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52548E" w:rsidRDefault="00650CFB" w:rsidP="002C2D95">
      <w:pPr>
        <w:tabs>
          <w:tab w:val="center" w:pos="4536"/>
          <w:tab w:val="right" w:pos="8280"/>
          <w:tab w:val="right" w:pos="9781"/>
        </w:tabs>
        <w:ind w:right="-58"/>
        <w:jc w:val="both"/>
        <w:rPr>
          <w:rFonts w:ascii="Arial" w:hAnsi="Arial" w:cs="Arial"/>
          <w:b/>
          <w:bCs/>
          <w:sz w:val="28"/>
        </w:rPr>
      </w:pPr>
      <w:bookmarkStart w:id="0" w:name="_Toc193024528"/>
      <w:r w:rsidRPr="0052548E">
        <w:rPr>
          <w:rFonts w:ascii="Arial" w:hAnsi="Arial" w:cs="Arial"/>
          <w:b/>
          <w:bCs/>
          <w:sz w:val="28"/>
        </w:rPr>
        <w:t>3GPP TSG RAN WG1 Meeting</w:t>
      </w:r>
      <w:r>
        <w:rPr>
          <w:rFonts w:ascii="Arial" w:hAnsi="Arial" w:cs="Arial"/>
          <w:b/>
          <w:bCs/>
          <w:sz w:val="28"/>
        </w:rPr>
        <w:t xml:space="preserve"> </w:t>
      </w:r>
      <w:r w:rsidR="00DB7DDF">
        <w:rPr>
          <w:rFonts w:ascii="Arial" w:hAnsi="Arial" w:cs="Arial"/>
          <w:b/>
          <w:bCs/>
          <w:sz w:val="28"/>
        </w:rPr>
        <w:t>#</w:t>
      </w:r>
      <w:r w:rsidR="00E53FE9">
        <w:rPr>
          <w:rFonts w:ascii="Arial" w:hAnsi="Arial" w:cs="Arial"/>
          <w:b/>
          <w:bCs/>
          <w:sz w:val="28"/>
        </w:rPr>
        <w:t>93</w:t>
      </w:r>
      <w:r w:rsidR="00D12935">
        <w:rPr>
          <w:rFonts w:ascii="Arial" w:hAnsi="Arial" w:cs="Arial" w:hint="eastAsia"/>
          <w:b/>
          <w:bCs/>
          <w:sz w:val="28"/>
        </w:rPr>
        <w:t xml:space="preserve">      </w:t>
      </w:r>
      <w:r w:rsidR="00D12935"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002F4C9B">
        <w:rPr>
          <w:rFonts w:ascii="Arial" w:eastAsia="MS Mincho" w:hAnsi="Arial" w:cs="Arial"/>
          <w:b/>
          <w:bCs/>
          <w:sz w:val="28"/>
          <w:lang w:eastAsia="ja-JP"/>
        </w:rPr>
        <w:t xml:space="preserve">         </w:t>
      </w:r>
      <w:r w:rsidR="008A5455">
        <w:rPr>
          <w:rFonts w:ascii="Arial" w:hAnsi="Arial" w:cs="Arial"/>
          <w:b/>
          <w:bCs/>
          <w:sz w:val="28"/>
        </w:rPr>
        <w:t>R1-</w:t>
      </w:r>
      <w:r w:rsidR="008A5455" w:rsidRPr="005D54B5">
        <w:rPr>
          <w:rFonts w:ascii="Arial" w:hAnsi="Arial" w:cs="Arial"/>
          <w:b/>
          <w:bCs/>
          <w:color w:val="000000" w:themeColor="text1"/>
          <w:sz w:val="28"/>
        </w:rPr>
        <w:t>18</w:t>
      </w:r>
      <w:r w:rsidR="005D2B41">
        <w:rPr>
          <w:rFonts w:ascii="Arial" w:hAnsi="Arial" w:cs="Arial"/>
          <w:b/>
          <w:bCs/>
          <w:color w:val="000000" w:themeColor="text1"/>
          <w:sz w:val="28"/>
        </w:rPr>
        <w:t>0</w:t>
      </w:r>
      <w:r w:rsidR="00D76FD2">
        <w:rPr>
          <w:rFonts w:ascii="Arial" w:hAnsi="Arial" w:cs="Arial"/>
          <w:b/>
          <w:bCs/>
          <w:color w:val="000000" w:themeColor="text1"/>
          <w:sz w:val="28"/>
        </w:rPr>
        <w:t>6797</w:t>
      </w:r>
      <w:r w:rsidR="00E66333" w:rsidRPr="00CA62C9">
        <w:rPr>
          <w:rFonts w:ascii="Arial" w:hAnsi="Arial" w:cs="Arial"/>
          <w:b/>
          <w:bCs/>
          <w:color w:val="FF0000"/>
          <w:sz w:val="28"/>
        </w:rPr>
        <w:t xml:space="preserve"> </w:t>
      </w:r>
    </w:p>
    <w:p w:rsidR="00D12935" w:rsidRPr="009513AC" w:rsidRDefault="00B729A3" w:rsidP="002C2D95">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Busan,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CD549E" w:rsidRPr="00E509D2" w:rsidRDefault="00D433E2" w:rsidP="002C2D95">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2C2D95">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89724A">
        <w:rPr>
          <w:rFonts w:ascii="Arial" w:eastAsia="PMingLiU" w:hAnsi="Arial" w:hint="eastAsia"/>
          <w:color w:val="000000"/>
          <w:sz w:val="24"/>
          <w:lang w:eastAsia="zh-TW"/>
        </w:rPr>
        <w:t>.6</w:t>
      </w:r>
      <w:r w:rsidR="006C2961" w:rsidRPr="001548B9">
        <w:rPr>
          <w:rFonts w:ascii="Arial" w:eastAsia="PMingLiU" w:hAnsi="Arial" w:hint="eastAsia"/>
          <w:color w:val="000000"/>
          <w:sz w:val="24"/>
          <w:lang w:eastAsia="zh-TW"/>
        </w:rPr>
        <w:t>.</w:t>
      </w:r>
      <w:r w:rsidR="00A055A7">
        <w:rPr>
          <w:rFonts w:ascii="Arial" w:eastAsia="PMingLiU" w:hAnsi="Arial"/>
          <w:color w:val="000000"/>
          <w:sz w:val="24"/>
          <w:lang w:eastAsia="zh-TW"/>
        </w:rPr>
        <w:t>4</w:t>
      </w:r>
      <w:r w:rsidR="00D76FD2">
        <w:rPr>
          <w:rFonts w:ascii="Arial" w:eastAsia="PMingLiU" w:hAnsi="Arial"/>
          <w:color w:val="000000"/>
          <w:sz w:val="24"/>
          <w:lang w:eastAsia="zh-TW"/>
        </w:rPr>
        <w:t>.1</w:t>
      </w:r>
    </w:p>
    <w:p w:rsidR="0004296E" w:rsidRPr="00E0326F" w:rsidRDefault="0004296E" w:rsidP="002C2D95">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592D11" w:rsidRPr="00592D11">
        <w:rPr>
          <w:rFonts w:ascii="Arial" w:hAnsi="Arial"/>
          <w:sz w:val="24"/>
        </w:rPr>
        <w:t>Channel access to NR-based unlicensed spectrum</w:t>
      </w:r>
    </w:p>
    <w:p w:rsidR="00CD549E" w:rsidRPr="00C412EE"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2C2D95">
      <w:pPr>
        <w:pStyle w:val="Heading1"/>
        <w:jc w:val="both"/>
      </w:pPr>
      <w:r>
        <w:t>Introduction</w:t>
      </w:r>
    </w:p>
    <w:p w:rsidR="004066C8" w:rsidRDefault="00AC101A" w:rsidP="002C2D95">
      <w:pPr>
        <w:jc w:val="both"/>
      </w:pPr>
      <w:r>
        <w:t>The study item of NR-based access to unlicensed spectrum was approved in RAN #75 meeting. Besides NR bas</w:t>
      </w:r>
      <w:r w:rsidR="008A699D">
        <w:t>ed license assisted access</w:t>
      </w:r>
      <w:r>
        <w:t xml:space="preserve">, standalone (SA) operation of unlicensed spectrum is also in the scope of this study item. </w:t>
      </w:r>
      <w:r w:rsidR="0082100F">
        <w:t xml:space="preserve">In this </w:t>
      </w:r>
      <w:proofErr w:type="gramStart"/>
      <w:r w:rsidR="0082100F">
        <w:t>contribution</w:t>
      </w:r>
      <w:proofErr w:type="gramEnd"/>
      <w:r w:rsidR="0082100F">
        <w:t xml:space="preserve">, we take a high level survey of current NR features in licensed spectrum that may have impact on unlicensed operation, </w:t>
      </w:r>
      <w:r w:rsidR="0082100F">
        <w:rPr>
          <w:rFonts w:eastAsia="SimSun"/>
          <w:lang w:eastAsia="zh-CN"/>
        </w:rPr>
        <w:t>with a focus on channel access mechanism since it is crucial to the efficient utilization of the unlicensed spectrum. In addition, we also share our views on wideband operation for NR-based unlicensed spectrum.</w:t>
      </w:r>
      <w:r w:rsidR="0082100F">
        <w:t xml:space="preserve"> </w:t>
      </w:r>
      <w:r w:rsidR="005246F3">
        <w:t xml:space="preserve">This is a revision of </w:t>
      </w:r>
      <w:r w:rsidR="0082100F">
        <w:t>R1-1800154</w:t>
      </w:r>
      <w:r w:rsidR="00EB76FE">
        <w:t xml:space="preserve">. </w:t>
      </w:r>
    </w:p>
    <w:tbl>
      <w:tblPr>
        <w:tblStyle w:val="TableGrid"/>
        <w:tblW w:w="0" w:type="auto"/>
        <w:tblLook w:val="04A0" w:firstRow="1" w:lastRow="0" w:firstColumn="1" w:lastColumn="0" w:noHBand="0" w:noVBand="1"/>
      </w:tblPr>
      <w:tblGrid>
        <w:gridCol w:w="9631"/>
      </w:tblGrid>
      <w:tr w:rsidR="00D96261" w:rsidRPr="00D96261" w:rsidTr="00D96261">
        <w:tc>
          <w:tcPr>
            <w:tcW w:w="9631" w:type="dxa"/>
          </w:tcPr>
          <w:p w:rsidR="00D96261" w:rsidRPr="00D96261" w:rsidRDefault="00D96261" w:rsidP="00D96261">
            <w:pPr>
              <w:rPr>
                <w:rFonts w:ascii="Times New Roman" w:hAnsi="Times New Roman"/>
              </w:rPr>
            </w:pPr>
            <w:r w:rsidRPr="00D96261">
              <w:rPr>
                <w:rFonts w:ascii="Times New Roman" w:hAnsi="Times New Roman"/>
                <w:highlight w:val="green"/>
              </w:rPr>
              <w:t>Agreement:</w:t>
            </w:r>
            <w:r>
              <w:rPr>
                <w:rFonts w:ascii="Times New Roman" w:hAnsi="Times New Roman"/>
              </w:rPr>
              <w:t xml:space="preserve"> (RAN1 #92bis)</w:t>
            </w:r>
          </w:p>
          <w:p w:rsidR="00D96261" w:rsidRPr="00D96261" w:rsidRDefault="00D96261" w:rsidP="002272A3">
            <w:pPr>
              <w:widowControl w:val="0"/>
              <w:numPr>
                <w:ilvl w:val="0"/>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 xml:space="preserve">Study possible enhancements for HARQ operation </w:t>
            </w:r>
          </w:p>
          <w:p w:rsidR="00D96261" w:rsidRPr="00D96261" w:rsidRDefault="00D96261" w:rsidP="002272A3">
            <w:pPr>
              <w:widowControl w:val="0"/>
              <w:numPr>
                <w:ilvl w:val="0"/>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Study changes needed for Configured Grant support in NR-U</w:t>
            </w:r>
          </w:p>
          <w:p w:rsidR="00D96261" w:rsidRPr="00D96261" w:rsidRDefault="00D96261" w:rsidP="002272A3">
            <w:pPr>
              <w:widowControl w:val="0"/>
              <w:numPr>
                <w:ilvl w:val="0"/>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 xml:space="preserve">Baseline for study: If absence of Wi-Fi cannot be guaranteed (e.g. by regulation) in the band (sub-7 GHz) where NR-U is operating, the NR-U operating bandwidth is </w:t>
            </w:r>
            <w:r w:rsidR="00410A75">
              <w:rPr>
                <w:rFonts w:ascii="Times New Roman" w:hAnsi="Times New Roman"/>
              </w:rPr>
              <w:t xml:space="preserve">an integer </w:t>
            </w:r>
            <w:r w:rsidRPr="00D96261">
              <w:rPr>
                <w:rFonts w:ascii="Times New Roman" w:hAnsi="Times New Roman"/>
              </w:rPr>
              <w:t xml:space="preserve">multiple of 20MHz </w:t>
            </w:r>
          </w:p>
          <w:p w:rsidR="00D96261" w:rsidRPr="00D96261" w:rsidRDefault="00D96261" w:rsidP="002272A3">
            <w:pPr>
              <w:widowControl w:val="0"/>
              <w:numPr>
                <w:ilvl w:val="0"/>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 xml:space="preserve">At least for band where absence of Wi-Fi cannot be guaranteed (e.g. by regulation), LBT can be performed in units of 20 </w:t>
            </w:r>
            <w:proofErr w:type="spellStart"/>
            <w:r w:rsidRPr="00D96261">
              <w:rPr>
                <w:rFonts w:ascii="Times New Roman" w:hAnsi="Times New Roman"/>
              </w:rPr>
              <w:t>MHz.</w:t>
            </w:r>
            <w:proofErr w:type="spellEnd"/>
            <w:r w:rsidRPr="00D96261">
              <w:rPr>
                <w:rFonts w:ascii="Times New Roman" w:hAnsi="Times New Roman"/>
              </w:rPr>
              <w:t xml:space="preserve"> </w:t>
            </w:r>
          </w:p>
          <w:p w:rsidR="00D96261" w:rsidRPr="00D96261" w:rsidRDefault="00D96261" w:rsidP="002272A3">
            <w:pPr>
              <w:widowControl w:val="0"/>
              <w:numPr>
                <w:ilvl w:val="1"/>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 xml:space="preserve">FFS: details on how to perform LBT for as single carrier with bandwidth greater than 20 MHz, i.e., integer multiples of 20 </w:t>
            </w:r>
            <w:proofErr w:type="spellStart"/>
            <w:r w:rsidRPr="00D96261">
              <w:rPr>
                <w:rFonts w:ascii="Times New Roman" w:hAnsi="Times New Roman"/>
              </w:rPr>
              <w:t>MHz.</w:t>
            </w:r>
            <w:proofErr w:type="spellEnd"/>
          </w:p>
          <w:p w:rsidR="00D96261" w:rsidRPr="00D96261" w:rsidRDefault="00D96261" w:rsidP="002272A3">
            <w:pPr>
              <w:widowControl w:val="0"/>
              <w:numPr>
                <w:ilvl w:val="0"/>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Study whether or not the following techniques enhance performance beyond the baseline LBT mechanisms</w:t>
            </w:r>
          </w:p>
          <w:p w:rsidR="00D96261" w:rsidRPr="00D96261" w:rsidRDefault="00D96261" w:rsidP="002272A3">
            <w:pPr>
              <w:widowControl w:val="0"/>
              <w:numPr>
                <w:ilvl w:val="1"/>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Techniques to cope with directional antennas/transmissions</w:t>
            </w:r>
          </w:p>
          <w:p w:rsidR="00D96261" w:rsidRPr="00D96261" w:rsidRDefault="00D96261" w:rsidP="002272A3">
            <w:pPr>
              <w:widowControl w:val="0"/>
              <w:numPr>
                <w:ilvl w:val="1"/>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Receiver assisted LBT : RTS/CTS type mechanism</w:t>
            </w:r>
          </w:p>
          <w:p w:rsidR="00D96261" w:rsidRPr="00D96261" w:rsidRDefault="00D96261" w:rsidP="002272A3">
            <w:pPr>
              <w:widowControl w:val="0"/>
              <w:numPr>
                <w:ilvl w:val="2"/>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 xml:space="preserve">On-demand receiver assisted LBT: For example receiver assisted LBT enabled only when needed </w:t>
            </w:r>
          </w:p>
          <w:p w:rsidR="00D96261" w:rsidRPr="00D96261" w:rsidRDefault="00D96261" w:rsidP="002272A3">
            <w:pPr>
              <w:widowControl w:val="0"/>
              <w:numPr>
                <w:ilvl w:val="1"/>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 xml:space="preserve">Techniques to enhance spatial reuse </w:t>
            </w:r>
          </w:p>
          <w:p w:rsidR="00D96261" w:rsidRPr="00D96261" w:rsidRDefault="00D96261" w:rsidP="002272A3">
            <w:pPr>
              <w:widowControl w:val="0"/>
              <w:numPr>
                <w:ilvl w:val="1"/>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Preamble detection</w:t>
            </w:r>
          </w:p>
          <w:p w:rsidR="00D96261" w:rsidRPr="00D96261" w:rsidRDefault="00D96261" w:rsidP="002272A3">
            <w:pPr>
              <w:widowControl w:val="0"/>
              <w:numPr>
                <w:ilvl w:val="1"/>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Enhancements to baseline LBT mechanisms above 7 GHz</w:t>
            </w:r>
          </w:p>
          <w:p w:rsidR="00F54276" w:rsidRDefault="00D96261" w:rsidP="002272A3">
            <w:pPr>
              <w:widowControl w:val="0"/>
              <w:numPr>
                <w:ilvl w:val="0"/>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 xml:space="preserve">Note: LTE-LAA LBT mechanism are assumed as baseline for evaluations for 5GHz. </w:t>
            </w:r>
          </w:p>
          <w:p w:rsidR="00D96261" w:rsidRPr="00D96261" w:rsidRDefault="00D96261" w:rsidP="002272A3">
            <w:pPr>
              <w:widowControl w:val="0"/>
              <w:numPr>
                <w:ilvl w:val="0"/>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Note: Other aspects are not precluded from being included</w:t>
            </w:r>
          </w:p>
        </w:tc>
      </w:tr>
    </w:tbl>
    <w:p w:rsidR="00D96261" w:rsidRDefault="00D96261" w:rsidP="002C2D95">
      <w:pPr>
        <w:jc w:val="both"/>
      </w:pPr>
    </w:p>
    <w:p w:rsidR="004E2B92" w:rsidRDefault="004E2B92" w:rsidP="004E2B92">
      <w:pPr>
        <w:pStyle w:val="Heading1"/>
      </w:pPr>
      <w:bookmarkStart w:id="1" w:name="_Ref498691681"/>
      <w:r>
        <w:t>Intra-RAT Frequency Reuse</w:t>
      </w:r>
      <w:bookmarkEnd w:id="1"/>
    </w:p>
    <w:p w:rsidR="008222C0" w:rsidRDefault="008222C0" w:rsidP="008222C0">
      <w:pPr>
        <w:jc w:val="both"/>
      </w:pPr>
      <w:r>
        <w:t>Modern cellular network in licensed spectrum uses reuse-1 deployment and adaptive rate control to mitigate co-channel inter-cell interference. Unlicensed access can adopt similar principle within the same Radio Access Technology (RAT), or at least in the same RAT deployed by the same operator.</w:t>
      </w:r>
      <w:r w:rsidRPr="00455435">
        <w:t xml:space="preserve"> </w:t>
      </w:r>
      <w:r>
        <w:t>Uncoordinated LBT operation among different nodes of the same RAT in the same network results in unnecessary blocking of one another and thus lower efficiency.</w:t>
      </w:r>
    </w:p>
    <w:p w:rsidR="008222C0" w:rsidRDefault="008222C0" w:rsidP="008222C0">
      <w:pPr>
        <w:jc w:val="both"/>
      </w:pPr>
      <w:r>
        <w:t xml:space="preserve">Facilitating tighter frequency reuse in unlicensed spectrum is of particular interest to the deployment in the 3.5 GHz Citizens Broadband Radio Service (CBRS) band, in which tiered access rights are granted to the fee-paying Priority Access Licensees (PAL) as well as General Authorized Access (GAA) users. The former has higher priority over the latter and may deploy a network with tighter frequency reuse. In the absence of the PAL and other GAA user, a GAA user may opportunistically operate its network with tighter reuse. </w:t>
      </w:r>
    </w:p>
    <w:bookmarkEnd w:id="0"/>
    <w:p w:rsidR="007C6817" w:rsidRDefault="00DA39C5" w:rsidP="00DA39C5">
      <w:pPr>
        <w:pStyle w:val="Heading1"/>
      </w:pPr>
      <w:r w:rsidRPr="00DA39C5">
        <w:lastRenderedPageBreak/>
        <w:t>Omni-directional Carrier Sensing</w:t>
      </w:r>
    </w:p>
    <w:p w:rsidR="002F5C2A" w:rsidRDefault="009C7F08" w:rsidP="00513278">
      <w:pPr>
        <w:jc w:val="both"/>
      </w:pPr>
      <w:r>
        <w:t>LBT is a spectrum sharing mechanism that works across different RATs. However, it suffers from the hidden node and exposed node problems. The well-known issues are due to the fact that coverages of the nodes in a network are different. The problem becomes more severe and complicated when the coverage of sensing and the coverage of transmitting are different. This may occur when an o</w:t>
      </w:r>
      <w:r w:rsidRPr="0062587D">
        <w:t xml:space="preserve">mnidirectional </w:t>
      </w:r>
      <w:r>
        <w:t xml:space="preserve">antenna pattern is used for carrier sensing while a directional antenna (or array) pattern is used for transmission, leading to higher chance of the node’s being exposed. </w:t>
      </w:r>
    </w:p>
    <w:p w:rsidR="001F2DEB" w:rsidRDefault="002F5C2A" w:rsidP="00513278">
      <w:pPr>
        <w:jc w:val="both"/>
      </w:pPr>
      <w:r>
        <w:fldChar w:fldCharType="begin"/>
      </w:r>
      <w:r>
        <w:instrText xml:space="preserve"> REF _Ref513727902 \h </w:instrText>
      </w:r>
      <w:r w:rsidR="00513278">
        <w:instrText xml:space="preserve"> \* MERGEFORMAT </w:instrText>
      </w:r>
      <w:r>
        <w:fldChar w:fldCharType="separate"/>
      </w:r>
      <w:r w:rsidR="00BB54A2">
        <w:t xml:space="preserve">Figure </w:t>
      </w:r>
      <w:r w:rsidR="00BB54A2">
        <w:rPr>
          <w:noProof/>
        </w:rPr>
        <w:t>1</w:t>
      </w:r>
      <w:r>
        <w:fldChar w:fldCharType="end"/>
      </w:r>
      <w:r>
        <w:t xml:space="preserve"> (</w:t>
      </w:r>
      <w:r w:rsidR="009C7F08">
        <w:t>a</w:t>
      </w:r>
      <w:r>
        <w:t>)</w:t>
      </w:r>
      <w:r w:rsidR="009C7F08">
        <w:t xml:space="preserve"> shows that a device A senses the carrier using omnidirectional antenna pattern and overhears the transmission from device C to D. Device A subsequently refrains from transmitting to its targeted receiving device B, which is an unnecessary move since transmission from A to B using highly directional beams </w:t>
      </w:r>
      <w:r>
        <w:fldChar w:fldCharType="begin"/>
      </w:r>
      <w:r>
        <w:instrText xml:space="preserve"> REF _Ref513727902 \h </w:instrText>
      </w:r>
      <w:r w:rsidR="00513278">
        <w:instrText xml:space="preserve"> \* MERGEFORMAT </w:instrText>
      </w:r>
      <w:r>
        <w:fldChar w:fldCharType="separate"/>
      </w:r>
      <w:r w:rsidR="00BB54A2">
        <w:t xml:space="preserve">Figure </w:t>
      </w:r>
      <w:r w:rsidR="00BB54A2">
        <w:rPr>
          <w:noProof/>
        </w:rPr>
        <w:t>1</w:t>
      </w:r>
      <w:r>
        <w:fldChar w:fldCharType="end"/>
      </w:r>
      <w:r>
        <w:t xml:space="preserve"> (</w:t>
      </w:r>
      <w:r w:rsidR="009C7F08">
        <w:t>b) does not interfere with the transmission from C to D.</w:t>
      </w:r>
    </w:p>
    <w:p w:rsidR="009C7F08" w:rsidRDefault="009C7F08" w:rsidP="009C7F08">
      <w:r w:rsidRPr="004D56D8">
        <w:rPr>
          <w:noProof/>
          <w:lang w:eastAsia="zh-TW"/>
        </w:rPr>
        <w:drawing>
          <wp:inline distT="0" distB="0" distL="0" distR="0" wp14:anchorId="17E0FF2B" wp14:editId="2DA9DAFB">
            <wp:extent cx="5608320" cy="213550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9902" cy="2139913"/>
                    </a:xfrm>
                    <a:prstGeom prst="rect">
                      <a:avLst/>
                    </a:prstGeom>
                    <a:noFill/>
                    <a:ln>
                      <a:noFill/>
                    </a:ln>
                  </pic:spPr>
                </pic:pic>
              </a:graphicData>
            </a:graphic>
          </wp:inline>
        </w:drawing>
      </w:r>
    </w:p>
    <w:p w:rsidR="009C7F08" w:rsidRDefault="009C7F08" w:rsidP="009C7F08">
      <w:pPr>
        <w:pStyle w:val="Caption"/>
        <w:jc w:val="center"/>
      </w:pPr>
      <w:bookmarkStart w:id="2" w:name="_Ref513727902"/>
      <w:r>
        <w:t xml:space="preserve">Figure </w:t>
      </w:r>
      <w:fldSimple w:instr=" SEQ Figure \* ARABIC ">
        <w:r w:rsidR="00BB54A2">
          <w:rPr>
            <w:noProof/>
          </w:rPr>
          <w:t>1</w:t>
        </w:r>
      </w:fldSimple>
      <w:bookmarkEnd w:id="2"/>
      <w:r>
        <w:t>: (a) Omnidirectional carrier sensing, (b) two concurrent directional communication links</w:t>
      </w:r>
    </w:p>
    <w:p w:rsidR="009C7F08" w:rsidRDefault="009C7F08" w:rsidP="009C7F08">
      <w:pPr>
        <w:pStyle w:val="Caption"/>
      </w:pPr>
    </w:p>
    <w:p w:rsidR="009C7F08" w:rsidRDefault="009C7F08" w:rsidP="009C7F08">
      <w:r>
        <w:t xml:space="preserve">If the direction of the communication is known, directional carrier sensing may help in certain situations. However, this leads to a different kind of problem, as illustrated in </w:t>
      </w:r>
      <w:r w:rsidR="00B61C52">
        <w:fldChar w:fldCharType="begin"/>
      </w:r>
      <w:r w:rsidR="00B61C52">
        <w:instrText xml:space="preserve"> REF _Ref498621933 \w \h </w:instrText>
      </w:r>
      <w:r w:rsidR="00B61C52">
        <w:fldChar w:fldCharType="separate"/>
      </w:r>
      <w:r w:rsidR="00BB54A2">
        <w:t>[1]</w:t>
      </w:r>
      <w:r w:rsidR="00B61C52">
        <w:fldChar w:fldCharType="end"/>
      </w:r>
      <w:r w:rsidR="00B61C52">
        <w:t xml:space="preserve"> </w:t>
      </w:r>
      <w:r>
        <w:t>(Figure 1). Effects of the directivity of carrier sensing and transmission should therefore be studied thoroughly and necessary measures be taken to maximize the system’s performance</w:t>
      </w:r>
      <w:r w:rsidRPr="0062587D">
        <w:t>.</w:t>
      </w:r>
    </w:p>
    <w:p w:rsidR="00B1430B" w:rsidRDefault="009C7F08" w:rsidP="007D5B33">
      <w:pPr>
        <w:pStyle w:val="Heading1"/>
        <w:rPr>
          <w:lang w:eastAsia="zh-CN"/>
        </w:rPr>
      </w:pPr>
      <w:r w:rsidRPr="009C7F08">
        <w:rPr>
          <w:lang w:eastAsia="zh-CN"/>
        </w:rPr>
        <w:t>Channel Access based on Message Exchange</w:t>
      </w:r>
    </w:p>
    <w:p w:rsidR="00F62292" w:rsidRDefault="00F62292" w:rsidP="009B45FC">
      <w:pPr>
        <w:jc w:val="both"/>
      </w:pPr>
      <w:r>
        <w:t xml:space="preserve">If the nodes in the network are of the same RAT and can therefore exchange short control messages (which are themselves subject to LBT) before the long data transaction, the problems of hidden and exposed nodes can be better managed. The Request </w:t>
      </w:r>
      <w:proofErr w:type="gramStart"/>
      <w:r>
        <w:t>To</w:t>
      </w:r>
      <w:proofErr w:type="gramEnd"/>
      <w:r>
        <w:t xml:space="preserve"> Send (RTS) and Clear To Send (CTS) protocol in </w:t>
      </w:r>
      <w:proofErr w:type="spellStart"/>
      <w:r>
        <w:t>WiFi</w:t>
      </w:r>
      <w:proofErr w:type="spellEnd"/>
      <w:r>
        <w:t xml:space="preserve"> is a simple example. RTS/CTS protocol is not currently adopted in LAA/</w:t>
      </w:r>
      <w:proofErr w:type="spellStart"/>
      <w:r>
        <w:t>eLAA</w:t>
      </w:r>
      <w:proofErr w:type="spellEnd"/>
      <w:r>
        <w:t>. However, it may be worthy of reconsideration in NR unlicensed access since the hidden node and exposed node</w:t>
      </w:r>
      <w:r w:rsidRPr="00B133B6">
        <w:t xml:space="preserve"> </w:t>
      </w:r>
      <w:r>
        <w:t>problems become more severe in directional link as mentioned above.</w:t>
      </w:r>
    </w:p>
    <w:p w:rsidR="00F62292" w:rsidRDefault="009B45FC" w:rsidP="00413783">
      <w:pPr>
        <w:jc w:val="both"/>
      </w:pPr>
      <w:r>
        <w:fldChar w:fldCharType="begin"/>
      </w:r>
      <w:r>
        <w:instrText xml:space="preserve"> REF _Ref513728225 \h </w:instrText>
      </w:r>
      <w:r w:rsidR="00413783">
        <w:instrText xml:space="preserve"> \* MERGEFORMAT </w:instrText>
      </w:r>
      <w:r>
        <w:fldChar w:fldCharType="separate"/>
      </w:r>
      <w:r w:rsidR="00BB54A2">
        <w:t xml:space="preserve">Figure </w:t>
      </w:r>
      <w:r w:rsidR="00BB54A2">
        <w:rPr>
          <w:noProof/>
        </w:rPr>
        <w:t>2</w:t>
      </w:r>
      <w:r>
        <w:fldChar w:fldCharType="end"/>
      </w:r>
      <w:r>
        <w:t xml:space="preserve"> </w:t>
      </w:r>
      <w:r w:rsidR="00F62292">
        <w:t xml:space="preserve">shows an example of RTS/CTS resolving exposed node problem when device A is attempting to transmit to device B. In the figure, solid line denotes transmit beam while dashed line denotes receive beam. Before A transmits its data to B, it sends a short RTS carrying the identities of the source (A) and destination (B) along with the expected duration of the data transmission. The RTS is heard by both its intended target B as well as a third device C. Upon receiving the RTS of its source node </w:t>
      </w:r>
      <w:proofErr w:type="gramStart"/>
      <w:r w:rsidR="00F62292">
        <w:t>A</w:t>
      </w:r>
      <w:proofErr w:type="gramEnd"/>
      <w:r w:rsidR="00F62292">
        <w:t>, device B transmits a CTS, which is heard by A but not by C. After receiving the CTS from B, A understands that the medium is available and has been reserved by the RTS/CTS exchange for a certain duration. It then starts transmitting to B. Since device C never hears a CTS within an expected short interval, device C realizes its being an exposed node and may transmit to D. Two concurrent directional links can thus be established without interfering each other.</w:t>
      </w:r>
    </w:p>
    <w:p w:rsidR="00413783" w:rsidRDefault="00413783" w:rsidP="00413783">
      <w:pPr>
        <w:jc w:val="both"/>
      </w:pPr>
    </w:p>
    <w:p w:rsidR="00F62292" w:rsidRDefault="00F62292" w:rsidP="00F62292">
      <w:pPr>
        <w:rPr>
          <w:lang w:val="en-GB"/>
        </w:rPr>
      </w:pPr>
      <w:r w:rsidRPr="003A55B7">
        <w:rPr>
          <w:noProof/>
          <w:lang w:eastAsia="zh-TW"/>
        </w:rPr>
        <w:lastRenderedPageBreak/>
        <w:drawing>
          <wp:inline distT="0" distB="0" distL="0" distR="0" wp14:anchorId="7ECA67D2" wp14:editId="35FDCF69">
            <wp:extent cx="6122035" cy="12808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280880"/>
                    </a:xfrm>
                    <a:prstGeom prst="rect">
                      <a:avLst/>
                    </a:prstGeom>
                    <a:noFill/>
                    <a:ln>
                      <a:noFill/>
                    </a:ln>
                  </pic:spPr>
                </pic:pic>
              </a:graphicData>
            </a:graphic>
          </wp:inline>
        </w:drawing>
      </w:r>
    </w:p>
    <w:p w:rsidR="00F62292" w:rsidRDefault="00F62292" w:rsidP="00F62292">
      <w:pPr>
        <w:pStyle w:val="Caption"/>
        <w:jc w:val="center"/>
      </w:pPr>
      <w:bookmarkStart w:id="3" w:name="_Ref513728225"/>
      <w:r>
        <w:t xml:space="preserve">Figure </w:t>
      </w:r>
      <w:fldSimple w:instr=" SEQ Figure \* ARABIC ">
        <w:r w:rsidR="00BB54A2">
          <w:rPr>
            <w:noProof/>
          </w:rPr>
          <w:t>2</w:t>
        </w:r>
      </w:fldSimple>
      <w:bookmarkEnd w:id="3"/>
      <w:r>
        <w:t>: RTS/CTS in directional links</w:t>
      </w:r>
    </w:p>
    <w:p w:rsidR="00F62292" w:rsidRPr="00F62292" w:rsidRDefault="00F62292" w:rsidP="00F62292"/>
    <w:p w:rsidR="00F62292" w:rsidRDefault="00F62292" w:rsidP="00F62292">
      <w:r>
        <w:t>The benefits of such message-</w:t>
      </w:r>
      <w:r w:rsidRPr="003A55B7">
        <w:t xml:space="preserve">exchange based spectrum sharing technique </w:t>
      </w:r>
      <w:r>
        <w:t xml:space="preserve">depend on the propagation environment and traffic condition and </w:t>
      </w:r>
      <w:r w:rsidRPr="003A55B7">
        <w:t xml:space="preserve">should be </w:t>
      </w:r>
      <w:r>
        <w:t xml:space="preserve">carefully </w:t>
      </w:r>
      <w:r w:rsidRPr="003A55B7">
        <w:t>eva</w:t>
      </w:r>
      <w:r>
        <w:t>luated in different NR unlicense</w:t>
      </w:r>
      <w:r w:rsidRPr="003A55B7">
        <w:t>d scenarios.</w:t>
      </w:r>
      <w:r>
        <w:t xml:space="preserve"> </w:t>
      </w:r>
      <w:r w:rsidRPr="00675676">
        <w:t xml:space="preserve">Also message exchange among nodes to improve frequency reuse factor as discussed in Section </w:t>
      </w:r>
      <w:r w:rsidR="004C72EE">
        <w:fldChar w:fldCharType="begin"/>
      </w:r>
      <w:r w:rsidR="004C72EE">
        <w:instrText xml:space="preserve"> PAGEREF _Ref498691681 \h </w:instrText>
      </w:r>
      <w:r w:rsidR="004C72EE">
        <w:fldChar w:fldCharType="separate"/>
      </w:r>
      <w:r w:rsidR="00BB54A2">
        <w:rPr>
          <w:noProof/>
        </w:rPr>
        <w:t>1</w:t>
      </w:r>
      <w:r w:rsidR="004C72EE">
        <w:fldChar w:fldCharType="end"/>
      </w:r>
      <w:r w:rsidR="004C72EE">
        <w:t xml:space="preserve"> </w:t>
      </w:r>
      <w:r w:rsidRPr="00675676">
        <w:t>should be studied.</w:t>
      </w:r>
    </w:p>
    <w:p w:rsidR="00C8329A" w:rsidRPr="00F62292" w:rsidRDefault="00C8329A" w:rsidP="00F62292"/>
    <w:p w:rsidR="00F63C08" w:rsidRDefault="00936907" w:rsidP="002C2D95">
      <w:pPr>
        <w:pStyle w:val="Heading1"/>
        <w:jc w:val="both"/>
        <w:rPr>
          <w:lang w:eastAsia="zh-CN"/>
        </w:rPr>
      </w:pPr>
      <w:r>
        <w:rPr>
          <w:lang w:eastAsia="zh-CN"/>
        </w:rPr>
        <w:t>Wideband Operation</w:t>
      </w:r>
    </w:p>
    <w:p w:rsidR="006428A3" w:rsidRDefault="00DF51B5" w:rsidP="00C05916">
      <w:pPr>
        <w:jc w:val="both"/>
        <w:rPr>
          <w:lang w:val="en-GB" w:eastAsia="zh-CN"/>
        </w:rPr>
      </w:pPr>
      <w:r>
        <w:rPr>
          <w:lang w:val="en-GB" w:eastAsia="zh-CN"/>
        </w:rPr>
        <w:t xml:space="preserve">Both carrier aggregation (CA) and bandwidth part (BWP) adaptation mechanisms are supported in NR for wideband operation. </w:t>
      </w:r>
      <w:r w:rsidR="006428A3" w:rsidRPr="006428A3">
        <w:rPr>
          <w:lang w:val="en-GB" w:eastAsia="zh-CN"/>
        </w:rPr>
        <w:t xml:space="preserve">In NR-U, </w:t>
      </w:r>
      <w:r>
        <w:rPr>
          <w:lang w:val="en-GB" w:eastAsia="zh-CN"/>
        </w:rPr>
        <w:t xml:space="preserve">we think both mechanisms should be supported as well since they offer different benefits. With CA, the access channels are not necessarily to be contiguous to each other. But it takes longer time to activate and deactivate a carrier component. BWP is adopted to NR in order to provide more dynamic and efficient control over wideband operation. When UE is in a low activity stage such as idle or inactive modes, UE can stay on a narrowband BWP so that it can save its power significantly. Power saving is very important to UEs. Hence, we think BWP should be adopted to NR-U. </w:t>
      </w:r>
      <w:r w:rsidR="00060842">
        <w:rPr>
          <w:lang w:val="en-GB" w:eastAsia="zh-CN"/>
        </w:rPr>
        <w:t>Based on the previous agreement, when the absence of Wi-Fi cannot be guaranteed, LBT is operated on a 20MHz bandwidth basis. Consequently, B</w:t>
      </w:r>
      <w:r w:rsidR="00166227">
        <w:rPr>
          <w:lang w:val="en-GB" w:eastAsia="zh-CN"/>
        </w:rPr>
        <w:t xml:space="preserve">WP should be configured as integer multiples of 20MHz. Details of BWP configuration for NR-U should be further studied. </w:t>
      </w:r>
    </w:p>
    <w:p w:rsidR="00C8329A" w:rsidRPr="006428A3" w:rsidRDefault="00C8329A" w:rsidP="00C05916">
      <w:pPr>
        <w:jc w:val="both"/>
        <w:rPr>
          <w:lang w:val="en-GB" w:eastAsia="zh-CN"/>
        </w:rPr>
      </w:pPr>
    </w:p>
    <w:p w:rsidR="00DF2D7E" w:rsidRDefault="00DF2D7E" w:rsidP="004B78AB">
      <w:pPr>
        <w:pStyle w:val="Heading1"/>
        <w:jc w:val="both"/>
        <w:rPr>
          <w:lang w:eastAsia="zh-CN"/>
        </w:rPr>
      </w:pPr>
      <w:r>
        <w:rPr>
          <w:lang w:eastAsia="zh-CN"/>
        </w:rPr>
        <w:t>Simulation on Directional-LBT</w:t>
      </w:r>
    </w:p>
    <w:p w:rsidR="00372417" w:rsidRDefault="00314147" w:rsidP="00391E12">
      <w:pPr>
        <w:jc w:val="both"/>
      </w:pPr>
      <w:r>
        <w:t>To have a closer look at the directional-LBT</w:t>
      </w:r>
      <w:r w:rsidR="00372417">
        <w:t xml:space="preserve">, we use the system level simulation to evaluate the difference between </w:t>
      </w:r>
      <w:proofErr w:type="spellStart"/>
      <w:r w:rsidR="00372417">
        <w:t>omni</w:t>
      </w:r>
      <w:proofErr w:type="spellEnd"/>
      <w:r w:rsidR="00372417">
        <w:t xml:space="preserve">-transmission/LBT and </w:t>
      </w:r>
      <w:r w:rsidR="00D130BA">
        <w:t>directional</w:t>
      </w:r>
      <w:r w:rsidR="00372417">
        <w:t xml:space="preserve">-transmission/LBT. </w:t>
      </w:r>
      <w:r>
        <w:t xml:space="preserve">Analog beamforming is used to generate the directional pattern for LBT/transmission/reception. </w:t>
      </w:r>
      <w:r w:rsidR="00714F7A">
        <w:t xml:space="preserve">According to the agreements in RAN1 #92bis meeting, the topology shown in </w:t>
      </w:r>
      <w:r w:rsidR="00714F7A">
        <w:fldChar w:fldCharType="begin"/>
      </w:r>
      <w:r w:rsidR="00714F7A">
        <w:instrText xml:space="preserve"> REF _Ref510825884 \h </w:instrText>
      </w:r>
      <w:r w:rsidR="00391E12">
        <w:instrText xml:space="preserve"> \* MERGEFORMAT </w:instrText>
      </w:r>
      <w:r w:rsidR="00714F7A">
        <w:fldChar w:fldCharType="separate"/>
      </w:r>
      <w:r w:rsidR="00BB54A2">
        <w:t xml:space="preserve">Figure </w:t>
      </w:r>
      <w:r w:rsidR="00BB54A2">
        <w:rPr>
          <w:noProof/>
        </w:rPr>
        <w:t>3</w:t>
      </w:r>
      <w:r w:rsidR="00714F7A">
        <w:fldChar w:fldCharType="end"/>
      </w:r>
      <w:r w:rsidR="00372417">
        <w:t xml:space="preserve"> </w:t>
      </w:r>
      <w:r w:rsidR="00714F7A">
        <w:t xml:space="preserve">is agreed as </w:t>
      </w:r>
      <w:r w:rsidR="00372417">
        <w:t xml:space="preserve">the final topology for evaluations </w:t>
      </w:r>
      <w:r w:rsidR="00714F7A">
        <w:t>on NR-U indoor scenario.</w:t>
      </w:r>
      <w:r w:rsidR="00307DF2">
        <w:t xml:space="preserve"> Here we set (a, b, c, </w:t>
      </w:r>
      <w:proofErr w:type="gramStart"/>
      <w:r w:rsidR="00307DF2">
        <w:t>d</w:t>
      </w:r>
      <w:proofErr w:type="gramEnd"/>
      <w:r w:rsidR="00307DF2">
        <w:t>) as (15, 20, 20, 40) in this evaluation.</w:t>
      </w:r>
    </w:p>
    <w:p w:rsidR="00372417" w:rsidRDefault="000F010C" w:rsidP="00391E12">
      <w:pPr>
        <w:jc w:val="both"/>
      </w:pPr>
      <w:r>
        <w:t xml:space="preserve">There are 3 different schemes </w:t>
      </w:r>
      <w:r w:rsidR="00FC100E">
        <w:t xml:space="preserve">in </w:t>
      </w:r>
      <w:r>
        <w:t xml:space="preserve">this directional-LBT evaluation. </w:t>
      </w:r>
      <w:r w:rsidR="00FC100E">
        <w:t xml:space="preserve">The first scheme is tagged as “w/ </w:t>
      </w:r>
      <w:r w:rsidR="00E8332E">
        <w:t>B</w:t>
      </w:r>
      <w:r w:rsidR="00FC100E">
        <w:t xml:space="preserve">eams,” indicating that all transmissions/receptions/LBT are done with the selected analog beam at all devices. The second scheme is tagged as “w/o </w:t>
      </w:r>
      <w:r w:rsidR="00E8332E">
        <w:t>B</w:t>
      </w:r>
      <w:r w:rsidR="00FC100E">
        <w:t xml:space="preserve">eams,” representing the case that all transmissions/receptions/LBT are done with </w:t>
      </w:r>
      <w:proofErr w:type="spellStart"/>
      <w:r w:rsidR="00FC100E">
        <w:t>omni</w:t>
      </w:r>
      <w:proofErr w:type="spellEnd"/>
      <w:r w:rsidR="00FC100E">
        <w:t>-directional pattern. The third scheme is tagged as “</w:t>
      </w:r>
      <w:r w:rsidR="00E8332E">
        <w:t>Omni-s</w:t>
      </w:r>
      <w:r w:rsidR="00FC100E">
        <w:t xml:space="preserve">ensing”. In the third scheme, the LBT is done with </w:t>
      </w:r>
      <w:proofErr w:type="spellStart"/>
      <w:r w:rsidR="00FC100E">
        <w:t>omni</w:t>
      </w:r>
      <w:proofErr w:type="spellEnd"/>
      <w:r w:rsidR="00FC100E">
        <w:t xml:space="preserve">-directional pattern, and all transmissions/receptions are executed with the selected analog beam. </w:t>
      </w:r>
      <w:r w:rsidR="008667E8">
        <w:t>Since analog beamforming is used to generate the directional pattern</w:t>
      </w:r>
      <w:r w:rsidR="00372417">
        <w:t xml:space="preserve">, each TXRU is connected to 4 antenna elements for both BS side and UE side. </w:t>
      </w:r>
      <w:r w:rsidR="003A4257">
        <w:t>T</w:t>
      </w:r>
      <w:r w:rsidR="00372417">
        <w:t>he training of the analog beam is done at the start of the simulation, and the selected beam pair is then applied for the whole simulation</w:t>
      </w:r>
      <w:r w:rsidR="003A4257">
        <w:t xml:space="preserve"> because the UEs are assumed to be with low mobility</w:t>
      </w:r>
      <w:r w:rsidR="00372417">
        <w:t xml:space="preserve">. The detailed evaluation assumptions can be found in </w:t>
      </w:r>
      <w:r w:rsidR="00372417">
        <w:fldChar w:fldCharType="begin"/>
      </w:r>
      <w:r w:rsidR="00372417">
        <w:instrText xml:space="preserve"> REF _Ref510827377 \h </w:instrText>
      </w:r>
      <w:r w:rsidR="00391E12">
        <w:instrText xml:space="preserve"> \* MERGEFORMAT </w:instrText>
      </w:r>
      <w:r w:rsidR="00372417">
        <w:fldChar w:fldCharType="separate"/>
      </w:r>
      <w:r w:rsidR="00BB54A2">
        <w:t xml:space="preserve">Table </w:t>
      </w:r>
      <w:r w:rsidR="00BB54A2">
        <w:rPr>
          <w:noProof/>
        </w:rPr>
        <w:t>1</w:t>
      </w:r>
      <w:r w:rsidR="00372417">
        <w:fldChar w:fldCharType="end"/>
      </w:r>
      <w:r w:rsidR="00372417">
        <w:t xml:space="preserve"> in the appendix.</w:t>
      </w:r>
    </w:p>
    <w:p w:rsidR="00372417" w:rsidRDefault="00C8329A" w:rsidP="00372417">
      <w:pPr>
        <w:jc w:val="center"/>
      </w:pPr>
      <w:r>
        <w:rPr>
          <w:noProof/>
          <w:lang w:eastAsia="zh-TW"/>
        </w:rPr>
        <w:lastRenderedPageBreak/>
        <w:drawing>
          <wp:inline distT="0" distB="0" distL="0" distR="0" wp14:anchorId="54EA616F" wp14:editId="3EA8B51E">
            <wp:extent cx="3522345" cy="1860550"/>
            <wp:effectExtent l="0" t="0" r="0" b="0"/>
            <wp:docPr id="22" name="Picture 22" descr="cid:image001.png@01D3E3E6.8A86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1.png@01D3E3E6.8A8631F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522345" cy="1860550"/>
                    </a:xfrm>
                    <a:prstGeom prst="rect">
                      <a:avLst/>
                    </a:prstGeom>
                    <a:noFill/>
                    <a:ln>
                      <a:noFill/>
                    </a:ln>
                  </pic:spPr>
                </pic:pic>
              </a:graphicData>
            </a:graphic>
          </wp:inline>
        </w:drawing>
      </w:r>
      <w:bookmarkStart w:id="4" w:name="_GoBack"/>
      <w:bookmarkEnd w:id="4"/>
    </w:p>
    <w:p w:rsidR="00372417" w:rsidRDefault="00372417" w:rsidP="00372417">
      <w:pPr>
        <w:pStyle w:val="Caption"/>
        <w:jc w:val="center"/>
      </w:pPr>
      <w:bookmarkStart w:id="5" w:name="_Ref510825884"/>
      <w:r>
        <w:t xml:space="preserve">Figure </w:t>
      </w:r>
      <w:r w:rsidR="00A66EE5">
        <w:fldChar w:fldCharType="begin"/>
      </w:r>
      <w:r w:rsidR="00A66EE5">
        <w:instrText xml:space="preserve"> SEQ Figure \* ARABIC </w:instrText>
      </w:r>
      <w:r w:rsidR="00A66EE5">
        <w:fldChar w:fldCharType="separate"/>
      </w:r>
      <w:r w:rsidR="00BB54A2">
        <w:rPr>
          <w:noProof/>
        </w:rPr>
        <w:t>3</w:t>
      </w:r>
      <w:r w:rsidR="00A66EE5">
        <w:rPr>
          <w:noProof/>
        </w:rPr>
        <w:fldChar w:fldCharType="end"/>
      </w:r>
      <w:bookmarkEnd w:id="5"/>
      <w:r>
        <w:t xml:space="preserve">: </w:t>
      </w:r>
      <w:r w:rsidRPr="004A4621">
        <w:t xml:space="preserve">Indoor office layout </w:t>
      </w:r>
      <w:r w:rsidR="00AC2C57">
        <w:t xml:space="preserve">proposed </w:t>
      </w:r>
      <w:r w:rsidRPr="004A4621">
        <w:t xml:space="preserve">in </w:t>
      </w:r>
      <w:r w:rsidR="00AC2C57">
        <w:t>e-mail discussion [92b-NR-05]</w:t>
      </w:r>
    </w:p>
    <w:p w:rsidR="009441C5" w:rsidRDefault="00372417" w:rsidP="00391E12">
      <w:pPr>
        <w:jc w:val="both"/>
      </w:pPr>
      <w:r>
        <w:t xml:space="preserve">In this evaluation, we collect the </w:t>
      </w:r>
      <w:r w:rsidR="009761A1">
        <w:t xml:space="preserve">UL/DL UPT and the </w:t>
      </w:r>
      <w:r>
        <w:t>statistics of the “channel busy” event in the CCA state. When both the BS and the UE have packet</w:t>
      </w:r>
      <w:r w:rsidR="006477FE">
        <w:t>s</w:t>
      </w:r>
      <w:r>
        <w:t xml:space="preserve"> in the buffer to transmit, the device enters CCA state and starts to sense the channel. If the device finds the channel occupied in a TTI, the counter of channel busy event is increased by 1. </w:t>
      </w:r>
      <w:r>
        <w:fldChar w:fldCharType="begin"/>
      </w:r>
      <w:r>
        <w:instrText xml:space="preserve"> REF _Ref510829995 \h </w:instrText>
      </w:r>
      <w:r w:rsidR="00391E12">
        <w:instrText xml:space="preserve"> \* MERGEFORMAT </w:instrText>
      </w:r>
      <w:r>
        <w:fldChar w:fldCharType="separate"/>
      </w:r>
      <w:r w:rsidR="00BB54A2">
        <w:t xml:space="preserve">Figure </w:t>
      </w:r>
      <w:r w:rsidR="00BB54A2">
        <w:rPr>
          <w:noProof/>
        </w:rPr>
        <w:t>4</w:t>
      </w:r>
      <w:r>
        <w:fldChar w:fldCharType="end"/>
      </w:r>
      <w:r>
        <w:t xml:space="preserve"> shows the </w:t>
      </w:r>
      <w:r w:rsidR="009441C5">
        <w:t xml:space="preserve">collected </w:t>
      </w:r>
      <w:r>
        <w:t>evaluation result</w:t>
      </w:r>
      <w:r w:rsidR="009441C5">
        <w:t xml:space="preserve">s on both UL/DL UPT and channel busy event. All values shown in the figure is normalized by the value of the scheme “w/ Beams.” </w:t>
      </w:r>
    </w:p>
    <w:p w:rsidR="00372417" w:rsidRDefault="009441C5" w:rsidP="00391E12">
      <w:pPr>
        <w:jc w:val="both"/>
      </w:pPr>
      <w:r>
        <w:t xml:space="preserve">For channel busy event, the number of detected channel busy events in “Omni-sensing” is the highest among the 3 simulated schemes. It is expected because all transmissions in this scheme are </w:t>
      </w:r>
      <w:proofErr w:type="spellStart"/>
      <w:r>
        <w:t>beamformed</w:t>
      </w:r>
      <w:proofErr w:type="spellEnd"/>
      <w:r>
        <w:t xml:space="preserve"> transmissions and </w:t>
      </w:r>
      <w:proofErr w:type="spellStart"/>
      <w:r>
        <w:t>omni</w:t>
      </w:r>
      <w:proofErr w:type="spellEnd"/>
      <w:r>
        <w:t xml:space="preserve">-directional LBT, which can detect energy from larger angular coverage, is used in this scheme. </w:t>
      </w:r>
      <w:r w:rsidR="009A10DB">
        <w:t xml:space="preserve">However, it is surprising that the number of detected channel busy events in “w/ Beams” is higher than the one in “w/o Beams.” Directional transmissions/LBT captures more channel busy events in this sparsely deployed topology. </w:t>
      </w:r>
      <w:r w:rsidR="00B516B8">
        <w:t xml:space="preserve">It seems the beamforming gain pushes some of the interference over the energy detection threshold while the angular coverage of each beam is not small enough to filter most of the interference. </w:t>
      </w:r>
      <w:r w:rsidR="00920F68">
        <w:t>For UL/DL UPT, though “w/ Beams” scheme detects more channel busy events, its UPT still slightly outperforms the UPT of the scheme “w/o Beams” due to higher SINR for the serving link</w:t>
      </w:r>
      <w:r w:rsidR="00823BE1">
        <w:t>s</w:t>
      </w:r>
      <w:r w:rsidR="00920F68">
        <w:t xml:space="preserve">, which is expected. </w:t>
      </w:r>
      <w:r w:rsidR="00823BE1">
        <w:t>The scheme “Omni-sensing” has the lowest UPT among the 3 schemes due to its conservative LBT behaviors. This is aligned with the observations from results of channel busy event.</w:t>
      </w:r>
    </w:p>
    <w:p w:rsidR="00372417" w:rsidRDefault="000A39D8" w:rsidP="00372417">
      <w:pPr>
        <w:jc w:val="center"/>
      </w:pPr>
      <w:r>
        <w:rPr>
          <w:noProof/>
          <w:lang w:eastAsia="zh-TW"/>
        </w:rPr>
        <w:drawing>
          <wp:inline distT="0" distB="0" distL="0" distR="0" wp14:anchorId="1456119F" wp14:editId="38AC4014">
            <wp:extent cx="2981739" cy="2408097"/>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clrChange>
                        <a:clrFrom>
                          <a:srgbClr val="F0F0F0"/>
                        </a:clrFrom>
                        <a:clrTo>
                          <a:srgbClr val="F0F0F0">
                            <a:alpha val="0"/>
                          </a:srgbClr>
                        </a:clrTo>
                      </a:clrChange>
                    </a:blip>
                    <a:stretch>
                      <a:fillRect/>
                    </a:stretch>
                  </pic:blipFill>
                  <pic:spPr>
                    <a:xfrm>
                      <a:off x="0" y="0"/>
                      <a:ext cx="3013855" cy="2434035"/>
                    </a:xfrm>
                    <a:prstGeom prst="rect">
                      <a:avLst/>
                    </a:prstGeom>
                  </pic:spPr>
                </pic:pic>
              </a:graphicData>
            </a:graphic>
          </wp:inline>
        </w:drawing>
      </w:r>
      <w:r>
        <w:rPr>
          <w:noProof/>
          <w:lang w:eastAsia="zh-TW"/>
        </w:rPr>
        <w:drawing>
          <wp:inline distT="0" distB="0" distL="0" distR="0" wp14:anchorId="1FB1AA46" wp14:editId="6BBA7F2F">
            <wp:extent cx="3006728" cy="2413768"/>
            <wp:effectExtent l="0" t="0" r="3175"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clrChange>
                        <a:clrFrom>
                          <a:srgbClr val="F0F0F0"/>
                        </a:clrFrom>
                        <a:clrTo>
                          <a:srgbClr val="F0F0F0">
                            <a:alpha val="0"/>
                          </a:srgbClr>
                        </a:clrTo>
                      </a:clrChange>
                    </a:blip>
                    <a:stretch>
                      <a:fillRect/>
                    </a:stretch>
                  </pic:blipFill>
                  <pic:spPr>
                    <a:xfrm>
                      <a:off x="0" y="0"/>
                      <a:ext cx="3051428" cy="2449653"/>
                    </a:xfrm>
                    <a:prstGeom prst="rect">
                      <a:avLst/>
                    </a:prstGeom>
                  </pic:spPr>
                </pic:pic>
              </a:graphicData>
            </a:graphic>
          </wp:inline>
        </w:drawing>
      </w:r>
    </w:p>
    <w:p w:rsidR="00372417" w:rsidRDefault="00372417" w:rsidP="00372417">
      <w:pPr>
        <w:pStyle w:val="Caption"/>
        <w:jc w:val="center"/>
      </w:pPr>
      <w:bookmarkStart w:id="6" w:name="_Ref510829995"/>
      <w:r>
        <w:t xml:space="preserve">Figure </w:t>
      </w:r>
      <w:r w:rsidR="00A66EE5">
        <w:fldChar w:fldCharType="begin"/>
      </w:r>
      <w:r w:rsidR="00A66EE5">
        <w:instrText xml:space="preserve"> SEQ Figure \* ARABIC </w:instrText>
      </w:r>
      <w:r w:rsidR="00A66EE5">
        <w:fldChar w:fldCharType="separate"/>
      </w:r>
      <w:r w:rsidR="00BB54A2">
        <w:rPr>
          <w:noProof/>
        </w:rPr>
        <w:t>4</w:t>
      </w:r>
      <w:r w:rsidR="00A66EE5">
        <w:rPr>
          <w:noProof/>
        </w:rPr>
        <w:fldChar w:fldCharType="end"/>
      </w:r>
      <w:bookmarkEnd w:id="6"/>
      <w:r>
        <w:t xml:space="preserve">: Evaluation results on </w:t>
      </w:r>
      <w:r w:rsidR="000A39D8">
        <w:t xml:space="preserve">UL/DL UPT and </w:t>
      </w:r>
      <w:r>
        <w:t>channel busy event detected in CCA state. The ratio</w:t>
      </w:r>
      <w:r w:rsidR="009E09AD">
        <w:t>s</w:t>
      </w:r>
      <w:r>
        <w:t xml:space="preserve"> </w:t>
      </w:r>
      <w:r w:rsidR="009E09AD">
        <w:t>are</w:t>
      </w:r>
      <w:r>
        <w:t xml:space="preserve"> defined as (Number of </w:t>
      </w:r>
      <w:r w:rsidR="009E09AD">
        <w:t>events</w:t>
      </w:r>
      <w:r>
        <w:t xml:space="preserve"> detected</w:t>
      </w:r>
      <w:r w:rsidR="009E09AD">
        <w:t>/Value</w:t>
      </w:r>
      <w:r>
        <w:t xml:space="preserve"> in </w:t>
      </w:r>
      <w:r w:rsidR="009E09AD">
        <w:t>each scheme</w:t>
      </w:r>
      <w:r>
        <w:t xml:space="preserve">) </w:t>
      </w:r>
      <w:r w:rsidRPr="00064298">
        <w:rPr>
          <w:sz w:val="22"/>
        </w:rPr>
        <w:t>/</w:t>
      </w:r>
      <w:r>
        <w:t xml:space="preserve"> (Number of </w:t>
      </w:r>
      <w:r w:rsidR="009E09AD">
        <w:t>events</w:t>
      </w:r>
      <w:r>
        <w:t xml:space="preserve"> detected</w:t>
      </w:r>
      <w:r w:rsidR="009E09AD">
        <w:t>/Value</w:t>
      </w:r>
      <w:r>
        <w:t xml:space="preserve"> in </w:t>
      </w:r>
      <w:r w:rsidR="009E09AD">
        <w:t>“w/ Beams”</w:t>
      </w:r>
      <w:r>
        <w:t>)</w:t>
      </w:r>
    </w:p>
    <w:p w:rsidR="00DF2D7E" w:rsidRPr="00DF2D7E" w:rsidRDefault="00372417" w:rsidP="00391E12">
      <w:pPr>
        <w:jc w:val="both"/>
        <w:rPr>
          <w:lang w:val="en-GB" w:eastAsia="zh-CN"/>
        </w:rPr>
      </w:pPr>
      <w:r>
        <w:t xml:space="preserve">In conclusion, from the evaluation, it is </w:t>
      </w:r>
      <w:r w:rsidR="00123F8E">
        <w:t>observed</w:t>
      </w:r>
      <w:r>
        <w:t xml:space="preserve"> that </w:t>
      </w:r>
      <w:r w:rsidR="00123F8E">
        <w:t>direction</w:t>
      </w:r>
      <w:r>
        <w:t xml:space="preserve"> transmission</w:t>
      </w:r>
      <w:r w:rsidR="00123F8E">
        <w:t>s/receptions</w:t>
      </w:r>
      <w:r>
        <w:t xml:space="preserve">/LBT </w:t>
      </w:r>
      <w:r w:rsidR="002D5A62">
        <w:t xml:space="preserve">has the potential to improve system performance </w:t>
      </w:r>
      <w:r w:rsidR="00E35060">
        <w:t>while careful designs are considered</w:t>
      </w:r>
      <w:r>
        <w:t xml:space="preserve">. </w:t>
      </w:r>
      <w:r w:rsidR="00E35060">
        <w:t xml:space="preserve">Without comprehensive studies and careful designs, directional transmission/reception/LBT may harm the system performance instead. </w:t>
      </w:r>
      <w:r>
        <w:t xml:space="preserve">Further study </w:t>
      </w:r>
      <w:r w:rsidR="00E35060">
        <w:t xml:space="preserve">on directional </w:t>
      </w:r>
      <w:r w:rsidR="002D5A62">
        <w:t xml:space="preserve">transmission/reception/LBT </w:t>
      </w:r>
      <w:r>
        <w:t xml:space="preserve">is needed </w:t>
      </w:r>
      <w:r w:rsidR="002D5A62">
        <w:t>for</w:t>
      </w:r>
      <w:r>
        <w:t xml:space="preserve"> the NR-U system.</w:t>
      </w:r>
    </w:p>
    <w:p w:rsidR="004B78AB" w:rsidRDefault="004B78AB" w:rsidP="004B78AB">
      <w:pPr>
        <w:pStyle w:val="Heading1"/>
        <w:jc w:val="both"/>
        <w:rPr>
          <w:lang w:eastAsia="zh-CN"/>
        </w:rPr>
      </w:pPr>
      <w:r>
        <w:rPr>
          <w:lang w:eastAsia="zh-CN"/>
        </w:rPr>
        <w:t>Conclusion</w:t>
      </w:r>
    </w:p>
    <w:p w:rsidR="00616888" w:rsidRDefault="009B3144" w:rsidP="00391E12">
      <w:pPr>
        <w:jc w:val="both"/>
        <w:rPr>
          <w:lang w:val="en-GB" w:eastAsia="zh-CN"/>
        </w:rPr>
      </w:pPr>
      <w:r>
        <w:rPr>
          <w:lang w:val="en-GB" w:eastAsia="zh-CN"/>
        </w:rPr>
        <w:t xml:space="preserve">In </w:t>
      </w:r>
      <w:r w:rsidR="00616888">
        <w:rPr>
          <w:lang w:val="en-GB" w:eastAsia="zh-CN"/>
        </w:rPr>
        <w:t xml:space="preserve">summary, we have the following observation and proposals: </w:t>
      </w:r>
    </w:p>
    <w:p w:rsidR="0016335C" w:rsidRDefault="0016335C" w:rsidP="00391E12">
      <w:pPr>
        <w:pStyle w:val="Caption"/>
        <w:jc w:val="both"/>
        <w:rPr>
          <w:rFonts w:eastAsia="SimSun"/>
          <w:lang w:eastAsia="zh-CN"/>
        </w:rPr>
      </w:pPr>
      <w:r>
        <w:lastRenderedPageBreak/>
        <w:t xml:space="preserve">Observation </w:t>
      </w:r>
      <w:fldSimple w:instr=" SEQ Observation \* ARABIC ">
        <w:r w:rsidR="00BB54A2">
          <w:rPr>
            <w:noProof/>
          </w:rPr>
          <w:t>1</w:t>
        </w:r>
      </w:fldSimple>
      <w:r>
        <w:t xml:space="preserve">: </w:t>
      </w:r>
      <w:r>
        <w:rPr>
          <w:rFonts w:eastAsia="SimSun"/>
          <w:lang w:eastAsia="zh-CN"/>
        </w:rPr>
        <w:t>The areas in LAA/</w:t>
      </w:r>
      <w:proofErr w:type="spellStart"/>
      <w:r>
        <w:rPr>
          <w:rFonts w:eastAsia="SimSun"/>
          <w:lang w:eastAsia="zh-CN"/>
        </w:rPr>
        <w:t>eLAA</w:t>
      </w:r>
      <w:proofErr w:type="spellEnd"/>
      <w:r>
        <w:rPr>
          <w:rFonts w:eastAsia="SimSun"/>
          <w:lang w:eastAsia="zh-CN"/>
        </w:rPr>
        <w:t xml:space="preserve"> that have not been fully addressed or can be further improved include at least</w:t>
      </w:r>
    </w:p>
    <w:p w:rsidR="0016335C" w:rsidRPr="0016335C" w:rsidRDefault="0016335C" w:rsidP="00391E12">
      <w:pPr>
        <w:pStyle w:val="ListParagraph"/>
        <w:numPr>
          <w:ilvl w:val="0"/>
          <w:numId w:val="13"/>
        </w:numPr>
        <w:spacing w:after="120"/>
        <w:ind w:firstLineChars="0"/>
        <w:contextualSpacing/>
        <w:jc w:val="both"/>
        <w:rPr>
          <w:rFonts w:eastAsia="SimSun"/>
          <w:b/>
          <w:sz w:val="20"/>
        </w:rPr>
      </w:pPr>
      <w:r w:rsidRPr="0016335C">
        <w:rPr>
          <w:rFonts w:eastAsia="SimSun"/>
          <w:b/>
          <w:sz w:val="20"/>
        </w:rPr>
        <w:t>The lack of support for intra-RAT tight frequency reuse</w:t>
      </w:r>
    </w:p>
    <w:p w:rsidR="0016335C" w:rsidRPr="0016335C" w:rsidRDefault="0016335C" w:rsidP="00391E12">
      <w:pPr>
        <w:pStyle w:val="ListParagraph"/>
        <w:numPr>
          <w:ilvl w:val="0"/>
          <w:numId w:val="13"/>
        </w:numPr>
        <w:spacing w:after="120"/>
        <w:ind w:firstLineChars="0"/>
        <w:contextualSpacing/>
        <w:jc w:val="both"/>
        <w:rPr>
          <w:rFonts w:eastAsia="SimSun"/>
          <w:b/>
          <w:sz w:val="20"/>
        </w:rPr>
      </w:pPr>
      <w:r w:rsidRPr="0016335C">
        <w:rPr>
          <w:rFonts w:eastAsia="SimSun"/>
          <w:b/>
          <w:sz w:val="20"/>
        </w:rPr>
        <w:t>The lack of support for LBT in directional transmission/reception</w:t>
      </w:r>
    </w:p>
    <w:p w:rsidR="0016335C" w:rsidRPr="0016335C" w:rsidRDefault="0016335C" w:rsidP="00391E12">
      <w:pPr>
        <w:pStyle w:val="ListParagraph"/>
        <w:numPr>
          <w:ilvl w:val="0"/>
          <w:numId w:val="13"/>
        </w:numPr>
        <w:ind w:firstLineChars="0"/>
        <w:jc w:val="both"/>
        <w:rPr>
          <w:b/>
          <w:lang w:eastAsia="zh-CN"/>
        </w:rPr>
      </w:pPr>
      <w:r w:rsidRPr="0016335C">
        <w:rPr>
          <w:rFonts w:eastAsia="SimSun"/>
          <w:b/>
          <w:sz w:val="20"/>
        </w:rPr>
        <w:t>The lack of support for interference mitigation based on message exchange among devices</w:t>
      </w:r>
    </w:p>
    <w:p w:rsidR="0016335C" w:rsidRDefault="0016335C" w:rsidP="00391E12">
      <w:pPr>
        <w:pStyle w:val="Caption"/>
        <w:jc w:val="both"/>
      </w:pPr>
      <w:r>
        <w:t xml:space="preserve">Proposal </w:t>
      </w:r>
      <w:fldSimple w:instr=" SEQ Proposal \* ARABIC ">
        <w:r w:rsidR="00BB54A2">
          <w:rPr>
            <w:noProof/>
          </w:rPr>
          <w:t>1</w:t>
        </w:r>
      </w:fldSimple>
      <w:r>
        <w:t xml:space="preserve">: </w:t>
      </w:r>
      <w:r w:rsidRPr="0016335C">
        <w:t>NR-based Access to Unlicensed Spectrum should resolve issues that are not fully addressed in LAA/</w:t>
      </w:r>
      <w:proofErr w:type="spellStart"/>
      <w:r w:rsidRPr="0016335C">
        <w:t>eLAA</w:t>
      </w:r>
      <w:proofErr w:type="spellEnd"/>
      <w:r w:rsidRPr="0016335C">
        <w:t xml:space="preserve"> as well as issues that arise due to newly introduced NR features.</w:t>
      </w:r>
    </w:p>
    <w:p w:rsidR="0016335C" w:rsidRDefault="0016335C" w:rsidP="00391E12">
      <w:pPr>
        <w:pStyle w:val="Caption"/>
        <w:jc w:val="both"/>
      </w:pPr>
      <w:r>
        <w:t xml:space="preserve">Proposal </w:t>
      </w:r>
      <w:fldSimple w:instr=" SEQ Proposal \* ARABIC ">
        <w:r w:rsidR="00BB54A2">
          <w:rPr>
            <w:noProof/>
          </w:rPr>
          <w:t>2</w:t>
        </w:r>
      </w:fldSimple>
      <w:r>
        <w:t xml:space="preserve">: </w:t>
      </w:r>
      <w:r w:rsidRPr="0016335C">
        <w:t>Both CA and BWP operations should be adopted to NR-U for wideband operation.</w:t>
      </w:r>
    </w:p>
    <w:p w:rsidR="00833294" w:rsidRDefault="0016335C" w:rsidP="00391E12">
      <w:pPr>
        <w:pStyle w:val="Caption"/>
        <w:jc w:val="both"/>
      </w:pPr>
      <w:r>
        <w:t xml:space="preserve">Proposal </w:t>
      </w:r>
      <w:fldSimple w:instr=" SEQ Proposal \* ARABIC ">
        <w:r w:rsidR="00BB54A2">
          <w:rPr>
            <w:noProof/>
          </w:rPr>
          <w:t>3</w:t>
        </w:r>
      </w:fldSimple>
      <w:r>
        <w:t xml:space="preserve">: NR-U should study </w:t>
      </w:r>
      <w:r w:rsidR="00833294">
        <w:t>at least the following aspects for BWP operation</w:t>
      </w:r>
    </w:p>
    <w:p w:rsidR="00833294" w:rsidRDefault="00833294" w:rsidP="00391E12">
      <w:pPr>
        <w:pStyle w:val="Caption"/>
        <w:numPr>
          <w:ilvl w:val="0"/>
          <w:numId w:val="15"/>
        </w:numPr>
        <w:jc w:val="both"/>
        <w:rPr>
          <w:lang w:eastAsia="zh-CN"/>
        </w:rPr>
      </w:pPr>
      <w:r>
        <w:rPr>
          <w:lang w:eastAsia="zh-CN"/>
        </w:rPr>
        <w:t>LBT mechanism</w:t>
      </w:r>
    </w:p>
    <w:p w:rsidR="00833294" w:rsidRPr="00833294" w:rsidRDefault="00833294" w:rsidP="00391E12">
      <w:pPr>
        <w:pStyle w:val="Caption"/>
        <w:numPr>
          <w:ilvl w:val="0"/>
          <w:numId w:val="15"/>
        </w:numPr>
        <w:jc w:val="both"/>
        <w:rPr>
          <w:lang w:eastAsia="zh-CN"/>
        </w:rPr>
      </w:pPr>
      <w:r>
        <w:rPr>
          <w:lang w:eastAsia="zh-CN"/>
        </w:rPr>
        <w:t>BWP configuration for NR-U</w:t>
      </w:r>
    </w:p>
    <w:p w:rsidR="009B3144" w:rsidRPr="006A3504" w:rsidRDefault="006A3504" w:rsidP="00391E12">
      <w:pPr>
        <w:pStyle w:val="Caption"/>
        <w:jc w:val="both"/>
        <w:rPr>
          <w:lang w:eastAsia="zh-CN"/>
        </w:rPr>
      </w:pPr>
      <w:r>
        <w:t xml:space="preserve">Proposal </w:t>
      </w:r>
      <w:r w:rsidR="00A66EE5">
        <w:fldChar w:fldCharType="begin"/>
      </w:r>
      <w:r w:rsidR="00A66EE5">
        <w:instrText xml:space="preserve"> SEQ Proposal \* ARABIC </w:instrText>
      </w:r>
      <w:r w:rsidR="00A66EE5">
        <w:fldChar w:fldCharType="separate"/>
      </w:r>
      <w:r w:rsidR="00BB54A2">
        <w:rPr>
          <w:noProof/>
        </w:rPr>
        <w:t>4</w:t>
      </w:r>
      <w:r w:rsidR="00A66EE5">
        <w:rPr>
          <w:noProof/>
        </w:rPr>
        <w:fldChar w:fldCharType="end"/>
      </w:r>
      <w:r>
        <w:t xml:space="preserve">: NR-U should study directional-LBT. </w:t>
      </w:r>
      <w:r w:rsidR="009B3144">
        <w:rPr>
          <w:lang w:val="en-GB" w:eastAsia="zh-CN"/>
        </w:rPr>
        <w:t xml:space="preserve"> </w:t>
      </w:r>
    </w:p>
    <w:p w:rsidR="00543305" w:rsidRDefault="00543305" w:rsidP="00543305">
      <w:pPr>
        <w:pStyle w:val="Heading1"/>
        <w:jc w:val="both"/>
        <w:rPr>
          <w:lang w:eastAsia="zh-CN"/>
        </w:rPr>
      </w:pPr>
      <w:r>
        <w:rPr>
          <w:lang w:eastAsia="zh-CN"/>
        </w:rPr>
        <w:t>References</w:t>
      </w:r>
    </w:p>
    <w:p w:rsidR="003E2E1E" w:rsidRPr="00260902" w:rsidRDefault="003E2E1E" w:rsidP="002272A3">
      <w:pPr>
        <w:pStyle w:val="ListParagraph"/>
        <w:numPr>
          <w:ilvl w:val="0"/>
          <w:numId w:val="12"/>
        </w:numPr>
        <w:ind w:firstLineChars="0"/>
        <w:rPr>
          <w:sz w:val="20"/>
          <w:szCs w:val="20"/>
          <w:lang w:val="en-GB" w:eastAsia="zh-CN"/>
        </w:rPr>
      </w:pPr>
      <w:bookmarkStart w:id="7" w:name="_Ref498621933"/>
      <w:r w:rsidRPr="003E2E1E">
        <w:rPr>
          <w:sz w:val="20"/>
          <w:szCs w:val="20"/>
        </w:rPr>
        <w:t xml:space="preserve">R1-1717911, “High level consideration on NR unlicensed band operation,” Huawei, </w:t>
      </w:r>
      <w:proofErr w:type="spellStart"/>
      <w:r w:rsidRPr="003E2E1E">
        <w:rPr>
          <w:sz w:val="20"/>
          <w:szCs w:val="20"/>
        </w:rPr>
        <w:t>HiSilicon</w:t>
      </w:r>
      <w:bookmarkEnd w:id="7"/>
      <w:proofErr w:type="spellEnd"/>
    </w:p>
    <w:p w:rsidR="00260902" w:rsidRDefault="00260902" w:rsidP="00260902">
      <w:pPr>
        <w:rPr>
          <w:lang w:val="en-GB" w:eastAsia="zh-CN"/>
        </w:rPr>
      </w:pPr>
    </w:p>
    <w:p w:rsidR="00260902" w:rsidRDefault="00260902" w:rsidP="00260902">
      <w:pPr>
        <w:pStyle w:val="Heading1"/>
        <w:jc w:val="both"/>
        <w:rPr>
          <w:lang w:eastAsia="zh-CN"/>
        </w:rPr>
      </w:pPr>
      <w:r>
        <w:rPr>
          <w:lang w:eastAsia="zh-CN"/>
        </w:rPr>
        <w:t>Appendix</w:t>
      </w:r>
    </w:p>
    <w:p w:rsidR="00260902" w:rsidRPr="00B13036" w:rsidRDefault="00260902" w:rsidP="00260902">
      <w:pPr>
        <w:pStyle w:val="Caption"/>
      </w:pPr>
      <w:bookmarkStart w:id="8" w:name="_Ref510827377"/>
      <w:r>
        <w:t xml:space="preserve">Table </w:t>
      </w:r>
      <w:r w:rsidR="00A66EE5">
        <w:fldChar w:fldCharType="begin"/>
      </w:r>
      <w:r w:rsidR="00A66EE5">
        <w:instrText xml:space="preserve"> SEQ Table \* ARABIC </w:instrText>
      </w:r>
      <w:r w:rsidR="00A66EE5">
        <w:fldChar w:fldCharType="separate"/>
      </w:r>
      <w:r w:rsidR="00BB54A2">
        <w:rPr>
          <w:noProof/>
        </w:rPr>
        <w:t>1</w:t>
      </w:r>
      <w:r w:rsidR="00A66EE5">
        <w:rPr>
          <w:noProof/>
        </w:rPr>
        <w:fldChar w:fldCharType="end"/>
      </w:r>
      <w:bookmarkEnd w:id="8"/>
      <w:r>
        <w:t xml:space="preserve">: Evaluation assumptions for the system level simulation of </w:t>
      </w:r>
      <w:proofErr w:type="spellStart"/>
      <w:r>
        <w:t>beamformed</w:t>
      </w:r>
      <w:proofErr w:type="spellEnd"/>
      <w:r>
        <w:t xml:space="preserve"> transmission/LBT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874"/>
      </w:tblGrid>
      <w:tr w:rsidR="00260902" w:rsidRPr="00B91DAB" w:rsidTr="00C96371">
        <w:tc>
          <w:tcPr>
            <w:tcW w:w="2802" w:type="dxa"/>
            <w:shd w:val="clear" w:color="auto" w:fill="auto"/>
          </w:tcPr>
          <w:p w:rsidR="00260902" w:rsidRPr="00936A15" w:rsidRDefault="00260902" w:rsidP="00C96371">
            <w:pPr>
              <w:rPr>
                <w:b/>
                <w:lang w:val="en-GB"/>
              </w:rPr>
            </w:pPr>
            <w:r w:rsidRPr="00936A15">
              <w:rPr>
                <w:b/>
                <w:lang w:val="en-GB"/>
              </w:rPr>
              <w:t>Parameters</w:t>
            </w:r>
          </w:p>
        </w:tc>
        <w:tc>
          <w:tcPr>
            <w:tcW w:w="7055" w:type="dxa"/>
            <w:shd w:val="clear" w:color="auto" w:fill="auto"/>
          </w:tcPr>
          <w:p w:rsidR="00260902" w:rsidRPr="00936A15" w:rsidRDefault="00260902" w:rsidP="00C96371">
            <w:pPr>
              <w:rPr>
                <w:b/>
                <w:lang w:val="en-GB"/>
              </w:rPr>
            </w:pPr>
            <w:r w:rsidRPr="00936A15">
              <w:rPr>
                <w:b/>
                <w:lang w:val="en-GB"/>
              </w:rPr>
              <w:t>Values</w:t>
            </w:r>
          </w:p>
        </w:tc>
      </w:tr>
      <w:tr w:rsidR="00260902" w:rsidRPr="00B91DAB" w:rsidTr="00C96371">
        <w:tc>
          <w:tcPr>
            <w:tcW w:w="2802" w:type="dxa"/>
            <w:shd w:val="clear" w:color="auto" w:fill="auto"/>
          </w:tcPr>
          <w:p w:rsidR="00260902" w:rsidRPr="00B91DAB" w:rsidRDefault="00260902" w:rsidP="00C96371">
            <w:pPr>
              <w:rPr>
                <w:lang w:val="en-GB"/>
              </w:rPr>
            </w:pPr>
            <w:r w:rsidRPr="00B91DAB">
              <w:rPr>
                <w:lang w:val="en-GB"/>
              </w:rPr>
              <w:t>Carrier frequency</w:t>
            </w:r>
          </w:p>
        </w:tc>
        <w:tc>
          <w:tcPr>
            <w:tcW w:w="7055" w:type="dxa"/>
            <w:shd w:val="clear" w:color="auto" w:fill="auto"/>
          </w:tcPr>
          <w:p w:rsidR="00260902" w:rsidRPr="00B91DAB" w:rsidRDefault="00260902" w:rsidP="00C96371">
            <w:pPr>
              <w:rPr>
                <w:lang w:val="en-GB"/>
              </w:rPr>
            </w:pPr>
            <w:r>
              <w:rPr>
                <w:lang w:val="en-GB"/>
              </w:rPr>
              <w:t>5</w:t>
            </w:r>
            <w:r w:rsidRPr="00B91DAB">
              <w:rPr>
                <w:lang w:val="en-GB"/>
              </w:rPr>
              <w:t xml:space="preserve"> GHz</w:t>
            </w:r>
          </w:p>
        </w:tc>
      </w:tr>
      <w:tr w:rsidR="00260902" w:rsidRPr="00B91DAB" w:rsidTr="00C96371">
        <w:tc>
          <w:tcPr>
            <w:tcW w:w="2802" w:type="dxa"/>
            <w:shd w:val="clear" w:color="auto" w:fill="auto"/>
          </w:tcPr>
          <w:p w:rsidR="00260902" w:rsidRPr="00B91DAB" w:rsidRDefault="00260902" w:rsidP="00C96371">
            <w:pPr>
              <w:rPr>
                <w:lang w:val="en-GB"/>
              </w:rPr>
            </w:pPr>
            <w:r w:rsidRPr="00B91DAB">
              <w:rPr>
                <w:lang w:val="en-GB"/>
              </w:rPr>
              <w:t>Bandwidth</w:t>
            </w:r>
          </w:p>
        </w:tc>
        <w:tc>
          <w:tcPr>
            <w:tcW w:w="7055" w:type="dxa"/>
            <w:shd w:val="clear" w:color="auto" w:fill="auto"/>
          </w:tcPr>
          <w:p w:rsidR="00260902" w:rsidRPr="00B91DAB" w:rsidRDefault="00260902" w:rsidP="00C96371">
            <w:pPr>
              <w:rPr>
                <w:lang w:val="en-GB"/>
              </w:rPr>
            </w:pPr>
            <w:r>
              <w:rPr>
                <w:lang w:val="en-GB"/>
              </w:rPr>
              <w:t>2</w:t>
            </w:r>
            <w:r w:rsidRPr="00B91DAB">
              <w:rPr>
                <w:lang w:val="en-GB"/>
              </w:rPr>
              <w:t>0 MHz</w:t>
            </w:r>
          </w:p>
        </w:tc>
      </w:tr>
      <w:tr w:rsidR="00260902" w:rsidRPr="00B91DAB" w:rsidTr="00C96371">
        <w:tc>
          <w:tcPr>
            <w:tcW w:w="2802" w:type="dxa"/>
            <w:shd w:val="clear" w:color="auto" w:fill="auto"/>
          </w:tcPr>
          <w:p w:rsidR="00260902" w:rsidRPr="00B91DAB" w:rsidRDefault="00260902" w:rsidP="00C96371">
            <w:pPr>
              <w:rPr>
                <w:lang w:val="en-GB"/>
              </w:rPr>
            </w:pPr>
            <w:r w:rsidRPr="00B91DAB">
              <w:rPr>
                <w:lang w:val="en-GB"/>
              </w:rPr>
              <w:t>Channel model</w:t>
            </w:r>
          </w:p>
        </w:tc>
        <w:tc>
          <w:tcPr>
            <w:tcW w:w="7055" w:type="dxa"/>
            <w:shd w:val="clear" w:color="auto" w:fill="auto"/>
          </w:tcPr>
          <w:p w:rsidR="00260902" w:rsidRPr="00B91DAB" w:rsidRDefault="00260902" w:rsidP="00C96371">
            <w:pPr>
              <w:rPr>
                <w:lang w:val="en-GB"/>
              </w:rPr>
            </w:pPr>
            <w:r>
              <w:rPr>
                <w:lang w:val="en-GB"/>
              </w:rPr>
              <w:t>Indoor -Office</w:t>
            </w:r>
            <w:r w:rsidRPr="00B91DAB">
              <w:rPr>
                <w:lang w:val="en-GB"/>
              </w:rPr>
              <w:t xml:space="preserve"> in TR38.901</w:t>
            </w:r>
          </w:p>
        </w:tc>
      </w:tr>
      <w:tr w:rsidR="00260902" w:rsidRPr="00B91DAB" w:rsidTr="00C96371">
        <w:tc>
          <w:tcPr>
            <w:tcW w:w="2802" w:type="dxa"/>
            <w:shd w:val="clear" w:color="auto" w:fill="auto"/>
          </w:tcPr>
          <w:p w:rsidR="00260902" w:rsidRPr="00B91DAB" w:rsidRDefault="00260902" w:rsidP="00C96371">
            <w:pPr>
              <w:rPr>
                <w:lang w:val="en-GB"/>
              </w:rPr>
            </w:pPr>
            <w:r w:rsidRPr="00B91DAB">
              <w:rPr>
                <w:lang w:val="en-GB"/>
              </w:rPr>
              <w:t>BS antenna configuration</w:t>
            </w:r>
          </w:p>
        </w:tc>
        <w:tc>
          <w:tcPr>
            <w:tcW w:w="7055" w:type="dxa"/>
            <w:shd w:val="clear" w:color="auto" w:fill="auto"/>
          </w:tcPr>
          <w:p w:rsidR="00260902" w:rsidRPr="00B91DAB" w:rsidRDefault="00260902" w:rsidP="00C96371">
            <w:pPr>
              <w:spacing w:after="0"/>
              <w:rPr>
                <w:lang w:val="en-GB"/>
              </w:rPr>
            </w:pPr>
            <w:r>
              <w:rPr>
                <w:lang w:val="en-GB"/>
              </w:rPr>
              <w:t xml:space="preserve">(M, N, P) = (1, 4, </w:t>
            </w:r>
            <w:r w:rsidR="00AD61B6">
              <w:rPr>
                <w:lang w:val="en-GB"/>
              </w:rPr>
              <w:t>1</w:t>
            </w:r>
            <w:r w:rsidRPr="00B91DAB">
              <w:rPr>
                <w:lang w:val="en-GB"/>
              </w:rPr>
              <w:t xml:space="preserve">) </w:t>
            </w:r>
          </w:p>
          <w:p w:rsidR="00260902" w:rsidRPr="00B91DAB" w:rsidRDefault="00260902" w:rsidP="00C96371">
            <w:pPr>
              <w:spacing w:after="0"/>
              <w:rPr>
                <w:lang w:val="en-GB"/>
              </w:rPr>
            </w:pPr>
            <w:r w:rsidRPr="00B91DAB">
              <w:rPr>
                <w:lang w:val="en-GB"/>
              </w:rPr>
              <w:t>(</w:t>
            </w:r>
            <w:proofErr w:type="spellStart"/>
            <w:r w:rsidRPr="00B91DAB">
              <w:rPr>
                <w:lang w:val="en-GB"/>
              </w:rPr>
              <w:t>d</w:t>
            </w:r>
            <w:r w:rsidRPr="00B91DAB">
              <w:rPr>
                <w:vertAlign w:val="subscript"/>
                <w:lang w:val="en-GB"/>
              </w:rPr>
              <w:t>V</w:t>
            </w:r>
            <w:r w:rsidRPr="00B91DAB">
              <w:rPr>
                <w:lang w:val="en-GB"/>
              </w:rPr>
              <w:t>,d</w:t>
            </w:r>
            <w:r w:rsidRPr="00B91DAB">
              <w:rPr>
                <w:vertAlign w:val="subscript"/>
                <w:lang w:val="en-GB"/>
              </w:rPr>
              <w:t>H</w:t>
            </w:r>
            <w:proofErr w:type="spellEnd"/>
            <w:r w:rsidRPr="00B91DAB">
              <w:rPr>
                <w:lang w:val="en-GB"/>
              </w:rPr>
              <w:t xml:space="preserve">) = (0.5, 0.5) λ </w:t>
            </w:r>
          </w:p>
          <w:p w:rsidR="00260902" w:rsidRPr="00B91DAB" w:rsidRDefault="00260902" w:rsidP="00030317">
            <w:pPr>
              <w:rPr>
                <w:lang w:val="en-GB"/>
              </w:rPr>
            </w:pPr>
            <w:r w:rsidRPr="00936A15">
              <w:rPr>
                <w:lang w:val="en-GB"/>
              </w:rPr>
              <w:t>Θ</w:t>
            </w:r>
            <w:r>
              <w:rPr>
                <w:lang w:val="en-GB"/>
              </w:rPr>
              <w:t xml:space="preserve"> </w:t>
            </w:r>
            <w:r w:rsidRPr="00936A15">
              <w:rPr>
                <w:lang w:val="en-GB"/>
              </w:rPr>
              <w:t>=</w:t>
            </w:r>
            <w:r>
              <w:rPr>
                <w:lang w:val="en-GB"/>
              </w:rPr>
              <w:t xml:space="preserve"> 18</w:t>
            </w:r>
            <w:r w:rsidRPr="00936A15">
              <w:rPr>
                <w:lang w:val="en-GB"/>
              </w:rPr>
              <w:t>0</w:t>
            </w:r>
            <w:r>
              <w:rPr>
                <w:lang w:val="en-GB"/>
              </w:rPr>
              <w:t xml:space="preserve"> (Attached to the ceiling, face down to the ground)</w:t>
            </w:r>
            <w:r>
              <w:rPr>
                <w:lang w:val="en-GB"/>
              </w:rPr>
              <w:br/>
            </w:r>
            <w:r w:rsidR="00030317">
              <w:rPr>
                <w:lang w:val="en-GB"/>
              </w:rPr>
              <w:t>1</w:t>
            </w:r>
            <w:r>
              <w:rPr>
                <w:lang w:val="en-GB"/>
              </w:rPr>
              <w:t xml:space="preserve"> TXRU at BS side</w:t>
            </w:r>
          </w:p>
        </w:tc>
      </w:tr>
      <w:tr w:rsidR="00260902" w:rsidRPr="00B91DAB" w:rsidTr="00C96371">
        <w:tc>
          <w:tcPr>
            <w:tcW w:w="2802" w:type="dxa"/>
            <w:shd w:val="clear" w:color="auto" w:fill="auto"/>
          </w:tcPr>
          <w:p w:rsidR="00260902" w:rsidRPr="00B91DAB" w:rsidRDefault="00260902" w:rsidP="00C96371">
            <w:pPr>
              <w:rPr>
                <w:lang w:val="en-GB"/>
              </w:rPr>
            </w:pPr>
            <w:r w:rsidRPr="00B91DAB">
              <w:rPr>
                <w:lang w:val="en-GB"/>
              </w:rPr>
              <w:t>UE antenna configuration</w:t>
            </w:r>
          </w:p>
        </w:tc>
        <w:tc>
          <w:tcPr>
            <w:tcW w:w="7055" w:type="dxa"/>
            <w:shd w:val="clear" w:color="auto" w:fill="auto"/>
          </w:tcPr>
          <w:p w:rsidR="00260902" w:rsidRPr="00B91DAB" w:rsidRDefault="00260902" w:rsidP="00C96371">
            <w:pPr>
              <w:spacing w:after="0"/>
              <w:rPr>
                <w:lang w:val="en-GB"/>
              </w:rPr>
            </w:pPr>
            <w:r>
              <w:rPr>
                <w:lang w:val="en-GB"/>
              </w:rPr>
              <w:t>(M, N, P</w:t>
            </w:r>
            <w:r w:rsidRPr="00B91DAB">
              <w:rPr>
                <w:lang w:val="en-GB"/>
              </w:rPr>
              <w:t>)</w:t>
            </w:r>
            <w:r>
              <w:rPr>
                <w:lang w:val="en-GB"/>
              </w:rPr>
              <w:t xml:space="preserve"> = (1, 4, 1</w:t>
            </w:r>
            <w:r w:rsidRPr="00B91DAB">
              <w:rPr>
                <w:lang w:val="en-GB"/>
              </w:rPr>
              <w:t>)</w:t>
            </w:r>
            <w:r w:rsidRPr="00936A15">
              <w:rPr>
                <w:lang w:val="en-GB"/>
              </w:rPr>
              <w:t xml:space="preserve"> </w:t>
            </w:r>
          </w:p>
          <w:p w:rsidR="00260902" w:rsidRPr="00B91DAB" w:rsidRDefault="00260902" w:rsidP="00C96371">
            <w:pPr>
              <w:spacing w:after="0"/>
              <w:rPr>
                <w:lang w:val="en-GB"/>
              </w:rPr>
            </w:pPr>
            <w:r w:rsidRPr="00936A15">
              <w:rPr>
                <w:lang w:val="en-GB"/>
              </w:rPr>
              <w:t>(</w:t>
            </w:r>
            <w:proofErr w:type="spellStart"/>
            <w:r w:rsidRPr="00936A15">
              <w:rPr>
                <w:lang w:val="en-GB"/>
              </w:rPr>
              <w:t>d</w:t>
            </w:r>
            <w:r w:rsidRPr="00936A15">
              <w:rPr>
                <w:vertAlign w:val="subscript"/>
                <w:lang w:val="en-GB"/>
              </w:rPr>
              <w:t>V</w:t>
            </w:r>
            <w:r w:rsidRPr="00936A15">
              <w:rPr>
                <w:lang w:val="en-GB"/>
              </w:rPr>
              <w:t>,d</w:t>
            </w:r>
            <w:r w:rsidRPr="00936A15">
              <w:rPr>
                <w:vertAlign w:val="subscript"/>
                <w:lang w:val="en-GB"/>
              </w:rPr>
              <w:t>H</w:t>
            </w:r>
            <w:proofErr w:type="spellEnd"/>
            <w:r w:rsidRPr="00936A15">
              <w:rPr>
                <w:lang w:val="en-GB"/>
              </w:rPr>
              <w:t>) = (0.5, 0.5)</w:t>
            </w:r>
            <w:r w:rsidRPr="00B91DAB">
              <w:rPr>
                <w:lang w:val="en-GB"/>
              </w:rPr>
              <w:t xml:space="preserve"> </w:t>
            </w:r>
            <w:r w:rsidRPr="00936A15">
              <w:rPr>
                <w:lang w:val="en-GB"/>
              </w:rPr>
              <w:t xml:space="preserve">λ </w:t>
            </w:r>
          </w:p>
          <w:p w:rsidR="00260902" w:rsidRPr="00B91DAB" w:rsidRDefault="00260902" w:rsidP="00C96371">
            <w:pPr>
              <w:rPr>
                <w:lang w:val="en-GB"/>
              </w:rPr>
            </w:pPr>
            <w:r>
              <w:rPr>
                <w:lang w:val="en-GB"/>
              </w:rPr>
              <w:t>1 TXRU at UE side</w:t>
            </w:r>
          </w:p>
        </w:tc>
      </w:tr>
      <w:tr w:rsidR="00260902" w:rsidRPr="00936A15" w:rsidTr="00C96371">
        <w:tc>
          <w:tcPr>
            <w:tcW w:w="2802" w:type="dxa"/>
            <w:shd w:val="clear" w:color="auto" w:fill="auto"/>
          </w:tcPr>
          <w:p w:rsidR="00260902" w:rsidRPr="00B91DAB" w:rsidRDefault="00260902" w:rsidP="00C96371">
            <w:pPr>
              <w:rPr>
                <w:lang w:val="en-GB"/>
              </w:rPr>
            </w:pPr>
            <w:r w:rsidRPr="00B91DAB">
              <w:rPr>
                <w:lang w:val="en-GB"/>
              </w:rPr>
              <w:t>BS antenna pattern</w:t>
            </w:r>
          </w:p>
        </w:tc>
        <w:tc>
          <w:tcPr>
            <w:tcW w:w="7055" w:type="dxa"/>
            <w:shd w:val="clear" w:color="auto" w:fill="auto"/>
          </w:tcPr>
          <w:p w:rsidR="00260902" w:rsidRPr="00B91DAB" w:rsidRDefault="00A16971" w:rsidP="00C96371">
            <w:pPr>
              <w:rPr>
                <w:lang w:val="en-GB"/>
              </w:rPr>
            </w:pPr>
            <w:r>
              <w:rPr>
                <w:lang w:val="en-GB"/>
              </w:rPr>
              <w:t>Omni-directional</w:t>
            </w:r>
          </w:p>
        </w:tc>
      </w:tr>
      <w:tr w:rsidR="00260902" w:rsidRPr="00B91DAB" w:rsidTr="00C96371">
        <w:tc>
          <w:tcPr>
            <w:tcW w:w="2802" w:type="dxa"/>
            <w:shd w:val="clear" w:color="auto" w:fill="auto"/>
          </w:tcPr>
          <w:p w:rsidR="00260902" w:rsidRPr="00B91DAB" w:rsidRDefault="00260902" w:rsidP="00C96371">
            <w:pPr>
              <w:rPr>
                <w:lang w:val="en-GB"/>
              </w:rPr>
            </w:pPr>
            <w:r w:rsidRPr="00B91DAB">
              <w:rPr>
                <w:lang w:val="en-GB"/>
              </w:rPr>
              <w:t>UE antenna pattern</w:t>
            </w:r>
          </w:p>
        </w:tc>
        <w:tc>
          <w:tcPr>
            <w:tcW w:w="7055" w:type="dxa"/>
            <w:shd w:val="clear" w:color="auto" w:fill="auto"/>
          </w:tcPr>
          <w:p w:rsidR="00260902" w:rsidRPr="00B91DAB" w:rsidRDefault="00260902" w:rsidP="00C96371">
            <w:pPr>
              <w:rPr>
                <w:lang w:val="en-GB"/>
              </w:rPr>
            </w:pPr>
            <w:r>
              <w:rPr>
                <w:lang w:val="en-GB"/>
              </w:rPr>
              <w:t>Omni-directional</w:t>
            </w:r>
          </w:p>
        </w:tc>
      </w:tr>
      <w:tr w:rsidR="00260902" w:rsidRPr="00B91DAB" w:rsidTr="00C96371">
        <w:tc>
          <w:tcPr>
            <w:tcW w:w="2802" w:type="dxa"/>
            <w:shd w:val="clear" w:color="auto" w:fill="auto"/>
          </w:tcPr>
          <w:p w:rsidR="00260902" w:rsidRPr="00B91DAB" w:rsidRDefault="00260902" w:rsidP="00C96371">
            <w:pPr>
              <w:rPr>
                <w:lang w:val="en-GB"/>
              </w:rPr>
            </w:pPr>
            <w:r>
              <w:rPr>
                <w:lang w:val="en-GB"/>
              </w:rPr>
              <w:t>Number of BS</w:t>
            </w:r>
          </w:p>
        </w:tc>
        <w:tc>
          <w:tcPr>
            <w:tcW w:w="7055" w:type="dxa"/>
            <w:shd w:val="clear" w:color="auto" w:fill="auto"/>
          </w:tcPr>
          <w:p w:rsidR="00260902" w:rsidRDefault="00260902" w:rsidP="005C7A84">
            <w:pPr>
              <w:rPr>
                <w:lang w:val="en-GB"/>
              </w:rPr>
            </w:pPr>
            <w:r>
              <w:rPr>
                <w:lang w:val="en-GB"/>
              </w:rPr>
              <w:t xml:space="preserve">Operator 1: </w:t>
            </w:r>
            <w:r w:rsidR="005C7A84">
              <w:rPr>
                <w:lang w:val="en-GB"/>
              </w:rPr>
              <w:t>3</w:t>
            </w:r>
            <w:r>
              <w:rPr>
                <w:lang w:val="en-GB"/>
              </w:rPr>
              <w:t xml:space="preserve"> BSs, Operator 2: </w:t>
            </w:r>
            <w:r w:rsidR="005C7A84">
              <w:rPr>
                <w:lang w:val="en-GB"/>
              </w:rPr>
              <w:t>3</w:t>
            </w:r>
            <w:r>
              <w:rPr>
                <w:lang w:val="en-GB"/>
              </w:rPr>
              <w:t xml:space="preserve"> BSs</w:t>
            </w:r>
          </w:p>
        </w:tc>
      </w:tr>
      <w:tr w:rsidR="00260902" w:rsidRPr="00B91DAB" w:rsidTr="00C96371">
        <w:tc>
          <w:tcPr>
            <w:tcW w:w="2802" w:type="dxa"/>
            <w:shd w:val="clear" w:color="auto" w:fill="auto"/>
          </w:tcPr>
          <w:p w:rsidR="00260902" w:rsidRDefault="00260902" w:rsidP="00C96371">
            <w:pPr>
              <w:rPr>
                <w:lang w:val="en-GB"/>
              </w:rPr>
            </w:pPr>
            <w:r>
              <w:rPr>
                <w:lang w:val="en-GB"/>
              </w:rPr>
              <w:t>Number of UE</w:t>
            </w:r>
          </w:p>
        </w:tc>
        <w:tc>
          <w:tcPr>
            <w:tcW w:w="7055" w:type="dxa"/>
            <w:shd w:val="clear" w:color="auto" w:fill="auto"/>
          </w:tcPr>
          <w:p w:rsidR="00260902" w:rsidRDefault="00157BFB" w:rsidP="00157BFB">
            <w:pPr>
              <w:rPr>
                <w:lang w:val="en-GB"/>
              </w:rPr>
            </w:pPr>
            <w:r>
              <w:rPr>
                <w:lang w:val="en-GB"/>
              </w:rPr>
              <w:t>5</w:t>
            </w:r>
            <w:r w:rsidR="00260902">
              <w:rPr>
                <w:lang w:val="en-GB"/>
              </w:rPr>
              <w:t xml:space="preserve"> UEs for each </w:t>
            </w:r>
            <w:r>
              <w:rPr>
                <w:lang w:val="en-GB"/>
              </w:rPr>
              <w:t>BS</w:t>
            </w:r>
          </w:p>
        </w:tc>
      </w:tr>
      <w:tr w:rsidR="00260902" w:rsidRPr="00B91DAB" w:rsidTr="00C96371">
        <w:tc>
          <w:tcPr>
            <w:tcW w:w="2802" w:type="dxa"/>
            <w:shd w:val="clear" w:color="auto" w:fill="auto"/>
          </w:tcPr>
          <w:p w:rsidR="00260902" w:rsidRDefault="00260902" w:rsidP="00C96371">
            <w:pPr>
              <w:rPr>
                <w:lang w:val="en-GB"/>
              </w:rPr>
            </w:pPr>
            <w:r>
              <w:rPr>
                <w:lang w:val="en-GB"/>
              </w:rPr>
              <w:t>UE velocity</w:t>
            </w:r>
          </w:p>
        </w:tc>
        <w:tc>
          <w:tcPr>
            <w:tcW w:w="7055" w:type="dxa"/>
            <w:shd w:val="clear" w:color="auto" w:fill="auto"/>
          </w:tcPr>
          <w:p w:rsidR="00260902" w:rsidRDefault="00260902" w:rsidP="00C96371">
            <w:pPr>
              <w:rPr>
                <w:lang w:val="en-GB"/>
              </w:rPr>
            </w:pPr>
            <w:r>
              <w:rPr>
                <w:lang w:val="en-GB"/>
              </w:rPr>
              <w:t>3 km/hr</w:t>
            </w:r>
          </w:p>
        </w:tc>
      </w:tr>
      <w:tr w:rsidR="00260902" w:rsidRPr="00B91DAB" w:rsidTr="00C96371">
        <w:tc>
          <w:tcPr>
            <w:tcW w:w="2802" w:type="dxa"/>
            <w:shd w:val="clear" w:color="auto" w:fill="auto"/>
          </w:tcPr>
          <w:p w:rsidR="00260902" w:rsidRPr="00B91DAB" w:rsidRDefault="00260902" w:rsidP="00C96371">
            <w:pPr>
              <w:rPr>
                <w:lang w:val="en-GB"/>
              </w:rPr>
            </w:pPr>
            <w:r>
              <w:rPr>
                <w:lang w:val="en-GB"/>
              </w:rPr>
              <w:t>Traffic model</w:t>
            </w:r>
          </w:p>
        </w:tc>
        <w:tc>
          <w:tcPr>
            <w:tcW w:w="7055" w:type="dxa"/>
            <w:shd w:val="clear" w:color="auto" w:fill="auto"/>
          </w:tcPr>
          <w:p w:rsidR="00260902" w:rsidRPr="00B91DAB" w:rsidRDefault="00260902" w:rsidP="00C96371">
            <w:pPr>
              <w:rPr>
                <w:lang w:val="en-GB"/>
              </w:rPr>
            </w:pPr>
            <w:r>
              <w:rPr>
                <w:lang w:val="en-GB"/>
              </w:rPr>
              <w:t>FTP model 3, traffic arrival rate ratio UL:DL = 1:4</w:t>
            </w:r>
          </w:p>
        </w:tc>
      </w:tr>
    </w:tbl>
    <w:p w:rsidR="00260902" w:rsidRPr="00260902" w:rsidRDefault="00260902" w:rsidP="00260902">
      <w:pPr>
        <w:rPr>
          <w:lang w:val="en-GB" w:eastAsia="zh-CN"/>
        </w:rPr>
      </w:pPr>
    </w:p>
    <w:p w:rsidR="00543305" w:rsidRDefault="00543305" w:rsidP="00E30F82">
      <w:pPr>
        <w:rPr>
          <w:lang w:val="en-GB" w:eastAsia="zh-CN"/>
        </w:rPr>
      </w:pPr>
    </w:p>
    <w:sectPr w:rsidR="00543305" w:rsidSect="0054620D">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EE5" w:rsidRDefault="00A66EE5">
      <w:r>
        <w:separator/>
      </w:r>
    </w:p>
  </w:endnote>
  <w:endnote w:type="continuationSeparator" w:id="0">
    <w:p w:rsidR="00A66EE5" w:rsidRDefault="00A66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710A2F" w:rsidRDefault="00710A2F">
        <w:pPr>
          <w:pStyle w:val="Footer"/>
        </w:pPr>
        <w:r>
          <w:rPr>
            <w:noProof w:val="0"/>
          </w:rPr>
          <w:fldChar w:fldCharType="begin"/>
        </w:r>
        <w:r>
          <w:instrText xml:space="preserve"> PAGE   \* MERGEFORMAT </w:instrText>
        </w:r>
        <w:r>
          <w:rPr>
            <w:noProof w:val="0"/>
          </w:rPr>
          <w:fldChar w:fldCharType="separate"/>
        </w:r>
        <w:r w:rsidR="00C8329A">
          <w:t>4</w:t>
        </w:r>
        <w:r>
          <w:fldChar w:fldCharType="end"/>
        </w:r>
      </w:p>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EE5" w:rsidRDefault="00A66EE5">
      <w:r>
        <w:separator/>
      </w:r>
    </w:p>
  </w:footnote>
  <w:footnote w:type="continuationSeparator" w:id="0">
    <w:p w:rsidR="00A66EE5" w:rsidRDefault="00A66E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BB590A"/>
    <w:multiLevelType w:val="hybridMultilevel"/>
    <w:tmpl w:val="1E38D6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CE71E7"/>
    <w:multiLevelType w:val="hybridMultilevel"/>
    <w:tmpl w:val="03342A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3"/>
  </w:num>
  <w:num w:numId="4">
    <w:abstractNumId w:val="14"/>
  </w:num>
  <w:num w:numId="5">
    <w:abstractNumId w:val="0"/>
  </w:num>
  <w:num w:numId="6">
    <w:abstractNumId w:val="9"/>
  </w:num>
  <w:num w:numId="7">
    <w:abstractNumId w:val="10"/>
  </w:num>
  <w:num w:numId="8">
    <w:abstractNumId w:val="1"/>
  </w:num>
  <w:num w:numId="9">
    <w:abstractNumId w:val="4"/>
  </w:num>
  <w:num w:numId="10">
    <w:abstractNumId w:val="8"/>
  </w:num>
  <w:num w:numId="11">
    <w:abstractNumId w:val="6"/>
  </w:num>
  <w:num w:numId="12">
    <w:abstractNumId w:val="7"/>
  </w:num>
  <w:num w:numId="13">
    <w:abstractNumId w:val="11"/>
  </w:num>
  <w:num w:numId="14">
    <w:abstractNumId w:val="12"/>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D3"/>
    <w:rsid w:val="0001056A"/>
    <w:rsid w:val="00010B04"/>
    <w:rsid w:val="00010DFD"/>
    <w:rsid w:val="000110CA"/>
    <w:rsid w:val="00011214"/>
    <w:rsid w:val="0001189F"/>
    <w:rsid w:val="000118F6"/>
    <w:rsid w:val="00011A60"/>
    <w:rsid w:val="00011BA5"/>
    <w:rsid w:val="00012092"/>
    <w:rsid w:val="000121FF"/>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317"/>
    <w:rsid w:val="0003058F"/>
    <w:rsid w:val="00030EEF"/>
    <w:rsid w:val="0003122C"/>
    <w:rsid w:val="00031567"/>
    <w:rsid w:val="000316DD"/>
    <w:rsid w:val="000319EE"/>
    <w:rsid w:val="00031FF9"/>
    <w:rsid w:val="00032504"/>
    <w:rsid w:val="00032AB8"/>
    <w:rsid w:val="00032D94"/>
    <w:rsid w:val="00032FA4"/>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808"/>
    <w:rsid w:val="00072EBC"/>
    <w:rsid w:val="00072EDF"/>
    <w:rsid w:val="00072FD4"/>
    <w:rsid w:val="0007314E"/>
    <w:rsid w:val="000735A4"/>
    <w:rsid w:val="000737BB"/>
    <w:rsid w:val="00073912"/>
    <w:rsid w:val="00073C97"/>
    <w:rsid w:val="00073DF6"/>
    <w:rsid w:val="00073E5B"/>
    <w:rsid w:val="00073F02"/>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713"/>
    <w:rsid w:val="00082B1E"/>
    <w:rsid w:val="00083024"/>
    <w:rsid w:val="000832CF"/>
    <w:rsid w:val="00083356"/>
    <w:rsid w:val="00083360"/>
    <w:rsid w:val="000834FD"/>
    <w:rsid w:val="0008354F"/>
    <w:rsid w:val="00083842"/>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B8E"/>
    <w:rsid w:val="00087C00"/>
    <w:rsid w:val="00087EDD"/>
    <w:rsid w:val="00087F8F"/>
    <w:rsid w:val="00090F74"/>
    <w:rsid w:val="0009106A"/>
    <w:rsid w:val="000910BF"/>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B0"/>
    <w:rsid w:val="00096FDA"/>
    <w:rsid w:val="0009702F"/>
    <w:rsid w:val="0009762D"/>
    <w:rsid w:val="0009763A"/>
    <w:rsid w:val="00097964"/>
    <w:rsid w:val="00097992"/>
    <w:rsid w:val="00097A6C"/>
    <w:rsid w:val="00097CA2"/>
    <w:rsid w:val="00097F7A"/>
    <w:rsid w:val="00097FD1"/>
    <w:rsid w:val="000A01BF"/>
    <w:rsid w:val="000A02A5"/>
    <w:rsid w:val="000A05C9"/>
    <w:rsid w:val="000A07C5"/>
    <w:rsid w:val="000A10EB"/>
    <w:rsid w:val="000A1E7B"/>
    <w:rsid w:val="000A21D8"/>
    <w:rsid w:val="000A2725"/>
    <w:rsid w:val="000A2D64"/>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749"/>
    <w:rsid w:val="000B6808"/>
    <w:rsid w:val="000B6BF0"/>
    <w:rsid w:val="000B6EB4"/>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DE"/>
    <w:rsid w:val="000D3B23"/>
    <w:rsid w:val="000D3D23"/>
    <w:rsid w:val="000D3FA1"/>
    <w:rsid w:val="000D4138"/>
    <w:rsid w:val="000D468C"/>
    <w:rsid w:val="000D4770"/>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63D"/>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3FDD"/>
    <w:rsid w:val="000F405F"/>
    <w:rsid w:val="000F40A4"/>
    <w:rsid w:val="000F4151"/>
    <w:rsid w:val="000F446E"/>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F0"/>
    <w:rsid w:val="0011481F"/>
    <w:rsid w:val="00114918"/>
    <w:rsid w:val="00114EB0"/>
    <w:rsid w:val="00115181"/>
    <w:rsid w:val="001155C7"/>
    <w:rsid w:val="00115CA3"/>
    <w:rsid w:val="00115D6C"/>
    <w:rsid w:val="0011620F"/>
    <w:rsid w:val="00116241"/>
    <w:rsid w:val="00116832"/>
    <w:rsid w:val="00116BE1"/>
    <w:rsid w:val="00116F58"/>
    <w:rsid w:val="00117242"/>
    <w:rsid w:val="00117B42"/>
    <w:rsid w:val="00117E84"/>
    <w:rsid w:val="00117EA1"/>
    <w:rsid w:val="00120B19"/>
    <w:rsid w:val="001210BE"/>
    <w:rsid w:val="00121432"/>
    <w:rsid w:val="00121CA2"/>
    <w:rsid w:val="00121E49"/>
    <w:rsid w:val="0012223E"/>
    <w:rsid w:val="0012227B"/>
    <w:rsid w:val="00122304"/>
    <w:rsid w:val="00122487"/>
    <w:rsid w:val="001227E7"/>
    <w:rsid w:val="00122A69"/>
    <w:rsid w:val="00122D87"/>
    <w:rsid w:val="00122DB1"/>
    <w:rsid w:val="0012307D"/>
    <w:rsid w:val="00123091"/>
    <w:rsid w:val="001236D2"/>
    <w:rsid w:val="00123A36"/>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A86"/>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5536"/>
    <w:rsid w:val="0013578A"/>
    <w:rsid w:val="00135B09"/>
    <w:rsid w:val="00135B2C"/>
    <w:rsid w:val="00136340"/>
    <w:rsid w:val="001364D5"/>
    <w:rsid w:val="0013680E"/>
    <w:rsid w:val="0013686E"/>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63A"/>
    <w:rsid w:val="00157755"/>
    <w:rsid w:val="00157BF2"/>
    <w:rsid w:val="00157BFB"/>
    <w:rsid w:val="00157D4A"/>
    <w:rsid w:val="0016006A"/>
    <w:rsid w:val="0016044E"/>
    <w:rsid w:val="00160DF5"/>
    <w:rsid w:val="00160EEA"/>
    <w:rsid w:val="00160F52"/>
    <w:rsid w:val="00161131"/>
    <w:rsid w:val="00161267"/>
    <w:rsid w:val="001613C5"/>
    <w:rsid w:val="001613F4"/>
    <w:rsid w:val="0016244C"/>
    <w:rsid w:val="001625FE"/>
    <w:rsid w:val="0016271A"/>
    <w:rsid w:val="0016276E"/>
    <w:rsid w:val="00162CB7"/>
    <w:rsid w:val="00162F81"/>
    <w:rsid w:val="0016335C"/>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925"/>
    <w:rsid w:val="00166ED1"/>
    <w:rsid w:val="00167915"/>
    <w:rsid w:val="001679FD"/>
    <w:rsid w:val="00167BA5"/>
    <w:rsid w:val="00167F21"/>
    <w:rsid w:val="00167FB9"/>
    <w:rsid w:val="00170695"/>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F68"/>
    <w:rsid w:val="001720CF"/>
    <w:rsid w:val="00172AA1"/>
    <w:rsid w:val="00172DF1"/>
    <w:rsid w:val="00173709"/>
    <w:rsid w:val="00173956"/>
    <w:rsid w:val="0017426D"/>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F4"/>
    <w:rsid w:val="001872B4"/>
    <w:rsid w:val="0018761E"/>
    <w:rsid w:val="0018793A"/>
    <w:rsid w:val="00187D20"/>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C6B"/>
    <w:rsid w:val="00193539"/>
    <w:rsid w:val="00194775"/>
    <w:rsid w:val="00194A6C"/>
    <w:rsid w:val="00194C56"/>
    <w:rsid w:val="00195650"/>
    <w:rsid w:val="00195759"/>
    <w:rsid w:val="00195767"/>
    <w:rsid w:val="001957D2"/>
    <w:rsid w:val="00195BDF"/>
    <w:rsid w:val="00195E36"/>
    <w:rsid w:val="00196315"/>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6065"/>
    <w:rsid w:val="001E6078"/>
    <w:rsid w:val="001E62B6"/>
    <w:rsid w:val="001E6312"/>
    <w:rsid w:val="001E634A"/>
    <w:rsid w:val="001E63B8"/>
    <w:rsid w:val="001E69F0"/>
    <w:rsid w:val="001E6D45"/>
    <w:rsid w:val="001E6EDF"/>
    <w:rsid w:val="001E706F"/>
    <w:rsid w:val="001E7450"/>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6A0"/>
    <w:rsid w:val="001F47B3"/>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B16"/>
    <w:rsid w:val="00216915"/>
    <w:rsid w:val="00216DA6"/>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616"/>
    <w:rsid w:val="00226774"/>
    <w:rsid w:val="00226AF5"/>
    <w:rsid w:val="00226B5D"/>
    <w:rsid w:val="00226F31"/>
    <w:rsid w:val="00226FD5"/>
    <w:rsid w:val="002272A3"/>
    <w:rsid w:val="002275B6"/>
    <w:rsid w:val="002277A5"/>
    <w:rsid w:val="00227AE5"/>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F17"/>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DF3"/>
    <w:rsid w:val="00260856"/>
    <w:rsid w:val="00260902"/>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DC3"/>
    <w:rsid w:val="0028502F"/>
    <w:rsid w:val="002854EB"/>
    <w:rsid w:val="00285749"/>
    <w:rsid w:val="00285CD2"/>
    <w:rsid w:val="00286675"/>
    <w:rsid w:val="002866EC"/>
    <w:rsid w:val="0028675B"/>
    <w:rsid w:val="002869FD"/>
    <w:rsid w:val="00286D92"/>
    <w:rsid w:val="00286E5A"/>
    <w:rsid w:val="0028702E"/>
    <w:rsid w:val="0028712F"/>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707"/>
    <w:rsid w:val="00297A0D"/>
    <w:rsid w:val="00297BF2"/>
    <w:rsid w:val="00297EAF"/>
    <w:rsid w:val="00297EB7"/>
    <w:rsid w:val="00297F9B"/>
    <w:rsid w:val="002A0158"/>
    <w:rsid w:val="002A03B4"/>
    <w:rsid w:val="002A0544"/>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8BA"/>
    <w:rsid w:val="002A4CD5"/>
    <w:rsid w:val="002A50A7"/>
    <w:rsid w:val="002A54D4"/>
    <w:rsid w:val="002A554E"/>
    <w:rsid w:val="002A56B3"/>
    <w:rsid w:val="002A57BD"/>
    <w:rsid w:val="002A58DE"/>
    <w:rsid w:val="002A5B66"/>
    <w:rsid w:val="002A5F58"/>
    <w:rsid w:val="002A622D"/>
    <w:rsid w:val="002A634B"/>
    <w:rsid w:val="002A65F4"/>
    <w:rsid w:val="002A69D2"/>
    <w:rsid w:val="002A6FBE"/>
    <w:rsid w:val="002A733C"/>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689A"/>
    <w:rsid w:val="002B7222"/>
    <w:rsid w:val="002B76F2"/>
    <w:rsid w:val="002B7766"/>
    <w:rsid w:val="002B7793"/>
    <w:rsid w:val="002B7869"/>
    <w:rsid w:val="002B7905"/>
    <w:rsid w:val="002B793F"/>
    <w:rsid w:val="002B7FB4"/>
    <w:rsid w:val="002C0201"/>
    <w:rsid w:val="002C0227"/>
    <w:rsid w:val="002C05AE"/>
    <w:rsid w:val="002C0977"/>
    <w:rsid w:val="002C0CA6"/>
    <w:rsid w:val="002C0FC8"/>
    <w:rsid w:val="002C113B"/>
    <w:rsid w:val="002C17A1"/>
    <w:rsid w:val="002C1AB9"/>
    <w:rsid w:val="002C1B89"/>
    <w:rsid w:val="002C1D43"/>
    <w:rsid w:val="002C1E66"/>
    <w:rsid w:val="002C24E5"/>
    <w:rsid w:val="002C2503"/>
    <w:rsid w:val="002C28CD"/>
    <w:rsid w:val="002C2CBC"/>
    <w:rsid w:val="002C2CFA"/>
    <w:rsid w:val="002C2D95"/>
    <w:rsid w:val="002C2FF2"/>
    <w:rsid w:val="002C3067"/>
    <w:rsid w:val="002C3265"/>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32"/>
    <w:rsid w:val="002D1D19"/>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73A"/>
    <w:rsid w:val="002F1827"/>
    <w:rsid w:val="002F190A"/>
    <w:rsid w:val="002F1968"/>
    <w:rsid w:val="002F1E63"/>
    <w:rsid w:val="002F2217"/>
    <w:rsid w:val="002F2261"/>
    <w:rsid w:val="002F2834"/>
    <w:rsid w:val="002F2840"/>
    <w:rsid w:val="002F2872"/>
    <w:rsid w:val="002F2922"/>
    <w:rsid w:val="002F2BDD"/>
    <w:rsid w:val="002F2CD6"/>
    <w:rsid w:val="002F35CA"/>
    <w:rsid w:val="002F3B0B"/>
    <w:rsid w:val="002F3F6E"/>
    <w:rsid w:val="002F409D"/>
    <w:rsid w:val="002F4309"/>
    <w:rsid w:val="002F44E1"/>
    <w:rsid w:val="002F4AEA"/>
    <w:rsid w:val="002F4C9B"/>
    <w:rsid w:val="002F4CA0"/>
    <w:rsid w:val="002F4DFB"/>
    <w:rsid w:val="002F517B"/>
    <w:rsid w:val="002F55B2"/>
    <w:rsid w:val="002F562B"/>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F3A"/>
    <w:rsid w:val="0030202D"/>
    <w:rsid w:val="003022DE"/>
    <w:rsid w:val="00302459"/>
    <w:rsid w:val="00302476"/>
    <w:rsid w:val="0030250E"/>
    <w:rsid w:val="003028B2"/>
    <w:rsid w:val="00302CA2"/>
    <w:rsid w:val="00302F67"/>
    <w:rsid w:val="00303049"/>
    <w:rsid w:val="00303421"/>
    <w:rsid w:val="0030358E"/>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69"/>
    <w:rsid w:val="00325B85"/>
    <w:rsid w:val="00325F0C"/>
    <w:rsid w:val="00325F69"/>
    <w:rsid w:val="00325F7D"/>
    <w:rsid w:val="00326166"/>
    <w:rsid w:val="003269EA"/>
    <w:rsid w:val="00326A42"/>
    <w:rsid w:val="00326C1A"/>
    <w:rsid w:val="00326E82"/>
    <w:rsid w:val="00326EC7"/>
    <w:rsid w:val="00327528"/>
    <w:rsid w:val="00327612"/>
    <w:rsid w:val="00327702"/>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5023"/>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D7"/>
    <w:rsid w:val="00364479"/>
    <w:rsid w:val="00364493"/>
    <w:rsid w:val="003644B1"/>
    <w:rsid w:val="00364D2E"/>
    <w:rsid w:val="0036569F"/>
    <w:rsid w:val="0036594F"/>
    <w:rsid w:val="0036595F"/>
    <w:rsid w:val="00365F32"/>
    <w:rsid w:val="00366192"/>
    <w:rsid w:val="0036643A"/>
    <w:rsid w:val="00366544"/>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C3D"/>
    <w:rsid w:val="00371104"/>
    <w:rsid w:val="0037119B"/>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56"/>
    <w:rsid w:val="00375367"/>
    <w:rsid w:val="0037568D"/>
    <w:rsid w:val="00375883"/>
    <w:rsid w:val="00375D43"/>
    <w:rsid w:val="00376321"/>
    <w:rsid w:val="0037633D"/>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1110"/>
    <w:rsid w:val="00391202"/>
    <w:rsid w:val="0039133A"/>
    <w:rsid w:val="00391378"/>
    <w:rsid w:val="0039195B"/>
    <w:rsid w:val="00391BE3"/>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BC4"/>
    <w:rsid w:val="00396DD9"/>
    <w:rsid w:val="003A0084"/>
    <w:rsid w:val="003A09F1"/>
    <w:rsid w:val="003A0D45"/>
    <w:rsid w:val="003A0DD3"/>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257"/>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1981"/>
    <w:rsid w:val="003C1BE2"/>
    <w:rsid w:val="003C1C88"/>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712"/>
    <w:rsid w:val="003D5BA1"/>
    <w:rsid w:val="003D5DCB"/>
    <w:rsid w:val="003D61E5"/>
    <w:rsid w:val="003D6419"/>
    <w:rsid w:val="003D6692"/>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8F3"/>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96D"/>
    <w:rsid w:val="00402138"/>
    <w:rsid w:val="004026C2"/>
    <w:rsid w:val="00402B49"/>
    <w:rsid w:val="00402BEC"/>
    <w:rsid w:val="00402DD5"/>
    <w:rsid w:val="00402F55"/>
    <w:rsid w:val="0040320C"/>
    <w:rsid w:val="004035AB"/>
    <w:rsid w:val="0040420F"/>
    <w:rsid w:val="00404295"/>
    <w:rsid w:val="004042B7"/>
    <w:rsid w:val="00404B66"/>
    <w:rsid w:val="00404BDB"/>
    <w:rsid w:val="004056BA"/>
    <w:rsid w:val="00405819"/>
    <w:rsid w:val="0040589B"/>
    <w:rsid w:val="00405A25"/>
    <w:rsid w:val="00405B7C"/>
    <w:rsid w:val="00405BA1"/>
    <w:rsid w:val="00406478"/>
    <w:rsid w:val="004066C8"/>
    <w:rsid w:val="00406D7E"/>
    <w:rsid w:val="00407091"/>
    <w:rsid w:val="0040734E"/>
    <w:rsid w:val="004073A6"/>
    <w:rsid w:val="004074C5"/>
    <w:rsid w:val="00407AFD"/>
    <w:rsid w:val="00407B80"/>
    <w:rsid w:val="00407F9F"/>
    <w:rsid w:val="00410333"/>
    <w:rsid w:val="00410504"/>
    <w:rsid w:val="0041072B"/>
    <w:rsid w:val="00410A75"/>
    <w:rsid w:val="00410ADF"/>
    <w:rsid w:val="00410B1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1083"/>
    <w:rsid w:val="0044149C"/>
    <w:rsid w:val="00441A13"/>
    <w:rsid w:val="00441A64"/>
    <w:rsid w:val="00441C0F"/>
    <w:rsid w:val="00442255"/>
    <w:rsid w:val="004424CF"/>
    <w:rsid w:val="0044262A"/>
    <w:rsid w:val="004428D0"/>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A1C"/>
    <w:rsid w:val="00445D8F"/>
    <w:rsid w:val="00445DB8"/>
    <w:rsid w:val="004460EF"/>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3FD"/>
    <w:rsid w:val="00453449"/>
    <w:rsid w:val="0045374D"/>
    <w:rsid w:val="00453767"/>
    <w:rsid w:val="00453897"/>
    <w:rsid w:val="00453A6E"/>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EF9"/>
    <w:rsid w:val="00456FB2"/>
    <w:rsid w:val="00457327"/>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0B6"/>
    <w:rsid w:val="004664CB"/>
    <w:rsid w:val="004667D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3232"/>
    <w:rsid w:val="0047360F"/>
    <w:rsid w:val="004736B9"/>
    <w:rsid w:val="004739AB"/>
    <w:rsid w:val="00473A6F"/>
    <w:rsid w:val="00473B6E"/>
    <w:rsid w:val="00474291"/>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B85"/>
    <w:rsid w:val="00476CE0"/>
    <w:rsid w:val="00477092"/>
    <w:rsid w:val="00477300"/>
    <w:rsid w:val="0047739E"/>
    <w:rsid w:val="00477514"/>
    <w:rsid w:val="004777E8"/>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82F"/>
    <w:rsid w:val="0049697F"/>
    <w:rsid w:val="00496A9B"/>
    <w:rsid w:val="00496F04"/>
    <w:rsid w:val="004971B7"/>
    <w:rsid w:val="004971DF"/>
    <w:rsid w:val="004A0057"/>
    <w:rsid w:val="004A0083"/>
    <w:rsid w:val="004A0133"/>
    <w:rsid w:val="004A053A"/>
    <w:rsid w:val="004A057E"/>
    <w:rsid w:val="004A0BDA"/>
    <w:rsid w:val="004A0DB3"/>
    <w:rsid w:val="004A0ECB"/>
    <w:rsid w:val="004A0FF9"/>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C06"/>
    <w:rsid w:val="004A7E47"/>
    <w:rsid w:val="004B01F5"/>
    <w:rsid w:val="004B01F9"/>
    <w:rsid w:val="004B0541"/>
    <w:rsid w:val="004B069B"/>
    <w:rsid w:val="004B075A"/>
    <w:rsid w:val="004B080D"/>
    <w:rsid w:val="004B0A57"/>
    <w:rsid w:val="004B18C9"/>
    <w:rsid w:val="004B1962"/>
    <w:rsid w:val="004B19F3"/>
    <w:rsid w:val="004B19F7"/>
    <w:rsid w:val="004B1E05"/>
    <w:rsid w:val="004B1EC9"/>
    <w:rsid w:val="004B21F2"/>
    <w:rsid w:val="004B2486"/>
    <w:rsid w:val="004B2B4B"/>
    <w:rsid w:val="004B2CA0"/>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F4C"/>
    <w:rsid w:val="004D52F6"/>
    <w:rsid w:val="004D5606"/>
    <w:rsid w:val="004D5A01"/>
    <w:rsid w:val="004D5A71"/>
    <w:rsid w:val="004D5B42"/>
    <w:rsid w:val="004D5C60"/>
    <w:rsid w:val="004D5E66"/>
    <w:rsid w:val="004D6020"/>
    <w:rsid w:val="004D6090"/>
    <w:rsid w:val="004D6157"/>
    <w:rsid w:val="004D679B"/>
    <w:rsid w:val="004D67BB"/>
    <w:rsid w:val="004D6BDA"/>
    <w:rsid w:val="004D7289"/>
    <w:rsid w:val="004D752A"/>
    <w:rsid w:val="004D79FF"/>
    <w:rsid w:val="004D7FD0"/>
    <w:rsid w:val="004E04B2"/>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B09"/>
    <w:rsid w:val="004E3D72"/>
    <w:rsid w:val="004E3E13"/>
    <w:rsid w:val="004E3EF0"/>
    <w:rsid w:val="004E4A16"/>
    <w:rsid w:val="004E4A99"/>
    <w:rsid w:val="004E4E56"/>
    <w:rsid w:val="004E54D5"/>
    <w:rsid w:val="004E55C6"/>
    <w:rsid w:val="004E58DC"/>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78C"/>
    <w:rsid w:val="00502CE9"/>
    <w:rsid w:val="00502DBB"/>
    <w:rsid w:val="00502FEE"/>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A12"/>
    <w:rsid w:val="00516FD1"/>
    <w:rsid w:val="00517AFC"/>
    <w:rsid w:val="00517B10"/>
    <w:rsid w:val="00517F20"/>
    <w:rsid w:val="00520187"/>
    <w:rsid w:val="005203B7"/>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7027"/>
    <w:rsid w:val="00527328"/>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1256"/>
    <w:rsid w:val="005414AE"/>
    <w:rsid w:val="00541702"/>
    <w:rsid w:val="00541924"/>
    <w:rsid w:val="00541935"/>
    <w:rsid w:val="00541F95"/>
    <w:rsid w:val="00541FE2"/>
    <w:rsid w:val="005423A1"/>
    <w:rsid w:val="005427DF"/>
    <w:rsid w:val="00542BD2"/>
    <w:rsid w:val="00543305"/>
    <w:rsid w:val="0054336D"/>
    <w:rsid w:val="0054350D"/>
    <w:rsid w:val="0054382F"/>
    <w:rsid w:val="00543989"/>
    <w:rsid w:val="00543B78"/>
    <w:rsid w:val="00543BCA"/>
    <w:rsid w:val="00543D7B"/>
    <w:rsid w:val="00543ED8"/>
    <w:rsid w:val="00543FDC"/>
    <w:rsid w:val="0054438E"/>
    <w:rsid w:val="0054457A"/>
    <w:rsid w:val="00544A7F"/>
    <w:rsid w:val="00545018"/>
    <w:rsid w:val="0054535F"/>
    <w:rsid w:val="00545361"/>
    <w:rsid w:val="005455EB"/>
    <w:rsid w:val="00545A5E"/>
    <w:rsid w:val="005460A5"/>
    <w:rsid w:val="0054620D"/>
    <w:rsid w:val="00546754"/>
    <w:rsid w:val="0054694F"/>
    <w:rsid w:val="00546C44"/>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D76"/>
    <w:rsid w:val="00554DAD"/>
    <w:rsid w:val="00554E1A"/>
    <w:rsid w:val="00555282"/>
    <w:rsid w:val="005554DB"/>
    <w:rsid w:val="0055564D"/>
    <w:rsid w:val="00555B51"/>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93D"/>
    <w:rsid w:val="00577D74"/>
    <w:rsid w:val="00580050"/>
    <w:rsid w:val="00580531"/>
    <w:rsid w:val="00580721"/>
    <w:rsid w:val="00580923"/>
    <w:rsid w:val="0058102B"/>
    <w:rsid w:val="00581D35"/>
    <w:rsid w:val="00582048"/>
    <w:rsid w:val="0058210F"/>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9FE"/>
    <w:rsid w:val="00590F62"/>
    <w:rsid w:val="0059108F"/>
    <w:rsid w:val="005913C7"/>
    <w:rsid w:val="00591BA7"/>
    <w:rsid w:val="00591E77"/>
    <w:rsid w:val="00591F13"/>
    <w:rsid w:val="00592203"/>
    <w:rsid w:val="0059235C"/>
    <w:rsid w:val="005929B0"/>
    <w:rsid w:val="00592A88"/>
    <w:rsid w:val="00592D11"/>
    <w:rsid w:val="005933EA"/>
    <w:rsid w:val="0059365F"/>
    <w:rsid w:val="005936AE"/>
    <w:rsid w:val="005936AF"/>
    <w:rsid w:val="0059391A"/>
    <w:rsid w:val="00593A1D"/>
    <w:rsid w:val="00593B5D"/>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6"/>
    <w:rsid w:val="005A1C29"/>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A84"/>
    <w:rsid w:val="005C7B3B"/>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DA5"/>
    <w:rsid w:val="005D5EF7"/>
    <w:rsid w:val="005D5EFF"/>
    <w:rsid w:val="005D6385"/>
    <w:rsid w:val="005D65DE"/>
    <w:rsid w:val="005D6F2D"/>
    <w:rsid w:val="005D7324"/>
    <w:rsid w:val="005D7376"/>
    <w:rsid w:val="005D7473"/>
    <w:rsid w:val="005D7790"/>
    <w:rsid w:val="005D7F8A"/>
    <w:rsid w:val="005E0079"/>
    <w:rsid w:val="005E063C"/>
    <w:rsid w:val="005E066C"/>
    <w:rsid w:val="005E10DC"/>
    <w:rsid w:val="005E133A"/>
    <w:rsid w:val="005E1481"/>
    <w:rsid w:val="005E199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68"/>
    <w:rsid w:val="005F35EC"/>
    <w:rsid w:val="005F39C4"/>
    <w:rsid w:val="005F3EAF"/>
    <w:rsid w:val="005F4050"/>
    <w:rsid w:val="005F42CF"/>
    <w:rsid w:val="005F4609"/>
    <w:rsid w:val="005F47B0"/>
    <w:rsid w:val="005F48CD"/>
    <w:rsid w:val="005F4C97"/>
    <w:rsid w:val="005F4D87"/>
    <w:rsid w:val="005F4EC5"/>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F7D"/>
    <w:rsid w:val="0060323E"/>
    <w:rsid w:val="00603F18"/>
    <w:rsid w:val="00604A10"/>
    <w:rsid w:val="00604FA4"/>
    <w:rsid w:val="006050F1"/>
    <w:rsid w:val="006057FB"/>
    <w:rsid w:val="00605FEB"/>
    <w:rsid w:val="00606692"/>
    <w:rsid w:val="006068D7"/>
    <w:rsid w:val="00606926"/>
    <w:rsid w:val="00606F7E"/>
    <w:rsid w:val="00607113"/>
    <w:rsid w:val="006073D1"/>
    <w:rsid w:val="0060743C"/>
    <w:rsid w:val="006079D9"/>
    <w:rsid w:val="006079DE"/>
    <w:rsid w:val="00607E8B"/>
    <w:rsid w:val="00607F6B"/>
    <w:rsid w:val="0061060A"/>
    <w:rsid w:val="006106B8"/>
    <w:rsid w:val="00610758"/>
    <w:rsid w:val="0061083C"/>
    <w:rsid w:val="00610C93"/>
    <w:rsid w:val="00610DAC"/>
    <w:rsid w:val="00611060"/>
    <w:rsid w:val="0061138D"/>
    <w:rsid w:val="00611C5A"/>
    <w:rsid w:val="00611CF8"/>
    <w:rsid w:val="00611D7A"/>
    <w:rsid w:val="0061252A"/>
    <w:rsid w:val="00612582"/>
    <w:rsid w:val="00612980"/>
    <w:rsid w:val="00612A6A"/>
    <w:rsid w:val="00612BE8"/>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231F"/>
    <w:rsid w:val="00642432"/>
    <w:rsid w:val="006424C6"/>
    <w:rsid w:val="0064259C"/>
    <w:rsid w:val="006428A3"/>
    <w:rsid w:val="006429F8"/>
    <w:rsid w:val="00642ABD"/>
    <w:rsid w:val="00642B97"/>
    <w:rsid w:val="00642E83"/>
    <w:rsid w:val="00642EFD"/>
    <w:rsid w:val="00643206"/>
    <w:rsid w:val="006433A7"/>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61C4"/>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112F"/>
    <w:rsid w:val="006B12DE"/>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768"/>
    <w:rsid w:val="006D6B98"/>
    <w:rsid w:val="006D6FC7"/>
    <w:rsid w:val="006D7687"/>
    <w:rsid w:val="006D7E9A"/>
    <w:rsid w:val="006D7F3A"/>
    <w:rsid w:val="006E02DF"/>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19E"/>
    <w:rsid w:val="0070034B"/>
    <w:rsid w:val="00700AF3"/>
    <w:rsid w:val="00700BE2"/>
    <w:rsid w:val="0070138A"/>
    <w:rsid w:val="007018DF"/>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7064"/>
    <w:rsid w:val="007079AF"/>
    <w:rsid w:val="00707D23"/>
    <w:rsid w:val="00707D3A"/>
    <w:rsid w:val="00707DC4"/>
    <w:rsid w:val="00707DE2"/>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69"/>
    <w:rsid w:val="00742E70"/>
    <w:rsid w:val="007430F7"/>
    <w:rsid w:val="007433E0"/>
    <w:rsid w:val="0074377F"/>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689"/>
    <w:rsid w:val="00747CE1"/>
    <w:rsid w:val="00747F1C"/>
    <w:rsid w:val="0075000C"/>
    <w:rsid w:val="007503B9"/>
    <w:rsid w:val="007506E8"/>
    <w:rsid w:val="0075072D"/>
    <w:rsid w:val="00750EDE"/>
    <w:rsid w:val="007519CB"/>
    <w:rsid w:val="00751C64"/>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BBC"/>
    <w:rsid w:val="00767050"/>
    <w:rsid w:val="00767079"/>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684"/>
    <w:rsid w:val="00774723"/>
    <w:rsid w:val="00774B66"/>
    <w:rsid w:val="00774DEA"/>
    <w:rsid w:val="00774FB5"/>
    <w:rsid w:val="00775151"/>
    <w:rsid w:val="007751E2"/>
    <w:rsid w:val="007755FD"/>
    <w:rsid w:val="007756B1"/>
    <w:rsid w:val="007757D2"/>
    <w:rsid w:val="00775C1D"/>
    <w:rsid w:val="00776475"/>
    <w:rsid w:val="007764BF"/>
    <w:rsid w:val="007768F3"/>
    <w:rsid w:val="00776B4A"/>
    <w:rsid w:val="00776B60"/>
    <w:rsid w:val="00776BFA"/>
    <w:rsid w:val="00776D40"/>
    <w:rsid w:val="00776D92"/>
    <w:rsid w:val="00777130"/>
    <w:rsid w:val="007778C7"/>
    <w:rsid w:val="007778F6"/>
    <w:rsid w:val="007779A8"/>
    <w:rsid w:val="00777B8D"/>
    <w:rsid w:val="00777E07"/>
    <w:rsid w:val="00777F4C"/>
    <w:rsid w:val="0078010E"/>
    <w:rsid w:val="007806CB"/>
    <w:rsid w:val="00780B3C"/>
    <w:rsid w:val="007812E2"/>
    <w:rsid w:val="00781BFB"/>
    <w:rsid w:val="00781C31"/>
    <w:rsid w:val="00781E5B"/>
    <w:rsid w:val="00781F02"/>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9"/>
    <w:rsid w:val="007858F5"/>
    <w:rsid w:val="00785CDB"/>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31BA"/>
    <w:rsid w:val="007932B3"/>
    <w:rsid w:val="00793483"/>
    <w:rsid w:val="0079368A"/>
    <w:rsid w:val="007936F7"/>
    <w:rsid w:val="00793720"/>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325"/>
    <w:rsid w:val="007B440A"/>
    <w:rsid w:val="007B446A"/>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6BD"/>
    <w:rsid w:val="007C12AC"/>
    <w:rsid w:val="007C1493"/>
    <w:rsid w:val="007C1ABF"/>
    <w:rsid w:val="007C2045"/>
    <w:rsid w:val="007C2057"/>
    <w:rsid w:val="007C2115"/>
    <w:rsid w:val="007C226C"/>
    <w:rsid w:val="007C2A6E"/>
    <w:rsid w:val="007C30C4"/>
    <w:rsid w:val="007C30E2"/>
    <w:rsid w:val="007C31E4"/>
    <w:rsid w:val="007C33FB"/>
    <w:rsid w:val="007C343C"/>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C2"/>
    <w:rsid w:val="007C552F"/>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88F"/>
    <w:rsid w:val="007D5B33"/>
    <w:rsid w:val="007D5BC6"/>
    <w:rsid w:val="007D5CB7"/>
    <w:rsid w:val="007D5E0A"/>
    <w:rsid w:val="007D5EF8"/>
    <w:rsid w:val="007D6499"/>
    <w:rsid w:val="007D64D9"/>
    <w:rsid w:val="007D6657"/>
    <w:rsid w:val="007D6678"/>
    <w:rsid w:val="007D6765"/>
    <w:rsid w:val="007D6BB2"/>
    <w:rsid w:val="007D6C1E"/>
    <w:rsid w:val="007D7072"/>
    <w:rsid w:val="007D72BB"/>
    <w:rsid w:val="007D76E8"/>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BA1"/>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F4D"/>
    <w:rsid w:val="00812F62"/>
    <w:rsid w:val="00812F71"/>
    <w:rsid w:val="00813597"/>
    <w:rsid w:val="008139A5"/>
    <w:rsid w:val="00813ABD"/>
    <w:rsid w:val="00813FF6"/>
    <w:rsid w:val="00814156"/>
    <w:rsid w:val="00814242"/>
    <w:rsid w:val="00814253"/>
    <w:rsid w:val="0081430C"/>
    <w:rsid w:val="00814378"/>
    <w:rsid w:val="00814511"/>
    <w:rsid w:val="00814910"/>
    <w:rsid w:val="00814922"/>
    <w:rsid w:val="008149BF"/>
    <w:rsid w:val="0081628F"/>
    <w:rsid w:val="008162F5"/>
    <w:rsid w:val="00816659"/>
    <w:rsid w:val="00816A04"/>
    <w:rsid w:val="00816B01"/>
    <w:rsid w:val="00816BC5"/>
    <w:rsid w:val="00816C88"/>
    <w:rsid w:val="00816E61"/>
    <w:rsid w:val="00816F13"/>
    <w:rsid w:val="00817094"/>
    <w:rsid w:val="00817AB8"/>
    <w:rsid w:val="00817E59"/>
    <w:rsid w:val="008204D1"/>
    <w:rsid w:val="008207C9"/>
    <w:rsid w:val="00820861"/>
    <w:rsid w:val="00820D40"/>
    <w:rsid w:val="00820FD5"/>
    <w:rsid w:val="0082100F"/>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D2B"/>
    <w:rsid w:val="00824349"/>
    <w:rsid w:val="008243D0"/>
    <w:rsid w:val="00824613"/>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B"/>
    <w:rsid w:val="00833C0B"/>
    <w:rsid w:val="00833C83"/>
    <w:rsid w:val="00833C89"/>
    <w:rsid w:val="00833EBE"/>
    <w:rsid w:val="00833FC7"/>
    <w:rsid w:val="008341DD"/>
    <w:rsid w:val="00834247"/>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9BE"/>
    <w:rsid w:val="00843B67"/>
    <w:rsid w:val="00843BB4"/>
    <w:rsid w:val="00844185"/>
    <w:rsid w:val="0084422A"/>
    <w:rsid w:val="0084454C"/>
    <w:rsid w:val="00845333"/>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497"/>
    <w:rsid w:val="00860FD3"/>
    <w:rsid w:val="008616B9"/>
    <w:rsid w:val="008616E2"/>
    <w:rsid w:val="008622AC"/>
    <w:rsid w:val="008626D5"/>
    <w:rsid w:val="0086280D"/>
    <w:rsid w:val="00862B31"/>
    <w:rsid w:val="0086373B"/>
    <w:rsid w:val="008638D8"/>
    <w:rsid w:val="00863A13"/>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AE2"/>
    <w:rsid w:val="00870BFC"/>
    <w:rsid w:val="00870D70"/>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6ED"/>
    <w:rsid w:val="00875F95"/>
    <w:rsid w:val="008762CC"/>
    <w:rsid w:val="00876C63"/>
    <w:rsid w:val="00876D09"/>
    <w:rsid w:val="00876D44"/>
    <w:rsid w:val="00876ED5"/>
    <w:rsid w:val="0087715A"/>
    <w:rsid w:val="008771CA"/>
    <w:rsid w:val="0087737D"/>
    <w:rsid w:val="00877386"/>
    <w:rsid w:val="0087740D"/>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AE5"/>
    <w:rsid w:val="008B7E87"/>
    <w:rsid w:val="008C0967"/>
    <w:rsid w:val="008C0AD5"/>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68C"/>
    <w:rsid w:val="008C53F3"/>
    <w:rsid w:val="008C54AF"/>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ECE"/>
    <w:rsid w:val="00901A6D"/>
    <w:rsid w:val="009022EE"/>
    <w:rsid w:val="00902670"/>
    <w:rsid w:val="009029D6"/>
    <w:rsid w:val="00902EE1"/>
    <w:rsid w:val="00902EF2"/>
    <w:rsid w:val="00903009"/>
    <w:rsid w:val="009031F0"/>
    <w:rsid w:val="0090355B"/>
    <w:rsid w:val="009035C5"/>
    <w:rsid w:val="00903654"/>
    <w:rsid w:val="00903DF6"/>
    <w:rsid w:val="0090414C"/>
    <w:rsid w:val="00904452"/>
    <w:rsid w:val="00904519"/>
    <w:rsid w:val="009046F4"/>
    <w:rsid w:val="00904758"/>
    <w:rsid w:val="009049DB"/>
    <w:rsid w:val="00904F80"/>
    <w:rsid w:val="009051C8"/>
    <w:rsid w:val="009053C5"/>
    <w:rsid w:val="00905409"/>
    <w:rsid w:val="00905879"/>
    <w:rsid w:val="0090593A"/>
    <w:rsid w:val="00905B1B"/>
    <w:rsid w:val="009068B2"/>
    <w:rsid w:val="00906B1A"/>
    <w:rsid w:val="00906C2B"/>
    <w:rsid w:val="0090710A"/>
    <w:rsid w:val="009072DF"/>
    <w:rsid w:val="00907395"/>
    <w:rsid w:val="009073B0"/>
    <w:rsid w:val="0090744F"/>
    <w:rsid w:val="00907F7F"/>
    <w:rsid w:val="00910004"/>
    <w:rsid w:val="009100FA"/>
    <w:rsid w:val="009103AF"/>
    <w:rsid w:val="009103F5"/>
    <w:rsid w:val="00910E33"/>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0F68"/>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E39"/>
    <w:rsid w:val="009501DB"/>
    <w:rsid w:val="009507B7"/>
    <w:rsid w:val="009508E1"/>
    <w:rsid w:val="009508FB"/>
    <w:rsid w:val="00950B71"/>
    <w:rsid w:val="00950BB4"/>
    <w:rsid w:val="00950F90"/>
    <w:rsid w:val="009510C4"/>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966"/>
    <w:rsid w:val="00960D8D"/>
    <w:rsid w:val="00960EED"/>
    <w:rsid w:val="009612A1"/>
    <w:rsid w:val="009614E9"/>
    <w:rsid w:val="0096152B"/>
    <w:rsid w:val="009616D4"/>
    <w:rsid w:val="00961975"/>
    <w:rsid w:val="00961993"/>
    <w:rsid w:val="0096295E"/>
    <w:rsid w:val="00962E75"/>
    <w:rsid w:val="00962F11"/>
    <w:rsid w:val="00963ED0"/>
    <w:rsid w:val="00963FDC"/>
    <w:rsid w:val="00964159"/>
    <w:rsid w:val="00964268"/>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23E0"/>
    <w:rsid w:val="009726C2"/>
    <w:rsid w:val="00972828"/>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4D3"/>
    <w:rsid w:val="009766C9"/>
    <w:rsid w:val="00976BA0"/>
    <w:rsid w:val="00976DAE"/>
    <w:rsid w:val="0097753E"/>
    <w:rsid w:val="0097770B"/>
    <w:rsid w:val="0097787C"/>
    <w:rsid w:val="00980067"/>
    <w:rsid w:val="009801ED"/>
    <w:rsid w:val="0098039E"/>
    <w:rsid w:val="00980D1A"/>
    <w:rsid w:val="00980D6D"/>
    <w:rsid w:val="00981512"/>
    <w:rsid w:val="00981627"/>
    <w:rsid w:val="009817AE"/>
    <w:rsid w:val="00981A59"/>
    <w:rsid w:val="00981B7A"/>
    <w:rsid w:val="00981D25"/>
    <w:rsid w:val="00982124"/>
    <w:rsid w:val="0098280D"/>
    <w:rsid w:val="00982846"/>
    <w:rsid w:val="00982B90"/>
    <w:rsid w:val="00982E36"/>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702C"/>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BFE"/>
    <w:rsid w:val="009B2DAC"/>
    <w:rsid w:val="009B2F3B"/>
    <w:rsid w:val="009B3049"/>
    <w:rsid w:val="009B3144"/>
    <w:rsid w:val="009B32D4"/>
    <w:rsid w:val="009B3399"/>
    <w:rsid w:val="009B3419"/>
    <w:rsid w:val="009B3425"/>
    <w:rsid w:val="009B350B"/>
    <w:rsid w:val="009B380B"/>
    <w:rsid w:val="009B3B02"/>
    <w:rsid w:val="009B3B31"/>
    <w:rsid w:val="009B3D69"/>
    <w:rsid w:val="009B42A4"/>
    <w:rsid w:val="009B45FC"/>
    <w:rsid w:val="009B4CE1"/>
    <w:rsid w:val="009B4D06"/>
    <w:rsid w:val="009B4F35"/>
    <w:rsid w:val="009B5128"/>
    <w:rsid w:val="009B514A"/>
    <w:rsid w:val="009B5222"/>
    <w:rsid w:val="009B52C5"/>
    <w:rsid w:val="009B54E5"/>
    <w:rsid w:val="009B569F"/>
    <w:rsid w:val="009B5981"/>
    <w:rsid w:val="009B5AC3"/>
    <w:rsid w:val="009B61E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63E"/>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D6"/>
    <w:rsid w:val="009C66AC"/>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711"/>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FCC"/>
    <w:rsid w:val="009E334B"/>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5A7"/>
    <w:rsid w:val="00A0590B"/>
    <w:rsid w:val="00A0607E"/>
    <w:rsid w:val="00A061BE"/>
    <w:rsid w:val="00A0622B"/>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7A2"/>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643"/>
    <w:rsid w:val="00A14B96"/>
    <w:rsid w:val="00A14E15"/>
    <w:rsid w:val="00A14FA8"/>
    <w:rsid w:val="00A15261"/>
    <w:rsid w:val="00A152E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E80"/>
    <w:rsid w:val="00A171B9"/>
    <w:rsid w:val="00A2089C"/>
    <w:rsid w:val="00A208B8"/>
    <w:rsid w:val="00A209C2"/>
    <w:rsid w:val="00A20D2E"/>
    <w:rsid w:val="00A20EE3"/>
    <w:rsid w:val="00A21741"/>
    <w:rsid w:val="00A21B43"/>
    <w:rsid w:val="00A21C30"/>
    <w:rsid w:val="00A21E12"/>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E9F"/>
    <w:rsid w:val="00A57FE2"/>
    <w:rsid w:val="00A60071"/>
    <w:rsid w:val="00A60742"/>
    <w:rsid w:val="00A60DAE"/>
    <w:rsid w:val="00A61357"/>
    <w:rsid w:val="00A618B3"/>
    <w:rsid w:val="00A61D78"/>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743"/>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81C"/>
    <w:rsid w:val="00A86A11"/>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402C"/>
    <w:rsid w:val="00AA4126"/>
    <w:rsid w:val="00AA4C5E"/>
    <w:rsid w:val="00AA56E5"/>
    <w:rsid w:val="00AA6323"/>
    <w:rsid w:val="00AA6AF3"/>
    <w:rsid w:val="00AA6BE1"/>
    <w:rsid w:val="00AA6C99"/>
    <w:rsid w:val="00AA73DA"/>
    <w:rsid w:val="00AA7565"/>
    <w:rsid w:val="00AA7D24"/>
    <w:rsid w:val="00AA7DFA"/>
    <w:rsid w:val="00AA7E76"/>
    <w:rsid w:val="00AB0043"/>
    <w:rsid w:val="00AB0316"/>
    <w:rsid w:val="00AB057B"/>
    <w:rsid w:val="00AB07B8"/>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101A"/>
    <w:rsid w:val="00AC1859"/>
    <w:rsid w:val="00AC1BBD"/>
    <w:rsid w:val="00AC1C27"/>
    <w:rsid w:val="00AC1E2A"/>
    <w:rsid w:val="00AC1E91"/>
    <w:rsid w:val="00AC1EE0"/>
    <w:rsid w:val="00AC2B26"/>
    <w:rsid w:val="00AC2C57"/>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CC3"/>
    <w:rsid w:val="00AE2D01"/>
    <w:rsid w:val="00AE2D32"/>
    <w:rsid w:val="00AE2DC5"/>
    <w:rsid w:val="00AE2DDF"/>
    <w:rsid w:val="00AE2EAF"/>
    <w:rsid w:val="00AE30CF"/>
    <w:rsid w:val="00AE3514"/>
    <w:rsid w:val="00AE35F8"/>
    <w:rsid w:val="00AE3670"/>
    <w:rsid w:val="00AE387E"/>
    <w:rsid w:val="00AE3C77"/>
    <w:rsid w:val="00AE4202"/>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341"/>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7B1"/>
    <w:rsid w:val="00B047BF"/>
    <w:rsid w:val="00B04956"/>
    <w:rsid w:val="00B04B70"/>
    <w:rsid w:val="00B04D45"/>
    <w:rsid w:val="00B0536A"/>
    <w:rsid w:val="00B05534"/>
    <w:rsid w:val="00B0578F"/>
    <w:rsid w:val="00B05E39"/>
    <w:rsid w:val="00B05E52"/>
    <w:rsid w:val="00B062CB"/>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EA"/>
    <w:rsid w:val="00B16A7A"/>
    <w:rsid w:val="00B16C48"/>
    <w:rsid w:val="00B16FD7"/>
    <w:rsid w:val="00B17062"/>
    <w:rsid w:val="00B172C5"/>
    <w:rsid w:val="00B174FB"/>
    <w:rsid w:val="00B176E8"/>
    <w:rsid w:val="00B178FE"/>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877"/>
    <w:rsid w:val="00B36E94"/>
    <w:rsid w:val="00B37160"/>
    <w:rsid w:val="00B37176"/>
    <w:rsid w:val="00B371BE"/>
    <w:rsid w:val="00B37267"/>
    <w:rsid w:val="00B3767C"/>
    <w:rsid w:val="00B40DD4"/>
    <w:rsid w:val="00B4114F"/>
    <w:rsid w:val="00B41217"/>
    <w:rsid w:val="00B41993"/>
    <w:rsid w:val="00B41E05"/>
    <w:rsid w:val="00B41EFC"/>
    <w:rsid w:val="00B421D7"/>
    <w:rsid w:val="00B42614"/>
    <w:rsid w:val="00B42D10"/>
    <w:rsid w:val="00B42D5D"/>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6B8"/>
    <w:rsid w:val="00B51931"/>
    <w:rsid w:val="00B51961"/>
    <w:rsid w:val="00B51A54"/>
    <w:rsid w:val="00B51F12"/>
    <w:rsid w:val="00B51F28"/>
    <w:rsid w:val="00B52179"/>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29A3"/>
    <w:rsid w:val="00B733EA"/>
    <w:rsid w:val="00B738E4"/>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706B"/>
    <w:rsid w:val="00B772BC"/>
    <w:rsid w:val="00B77537"/>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837"/>
    <w:rsid w:val="00B819AC"/>
    <w:rsid w:val="00B81B65"/>
    <w:rsid w:val="00B81EB6"/>
    <w:rsid w:val="00B8228A"/>
    <w:rsid w:val="00B82423"/>
    <w:rsid w:val="00B8244B"/>
    <w:rsid w:val="00B82661"/>
    <w:rsid w:val="00B82C94"/>
    <w:rsid w:val="00B82E23"/>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DF4"/>
    <w:rsid w:val="00B92FDF"/>
    <w:rsid w:val="00B93080"/>
    <w:rsid w:val="00B93244"/>
    <w:rsid w:val="00B935B0"/>
    <w:rsid w:val="00B93BE4"/>
    <w:rsid w:val="00B93D8B"/>
    <w:rsid w:val="00B94101"/>
    <w:rsid w:val="00B94675"/>
    <w:rsid w:val="00B94733"/>
    <w:rsid w:val="00B94745"/>
    <w:rsid w:val="00B94DE3"/>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2EC"/>
    <w:rsid w:val="00BB6430"/>
    <w:rsid w:val="00BB68EA"/>
    <w:rsid w:val="00BB6A53"/>
    <w:rsid w:val="00BB6B00"/>
    <w:rsid w:val="00BB6B31"/>
    <w:rsid w:val="00BB714F"/>
    <w:rsid w:val="00BB7231"/>
    <w:rsid w:val="00BB7461"/>
    <w:rsid w:val="00BB78A3"/>
    <w:rsid w:val="00BB7A33"/>
    <w:rsid w:val="00BB7A4E"/>
    <w:rsid w:val="00BB7A61"/>
    <w:rsid w:val="00BB7B82"/>
    <w:rsid w:val="00BC0AB0"/>
    <w:rsid w:val="00BC0C2F"/>
    <w:rsid w:val="00BC1147"/>
    <w:rsid w:val="00BC15A4"/>
    <w:rsid w:val="00BC1C47"/>
    <w:rsid w:val="00BC1E7F"/>
    <w:rsid w:val="00BC1FE9"/>
    <w:rsid w:val="00BC20F6"/>
    <w:rsid w:val="00BC213B"/>
    <w:rsid w:val="00BC24C9"/>
    <w:rsid w:val="00BC26EC"/>
    <w:rsid w:val="00BC2843"/>
    <w:rsid w:val="00BC2A4D"/>
    <w:rsid w:val="00BC2CF9"/>
    <w:rsid w:val="00BC2D76"/>
    <w:rsid w:val="00BC2F7D"/>
    <w:rsid w:val="00BC35B5"/>
    <w:rsid w:val="00BC3926"/>
    <w:rsid w:val="00BC39FF"/>
    <w:rsid w:val="00BC4269"/>
    <w:rsid w:val="00BC4373"/>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AE9"/>
    <w:rsid w:val="00BD2DE6"/>
    <w:rsid w:val="00BD2E24"/>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20D9"/>
    <w:rsid w:val="00C02FDC"/>
    <w:rsid w:val="00C0405C"/>
    <w:rsid w:val="00C04139"/>
    <w:rsid w:val="00C042AF"/>
    <w:rsid w:val="00C04321"/>
    <w:rsid w:val="00C049E2"/>
    <w:rsid w:val="00C04C2B"/>
    <w:rsid w:val="00C04F70"/>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84"/>
    <w:rsid w:val="00C306AC"/>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E6"/>
    <w:rsid w:val="00C55583"/>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44E"/>
    <w:rsid w:val="00C81515"/>
    <w:rsid w:val="00C81AB5"/>
    <w:rsid w:val="00C81E86"/>
    <w:rsid w:val="00C81F88"/>
    <w:rsid w:val="00C82182"/>
    <w:rsid w:val="00C823A6"/>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43"/>
    <w:rsid w:val="00CB4DA5"/>
    <w:rsid w:val="00CB4DE2"/>
    <w:rsid w:val="00CB544B"/>
    <w:rsid w:val="00CB56DA"/>
    <w:rsid w:val="00CB5B9E"/>
    <w:rsid w:val="00CB5EA6"/>
    <w:rsid w:val="00CB5FA0"/>
    <w:rsid w:val="00CB6391"/>
    <w:rsid w:val="00CB654B"/>
    <w:rsid w:val="00CB6E5E"/>
    <w:rsid w:val="00CB78CD"/>
    <w:rsid w:val="00CB795A"/>
    <w:rsid w:val="00CB797F"/>
    <w:rsid w:val="00CB7DA2"/>
    <w:rsid w:val="00CB7E43"/>
    <w:rsid w:val="00CC004A"/>
    <w:rsid w:val="00CC0106"/>
    <w:rsid w:val="00CC01ED"/>
    <w:rsid w:val="00CC0A65"/>
    <w:rsid w:val="00CC11C7"/>
    <w:rsid w:val="00CC14BE"/>
    <w:rsid w:val="00CC152B"/>
    <w:rsid w:val="00CC1624"/>
    <w:rsid w:val="00CC18E5"/>
    <w:rsid w:val="00CC1B29"/>
    <w:rsid w:val="00CC1FE5"/>
    <w:rsid w:val="00CC24C1"/>
    <w:rsid w:val="00CC290C"/>
    <w:rsid w:val="00CC2E49"/>
    <w:rsid w:val="00CC38AD"/>
    <w:rsid w:val="00CC3D48"/>
    <w:rsid w:val="00CC3D7E"/>
    <w:rsid w:val="00CC3F6E"/>
    <w:rsid w:val="00CC4109"/>
    <w:rsid w:val="00CC410B"/>
    <w:rsid w:val="00CC4125"/>
    <w:rsid w:val="00CC43E7"/>
    <w:rsid w:val="00CC458F"/>
    <w:rsid w:val="00CC469B"/>
    <w:rsid w:val="00CC4C21"/>
    <w:rsid w:val="00CC5328"/>
    <w:rsid w:val="00CC546C"/>
    <w:rsid w:val="00CC5F87"/>
    <w:rsid w:val="00CC6082"/>
    <w:rsid w:val="00CC65FA"/>
    <w:rsid w:val="00CC678E"/>
    <w:rsid w:val="00CC6839"/>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0EC8"/>
    <w:rsid w:val="00CD171B"/>
    <w:rsid w:val="00CD17E1"/>
    <w:rsid w:val="00CD1A92"/>
    <w:rsid w:val="00CD1BB4"/>
    <w:rsid w:val="00CD1F55"/>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610"/>
    <w:rsid w:val="00CD7A4D"/>
    <w:rsid w:val="00CD7B98"/>
    <w:rsid w:val="00CE01AD"/>
    <w:rsid w:val="00CE077E"/>
    <w:rsid w:val="00CE07BA"/>
    <w:rsid w:val="00CE0975"/>
    <w:rsid w:val="00CE0A18"/>
    <w:rsid w:val="00CE0A2C"/>
    <w:rsid w:val="00CE0C79"/>
    <w:rsid w:val="00CE0DC1"/>
    <w:rsid w:val="00CE0EBE"/>
    <w:rsid w:val="00CE0F10"/>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935"/>
    <w:rsid w:val="00D130BA"/>
    <w:rsid w:val="00D13103"/>
    <w:rsid w:val="00D13239"/>
    <w:rsid w:val="00D135FE"/>
    <w:rsid w:val="00D1388B"/>
    <w:rsid w:val="00D13AF7"/>
    <w:rsid w:val="00D13C73"/>
    <w:rsid w:val="00D13CFC"/>
    <w:rsid w:val="00D14001"/>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F46"/>
    <w:rsid w:val="00D3424A"/>
    <w:rsid w:val="00D343F6"/>
    <w:rsid w:val="00D3469D"/>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DEC"/>
    <w:rsid w:val="00D62F75"/>
    <w:rsid w:val="00D63317"/>
    <w:rsid w:val="00D6360C"/>
    <w:rsid w:val="00D63626"/>
    <w:rsid w:val="00D636CA"/>
    <w:rsid w:val="00D63AAD"/>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D42"/>
    <w:rsid w:val="00D71EAD"/>
    <w:rsid w:val="00D727BC"/>
    <w:rsid w:val="00D72B2E"/>
    <w:rsid w:val="00D72D30"/>
    <w:rsid w:val="00D72E7D"/>
    <w:rsid w:val="00D72FA4"/>
    <w:rsid w:val="00D730B4"/>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6FD2"/>
    <w:rsid w:val="00D7703E"/>
    <w:rsid w:val="00D7711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3674"/>
    <w:rsid w:val="00D8407B"/>
    <w:rsid w:val="00D843B2"/>
    <w:rsid w:val="00D843F7"/>
    <w:rsid w:val="00D846D1"/>
    <w:rsid w:val="00D8495E"/>
    <w:rsid w:val="00D84E73"/>
    <w:rsid w:val="00D85918"/>
    <w:rsid w:val="00D860DC"/>
    <w:rsid w:val="00D86852"/>
    <w:rsid w:val="00D86A1E"/>
    <w:rsid w:val="00D87676"/>
    <w:rsid w:val="00D8795E"/>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261"/>
    <w:rsid w:val="00D96637"/>
    <w:rsid w:val="00D96D4E"/>
    <w:rsid w:val="00D97429"/>
    <w:rsid w:val="00D97D48"/>
    <w:rsid w:val="00D97E6C"/>
    <w:rsid w:val="00DA050B"/>
    <w:rsid w:val="00DA0C62"/>
    <w:rsid w:val="00DA0C63"/>
    <w:rsid w:val="00DA1219"/>
    <w:rsid w:val="00DA128C"/>
    <w:rsid w:val="00DA1886"/>
    <w:rsid w:val="00DA193E"/>
    <w:rsid w:val="00DA1A62"/>
    <w:rsid w:val="00DA1C66"/>
    <w:rsid w:val="00DA2165"/>
    <w:rsid w:val="00DA2359"/>
    <w:rsid w:val="00DA2582"/>
    <w:rsid w:val="00DA2AFE"/>
    <w:rsid w:val="00DA2CF4"/>
    <w:rsid w:val="00DA3246"/>
    <w:rsid w:val="00DA32E6"/>
    <w:rsid w:val="00DA32F7"/>
    <w:rsid w:val="00DA37D6"/>
    <w:rsid w:val="00DA3909"/>
    <w:rsid w:val="00DA39C5"/>
    <w:rsid w:val="00DA39D3"/>
    <w:rsid w:val="00DA3A58"/>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2EAA"/>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DDF"/>
    <w:rsid w:val="00DB7E64"/>
    <w:rsid w:val="00DC00C2"/>
    <w:rsid w:val="00DC0462"/>
    <w:rsid w:val="00DC05B3"/>
    <w:rsid w:val="00DC0A8A"/>
    <w:rsid w:val="00DC0B1E"/>
    <w:rsid w:val="00DC0CBC"/>
    <w:rsid w:val="00DC0CE3"/>
    <w:rsid w:val="00DC0DF5"/>
    <w:rsid w:val="00DC126B"/>
    <w:rsid w:val="00DC1416"/>
    <w:rsid w:val="00DC1A2A"/>
    <w:rsid w:val="00DC1E70"/>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603"/>
    <w:rsid w:val="00DC57BD"/>
    <w:rsid w:val="00DC584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DD"/>
    <w:rsid w:val="00DD5AE1"/>
    <w:rsid w:val="00DD5F2A"/>
    <w:rsid w:val="00DD618C"/>
    <w:rsid w:val="00DD66A3"/>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F00AB"/>
    <w:rsid w:val="00DF02FD"/>
    <w:rsid w:val="00DF041D"/>
    <w:rsid w:val="00DF094A"/>
    <w:rsid w:val="00DF0C14"/>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D7E"/>
    <w:rsid w:val="00DF31E0"/>
    <w:rsid w:val="00DF34FC"/>
    <w:rsid w:val="00DF3791"/>
    <w:rsid w:val="00DF397B"/>
    <w:rsid w:val="00DF3EF4"/>
    <w:rsid w:val="00DF4239"/>
    <w:rsid w:val="00DF426B"/>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A2"/>
    <w:rsid w:val="00E10018"/>
    <w:rsid w:val="00E10775"/>
    <w:rsid w:val="00E10789"/>
    <w:rsid w:val="00E109D4"/>
    <w:rsid w:val="00E10D82"/>
    <w:rsid w:val="00E10E74"/>
    <w:rsid w:val="00E10F6B"/>
    <w:rsid w:val="00E10FD6"/>
    <w:rsid w:val="00E11425"/>
    <w:rsid w:val="00E1181D"/>
    <w:rsid w:val="00E119DC"/>
    <w:rsid w:val="00E11FC2"/>
    <w:rsid w:val="00E1206A"/>
    <w:rsid w:val="00E12E43"/>
    <w:rsid w:val="00E12EF5"/>
    <w:rsid w:val="00E12F06"/>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5A4"/>
    <w:rsid w:val="00E35A0C"/>
    <w:rsid w:val="00E35C5A"/>
    <w:rsid w:val="00E363FD"/>
    <w:rsid w:val="00E36760"/>
    <w:rsid w:val="00E368AF"/>
    <w:rsid w:val="00E36B93"/>
    <w:rsid w:val="00E36F0D"/>
    <w:rsid w:val="00E36F12"/>
    <w:rsid w:val="00E37113"/>
    <w:rsid w:val="00E37269"/>
    <w:rsid w:val="00E374C3"/>
    <w:rsid w:val="00E37633"/>
    <w:rsid w:val="00E37D4B"/>
    <w:rsid w:val="00E37D71"/>
    <w:rsid w:val="00E37E67"/>
    <w:rsid w:val="00E37F90"/>
    <w:rsid w:val="00E40633"/>
    <w:rsid w:val="00E40679"/>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E9"/>
    <w:rsid w:val="00E54276"/>
    <w:rsid w:val="00E545CE"/>
    <w:rsid w:val="00E5476F"/>
    <w:rsid w:val="00E54A60"/>
    <w:rsid w:val="00E54B20"/>
    <w:rsid w:val="00E54C14"/>
    <w:rsid w:val="00E54CA4"/>
    <w:rsid w:val="00E54D81"/>
    <w:rsid w:val="00E54D92"/>
    <w:rsid w:val="00E55415"/>
    <w:rsid w:val="00E55557"/>
    <w:rsid w:val="00E5579B"/>
    <w:rsid w:val="00E558B0"/>
    <w:rsid w:val="00E5613C"/>
    <w:rsid w:val="00E56267"/>
    <w:rsid w:val="00E56735"/>
    <w:rsid w:val="00E56BB8"/>
    <w:rsid w:val="00E574B5"/>
    <w:rsid w:val="00E57526"/>
    <w:rsid w:val="00E57599"/>
    <w:rsid w:val="00E576B2"/>
    <w:rsid w:val="00E577CC"/>
    <w:rsid w:val="00E57AA3"/>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403C"/>
    <w:rsid w:val="00E64343"/>
    <w:rsid w:val="00E643A6"/>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8CC"/>
    <w:rsid w:val="00E67BC4"/>
    <w:rsid w:val="00E67C49"/>
    <w:rsid w:val="00E67D48"/>
    <w:rsid w:val="00E705CD"/>
    <w:rsid w:val="00E711C6"/>
    <w:rsid w:val="00E71802"/>
    <w:rsid w:val="00E718C0"/>
    <w:rsid w:val="00E71A0B"/>
    <w:rsid w:val="00E71C79"/>
    <w:rsid w:val="00E71D4E"/>
    <w:rsid w:val="00E71F8E"/>
    <w:rsid w:val="00E720BD"/>
    <w:rsid w:val="00E722CA"/>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7BA"/>
    <w:rsid w:val="00E81847"/>
    <w:rsid w:val="00E8189E"/>
    <w:rsid w:val="00E81C86"/>
    <w:rsid w:val="00E81F2E"/>
    <w:rsid w:val="00E82653"/>
    <w:rsid w:val="00E828BD"/>
    <w:rsid w:val="00E82BB8"/>
    <w:rsid w:val="00E82DA9"/>
    <w:rsid w:val="00E83113"/>
    <w:rsid w:val="00E8332E"/>
    <w:rsid w:val="00E8342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42D6"/>
    <w:rsid w:val="00EA4314"/>
    <w:rsid w:val="00EA43EE"/>
    <w:rsid w:val="00EA47F7"/>
    <w:rsid w:val="00EA5315"/>
    <w:rsid w:val="00EA5696"/>
    <w:rsid w:val="00EA5A07"/>
    <w:rsid w:val="00EA5C35"/>
    <w:rsid w:val="00EA5C4A"/>
    <w:rsid w:val="00EA5C6E"/>
    <w:rsid w:val="00EA5DFA"/>
    <w:rsid w:val="00EA650A"/>
    <w:rsid w:val="00EA6526"/>
    <w:rsid w:val="00EA6615"/>
    <w:rsid w:val="00EA6717"/>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6F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7A9"/>
    <w:rsid w:val="00ED1B82"/>
    <w:rsid w:val="00ED1D56"/>
    <w:rsid w:val="00ED20BB"/>
    <w:rsid w:val="00ED2D1C"/>
    <w:rsid w:val="00ED3090"/>
    <w:rsid w:val="00ED30B8"/>
    <w:rsid w:val="00ED3537"/>
    <w:rsid w:val="00ED3A88"/>
    <w:rsid w:val="00ED3B20"/>
    <w:rsid w:val="00ED3B3D"/>
    <w:rsid w:val="00ED3D24"/>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F0018C"/>
    <w:rsid w:val="00F00853"/>
    <w:rsid w:val="00F008A4"/>
    <w:rsid w:val="00F00AA8"/>
    <w:rsid w:val="00F00C55"/>
    <w:rsid w:val="00F0112E"/>
    <w:rsid w:val="00F0164E"/>
    <w:rsid w:val="00F0258B"/>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6B2"/>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EDF"/>
    <w:rsid w:val="00FE37CA"/>
    <w:rsid w:val="00FE3DBC"/>
    <w:rsid w:val="00FE42DE"/>
    <w:rsid w:val="00FE436D"/>
    <w:rsid w:val="00FE4872"/>
    <w:rsid w:val="00FE49B8"/>
    <w:rsid w:val="00FE4D1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3E3E6.8A8631F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3FDFA3DB-4A74-408C-A0D5-8666A5E3A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2000</Words>
  <Characters>11404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13378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15</cp:revision>
  <cp:lastPrinted>2017-10-02T09:51:00Z</cp:lastPrinted>
  <dcterms:created xsi:type="dcterms:W3CDTF">2018-05-11T13:32:00Z</dcterms:created>
  <dcterms:modified xsi:type="dcterms:W3CDTF">2018-05-12T03:12:00Z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