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A79D6" w14:textId="77777777" w:rsidR="007C0C80" w:rsidRPr="00CF1F85" w:rsidRDefault="007C0C80" w:rsidP="007C0C80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>
        <w:rPr>
          <w:noProof w:val="0"/>
          <w:sz w:val="24"/>
          <w:szCs w:val="24"/>
        </w:rPr>
        <w:t>WG1 Meeting #93</w:t>
      </w:r>
      <w:r w:rsidRPr="00DC4FF4">
        <w:rPr>
          <w:bCs/>
          <w:noProof w:val="0"/>
          <w:sz w:val="24"/>
          <w:szCs w:val="24"/>
        </w:rPr>
        <w:tab/>
      </w:r>
      <w:r w:rsidR="00915BBB" w:rsidRPr="00915BBB">
        <w:rPr>
          <w:noProof w:val="0"/>
          <w:sz w:val="24"/>
          <w:szCs w:val="24"/>
        </w:rPr>
        <w:t>R1-1806768</w:t>
      </w:r>
    </w:p>
    <w:p w14:paraId="31A0EDEB" w14:textId="77777777" w:rsidR="007C0C80" w:rsidRPr="00DC4FF4" w:rsidRDefault="007C0C80" w:rsidP="007C0C8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10782A">
        <w:rPr>
          <w:noProof w:val="0"/>
          <w:sz w:val="24"/>
          <w:szCs w:val="24"/>
        </w:rPr>
        <w:t>Busan, Korea, May 21</w:t>
      </w:r>
      <w:r w:rsidRPr="0010782A">
        <w:rPr>
          <w:noProof w:val="0"/>
          <w:sz w:val="24"/>
          <w:szCs w:val="24"/>
          <w:vertAlign w:val="superscript"/>
        </w:rPr>
        <w:t>st</w:t>
      </w:r>
      <w:r w:rsidRPr="0010782A">
        <w:rPr>
          <w:noProof w:val="0"/>
          <w:sz w:val="24"/>
          <w:szCs w:val="24"/>
        </w:rPr>
        <w:t xml:space="preserve"> – 25</w:t>
      </w:r>
      <w:r w:rsidRPr="0010782A">
        <w:rPr>
          <w:noProof w:val="0"/>
          <w:sz w:val="24"/>
          <w:szCs w:val="24"/>
          <w:vertAlign w:val="superscript"/>
        </w:rPr>
        <w:t>th</w:t>
      </w:r>
      <w:r w:rsidRPr="0010782A">
        <w:rPr>
          <w:noProof w:val="0"/>
          <w:sz w:val="24"/>
          <w:szCs w:val="24"/>
        </w:rPr>
        <w:t>, 2018</w:t>
      </w:r>
    </w:p>
    <w:p w14:paraId="05D42EDC" w14:textId="77777777" w:rsidR="00112860" w:rsidRPr="00112860" w:rsidRDefault="00112860" w:rsidP="00112860">
      <w:pPr>
        <w:pStyle w:val="CRCoverPage"/>
        <w:tabs>
          <w:tab w:val="left" w:pos="1980"/>
        </w:tabs>
        <w:jc w:val="both"/>
        <w:rPr>
          <w:rFonts w:ascii="Times New Roman" w:eastAsia="宋体" w:hAnsi="Times New Roman"/>
          <w:b/>
          <w:bCs/>
          <w:sz w:val="24"/>
          <w:lang w:val="en-US"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171D2C" w:rsidRPr="00DC4FF4" w14:paraId="5349AB3A" w14:textId="77777777" w:rsidTr="000605BD">
        <w:tc>
          <w:tcPr>
            <w:tcW w:w="1838" w:type="dxa"/>
            <w:tcMar>
              <w:left w:w="0" w:type="dxa"/>
            </w:tcMar>
            <w:hideMark/>
          </w:tcPr>
          <w:p w14:paraId="38166346" w14:textId="77777777" w:rsidR="00171D2C" w:rsidRPr="00DC4FF4" w:rsidRDefault="00171D2C" w:rsidP="000605BD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7791" w:type="dxa"/>
            <w:hideMark/>
          </w:tcPr>
          <w:p w14:paraId="4DEB347E" w14:textId="77777777" w:rsidR="00171D2C" w:rsidRPr="00DC4FF4" w:rsidRDefault="00171D2C" w:rsidP="000605B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</w:rPr>
              <w:t>Nokia, Nokia Shanghai Bell</w:t>
            </w:r>
          </w:p>
        </w:tc>
      </w:tr>
      <w:tr w:rsidR="00171D2C" w:rsidRPr="00DC4FF4" w14:paraId="64EB9118" w14:textId="77777777" w:rsidTr="000605BD">
        <w:tc>
          <w:tcPr>
            <w:tcW w:w="1838" w:type="dxa"/>
            <w:tcMar>
              <w:left w:w="0" w:type="dxa"/>
            </w:tcMar>
            <w:hideMark/>
          </w:tcPr>
          <w:p w14:paraId="4C3AA7A9" w14:textId="77777777" w:rsidR="00171D2C" w:rsidRPr="00DC4FF4" w:rsidRDefault="00171D2C" w:rsidP="000605BD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7791" w:type="dxa"/>
            <w:hideMark/>
          </w:tcPr>
          <w:p w14:paraId="013EE533" w14:textId="15E3E7E0" w:rsidR="00171D2C" w:rsidRPr="00DC4FF4" w:rsidRDefault="0096063B" w:rsidP="000605B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Consideration</w:t>
            </w:r>
            <w:r w:rsidR="00D77C07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 w:rsidR="006E5924" w:rsidRPr="006E59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on Timing Advance and Random Access for NTN</w:t>
            </w:r>
          </w:p>
        </w:tc>
      </w:tr>
      <w:tr w:rsidR="00171D2C" w:rsidRPr="00CF1F85" w14:paraId="2F8C52BC" w14:textId="77777777" w:rsidTr="000605BD">
        <w:tc>
          <w:tcPr>
            <w:tcW w:w="1838" w:type="dxa"/>
            <w:tcMar>
              <w:left w:w="0" w:type="dxa"/>
            </w:tcMar>
            <w:hideMark/>
          </w:tcPr>
          <w:p w14:paraId="3C2A2F12" w14:textId="77777777" w:rsidR="00171D2C" w:rsidRPr="00CF1F85" w:rsidRDefault="00171D2C" w:rsidP="000605BD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Document for:</w:t>
            </w:r>
          </w:p>
        </w:tc>
        <w:tc>
          <w:tcPr>
            <w:tcW w:w="7791" w:type="dxa"/>
            <w:hideMark/>
          </w:tcPr>
          <w:p w14:paraId="395C9351" w14:textId="77777777" w:rsidR="00171D2C" w:rsidRPr="00CF1F85" w:rsidRDefault="006E5924" w:rsidP="000605B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Discussion</w:t>
            </w:r>
          </w:p>
        </w:tc>
      </w:tr>
      <w:tr w:rsidR="00171D2C" w:rsidRPr="00DC4FF4" w14:paraId="428B017B" w14:textId="77777777" w:rsidTr="000605BD">
        <w:tc>
          <w:tcPr>
            <w:tcW w:w="1838" w:type="dxa"/>
            <w:tcMar>
              <w:left w:w="0" w:type="dxa"/>
            </w:tcMar>
            <w:hideMark/>
          </w:tcPr>
          <w:p w14:paraId="354EB4A3" w14:textId="77777777" w:rsidR="00171D2C" w:rsidRPr="00DC4FF4" w:rsidRDefault="00171D2C" w:rsidP="000605BD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Agenda Item:</w:t>
            </w:r>
          </w:p>
        </w:tc>
        <w:tc>
          <w:tcPr>
            <w:tcW w:w="7791" w:type="dxa"/>
            <w:hideMark/>
          </w:tcPr>
          <w:p w14:paraId="2774AFDA" w14:textId="77777777" w:rsidR="00171D2C" w:rsidRPr="00DC4FF4" w:rsidRDefault="00171D2C" w:rsidP="000605B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7.3.2</w:t>
            </w:r>
          </w:p>
        </w:tc>
      </w:tr>
    </w:tbl>
    <w:p w14:paraId="69C4A9DE" w14:textId="77777777" w:rsidR="008E19B0" w:rsidRDefault="008E19B0" w:rsidP="008E19B0">
      <w:pPr>
        <w:pStyle w:val="Heading1"/>
        <w:rPr>
          <w:rFonts w:cs="Arial"/>
        </w:rPr>
      </w:pPr>
      <w:r w:rsidRPr="74AD71AD">
        <w:rPr>
          <w:rFonts w:cs="Arial"/>
        </w:rPr>
        <w:t>1. Introduction</w:t>
      </w:r>
    </w:p>
    <w:p w14:paraId="38B58FDA" w14:textId="4A6F35BE" w:rsidR="00B74A80" w:rsidRPr="00172D75" w:rsidRDefault="00566910" w:rsidP="002A4A18">
      <w:pPr>
        <w:spacing w:after="18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566910">
        <w:rPr>
          <w:rFonts w:ascii="Times New Roman" w:eastAsia="MS Mincho" w:hAnsi="Times New Roman" w:cs="Times New Roman"/>
          <w:sz w:val="22"/>
          <w:lang w:eastAsia="ja-JP"/>
        </w:rPr>
        <w:t>A new Study Item</w:t>
      </w:r>
      <w:r>
        <w:rPr>
          <w:rFonts w:ascii="Times New Roman" w:eastAsia="MS Mincho" w:hAnsi="Times New Roman" w:cs="Times New Roman"/>
          <w:sz w:val="22"/>
          <w:lang w:eastAsia="ja-JP"/>
        </w:rPr>
        <w:t xml:space="preserve"> (SI)</w:t>
      </w:r>
      <w:r w:rsidRPr="00566910">
        <w:rPr>
          <w:rFonts w:ascii="Times New Roman" w:eastAsia="MS Mincho" w:hAnsi="Times New Roman" w:cs="Times New Roman"/>
          <w:sz w:val="22"/>
          <w:lang w:eastAsia="ja-JP"/>
        </w:rPr>
        <w:t xml:space="preserve"> on “Study on NR to support Non-Terrestrial Networks” was approved in RAN#76 meeting</w:t>
      </w:r>
      <w:r w:rsidR="000E375E" w:rsidRPr="00E561E2">
        <w:rPr>
          <w:rFonts w:ascii="Times New Roman" w:eastAsia="MS Mincho" w:hAnsi="Times New Roman" w:cs="Times New Roman"/>
          <w:sz w:val="22"/>
          <w:lang w:eastAsia="ja-JP"/>
        </w:rPr>
        <w:t xml:space="preserve"> </w:t>
      </w:r>
      <w:r w:rsidR="000E375E" w:rsidRPr="00E561E2">
        <w:rPr>
          <w:rFonts w:ascii="Times New Roman" w:eastAsia="MS Mincho" w:hAnsi="Times New Roman" w:cs="Times New Roman"/>
          <w:sz w:val="22"/>
          <w:lang w:eastAsia="ja-JP"/>
        </w:rPr>
        <w:fldChar w:fldCharType="begin"/>
      </w:r>
      <w:r w:rsidR="000E375E" w:rsidRPr="00E561E2">
        <w:rPr>
          <w:rFonts w:ascii="Times New Roman" w:eastAsia="MS Mincho" w:hAnsi="Times New Roman" w:cs="Times New Roman"/>
          <w:sz w:val="22"/>
          <w:lang w:eastAsia="ja-JP"/>
        </w:rPr>
        <w:instrText xml:space="preserve"> REF _Ref510627244 \n \h  \* MERGEFORMAT </w:instrText>
      </w:r>
      <w:r w:rsidR="000E375E" w:rsidRPr="00E561E2">
        <w:rPr>
          <w:rFonts w:ascii="Times New Roman" w:eastAsia="MS Mincho" w:hAnsi="Times New Roman" w:cs="Times New Roman"/>
          <w:sz w:val="22"/>
          <w:lang w:eastAsia="ja-JP"/>
        </w:rPr>
      </w:r>
      <w:r w:rsidR="000E375E" w:rsidRPr="00E561E2">
        <w:rPr>
          <w:rFonts w:ascii="Times New Roman" w:eastAsia="MS Mincho" w:hAnsi="Times New Roman" w:cs="Times New Roman"/>
          <w:sz w:val="22"/>
          <w:lang w:eastAsia="ja-JP"/>
        </w:rPr>
        <w:fldChar w:fldCharType="separate"/>
      </w:r>
      <w:r w:rsidR="000E375E" w:rsidRPr="00E561E2">
        <w:rPr>
          <w:rFonts w:ascii="Times New Roman" w:eastAsia="MS Mincho" w:hAnsi="Times New Roman" w:cs="Times New Roman"/>
          <w:sz w:val="22"/>
          <w:lang w:eastAsia="ja-JP"/>
        </w:rPr>
        <w:t>[1]</w:t>
      </w:r>
      <w:r w:rsidR="000E375E" w:rsidRPr="00E561E2">
        <w:rPr>
          <w:rFonts w:ascii="Times New Roman" w:eastAsia="MS Mincho" w:hAnsi="Times New Roman" w:cs="Times New Roman"/>
          <w:sz w:val="22"/>
          <w:lang w:eastAsia="ja-JP"/>
        </w:rPr>
        <w:fldChar w:fldCharType="end"/>
      </w:r>
      <w:r w:rsidR="000E375E" w:rsidRPr="00E561E2">
        <w:rPr>
          <w:rFonts w:ascii="Times New Roman" w:eastAsia="MS Mincho" w:hAnsi="Times New Roman" w:cs="Times New Roman"/>
          <w:sz w:val="22"/>
          <w:lang w:eastAsia="ja-JP"/>
        </w:rPr>
        <w:t>.</w:t>
      </w:r>
      <w:r w:rsidR="000E375E">
        <w:rPr>
          <w:rFonts w:ascii="Times New Roman" w:eastAsia="MS Mincho" w:hAnsi="Times New Roman" w:cs="Times New Roman"/>
          <w:sz w:val="22"/>
          <w:lang w:eastAsia="ja-JP"/>
        </w:rPr>
        <w:t xml:space="preserve"> </w:t>
      </w:r>
      <w:r w:rsidR="000E375E" w:rsidRPr="00566910">
        <w:rPr>
          <w:rFonts w:ascii="Times New Roman" w:eastAsia="MS Mincho" w:hAnsi="Times New Roman" w:cs="Times New Roman"/>
          <w:sz w:val="22"/>
          <w:lang w:eastAsia="ja-JP"/>
        </w:rPr>
        <w:t>One of</w:t>
      </w:r>
      <w:r w:rsidR="000E375E" w:rsidRPr="00E561E2">
        <w:rPr>
          <w:rFonts w:ascii="Times New Roman" w:hAnsi="Times New Roman" w:cs="Times New Roman"/>
          <w:sz w:val="22"/>
        </w:rPr>
        <w:t xml:space="preserve"> t</w:t>
      </w:r>
      <w:r w:rsidR="000E375E" w:rsidRPr="00E561E2">
        <w:rPr>
          <w:rFonts w:ascii="Times New Roman" w:eastAsia="MS Mincho" w:hAnsi="Times New Roman" w:cs="Times New Roman"/>
          <w:sz w:val="22"/>
          <w:lang w:eastAsia="ja-JP"/>
        </w:rPr>
        <w:t>he objective</w:t>
      </w:r>
      <w:r w:rsidR="000E375E" w:rsidRPr="00E561E2">
        <w:rPr>
          <w:rFonts w:ascii="Times New Roman" w:hAnsi="Times New Roman" w:cs="Times New Roman"/>
          <w:sz w:val="22"/>
        </w:rPr>
        <w:t>s</w:t>
      </w:r>
      <w:r>
        <w:rPr>
          <w:rFonts w:ascii="Times New Roman" w:eastAsia="MS Mincho" w:hAnsi="Times New Roman" w:cs="Times New Roman"/>
          <w:sz w:val="22"/>
          <w:lang w:eastAsia="ja-JP"/>
        </w:rPr>
        <w:t xml:space="preserve"> in this</w:t>
      </w:r>
      <w:r w:rsidR="000E375E" w:rsidRPr="00E561E2">
        <w:rPr>
          <w:rFonts w:ascii="Times New Roman" w:eastAsia="MS Mincho" w:hAnsi="Times New Roman" w:cs="Times New Roman"/>
          <w:sz w:val="22"/>
          <w:lang w:eastAsia="ja-JP"/>
        </w:rPr>
        <w:t xml:space="preserve"> SI</w:t>
      </w:r>
      <w:r w:rsidR="000E375E" w:rsidRPr="00E561E2">
        <w:rPr>
          <w:rFonts w:ascii="Times New Roman" w:hAnsi="Times New Roman" w:cs="Times New Roman"/>
          <w:sz w:val="22"/>
        </w:rPr>
        <w:t xml:space="preserve"> </w:t>
      </w:r>
      <w:r w:rsidR="000E375E" w:rsidRPr="00E561E2">
        <w:rPr>
          <w:rFonts w:ascii="Times New Roman" w:eastAsia="MS Mincho" w:hAnsi="Times New Roman" w:cs="Times New Roman"/>
          <w:sz w:val="22"/>
          <w:lang w:eastAsia="ja-JP"/>
        </w:rPr>
        <w:t>is</w:t>
      </w:r>
      <w:r w:rsidR="000E375E" w:rsidRPr="00E561E2">
        <w:rPr>
          <w:rFonts w:ascii="Times New Roman" w:hAnsi="Times New Roman" w:cs="Times New Roman"/>
          <w:sz w:val="22"/>
        </w:rPr>
        <w:t xml:space="preserve"> to identify the key impact </w:t>
      </w:r>
      <w:r w:rsidR="00AD3A15">
        <w:rPr>
          <w:rFonts w:ascii="Times New Roman" w:hAnsi="Times New Roman" w:cs="Times New Roman"/>
          <w:sz w:val="22"/>
        </w:rPr>
        <w:t xml:space="preserve">areas on New Radio </w:t>
      </w:r>
      <w:r w:rsidR="005E5731">
        <w:rPr>
          <w:rFonts w:ascii="Times New Roman" w:hAnsi="Times New Roman" w:cs="Times New Roman"/>
          <w:sz w:val="22"/>
        </w:rPr>
        <w:t>(NR) to support non-terrestrial network (NTN)</w:t>
      </w:r>
      <w:r w:rsidR="000E375E" w:rsidRPr="00E561E2">
        <w:rPr>
          <w:rFonts w:ascii="Times New Roman" w:hAnsi="Times New Roman" w:cs="Times New Roman"/>
          <w:sz w:val="22"/>
        </w:rPr>
        <w:t xml:space="preserve">. </w:t>
      </w:r>
      <w:r w:rsidR="00112860" w:rsidRPr="00E65C07">
        <w:rPr>
          <w:rFonts w:ascii="Times New Roman" w:eastAsia="宋体" w:hAnsi="Times New Roman" w:cs="Times New Roman"/>
          <w:kern w:val="0"/>
          <w:sz w:val="22"/>
          <w:lang w:val="en-GB"/>
        </w:rPr>
        <w:t>This contribution discusses the impact of timing advance</w:t>
      </w:r>
      <w:r w:rsidR="000B30B6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172E5F">
        <w:rPr>
          <w:rFonts w:ascii="Times New Roman" w:eastAsia="宋体" w:hAnsi="Times New Roman" w:cs="Times New Roman"/>
          <w:kern w:val="0"/>
          <w:sz w:val="22"/>
          <w:lang w:val="en-GB"/>
        </w:rPr>
        <w:t>as well as</w:t>
      </w:r>
      <w:r w:rsidR="000B30B6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random access</w:t>
      </w:r>
      <w:r w:rsidR="00172E5F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on 5G NR design for NTN</w:t>
      </w:r>
      <w:r w:rsidR="00E67B39">
        <w:rPr>
          <w:rFonts w:ascii="Times New Roman" w:eastAsia="宋体" w:hAnsi="Times New Roman" w:cs="Times New Roman"/>
          <w:kern w:val="0"/>
          <w:sz w:val="22"/>
          <w:lang w:val="en-GB"/>
        </w:rPr>
        <w:t>.</w:t>
      </w:r>
    </w:p>
    <w:p w14:paraId="285C6EBF" w14:textId="77777777" w:rsidR="009570FF" w:rsidRPr="008E19B0" w:rsidRDefault="008E19B0" w:rsidP="009570FF">
      <w:pPr>
        <w:pStyle w:val="Heading1"/>
        <w:rPr>
          <w:rFonts w:cs="Arial"/>
        </w:rPr>
      </w:pPr>
      <w:r>
        <w:rPr>
          <w:rFonts w:cs="Arial"/>
        </w:rPr>
        <w:t>2</w:t>
      </w:r>
      <w:r w:rsidRPr="74AD71AD">
        <w:rPr>
          <w:rFonts w:cs="Arial"/>
        </w:rPr>
        <w:t xml:space="preserve">. </w:t>
      </w:r>
      <w:r w:rsidR="00C91804" w:rsidRPr="008E19B0">
        <w:rPr>
          <w:rFonts w:cs="Arial"/>
        </w:rPr>
        <w:t>D</w:t>
      </w:r>
      <w:r w:rsidR="009570FF" w:rsidRPr="008E19B0">
        <w:rPr>
          <w:rFonts w:cs="Arial"/>
        </w:rPr>
        <w:t>iscussion</w:t>
      </w:r>
    </w:p>
    <w:p w14:paraId="7D1152F9" w14:textId="77777777" w:rsidR="00C91804" w:rsidRPr="006B589E" w:rsidRDefault="006B589E" w:rsidP="003C3BBF">
      <w:pPr>
        <w:widowControl/>
        <w:numPr>
          <w:ilvl w:val="1"/>
          <w:numId w:val="0"/>
        </w:numPr>
        <w:spacing w:after="120" w:line="259" w:lineRule="auto"/>
        <w:jc w:val="left"/>
        <w:rPr>
          <w:rFonts w:ascii="Arial" w:eastAsia="宋体" w:hAnsi="Arial" w:cs="Arial"/>
          <w:kern w:val="0"/>
          <w:sz w:val="32"/>
          <w:szCs w:val="32"/>
        </w:rPr>
      </w:pPr>
      <w:r>
        <w:rPr>
          <w:rFonts w:ascii="Arial" w:eastAsia="宋体" w:hAnsi="Arial" w:cs="Arial"/>
          <w:kern w:val="0"/>
          <w:sz w:val="32"/>
          <w:szCs w:val="32"/>
        </w:rPr>
        <w:t xml:space="preserve">2.1. </w:t>
      </w:r>
      <w:r w:rsidR="0023730D" w:rsidRPr="006B589E">
        <w:rPr>
          <w:rFonts w:ascii="Arial" w:eastAsia="宋体" w:hAnsi="Arial" w:cs="Arial"/>
          <w:kern w:val="0"/>
          <w:sz w:val="32"/>
          <w:szCs w:val="32"/>
        </w:rPr>
        <w:t>Timing advance adjustment on NTN</w:t>
      </w:r>
    </w:p>
    <w:p w14:paraId="6D9A3BCB" w14:textId="24188CC8" w:rsidR="003A6CF4" w:rsidRPr="004B5A7C" w:rsidRDefault="00024F67" w:rsidP="00504C5A">
      <w:pPr>
        <w:snapToGrid w:val="0"/>
        <w:spacing w:line="320" w:lineRule="atLeast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DL/UL </w:t>
      </w:r>
      <w:r w:rsidR="000C6DBE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transmissions are organized into frames with</w:t>
      </w:r>
      <w:r w:rsidR="00A66CB4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10ms</w:t>
      </w:r>
      <w:r w:rsidR="000C6DBE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duration, </w:t>
      </w:r>
      <w:r w:rsidR="00FC7524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where one frame </w:t>
      </w:r>
      <w:r w:rsidR="000C6DBE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consist</w:t>
      </w:r>
      <w:r w:rsidR="00FC7524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s</w:t>
      </w:r>
      <w:r w:rsidR="000C6DBE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of 10 subframes of </w:t>
      </w:r>
      <w:r w:rsidR="00A66CB4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1ms</w:t>
      </w:r>
      <w:r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duration each</w:t>
      </w:r>
      <w:r w:rsidR="00FC7524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, and </w:t>
      </w:r>
      <w:r w:rsidR="000C6DBE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is divided into two equally-sized of 5 subframes each</w:t>
      </w:r>
      <w:r w:rsidR="00FC7524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[2]</w:t>
      </w:r>
      <w:r w:rsidR="000C6DBE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.</w:t>
      </w:r>
      <w:r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0C6DBE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Timing advance is a negative offset at the UE,</w:t>
      </w:r>
      <w:r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which is necessary to ensure that the downlink and uplink subframes are synchronized at the</w:t>
      </w:r>
      <w:r w:rsidR="00CC7746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Pr="004B5A7C">
        <w:rPr>
          <w:rFonts w:ascii="Times New Roman" w:eastAsia="宋体" w:hAnsi="Times New Roman" w:cs="Times New Roman"/>
          <w:kern w:val="0"/>
          <w:sz w:val="22"/>
          <w:lang w:val="en-GB"/>
        </w:rPr>
        <w:t>gNB</w:t>
      </w:r>
      <w:r w:rsidR="00581F24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.</w:t>
      </w:r>
      <w:r w:rsidR="00805289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CB59B1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As shown in Figure 1, t</w:t>
      </w:r>
      <w:r w:rsidR="000C6DBE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ransmission of uplink frame number</w:t>
      </w:r>
      <w:r w:rsidR="00805289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m:oMath>
        <m:r>
          <w:rPr>
            <w:rFonts w:ascii="Cambria Math" w:eastAsia="宋体" w:hAnsi="Cambria Math" w:cs="Times New Roman"/>
            <w:kern w:val="0"/>
            <w:sz w:val="22"/>
            <w:lang w:val="en-GB"/>
          </w:rPr>
          <m:t>i</m:t>
        </m:r>
      </m:oMath>
      <w:r w:rsidR="00762ED0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0C6DBE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from the UE shall start</w:t>
      </w:r>
      <w:r w:rsidR="00B14582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TA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val="en-GB"/>
          </w:rPr>
          <m:t>=</m:t>
        </m:r>
        <m:d>
          <m:d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val="en-GB"/>
                  </w:rPr>
                  <m:t>TA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val="en-GB"/>
                  </w:rPr>
                  <m:t>TA, offset</m:t>
                </m:r>
              </m:sub>
            </m:sSub>
          </m:e>
        </m:d>
        <m:r>
          <w:rPr>
            <w:rFonts w:ascii="Cambria Math" w:eastAsia="宋体" w:hAnsi="Cambria Math" w:cs="Times New Roman"/>
            <w:kern w:val="0"/>
            <w:sz w:val="22"/>
            <w:lang w:val="en-GB"/>
          </w:rPr>
          <m:t>×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C</m:t>
            </m:r>
          </m:sub>
        </m:sSub>
      </m:oMath>
      <w:r w:rsidR="009434AF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0C6DBE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before the start of the corresponding downlink frame </w:t>
      </w:r>
      <m:oMath>
        <m:r>
          <w:rPr>
            <w:rFonts w:ascii="Cambria Math" w:eastAsia="宋体" w:hAnsi="Cambria Math" w:cs="Times New Roman"/>
            <w:kern w:val="0"/>
            <w:sz w:val="22"/>
            <w:lang w:val="en-GB"/>
          </w:rPr>
          <m:t>i</m:t>
        </m:r>
      </m:oMath>
      <w:r w:rsidR="00762ED0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0C6DBE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at the UE</w:t>
      </w:r>
      <w:r w:rsidR="006C1064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, where</w:t>
      </w:r>
      <w:r w:rsidR="001F4F64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TA</m:t>
            </m:r>
          </m:sub>
        </m:sSub>
      </m:oMath>
      <w:r w:rsidR="00937D28" w:rsidRPr="004B5A7C">
        <w:rPr>
          <w:rFonts w:ascii="Times New Roman" w:hAnsi="Times New Roman" w:cs="Times New Roman"/>
          <w:sz w:val="22"/>
        </w:rPr>
        <w:t xml:space="preserve"> can be derived by the UE based on the </w:t>
      </w:r>
      <w:r w:rsidR="0063261E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index value</w:t>
      </w:r>
      <w:r w:rsidR="001F4F64" w:rsidRPr="004B5A7C">
        <w:rPr>
          <w:rFonts w:ascii="Times New Roman" w:hAnsi="Times New Roman" w:cs="Times New Roman"/>
          <w:sz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A</m:t>
            </m:r>
          </m:sub>
        </m:sSub>
      </m:oMath>
      <w:r w:rsidR="00937D28" w:rsidRPr="004B5A7C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="003D3D7C" w:rsidRPr="004B5A7C">
        <w:rPr>
          <w:rFonts w:ascii="Times New Roman" w:hAnsi="Times New Roman" w:cs="Times New Roman"/>
          <w:kern w:val="0"/>
          <w:sz w:val="22"/>
          <w:lang w:val="en-GB"/>
        </w:rPr>
        <w:t>from</w:t>
      </w:r>
      <w:r w:rsidR="00937D28" w:rsidRPr="004B5A7C">
        <w:rPr>
          <w:rFonts w:ascii="Times New Roman" w:hAnsi="Times New Roman" w:cs="Times New Roman"/>
          <w:kern w:val="0"/>
          <w:sz w:val="22"/>
          <w:lang w:val="en-GB"/>
        </w:rPr>
        <w:t xml:space="preserve"> gNB</w:t>
      </w:r>
      <w:r w:rsidR="0063261E" w:rsidRPr="004B5A7C">
        <w:rPr>
          <w:rFonts w:ascii="Times New Roman" w:hAnsi="Times New Roman" w:cs="Times New Roman"/>
          <w:sz w:val="22"/>
        </w:rPr>
        <w:t>,</w:t>
      </w:r>
      <w:r w:rsidR="00471B6F" w:rsidRPr="004B5A7C">
        <w:rPr>
          <w:rFonts w:ascii="Times New Roman" w:hAnsi="Times New Roman" w:cs="Times New Roman"/>
          <w:sz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TA, offset</m:t>
            </m:r>
          </m:sub>
        </m:sSub>
      </m:oMath>
      <w:r w:rsidR="007350B8" w:rsidRPr="004B5A7C">
        <w:rPr>
          <w:rFonts w:ascii="Times New Roman" w:hAnsi="Times New Roman" w:cs="Times New Roman"/>
          <w:sz w:val="22"/>
        </w:rPr>
        <w:t xml:space="preserve"> </w:t>
      </w:r>
      <w:r w:rsidR="007350B8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depends on the </w:t>
      </w:r>
      <w:r w:rsidR="007A3805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duplex mode and frequency range</w:t>
      </w:r>
      <w:r w:rsidR="007350B8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376781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in uplink</w:t>
      </w:r>
      <w:r w:rsidR="00471B6F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transmission,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C</m:t>
            </m:r>
          </m:sub>
        </m:sSub>
      </m:oMath>
      <w:r w:rsidR="00471B6F" w:rsidRPr="004B5A7C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="00471B6F" w:rsidRPr="004B5A7C">
        <w:rPr>
          <w:rFonts w:ascii="Times New Roman" w:eastAsia="宋体" w:hAnsi="Times New Roman" w:cs="Times New Roman"/>
          <w:kern w:val="0"/>
          <w:sz w:val="22"/>
        </w:rPr>
        <w:t>is the basic timing unit</w:t>
      </w:r>
      <w:r w:rsidR="00F24633" w:rsidRPr="004B5A7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D3492B" w:rsidRPr="004B5A7C">
        <w:rPr>
          <w:rFonts w:ascii="Times New Roman" w:eastAsia="宋体" w:hAnsi="Times New Roman" w:cs="Times New Roman"/>
          <w:kern w:val="0"/>
          <w:sz w:val="22"/>
        </w:rPr>
        <w:t>[2]</w:t>
      </w:r>
      <w:r w:rsidR="00AE3C86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[3]</w:t>
      </w:r>
      <w:r w:rsidR="00A65AF0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[4]</w:t>
      </w:r>
      <w:r w:rsidR="00117959" w:rsidRPr="004B5A7C">
        <w:rPr>
          <w:rFonts w:ascii="Times New Roman" w:eastAsia="宋体" w:hAnsi="Times New Roman" w:cs="Times New Roman"/>
          <w:kern w:val="0"/>
          <w:sz w:val="22"/>
          <w:lang w:val="en-GB"/>
        </w:rPr>
        <w:t>.</w:t>
      </w:r>
      <w:bookmarkStart w:id="2" w:name="OLE_LINK8"/>
      <w:r w:rsidR="008C63F1" w:rsidRPr="004B5A7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bookmarkEnd w:id="2"/>
      <w:r w:rsidR="00335BB6" w:rsidRPr="004B5A7C">
        <w:rPr>
          <w:rFonts w:ascii="Times New Roman" w:eastAsia="宋体" w:hAnsi="Times New Roman" w:cs="Times New Roman"/>
          <w:sz w:val="22"/>
          <w:lang w:val="en-GB"/>
        </w:rPr>
        <w:tab/>
      </w:r>
    </w:p>
    <w:p w14:paraId="2036C2B6" w14:textId="2E51BBD8" w:rsidR="000C6DBE" w:rsidRDefault="007350B8" w:rsidP="00AE6DD3">
      <w:pPr>
        <w:jc w:val="center"/>
        <w:rPr>
          <w:lang w:val="en-GB"/>
        </w:rPr>
      </w:pPr>
      <w:r w:rsidRPr="007350B8">
        <w:rPr>
          <w:noProof/>
          <w:lang w:val="en-GB"/>
        </w:rPr>
        <w:drawing>
          <wp:inline distT="0" distB="0" distL="0" distR="0" wp14:anchorId="10A00E23" wp14:editId="72B42CA4">
            <wp:extent cx="4943404" cy="27806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2775" cy="2808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87B28" w14:textId="77777777" w:rsidR="00581F24" w:rsidRPr="00523B1E" w:rsidRDefault="00581F24" w:rsidP="00523B1E">
      <w:pPr>
        <w:pStyle w:val="Caption"/>
        <w:rPr>
          <w:sz w:val="22"/>
          <w:szCs w:val="22"/>
        </w:rPr>
      </w:pPr>
      <w:r w:rsidRPr="00523B1E">
        <w:rPr>
          <w:sz w:val="22"/>
          <w:szCs w:val="22"/>
        </w:rPr>
        <w:t xml:space="preserve">Figure 1: </w:t>
      </w:r>
      <w:r w:rsidR="00223E75" w:rsidRPr="00523B1E">
        <w:rPr>
          <w:sz w:val="22"/>
          <w:szCs w:val="22"/>
        </w:rPr>
        <w:t>Time alignment at gNB with TA</w:t>
      </w:r>
    </w:p>
    <w:p w14:paraId="531CC1EB" w14:textId="4DBC8DDA" w:rsidR="00BE65E3" w:rsidRDefault="00321862" w:rsidP="00B010E6">
      <w:pPr>
        <w:rPr>
          <w:rFonts w:ascii="Times New Roman" w:eastAsia="宋体" w:hAnsi="Times New Roman" w:cs="Times New Roman"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lastRenderedPageBreak/>
        <w:t>When considering the</w:t>
      </w:r>
      <w:r w:rsidR="00F420BB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CD0253">
        <w:rPr>
          <w:rFonts w:ascii="Times New Roman" w:eastAsia="宋体" w:hAnsi="Times New Roman" w:cs="Times New Roman"/>
          <w:kern w:val="0"/>
          <w:sz w:val="22"/>
          <w:lang w:val="en-GB"/>
        </w:rPr>
        <w:t>non-terrestrial n</w:t>
      </w:r>
      <w:r w:rsidRPr="00E65C07">
        <w:rPr>
          <w:rFonts w:ascii="Times New Roman" w:eastAsia="宋体" w:hAnsi="Times New Roman" w:cs="Times New Roman"/>
          <w:kern w:val="0"/>
          <w:sz w:val="22"/>
          <w:lang w:val="en-GB"/>
        </w:rPr>
        <w:t>etworks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, t</w:t>
      </w:r>
      <w:r w:rsidR="009871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here is a </w:t>
      </w:r>
      <w:r w:rsidR="008A2A5B">
        <w:rPr>
          <w:rFonts w:ascii="Times New Roman" w:eastAsia="宋体" w:hAnsi="Times New Roman" w:cs="Times New Roman"/>
          <w:kern w:val="0"/>
          <w:sz w:val="22"/>
          <w:lang w:val="en-GB"/>
        </w:rPr>
        <w:t>large transmission delay from satellite</w:t>
      </w:r>
      <w:r w:rsidR="00DB15A9">
        <w:rPr>
          <w:rFonts w:ascii="Times New Roman" w:eastAsia="宋体" w:hAnsi="Times New Roman" w:cs="Times New Roman"/>
          <w:kern w:val="0"/>
          <w:sz w:val="22"/>
          <w:lang w:val="en-GB"/>
        </w:rPr>
        <w:t>/HAPS</w:t>
      </w:r>
      <w:r w:rsidR="008A2A5B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to UE</w:t>
      </w:r>
      <w:r w:rsidR="00E3087D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over NTN links as</w:t>
      </w:r>
      <w:r w:rsidR="000A2628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shown</w:t>
      </w:r>
      <w:r w:rsidR="00E3087D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in Figure</w:t>
      </w:r>
      <w:r w:rsidR="00BA727B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E3087D">
        <w:rPr>
          <w:rFonts w:ascii="Times New Roman" w:eastAsia="宋体" w:hAnsi="Times New Roman" w:cs="Times New Roman"/>
          <w:kern w:val="0"/>
          <w:sz w:val="22"/>
          <w:lang w:val="en-GB"/>
        </w:rPr>
        <w:t>2,</w:t>
      </w:r>
      <w:r w:rsidR="00F55E8F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especially in the case of MEO, LEO and HAPS system</w:t>
      </w:r>
      <w:r w:rsidR="0098718C">
        <w:rPr>
          <w:rFonts w:ascii="Times New Roman" w:eastAsia="宋体" w:hAnsi="Times New Roman" w:cs="Times New Roman"/>
          <w:kern w:val="0"/>
          <w:sz w:val="22"/>
          <w:lang w:val="en-GB"/>
        </w:rPr>
        <w:t>, which</w:t>
      </w:r>
      <w:r w:rsidR="00512299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feature</w:t>
      </w:r>
      <w:r w:rsidR="00F55E8F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strong varying delay</w:t>
      </w:r>
      <w:r w:rsidR="00ED71D5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because</w:t>
      </w:r>
      <w:r w:rsidR="004B06B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ED71D5">
        <w:rPr>
          <w:rFonts w:ascii="Times New Roman" w:eastAsia="宋体" w:hAnsi="Times New Roman" w:cs="Times New Roman"/>
          <w:kern w:val="0"/>
          <w:sz w:val="22"/>
          <w:lang w:val="en-GB"/>
        </w:rPr>
        <w:t>satellite</w:t>
      </w:r>
      <w:r w:rsidR="006F249E">
        <w:rPr>
          <w:rFonts w:ascii="Times New Roman" w:eastAsia="宋体" w:hAnsi="Times New Roman" w:cs="Times New Roman"/>
          <w:kern w:val="0"/>
          <w:sz w:val="22"/>
          <w:lang w:val="en-GB"/>
        </w:rPr>
        <w:t>/HAPS</w:t>
      </w:r>
      <w:r w:rsidR="00ED71D5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and UE are</w:t>
      </w:r>
      <w:r w:rsidR="00EF461B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fast-moving and are</w:t>
      </w:r>
      <w:r w:rsidR="00ED71D5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F55E8F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not </w:t>
      </w:r>
      <w:r w:rsidR="00ED71D5">
        <w:rPr>
          <w:rFonts w:ascii="Times New Roman" w:eastAsia="宋体" w:hAnsi="Times New Roman" w:cs="Times New Roman" w:hint="eastAsia"/>
          <w:kern w:val="0"/>
          <w:sz w:val="22"/>
          <w:lang w:val="en-GB"/>
        </w:rPr>
        <w:t>relatively static</w:t>
      </w:r>
      <w:r w:rsidR="004B06B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E67B39">
        <w:rPr>
          <w:rFonts w:ascii="Times New Roman" w:eastAsia="宋体" w:hAnsi="Times New Roman" w:cs="Times New Roman"/>
          <w:kern w:val="0"/>
          <w:sz w:val="22"/>
          <w:lang w:val="en-GB"/>
        </w:rPr>
        <w:t>[</w:t>
      </w:r>
      <w:r w:rsidR="00DB15A9">
        <w:rPr>
          <w:rFonts w:ascii="Times New Roman" w:eastAsia="宋体" w:hAnsi="Times New Roman" w:cs="Times New Roman"/>
          <w:kern w:val="0"/>
          <w:sz w:val="22"/>
          <w:lang w:val="en-GB"/>
        </w:rPr>
        <w:t>5</w:t>
      </w:r>
      <w:r w:rsidR="00E67B39">
        <w:rPr>
          <w:rFonts w:ascii="Times New Roman" w:eastAsia="宋体" w:hAnsi="Times New Roman" w:cs="Times New Roman"/>
          <w:kern w:val="0"/>
          <w:sz w:val="22"/>
          <w:lang w:val="en-GB"/>
        </w:rPr>
        <w:t>]</w:t>
      </w:r>
      <w:r w:rsidR="004B06B3">
        <w:rPr>
          <w:rFonts w:ascii="Times New Roman" w:eastAsia="宋体" w:hAnsi="Times New Roman" w:cs="Times New Roman"/>
          <w:kern w:val="0"/>
          <w:sz w:val="22"/>
          <w:lang w:val="en-GB"/>
        </w:rPr>
        <w:t>.</w:t>
      </w:r>
      <w:r w:rsidR="009711D5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4B06B3">
        <w:rPr>
          <w:rFonts w:ascii="Times New Roman" w:eastAsia="宋体" w:hAnsi="Times New Roman" w:cs="Times New Roman"/>
          <w:kern w:val="0"/>
          <w:sz w:val="22"/>
          <w:lang w:val="en-GB"/>
        </w:rPr>
        <w:t>In</w:t>
      </w:r>
      <w:r w:rsidR="009711D5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this </w:t>
      </w:r>
      <w:r w:rsidR="004B06B3">
        <w:rPr>
          <w:rFonts w:ascii="Times New Roman" w:eastAsia="宋体" w:hAnsi="Times New Roman" w:cs="Times New Roman"/>
          <w:kern w:val="0"/>
          <w:sz w:val="22"/>
          <w:lang w:val="en-GB"/>
        </w:rPr>
        <w:t>case</w:t>
      </w:r>
      <w:r w:rsidR="009711D5">
        <w:rPr>
          <w:rFonts w:ascii="Times New Roman" w:eastAsia="宋体" w:hAnsi="Times New Roman" w:cs="Times New Roman"/>
          <w:kern w:val="0"/>
          <w:sz w:val="22"/>
          <w:lang w:val="en-GB"/>
        </w:rPr>
        <w:t>,</w:t>
      </w:r>
      <w:r w:rsidR="007142A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some</w:t>
      </w:r>
      <w:r w:rsidR="009711D5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problem</w:t>
      </w:r>
      <w:r w:rsidR="000606BB">
        <w:rPr>
          <w:rFonts w:ascii="Times New Roman" w:eastAsia="宋体" w:hAnsi="Times New Roman" w:cs="Times New Roman"/>
          <w:kern w:val="0"/>
          <w:sz w:val="22"/>
          <w:lang w:val="en-GB"/>
        </w:rPr>
        <w:t>s</w:t>
      </w:r>
      <w:r w:rsidR="009711D5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D324F0">
        <w:rPr>
          <w:rFonts w:ascii="Times New Roman" w:eastAsia="宋体" w:hAnsi="Times New Roman" w:cs="Times New Roman"/>
          <w:kern w:val="0"/>
          <w:sz w:val="22"/>
          <w:lang w:val="en-GB"/>
        </w:rPr>
        <w:t>arise</w:t>
      </w:r>
      <w:r w:rsidR="009711D5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, </w:t>
      </w:r>
      <w:r w:rsidR="000606BB" w:rsidRPr="00BE65E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the individual timing advances of the </w:t>
      </w:r>
      <w:r w:rsidR="000606BB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UEs </w:t>
      </w:r>
      <w:r w:rsidR="000606BB" w:rsidRPr="00BE65E3">
        <w:rPr>
          <w:rFonts w:ascii="Times New Roman" w:eastAsia="宋体" w:hAnsi="Times New Roman" w:cs="Times New Roman"/>
          <w:kern w:val="0"/>
          <w:sz w:val="22"/>
          <w:lang w:val="en-GB"/>
        </w:rPr>
        <w:t>have to be</w:t>
      </w:r>
      <w:r w:rsidR="000606BB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fast </w:t>
      </w:r>
      <w:r w:rsidR="000606BB" w:rsidRPr="00BE65E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dynamically </w:t>
      </w:r>
      <w:r w:rsidR="000606BB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updated and appropriate </w:t>
      </w:r>
      <w:r w:rsidR="00721AE4">
        <w:rPr>
          <w:rFonts w:ascii="Times New Roman" w:eastAsia="宋体" w:hAnsi="Times New Roman" w:cs="Times New Roman"/>
          <w:kern w:val="0"/>
          <w:sz w:val="22"/>
          <w:lang w:val="en-GB"/>
        </w:rPr>
        <w:t>timing advance</w:t>
      </w:r>
      <w:r w:rsidR="000606BB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index values are needed </w:t>
      </w:r>
      <w:r w:rsidR="00BE65E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to solve the long </w:t>
      </w:r>
      <w:r w:rsidR="00BE65E3" w:rsidRPr="00BE65E3">
        <w:rPr>
          <w:rFonts w:ascii="Times New Roman" w:eastAsia="宋体" w:hAnsi="Times New Roman" w:cs="Times New Roman"/>
          <w:kern w:val="0"/>
          <w:sz w:val="22"/>
          <w:lang w:val="en-GB"/>
        </w:rPr>
        <w:t>strong delay in the overall d</w:t>
      </w:r>
      <w:r w:rsidR="00BE65E3">
        <w:rPr>
          <w:rFonts w:ascii="Times New Roman" w:eastAsia="宋体" w:hAnsi="Times New Roman" w:cs="Times New Roman"/>
          <w:kern w:val="0"/>
          <w:sz w:val="22"/>
          <w:lang w:val="en-GB"/>
        </w:rPr>
        <w:t>istance of the propagati</w:t>
      </w:r>
      <w:r w:rsidR="00A4294E">
        <w:rPr>
          <w:rFonts w:ascii="Times New Roman" w:eastAsia="宋体" w:hAnsi="Times New Roman" w:cs="Times New Roman"/>
          <w:kern w:val="0"/>
          <w:sz w:val="22"/>
          <w:lang w:val="en-GB"/>
        </w:rPr>
        <w:t>on on NTN link.</w:t>
      </w:r>
    </w:p>
    <w:p w14:paraId="114837F4" w14:textId="77777777" w:rsidR="00B3662B" w:rsidRDefault="00172D75" w:rsidP="007346EC">
      <w:pPr>
        <w:jc w:val="center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172D75"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2F353D69" wp14:editId="2881BA6A">
            <wp:extent cx="4521200" cy="2597150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6431" cy="260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74E7B" w14:textId="33E5B790" w:rsidR="00F2240E" w:rsidRDefault="00F2240E" w:rsidP="00F2240E">
      <w:pPr>
        <w:pStyle w:val="Caption"/>
        <w:rPr>
          <w:sz w:val="24"/>
        </w:rPr>
      </w:pPr>
      <w:r w:rsidRPr="00523B1E">
        <w:rPr>
          <w:sz w:val="22"/>
          <w:szCs w:val="22"/>
        </w:rPr>
        <w:t xml:space="preserve">Figure </w:t>
      </w:r>
      <w:r w:rsidR="00E3087D" w:rsidRPr="00523B1E">
        <w:rPr>
          <w:sz w:val="22"/>
          <w:szCs w:val="22"/>
        </w:rPr>
        <w:t>2</w:t>
      </w:r>
      <w:r w:rsidRPr="00523B1E">
        <w:rPr>
          <w:sz w:val="22"/>
          <w:szCs w:val="22"/>
        </w:rPr>
        <w:t>: NTN deployment scenario</w:t>
      </w:r>
    </w:p>
    <w:p w14:paraId="39AA790F" w14:textId="77777777" w:rsidR="000C6DBE" w:rsidRDefault="000C6DBE" w:rsidP="000000C4">
      <w:pPr>
        <w:rPr>
          <w:rFonts w:ascii="Times New Roman" w:eastAsia="宋体" w:hAnsi="Times New Roman" w:cs="Times New Roman"/>
          <w:kern w:val="0"/>
          <w:sz w:val="22"/>
          <w:lang w:val="en-GB"/>
        </w:rPr>
      </w:pPr>
    </w:p>
    <w:p w14:paraId="5BF30D03" w14:textId="40906659" w:rsidR="000C6DBE" w:rsidRPr="00F32B75" w:rsidRDefault="00881A7E" w:rsidP="002A4A18">
      <w:pPr>
        <w:spacing w:after="180"/>
        <w:rPr>
          <w:rFonts w:ascii="Times New Roman" w:hAnsi="Times New Roman" w:cs="Times New Roman"/>
          <w:b/>
          <w:kern w:val="0"/>
          <w:sz w:val="22"/>
          <w:lang w:val="en-GB"/>
        </w:rPr>
      </w:pPr>
      <w:r w:rsidRPr="00F32B75">
        <w:rPr>
          <w:rFonts w:ascii="Times New Roman" w:hAnsi="Times New Roman" w:cs="Times New Roman"/>
          <w:b/>
          <w:sz w:val="22"/>
          <w:lang w:eastAsia="sv-SE"/>
        </w:rPr>
        <w:t>Proposal 1:</w:t>
      </w:r>
      <w:r w:rsidRPr="00F32B75">
        <w:rPr>
          <w:rFonts w:ascii="Times New Roman" w:hAnsi="Times New Roman" w:cs="Times New Roman"/>
          <w:b/>
          <w:kern w:val="0"/>
          <w:sz w:val="22"/>
          <w:lang w:val="en-GB"/>
        </w:rPr>
        <w:t xml:space="preserve"> The</w:t>
      </w:r>
      <w:r w:rsidR="00CD7251" w:rsidRPr="00F32B75">
        <w:rPr>
          <w:rFonts w:ascii="Times New Roman" w:hAnsi="Times New Roman" w:cs="Times New Roman"/>
          <w:b/>
          <w:kern w:val="0"/>
          <w:sz w:val="22"/>
          <w:lang w:val="en-GB"/>
        </w:rPr>
        <w:t xml:space="preserve"> t</w:t>
      </w:r>
      <w:r w:rsidR="00BB2DA5" w:rsidRPr="00F32B75">
        <w:rPr>
          <w:rFonts w:ascii="Times New Roman" w:hAnsi="Times New Roman" w:cs="Times New Roman"/>
          <w:b/>
          <w:kern w:val="0"/>
          <w:sz w:val="22"/>
          <w:lang w:val="en-GB"/>
        </w:rPr>
        <w:t xml:space="preserve">iming advance </w:t>
      </w:r>
      <w:r w:rsidR="00CD7251" w:rsidRPr="00F32B75">
        <w:rPr>
          <w:rFonts w:ascii="Times New Roman" w:hAnsi="Times New Roman" w:cs="Times New Roman"/>
          <w:b/>
          <w:kern w:val="0"/>
          <w:sz w:val="22"/>
          <w:lang w:val="en-GB"/>
        </w:rPr>
        <w:t>value</w:t>
      </w:r>
      <w:r w:rsidR="00BB2DA5" w:rsidRPr="00F32B75">
        <w:rPr>
          <w:rFonts w:ascii="Times New Roman" w:hAnsi="Times New Roman" w:cs="Times New Roman"/>
          <w:b/>
          <w:kern w:val="0"/>
          <w:sz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TA</m:t>
            </m:r>
          </m:sub>
        </m:sSub>
      </m:oMath>
      <w:r w:rsidR="00CD7251" w:rsidRPr="00F32B75">
        <w:rPr>
          <w:rFonts w:ascii="Times New Roman" w:hAnsi="Times New Roman" w:cs="Times New Roman"/>
          <w:b/>
          <w:kern w:val="0"/>
          <w:sz w:val="22"/>
          <w:lang w:val="en-GB"/>
        </w:rPr>
        <w:t xml:space="preserve"> in NTN should be reconfigured and enlarged to </w:t>
      </w:r>
      <w:r w:rsidR="0006709C" w:rsidRPr="00F32B75">
        <w:rPr>
          <w:rFonts w:ascii="Times New Roman" w:hAnsi="Times New Roman" w:cs="Times New Roman"/>
          <w:b/>
          <w:kern w:val="0"/>
          <w:sz w:val="22"/>
          <w:lang w:val="en-GB"/>
        </w:rPr>
        <w:t xml:space="preserve">satisfy at least 600ms RTT </w:t>
      </w:r>
      <w:r w:rsidR="00CD7251" w:rsidRPr="00F32B75">
        <w:rPr>
          <w:rFonts w:ascii="Times New Roman" w:hAnsi="Times New Roman" w:cs="Times New Roman"/>
          <w:b/>
          <w:kern w:val="0"/>
          <w:sz w:val="22"/>
          <w:lang w:val="en-GB"/>
        </w:rPr>
        <w:t>particularly in GEO&amp; MEO systems with long propagation delay.</w:t>
      </w:r>
    </w:p>
    <w:p w14:paraId="41C05ED6" w14:textId="0BC76F3E" w:rsidR="00CD7251" w:rsidRPr="00F32B75" w:rsidRDefault="00CD7251" w:rsidP="002A4A18">
      <w:pPr>
        <w:spacing w:after="180"/>
        <w:rPr>
          <w:rFonts w:ascii="Times New Roman" w:hAnsi="Times New Roman" w:cs="Times New Roman"/>
          <w:b/>
          <w:sz w:val="22"/>
          <w:lang w:eastAsia="sv-SE"/>
        </w:rPr>
      </w:pPr>
      <w:r w:rsidRPr="00F32B75">
        <w:rPr>
          <w:rFonts w:ascii="Times New Roman" w:hAnsi="Times New Roman" w:cs="Times New Roman"/>
          <w:b/>
          <w:sz w:val="22"/>
          <w:lang w:eastAsia="sv-SE"/>
        </w:rPr>
        <w:t xml:space="preserve">Proposal </w:t>
      </w:r>
      <w:r w:rsidR="00AF0828" w:rsidRPr="00F32B75">
        <w:rPr>
          <w:rFonts w:ascii="Times New Roman" w:hAnsi="Times New Roman" w:cs="Times New Roman"/>
          <w:b/>
          <w:sz w:val="22"/>
          <w:lang w:eastAsia="sv-SE"/>
        </w:rPr>
        <w:t>2</w:t>
      </w:r>
      <w:r w:rsidRPr="00F32B75">
        <w:rPr>
          <w:rFonts w:ascii="Times New Roman" w:hAnsi="Times New Roman" w:cs="Times New Roman"/>
          <w:b/>
          <w:sz w:val="22"/>
          <w:lang w:eastAsia="sv-SE"/>
        </w:rPr>
        <w:t>:</w:t>
      </w:r>
      <w:r w:rsidR="00AF0828" w:rsidRPr="00F32B75">
        <w:rPr>
          <w:rFonts w:ascii="Times New Roman" w:hAnsi="Times New Roman" w:cs="Times New Roman"/>
          <w:b/>
          <w:sz w:val="22"/>
          <w:lang w:eastAsia="sv-SE"/>
        </w:rPr>
        <w:t xml:space="preserve"> Fast timing advance updating mechanism is necessary </w:t>
      </w:r>
      <w:r w:rsidR="00355A3E" w:rsidRPr="00F32B75">
        <w:rPr>
          <w:rFonts w:ascii="Times New Roman" w:hAnsi="Times New Roman" w:cs="Times New Roman"/>
          <w:b/>
          <w:sz w:val="22"/>
          <w:lang w:eastAsia="sv-SE"/>
        </w:rPr>
        <w:t xml:space="preserve">at </w:t>
      </w:r>
      <w:r w:rsidR="00AF0828" w:rsidRPr="00F32B75">
        <w:rPr>
          <w:rFonts w:ascii="Times New Roman" w:hAnsi="Times New Roman" w:cs="Times New Roman"/>
          <w:b/>
          <w:sz w:val="22"/>
          <w:lang w:eastAsia="sv-SE"/>
        </w:rPr>
        <w:t>the UE</w:t>
      </w:r>
      <w:r w:rsidR="00355A3E" w:rsidRPr="00F32B75">
        <w:rPr>
          <w:rFonts w:ascii="Times New Roman" w:hAnsi="Times New Roman" w:cs="Times New Roman"/>
          <w:b/>
          <w:sz w:val="22"/>
          <w:lang w:eastAsia="sv-SE"/>
        </w:rPr>
        <w:t xml:space="preserve"> side</w:t>
      </w:r>
      <w:r w:rsidR="00AF0828" w:rsidRPr="00F32B75">
        <w:rPr>
          <w:rFonts w:ascii="Times New Roman" w:hAnsi="Times New Roman" w:cs="Times New Roman"/>
          <w:b/>
          <w:sz w:val="22"/>
          <w:lang w:eastAsia="sv-SE"/>
        </w:rPr>
        <w:t xml:space="preserve"> particularly in the case of non-geostationary satellites. </w:t>
      </w:r>
    </w:p>
    <w:p w14:paraId="6A1471D6" w14:textId="127621EE" w:rsidR="00DF1D7A" w:rsidRPr="00AF385D" w:rsidRDefault="00AF385D" w:rsidP="003C3BBF">
      <w:pPr>
        <w:widowControl/>
        <w:numPr>
          <w:ilvl w:val="1"/>
          <w:numId w:val="0"/>
        </w:numPr>
        <w:spacing w:after="120" w:line="259" w:lineRule="auto"/>
        <w:jc w:val="left"/>
        <w:rPr>
          <w:rFonts w:ascii="Arial" w:eastAsia="宋体" w:hAnsi="Arial" w:cs="Arial"/>
          <w:kern w:val="0"/>
          <w:sz w:val="32"/>
          <w:szCs w:val="32"/>
        </w:rPr>
      </w:pPr>
      <w:r>
        <w:rPr>
          <w:rFonts w:ascii="Arial" w:eastAsia="宋体" w:hAnsi="Arial" w:cs="Arial"/>
          <w:kern w:val="0"/>
          <w:sz w:val="32"/>
          <w:szCs w:val="32"/>
        </w:rPr>
        <w:t>2.2</w:t>
      </w:r>
      <w:r w:rsidR="000931FE">
        <w:rPr>
          <w:rFonts w:ascii="Arial" w:eastAsia="宋体" w:hAnsi="Arial" w:cs="Arial"/>
          <w:kern w:val="0"/>
          <w:sz w:val="32"/>
          <w:szCs w:val="32"/>
        </w:rPr>
        <w:t>.</w:t>
      </w:r>
      <w:r w:rsidR="00F40E51">
        <w:rPr>
          <w:rFonts w:ascii="Arial" w:eastAsia="宋体" w:hAnsi="Arial" w:cs="Arial"/>
          <w:kern w:val="0"/>
          <w:sz w:val="32"/>
          <w:szCs w:val="32"/>
        </w:rPr>
        <w:t xml:space="preserve"> </w:t>
      </w:r>
      <w:r w:rsidR="003436B2" w:rsidRPr="00AF385D">
        <w:rPr>
          <w:rFonts w:ascii="Arial" w:eastAsia="宋体" w:hAnsi="Arial" w:cs="Arial"/>
          <w:kern w:val="0"/>
          <w:sz w:val="32"/>
          <w:szCs w:val="32"/>
        </w:rPr>
        <w:t>Random access</w:t>
      </w:r>
      <w:r w:rsidR="00DF1D7A" w:rsidRPr="00AF385D">
        <w:rPr>
          <w:rFonts w:ascii="Arial" w:eastAsia="宋体" w:hAnsi="Arial" w:cs="Arial"/>
          <w:kern w:val="0"/>
          <w:sz w:val="32"/>
          <w:szCs w:val="32"/>
        </w:rPr>
        <w:t xml:space="preserve"> on NTN</w:t>
      </w:r>
    </w:p>
    <w:p w14:paraId="2D60161B" w14:textId="3F033780" w:rsidR="00842104" w:rsidRPr="00F32B75" w:rsidRDefault="00FC7D7F" w:rsidP="00384C2A">
      <w:pPr>
        <w:widowControl/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2"/>
        </w:rPr>
      </w:pPr>
      <w:r w:rsidRPr="00F32B75">
        <w:rPr>
          <w:rFonts w:ascii="Times New Roman" w:hAnsi="Times New Roman" w:cs="Times New Roman"/>
          <w:sz w:val="22"/>
        </w:rPr>
        <w:t>For the non-terrestrial gNB, the round-trip time (RTT) to the UE can be much larger than the round-trip time in the terrestrial networks. Therefore, it is necessary to consider its impact for different aspects of NR design, including PRACH and RACH procedure</w:t>
      </w:r>
      <w:r w:rsidRPr="00F32B75">
        <w:rPr>
          <w:rFonts w:ascii="Times New Roman" w:hAnsi="Times New Roman" w:cs="Times New Roman" w:hint="eastAsia"/>
          <w:sz w:val="22"/>
        </w:rPr>
        <w:t xml:space="preserve">. </w:t>
      </w:r>
      <w:r w:rsidR="00E749AA" w:rsidRPr="00F32B75">
        <w:rPr>
          <w:rFonts w:ascii="Times New Roman" w:hAnsi="Times New Roman" w:cs="Times New Roman"/>
          <w:sz w:val="22"/>
        </w:rPr>
        <w:t>Huge propagation delay [66.7μs, 120ms]</w:t>
      </w:r>
      <w:r w:rsidRPr="00F32B75">
        <w:rPr>
          <w:rFonts w:ascii="Times New Roman" w:hAnsi="Times New Roman" w:cs="Times New Roman"/>
          <w:sz w:val="22"/>
        </w:rPr>
        <w:t xml:space="preserve"> corresponding to BS heights [8km, 35786km]</w:t>
      </w:r>
      <w:r w:rsidR="003D7FEB" w:rsidRPr="00F32B75">
        <w:rPr>
          <w:rFonts w:ascii="Times New Roman" w:hAnsi="Times New Roman" w:cs="Times New Roman"/>
          <w:sz w:val="22"/>
        </w:rPr>
        <w:t xml:space="preserve"> [</w:t>
      </w:r>
      <w:r w:rsidR="00D23C76">
        <w:rPr>
          <w:rFonts w:ascii="Times New Roman" w:hAnsi="Times New Roman" w:cs="Times New Roman"/>
          <w:sz w:val="22"/>
        </w:rPr>
        <w:t>5</w:t>
      </w:r>
      <w:r w:rsidR="003D7FEB" w:rsidRPr="00F32B75">
        <w:rPr>
          <w:rFonts w:ascii="Times New Roman" w:hAnsi="Times New Roman" w:cs="Times New Roman"/>
          <w:sz w:val="22"/>
        </w:rPr>
        <w:t>]</w:t>
      </w:r>
      <w:r w:rsidR="00E749AA" w:rsidRPr="00F32B75">
        <w:rPr>
          <w:rFonts w:ascii="Times New Roman" w:hAnsi="Times New Roman" w:cs="Times New Roman"/>
          <w:sz w:val="22"/>
        </w:rPr>
        <w:t xml:space="preserve"> will lead to long RA response procedure</w:t>
      </w:r>
      <w:r w:rsidRPr="00F32B75">
        <w:rPr>
          <w:rFonts w:ascii="Times New Roman" w:hAnsi="Times New Roman" w:cs="Times New Roman"/>
          <w:sz w:val="22"/>
        </w:rPr>
        <w:t xml:space="preserve"> as shown in Figure 3</w:t>
      </w:r>
      <w:r w:rsidR="00384C2A" w:rsidRPr="00F32B75">
        <w:rPr>
          <w:rFonts w:ascii="Times New Roman" w:hAnsi="Times New Roman" w:cs="Times New Roman" w:hint="eastAsia"/>
          <w:sz w:val="22"/>
        </w:rPr>
        <w:t>,</w:t>
      </w:r>
      <w:r w:rsidRPr="00F32B75">
        <w:rPr>
          <w:rFonts w:ascii="Times New Roman" w:hAnsi="Times New Roman" w:cs="Times New Roman"/>
          <w:sz w:val="22"/>
        </w:rPr>
        <w:t xml:space="preserve"> </w:t>
      </w:r>
      <w:bookmarkStart w:id="3" w:name="OLE_LINK10"/>
      <w:r w:rsidRPr="00F32B75">
        <w:rPr>
          <w:rFonts w:ascii="Times New Roman" w:hAnsi="Times New Roman" w:cs="Times New Roman"/>
          <w:sz w:val="22"/>
        </w:rPr>
        <w:t xml:space="preserve">the </w:t>
      </w:r>
      <w:r w:rsidR="00E749AA" w:rsidRPr="00F32B75">
        <w:rPr>
          <w:rFonts w:ascii="Times New Roman" w:hAnsi="Times New Roman" w:cs="Times New Roman"/>
          <w:sz w:val="22"/>
        </w:rPr>
        <w:t>4-step</w:t>
      </w:r>
      <w:bookmarkEnd w:id="3"/>
      <w:r w:rsidR="00E749AA" w:rsidRPr="00F32B75">
        <w:rPr>
          <w:rFonts w:ascii="Times New Roman" w:hAnsi="Times New Roman" w:cs="Times New Roman"/>
          <w:sz w:val="22"/>
        </w:rPr>
        <w:t xml:space="preserve"> gNB-UE hands-shaking based legacy preamble transmission/retransmission will lead to huge access delay</w:t>
      </w:r>
      <w:r w:rsidR="00604120" w:rsidRPr="00F32B75">
        <w:rPr>
          <w:rFonts w:ascii="Times New Roman" w:hAnsi="Times New Roman" w:cs="Times New Roman" w:hint="eastAsia"/>
          <w:sz w:val="22"/>
        </w:rPr>
        <w:t xml:space="preserve"> and </w:t>
      </w:r>
      <w:r w:rsidR="00604120" w:rsidRPr="00F32B75">
        <w:rPr>
          <w:rFonts w:ascii="Times New Roman" w:hAnsi="Times New Roman" w:cs="Times New Roman"/>
          <w:sz w:val="22"/>
        </w:rPr>
        <w:t>l</w:t>
      </w:r>
      <w:r w:rsidR="00E749AA" w:rsidRPr="00F32B75">
        <w:rPr>
          <w:rFonts w:ascii="Times New Roman" w:hAnsi="Times New Roman" w:cs="Times New Roman"/>
          <w:sz w:val="22"/>
        </w:rPr>
        <w:t>ong RA access delay means long data transmission delay</w:t>
      </w:r>
      <w:r w:rsidR="00604120" w:rsidRPr="00F32B75">
        <w:rPr>
          <w:rFonts w:ascii="Times New Roman" w:hAnsi="Times New Roman" w:cs="Times New Roman"/>
          <w:sz w:val="22"/>
        </w:rPr>
        <w:t>.</w:t>
      </w:r>
      <w:r w:rsidRPr="00F32B75">
        <w:rPr>
          <w:rFonts w:ascii="Times New Roman" w:hAnsi="Times New Roman" w:cs="Times New Roman"/>
          <w:sz w:val="22"/>
        </w:rPr>
        <w:t xml:space="preserve"> </w:t>
      </w:r>
      <w:r w:rsidR="00A76657" w:rsidRPr="00F32B75">
        <w:rPr>
          <w:rFonts w:ascii="Times New Roman" w:hAnsi="Times New Roman" w:cs="Times New Roman"/>
          <w:sz w:val="22"/>
        </w:rPr>
        <w:t xml:space="preserve">As a result, </w:t>
      </w:r>
      <w:r w:rsidR="00355A3E" w:rsidRPr="00F32B75">
        <w:rPr>
          <w:rFonts w:ascii="Times New Roman" w:hAnsi="Times New Roman" w:cs="Times New Roman"/>
          <w:sz w:val="22"/>
        </w:rPr>
        <w:t>it is necessary to s</w:t>
      </w:r>
      <w:r w:rsidR="00A76657" w:rsidRPr="00F32B75">
        <w:rPr>
          <w:rFonts w:ascii="Times New Roman" w:hAnsi="Times New Roman" w:cs="Times New Roman"/>
          <w:sz w:val="22"/>
        </w:rPr>
        <w:t>horten the RA transmission/ retransmission delay and design an NTN-specific RAR window based on the given BS information to make the UE efficient and power saving</w:t>
      </w:r>
      <w:r w:rsidR="00355A3E" w:rsidRPr="00F32B75">
        <w:rPr>
          <w:rFonts w:ascii="Times New Roman" w:hAnsi="Times New Roman" w:cs="Times New Roman"/>
          <w:sz w:val="22"/>
        </w:rPr>
        <w:t>.</w:t>
      </w:r>
    </w:p>
    <w:p w14:paraId="5A3CCAD8" w14:textId="77777777" w:rsidR="009570FF" w:rsidRPr="00384C2A" w:rsidRDefault="009570FF" w:rsidP="00112860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/>
          <w:b/>
          <w:sz w:val="32"/>
          <w:szCs w:val="32"/>
        </w:rPr>
      </w:pPr>
    </w:p>
    <w:p w14:paraId="28300C6C" w14:textId="77777777" w:rsidR="00E71E04" w:rsidRDefault="00A021EE" w:rsidP="00FC7D7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 w:cs="Times New Roman"/>
          <w:b/>
          <w:bCs/>
          <w:sz w:val="22"/>
          <w:lang w:val="en-GB"/>
        </w:rPr>
      </w:pPr>
      <w:r w:rsidRPr="00A021EE">
        <w:rPr>
          <w:rFonts w:ascii="Times New Roman" w:hAnsi="Times New Roman"/>
          <w:b/>
          <w:noProof/>
          <w:sz w:val="32"/>
          <w:szCs w:val="32"/>
        </w:rPr>
        <w:lastRenderedPageBreak/>
        <w:drawing>
          <wp:inline distT="0" distB="0" distL="0" distR="0" wp14:anchorId="13D9431C" wp14:editId="10F05168">
            <wp:extent cx="5619750" cy="3251200"/>
            <wp:effectExtent l="0" t="0" r="0" b="635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EB3C8" w14:textId="4D3292A1" w:rsidR="009570FF" w:rsidRDefault="00FC7D7F" w:rsidP="00FC7D7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 w:cs="Times New Roman"/>
          <w:b/>
          <w:bCs/>
          <w:sz w:val="22"/>
          <w:lang w:val="en-GB"/>
        </w:rPr>
      </w:pPr>
      <w:r w:rsidRPr="00FC7D7F">
        <w:rPr>
          <w:rFonts w:ascii="Times New Roman" w:hAnsi="Times New Roman" w:cs="Times New Roman"/>
          <w:b/>
          <w:bCs/>
          <w:sz w:val="22"/>
          <w:lang w:val="en-GB"/>
        </w:rPr>
        <w:t xml:space="preserve">Figure </w:t>
      </w:r>
      <w:r>
        <w:rPr>
          <w:rFonts w:ascii="Times New Roman" w:hAnsi="Times New Roman" w:cs="Times New Roman"/>
          <w:b/>
          <w:bCs/>
          <w:sz w:val="22"/>
          <w:lang w:val="en-GB"/>
        </w:rPr>
        <w:t>3</w:t>
      </w:r>
      <w:r w:rsidRPr="00FC7D7F">
        <w:rPr>
          <w:rFonts w:ascii="Times New Roman" w:hAnsi="Times New Roman" w:cs="Times New Roman"/>
          <w:b/>
          <w:bCs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bCs/>
          <w:sz w:val="22"/>
          <w:lang w:val="en-GB"/>
        </w:rPr>
        <w:t>Random access in NTN</w:t>
      </w:r>
    </w:p>
    <w:p w14:paraId="2583EE67" w14:textId="77777777" w:rsidR="00222626" w:rsidRDefault="00222626" w:rsidP="00FC7D7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/>
          <w:b/>
          <w:sz w:val="32"/>
          <w:szCs w:val="32"/>
        </w:rPr>
      </w:pPr>
    </w:p>
    <w:p w14:paraId="515DAABA" w14:textId="18B1F66B" w:rsidR="009570FF" w:rsidRPr="00AD7157" w:rsidRDefault="00A021EE" w:rsidP="00F227DB">
      <w:pPr>
        <w:spacing w:after="180"/>
        <w:rPr>
          <w:rFonts w:ascii="Times New Roman" w:hAnsi="Times New Roman" w:cs="Times New Roman"/>
          <w:b/>
          <w:sz w:val="22"/>
          <w:lang w:eastAsia="sv-SE"/>
        </w:rPr>
      </w:pPr>
      <w:r w:rsidRPr="00AD7157">
        <w:rPr>
          <w:rFonts w:ascii="Times New Roman" w:hAnsi="Times New Roman" w:cs="Times New Roman"/>
          <w:b/>
          <w:sz w:val="22"/>
          <w:lang w:eastAsia="sv-SE"/>
        </w:rPr>
        <w:t xml:space="preserve">Proposal </w:t>
      </w:r>
      <w:r w:rsidR="00856E4D" w:rsidRPr="00AD7157">
        <w:rPr>
          <w:rFonts w:ascii="Times New Roman" w:hAnsi="Times New Roman" w:cs="Times New Roman"/>
          <w:b/>
          <w:sz w:val="22"/>
          <w:lang w:eastAsia="sv-SE"/>
        </w:rPr>
        <w:t>3</w:t>
      </w:r>
      <w:r w:rsidRPr="00AD7157">
        <w:rPr>
          <w:rFonts w:ascii="Times New Roman" w:hAnsi="Times New Roman" w:cs="Times New Roman"/>
          <w:b/>
          <w:sz w:val="22"/>
          <w:lang w:eastAsia="sv-SE"/>
        </w:rPr>
        <w:t xml:space="preserve">: </w:t>
      </w:r>
      <w:r w:rsidR="000B7D77" w:rsidRPr="00AD7157">
        <w:rPr>
          <w:rFonts w:ascii="Times New Roman" w:hAnsi="Times New Roman" w:cs="Times New Roman"/>
          <w:b/>
          <w:sz w:val="22"/>
          <w:lang w:eastAsia="sv-SE"/>
        </w:rPr>
        <w:t>4-step</w:t>
      </w:r>
      <w:r w:rsidR="00D23C76">
        <w:rPr>
          <w:rFonts w:ascii="Times New Roman" w:hAnsi="Times New Roman" w:cs="Times New Roman"/>
          <w:b/>
          <w:sz w:val="22"/>
          <w:lang w:eastAsia="sv-SE"/>
        </w:rPr>
        <w:t xml:space="preserve"> </w:t>
      </w:r>
      <w:r w:rsidR="000B7D77" w:rsidRPr="00AD7157">
        <w:rPr>
          <w:rFonts w:ascii="Times New Roman" w:hAnsi="Times New Roman" w:cs="Times New Roman"/>
          <w:b/>
          <w:sz w:val="22"/>
          <w:lang w:eastAsia="sv-SE"/>
        </w:rPr>
        <w:t>gNB-UE hands-shaking transmission/retransmission legacy mechanism should be revised to accommodate the NTN due to huge access delay.</w:t>
      </w:r>
    </w:p>
    <w:p w14:paraId="116B7C16" w14:textId="77777777" w:rsidR="009570FF" w:rsidRPr="00AF385D" w:rsidRDefault="00AF385D" w:rsidP="009570FF">
      <w:pPr>
        <w:pStyle w:val="Heading1"/>
        <w:rPr>
          <w:rFonts w:cs="Arial"/>
        </w:rPr>
      </w:pPr>
      <w:r>
        <w:rPr>
          <w:rFonts w:cs="Arial"/>
        </w:rPr>
        <w:t xml:space="preserve">3. </w:t>
      </w:r>
      <w:r w:rsidR="009570FF" w:rsidRPr="00AF385D">
        <w:rPr>
          <w:rFonts w:cs="Arial"/>
        </w:rPr>
        <w:t>Conclusion</w:t>
      </w:r>
    </w:p>
    <w:p w14:paraId="63841BA7" w14:textId="77777777" w:rsidR="009570FF" w:rsidRPr="00164189" w:rsidRDefault="009570FF" w:rsidP="002101B7">
      <w:pPr>
        <w:spacing w:after="180"/>
        <w:rPr>
          <w:rFonts w:ascii="Times New Roman" w:hAnsi="Times New Roman" w:cs="Times New Roman"/>
          <w:sz w:val="22"/>
        </w:rPr>
      </w:pPr>
      <w:r w:rsidRPr="00164189">
        <w:rPr>
          <w:rFonts w:ascii="Times New Roman" w:hAnsi="Times New Roman" w:cs="Times New Roman"/>
          <w:sz w:val="22"/>
        </w:rPr>
        <w:t xml:space="preserve">In this </w:t>
      </w:r>
      <w:r w:rsidR="00FD3BE4" w:rsidRPr="00164189">
        <w:rPr>
          <w:rFonts w:ascii="Times New Roman" w:hAnsi="Times New Roman" w:cs="Times New Roman"/>
          <w:sz w:val="22"/>
        </w:rPr>
        <w:t>contribution</w:t>
      </w:r>
      <w:r w:rsidRPr="00164189">
        <w:rPr>
          <w:rFonts w:ascii="Times New Roman" w:hAnsi="Times New Roman" w:cs="Times New Roman"/>
          <w:sz w:val="22"/>
        </w:rPr>
        <w:t>, we discussed the impact of NTN requirements on the design of 5G NR</w:t>
      </w:r>
      <w:r w:rsidR="0094775D" w:rsidRPr="00164189">
        <w:rPr>
          <w:rFonts w:ascii="Times New Roman" w:hAnsi="Times New Roman" w:cs="Times New Roman"/>
          <w:sz w:val="22"/>
        </w:rPr>
        <w:t xml:space="preserve"> TA and random access</w:t>
      </w:r>
      <w:r w:rsidRPr="00164189">
        <w:rPr>
          <w:rFonts w:ascii="Times New Roman" w:hAnsi="Times New Roman" w:cs="Times New Roman"/>
          <w:sz w:val="22"/>
        </w:rPr>
        <w:t>. The following proposals were presented:</w:t>
      </w:r>
      <w:bookmarkStart w:id="4" w:name="_GoBack"/>
      <w:bookmarkEnd w:id="4"/>
    </w:p>
    <w:p w14:paraId="2DA2A971" w14:textId="762D805B" w:rsidR="002101B7" w:rsidRPr="002101B7" w:rsidRDefault="002101B7" w:rsidP="002101B7">
      <w:pPr>
        <w:spacing w:after="180"/>
        <w:rPr>
          <w:rFonts w:ascii="Times New Roman" w:hAnsi="Times New Roman" w:cs="Times New Roman"/>
          <w:b/>
          <w:kern w:val="0"/>
          <w:sz w:val="22"/>
          <w:lang w:val="en-GB"/>
        </w:rPr>
      </w:pPr>
      <w:r w:rsidRPr="00F32B75">
        <w:rPr>
          <w:rFonts w:ascii="Times New Roman" w:hAnsi="Times New Roman" w:cs="Times New Roman"/>
          <w:b/>
          <w:sz w:val="22"/>
          <w:lang w:eastAsia="sv-SE"/>
        </w:rPr>
        <w:t>Proposal 1:</w:t>
      </w:r>
      <w:r w:rsidRPr="00F32B75">
        <w:rPr>
          <w:rFonts w:ascii="Times New Roman" w:hAnsi="Times New Roman" w:cs="Times New Roman"/>
          <w:b/>
          <w:kern w:val="0"/>
          <w:sz w:val="22"/>
          <w:lang w:val="en-GB"/>
        </w:rPr>
        <w:t xml:space="preserve"> The timing advance value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val="en-GB"/>
              </w:rPr>
              <m:t>TA</m:t>
            </m:r>
          </m:sub>
        </m:sSub>
      </m:oMath>
      <w:r w:rsidRPr="00F32B75">
        <w:rPr>
          <w:rFonts w:ascii="Times New Roman" w:hAnsi="Times New Roman" w:cs="Times New Roman"/>
          <w:b/>
          <w:kern w:val="0"/>
          <w:sz w:val="22"/>
          <w:lang w:val="en-GB"/>
        </w:rPr>
        <w:t xml:space="preserve"> in NTN should be reconfigured and enlarged to satisfy at least 600ms RTT particularly in GEO&amp; MEO systems with long propagation delay.</w:t>
      </w:r>
    </w:p>
    <w:p w14:paraId="544B1191" w14:textId="77777777" w:rsidR="002101B7" w:rsidRPr="00F32B75" w:rsidRDefault="002101B7" w:rsidP="002101B7">
      <w:pPr>
        <w:spacing w:after="180"/>
        <w:rPr>
          <w:rFonts w:ascii="Times New Roman" w:hAnsi="Times New Roman" w:cs="Times New Roman"/>
          <w:b/>
          <w:sz w:val="22"/>
          <w:lang w:eastAsia="sv-SE"/>
        </w:rPr>
      </w:pPr>
      <w:r w:rsidRPr="00F32B75">
        <w:rPr>
          <w:rFonts w:ascii="Times New Roman" w:hAnsi="Times New Roman" w:cs="Times New Roman"/>
          <w:b/>
          <w:sz w:val="22"/>
          <w:lang w:eastAsia="sv-SE"/>
        </w:rPr>
        <w:t xml:space="preserve">Proposal 2: Fast timing advance updating mechanism is necessary at the UE side particularly in the case of non-geostationary satellites. </w:t>
      </w:r>
    </w:p>
    <w:p w14:paraId="62E08E38" w14:textId="77777777" w:rsidR="002101B7" w:rsidRPr="00AD7157" w:rsidRDefault="002101B7" w:rsidP="002101B7">
      <w:pPr>
        <w:spacing w:after="180"/>
        <w:rPr>
          <w:rFonts w:ascii="Times New Roman" w:hAnsi="Times New Roman" w:cs="Times New Roman"/>
          <w:b/>
          <w:sz w:val="22"/>
          <w:lang w:eastAsia="sv-SE"/>
        </w:rPr>
      </w:pPr>
      <w:r w:rsidRPr="00AD7157">
        <w:rPr>
          <w:rFonts w:ascii="Times New Roman" w:hAnsi="Times New Roman" w:cs="Times New Roman"/>
          <w:b/>
          <w:sz w:val="22"/>
          <w:lang w:eastAsia="sv-SE"/>
        </w:rPr>
        <w:t>Proposal 3: 4-step</w:t>
      </w:r>
      <w:r>
        <w:rPr>
          <w:rFonts w:ascii="Times New Roman" w:hAnsi="Times New Roman" w:cs="Times New Roman"/>
          <w:b/>
          <w:sz w:val="22"/>
          <w:lang w:eastAsia="sv-SE"/>
        </w:rPr>
        <w:t xml:space="preserve"> </w:t>
      </w:r>
      <w:r w:rsidRPr="00AD7157">
        <w:rPr>
          <w:rFonts w:ascii="Times New Roman" w:hAnsi="Times New Roman" w:cs="Times New Roman"/>
          <w:b/>
          <w:sz w:val="22"/>
          <w:lang w:eastAsia="sv-SE"/>
        </w:rPr>
        <w:t>gNB-UE hands-shaking transmission/retransmission legacy mechanism should be revised to accommodate the NTN due to huge access delay.</w:t>
      </w:r>
    </w:p>
    <w:p w14:paraId="0C8924A5" w14:textId="77777777" w:rsidR="009570FF" w:rsidRPr="00AF385D" w:rsidRDefault="009570FF" w:rsidP="00AF385D">
      <w:pPr>
        <w:pStyle w:val="Heading1"/>
        <w:rPr>
          <w:rFonts w:cs="Arial"/>
        </w:rPr>
      </w:pPr>
      <w:r w:rsidRPr="00AF385D">
        <w:rPr>
          <w:rFonts w:cs="Arial"/>
        </w:rPr>
        <w:t>References</w:t>
      </w:r>
    </w:p>
    <w:p w14:paraId="044F9786" w14:textId="2D10CDEB" w:rsidR="0004135D" w:rsidRPr="008C6289" w:rsidRDefault="008C6289" w:rsidP="00B153DD">
      <w:pPr>
        <w:pStyle w:val="Reference"/>
        <w:keepNext/>
        <w:widowControl w:val="0"/>
        <w:numPr>
          <w:ilvl w:val="0"/>
          <w:numId w:val="7"/>
        </w:numPr>
        <w:suppressAutoHyphens/>
        <w:overflowPunct/>
        <w:autoSpaceDE/>
        <w:autoSpaceDN/>
        <w:adjustRightInd/>
        <w:ind w:left="357" w:hanging="357"/>
        <w:textAlignment w:val="auto"/>
        <w:outlineLvl w:val="0"/>
        <w:rPr>
          <w:rFonts w:eastAsiaTheme="minorEastAsia" w:cstheme="minorBidi"/>
          <w:kern w:val="2"/>
          <w:szCs w:val="22"/>
          <w:lang w:val="en-US"/>
        </w:rPr>
      </w:pPr>
      <w:bookmarkStart w:id="5" w:name="_Ref506191144"/>
      <w:bookmarkStart w:id="6" w:name="_Ref506566687"/>
      <w:bookmarkStart w:id="7" w:name="_Ref503512792"/>
      <w:bookmarkStart w:id="8" w:name="_Ref503289787"/>
      <w:bookmarkStart w:id="9" w:name="_Ref510684983"/>
      <w:r w:rsidRPr="008C6289">
        <w:rPr>
          <w:rFonts w:eastAsiaTheme="minorEastAsia" w:cstheme="minorBidi"/>
          <w:kern w:val="2"/>
          <w:szCs w:val="22"/>
          <w:lang w:val="en-US"/>
        </w:rPr>
        <w:t xml:space="preserve">RP-171450, “Study on NR to support Non-Terrestrial Networks”, Thales, Dish network, 3GPP RAN#76, </w:t>
      </w:r>
      <w:r w:rsidRPr="008C6289">
        <w:rPr>
          <w:rFonts w:eastAsiaTheme="minorEastAsia" w:cstheme="minorBidi"/>
          <w:kern w:val="2"/>
          <w:szCs w:val="22"/>
          <w:lang w:val="en-US"/>
        </w:rPr>
        <w:lastRenderedPageBreak/>
        <w:t xml:space="preserve">West Palm Beach, USA, 5th – 9th June 2017. </w:t>
      </w:r>
    </w:p>
    <w:p w14:paraId="08BB3A0F" w14:textId="6656AED2" w:rsidR="00A823AE" w:rsidRPr="00A823AE" w:rsidRDefault="00A823AE" w:rsidP="00B153DD">
      <w:pPr>
        <w:pStyle w:val="Reference"/>
        <w:keepNext/>
        <w:widowControl w:val="0"/>
        <w:numPr>
          <w:ilvl w:val="0"/>
          <w:numId w:val="7"/>
        </w:numPr>
        <w:suppressAutoHyphens/>
        <w:overflowPunct/>
        <w:autoSpaceDE/>
        <w:autoSpaceDN/>
        <w:adjustRightInd/>
        <w:ind w:left="357" w:hanging="357"/>
        <w:textAlignment w:val="auto"/>
        <w:outlineLvl w:val="0"/>
        <w:rPr>
          <w:rFonts w:eastAsiaTheme="minorEastAsia" w:cstheme="minorBidi"/>
          <w:kern w:val="2"/>
          <w:szCs w:val="22"/>
          <w:lang w:val="en-US"/>
        </w:rPr>
      </w:pPr>
      <w:r>
        <w:rPr>
          <w:rFonts w:eastAsiaTheme="minorEastAsia" w:cstheme="minorBidi"/>
          <w:kern w:val="2"/>
          <w:szCs w:val="22"/>
          <w:lang w:val="en-US"/>
        </w:rPr>
        <w:t>TS 38.211, “</w:t>
      </w:r>
      <w:bookmarkStart w:id="10" w:name="OLE_LINK44"/>
      <w:bookmarkStart w:id="11" w:name="OLE_LINK45"/>
      <w:r w:rsidR="007A3805">
        <w:rPr>
          <w:rFonts w:eastAsiaTheme="minorEastAsia" w:cstheme="minorBidi"/>
          <w:kern w:val="2"/>
          <w:szCs w:val="22"/>
          <w:lang w:val="en-US"/>
        </w:rPr>
        <w:t xml:space="preserve">NR; </w:t>
      </w:r>
      <w:r w:rsidRPr="00A823AE">
        <w:rPr>
          <w:rFonts w:eastAsiaTheme="minorEastAsia" w:cstheme="minorBidi"/>
          <w:kern w:val="2"/>
          <w:szCs w:val="22"/>
          <w:lang w:val="en-US"/>
        </w:rPr>
        <w:t>Physical channels and modulation</w:t>
      </w:r>
      <w:bookmarkEnd w:id="10"/>
      <w:bookmarkEnd w:id="11"/>
      <w:r w:rsidRPr="00A823AE">
        <w:rPr>
          <w:rFonts w:eastAsiaTheme="minorEastAsia" w:cstheme="minorBidi"/>
          <w:kern w:val="2"/>
          <w:szCs w:val="22"/>
          <w:lang w:val="en-US"/>
        </w:rPr>
        <w:t>”</w:t>
      </w:r>
      <w:r>
        <w:rPr>
          <w:rFonts w:eastAsiaTheme="minorEastAsia" w:cstheme="minorBidi"/>
          <w:kern w:val="2"/>
          <w:szCs w:val="22"/>
          <w:lang w:val="en-US"/>
        </w:rPr>
        <w:t>, 3GPP.</w:t>
      </w:r>
    </w:p>
    <w:p w14:paraId="7BFE999F" w14:textId="21EC86E8" w:rsidR="007A3805" w:rsidRDefault="007A3805" w:rsidP="00B153DD">
      <w:pPr>
        <w:pStyle w:val="Reference"/>
        <w:keepNext/>
        <w:widowControl w:val="0"/>
        <w:numPr>
          <w:ilvl w:val="0"/>
          <w:numId w:val="7"/>
        </w:numPr>
        <w:suppressAutoHyphens/>
        <w:overflowPunct/>
        <w:autoSpaceDE/>
        <w:autoSpaceDN/>
        <w:adjustRightInd/>
        <w:ind w:left="357" w:hanging="357"/>
        <w:textAlignment w:val="auto"/>
        <w:outlineLvl w:val="0"/>
        <w:rPr>
          <w:rFonts w:eastAsiaTheme="minorEastAsia" w:cstheme="minorBidi"/>
          <w:kern w:val="2"/>
          <w:szCs w:val="22"/>
          <w:lang w:val="en-US"/>
        </w:rPr>
      </w:pPr>
      <w:r>
        <w:rPr>
          <w:rFonts w:eastAsiaTheme="minorEastAsia" w:cstheme="minorBidi"/>
          <w:kern w:val="2"/>
          <w:szCs w:val="22"/>
          <w:lang w:val="en-US"/>
        </w:rPr>
        <w:t xml:space="preserve">TS 38.133, “NR; </w:t>
      </w:r>
      <w:r w:rsidRPr="001C4BFB">
        <w:rPr>
          <w:rFonts w:cs="v4.2.0"/>
        </w:rPr>
        <w:t>Requirements for support of radio resource management</w:t>
      </w:r>
      <w:r>
        <w:rPr>
          <w:rFonts w:eastAsiaTheme="minorEastAsia" w:cstheme="minorBidi"/>
          <w:kern w:val="2"/>
          <w:szCs w:val="22"/>
          <w:lang w:val="en-US"/>
        </w:rPr>
        <w:t>”, 3GPP.</w:t>
      </w:r>
    </w:p>
    <w:p w14:paraId="0A00472E" w14:textId="5E2164D7" w:rsidR="003D3D7C" w:rsidRDefault="003D3D7C" w:rsidP="00B153DD">
      <w:pPr>
        <w:pStyle w:val="Reference"/>
        <w:keepNext/>
        <w:widowControl w:val="0"/>
        <w:numPr>
          <w:ilvl w:val="0"/>
          <w:numId w:val="7"/>
        </w:numPr>
        <w:suppressAutoHyphens/>
        <w:overflowPunct/>
        <w:autoSpaceDE/>
        <w:autoSpaceDN/>
        <w:adjustRightInd/>
        <w:ind w:left="357" w:hanging="357"/>
        <w:textAlignment w:val="auto"/>
        <w:outlineLvl w:val="0"/>
        <w:rPr>
          <w:rFonts w:eastAsiaTheme="minorEastAsia" w:cstheme="minorBidi"/>
          <w:kern w:val="2"/>
          <w:szCs w:val="22"/>
          <w:lang w:val="en-US"/>
        </w:rPr>
      </w:pPr>
      <w:r>
        <w:rPr>
          <w:rFonts w:eastAsiaTheme="minorEastAsia" w:cstheme="minorBidi"/>
          <w:kern w:val="2"/>
          <w:szCs w:val="22"/>
          <w:lang w:val="en-US"/>
        </w:rPr>
        <w:t xml:space="preserve">TS 38.214, “NR; </w:t>
      </w:r>
      <w:r w:rsidRPr="00D11F23">
        <w:t xml:space="preserve">Physical layer procedures for </w:t>
      </w:r>
      <w:r>
        <w:t>control</w:t>
      </w:r>
      <w:r>
        <w:rPr>
          <w:rFonts w:eastAsiaTheme="minorEastAsia" w:cstheme="minorBidi"/>
          <w:kern w:val="2"/>
          <w:szCs w:val="22"/>
          <w:lang w:val="en-US"/>
        </w:rPr>
        <w:t>”, 3GPP.</w:t>
      </w:r>
    </w:p>
    <w:p w14:paraId="7C74B163" w14:textId="4439E478" w:rsidR="0004135D" w:rsidRPr="0004135D" w:rsidRDefault="00096D3E" w:rsidP="00B153DD">
      <w:pPr>
        <w:pStyle w:val="Reference"/>
        <w:keepNext/>
        <w:widowControl w:val="0"/>
        <w:numPr>
          <w:ilvl w:val="0"/>
          <w:numId w:val="7"/>
        </w:numPr>
        <w:suppressAutoHyphens/>
        <w:overflowPunct/>
        <w:autoSpaceDE/>
        <w:autoSpaceDN/>
        <w:adjustRightInd/>
        <w:ind w:left="357" w:hanging="357"/>
        <w:textAlignment w:val="auto"/>
        <w:outlineLvl w:val="0"/>
        <w:rPr>
          <w:rFonts w:eastAsiaTheme="minorEastAsia" w:cstheme="minorBidi"/>
          <w:kern w:val="2"/>
          <w:szCs w:val="22"/>
          <w:lang w:val="en-US"/>
        </w:rPr>
      </w:pPr>
      <w:r>
        <w:rPr>
          <w:rFonts w:eastAsiaTheme="minorEastAsia" w:cstheme="minorBidi"/>
          <w:kern w:val="2"/>
          <w:szCs w:val="22"/>
          <w:lang w:val="en-US"/>
        </w:rPr>
        <w:t>TR 38.811</w:t>
      </w:r>
      <w:r w:rsidR="0004135D" w:rsidRPr="0004135D">
        <w:rPr>
          <w:rFonts w:eastAsiaTheme="minorEastAsia" w:cstheme="minorBidi"/>
          <w:kern w:val="2"/>
          <w:szCs w:val="22"/>
          <w:lang w:val="en-US"/>
        </w:rPr>
        <w:t>, “Study on New Radio (NR) to support non terrestrial networks”</w:t>
      </w:r>
      <w:bookmarkEnd w:id="5"/>
      <w:bookmarkEnd w:id="6"/>
      <w:bookmarkEnd w:id="7"/>
      <w:bookmarkEnd w:id="8"/>
      <w:bookmarkEnd w:id="9"/>
      <w:r>
        <w:rPr>
          <w:rFonts w:eastAsiaTheme="minorEastAsia" w:cstheme="minorBidi"/>
          <w:kern w:val="2"/>
          <w:szCs w:val="22"/>
          <w:lang w:val="en-US"/>
        </w:rPr>
        <w:t>, 3GPP.</w:t>
      </w:r>
    </w:p>
    <w:p w14:paraId="23C62EA2" w14:textId="717CF677" w:rsidR="009570FF" w:rsidRPr="00B22403" w:rsidRDefault="00E749AA" w:rsidP="00B153DD">
      <w:pPr>
        <w:pStyle w:val="Reference"/>
        <w:keepNext/>
        <w:widowControl w:val="0"/>
        <w:numPr>
          <w:ilvl w:val="0"/>
          <w:numId w:val="7"/>
        </w:numPr>
        <w:suppressAutoHyphens/>
        <w:overflowPunct/>
        <w:autoSpaceDE/>
        <w:autoSpaceDN/>
        <w:adjustRightInd/>
        <w:ind w:left="357" w:hanging="357"/>
        <w:textAlignment w:val="auto"/>
        <w:outlineLvl w:val="0"/>
        <w:rPr>
          <w:rFonts w:eastAsiaTheme="minorEastAsia" w:cstheme="minorBidi"/>
          <w:kern w:val="2"/>
          <w:szCs w:val="22"/>
          <w:lang w:val="en-US"/>
        </w:rPr>
      </w:pPr>
      <w:r w:rsidRPr="00B22403">
        <w:rPr>
          <w:rFonts w:eastAsiaTheme="minorEastAsia" w:cstheme="minorBidi"/>
          <w:kern w:val="2"/>
          <w:szCs w:val="22"/>
          <w:lang w:val="en-US"/>
        </w:rPr>
        <w:t>R1-1804858</w:t>
      </w:r>
      <w:r w:rsidR="002E1B48" w:rsidRPr="00B22403">
        <w:rPr>
          <w:rFonts w:eastAsiaTheme="minorEastAsia" w:cstheme="minorBidi"/>
          <w:kern w:val="2"/>
          <w:szCs w:val="22"/>
          <w:lang w:val="en-US"/>
        </w:rPr>
        <w:t>, “</w:t>
      </w:r>
      <w:r w:rsidRPr="00B22403">
        <w:rPr>
          <w:rFonts w:eastAsiaTheme="minorEastAsia" w:cstheme="minorBidi"/>
          <w:kern w:val="2"/>
          <w:szCs w:val="22"/>
          <w:lang w:val="en-US"/>
        </w:rPr>
        <w:t>Considerations on Timing Advance for NTN</w:t>
      </w:r>
      <w:r w:rsidR="002E1B48" w:rsidRPr="00B22403">
        <w:rPr>
          <w:rFonts w:eastAsiaTheme="minorEastAsia" w:cstheme="minorBidi"/>
          <w:kern w:val="2"/>
          <w:szCs w:val="22"/>
          <w:lang w:val="en-US"/>
        </w:rPr>
        <w:t xml:space="preserve">”, </w:t>
      </w:r>
      <w:r w:rsidR="00963300" w:rsidRPr="00963300">
        <w:rPr>
          <w:rFonts w:eastAsiaTheme="minorEastAsia" w:cstheme="minorBidi"/>
          <w:kern w:val="2"/>
          <w:szCs w:val="22"/>
          <w:lang w:val="en-US"/>
        </w:rPr>
        <w:t>InterDigital Inc., Thales</w:t>
      </w:r>
      <w:r w:rsidR="002E1B48" w:rsidRPr="00B22403">
        <w:rPr>
          <w:rFonts w:eastAsiaTheme="minorEastAsia" w:cstheme="minorBidi"/>
          <w:kern w:val="2"/>
          <w:szCs w:val="22"/>
          <w:lang w:val="en-US"/>
        </w:rPr>
        <w:t>, 3GPP TSG RAN</w:t>
      </w:r>
      <w:r w:rsidRPr="00B22403">
        <w:rPr>
          <w:rFonts w:eastAsiaTheme="minorEastAsia" w:cstheme="minorBidi"/>
          <w:kern w:val="2"/>
          <w:szCs w:val="22"/>
          <w:lang w:val="en-US"/>
        </w:rPr>
        <w:t>1 meeting #92 bis</w:t>
      </w:r>
      <w:r w:rsidR="002E1B48" w:rsidRPr="00B22403">
        <w:rPr>
          <w:rFonts w:eastAsiaTheme="minorEastAsia" w:cstheme="minorBidi"/>
          <w:kern w:val="2"/>
          <w:szCs w:val="22"/>
          <w:lang w:val="en-US"/>
        </w:rPr>
        <w:t xml:space="preserve">, </w:t>
      </w:r>
      <w:r w:rsidRPr="00B22403">
        <w:rPr>
          <w:rFonts w:eastAsiaTheme="minorEastAsia" w:cstheme="minorBidi"/>
          <w:kern w:val="2"/>
          <w:szCs w:val="22"/>
          <w:lang w:val="en-US"/>
        </w:rPr>
        <w:t>Sanya, China</w:t>
      </w:r>
      <w:r w:rsidR="002E1B48" w:rsidRPr="00B22403">
        <w:rPr>
          <w:rFonts w:eastAsiaTheme="minorEastAsia" w:cstheme="minorBidi"/>
          <w:kern w:val="2"/>
          <w:szCs w:val="22"/>
          <w:lang w:val="en-US"/>
        </w:rPr>
        <w:t>,</w:t>
      </w:r>
      <w:r w:rsidRPr="00B22403">
        <w:rPr>
          <w:rFonts w:eastAsiaTheme="minorEastAsia" w:cstheme="minorBidi"/>
          <w:kern w:val="2"/>
          <w:szCs w:val="22"/>
          <w:lang w:val="en-US"/>
        </w:rPr>
        <w:t xml:space="preserve"> April 16th – 20th, 2018</w:t>
      </w:r>
      <w:r w:rsidR="003D1632" w:rsidRPr="00B22403">
        <w:rPr>
          <w:rFonts w:eastAsiaTheme="minorEastAsia" w:cstheme="minorBidi"/>
          <w:kern w:val="2"/>
          <w:szCs w:val="22"/>
          <w:lang w:val="en-US"/>
        </w:rPr>
        <w:t>.</w:t>
      </w:r>
    </w:p>
    <w:p w14:paraId="308731E9" w14:textId="63164B9A" w:rsidR="004D2323" w:rsidRPr="00B153DD" w:rsidRDefault="00E749AA" w:rsidP="00B153DD">
      <w:pPr>
        <w:pStyle w:val="Reference"/>
        <w:keepNext/>
        <w:widowControl w:val="0"/>
        <w:numPr>
          <w:ilvl w:val="0"/>
          <w:numId w:val="7"/>
        </w:numPr>
        <w:suppressAutoHyphens/>
        <w:overflowPunct/>
        <w:autoSpaceDE/>
        <w:autoSpaceDN/>
        <w:adjustRightInd/>
        <w:ind w:left="357" w:hanging="357"/>
        <w:textAlignment w:val="auto"/>
        <w:outlineLvl w:val="0"/>
        <w:rPr>
          <w:rFonts w:eastAsiaTheme="minorEastAsia" w:cstheme="minorBidi"/>
          <w:kern w:val="2"/>
          <w:szCs w:val="22"/>
          <w:lang w:val="en-US"/>
        </w:rPr>
      </w:pPr>
      <w:r w:rsidRPr="00B22403">
        <w:rPr>
          <w:rFonts w:eastAsiaTheme="minorEastAsia" w:cstheme="minorBidi"/>
          <w:kern w:val="2"/>
          <w:szCs w:val="22"/>
          <w:lang w:val="en-US"/>
        </w:rPr>
        <w:t>R1-1804395, “Considerations on random access for NTN”, Samsung, 3GPP TSG RAN1 meeting #92 bis, Sanya, China, April 16th – 20th, 2018</w:t>
      </w:r>
      <w:r w:rsidR="003D1632" w:rsidRPr="00B22403">
        <w:rPr>
          <w:rFonts w:eastAsiaTheme="minorEastAsia" w:cstheme="minorBidi"/>
          <w:kern w:val="2"/>
          <w:szCs w:val="22"/>
          <w:lang w:val="en-US"/>
        </w:rPr>
        <w:t>.</w:t>
      </w:r>
    </w:p>
    <w:sectPr w:rsidR="004D2323" w:rsidRPr="00B153DD" w:rsidSect="00847E21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281B3" w14:textId="77777777" w:rsidR="000E1251" w:rsidRDefault="000E1251" w:rsidP="00C545A1">
      <w:r>
        <w:separator/>
      </w:r>
    </w:p>
  </w:endnote>
  <w:endnote w:type="continuationSeparator" w:id="0">
    <w:p w14:paraId="552B5CD1" w14:textId="77777777" w:rsidR="000E1251" w:rsidRDefault="000E1251" w:rsidP="00C5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54844" w14:textId="77777777" w:rsidR="000E1251" w:rsidRDefault="000E1251" w:rsidP="00C545A1">
      <w:r>
        <w:separator/>
      </w:r>
    </w:p>
  </w:footnote>
  <w:footnote w:type="continuationSeparator" w:id="0">
    <w:p w14:paraId="3D27C3B2" w14:textId="77777777" w:rsidR="000E1251" w:rsidRDefault="000E1251" w:rsidP="00C54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EC020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535E83"/>
    <w:multiLevelType w:val="hybridMultilevel"/>
    <w:tmpl w:val="31003420"/>
    <w:lvl w:ilvl="0" w:tplc="F7DEC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6C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A00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621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38C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EA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0E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404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C3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EF203E"/>
    <w:multiLevelType w:val="hybridMultilevel"/>
    <w:tmpl w:val="3A86A510"/>
    <w:lvl w:ilvl="0" w:tplc="FA52B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CA7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6B2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525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06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0D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6D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B8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C6B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8140809"/>
    <w:multiLevelType w:val="hybridMultilevel"/>
    <w:tmpl w:val="CC2AE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103AB"/>
    <w:multiLevelType w:val="hybridMultilevel"/>
    <w:tmpl w:val="C1661E00"/>
    <w:lvl w:ilvl="0" w:tplc="823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E110B"/>
    <w:multiLevelType w:val="hybridMultilevel"/>
    <w:tmpl w:val="F11EA170"/>
    <w:lvl w:ilvl="0" w:tplc="1F58D9A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3BF"/>
    <w:rsid w:val="000000C4"/>
    <w:rsid w:val="000117A4"/>
    <w:rsid w:val="00024F67"/>
    <w:rsid w:val="0004135D"/>
    <w:rsid w:val="00045755"/>
    <w:rsid w:val="000606BB"/>
    <w:rsid w:val="00064C12"/>
    <w:rsid w:val="0006709C"/>
    <w:rsid w:val="000737BB"/>
    <w:rsid w:val="00082954"/>
    <w:rsid w:val="000931FE"/>
    <w:rsid w:val="00096D3E"/>
    <w:rsid w:val="000A2628"/>
    <w:rsid w:val="000B0595"/>
    <w:rsid w:val="000B30B6"/>
    <w:rsid w:val="000B7D77"/>
    <w:rsid w:val="000C32B2"/>
    <w:rsid w:val="000C6DBE"/>
    <w:rsid w:val="000D0888"/>
    <w:rsid w:val="000E11F4"/>
    <w:rsid w:val="000E1251"/>
    <w:rsid w:val="000E375E"/>
    <w:rsid w:val="000F56C0"/>
    <w:rsid w:val="001126DC"/>
    <w:rsid w:val="00112860"/>
    <w:rsid w:val="00117959"/>
    <w:rsid w:val="0013442C"/>
    <w:rsid w:val="00134EBE"/>
    <w:rsid w:val="00164189"/>
    <w:rsid w:val="00171D2C"/>
    <w:rsid w:val="00172D75"/>
    <w:rsid w:val="00172E5F"/>
    <w:rsid w:val="001767CE"/>
    <w:rsid w:val="00192DE3"/>
    <w:rsid w:val="00193285"/>
    <w:rsid w:val="001958F9"/>
    <w:rsid w:val="001F1BF1"/>
    <w:rsid w:val="001F4F64"/>
    <w:rsid w:val="002101B7"/>
    <w:rsid w:val="00210290"/>
    <w:rsid w:val="00222626"/>
    <w:rsid w:val="00223E75"/>
    <w:rsid w:val="0023730D"/>
    <w:rsid w:val="002378DB"/>
    <w:rsid w:val="00275512"/>
    <w:rsid w:val="002A0D51"/>
    <w:rsid w:val="002A4A18"/>
    <w:rsid w:val="002A5823"/>
    <w:rsid w:val="002C6600"/>
    <w:rsid w:val="002D2503"/>
    <w:rsid w:val="002E1B48"/>
    <w:rsid w:val="002F600F"/>
    <w:rsid w:val="003107A4"/>
    <w:rsid w:val="00321862"/>
    <w:rsid w:val="00323662"/>
    <w:rsid w:val="003242DB"/>
    <w:rsid w:val="00335BB6"/>
    <w:rsid w:val="003433A6"/>
    <w:rsid w:val="003436B2"/>
    <w:rsid w:val="0034797A"/>
    <w:rsid w:val="00355A3E"/>
    <w:rsid w:val="00376781"/>
    <w:rsid w:val="00384C2A"/>
    <w:rsid w:val="0039386C"/>
    <w:rsid w:val="003A6CF4"/>
    <w:rsid w:val="003C3BBF"/>
    <w:rsid w:val="003D1632"/>
    <w:rsid w:val="003D3D7C"/>
    <w:rsid w:val="003D7FEB"/>
    <w:rsid w:val="003E26AC"/>
    <w:rsid w:val="003E35EA"/>
    <w:rsid w:val="003E4B55"/>
    <w:rsid w:val="003E519B"/>
    <w:rsid w:val="004318A4"/>
    <w:rsid w:val="00432A99"/>
    <w:rsid w:val="00467620"/>
    <w:rsid w:val="004679D8"/>
    <w:rsid w:val="00471B6F"/>
    <w:rsid w:val="004B06B3"/>
    <w:rsid w:val="004B5A7C"/>
    <w:rsid w:val="004C3D5C"/>
    <w:rsid w:val="004D2323"/>
    <w:rsid w:val="004D2C7B"/>
    <w:rsid w:val="0050170D"/>
    <w:rsid w:val="00504C5A"/>
    <w:rsid w:val="00512299"/>
    <w:rsid w:val="00512824"/>
    <w:rsid w:val="00523B1E"/>
    <w:rsid w:val="00536273"/>
    <w:rsid w:val="00566910"/>
    <w:rsid w:val="00581F24"/>
    <w:rsid w:val="00585490"/>
    <w:rsid w:val="005952A7"/>
    <w:rsid w:val="005B2594"/>
    <w:rsid w:val="005B6CCC"/>
    <w:rsid w:val="005E5731"/>
    <w:rsid w:val="005E6C11"/>
    <w:rsid w:val="005F469A"/>
    <w:rsid w:val="005F775C"/>
    <w:rsid w:val="006040EA"/>
    <w:rsid w:val="00604120"/>
    <w:rsid w:val="00604C7C"/>
    <w:rsid w:val="00623FF1"/>
    <w:rsid w:val="0063261E"/>
    <w:rsid w:val="00633535"/>
    <w:rsid w:val="00634EDE"/>
    <w:rsid w:val="00652889"/>
    <w:rsid w:val="00664903"/>
    <w:rsid w:val="0066647C"/>
    <w:rsid w:val="006718F5"/>
    <w:rsid w:val="00676C4F"/>
    <w:rsid w:val="006811DF"/>
    <w:rsid w:val="006909FE"/>
    <w:rsid w:val="006B1B77"/>
    <w:rsid w:val="006B589E"/>
    <w:rsid w:val="006C1064"/>
    <w:rsid w:val="006C657C"/>
    <w:rsid w:val="006E5924"/>
    <w:rsid w:val="006F1AF9"/>
    <w:rsid w:val="006F249E"/>
    <w:rsid w:val="00700DEE"/>
    <w:rsid w:val="0071271F"/>
    <w:rsid w:val="007142AC"/>
    <w:rsid w:val="0071512E"/>
    <w:rsid w:val="00721AE4"/>
    <w:rsid w:val="007346EC"/>
    <w:rsid w:val="007349F6"/>
    <w:rsid w:val="007350B8"/>
    <w:rsid w:val="007516C7"/>
    <w:rsid w:val="00753D43"/>
    <w:rsid w:val="00755E5C"/>
    <w:rsid w:val="00762ED0"/>
    <w:rsid w:val="00783E2F"/>
    <w:rsid w:val="00791153"/>
    <w:rsid w:val="007A3805"/>
    <w:rsid w:val="007A4916"/>
    <w:rsid w:val="007C060D"/>
    <w:rsid w:val="007C0C80"/>
    <w:rsid w:val="007E4230"/>
    <w:rsid w:val="00805289"/>
    <w:rsid w:val="008167B5"/>
    <w:rsid w:val="0082121F"/>
    <w:rsid w:val="00822AAD"/>
    <w:rsid w:val="00824A9C"/>
    <w:rsid w:val="0082665C"/>
    <w:rsid w:val="00842104"/>
    <w:rsid w:val="00847E21"/>
    <w:rsid w:val="00851081"/>
    <w:rsid w:val="00856E4D"/>
    <w:rsid w:val="00881A7E"/>
    <w:rsid w:val="008873E8"/>
    <w:rsid w:val="00894B27"/>
    <w:rsid w:val="008A1502"/>
    <w:rsid w:val="008A2A5B"/>
    <w:rsid w:val="008A45AB"/>
    <w:rsid w:val="008C6289"/>
    <w:rsid w:val="008C63F1"/>
    <w:rsid w:val="008D0FAC"/>
    <w:rsid w:val="008E19B0"/>
    <w:rsid w:val="008E5A47"/>
    <w:rsid w:val="00911B21"/>
    <w:rsid w:val="00911E86"/>
    <w:rsid w:val="00915BBB"/>
    <w:rsid w:val="00925A76"/>
    <w:rsid w:val="00931BB6"/>
    <w:rsid w:val="00932992"/>
    <w:rsid w:val="00937D28"/>
    <w:rsid w:val="009425D9"/>
    <w:rsid w:val="009434AF"/>
    <w:rsid w:val="0094775D"/>
    <w:rsid w:val="00954D4F"/>
    <w:rsid w:val="009570FF"/>
    <w:rsid w:val="00957E66"/>
    <w:rsid w:val="0096063B"/>
    <w:rsid w:val="009620B7"/>
    <w:rsid w:val="00963300"/>
    <w:rsid w:val="009711D5"/>
    <w:rsid w:val="0098718C"/>
    <w:rsid w:val="0098769D"/>
    <w:rsid w:val="009C7D80"/>
    <w:rsid w:val="009D4EC0"/>
    <w:rsid w:val="00A00D31"/>
    <w:rsid w:val="00A021EE"/>
    <w:rsid w:val="00A11469"/>
    <w:rsid w:val="00A1530E"/>
    <w:rsid w:val="00A21925"/>
    <w:rsid w:val="00A365D4"/>
    <w:rsid w:val="00A4294E"/>
    <w:rsid w:val="00A44CD8"/>
    <w:rsid w:val="00A65AF0"/>
    <w:rsid w:val="00A66CB4"/>
    <w:rsid w:val="00A76657"/>
    <w:rsid w:val="00A823AE"/>
    <w:rsid w:val="00A85B6B"/>
    <w:rsid w:val="00AD3A15"/>
    <w:rsid w:val="00AD7157"/>
    <w:rsid w:val="00AE3C86"/>
    <w:rsid w:val="00AE6DD3"/>
    <w:rsid w:val="00AF0828"/>
    <w:rsid w:val="00AF385D"/>
    <w:rsid w:val="00B010E6"/>
    <w:rsid w:val="00B10512"/>
    <w:rsid w:val="00B106BD"/>
    <w:rsid w:val="00B14582"/>
    <w:rsid w:val="00B153DD"/>
    <w:rsid w:val="00B22403"/>
    <w:rsid w:val="00B23EC0"/>
    <w:rsid w:val="00B273E3"/>
    <w:rsid w:val="00B329CB"/>
    <w:rsid w:val="00B3662B"/>
    <w:rsid w:val="00B616B9"/>
    <w:rsid w:val="00B71930"/>
    <w:rsid w:val="00B74A80"/>
    <w:rsid w:val="00B8604B"/>
    <w:rsid w:val="00B916C1"/>
    <w:rsid w:val="00B953BF"/>
    <w:rsid w:val="00B953D8"/>
    <w:rsid w:val="00B96D47"/>
    <w:rsid w:val="00B97EFB"/>
    <w:rsid w:val="00BA727B"/>
    <w:rsid w:val="00BB2DA5"/>
    <w:rsid w:val="00BC47D9"/>
    <w:rsid w:val="00BC73BB"/>
    <w:rsid w:val="00BE21F2"/>
    <w:rsid w:val="00BE5DA6"/>
    <w:rsid w:val="00BE65E3"/>
    <w:rsid w:val="00BF353E"/>
    <w:rsid w:val="00BF7FDE"/>
    <w:rsid w:val="00C149DD"/>
    <w:rsid w:val="00C32CE8"/>
    <w:rsid w:val="00C454A1"/>
    <w:rsid w:val="00C545A1"/>
    <w:rsid w:val="00C61B03"/>
    <w:rsid w:val="00C75DBF"/>
    <w:rsid w:val="00C76D24"/>
    <w:rsid w:val="00C91804"/>
    <w:rsid w:val="00C929C2"/>
    <w:rsid w:val="00CB59B1"/>
    <w:rsid w:val="00CC7746"/>
    <w:rsid w:val="00CD0253"/>
    <w:rsid w:val="00CD5931"/>
    <w:rsid w:val="00CD7251"/>
    <w:rsid w:val="00CE0BC4"/>
    <w:rsid w:val="00D23C76"/>
    <w:rsid w:val="00D31065"/>
    <w:rsid w:val="00D324F0"/>
    <w:rsid w:val="00D3492B"/>
    <w:rsid w:val="00D35A25"/>
    <w:rsid w:val="00D77C07"/>
    <w:rsid w:val="00D8038A"/>
    <w:rsid w:val="00D9544A"/>
    <w:rsid w:val="00DA562A"/>
    <w:rsid w:val="00DB15A9"/>
    <w:rsid w:val="00DC2962"/>
    <w:rsid w:val="00DF1D7A"/>
    <w:rsid w:val="00DF2E1E"/>
    <w:rsid w:val="00E1191D"/>
    <w:rsid w:val="00E305B1"/>
    <w:rsid w:val="00E3087D"/>
    <w:rsid w:val="00E536B5"/>
    <w:rsid w:val="00E54350"/>
    <w:rsid w:val="00E65C07"/>
    <w:rsid w:val="00E67B39"/>
    <w:rsid w:val="00E71E04"/>
    <w:rsid w:val="00E749AA"/>
    <w:rsid w:val="00ED71D5"/>
    <w:rsid w:val="00EE48D9"/>
    <w:rsid w:val="00EF461B"/>
    <w:rsid w:val="00F2240E"/>
    <w:rsid w:val="00F227DB"/>
    <w:rsid w:val="00F23204"/>
    <w:rsid w:val="00F24633"/>
    <w:rsid w:val="00F32B75"/>
    <w:rsid w:val="00F40E51"/>
    <w:rsid w:val="00F420BB"/>
    <w:rsid w:val="00F55E8F"/>
    <w:rsid w:val="00F562BB"/>
    <w:rsid w:val="00F84243"/>
    <w:rsid w:val="00F92058"/>
    <w:rsid w:val="00FC5AF2"/>
    <w:rsid w:val="00FC7089"/>
    <w:rsid w:val="00FC7524"/>
    <w:rsid w:val="00FC7D7F"/>
    <w:rsid w:val="00FC7DC6"/>
    <w:rsid w:val="00FD35BB"/>
    <w:rsid w:val="00FD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AA2FF2"/>
  <w15:chartTrackingRefBased/>
  <w15:docId w15:val="{67512F4D-AE9F-4A2B-923F-555CF457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1128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1128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1128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1128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128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12860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eastAsia="宋体" w:hAnsi="Arial" w:cs="Arial"/>
      <w:kern w:val="0"/>
      <w:sz w:val="22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112860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eastAsia="宋体" w:hAnsi="Arial" w:cs="Arial"/>
      <w:kern w:val="0"/>
      <w:sz w:val="22"/>
      <w:szCs w:val="20"/>
      <w:lang w:val="en-GB"/>
    </w:rPr>
  </w:style>
  <w:style w:type="paragraph" w:styleId="Heading8">
    <w:name w:val="heading 8"/>
    <w:basedOn w:val="Heading7"/>
    <w:next w:val="Normal"/>
    <w:link w:val="Heading8Char"/>
    <w:qFormat/>
    <w:rsid w:val="001128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28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112860"/>
    <w:pPr>
      <w:pBdr>
        <w:bottom w:val="single" w:sz="12" w:space="1" w:color="auto"/>
      </w:pBdr>
      <w:tabs>
        <w:tab w:val="left" w:pos="1701"/>
        <w:tab w:val="right" w:pos="9072"/>
        <w:tab w:val="right" w:pos="10206"/>
      </w:tabs>
    </w:pPr>
    <w:rPr>
      <w:rFonts w:ascii="Arial" w:eastAsia="Batang" w:hAnsi="Arial" w:cs="Times New Roman"/>
      <w:b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112860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11286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11286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1286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1286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12860"/>
    <w:rPr>
      <w:rFonts w:ascii="Arial" w:eastAsia="宋体" w:hAnsi="Arial" w:cs="Times New Roman"/>
      <w:kern w:val="0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1286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1286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1286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12860"/>
    <w:rPr>
      <w:rFonts w:ascii="Arial" w:eastAsia="宋体" w:hAnsi="Arial" w:cs="Arial"/>
      <w:kern w:val="0"/>
      <w:sz w:val="22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9570FF"/>
    <w:pPr>
      <w:widowControl/>
      <w:autoSpaceDE w:val="0"/>
      <w:autoSpaceDN w:val="0"/>
      <w:adjustRightInd w:val="0"/>
      <w:snapToGrid w:val="0"/>
      <w:spacing w:after="120"/>
      <w:jc w:val="center"/>
    </w:pPr>
    <w:rPr>
      <w:rFonts w:ascii="Times New Roman" w:hAnsi="Times New Roman" w:cs="Times New Roman"/>
      <w:b/>
      <w:bCs/>
      <w:sz w:val="20"/>
      <w:szCs w:val="20"/>
      <w:lang w:val="en-GB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rsid w:val="009570FF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9570FF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9570FF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9570F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TAR">
    <w:name w:val="TAR"/>
    <w:basedOn w:val="Normal"/>
    <w:rsid w:val="009570FF"/>
    <w:pPr>
      <w:keepNext/>
      <w:keepLines/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9570FF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9570FF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9570FF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BE65E3"/>
    <w:pPr>
      <w:widowControl/>
      <w:spacing w:after="160" w:line="259" w:lineRule="auto"/>
      <w:ind w:left="720"/>
      <w:contextualSpacing/>
      <w:jc w:val="left"/>
    </w:pPr>
    <w:rPr>
      <w:kern w:val="0"/>
      <w:sz w:val="22"/>
      <w:lang w:eastAsia="en-US"/>
    </w:rPr>
  </w:style>
  <w:style w:type="character" w:customStyle="1" w:styleId="ListParagraphChar">
    <w:name w:val="List Paragraph Char"/>
    <w:aliases w:val="Lista1 Char"/>
    <w:link w:val="ListParagraph"/>
    <w:uiPriority w:val="34"/>
    <w:locked/>
    <w:rsid w:val="00BE65E3"/>
    <w:rPr>
      <w:kern w:val="0"/>
      <w:sz w:val="22"/>
      <w:lang w:eastAsia="en-US"/>
    </w:rPr>
  </w:style>
  <w:style w:type="paragraph" w:customStyle="1" w:styleId="Reference">
    <w:name w:val="Reference"/>
    <w:basedOn w:val="Normal"/>
    <w:rsid w:val="002E1B48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styleId="Header">
    <w:name w:val="header"/>
    <w:aliases w:val="header odd"/>
    <w:link w:val="HeaderChar"/>
    <w:rsid w:val="007C0C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7C0C80"/>
    <w:rPr>
      <w:rFonts w:ascii="Arial" w:eastAsia="宋体" w:hAnsi="Arial" w:cs="Times New Roman"/>
      <w:b/>
      <w:noProof/>
      <w:kern w:val="0"/>
      <w:sz w:val="1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B2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5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5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5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5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5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59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C6289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da-DK" w:eastAsia="da-DK"/>
    </w:rPr>
  </w:style>
  <w:style w:type="paragraph" w:customStyle="1" w:styleId="ZT">
    <w:name w:val="ZT"/>
    <w:rsid w:val="00A823AE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62E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9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373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06673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096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303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2962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5AIRPNAIUNRU-1830940522-3298</_dlc_DocId>
    <_dlc_DocIdUrl xmlns="71c5aaf6-e6ce-465b-b873-5148d2a4c105">
      <Url>https://nokia.sharepoint.com/sites/c5g/5gradio/_layouts/15/DocIdRedir.aspx?ID=5AIRPNAIUNRU-1830940522-3298</Url>
      <Description>5AIRPNAIUNRU-1830940522-3298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E9DDD-6019-4475-B4C7-28EBC929817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8BBA46B-08F4-4490-BCAE-38666AA07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E575E8-D2B3-43D4-AE04-E9FA221CA59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C4BD77-233C-46DC-B05A-CA26C2DD476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9029456-9BA5-4E01-A89D-C467935BCE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nsb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Wenjian (NSB - CN/Shanghai)</dc:creator>
  <cp:keywords/>
  <dc:description/>
  <cp:lastModifiedBy>Xiong, Zhilan (Nokia - GB/Bristol)</cp:lastModifiedBy>
  <cp:revision>136</cp:revision>
  <dcterms:created xsi:type="dcterms:W3CDTF">2018-05-11T02:52:00Z</dcterms:created>
  <dcterms:modified xsi:type="dcterms:W3CDTF">2018-05-11T18:30:00Z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4bfcc593-decc-415c-8a9c-3b6bb6470042</vt:lpwstr>
  </property>
</Properties>
</file>