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0D1613A0" w:rsidR="00EE53DC" w:rsidRPr="000669AA" w:rsidRDefault="00EE53DC"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0669AA">
        <w:rPr>
          <w:rFonts w:ascii="Arial" w:eastAsia="맑은 고딕" w:hAnsi="Arial" w:cs="Arial"/>
          <w:b/>
          <w:bCs/>
          <w:sz w:val="28"/>
        </w:rPr>
        <w:t>#92</w:t>
      </w:r>
      <w:r w:rsidR="00FB4F22">
        <w:rPr>
          <w:rFonts w:ascii="Arial" w:eastAsia="맑은 고딕" w:hAnsi="Arial" w:cs="Arial" w:hint="eastAsia"/>
          <w:b/>
          <w:bCs/>
          <w:sz w:val="28"/>
        </w:rPr>
        <w:t>bis</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sidR="00383215">
        <w:rPr>
          <w:rFonts w:ascii="Arial" w:eastAsia="맑은 고딕" w:hAnsi="Arial" w:cs="Arial" w:hint="eastAsia"/>
          <w:b/>
          <w:bCs/>
          <w:sz w:val="28"/>
        </w:rPr>
        <w:t>1</w:t>
      </w:r>
      <w:r w:rsidR="00FB4F22">
        <w:rPr>
          <w:rFonts w:ascii="Arial" w:eastAsia="맑은 고딕" w:hAnsi="Arial" w:cs="Arial"/>
          <w:b/>
          <w:bCs/>
          <w:sz w:val="28"/>
        </w:rPr>
        <w:t>80</w:t>
      </w:r>
      <w:r w:rsidR="00CA11DA">
        <w:rPr>
          <w:rFonts w:ascii="Arial" w:eastAsia="맑은 고딕" w:hAnsi="Arial" w:cs="Arial"/>
          <w:b/>
          <w:bCs/>
          <w:sz w:val="28"/>
        </w:rPr>
        <w:t>4550</w:t>
      </w:r>
    </w:p>
    <w:p w14:paraId="3D07D895" w14:textId="47A2E03D" w:rsidR="006B3E50" w:rsidRPr="002031E8" w:rsidRDefault="00FB4F22" w:rsidP="00EE53DC">
      <w:pPr>
        <w:tabs>
          <w:tab w:val="center" w:pos="4536"/>
          <w:tab w:val="right" w:pos="9072"/>
        </w:tabs>
        <w:rPr>
          <w:rFonts w:ascii="Times New Roman"/>
          <w:b/>
          <w:bCs/>
          <w:sz w:val="28"/>
        </w:rPr>
      </w:pPr>
      <w:proofErr w:type="spellStart"/>
      <w:r>
        <w:rPr>
          <w:rFonts w:ascii="Arial" w:eastAsia="맑은 고딕" w:hAnsi="Arial" w:cs="Arial"/>
          <w:b/>
          <w:bCs/>
          <w:sz w:val="28"/>
        </w:rPr>
        <w:t>Sanya</w:t>
      </w:r>
      <w:proofErr w:type="spellEnd"/>
      <w:r w:rsidR="00EE53DC">
        <w:rPr>
          <w:rFonts w:ascii="Arial" w:eastAsia="맑은 고딕" w:hAnsi="Arial" w:cs="Arial" w:hint="eastAsia"/>
          <w:b/>
          <w:bCs/>
          <w:sz w:val="28"/>
        </w:rPr>
        <w:t xml:space="preserve">, </w:t>
      </w:r>
      <w:r>
        <w:rPr>
          <w:rFonts w:ascii="Arial" w:eastAsia="맑은 고딕" w:hAnsi="Arial" w:cs="Arial"/>
          <w:b/>
          <w:bCs/>
          <w:sz w:val="28"/>
        </w:rPr>
        <w:t>China</w:t>
      </w:r>
      <w:r w:rsidR="00444F45">
        <w:rPr>
          <w:rFonts w:ascii="Arial" w:eastAsia="맑은 고딕" w:hAnsi="Arial" w:cs="Arial" w:hint="eastAsia"/>
          <w:b/>
          <w:bCs/>
          <w:sz w:val="28"/>
        </w:rPr>
        <w:t xml:space="preserve">, </w:t>
      </w:r>
      <w:r>
        <w:rPr>
          <w:rFonts w:ascii="Arial" w:eastAsia="맑은 고딕" w:hAnsi="Arial" w:cs="Arial"/>
          <w:b/>
          <w:bCs/>
          <w:sz w:val="28"/>
        </w:rPr>
        <w:t>April 1</w:t>
      </w:r>
      <w:r w:rsidR="000669AA">
        <w:rPr>
          <w:rFonts w:ascii="Arial" w:eastAsia="맑은 고딕" w:hAnsi="Arial" w:cs="Arial"/>
          <w:b/>
          <w:bCs/>
          <w:sz w:val="28"/>
        </w:rPr>
        <w:t>6</w:t>
      </w:r>
      <w:r w:rsidR="000669AA">
        <w:rPr>
          <w:rFonts w:ascii="Arial" w:eastAsia="맑은 고딕" w:hAnsi="Arial" w:cs="Arial"/>
          <w:b/>
          <w:bCs/>
          <w:sz w:val="28"/>
          <w:vertAlign w:val="superscript"/>
        </w:rPr>
        <w:t>th</w:t>
      </w:r>
      <w:r w:rsidR="00C30E7C">
        <w:rPr>
          <w:rFonts w:ascii="Arial" w:eastAsia="맑은 고딕" w:hAnsi="Arial" w:cs="Arial"/>
          <w:b/>
          <w:bCs/>
          <w:sz w:val="28"/>
        </w:rPr>
        <w:t xml:space="preserve"> –</w:t>
      </w:r>
      <w:r w:rsidR="000669AA">
        <w:rPr>
          <w:rFonts w:ascii="Arial" w:eastAsia="맑은 고딕" w:hAnsi="Arial" w:cs="Arial"/>
          <w:b/>
          <w:bCs/>
          <w:sz w:val="28"/>
        </w:rPr>
        <w:t>2</w:t>
      </w:r>
      <w:r>
        <w:rPr>
          <w:rFonts w:ascii="Arial" w:eastAsia="맑은 고딕" w:hAnsi="Arial" w:cs="Arial"/>
          <w:b/>
          <w:bCs/>
          <w:sz w:val="28"/>
        </w:rPr>
        <w:t>0</w:t>
      </w:r>
      <w:r w:rsidRPr="00FB4F22">
        <w:rPr>
          <w:rFonts w:ascii="Arial" w:eastAsia="맑은 고딕" w:hAnsi="Arial" w:cs="Arial"/>
          <w:b/>
          <w:bCs/>
          <w:sz w:val="28"/>
          <w:vertAlign w:val="superscript"/>
        </w:rPr>
        <w:t>th</w:t>
      </w:r>
      <w:r w:rsidR="00C30E7C">
        <w:rPr>
          <w:rFonts w:ascii="Arial" w:eastAsia="맑은 고딕" w:hAnsi="Arial" w:cs="Arial"/>
          <w:b/>
          <w:bCs/>
          <w:sz w:val="28"/>
        </w:rPr>
        <w:t>,</w:t>
      </w:r>
      <w:r w:rsidR="00EE53DC">
        <w:rPr>
          <w:rFonts w:ascii="Arial" w:eastAsia="맑은 고딕" w:hAnsi="Arial" w:cs="Arial" w:hint="eastAsia"/>
          <w:b/>
          <w:bCs/>
          <w:sz w:val="28"/>
        </w:rPr>
        <w:t xml:space="preserve"> 201</w:t>
      </w:r>
      <w:r w:rsidR="00383215">
        <w:rPr>
          <w:rFonts w:ascii="Arial" w:eastAsia="맑은 고딕" w:hAnsi="Arial" w:cs="Arial" w:hint="eastAsia"/>
          <w:b/>
          <w:bCs/>
          <w:sz w:val="28"/>
        </w:rPr>
        <w:t>8</w:t>
      </w:r>
    </w:p>
    <w:p w14:paraId="710C9E79" w14:textId="0D690204"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734D19">
        <w:rPr>
          <w:rFonts w:ascii="Arial" w:hAnsi="Arial" w:cs="Arial"/>
          <w:snapToGrid w:val="0"/>
          <w:sz w:val="24"/>
        </w:rPr>
        <w:t>.1.3</w:t>
      </w:r>
      <w:r w:rsidR="00856CEF">
        <w:rPr>
          <w:rFonts w:ascii="Arial" w:hAnsi="Arial" w:cs="Arial"/>
          <w:snapToGrid w:val="0"/>
          <w:sz w:val="24"/>
        </w:rPr>
        <w:t>.</w:t>
      </w:r>
      <w:r w:rsidR="00383215">
        <w:rPr>
          <w:rFonts w:ascii="Arial" w:hAnsi="Arial" w:cs="Arial"/>
          <w:snapToGrid w:val="0"/>
          <w:sz w:val="24"/>
        </w:rPr>
        <w:t>1</w:t>
      </w:r>
      <w:r w:rsidR="000669AA">
        <w:rPr>
          <w:rFonts w:ascii="Arial" w:hAnsi="Arial" w:cs="Arial"/>
          <w:snapToGrid w:val="0"/>
          <w:sz w:val="24"/>
        </w:rPr>
        <w:t>.1</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6E192E5F"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636549">
        <w:rPr>
          <w:rFonts w:ascii="Arial" w:hAnsi="Arial" w:cs="Arial" w:hint="eastAsia"/>
          <w:snapToGrid w:val="0"/>
          <w:sz w:val="24"/>
        </w:rPr>
        <w:t xml:space="preserve">Remaining </w:t>
      </w:r>
      <w:r w:rsidR="00383215">
        <w:rPr>
          <w:rFonts w:ascii="Arial" w:hAnsi="Arial" w:cs="Arial"/>
          <w:snapToGrid w:val="0"/>
          <w:sz w:val="24"/>
        </w:rPr>
        <w:t>issues</w:t>
      </w:r>
      <w:r w:rsidR="00636549">
        <w:rPr>
          <w:rFonts w:ascii="Arial" w:hAnsi="Arial" w:cs="Arial" w:hint="eastAsia"/>
          <w:snapToGrid w:val="0"/>
          <w:sz w:val="24"/>
        </w:rPr>
        <w:t xml:space="preserve"> on </w:t>
      </w:r>
      <w:r w:rsidR="00383215">
        <w:rPr>
          <w:rFonts w:ascii="Arial" w:hAnsi="Arial" w:cs="Arial"/>
          <w:snapToGrid w:val="0"/>
          <w:sz w:val="24"/>
        </w:rPr>
        <w:t>PDCCH structure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bookmarkStart w:id="2" w:name="_GoBack"/>
      <w:bookmarkEnd w:id="2"/>
    </w:p>
    <w:p w14:paraId="24D63433" w14:textId="35E3BC4D" w:rsidR="006B58E2" w:rsidRDefault="006B58E2" w:rsidP="002031E8">
      <w:pPr>
        <w:pStyle w:val="LGTdoc0"/>
        <w:spacing w:before="120" w:afterLines="0" w:line="240" w:lineRule="auto"/>
        <w:rPr>
          <w:szCs w:val="22"/>
          <w:lang w:val="en-US"/>
        </w:rPr>
      </w:pPr>
      <w:r>
        <w:rPr>
          <w:rFonts w:hint="eastAsia"/>
          <w:szCs w:val="22"/>
          <w:lang w:val="en-US"/>
        </w:rPr>
        <w:t xml:space="preserve">In </w:t>
      </w:r>
      <w:r w:rsidR="00971B41">
        <w:rPr>
          <w:rFonts w:hint="eastAsia"/>
          <w:szCs w:val="22"/>
          <w:lang w:val="en-US"/>
        </w:rPr>
        <w:t xml:space="preserve">RAN1#92 meeting, the issue on overlap between </w:t>
      </w:r>
      <w:r w:rsidR="00971B41">
        <w:rPr>
          <w:szCs w:val="22"/>
          <w:lang w:val="en-US"/>
        </w:rPr>
        <w:t xml:space="preserve">a </w:t>
      </w:r>
      <w:r w:rsidR="00971B41">
        <w:rPr>
          <w:rFonts w:hint="eastAsia"/>
          <w:szCs w:val="22"/>
          <w:lang w:val="en-US"/>
        </w:rPr>
        <w:t xml:space="preserve">CORESET and </w:t>
      </w:r>
      <w:r w:rsidR="00971B41">
        <w:rPr>
          <w:szCs w:val="22"/>
          <w:lang w:val="en-US"/>
        </w:rPr>
        <w:t xml:space="preserve">a </w:t>
      </w:r>
      <w:r w:rsidR="00971B41">
        <w:rPr>
          <w:rFonts w:hint="eastAsia"/>
          <w:szCs w:val="22"/>
          <w:lang w:val="en-US"/>
        </w:rPr>
        <w:t xml:space="preserve">SSB </w:t>
      </w:r>
      <w:r w:rsidR="00971B41">
        <w:rPr>
          <w:szCs w:val="22"/>
          <w:lang w:val="en-US"/>
        </w:rPr>
        <w:t>was discussed, and following agreement was made;</w:t>
      </w:r>
    </w:p>
    <w:p w14:paraId="57CDC52F" w14:textId="77777777" w:rsidR="00971B41" w:rsidRPr="00971B41" w:rsidRDefault="00971B41" w:rsidP="00971B41">
      <w:pPr>
        <w:rPr>
          <w:rFonts w:ascii="Times New Roman"/>
          <w:lang w:eastAsia="x-none"/>
        </w:rPr>
      </w:pPr>
      <w:r w:rsidRPr="00971B41">
        <w:rPr>
          <w:rFonts w:ascii="Times New Roman"/>
          <w:highlight w:val="green"/>
        </w:rPr>
        <w:t>Agreement</w:t>
      </w:r>
      <w:r w:rsidRPr="00971B41">
        <w:rPr>
          <w:rFonts w:ascii="Times New Roman"/>
        </w:rPr>
        <w:t>:</w:t>
      </w:r>
    </w:p>
    <w:p w14:paraId="0C127A6A" w14:textId="77777777" w:rsidR="00971B41" w:rsidRPr="00971B41" w:rsidRDefault="00971B41" w:rsidP="00971B41">
      <w:pPr>
        <w:widowControl/>
        <w:numPr>
          <w:ilvl w:val="0"/>
          <w:numId w:val="35"/>
        </w:numPr>
        <w:wordWrap/>
        <w:autoSpaceDE/>
        <w:autoSpaceDN/>
        <w:jc w:val="left"/>
        <w:rPr>
          <w:rFonts w:ascii="Times New Roman"/>
          <w:szCs w:val="20"/>
        </w:rPr>
      </w:pPr>
      <w:r w:rsidRPr="00971B41">
        <w:rPr>
          <w:rFonts w:ascii="Times New Roman"/>
          <w:szCs w:val="20"/>
        </w:rPr>
        <w:t>If a PDCCH decoding candidate having a CCE overlapped, even partially, with the configured SSB, the UE is not required to monitor the PDCCH with the decoding candidate.</w:t>
      </w:r>
    </w:p>
    <w:p w14:paraId="7CBB9416" w14:textId="21CCE0B2" w:rsidR="00971B41" w:rsidRPr="00971B41" w:rsidRDefault="00971B41" w:rsidP="002031E8">
      <w:pPr>
        <w:pStyle w:val="LGTdoc0"/>
        <w:spacing w:before="120" w:afterLines="0" w:line="240" w:lineRule="auto"/>
        <w:rPr>
          <w:szCs w:val="22"/>
          <w:lang w:val="en-US"/>
        </w:rPr>
      </w:pPr>
      <w:r>
        <w:rPr>
          <w:rFonts w:hint="eastAsia"/>
          <w:szCs w:val="22"/>
          <w:lang w:val="en-US"/>
        </w:rPr>
        <w:t xml:space="preserve">In addition to the agreement, </w:t>
      </w:r>
      <w:r w:rsidR="00336F23">
        <w:rPr>
          <w:szCs w:val="22"/>
          <w:lang w:val="en-US"/>
        </w:rPr>
        <w:t>the</w:t>
      </w:r>
      <w:r>
        <w:rPr>
          <w:szCs w:val="22"/>
          <w:lang w:val="en-US"/>
        </w:rPr>
        <w:t xml:space="preserve"> RS </w:t>
      </w:r>
      <w:r w:rsidR="00336F23">
        <w:rPr>
          <w:szCs w:val="22"/>
          <w:lang w:val="en-US"/>
        </w:rPr>
        <w:t>mapping</w:t>
      </w:r>
      <w:r>
        <w:rPr>
          <w:szCs w:val="22"/>
          <w:lang w:val="en-US"/>
        </w:rPr>
        <w:t xml:space="preserve"> of a CORESET </w:t>
      </w:r>
      <w:r w:rsidR="007800D0">
        <w:rPr>
          <w:szCs w:val="22"/>
          <w:lang w:val="en-US"/>
        </w:rPr>
        <w:t xml:space="preserve">which </w:t>
      </w:r>
      <w:r w:rsidR="003B3635">
        <w:rPr>
          <w:szCs w:val="22"/>
          <w:lang w:val="en-US"/>
        </w:rPr>
        <w:t>overla</w:t>
      </w:r>
      <w:r w:rsidR="007800D0">
        <w:rPr>
          <w:szCs w:val="22"/>
          <w:lang w:val="en-US"/>
        </w:rPr>
        <w:t>ps</w:t>
      </w:r>
      <w:r>
        <w:rPr>
          <w:szCs w:val="22"/>
          <w:lang w:val="en-US"/>
        </w:rPr>
        <w:t xml:space="preserve"> with SSB needs to be discussed. In this contribution, we discuss RS configuration when larger precoder granularity is configured to a CORESET and the CORESET </w:t>
      </w:r>
      <w:r w:rsidR="007800D0">
        <w:rPr>
          <w:szCs w:val="22"/>
          <w:lang w:val="en-US"/>
        </w:rPr>
        <w:t>overlaps</w:t>
      </w:r>
      <w:r>
        <w:rPr>
          <w:szCs w:val="22"/>
          <w:lang w:val="en-US"/>
        </w:rPr>
        <w:t xml:space="preserve"> with configured SSB.</w:t>
      </w:r>
    </w:p>
    <w:p w14:paraId="33F99936" w14:textId="77777777" w:rsidR="006B3E50" w:rsidRPr="00971B41" w:rsidRDefault="006B3E50" w:rsidP="00E0680A">
      <w:pPr>
        <w:pStyle w:val="LGTdoc0"/>
        <w:spacing w:afterLines="0" w:after="0" w:line="240" w:lineRule="exact"/>
        <w:rPr>
          <w:szCs w:val="22"/>
          <w:lang w:val="en-US"/>
        </w:rPr>
      </w:pPr>
    </w:p>
    <w:p w14:paraId="09778303" w14:textId="77777777"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14:paraId="27A7FCC7" w14:textId="3980A20E" w:rsidR="00336F23" w:rsidRDefault="00336F23" w:rsidP="00114ABE">
      <w:pPr>
        <w:pStyle w:val="LGTdoc0"/>
        <w:tabs>
          <w:tab w:val="center" w:pos="4686"/>
        </w:tabs>
        <w:spacing w:before="120" w:afterLines="0" w:line="240" w:lineRule="auto"/>
        <w:rPr>
          <w:szCs w:val="22"/>
          <w:lang w:val="en-US"/>
        </w:rPr>
      </w:pPr>
      <w:r>
        <w:rPr>
          <w:rFonts w:hint="eastAsia"/>
          <w:szCs w:val="22"/>
          <w:lang w:val="en-US"/>
        </w:rPr>
        <w:t xml:space="preserve">In previous meeting, </w:t>
      </w:r>
      <w:r>
        <w:rPr>
          <w:szCs w:val="22"/>
          <w:lang w:val="en-US"/>
        </w:rPr>
        <w:t>the</w:t>
      </w:r>
      <w:r>
        <w:rPr>
          <w:rFonts w:hint="eastAsia"/>
          <w:szCs w:val="22"/>
          <w:lang w:val="en-US"/>
        </w:rPr>
        <w:t xml:space="preserve"> </w:t>
      </w:r>
      <w:r>
        <w:rPr>
          <w:szCs w:val="22"/>
          <w:lang w:val="en-US"/>
        </w:rPr>
        <w:t xml:space="preserve">UE’s behavior on a CORESET which </w:t>
      </w:r>
      <w:r w:rsidR="007800D0">
        <w:rPr>
          <w:szCs w:val="22"/>
          <w:lang w:val="en-US"/>
        </w:rPr>
        <w:t>overlaps</w:t>
      </w:r>
      <w:r>
        <w:rPr>
          <w:szCs w:val="22"/>
          <w:lang w:val="en-US"/>
        </w:rPr>
        <w:t xml:space="preserve"> with </w:t>
      </w:r>
      <w:r w:rsidR="007800D0">
        <w:rPr>
          <w:szCs w:val="22"/>
          <w:lang w:val="en-US"/>
        </w:rPr>
        <w:t xml:space="preserve">a </w:t>
      </w:r>
      <w:r>
        <w:rPr>
          <w:szCs w:val="22"/>
          <w:lang w:val="en-US"/>
        </w:rPr>
        <w:t xml:space="preserve">SSB was discussed, and candidate skipping was agreed for that case, </w:t>
      </w:r>
      <w:r w:rsidR="007800D0">
        <w:rPr>
          <w:szCs w:val="22"/>
          <w:lang w:val="en-US"/>
        </w:rPr>
        <w:t>i.e.,</w:t>
      </w:r>
      <w:r>
        <w:rPr>
          <w:szCs w:val="22"/>
          <w:lang w:val="en-US"/>
        </w:rPr>
        <w:t xml:space="preserve"> the UE is not required to monitor a PDCCH candidate if any RE of the PDCCH candidate overlaps with SSB.</w:t>
      </w:r>
    </w:p>
    <w:p w14:paraId="4236999E" w14:textId="06C7252B" w:rsidR="00336F23" w:rsidRDefault="00336F23" w:rsidP="00114ABE">
      <w:pPr>
        <w:pStyle w:val="LGTdoc0"/>
        <w:tabs>
          <w:tab w:val="center" w:pos="4686"/>
        </w:tabs>
        <w:spacing w:before="120" w:afterLines="0" w:line="240" w:lineRule="auto"/>
        <w:rPr>
          <w:szCs w:val="22"/>
          <w:lang w:val="en-US"/>
        </w:rPr>
      </w:pPr>
      <w:r>
        <w:rPr>
          <w:rFonts w:hint="eastAsia"/>
          <w:szCs w:val="22"/>
          <w:lang w:val="en-US"/>
        </w:rPr>
        <w:t xml:space="preserve">Regarding the precoder granularity, a UE can be configured </w:t>
      </w:r>
      <w:r w:rsidR="00D11AC6">
        <w:rPr>
          <w:szCs w:val="22"/>
          <w:lang w:val="en-US"/>
        </w:rPr>
        <w:t xml:space="preserve">CORESET-specifically </w:t>
      </w:r>
      <w:r>
        <w:rPr>
          <w:rFonts w:hint="eastAsia"/>
          <w:szCs w:val="22"/>
          <w:lang w:val="en-US"/>
        </w:rPr>
        <w:t xml:space="preserve">to assume that the </w:t>
      </w:r>
      <w:r w:rsidR="00D11AC6">
        <w:rPr>
          <w:szCs w:val="22"/>
          <w:lang w:val="en-US"/>
        </w:rPr>
        <w:t xml:space="preserve">same precoding is used within a REG bundle or across </w:t>
      </w:r>
      <w:r w:rsidR="00700351">
        <w:rPr>
          <w:szCs w:val="22"/>
          <w:lang w:val="en-US"/>
        </w:rPr>
        <w:t>all the</w:t>
      </w:r>
      <w:r w:rsidR="00D11AC6">
        <w:rPr>
          <w:szCs w:val="22"/>
          <w:lang w:val="en-US"/>
        </w:rPr>
        <w:t xml:space="preserve"> REGs within the set of contiguous resource blocks in the CORESET. If the same precoding is used within a REG bundle, there is no problem to apply the agreement for handling overlap between a CORESET and a SSB. However, if a larger precoder granularity is configured for the CORESET, there is an ambiguity in the RS mapping. Figure 1 shows an example for the case of overlap between a CORESET and a SSB. </w:t>
      </w:r>
      <w:r w:rsidR="007800D0">
        <w:rPr>
          <w:szCs w:val="22"/>
          <w:lang w:val="en-US"/>
        </w:rPr>
        <w:t xml:space="preserve">It is assumed that 3 symbol </w:t>
      </w:r>
      <w:r w:rsidR="003F77D5">
        <w:rPr>
          <w:szCs w:val="22"/>
          <w:lang w:val="en-US"/>
        </w:rPr>
        <w:t xml:space="preserve">(localized) </w:t>
      </w:r>
      <w:r w:rsidR="007800D0">
        <w:rPr>
          <w:szCs w:val="22"/>
          <w:lang w:val="en-US"/>
        </w:rPr>
        <w:t xml:space="preserve">CORESET with </w:t>
      </w:r>
      <w:r w:rsidR="003F77D5">
        <w:rPr>
          <w:szCs w:val="22"/>
          <w:lang w:val="en-US"/>
        </w:rPr>
        <w:t>a larger precoder granularity</w:t>
      </w:r>
      <w:r w:rsidR="007800D0">
        <w:rPr>
          <w:szCs w:val="22"/>
          <w:lang w:val="en-US"/>
        </w:rPr>
        <w:t xml:space="preserve"> is configured and a SSB overlaps with </w:t>
      </w:r>
      <w:r w:rsidR="003F77D5">
        <w:rPr>
          <w:szCs w:val="22"/>
          <w:lang w:val="en-US"/>
        </w:rPr>
        <w:t xml:space="preserve">the CORESET on a certain slot. </w:t>
      </w:r>
      <w:r w:rsidR="008D771E">
        <w:rPr>
          <w:szCs w:val="22"/>
          <w:lang w:val="en-US"/>
        </w:rPr>
        <w:t xml:space="preserve">Regarding the RS mapping, it is natural not to map RS on Region D for SSB transmission. </w:t>
      </w:r>
      <w:r w:rsidR="003B3635">
        <w:rPr>
          <w:szCs w:val="22"/>
          <w:lang w:val="en-US"/>
        </w:rPr>
        <w:t xml:space="preserve">The issues may be whether RSs are mapped on Region C, whether same precoding is assumed on Region A and B, and whether REGs in a CORESET are contiguous or not.  </w:t>
      </w:r>
    </w:p>
    <w:p w14:paraId="5567328E" w14:textId="79089DBB" w:rsidR="00336F23" w:rsidRDefault="00D11AC6" w:rsidP="00114ABE">
      <w:pPr>
        <w:pStyle w:val="LGTdoc0"/>
        <w:tabs>
          <w:tab w:val="center" w:pos="4686"/>
        </w:tabs>
        <w:spacing w:before="120" w:afterLines="0" w:line="240" w:lineRule="auto"/>
        <w:rPr>
          <w:szCs w:val="22"/>
          <w:lang w:val="en-US"/>
        </w:rPr>
      </w:pPr>
      <w:r w:rsidRPr="00D11AC6">
        <w:rPr>
          <w:noProof/>
          <w:lang w:val="en-US"/>
        </w:rPr>
        <w:drawing>
          <wp:inline distT="0" distB="0" distL="0" distR="0" wp14:anchorId="1496F394" wp14:editId="4A4416ED">
            <wp:extent cx="5951220" cy="1381637"/>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1220" cy="1381637"/>
                    </a:xfrm>
                    <a:prstGeom prst="rect">
                      <a:avLst/>
                    </a:prstGeom>
                    <a:noFill/>
                    <a:ln>
                      <a:noFill/>
                    </a:ln>
                  </pic:spPr>
                </pic:pic>
              </a:graphicData>
            </a:graphic>
          </wp:inline>
        </w:drawing>
      </w:r>
    </w:p>
    <w:p w14:paraId="31305857" w14:textId="7C737D8D" w:rsidR="00D11AC6" w:rsidRDefault="00D11AC6" w:rsidP="00D11AC6">
      <w:pPr>
        <w:pStyle w:val="LGTdoc0"/>
        <w:tabs>
          <w:tab w:val="center" w:pos="4686"/>
        </w:tabs>
        <w:spacing w:before="120" w:afterLines="0" w:line="240" w:lineRule="auto"/>
        <w:jc w:val="center"/>
        <w:rPr>
          <w:szCs w:val="22"/>
          <w:lang w:val="en-US"/>
        </w:rPr>
      </w:pPr>
      <w:r>
        <w:rPr>
          <w:rFonts w:hint="eastAsia"/>
          <w:szCs w:val="22"/>
          <w:lang w:val="en-US"/>
        </w:rPr>
        <w:t>Figure 1. An example of overlap between a CORESET and a SSB</w:t>
      </w:r>
    </w:p>
    <w:p w14:paraId="730B4F8B" w14:textId="187DF0D9" w:rsidR="00336F23" w:rsidRDefault="003B3635" w:rsidP="00114ABE">
      <w:pPr>
        <w:pStyle w:val="LGTdoc0"/>
        <w:tabs>
          <w:tab w:val="center" w:pos="4686"/>
        </w:tabs>
        <w:spacing w:before="120" w:afterLines="0" w:line="240" w:lineRule="auto"/>
        <w:rPr>
          <w:szCs w:val="22"/>
          <w:lang w:val="en-US"/>
        </w:rPr>
      </w:pPr>
      <w:r>
        <w:rPr>
          <w:rFonts w:hint="eastAsia"/>
          <w:szCs w:val="22"/>
          <w:lang w:val="en-US"/>
        </w:rPr>
        <w:t>Regarding the issues as mentioned above, several options could be considered as follows;</w:t>
      </w:r>
      <w:r w:rsidR="006866B3">
        <w:rPr>
          <w:szCs w:val="22"/>
          <w:lang w:val="en-US"/>
        </w:rPr>
        <w:t xml:space="preserve"> </w:t>
      </w:r>
    </w:p>
    <w:p w14:paraId="725DEDEF" w14:textId="71A9E53B" w:rsidR="006866B3" w:rsidRDefault="006866B3" w:rsidP="00114ABE">
      <w:pPr>
        <w:pStyle w:val="LGTdoc0"/>
        <w:tabs>
          <w:tab w:val="center" w:pos="4686"/>
        </w:tabs>
        <w:spacing w:before="120" w:afterLines="0" w:line="240" w:lineRule="auto"/>
        <w:rPr>
          <w:szCs w:val="22"/>
          <w:lang w:val="en-US"/>
        </w:rPr>
      </w:pPr>
      <w:r>
        <w:rPr>
          <w:szCs w:val="22"/>
          <w:lang w:val="en-US"/>
        </w:rPr>
        <w:t xml:space="preserve">(To see examples of each option, it is assumed that </w:t>
      </w:r>
      <w:r w:rsidR="004D3FB0">
        <w:rPr>
          <w:szCs w:val="22"/>
          <w:lang w:val="en-US"/>
        </w:rPr>
        <w:t xml:space="preserve">a CORESET consists of Region A, B, C, and D, and </w:t>
      </w:r>
      <w:r>
        <w:rPr>
          <w:szCs w:val="22"/>
          <w:lang w:val="en-US"/>
        </w:rPr>
        <w:t>only Region D overlaps with SSB in the figures as shown in below.)</w:t>
      </w:r>
    </w:p>
    <w:p w14:paraId="210239FE" w14:textId="6D778BB4" w:rsidR="006866B3" w:rsidRDefault="003B3635" w:rsidP="00114ABE">
      <w:pPr>
        <w:pStyle w:val="LGTdoc0"/>
        <w:tabs>
          <w:tab w:val="center" w:pos="4686"/>
        </w:tabs>
        <w:spacing w:before="120" w:afterLines="0" w:line="240" w:lineRule="auto"/>
        <w:rPr>
          <w:szCs w:val="22"/>
          <w:lang w:val="en-US"/>
        </w:rPr>
      </w:pPr>
      <w:r>
        <w:rPr>
          <w:szCs w:val="22"/>
          <w:lang w:val="en-US"/>
        </w:rPr>
        <w:t xml:space="preserve">Option 1) </w:t>
      </w:r>
      <w:r w:rsidR="00C131E2">
        <w:rPr>
          <w:szCs w:val="22"/>
          <w:lang w:val="en-US"/>
        </w:rPr>
        <w:t>No RS on overlap (time/frequency) region</w:t>
      </w:r>
    </w:p>
    <w:p w14:paraId="1E376EB4" w14:textId="3C8D06B9" w:rsidR="006866B3" w:rsidRPr="006866B3" w:rsidRDefault="006866B3" w:rsidP="00114ABE">
      <w:pPr>
        <w:pStyle w:val="LGTdoc0"/>
        <w:tabs>
          <w:tab w:val="center" w:pos="4686"/>
        </w:tabs>
        <w:spacing w:before="120" w:afterLines="0" w:line="240" w:lineRule="auto"/>
        <w:rPr>
          <w:szCs w:val="22"/>
          <w:lang w:val="en-US"/>
        </w:rPr>
      </w:pPr>
      <w:r>
        <w:rPr>
          <w:szCs w:val="22"/>
          <w:lang w:val="en-US"/>
        </w:rPr>
        <w:lastRenderedPageBreak/>
        <w:t xml:space="preserve">A UE can assume that there is no RS on overlap resources with SSB, and same precoding can be assumed on available resources except overlap resources. Figure 2 shows an example of Option 1. As shown in the figure, </w:t>
      </w:r>
      <w:r w:rsidR="003E24C4">
        <w:rPr>
          <w:szCs w:val="22"/>
          <w:lang w:val="en-US"/>
        </w:rPr>
        <w:t xml:space="preserve">a difference between overlapped and non-overlapped CORESETs is whether RSs are mapped on Region D or not. This option is </w:t>
      </w:r>
      <w:r w:rsidR="00A92E9F">
        <w:rPr>
          <w:szCs w:val="22"/>
          <w:lang w:val="en-US"/>
        </w:rPr>
        <w:t>straightforward</w:t>
      </w:r>
      <w:r w:rsidR="003E24C4">
        <w:rPr>
          <w:szCs w:val="22"/>
          <w:lang w:val="en-US"/>
        </w:rPr>
        <w:t xml:space="preserve">, </w:t>
      </w:r>
      <w:r w:rsidR="00A92E9F">
        <w:rPr>
          <w:szCs w:val="22"/>
          <w:lang w:val="en-US"/>
        </w:rPr>
        <w:t xml:space="preserve">and better channel estimation performance </w:t>
      </w:r>
      <w:r w:rsidR="003B654A">
        <w:rPr>
          <w:szCs w:val="22"/>
          <w:lang w:val="en-US"/>
        </w:rPr>
        <w:t xml:space="preserve">can be achieved </w:t>
      </w:r>
      <w:r w:rsidR="00A92E9F">
        <w:rPr>
          <w:szCs w:val="22"/>
          <w:lang w:val="en-US"/>
        </w:rPr>
        <w:t>on non-overlapped symbols (e.g., Symbol #0 and #1 in the figure).</w:t>
      </w:r>
    </w:p>
    <w:p w14:paraId="056651B7" w14:textId="61013B15" w:rsidR="00C131E2" w:rsidRDefault="005B2FC2" w:rsidP="00114ABE">
      <w:pPr>
        <w:pStyle w:val="LGTdoc0"/>
        <w:tabs>
          <w:tab w:val="center" w:pos="4686"/>
        </w:tabs>
        <w:spacing w:before="120" w:afterLines="0" w:line="240" w:lineRule="auto"/>
        <w:rPr>
          <w:szCs w:val="22"/>
          <w:lang w:val="en-US"/>
        </w:rPr>
      </w:pPr>
      <w:r w:rsidRPr="005B2FC2">
        <w:rPr>
          <w:noProof/>
          <w:lang w:val="en-US"/>
        </w:rPr>
        <w:drawing>
          <wp:inline distT="0" distB="0" distL="0" distR="0" wp14:anchorId="4CB60273" wp14:editId="7A11E99E">
            <wp:extent cx="5951220" cy="2343443"/>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1220" cy="2343443"/>
                    </a:xfrm>
                    <a:prstGeom prst="rect">
                      <a:avLst/>
                    </a:prstGeom>
                    <a:noFill/>
                    <a:ln>
                      <a:noFill/>
                    </a:ln>
                  </pic:spPr>
                </pic:pic>
              </a:graphicData>
            </a:graphic>
          </wp:inline>
        </w:drawing>
      </w:r>
    </w:p>
    <w:p w14:paraId="011378BF" w14:textId="37588020" w:rsidR="006866B3" w:rsidRDefault="006866B3" w:rsidP="006866B3">
      <w:pPr>
        <w:pStyle w:val="LGTdoc0"/>
        <w:tabs>
          <w:tab w:val="center" w:pos="4686"/>
        </w:tabs>
        <w:spacing w:before="120" w:afterLines="0" w:line="240" w:lineRule="auto"/>
        <w:jc w:val="center"/>
        <w:rPr>
          <w:szCs w:val="22"/>
          <w:lang w:val="en-US"/>
        </w:rPr>
      </w:pPr>
      <w:r>
        <w:rPr>
          <w:rFonts w:hint="eastAsia"/>
          <w:szCs w:val="22"/>
          <w:lang w:val="en-US"/>
        </w:rPr>
        <w:t>Figure 2. An example of Option 1</w:t>
      </w:r>
    </w:p>
    <w:p w14:paraId="6E139EE2" w14:textId="5195AB8E" w:rsidR="00C131E2" w:rsidRDefault="005B2FC2" w:rsidP="00114ABE">
      <w:pPr>
        <w:pStyle w:val="LGTdoc0"/>
        <w:tabs>
          <w:tab w:val="center" w:pos="4686"/>
        </w:tabs>
        <w:spacing w:before="120" w:afterLines="0" w:line="240" w:lineRule="auto"/>
        <w:rPr>
          <w:szCs w:val="22"/>
          <w:lang w:val="en-US"/>
        </w:rPr>
      </w:pPr>
      <w:r>
        <w:rPr>
          <w:szCs w:val="22"/>
          <w:lang w:val="en-US"/>
        </w:rPr>
        <w:t>Option 2</w:t>
      </w:r>
      <w:r w:rsidR="00C131E2">
        <w:rPr>
          <w:szCs w:val="22"/>
          <w:lang w:val="en-US"/>
        </w:rPr>
        <w:t>) No RS on overlapped frequency region</w:t>
      </w:r>
    </w:p>
    <w:p w14:paraId="219AB765" w14:textId="01E27EAF" w:rsidR="00A92E9F" w:rsidRDefault="00C24925" w:rsidP="00114ABE">
      <w:pPr>
        <w:pStyle w:val="LGTdoc0"/>
        <w:tabs>
          <w:tab w:val="center" w:pos="4686"/>
        </w:tabs>
        <w:spacing w:before="120" w:afterLines="0" w:line="240" w:lineRule="auto"/>
        <w:rPr>
          <w:szCs w:val="22"/>
          <w:lang w:val="en-US"/>
        </w:rPr>
      </w:pPr>
      <w:r>
        <w:rPr>
          <w:rFonts w:hint="eastAsia"/>
          <w:szCs w:val="22"/>
          <w:lang w:val="en-US"/>
        </w:rPr>
        <w:t xml:space="preserve">Second option is that a UE can assume </w:t>
      </w:r>
      <w:r>
        <w:rPr>
          <w:szCs w:val="22"/>
          <w:lang w:val="en-US"/>
        </w:rPr>
        <w:t xml:space="preserve">there is no RS on </w:t>
      </w:r>
      <w:r>
        <w:rPr>
          <w:rFonts w:hint="eastAsia"/>
          <w:szCs w:val="22"/>
          <w:lang w:val="en-US"/>
        </w:rPr>
        <w:t>the frequency region which used for SSB transmission</w:t>
      </w:r>
      <w:r>
        <w:rPr>
          <w:szCs w:val="22"/>
          <w:lang w:val="en-US"/>
        </w:rPr>
        <w:t xml:space="preserve">, and regions divided by the SSB are regarded as non-contiguous resource block sets. Figure 3 shows an example of Option 2. A CORESET including Region A, B, C, and D is changed into a CORESET </w:t>
      </w:r>
      <w:r w:rsidR="00664CDA">
        <w:rPr>
          <w:szCs w:val="22"/>
          <w:lang w:val="en-US"/>
        </w:rPr>
        <w:t xml:space="preserve">formed by Region A and B on a slot where the CORESET overlaps a SSB, and same precoding can be assumed on each region by definition of wideband RS. This option is also simple, but channel estimation performance may be worse than option 1 because the number of RSs is decreased compared to option 1. </w:t>
      </w:r>
    </w:p>
    <w:p w14:paraId="296E35FF" w14:textId="601FB549" w:rsidR="00C24925" w:rsidRDefault="00C24925" w:rsidP="00114ABE">
      <w:pPr>
        <w:pStyle w:val="LGTdoc0"/>
        <w:tabs>
          <w:tab w:val="center" w:pos="4686"/>
        </w:tabs>
        <w:spacing w:before="120" w:afterLines="0" w:line="240" w:lineRule="auto"/>
        <w:rPr>
          <w:szCs w:val="22"/>
          <w:lang w:val="en-US"/>
        </w:rPr>
      </w:pPr>
      <w:r w:rsidRPr="00C24925">
        <w:rPr>
          <w:noProof/>
          <w:lang w:val="en-US"/>
        </w:rPr>
        <w:drawing>
          <wp:inline distT="0" distB="0" distL="0" distR="0" wp14:anchorId="67C21118" wp14:editId="5E6A3AA1">
            <wp:extent cx="5951220" cy="2105748"/>
            <wp:effectExtent l="0" t="0" r="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1220" cy="2105748"/>
                    </a:xfrm>
                    <a:prstGeom prst="rect">
                      <a:avLst/>
                    </a:prstGeom>
                    <a:noFill/>
                    <a:ln>
                      <a:noFill/>
                    </a:ln>
                  </pic:spPr>
                </pic:pic>
              </a:graphicData>
            </a:graphic>
          </wp:inline>
        </w:drawing>
      </w:r>
    </w:p>
    <w:p w14:paraId="2C580E5A" w14:textId="0E2B2D28" w:rsidR="00C24925" w:rsidRDefault="00C24925" w:rsidP="00C24925">
      <w:pPr>
        <w:pStyle w:val="LGTdoc0"/>
        <w:tabs>
          <w:tab w:val="center" w:pos="4686"/>
        </w:tabs>
        <w:spacing w:before="120" w:afterLines="0" w:line="240" w:lineRule="auto"/>
        <w:jc w:val="center"/>
        <w:rPr>
          <w:szCs w:val="22"/>
          <w:lang w:val="en-US"/>
        </w:rPr>
      </w:pPr>
      <w:r>
        <w:rPr>
          <w:szCs w:val="22"/>
          <w:lang w:val="en-US"/>
        </w:rPr>
        <w:t>F</w:t>
      </w:r>
      <w:r>
        <w:rPr>
          <w:rFonts w:hint="eastAsia"/>
          <w:szCs w:val="22"/>
          <w:lang w:val="en-US"/>
        </w:rPr>
        <w:t xml:space="preserve">igure </w:t>
      </w:r>
      <w:r>
        <w:rPr>
          <w:szCs w:val="22"/>
          <w:lang w:val="en-US"/>
        </w:rPr>
        <w:t>3. An example of Option 2</w:t>
      </w:r>
    </w:p>
    <w:p w14:paraId="4A9A7E4D" w14:textId="56B96669" w:rsidR="00C131E2" w:rsidRDefault="00A92E9F" w:rsidP="00114ABE">
      <w:pPr>
        <w:pStyle w:val="LGTdoc0"/>
        <w:tabs>
          <w:tab w:val="center" w:pos="4686"/>
        </w:tabs>
        <w:spacing w:before="120" w:afterLines="0" w:line="240" w:lineRule="auto"/>
        <w:rPr>
          <w:szCs w:val="22"/>
          <w:lang w:val="en-US"/>
        </w:rPr>
      </w:pPr>
      <w:r>
        <w:rPr>
          <w:szCs w:val="22"/>
          <w:lang w:val="en-US"/>
        </w:rPr>
        <w:t>Option 3</w:t>
      </w:r>
      <w:r w:rsidR="00C131E2">
        <w:rPr>
          <w:szCs w:val="22"/>
          <w:lang w:val="en-US"/>
        </w:rPr>
        <w:t>) No PDCCH monitoring on the CORESET</w:t>
      </w:r>
    </w:p>
    <w:p w14:paraId="13F77F29" w14:textId="3BC0D8C2" w:rsidR="00336F23" w:rsidRDefault="00664CDA" w:rsidP="00114ABE">
      <w:pPr>
        <w:pStyle w:val="LGTdoc0"/>
        <w:tabs>
          <w:tab w:val="center" w:pos="4686"/>
        </w:tabs>
        <w:spacing w:before="120" w:afterLines="0" w:line="240" w:lineRule="auto"/>
        <w:rPr>
          <w:szCs w:val="22"/>
          <w:lang w:val="en-US"/>
        </w:rPr>
      </w:pPr>
      <w:r>
        <w:rPr>
          <w:rFonts w:hint="eastAsia"/>
          <w:szCs w:val="22"/>
          <w:lang w:val="en-US"/>
        </w:rPr>
        <w:t>If the overlap between a CORESET with wideband RS and a SSB</w:t>
      </w:r>
      <w:r>
        <w:rPr>
          <w:szCs w:val="22"/>
          <w:lang w:val="en-US"/>
        </w:rPr>
        <w:t xml:space="preserve"> is a rare case, </w:t>
      </w:r>
      <w:r w:rsidR="00700D31">
        <w:rPr>
          <w:szCs w:val="22"/>
          <w:lang w:val="en-US"/>
        </w:rPr>
        <w:t xml:space="preserve">it can be considered that PDCCH monitoring on the CORESET is skipped in order not to define additional behavior. </w:t>
      </w:r>
    </w:p>
    <w:p w14:paraId="1DCBF47C" w14:textId="56C04966" w:rsidR="004D3FB0" w:rsidRDefault="004D3FB0" w:rsidP="00114ABE">
      <w:pPr>
        <w:pStyle w:val="LGTdoc0"/>
        <w:tabs>
          <w:tab w:val="center" w:pos="4686"/>
        </w:tabs>
        <w:spacing w:before="120" w:afterLines="0" w:line="240" w:lineRule="auto"/>
        <w:rPr>
          <w:szCs w:val="22"/>
          <w:lang w:val="en-US"/>
        </w:rPr>
      </w:pPr>
    </w:p>
    <w:p w14:paraId="6491F7C0" w14:textId="34850C3C" w:rsidR="00336F23" w:rsidRDefault="00700D31" w:rsidP="00114ABE">
      <w:pPr>
        <w:pStyle w:val="LGTdoc0"/>
        <w:tabs>
          <w:tab w:val="center" w:pos="4686"/>
        </w:tabs>
        <w:spacing w:before="120" w:afterLines="0" w:line="240" w:lineRule="auto"/>
        <w:rPr>
          <w:szCs w:val="22"/>
          <w:lang w:val="en-US"/>
        </w:rPr>
      </w:pPr>
      <w:r>
        <w:rPr>
          <w:rFonts w:hint="eastAsia"/>
          <w:szCs w:val="22"/>
          <w:lang w:val="en-US"/>
        </w:rPr>
        <w:t>From our perspective, the Option 1</w:t>
      </w:r>
      <w:r w:rsidR="004D3FB0">
        <w:rPr>
          <w:szCs w:val="22"/>
          <w:lang w:val="en-US"/>
        </w:rPr>
        <w:t xml:space="preserve"> </w:t>
      </w:r>
      <w:r w:rsidR="009C03F8">
        <w:rPr>
          <w:szCs w:val="22"/>
          <w:lang w:val="en-US"/>
        </w:rPr>
        <w:t>or</w:t>
      </w:r>
      <w:r w:rsidR="004D3FB0">
        <w:rPr>
          <w:szCs w:val="22"/>
          <w:lang w:val="en-US"/>
        </w:rPr>
        <w:t xml:space="preserve"> 2 </w:t>
      </w:r>
      <w:r w:rsidR="009C03F8">
        <w:rPr>
          <w:szCs w:val="22"/>
          <w:lang w:val="en-US"/>
        </w:rPr>
        <w:t>should be considered</w:t>
      </w:r>
      <w:r w:rsidR="004D3FB0">
        <w:rPr>
          <w:szCs w:val="22"/>
          <w:lang w:val="en-US"/>
        </w:rPr>
        <w:t xml:space="preserve"> to provide more chance of control </w:t>
      </w:r>
      <w:r w:rsidR="009C03F8">
        <w:rPr>
          <w:szCs w:val="22"/>
          <w:lang w:val="en-US"/>
        </w:rPr>
        <w:t>channel transmission/reception, and Option 1 is slightly preferred for better channel estimation performance.</w:t>
      </w:r>
    </w:p>
    <w:p w14:paraId="4EDA6CDF" w14:textId="224F2973" w:rsidR="00336F23" w:rsidRPr="00700D31" w:rsidRDefault="00700D31" w:rsidP="00114ABE">
      <w:pPr>
        <w:pStyle w:val="LGTdoc0"/>
        <w:tabs>
          <w:tab w:val="center" w:pos="4686"/>
        </w:tabs>
        <w:spacing w:before="120" w:afterLines="0" w:line="240" w:lineRule="auto"/>
        <w:rPr>
          <w:b/>
          <w:szCs w:val="22"/>
          <w:lang w:val="en-US"/>
        </w:rPr>
      </w:pPr>
      <w:r w:rsidRPr="00700D31">
        <w:rPr>
          <w:rFonts w:hint="eastAsia"/>
          <w:b/>
          <w:szCs w:val="22"/>
          <w:lang w:val="en-US"/>
        </w:rPr>
        <w:t xml:space="preserve">Proposal: </w:t>
      </w:r>
      <w:r w:rsidRPr="00700D31">
        <w:rPr>
          <w:b/>
          <w:szCs w:val="22"/>
          <w:lang w:val="en-US"/>
        </w:rPr>
        <w:t>If a CORESET with wideband RS overlaps with a SSB, a UE assumes there is no RS on REGs which overlap with the SSB.</w:t>
      </w:r>
    </w:p>
    <w:p w14:paraId="08F528BF" w14:textId="5B4E0173" w:rsidR="000F3B29" w:rsidRPr="0073525B" w:rsidRDefault="000F3B29" w:rsidP="00B3740C">
      <w:pPr>
        <w:pStyle w:val="LGTdoc0"/>
        <w:tabs>
          <w:tab w:val="center" w:pos="4686"/>
        </w:tabs>
        <w:spacing w:before="120" w:afterLines="0" w:line="240" w:lineRule="auto"/>
        <w:rPr>
          <w:szCs w:val="22"/>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lastRenderedPageBreak/>
        <w:t>Conclusion</w:t>
      </w:r>
    </w:p>
    <w:p w14:paraId="1FFF724A" w14:textId="4BC81D8D" w:rsidR="00D5017E" w:rsidRPr="00EA4AA7" w:rsidRDefault="00387F8E" w:rsidP="0052296E">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E01DE7">
        <w:rPr>
          <w:szCs w:val="22"/>
          <w:lang w:val="en-US"/>
        </w:rPr>
        <w:t>we discuss remaining issues on</w:t>
      </w:r>
      <w:r w:rsidR="00700D31">
        <w:rPr>
          <w:szCs w:val="22"/>
          <w:lang w:val="en-US"/>
        </w:rPr>
        <w:t xml:space="preserve"> PDCCH structure, and following is</w:t>
      </w:r>
      <w:r w:rsidR="00E01DE7">
        <w:rPr>
          <w:szCs w:val="22"/>
          <w:lang w:val="en-US"/>
        </w:rPr>
        <w:t xml:space="preserve"> proposed; </w:t>
      </w:r>
    </w:p>
    <w:p w14:paraId="6C4E0D30" w14:textId="0553225A" w:rsidR="00867454" w:rsidRPr="0017101D" w:rsidRDefault="00700D31" w:rsidP="00867454">
      <w:pPr>
        <w:pStyle w:val="LGTdoc0"/>
        <w:spacing w:before="120" w:afterLines="0" w:line="240" w:lineRule="auto"/>
        <w:rPr>
          <w:b/>
          <w:szCs w:val="22"/>
          <w:lang w:val="en-US"/>
        </w:rPr>
      </w:pPr>
      <w:r w:rsidRPr="00700D31">
        <w:rPr>
          <w:rFonts w:hint="eastAsia"/>
          <w:b/>
          <w:szCs w:val="22"/>
          <w:lang w:val="en-US"/>
        </w:rPr>
        <w:t xml:space="preserve">Proposal: </w:t>
      </w:r>
      <w:r w:rsidRPr="00700D31">
        <w:rPr>
          <w:b/>
          <w:szCs w:val="22"/>
          <w:lang w:val="en-US"/>
        </w:rPr>
        <w:t>If a CORESET with wideband RS overlaps with a SSB, a UE assumes there is no RS on REGs which overlap with the SSB.</w:t>
      </w:r>
    </w:p>
    <w:sectPr w:rsidR="00867454" w:rsidRPr="0017101D" w:rsidSect="004274B1">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BA10E" w14:textId="77777777" w:rsidR="00095048" w:rsidRDefault="00095048">
      <w:r>
        <w:separator/>
      </w:r>
    </w:p>
  </w:endnote>
  <w:endnote w:type="continuationSeparator" w:id="0">
    <w:p w14:paraId="7CEB188F" w14:textId="77777777" w:rsidR="00095048" w:rsidRDefault="00095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843B3">
      <w:rPr>
        <w:rStyle w:val="a8"/>
        <w:noProof/>
      </w:rPr>
      <w:t>2</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DA107" w14:textId="77777777" w:rsidR="00095048" w:rsidRDefault="00095048">
      <w:r>
        <w:separator/>
      </w:r>
    </w:p>
  </w:footnote>
  <w:footnote w:type="continuationSeparator" w:id="0">
    <w:p w14:paraId="7FCBB56D" w14:textId="77777777" w:rsidR="00095048" w:rsidRDefault="00095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0.65pt;height:10.65pt" o:bullet="t">
        <v:imagedata r:id="rId1" o:title="art1695"/>
      </v:shape>
    </w:pict>
  </w:numPicBullet>
  <w:numPicBullet w:numPicBulletId="1">
    <w:pict>
      <v:shape id="_x0000_i1061" type="#_x0000_t75" style="width:10.65pt;height:10.65pt" o:bullet="t">
        <v:imagedata r:id="rId2" o:title="art1742"/>
      </v:shape>
    </w:pict>
  </w:numPicBullet>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2CF144C"/>
    <w:multiLevelType w:val="hybridMultilevel"/>
    <w:tmpl w:val="212604A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6"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2"/>
  </w:num>
  <w:num w:numId="4">
    <w:abstractNumId w:val="31"/>
  </w:num>
  <w:num w:numId="5">
    <w:abstractNumId w:val="33"/>
  </w:num>
  <w:num w:numId="6">
    <w:abstractNumId w:val="19"/>
  </w:num>
  <w:num w:numId="7">
    <w:abstractNumId w:val="15"/>
  </w:num>
  <w:num w:numId="8">
    <w:abstractNumId w:val="8"/>
  </w:num>
  <w:num w:numId="9">
    <w:abstractNumId w:val="25"/>
  </w:num>
  <w:num w:numId="10">
    <w:abstractNumId w:val="5"/>
  </w:num>
  <w:num w:numId="11">
    <w:abstractNumId w:val="11"/>
  </w:num>
  <w:num w:numId="12">
    <w:abstractNumId w:val="9"/>
  </w:num>
  <w:num w:numId="13">
    <w:abstractNumId w:val="3"/>
  </w:num>
  <w:num w:numId="14">
    <w:abstractNumId w:val="1"/>
  </w:num>
  <w:num w:numId="15">
    <w:abstractNumId w:val="14"/>
  </w:num>
  <w:num w:numId="16">
    <w:abstractNumId w:val="7"/>
  </w:num>
  <w:num w:numId="17">
    <w:abstractNumId w:val="26"/>
  </w:num>
  <w:num w:numId="18">
    <w:abstractNumId w:val="28"/>
  </w:num>
  <w:num w:numId="19">
    <w:abstractNumId w:val="18"/>
  </w:num>
  <w:num w:numId="20">
    <w:abstractNumId w:val="25"/>
  </w:num>
  <w:num w:numId="21">
    <w:abstractNumId w:val="24"/>
  </w:num>
  <w:num w:numId="22">
    <w:abstractNumId w:val="27"/>
  </w:num>
  <w:num w:numId="23">
    <w:abstractNumId w:val="21"/>
  </w:num>
  <w:num w:numId="24">
    <w:abstractNumId w:val="32"/>
  </w:num>
  <w:num w:numId="25">
    <w:abstractNumId w:val="23"/>
  </w:num>
  <w:num w:numId="26">
    <w:abstractNumId w:val="16"/>
  </w:num>
  <w:num w:numId="27">
    <w:abstractNumId w:val="29"/>
  </w:num>
  <w:num w:numId="28">
    <w:abstractNumId w:val="2"/>
  </w:num>
  <w:num w:numId="29">
    <w:abstractNumId w:val="12"/>
  </w:num>
  <w:num w:numId="30">
    <w:abstractNumId w:val="4"/>
  </w:num>
  <w:num w:numId="31">
    <w:abstractNumId w:val="17"/>
  </w:num>
  <w:num w:numId="32">
    <w:abstractNumId w:val="6"/>
  </w:num>
  <w:num w:numId="33">
    <w:abstractNumId w:val="30"/>
  </w:num>
  <w:num w:numId="34">
    <w:abstractNumId w:val="0"/>
  </w:num>
  <w:num w:numId="3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72CB"/>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236"/>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9AA"/>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048"/>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0EB"/>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B2A"/>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51A"/>
    <w:rsid w:val="002D4CA6"/>
    <w:rsid w:val="002D5758"/>
    <w:rsid w:val="002D57BC"/>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6EDE"/>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23"/>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4C74"/>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39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635"/>
    <w:rsid w:val="003B3896"/>
    <w:rsid w:val="003B39E4"/>
    <w:rsid w:val="003B428D"/>
    <w:rsid w:val="003B42A4"/>
    <w:rsid w:val="003B441F"/>
    <w:rsid w:val="003B443A"/>
    <w:rsid w:val="003B4E01"/>
    <w:rsid w:val="003B5962"/>
    <w:rsid w:val="003B5A7E"/>
    <w:rsid w:val="003B643A"/>
    <w:rsid w:val="003B654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44F0"/>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4C4"/>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7D5"/>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62F0"/>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56E2C"/>
    <w:rsid w:val="00457FC1"/>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220"/>
    <w:rsid w:val="004D33DB"/>
    <w:rsid w:val="004D3CA2"/>
    <w:rsid w:val="004D3E1D"/>
    <w:rsid w:val="004D3FB0"/>
    <w:rsid w:val="004D4360"/>
    <w:rsid w:val="004D4B30"/>
    <w:rsid w:val="004D51B2"/>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3BC7"/>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193"/>
    <w:rsid w:val="00506640"/>
    <w:rsid w:val="0050699D"/>
    <w:rsid w:val="005077BD"/>
    <w:rsid w:val="00507C79"/>
    <w:rsid w:val="0051033C"/>
    <w:rsid w:val="005106A6"/>
    <w:rsid w:val="00510901"/>
    <w:rsid w:val="0051120D"/>
    <w:rsid w:val="00511853"/>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296E"/>
    <w:rsid w:val="005232FA"/>
    <w:rsid w:val="00523A1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97510"/>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2FC2"/>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44E"/>
    <w:rsid w:val="005E1183"/>
    <w:rsid w:val="005E1295"/>
    <w:rsid w:val="005E13DE"/>
    <w:rsid w:val="005E1559"/>
    <w:rsid w:val="005E15D6"/>
    <w:rsid w:val="005E17E5"/>
    <w:rsid w:val="005E3AD1"/>
    <w:rsid w:val="005E412D"/>
    <w:rsid w:val="005E417B"/>
    <w:rsid w:val="005E4418"/>
    <w:rsid w:val="005E4476"/>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3C3E"/>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4CDA"/>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6B3"/>
    <w:rsid w:val="00686998"/>
    <w:rsid w:val="00687099"/>
    <w:rsid w:val="00687965"/>
    <w:rsid w:val="00687C6A"/>
    <w:rsid w:val="00687CB2"/>
    <w:rsid w:val="00690CE5"/>
    <w:rsid w:val="00691811"/>
    <w:rsid w:val="00691887"/>
    <w:rsid w:val="00691FC3"/>
    <w:rsid w:val="00691FCA"/>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8E2"/>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DD6"/>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351"/>
    <w:rsid w:val="00700710"/>
    <w:rsid w:val="00700D31"/>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4D19"/>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0DEB"/>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32B"/>
    <w:rsid w:val="00776AD7"/>
    <w:rsid w:val="00776C1C"/>
    <w:rsid w:val="00777E2D"/>
    <w:rsid w:val="007800D0"/>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CEE"/>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868"/>
    <w:rsid w:val="00837893"/>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454"/>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5769"/>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71E"/>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076"/>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4F6A"/>
    <w:rsid w:val="00935B63"/>
    <w:rsid w:val="00935B7D"/>
    <w:rsid w:val="00935D09"/>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B41"/>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3F8"/>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12"/>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43B3"/>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9F"/>
    <w:rsid w:val="00A92EE9"/>
    <w:rsid w:val="00A932CA"/>
    <w:rsid w:val="00A94046"/>
    <w:rsid w:val="00A944E4"/>
    <w:rsid w:val="00A95EB5"/>
    <w:rsid w:val="00A95F4A"/>
    <w:rsid w:val="00A963FA"/>
    <w:rsid w:val="00A9656D"/>
    <w:rsid w:val="00A96780"/>
    <w:rsid w:val="00A96926"/>
    <w:rsid w:val="00A971D9"/>
    <w:rsid w:val="00A97934"/>
    <w:rsid w:val="00A97C87"/>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B8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628A"/>
    <w:rsid w:val="00AE755E"/>
    <w:rsid w:val="00AE7619"/>
    <w:rsid w:val="00AE7EB7"/>
    <w:rsid w:val="00AE7F6E"/>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551"/>
    <w:rsid w:val="00B1473A"/>
    <w:rsid w:val="00B14CAD"/>
    <w:rsid w:val="00B1572E"/>
    <w:rsid w:val="00B16268"/>
    <w:rsid w:val="00B16675"/>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2FEB"/>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2B3"/>
    <w:rsid w:val="00BC0723"/>
    <w:rsid w:val="00BC0841"/>
    <w:rsid w:val="00BC0D8B"/>
    <w:rsid w:val="00BC116C"/>
    <w:rsid w:val="00BC1218"/>
    <w:rsid w:val="00BC12EC"/>
    <w:rsid w:val="00BC1412"/>
    <w:rsid w:val="00BC161A"/>
    <w:rsid w:val="00BC1953"/>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364"/>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062"/>
    <w:rsid w:val="00C123BF"/>
    <w:rsid w:val="00C12988"/>
    <w:rsid w:val="00C131E2"/>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925"/>
    <w:rsid w:val="00C24971"/>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1C1"/>
    <w:rsid w:val="00C41505"/>
    <w:rsid w:val="00C41777"/>
    <w:rsid w:val="00C41A24"/>
    <w:rsid w:val="00C42006"/>
    <w:rsid w:val="00C42CEE"/>
    <w:rsid w:val="00C4326A"/>
    <w:rsid w:val="00C4358A"/>
    <w:rsid w:val="00C437C3"/>
    <w:rsid w:val="00C43C92"/>
    <w:rsid w:val="00C43D7A"/>
    <w:rsid w:val="00C4405B"/>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49F"/>
    <w:rsid w:val="00CA05A2"/>
    <w:rsid w:val="00CA06BB"/>
    <w:rsid w:val="00CA07F8"/>
    <w:rsid w:val="00CA0C3E"/>
    <w:rsid w:val="00CA11DA"/>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2E4"/>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05A"/>
    <w:rsid w:val="00D11661"/>
    <w:rsid w:val="00D11AC6"/>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54E8"/>
    <w:rsid w:val="00D3701C"/>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3C9"/>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57E"/>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1F9B"/>
    <w:rsid w:val="00DC2418"/>
    <w:rsid w:val="00DC2F24"/>
    <w:rsid w:val="00DC37C0"/>
    <w:rsid w:val="00DC41A6"/>
    <w:rsid w:val="00DC435A"/>
    <w:rsid w:val="00DC4979"/>
    <w:rsid w:val="00DC4DE1"/>
    <w:rsid w:val="00DC5788"/>
    <w:rsid w:val="00DC58D6"/>
    <w:rsid w:val="00DC5990"/>
    <w:rsid w:val="00DC6192"/>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6E51"/>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1DE7"/>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980"/>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4ECB"/>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632"/>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6F8D"/>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2E92"/>
    <w:rsid w:val="00F33242"/>
    <w:rsid w:val="00F33CD8"/>
    <w:rsid w:val="00F33EE0"/>
    <w:rsid w:val="00F34EA2"/>
    <w:rsid w:val="00F3579D"/>
    <w:rsid w:val="00F357B0"/>
    <w:rsid w:val="00F36BDF"/>
    <w:rsid w:val="00F36C03"/>
    <w:rsid w:val="00F375B2"/>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56A"/>
    <w:rsid w:val="00FB0710"/>
    <w:rsid w:val="00FB0D98"/>
    <w:rsid w:val="00FB0E5A"/>
    <w:rsid w:val="00FB1755"/>
    <w:rsid w:val="00FB2293"/>
    <w:rsid w:val="00FB3409"/>
    <w:rsid w:val="00FB3AF8"/>
    <w:rsid w:val="00FB3E02"/>
    <w:rsid w:val="00FB3FC8"/>
    <w:rsid w:val="00FB4757"/>
    <w:rsid w:val="00FB47AF"/>
    <w:rsid w:val="00FB4856"/>
    <w:rsid w:val="00FB4F22"/>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numbering" w:customStyle="1" w:styleId="StyleBulletedSymbolsymbolLeft025Hanging025">
    <w:name w:val="Style Bulleted Symbol (symbol) Left:  0.25&quot; Hanging:  0.25&quot;"/>
    <w:basedOn w:val="a3"/>
    <w:rsid w:val="00C24971"/>
    <w:pPr>
      <w:numPr>
        <w:numId w:val="30"/>
      </w:numPr>
    </w:pPr>
  </w:style>
  <w:style w:type="character" w:styleId="af6">
    <w:name w:val="Placeholder Text"/>
    <w:basedOn w:val="a1"/>
    <w:uiPriority w:val="99"/>
    <w:semiHidden/>
    <w:rsid w:val="00F32E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854C0-7EBC-4E38-9EB6-1EA600614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Pages>
  <Words>669</Words>
  <Characters>3814</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11</cp:revision>
  <cp:lastPrinted>2014-01-26T05:26:00Z</cp:lastPrinted>
  <dcterms:created xsi:type="dcterms:W3CDTF">2018-02-15T02:13:00Z</dcterms:created>
  <dcterms:modified xsi:type="dcterms:W3CDTF">2018-04-06T15:30:00Z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