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6F92" w:rsidRPr="007C1B33" w:rsidRDefault="00C96F92" w:rsidP="00C96F92">
      <w:pPr>
        <w:pStyle w:val="TdocHeader2"/>
        <w:jc w:val="left"/>
        <w:rPr>
          <w:rFonts w:eastAsia="Times New Roman" w:cs="Arial"/>
          <w:bCs/>
          <w:noProof/>
          <w:sz w:val="20"/>
          <w:szCs w:val="18"/>
          <w:lang w:val="en-US" w:eastAsia="zh-CN"/>
        </w:rPr>
      </w:pPr>
      <w:r>
        <w:rPr>
          <w:rFonts w:eastAsia="Times New Roman" w:cs="Arial"/>
          <w:bCs/>
          <w:noProof/>
          <w:sz w:val="20"/>
          <w:szCs w:val="18"/>
          <w:lang w:val="en-US" w:eastAsia="zh-CN"/>
        </w:rPr>
        <w:t xml:space="preserve">3GPP TSG RAN WG1 Meeting #88                                               </w:t>
      </w:r>
      <w:r>
        <w:rPr>
          <w:rFonts w:eastAsia="Times New Roman" w:cs="Arial"/>
          <w:bCs/>
          <w:noProof/>
          <w:sz w:val="20"/>
          <w:szCs w:val="18"/>
          <w:lang w:val="en-US" w:eastAsia="zh-CN"/>
        </w:rPr>
        <w:tab/>
      </w:r>
      <w:r w:rsidRPr="00F0269B">
        <w:rPr>
          <w:rFonts w:eastAsia="Times New Roman" w:cs="Arial"/>
          <w:bCs/>
          <w:noProof/>
          <w:sz w:val="20"/>
          <w:szCs w:val="18"/>
          <w:lang w:val="en-US" w:eastAsia="zh-CN"/>
        </w:rPr>
        <w:t>R1-</w:t>
      </w:r>
      <w:r w:rsidR="00CE60E9">
        <w:rPr>
          <w:rFonts w:eastAsia="Times New Roman" w:cs="Arial"/>
          <w:bCs/>
          <w:noProof/>
          <w:sz w:val="20"/>
          <w:szCs w:val="18"/>
          <w:lang w:val="en-US" w:eastAsia="zh-CN"/>
        </w:rPr>
        <w:t>1703377</w:t>
      </w:r>
    </w:p>
    <w:p w:rsidR="00C96F92" w:rsidRDefault="00C96F92" w:rsidP="00C96F92">
      <w:pPr>
        <w:pStyle w:val="TdocHeader2"/>
        <w:rPr>
          <w:sz w:val="20"/>
          <w:lang w:val="en-US"/>
        </w:rPr>
      </w:pPr>
      <w:r>
        <w:rPr>
          <w:rFonts w:eastAsia="Times New Roman" w:cs="Arial"/>
          <w:bCs/>
          <w:noProof/>
          <w:sz w:val="20"/>
          <w:szCs w:val="18"/>
          <w:lang w:val="en-US" w:eastAsia="zh-CN"/>
        </w:rPr>
        <w:t>Athens, Greece, 13</w:t>
      </w:r>
      <w:r w:rsidRPr="00F85CF4">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 17</w:t>
      </w:r>
      <w:r w:rsidRPr="00F85CF4">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February 2017</w:t>
      </w:r>
    </w:p>
    <w:p w:rsidR="00C96F92" w:rsidRDefault="00C96F92" w:rsidP="00C96F92">
      <w:pPr>
        <w:pStyle w:val="TdocHeader2"/>
        <w:rPr>
          <w:sz w:val="20"/>
          <w:lang w:val="en-US"/>
        </w:rPr>
      </w:pPr>
    </w:p>
    <w:p w:rsidR="00C96F92" w:rsidRPr="008979AC" w:rsidRDefault="00C96F92" w:rsidP="00C96F92">
      <w:pPr>
        <w:pStyle w:val="TdocHeader2"/>
        <w:rPr>
          <w:sz w:val="20"/>
          <w:lang w:val="en-US"/>
        </w:rPr>
      </w:pPr>
      <w:r w:rsidRPr="008979AC">
        <w:rPr>
          <w:sz w:val="20"/>
          <w:lang w:val="en-US"/>
        </w:rPr>
        <w:t xml:space="preserve">Source: </w:t>
      </w:r>
      <w:r w:rsidRPr="008979AC">
        <w:rPr>
          <w:sz w:val="20"/>
          <w:lang w:val="en-US"/>
        </w:rPr>
        <w:tab/>
      </w:r>
      <w:r>
        <w:rPr>
          <w:sz w:val="20"/>
          <w:lang w:val="en-US"/>
        </w:rPr>
        <w:t xml:space="preserve">Hughes Network Systems, </w:t>
      </w:r>
    </w:p>
    <w:p w:rsidR="00C96F92" w:rsidRPr="0027658D" w:rsidRDefault="00C96F92" w:rsidP="00C96F92">
      <w:pPr>
        <w:pStyle w:val="TdocHeader2"/>
        <w:rPr>
          <w:sz w:val="20"/>
          <w:lang w:val="en-US"/>
        </w:rPr>
      </w:pPr>
      <w:r w:rsidRPr="008979AC">
        <w:rPr>
          <w:sz w:val="20"/>
          <w:lang w:val="en-US"/>
        </w:rPr>
        <w:t>Title:</w:t>
      </w:r>
      <w:bookmarkStart w:id="0" w:name="Title"/>
      <w:bookmarkEnd w:id="0"/>
      <w:r w:rsidRPr="008979AC">
        <w:rPr>
          <w:sz w:val="20"/>
          <w:lang w:val="en-US"/>
        </w:rPr>
        <w:tab/>
      </w:r>
      <w:r>
        <w:rPr>
          <w:sz w:val="20"/>
          <w:lang w:val="en-US"/>
        </w:rPr>
        <w:t xml:space="preserve">Reduced PAPR APSK Constellations </w:t>
      </w:r>
    </w:p>
    <w:p w:rsidR="00C96F92" w:rsidRPr="002D72B0" w:rsidRDefault="00C96F92" w:rsidP="00C96F92">
      <w:pPr>
        <w:pStyle w:val="TdocHeader2"/>
        <w:rPr>
          <w:sz w:val="20"/>
          <w:lang w:val="en-US"/>
        </w:rPr>
      </w:pPr>
      <w:r w:rsidRPr="002D72B0">
        <w:rPr>
          <w:sz w:val="20"/>
          <w:lang w:val="en-US"/>
        </w:rPr>
        <w:t>Agenda Item:</w:t>
      </w:r>
      <w:r w:rsidRPr="002D72B0">
        <w:rPr>
          <w:sz w:val="20"/>
          <w:lang w:val="en-US"/>
        </w:rPr>
        <w:tab/>
      </w:r>
      <w:r w:rsidR="00A5144A">
        <w:rPr>
          <w:sz w:val="20"/>
          <w:lang w:val="en-US"/>
        </w:rPr>
        <w:t>8.1.5 Modulation</w:t>
      </w:r>
    </w:p>
    <w:p w:rsidR="00C96F92" w:rsidRDefault="00C96F92" w:rsidP="00C96F92">
      <w:pPr>
        <w:pStyle w:val="TdocHeader2"/>
        <w:rPr>
          <w:sz w:val="20"/>
          <w:lang w:val="en-US"/>
        </w:rPr>
      </w:pPr>
      <w:r>
        <w:rPr>
          <w:sz w:val="20"/>
          <w:lang w:val="en-US"/>
        </w:rPr>
        <w:t>Document for:</w:t>
      </w:r>
      <w:r>
        <w:rPr>
          <w:sz w:val="20"/>
          <w:lang w:val="en-US"/>
        </w:rPr>
        <w:tab/>
        <w:t>Discussion and Decis</w:t>
      </w:r>
      <w:r w:rsidR="00F50442">
        <w:rPr>
          <w:sz w:val="20"/>
          <w:lang w:val="en-US"/>
        </w:rPr>
        <w:t>i</w:t>
      </w:r>
      <w:r>
        <w:rPr>
          <w:sz w:val="20"/>
          <w:lang w:val="en-US"/>
        </w:rPr>
        <w:t>on</w:t>
      </w:r>
    </w:p>
    <w:p w:rsidR="00C96F92" w:rsidRDefault="00C96F92" w:rsidP="00C96F92">
      <w:pPr>
        <w:pStyle w:val="TdocHeader2"/>
        <w:rPr>
          <w:sz w:val="20"/>
          <w:lang w:val="en-US"/>
        </w:rPr>
      </w:pPr>
    </w:p>
    <w:p w:rsidR="00C96F92" w:rsidRDefault="00C96F92" w:rsidP="00C96F92">
      <w:pPr>
        <w:pStyle w:val="Heading1"/>
        <w:numPr>
          <w:ilvl w:val="0"/>
          <w:numId w:val="2"/>
        </w:numPr>
        <w:textAlignment w:val="auto"/>
        <w:rPr>
          <w:lang w:val="en-US"/>
        </w:rPr>
      </w:pPr>
      <w:bookmarkStart w:id="1" w:name="_Ref298777854"/>
      <w:r>
        <w:rPr>
          <w:lang w:val="en-US"/>
        </w:rPr>
        <w:t>Introduction</w:t>
      </w:r>
      <w:bookmarkEnd w:id="1"/>
    </w:p>
    <w:p w:rsidR="00C96F92" w:rsidRDefault="00C96F92" w:rsidP="00C96F92">
      <w:pPr>
        <w:jc w:val="both"/>
        <w:rPr>
          <w:sz w:val="24"/>
          <w:szCs w:val="24"/>
        </w:rPr>
      </w:pPr>
      <w:r w:rsidRPr="00F14C53">
        <w:rPr>
          <w:sz w:val="24"/>
          <w:szCs w:val="24"/>
        </w:rPr>
        <w:t xml:space="preserve">In </w:t>
      </w:r>
      <w:r>
        <w:rPr>
          <w:sz w:val="24"/>
          <w:szCs w:val="24"/>
        </w:rPr>
        <w:t xml:space="preserve">3GPP </w:t>
      </w:r>
      <w:r w:rsidRPr="00F14C53">
        <w:rPr>
          <w:sz w:val="24"/>
          <w:szCs w:val="24"/>
        </w:rPr>
        <w:t>RAN1 #86bis, it was agreed that</w:t>
      </w:r>
      <w:r>
        <w:rPr>
          <w:sz w:val="24"/>
          <w:szCs w:val="24"/>
        </w:rPr>
        <w:t xml:space="preserve"> [1]</w:t>
      </w:r>
      <w:r w:rsidRPr="00F14C53">
        <w:rPr>
          <w:sz w:val="24"/>
          <w:szCs w:val="24"/>
        </w:rPr>
        <w:t>:</w:t>
      </w:r>
    </w:p>
    <w:p w:rsidR="00C96F92" w:rsidRPr="00F14C53" w:rsidRDefault="00C96F92" w:rsidP="00C96F92">
      <w:pPr>
        <w:jc w:val="both"/>
        <w:rPr>
          <w:sz w:val="24"/>
          <w:szCs w:val="24"/>
        </w:rPr>
      </w:pPr>
      <w:r w:rsidRPr="00AD092F">
        <w:rPr>
          <w:rFonts w:hint="eastAsia"/>
          <w:b/>
          <w:sz w:val="24"/>
          <w:highlight w:val="green"/>
          <w:u w:val="single"/>
        </w:rPr>
        <w:t>Agreements:</w:t>
      </w:r>
    </w:p>
    <w:p w:rsidR="00C96F92" w:rsidRPr="00F14C53" w:rsidRDefault="00C96F92" w:rsidP="00C96F92">
      <w:pPr>
        <w:numPr>
          <w:ilvl w:val="0"/>
          <w:numId w:val="3"/>
        </w:numPr>
        <w:spacing w:after="0" w:line="240" w:lineRule="auto"/>
        <w:rPr>
          <w:i/>
          <w:sz w:val="24"/>
        </w:rPr>
      </w:pPr>
      <w:r w:rsidRPr="00F14C53">
        <w:rPr>
          <w:i/>
          <w:sz w:val="24"/>
        </w:rPr>
        <w:t xml:space="preserve">The same constellation mapping as used in LTE (i.e. </w:t>
      </w:r>
      <w:r w:rsidRPr="00F14C53">
        <w:rPr>
          <w:rFonts w:hint="eastAsia"/>
          <w:i/>
          <w:sz w:val="24"/>
        </w:rPr>
        <w:t xml:space="preserve">QPSK, </w:t>
      </w:r>
      <w:r w:rsidRPr="00F14C53">
        <w:rPr>
          <w:i/>
          <w:sz w:val="24"/>
        </w:rPr>
        <w:t>16QAM, 64QAM and 256QAM) is introduced, while not precluding other constellation mappings</w:t>
      </w:r>
    </w:p>
    <w:p w:rsidR="00C96F92" w:rsidRPr="00F14C53" w:rsidRDefault="00C96F92" w:rsidP="00C96F92">
      <w:pPr>
        <w:numPr>
          <w:ilvl w:val="1"/>
          <w:numId w:val="3"/>
        </w:numPr>
        <w:spacing w:after="0" w:line="240" w:lineRule="auto"/>
        <w:rPr>
          <w:i/>
          <w:sz w:val="24"/>
        </w:rPr>
      </w:pPr>
      <w:r w:rsidRPr="00F14C53">
        <w:rPr>
          <w:rFonts w:hint="eastAsia"/>
          <w:i/>
          <w:sz w:val="24"/>
        </w:rPr>
        <w:t>Note that there might be possibility to exclude some of above constellation mapping based on the further study</w:t>
      </w:r>
    </w:p>
    <w:p w:rsidR="00C96F92" w:rsidRPr="00F14C53" w:rsidRDefault="00C96F92" w:rsidP="00C96F92">
      <w:pPr>
        <w:numPr>
          <w:ilvl w:val="0"/>
          <w:numId w:val="4"/>
        </w:numPr>
        <w:spacing w:after="0" w:line="240" w:lineRule="auto"/>
        <w:rPr>
          <w:i/>
          <w:sz w:val="24"/>
        </w:rPr>
      </w:pPr>
      <w:r w:rsidRPr="00F14C53">
        <w:rPr>
          <w:i/>
          <w:sz w:val="24"/>
        </w:rPr>
        <w:t>Enhancement modulation schemes for further study include</w:t>
      </w:r>
    </w:p>
    <w:p w:rsidR="00C96F92" w:rsidRPr="00F14C53" w:rsidRDefault="00C96F92" w:rsidP="00C96F92">
      <w:pPr>
        <w:numPr>
          <w:ilvl w:val="1"/>
          <w:numId w:val="4"/>
        </w:numPr>
        <w:spacing w:after="0" w:line="240" w:lineRule="auto"/>
        <w:rPr>
          <w:i/>
          <w:sz w:val="24"/>
        </w:rPr>
      </w:pPr>
      <w:r w:rsidRPr="00F14C53">
        <w:rPr>
          <w:i/>
          <w:sz w:val="24"/>
        </w:rPr>
        <w:t>Higher order modulation in conjunction with MIMO</w:t>
      </w:r>
    </w:p>
    <w:p w:rsidR="00C96F92" w:rsidRPr="00F14C53" w:rsidRDefault="00C96F92" w:rsidP="00C96F92">
      <w:pPr>
        <w:numPr>
          <w:ilvl w:val="1"/>
          <w:numId w:val="4"/>
        </w:numPr>
        <w:spacing w:after="0" w:line="240" w:lineRule="auto"/>
        <w:rPr>
          <w:i/>
          <w:sz w:val="24"/>
        </w:rPr>
      </w:pPr>
      <w:r w:rsidRPr="00F14C53">
        <w:rPr>
          <w:i/>
          <w:sz w:val="24"/>
        </w:rPr>
        <w:t>Constellation mapping among subcarriers</w:t>
      </w:r>
    </w:p>
    <w:p w:rsidR="00C96F92" w:rsidRPr="00F14C53" w:rsidRDefault="00C96F92" w:rsidP="00C96F92">
      <w:pPr>
        <w:numPr>
          <w:ilvl w:val="1"/>
          <w:numId w:val="4"/>
        </w:numPr>
        <w:spacing w:after="0" w:line="240" w:lineRule="auto"/>
        <w:rPr>
          <w:i/>
          <w:sz w:val="24"/>
        </w:rPr>
      </w:pPr>
      <w:r w:rsidRPr="00F14C53">
        <w:rPr>
          <w:i/>
          <w:sz w:val="24"/>
        </w:rPr>
        <w:t xml:space="preserve">Other constellations (e.g., non-uniform QAM) </w:t>
      </w:r>
    </w:p>
    <w:p w:rsidR="00C96F92" w:rsidRPr="00DC1295" w:rsidRDefault="00C96F92" w:rsidP="00C96F92">
      <w:pPr>
        <w:numPr>
          <w:ilvl w:val="1"/>
          <w:numId w:val="4"/>
        </w:numPr>
        <w:spacing w:after="0" w:line="240" w:lineRule="auto"/>
        <w:rPr>
          <w:rFonts w:eastAsia="MS Mincho"/>
          <w:lang w:eastAsia="ja-JP"/>
        </w:rPr>
      </w:pPr>
      <w:r w:rsidRPr="00F14C53">
        <w:rPr>
          <w:i/>
          <w:sz w:val="24"/>
        </w:rPr>
        <w:t>Coded modulations</w:t>
      </w:r>
    </w:p>
    <w:p w:rsidR="00C96F92" w:rsidRPr="00F14C53" w:rsidRDefault="00C96F92" w:rsidP="00C96F92">
      <w:pPr>
        <w:numPr>
          <w:ilvl w:val="1"/>
          <w:numId w:val="4"/>
        </w:numPr>
        <w:spacing w:after="0" w:line="240" w:lineRule="auto"/>
        <w:rPr>
          <w:i/>
          <w:sz w:val="24"/>
        </w:rPr>
      </w:pPr>
      <w:r w:rsidRPr="00F14C53">
        <w:rPr>
          <w:i/>
          <w:sz w:val="24"/>
        </w:rPr>
        <w:t>Spatial modulation</w:t>
      </w:r>
    </w:p>
    <w:p w:rsidR="00C96F92" w:rsidRPr="00F14C53" w:rsidRDefault="00C96F92" w:rsidP="00C96F92">
      <w:pPr>
        <w:numPr>
          <w:ilvl w:val="1"/>
          <w:numId w:val="4"/>
        </w:numPr>
        <w:spacing w:after="0" w:line="240" w:lineRule="auto"/>
        <w:rPr>
          <w:i/>
          <w:sz w:val="24"/>
        </w:rPr>
      </w:pPr>
      <w:r w:rsidRPr="00F14C53">
        <w:rPr>
          <w:i/>
          <w:sz w:val="24"/>
        </w:rPr>
        <w:t>Mappings of bits to symbol(s)</w:t>
      </w:r>
    </w:p>
    <w:p w:rsidR="00C96F92" w:rsidRPr="00F14C53" w:rsidRDefault="00C96F92" w:rsidP="00C96F92">
      <w:pPr>
        <w:numPr>
          <w:ilvl w:val="1"/>
          <w:numId w:val="4"/>
        </w:numPr>
        <w:spacing w:after="0" w:line="240" w:lineRule="auto"/>
        <w:rPr>
          <w:i/>
          <w:sz w:val="24"/>
        </w:rPr>
      </w:pPr>
      <w:r w:rsidRPr="00F14C53">
        <w:rPr>
          <w:i/>
          <w:sz w:val="24"/>
        </w:rPr>
        <w:t>Rotated-QAM</w:t>
      </w:r>
      <w:r w:rsidRPr="00F14C53">
        <w:rPr>
          <w:rFonts w:hint="eastAsia"/>
          <w:i/>
          <w:sz w:val="24"/>
        </w:rPr>
        <w:t xml:space="preserve"> up to BPSK, QPSK</w:t>
      </w:r>
    </w:p>
    <w:p w:rsidR="00C96F92" w:rsidRPr="00F14C53" w:rsidRDefault="00C96F92" w:rsidP="00C96F92">
      <w:pPr>
        <w:numPr>
          <w:ilvl w:val="2"/>
          <w:numId w:val="4"/>
        </w:numPr>
        <w:spacing w:after="0" w:line="240" w:lineRule="auto"/>
        <w:rPr>
          <w:i/>
          <w:sz w:val="24"/>
        </w:rPr>
      </w:pPr>
      <m:oMath>
        <m:r>
          <w:rPr>
            <w:rFonts w:ascii="Cambria Math" w:hAnsi="Cambria Math"/>
            <w:sz w:val="24"/>
          </w:rPr>
          <m:t>kπ</m:t>
        </m:r>
      </m:oMath>
      <w:r w:rsidRPr="00F14C53">
        <w:rPr>
          <w:i/>
          <w:sz w:val="24"/>
        </w:rPr>
        <w:t>-QAM (0&lt;k&lt;</w:t>
      </w:r>
      <w:r w:rsidRPr="00F14C53">
        <w:rPr>
          <w:rFonts w:hint="eastAsia"/>
          <w:i/>
          <w:sz w:val="24"/>
        </w:rPr>
        <w:t>=</w:t>
      </w:r>
      <w:r w:rsidRPr="00F14C53">
        <w:rPr>
          <w:i/>
          <w:sz w:val="24"/>
        </w:rPr>
        <w:t>1)</w:t>
      </w:r>
    </w:p>
    <w:p w:rsidR="00C96F92" w:rsidRPr="00F14C53" w:rsidRDefault="00C96F92" w:rsidP="00C96F92">
      <w:pPr>
        <w:numPr>
          <w:ilvl w:val="3"/>
          <w:numId w:val="4"/>
        </w:numPr>
        <w:spacing w:after="0" w:line="240" w:lineRule="auto"/>
        <w:rPr>
          <w:i/>
          <w:sz w:val="24"/>
        </w:rPr>
      </w:pPr>
      <w:r w:rsidRPr="00F14C53">
        <w:rPr>
          <w:i/>
          <w:sz w:val="24"/>
        </w:rPr>
        <w:t>FFS k (e.g., k = 0.5 for BPSK, 0.25 for QPSK)</w:t>
      </w:r>
    </w:p>
    <w:p w:rsidR="00C96F92" w:rsidRPr="00A80F9C" w:rsidRDefault="00C96F92" w:rsidP="00C96F92">
      <w:pPr>
        <w:numPr>
          <w:ilvl w:val="1"/>
          <w:numId w:val="4"/>
        </w:numPr>
        <w:spacing w:after="0" w:line="240" w:lineRule="auto"/>
        <w:rPr>
          <w:rFonts w:eastAsia="MS Mincho"/>
          <w:lang w:eastAsia="ja-JP"/>
        </w:rPr>
      </w:pPr>
      <w:r w:rsidRPr="00F14C53">
        <w:rPr>
          <w:i/>
          <w:sz w:val="24"/>
        </w:rPr>
        <w:t>Constellation Interpolation</w:t>
      </w:r>
    </w:p>
    <w:p w:rsidR="00C96F92" w:rsidRPr="00F14C53" w:rsidRDefault="00C96F92" w:rsidP="00C96F92">
      <w:pPr>
        <w:numPr>
          <w:ilvl w:val="1"/>
          <w:numId w:val="4"/>
        </w:numPr>
        <w:spacing w:after="0" w:line="240" w:lineRule="auto"/>
        <w:rPr>
          <w:i/>
          <w:sz w:val="24"/>
        </w:rPr>
      </w:pPr>
      <w:r w:rsidRPr="00F14C53">
        <w:rPr>
          <w:i/>
          <w:sz w:val="24"/>
        </w:rPr>
        <w:t>Note: Other modulation schemes or combinations of the above schemes are not precluded</w:t>
      </w:r>
    </w:p>
    <w:p w:rsidR="00C96F92" w:rsidRPr="00F14C53" w:rsidRDefault="00C96F92" w:rsidP="00C96F92">
      <w:pPr>
        <w:numPr>
          <w:ilvl w:val="1"/>
          <w:numId w:val="4"/>
        </w:numPr>
        <w:spacing w:after="0" w:line="240" w:lineRule="auto"/>
        <w:rPr>
          <w:i/>
          <w:sz w:val="24"/>
        </w:rPr>
      </w:pPr>
      <w:r w:rsidRPr="00F14C53">
        <w:rPr>
          <w:i/>
          <w:sz w:val="24"/>
        </w:rPr>
        <w:t>Note: Proponents should describe the details of the receivers</w:t>
      </w:r>
    </w:p>
    <w:p w:rsidR="00C96F92" w:rsidRDefault="00C96F92" w:rsidP="00C96F92">
      <w:pPr>
        <w:spacing w:before="120" w:after="120" w:line="240" w:lineRule="auto"/>
        <w:jc w:val="both"/>
        <w:rPr>
          <w:sz w:val="24"/>
          <w:szCs w:val="24"/>
        </w:rPr>
      </w:pPr>
    </w:p>
    <w:p w:rsidR="00C96F92" w:rsidRDefault="00C96F92" w:rsidP="00C96F92">
      <w:pPr>
        <w:jc w:val="both"/>
        <w:rPr>
          <w:sz w:val="24"/>
          <w:szCs w:val="24"/>
        </w:rPr>
      </w:pPr>
      <w:r w:rsidRPr="0002546D">
        <w:rPr>
          <w:sz w:val="24"/>
          <w:szCs w:val="24"/>
        </w:rPr>
        <w:t>This contribution</w:t>
      </w:r>
      <w:r>
        <w:rPr>
          <w:sz w:val="24"/>
          <w:szCs w:val="24"/>
        </w:rPr>
        <w:t xml:space="preserve"> proposes APSK constellations with reduced PAPR.  Moreover the proposed constellations improve the PER vs SNR performance not only on nonlinear channels, but on linear channels as well.</w:t>
      </w:r>
    </w:p>
    <w:p w:rsidR="00C96F92" w:rsidRPr="006A1A84" w:rsidRDefault="00C96F92" w:rsidP="00C96F92">
      <w:pPr>
        <w:pStyle w:val="Heading1"/>
        <w:numPr>
          <w:ilvl w:val="0"/>
          <w:numId w:val="2"/>
        </w:numPr>
        <w:textAlignment w:val="auto"/>
        <w:rPr>
          <w:lang w:val="en-US"/>
        </w:rPr>
      </w:pPr>
      <w:r w:rsidRPr="006A1A84">
        <w:rPr>
          <w:lang w:val="en-US"/>
        </w:rPr>
        <w:t>Discussion</w:t>
      </w:r>
    </w:p>
    <w:p w:rsidR="006B2A8A" w:rsidRDefault="00597EA0" w:rsidP="000663B5">
      <w:pPr>
        <w:jc w:val="both"/>
        <w:rPr>
          <w:sz w:val="24"/>
          <w:szCs w:val="24"/>
        </w:rPr>
      </w:pPr>
      <w:r>
        <w:rPr>
          <w:sz w:val="24"/>
          <w:szCs w:val="24"/>
        </w:rPr>
        <w:t>One well-known method to reduce the PAPR of QAM constellations</w:t>
      </w:r>
      <w:r w:rsidR="001B4632">
        <w:rPr>
          <w:sz w:val="24"/>
          <w:szCs w:val="24"/>
        </w:rPr>
        <w:t xml:space="preserve"> is</w:t>
      </w:r>
      <w:r>
        <w:rPr>
          <w:sz w:val="24"/>
          <w:szCs w:val="24"/>
        </w:rPr>
        <w:t xml:space="preserve"> using signal shaping through a shaping code. The disadvantage of this technique is the added receiver complexity due to the shaping decoder and the reduced rate due to the shaping code. An alternative method is to use APSK constellations. APSK constellations reduce PAPR </w:t>
      </w:r>
      <w:r w:rsidR="000663B5">
        <w:rPr>
          <w:sz w:val="24"/>
          <w:szCs w:val="24"/>
        </w:rPr>
        <w:t>without</w:t>
      </w:r>
      <w:r>
        <w:rPr>
          <w:sz w:val="24"/>
          <w:szCs w:val="24"/>
        </w:rPr>
        <w:t xml:space="preserve"> any additional shaping code. Moreover as shown in the figures below</w:t>
      </w:r>
      <w:r w:rsidR="000663B5">
        <w:rPr>
          <w:sz w:val="24"/>
          <w:szCs w:val="24"/>
        </w:rPr>
        <w:t>,</w:t>
      </w:r>
      <w:r>
        <w:rPr>
          <w:sz w:val="24"/>
          <w:szCs w:val="24"/>
        </w:rPr>
        <w:t xml:space="preserve"> they offer performance improvements even on </w:t>
      </w:r>
      <w:r>
        <w:rPr>
          <w:sz w:val="24"/>
          <w:szCs w:val="24"/>
        </w:rPr>
        <w:lastRenderedPageBreak/>
        <w:t xml:space="preserve">linear channels. The proposed 16APSK, 64APSK, and 256APSK constellations are depicted below </w:t>
      </w:r>
      <w:r w:rsidR="00F112CD">
        <w:rPr>
          <w:sz w:val="24"/>
          <w:szCs w:val="24"/>
        </w:rPr>
        <w:t>in Figures 1 through 3. These constellations have appeared in various standards including DVB-S2X</w:t>
      </w:r>
      <w:r w:rsidR="00CE60E9">
        <w:rPr>
          <w:sz w:val="24"/>
          <w:szCs w:val="24"/>
        </w:rPr>
        <w:t xml:space="preserve"> [2]</w:t>
      </w:r>
      <w:r w:rsidR="00F112CD">
        <w:rPr>
          <w:sz w:val="24"/>
          <w:szCs w:val="24"/>
        </w:rPr>
        <w:t xml:space="preserve"> and DTMB-A</w:t>
      </w:r>
      <w:r w:rsidR="00CE60E9">
        <w:rPr>
          <w:sz w:val="24"/>
          <w:szCs w:val="24"/>
        </w:rPr>
        <w:t xml:space="preserve"> [3]</w:t>
      </w:r>
      <w:r w:rsidR="00F112CD">
        <w:rPr>
          <w:sz w:val="24"/>
          <w:szCs w:val="24"/>
        </w:rPr>
        <w:t>. Their</w:t>
      </w:r>
      <w:r>
        <w:rPr>
          <w:sz w:val="24"/>
          <w:szCs w:val="24"/>
        </w:rPr>
        <w:t xml:space="preserve"> capacity comparisons with respect to QAM constellations</w:t>
      </w:r>
      <w:r w:rsidR="00F112CD">
        <w:rPr>
          <w:sz w:val="24"/>
          <w:szCs w:val="24"/>
        </w:rPr>
        <w:t xml:space="preserve"> on linear channels are shown in Figures 4 through 6</w:t>
      </w:r>
      <w:r w:rsidR="0017758A">
        <w:rPr>
          <w:sz w:val="24"/>
          <w:szCs w:val="24"/>
        </w:rPr>
        <w:t xml:space="preserve">, and performance gains at </w:t>
      </w:r>
      <w:r w:rsidR="00F112CD">
        <w:rPr>
          <w:sz w:val="24"/>
          <w:szCs w:val="24"/>
        </w:rPr>
        <w:t xml:space="preserve">representative bandwidth efficiency </w:t>
      </w:r>
      <w:r w:rsidR="00F50442">
        <w:rPr>
          <w:sz w:val="24"/>
          <w:szCs w:val="24"/>
        </w:rPr>
        <w:t>regions are</w:t>
      </w:r>
      <w:r w:rsidR="00F112CD">
        <w:rPr>
          <w:sz w:val="24"/>
          <w:szCs w:val="24"/>
        </w:rPr>
        <w:t xml:space="preserve"> shown in Table 1. In addition to the performance gains on linear channels shown in Table 1, the proposed constellations also have reduced PAPR </w:t>
      </w:r>
      <w:r w:rsidR="00F50442">
        <w:rPr>
          <w:sz w:val="24"/>
          <w:szCs w:val="24"/>
        </w:rPr>
        <w:t xml:space="preserve">as shown in Table 2, </w:t>
      </w:r>
      <w:r w:rsidR="00F112CD">
        <w:rPr>
          <w:sz w:val="24"/>
          <w:szCs w:val="24"/>
        </w:rPr>
        <w:t>which would lead to additio</w:t>
      </w:r>
      <w:r w:rsidR="00A5144A">
        <w:rPr>
          <w:sz w:val="24"/>
          <w:szCs w:val="24"/>
        </w:rPr>
        <w:t>nal gains on nonlinear channels where high power amplifiers (HPA) are operated close to saturation.</w:t>
      </w:r>
    </w:p>
    <w:p w:rsidR="006B2A8A" w:rsidRDefault="006B2A8A" w:rsidP="006B2A8A">
      <w:pPr>
        <w:jc w:val="center"/>
        <w:rPr>
          <w:sz w:val="24"/>
          <w:szCs w:val="24"/>
        </w:rPr>
      </w:pPr>
      <w:r w:rsidRPr="006B2A8A">
        <w:rPr>
          <w:noProof/>
        </w:rPr>
        <w:drawing>
          <wp:inline distT="0" distB="0" distL="0" distR="0">
            <wp:extent cx="3171825" cy="31908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71825" cy="3190875"/>
                    </a:xfrm>
                    <a:prstGeom prst="rect">
                      <a:avLst/>
                    </a:prstGeom>
                    <a:noFill/>
                    <a:ln>
                      <a:noFill/>
                    </a:ln>
                  </pic:spPr>
                </pic:pic>
              </a:graphicData>
            </a:graphic>
          </wp:inline>
        </w:drawing>
      </w:r>
    </w:p>
    <w:p w:rsidR="006B2A8A" w:rsidRPr="006B2A8A" w:rsidRDefault="006B2A8A" w:rsidP="006B2A8A">
      <w:pPr>
        <w:jc w:val="center"/>
        <w:rPr>
          <w:b/>
          <w:sz w:val="24"/>
          <w:szCs w:val="24"/>
        </w:rPr>
      </w:pPr>
      <w:r w:rsidRPr="006B2A8A">
        <w:rPr>
          <w:b/>
          <w:sz w:val="24"/>
          <w:szCs w:val="24"/>
        </w:rPr>
        <w:t>Figure 1. 16APSK Constellation</w:t>
      </w:r>
    </w:p>
    <w:p w:rsidR="006B2A8A" w:rsidRDefault="006B2A8A" w:rsidP="006B2A8A">
      <w:pPr>
        <w:jc w:val="center"/>
        <w:rPr>
          <w:sz w:val="24"/>
          <w:szCs w:val="24"/>
        </w:rPr>
      </w:pPr>
      <w:r w:rsidRPr="006B2A8A">
        <w:rPr>
          <w:noProof/>
        </w:rPr>
        <w:lastRenderedPageBreak/>
        <w:drawing>
          <wp:inline distT="0" distB="0" distL="0" distR="0">
            <wp:extent cx="3543300" cy="3200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543300" cy="3200400"/>
                    </a:xfrm>
                    <a:prstGeom prst="rect">
                      <a:avLst/>
                    </a:prstGeom>
                    <a:noFill/>
                    <a:ln>
                      <a:noFill/>
                    </a:ln>
                  </pic:spPr>
                </pic:pic>
              </a:graphicData>
            </a:graphic>
          </wp:inline>
        </w:drawing>
      </w:r>
    </w:p>
    <w:p w:rsidR="009A46A6" w:rsidRPr="006B2A8A" w:rsidRDefault="009A46A6" w:rsidP="009A46A6">
      <w:pPr>
        <w:jc w:val="center"/>
        <w:rPr>
          <w:b/>
          <w:sz w:val="24"/>
          <w:szCs w:val="24"/>
        </w:rPr>
      </w:pPr>
      <w:r>
        <w:rPr>
          <w:b/>
          <w:sz w:val="24"/>
          <w:szCs w:val="24"/>
        </w:rPr>
        <w:t>Figure 2. 64</w:t>
      </w:r>
      <w:r w:rsidRPr="006B2A8A">
        <w:rPr>
          <w:b/>
          <w:sz w:val="24"/>
          <w:szCs w:val="24"/>
        </w:rPr>
        <w:t>APSK Constellation</w:t>
      </w:r>
    </w:p>
    <w:p w:rsidR="009A46A6" w:rsidRDefault="009A46A6" w:rsidP="006B2A8A">
      <w:pPr>
        <w:jc w:val="center"/>
        <w:rPr>
          <w:sz w:val="24"/>
          <w:szCs w:val="24"/>
        </w:rPr>
      </w:pPr>
    </w:p>
    <w:p w:rsidR="006B2A8A" w:rsidRDefault="006B2A8A" w:rsidP="009A46A6">
      <w:pPr>
        <w:jc w:val="center"/>
        <w:rPr>
          <w:sz w:val="24"/>
          <w:szCs w:val="24"/>
        </w:rPr>
      </w:pPr>
      <w:r>
        <w:rPr>
          <w:b/>
          <w:noProof/>
        </w:rPr>
        <w:drawing>
          <wp:inline distT="0" distB="0" distL="0" distR="0" wp14:anchorId="5E94012E" wp14:editId="6EFE3745">
            <wp:extent cx="3880485" cy="3542665"/>
            <wp:effectExtent l="19050" t="0" r="5715" b="0"/>
            <wp:docPr id="8" name="Immagine 10" descr="256APSK_116_18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6APSK_116_180.bmp"/>
                    <pic:cNvPicPr/>
                  </pic:nvPicPr>
                  <pic:blipFill>
                    <a:blip r:embed="rId7"/>
                    <a:stretch>
                      <a:fillRect/>
                    </a:stretch>
                  </pic:blipFill>
                  <pic:spPr>
                    <a:xfrm>
                      <a:off x="0" y="0"/>
                      <a:ext cx="3880485" cy="3542665"/>
                    </a:xfrm>
                    <a:prstGeom prst="rect">
                      <a:avLst/>
                    </a:prstGeom>
                  </pic:spPr>
                </pic:pic>
              </a:graphicData>
            </a:graphic>
          </wp:inline>
        </w:drawing>
      </w:r>
    </w:p>
    <w:p w:rsidR="009A46A6" w:rsidRPr="006B2A8A" w:rsidRDefault="009A46A6" w:rsidP="009A46A6">
      <w:pPr>
        <w:jc w:val="center"/>
        <w:rPr>
          <w:b/>
          <w:sz w:val="24"/>
          <w:szCs w:val="24"/>
        </w:rPr>
      </w:pPr>
      <w:r>
        <w:rPr>
          <w:b/>
          <w:sz w:val="24"/>
          <w:szCs w:val="24"/>
        </w:rPr>
        <w:t>Figure 3. 256</w:t>
      </w:r>
      <w:r w:rsidRPr="006B2A8A">
        <w:rPr>
          <w:b/>
          <w:sz w:val="24"/>
          <w:szCs w:val="24"/>
        </w:rPr>
        <w:t>APSK Constellation</w:t>
      </w:r>
      <w:r>
        <w:rPr>
          <w:b/>
          <w:sz w:val="24"/>
          <w:szCs w:val="24"/>
        </w:rPr>
        <w:t xml:space="preserve"> (Gray Labeling)</w:t>
      </w:r>
    </w:p>
    <w:p w:rsidR="009A46A6" w:rsidRDefault="009A46A6" w:rsidP="009A46A6">
      <w:pPr>
        <w:jc w:val="center"/>
        <w:rPr>
          <w:sz w:val="24"/>
          <w:szCs w:val="24"/>
        </w:rPr>
      </w:pPr>
    </w:p>
    <w:p w:rsidR="00C96F92" w:rsidRDefault="006B2A8A" w:rsidP="009A46A6">
      <w:pPr>
        <w:jc w:val="center"/>
        <w:rPr>
          <w:sz w:val="24"/>
          <w:szCs w:val="24"/>
        </w:rPr>
      </w:pPr>
      <w:r w:rsidRPr="006B2A8A">
        <w:rPr>
          <w:noProof/>
        </w:rPr>
        <w:lastRenderedPageBreak/>
        <w:drawing>
          <wp:inline distT="0" distB="0" distL="0" distR="0">
            <wp:extent cx="4352925" cy="27297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4819" cy="2749721"/>
                    </a:xfrm>
                    <a:prstGeom prst="rect">
                      <a:avLst/>
                    </a:prstGeom>
                    <a:noFill/>
                    <a:ln>
                      <a:noFill/>
                    </a:ln>
                  </pic:spPr>
                </pic:pic>
              </a:graphicData>
            </a:graphic>
          </wp:inline>
        </w:drawing>
      </w:r>
    </w:p>
    <w:p w:rsidR="00C96F92" w:rsidRPr="009A46A6" w:rsidRDefault="009A46A6" w:rsidP="009A46A6">
      <w:pPr>
        <w:autoSpaceDE w:val="0"/>
        <w:autoSpaceDN w:val="0"/>
        <w:adjustRightInd w:val="0"/>
        <w:spacing w:after="120"/>
        <w:jc w:val="center"/>
        <w:rPr>
          <w:b/>
          <w:sz w:val="24"/>
          <w:szCs w:val="24"/>
        </w:rPr>
      </w:pPr>
      <w:r w:rsidRPr="009A46A6">
        <w:rPr>
          <w:b/>
          <w:sz w:val="24"/>
          <w:szCs w:val="24"/>
        </w:rPr>
        <w:t>Figure 4</w:t>
      </w:r>
      <w:r>
        <w:rPr>
          <w:b/>
          <w:sz w:val="24"/>
          <w:szCs w:val="24"/>
        </w:rPr>
        <w:t>.</w:t>
      </w:r>
      <w:r w:rsidRPr="009A46A6">
        <w:rPr>
          <w:b/>
          <w:sz w:val="24"/>
          <w:szCs w:val="24"/>
        </w:rPr>
        <w:t xml:space="preserve"> Linear Channel Capacity Comparison of 16</w:t>
      </w:r>
      <w:r>
        <w:rPr>
          <w:b/>
          <w:sz w:val="24"/>
          <w:szCs w:val="24"/>
        </w:rPr>
        <w:t>-</w:t>
      </w:r>
      <w:r w:rsidRPr="009A46A6">
        <w:rPr>
          <w:b/>
          <w:sz w:val="24"/>
          <w:szCs w:val="24"/>
        </w:rPr>
        <w:t>APSK and 16</w:t>
      </w:r>
      <w:r>
        <w:rPr>
          <w:b/>
          <w:sz w:val="24"/>
          <w:szCs w:val="24"/>
        </w:rPr>
        <w:t>-</w:t>
      </w:r>
      <w:r w:rsidRPr="009A46A6">
        <w:rPr>
          <w:b/>
          <w:sz w:val="24"/>
          <w:szCs w:val="24"/>
        </w:rPr>
        <w:t>QAM</w:t>
      </w:r>
    </w:p>
    <w:p w:rsidR="006B2A8A" w:rsidRDefault="001B4632" w:rsidP="009A46A6">
      <w:pPr>
        <w:autoSpaceDE w:val="0"/>
        <w:autoSpaceDN w:val="0"/>
        <w:adjustRightInd w:val="0"/>
        <w:spacing w:after="120"/>
        <w:jc w:val="center"/>
        <w:rPr>
          <w:sz w:val="24"/>
          <w:szCs w:val="24"/>
        </w:rPr>
      </w:pPr>
      <w:r w:rsidRPr="001B4632">
        <w:rPr>
          <w:noProof/>
        </w:rPr>
        <w:drawing>
          <wp:inline distT="0" distB="0" distL="0" distR="0">
            <wp:extent cx="4597727" cy="302701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21238" cy="3042490"/>
                    </a:xfrm>
                    <a:prstGeom prst="rect">
                      <a:avLst/>
                    </a:prstGeom>
                    <a:noFill/>
                    <a:ln>
                      <a:noFill/>
                    </a:ln>
                  </pic:spPr>
                </pic:pic>
              </a:graphicData>
            </a:graphic>
          </wp:inline>
        </w:drawing>
      </w:r>
    </w:p>
    <w:p w:rsidR="009A46A6" w:rsidRDefault="009A46A6" w:rsidP="009A46A6">
      <w:pPr>
        <w:autoSpaceDE w:val="0"/>
        <w:autoSpaceDN w:val="0"/>
        <w:adjustRightInd w:val="0"/>
        <w:spacing w:after="120"/>
        <w:jc w:val="center"/>
        <w:rPr>
          <w:b/>
          <w:sz w:val="24"/>
          <w:szCs w:val="24"/>
        </w:rPr>
      </w:pPr>
      <w:r>
        <w:rPr>
          <w:b/>
          <w:sz w:val="24"/>
          <w:szCs w:val="24"/>
        </w:rPr>
        <w:t>Figure 5.</w:t>
      </w:r>
      <w:r w:rsidRPr="009A46A6">
        <w:rPr>
          <w:b/>
          <w:sz w:val="24"/>
          <w:szCs w:val="24"/>
        </w:rPr>
        <w:t xml:space="preserve"> Linear C</w:t>
      </w:r>
      <w:r>
        <w:rPr>
          <w:b/>
          <w:sz w:val="24"/>
          <w:szCs w:val="24"/>
        </w:rPr>
        <w:t>hannel Capacity Comparison of 64-APSK and 64-</w:t>
      </w:r>
      <w:r w:rsidRPr="009A46A6">
        <w:rPr>
          <w:b/>
          <w:sz w:val="24"/>
          <w:szCs w:val="24"/>
        </w:rPr>
        <w:t>QAM</w:t>
      </w:r>
    </w:p>
    <w:p w:rsidR="00F112CD" w:rsidRDefault="00F112CD" w:rsidP="009A46A6">
      <w:pPr>
        <w:autoSpaceDE w:val="0"/>
        <w:autoSpaceDN w:val="0"/>
        <w:adjustRightInd w:val="0"/>
        <w:spacing w:after="120"/>
        <w:jc w:val="center"/>
        <w:rPr>
          <w:b/>
          <w:sz w:val="24"/>
          <w:szCs w:val="24"/>
        </w:rPr>
      </w:pPr>
      <w:r w:rsidRPr="00F112CD">
        <w:rPr>
          <w:noProof/>
        </w:rPr>
        <w:lastRenderedPageBreak/>
        <w:drawing>
          <wp:inline distT="0" distB="0" distL="0" distR="0">
            <wp:extent cx="4657725" cy="292085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78602" cy="2933950"/>
                    </a:xfrm>
                    <a:prstGeom prst="rect">
                      <a:avLst/>
                    </a:prstGeom>
                    <a:noFill/>
                    <a:ln>
                      <a:noFill/>
                    </a:ln>
                  </pic:spPr>
                </pic:pic>
              </a:graphicData>
            </a:graphic>
          </wp:inline>
        </w:drawing>
      </w:r>
    </w:p>
    <w:p w:rsidR="00F112CD" w:rsidRDefault="00F112CD" w:rsidP="00F112CD">
      <w:pPr>
        <w:autoSpaceDE w:val="0"/>
        <w:autoSpaceDN w:val="0"/>
        <w:adjustRightInd w:val="0"/>
        <w:spacing w:after="120"/>
        <w:jc w:val="center"/>
        <w:rPr>
          <w:b/>
          <w:sz w:val="24"/>
          <w:szCs w:val="24"/>
        </w:rPr>
      </w:pPr>
      <w:r>
        <w:rPr>
          <w:b/>
          <w:sz w:val="24"/>
          <w:szCs w:val="24"/>
        </w:rPr>
        <w:t>Figure 6.</w:t>
      </w:r>
      <w:r w:rsidRPr="009A46A6">
        <w:rPr>
          <w:b/>
          <w:sz w:val="24"/>
          <w:szCs w:val="24"/>
        </w:rPr>
        <w:t xml:space="preserve"> Linear C</w:t>
      </w:r>
      <w:r>
        <w:rPr>
          <w:b/>
          <w:sz w:val="24"/>
          <w:szCs w:val="24"/>
        </w:rPr>
        <w:t>hannel Capacity Comparison of 256-APSK and 256-</w:t>
      </w:r>
      <w:r w:rsidRPr="009A46A6">
        <w:rPr>
          <w:b/>
          <w:sz w:val="24"/>
          <w:szCs w:val="24"/>
        </w:rPr>
        <w:t>QAM</w:t>
      </w:r>
    </w:p>
    <w:p w:rsidR="003102B2" w:rsidRDefault="003102B2" w:rsidP="00F112CD">
      <w:pPr>
        <w:autoSpaceDE w:val="0"/>
        <w:autoSpaceDN w:val="0"/>
        <w:adjustRightInd w:val="0"/>
        <w:spacing w:after="120"/>
        <w:jc w:val="center"/>
        <w:rPr>
          <w:b/>
          <w:sz w:val="24"/>
          <w:szCs w:val="24"/>
        </w:rPr>
      </w:pPr>
    </w:p>
    <w:p w:rsidR="003102B2" w:rsidRDefault="003102B2" w:rsidP="00F112CD">
      <w:pPr>
        <w:autoSpaceDE w:val="0"/>
        <w:autoSpaceDN w:val="0"/>
        <w:adjustRightInd w:val="0"/>
        <w:spacing w:after="120"/>
        <w:jc w:val="center"/>
        <w:rPr>
          <w:b/>
          <w:sz w:val="24"/>
          <w:szCs w:val="24"/>
        </w:rPr>
      </w:pPr>
      <w:r>
        <w:rPr>
          <w:b/>
          <w:sz w:val="24"/>
          <w:szCs w:val="24"/>
        </w:rPr>
        <w:t>Table 1. Capacity Gains of APSK Constellations with respect to QAM on Linear Channels</w:t>
      </w:r>
    </w:p>
    <w:tbl>
      <w:tblPr>
        <w:tblStyle w:val="TableGrid"/>
        <w:tblW w:w="0" w:type="auto"/>
        <w:tblLook w:val="04A0" w:firstRow="1" w:lastRow="0" w:firstColumn="1" w:lastColumn="0" w:noHBand="0" w:noVBand="1"/>
      </w:tblPr>
      <w:tblGrid>
        <w:gridCol w:w="4675"/>
        <w:gridCol w:w="4675"/>
      </w:tblGrid>
      <w:tr w:rsidR="003102B2" w:rsidTr="003102B2">
        <w:tc>
          <w:tcPr>
            <w:tcW w:w="4675" w:type="dxa"/>
          </w:tcPr>
          <w:p w:rsidR="003102B2" w:rsidRPr="003102B2" w:rsidRDefault="003102B2" w:rsidP="00F112CD">
            <w:pPr>
              <w:autoSpaceDE w:val="0"/>
              <w:autoSpaceDN w:val="0"/>
              <w:adjustRightInd w:val="0"/>
              <w:spacing w:after="120"/>
              <w:jc w:val="center"/>
              <w:rPr>
                <w:b/>
                <w:sz w:val="24"/>
                <w:szCs w:val="24"/>
              </w:rPr>
            </w:pPr>
            <w:r w:rsidRPr="003102B2">
              <w:rPr>
                <w:b/>
                <w:sz w:val="24"/>
                <w:szCs w:val="24"/>
              </w:rPr>
              <w:t>Constellation Order</w:t>
            </w:r>
          </w:p>
        </w:tc>
        <w:tc>
          <w:tcPr>
            <w:tcW w:w="4675" w:type="dxa"/>
          </w:tcPr>
          <w:p w:rsidR="003102B2" w:rsidRPr="003102B2" w:rsidRDefault="003102B2" w:rsidP="00F112CD">
            <w:pPr>
              <w:autoSpaceDE w:val="0"/>
              <w:autoSpaceDN w:val="0"/>
              <w:adjustRightInd w:val="0"/>
              <w:spacing w:after="120"/>
              <w:jc w:val="center"/>
              <w:rPr>
                <w:b/>
                <w:sz w:val="24"/>
                <w:szCs w:val="24"/>
              </w:rPr>
            </w:pPr>
            <w:r w:rsidRPr="003102B2">
              <w:rPr>
                <w:b/>
                <w:sz w:val="24"/>
                <w:szCs w:val="24"/>
              </w:rPr>
              <w:t>Capacity Improvement on Linear Channel</w:t>
            </w:r>
          </w:p>
        </w:tc>
      </w:tr>
      <w:tr w:rsidR="003102B2" w:rsidTr="003102B2">
        <w:tc>
          <w:tcPr>
            <w:tcW w:w="4675" w:type="dxa"/>
          </w:tcPr>
          <w:p w:rsidR="003102B2" w:rsidRDefault="003102B2" w:rsidP="00F112CD">
            <w:pPr>
              <w:autoSpaceDE w:val="0"/>
              <w:autoSpaceDN w:val="0"/>
              <w:adjustRightInd w:val="0"/>
              <w:spacing w:after="120"/>
              <w:jc w:val="center"/>
              <w:rPr>
                <w:sz w:val="24"/>
                <w:szCs w:val="24"/>
              </w:rPr>
            </w:pPr>
            <w:r>
              <w:rPr>
                <w:sz w:val="24"/>
                <w:szCs w:val="24"/>
              </w:rPr>
              <w:t>16</w:t>
            </w:r>
          </w:p>
        </w:tc>
        <w:tc>
          <w:tcPr>
            <w:tcW w:w="4675" w:type="dxa"/>
          </w:tcPr>
          <w:p w:rsidR="003102B2" w:rsidRDefault="003102B2" w:rsidP="00F112CD">
            <w:pPr>
              <w:autoSpaceDE w:val="0"/>
              <w:autoSpaceDN w:val="0"/>
              <w:adjustRightInd w:val="0"/>
              <w:spacing w:after="120"/>
              <w:jc w:val="center"/>
              <w:rPr>
                <w:sz w:val="24"/>
                <w:szCs w:val="24"/>
              </w:rPr>
            </w:pPr>
            <w:r>
              <w:rPr>
                <w:sz w:val="24"/>
                <w:szCs w:val="24"/>
              </w:rPr>
              <w:t>0.3 dB (@2.5 bits/sym.)</w:t>
            </w:r>
          </w:p>
        </w:tc>
      </w:tr>
      <w:tr w:rsidR="003102B2" w:rsidTr="003102B2">
        <w:tc>
          <w:tcPr>
            <w:tcW w:w="4675" w:type="dxa"/>
          </w:tcPr>
          <w:p w:rsidR="003102B2" w:rsidRDefault="003102B2" w:rsidP="00F112CD">
            <w:pPr>
              <w:autoSpaceDE w:val="0"/>
              <w:autoSpaceDN w:val="0"/>
              <w:adjustRightInd w:val="0"/>
              <w:spacing w:after="120"/>
              <w:jc w:val="center"/>
              <w:rPr>
                <w:sz w:val="24"/>
                <w:szCs w:val="24"/>
              </w:rPr>
            </w:pPr>
            <w:r>
              <w:rPr>
                <w:sz w:val="24"/>
                <w:szCs w:val="24"/>
              </w:rPr>
              <w:t>64</w:t>
            </w:r>
          </w:p>
        </w:tc>
        <w:tc>
          <w:tcPr>
            <w:tcW w:w="4675" w:type="dxa"/>
          </w:tcPr>
          <w:p w:rsidR="003102B2" w:rsidRDefault="003102B2" w:rsidP="00F112CD">
            <w:pPr>
              <w:autoSpaceDE w:val="0"/>
              <w:autoSpaceDN w:val="0"/>
              <w:adjustRightInd w:val="0"/>
              <w:spacing w:after="120"/>
              <w:jc w:val="center"/>
              <w:rPr>
                <w:sz w:val="24"/>
                <w:szCs w:val="24"/>
              </w:rPr>
            </w:pPr>
            <w:r>
              <w:rPr>
                <w:sz w:val="24"/>
                <w:szCs w:val="24"/>
              </w:rPr>
              <w:t>0.5 dB (@3.5 bits/sym.)</w:t>
            </w:r>
          </w:p>
        </w:tc>
      </w:tr>
      <w:tr w:rsidR="003102B2" w:rsidTr="003102B2">
        <w:tc>
          <w:tcPr>
            <w:tcW w:w="4675" w:type="dxa"/>
          </w:tcPr>
          <w:p w:rsidR="003102B2" w:rsidRDefault="003102B2" w:rsidP="00F112CD">
            <w:pPr>
              <w:autoSpaceDE w:val="0"/>
              <w:autoSpaceDN w:val="0"/>
              <w:adjustRightInd w:val="0"/>
              <w:spacing w:after="120"/>
              <w:jc w:val="center"/>
              <w:rPr>
                <w:sz w:val="24"/>
                <w:szCs w:val="24"/>
              </w:rPr>
            </w:pPr>
            <w:r>
              <w:rPr>
                <w:sz w:val="24"/>
                <w:szCs w:val="24"/>
              </w:rPr>
              <w:t>256</w:t>
            </w:r>
          </w:p>
        </w:tc>
        <w:tc>
          <w:tcPr>
            <w:tcW w:w="4675" w:type="dxa"/>
          </w:tcPr>
          <w:p w:rsidR="003102B2" w:rsidRDefault="003102B2" w:rsidP="00F112CD">
            <w:pPr>
              <w:autoSpaceDE w:val="0"/>
              <w:autoSpaceDN w:val="0"/>
              <w:adjustRightInd w:val="0"/>
              <w:spacing w:after="120"/>
              <w:jc w:val="center"/>
              <w:rPr>
                <w:sz w:val="24"/>
                <w:szCs w:val="24"/>
              </w:rPr>
            </w:pPr>
            <w:r>
              <w:rPr>
                <w:sz w:val="24"/>
                <w:szCs w:val="24"/>
              </w:rPr>
              <w:t>0.6 dB (</w:t>
            </w:r>
            <w:r w:rsidR="00F50442">
              <w:rPr>
                <w:sz w:val="24"/>
                <w:szCs w:val="24"/>
              </w:rPr>
              <w:t>@</w:t>
            </w:r>
            <w:r>
              <w:rPr>
                <w:sz w:val="24"/>
                <w:szCs w:val="24"/>
              </w:rPr>
              <w:t>4.5 bits/sym.)</w:t>
            </w:r>
          </w:p>
        </w:tc>
      </w:tr>
    </w:tbl>
    <w:p w:rsidR="003102B2" w:rsidRDefault="003102B2" w:rsidP="00F112CD">
      <w:pPr>
        <w:autoSpaceDE w:val="0"/>
        <w:autoSpaceDN w:val="0"/>
        <w:adjustRightInd w:val="0"/>
        <w:spacing w:after="120"/>
        <w:jc w:val="center"/>
        <w:rPr>
          <w:sz w:val="24"/>
          <w:szCs w:val="24"/>
        </w:rPr>
      </w:pPr>
    </w:p>
    <w:p w:rsidR="003102B2" w:rsidRDefault="003102B2" w:rsidP="003102B2">
      <w:pPr>
        <w:autoSpaceDE w:val="0"/>
        <w:autoSpaceDN w:val="0"/>
        <w:adjustRightInd w:val="0"/>
        <w:spacing w:after="120"/>
        <w:jc w:val="center"/>
        <w:rPr>
          <w:b/>
          <w:sz w:val="24"/>
          <w:szCs w:val="24"/>
        </w:rPr>
      </w:pPr>
      <w:r>
        <w:rPr>
          <w:b/>
          <w:sz w:val="24"/>
          <w:szCs w:val="24"/>
        </w:rPr>
        <w:t>Table 2. PAPR Reduction of APSK Constellations with respect to QAM</w:t>
      </w:r>
    </w:p>
    <w:tbl>
      <w:tblPr>
        <w:tblStyle w:val="TableGrid"/>
        <w:tblW w:w="0" w:type="auto"/>
        <w:tblLook w:val="04A0" w:firstRow="1" w:lastRow="0" w:firstColumn="1" w:lastColumn="0" w:noHBand="0" w:noVBand="1"/>
      </w:tblPr>
      <w:tblGrid>
        <w:gridCol w:w="4675"/>
        <w:gridCol w:w="4675"/>
      </w:tblGrid>
      <w:tr w:rsidR="003102B2" w:rsidTr="003102B2">
        <w:tc>
          <w:tcPr>
            <w:tcW w:w="4675" w:type="dxa"/>
          </w:tcPr>
          <w:p w:rsidR="003102B2" w:rsidRDefault="003102B2" w:rsidP="00F112CD">
            <w:pPr>
              <w:autoSpaceDE w:val="0"/>
              <w:autoSpaceDN w:val="0"/>
              <w:adjustRightInd w:val="0"/>
              <w:spacing w:after="120"/>
              <w:jc w:val="center"/>
              <w:rPr>
                <w:sz w:val="24"/>
                <w:szCs w:val="24"/>
              </w:rPr>
            </w:pPr>
            <w:r w:rsidRPr="003102B2">
              <w:rPr>
                <w:b/>
                <w:sz w:val="24"/>
                <w:szCs w:val="24"/>
              </w:rPr>
              <w:t>Constellation Order</w:t>
            </w:r>
          </w:p>
        </w:tc>
        <w:tc>
          <w:tcPr>
            <w:tcW w:w="4675" w:type="dxa"/>
          </w:tcPr>
          <w:p w:rsidR="003102B2" w:rsidRPr="003102B2" w:rsidRDefault="003102B2" w:rsidP="00F112CD">
            <w:pPr>
              <w:autoSpaceDE w:val="0"/>
              <w:autoSpaceDN w:val="0"/>
              <w:adjustRightInd w:val="0"/>
              <w:spacing w:after="120"/>
              <w:jc w:val="center"/>
              <w:rPr>
                <w:b/>
                <w:sz w:val="24"/>
                <w:szCs w:val="24"/>
              </w:rPr>
            </w:pPr>
            <w:r w:rsidRPr="003102B2">
              <w:rPr>
                <w:b/>
                <w:sz w:val="24"/>
                <w:szCs w:val="24"/>
              </w:rPr>
              <w:t>PAPR Reduction</w:t>
            </w:r>
          </w:p>
        </w:tc>
      </w:tr>
      <w:tr w:rsidR="003102B2" w:rsidTr="003102B2">
        <w:tc>
          <w:tcPr>
            <w:tcW w:w="4675" w:type="dxa"/>
          </w:tcPr>
          <w:p w:rsidR="003102B2" w:rsidRDefault="003102B2" w:rsidP="00F112CD">
            <w:pPr>
              <w:autoSpaceDE w:val="0"/>
              <w:autoSpaceDN w:val="0"/>
              <w:adjustRightInd w:val="0"/>
              <w:spacing w:after="120"/>
              <w:jc w:val="center"/>
              <w:rPr>
                <w:sz w:val="24"/>
                <w:szCs w:val="24"/>
              </w:rPr>
            </w:pPr>
            <w:r>
              <w:rPr>
                <w:sz w:val="24"/>
                <w:szCs w:val="24"/>
              </w:rPr>
              <w:t>16</w:t>
            </w:r>
          </w:p>
        </w:tc>
        <w:tc>
          <w:tcPr>
            <w:tcW w:w="4675" w:type="dxa"/>
          </w:tcPr>
          <w:p w:rsidR="003102B2" w:rsidRDefault="00F50442" w:rsidP="00F112CD">
            <w:pPr>
              <w:autoSpaceDE w:val="0"/>
              <w:autoSpaceDN w:val="0"/>
              <w:adjustRightInd w:val="0"/>
              <w:spacing w:after="120"/>
              <w:jc w:val="center"/>
              <w:rPr>
                <w:sz w:val="24"/>
                <w:szCs w:val="24"/>
              </w:rPr>
            </w:pPr>
            <w:r>
              <w:rPr>
                <w:sz w:val="24"/>
                <w:szCs w:val="24"/>
              </w:rPr>
              <w:t>0.36 dB</w:t>
            </w:r>
          </w:p>
        </w:tc>
      </w:tr>
      <w:tr w:rsidR="003102B2" w:rsidTr="003102B2">
        <w:tc>
          <w:tcPr>
            <w:tcW w:w="4675" w:type="dxa"/>
          </w:tcPr>
          <w:p w:rsidR="003102B2" w:rsidRDefault="003102B2" w:rsidP="00F112CD">
            <w:pPr>
              <w:autoSpaceDE w:val="0"/>
              <w:autoSpaceDN w:val="0"/>
              <w:adjustRightInd w:val="0"/>
              <w:spacing w:after="120"/>
              <w:jc w:val="center"/>
              <w:rPr>
                <w:sz w:val="24"/>
                <w:szCs w:val="24"/>
              </w:rPr>
            </w:pPr>
            <w:r>
              <w:rPr>
                <w:sz w:val="24"/>
                <w:szCs w:val="24"/>
              </w:rPr>
              <w:t>64</w:t>
            </w:r>
          </w:p>
        </w:tc>
        <w:tc>
          <w:tcPr>
            <w:tcW w:w="4675" w:type="dxa"/>
          </w:tcPr>
          <w:p w:rsidR="003102B2" w:rsidRDefault="00F50442" w:rsidP="00F112CD">
            <w:pPr>
              <w:autoSpaceDE w:val="0"/>
              <w:autoSpaceDN w:val="0"/>
              <w:adjustRightInd w:val="0"/>
              <w:spacing w:after="120"/>
              <w:jc w:val="center"/>
              <w:rPr>
                <w:sz w:val="24"/>
                <w:szCs w:val="24"/>
              </w:rPr>
            </w:pPr>
            <w:r>
              <w:rPr>
                <w:sz w:val="24"/>
                <w:szCs w:val="24"/>
              </w:rPr>
              <w:t>0.83 dB</w:t>
            </w:r>
          </w:p>
        </w:tc>
      </w:tr>
      <w:tr w:rsidR="003102B2" w:rsidTr="003102B2">
        <w:tc>
          <w:tcPr>
            <w:tcW w:w="4675" w:type="dxa"/>
          </w:tcPr>
          <w:p w:rsidR="003102B2" w:rsidRDefault="003102B2" w:rsidP="00F112CD">
            <w:pPr>
              <w:autoSpaceDE w:val="0"/>
              <w:autoSpaceDN w:val="0"/>
              <w:adjustRightInd w:val="0"/>
              <w:spacing w:after="120"/>
              <w:jc w:val="center"/>
              <w:rPr>
                <w:sz w:val="24"/>
                <w:szCs w:val="24"/>
              </w:rPr>
            </w:pPr>
            <w:r>
              <w:rPr>
                <w:sz w:val="24"/>
                <w:szCs w:val="24"/>
              </w:rPr>
              <w:t>256</w:t>
            </w:r>
          </w:p>
        </w:tc>
        <w:tc>
          <w:tcPr>
            <w:tcW w:w="4675" w:type="dxa"/>
          </w:tcPr>
          <w:p w:rsidR="003102B2" w:rsidRDefault="00F50442" w:rsidP="00F112CD">
            <w:pPr>
              <w:autoSpaceDE w:val="0"/>
              <w:autoSpaceDN w:val="0"/>
              <w:adjustRightInd w:val="0"/>
              <w:spacing w:after="120"/>
              <w:jc w:val="center"/>
              <w:rPr>
                <w:sz w:val="24"/>
                <w:szCs w:val="24"/>
              </w:rPr>
            </w:pPr>
            <w:r>
              <w:rPr>
                <w:sz w:val="24"/>
                <w:szCs w:val="24"/>
              </w:rPr>
              <w:t>0.41 dB</w:t>
            </w:r>
          </w:p>
        </w:tc>
      </w:tr>
    </w:tbl>
    <w:p w:rsidR="003102B2" w:rsidRDefault="003102B2" w:rsidP="00F112CD">
      <w:pPr>
        <w:autoSpaceDE w:val="0"/>
        <w:autoSpaceDN w:val="0"/>
        <w:adjustRightInd w:val="0"/>
        <w:spacing w:after="120"/>
        <w:jc w:val="center"/>
        <w:rPr>
          <w:sz w:val="24"/>
          <w:szCs w:val="24"/>
        </w:rPr>
      </w:pPr>
    </w:p>
    <w:p w:rsidR="003102B2" w:rsidRDefault="003102B2" w:rsidP="00F112CD">
      <w:pPr>
        <w:autoSpaceDE w:val="0"/>
        <w:autoSpaceDN w:val="0"/>
        <w:adjustRightInd w:val="0"/>
        <w:spacing w:after="120"/>
        <w:jc w:val="center"/>
        <w:rPr>
          <w:sz w:val="24"/>
          <w:szCs w:val="24"/>
        </w:rPr>
      </w:pPr>
    </w:p>
    <w:p w:rsidR="00F112CD" w:rsidRDefault="00F112CD" w:rsidP="00F112CD">
      <w:pPr>
        <w:autoSpaceDE w:val="0"/>
        <w:autoSpaceDN w:val="0"/>
        <w:adjustRightInd w:val="0"/>
        <w:spacing w:after="120"/>
        <w:rPr>
          <w:b/>
          <w:i/>
          <w:sz w:val="24"/>
          <w:szCs w:val="24"/>
        </w:rPr>
      </w:pPr>
      <w:r>
        <w:rPr>
          <w:b/>
          <w:i/>
          <w:sz w:val="24"/>
          <w:szCs w:val="24"/>
        </w:rPr>
        <w:t>Observation 1</w:t>
      </w:r>
      <w:r w:rsidRPr="00C84D88">
        <w:rPr>
          <w:b/>
          <w:i/>
          <w:sz w:val="24"/>
          <w:szCs w:val="24"/>
        </w:rPr>
        <w:t>:</w:t>
      </w:r>
      <w:r>
        <w:rPr>
          <w:b/>
          <w:i/>
          <w:sz w:val="24"/>
          <w:szCs w:val="24"/>
        </w:rPr>
        <w:t xml:space="preserve"> </w:t>
      </w:r>
      <w:r w:rsidRPr="00F112CD">
        <w:rPr>
          <w:i/>
          <w:sz w:val="24"/>
          <w:szCs w:val="24"/>
        </w:rPr>
        <w:t>P</w:t>
      </w:r>
      <w:r>
        <w:rPr>
          <w:i/>
          <w:sz w:val="24"/>
          <w:szCs w:val="24"/>
        </w:rPr>
        <w:t>roposed APSK constellations offer performance advantage with respect to QAM constellations even on linear channels at typical operating bandwidth efficiency regions.</w:t>
      </w:r>
    </w:p>
    <w:p w:rsidR="00F112CD" w:rsidRDefault="00F112CD" w:rsidP="00F112CD">
      <w:pPr>
        <w:autoSpaceDE w:val="0"/>
        <w:autoSpaceDN w:val="0"/>
        <w:adjustRightInd w:val="0"/>
        <w:spacing w:after="120"/>
        <w:rPr>
          <w:sz w:val="24"/>
          <w:szCs w:val="24"/>
        </w:rPr>
      </w:pPr>
      <w:r>
        <w:rPr>
          <w:b/>
          <w:i/>
          <w:sz w:val="24"/>
          <w:szCs w:val="24"/>
        </w:rPr>
        <w:t>Observation 2</w:t>
      </w:r>
      <w:r w:rsidRPr="00C84D88">
        <w:rPr>
          <w:b/>
          <w:i/>
          <w:sz w:val="24"/>
          <w:szCs w:val="24"/>
        </w:rPr>
        <w:t>:</w:t>
      </w:r>
      <w:r>
        <w:rPr>
          <w:b/>
          <w:i/>
          <w:sz w:val="24"/>
          <w:szCs w:val="24"/>
        </w:rPr>
        <w:t xml:space="preserve"> </w:t>
      </w:r>
      <w:r w:rsidR="0017758A" w:rsidRPr="0017758A">
        <w:rPr>
          <w:i/>
          <w:sz w:val="24"/>
          <w:szCs w:val="24"/>
        </w:rPr>
        <w:t>Moreover</w:t>
      </w:r>
      <w:r w:rsidR="0017758A">
        <w:rPr>
          <w:b/>
          <w:i/>
          <w:sz w:val="24"/>
          <w:szCs w:val="24"/>
        </w:rPr>
        <w:t xml:space="preserve">, </w:t>
      </w:r>
      <w:r w:rsidR="0017758A">
        <w:rPr>
          <w:i/>
          <w:sz w:val="24"/>
          <w:szCs w:val="24"/>
        </w:rPr>
        <w:t>p</w:t>
      </w:r>
      <w:r w:rsidRPr="00F112CD">
        <w:rPr>
          <w:i/>
          <w:sz w:val="24"/>
          <w:szCs w:val="24"/>
        </w:rPr>
        <w:t>roposed</w:t>
      </w:r>
      <w:r>
        <w:rPr>
          <w:i/>
          <w:sz w:val="24"/>
          <w:szCs w:val="24"/>
        </w:rPr>
        <w:t xml:space="preserve"> APSK constellations have reduced PAPR compared to QAM constellation</w:t>
      </w:r>
      <w:r w:rsidR="0017758A">
        <w:rPr>
          <w:i/>
          <w:sz w:val="24"/>
          <w:szCs w:val="24"/>
        </w:rPr>
        <w:t xml:space="preserve">s which would lead to more </w:t>
      </w:r>
      <w:r w:rsidR="00942405">
        <w:rPr>
          <w:i/>
          <w:sz w:val="24"/>
          <w:szCs w:val="24"/>
        </w:rPr>
        <w:t xml:space="preserve">performance </w:t>
      </w:r>
      <w:r w:rsidR="00A5144A">
        <w:rPr>
          <w:i/>
          <w:sz w:val="24"/>
          <w:szCs w:val="24"/>
        </w:rPr>
        <w:t>gains on nonlinear channels</w:t>
      </w:r>
      <w:r w:rsidR="00A16DE0">
        <w:rPr>
          <w:i/>
          <w:sz w:val="24"/>
          <w:szCs w:val="24"/>
        </w:rPr>
        <w:t xml:space="preserve"> where HPA is operated close to saturation</w:t>
      </w:r>
      <w:bookmarkStart w:id="2" w:name="_GoBack"/>
      <w:bookmarkEnd w:id="2"/>
      <w:r>
        <w:rPr>
          <w:i/>
          <w:sz w:val="24"/>
          <w:szCs w:val="24"/>
        </w:rPr>
        <w:t>.</w:t>
      </w:r>
    </w:p>
    <w:p w:rsidR="00C96F92" w:rsidRPr="00C84D88" w:rsidRDefault="00C96F92" w:rsidP="00C96F92">
      <w:pPr>
        <w:autoSpaceDE w:val="0"/>
        <w:autoSpaceDN w:val="0"/>
        <w:adjustRightInd w:val="0"/>
        <w:spacing w:after="120"/>
        <w:jc w:val="both"/>
        <w:rPr>
          <w:i/>
          <w:sz w:val="24"/>
          <w:szCs w:val="24"/>
        </w:rPr>
      </w:pPr>
      <w:r w:rsidRPr="00C84D88">
        <w:rPr>
          <w:b/>
          <w:i/>
          <w:sz w:val="24"/>
          <w:szCs w:val="24"/>
        </w:rPr>
        <w:lastRenderedPageBreak/>
        <w:t>Proposal 1:</w:t>
      </w:r>
      <w:r w:rsidR="000663B5">
        <w:rPr>
          <w:i/>
          <w:sz w:val="24"/>
          <w:szCs w:val="24"/>
        </w:rPr>
        <w:t xml:space="preserve"> NR </w:t>
      </w:r>
      <w:r w:rsidRPr="00C84D88">
        <w:rPr>
          <w:i/>
          <w:sz w:val="24"/>
          <w:szCs w:val="24"/>
        </w:rPr>
        <w:t>support</w:t>
      </w:r>
      <w:r w:rsidR="000663B5">
        <w:rPr>
          <w:i/>
          <w:sz w:val="24"/>
          <w:szCs w:val="24"/>
        </w:rPr>
        <w:t>s</w:t>
      </w:r>
      <w:r w:rsidRPr="00C84D88">
        <w:rPr>
          <w:i/>
          <w:sz w:val="24"/>
          <w:szCs w:val="24"/>
        </w:rPr>
        <w:t xml:space="preserve"> </w:t>
      </w:r>
      <w:r w:rsidR="000663B5">
        <w:rPr>
          <w:i/>
          <w:sz w:val="24"/>
          <w:szCs w:val="24"/>
        </w:rPr>
        <w:t>the described APSK constellations for improved performance.</w:t>
      </w:r>
    </w:p>
    <w:p w:rsidR="00C96F92" w:rsidRPr="000E3A06" w:rsidRDefault="00C96F92" w:rsidP="00C96F92">
      <w:pPr>
        <w:spacing w:before="120" w:after="120" w:line="240" w:lineRule="auto"/>
        <w:jc w:val="both"/>
        <w:rPr>
          <w:sz w:val="24"/>
          <w:szCs w:val="24"/>
        </w:rPr>
      </w:pPr>
    </w:p>
    <w:p w:rsidR="00C96F92" w:rsidRDefault="00C96F92" w:rsidP="00C96F92">
      <w:pPr>
        <w:spacing w:before="120" w:after="120" w:line="240" w:lineRule="auto"/>
        <w:jc w:val="both"/>
        <w:rPr>
          <w:sz w:val="24"/>
          <w:lang w:eastAsia="ko-KR"/>
        </w:rPr>
      </w:pPr>
    </w:p>
    <w:p w:rsidR="00C96F92" w:rsidRPr="006A1A84" w:rsidRDefault="00C96F92" w:rsidP="00C96F92">
      <w:pPr>
        <w:pStyle w:val="Heading1"/>
        <w:numPr>
          <w:ilvl w:val="0"/>
          <w:numId w:val="2"/>
        </w:numPr>
        <w:textAlignment w:val="auto"/>
        <w:rPr>
          <w:lang w:val="en-US"/>
        </w:rPr>
      </w:pPr>
      <w:r w:rsidRPr="006A1A84">
        <w:rPr>
          <w:lang w:val="en-US"/>
        </w:rPr>
        <w:t>Summary</w:t>
      </w:r>
    </w:p>
    <w:p w:rsidR="00C96F92" w:rsidRDefault="00C96F92" w:rsidP="00C96F92">
      <w:pPr>
        <w:jc w:val="both"/>
        <w:rPr>
          <w:sz w:val="24"/>
          <w:szCs w:val="24"/>
        </w:rPr>
      </w:pPr>
    </w:p>
    <w:p w:rsidR="00C96F92" w:rsidRDefault="00C96F92" w:rsidP="00C96F92">
      <w:pPr>
        <w:autoSpaceDE w:val="0"/>
        <w:autoSpaceDN w:val="0"/>
        <w:adjustRightInd w:val="0"/>
        <w:spacing w:after="120"/>
        <w:jc w:val="both"/>
        <w:rPr>
          <w:sz w:val="24"/>
          <w:szCs w:val="24"/>
        </w:rPr>
      </w:pPr>
      <w:r>
        <w:rPr>
          <w:sz w:val="24"/>
          <w:szCs w:val="24"/>
        </w:rPr>
        <w:t>T</w:t>
      </w:r>
      <w:r w:rsidRPr="001E374F">
        <w:rPr>
          <w:sz w:val="24"/>
          <w:szCs w:val="24"/>
        </w:rPr>
        <w:t>his contribution</w:t>
      </w:r>
      <w:r>
        <w:rPr>
          <w:sz w:val="24"/>
          <w:szCs w:val="24"/>
        </w:rPr>
        <w:t xml:space="preserve"> </w:t>
      </w:r>
      <w:r w:rsidR="000663B5">
        <w:rPr>
          <w:sz w:val="24"/>
          <w:szCs w:val="24"/>
        </w:rPr>
        <w:t>proposes APSK constellations already adopted by various standardization bodies for improved performance on linear and nonlinear channels.</w:t>
      </w:r>
      <w:r>
        <w:rPr>
          <w:sz w:val="24"/>
          <w:szCs w:val="24"/>
        </w:rPr>
        <w:t xml:space="preserve"> </w:t>
      </w:r>
    </w:p>
    <w:p w:rsidR="00C96F92" w:rsidRPr="000E3A06" w:rsidRDefault="00C96F92" w:rsidP="00C96F92">
      <w:pPr>
        <w:spacing w:before="120" w:after="120" w:line="240" w:lineRule="auto"/>
        <w:jc w:val="both"/>
        <w:rPr>
          <w:sz w:val="24"/>
          <w:szCs w:val="24"/>
        </w:rPr>
      </w:pPr>
      <w:r w:rsidRPr="00C84D88">
        <w:rPr>
          <w:b/>
          <w:i/>
          <w:sz w:val="24"/>
          <w:szCs w:val="24"/>
        </w:rPr>
        <w:t>Proposal 1:</w:t>
      </w:r>
      <w:r w:rsidRPr="00C84D88">
        <w:rPr>
          <w:i/>
          <w:sz w:val="24"/>
          <w:szCs w:val="24"/>
        </w:rPr>
        <w:t xml:space="preserve"> </w:t>
      </w:r>
      <w:r w:rsidR="000663B5">
        <w:rPr>
          <w:i/>
          <w:sz w:val="24"/>
          <w:szCs w:val="24"/>
        </w:rPr>
        <w:t xml:space="preserve">NR </w:t>
      </w:r>
      <w:r w:rsidR="000663B5" w:rsidRPr="00C84D88">
        <w:rPr>
          <w:i/>
          <w:sz w:val="24"/>
          <w:szCs w:val="24"/>
        </w:rPr>
        <w:t>support</w:t>
      </w:r>
      <w:r w:rsidR="000663B5">
        <w:rPr>
          <w:i/>
          <w:sz w:val="24"/>
          <w:szCs w:val="24"/>
        </w:rPr>
        <w:t>s</w:t>
      </w:r>
      <w:r w:rsidR="000663B5" w:rsidRPr="00C84D88">
        <w:rPr>
          <w:i/>
          <w:sz w:val="24"/>
          <w:szCs w:val="24"/>
        </w:rPr>
        <w:t xml:space="preserve"> </w:t>
      </w:r>
      <w:r w:rsidR="000663B5">
        <w:rPr>
          <w:i/>
          <w:sz w:val="24"/>
          <w:szCs w:val="24"/>
        </w:rPr>
        <w:t>the described APSK constellations for improved performance.</w:t>
      </w:r>
    </w:p>
    <w:p w:rsidR="00C96F92" w:rsidRDefault="00C96F92" w:rsidP="00C96F92">
      <w:pPr>
        <w:jc w:val="both"/>
        <w:rPr>
          <w:sz w:val="24"/>
          <w:szCs w:val="24"/>
        </w:rPr>
      </w:pPr>
    </w:p>
    <w:p w:rsidR="00C96F92" w:rsidRDefault="00C96F92" w:rsidP="00C96F92">
      <w:pPr>
        <w:pStyle w:val="Heading1"/>
        <w:numPr>
          <w:ilvl w:val="0"/>
          <w:numId w:val="2"/>
        </w:numPr>
        <w:textAlignment w:val="auto"/>
        <w:rPr>
          <w:lang w:val="en-US"/>
        </w:rPr>
      </w:pPr>
      <w:r>
        <w:rPr>
          <w:lang w:val="en-US"/>
        </w:rPr>
        <w:t>References</w:t>
      </w:r>
    </w:p>
    <w:p w:rsidR="00C96F92" w:rsidRDefault="000663B5" w:rsidP="00C96F92">
      <w:pPr>
        <w:jc w:val="both"/>
        <w:rPr>
          <w:sz w:val="24"/>
        </w:rPr>
      </w:pPr>
      <w:r>
        <w:rPr>
          <w:sz w:val="24"/>
        </w:rPr>
        <w:t xml:space="preserve"> </w:t>
      </w:r>
      <w:r w:rsidR="00C96F92">
        <w:rPr>
          <w:sz w:val="24"/>
        </w:rPr>
        <w:t>[</w:t>
      </w:r>
      <w:r>
        <w:rPr>
          <w:sz w:val="24"/>
        </w:rPr>
        <w:t>1</w:t>
      </w:r>
      <w:r w:rsidR="00C96F92">
        <w:rPr>
          <w:sz w:val="24"/>
        </w:rPr>
        <w:t xml:space="preserve">] </w:t>
      </w:r>
      <w:r w:rsidR="00C96F92" w:rsidRPr="009C7F1E">
        <w:rPr>
          <w:sz w:val="24"/>
        </w:rPr>
        <w:t>3GPP RAN1 86bis, “Chairman’s</w:t>
      </w:r>
      <w:r>
        <w:rPr>
          <w:sz w:val="24"/>
        </w:rPr>
        <w:t xml:space="preserve"> Notes RAN1_86bis</w:t>
      </w:r>
      <w:r w:rsidR="00C96F92" w:rsidRPr="009C7F1E">
        <w:rPr>
          <w:sz w:val="24"/>
        </w:rPr>
        <w:t>” Lisbon, Portugal, Oct 2016.</w:t>
      </w:r>
      <w:r w:rsidR="00C96F92">
        <w:rPr>
          <w:sz w:val="24"/>
        </w:rPr>
        <w:t xml:space="preserve"> </w:t>
      </w:r>
    </w:p>
    <w:p w:rsidR="001B4632" w:rsidRPr="00CC3045" w:rsidRDefault="001B4632" w:rsidP="00C96F92">
      <w:pPr>
        <w:jc w:val="both"/>
        <w:rPr>
          <w:sz w:val="24"/>
        </w:rPr>
      </w:pPr>
      <w:r>
        <w:rPr>
          <w:sz w:val="24"/>
        </w:rPr>
        <w:t xml:space="preserve">[2] </w:t>
      </w:r>
      <w:r w:rsidR="00020476">
        <w:rPr>
          <w:sz w:val="24"/>
        </w:rPr>
        <w:t>ETSI EN 302 307-2 v1.1.1 Digital Video Broadcasting (DVB); Second generation framing structure, channel coding and modulation systems for Broadcasting, Interactive Services, News Gathering, and other broadband satellite applications; Part 2: DVB-S2 Extensions (DVB-S2X)</w:t>
      </w:r>
    </w:p>
    <w:p w:rsidR="00C96F92" w:rsidRDefault="00CE60E9" w:rsidP="00C96F92">
      <w:pPr>
        <w:jc w:val="both"/>
        <w:rPr>
          <w:sz w:val="24"/>
        </w:rPr>
      </w:pPr>
      <w:r>
        <w:rPr>
          <w:sz w:val="24"/>
        </w:rPr>
        <w:t>[3] Error correction, data framing, modulation and emission methods for digital terrestrial television broadcasting, Recommendation ITU-R BT. 1306-7, June 2015</w:t>
      </w:r>
    </w:p>
    <w:p w:rsidR="00C96F92" w:rsidRPr="00B640CF" w:rsidRDefault="00C96F92" w:rsidP="00C96F92">
      <w:pPr>
        <w:pStyle w:val="Header"/>
        <w:tabs>
          <w:tab w:val="left" w:pos="6521"/>
        </w:tabs>
        <w:rPr>
          <w:sz w:val="24"/>
        </w:rPr>
      </w:pPr>
      <w:bookmarkStart w:id="3" w:name="Source"/>
      <w:bookmarkEnd w:id="3"/>
    </w:p>
    <w:p w:rsidR="00C96F92" w:rsidRDefault="00C96F92" w:rsidP="00C96F92">
      <w:pPr>
        <w:pStyle w:val="TdocHeader2"/>
        <w:rPr>
          <w:sz w:val="20"/>
          <w:lang w:val="en-US"/>
        </w:rPr>
      </w:pPr>
    </w:p>
    <w:p w:rsidR="00C731EE" w:rsidRDefault="00A16DE0"/>
    <w:sectPr w:rsidR="00C731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434C7E54"/>
    <w:multiLevelType w:val="hybridMultilevel"/>
    <w:tmpl w:val="5550724A"/>
    <w:lvl w:ilvl="0" w:tplc="09A8F1E4">
      <w:start w:val="1"/>
      <w:numFmt w:val="bullet"/>
      <w:lvlText w:val="•"/>
      <w:lvlJc w:val="left"/>
      <w:pPr>
        <w:tabs>
          <w:tab w:val="num" w:pos="360"/>
        </w:tabs>
        <w:ind w:left="360" w:hanging="360"/>
      </w:pPr>
      <w:rPr>
        <w:rFonts w:ascii="Arial" w:hAnsi="Arial" w:hint="default"/>
      </w:rPr>
    </w:lvl>
    <w:lvl w:ilvl="1" w:tplc="42063114">
      <w:start w:val="1"/>
      <w:numFmt w:val="bullet"/>
      <w:lvlText w:val="•"/>
      <w:lvlJc w:val="left"/>
      <w:pPr>
        <w:tabs>
          <w:tab w:val="num" w:pos="1080"/>
        </w:tabs>
        <w:ind w:left="1080" w:hanging="360"/>
      </w:pPr>
      <w:rPr>
        <w:rFonts w:ascii="Arial" w:hAnsi="Arial" w:hint="default"/>
      </w:rPr>
    </w:lvl>
    <w:lvl w:ilvl="2" w:tplc="3D8C8956">
      <w:start w:val="1216"/>
      <w:numFmt w:val="bullet"/>
      <w:lvlText w:val="•"/>
      <w:lvlJc w:val="left"/>
      <w:pPr>
        <w:tabs>
          <w:tab w:val="num" w:pos="1800"/>
        </w:tabs>
        <w:ind w:left="1800" w:hanging="360"/>
      </w:pPr>
      <w:rPr>
        <w:rFonts w:ascii="Arial" w:hAnsi="Arial" w:hint="default"/>
      </w:rPr>
    </w:lvl>
    <w:lvl w:ilvl="3" w:tplc="3ED2481A">
      <w:start w:val="1"/>
      <w:numFmt w:val="bullet"/>
      <w:lvlText w:val="•"/>
      <w:lvlJc w:val="left"/>
      <w:pPr>
        <w:tabs>
          <w:tab w:val="num" w:pos="2520"/>
        </w:tabs>
        <w:ind w:left="2520" w:hanging="360"/>
      </w:pPr>
      <w:rPr>
        <w:rFonts w:ascii="Arial" w:hAnsi="Arial" w:hint="default"/>
      </w:rPr>
    </w:lvl>
    <w:lvl w:ilvl="4" w:tplc="7B6AFAFE">
      <w:start w:val="1"/>
      <w:numFmt w:val="bullet"/>
      <w:lvlText w:val="•"/>
      <w:lvlJc w:val="left"/>
      <w:pPr>
        <w:tabs>
          <w:tab w:val="num" w:pos="3240"/>
        </w:tabs>
        <w:ind w:left="3240" w:hanging="360"/>
      </w:pPr>
      <w:rPr>
        <w:rFonts w:ascii="Arial" w:hAnsi="Arial" w:hint="default"/>
      </w:rPr>
    </w:lvl>
    <w:lvl w:ilvl="5" w:tplc="8AA2E5A0" w:tentative="1">
      <w:start w:val="1"/>
      <w:numFmt w:val="bullet"/>
      <w:lvlText w:val="•"/>
      <w:lvlJc w:val="left"/>
      <w:pPr>
        <w:tabs>
          <w:tab w:val="num" w:pos="3960"/>
        </w:tabs>
        <w:ind w:left="3960" w:hanging="360"/>
      </w:pPr>
      <w:rPr>
        <w:rFonts w:ascii="Arial" w:hAnsi="Arial" w:hint="default"/>
      </w:rPr>
    </w:lvl>
    <w:lvl w:ilvl="6" w:tplc="E4E60B86" w:tentative="1">
      <w:start w:val="1"/>
      <w:numFmt w:val="bullet"/>
      <w:lvlText w:val="•"/>
      <w:lvlJc w:val="left"/>
      <w:pPr>
        <w:tabs>
          <w:tab w:val="num" w:pos="4680"/>
        </w:tabs>
        <w:ind w:left="4680" w:hanging="360"/>
      </w:pPr>
      <w:rPr>
        <w:rFonts w:ascii="Arial" w:hAnsi="Arial" w:hint="default"/>
      </w:rPr>
    </w:lvl>
    <w:lvl w:ilvl="7" w:tplc="805A7F38" w:tentative="1">
      <w:start w:val="1"/>
      <w:numFmt w:val="bullet"/>
      <w:lvlText w:val="•"/>
      <w:lvlJc w:val="left"/>
      <w:pPr>
        <w:tabs>
          <w:tab w:val="num" w:pos="5400"/>
        </w:tabs>
        <w:ind w:left="5400" w:hanging="360"/>
      </w:pPr>
      <w:rPr>
        <w:rFonts w:ascii="Arial" w:hAnsi="Arial" w:hint="default"/>
      </w:rPr>
    </w:lvl>
    <w:lvl w:ilvl="8" w:tplc="E8E40E8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75F504C2"/>
    <w:multiLevelType w:val="hybridMultilevel"/>
    <w:tmpl w:val="AA3E8E44"/>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F92"/>
    <w:rsid w:val="00020476"/>
    <w:rsid w:val="000663B5"/>
    <w:rsid w:val="0017758A"/>
    <w:rsid w:val="001B4632"/>
    <w:rsid w:val="003102B2"/>
    <w:rsid w:val="00443770"/>
    <w:rsid w:val="00543AF9"/>
    <w:rsid w:val="00597EA0"/>
    <w:rsid w:val="006B2A8A"/>
    <w:rsid w:val="00942405"/>
    <w:rsid w:val="009A46A6"/>
    <w:rsid w:val="00A16DE0"/>
    <w:rsid w:val="00A5144A"/>
    <w:rsid w:val="00A61286"/>
    <w:rsid w:val="00C96F92"/>
    <w:rsid w:val="00CE60E9"/>
    <w:rsid w:val="00F112CD"/>
    <w:rsid w:val="00F504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7392C6-B4AD-46D2-9B9E-5DE2DBD86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96F92"/>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C96F92"/>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C96F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C96F92"/>
    <w:pPr>
      <w:numPr>
        <w:ilvl w:val="3"/>
      </w:numPr>
      <w:outlineLvl w:val="3"/>
    </w:pPr>
    <w:rPr>
      <w:sz w:val="24"/>
      <w:szCs w:val="24"/>
    </w:rPr>
  </w:style>
  <w:style w:type="paragraph" w:styleId="Heading5">
    <w:name w:val="heading 5"/>
    <w:basedOn w:val="Heading4"/>
    <w:next w:val="Normal"/>
    <w:link w:val="Heading5Char"/>
    <w:qFormat/>
    <w:rsid w:val="00C96F92"/>
    <w:pPr>
      <w:numPr>
        <w:ilvl w:val="4"/>
      </w:numPr>
      <w:outlineLvl w:val="4"/>
    </w:pPr>
    <w:rPr>
      <w:sz w:val="22"/>
      <w:szCs w:val="22"/>
    </w:rPr>
  </w:style>
  <w:style w:type="paragraph" w:styleId="Heading6">
    <w:name w:val="heading 6"/>
    <w:basedOn w:val="Normal"/>
    <w:next w:val="Normal"/>
    <w:link w:val="Heading6Char"/>
    <w:qFormat/>
    <w:rsid w:val="00C96F92"/>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C96F92"/>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C96F92"/>
    <w:pPr>
      <w:numPr>
        <w:ilvl w:val="7"/>
      </w:numPr>
      <w:outlineLvl w:val="7"/>
    </w:pPr>
  </w:style>
  <w:style w:type="paragraph" w:styleId="Heading9">
    <w:name w:val="heading 9"/>
    <w:basedOn w:val="Heading8"/>
    <w:next w:val="Normal"/>
    <w:link w:val="Heading9Char"/>
    <w:qFormat/>
    <w:rsid w:val="00C96F9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C96F92"/>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C96F92"/>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C96F92"/>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C96F92"/>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96F92"/>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C96F92"/>
    <w:rPr>
      <w:rFonts w:ascii="Arial" w:eastAsia="Times New Roman" w:hAnsi="Arial" w:cs="Arial"/>
      <w:lang w:val="en-GB" w:eastAsia="zh-CN"/>
    </w:rPr>
  </w:style>
  <w:style w:type="character" w:customStyle="1" w:styleId="Heading6Char">
    <w:name w:val="Heading 6 Char"/>
    <w:basedOn w:val="DefaultParagraphFont"/>
    <w:link w:val="Heading6"/>
    <w:rsid w:val="00C96F92"/>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C96F92"/>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C96F92"/>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C96F92"/>
    <w:rPr>
      <w:rFonts w:ascii="Arial" w:eastAsia="Times New Roman" w:hAnsi="Arial" w:cs="Arial"/>
      <w:sz w:val="20"/>
      <w:szCs w:val="20"/>
      <w:lang w:val="en-GB" w:eastAsia="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C96F92"/>
    <w:pPr>
      <w:tabs>
        <w:tab w:val="center" w:pos="4680"/>
        <w:tab w:val="right" w:pos="9360"/>
      </w:tabs>
      <w:spacing w:after="0" w:line="240" w:lineRule="auto"/>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C96F92"/>
  </w:style>
  <w:style w:type="table" w:styleId="TableGrid">
    <w:name w:val="Table Grid"/>
    <w:basedOn w:val="TableNormal"/>
    <w:uiPriority w:val="39"/>
    <w:rsid w:val="003102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1537</TotalTime>
  <Pages>6</Pages>
  <Words>664</Words>
  <Characters>3790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Echostar</Company>
  <LinksUpToDate>false</LinksUpToDate>
  <CharactersWithSpaces>4446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Eroz, Mustafa</dc:creator>
  <cp:keywords/>
  <dc:description/>
  <cp:lastModifiedBy>Eroz, Mustafa</cp:lastModifiedBy>
  <cp:revision>6</cp:revision>
  <dcterms:created xsi:type="dcterms:W3CDTF">2017-02-02T20:07:00Z</dcterms:created>
  <dcterms:modified xsi:type="dcterms:W3CDTF">2017-02-03T22:42:00Z</dcterms:modified>
</cp:coreProperties>
</file>