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C921" w14:textId="1150FD14" w:rsidR="004B370D" w:rsidRPr="00FC260D" w:rsidRDefault="004B370D" w:rsidP="00821C11">
      <w:pPr>
        <w:tabs>
          <w:tab w:val="center" w:pos="4536"/>
          <w:tab w:val="right" w:pos="8280"/>
          <w:tab w:val="right" w:pos="9781"/>
        </w:tabs>
        <w:snapToGrid w:val="0"/>
        <w:spacing w:after="0"/>
        <w:ind w:right="-58" w:firstLine="0"/>
        <w:rPr>
          <w:rFonts w:ascii="Arial" w:hAnsi="Arial" w:cs="Arial"/>
          <w:b/>
          <w:bCs/>
          <w:sz w:val="24"/>
          <w:szCs w:val="24"/>
        </w:rPr>
      </w:pPr>
      <w:bookmarkStart w:id="0" w:name="_GoBack"/>
      <w:bookmarkEnd w:id="0"/>
      <w:r w:rsidRPr="00FC260D">
        <w:rPr>
          <w:rFonts w:ascii="Arial" w:eastAsia="Batang" w:hAnsi="Arial" w:cs="Arial"/>
          <w:b/>
          <w:bCs/>
          <w:sz w:val="24"/>
          <w:szCs w:val="24"/>
        </w:rPr>
        <w:t xml:space="preserve">3GPP TSG RAN WG1 </w:t>
      </w:r>
      <w:r w:rsidR="00E822CD">
        <w:rPr>
          <w:rFonts w:ascii="Arial" w:eastAsia="Batang" w:hAnsi="Arial" w:cs="Arial"/>
          <w:b/>
          <w:bCs/>
          <w:sz w:val="24"/>
          <w:szCs w:val="24"/>
        </w:rPr>
        <w:t>Meeting #88</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w:t>
      </w:r>
      <w:r w:rsidR="00F57490">
        <w:rPr>
          <w:rFonts w:ascii="Arial" w:hAnsi="Arial" w:cs="Arial"/>
          <w:b/>
          <w:bCs/>
          <w:sz w:val="24"/>
          <w:szCs w:val="24"/>
        </w:rPr>
        <w:t>1702938</w:t>
      </w:r>
    </w:p>
    <w:p w14:paraId="1ACAE8CF" w14:textId="0FBA15DD" w:rsidR="004B370D" w:rsidRPr="00BF56AE" w:rsidRDefault="00E822CD" w:rsidP="004B370D">
      <w:pPr>
        <w:pStyle w:val="CRCoverPage"/>
        <w:snapToGrid w:val="0"/>
        <w:spacing w:after="0"/>
        <w:outlineLvl w:val="0"/>
        <w:rPr>
          <w:b/>
          <w:noProof/>
          <w:sz w:val="16"/>
          <w:szCs w:val="24"/>
        </w:rPr>
      </w:pPr>
      <w:r>
        <w:rPr>
          <w:rFonts w:eastAsia="MS Mincho" w:cs="Arial"/>
          <w:b/>
          <w:bCs/>
          <w:sz w:val="24"/>
          <w:lang w:eastAsia="ja-JP"/>
        </w:rPr>
        <w:t>Athens</w:t>
      </w:r>
      <w:r w:rsidR="004B370D" w:rsidRPr="00BF56AE">
        <w:rPr>
          <w:rFonts w:cs="Arial"/>
          <w:b/>
          <w:bCs/>
          <w:sz w:val="24"/>
        </w:rPr>
        <w:t xml:space="preserve">, </w:t>
      </w:r>
      <w:r>
        <w:rPr>
          <w:rFonts w:cs="Arial"/>
          <w:b/>
          <w:bCs/>
          <w:sz w:val="24"/>
        </w:rPr>
        <w:t>Greece</w:t>
      </w:r>
      <w:r w:rsidR="004B370D" w:rsidRPr="00BF56AE">
        <w:rPr>
          <w:rFonts w:cs="Arial"/>
          <w:b/>
          <w:bCs/>
          <w:sz w:val="24"/>
        </w:rPr>
        <w:t xml:space="preserve">, </w:t>
      </w:r>
      <w:r w:rsidR="004B370D" w:rsidRPr="00BF56AE">
        <w:rPr>
          <w:rFonts w:cs="Arial" w:hint="eastAsia"/>
          <w:b/>
          <w:bCs/>
          <w:sz w:val="24"/>
        </w:rPr>
        <w:t>1</w:t>
      </w:r>
      <w:r>
        <w:rPr>
          <w:rFonts w:eastAsia="MS Mincho" w:cs="Arial" w:hint="eastAsia"/>
          <w:b/>
          <w:bCs/>
          <w:sz w:val="24"/>
          <w:lang w:eastAsia="ja-JP"/>
        </w:rPr>
        <w:t>3</w:t>
      </w:r>
      <w:r w:rsidR="004B370D" w:rsidRPr="00BF56AE">
        <w:rPr>
          <w:rFonts w:cs="Arial" w:hint="eastAsia"/>
          <w:b/>
          <w:bCs/>
          <w:sz w:val="24"/>
          <w:vertAlign w:val="superscript"/>
        </w:rPr>
        <w:t>th</w:t>
      </w:r>
      <w:r w:rsidR="004B370D" w:rsidRPr="00BF56AE">
        <w:rPr>
          <w:rFonts w:cs="Arial" w:hint="eastAsia"/>
          <w:b/>
          <w:bCs/>
          <w:sz w:val="24"/>
        </w:rPr>
        <w:t xml:space="preserve"> </w:t>
      </w:r>
      <w:r w:rsidR="004B370D" w:rsidRPr="00BF56AE">
        <w:rPr>
          <w:rFonts w:cs="Arial"/>
          <w:b/>
          <w:bCs/>
          <w:sz w:val="24"/>
        </w:rPr>
        <w:t xml:space="preserve">- </w:t>
      </w:r>
      <w:r>
        <w:rPr>
          <w:rFonts w:eastAsia="MS Mincho" w:cs="Arial" w:hint="eastAsia"/>
          <w:b/>
          <w:bCs/>
          <w:sz w:val="24"/>
          <w:lang w:eastAsia="ja-JP"/>
        </w:rPr>
        <w:t>17</w:t>
      </w:r>
      <w:r w:rsidR="004B370D" w:rsidRPr="00BF56AE">
        <w:rPr>
          <w:rFonts w:cs="Arial"/>
          <w:b/>
          <w:bCs/>
          <w:sz w:val="24"/>
          <w:vertAlign w:val="superscript"/>
        </w:rPr>
        <w:t>th</w:t>
      </w:r>
      <w:r w:rsidR="004B370D" w:rsidRPr="00BF56AE">
        <w:rPr>
          <w:rFonts w:cs="Arial"/>
          <w:b/>
          <w:bCs/>
          <w:sz w:val="24"/>
        </w:rPr>
        <w:t xml:space="preserve"> </w:t>
      </w:r>
      <w:r>
        <w:rPr>
          <w:rFonts w:eastAsia="MS Mincho" w:cs="Arial"/>
          <w:b/>
          <w:bCs/>
          <w:sz w:val="24"/>
          <w:lang w:eastAsia="ja-JP"/>
        </w:rPr>
        <w:t>February</w:t>
      </w:r>
      <w:r w:rsidR="004B370D" w:rsidRPr="00BF56AE">
        <w:rPr>
          <w:rFonts w:cs="Arial"/>
          <w:b/>
          <w:bCs/>
          <w:sz w:val="24"/>
        </w:rPr>
        <w:t xml:space="preserve"> 201</w:t>
      </w:r>
      <w:r w:rsidR="004B370D" w:rsidRPr="00BF56AE">
        <w:rPr>
          <w:rFonts w:eastAsia="MS Mincho" w:cs="Arial" w:hint="eastAsia"/>
          <w:b/>
          <w:bCs/>
          <w:sz w:val="24"/>
          <w:lang w:eastAsia="ja-JP"/>
        </w:rPr>
        <w:t>7</w:t>
      </w:r>
    </w:p>
    <w:p w14:paraId="6A562210" w14:textId="77777777" w:rsidR="00FF6C41" w:rsidRDefault="00FF6C41" w:rsidP="00254D6D">
      <w:pPr>
        <w:tabs>
          <w:tab w:val="left" w:pos="1985"/>
        </w:tabs>
        <w:ind w:left="2040" w:hangingChars="850" w:hanging="2040"/>
        <w:rPr>
          <w:rFonts w:ascii="Arial" w:hAnsi="Arial"/>
          <w:b/>
          <w:sz w:val="24"/>
        </w:rPr>
      </w:pPr>
    </w:p>
    <w:p w14:paraId="35436E35" w14:textId="6AB1394E"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E822CD">
        <w:rPr>
          <w:rFonts w:ascii="Arial" w:hAnsi="Arial"/>
          <w:sz w:val="24"/>
          <w:lang w:eastAsia="ko-KR"/>
        </w:rPr>
        <w:t>8.1.2.</w:t>
      </w:r>
      <w:r w:rsidR="00F57490">
        <w:rPr>
          <w:rFonts w:ascii="Arial" w:hAnsi="Arial"/>
          <w:sz w:val="24"/>
          <w:lang w:eastAsia="ko-KR"/>
        </w:rPr>
        <w:t>2</w:t>
      </w:r>
      <w:r w:rsidR="00110CAD">
        <w:rPr>
          <w:rFonts w:ascii="Arial" w:hAnsi="Arial"/>
          <w:sz w:val="24"/>
          <w:lang w:eastAsia="ko-KR"/>
        </w:rPr>
        <w:t>.</w:t>
      </w:r>
      <w:r w:rsidR="00F57490">
        <w:rPr>
          <w:rFonts w:ascii="Arial" w:hAnsi="Arial"/>
          <w:sz w:val="24"/>
          <w:lang w:eastAsia="ko-KR"/>
        </w:rPr>
        <w:t>2</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3CF596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F7FE8">
        <w:rPr>
          <w:rFonts w:ascii="Arial" w:hAnsi="Arial"/>
          <w:sz w:val="24"/>
        </w:rPr>
        <w:t>Recovery mechanisms for beam failure scenarios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15C811C6" w:rsidR="0092185C" w:rsidRDefault="009748AC" w:rsidP="007325B4">
      <w:pPr>
        <w:pStyle w:val="maintext"/>
        <w:ind w:firstLine="400"/>
      </w:pPr>
      <w:r>
        <w:t xml:space="preserve">Pertinent </w:t>
      </w:r>
      <w:r w:rsidR="0092185C">
        <w:t>agreement</w:t>
      </w:r>
      <w:r>
        <w:t>s</w:t>
      </w:r>
      <w:r w:rsidR="0092185C">
        <w:t xml:space="preserve"> </w:t>
      </w:r>
      <w:r>
        <w:t xml:space="preserve">made on </w:t>
      </w:r>
      <w:r w:rsidR="007F7FE8">
        <w:t>beam failure</w:t>
      </w:r>
      <w:r w:rsidR="00B9372D">
        <w:t xml:space="preserve"> </w:t>
      </w:r>
      <w:r>
        <w:t>in RAN1#86</w:t>
      </w:r>
      <w:r w:rsidR="00EF79C6">
        <w:t>[1]</w:t>
      </w:r>
      <w:r>
        <w:t>, 86bis</w:t>
      </w:r>
      <w:r w:rsidR="00EF79C6">
        <w:t xml:space="preserve"> [2]</w:t>
      </w:r>
      <w:r>
        <w:t>, 87</w:t>
      </w:r>
      <w:r w:rsidR="00DE7112">
        <w:t xml:space="preserve"> </w:t>
      </w:r>
      <w:r w:rsidR="00EF79C6">
        <w:t>[3]</w:t>
      </w:r>
      <w:r w:rsidR="00F30B81">
        <w:t xml:space="preserve"> and NR Ad-</w:t>
      </w:r>
      <w:r w:rsidR="00CE0703">
        <w:t>H</w:t>
      </w:r>
      <w:r w:rsidR="00F30B81">
        <w:t>o</w:t>
      </w:r>
      <w:r w:rsidR="00CE0703">
        <w:t>c</w:t>
      </w:r>
      <w:r w:rsidR="00F30B81">
        <w:t>[4]</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630"/>
      </w:tblGrid>
      <w:tr w:rsidR="0016262C" w14:paraId="543298E8" w14:textId="77777777" w:rsidTr="00B26A69">
        <w:tc>
          <w:tcPr>
            <w:tcW w:w="9630" w:type="dxa"/>
          </w:tcPr>
          <w:p w14:paraId="5AF62550" w14:textId="3C7D1DD1" w:rsidR="009748AC" w:rsidRDefault="009748AC" w:rsidP="009748AC">
            <w:pPr>
              <w:snapToGrid w:val="0"/>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3EACDFBE" w14:textId="77777777" w:rsidR="00FF502D" w:rsidRPr="00FF502D" w:rsidRDefault="00FF502D" w:rsidP="00596B48">
            <w:pPr>
              <w:numPr>
                <w:ilvl w:val="0"/>
                <w:numId w:val="7"/>
              </w:numPr>
              <w:spacing w:after="0"/>
              <w:rPr>
                <w:rFonts w:eastAsia="MS Mincho"/>
                <w:i/>
                <w:lang w:val="en-US" w:eastAsia="ja-JP"/>
              </w:rPr>
            </w:pPr>
            <w:r w:rsidRPr="00FF502D">
              <w:rPr>
                <w:rFonts w:eastAsia="MS Mincho" w:hint="eastAsia"/>
                <w:i/>
                <w:lang w:val="en-US" w:eastAsia="ja-JP"/>
              </w:rPr>
              <w:t>NR supports</w:t>
            </w:r>
            <w:r w:rsidRPr="00FF502D">
              <w:rPr>
                <w:rFonts w:eastAsia="MS Mincho"/>
                <w:i/>
                <w:lang w:val="en-US" w:eastAsia="ja-JP"/>
              </w:rPr>
              <w:t xml:space="preserve"> </w:t>
            </w:r>
            <w:r w:rsidRPr="00FF502D">
              <w:rPr>
                <w:rFonts w:eastAsia="MS Mincho" w:hint="eastAsia"/>
                <w:i/>
                <w:lang w:val="en-US" w:eastAsia="ja-JP"/>
              </w:rPr>
              <w:t>mechanism(s) in the case of link failure and/or blockage</w:t>
            </w:r>
            <w:r w:rsidRPr="00FF502D">
              <w:rPr>
                <w:rFonts w:eastAsia="MS Mincho"/>
                <w:i/>
                <w:lang w:val="en-US" w:eastAsia="ja-JP"/>
              </w:rPr>
              <w:t xml:space="preserve"> for NR</w:t>
            </w:r>
          </w:p>
          <w:p w14:paraId="09103FFD" w14:textId="77777777" w:rsidR="00FF502D" w:rsidRPr="00FF502D" w:rsidRDefault="00FF502D" w:rsidP="00596B48">
            <w:pPr>
              <w:numPr>
                <w:ilvl w:val="1"/>
                <w:numId w:val="7"/>
              </w:numPr>
              <w:spacing w:after="0"/>
              <w:rPr>
                <w:rFonts w:eastAsia="MS Mincho"/>
                <w:i/>
                <w:lang w:val="en-US" w:eastAsia="ja-JP"/>
              </w:rPr>
            </w:pPr>
            <w:r w:rsidRPr="00FF502D">
              <w:rPr>
                <w:rFonts w:eastAsia="MS Mincho" w:hint="eastAsia"/>
                <w:i/>
                <w:lang w:val="en-US" w:eastAsia="ja-JP"/>
              </w:rPr>
              <w:t>Whether to use new procedure is FFS</w:t>
            </w:r>
          </w:p>
          <w:p w14:paraId="4F7376B8" w14:textId="77777777" w:rsidR="00FF502D" w:rsidRPr="00FF502D" w:rsidRDefault="00FF502D" w:rsidP="00596B48">
            <w:pPr>
              <w:numPr>
                <w:ilvl w:val="0"/>
                <w:numId w:val="7"/>
              </w:numPr>
              <w:spacing w:after="0"/>
              <w:rPr>
                <w:rFonts w:eastAsia="MS Mincho"/>
                <w:i/>
                <w:lang w:val="en-US" w:eastAsia="ja-JP"/>
              </w:rPr>
            </w:pPr>
            <w:r w:rsidRPr="00FF502D">
              <w:rPr>
                <w:rFonts w:eastAsia="MS Mincho"/>
                <w:i/>
                <w:lang w:val="en-US" w:eastAsia="ja-JP"/>
              </w:rPr>
              <w:t>Study at least the following aspects:</w:t>
            </w:r>
          </w:p>
          <w:p w14:paraId="1B9E5853" w14:textId="77777777" w:rsidR="00FF502D" w:rsidRPr="00FF502D" w:rsidRDefault="00FF502D" w:rsidP="00596B48">
            <w:pPr>
              <w:numPr>
                <w:ilvl w:val="1"/>
                <w:numId w:val="7"/>
              </w:numPr>
              <w:spacing w:after="0"/>
              <w:rPr>
                <w:rFonts w:eastAsia="MS Mincho"/>
                <w:i/>
                <w:lang w:val="en-US" w:eastAsia="ja-JP"/>
              </w:rPr>
            </w:pPr>
            <w:r w:rsidRPr="00FF502D">
              <w:rPr>
                <w:rFonts w:eastAsia="MS Mincho"/>
                <w:i/>
                <w:lang w:val="en-US" w:eastAsia="ja-JP"/>
              </w:rPr>
              <w:t xml:space="preserve">Whether or not an </w:t>
            </w:r>
            <w:r w:rsidRPr="00FF502D">
              <w:rPr>
                <w:rFonts w:eastAsia="MS Mincho" w:hint="eastAsia"/>
                <w:i/>
                <w:lang w:val="en-US" w:eastAsia="ja-JP"/>
              </w:rPr>
              <w:t xml:space="preserve">DL or </w:t>
            </w:r>
            <w:r w:rsidRPr="00FF502D">
              <w:rPr>
                <w:rFonts w:eastAsia="MS Mincho"/>
                <w:i/>
                <w:lang w:val="en-US" w:eastAsia="ja-JP"/>
              </w:rPr>
              <w:t xml:space="preserve">UL </w:t>
            </w:r>
            <w:r w:rsidRPr="00FF502D">
              <w:rPr>
                <w:rFonts w:eastAsia="MS Mincho" w:hint="eastAsia"/>
                <w:i/>
                <w:lang w:val="en-US" w:eastAsia="ja-JP"/>
              </w:rPr>
              <w:t>signal transmission for this mechanism</w:t>
            </w:r>
            <w:r w:rsidRPr="00FF502D">
              <w:rPr>
                <w:rFonts w:eastAsia="MS Mincho"/>
                <w:i/>
                <w:lang w:val="en-US" w:eastAsia="ja-JP"/>
              </w:rPr>
              <w:t xml:space="preserve"> is needed</w:t>
            </w:r>
          </w:p>
          <w:p w14:paraId="24AF15B6" w14:textId="77777777" w:rsidR="00FF502D" w:rsidRPr="00FF502D" w:rsidRDefault="00FF502D" w:rsidP="00596B48">
            <w:pPr>
              <w:numPr>
                <w:ilvl w:val="2"/>
                <w:numId w:val="7"/>
              </w:numPr>
              <w:tabs>
                <w:tab w:val="num" w:pos="2160"/>
              </w:tabs>
              <w:spacing w:after="0"/>
              <w:rPr>
                <w:rFonts w:eastAsia="MS Mincho"/>
                <w:i/>
                <w:lang w:val="en-US" w:eastAsia="ja-JP"/>
              </w:rPr>
            </w:pPr>
            <w:r w:rsidRPr="00FF502D">
              <w:rPr>
                <w:rFonts w:eastAsia="MS Mincho"/>
                <w:i/>
                <w:lang w:val="en-US" w:eastAsia="ja-JP"/>
              </w:rPr>
              <w:t xml:space="preserve">E.g., RACH preamble sequence, </w:t>
            </w:r>
            <w:r w:rsidRPr="00FF502D">
              <w:rPr>
                <w:rFonts w:eastAsia="MS Mincho" w:hint="eastAsia"/>
                <w:i/>
                <w:lang w:val="en-US" w:eastAsia="ja-JP"/>
              </w:rPr>
              <w:t>DL/</w:t>
            </w:r>
            <w:r w:rsidRPr="00FF502D">
              <w:rPr>
                <w:rFonts w:eastAsia="MS Mincho"/>
                <w:i/>
                <w:lang w:val="en-US" w:eastAsia="ja-JP"/>
              </w:rPr>
              <w:t xml:space="preserve">UL reference signal, </w:t>
            </w:r>
            <w:r w:rsidRPr="00FF502D">
              <w:rPr>
                <w:rFonts w:eastAsia="MS Mincho" w:hint="eastAsia"/>
                <w:i/>
                <w:lang w:val="en-US" w:eastAsia="ja-JP"/>
              </w:rPr>
              <w:t xml:space="preserve">control channel, </w:t>
            </w:r>
            <w:r w:rsidRPr="00FF502D">
              <w:rPr>
                <w:rFonts w:eastAsia="MS Mincho"/>
                <w:i/>
                <w:lang w:val="en-US" w:eastAsia="ja-JP"/>
              </w:rPr>
              <w:t>etc.</w:t>
            </w:r>
          </w:p>
          <w:p w14:paraId="6BE0AB60" w14:textId="77777777" w:rsidR="00FF502D" w:rsidRPr="00FF502D" w:rsidRDefault="00FF502D" w:rsidP="00596B48">
            <w:pPr>
              <w:numPr>
                <w:ilvl w:val="1"/>
                <w:numId w:val="7"/>
              </w:numPr>
              <w:spacing w:after="0"/>
              <w:rPr>
                <w:rFonts w:eastAsia="MS Mincho"/>
                <w:i/>
                <w:lang w:val="en-US" w:eastAsia="ja-JP"/>
              </w:rPr>
            </w:pPr>
            <w:r w:rsidRPr="00FF502D">
              <w:rPr>
                <w:rFonts w:eastAsia="MS Mincho"/>
                <w:i/>
                <w:lang w:val="en-US" w:eastAsia="ja-JP"/>
              </w:rPr>
              <w:t xml:space="preserve">If needed, resource allocation for </w:t>
            </w:r>
            <w:r w:rsidRPr="00FF502D">
              <w:rPr>
                <w:rFonts w:eastAsia="MS Mincho" w:hint="eastAsia"/>
                <w:i/>
                <w:lang w:val="en-US" w:eastAsia="ja-JP"/>
              </w:rPr>
              <w:t>this mechanisms</w:t>
            </w:r>
          </w:p>
          <w:p w14:paraId="251B6DEC" w14:textId="77777777" w:rsidR="00FF502D" w:rsidRPr="00FF502D" w:rsidRDefault="00FF502D" w:rsidP="00596B48">
            <w:pPr>
              <w:numPr>
                <w:ilvl w:val="2"/>
                <w:numId w:val="7"/>
              </w:numPr>
              <w:tabs>
                <w:tab w:val="num" w:pos="2160"/>
              </w:tabs>
              <w:spacing w:after="0"/>
              <w:rPr>
                <w:rFonts w:eastAsia="MS Mincho"/>
                <w:i/>
                <w:lang w:val="en-US" w:eastAsia="ja-JP"/>
              </w:rPr>
            </w:pPr>
            <w:r w:rsidRPr="00FF502D">
              <w:rPr>
                <w:rFonts w:eastAsia="MS Mincho"/>
                <w:i/>
                <w:lang w:val="en-US" w:eastAsia="ja-JP"/>
              </w:rPr>
              <w:t xml:space="preserve">E.g., RACH resource corresponding </w:t>
            </w:r>
            <w:r w:rsidRPr="00FF502D">
              <w:rPr>
                <w:rFonts w:eastAsia="MS Mincho" w:hint="eastAsia"/>
                <w:i/>
                <w:lang w:val="en-US" w:eastAsia="ja-JP"/>
              </w:rPr>
              <w:t>mechanism</w:t>
            </w:r>
            <w:r w:rsidRPr="00FF502D">
              <w:rPr>
                <w:rFonts w:eastAsia="MS Mincho"/>
                <w:i/>
                <w:lang w:val="en-US" w:eastAsia="ja-JP"/>
              </w:rPr>
              <w:t>, etc.</w:t>
            </w:r>
          </w:p>
          <w:p w14:paraId="2854CDE1" w14:textId="77777777" w:rsidR="00FF502D" w:rsidRPr="00FF502D" w:rsidRDefault="00FF502D" w:rsidP="00FF502D">
            <w:pPr>
              <w:tabs>
                <w:tab w:val="left" w:pos="2076"/>
              </w:tabs>
              <w:spacing w:after="0"/>
              <w:ind w:left="720"/>
              <w:rPr>
                <w:rFonts w:eastAsia="MS Mincho"/>
                <w:i/>
                <w:lang w:val="en-US" w:eastAsia="ja-JP"/>
              </w:rPr>
            </w:pPr>
          </w:p>
          <w:p w14:paraId="7BFE1D2D" w14:textId="77777777" w:rsidR="007F7FE8" w:rsidRPr="00FF502D" w:rsidRDefault="007F7FE8" w:rsidP="00596B48">
            <w:pPr>
              <w:numPr>
                <w:ilvl w:val="0"/>
                <w:numId w:val="7"/>
              </w:numPr>
              <w:tabs>
                <w:tab w:val="left" w:pos="2076"/>
              </w:tabs>
              <w:spacing w:after="0"/>
              <w:rPr>
                <w:rFonts w:eastAsia="MS Mincho"/>
                <w:i/>
                <w:lang w:val="en-US" w:eastAsia="ja-JP"/>
              </w:rPr>
            </w:pPr>
            <w:r w:rsidRPr="00FF502D">
              <w:rPr>
                <w:rFonts w:eastAsia="MS Mincho"/>
                <w:i/>
                <w:lang w:val="en-US" w:eastAsia="ja-JP"/>
              </w:rPr>
              <w:t xml:space="preserve">NR supports that UE can trigger mechanism to recover from beam failure </w:t>
            </w:r>
          </w:p>
          <w:p w14:paraId="5EB24214" w14:textId="77777777" w:rsidR="007F7FE8" w:rsidRPr="00FF502D" w:rsidRDefault="007F7FE8" w:rsidP="00596B48">
            <w:pPr>
              <w:numPr>
                <w:ilvl w:val="0"/>
                <w:numId w:val="7"/>
              </w:numPr>
              <w:tabs>
                <w:tab w:val="left" w:pos="2076"/>
              </w:tabs>
              <w:spacing w:after="0"/>
              <w:rPr>
                <w:rFonts w:eastAsia="MS Mincho"/>
                <w:i/>
                <w:lang w:val="en-US" w:eastAsia="ja-JP"/>
              </w:rPr>
            </w:pPr>
            <w:r w:rsidRPr="00FF502D">
              <w:rPr>
                <w:rFonts w:eastAsia="MS Mincho"/>
                <w:i/>
                <w:lang w:val="en-US" w:eastAsia="ja-JP"/>
              </w:rPr>
              <w:t>Network explicitly configures to UE with resources for UL transmission of signals for recovery purpose</w:t>
            </w:r>
          </w:p>
          <w:p w14:paraId="779DE77B" w14:textId="77777777" w:rsidR="007F7FE8" w:rsidRPr="00FF502D" w:rsidRDefault="007F7FE8" w:rsidP="00596B48">
            <w:pPr>
              <w:numPr>
                <w:ilvl w:val="1"/>
                <w:numId w:val="7"/>
              </w:numPr>
              <w:tabs>
                <w:tab w:val="left" w:pos="2076"/>
              </w:tabs>
              <w:spacing w:after="0"/>
              <w:rPr>
                <w:rFonts w:eastAsia="MS Mincho"/>
                <w:i/>
                <w:lang w:val="en-US" w:eastAsia="ja-JP"/>
              </w:rPr>
            </w:pPr>
            <w:r w:rsidRPr="00FF502D">
              <w:rPr>
                <w:rFonts w:eastAsia="MS Mincho"/>
                <w:i/>
                <w:lang w:val="en-US" w:eastAsia="ja-JP"/>
              </w:rPr>
              <w:t>Support configurations of resources where the base station is listening from all or partial directions, e.g., random access region</w:t>
            </w:r>
          </w:p>
          <w:p w14:paraId="7FC6614D" w14:textId="77777777" w:rsidR="007F7FE8" w:rsidRPr="00FF502D" w:rsidRDefault="007F7FE8" w:rsidP="00596B48">
            <w:pPr>
              <w:numPr>
                <w:ilvl w:val="0"/>
                <w:numId w:val="7"/>
              </w:numPr>
              <w:tabs>
                <w:tab w:val="left" w:pos="2076"/>
              </w:tabs>
              <w:spacing w:after="0"/>
              <w:rPr>
                <w:rFonts w:eastAsia="MS Mincho"/>
                <w:i/>
                <w:lang w:val="en-US" w:eastAsia="ja-JP"/>
              </w:rPr>
            </w:pPr>
            <w:r w:rsidRPr="00FF502D">
              <w:rPr>
                <w:rFonts w:eastAsia="MS Mincho"/>
                <w:i/>
                <w:lang w:val="en-US" w:eastAsia="ja-JP"/>
              </w:rPr>
              <w:t xml:space="preserve">FFS: Triggering condition of recovery signal (FFS new or existing signals) </w:t>
            </w:r>
            <w:r w:rsidRPr="00FF502D">
              <w:rPr>
                <w:rFonts w:eastAsia="MS Mincho" w:hint="eastAsia"/>
                <w:i/>
                <w:lang w:val="en-US" w:eastAsia="ja-JP"/>
              </w:rPr>
              <w:t xml:space="preserve">associated UE </w:t>
            </w:r>
            <w:r w:rsidRPr="00FF502D">
              <w:rPr>
                <w:rFonts w:eastAsia="MS Mincho"/>
                <w:i/>
                <w:lang w:val="en-US" w:eastAsia="ja-JP"/>
              </w:rPr>
              <w:t>behavior</w:t>
            </w:r>
            <w:r w:rsidRPr="00FF502D">
              <w:rPr>
                <w:rFonts w:eastAsia="MS Mincho" w:hint="eastAsia"/>
                <w:i/>
                <w:lang w:val="en-US" w:eastAsia="ja-JP"/>
              </w:rPr>
              <w:t xml:space="preserve"> of monitoring RS/control channel/data channel</w:t>
            </w:r>
          </w:p>
          <w:p w14:paraId="788FBE7B" w14:textId="77777777" w:rsidR="007F7FE8" w:rsidRPr="00FF502D" w:rsidRDefault="007F7FE8" w:rsidP="00596B48">
            <w:pPr>
              <w:numPr>
                <w:ilvl w:val="0"/>
                <w:numId w:val="7"/>
              </w:numPr>
              <w:tabs>
                <w:tab w:val="left" w:pos="2076"/>
              </w:tabs>
              <w:spacing w:after="0"/>
              <w:rPr>
                <w:rFonts w:eastAsia="MS Mincho"/>
                <w:i/>
                <w:lang w:val="en-US" w:eastAsia="ja-JP"/>
              </w:rPr>
            </w:pPr>
            <w:r w:rsidRPr="00FF502D">
              <w:rPr>
                <w:rFonts w:eastAsia="MS Mincho"/>
                <w:i/>
                <w:lang w:val="en-US" w:eastAsia="ja-JP"/>
              </w:rPr>
              <w:t>Support transmission of DL signal for allowing the UE to monitor the beams for identifying new potential beams</w:t>
            </w:r>
          </w:p>
          <w:p w14:paraId="3D8B6A19" w14:textId="77777777" w:rsidR="007F7FE8" w:rsidRPr="00FF502D" w:rsidRDefault="007F7FE8" w:rsidP="00596B48">
            <w:pPr>
              <w:numPr>
                <w:ilvl w:val="1"/>
                <w:numId w:val="7"/>
              </w:numPr>
              <w:tabs>
                <w:tab w:val="left" w:pos="2076"/>
              </w:tabs>
              <w:spacing w:after="0"/>
              <w:rPr>
                <w:rFonts w:eastAsia="MS Mincho"/>
                <w:i/>
                <w:lang w:val="en-US" w:eastAsia="ja-JP"/>
              </w:rPr>
            </w:pPr>
            <w:r w:rsidRPr="00FF502D">
              <w:rPr>
                <w:rFonts w:eastAsia="MS Mincho"/>
                <w:i/>
                <w:lang w:val="en-US" w:eastAsia="ja-JP"/>
              </w:rPr>
              <w:t>FFS: Transmission of a beam swept control channel is not precluded</w:t>
            </w:r>
          </w:p>
          <w:p w14:paraId="66332C2D" w14:textId="3A6339B8" w:rsidR="00A53166" w:rsidRPr="00B26A69" w:rsidRDefault="007F7FE8" w:rsidP="00596B48">
            <w:pPr>
              <w:numPr>
                <w:ilvl w:val="1"/>
                <w:numId w:val="7"/>
              </w:numPr>
              <w:tabs>
                <w:tab w:val="left" w:pos="2076"/>
              </w:tabs>
              <w:spacing w:after="0"/>
              <w:rPr>
                <w:rFonts w:eastAsia="MS Mincho"/>
                <w:b/>
                <w:bCs/>
                <w:u w:val="single"/>
                <w:lang w:val="en-US" w:eastAsia="ja-JP"/>
              </w:rPr>
            </w:pPr>
            <w:r w:rsidRPr="00FF502D">
              <w:rPr>
                <w:rFonts w:eastAsia="MS Mincho"/>
                <w:i/>
                <w:lang w:val="en-US" w:eastAsia="ja-JP"/>
              </w:rPr>
              <w:t>This mechanism(s) should consider tradeoff between performance and DL signaling overhead</w:t>
            </w:r>
          </w:p>
        </w:tc>
      </w:tr>
    </w:tbl>
    <w:p w14:paraId="3FCAC4DF" w14:textId="77777777" w:rsidR="009367BF" w:rsidRDefault="009367BF" w:rsidP="0016262C">
      <w:pPr>
        <w:pStyle w:val="maintext"/>
        <w:ind w:firstLineChars="0" w:firstLine="0"/>
      </w:pPr>
    </w:p>
    <w:p w14:paraId="28469782" w14:textId="5BE1D9F9" w:rsidR="00007241" w:rsidRPr="007D7950" w:rsidRDefault="00C6489F" w:rsidP="00BB2A48">
      <w:pPr>
        <w:rPr>
          <w:sz w:val="4"/>
          <w:szCs w:val="4"/>
        </w:rPr>
      </w:pPr>
      <w:r w:rsidRPr="008C3FDD">
        <w:t xml:space="preserve">This contribution </w:t>
      </w:r>
      <w:r w:rsidR="00E15C6F">
        <w:t xml:space="preserve">will </w:t>
      </w:r>
      <w:r w:rsidR="00EA3488">
        <w:t>discuss the beam failure scenarios, and present our views on the recovery mechanism for downlink beam failure and uplink beam failure</w:t>
      </w:r>
      <w:r w:rsidR="00BB0D8C">
        <w:t>.</w:t>
      </w:r>
      <w:r w:rsidR="00ED554F">
        <w:t xml:space="preserve"> </w:t>
      </w:r>
    </w:p>
    <w:p w14:paraId="3BAC34AA" w14:textId="6030C0C7" w:rsidR="004225E5" w:rsidRPr="00234252" w:rsidRDefault="00A06A1A" w:rsidP="004225E5">
      <w:pPr>
        <w:pStyle w:val="Heading1"/>
        <w:rPr>
          <w:sz w:val="28"/>
        </w:rPr>
      </w:pPr>
      <w:r>
        <w:rPr>
          <w:sz w:val="28"/>
        </w:rPr>
        <w:t>Discussion on beam failure scenarios</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4"/>
          <w:szCs w:val="32"/>
          <w:lang w:eastAsia="ko-KR"/>
        </w:rPr>
      </w:pPr>
    </w:p>
    <w:p w14:paraId="064DAB7E" w14:textId="7943C4D2" w:rsidR="005359AF" w:rsidRDefault="009B75F9" w:rsidP="00820113">
      <w:r>
        <w:t xml:space="preserve">Before discussing the beam failure scenarios, we need </w:t>
      </w:r>
      <w:r w:rsidR="009D7046">
        <w:t xml:space="preserve">to </w:t>
      </w:r>
      <w:r>
        <w:t xml:space="preserve">first understand the requirement and design principle of beams </w:t>
      </w:r>
      <w:r w:rsidR="00BB2A48">
        <w:t>in multi-beam based 5G system, in which</w:t>
      </w:r>
      <w:r>
        <w:t xml:space="preserve"> </w:t>
      </w:r>
      <w:r w:rsidR="00BB2A48">
        <w:t>t</w:t>
      </w:r>
      <w:r w:rsidR="00C1645E">
        <w:t xml:space="preserve">he gNB utilizes multiple beams to cover the whole coverage area and each UE should be associated with one of those beams. </w:t>
      </w:r>
      <w:r w:rsidR="00E96351">
        <w:t xml:space="preserve">Generally, </w:t>
      </w:r>
      <w:r w:rsidR="00405506">
        <w:t>there can be</w:t>
      </w:r>
      <w:r w:rsidR="00E96351">
        <w:t xml:space="preserve"> two </w:t>
      </w:r>
      <w:r w:rsidR="00405506">
        <w:t>types</w:t>
      </w:r>
      <w:r w:rsidR="00E96351">
        <w:t xml:space="preserve"> of beams: coverage beam</w:t>
      </w:r>
      <w:r w:rsidR="00405506">
        <w:t xml:space="preserve"> and data beam</w:t>
      </w:r>
      <w:r w:rsidR="00E96351">
        <w:t xml:space="preserve">. </w:t>
      </w:r>
      <w:r w:rsidR="00EE23FD">
        <w:t>C</w:t>
      </w:r>
      <w:r w:rsidR="00E96351">
        <w:t xml:space="preserve">overage beams are cell-specific and are </w:t>
      </w:r>
      <w:r w:rsidR="00405506">
        <w:t>utilized</w:t>
      </w:r>
      <w:r w:rsidR="00E96351">
        <w:t xml:space="preserve"> to provide the coverage function. The function of coverage beam</w:t>
      </w:r>
      <w:r w:rsidR="00EE23FD">
        <w:t>s</w:t>
      </w:r>
      <w:r w:rsidR="00E96351">
        <w:t xml:space="preserve"> </w:t>
      </w:r>
      <w:r w:rsidR="00EE23FD">
        <w:t>is analogous to</w:t>
      </w:r>
      <w:r w:rsidR="00E96351">
        <w:t xml:space="preserve"> ‘sectorization’. </w:t>
      </w:r>
      <w:r w:rsidR="00B97E1B">
        <w:t xml:space="preserve">Each UE should be associated with one coverage beam </w:t>
      </w:r>
      <w:r w:rsidR="00405506">
        <w:t>of one cell</w:t>
      </w:r>
      <w:r w:rsidR="00B97E1B">
        <w:t xml:space="preserve">. </w:t>
      </w:r>
      <w:r w:rsidR="00E6756A">
        <w:t xml:space="preserve">The coverage beam should provide sufficient robustness with respect to the UE mobility/movement/rotation and blockage. </w:t>
      </w:r>
      <w:r w:rsidR="00F155AF">
        <w:t>D</w:t>
      </w:r>
      <w:r w:rsidR="008568CB">
        <w:t xml:space="preserve">ata beams are used </w:t>
      </w:r>
      <w:r w:rsidR="00405506">
        <w:t>for</w:t>
      </w:r>
      <w:r w:rsidR="008568CB">
        <w:t xml:space="preserve"> data </w:t>
      </w:r>
      <w:r w:rsidR="002400F8">
        <w:t>transmission</w:t>
      </w:r>
      <w:r w:rsidR="00405506">
        <w:t xml:space="preserve"> and the target of data beams can be </w:t>
      </w:r>
      <w:r w:rsidR="00F155AF">
        <w:t xml:space="preserve">to </w:t>
      </w:r>
      <w:r w:rsidR="00405506">
        <w:t>achiev</w:t>
      </w:r>
      <w:r w:rsidR="00F155AF">
        <w:t>e</w:t>
      </w:r>
      <w:r w:rsidR="00405506">
        <w:t xml:space="preserve"> high data rate</w:t>
      </w:r>
      <w:r w:rsidR="002400F8">
        <w:t xml:space="preserve">. </w:t>
      </w:r>
    </w:p>
    <w:p w14:paraId="41269A31" w14:textId="3E7CC6C9" w:rsidR="00F73407" w:rsidRDefault="002400F8" w:rsidP="00820113">
      <w:r>
        <w:lastRenderedPageBreak/>
        <w:t>When</w:t>
      </w:r>
      <w:r w:rsidR="00B97E1B">
        <w:t xml:space="preserve"> the UE moves and/or the environment varies, the best coverage beam for the UE could change. Here the L1/L2 beam management procedure is operated to switch the current coverage beam to a new coverage beam. That can be called L1/L2 inter-beam mobility. The coverage beam can be used on the downlink control channel. The design of coverage beam should consider both coverage distance</w:t>
      </w:r>
      <w:r w:rsidR="00430704">
        <w:t xml:space="preserve"> and robustness to UE mobility. Considering the low data rate requirement but high reliability requirement on the control channel, the coverage beam should be wide enough to </w:t>
      </w:r>
      <w:r w:rsidR="00712871">
        <w:t xml:space="preserve">allow </w:t>
      </w:r>
      <w:r w:rsidR="00430704">
        <w:t>reasonable UE mobility and potential blockage. Choosing narrow coverage beams would generate unnecessary</w:t>
      </w:r>
      <w:r w:rsidR="00B97E1B">
        <w:t xml:space="preserve"> frequent bea</w:t>
      </w:r>
      <w:r w:rsidR="00430704">
        <w:t>m switching and potential</w:t>
      </w:r>
      <w:r w:rsidR="00712871">
        <w:t>ly</w:t>
      </w:r>
      <w:r w:rsidR="00430704">
        <w:t xml:space="preserve"> frequent connection loss on control channel.</w:t>
      </w:r>
      <w:r w:rsidR="00B97E1B">
        <w:t xml:space="preserve"> </w:t>
      </w:r>
      <w:r w:rsidR="00A77BE9">
        <w:t xml:space="preserve">The data beams are used on data channel. </w:t>
      </w:r>
      <w:r w:rsidR="00712871">
        <w:t>D</w:t>
      </w:r>
      <w:r w:rsidR="00A77BE9">
        <w:t>ata beam</w:t>
      </w:r>
      <w:r w:rsidR="00712871">
        <w:t>s</w:t>
      </w:r>
      <w:r w:rsidR="00A77BE9">
        <w:t xml:space="preserve"> can be </w:t>
      </w:r>
      <w:r w:rsidR="00712871">
        <w:t xml:space="preserve">designed as </w:t>
      </w:r>
      <w:r w:rsidR="00A77BE9">
        <w:t>narrow beams with high beamforming gain to support data</w:t>
      </w:r>
      <w:r w:rsidR="00712871">
        <w:t xml:space="preserve"> transmission</w:t>
      </w:r>
      <w:r w:rsidR="00A77BE9">
        <w:t xml:space="preserve">. The robustness requirement for data beam is </w:t>
      </w:r>
      <w:r w:rsidR="008B3F28">
        <w:t>expected to be comparable to that for</w:t>
      </w:r>
      <w:r w:rsidR="00A77BE9">
        <w:t xml:space="preserve"> coverage beam. </w:t>
      </w:r>
    </w:p>
    <w:p w14:paraId="685B750C" w14:textId="53E2E79B" w:rsidR="00A77BE9" w:rsidRDefault="00B649C0" w:rsidP="00905CE0">
      <w:r>
        <w:t xml:space="preserve">Any </w:t>
      </w:r>
      <w:r w:rsidR="00A77BE9">
        <w:t>misalignment on data beam could result in data packet but not radio link loss. The gNB can easily re-align the data beam by, e.g., requesting the UE to measure the UE-specific CSI-RS and switch to another beam with good quality.</w:t>
      </w:r>
      <w:r w:rsidR="00F73407">
        <w:t xml:space="preserve"> In contrast, the misalignment on coverage beam could result in the loss of ongoing link of the control channel. The gNB might not be able to use </w:t>
      </w:r>
      <w:r w:rsidR="007F7C21">
        <w:t xml:space="preserve">same </w:t>
      </w:r>
      <w:r w:rsidR="00F73407">
        <w:t>beam management procedure to switch to a new coverage beam.</w:t>
      </w:r>
      <w:r w:rsidR="00A77BE9">
        <w:t xml:space="preserve"> </w:t>
      </w:r>
    </w:p>
    <w:p w14:paraId="49608216" w14:textId="1623397A" w:rsidR="00A06A1A" w:rsidRPr="00905CE0" w:rsidRDefault="00A77BE9" w:rsidP="00905CE0">
      <w:pPr>
        <w:rPr>
          <w:i/>
        </w:rPr>
      </w:pPr>
      <w:r w:rsidRPr="00905CE0">
        <w:rPr>
          <w:i/>
        </w:rPr>
        <w:t xml:space="preserve">Observation 1: In multi-beam based system, there are two </w:t>
      </w:r>
      <w:r w:rsidR="005359AF">
        <w:rPr>
          <w:i/>
        </w:rPr>
        <w:t>types</w:t>
      </w:r>
      <w:r w:rsidRPr="00905CE0">
        <w:rPr>
          <w:i/>
        </w:rPr>
        <w:t xml:space="preserve"> of beams: coverage beam and data beam. The failure scenarios of coverage beam and data beam are different.</w:t>
      </w:r>
    </w:p>
    <w:p w14:paraId="3FDCDCF5" w14:textId="42DC164D" w:rsidR="00F73407" w:rsidRDefault="00F73407" w:rsidP="00905CE0">
      <w:r>
        <w:t xml:space="preserve">In LTE, the radio link failure (RLF) triggers the RRC re-establishment procedure. In NR, the beam management is L1/L2 procedure. The switching between coverage beams should be considered as L1/L2 inter-beam mobility. So the coverage beam failure should only trigger some L1/L2 beam re-association procedure, instead of L3 RRC </w:t>
      </w:r>
      <w:r w:rsidR="0025531C">
        <w:t>reconfiguration</w:t>
      </w:r>
      <w:r>
        <w:t>.</w:t>
      </w:r>
    </w:p>
    <w:p w14:paraId="71600EB0" w14:textId="10505E85" w:rsidR="00F73407" w:rsidRPr="00905CE0" w:rsidRDefault="00F73407" w:rsidP="00905CE0">
      <w:pPr>
        <w:rPr>
          <w:i/>
        </w:rPr>
      </w:pPr>
      <w:r w:rsidRPr="00905CE0">
        <w:rPr>
          <w:i/>
        </w:rPr>
        <w:t>Observation 2: beam failure should only trigger L1/L2 beam procedure, not L3 RRC procedure.</w:t>
      </w:r>
    </w:p>
    <w:p w14:paraId="4A53D73C" w14:textId="4DF52B6D" w:rsidR="004225E5" w:rsidRPr="007D7950" w:rsidRDefault="00F73407" w:rsidP="00905CE0">
      <w:pPr>
        <w:spacing w:before="60" w:after="60" w:line="288" w:lineRule="auto"/>
        <w:ind w:firstLine="450"/>
        <w:rPr>
          <w:sz w:val="4"/>
          <w:szCs w:val="4"/>
        </w:rPr>
      </w:pPr>
      <w:r>
        <w:t xml:space="preserve"> </w:t>
      </w:r>
    </w:p>
    <w:p w14:paraId="0D74E8AD" w14:textId="6EFFAA85" w:rsidR="004225E5" w:rsidRPr="00905CE0" w:rsidRDefault="004225E5" w:rsidP="00905CE0">
      <w:pPr>
        <w:rPr>
          <w:i/>
        </w:rPr>
      </w:pPr>
      <w:r w:rsidRPr="00FA1890">
        <w:rPr>
          <w:b/>
          <w:u w:val="single"/>
        </w:rPr>
        <w:t>Proposal</w:t>
      </w:r>
      <w:r w:rsidR="00A73331">
        <w:rPr>
          <w:rFonts w:hint="eastAsia"/>
          <w:b/>
          <w:u w:val="single"/>
          <w:lang w:eastAsia="ko-KR"/>
        </w:rPr>
        <w:t xml:space="preserve"> 1</w:t>
      </w:r>
      <w:r>
        <w:t xml:space="preserve">: </w:t>
      </w:r>
      <w:r w:rsidR="00C65994" w:rsidRPr="00905CE0">
        <w:rPr>
          <w:i/>
        </w:rPr>
        <w:t xml:space="preserve">Beam failure </w:t>
      </w:r>
      <w:r w:rsidR="002400F8" w:rsidRPr="00905CE0">
        <w:rPr>
          <w:i/>
        </w:rPr>
        <w:t>recover</w:t>
      </w:r>
      <w:r w:rsidR="0025531C">
        <w:rPr>
          <w:i/>
        </w:rPr>
        <w:t>y</w:t>
      </w:r>
      <w:r w:rsidR="002400F8" w:rsidRPr="00905CE0">
        <w:rPr>
          <w:i/>
        </w:rPr>
        <w:t xml:space="preserve"> </w:t>
      </w:r>
      <w:r w:rsidR="00C65994" w:rsidRPr="00905CE0">
        <w:rPr>
          <w:i/>
        </w:rPr>
        <w:t xml:space="preserve">mechanism </w:t>
      </w:r>
      <w:r w:rsidRPr="00905CE0">
        <w:rPr>
          <w:i/>
        </w:rPr>
        <w:t>is designed with the following principles:</w:t>
      </w:r>
    </w:p>
    <w:p w14:paraId="590EDA16" w14:textId="55EC8D90" w:rsidR="004225E5" w:rsidRPr="00905CE0" w:rsidRDefault="00C65994" w:rsidP="00905CE0">
      <w:pPr>
        <w:pStyle w:val="ListParagraph"/>
        <w:numPr>
          <w:ilvl w:val="0"/>
          <w:numId w:val="10"/>
        </w:numPr>
        <w:ind w:leftChars="0"/>
        <w:rPr>
          <w:i/>
          <w:lang w:eastAsia="ko-KR"/>
        </w:rPr>
      </w:pPr>
      <w:r w:rsidRPr="00905CE0">
        <w:rPr>
          <w:i/>
          <w:lang w:eastAsia="ko-KR"/>
        </w:rPr>
        <w:t xml:space="preserve">Beam failure </w:t>
      </w:r>
      <w:r w:rsidR="002400F8" w:rsidRPr="00905CE0">
        <w:rPr>
          <w:i/>
          <w:lang w:eastAsia="ko-KR"/>
        </w:rPr>
        <w:t>recover</w:t>
      </w:r>
      <w:r w:rsidR="0025531C">
        <w:rPr>
          <w:i/>
          <w:lang w:eastAsia="ko-KR"/>
        </w:rPr>
        <w:t>y</w:t>
      </w:r>
      <w:r w:rsidR="002400F8" w:rsidRPr="00905CE0">
        <w:rPr>
          <w:i/>
          <w:lang w:eastAsia="ko-KR"/>
        </w:rPr>
        <w:t xml:space="preserve"> </w:t>
      </w:r>
      <w:r w:rsidRPr="00905CE0">
        <w:rPr>
          <w:i/>
          <w:lang w:eastAsia="ko-KR"/>
        </w:rPr>
        <w:t xml:space="preserve">mechanism should </w:t>
      </w:r>
      <w:r w:rsidR="00146BEA">
        <w:rPr>
          <w:i/>
          <w:lang w:eastAsia="ko-KR"/>
        </w:rPr>
        <w:t>be</w:t>
      </w:r>
      <w:r w:rsidRPr="00905CE0">
        <w:rPr>
          <w:i/>
          <w:lang w:eastAsia="ko-KR"/>
        </w:rPr>
        <w:t xml:space="preserve"> L1/L2 procedure, not L3 procedure</w:t>
      </w:r>
    </w:p>
    <w:p w14:paraId="395A478E" w14:textId="0D3FC7C0" w:rsidR="001A3B0A" w:rsidRPr="00905CE0" w:rsidRDefault="00F379A9" w:rsidP="00905CE0">
      <w:pPr>
        <w:pStyle w:val="ListParagraph"/>
        <w:numPr>
          <w:ilvl w:val="0"/>
          <w:numId w:val="10"/>
        </w:numPr>
        <w:ind w:leftChars="0"/>
        <w:rPr>
          <w:i/>
          <w:lang w:eastAsia="ko-KR"/>
        </w:rPr>
      </w:pPr>
      <w:r w:rsidRPr="00905CE0">
        <w:rPr>
          <w:i/>
          <w:lang w:eastAsia="ko-KR"/>
        </w:rPr>
        <w:t>Different mechanisms</w:t>
      </w:r>
      <w:r w:rsidR="00A73601">
        <w:rPr>
          <w:i/>
          <w:lang w:eastAsia="ko-KR"/>
        </w:rPr>
        <w:t xml:space="preserve"> should be considered</w:t>
      </w:r>
      <w:r w:rsidRPr="00905CE0">
        <w:rPr>
          <w:i/>
          <w:lang w:eastAsia="ko-KR"/>
        </w:rPr>
        <w:t xml:space="preserve"> for </w:t>
      </w:r>
      <w:r w:rsidR="00C65994" w:rsidRPr="00905CE0">
        <w:rPr>
          <w:i/>
          <w:lang w:eastAsia="ko-KR"/>
        </w:rPr>
        <w:t xml:space="preserve">coverage beam </w:t>
      </w:r>
      <w:r w:rsidRPr="00905CE0">
        <w:rPr>
          <w:i/>
          <w:lang w:eastAsia="ko-KR"/>
        </w:rPr>
        <w:t xml:space="preserve">failure </w:t>
      </w:r>
      <w:r w:rsidR="00C65994" w:rsidRPr="00905CE0">
        <w:rPr>
          <w:i/>
          <w:lang w:eastAsia="ko-KR"/>
        </w:rPr>
        <w:t>and data beam</w:t>
      </w:r>
      <w:r w:rsidRPr="00905CE0">
        <w:rPr>
          <w:i/>
          <w:lang w:eastAsia="ko-KR"/>
        </w:rPr>
        <w:t xml:space="preserve"> failure</w:t>
      </w:r>
    </w:p>
    <w:p w14:paraId="56BA145E" w14:textId="1DFF8214" w:rsidR="004225E5" w:rsidRPr="007D7950" w:rsidRDefault="004225E5" w:rsidP="007D7950">
      <w:pPr>
        <w:pStyle w:val="maintext"/>
        <w:ind w:firstLine="160"/>
        <w:rPr>
          <w:sz w:val="8"/>
          <w:szCs w:val="8"/>
        </w:rPr>
      </w:pPr>
    </w:p>
    <w:p w14:paraId="34306177" w14:textId="43B4C99D" w:rsidR="00EC0CC1" w:rsidRDefault="00A06A1A" w:rsidP="00D473C9">
      <w:pPr>
        <w:pStyle w:val="Heading1"/>
        <w:rPr>
          <w:sz w:val="28"/>
        </w:rPr>
      </w:pPr>
      <w:r>
        <w:rPr>
          <w:sz w:val="28"/>
        </w:rPr>
        <w:t>Recovery mechanism</w:t>
      </w:r>
      <w:r w:rsidR="00E5683D">
        <w:rPr>
          <w:sz w:val="28"/>
        </w:rPr>
        <w:t>s</w:t>
      </w:r>
      <w:r>
        <w:rPr>
          <w:sz w:val="28"/>
        </w:rPr>
        <w:t xml:space="preserve"> for downlink beam failure</w:t>
      </w:r>
    </w:p>
    <w:p w14:paraId="16553887" w14:textId="1009D656" w:rsidR="00341063" w:rsidRDefault="00EB2A69" w:rsidP="00905CE0">
      <w:pPr>
        <w:rPr>
          <w:lang w:val="en-US"/>
        </w:rPr>
      </w:pPr>
      <w:r>
        <w:rPr>
          <w:lang w:val="en-US"/>
        </w:rPr>
        <w:t>B</w:t>
      </w:r>
      <w:r w:rsidR="00E5683D">
        <w:rPr>
          <w:lang w:val="en-US"/>
        </w:rPr>
        <w:t>eam failure recover</w:t>
      </w:r>
      <w:r>
        <w:rPr>
          <w:lang w:val="en-US"/>
        </w:rPr>
        <w:t>y</w:t>
      </w:r>
      <w:r w:rsidR="00E5683D">
        <w:rPr>
          <w:lang w:val="en-US"/>
        </w:rPr>
        <w:t xml:space="preserve"> mechanism </w:t>
      </w:r>
      <w:r>
        <w:rPr>
          <w:lang w:val="en-US"/>
        </w:rPr>
        <w:t>can be</w:t>
      </w:r>
      <w:r w:rsidR="00E5683D">
        <w:rPr>
          <w:lang w:val="en-US"/>
        </w:rPr>
        <w:t xml:space="preserve"> UE</w:t>
      </w:r>
      <w:r w:rsidR="00C62EEC">
        <w:rPr>
          <w:lang w:val="en-US"/>
        </w:rPr>
        <w:t>-triggered</w:t>
      </w:r>
      <w:r w:rsidR="00E5683D">
        <w:rPr>
          <w:lang w:val="en-US"/>
        </w:rPr>
        <w:t xml:space="preserve"> </w:t>
      </w:r>
      <w:r w:rsidR="009F7C34">
        <w:rPr>
          <w:lang w:val="en-US"/>
        </w:rPr>
        <w:t>(</w:t>
      </w:r>
      <w:r w:rsidR="00574DB1">
        <w:rPr>
          <w:lang w:val="en-US"/>
        </w:rPr>
        <w:t>per</w:t>
      </w:r>
      <w:r w:rsidR="009F7C34">
        <w:rPr>
          <w:lang w:val="en-US"/>
        </w:rPr>
        <w:t xml:space="preserve"> RAN1 agreement)</w:t>
      </w:r>
      <w:r w:rsidR="00E5683D">
        <w:rPr>
          <w:lang w:val="en-US"/>
        </w:rPr>
        <w:t xml:space="preserve">. The UE </w:t>
      </w:r>
      <w:r w:rsidR="00C62EEC">
        <w:rPr>
          <w:lang w:val="en-US"/>
        </w:rPr>
        <w:t xml:space="preserve">can </w:t>
      </w:r>
      <w:r w:rsidR="00341063">
        <w:rPr>
          <w:lang w:val="en-US"/>
        </w:rPr>
        <w:t>recognize</w:t>
      </w:r>
      <w:r w:rsidR="009F7C34">
        <w:rPr>
          <w:lang w:val="en-US"/>
        </w:rPr>
        <w:t xml:space="preserve"> </w:t>
      </w:r>
      <w:r w:rsidR="00574DB1">
        <w:rPr>
          <w:lang w:val="en-US"/>
        </w:rPr>
        <w:t xml:space="preserve">a </w:t>
      </w:r>
      <w:r w:rsidR="009F7C34">
        <w:rPr>
          <w:lang w:val="en-US"/>
        </w:rPr>
        <w:t xml:space="preserve">beam failure </w:t>
      </w:r>
      <w:r w:rsidR="00574DB1">
        <w:rPr>
          <w:lang w:val="en-US"/>
        </w:rPr>
        <w:t xml:space="preserve">event </w:t>
      </w:r>
      <w:r w:rsidR="009F7C34">
        <w:rPr>
          <w:lang w:val="en-US"/>
        </w:rPr>
        <w:t xml:space="preserve">based on measuring some </w:t>
      </w:r>
      <w:r w:rsidR="00C62EEC">
        <w:rPr>
          <w:lang w:val="en-US"/>
        </w:rPr>
        <w:t xml:space="preserve">downlink RS, control channel and/or data channel. </w:t>
      </w:r>
      <w:r w:rsidR="009F7C34">
        <w:rPr>
          <w:lang w:val="en-US"/>
        </w:rPr>
        <w:t xml:space="preserve">One example for beam failure </w:t>
      </w:r>
      <w:r w:rsidR="004D38A7">
        <w:rPr>
          <w:lang w:val="en-US"/>
        </w:rPr>
        <w:t xml:space="preserve">recognition </w:t>
      </w:r>
      <w:r w:rsidR="009F7C34">
        <w:rPr>
          <w:lang w:val="en-US"/>
        </w:rPr>
        <w:t xml:space="preserve">is that the UE </w:t>
      </w:r>
      <w:r w:rsidR="00574DB1">
        <w:rPr>
          <w:lang w:val="en-US"/>
        </w:rPr>
        <w:t xml:space="preserve">detects </w:t>
      </w:r>
      <w:r w:rsidR="009F7C34">
        <w:rPr>
          <w:lang w:val="en-US"/>
        </w:rPr>
        <w:t>very low RSRP of the current serving beam based on the measurement of downlink RS</w:t>
      </w:r>
      <w:r w:rsidR="00574DB1">
        <w:rPr>
          <w:lang w:val="en-US"/>
        </w:rPr>
        <w:t xml:space="preserve"> used for beam management</w:t>
      </w:r>
      <w:r w:rsidR="009F7C34">
        <w:rPr>
          <w:lang w:val="en-US"/>
        </w:rPr>
        <w:t xml:space="preserve">. </w:t>
      </w:r>
      <w:r w:rsidR="00C62EEC">
        <w:rPr>
          <w:lang w:val="en-US"/>
        </w:rPr>
        <w:t xml:space="preserve">If beam failure is </w:t>
      </w:r>
      <w:r w:rsidR="00341063">
        <w:rPr>
          <w:lang w:val="en-US"/>
        </w:rPr>
        <w:t>recognized</w:t>
      </w:r>
      <w:r w:rsidR="00C62EEC">
        <w:rPr>
          <w:lang w:val="en-US"/>
        </w:rPr>
        <w:t xml:space="preserve">, the UE can notify the NW </w:t>
      </w:r>
      <w:r w:rsidR="005F4B84">
        <w:rPr>
          <w:lang w:val="en-US"/>
        </w:rPr>
        <w:t xml:space="preserve">of </w:t>
      </w:r>
      <w:r w:rsidR="00C62EEC">
        <w:rPr>
          <w:lang w:val="en-US"/>
        </w:rPr>
        <w:t>this event through some uplink transmission. Then the gNB can act accordingly. The gNB can request the UE to switch to another beam. The gNB can configure some aperiodic beam reporting to the UE to obtain new beam reporting.</w:t>
      </w:r>
      <w:r w:rsidR="009F7C34">
        <w:rPr>
          <w:lang w:val="en-US"/>
        </w:rPr>
        <w:t xml:space="preserve"> </w:t>
      </w:r>
      <w:r w:rsidR="00341063">
        <w:rPr>
          <w:lang w:val="en-US"/>
        </w:rPr>
        <w:t>One limitation</w:t>
      </w:r>
      <w:r w:rsidR="009F7C34">
        <w:rPr>
          <w:lang w:val="en-US"/>
        </w:rPr>
        <w:t xml:space="preserve"> of this approach is the beam recovery </w:t>
      </w:r>
      <w:r w:rsidR="00341063">
        <w:rPr>
          <w:lang w:val="en-US"/>
        </w:rPr>
        <w:t xml:space="preserve">procedure </w:t>
      </w:r>
      <w:r w:rsidR="009F7C34">
        <w:rPr>
          <w:lang w:val="en-US"/>
        </w:rPr>
        <w:t xml:space="preserve">is </w:t>
      </w:r>
      <w:r w:rsidR="005F4B84">
        <w:rPr>
          <w:lang w:val="en-US"/>
        </w:rPr>
        <w:t xml:space="preserve">activated only </w:t>
      </w:r>
      <w:r w:rsidR="009F7C34">
        <w:rPr>
          <w:lang w:val="en-US"/>
        </w:rPr>
        <w:t>after the beam  fail</w:t>
      </w:r>
      <w:r w:rsidR="005F4B84">
        <w:rPr>
          <w:lang w:val="en-US"/>
        </w:rPr>
        <w:t>s</w:t>
      </w:r>
      <w:r w:rsidR="009F7C34">
        <w:rPr>
          <w:lang w:val="en-US"/>
        </w:rPr>
        <w:t>. If the coverage beam fail</w:t>
      </w:r>
      <w:r w:rsidR="005F4B84">
        <w:rPr>
          <w:lang w:val="en-US"/>
        </w:rPr>
        <w:t>s</w:t>
      </w:r>
      <w:r w:rsidR="009F7C34">
        <w:rPr>
          <w:lang w:val="en-US"/>
        </w:rPr>
        <w:t xml:space="preserve">, </w:t>
      </w:r>
      <w:r w:rsidR="00341063">
        <w:rPr>
          <w:lang w:val="en-US"/>
        </w:rPr>
        <w:t xml:space="preserve">no downlink connection </w:t>
      </w:r>
      <w:r w:rsidR="004D38A7">
        <w:rPr>
          <w:lang w:val="en-US"/>
        </w:rPr>
        <w:t>might be</w:t>
      </w:r>
      <w:r w:rsidR="00341063">
        <w:rPr>
          <w:lang w:val="en-US"/>
        </w:rPr>
        <w:t xml:space="preserve"> available for </w:t>
      </w:r>
      <w:r w:rsidR="009F7C34">
        <w:rPr>
          <w:lang w:val="en-US"/>
        </w:rPr>
        <w:t xml:space="preserve">the gNB to </w:t>
      </w:r>
      <w:r w:rsidR="004D38A7">
        <w:rPr>
          <w:lang w:val="en-US"/>
        </w:rPr>
        <w:t>signal</w:t>
      </w:r>
      <w:r w:rsidR="009F7C34">
        <w:rPr>
          <w:lang w:val="en-US"/>
        </w:rPr>
        <w:t xml:space="preserve"> the UE to switch new beams or </w:t>
      </w:r>
      <w:r w:rsidR="00341063">
        <w:rPr>
          <w:lang w:val="en-US"/>
        </w:rPr>
        <w:t>report</w:t>
      </w:r>
      <w:r w:rsidR="009F7C34">
        <w:rPr>
          <w:lang w:val="en-US"/>
        </w:rPr>
        <w:t xml:space="preserve"> </w:t>
      </w:r>
      <w:r w:rsidR="00341063">
        <w:rPr>
          <w:lang w:val="en-US"/>
        </w:rPr>
        <w:t>some new beam state</w:t>
      </w:r>
      <w:r w:rsidR="00624A33">
        <w:rPr>
          <w:lang w:val="en-US"/>
        </w:rPr>
        <w:t>.</w:t>
      </w:r>
      <w:r w:rsidR="00E22A5D">
        <w:rPr>
          <w:lang w:val="en-US"/>
        </w:rPr>
        <w:t xml:space="preserve"> </w:t>
      </w:r>
      <w:r w:rsidR="00624A33">
        <w:rPr>
          <w:lang w:val="en-US"/>
        </w:rPr>
        <w:t>T</w:t>
      </w:r>
      <w:r w:rsidR="00E22A5D">
        <w:rPr>
          <w:lang w:val="en-US"/>
        </w:rPr>
        <w:t xml:space="preserve">hus </w:t>
      </w:r>
      <w:r w:rsidR="00360B6D">
        <w:rPr>
          <w:lang w:val="en-US"/>
        </w:rPr>
        <w:t xml:space="preserve">radio link failure can </w:t>
      </w:r>
      <w:r w:rsidR="004D38A7">
        <w:rPr>
          <w:lang w:val="en-US"/>
        </w:rPr>
        <w:t>occur</w:t>
      </w:r>
      <w:r w:rsidR="00E22A5D">
        <w:rPr>
          <w:lang w:val="en-US"/>
        </w:rPr>
        <w:t xml:space="preserve"> to trigger the RRC connection re-establishment</w:t>
      </w:r>
      <w:r w:rsidR="00341063">
        <w:rPr>
          <w:lang w:val="en-US"/>
        </w:rPr>
        <w:t>.</w:t>
      </w:r>
      <w:r w:rsidR="00E22A5D">
        <w:rPr>
          <w:lang w:val="en-US"/>
        </w:rPr>
        <w:t xml:space="preserve"> So it is desired that the gNB and the UE can switch to </w:t>
      </w:r>
      <w:r w:rsidR="00BD414B">
        <w:rPr>
          <w:lang w:val="en-US"/>
        </w:rPr>
        <w:t xml:space="preserve">a </w:t>
      </w:r>
      <w:r w:rsidR="00E22A5D">
        <w:rPr>
          <w:lang w:val="en-US"/>
        </w:rPr>
        <w:t>new beam before the current beam totally fail</w:t>
      </w:r>
      <w:r w:rsidR="00BD414B">
        <w:rPr>
          <w:lang w:val="en-US"/>
        </w:rPr>
        <w:t>s</w:t>
      </w:r>
      <w:r w:rsidR="00E22A5D">
        <w:rPr>
          <w:lang w:val="en-US"/>
        </w:rPr>
        <w:t xml:space="preserve"> to avoid radio link failure.</w:t>
      </w:r>
      <w:r w:rsidR="009F7C34">
        <w:rPr>
          <w:lang w:val="en-US"/>
        </w:rPr>
        <w:t xml:space="preserve"> </w:t>
      </w:r>
      <w:r w:rsidR="00E22A5D">
        <w:rPr>
          <w:lang w:val="en-US"/>
        </w:rPr>
        <w:t xml:space="preserve">Some proactive recovery mechanism is </w:t>
      </w:r>
      <w:r w:rsidR="00BD414B">
        <w:rPr>
          <w:lang w:val="en-US"/>
        </w:rPr>
        <w:t xml:space="preserve">therefore </w:t>
      </w:r>
      <w:r w:rsidR="00E22A5D">
        <w:rPr>
          <w:lang w:val="en-US"/>
        </w:rPr>
        <w:t>necessary.</w:t>
      </w:r>
    </w:p>
    <w:p w14:paraId="4DBDA55D" w14:textId="16E70F1D" w:rsidR="00E22A5D" w:rsidRDefault="009F7C34" w:rsidP="00905CE0">
      <w:pPr>
        <w:rPr>
          <w:rFonts w:eastAsia="SimSun"/>
          <w:lang w:val="en-US" w:eastAsia="zh-CN"/>
        </w:rPr>
      </w:pPr>
      <w:r>
        <w:rPr>
          <w:rFonts w:eastAsia="SimSun"/>
          <w:lang w:val="en-US" w:eastAsia="zh-CN"/>
        </w:rPr>
        <w:t>One proactive mechanism</w:t>
      </w:r>
      <w:r w:rsidR="00675FD4">
        <w:rPr>
          <w:rFonts w:eastAsia="SimSun"/>
          <w:lang w:val="en-US" w:eastAsia="zh-CN"/>
        </w:rPr>
        <w:t xml:space="preserve"> </w:t>
      </w:r>
      <w:r w:rsidR="00341063">
        <w:rPr>
          <w:rFonts w:eastAsia="SimSun"/>
          <w:lang w:val="en-US" w:eastAsia="zh-CN"/>
        </w:rPr>
        <w:t>is that the UE</w:t>
      </w:r>
      <w:r w:rsidR="00675FD4">
        <w:rPr>
          <w:rFonts w:eastAsia="SimSun"/>
          <w:lang w:val="en-US" w:eastAsia="zh-CN"/>
        </w:rPr>
        <w:t xml:space="preserve"> monitor</w:t>
      </w:r>
      <w:r w:rsidR="00341063">
        <w:rPr>
          <w:rFonts w:eastAsia="SimSun"/>
          <w:lang w:val="en-US" w:eastAsia="zh-CN"/>
        </w:rPr>
        <w:t>s</w:t>
      </w:r>
      <w:r w:rsidR="00675FD4">
        <w:rPr>
          <w:rFonts w:eastAsia="SimSun"/>
          <w:lang w:val="en-US" w:eastAsia="zh-CN"/>
        </w:rPr>
        <w:t xml:space="preserve"> the serving beam and report</w:t>
      </w:r>
      <w:r w:rsidR="00341063">
        <w:rPr>
          <w:rFonts w:eastAsia="SimSun"/>
          <w:lang w:val="en-US" w:eastAsia="zh-CN"/>
        </w:rPr>
        <w:t>s</w:t>
      </w:r>
      <w:r w:rsidR="00675FD4">
        <w:rPr>
          <w:rFonts w:eastAsia="SimSun"/>
          <w:lang w:val="en-US" w:eastAsia="zh-CN"/>
        </w:rPr>
        <w:t xml:space="preserve"> the quality information of serving beam</w:t>
      </w:r>
      <w:r w:rsidR="00341063">
        <w:rPr>
          <w:rFonts w:eastAsia="SimSun"/>
          <w:lang w:val="en-US" w:eastAsia="zh-CN"/>
        </w:rPr>
        <w:t xml:space="preserve"> to the </w:t>
      </w:r>
      <w:r w:rsidR="00E22A5D">
        <w:rPr>
          <w:rFonts w:eastAsia="SimSun"/>
          <w:lang w:val="en-US" w:eastAsia="zh-CN"/>
        </w:rPr>
        <w:t>gNB</w:t>
      </w:r>
      <w:r w:rsidR="00675FD4">
        <w:rPr>
          <w:rFonts w:eastAsia="SimSun"/>
          <w:lang w:val="en-US" w:eastAsia="zh-CN"/>
        </w:rPr>
        <w:t xml:space="preserve"> periodically. </w:t>
      </w:r>
      <w:r w:rsidR="00E22A5D">
        <w:rPr>
          <w:rFonts w:eastAsia="SimSun"/>
          <w:lang w:val="en-US" w:eastAsia="zh-CN"/>
        </w:rPr>
        <w:t>Based on the periodical beam quality report</w:t>
      </w:r>
      <w:r w:rsidR="00341063">
        <w:rPr>
          <w:rFonts w:eastAsia="SimSun"/>
          <w:lang w:val="en-US" w:eastAsia="zh-CN"/>
        </w:rPr>
        <w:t xml:space="preserve">, the </w:t>
      </w:r>
      <w:r w:rsidR="00E22A5D">
        <w:rPr>
          <w:rFonts w:eastAsia="SimSun"/>
          <w:lang w:val="en-US" w:eastAsia="zh-CN"/>
        </w:rPr>
        <w:t>gNB</w:t>
      </w:r>
      <w:r w:rsidR="00341063">
        <w:rPr>
          <w:rFonts w:eastAsia="SimSun"/>
          <w:lang w:val="en-US" w:eastAsia="zh-CN"/>
        </w:rPr>
        <w:t xml:space="preserve"> </w:t>
      </w:r>
      <w:r w:rsidR="004D38A7">
        <w:rPr>
          <w:rFonts w:eastAsia="SimSun"/>
          <w:lang w:val="en-US" w:eastAsia="zh-CN"/>
        </w:rPr>
        <w:t>can obtain</w:t>
      </w:r>
      <w:r w:rsidR="00341063">
        <w:rPr>
          <w:rFonts w:eastAsia="SimSun"/>
          <w:lang w:val="en-US" w:eastAsia="zh-CN"/>
        </w:rPr>
        <w:t xml:space="preserve"> a continuous monitoring on the serving beam and </w:t>
      </w:r>
      <w:r w:rsidR="00E22A5D">
        <w:rPr>
          <w:rFonts w:eastAsia="SimSun"/>
          <w:lang w:val="en-US" w:eastAsia="zh-CN"/>
        </w:rPr>
        <w:t>can predict</w:t>
      </w:r>
      <w:r w:rsidR="00341063">
        <w:rPr>
          <w:rFonts w:eastAsia="SimSun"/>
          <w:lang w:val="en-US" w:eastAsia="zh-CN"/>
        </w:rPr>
        <w:t xml:space="preserve"> the variation of serving beam. </w:t>
      </w:r>
      <w:r w:rsidR="00E22A5D">
        <w:rPr>
          <w:rFonts w:eastAsia="SimSun"/>
          <w:lang w:val="en-US" w:eastAsia="zh-CN"/>
        </w:rPr>
        <w:t>When the current serving beam is getting worse, the gNB can configure the UE to switch to a new beam before the serving beam is totally lost. The UE can monitor the quality of current serving beam based on measuring downlink RS for beam management, for example periodic CSI-RS. The periodic CSI report</w:t>
      </w:r>
      <w:r w:rsidR="00CE4731">
        <w:rPr>
          <w:rFonts w:eastAsia="SimSun"/>
          <w:lang w:val="en-US" w:eastAsia="zh-CN"/>
        </w:rPr>
        <w:t>ing</w:t>
      </w:r>
      <w:r w:rsidR="00E22A5D">
        <w:rPr>
          <w:rFonts w:eastAsia="SimSun"/>
          <w:lang w:val="en-US" w:eastAsia="zh-CN"/>
        </w:rPr>
        <w:t xml:space="preserve"> of beam quality information can be </w:t>
      </w:r>
      <w:r w:rsidR="004D38A7">
        <w:rPr>
          <w:rFonts w:eastAsia="SimSun"/>
          <w:lang w:val="en-US" w:eastAsia="zh-CN"/>
        </w:rPr>
        <w:t>low-</w:t>
      </w:r>
      <w:r w:rsidR="00CE4731">
        <w:rPr>
          <w:rFonts w:eastAsia="SimSun"/>
          <w:lang w:val="en-US" w:eastAsia="zh-CN"/>
        </w:rPr>
        <w:t xml:space="preserve">resolution </w:t>
      </w:r>
      <w:r w:rsidR="00E22A5D">
        <w:rPr>
          <w:rFonts w:eastAsia="SimSun"/>
          <w:lang w:val="en-US" w:eastAsia="zh-CN"/>
        </w:rPr>
        <w:t xml:space="preserve">beam quality </w:t>
      </w:r>
      <w:r w:rsidR="004D38A7">
        <w:rPr>
          <w:rFonts w:eastAsia="SimSun"/>
          <w:lang w:val="en-US" w:eastAsia="zh-CN"/>
        </w:rPr>
        <w:t>to minimize overhead</w:t>
      </w:r>
      <w:r w:rsidR="00E22A5D">
        <w:rPr>
          <w:rFonts w:eastAsia="SimSun"/>
          <w:lang w:val="en-US" w:eastAsia="zh-CN"/>
        </w:rPr>
        <w:t xml:space="preserve">, e.g., low resolution </w:t>
      </w:r>
      <w:r w:rsidR="004D38A7">
        <w:rPr>
          <w:rFonts w:eastAsia="SimSun"/>
          <w:lang w:val="en-US" w:eastAsia="zh-CN"/>
        </w:rPr>
        <w:t>beam RSRP</w:t>
      </w:r>
      <w:r w:rsidR="00E22A5D">
        <w:rPr>
          <w:rFonts w:eastAsia="SimSun"/>
          <w:lang w:val="en-US" w:eastAsia="zh-CN"/>
        </w:rPr>
        <w:t>.</w:t>
      </w:r>
      <w:r w:rsidR="00617CEA">
        <w:rPr>
          <w:rFonts w:eastAsia="SimSun"/>
          <w:lang w:val="en-US" w:eastAsia="zh-CN"/>
        </w:rPr>
        <w:t xml:space="preserve"> </w:t>
      </w:r>
    </w:p>
    <w:p w14:paraId="4B8A0219" w14:textId="39220F95" w:rsidR="00E22A5D" w:rsidRDefault="00A1027D" w:rsidP="00905CE0">
      <w:pPr>
        <w:rPr>
          <w:rFonts w:eastAsia="SimSun"/>
          <w:lang w:val="en-US" w:eastAsia="zh-CN"/>
        </w:rPr>
      </w:pPr>
      <w:r>
        <w:rPr>
          <w:rFonts w:eastAsia="SimSun"/>
          <w:lang w:val="en-US" w:eastAsia="zh-CN"/>
        </w:rPr>
        <w:lastRenderedPageBreak/>
        <w:t>S</w:t>
      </w:r>
      <w:r w:rsidR="00E22A5D">
        <w:rPr>
          <w:rFonts w:eastAsia="SimSun"/>
          <w:lang w:val="en-US" w:eastAsia="zh-CN"/>
        </w:rPr>
        <w:t xml:space="preserve">uch periodic CSI report on beam quality </w:t>
      </w:r>
      <w:r w:rsidR="00617CEA">
        <w:rPr>
          <w:rFonts w:eastAsia="SimSun"/>
          <w:lang w:val="en-US" w:eastAsia="zh-CN"/>
        </w:rPr>
        <w:t>information would be useful to support UE mobility in multi-beam based system. When the UE moves in a multi-beam based system, the coverage beam can change gradually. Based on the periodic reporting, the gNB can switch the coverage beam for the UE smoothly without connection loss.</w:t>
      </w:r>
    </w:p>
    <w:p w14:paraId="15A1DBDB" w14:textId="2D53E6F0" w:rsidR="00906A00" w:rsidRDefault="00906A00" w:rsidP="00906A00">
      <w:pPr>
        <w:spacing w:before="60" w:after="60" w:line="288" w:lineRule="auto"/>
        <w:rPr>
          <w:i/>
        </w:rPr>
      </w:pPr>
      <w:r w:rsidRPr="00FA1890">
        <w:rPr>
          <w:b/>
          <w:u w:val="single"/>
        </w:rPr>
        <w:t>Proposal</w:t>
      </w:r>
      <w:r>
        <w:rPr>
          <w:rFonts w:hint="eastAsia"/>
          <w:b/>
          <w:u w:val="single"/>
          <w:lang w:eastAsia="ko-KR"/>
        </w:rPr>
        <w:t xml:space="preserve"> 2</w:t>
      </w:r>
      <w:r>
        <w:t xml:space="preserve">: </w:t>
      </w:r>
      <w:r w:rsidRPr="00906A00">
        <w:rPr>
          <w:i/>
        </w:rPr>
        <w:t xml:space="preserve">NR supports the UE </w:t>
      </w:r>
      <w:r w:rsidR="004466D9">
        <w:rPr>
          <w:i/>
        </w:rPr>
        <w:t>sends</w:t>
      </w:r>
      <w:r w:rsidRPr="00906A00">
        <w:rPr>
          <w:i/>
        </w:rPr>
        <w:t xml:space="preserve"> </w:t>
      </w:r>
      <w:r w:rsidR="004618EB">
        <w:rPr>
          <w:i/>
        </w:rPr>
        <w:t xml:space="preserve">a </w:t>
      </w:r>
      <w:r w:rsidR="00617CEA">
        <w:rPr>
          <w:i/>
        </w:rPr>
        <w:t>periodic CSI report</w:t>
      </w:r>
      <w:r w:rsidR="004976CB">
        <w:rPr>
          <w:i/>
        </w:rPr>
        <w:t>ing</w:t>
      </w:r>
      <w:r w:rsidR="00617CEA">
        <w:rPr>
          <w:i/>
        </w:rPr>
        <w:t xml:space="preserve"> with b</w:t>
      </w:r>
      <w:r w:rsidRPr="00906A00">
        <w:rPr>
          <w:i/>
        </w:rPr>
        <w:t>eam quality:</w:t>
      </w:r>
    </w:p>
    <w:p w14:paraId="3B64FCCE" w14:textId="098D12BC" w:rsidR="00906A00" w:rsidRPr="00906A00" w:rsidRDefault="00906A00" w:rsidP="00596B48">
      <w:pPr>
        <w:pStyle w:val="ListParagraph"/>
        <w:numPr>
          <w:ilvl w:val="0"/>
          <w:numId w:val="9"/>
        </w:numPr>
        <w:spacing w:before="60" w:after="60" w:line="288" w:lineRule="auto"/>
        <w:ind w:leftChars="0" w:left="810"/>
        <w:rPr>
          <w:i/>
          <w:lang w:eastAsia="ko-KR"/>
        </w:rPr>
      </w:pPr>
      <w:r>
        <w:rPr>
          <w:i/>
          <w:lang w:eastAsia="ko-KR"/>
        </w:rPr>
        <w:t>The periodic CSI report</w:t>
      </w:r>
      <w:r w:rsidR="004976CB">
        <w:rPr>
          <w:i/>
          <w:lang w:eastAsia="ko-KR"/>
        </w:rPr>
        <w:t>ing</w:t>
      </w:r>
      <w:r>
        <w:rPr>
          <w:i/>
          <w:lang w:eastAsia="ko-KR"/>
        </w:rPr>
        <w:t xml:space="preserve"> </w:t>
      </w:r>
      <w:r w:rsidR="004976CB">
        <w:rPr>
          <w:i/>
          <w:lang w:eastAsia="ko-KR"/>
        </w:rPr>
        <w:t>is</w:t>
      </w:r>
      <w:r>
        <w:rPr>
          <w:i/>
          <w:lang w:eastAsia="ko-KR"/>
        </w:rPr>
        <w:t xml:space="preserve"> </w:t>
      </w:r>
      <w:r w:rsidR="004976CB">
        <w:rPr>
          <w:i/>
          <w:lang w:eastAsia="ko-KR"/>
        </w:rPr>
        <w:t>“</w:t>
      </w:r>
      <w:r w:rsidR="000C4558">
        <w:rPr>
          <w:i/>
          <w:lang w:eastAsia="ko-KR"/>
        </w:rPr>
        <w:t>light</w:t>
      </w:r>
      <w:r w:rsidR="004976CB">
        <w:rPr>
          <w:i/>
          <w:lang w:eastAsia="ko-KR"/>
        </w:rPr>
        <w:t>weight”</w:t>
      </w:r>
      <w:r w:rsidR="00617CEA">
        <w:rPr>
          <w:i/>
          <w:lang w:eastAsia="ko-KR"/>
        </w:rPr>
        <w:t>;</w:t>
      </w:r>
      <w:r>
        <w:rPr>
          <w:i/>
          <w:lang w:eastAsia="ko-KR"/>
        </w:rPr>
        <w:t xml:space="preserve"> </w:t>
      </w:r>
    </w:p>
    <w:p w14:paraId="1FD2DC51" w14:textId="136A2ED5" w:rsidR="00617CEA" w:rsidRDefault="00617CEA" w:rsidP="00596B48">
      <w:pPr>
        <w:pStyle w:val="2222"/>
        <w:numPr>
          <w:ilvl w:val="0"/>
          <w:numId w:val="6"/>
        </w:numPr>
        <w:snapToGrid w:val="0"/>
        <w:spacing w:before="60" w:after="60" w:line="288" w:lineRule="auto"/>
        <w:ind w:firstLineChars="0"/>
        <w:rPr>
          <w:i/>
          <w:lang w:eastAsia="ko-KR"/>
        </w:rPr>
      </w:pPr>
      <w:r>
        <w:rPr>
          <w:i/>
          <w:lang w:eastAsia="ko-KR"/>
        </w:rPr>
        <w:t>The UE monitor</w:t>
      </w:r>
      <w:r w:rsidR="004976CB">
        <w:rPr>
          <w:i/>
          <w:lang w:eastAsia="ko-KR"/>
        </w:rPr>
        <w:t>s</w:t>
      </w:r>
      <w:r>
        <w:rPr>
          <w:i/>
          <w:lang w:eastAsia="ko-KR"/>
        </w:rPr>
        <w:t xml:space="preserve"> and report</w:t>
      </w:r>
      <w:r w:rsidR="004976CB">
        <w:rPr>
          <w:i/>
          <w:lang w:eastAsia="ko-KR"/>
        </w:rPr>
        <w:t>s</w:t>
      </w:r>
      <w:r>
        <w:rPr>
          <w:i/>
          <w:lang w:eastAsia="ko-KR"/>
        </w:rPr>
        <w:t xml:space="preserve"> the beam quality on </w:t>
      </w:r>
      <w:r w:rsidR="004976CB">
        <w:rPr>
          <w:i/>
          <w:lang w:eastAsia="ko-KR"/>
        </w:rPr>
        <w:t xml:space="preserve">a </w:t>
      </w:r>
      <w:r>
        <w:rPr>
          <w:i/>
          <w:lang w:eastAsia="ko-KR"/>
        </w:rPr>
        <w:t>downlink RS</w:t>
      </w:r>
      <w:r w:rsidR="00E86FDE">
        <w:rPr>
          <w:i/>
          <w:lang w:eastAsia="ko-KR"/>
        </w:rPr>
        <w:t xml:space="preserve"> used for beam management</w:t>
      </w:r>
      <w:r w:rsidR="004976CB">
        <w:rPr>
          <w:i/>
          <w:lang w:eastAsia="ko-KR"/>
        </w:rPr>
        <w:t xml:space="preserve"> (e.g. </w:t>
      </w:r>
      <w:r w:rsidR="00902759">
        <w:rPr>
          <w:i/>
          <w:lang w:eastAsia="ko-KR"/>
        </w:rPr>
        <w:t xml:space="preserve">periodic </w:t>
      </w:r>
      <w:r w:rsidR="004976CB">
        <w:rPr>
          <w:i/>
          <w:lang w:eastAsia="ko-KR"/>
        </w:rPr>
        <w:t>CSI-RS)</w:t>
      </w:r>
      <w:r>
        <w:rPr>
          <w:i/>
          <w:lang w:eastAsia="ko-KR"/>
        </w:rPr>
        <w:t>;</w:t>
      </w:r>
    </w:p>
    <w:p w14:paraId="3BD94651" w14:textId="0C25C846" w:rsidR="00D473C9" w:rsidRPr="00234252" w:rsidRDefault="00A06A1A" w:rsidP="00D473C9">
      <w:pPr>
        <w:pStyle w:val="Heading1"/>
        <w:rPr>
          <w:sz w:val="28"/>
        </w:rPr>
      </w:pPr>
      <w:r>
        <w:rPr>
          <w:sz w:val="28"/>
        </w:rPr>
        <w:t>Recovery mechanism for uplink beam failure</w:t>
      </w:r>
    </w:p>
    <w:p w14:paraId="5BE54696" w14:textId="6EFA4ECB" w:rsidR="00A62481" w:rsidRDefault="002F202A" w:rsidP="00F57490">
      <w:r>
        <w:t xml:space="preserve">For the uplink beam failure, </w:t>
      </w:r>
      <w:r w:rsidR="0036219F">
        <w:t>no NR specification support is needed</w:t>
      </w:r>
      <w:r>
        <w:t xml:space="preserve">. The gNB can detect </w:t>
      </w:r>
      <w:r w:rsidR="00E460BE">
        <w:t xml:space="preserve">UL </w:t>
      </w:r>
      <w:r>
        <w:t xml:space="preserve">beam failure and </w:t>
      </w:r>
      <w:r w:rsidR="00E460BE">
        <w:t>then recover the beam</w:t>
      </w:r>
      <w:r>
        <w:t xml:space="preserve"> </w:t>
      </w:r>
      <w:r w:rsidR="00E460BE">
        <w:t>through</w:t>
      </w:r>
      <w:r>
        <w:t xml:space="preserve"> implementation.</w:t>
      </w:r>
      <w:r w:rsidR="0036219F">
        <w:t xml:space="preserve"> </w:t>
      </w:r>
      <w:r w:rsidR="00A62481">
        <w:t>The gNB can detect the uplink beam failure</w:t>
      </w:r>
      <w:r w:rsidR="00484E36">
        <w:t>/</w:t>
      </w:r>
      <w:r w:rsidR="00130585">
        <w:t>misalignment</w:t>
      </w:r>
      <w:r w:rsidR="00A62481">
        <w:t xml:space="preserve"> </w:t>
      </w:r>
      <w:r w:rsidR="00130585">
        <w:t>based on</w:t>
      </w:r>
      <w:r w:rsidR="00A62481">
        <w:t xml:space="preserve"> measuring the uplink signal quality. The gNB can measure </w:t>
      </w:r>
      <w:r w:rsidR="00484E36">
        <w:t>the</w:t>
      </w:r>
      <w:r w:rsidR="00A62481">
        <w:t xml:space="preserve"> </w:t>
      </w:r>
      <w:r w:rsidR="00484E36">
        <w:t xml:space="preserve">quality of UL serving beam by measuring the </w:t>
      </w:r>
      <w:r w:rsidR="00A62481">
        <w:t xml:space="preserve">CQI or RSRP of </w:t>
      </w:r>
      <w:r w:rsidR="00CB63C8">
        <w:t>N</w:t>
      </w:r>
      <w:r w:rsidR="00A62481">
        <w:t>R-SRS transmission</w:t>
      </w:r>
      <w:r w:rsidR="00CB63C8">
        <w:t>.</w:t>
      </w:r>
      <w:r>
        <w:t xml:space="preserve"> </w:t>
      </w:r>
      <w:r w:rsidR="00CB63C8">
        <w:t xml:space="preserve">The </w:t>
      </w:r>
      <w:r>
        <w:t>gNB can monitor the current beam quality based on periodic NR-SRS transmission. The gNB can also trigger some semi-persistent NR-SRS transmission to monitor the beam quality</w:t>
      </w:r>
    </w:p>
    <w:p w14:paraId="7521092B" w14:textId="390DCCF0" w:rsidR="00A62481" w:rsidRDefault="00A62481" w:rsidP="00484E36">
      <w:r>
        <w:t xml:space="preserve">If the gNB </w:t>
      </w:r>
      <w:r w:rsidR="00484E36">
        <w:t>recognizes</w:t>
      </w:r>
      <w:r>
        <w:t xml:space="preserve"> the uplink beam is </w:t>
      </w:r>
      <w:r w:rsidR="00484E36">
        <w:t>failed/</w:t>
      </w:r>
      <w:r>
        <w:t>misaligned, the gNB can request the UE to switch to a new Tx beam. The gNB ca</w:t>
      </w:r>
      <w:r w:rsidR="006B6A2A">
        <w:t xml:space="preserve">n also </w:t>
      </w:r>
      <w:r w:rsidR="00484E36">
        <w:t>request</w:t>
      </w:r>
      <w:r w:rsidR="006B6A2A">
        <w:t xml:space="preserve"> the UE to transmit a</w:t>
      </w:r>
      <w:r w:rsidR="002F202A">
        <w:t>n</w:t>
      </w:r>
      <w:r w:rsidR="006B6A2A">
        <w:t xml:space="preserve"> </w:t>
      </w:r>
      <w:r w:rsidR="002F202A">
        <w:t>a</w:t>
      </w:r>
      <w:r w:rsidR="006B6A2A">
        <w:t xml:space="preserve">periodic NR-SRS transmission of </w:t>
      </w:r>
      <w:r w:rsidR="006B6A2A" w:rsidRPr="006B6A2A">
        <w:rPr>
          <w:b/>
          <w:i/>
        </w:rPr>
        <w:t>M</w:t>
      </w:r>
      <w:r w:rsidR="006B6A2A">
        <w:t xml:space="preserve"> NR-SRS resources</w:t>
      </w:r>
      <w:r w:rsidR="00782486">
        <w:t xml:space="preserve"> out of K configured NR-SRS resources </w:t>
      </w:r>
      <w:r w:rsidR="002F202A">
        <w:t>to re-measure the uplink beams and then switch the uplink beam based on the new measurement results</w:t>
      </w:r>
      <w:r w:rsidR="006B6A2A">
        <w:t xml:space="preserve"> </w:t>
      </w:r>
    </w:p>
    <w:p w14:paraId="2EF5DACB" w14:textId="77777777" w:rsidR="00D473C9" w:rsidRPr="007D7950" w:rsidRDefault="00D473C9" w:rsidP="00D473C9">
      <w:pPr>
        <w:spacing w:before="60" w:after="60" w:line="288" w:lineRule="auto"/>
        <w:rPr>
          <w:b/>
          <w:sz w:val="4"/>
          <w:szCs w:val="4"/>
          <w:u w:val="single"/>
          <w:lang w:eastAsia="ko-KR"/>
        </w:rPr>
      </w:pPr>
    </w:p>
    <w:p w14:paraId="5DC373F3" w14:textId="6D685972" w:rsidR="00CE4C9D" w:rsidRPr="00487E2B" w:rsidRDefault="00D473C9" w:rsidP="00690D39">
      <w:r w:rsidRPr="00FA1890">
        <w:rPr>
          <w:b/>
          <w:u w:val="single"/>
        </w:rPr>
        <w:t>Proposal</w:t>
      </w:r>
      <w:r>
        <w:rPr>
          <w:rFonts w:hint="eastAsia"/>
          <w:b/>
          <w:u w:val="single"/>
          <w:lang w:eastAsia="ko-KR"/>
        </w:rPr>
        <w:t xml:space="preserve"> </w:t>
      </w:r>
      <w:r w:rsidR="00F84AC1">
        <w:rPr>
          <w:b/>
          <w:u w:val="single"/>
          <w:lang w:eastAsia="ko-KR"/>
        </w:rPr>
        <w:t>3</w:t>
      </w:r>
      <w:r>
        <w:t xml:space="preserve">: </w:t>
      </w:r>
      <w:r w:rsidR="00AE088D" w:rsidRPr="00690D39">
        <w:rPr>
          <w:i/>
        </w:rPr>
        <w:t xml:space="preserve">Uplink beam failure </w:t>
      </w:r>
      <w:r w:rsidR="00CC3E0D">
        <w:rPr>
          <w:i/>
        </w:rPr>
        <w:t xml:space="preserve">recovery </w:t>
      </w:r>
      <w:r w:rsidR="00AE088D" w:rsidRPr="00690D39">
        <w:rPr>
          <w:i/>
        </w:rPr>
        <w:t>does not need NR specification support and is up to system implementation</w:t>
      </w:r>
      <w:r w:rsidR="00A41C85" w:rsidRPr="00690D39">
        <w:rPr>
          <w:rFonts w:hint="eastAsia"/>
          <w:i/>
          <w:lang w:eastAsia="ko-KR"/>
        </w:rPr>
        <w:t>.</w:t>
      </w:r>
    </w:p>
    <w:p w14:paraId="6834E7D6" w14:textId="7EE6EEAA" w:rsidR="00CE4C9D" w:rsidRPr="00920B07" w:rsidRDefault="00CE4C9D">
      <w:pPr>
        <w:pStyle w:val="Heading1"/>
        <w:tabs>
          <w:tab w:val="num" w:pos="0"/>
        </w:tabs>
        <w:ind w:left="799" w:hanging="799"/>
      </w:pPr>
      <w:r w:rsidRPr="00E95D02">
        <w:rPr>
          <w:sz w:val="28"/>
        </w:rPr>
        <w:t>Conclusions</w:t>
      </w:r>
    </w:p>
    <w:p w14:paraId="6CAE48C9" w14:textId="69CF6938"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2400F8">
        <w:rPr>
          <w:lang w:eastAsia="ko-KR"/>
        </w:rPr>
        <w:t>recover mechanism for beam failure</w:t>
      </w:r>
      <w:r>
        <w:rPr>
          <w:lang w:eastAsia="ko-KR"/>
        </w:rPr>
        <w:t xml:space="preserve">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0589BEB7" w14:textId="00C7E28A" w:rsidR="004618EB" w:rsidRPr="00905CE0" w:rsidRDefault="004618EB" w:rsidP="004618EB">
      <w:pPr>
        <w:rPr>
          <w:i/>
        </w:rPr>
      </w:pPr>
      <w:r w:rsidRPr="00FA1890">
        <w:rPr>
          <w:b/>
          <w:u w:val="single"/>
        </w:rPr>
        <w:t>Proposal</w:t>
      </w:r>
      <w:r>
        <w:rPr>
          <w:rFonts w:hint="eastAsia"/>
          <w:b/>
          <w:u w:val="single"/>
          <w:lang w:eastAsia="ko-KR"/>
        </w:rPr>
        <w:t xml:space="preserve"> 1</w:t>
      </w:r>
      <w:r>
        <w:t xml:space="preserve">: </w:t>
      </w:r>
      <w:r w:rsidRPr="00905CE0">
        <w:rPr>
          <w:i/>
        </w:rPr>
        <w:t>Beam failure recover</w:t>
      </w:r>
      <w:r w:rsidR="00F91641">
        <w:rPr>
          <w:i/>
        </w:rPr>
        <w:t>y</w:t>
      </w:r>
      <w:r w:rsidRPr="00905CE0">
        <w:rPr>
          <w:i/>
        </w:rPr>
        <w:t xml:space="preserve"> mechanism is designed with the following principles:</w:t>
      </w:r>
    </w:p>
    <w:p w14:paraId="10662F7A" w14:textId="0F4A814E" w:rsidR="004618EB" w:rsidRPr="00905CE0" w:rsidRDefault="004618EB" w:rsidP="004618EB">
      <w:pPr>
        <w:pStyle w:val="ListParagraph"/>
        <w:numPr>
          <w:ilvl w:val="0"/>
          <w:numId w:val="10"/>
        </w:numPr>
        <w:ind w:leftChars="0"/>
        <w:rPr>
          <w:i/>
          <w:lang w:eastAsia="ko-KR"/>
        </w:rPr>
      </w:pPr>
      <w:r w:rsidRPr="00905CE0">
        <w:rPr>
          <w:i/>
          <w:lang w:eastAsia="ko-KR"/>
        </w:rPr>
        <w:t>Beam failure recover</w:t>
      </w:r>
      <w:r w:rsidR="00F91641">
        <w:rPr>
          <w:i/>
          <w:lang w:eastAsia="ko-KR"/>
        </w:rPr>
        <w:t>y</w:t>
      </w:r>
      <w:r w:rsidRPr="00905CE0">
        <w:rPr>
          <w:i/>
          <w:lang w:eastAsia="ko-KR"/>
        </w:rPr>
        <w:t xml:space="preserve"> mechanism should </w:t>
      </w:r>
      <w:r>
        <w:rPr>
          <w:i/>
          <w:lang w:eastAsia="ko-KR"/>
        </w:rPr>
        <w:t>be</w:t>
      </w:r>
      <w:r w:rsidRPr="00905CE0">
        <w:rPr>
          <w:i/>
          <w:lang w:eastAsia="ko-KR"/>
        </w:rPr>
        <w:t xml:space="preserve"> L1/L2 procedure, not L3 procedure</w:t>
      </w:r>
    </w:p>
    <w:p w14:paraId="3B380941" w14:textId="77777777" w:rsidR="004618EB" w:rsidRPr="00905CE0" w:rsidRDefault="004618EB" w:rsidP="004618EB">
      <w:pPr>
        <w:pStyle w:val="ListParagraph"/>
        <w:numPr>
          <w:ilvl w:val="0"/>
          <w:numId w:val="10"/>
        </w:numPr>
        <w:ind w:leftChars="0"/>
        <w:rPr>
          <w:i/>
          <w:lang w:eastAsia="ko-KR"/>
        </w:rPr>
      </w:pPr>
      <w:r w:rsidRPr="00905CE0">
        <w:rPr>
          <w:i/>
          <w:lang w:eastAsia="ko-KR"/>
        </w:rPr>
        <w:t>Different mechanisms</w:t>
      </w:r>
      <w:r>
        <w:rPr>
          <w:i/>
          <w:lang w:eastAsia="ko-KR"/>
        </w:rPr>
        <w:t xml:space="preserve"> should be considered</w:t>
      </w:r>
      <w:r w:rsidRPr="00905CE0">
        <w:rPr>
          <w:i/>
          <w:lang w:eastAsia="ko-KR"/>
        </w:rPr>
        <w:t xml:space="preserve"> for coverage beam failure and data beam failure</w:t>
      </w:r>
    </w:p>
    <w:p w14:paraId="7D86727A" w14:textId="384F5784" w:rsidR="004618EB" w:rsidRDefault="004618EB" w:rsidP="004618EB">
      <w:pPr>
        <w:spacing w:before="60" w:after="60" w:line="288" w:lineRule="auto"/>
        <w:rPr>
          <w:i/>
        </w:rPr>
      </w:pPr>
      <w:r w:rsidRPr="00FA1890">
        <w:rPr>
          <w:b/>
          <w:u w:val="single"/>
        </w:rPr>
        <w:t>Proposal</w:t>
      </w:r>
      <w:r>
        <w:rPr>
          <w:rFonts w:hint="eastAsia"/>
          <w:b/>
          <w:u w:val="single"/>
          <w:lang w:eastAsia="ko-KR"/>
        </w:rPr>
        <w:t xml:space="preserve"> 2</w:t>
      </w:r>
      <w:r>
        <w:t xml:space="preserve">: </w:t>
      </w:r>
      <w:r w:rsidRPr="00906A00">
        <w:rPr>
          <w:i/>
        </w:rPr>
        <w:t xml:space="preserve">NR supports the UE </w:t>
      </w:r>
      <w:r w:rsidR="004466D9">
        <w:rPr>
          <w:i/>
        </w:rPr>
        <w:t>sends</w:t>
      </w:r>
      <w:r w:rsidRPr="00906A00">
        <w:rPr>
          <w:i/>
        </w:rPr>
        <w:t xml:space="preserve"> </w:t>
      </w:r>
      <w:r>
        <w:rPr>
          <w:i/>
        </w:rPr>
        <w:t>a periodic CSI report</w:t>
      </w:r>
      <w:r w:rsidR="00F91641">
        <w:rPr>
          <w:i/>
        </w:rPr>
        <w:t>ing</w:t>
      </w:r>
      <w:r>
        <w:rPr>
          <w:i/>
        </w:rPr>
        <w:t xml:space="preserve"> with b</w:t>
      </w:r>
      <w:r w:rsidRPr="00906A00">
        <w:rPr>
          <w:i/>
        </w:rPr>
        <w:t>eam quality:</w:t>
      </w:r>
    </w:p>
    <w:p w14:paraId="29E2A377" w14:textId="6992E931" w:rsidR="004618EB" w:rsidRPr="00906A00" w:rsidRDefault="004618EB" w:rsidP="004618EB">
      <w:pPr>
        <w:pStyle w:val="ListParagraph"/>
        <w:numPr>
          <w:ilvl w:val="0"/>
          <w:numId w:val="9"/>
        </w:numPr>
        <w:spacing w:before="60" w:after="60" w:line="288" w:lineRule="auto"/>
        <w:ind w:leftChars="0" w:left="810"/>
        <w:rPr>
          <w:i/>
          <w:lang w:eastAsia="ko-KR"/>
        </w:rPr>
      </w:pPr>
      <w:r>
        <w:rPr>
          <w:i/>
          <w:lang w:eastAsia="ko-KR"/>
        </w:rPr>
        <w:t>The periodic CSI report</w:t>
      </w:r>
      <w:r w:rsidR="00F91641">
        <w:rPr>
          <w:i/>
          <w:lang w:eastAsia="ko-KR"/>
        </w:rPr>
        <w:t>ing</w:t>
      </w:r>
      <w:r>
        <w:rPr>
          <w:i/>
          <w:lang w:eastAsia="ko-KR"/>
        </w:rPr>
        <w:t xml:space="preserve"> </w:t>
      </w:r>
      <w:r w:rsidR="00F91641">
        <w:rPr>
          <w:i/>
          <w:lang w:eastAsia="ko-KR"/>
        </w:rPr>
        <w:t>is</w:t>
      </w:r>
      <w:r>
        <w:rPr>
          <w:i/>
          <w:lang w:eastAsia="ko-KR"/>
        </w:rPr>
        <w:t xml:space="preserve"> </w:t>
      </w:r>
      <w:r w:rsidR="00F91641">
        <w:rPr>
          <w:i/>
          <w:lang w:eastAsia="ko-KR"/>
        </w:rPr>
        <w:t>“</w:t>
      </w:r>
      <w:r>
        <w:rPr>
          <w:i/>
          <w:lang w:eastAsia="ko-KR"/>
        </w:rPr>
        <w:t>light</w:t>
      </w:r>
      <w:r w:rsidR="00F91641">
        <w:rPr>
          <w:i/>
          <w:lang w:eastAsia="ko-KR"/>
        </w:rPr>
        <w:t>weight”</w:t>
      </w:r>
      <w:r>
        <w:rPr>
          <w:i/>
          <w:lang w:eastAsia="ko-KR"/>
        </w:rPr>
        <w:t xml:space="preserve">; </w:t>
      </w:r>
    </w:p>
    <w:p w14:paraId="76A5CA7E" w14:textId="12D88F15" w:rsidR="004618EB" w:rsidRDefault="004618EB" w:rsidP="004618EB">
      <w:pPr>
        <w:pStyle w:val="2222"/>
        <w:numPr>
          <w:ilvl w:val="0"/>
          <w:numId w:val="6"/>
        </w:numPr>
        <w:snapToGrid w:val="0"/>
        <w:spacing w:before="60" w:after="60" w:line="288" w:lineRule="auto"/>
        <w:ind w:firstLineChars="0"/>
        <w:rPr>
          <w:i/>
          <w:lang w:eastAsia="ko-KR"/>
        </w:rPr>
      </w:pPr>
      <w:r>
        <w:rPr>
          <w:i/>
          <w:lang w:eastAsia="ko-KR"/>
        </w:rPr>
        <w:t>The UE monitor</w:t>
      </w:r>
      <w:r w:rsidR="00F91641">
        <w:rPr>
          <w:i/>
          <w:lang w:eastAsia="ko-KR"/>
        </w:rPr>
        <w:t>s</w:t>
      </w:r>
      <w:r>
        <w:rPr>
          <w:i/>
          <w:lang w:eastAsia="ko-KR"/>
        </w:rPr>
        <w:t xml:space="preserve"> and report</w:t>
      </w:r>
      <w:r w:rsidR="00F91641">
        <w:rPr>
          <w:i/>
          <w:lang w:eastAsia="ko-KR"/>
        </w:rPr>
        <w:t>s</w:t>
      </w:r>
      <w:r>
        <w:rPr>
          <w:i/>
          <w:lang w:eastAsia="ko-KR"/>
        </w:rPr>
        <w:t xml:space="preserve"> the beam quality on </w:t>
      </w:r>
      <w:r w:rsidR="00F91641">
        <w:rPr>
          <w:i/>
          <w:lang w:eastAsia="ko-KR"/>
        </w:rPr>
        <w:t xml:space="preserve">a </w:t>
      </w:r>
      <w:r>
        <w:rPr>
          <w:i/>
          <w:lang w:eastAsia="ko-KR"/>
        </w:rPr>
        <w:t>downlink RS</w:t>
      </w:r>
      <w:r w:rsidR="00F91641">
        <w:rPr>
          <w:i/>
          <w:lang w:eastAsia="ko-KR"/>
        </w:rPr>
        <w:t xml:space="preserve"> used for beam management (e.g., periodic CSI-RS)</w:t>
      </w:r>
      <w:r>
        <w:rPr>
          <w:i/>
          <w:lang w:eastAsia="ko-KR"/>
        </w:rPr>
        <w:t>;</w:t>
      </w:r>
    </w:p>
    <w:p w14:paraId="7E513F12" w14:textId="77777777" w:rsidR="004618EB" w:rsidRPr="004618EB" w:rsidRDefault="004618EB" w:rsidP="004618EB">
      <w:pPr>
        <w:pStyle w:val="ListParagraph"/>
        <w:numPr>
          <w:ilvl w:val="0"/>
          <w:numId w:val="6"/>
        </w:numPr>
        <w:spacing w:before="60" w:after="60" w:line="288" w:lineRule="auto"/>
        <w:ind w:leftChars="0"/>
        <w:rPr>
          <w:b/>
          <w:sz w:val="4"/>
          <w:szCs w:val="4"/>
          <w:u w:val="single"/>
          <w:lang w:eastAsia="ko-KR"/>
        </w:rPr>
      </w:pPr>
    </w:p>
    <w:p w14:paraId="0DED9D8A" w14:textId="366B4241" w:rsidR="004618EB" w:rsidRPr="00487E2B" w:rsidRDefault="004618EB" w:rsidP="004618EB">
      <w:r w:rsidRPr="004618EB">
        <w:rPr>
          <w:b/>
          <w:u w:val="single"/>
        </w:rPr>
        <w:t>Proposal</w:t>
      </w:r>
      <w:r w:rsidRPr="004618EB">
        <w:rPr>
          <w:rFonts w:hint="eastAsia"/>
          <w:b/>
          <w:u w:val="single"/>
          <w:lang w:eastAsia="ko-KR"/>
        </w:rPr>
        <w:t xml:space="preserve"> </w:t>
      </w:r>
      <w:r w:rsidRPr="004618EB">
        <w:rPr>
          <w:b/>
          <w:u w:val="single"/>
          <w:lang w:eastAsia="ko-KR"/>
        </w:rPr>
        <w:t>3</w:t>
      </w:r>
      <w:r>
        <w:t xml:space="preserve">: </w:t>
      </w:r>
      <w:r w:rsidRPr="004618EB">
        <w:rPr>
          <w:i/>
        </w:rPr>
        <w:t xml:space="preserve">Uplink beam failure </w:t>
      </w:r>
      <w:r w:rsidR="00A00E82">
        <w:rPr>
          <w:i/>
        </w:rPr>
        <w:t xml:space="preserve">recovery </w:t>
      </w:r>
      <w:r w:rsidRPr="004618EB">
        <w:rPr>
          <w:i/>
        </w:rPr>
        <w:t>does not need NR specification support and is up to system implementation</w:t>
      </w:r>
      <w:r w:rsidRPr="004618EB">
        <w:rPr>
          <w:rFonts w:hint="eastAsia"/>
          <w:lang w:eastAsia="ko-KR"/>
        </w:rPr>
        <w:t>.</w:t>
      </w:r>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729BF0CF" w:rsidR="00F971A3" w:rsidRDefault="00F971A3" w:rsidP="00475682">
      <w:pPr>
        <w:pStyle w:val="2222"/>
        <w:numPr>
          <w:ilvl w:val="0"/>
          <w:numId w:val="5"/>
        </w:numPr>
        <w:spacing w:line="288" w:lineRule="auto"/>
        <w:ind w:left="357" w:firstLineChars="0" w:hanging="357"/>
        <w:rPr>
          <w:rFonts w:cs="Times New Roman"/>
          <w:lang w:eastAsia="ko-KR"/>
        </w:rPr>
      </w:pPr>
      <w:bookmarkStart w:id="3" w:name="_Ref465706211"/>
      <w:r>
        <w:rPr>
          <w:rFonts w:cs="Times New Roman"/>
          <w:lang w:eastAsia="ko-KR"/>
        </w:rPr>
        <w:t>3GPP, RAN1#86, Chairman’s Notes</w:t>
      </w:r>
    </w:p>
    <w:p w14:paraId="5632CDB1" w14:textId="7569E0AD" w:rsidR="00F971A3" w:rsidRDefault="00F971A3" w:rsidP="00475682">
      <w:pPr>
        <w:pStyle w:val="2222"/>
        <w:numPr>
          <w:ilvl w:val="0"/>
          <w:numId w:val="5"/>
        </w:numPr>
        <w:spacing w:line="288" w:lineRule="auto"/>
        <w:ind w:left="357" w:firstLineChars="0" w:hanging="357"/>
        <w:rPr>
          <w:rFonts w:cs="Times New Roman"/>
          <w:lang w:eastAsia="ko-KR"/>
        </w:rPr>
      </w:pPr>
      <w:r>
        <w:rPr>
          <w:rFonts w:cs="Times New Roman"/>
          <w:lang w:eastAsia="ko-KR"/>
        </w:rPr>
        <w:t xml:space="preserve">3GPP, RAN1#86bis, Chairman’s Notes </w:t>
      </w:r>
    </w:p>
    <w:p w14:paraId="782294B9" w14:textId="7609DBD6" w:rsidR="002B3B3B" w:rsidRDefault="00A53166" w:rsidP="00475682">
      <w:pPr>
        <w:pStyle w:val="2222"/>
        <w:numPr>
          <w:ilvl w:val="0"/>
          <w:numId w:val="5"/>
        </w:numPr>
        <w:spacing w:line="288" w:lineRule="auto"/>
        <w:ind w:left="357" w:firstLineChars="0" w:hanging="357"/>
        <w:rPr>
          <w:rFonts w:cs="Times New Roman"/>
          <w:lang w:eastAsia="ko-KR"/>
        </w:rPr>
      </w:pPr>
      <w:r>
        <w:rPr>
          <w:rFonts w:cs="Times New Roman"/>
          <w:lang w:eastAsia="ko-KR"/>
        </w:rPr>
        <w:t>3GPP, RAN1#8</w:t>
      </w:r>
      <w:r w:rsidR="00F971A3">
        <w:rPr>
          <w:rFonts w:cs="Times New Roman"/>
          <w:lang w:eastAsia="ko-KR"/>
        </w:rPr>
        <w:t>7</w:t>
      </w:r>
      <w:r>
        <w:rPr>
          <w:rFonts w:cs="Times New Roman"/>
          <w:lang w:eastAsia="ko-KR"/>
        </w:rPr>
        <w:t>, Chairman’s Notes</w:t>
      </w:r>
      <w:bookmarkEnd w:id="3"/>
    </w:p>
    <w:p w14:paraId="0B0A7683" w14:textId="003E1314" w:rsidR="00F30B81" w:rsidRPr="00475682" w:rsidRDefault="00F30B81" w:rsidP="00475682">
      <w:pPr>
        <w:pStyle w:val="2222"/>
        <w:numPr>
          <w:ilvl w:val="0"/>
          <w:numId w:val="5"/>
        </w:numPr>
        <w:spacing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sectPr w:rsidR="00F30B81"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898E1" w14:textId="77777777" w:rsidR="001F402D" w:rsidRDefault="001F402D">
      <w:r>
        <w:separator/>
      </w:r>
    </w:p>
  </w:endnote>
  <w:endnote w:type="continuationSeparator" w:id="0">
    <w:p w14:paraId="34D7E281" w14:textId="77777777" w:rsidR="001F402D" w:rsidRDefault="001F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5432D" w14:textId="77777777" w:rsidR="001F402D" w:rsidRDefault="001F402D">
      <w:r>
        <w:separator/>
      </w:r>
    </w:p>
  </w:footnote>
  <w:footnote w:type="continuationSeparator" w:id="0">
    <w:p w14:paraId="1E529E13" w14:textId="77777777" w:rsidR="001F402D" w:rsidRDefault="001F4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518F13EF"/>
    <w:multiLevelType w:val="hybridMultilevel"/>
    <w:tmpl w:val="D47410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4"/>
  </w:num>
  <w:num w:numId="3">
    <w:abstractNumId w:val="6"/>
  </w:num>
  <w:num w:numId="4">
    <w:abstractNumId w:val="9"/>
  </w:num>
  <w:num w:numId="5">
    <w:abstractNumId w:val="0"/>
  </w:num>
  <w:num w:numId="6">
    <w:abstractNumId w:val="3"/>
  </w:num>
  <w:num w:numId="7">
    <w:abstractNumId w:val="8"/>
  </w:num>
  <w:num w:numId="8">
    <w:abstractNumId w:val="7"/>
  </w:num>
  <w:num w:numId="9">
    <w:abstractNumId w:val="2"/>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2C3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2453"/>
    <w:rsid w:val="000726F5"/>
    <w:rsid w:val="00073C42"/>
    <w:rsid w:val="000755B5"/>
    <w:rsid w:val="00075EB4"/>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B95"/>
    <w:rsid w:val="000B0B99"/>
    <w:rsid w:val="000B0C92"/>
    <w:rsid w:val="000B0F07"/>
    <w:rsid w:val="000B25B1"/>
    <w:rsid w:val="000B2B68"/>
    <w:rsid w:val="000B4FD7"/>
    <w:rsid w:val="000C074E"/>
    <w:rsid w:val="000C14C1"/>
    <w:rsid w:val="000C2DAC"/>
    <w:rsid w:val="000C3A4B"/>
    <w:rsid w:val="000C4558"/>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B51"/>
    <w:rsid w:val="00125B28"/>
    <w:rsid w:val="00126223"/>
    <w:rsid w:val="00127AD3"/>
    <w:rsid w:val="0013023F"/>
    <w:rsid w:val="0013041F"/>
    <w:rsid w:val="00130585"/>
    <w:rsid w:val="00130A5C"/>
    <w:rsid w:val="00131748"/>
    <w:rsid w:val="00132CCB"/>
    <w:rsid w:val="00133026"/>
    <w:rsid w:val="00135071"/>
    <w:rsid w:val="00135EB0"/>
    <w:rsid w:val="00136E4B"/>
    <w:rsid w:val="00137048"/>
    <w:rsid w:val="00137383"/>
    <w:rsid w:val="001379DE"/>
    <w:rsid w:val="00137C06"/>
    <w:rsid w:val="00140E28"/>
    <w:rsid w:val="0014343A"/>
    <w:rsid w:val="00143869"/>
    <w:rsid w:val="00146BEA"/>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7BA4"/>
    <w:rsid w:val="001A2884"/>
    <w:rsid w:val="001A3681"/>
    <w:rsid w:val="001A3AFD"/>
    <w:rsid w:val="001A3B0A"/>
    <w:rsid w:val="001A3EC6"/>
    <w:rsid w:val="001A53DF"/>
    <w:rsid w:val="001A56C7"/>
    <w:rsid w:val="001A6415"/>
    <w:rsid w:val="001B010D"/>
    <w:rsid w:val="001B1FAD"/>
    <w:rsid w:val="001B3FDF"/>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4091"/>
    <w:rsid w:val="001D51D6"/>
    <w:rsid w:val="001D524E"/>
    <w:rsid w:val="001D607B"/>
    <w:rsid w:val="001D61B8"/>
    <w:rsid w:val="001E01A3"/>
    <w:rsid w:val="001E083E"/>
    <w:rsid w:val="001E095A"/>
    <w:rsid w:val="001E2551"/>
    <w:rsid w:val="001E5959"/>
    <w:rsid w:val="001E6796"/>
    <w:rsid w:val="001F1669"/>
    <w:rsid w:val="001F2638"/>
    <w:rsid w:val="001F3815"/>
    <w:rsid w:val="001F3BD8"/>
    <w:rsid w:val="001F402D"/>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2B5E"/>
    <w:rsid w:val="002234ED"/>
    <w:rsid w:val="00223BC8"/>
    <w:rsid w:val="00223C65"/>
    <w:rsid w:val="00225263"/>
    <w:rsid w:val="00225F6B"/>
    <w:rsid w:val="00227E85"/>
    <w:rsid w:val="002302CD"/>
    <w:rsid w:val="00233868"/>
    <w:rsid w:val="00234252"/>
    <w:rsid w:val="00235271"/>
    <w:rsid w:val="002354CF"/>
    <w:rsid w:val="00235759"/>
    <w:rsid w:val="00236BA6"/>
    <w:rsid w:val="0023789F"/>
    <w:rsid w:val="00237EB6"/>
    <w:rsid w:val="002400F8"/>
    <w:rsid w:val="0024012A"/>
    <w:rsid w:val="00240808"/>
    <w:rsid w:val="00242798"/>
    <w:rsid w:val="002428B8"/>
    <w:rsid w:val="00242921"/>
    <w:rsid w:val="002436E1"/>
    <w:rsid w:val="00244188"/>
    <w:rsid w:val="00244EF2"/>
    <w:rsid w:val="002456A8"/>
    <w:rsid w:val="00245C3D"/>
    <w:rsid w:val="002469F1"/>
    <w:rsid w:val="0024758D"/>
    <w:rsid w:val="00251DAC"/>
    <w:rsid w:val="0025287D"/>
    <w:rsid w:val="00253605"/>
    <w:rsid w:val="00254D6D"/>
    <w:rsid w:val="0025531C"/>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D06B4"/>
    <w:rsid w:val="002D1660"/>
    <w:rsid w:val="002D233C"/>
    <w:rsid w:val="002D2EF7"/>
    <w:rsid w:val="002D488B"/>
    <w:rsid w:val="002D53AF"/>
    <w:rsid w:val="002D5B2B"/>
    <w:rsid w:val="002D6B28"/>
    <w:rsid w:val="002D6FEE"/>
    <w:rsid w:val="002E11B9"/>
    <w:rsid w:val="002E15BC"/>
    <w:rsid w:val="002E2BE8"/>
    <w:rsid w:val="002E2CB4"/>
    <w:rsid w:val="002E315D"/>
    <w:rsid w:val="002E333E"/>
    <w:rsid w:val="002E5EC2"/>
    <w:rsid w:val="002E60AB"/>
    <w:rsid w:val="002F00C5"/>
    <w:rsid w:val="002F202A"/>
    <w:rsid w:val="002F28D8"/>
    <w:rsid w:val="002F47AD"/>
    <w:rsid w:val="002F4EB7"/>
    <w:rsid w:val="002F5790"/>
    <w:rsid w:val="002F6FEC"/>
    <w:rsid w:val="002F7A56"/>
    <w:rsid w:val="003006CA"/>
    <w:rsid w:val="00300C5B"/>
    <w:rsid w:val="0030336D"/>
    <w:rsid w:val="00303FBB"/>
    <w:rsid w:val="003052A7"/>
    <w:rsid w:val="003065FD"/>
    <w:rsid w:val="00306629"/>
    <w:rsid w:val="00306776"/>
    <w:rsid w:val="0030705B"/>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1063"/>
    <w:rsid w:val="00341BED"/>
    <w:rsid w:val="003422DD"/>
    <w:rsid w:val="0034437D"/>
    <w:rsid w:val="00345254"/>
    <w:rsid w:val="00345DEA"/>
    <w:rsid w:val="003476A1"/>
    <w:rsid w:val="003514CD"/>
    <w:rsid w:val="003522F9"/>
    <w:rsid w:val="00353368"/>
    <w:rsid w:val="00353783"/>
    <w:rsid w:val="00354C75"/>
    <w:rsid w:val="003552C8"/>
    <w:rsid w:val="00360211"/>
    <w:rsid w:val="00360AF9"/>
    <w:rsid w:val="00360B6D"/>
    <w:rsid w:val="00361538"/>
    <w:rsid w:val="00361D72"/>
    <w:rsid w:val="0036219F"/>
    <w:rsid w:val="003626DE"/>
    <w:rsid w:val="00362D53"/>
    <w:rsid w:val="00362DB7"/>
    <w:rsid w:val="00363312"/>
    <w:rsid w:val="003636D3"/>
    <w:rsid w:val="00363F8E"/>
    <w:rsid w:val="00364A48"/>
    <w:rsid w:val="00364A9A"/>
    <w:rsid w:val="00367444"/>
    <w:rsid w:val="00367C76"/>
    <w:rsid w:val="00367F5B"/>
    <w:rsid w:val="003704C4"/>
    <w:rsid w:val="00370619"/>
    <w:rsid w:val="0037239C"/>
    <w:rsid w:val="003738D9"/>
    <w:rsid w:val="003739C4"/>
    <w:rsid w:val="00373FE3"/>
    <w:rsid w:val="00377D5D"/>
    <w:rsid w:val="00380384"/>
    <w:rsid w:val="0038169D"/>
    <w:rsid w:val="00381784"/>
    <w:rsid w:val="003818F6"/>
    <w:rsid w:val="0038352B"/>
    <w:rsid w:val="0038584A"/>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401F93"/>
    <w:rsid w:val="0040329D"/>
    <w:rsid w:val="00404B4A"/>
    <w:rsid w:val="00405213"/>
    <w:rsid w:val="00405506"/>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04"/>
    <w:rsid w:val="0043075F"/>
    <w:rsid w:val="00430840"/>
    <w:rsid w:val="00432D00"/>
    <w:rsid w:val="00433489"/>
    <w:rsid w:val="004351C1"/>
    <w:rsid w:val="00436AEE"/>
    <w:rsid w:val="00437386"/>
    <w:rsid w:val="00440E60"/>
    <w:rsid w:val="00441151"/>
    <w:rsid w:val="004419F9"/>
    <w:rsid w:val="00441A12"/>
    <w:rsid w:val="00442C0D"/>
    <w:rsid w:val="004430A5"/>
    <w:rsid w:val="00444B92"/>
    <w:rsid w:val="00445AAE"/>
    <w:rsid w:val="004466D9"/>
    <w:rsid w:val="004471CE"/>
    <w:rsid w:val="004473C4"/>
    <w:rsid w:val="00450C48"/>
    <w:rsid w:val="00452E54"/>
    <w:rsid w:val="004530DE"/>
    <w:rsid w:val="0045322C"/>
    <w:rsid w:val="004540F0"/>
    <w:rsid w:val="00454D22"/>
    <w:rsid w:val="00455E7A"/>
    <w:rsid w:val="004618EB"/>
    <w:rsid w:val="00461C28"/>
    <w:rsid w:val="004624A3"/>
    <w:rsid w:val="00465F1F"/>
    <w:rsid w:val="0046666D"/>
    <w:rsid w:val="00467A29"/>
    <w:rsid w:val="0047010E"/>
    <w:rsid w:val="00470858"/>
    <w:rsid w:val="00470D36"/>
    <w:rsid w:val="0047128F"/>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4E36"/>
    <w:rsid w:val="00484F59"/>
    <w:rsid w:val="00485376"/>
    <w:rsid w:val="0048570F"/>
    <w:rsid w:val="00485F12"/>
    <w:rsid w:val="00485FF9"/>
    <w:rsid w:val="00486540"/>
    <w:rsid w:val="00486849"/>
    <w:rsid w:val="00487090"/>
    <w:rsid w:val="00487E2B"/>
    <w:rsid w:val="0049325B"/>
    <w:rsid w:val="00493A37"/>
    <w:rsid w:val="004976CB"/>
    <w:rsid w:val="004A0A28"/>
    <w:rsid w:val="004A2F45"/>
    <w:rsid w:val="004A360E"/>
    <w:rsid w:val="004A43B9"/>
    <w:rsid w:val="004A4659"/>
    <w:rsid w:val="004A4968"/>
    <w:rsid w:val="004A5660"/>
    <w:rsid w:val="004A574A"/>
    <w:rsid w:val="004A5A2F"/>
    <w:rsid w:val="004A73B7"/>
    <w:rsid w:val="004B02A2"/>
    <w:rsid w:val="004B0763"/>
    <w:rsid w:val="004B1BCB"/>
    <w:rsid w:val="004B2890"/>
    <w:rsid w:val="004B370D"/>
    <w:rsid w:val="004B37FF"/>
    <w:rsid w:val="004B38E1"/>
    <w:rsid w:val="004B3FBF"/>
    <w:rsid w:val="004B461B"/>
    <w:rsid w:val="004B4C96"/>
    <w:rsid w:val="004C1AC1"/>
    <w:rsid w:val="004C2115"/>
    <w:rsid w:val="004C21C6"/>
    <w:rsid w:val="004C4315"/>
    <w:rsid w:val="004C48A5"/>
    <w:rsid w:val="004C5D06"/>
    <w:rsid w:val="004C657C"/>
    <w:rsid w:val="004D026D"/>
    <w:rsid w:val="004D108A"/>
    <w:rsid w:val="004D159C"/>
    <w:rsid w:val="004D1EEB"/>
    <w:rsid w:val="004D2F85"/>
    <w:rsid w:val="004D38A7"/>
    <w:rsid w:val="004D4638"/>
    <w:rsid w:val="004D4B05"/>
    <w:rsid w:val="004D4B8E"/>
    <w:rsid w:val="004D4F1C"/>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2F8B"/>
    <w:rsid w:val="00501E42"/>
    <w:rsid w:val="00503993"/>
    <w:rsid w:val="00503F9D"/>
    <w:rsid w:val="00507091"/>
    <w:rsid w:val="005074C4"/>
    <w:rsid w:val="005079CC"/>
    <w:rsid w:val="005109A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D37"/>
    <w:rsid w:val="00534DF6"/>
    <w:rsid w:val="005359AF"/>
    <w:rsid w:val="00535E8C"/>
    <w:rsid w:val="00537F42"/>
    <w:rsid w:val="00540BAC"/>
    <w:rsid w:val="00541207"/>
    <w:rsid w:val="00542041"/>
    <w:rsid w:val="005434F9"/>
    <w:rsid w:val="0054367D"/>
    <w:rsid w:val="0054509C"/>
    <w:rsid w:val="0054620D"/>
    <w:rsid w:val="00546A0F"/>
    <w:rsid w:val="0055167A"/>
    <w:rsid w:val="00552919"/>
    <w:rsid w:val="00553AF5"/>
    <w:rsid w:val="00555F2F"/>
    <w:rsid w:val="00565CAE"/>
    <w:rsid w:val="00567B39"/>
    <w:rsid w:val="00570B8D"/>
    <w:rsid w:val="00572E2F"/>
    <w:rsid w:val="00573EA3"/>
    <w:rsid w:val="005742D7"/>
    <w:rsid w:val="005744E6"/>
    <w:rsid w:val="00574D57"/>
    <w:rsid w:val="00574DB1"/>
    <w:rsid w:val="005750FD"/>
    <w:rsid w:val="00575276"/>
    <w:rsid w:val="00575F1B"/>
    <w:rsid w:val="00576688"/>
    <w:rsid w:val="00576ADB"/>
    <w:rsid w:val="00576F9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6B4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52D7"/>
    <w:rsid w:val="005E5807"/>
    <w:rsid w:val="005E58B6"/>
    <w:rsid w:val="005F1FBE"/>
    <w:rsid w:val="005F4B84"/>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17CEA"/>
    <w:rsid w:val="00620B19"/>
    <w:rsid w:val="00621018"/>
    <w:rsid w:val="0062196D"/>
    <w:rsid w:val="00622275"/>
    <w:rsid w:val="00624A33"/>
    <w:rsid w:val="0062531F"/>
    <w:rsid w:val="006255CB"/>
    <w:rsid w:val="00627509"/>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CD5"/>
    <w:rsid w:val="00657F0C"/>
    <w:rsid w:val="006608B5"/>
    <w:rsid w:val="00660ECE"/>
    <w:rsid w:val="006610EE"/>
    <w:rsid w:val="006626E0"/>
    <w:rsid w:val="00662EA7"/>
    <w:rsid w:val="00662FB7"/>
    <w:rsid w:val="006634B8"/>
    <w:rsid w:val="006663DD"/>
    <w:rsid w:val="006666D6"/>
    <w:rsid w:val="006676C8"/>
    <w:rsid w:val="006678AE"/>
    <w:rsid w:val="00670F1B"/>
    <w:rsid w:val="006710BE"/>
    <w:rsid w:val="006749A6"/>
    <w:rsid w:val="00675513"/>
    <w:rsid w:val="00675FD4"/>
    <w:rsid w:val="00680617"/>
    <w:rsid w:val="00680FE3"/>
    <w:rsid w:val="006811C4"/>
    <w:rsid w:val="0068173F"/>
    <w:rsid w:val="006826A1"/>
    <w:rsid w:val="006826B6"/>
    <w:rsid w:val="00683595"/>
    <w:rsid w:val="00684B10"/>
    <w:rsid w:val="00685BF2"/>
    <w:rsid w:val="00687367"/>
    <w:rsid w:val="00690293"/>
    <w:rsid w:val="00690437"/>
    <w:rsid w:val="00690D39"/>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A2A"/>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5B9C"/>
    <w:rsid w:val="00706011"/>
    <w:rsid w:val="00706905"/>
    <w:rsid w:val="00707D33"/>
    <w:rsid w:val="0071081E"/>
    <w:rsid w:val="007110E6"/>
    <w:rsid w:val="00711976"/>
    <w:rsid w:val="00712871"/>
    <w:rsid w:val="007130BE"/>
    <w:rsid w:val="00713F3B"/>
    <w:rsid w:val="00714030"/>
    <w:rsid w:val="007155D3"/>
    <w:rsid w:val="007177ED"/>
    <w:rsid w:val="0072161A"/>
    <w:rsid w:val="0072162A"/>
    <w:rsid w:val="0072166D"/>
    <w:rsid w:val="007217AF"/>
    <w:rsid w:val="00721B2F"/>
    <w:rsid w:val="007238F8"/>
    <w:rsid w:val="007254FC"/>
    <w:rsid w:val="00725549"/>
    <w:rsid w:val="00727363"/>
    <w:rsid w:val="007321FF"/>
    <w:rsid w:val="007325B4"/>
    <w:rsid w:val="00732EEB"/>
    <w:rsid w:val="007352A5"/>
    <w:rsid w:val="00735463"/>
    <w:rsid w:val="00737F4D"/>
    <w:rsid w:val="00741B82"/>
    <w:rsid w:val="00744BB3"/>
    <w:rsid w:val="00746D48"/>
    <w:rsid w:val="00747912"/>
    <w:rsid w:val="007509A2"/>
    <w:rsid w:val="00750E72"/>
    <w:rsid w:val="007521C6"/>
    <w:rsid w:val="00753A41"/>
    <w:rsid w:val="00755AD7"/>
    <w:rsid w:val="00756864"/>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486"/>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19CC"/>
    <w:rsid w:val="007B299C"/>
    <w:rsid w:val="007B2A97"/>
    <w:rsid w:val="007B3281"/>
    <w:rsid w:val="007B3ED7"/>
    <w:rsid w:val="007B49B4"/>
    <w:rsid w:val="007B6146"/>
    <w:rsid w:val="007C1FEB"/>
    <w:rsid w:val="007C25EB"/>
    <w:rsid w:val="007C3EDE"/>
    <w:rsid w:val="007C5842"/>
    <w:rsid w:val="007C6231"/>
    <w:rsid w:val="007C7CD0"/>
    <w:rsid w:val="007D3572"/>
    <w:rsid w:val="007D3B92"/>
    <w:rsid w:val="007D5A9F"/>
    <w:rsid w:val="007D7950"/>
    <w:rsid w:val="007D7A62"/>
    <w:rsid w:val="007E1D9C"/>
    <w:rsid w:val="007E42C7"/>
    <w:rsid w:val="007E57D0"/>
    <w:rsid w:val="007E63F4"/>
    <w:rsid w:val="007E7FB0"/>
    <w:rsid w:val="007F400E"/>
    <w:rsid w:val="007F75CB"/>
    <w:rsid w:val="007F76E5"/>
    <w:rsid w:val="007F780D"/>
    <w:rsid w:val="007F7C21"/>
    <w:rsid w:val="007F7FE8"/>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20113"/>
    <w:rsid w:val="00821C11"/>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568CB"/>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76A1"/>
    <w:rsid w:val="00887E19"/>
    <w:rsid w:val="008903AE"/>
    <w:rsid w:val="00890B6E"/>
    <w:rsid w:val="00891393"/>
    <w:rsid w:val="008915E9"/>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3F28"/>
    <w:rsid w:val="008B494B"/>
    <w:rsid w:val="008B52CB"/>
    <w:rsid w:val="008B6030"/>
    <w:rsid w:val="008B65C4"/>
    <w:rsid w:val="008B6FD7"/>
    <w:rsid w:val="008C0511"/>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686B"/>
    <w:rsid w:val="008F2B67"/>
    <w:rsid w:val="008F301F"/>
    <w:rsid w:val="008F36EC"/>
    <w:rsid w:val="008F3F16"/>
    <w:rsid w:val="008F55A4"/>
    <w:rsid w:val="008F6B64"/>
    <w:rsid w:val="00901A1C"/>
    <w:rsid w:val="00902759"/>
    <w:rsid w:val="00902F8A"/>
    <w:rsid w:val="009038A9"/>
    <w:rsid w:val="00904908"/>
    <w:rsid w:val="00905C62"/>
    <w:rsid w:val="00905CE0"/>
    <w:rsid w:val="00906A00"/>
    <w:rsid w:val="009078A9"/>
    <w:rsid w:val="00907CE5"/>
    <w:rsid w:val="009103AF"/>
    <w:rsid w:val="00910FC9"/>
    <w:rsid w:val="009112F8"/>
    <w:rsid w:val="00911CDE"/>
    <w:rsid w:val="0091365E"/>
    <w:rsid w:val="009170D7"/>
    <w:rsid w:val="00917BD8"/>
    <w:rsid w:val="0092003A"/>
    <w:rsid w:val="00920B07"/>
    <w:rsid w:val="0092185C"/>
    <w:rsid w:val="00921C98"/>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E"/>
    <w:rsid w:val="0095220B"/>
    <w:rsid w:val="00952316"/>
    <w:rsid w:val="00952B7C"/>
    <w:rsid w:val="009532C0"/>
    <w:rsid w:val="00954215"/>
    <w:rsid w:val="00954A84"/>
    <w:rsid w:val="009564A8"/>
    <w:rsid w:val="00956929"/>
    <w:rsid w:val="0096038E"/>
    <w:rsid w:val="0096225A"/>
    <w:rsid w:val="009623EE"/>
    <w:rsid w:val="00964FE6"/>
    <w:rsid w:val="00967D6D"/>
    <w:rsid w:val="00971C56"/>
    <w:rsid w:val="00972D70"/>
    <w:rsid w:val="009748AC"/>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D9"/>
    <w:rsid w:val="0099106A"/>
    <w:rsid w:val="00991371"/>
    <w:rsid w:val="00992D1F"/>
    <w:rsid w:val="00993AA0"/>
    <w:rsid w:val="00995128"/>
    <w:rsid w:val="0099527E"/>
    <w:rsid w:val="00996D1C"/>
    <w:rsid w:val="009A067C"/>
    <w:rsid w:val="009A20C6"/>
    <w:rsid w:val="009A4121"/>
    <w:rsid w:val="009A546A"/>
    <w:rsid w:val="009A7AD0"/>
    <w:rsid w:val="009B02B7"/>
    <w:rsid w:val="009B245D"/>
    <w:rsid w:val="009B37A5"/>
    <w:rsid w:val="009B40B4"/>
    <w:rsid w:val="009B4837"/>
    <w:rsid w:val="009B5EF7"/>
    <w:rsid w:val="009B75F9"/>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DBB"/>
    <w:rsid w:val="009D6F2A"/>
    <w:rsid w:val="009D7046"/>
    <w:rsid w:val="009E2872"/>
    <w:rsid w:val="009E4A14"/>
    <w:rsid w:val="009E5586"/>
    <w:rsid w:val="009F0D5B"/>
    <w:rsid w:val="009F1A2B"/>
    <w:rsid w:val="009F307D"/>
    <w:rsid w:val="009F34AE"/>
    <w:rsid w:val="009F451D"/>
    <w:rsid w:val="009F5246"/>
    <w:rsid w:val="009F5B4F"/>
    <w:rsid w:val="009F723F"/>
    <w:rsid w:val="009F7C34"/>
    <w:rsid w:val="00A00E82"/>
    <w:rsid w:val="00A02D0F"/>
    <w:rsid w:val="00A06A1A"/>
    <w:rsid w:val="00A0774C"/>
    <w:rsid w:val="00A1027D"/>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697C"/>
    <w:rsid w:val="00A60EBA"/>
    <w:rsid w:val="00A61895"/>
    <w:rsid w:val="00A6241F"/>
    <w:rsid w:val="00A62481"/>
    <w:rsid w:val="00A63CBE"/>
    <w:rsid w:val="00A63D53"/>
    <w:rsid w:val="00A6611E"/>
    <w:rsid w:val="00A67623"/>
    <w:rsid w:val="00A70256"/>
    <w:rsid w:val="00A70D7D"/>
    <w:rsid w:val="00A7142C"/>
    <w:rsid w:val="00A72042"/>
    <w:rsid w:val="00A72270"/>
    <w:rsid w:val="00A725D8"/>
    <w:rsid w:val="00A728C7"/>
    <w:rsid w:val="00A7299D"/>
    <w:rsid w:val="00A73098"/>
    <w:rsid w:val="00A73331"/>
    <w:rsid w:val="00A734CC"/>
    <w:rsid w:val="00A73601"/>
    <w:rsid w:val="00A741C2"/>
    <w:rsid w:val="00A7437D"/>
    <w:rsid w:val="00A74895"/>
    <w:rsid w:val="00A77BE9"/>
    <w:rsid w:val="00A80BC2"/>
    <w:rsid w:val="00A81668"/>
    <w:rsid w:val="00A81B80"/>
    <w:rsid w:val="00A81B88"/>
    <w:rsid w:val="00A83127"/>
    <w:rsid w:val="00A83669"/>
    <w:rsid w:val="00A846F3"/>
    <w:rsid w:val="00A84E99"/>
    <w:rsid w:val="00A85F48"/>
    <w:rsid w:val="00A86177"/>
    <w:rsid w:val="00A930E9"/>
    <w:rsid w:val="00A9571F"/>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3AC6"/>
    <w:rsid w:val="00AB465B"/>
    <w:rsid w:val="00AB4EF1"/>
    <w:rsid w:val="00AB51AA"/>
    <w:rsid w:val="00AB6015"/>
    <w:rsid w:val="00AB63F6"/>
    <w:rsid w:val="00AB6A6C"/>
    <w:rsid w:val="00AB6DF8"/>
    <w:rsid w:val="00AC1373"/>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755"/>
    <w:rsid w:val="00AE0192"/>
    <w:rsid w:val="00AE088D"/>
    <w:rsid w:val="00AE18B3"/>
    <w:rsid w:val="00AE258F"/>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58D3"/>
    <w:rsid w:val="00B07393"/>
    <w:rsid w:val="00B10EBC"/>
    <w:rsid w:val="00B12C3B"/>
    <w:rsid w:val="00B12CB3"/>
    <w:rsid w:val="00B12EF7"/>
    <w:rsid w:val="00B14D91"/>
    <w:rsid w:val="00B16D4B"/>
    <w:rsid w:val="00B17653"/>
    <w:rsid w:val="00B17AD6"/>
    <w:rsid w:val="00B202C2"/>
    <w:rsid w:val="00B202CD"/>
    <w:rsid w:val="00B202F1"/>
    <w:rsid w:val="00B205A5"/>
    <w:rsid w:val="00B2075D"/>
    <w:rsid w:val="00B2265E"/>
    <w:rsid w:val="00B22C7A"/>
    <w:rsid w:val="00B239F3"/>
    <w:rsid w:val="00B2681C"/>
    <w:rsid w:val="00B26A69"/>
    <w:rsid w:val="00B325F5"/>
    <w:rsid w:val="00B32D75"/>
    <w:rsid w:val="00B33290"/>
    <w:rsid w:val="00B3361F"/>
    <w:rsid w:val="00B339CD"/>
    <w:rsid w:val="00B342AC"/>
    <w:rsid w:val="00B3717E"/>
    <w:rsid w:val="00B410F3"/>
    <w:rsid w:val="00B4187C"/>
    <w:rsid w:val="00B42710"/>
    <w:rsid w:val="00B4397A"/>
    <w:rsid w:val="00B51895"/>
    <w:rsid w:val="00B53455"/>
    <w:rsid w:val="00B53B8E"/>
    <w:rsid w:val="00B608DB"/>
    <w:rsid w:val="00B60F97"/>
    <w:rsid w:val="00B60FD5"/>
    <w:rsid w:val="00B61D56"/>
    <w:rsid w:val="00B62610"/>
    <w:rsid w:val="00B6315E"/>
    <w:rsid w:val="00B649C0"/>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36ED"/>
    <w:rsid w:val="00B848C9"/>
    <w:rsid w:val="00B85D36"/>
    <w:rsid w:val="00B904F3"/>
    <w:rsid w:val="00B91B7E"/>
    <w:rsid w:val="00B9372D"/>
    <w:rsid w:val="00B93E09"/>
    <w:rsid w:val="00B93EE0"/>
    <w:rsid w:val="00B96BFE"/>
    <w:rsid w:val="00B97E1B"/>
    <w:rsid w:val="00BA0488"/>
    <w:rsid w:val="00BA0940"/>
    <w:rsid w:val="00BA267A"/>
    <w:rsid w:val="00BA3A0E"/>
    <w:rsid w:val="00BA3D0B"/>
    <w:rsid w:val="00BA5A0C"/>
    <w:rsid w:val="00BB0244"/>
    <w:rsid w:val="00BB0D8C"/>
    <w:rsid w:val="00BB2A48"/>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00FA"/>
    <w:rsid w:val="00BD123B"/>
    <w:rsid w:val="00BD215F"/>
    <w:rsid w:val="00BD33B2"/>
    <w:rsid w:val="00BD414B"/>
    <w:rsid w:val="00BD4462"/>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411A"/>
    <w:rsid w:val="00C0469F"/>
    <w:rsid w:val="00C04EB8"/>
    <w:rsid w:val="00C0522E"/>
    <w:rsid w:val="00C06904"/>
    <w:rsid w:val="00C06B4F"/>
    <w:rsid w:val="00C06FEF"/>
    <w:rsid w:val="00C10261"/>
    <w:rsid w:val="00C1043A"/>
    <w:rsid w:val="00C10A32"/>
    <w:rsid w:val="00C123F3"/>
    <w:rsid w:val="00C1271B"/>
    <w:rsid w:val="00C13585"/>
    <w:rsid w:val="00C13880"/>
    <w:rsid w:val="00C15BD0"/>
    <w:rsid w:val="00C1645E"/>
    <w:rsid w:val="00C1692E"/>
    <w:rsid w:val="00C17342"/>
    <w:rsid w:val="00C20C78"/>
    <w:rsid w:val="00C215D0"/>
    <w:rsid w:val="00C23104"/>
    <w:rsid w:val="00C232F1"/>
    <w:rsid w:val="00C23A68"/>
    <w:rsid w:val="00C23C48"/>
    <w:rsid w:val="00C2617F"/>
    <w:rsid w:val="00C27490"/>
    <w:rsid w:val="00C3103A"/>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2EEC"/>
    <w:rsid w:val="00C63980"/>
    <w:rsid w:val="00C63E32"/>
    <w:rsid w:val="00C643E9"/>
    <w:rsid w:val="00C6489F"/>
    <w:rsid w:val="00C64FF0"/>
    <w:rsid w:val="00C65994"/>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50D9"/>
    <w:rsid w:val="00C852E7"/>
    <w:rsid w:val="00C8628A"/>
    <w:rsid w:val="00C865CD"/>
    <w:rsid w:val="00C865E0"/>
    <w:rsid w:val="00C877FD"/>
    <w:rsid w:val="00C87E29"/>
    <w:rsid w:val="00C9223F"/>
    <w:rsid w:val="00C93759"/>
    <w:rsid w:val="00C9424E"/>
    <w:rsid w:val="00C943D1"/>
    <w:rsid w:val="00C94D1B"/>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63C8"/>
    <w:rsid w:val="00CB7374"/>
    <w:rsid w:val="00CB79AA"/>
    <w:rsid w:val="00CB7DB8"/>
    <w:rsid w:val="00CC109A"/>
    <w:rsid w:val="00CC1560"/>
    <w:rsid w:val="00CC27A1"/>
    <w:rsid w:val="00CC29CE"/>
    <w:rsid w:val="00CC2EC6"/>
    <w:rsid w:val="00CC3E0D"/>
    <w:rsid w:val="00CC423C"/>
    <w:rsid w:val="00CC5DF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731"/>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C7"/>
    <w:rsid w:val="00CF6AD3"/>
    <w:rsid w:val="00CF7537"/>
    <w:rsid w:val="00CF7685"/>
    <w:rsid w:val="00CF7C58"/>
    <w:rsid w:val="00D024CC"/>
    <w:rsid w:val="00D036A2"/>
    <w:rsid w:val="00D03905"/>
    <w:rsid w:val="00D04652"/>
    <w:rsid w:val="00D05563"/>
    <w:rsid w:val="00D06D97"/>
    <w:rsid w:val="00D07B94"/>
    <w:rsid w:val="00D07EC2"/>
    <w:rsid w:val="00D10778"/>
    <w:rsid w:val="00D10FA1"/>
    <w:rsid w:val="00D11A6D"/>
    <w:rsid w:val="00D12636"/>
    <w:rsid w:val="00D147F5"/>
    <w:rsid w:val="00D14C5D"/>
    <w:rsid w:val="00D154BD"/>
    <w:rsid w:val="00D15929"/>
    <w:rsid w:val="00D15A2A"/>
    <w:rsid w:val="00D16868"/>
    <w:rsid w:val="00D1768B"/>
    <w:rsid w:val="00D17DCE"/>
    <w:rsid w:val="00D21563"/>
    <w:rsid w:val="00D22CEF"/>
    <w:rsid w:val="00D2719E"/>
    <w:rsid w:val="00D2759E"/>
    <w:rsid w:val="00D27B3D"/>
    <w:rsid w:val="00D3051E"/>
    <w:rsid w:val="00D309E1"/>
    <w:rsid w:val="00D30D84"/>
    <w:rsid w:val="00D32097"/>
    <w:rsid w:val="00D33009"/>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B0E"/>
    <w:rsid w:val="00D84E2B"/>
    <w:rsid w:val="00D87747"/>
    <w:rsid w:val="00D87CA4"/>
    <w:rsid w:val="00D90384"/>
    <w:rsid w:val="00D90C34"/>
    <w:rsid w:val="00D93BE3"/>
    <w:rsid w:val="00D94390"/>
    <w:rsid w:val="00D945AF"/>
    <w:rsid w:val="00D9542E"/>
    <w:rsid w:val="00D957EA"/>
    <w:rsid w:val="00D958E3"/>
    <w:rsid w:val="00DA08B0"/>
    <w:rsid w:val="00DA138C"/>
    <w:rsid w:val="00DA19A1"/>
    <w:rsid w:val="00DA4B5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3BF8"/>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2A5D"/>
    <w:rsid w:val="00E237D1"/>
    <w:rsid w:val="00E2410B"/>
    <w:rsid w:val="00E244B4"/>
    <w:rsid w:val="00E25065"/>
    <w:rsid w:val="00E2520C"/>
    <w:rsid w:val="00E2793E"/>
    <w:rsid w:val="00E32AF2"/>
    <w:rsid w:val="00E32F6F"/>
    <w:rsid w:val="00E3384C"/>
    <w:rsid w:val="00E34E86"/>
    <w:rsid w:val="00E35478"/>
    <w:rsid w:val="00E359CA"/>
    <w:rsid w:val="00E3673D"/>
    <w:rsid w:val="00E37559"/>
    <w:rsid w:val="00E41835"/>
    <w:rsid w:val="00E42776"/>
    <w:rsid w:val="00E4454D"/>
    <w:rsid w:val="00E45144"/>
    <w:rsid w:val="00E45DD4"/>
    <w:rsid w:val="00E45E67"/>
    <w:rsid w:val="00E460BE"/>
    <w:rsid w:val="00E46774"/>
    <w:rsid w:val="00E468B7"/>
    <w:rsid w:val="00E50821"/>
    <w:rsid w:val="00E5332E"/>
    <w:rsid w:val="00E53541"/>
    <w:rsid w:val="00E53C61"/>
    <w:rsid w:val="00E53E59"/>
    <w:rsid w:val="00E53E98"/>
    <w:rsid w:val="00E541F4"/>
    <w:rsid w:val="00E54ADA"/>
    <w:rsid w:val="00E550A8"/>
    <w:rsid w:val="00E55EFF"/>
    <w:rsid w:val="00E5683D"/>
    <w:rsid w:val="00E60466"/>
    <w:rsid w:val="00E604F7"/>
    <w:rsid w:val="00E60523"/>
    <w:rsid w:val="00E60C67"/>
    <w:rsid w:val="00E60D4C"/>
    <w:rsid w:val="00E61418"/>
    <w:rsid w:val="00E628D6"/>
    <w:rsid w:val="00E63323"/>
    <w:rsid w:val="00E64767"/>
    <w:rsid w:val="00E65EE0"/>
    <w:rsid w:val="00E66160"/>
    <w:rsid w:val="00E66499"/>
    <w:rsid w:val="00E6756A"/>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6FDE"/>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792A"/>
    <w:rsid w:val="00EA0256"/>
    <w:rsid w:val="00EA1043"/>
    <w:rsid w:val="00EA15EC"/>
    <w:rsid w:val="00EA1E56"/>
    <w:rsid w:val="00EA2847"/>
    <w:rsid w:val="00EA3488"/>
    <w:rsid w:val="00EA39E8"/>
    <w:rsid w:val="00EA4766"/>
    <w:rsid w:val="00EA4B34"/>
    <w:rsid w:val="00EA5A4D"/>
    <w:rsid w:val="00EA633E"/>
    <w:rsid w:val="00EA6792"/>
    <w:rsid w:val="00EA6AB5"/>
    <w:rsid w:val="00EA6C38"/>
    <w:rsid w:val="00EA76B8"/>
    <w:rsid w:val="00EA773E"/>
    <w:rsid w:val="00EA7A98"/>
    <w:rsid w:val="00EB07D0"/>
    <w:rsid w:val="00EB25B1"/>
    <w:rsid w:val="00EB2A69"/>
    <w:rsid w:val="00EB3120"/>
    <w:rsid w:val="00EB34B2"/>
    <w:rsid w:val="00EB45BB"/>
    <w:rsid w:val="00EB5401"/>
    <w:rsid w:val="00EB595A"/>
    <w:rsid w:val="00EC03BE"/>
    <w:rsid w:val="00EC0CC1"/>
    <w:rsid w:val="00EC1B2D"/>
    <w:rsid w:val="00EC1D3E"/>
    <w:rsid w:val="00EC3ACA"/>
    <w:rsid w:val="00EC4051"/>
    <w:rsid w:val="00EC4AF7"/>
    <w:rsid w:val="00EC5328"/>
    <w:rsid w:val="00EC62BA"/>
    <w:rsid w:val="00ED007E"/>
    <w:rsid w:val="00ED00DE"/>
    <w:rsid w:val="00ED048F"/>
    <w:rsid w:val="00ED0992"/>
    <w:rsid w:val="00ED0A8D"/>
    <w:rsid w:val="00ED53B0"/>
    <w:rsid w:val="00ED554F"/>
    <w:rsid w:val="00EE082D"/>
    <w:rsid w:val="00EE08C5"/>
    <w:rsid w:val="00EE23FD"/>
    <w:rsid w:val="00EE4827"/>
    <w:rsid w:val="00EF006D"/>
    <w:rsid w:val="00EF0DBD"/>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92A"/>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5AF"/>
    <w:rsid w:val="00F15617"/>
    <w:rsid w:val="00F15D19"/>
    <w:rsid w:val="00F16046"/>
    <w:rsid w:val="00F173FD"/>
    <w:rsid w:val="00F2058B"/>
    <w:rsid w:val="00F20DB4"/>
    <w:rsid w:val="00F212BA"/>
    <w:rsid w:val="00F229F9"/>
    <w:rsid w:val="00F2372B"/>
    <w:rsid w:val="00F2776C"/>
    <w:rsid w:val="00F27C7B"/>
    <w:rsid w:val="00F30825"/>
    <w:rsid w:val="00F30B81"/>
    <w:rsid w:val="00F30B86"/>
    <w:rsid w:val="00F3162C"/>
    <w:rsid w:val="00F32027"/>
    <w:rsid w:val="00F32A82"/>
    <w:rsid w:val="00F32FFD"/>
    <w:rsid w:val="00F34BD1"/>
    <w:rsid w:val="00F370D1"/>
    <w:rsid w:val="00F379A9"/>
    <w:rsid w:val="00F43034"/>
    <w:rsid w:val="00F45602"/>
    <w:rsid w:val="00F45E58"/>
    <w:rsid w:val="00F46173"/>
    <w:rsid w:val="00F47ABE"/>
    <w:rsid w:val="00F50988"/>
    <w:rsid w:val="00F50EF1"/>
    <w:rsid w:val="00F56484"/>
    <w:rsid w:val="00F56C05"/>
    <w:rsid w:val="00F56E59"/>
    <w:rsid w:val="00F57490"/>
    <w:rsid w:val="00F61161"/>
    <w:rsid w:val="00F6182E"/>
    <w:rsid w:val="00F628A6"/>
    <w:rsid w:val="00F62EA8"/>
    <w:rsid w:val="00F632FA"/>
    <w:rsid w:val="00F63B0A"/>
    <w:rsid w:val="00F63DC4"/>
    <w:rsid w:val="00F63E12"/>
    <w:rsid w:val="00F6537B"/>
    <w:rsid w:val="00F66D2F"/>
    <w:rsid w:val="00F67546"/>
    <w:rsid w:val="00F70310"/>
    <w:rsid w:val="00F71912"/>
    <w:rsid w:val="00F73407"/>
    <w:rsid w:val="00F735BB"/>
    <w:rsid w:val="00F74937"/>
    <w:rsid w:val="00F7496A"/>
    <w:rsid w:val="00F752E6"/>
    <w:rsid w:val="00F774C1"/>
    <w:rsid w:val="00F809BC"/>
    <w:rsid w:val="00F82A79"/>
    <w:rsid w:val="00F82E38"/>
    <w:rsid w:val="00F8318B"/>
    <w:rsid w:val="00F83C00"/>
    <w:rsid w:val="00F84490"/>
    <w:rsid w:val="00F84AC1"/>
    <w:rsid w:val="00F85DC0"/>
    <w:rsid w:val="00F8600B"/>
    <w:rsid w:val="00F866FB"/>
    <w:rsid w:val="00F87611"/>
    <w:rsid w:val="00F901D6"/>
    <w:rsid w:val="00F902CB"/>
    <w:rsid w:val="00F90D2E"/>
    <w:rsid w:val="00F91641"/>
    <w:rsid w:val="00F92B60"/>
    <w:rsid w:val="00F9397F"/>
    <w:rsid w:val="00F93DAF"/>
    <w:rsid w:val="00F94036"/>
    <w:rsid w:val="00F94C74"/>
    <w:rsid w:val="00F95ADC"/>
    <w:rsid w:val="00F971A3"/>
    <w:rsid w:val="00F97AB2"/>
    <w:rsid w:val="00FA1886"/>
    <w:rsid w:val="00FA1890"/>
    <w:rsid w:val="00FA1977"/>
    <w:rsid w:val="00FA355E"/>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02D"/>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D415ED29-2A92-4A79-AA87-901A0AC41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92A"/>
    <w:pPr>
      <w:spacing w:after="120" w:line="312" w:lineRule="auto"/>
      <w:ind w:firstLine="360"/>
      <w:jc w:val="both"/>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line="288" w:lineRule="auto"/>
      <w:ind w:left="400"/>
    </w:pPr>
    <w:rPr>
      <w:rFonts w:cs="Batang"/>
    </w:rPr>
  </w:style>
  <w:style w:type="paragraph" w:customStyle="1" w:styleId="a">
    <w:name w:val="스타일 양쪽"/>
    <w:basedOn w:val="Normal"/>
    <w:rsid w:val="00FC71D7"/>
    <w:pPr>
      <w:spacing w:line="288" w:lineRule="auto"/>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line="288" w:lineRule="auto"/>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EFBFC-D55B-4114-98CB-79FECF53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1377</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30</cp:revision>
  <cp:lastPrinted>2012-03-15T10:36:00Z</cp:lastPrinted>
  <dcterms:created xsi:type="dcterms:W3CDTF">2017-02-05T04:44:00Z</dcterms:created>
  <dcterms:modified xsi:type="dcterms:W3CDTF">2017-02-06T23:12:00Z</dcterms:modified>
</cp:coreProperties>
</file>