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124F70" w14:textId="601ED77B" w:rsidR="00FE0C9D" w:rsidRPr="006C4B73" w:rsidRDefault="00DC1FA3" w:rsidP="00FE0C9D">
      <w:pPr>
        <w:pStyle w:val="a7"/>
        <w:rPr>
          <w:sz w:val="24"/>
          <w:lang w:val="en-US"/>
        </w:rPr>
      </w:pPr>
      <w:bookmarkStart w:id="0" w:name="OLE_LINK3"/>
      <w:bookmarkStart w:id="1" w:name="_GoBack"/>
      <w:bookmarkEnd w:id="1"/>
      <w:r>
        <w:rPr>
          <w:sz w:val="24"/>
          <w:lang w:val="en-US"/>
        </w:rPr>
        <w:t>3GPP TSG RAN WG1 Meeting #8</w:t>
      </w:r>
      <w:r w:rsidR="00931CE1">
        <w:rPr>
          <w:sz w:val="24"/>
          <w:lang w:val="en-US" w:eastAsia="ja-JP"/>
        </w:rPr>
        <w:t>8</w:t>
      </w:r>
      <w:r w:rsidR="00FE0C9D" w:rsidRPr="006C4B73">
        <w:rPr>
          <w:sz w:val="24"/>
          <w:lang w:val="en-US"/>
        </w:rPr>
        <w:tab/>
      </w:r>
      <w:r w:rsidR="00FE0C9D" w:rsidRPr="006C4B73">
        <w:rPr>
          <w:sz w:val="24"/>
          <w:lang w:val="en-US"/>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FE0C9D" w:rsidRPr="006C4B73">
        <w:rPr>
          <w:sz w:val="24"/>
          <w:lang w:val="en-US"/>
        </w:rPr>
        <w:t>R1-1</w:t>
      </w:r>
      <w:r w:rsidR="00931CE1">
        <w:rPr>
          <w:sz w:val="24"/>
          <w:lang w:val="en-US"/>
        </w:rPr>
        <w:t>7</w:t>
      </w:r>
      <w:r w:rsidR="006247BD">
        <w:rPr>
          <w:sz w:val="24"/>
          <w:lang w:val="en-US"/>
        </w:rPr>
        <w:t>02809</w:t>
      </w:r>
    </w:p>
    <w:p w14:paraId="6A7E4710" w14:textId="3BAE4E12" w:rsidR="00FE0C9D" w:rsidRDefault="00931CE1" w:rsidP="00FE0C9D">
      <w:pPr>
        <w:pStyle w:val="a7"/>
        <w:rPr>
          <w:sz w:val="24"/>
          <w:lang w:val="en-US" w:eastAsia="ja-JP"/>
        </w:rPr>
      </w:pPr>
      <w:r w:rsidRPr="00931CE1">
        <w:rPr>
          <w:sz w:val="24"/>
          <w:lang w:val="en-US"/>
        </w:rPr>
        <w:t>Athens, Greece 13th - 17th February 2017</w:t>
      </w:r>
    </w:p>
    <w:p w14:paraId="097926AE" w14:textId="77777777" w:rsidR="002123E7" w:rsidRPr="00DC1FA3" w:rsidRDefault="002123E7" w:rsidP="002123E7">
      <w:pPr>
        <w:pStyle w:val="a7"/>
        <w:rPr>
          <w:noProof w:val="0"/>
          <w:lang w:val="en-US"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3E8034B2"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263915">
        <w:rPr>
          <w:rFonts w:hint="eastAsia"/>
          <w:sz w:val="24"/>
          <w:lang w:val="en-US" w:eastAsia="ja-JP"/>
        </w:rPr>
        <w:t>S</w:t>
      </w:r>
      <w:r w:rsidR="007B4D47">
        <w:rPr>
          <w:sz w:val="24"/>
          <w:lang w:val="en-US" w:eastAsia="ja-JP"/>
        </w:rPr>
        <w:t>earch space design for</w:t>
      </w:r>
      <w:r w:rsidR="007B4D47">
        <w:rPr>
          <w:rFonts w:hint="eastAsia"/>
          <w:sz w:val="24"/>
          <w:lang w:val="en-US" w:eastAsia="ja-JP"/>
        </w:rPr>
        <w:t xml:space="preserve"> </w:t>
      </w:r>
      <w:r w:rsidR="00AB45DE">
        <w:rPr>
          <w:sz w:val="24"/>
          <w:lang w:val="en-US"/>
        </w:rPr>
        <w:t>NR-PDCCH</w:t>
      </w:r>
    </w:p>
    <w:bookmarkEnd w:id="2"/>
    <w:bookmarkEnd w:id="3"/>
    <w:bookmarkEnd w:id="4"/>
    <w:bookmarkEnd w:id="5"/>
    <w:p w14:paraId="02FF14B3" w14:textId="2F2E1C97"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623BA4">
        <w:rPr>
          <w:sz w:val="24"/>
          <w:lang w:val="en-US" w:eastAsia="ja-JP"/>
        </w:rPr>
        <w:t>8.1.3.1.</w:t>
      </w:r>
      <w:r w:rsidR="007B4D47">
        <w:rPr>
          <w:rFonts w:hint="eastAsia"/>
          <w:sz w:val="24"/>
          <w:lang w:val="en-US" w:eastAsia="ja-JP"/>
        </w:rPr>
        <w:t>4</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52C22CF2" w14:textId="3B304B63" w:rsidR="00876BA5" w:rsidRDefault="00876BA5" w:rsidP="00876BA5">
      <w:pPr>
        <w:spacing w:afterLines="50" w:after="120"/>
        <w:jc w:val="both"/>
        <w:rPr>
          <w:rFonts w:eastAsia="ＭＳ 明朝"/>
          <w:sz w:val="22"/>
          <w:lang w:val="en-US"/>
        </w:rPr>
      </w:pPr>
      <w:r>
        <w:rPr>
          <w:rFonts w:eastAsia="ＭＳ 明朝" w:hint="eastAsia"/>
          <w:sz w:val="22"/>
          <w:lang w:val="en-US"/>
        </w:rPr>
        <w:t>In this contribution</w:t>
      </w:r>
      <w:r>
        <w:rPr>
          <w:rFonts w:eastAsia="ＭＳ 明朝"/>
          <w:sz w:val="22"/>
          <w:lang w:val="en-US"/>
        </w:rPr>
        <w:t>,</w:t>
      </w:r>
      <w:r>
        <w:rPr>
          <w:rFonts w:eastAsia="ＭＳ 明朝" w:hint="eastAsia"/>
          <w:sz w:val="22"/>
          <w:lang w:val="en-US"/>
        </w:rPr>
        <w:t xml:space="preserve"> </w:t>
      </w:r>
      <w:r w:rsidR="00097356">
        <w:rPr>
          <w:rFonts w:eastAsia="ＭＳ 明朝" w:hint="eastAsia"/>
          <w:sz w:val="22"/>
          <w:lang w:val="en-US"/>
        </w:rPr>
        <w:t xml:space="preserve">search space design for </w:t>
      </w:r>
      <w:r w:rsidR="00AB45DE">
        <w:rPr>
          <w:rFonts w:eastAsia="ＭＳ 明朝"/>
          <w:sz w:val="22"/>
          <w:lang w:val="en-US"/>
        </w:rPr>
        <w:t xml:space="preserve">NR-PDCCH </w:t>
      </w:r>
      <w:r w:rsidR="00097356">
        <w:rPr>
          <w:rFonts w:eastAsia="ＭＳ 明朝"/>
          <w:sz w:val="22"/>
          <w:lang w:val="en-US"/>
        </w:rPr>
        <w:t xml:space="preserve">is </w:t>
      </w:r>
      <w:r w:rsidR="006247BD">
        <w:rPr>
          <w:rFonts w:eastAsia="ＭＳ 明朝"/>
          <w:sz w:val="22"/>
          <w:lang w:val="en-US"/>
        </w:rPr>
        <w:t>discussed</w:t>
      </w:r>
      <w:r w:rsidR="00097356">
        <w:rPr>
          <w:rFonts w:eastAsia="ＭＳ 明朝"/>
          <w:sz w:val="22"/>
          <w:lang w:val="en-US"/>
        </w:rPr>
        <w:t>.</w:t>
      </w:r>
    </w:p>
    <w:p w14:paraId="6ECAD2AA" w14:textId="53BD6088" w:rsidR="00097356" w:rsidRPr="00097356" w:rsidRDefault="00097356" w:rsidP="00FE0C9D">
      <w:pPr>
        <w:spacing w:afterLines="50" w:after="120"/>
        <w:jc w:val="both"/>
        <w:rPr>
          <w:rFonts w:eastAsia="ＭＳ 明朝"/>
          <w:sz w:val="22"/>
          <w:lang w:val="en-US"/>
        </w:rPr>
      </w:pPr>
    </w:p>
    <w:p w14:paraId="46006AA2" w14:textId="5C8E2B25" w:rsidR="00D21028" w:rsidRPr="009927F0" w:rsidRDefault="00755AEC" w:rsidP="009927F0">
      <w:pPr>
        <w:pStyle w:val="1"/>
        <w:numPr>
          <w:ilvl w:val="0"/>
          <w:numId w:val="6"/>
        </w:numPr>
        <w:spacing w:after="120"/>
        <w:jc w:val="both"/>
        <w:rPr>
          <w:rFonts w:eastAsia="DengXian"/>
          <w:b/>
          <w:lang w:val="en-US" w:eastAsia="zh-CN"/>
        </w:rPr>
      </w:pPr>
      <w:r>
        <w:rPr>
          <w:rFonts w:eastAsiaTheme="minorEastAsia"/>
          <w:b/>
          <w:lang w:val="en-US"/>
        </w:rPr>
        <w:t>Search space</w:t>
      </w:r>
    </w:p>
    <w:p w14:paraId="3DEBA65D" w14:textId="7445A3BA" w:rsidR="00BD0F92" w:rsidRPr="00AB45DE" w:rsidRDefault="00755AEC" w:rsidP="00AB45DE">
      <w:pPr>
        <w:pStyle w:val="2"/>
        <w:numPr>
          <w:ilvl w:val="1"/>
          <w:numId w:val="6"/>
        </w:numPr>
        <w:rPr>
          <w:rFonts w:eastAsia="DengXian"/>
          <w:b/>
          <w:lang w:val="en-US" w:eastAsia="zh-CN"/>
        </w:rPr>
      </w:pPr>
      <w:r>
        <w:rPr>
          <w:rFonts w:eastAsia="DengXian"/>
          <w:b/>
          <w:lang w:val="en-US" w:eastAsia="zh-CN"/>
        </w:rPr>
        <w:t>UE-common/UE-group-common search space and UE-specific search space</w:t>
      </w:r>
    </w:p>
    <w:p w14:paraId="1A1B5E00" w14:textId="3F6E6ED7" w:rsidR="004B1F90" w:rsidRDefault="00755AEC" w:rsidP="00755AEC">
      <w:pPr>
        <w:spacing w:afterLines="50" w:after="120"/>
        <w:jc w:val="both"/>
        <w:rPr>
          <w:rFonts w:eastAsia="Arial Unicode MS" w:cs="Arial"/>
          <w:kern w:val="2"/>
          <w:sz w:val="22"/>
          <w:szCs w:val="22"/>
          <w:lang w:val="en-US" w:eastAsia="zh-CN"/>
        </w:rPr>
      </w:pPr>
      <w:r>
        <w:rPr>
          <w:rFonts w:eastAsia="Arial Unicode MS" w:cs="Arial"/>
          <w:kern w:val="2"/>
          <w:sz w:val="22"/>
          <w:szCs w:val="22"/>
          <w:lang w:val="en-US" w:eastAsia="zh-CN"/>
        </w:rPr>
        <w:t>It is preferred for NR to minimize broadcast/UE-common channel(s) from forward compatibility viewpoint. However, it would still be necessary to support DL control signaling monitorable without UE-specific configuration for, e.g., the scheduling information of RAR, paging, and system information, etc.</w:t>
      </w:r>
      <w:r w:rsidR="00A12F1A">
        <w:rPr>
          <w:rFonts w:eastAsia="Arial Unicode MS" w:cs="Arial"/>
          <w:kern w:val="2"/>
          <w:sz w:val="22"/>
          <w:szCs w:val="22"/>
          <w:lang w:val="en-US" w:eastAsia="zh-CN"/>
        </w:rPr>
        <w:t xml:space="preserve"> For initial access, UE needs to know how the UE-common (or UE-group-common) search space is transmitted. The configuration of UE-common search space should be provided by MIB carried by PBCH. The scheduling information transmitted by the UE-common search space can schedules other system information carried by PDSCH.</w:t>
      </w:r>
      <w:r w:rsidR="00673525">
        <w:rPr>
          <w:rFonts w:eastAsia="Arial Unicode MS" w:cs="Arial" w:hint="eastAsia"/>
          <w:kern w:val="2"/>
          <w:sz w:val="22"/>
          <w:szCs w:val="22"/>
          <w:lang w:val="en-US"/>
        </w:rPr>
        <w:t xml:space="preserve"> </w:t>
      </w:r>
      <w:r w:rsidR="004B1F90">
        <w:rPr>
          <w:rFonts w:eastAsia="Arial Unicode MS" w:cs="Arial"/>
          <w:kern w:val="2"/>
          <w:sz w:val="22"/>
          <w:szCs w:val="22"/>
          <w:lang w:val="en-US" w:eastAsia="zh-CN"/>
        </w:rPr>
        <w:t xml:space="preserve">Note that one UE may support more than one types of services, and in this case, the UE may monitor multiple UE-common search spaces. </w:t>
      </w:r>
      <w:r w:rsidR="00673525">
        <w:rPr>
          <w:rFonts w:eastAsia="Arial Unicode MS" w:cs="Arial"/>
          <w:kern w:val="2"/>
          <w:sz w:val="22"/>
          <w:szCs w:val="22"/>
          <w:lang w:val="en-US" w:eastAsia="zh-CN"/>
        </w:rPr>
        <w:t xml:space="preserve">In other words, UE-common search space may not be ‘common’ for any services and any UEs in the cell. </w:t>
      </w:r>
    </w:p>
    <w:p w14:paraId="542C4A9D" w14:textId="68159018" w:rsidR="00755AEC" w:rsidRDefault="00755AEC" w:rsidP="00A12F1A">
      <w:pPr>
        <w:spacing w:afterLines="50" w:after="120"/>
        <w:jc w:val="both"/>
        <w:rPr>
          <w:rFonts w:eastAsia="Arial Unicode MS" w:cs="Arial"/>
          <w:kern w:val="2"/>
          <w:sz w:val="22"/>
          <w:szCs w:val="22"/>
          <w:lang w:val="en-US"/>
        </w:rPr>
      </w:pPr>
      <w:r>
        <w:rPr>
          <w:rFonts w:eastAsia="Arial Unicode MS" w:cs="Arial"/>
          <w:kern w:val="2"/>
          <w:sz w:val="22"/>
          <w:szCs w:val="22"/>
          <w:lang w:val="en-US" w:eastAsia="zh-CN"/>
        </w:rPr>
        <w:t xml:space="preserve">Besides the above-mentioned search space monitorable without UE-specific configuration, additional search space(s) configured UE-specifically </w:t>
      </w:r>
      <w:r w:rsidR="00673525">
        <w:rPr>
          <w:rFonts w:eastAsia="Arial Unicode MS" w:cs="Arial"/>
          <w:kern w:val="2"/>
          <w:sz w:val="22"/>
          <w:szCs w:val="22"/>
          <w:lang w:val="en-US" w:eastAsia="zh-CN"/>
        </w:rPr>
        <w:t>is/are</w:t>
      </w:r>
      <w:r>
        <w:rPr>
          <w:rFonts w:eastAsia="Arial Unicode MS" w:cs="Arial"/>
          <w:kern w:val="2"/>
          <w:sz w:val="22"/>
          <w:szCs w:val="22"/>
          <w:lang w:val="en-US" w:eastAsia="zh-CN"/>
        </w:rPr>
        <w:t xml:space="preserve"> used for unicast scheduling information delivery. It should be possible to distribute blind decoding candidates for different UEs in a control resource set or in a search space. It should also be possible to align blind decoding candidates for different UEs to save the DL control signaling overhead if/when multicast type of data scheduling is operated. </w:t>
      </w:r>
      <w:r w:rsidR="00673525">
        <w:rPr>
          <w:rFonts w:eastAsia="Arial Unicode MS" w:cs="Arial"/>
          <w:kern w:val="2"/>
          <w:sz w:val="22"/>
          <w:szCs w:val="22"/>
          <w:lang w:val="en-US"/>
        </w:rPr>
        <w:t>Multiple UE-specific search spaces may be configured for a UE even if the UE supports only one type of services. For different search spaces, it should be possible to configure d</w:t>
      </w:r>
      <w:r>
        <w:rPr>
          <w:rFonts w:eastAsia="Arial Unicode MS" w:cs="Arial"/>
          <w:kern w:val="2"/>
          <w:sz w:val="22"/>
          <w:szCs w:val="22"/>
          <w:lang w:val="en-US"/>
        </w:rPr>
        <w:t xml:space="preserve">ifferent transmission schemes (e.g., </w:t>
      </w:r>
      <w:r w:rsidR="00673525">
        <w:rPr>
          <w:rFonts w:eastAsia="Arial Unicode MS" w:cs="Arial"/>
          <w:kern w:val="2"/>
          <w:sz w:val="22"/>
          <w:szCs w:val="22"/>
          <w:lang w:val="en-US"/>
        </w:rPr>
        <w:t>random-BF or UE-specific BF</w:t>
      </w:r>
      <w:r>
        <w:rPr>
          <w:rFonts w:eastAsia="Arial Unicode MS" w:cs="Arial"/>
          <w:kern w:val="2"/>
          <w:sz w:val="22"/>
          <w:szCs w:val="22"/>
          <w:lang w:val="en-US"/>
        </w:rPr>
        <w:t>), different resource mapping schemes (e.g., localized or distributed), different control subband bandwidth, etc. This has already been supported in LTE for EPDCCH as multiple search space sets.</w:t>
      </w:r>
    </w:p>
    <w:p w14:paraId="4C121835" w14:textId="311E3FD7" w:rsidR="00A12F1A" w:rsidRDefault="001810DD" w:rsidP="00A12F1A">
      <w:pPr>
        <w:spacing w:beforeLines="50" w:before="120"/>
        <w:jc w:val="both"/>
        <w:rPr>
          <w:rFonts w:eastAsia="Arial Unicode MS" w:cs="Arial"/>
          <w:kern w:val="2"/>
          <w:sz w:val="22"/>
          <w:szCs w:val="22"/>
          <w:lang w:val="en-US"/>
        </w:rPr>
      </w:pPr>
      <w:r>
        <w:rPr>
          <w:rFonts w:eastAsia="Arial Unicode MS" w:cs="Arial"/>
          <w:kern w:val="2"/>
          <w:sz w:val="22"/>
          <w:szCs w:val="22"/>
          <w:lang w:val="en-US"/>
        </w:rPr>
        <w:t xml:space="preserve">The monitoring occasions of UE-common search space(s) and UE-specific search space(s) should be configurable independently. </w:t>
      </w:r>
      <w:r w:rsidR="00A12F1A">
        <w:rPr>
          <w:rFonts w:eastAsia="Arial Unicode MS" w:cs="Arial"/>
          <w:kern w:val="2"/>
          <w:sz w:val="22"/>
          <w:szCs w:val="22"/>
          <w:lang w:val="en-US"/>
        </w:rPr>
        <w:t xml:space="preserve">For example, </w:t>
      </w:r>
      <w:r>
        <w:rPr>
          <w:rFonts w:eastAsia="Arial Unicode MS" w:cs="Arial"/>
          <w:kern w:val="2"/>
          <w:sz w:val="22"/>
          <w:szCs w:val="22"/>
          <w:lang w:val="en-US"/>
        </w:rPr>
        <w:t xml:space="preserve">for UE-specific search space(s), </w:t>
      </w:r>
      <w:r w:rsidR="00A12F1A">
        <w:rPr>
          <w:rFonts w:eastAsia="Arial Unicode MS" w:cs="Arial"/>
          <w:kern w:val="2"/>
          <w:sz w:val="22"/>
          <w:szCs w:val="22"/>
          <w:lang w:val="en-US"/>
        </w:rPr>
        <w:t>various periodicities like every slot, every multiple of slots, every mini-slot</w:t>
      </w:r>
      <w:r>
        <w:rPr>
          <w:rFonts w:eastAsia="Arial Unicode MS" w:cs="Arial"/>
          <w:kern w:val="2"/>
          <w:sz w:val="22"/>
          <w:szCs w:val="22"/>
          <w:lang w:val="en-US"/>
        </w:rPr>
        <w:t>,</w:t>
      </w:r>
      <w:r w:rsidR="00A12F1A">
        <w:rPr>
          <w:rFonts w:eastAsia="Arial Unicode MS" w:cs="Arial"/>
          <w:kern w:val="2"/>
          <w:sz w:val="22"/>
          <w:szCs w:val="22"/>
          <w:lang w:val="en-US"/>
        </w:rPr>
        <w:t xml:space="preserve"> </w:t>
      </w:r>
      <w:r>
        <w:rPr>
          <w:rFonts w:eastAsia="Arial Unicode MS" w:cs="Arial"/>
          <w:kern w:val="2"/>
          <w:sz w:val="22"/>
          <w:szCs w:val="22"/>
          <w:lang w:val="en-US"/>
        </w:rPr>
        <w:t>every multiple of mini-slots, etc,</w:t>
      </w:r>
      <w:r w:rsidR="00A12F1A">
        <w:rPr>
          <w:rFonts w:eastAsia="Arial Unicode MS" w:cs="Arial"/>
          <w:kern w:val="2"/>
          <w:sz w:val="22"/>
          <w:szCs w:val="22"/>
          <w:lang w:val="en-US"/>
        </w:rPr>
        <w:t xml:space="preserve"> </w:t>
      </w:r>
      <w:r>
        <w:rPr>
          <w:rFonts w:eastAsia="Arial Unicode MS" w:cs="Arial"/>
          <w:kern w:val="2"/>
          <w:sz w:val="22"/>
          <w:szCs w:val="22"/>
          <w:lang w:val="en-US"/>
        </w:rPr>
        <w:t>should</w:t>
      </w:r>
      <w:r w:rsidR="00A12F1A">
        <w:rPr>
          <w:rFonts w:eastAsia="Arial Unicode MS" w:cs="Arial"/>
          <w:kern w:val="2"/>
          <w:sz w:val="22"/>
          <w:szCs w:val="22"/>
          <w:lang w:val="en-US"/>
        </w:rPr>
        <w:t xml:space="preserve"> be configur</w:t>
      </w:r>
      <w:r>
        <w:rPr>
          <w:rFonts w:eastAsia="Arial Unicode MS" w:cs="Arial"/>
          <w:kern w:val="2"/>
          <w:sz w:val="22"/>
          <w:szCs w:val="22"/>
          <w:lang w:val="en-US"/>
        </w:rPr>
        <w:t>able, so that preferred scheduling operation is enabled. On the other hand, it is sufficient to monitor UE-common search space(s) in minimum necessary occasions for, e.g., paging, random access, and initial access.</w:t>
      </w:r>
      <w:r w:rsidR="00A12F1A">
        <w:rPr>
          <w:rFonts w:eastAsia="Arial Unicode MS" w:cs="Arial"/>
          <w:kern w:val="2"/>
          <w:sz w:val="22"/>
          <w:szCs w:val="22"/>
          <w:lang w:val="en-US"/>
        </w:rPr>
        <w:t xml:space="preserve"> </w:t>
      </w:r>
      <w:r>
        <w:rPr>
          <w:rFonts w:eastAsia="Arial Unicode MS" w:cs="Arial"/>
          <w:kern w:val="2"/>
          <w:sz w:val="22"/>
          <w:szCs w:val="22"/>
          <w:lang w:val="en-US"/>
        </w:rPr>
        <w:t xml:space="preserve">A </w:t>
      </w:r>
      <w:r w:rsidR="00A12F1A">
        <w:rPr>
          <w:rFonts w:eastAsia="Arial Unicode MS" w:cs="Arial"/>
          <w:kern w:val="2"/>
          <w:sz w:val="22"/>
          <w:szCs w:val="22"/>
          <w:lang w:val="en-US"/>
        </w:rPr>
        <w:t xml:space="preserve">UE </w:t>
      </w:r>
      <w:r>
        <w:rPr>
          <w:rFonts w:eastAsia="Arial Unicode MS" w:cs="Arial"/>
          <w:kern w:val="2"/>
          <w:sz w:val="22"/>
          <w:szCs w:val="22"/>
          <w:lang w:val="en-US"/>
        </w:rPr>
        <w:t xml:space="preserve">shall </w:t>
      </w:r>
      <w:r w:rsidR="00A12F1A">
        <w:rPr>
          <w:rFonts w:eastAsia="Arial Unicode MS" w:cs="Arial"/>
          <w:kern w:val="2"/>
          <w:sz w:val="22"/>
          <w:szCs w:val="22"/>
          <w:lang w:val="en-US"/>
        </w:rPr>
        <w:t>monitor UE-common search space and UE-specific search space</w:t>
      </w:r>
      <w:r>
        <w:rPr>
          <w:rFonts w:eastAsia="Arial Unicode MS" w:cs="Arial"/>
          <w:kern w:val="2"/>
          <w:sz w:val="22"/>
          <w:szCs w:val="22"/>
          <w:lang w:val="en-US"/>
        </w:rPr>
        <w:t>(</w:t>
      </w:r>
      <w:r w:rsidR="00A12F1A">
        <w:rPr>
          <w:rFonts w:eastAsia="Arial Unicode MS" w:cs="Arial"/>
          <w:kern w:val="2"/>
          <w:sz w:val="22"/>
          <w:szCs w:val="22"/>
          <w:lang w:val="en-US"/>
        </w:rPr>
        <w:t>s</w:t>
      </w:r>
      <w:r>
        <w:rPr>
          <w:rFonts w:eastAsia="Arial Unicode MS" w:cs="Arial"/>
          <w:kern w:val="2"/>
          <w:sz w:val="22"/>
          <w:szCs w:val="22"/>
          <w:lang w:val="en-US"/>
        </w:rPr>
        <w:t>)</w:t>
      </w:r>
      <w:r w:rsidR="00A12F1A">
        <w:rPr>
          <w:rFonts w:eastAsia="Arial Unicode MS" w:cs="Arial"/>
          <w:kern w:val="2"/>
          <w:sz w:val="22"/>
          <w:szCs w:val="22"/>
          <w:lang w:val="en-US"/>
        </w:rPr>
        <w:t xml:space="preserve"> independently</w:t>
      </w:r>
      <w:r>
        <w:rPr>
          <w:rFonts w:eastAsia="Arial Unicode MS" w:cs="Arial"/>
          <w:kern w:val="2"/>
          <w:sz w:val="22"/>
          <w:szCs w:val="22"/>
          <w:lang w:val="en-US"/>
        </w:rPr>
        <w:t>,</w:t>
      </w:r>
      <w:r w:rsidR="00A12F1A">
        <w:rPr>
          <w:rFonts w:eastAsia="Arial Unicode MS" w:cs="Arial"/>
          <w:kern w:val="2"/>
          <w:sz w:val="22"/>
          <w:szCs w:val="22"/>
          <w:lang w:val="en-US"/>
        </w:rPr>
        <w:t xml:space="preserve"> based on the configuration</w:t>
      </w:r>
      <w:r>
        <w:rPr>
          <w:rFonts w:eastAsia="Arial Unicode MS" w:cs="Arial"/>
          <w:kern w:val="2"/>
          <w:sz w:val="22"/>
          <w:szCs w:val="22"/>
          <w:lang w:val="en-US"/>
        </w:rPr>
        <w:t>s</w:t>
      </w:r>
      <w:r w:rsidR="00A12F1A">
        <w:rPr>
          <w:rFonts w:eastAsia="Arial Unicode MS" w:cs="Arial"/>
          <w:kern w:val="2"/>
          <w:sz w:val="22"/>
          <w:szCs w:val="22"/>
          <w:lang w:val="en-US"/>
        </w:rPr>
        <w:t>. When the monitoring occasions of multiple configured search spaces e.g., UE-specific search space and UE-common search space(s) are overlapped in time</w:t>
      </w:r>
      <w:r>
        <w:rPr>
          <w:rFonts w:eastAsia="Arial Unicode MS" w:cs="Arial"/>
          <w:kern w:val="2"/>
          <w:sz w:val="22"/>
          <w:szCs w:val="22"/>
          <w:lang w:val="en-US"/>
        </w:rPr>
        <w:t>, UE shall</w:t>
      </w:r>
      <w:r w:rsidR="00A12F1A">
        <w:rPr>
          <w:rFonts w:eastAsia="Arial Unicode MS" w:cs="Arial"/>
          <w:kern w:val="2"/>
          <w:sz w:val="22"/>
          <w:szCs w:val="22"/>
          <w:lang w:val="en-US"/>
        </w:rPr>
        <w:t xml:space="preserve"> monitor all of them. </w:t>
      </w:r>
    </w:p>
    <w:p w14:paraId="7083E668" w14:textId="77777777" w:rsidR="001810DD" w:rsidRDefault="001810DD" w:rsidP="00A12F1A">
      <w:pPr>
        <w:spacing w:beforeLines="50" w:before="120"/>
        <w:jc w:val="both"/>
        <w:rPr>
          <w:rFonts w:eastAsia="Arial Unicode MS" w:cs="Arial"/>
          <w:kern w:val="2"/>
          <w:sz w:val="22"/>
          <w:szCs w:val="22"/>
          <w:lang w:val="en-US"/>
        </w:rPr>
      </w:pPr>
    </w:p>
    <w:p w14:paraId="21EC6EFE" w14:textId="0C0D92A4" w:rsidR="001810DD" w:rsidRDefault="001810DD" w:rsidP="00A12F1A">
      <w:pPr>
        <w:spacing w:beforeLines="50" w:before="120"/>
        <w:jc w:val="both"/>
        <w:rPr>
          <w:rFonts w:eastAsia="Arial Unicode MS" w:cs="Arial"/>
          <w:kern w:val="2"/>
          <w:sz w:val="22"/>
          <w:szCs w:val="22"/>
          <w:lang w:val="en-US"/>
        </w:rPr>
      </w:pPr>
      <w:r w:rsidRPr="001810DD">
        <w:rPr>
          <w:noProof/>
          <w:lang w:val="en-US"/>
        </w:rPr>
        <w:drawing>
          <wp:inline distT="0" distB="0" distL="0" distR="0" wp14:anchorId="048E2E54" wp14:editId="4C634357">
            <wp:extent cx="6332220" cy="1230434"/>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32220" cy="1230434"/>
                    </a:xfrm>
                    <a:prstGeom prst="rect">
                      <a:avLst/>
                    </a:prstGeom>
                    <a:noFill/>
                    <a:ln>
                      <a:noFill/>
                    </a:ln>
                  </pic:spPr>
                </pic:pic>
              </a:graphicData>
            </a:graphic>
          </wp:inline>
        </w:drawing>
      </w:r>
    </w:p>
    <w:p w14:paraId="311C9325" w14:textId="6825928A" w:rsidR="001810DD" w:rsidRPr="000A1874" w:rsidRDefault="001810DD" w:rsidP="000A1874">
      <w:pPr>
        <w:spacing w:afterLines="50" w:after="120"/>
        <w:jc w:val="center"/>
        <w:rPr>
          <w:rFonts w:eastAsia="Arial Unicode MS" w:cs="Arial"/>
          <w:kern w:val="2"/>
          <w:sz w:val="22"/>
          <w:szCs w:val="22"/>
          <w:lang w:val="en-US"/>
        </w:rPr>
      </w:pPr>
      <w:r>
        <w:rPr>
          <w:rFonts w:eastAsia="Arial Unicode MS" w:cs="Arial" w:hint="eastAsia"/>
          <w:kern w:val="2"/>
          <w:sz w:val="22"/>
          <w:szCs w:val="22"/>
          <w:lang w:val="en-US"/>
        </w:rPr>
        <w:lastRenderedPageBreak/>
        <w:t>Fig. 1</w:t>
      </w:r>
      <w:r>
        <w:rPr>
          <w:rFonts w:eastAsia="Arial Unicode MS" w:cs="Arial" w:hint="eastAsia"/>
          <w:kern w:val="2"/>
          <w:sz w:val="22"/>
          <w:szCs w:val="22"/>
          <w:lang w:val="en-US"/>
        </w:rPr>
        <w:tab/>
      </w:r>
      <w:r>
        <w:rPr>
          <w:rFonts w:eastAsia="Arial Unicode MS" w:cs="Arial"/>
          <w:kern w:val="2"/>
          <w:sz w:val="22"/>
          <w:szCs w:val="22"/>
          <w:lang w:val="en-US"/>
        </w:rPr>
        <w:t>Example of monitoring occasions of UE-common and UE-specific search spaces.</w:t>
      </w:r>
    </w:p>
    <w:p w14:paraId="7F292C52" w14:textId="3F9D65BE" w:rsidR="00876BA5" w:rsidRPr="00876BA5" w:rsidRDefault="00876BA5" w:rsidP="00E929A4">
      <w:pPr>
        <w:spacing w:afterLines="50" w:after="120"/>
        <w:jc w:val="both"/>
        <w:rPr>
          <w:rFonts w:eastAsia="ＭＳ 明朝"/>
          <w:b/>
          <w:sz w:val="22"/>
          <w:u w:val="single"/>
          <w:lang w:val="en-US"/>
        </w:rPr>
      </w:pPr>
      <w:r w:rsidRPr="00876BA5">
        <w:rPr>
          <w:rFonts w:eastAsia="ＭＳ 明朝"/>
          <w:b/>
          <w:sz w:val="22"/>
          <w:u w:val="single"/>
          <w:lang w:val="en-US"/>
        </w:rPr>
        <w:t>Proposal 1:</w:t>
      </w:r>
    </w:p>
    <w:p w14:paraId="3B96AAFE" w14:textId="716BCE97" w:rsidR="00646647" w:rsidRDefault="001C57A8" w:rsidP="00AB45DE">
      <w:pPr>
        <w:pStyle w:val="afc"/>
        <w:numPr>
          <w:ilvl w:val="0"/>
          <w:numId w:val="30"/>
        </w:numPr>
        <w:spacing w:afterLines="50" w:after="120"/>
        <w:ind w:leftChars="0"/>
        <w:jc w:val="both"/>
        <w:rPr>
          <w:rFonts w:eastAsia="ＭＳ 明朝"/>
          <w:i/>
          <w:sz w:val="22"/>
          <w:lang w:val="en-US"/>
        </w:rPr>
      </w:pPr>
      <w:r>
        <w:rPr>
          <w:rFonts w:eastAsia="ＭＳ 明朝" w:hint="eastAsia"/>
          <w:i/>
          <w:sz w:val="22"/>
          <w:lang w:val="en-US"/>
        </w:rPr>
        <w:t>UE-common (or UE-group-common) and UE-specific search spaces are supported.</w:t>
      </w:r>
    </w:p>
    <w:p w14:paraId="4FE1587D" w14:textId="3149CF11" w:rsidR="001C57A8" w:rsidRDefault="001C57A8" w:rsidP="001C57A8">
      <w:pPr>
        <w:pStyle w:val="afc"/>
        <w:numPr>
          <w:ilvl w:val="1"/>
          <w:numId w:val="30"/>
        </w:numPr>
        <w:spacing w:afterLines="50" w:after="120"/>
        <w:ind w:leftChars="0"/>
        <w:jc w:val="both"/>
        <w:rPr>
          <w:rFonts w:eastAsia="ＭＳ 明朝"/>
          <w:i/>
          <w:sz w:val="22"/>
          <w:lang w:val="en-US"/>
        </w:rPr>
      </w:pPr>
      <w:r>
        <w:rPr>
          <w:rFonts w:eastAsia="ＭＳ 明朝"/>
          <w:i/>
          <w:sz w:val="22"/>
          <w:lang w:val="en-US"/>
        </w:rPr>
        <w:t xml:space="preserve">Multiple UEs monitor the </w:t>
      </w:r>
      <w:r w:rsidR="00200667">
        <w:rPr>
          <w:rFonts w:eastAsia="ＭＳ 明朝"/>
          <w:i/>
          <w:sz w:val="22"/>
          <w:lang w:val="en-US"/>
        </w:rPr>
        <w:t xml:space="preserve">same </w:t>
      </w:r>
      <w:r>
        <w:rPr>
          <w:rFonts w:eastAsia="ＭＳ 明朝"/>
          <w:i/>
          <w:sz w:val="22"/>
          <w:lang w:val="en-US"/>
        </w:rPr>
        <w:t>UE-common (or UE-group-common) search space(s)</w:t>
      </w:r>
      <w:r w:rsidR="009734CE">
        <w:rPr>
          <w:rFonts w:eastAsia="ＭＳ 明朝"/>
          <w:i/>
          <w:sz w:val="22"/>
          <w:lang w:val="en-US"/>
        </w:rPr>
        <w:t>.</w:t>
      </w:r>
    </w:p>
    <w:p w14:paraId="41589037" w14:textId="75A85067" w:rsidR="001C57A8" w:rsidRDefault="001C57A8" w:rsidP="009734CE">
      <w:pPr>
        <w:pStyle w:val="afc"/>
        <w:numPr>
          <w:ilvl w:val="2"/>
          <w:numId w:val="30"/>
        </w:numPr>
        <w:spacing w:afterLines="50" w:after="120"/>
        <w:ind w:leftChars="0"/>
        <w:jc w:val="both"/>
        <w:rPr>
          <w:rFonts w:eastAsia="ＭＳ 明朝"/>
          <w:i/>
          <w:sz w:val="22"/>
          <w:lang w:val="en-US"/>
        </w:rPr>
      </w:pPr>
      <w:r>
        <w:rPr>
          <w:rFonts w:eastAsia="ＭＳ 明朝"/>
          <w:i/>
          <w:sz w:val="22"/>
          <w:lang w:val="en-US"/>
        </w:rPr>
        <w:t xml:space="preserve">Parameters </w:t>
      </w:r>
      <w:r w:rsidR="009734CE">
        <w:rPr>
          <w:rFonts w:eastAsia="ＭＳ 明朝"/>
          <w:i/>
          <w:sz w:val="22"/>
          <w:lang w:val="en-US"/>
        </w:rPr>
        <w:t xml:space="preserve">of this search space(s) are provided by </w:t>
      </w:r>
      <w:r w:rsidR="001810DD">
        <w:rPr>
          <w:rFonts w:eastAsia="ＭＳ 明朝"/>
          <w:i/>
          <w:sz w:val="22"/>
          <w:lang w:val="en-US"/>
        </w:rPr>
        <w:t>MIB carried by PBCH</w:t>
      </w:r>
      <w:r w:rsidR="009734CE">
        <w:rPr>
          <w:rFonts w:eastAsia="ＭＳ 明朝"/>
          <w:i/>
          <w:sz w:val="22"/>
          <w:lang w:val="en-US"/>
        </w:rPr>
        <w:t>.</w:t>
      </w:r>
    </w:p>
    <w:p w14:paraId="01D14439" w14:textId="67DDD5FE" w:rsidR="009734CE" w:rsidRDefault="009734CE" w:rsidP="009734CE">
      <w:pPr>
        <w:pStyle w:val="afc"/>
        <w:numPr>
          <w:ilvl w:val="2"/>
          <w:numId w:val="30"/>
        </w:numPr>
        <w:spacing w:afterLines="50" w:after="120"/>
        <w:ind w:leftChars="0"/>
        <w:jc w:val="both"/>
        <w:rPr>
          <w:rFonts w:eastAsia="ＭＳ 明朝"/>
          <w:i/>
          <w:sz w:val="22"/>
          <w:lang w:val="en-US"/>
        </w:rPr>
      </w:pPr>
      <w:r>
        <w:rPr>
          <w:rFonts w:eastAsia="ＭＳ 明朝"/>
          <w:i/>
          <w:sz w:val="22"/>
          <w:lang w:val="en-US"/>
        </w:rPr>
        <w:t>UEs supporting multiple services may monitor multiple UE-common search spaces.</w:t>
      </w:r>
    </w:p>
    <w:p w14:paraId="134FF445" w14:textId="28F28153" w:rsidR="009734CE" w:rsidRDefault="009734CE" w:rsidP="009734CE">
      <w:pPr>
        <w:pStyle w:val="afc"/>
        <w:numPr>
          <w:ilvl w:val="1"/>
          <w:numId w:val="30"/>
        </w:numPr>
        <w:spacing w:afterLines="50" w:after="120"/>
        <w:ind w:leftChars="0"/>
        <w:jc w:val="both"/>
        <w:rPr>
          <w:rFonts w:eastAsia="ＭＳ 明朝"/>
          <w:i/>
          <w:sz w:val="22"/>
          <w:lang w:val="en-US"/>
        </w:rPr>
      </w:pPr>
      <w:r>
        <w:rPr>
          <w:rFonts w:eastAsia="ＭＳ 明朝"/>
          <w:i/>
          <w:sz w:val="22"/>
          <w:lang w:val="en-US"/>
        </w:rPr>
        <w:t xml:space="preserve">Each UE monitors </w:t>
      </w:r>
      <w:r w:rsidR="00200667">
        <w:rPr>
          <w:rFonts w:eastAsia="ＭＳ 明朝"/>
          <w:i/>
          <w:sz w:val="22"/>
          <w:lang w:val="en-US"/>
        </w:rPr>
        <w:t>own</w:t>
      </w:r>
      <w:r>
        <w:rPr>
          <w:rFonts w:eastAsia="ＭＳ 明朝"/>
          <w:i/>
          <w:sz w:val="22"/>
          <w:lang w:val="en-US"/>
        </w:rPr>
        <w:t xml:space="preserve"> UE-specific search space(s).</w:t>
      </w:r>
    </w:p>
    <w:p w14:paraId="66ADAA93" w14:textId="109C2A7E" w:rsidR="009734CE" w:rsidRDefault="009734CE" w:rsidP="009734CE">
      <w:pPr>
        <w:pStyle w:val="afc"/>
        <w:numPr>
          <w:ilvl w:val="2"/>
          <w:numId w:val="30"/>
        </w:numPr>
        <w:spacing w:afterLines="50" w:after="120"/>
        <w:ind w:leftChars="0"/>
        <w:jc w:val="both"/>
        <w:rPr>
          <w:rFonts w:eastAsia="ＭＳ 明朝"/>
          <w:i/>
          <w:sz w:val="22"/>
          <w:lang w:val="en-US"/>
        </w:rPr>
      </w:pPr>
      <w:r>
        <w:rPr>
          <w:rFonts w:eastAsia="ＭＳ 明朝"/>
          <w:i/>
          <w:sz w:val="22"/>
          <w:lang w:val="en-US"/>
        </w:rPr>
        <w:t xml:space="preserve">Parameters of this search space(s) are provided by </w:t>
      </w:r>
      <w:r w:rsidR="001810DD">
        <w:rPr>
          <w:rFonts w:eastAsia="ＭＳ 明朝"/>
          <w:i/>
          <w:sz w:val="22"/>
          <w:lang w:val="en-US"/>
        </w:rPr>
        <w:t xml:space="preserve">UE-specific </w:t>
      </w:r>
      <w:r>
        <w:rPr>
          <w:rFonts w:eastAsia="ＭＳ 明朝"/>
          <w:i/>
          <w:sz w:val="22"/>
          <w:lang w:val="en-US"/>
        </w:rPr>
        <w:t>RRC signaling.</w:t>
      </w:r>
    </w:p>
    <w:p w14:paraId="1A43CD25" w14:textId="264C4DC9" w:rsidR="009734CE" w:rsidRDefault="009734CE" w:rsidP="009734CE">
      <w:pPr>
        <w:pStyle w:val="afc"/>
        <w:numPr>
          <w:ilvl w:val="2"/>
          <w:numId w:val="30"/>
        </w:numPr>
        <w:spacing w:afterLines="50" w:after="120"/>
        <w:ind w:leftChars="0"/>
        <w:jc w:val="both"/>
        <w:rPr>
          <w:rFonts w:eastAsia="ＭＳ 明朝"/>
          <w:i/>
          <w:sz w:val="22"/>
          <w:lang w:val="en-US"/>
        </w:rPr>
      </w:pPr>
      <w:r>
        <w:rPr>
          <w:rFonts w:eastAsia="ＭＳ 明朝"/>
          <w:i/>
          <w:sz w:val="22"/>
          <w:lang w:val="en-US"/>
        </w:rPr>
        <w:t>Even UEs supporting only one service may monitor multiple UE-specific search spaces.</w:t>
      </w:r>
    </w:p>
    <w:p w14:paraId="57A4EE7F" w14:textId="0EE94920" w:rsidR="009734CE" w:rsidRDefault="009734CE" w:rsidP="009734CE">
      <w:pPr>
        <w:pStyle w:val="afc"/>
        <w:numPr>
          <w:ilvl w:val="0"/>
          <w:numId w:val="30"/>
        </w:numPr>
        <w:spacing w:afterLines="50" w:after="120"/>
        <w:ind w:leftChars="0"/>
        <w:jc w:val="both"/>
        <w:rPr>
          <w:rFonts w:eastAsia="ＭＳ 明朝"/>
          <w:i/>
          <w:sz w:val="22"/>
          <w:lang w:val="en-US"/>
        </w:rPr>
      </w:pPr>
      <w:r>
        <w:rPr>
          <w:rFonts w:eastAsia="ＭＳ 明朝" w:hint="eastAsia"/>
          <w:i/>
          <w:sz w:val="22"/>
          <w:lang w:val="en-US"/>
        </w:rPr>
        <w:t xml:space="preserve">UE </w:t>
      </w:r>
      <w:r>
        <w:rPr>
          <w:rFonts w:eastAsia="ＭＳ 明朝"/>
          <w:i/>
          <w:sz w:val="22"/>
          <w:lang w:val="en-US"/>
        </w:rPr>
        <w:t xml:space="preserve">may </w:t>
      </w:r>
      <w:r>
        <w:rPr>
          <w:rFonts w:eastAsia="ＭＳ 明朝" w:hint="eastAsia"/>
          <w:i/>
          <w:sz w:val="22"/>
          <w:lang w:val="en-US"/>
        </w:rPr>
        <w:t xml:space="preserve">monitor </w:t>
      </w:r>
      <w:r w:rsidR="00200667">
        <w:rPr>
          <w:rFonts w:eastAsia="ＭＳ 明朝"/>
          <w:i/>
          <w:sz w:val="22"/>
          <w:lang w:val="en-US"/>
        </w:rPr>
        <w:t>UE-</w:t>
      </w:r>
      <w:r>
        <w:rPr>
          <w:rFonts w:eastAsia="ＭＳ 明朝" w:hint="eastAsia"/>
          <w:i/>
          <w:sz w:val="22"/>
          <w:lang w:val="en-US"/>
        </w:rPr>
        <w:t>common/</w:t>
      </w:r>
      <w:r w:rsidR="00200667">
        <w:rPr>
          <w:rFonts w:eastAsia="ＭＳ 明朝"/>
          <w:i/>
          <w:sz w:val="22"/>
          <w:lang w:val="en-US"/>
        </w:rPr>
        <w:t>UE-</w:t>
      </w:r>
      <w:r>
        <w:rPr>
          <w:rFonts w:eastAsia="ＭＳ 明朝" w:hint="eastAsia"/>
          <w:i/>
          <w:sz w:val="22"/>
          <w:lang w:val="en-US"/>
        </w:rPr>
        <w:t>specific search spaces on independent monitoring occasions.</w:t>
      </w:r>
    </w:p>
    <w:p w14:paraId="7CE78515" w14:textId="34003659" w:rsidR="009734CE" w:rsidRDefault="009734CE" w:rsidP="009734CE">
      <w:pPr>
        <w:pStyle w:val="afc"/>
        <w:numPr>
          <w:ilvl w:val="1"/>
          <w:numId w:val="30"/>
        </w:numPr>
        <w:spacing w:afterLines="50" w:after="120"/>
        <w:ind w:leftChars="0"/>
        <w:jc w:val="both"/>
        <w:rPr>
          <w:rFonts w:eastAsia="ＭＳ 明朝"/>
          <w:i/>
          <w:sz w:val="22"/>
          <w:lang w:val="en-US"/>
        </w:rPr>
      </w:pPr>
      <w:r>
        <w:rPr>
          <w:rFonts w:eastAsia="ＭＳ 明朝"/>
          <w:i/>
          <w:sz w:val="22"/>
          <w:lang w:val="en-US"/>
        </w:rPr>
        <w:t>Common search space on every slot or every multiple of slots according to broadcast/SIB information</w:t>
      </w:r>
    </w:p>
    <w:p w14:paraId="5C451D25" w14:textId="4BD9A907" w:rsidR="009734CE" w:rsidRDefault="009734CE" w:rsidP="009734CE">
      <w:pPr>
        <w:pStyle w:val="afc"/>
        <w:numPr>
          <w:ilvl w:val="1"/>
          <w:numId w:val="30"/>
        </w:numPr>
        <w:spacing w:afterLines="50" w:after="120"/>
        <w:ind w:leftChars="0"/>
        <w:jc w:val="both"/>
        <w:rPr>
          <w:rFonts w:eastAsia="ＭＳ 明朝"/>
          <w:i/>
          <w:sz w:val="22"/>
          <w:lang w:val="en-US"/>
        </w:rPr>
      </w:pPr>
      <w:r>
        <w:rPr>
          <w:rFonts w:eastAsia="ＭＳ 明朝"/>
          <w:i/>
          <w:sz w:val="22"/>
          <w:lang w:val="en-US"/>
        </w:rPr>
        <w:t>UE-specific search space on various periodicities like every slot, every multiple of slots, every mini-slot, every multiple of mini-slots, etc, based on the RRC configuration.</w:t>
      </w:r>
    </w:p>
    <w:p w14:paraId="783651E6" w14:textId="2C1BF7B4" w:rsidR="009734CE" w:rsidRDefault="009734CE" w:rsidP="009734CE">
      <w:pPr>
        <w:pStyle w:val="afc"/>
        <w:numPr>
          <w:ilvl w:val="1"/>
          <w:numId w:val="30"/>
        </w:numPr>
        <w:spacing w:afterLines="50" w:after="120"/>
        <w:ind w:leftChars="0"/>
        <w:jc w:val="both"/>
        <w:rPr>
          <w:rFonts w:eastAsia="ＭＳ 明朝"/>
          <w:i/>
          <w:sz w:val="22"/>
          <w:lang w:val="en-US"/>
        </w:rPr>
      </w:pPr>
      <w:r>
        <w:rPr>
          <w:rFonts w:eastAsia="ＭＳ 明朝"/>
          <w:i/>
          <w:sz w:val="22"/>
          <w:lang w:val="en-US"/>
        </w:rPr>
        <w:t>At the monitoring occasion where UE-common search space and UE-specific search space overlap, the UE monitors both of the search spaces simultaneously.</w:t>
      </w:r>
    </w:p>
    <w:p w14:paraId="71C7B2D8" w14:textId="43977B53" w:rsidR="00646647" w:rsidRPr="00D94E1C" w:rsidRDefault="00646647" w:rsidP="00646647">
      <w:pPr>
        <w:spacing w:afterLines="50" w:after="120"/>
        <w:jc w:val="both"/>
        <w:rPr>
          <w:rFonts w:eastAsia="ＭＳ 明朝"/>
          <w:i/>
          <w:sz w:val="22"/>
          <w:lang w:val="en-US"/>
        </w:rPr>
      </w:pPr>
    </w:p>
    <w:p w14:paraId="1F53A43D" w14:textId="0808A4B4" w:rsidR="00D94E1C" w:rsidRPr="00AB45DE" w:rsidRDefault="00CF5E9E" w:rsidP="00D94E1C">
      <w:pPr>
        <w:pStyle w:val="2"/>
        <w:numPr>
          <w:ilvl w:val="1"/>
          <w:numId w:val="6"/>
        </w:numPr>
        <w:rPr>
          <w:rFonts w:eastAsia="DengXian"/>
          <w:b/>
          <w:lang w:val="en-US" w:eastAsia="zh-CN"/>
        </w:rPr>
      </w:pPr>
      <w:r>
        <w:rPr>
          <w:rFonts w:eastAsia="DengXian" w:hint="eastAsia"/>
          <w:b/>
          <w:lang w:val="en-US" w:eastAsia="zh-CN"/>
        </w:rPr>
        <w:t>NR-</w:t>
      </w:r>
      <w:r w:rsidR="00D94E1C">
        <w:rPr>
          <w:rFonts w:eastAsia="DengXian"/>
          <w:b/>
          <w:lang w:val="en-US" w:eastAsia="zh-CN"/>
        </w:rPr>
        <w:t>PDCCH candidates in the search space</w:t>
      </w:r>
    </w:p>
    <w:p w14:paraId="2562F253" w14:textId="4A6C30BD" w:rsidR="009734CE" w:rsidRDefault="00D94E1C" w:rsidP="00646647">
      <w:pPr>
        <w:spacing w:afterLines="50" w:after="120"/>
        <w:jc w:val="both"/>
        <w:rPr>
          <w:rFonts w:eastAsia="ＭＳ 明朝"/>
          <w:sz w:val="22"/>
          <w:lang w:val="en-US"/>
        </w:rPr>
      </w:pPr>
      <w:r w:rsidRPr="00D94E1C">
        <w:rPr>
          <w:rFonts w:eastAsia="ＭＳ 明朝" w:hint="eastAsia"/>
          <w:sz w:val="22"/>
          <w:lang w:val="en-US"/>
        </w:rPr>
        <w:t>L</w:t>
      </w:r>
      <w:r w:rsidRPr="00D94E1C">
        <w:rPr>
          <w:rFonts w:eastAsia="ＭＳ 明朝"/>
          <w:sz w:val="22"/>
          <w:lang w:val="en-US"/>
        </w:rPr>
        <w:t xml:space="preserve">ike in LTE, </w:t>
      </w:r>
      <w:r>
        <w:rPr>
          <w:rFonts w:eastAsia="ＭＳ 明朝"/>
          <w:sz w:val="22"/>
          <w:lang w:val="en-US"/>
        </w:rPr>
        <w:t xml:space="preserve">UE shall monitor </w:t>
      </w:r>
      <w:r w:rsidR="00437A8E">
        <w:rPr>
          <w:rFonts w:eastAsia="ＭＳ 明朝" w:hint="eastAsia"/>
          <w:sz w:val="22"/>
          <w:lang w:val="en-US"/>
        </w:rPr>
        <w:t xml:space="preserve">PDCCH candidates with </w:t>
      </w:r>
      <w:r>
        <w:rPr>
          <w:rFonts w:eastAsia="ＭＳ 明朝"/>
          <w:sz w:val="22"/>
          <w:lang w:val="en-US"/>
        </w:rPr>
        <w:t>multiple aggregation levels</w:t>
      </w:r>
      <w:r w:rsidR="00437A8E">
        <w:rPr>
          <w:rFonts w:eastAsia="ＭＳ 明朝"/>
          <w:sz w:val="22"/>
          <w:lang w:val="en-US"/>
        </w:rPr>
        <w:t xml:space="preserve"> for given search space(s),</w:t>
      </w:r>
      <w:r>
        <w:rPr>
          <w:rFonts w:eastAsia="ＭＳ 明朝"/>
          <w:sz w:val="22"/>
          <w:lang w:val="en-US"/>
        </w:rPr>
        <w:t xml:space="preserve"> so that link-adaptation is enabled for PDCCH. </w:t>
      </w:r>
      <w:r w:rsidR="00087E03">
        <w:rPr>
          <w:rFonts w:eastAsia="ＭＳ 明朝"/>
          <w:sz w:val="22"/>
          <w:lang w:val="en-US"/>
        </w:rPr>
        <w:t xml:space="preserve">In order to reduce blind decoding burden, it was proposed to make sure that multiple </w:t>
      </w:r>
      <w:r w:rsidR="0036459A">
        <w:rPr>
          <w:rFonts w:eastAsia="ＭＳ 明朝"/>
          <w:sz w:val="22"/>
          <w:lang w:val="en-US"/>
        </w:rPr>
        <w:t>NR-</w:t>
      </w:r>
      <w:r w:rsidR="00087E03">
        <w:rPr>
          <w:rFonts w:eastAsia="ＭＳ 明朝"/>
          <w:sz w:val="22"/>
          <w:lang w:val="en-US"/>
        </w:rPr>
        <w:t>PDCCH candidates with different aggregation levels share the channel estimation results by the same RS</w:t>
      </w:r>
      <w:r w:rsidR="005C7323">
        <w:rPr>
          <w:rFonts w:eastAsia="ＭＳ 明朝"/>
          <w:sz w:val="22"/>
          <w:lang w:val="en-US"/>
        </w:rPr>
        <w:t xml:space="preserve"> in NR</w:t>
      </w:r>
      <w:r w:rsidR="00087E03">
        <w:rPr>
          <w:rFonts w:eastAsia="ＭＳ 明朝"/>
          <w:sz w:val="22"/>
          <w:lang w:val="en-US"/>
        </w:rPr>
        <w:t xml:space="preserve">. This can easily be achieved by </w:t>
      </w:r>
      <w:r w:rsidR="00306D52">
        <w:rPr>
          <w:rFonts w:eastAsia="ＭＳ 明朝"/>
          <w:sz w:val="22"/>
          <w:lang w:val="en-US"/>
        </w:rPr>
        <w:t>hierarchical</w:t>
      </w:r>
      <w:r w:rsidR="00087E03">
        <w:rPr>
          <w:rFonts w:eastAsia="ＭＳ 明朝"/>
          <w:sz w:val="22"/>
          <w:lang w:val="en-US"/>
        </w:rPr>
        <w:t xml:space="preserve"> structure of blind decoding candidates. However, </w:t>
      </w:r>
      <w:r w:rsidR="00306D52">
        <w:rPr>
          <w:rFonts w:eastAsia="ＭＳ 明朝"/>
          <w:sz w:val="22"/>
          <w:lang w:val="en-US"/>
        </w:rPr>
        <w:t xml:space="preserve">hierarchical structure limits the possible </w:t>
      </w:r>
      <w:r w:rsidR="0036459A">
        <w:rPr>
          <w:rFonts w:eastAsia="ＭＳ 明朝"/>
          <w:sz w:val="22"/>
          <w:lang w:val="en-US"/>
        </w:rPr>
        <w:t>NR-</w:t>
      </w:r>
      <w:r w:rsidR="00306D52">
        <w:rPr>
          <w:rFonts w:eastAsia="ＭＳ 明朝"/>
          <w:sz w:val="22"/>
          <w:lang w:val="en-US"/>
        </w:rPr>
        <w:t>PDCCH candidate positions compared to existing search space definition and hence, the blocking probability may be increased.</w:t>
      </w:r>
    </w:p>
    <w:p w14:paraId="7D5D8B46" w14:textId="003794A1" w:rsidR="00306D52" w:rsidRPr="000A1874" w:rsidRDefault="00306D52" w:rsidP="00646647">
      <w:pPr>
        <w:spacing w:afterLines="50" w:after="120"/>
        <w:jc w:val="both"/>
        <w:rPr>
          <w:rFonts w:eastAsia="ＭＳ 明朝"/>
          <w:sz w:val="22"/>
          <w:lang w:val="en-US"/>
        </w:rPr>
      </w:pPr>
      <w:r>
        <w:rPr>
          <w:rFonts w:eastAsia="ＭＳ 明朝"/>
          <w:sz w:val="22"/>
          <w:lang w:val="en-US"/>
        </w:rPr>
        <w:t xml:space="preserve">Figure 2 plots the </w:t>
      </w:r>
      <w:r w:rsidR="005C7323">
        <w:rPr>
          <w:rFonts w:eastAsia="ＭＳ 明朝"/>
          <w:sz w:val="22"/>
          <w:lang w:val="en-US"/>
        </w:rPr>
        <w:t>NR-</w:t>
      </w:r>
      <w:r>
        <w:rPr>
          <w:rFonts w:eastAsia="ＭＳ 明朝"/>
          <w:sz w:val="22"/>
          <w:lang w:val="en-US"/>
        </w:rPr>
        <w:t xml:space="preserve">PDCCH blocking probability as a function of the number of </w:t>
      </w:r>
      <w:r w:rsidR="005C7323">
        <w:rPr>
          <w:rFonts w:eastAsia="ＭＳ 明朝"/>
          <w:sz w:val="22"/>
          <w:lang w:val="en-US"/>
        </w:rPr>
        <w:t>NR-</w:t>
      </w:r>
      <w:r>
        <w:rPr>
          <w:rFonts w:eastAsia="ＭＳ 明朝"/>
          <w:sz w:val="22"/>
          <w:lang w:val="en-US"/>
        </w:rPr>
        <w:t xml:space="preserve">PDCCHs within a control resource set. Total number of NR-CCEs </w:t>
      </w:r>
      <w:r w:rsidR="000D11E0">
        <w:rPr>
          <w:rFonts w:eastAsia="ＭＳ 明朝"/>
          <w:sz w:val="22"/>
          <w:lang w:val="en-US"/>
        </w:rPr>
        <w:t xml:space="preserve">is assumed to be </w:t>
      </w:r>
      <w:r>
        <w:rPr>
          <w:rFonts w:eastAsia="ＭＳ 明朝"/>
          <w:sz w:val="22"/>
          <w:lang w:val="en-US"/>
        </w:rPr>
        <w:t xml:space="preserve">41 or 84. </w:t>
      </w:r>
      <w:r w:rsidR="000A1874">
        <w:rPr>
          <w:rFonts w:eastAsia="ＭＳ 明朝"/>
          <w:sz w:val="22"/>
          <w:lang w:val="en-US"/>
        </w:rPr>
        <w:t xml:space="preserve">Blind decoding numbers for each aggregation levels are kept same as in LTE UE-specific search space; 6, 6, 2, 2, for AL=1, 2, 4, 8, with the mapping of blind decoding candidates as in Fig. 3 is assumed. Two sets of probabilities for AL selection of </w:t>
      </w:r>
      <w:r w:rsidR="005C7323">
        <w:rPr>
          <w:rFonts w:eastAsia="ＭＳ 明朝"/>
          <w:sz w:val="22"/>
          <w:lang w:val="en-US"/>
        </w:rPr>
        <w:t>NR-</w:t>
      </w:r>
      <w:r w:rsidR="000A1874">
        <w:rPr>
          <w:rFonts w:eastAsia="ＭＳ 明朝"/>
          <w:sz w:val="22"/>
          <w:lang w:val="en-US"/>
        </w:rPr>
        <w:t xml:space="preserve">PDCCHs are assumed; one set is AL=1, 2, 4, 8, with the probabilities of 0.6, 0.2, 0.15, and 0.05, and the other set is AL=1, 2, 4, 8, with the probabilities of 0.1, 0.6, 0.2, and 0.1, respectively. From the results, it can be said that hierarchical structure increases </w:t>
      </w:r>
      <w:r w:rsidR="005C7323">
        <w:rPr>
          <w:rFonts w:eastAsia="ＭＳ 明朝"/>
          <w:sz w:val="22"/>
          <w:lang w:val="en-US"/>
        </w:rPr>
        <w:t>NR-</w:t>
      </w:r>
      <w:r w:rsidR="000A1874">
        <w:rPr>
          <w:rFonts w:eastAsia="ＭＳ 明朝"/>
          <w:sz w:val="22"/>
          <w:lang w:val="en-US"/>
        </w:rPr>
        <w:t>PDCCH blocking probability</w:t>
      </w:r>
      <w:r w:rsidR="000D11E0">
        <w:rPr>
          <w:rFonts w:eastAsia="ＭＳ 明朝"/>
          <w:sz w:val="22"/>
          <w:lang w:val="en-US"/>
        </w:rPr>
        <w:t xml:space="preserve"> slightly. Further optimization of search space design should be considered if hierarchical structure is adopted.</w:t>
      </w:r>
    </w:p>
    <w:p w14:paraId="3157F5D8" w14:textId="3A1A1C62" w:rsidR="004E1554" w:rsidRDefault="004E1554" w:rsidP="0007502A">
      <w:pPr>
        <w:spacing w:afterLines="50" w:after="120"/>
        <w:jc w:val="center"/>
        <w:rPr>
          <w:rFonts w:eastAsia="ＭＳ 明朝"/>
          <w:sz w:val="22"/>
          <w:lang w:val="en-US"/>
        </w:rPr>
      </w:pPr>
      <w:r w:rsidRPr="004E1554">
        <w:rPr>
          <w:noProof/>
          <w:lang w:val="en-US"/>
        </w:rPr>
        <w:drawing>
          <wp:inline distT="0" distB="0" distL="0" distR="0" wp14:anchorId="0424F1E3" wp14:editId="5CBAC38A">
            <wp:extent cx="2994840" cy="179136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94840" cy="1791360"/>
                    </a:xfrm>
                    <a:prstGeom prst="rect">
                      <a:avLst/>
                    </a:prstGeom>
                    <a:noFill/>
                    <a:ln>
                      <a:noFill/>
                    </a:ln>
                  </pic:spPr>
                </pic:pic>
              </a:graphicData>
            </a:graphic>
          </wp:inline>
        </w:drawing>
      </w:r>
      <w:r>
        <w:rPr>
          <w:rFonts w:eastAsia="ＭＳ 明朝" w:hint="eastAsia"/>
          <w:sz w:val="22"/>
          <w:lang w:val="en-US"/>
        </w:rPr>
        <w:t xml:space="preserve">   </w:t>
      </w:r>
      <w:r w:rsidRPr="004E1554">
        <w:rPr>
          <w:noProof/>
          <w:lang w:val="en-US"/>
        </w:rPr>
        <w:drawing>
          <wp:inline distT="0" distB="0" distL="0" distR="0" wp14:anchorId="1C2B3648" wp14:editId="520E27C4">
            <wp:extent cx="2998080" cy="179136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98080" cy="1791360"/>
                    </a:xfrm>
                    <a:prstGeom prst="rect">
                      <a:avLst/>
                    </a:prstGeom>
                    <a:noFill/>
                    <a:ln>
                      <a:noFill/>
                    </a:ln>
                  </pic:spPr>
                </pic:pic>
              </a:graphicData>
            </a:graphic>
          </wp:inline>
        </w:drawing>
      </w:r>
    </w:p>
    <w:p w14:paraId="6C643F50" w14:textId="48899905" w:rsidR="00306D52" w:rsidRDefault="000A1874" w:rsidP="000A1874">
      <w:pPr>
        <w:spacing w:afterLines="50" w:after="120"/>
        <w:jc w:val="center"/>
        <w:rPr>
          <w:rFonts w:eastAsia="ＭＳ 明朝"/>
          <w:sz w:val="22"/>
          <w:lang w:val="en-US"/>
        </w:rPr>
      </w:pPr>
      <w:r>
        <w:rPr>
          <w:rFonts w:eastAsia="ＭＳ 明朝" w:hint="eastAsia"/>
          <w:sz w:val="22"/>
          <w:lang w:val="en-US"/>
        </w:rPr>
        <w:t>Fig.</w:t>
      </w:r>
      <w:r>
        <w:rPr>
          <w:rFonts w:eastAsia="ＭＳ 明朝"/>
          <w:sz w:val="22"/>
          <w:lang w:val="en-US"/>
        </w:rPr>
        <w:t xml:space="preserve"> </w:t>
      </w:r>
      <w:r>
        <w:rPr>
          <w:rFonts w:eastAsia="ＭＳ 明朝" w:hint="eastAsia"/>
          <w:sz w:val="22"/>
          <w:lang w:val="en-US"/>
        </w:rPr>
        <w:t>2</w:t>
      </w:r>
      <w:r>
        <w:rPr>
          <w:rFonts w:eastAsia="ＭＳ 明朝"/>
          <w:sz w:val="22"/>
          <w:lang w:val="en-US"/>
        </w:rPr>
        <w:tab/>
      </w:r>
      <w:r w:rsidR="00CF5E9E">
        <w:rPr>
          <w:rFonts w:eastAsia="ＭＳ 明朝"/>
          <w:sz w:val="22"/>
          <w:lang w:val="en-US"/>
        </w:rPr>
        <w:t>NR-</w:t>
      </w:r>
      <w:r>
        <w:rPr>
          <w:rFonts w:eastAsia="ＭＳ 明朝"/>
          <w:sz w:val="22"/>
          <w:lang w:val="en-US"/>
        </w:rPr>
        <w:t>PDCCH blocking probability.</w:t>
      </w:r>
    </w:p>
    <w:p w14:paraId="50472E03" w14:textId="77777777" w:rsidR="000A1874" w:rsidRDefault="000A1874" w:rsidP="000A1874">
      <w:pPr>
        <w:spacing w:afterLines="50" w:after="120"/>
        <w:rPr>
          <w:rFonts w:eastAsia="ＭＳ 明朝"/>
          <w:sz w:val="22"/>
          <w:lang w:val="en-US"/>
        </w:rPr>
      </w:pPr>
    </w:p>
    <w:p w14:paraId="774AE2FC" w14:textId="42D21391" w:rsidR="000A1874" w:rsidRPr="00306D52" w:rsidRDefault="000A1874" w:rsidP="000A1874">
      <w:pPr>
        <w:spacing w:afterLines="50" w:after="120"/>
        <w:jc w:val="center"/>
        <w:rPr>
          <w:rFonts w:eastAsia="ＭＳ 明朝"/>
          <w:sz w:val="22"/>
          <w:lang w:val="en-US"/>
        </w:rPr>
      </w:pPr>
      <w:r w:rsidRPr="000A1874">
        <w:rPr>
          <w:rFonts w:hint="eastAsia"/>
          <w:noProof/>
          <w:lang w:val="en-US"/>
        </w:rPr>
        <w:lastRenderedPageBreak/>
        <w:drawing>
          <wp:inline distT="0" distB="0" distL="0" distR="0" wp14:anchorId="68FD3392" wp14:editId="5141D1CD">
            <wp:extent cx="4966560" cy="1229400"/>
            <wp:effectExtent l="0" t="0" r="5715"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66560" cy="1229400"/>
                    </a:xfrm>
                    <a:prstGeom prst="rect">
                      <a:avLst/>
                    </a:prstGeom>
                    <a:noFill/>
                    <a:ln>
                      <a:noFill/>
                    </a:ln>
                  </pic:spPr>
                </pic:pic>
              </a:graphicData>
            </a:graphic>
          </wp:inline>
        </w:drawing>
      </w:r>
    </w:p>
    <w:p w14:paraId="42956A4E" w14:textId="4EA3D605" w:rsidR="000A1874" w:rsidRPr="000A1874" w:rsidRDefault="000A1874" w:rsidP="000A1874">
      <w:pPr>
        <w:spacing w:afterLines="50" w:after="120"/>
        <w:jc w:val="center"/>
        <w:rPr>
          <w:rFonts w:eastAsia="ＭＳ 明朝"/>
          <w:sz w:val="22"/>
          <w:lang w:val="en-US"/>
        </w:rPr>
      </w:pPr>
      <w:r>
        <w:rPr>
          <w:rFonts w:eastAsia="ＭＳ 明朝" w:hint="eastAsia"/>
          <w:sz w:val="22"/>
          <w:lang w:val="en-US"/>
        </w:rPr>
        <w:t>Fig. 3</w:t>
      </w:r>
      <w:r>
        <w:rPr>
          <w:rFonts w:eastAsia="ＭＳ 明朝" w:hint="eastAsia"/>
          <w:sz w:val="22"/>
          <w:lang w:val="en-US"/>
        </w:rPr>
        <w:tab/>
        <w:t>Example of hierarchical mapping of blind decoding candidates.</w:t>
      </w:r>
    </w:p>
    <w:p w14:paraId="1F083E0C" w14:textId="7ADF132E" w:rsidR="00276346" w:rsidRDefault="00276346" w:rsidP="00276346">
      <w:pPr>
        <w:spacing w:afterLines="50" w:after="120"/>
        <w:jc w:val="both"/>
        <w:rPr>
          <w:rFonts w:eastAsia="ＭＳ 明朝"/>
          <w:sz w:val="22"/>
          <w:lang w:val="en-US"/>
        </w:rPr>
      </w:pPr>
    </w:p>
    <w:p w14:paraId="20639B13" w14:textId="4DDFD20F" w:rsidR="000A1874" w:rsidRPr="00876BA5" w:rsidRDefault="000A1874" w:rsidP="000A1874">
      <w:pPr>
        <w:spacing w:afterLines="50" w:after="120"/>
        <w:jc w:val="both"/>
        <w:rPr>
          <w:rFonts w:eastAsia="ＭＳ 明朝"/>
          <w:b/>
          <w:sz w:val="22"/>
          <w:u w:val="single"/>
          <w:lang w:val="en-US"/>
        </w:rPr>
      </w:pPr>
      <w:r>
        <w:rPr>
          <w:rFonts w:eastAsia="ＭＳ 明朝"/>
          <w:b/>
          <w:sz w:val="22"/>
          <w:u w:val="single"/>
          <w:lang w:val="en-US"/>
        </w:rPr>
        <w:t>Proposal 2</w:t>
      </w:r>
      <w:r w:rsidRPr="00876BA5">
        <w:rPr>
          <w:rFonts w:eastAsia="ＭＳ 明朝"/>
          <w:b/>
          <w:sz w:val="22"/>
          <w:u w:val="single"/>
          <w:lang w:val="en-US"/>
        </w:rPr>
        <w:t>:</w:t>
      </w:r>
    </w:p>
    <w:p w14:paraId="2840FDEC" w14:textId="52C2C684" w:rsidR="000A1874" w:rsidRDefault="000A1874" w:rsidP="000A1874">
      <w:pPr>
        <w:pStyle w:val="afc"/>
        <w:numPr>
          <w:ilvl w:val="0"/>
          <w:numId w:val="30"/>
        </w:numPr>
        <w:spacing w:afterLines="50" w:after="120"/>
        <w:ind w:leftChars="0"/>
        <w:jc w:val="both"/>
        <w:rPr>
          <w:rFonts w:eastAsia="ＭＳ 明朝"/>
          <w:i/>
          <w:sz w:val="22"/>
          <w:lang w:val="en-US"/>
        </w:rPr>
      </w:pPr>
      <w:r>
        <w:rPr>
          <w:rFonts w:eastAsia="ＭＳ 明朝"/>
          <w:i/>
          <w:sz w:val="22"/>
          <w:lang w:val="en-US"/>
        </w:rPr>
        <w:t xml:space="preserve">Consider hierarchical mapping of </w:t>
      </w:r>
      <w:r w:rsidR="00243E01" w:rsidRPr="0007502A">
        <w:rPr>
          <w:rFonts w:eastAsia="ＭＳ 明朝"/>
          <w:i/>
          <w:sz w:val="22"/>
          <w:lang w:val="en-US"/>
        </w:rPr>
        <w:t>NR-</w:t>
      </w:r>
      <w:r w:rsidR="00FD32AE">
        <w:rPr>
          <w:rFonts w:eastAsia="ＭＳ 明朝"/>
          <w:i/>
          <w:sz w:val="22"/>
          <w:lang w:val="en-US"/>
        </w:rPr>
        <w:t xml:space="preserve">PDCCH </w:t>
      </w:r>
      <w:r>
        <w:rPr>
          <w:rFonts w:eastAsia="ＭＳ 明朝"/>
          <w:i/>
          <w:sz w:val="22"/>
          <w:lang w:val="en-US"/>
        </w:rPr>
        <w:t xml:space="preserve">blind decoding candidates </w:t>
      </w:r>
      <w:r w:rsidR="00FD32AE">
        <w:rPr>
          <w:rFonts w:eastAsia="ＭＳ 明朝"/>
          <w:i/>
          <w:sz w:val="22"/>
          <w:lang w:val="en-US"/>
        </w:rPr>
        <w:t xml:space="preserve">for different aggregation levels </w:t>
      </w:r>
      <w:r>
        <w:rPr>
          <w:rFonts w:eastAsia="ＭＳ 明朝"/>
          <w:i/>
          <w:sz w:val="22"/>
          <w:lang w:val="en-US"/>
        </w:rPr>
        <w:t xml:space="preserve">with a way to reduce </w:t>
      </w:r>
      <w:r w:rsidR="00243E01" w:rsidRPr="0007502A">
        <w:rPr>
          <w:rFonts w:eastAsia="ＭＳ 明朝"/>
          <w:i/>
          <w:sz w:val="22"/>
          <w:lang w:val="en-US"/>
        </w:rPr>
        <w:t>NR-</w:t>
      </w:r>
      <w:r>
        <w:rPr>
          <w:rFonts w:eastAsia="ＭＳ 明朝"/>
          <w:i/>
          <w:sz w:val="22"/>
          <w:lang w:val="en-US"/>
        </w:rPr>
        <w:t>PDCCH blocking probability.</w:t>
      </w:r>
    </w:p>
    <w:p w14:paraId="1B06C0B0" w14:textId="77777777" w:rsidR="000A1874" w:rsidRPr="00276346" w:rsidRDefault="000A1874" w:rsidP="00276346">
      <w:pPr>
        <w:spacing w:afterLines="50" w:after="120"/>
        <w:jc w:val="both"/>
        <w:rPr>
          <w:rFonts w:eastAsia="ＭＳ 明朝"/>
          <w:sz w:val="22"/>
          <w:lang w:val="en-US"/>
        </w:rPr>
      </w:pPr>
    </w:p>
    <w:p w14:paraId="121A72A8" w14:textId="36F981F6" w:rsidR="00276346" w:rsidRPr="009927F0" w:rsidRDefault="00276346" w:rsidP="00276346">
      <w:pPr>
        <w:pStyle w:val="1"/>
        <w:numPr>
          <w:ilvl w:val="0"/>
          <w:numId w:val="6"/>
        </w:numPr>
        <w:spacing w:after="120"/>
        <w:jc w:val="both"/>
        <w:rPr>
          <w:rFonts w:eastAsia="DengXian"/>
          <w:b/>
          <w:lang w:val="en-US" w:eastAsia="zh-CN"/>
        </w:rPr>
      </w:pPr>
      <w:r>
        <w:rPr>
          <w:rFonts w:eastAsiaTheme="minorEastAsia"/>
          <w:b/>
          <w:lang w:val="en-US"/>
        </w:rPr>
        <w:t>Control resource set</w:t>
      </w:r>
    </w:p>
    <w:p w14:paraId="11DFA34A" w14:textId="3D27553B" w:rsidR="005B5739" w:rsidRDefault="003E0CD6" w:rsidP="00646647">
      <w:pPr>
        <w:spacing w:afterLines="50" w:after="120"/>
        <w:jc w:val="both"/>
        <w:rPr>
          <w:rFonts w:eastAsia="ＭＳ 明朝"/>
          <w:sz w:val="22"/>
          <w:lang w:val="en-US"/>
        </w:rPr>
      </w:pPr>
      <w:r>
        <w:rPr>
          <w:rFonts w:eastAsia="ＭＳ 明朝"/>
          <w:sz w:val="22"/>
          <w:lang w:val="en-US"/>
        </w:rPr>
        <w:t>So far,</w:t>
      </w:r>
      <w:r w:rsidR="00372133">
        <w:rPr>
          <w:rFonts w:eastAsia="ＭＳ 明朝" w:hint="eastAsia"/>
          <w:sz w:val="22"/>
          <w:lang w:val="en-US"/>
        </w:rPr>
        <w:t xml:space="preserve"> there are two definitions related to </w:t>
      </w:r>
      <w:r w:rsidR="00400AE1">
        <w:rPr>
          <w:rFonts w:eastAsia="ＭＳ 明朝"/>
          <w:sz w:val="22"/>
          <w:lang w:val="en-US"/>
        </w:rPr>
        <w:t>NR-</w:t>
      </w:r>
      <w:r w:rsidR="00372133">
        <w:rPr>
          <w:rFonts w:eastAsia="ＭＳ 明朝"/>
          <w:sz w:val="22"/>
          <w:lang w:val="en-US"/>
        </w:rPr>
        <w:t xml:space="preserve">PDCCH configurations; one is control resource set and the other is search space. </w:t>
      </w:r>
      <w:r w:rsidR="00A75ABF">
        <w:rPr>
          <w:rFonts w:eastAsia="ＭＳ 明朝"/>
          <w:sz w:val="22"/>
          <w:lang w:val="en-US"/>
        </w:rPr>
        <w:t xml:space="preserve">It is FFS whether some parameters related to channel estimation (i.e., transmission/diversity scheme, CCE-to-REG mapping, RS structure, PRB bundling size, etc) should belong to either control resource set or search space. </w:t>
      </w:r>
    </w:p>
    <w:p w14:paraId="1CE11E03" w14:textId="04E8B76E" w:rsidR="00115DFB" w:rsidRDefault="005B5739" w:rsidP="00646647">
      <w:pPr>
        <w:spacing w:afterLines="50" w:after="120"/>
        <w:jc w:val="both"/>
        <w:rPr>
          <w:rFonts w:eastAsia="ＭＳ 明朝"/>
          <w:sz w:val="22"/>
          <w:lang w:val="en-US"/>
        </w:rPr>
      </w:pPr>
      <w:r>
        <w:rPr>
          <w:rFonts w:eastAsia="ＭＳ 明朝"/>
          <w:sz w:val="22"/>
          <w:lang w:val="en-US"/>
        </w:rPr>
        <w:t>We consider that it is straightforward to define that from UE point of view, control resource set and search space is one-to-one mapping (from network point of view it can be one-to-many)</w:t>
      </w:r>
      <w:r w:rsidR="00115DFB">
        <w:rPr>
          <w:rFonts w:eastAsia="ＭＳ 明朝"/>
          <w:sz w:val="22"/>
          <w:lang w:val="en-US"/>
        </w:rPr>
        <w:t xml:space="preserve">. </w:t>
      </w:r>
      <w:r w:rsidR="0007502A">
        <w:rPr>
          <w:rFonts w:eastAsia="ＭＳ 明朝" w:hint="eastAsia"/>
          <w:sz w:val="22"/>
          <w:lang w:val="en-US"/>
        </w:rPr>
        <w:t>For a UE</w:t>
      </w:r>
      <w:r w:rsidR="0007502A">
        <w:rPr>
          <w:rFonts w:eastAsia="ＭＳ 明朝"/>
          <w:sz w:val="22"/>
          <w:lang w:val="en-US"/>
        </w:rPr>
        <w:t>, one or multiple control resource sets can be configured with or without overlapping in time and/or in frequency each other.</w:t>
      </w:r>
      <w:r w:rsidR="006C0EB2">
        <w:rPr>
          <w:rFonts w:eastAsia="ＭＳ 明朝"/>
          <w:sz w:val="22"/>
          <w:lang w:val="en-US"/>
        </w:rPr>
        <w:t xml:space="preserve"> </w:t>
      </w:r>
      <w:r w:rsidR="0007502A">
        <w:rPr>
          <w:rFonts w:eastAsia="ＭＳ 明朝"/>
          <w:sz w:val="22"/>
          <w:lang w:val="en-US"/>
        </w:rPr>
        <w:t xml:space="preserve">The UE monitors NR-PDCCH in the search spaces within the control resource sets. </w:t>
      </w:r>
      <w:r w:rsidR="006C0EB2">
        <w:rPr>
          <w:rFonts w:eastAsia="ＭＳ 明朝"/>
          <w:sz w:val="22"/>
          <w:lang w:val="en-US"/>
        </w:rPr>
        <w:t>This principle is same as in the combination of ‘PRB set’ and ‘search space’ defined for EPDCCH.</w:t>
      </w:r>
      <w:r w:rsidR="0007502A">
        <w:rPr>
          <w:rFonts w:eastAsia="ＭＳ 明朝"/>
          <w:sz w:val="22"/>
          <w:lang w:val="en-US"/>
        </w:rPr>
        <w:t xml:space="preserve"> FFS whether the total number of blind decodes is split into multiple control resource sets. </w:t>
      </w:r>
    </w:p>
    <w:p w14:paraId="69E12518" w14:textId="5926A887" w:rsidR="003F6491" w:rsidRDefault="00115DFB" w:rsidP="00646647">
      <w:pPr>
        <w:spacing w:afterLines="50" w:after="120"/>
        <w:jc w:val="both"/>
        <w:rPr>
          <w:rFonts w:eastAsia="ＭＳ 明朝"/>
          <w:sz w:val="22"/>
          <w:lang w:val="en-US"/>
        </w:rPr>
      </w:pPr>
      <w:r>
        <w:rPr>
          <w:rFonts w:eastAsia="ＭＳ 明朝"/>
          <w:sz w:val="22"/>
          <w:lang w:val="en-US"/>
        </w:rPr>
        <w:t>For</w:t>
      </w:r>
      <w:r w:rsidR="006C0EB2">
        <w:rPr>
          <w:rFonts w:eastAsia="ＭＳ 明朝"/>
          <w:sz w:val="22"/>
          <w:lang w:val="en-US"/>
        </w:rPr>
        <w:t xml:space="preserve"> RF bandwidth adaptation</w:t>
      </w:r>
      <w:r>
        <w:rPr>
          <w:rFonts w:eastAsia="ＭＳ 明朝"/>
          <w:sz w:val="22"/>
          <w:lang w:val="en-US"/>
        </w:rPr>
        <w:t xml:space="preserve">, </w:t>
      </w:r>
      <w:r w:rsidR="0007502A">
        <w:rPr>
          <w:rFonts w:eastAsia="ＭＳ 明朝"/>
          <w:sz w:val="22"/>
          <w:lang w:val="en-US"/>
        </w:rPr>
        <w:t xml:space="preserve">two control resource sets having different control channel bandwidths are monitored; usually the one having narrow bandwidth, and once indicated, the one having wider bandwidth. </w:t>
      </w:r>
    </w:p>
    <w:p w14:paraId="37E05748" w14:textId="5B6C8B06" w:rsidR="005B5739" w:rsidRDefault="005B5739" w:rsidP="00646647">
      <w:pPr>
        <w:spacing w:afterLines="50" w:after="120"/>
        <w:jc w:val="both"/>
        <w:rPr>
          <w:rFonts w:eastAsia="ＭＳ 明朝"/>
          <w:sz w:val="22"/>
          <w:lang w:val="en-US"/>
        </w:rPr>
      </w:pPr>
    </w:p>
    <w:p w14:paraId="6E1E3B32" w14:textId="2D700C64" w:rsidR="006C0EB2" w:rsidRDefault="00F3740E" w:rsidP="006C0EB2">
      <w:pPr>
        <w:spacing w:afterLines="50" w:after="120"/>
        <w:jc w:val="center"/>
        <w:rPr>
          <w:rFonts w:eastAsia="ＭＳ 明朝"/>
          <w:sz w:val="22"/>
          <w:lang w:val="en-US"/>
        </w:rPr>
      </w:pPr>
      <w:r w:rsidRPr="00F3740E">
        <w:rPr>
          <w:noProof/>
          <w:lang w:val="en-US"/>
        </w:rPr>
        <w:drawing>
          <wp:inline distT="0" distB="0" distL="0" distR="0" wp14:anchorId="433E5265" wp14:editId="2F44C726">
            <wp:extent cx="4779000" cy="2203560"/>
            <wp:effectExtent l="0" t="0" r="3175"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79000" cy="2203560"/>
                    </a:xfrm>
                    <a:prstGeom prst="rect">
                      <a:avLst/>
                    </a:prstGeom>
                    <a:noFill/>
                    <a:ln>
                      <a:noFill/>
                    </a:ln>
                  </pic:spPr>
                </pic:pic>
              </a:graphicData>
            </a:graphic>
          </wp:inline>
        </w:drawing>
      </w:r>
    </w:p>
    <w:p w14:paraId="6C4E3332" w14:textId="3B028132" w:rsidR="006C0EB2" w:rsidRPr="000A1874" w:rsidRDefault="006C0EB2" w:rsidP="006C0EB2">
      <w:pPr>
        <w:spacing w:afterLines="50" w:after="120"/>
        <w:jc w:val="center"/>
        <w:rPr>
          <w:rFonts w:eastAsia="ＭＳ 明朝"/>
          <w:sz w:val="22"/>
          <w:lang w:val="en-US"/>
        </w:rPr>
      </w:pPr>
      <w:r>
        <w:rPr>
          <w:rFonts w:eastAsia="ＭＳ 明朝" w:hint="eastAsia"/>
          <w:sz w:val="22"/>
          <w:lang w:val="en-US"/>
        </w:rPr>
        <w:t>Fig. 4</w:t>
      </w:r>
      <w:r>
        <w:rPr>
          <w:rFonts w:eastAsia="ＭＳ 明朝" w:hint="eastAsia"/>
          <w:sz w:val="22"/>
          <w:lang w:val="en-US"/>
        </w:rPr>
        <w:tab/>
      </w:r>
      <w:r w:rsidR="00F3740E">
        <w:rPr>
          <w:rFonts w:eastAsia="ＭＳ 明朝"/>
          <w:sz w:val="22"/>
          <w:lang w:val="en-US"/>
        </w:rPr>
        <w:t>RF bandwidth adaptation using control resource sets.</w:t>
      </w:r>
    </w:p>
    <w:p w14:paraId="03F70D60" w14:textId="1FA091C5" w:rsidR="006C0EB2" w:rsidRDefault="006C0EB2" w:rsidP="00646647">
      <w:pPr>
        <w:spacing w:afterLines="50" w:after="120"/>
        <w:jc w:val="both"/>
        <w:rPr>
          <w:rFonts w:eastAsia="ＭＳ 明朝"/>
          <w:sz w:val="22"/>
          <w:lang w:val="en-US"/>
        </w:rPr>
      </w:pPr>
    </w:p>
    <w:p w14:paraId="274FFCFD" w14:textId="613F5EB8" w:rsidR="00F3740E" w:rsidRPr="00876BA5" w:rsidRDefault="00F3740E" w:rsidP="00F3740E">
      <w:pPr>
        <w:spacing w:afterLines="50" w:after="120"/>
        <w:jc w:val="both"/>
        <w:rPr>
          <w:rFonts w:eastAsia="ＭＳ 明朝"/>
          <w:b/>
          <w:sz w:val="22"/>
          <w:u w:val="single"/>
          <w:lang w:val="en-US"/>
        </w:rPr>
      </w:pPr>
      <w:r>
        <w:rPr>
          <w:rFonts w:eastAsia="ＭＳ 明朝"/>
          <w:b/>
          <w:sz w:val="22"/>
          <w:u w:val="single"/>
          <w:lang w:val="en-US"/>
        </w:rPr>
        <w:t>Proposal 3</w:t>
      </w:r>
      <w:r w:rsidRPr="00876BA5">
        <w:rPr>
          <w:rFonts w:eastAsia="ＭＳ 明朝"/>
          <w:b/>
          <w:sz w:val="22"/>
          <w:u w:val="single"/>
          <w:lang w:val="en-US"/>
        </w:rPr>
        <w:t>:</w:t>
      </w:r>
    </w:p>
    <w:p w14:paraId="42A94602" w14:textId="7D916AA2" w:rsidR="00F3740E" w:rsidRDefault="00F3740E" w:rsidP="00F3740E">
      <w:pPr>
        <w:pStyle w:val="afc"/>
        <w:numPr>
          <w:ilvl w:val="0"/>
          <w:numId w:val="30"/>
        </w:numPr>
        <w:spacing w:afterLines="50" w:after="120"/>
        <w:ind w:leftChars="0"/>
        <w:jc w:val="both"/>
        <w:rPr>
          <w:rFonts w:eastAsia="ＭＳ 明朝"/>
          <w:i/>
          <w:sz w:val="22"/>
          <w:lang w:val="en-US"/>
        </w:rPr>
      </w:pPr>
      <w:r>
        <w:rPr>
          <w:rFonts w:eastAsia="ＭＳ 明朝"/>
          <w:i/>
          <w:sz w:val="22"/>
          <w:lang w:val="en-US"/>
        </w:rPr>
        <w:t>From UE point of view, control resource set and control search space is one-to-one mapping.</w:t>
      </w:r>
    </w:p>
    <w:p w14:paraId="4EB4C4EF" w14:textId="4FE8FA36" w:rsidR="00F3740E" w:rsidRDefault="00F3740E" w:rsidP="00F3740E">
      <w:pPr>
        <w:pStyle w:val="afc"/>
        <w:numPr>
          <w:ilvl w:val="0"/>
          <w:numId w:val="30"/>
        </w:numPr>
        <w:spacing w:afterLines="50" w:after="120"/>
        <w:ind w:leftChars="0"/>
        <w:jc w:val="both"/>
        <w:rPr>
          <w:rFonts w:eastAsia="ＭＳ 明朝"/>
          <w:i/>
          <w:sz w:val="22"/>
          <w:lang w:val="en-US"/>
        </w:rPr>
      </w:pPr>
      <w:r>
        <w:rPr>
          <w:rFonts w:eastAsia="ＭＳ 明朝"/>
          <w:i/>
          <w:sz w:val="22"/>
          <w:lang w:val="en-US"/>
        </w:rPr>
        <w:t>From NW point of view, control resource set and control search space is one-to-many mapping.</w:t>
      </w:r>
    </w:p>
    <w:p w14:paraId="37D3BD17" w14:textId="53107C85" w:rsidR="00F3740E" w:rsidRDefault="00F3740E" w:rsidP="00F3740E">
      <w:pPr>
        <w:pStyle w:val="afc"/>
        <w:numPr>
          <w:ilvl w:val="0"/>
          <w:numId w:val="30"/>
        </w:numPr>
        <w:spacing w:afterLines="50" w:after="120"/>
        <w:ind w:leftChars="0"/>
        <w:jc w:val="both"/>
        <w:rPr>
          <w:rFonts w:eastAsia="ＭＳ 明朝"/>
          <w:i/>
          <w:sz w:val="22"/>
          <w:lang w:val="en-US"/>
        </w:rPr>
      </w:pPr>
      <w:r>
        <w:rPr>
          <w:rFonts w:eastAsia="ＭＳ 明朝"/>
          <w:i/>
          <w:sz w:val="22"/>
          <w:lang w:val="en-US"/>
        </w:rPr>
        <w:lastRenderedPageBreak/>
        <w:t>From both UE/NW point of view, control resource sets can overlap.</w:t>
      </w:r>
    </w:p>
    <w:p w14:paraId="3A85E1CB" w14:textId="508CA14E" w:rsidR="00F3740E" w:rsidRDefault="00F3740E" w:rsidP="00F3740E">
      <w:pPr>
        <w:pStyle w:val="afc"/>
        <w:numPr>
          <w:ilvl w:val="0"/>
          <w:numId w:val="30"/>
        </w:numPr>
        <w:spacing w:afterLines="50" w:after="120"/>
        <w:ind w:leftChars="0"/>
        <w:jc w:val="both"/>
        <w:rPr>
          <w:rFonts w:eastAsia="ＭＳ 明朝"/>
          <w:i/>
          <w:sz w:val="22"/>
          <w:lang w:val="en-US"/>
        </w:rPr>
      </w:pPr>
      <w:r>
        <w:rPr>
          <w:rFonts w:eastAsia="ＭＳ 明朝"/>
          <w:i/>
          <w:sz w:val="22"/>
          <w:lang w:val="en-US"/>
        </w:rPr>
        <w:t>Following properties can belong to control resource set.</w:t>
      </w:r>
    </w:p>
    <w:p w14:paraId="3E14FF02" w14:textId="1CD29B5F" w:rsidR="00E66711" w:rsidRDefault="00E66711" w:rsidP="00E66711">
      <w:pPr>
        <w:pStyle w:val="afc"/>
        <w:numPr>
          <w:ilvl w:val="1"/>
          <w:numId w:val="30"/>
        </w:numPr>
        <w:spacing w:afterLines="50" w:after="120"/>
        <w:ind w:leftChars="0"/>
        <w:jc w:val="both"/>
        <w:rPr>
          <w:rFonts w:eastAsia="ＭＳ 明朝"/>
          <w:i/>
          <w:sz w:val="22"/>
          <w:lang w:val="en-US"/>
        </w:rPr>
      </w:pPr>
      <w:r>
        <w:rPr>
          <w:rFonts w:eastAsia="ＭＳ 明朝"/>
          <w:i/>
          <w:sz w:val="22"/>
          <w:lang w:val="en-US"/>
        </w:rPr>
        <w:t>Transmission/diversity scheme</w:t>
      </w:r>
    </w:p>
    <w:p w14:paraId="52681CE2" w14:textId="1C4DCA2D" w:rsidR="00E66711" w:rsidRDefault="00E66711" w:rsidP="00E66711">
      <w:pPr>
        <w:pStyle w:val="afc"/>
        <w:numPr>
          <w:ilvl w:val="1"/>
          <w:numId w:val="30"/>
        </w:numPr>
        <w:spacing w:afterLines="50" w:after="120"/>
        <w:ind w:leftChars="0"/>
        <w:jc w:val="both"/>
        <w:rPr>
          <w:rFonts w:eastAsia="ＭＳ 明朝"/>
          <w:i/>
          <w:sz w:val="22"/>
          <w:lang w:val="en-US"/>
        </w:rPr>
      </w:pPr>
      <w:r>
        <w:rPr>
          <w:rFonts w:eastAsia="ＭＳ 明朝" w:hint="eastAsia"/>
          <w:i/>
          <w:sz w:val="22"/>
          <w:lang w:val="en-US"/>
        </w:rPr>
        <w:t>CCE-to-REG mapping</w:t>
      </w:r>
    </w:p>
    <w:p w14:paraId="6F51F1A4" w14:textId="76C844CC" w:rsidR="00E66711" w:rsidRDefault="00E66711" w:rsidP="00E66711">
      <w:pPr>
        <w:pStyle w:val="afc"/>
        <w:numPr>
          <w:ilvl w:val="1"/>
          <w:numId w:val="30"/>
        </w:numPr>
        <w:spacing w:afterLines="50" w:after="120"/>
        <w:ind w:leftChars="0"/>
        <w:jc w:val="both"/>
        <w:rPr>
          <w:rFonts w:eastAsia="ＭＳ 明朝"/>
          <w:i/>
          <w:sz w:val="22"/>
          <w:lang w:val="en-US"/>
        </w:rPr>
      </w:pPr>
      <w:r>
        <w:rPr>
          <w:rFonts w:eastAsia="ＭＳ 明朝"/>
          <w:i/>
          <w:sz w:val="22"/>
          <w:lang w:val="en-US"/>
        </w:rPr>
        <w:t>RS structure</w:t>
      </w:r>
    </w:p>
    <w:p w14:paraId="7C0430E1" w14:textId="10C6EB4A" w:rsidR="00E66711" w:rsidRDefault="00115DFB" w:rsidP="00E66711">
      <w:pPr>
        <w:pStyle w:val="afc"/>
        <w:numPr>
          <w:ilvl w:val="1"/>
          <w:numId w:val="30"/>
        </w:numPr>
        <w:spacing w:afterLines="50" w:after="120"/>
        <w:ind w:leftChars="0"/>
        <w:jc w:val="both"/>
        <w:rPr>
          <w:rFonts w:eastAsia="ＭＳ 明朝"/>
          <w:i/>
          <w:sz w:val="22"/>
          <w:lang w:val="en-US"/>
        </w:rPr>
      </w:pPr>
      <w:r>
        <w:rPr>
          <w:rFonts w:eastAsia="ＭＳ 明朝"/>
          <w:i/>
          <w:sz w:val="22"/>
          <w:lang w:val="en-US"/>
        </w:rPr>
        <w:t>REG grouping</w:t>
      </w:r>
      <w:r w:rsidR="00E66711">
        <w:rPr>
          <w:rFonts w:eastAsia="ＭＳ 明朝"/>
          <w:i/>
          <w:sz w:val="22"/>
          <w:lang w:val="en-US"/>
        </w:rPr>
        <w:t xml:space="preserve"> size</w:t>
      </w:r>
    </w:p>
    <w:p w14:paraId="4F93ED80" w14:textId="77777777" w:rsidR="003F6491" w:rsidRPr="003F6491" w:rsidRDefault="003F6491" w:rsidP="00646647">
      <w:pPr>
        <w:spacing w:afterLines="50" w:after="120"/>
        <w:jc w:val="both"/>
        <w:rPr>
          <w:rFonts w:eastAsia="ＭＳ 明朝"/>
          <w:sz w:val="22"/>
          <w:lang w:val="en-US"/>
        </w:rPr>
      </w:pPr>
    </w:p>
    <w:p w14:paraId="72F5D085"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0AB2C563" w14:textId="3B1C2A5F" w:rsidR="004B3118" w:rsidRDefault="00D9290B" w:rsidP="004B3118">
      <w:pPr>
        <w:spacing w:afterLines="50" w:after="120"/>
        <w:jc w:val="both"/>
        <w:rPr>
          <w:rFonts w:eastAsia="ＭＳ 明朝"/>
          <w:sz w:val="22"/>
          <w:lang w:val="en-US"/>
        </w:rPr>
      </w:pPr>
      <w:r w:rsidRPr="00EE774E">
        <w:rPr>
          <w:rFonts w:eastAsia="ＭＳ 明朝"/>
          <w:sz w:val="22"/>
          <w:lang w:val="en-US"/>
        </w:rPr>
        <w:t xml:space="preserve">In this contribution, we discussed </w:t>
      </w:r>
      <w:r w:rsidR="00115DFB">
        <w:rPr>
          <w:rFonts w:eastAsia="ＭＳ 明朝"/>
          <w:sz w:val="22"/>
          <w:lang w:val="en-US"/>
        </w:rPr>
        <w:t>NR</w:t>
      </w:r>
      <w:r w:rsidR="00CF5E9E">
        <w:rPr>
          <w:rFonts w:eastAsia="ＭＳ 明朝"/>
          <w:sz w:val="22"/>
          <w:lang w:val="en-US"/>
        </w:rPr>
        <w:t>-</w:t>
      </w:r>
      <w:r w:rsidR="00115DFB">
        <w:rPr>
          <w:rFonts w:eastAsia="ＭＳ 明朝"/>
          <w:sz w:val="22"/>
          <w:lang w:val="en-US"/>
        </w:rPr>
        <w:t>PDCCH search space design and reached the following proposals:</w:t>
      </w:r>
    </w:p>
    <w:p w14:paraId="3C38BF2F" w14:textId="77777777" w:rsidR="00115DFB" w:rsidRPr="00876BA5" w:rsidRDefault="00115DFB" w:rsidP="00115DFB">
      <w:pPr>
        <w:spacing w:afterLines="50" w:after="120"/>
        <w:jc w:val="both"/>
        <w:rPr>
          <w:rFonts w:eastAsia="ＭＳ 明朝"/>
          <w:b/>
          <w:sz w:val="22"/>
          <w:u w:val="single"/>
          <w:lang w:val="en-US"/>
        </w:rPr>
      </w:pPr>
      <w:r w:rsidRPr="00876BA5">
        <w:rPr>
          <w:rFonts w:eastAsia="ＭＳ 明朝"/>
          <w:b/>
          <w:sz w:val="22"/>
          <w:u w:val="single"/>
          <w:lang w:val="en-US"/>
        </w:rPr>
        <w:t>Proposal 1:</w:t>
      </w:r>
    </w:p>
    <w:p w14:paraId="680B45AA" w14:textId="77777777" w:rsidR="00115DFB" w:rsidRDefault="00115DFB" w:rsidP="00115DFB">
      <w:pPr>
        <w:pStyle w:val="afc"/>
        <w:numPr>
          <w:ilvl w:val="0"/>
          <w:numId w:val="30"/>
        </w:numPr>
        <w:spacing w:afterLines="50" w:after="120"/>
        <w:ind w:leftChars="0"/>
        <w:jc w:val="both"/>
        <w:rPr>
          <w:rFonts w:eastAsia="ＭＳ 明朝"/>
          <w:i/>
          <w:sz w:val="22"/>
          <w:lang w:val="en-US"/>
        </w:rPr>
      </w:pPr>
      <w:r>
        <w:rPr>
          <w:rFonts w:eastAsia="ＭＳ 明朝" w:hint="eastAsia"/>
          <w:i/>
          <w:sz w:val="22"/>
          <w:lang w:val="en-US"/>
        </w:rPr>
        <w:t>UE-common (or UE-group-common) and UE-specific search spaces are supported.</w:t>
      </w:r>
    </w:p>
    <w:p w14:paraId="137C7190" w14:textId="77777777" w:rsidR="00115DFB" w:rsidRDefault="00115DFB" w:rsidP="00115DFB">
      <w:pPr>
        <w:pStyle w:val="afc"/>
        <w:numPr>
          <w:ilvl w:val="1"/>
          <w:numId w:val="30"/>
        </w:numPr>
        <w:spacing w:afterLines="50" w:after="120"/>
        <w:ind w:leftChars="0"/>
        <w:jc w:val="both"/>
        <w:rPr>
          <w:rFonts w:eastAsia="ＭＳ 明朝"/>
          <w:i/>
          <w:sz w:val="22"/>
          <w:lang w:val="en-US"/>
        </w:rPr>
      </w:pPr>
      <w:r>
        <w:rPr>
          <w:rFonts w:eastAsia="ＭＳ 明朝"/>
          <w:i/>
          <w:sz w:val="22"/>
          <w:lang w:val="en-US"/>
        </w:rPr>
        <w:t>Multiple UEs monitor the same UE-common (or UE-group-common) search space(s).</w:t>
      </w:r>
    </w:p>
    <w:p w14:paraId="281D5CE2" w14:textId="77777777" w:rsidR="00115DFB" w:rsidRDefault="00115DFB" w:rsidP="00115DFB">
      <w:pPr>
        <w:pStyle w:val="afc"/>
        <w:numPr>
          <w:ilvl w:val="2"/>
          <w:numId w:val="30"/>
        </w:numPr>
        <w:spacing w:afterLines="50" w:after="120"/>
        <w:ind w:leftChars="0"/>
        <w:jc w:val="both"/>
        <w:rPr>
          <w:rFonts w:eastAsia="ＭＳ 明朝"/>
          <w:i/>
          <w:sz w:val="22"/>
          <w:lang w:val="en-US"/>
        </w:rPr>
      </w:pPr>
      <w:r>
        <w:rPr>
          <w:rFonts w:eastAsia="ＭＳ 明朝"/>
          <w:i/>
          <w:sz w:val="22"/>
          <w:lang w:val="en-US"/>
        </w:rPr>
        <w:t>Parameters of this search space(s) are provided by MIB carried by PBCH.</w:t>
      </w:r>
    </w:p>
    <w:p w14:paraId="09810D17" w14:textId="77777777" w:rsidR="00115DFB" w:rsidRDefault="00115DFB" w:rsidP="00115DFB">
      <w:pPr>
        <w:pStyle w:val="afc"/>
        <w:numPr>
          <w:ilvl w:val="2"/>
          <w:numId w:val="30"/>
        </w:numPr>
        <w:spacing w:afterLines="50" w:after="120"/>
        <w:ind w:leftChars="0"/>
        <w:jc w:val="both"/>
        <w:rPr>
          <w:rFonts w:eastAsia="ＭＳ 明朝"/>
          <w:i/>
          <w:sz w:val="22"/>
          <w:lang w:val="en-US"/>
        </w:rPr>
      </w:pPr>
      <w:r>
        <w:rPr>
          <w:rFonts w:eastAsia="ＭＳ 明朝"/>
          <w:i/>
          <w:sz w:val="22"/>
          <w:lang w:val="en-US"/>
        </w:rPr>
        <w:t>UEs supporting multiple services may monitor multiple UE-common search spaces.</w:t>
      </w:r>
    </w:p>
    <w:p w14:paraId="36DFEDAB" w14:textId="3A3D36B2" w:rsidR="00115DFB" w:rsidRDefault="00115DFB" w:rsidP="00115DFB">
      <w:pPr>
        <w:pStyle w:val="afc"/>
        <w:numPr>
          <w:ilvl w:val="1"/>
          <w:numId w:val="30"/>
        </w:numPr>
        <w:spacing w:afterLines="50" w:after="120"/>
        <w:ind w:leftChars="0"/>
        <w:jc w:val="both"/>
        <w:rPr>
          <w:rFonts w:eastAsia="ＭＳ 明朝"/>
          <w:i/>
          <w:sz w:val="22"/>
          <w:lang w:val="en-US"/>
        </w:rPr>
      </w:pPr>
      <w:r>
        <w:rPr>
          <w:rFonts w:eastAsia="ＭＳ 明朝"/>
          <w:i/>
          <w:sz w:val="22"/>
          <w:lang w:val="en-US"/>
        </w:rPr>
        <w:t>Each UE monitors own UE-specific search space(s).</w:t>
      </w:r>
    </w:p>
    <w:p w14:paraId="47AD8972" w14:textId="77777777" w:rsidR="00115DFB" w:rsidRDefault="00115DFB" w:rsidP="00115DFB">
      <w:pPr>
        <w:pStyle w:val="afc"/>
        <w:numPr>
          <w:ilvl w:val="2"/>
          <w:numId w:val="30"/>
        </w:numPr>
        <w:spacing w:afterLines="50" w:after="120"/>
        <w:ind w:leftChars="0"/>
        <w:jc w:val="both"/>
        <w:rPr>
          <w:rFonts w:eastAsia="ＭＳ 明朝"/>
          <w:i/>
          <w:sz w:val="22"/>
          <w:lang w:val="en-US"/>
        </w:rPr>
      </w:pPr>
      <w:r>
        <w:rPr>
          <w:rFonts w:eastAsia="ＭＳ 明朝"/>
          <w:i/>
          <w:sz w:val="22"/>
          <w:lang w:val="en-US"/>
        </w:rPr>
        <w:t>Parameters of this search space(s) are provided by UE-specific RRC signaling.</w:t>
      </w:r>
    </w:p>
    <w:p w14:paraId="677EA976" w14:textId="77777777" w:rsidR="00115DFB" w:rsidRDefault="00115DFB" w:rsidP="00115DFB">
      <w:pPr>
        <w:pStyle w:val="afc"/>
        <w:numPr>
          <w:ilvl w:val="2"/>
          <w:numId w:val="30"/>
        </w:numPr>
        <w:spacing w:afterLines="50" w:after="120"/>
        <w:ind w:leftChars="0"/>
        <w:jc w:val="both"/>
        <w:rPr>
          <w:rFonts w:eastAsia="ＭＳ 明朝"/>
          <w:i/>
          <w:sz w:val="22"/>
          <w:lang w:val="en-US"/>
        </w:rPr>
      </w:pPr>
      <w:r>
        <w:rPr>
          <w:rFonts w:eastAsia="ＭＳ 明朝"/>
          <w:i/>
          <w:sz w:val="22"/>
          <w:lang w:val="en-US"/>
        </w:rPr>
        <w:t>Even UEs supporting only one service may monitor multiple UE-specific search spaces.</w:t>
      </w:r>
    </w:p>
    <w:p w14:paraId="013805EA" w14:textId="77777777" w:rsidR="00115DFB" w:rsidRDefault="00115DFB" w:rsidP="00115DFB">
      <w:pPr>
        <w:pStyle w:val="afc"/>
        <w:numPr>
          <w:ilvl w:val="0"/>
          <w:numId w:val="30"/>
        </w:numPr>
        <w:spacing w:afterLines="50" w:after="120"/>
        <w:ind w:leftChars="0"/>
        <w:jc w:val="both"/>
        <w:rPr>
          <w:rFonts w:eastAsia="ＭＳ 明朝"/>
          <w:i/>
          <w:sz w:val="22"/>
          <w:lang w:val="en-US"/>
        </w:rPr>
      </w:pPr>
      <w:r>
        <w:rPr>
          <w:rFonts w:eastAsia="ＭＳ 明朝" w:hint="eastAsia"/>
          <w:i/>
          <w:sz w:val="22"/>
          <w:lang w:val="en-US"/>
        </w:rPr>
        <w:t xml:space="preserve">UE </w:t>
      </w:r>
      <w:r>
        <w:rPr>
          <w:rFonts w:eastAsia="ＭＳ 明朝"/>
          <w:i/>
          <w:sz w:val="22"/>
          <w:lang w:val="en-US"/>
        </w:rPr>
        <w:t xml:space="preserve">may </w:t>
      </w:r>
      <w:r>
        <w:rPr>
          <w:rFonts w:eastAsia="ＭＳ 明朝" w:hint="eastAsia"/>
          <w:i/>
          <w:sz w:val="22"/>
          <w:lang w:val="en-US"/>
        </w:rPr>
        <w:t xml:space="preserve">monitor </w:t>
      </w:r>
      <w:r>
        <w:rPr>
          <w:rFonts w:eastAsia="ＭＳ 明朝"/>
          <w:i/>
          <w:sz w:val="22"/>
          <w:lang w:val="en-US"/>
        </w:rPr>
        <w:t>UE-</w:t>
      </w:r>
      <w:r>
        <w:rPr>
          <w:rFonts w:eastAsia="ＭＳ 明朝" w:hint="eastAsia"/>
          <w:i/>
          <w:sz w:val="22"/>
          <w:lang w:val="en-US"/>
        </w:rPr>
        <w:t>common/</w:t>
      </w:r>
      <w:r>
        <w:rPr>
          <w:rFonts w:eastAsia="ＭＳ 明朝"/>
          <w:i/>
          <w:sz w:val="22"/>
          <w:lang w:val="en-US"/>
        </w:rPr>
        <w:t>UE-</w:t>
      </w:r>
      <w:r>
        <w:rPr>
          <w:rFonts w:eastAsia="ＭＳ 明朝" w:hint="eastAsia"/>
          <w:i/>
          <w:sz w:val="22"/>
          <w:lang w:val="en-US"/>
        </w:rPr>
        <w:t>specific search spaces on independent monitoring occasions.</w:t>
      </w:r>
    </w:p>
    <w:p w14:paraId="5D4780A7" w14:textId="77777777" w:rsidR="00115DFB" w:rsidRDefault="00115DFB" w:rsidP="00115DFB">
      <w:pPr>
        <w:pStyle w:val="afc"/>
        <w:numPr>
          <w:ilvl w:val="1"/>
          <w:numId w:val="30"/>
        </w:numPr>
        <w:spacing w:afterLines="50" w:after="120"/>
        <w:ind w:leftChars="0"/>
        <w:jc w:val="both"/>
        <w:rPr>
          <w:rFonts w:eastAsia="ＭＳ 明朝"/>
          <w:i/>
          <w:sz w:val="22"/>
          <w:lang w:val="en-US"/>
        </w:rPr>
      </w:pPr>
      <w:r>
        <w:rPr>
          <w:rFonts w:eastAsia="ＭＳ 明朝"/>
          <w:i/>
          <w:sz w:val="22"/>
          <w:lang w:val="en-US"/>
        </w:rPr>
        <w:t>Common search space on every slot or every multiple of slots according to broadcast/SIB information</w:t>
      </w:r>
    </w:p>
    <w:p w14:paraId="1B1F6BAD" w14:textId="77777777" w:rsidR="00115DFB" w:rsidRDefault="00115DFB" w:rsidP="00115DFB">
      <w:pPr>
        <w:pStyle w:val="afc"/>
        <w:numPr>
          <w:ilvl w:val="1"/>
          <w:numId w:val="30"/>
        </w:numPr>
        <w:spacing w:afterLines="50" w:after="120"/>
        <w:ind w:leftChars="0"/>
        <w:jc w:val="both"/>
        <w:rPr>
          <w:rFonts w:eastAsia="ＭＳ 明朝"/>
          <w:i/>
          <w:sz w:val="22"/>
          <w:lang w:val="en-US"/>
        </w:rPr>
      </w:pPr>
      <w:r>
        <w:rPr>
          <w:rFonts w:eastAsia="ＭＳ 明朝"/>
          <w:i/>
          <w:sz w:val="22"/>
          <w:lang w:val="en-US"/>
        </w:rPr>
        <w:t>UE-specific search space on various periodicities like every slot, every multiple of slots, every mini-slot, every multiple of mini-slots, etc, based on the RRC configuration.</w:t>
      </w:r>
    </w:p>
    <w:p w14:paraId="1F728518" w14:textId="77777777" w:rsidR="00115DFB" w:rsidRDefault="00115DFB" w:rsidP="00115DFB">
      <w:pPr>
        <w:pStyle w:val="afc"/>
        <w:numPr>
          <w:ilvl w:val="1"/>
          <w:numId w:val="30"/>
        </w:numPr>
        <w:spacing w:afterLines="50" w:after="120"/>
        <w:ind w:leftChars="0"/>
        <w:jc w:val="both"/>
        <w:rPr>
          <w:rFonts w:eastAsia="ＭＳ 明朝"/>
          <w:i/>
          <w:sz w:val="22"/>
          <w:lang w:val="en-US"/>
        </w:rPr>
      </w:pPr>
      <w:r>
        <w:rPr>
          <w:rFonts w:eastAsia="ＭＳ 明朝"/>
          <w:i/>
          <w:sz w:val="22"/>
          <w:lang w:val="en-US"/>
        </w:rPr>
        <w:t>At the monitoring occasion where UE-common search space and UE-specific search space overlap, the UE monitors both of the search spaces simultaneously.</w:t>
      </w:r>
    </w:p>
    <w:p w14:paraId="4443CCE0" w14:textId="77777777" w:rsidR="00115DFB" w:rsidRPr="00876BA5" w:rsidRDefault="00115DFB" w:rsidP="00115DFB">
      <w:pPr>
        <w:spacing w:afterLines="50" w:after="120"/>
        <w:jc w:val="both"/>
        <w:rPr>
          <w:rFonts w:eastAsia="ＭＳ 明朝"/>
          <w:b/>
          <w:sz w:val="22"/>
          <w:u w:val="single"/>
          <w:lang w:val="en-US"/>
        </w:rPr>
      </w:pPr>
      <w:r>
        <w:rPr>
          <w:rFonts w:eastAsia="ＭＳ 明朝"/>
          <w:b/>
          <w:sz w:val="22"/>
          <w:u w:val="single"/>
          <w:lang w:val="en-US"/>
        </w:rPr>
        <w:t>Proposal 2</w:t>
      </w:r>
      <w:r w:rsidRPr="00876BA5">
        <w:rPr>
          <w:rFonts w:eastAsia="ＭＳ 明朝"/>
          <w:b/>
          <w:sz w:val="22"/>
          <w:u w:val="single"/>
          <w:lang w:val="en-US"/>
        </w:rPr>
        <w:t>:</w:t>
      </w:r>
    </w:p>
    <w:p w14:paraId="78178F61" w14:textId="4292447F" w:rsidR="00115DFB" w:rsidRDefault="00115DFB" w:rsidP="00115DFB">
      <w:pPr>
        <w:pStyle w:val="afc"/>
        <w:numPr>
          <w:ilvl w:val="0"/>
          <w:numId w:val="30"/>
        </w:numPr>
        <w:spacing w:afterLines="50" w:after="120"/>
        <w:ind w:leftChars="0"/>
        <w:jc w:val="both"/>
        <w:rPr>
          <w:rFonts w:eastAsia="ＭＳ 明朝"/>
          <w:i/>
          <w:sz w:val="22"/>
          <w:lang w:val="en-US"/>
        </w:rPr>
      </w:pPr>
      <w:r>
        <w:rPr>
          <w:rFonts w:eastAsia="ＭＳ 明朝"/>
          <w:i/>
          <w:sz w:val="22"/>
          <w:lang w:val="en-US"/>
        </w:rPr>
        <w:t>Consider hierarchical mapping of</w:t>
      </w:r>
      <w:r w:rsidR="00CF5E9E">
        <w:rPr>
          <w:rFonts w:eastAsia="ＭＳ 明朝"/>
          <w:i/>
          <w:sz w:val="22"/>
          <w:lang w:val="en-US"/>
        </w:rPr>
        <w:t xml:space="preserve"> NR-</w:t>
      </w:r>
      <w:r>
        <w:rPr>
          <w:rFonts w:eastAsia="ＭＳ 明朝"/>
          <w:i/>
          <w:sz w:val="22"/>
          <w:lang w:val="en-US"/>
        </w:rPr>
        <w:t xml:space="preserve">PDCCH blind decoding candidates for different aggregation levels with a way to reduce </w:t>
      </w:r>
      <w:r w:rsidR="00CF5E9E">
        <w:rPr>
          <w:rFonts w:eastAsia="ＭＳ 明朝"/>
          <w:i/>
          <w:sz w:val="22"/>
          <w:lang w:val="en-US"/>
        </w:rPr>
        <w:t>NR-</w:t>
      </w:r>
      <w:r>
        <w:rPr>
          <w:rFonts w:eastAsia="ＭＳ 明朝"/>
          <w:i/>
          <w:sz w:val="22"/>
          <w:lang w:val="en-US"/>
        </w:rPr>
        <w:t>PDCCH blocking probability.</w:t>
      </w:r>
    </w:p>
    <w:p w14:paraId="75214D68" w14:textId="77777777" w:rsidR="00115DFB" w:rsidRPr="00876BA5" w:rsidRDefault="00115DFB" w:rsidP="00115DFB">
      <w:pPr>
        <w:spacing w:afterLines="50" w:after="120"/>
        <w:jc w:val="both"/>
        <w:rPr>
          <w:rFonts w:eastAsia="ＭＳ 明朝"/>
          <w:b/>
          <w:sz w:val="22"/>
          <w:u w:val="single"/>
          <w:lang w:val="en-US"/>
        </w:rPr>
      </w:pPr>
      <w:r>
        <w:rPr>
          <w:rFonts w:eastAsia="ＭＳ 明朝"/>
          <w:b/>
          <w:sz w:val="22"/>
          <w:u w:val="single"/>
          <w:lang w:val="en-US"/>
        </w:rPr>
        <w:t>Proposal 3</w:t>
      </w:r>
      <w:r w:rsidRPr="00876BA5">
        <w:rPr>
          <w:rFonts w:eastAsia="ＭＳ 明朝"/>
          <w:b/>
          <w:sz w:val="22"/>
          <w:u w:val="single"/>
          <w:lang w:val="en-US"/>
        </w:rPr>
        <w:t>:</w:t>
      </w:r>
    </w:p>
    <w:p w14:paraId="19A38E63" w14:textId="77777777" w:rsidR="00115DFB" w:rsidRDefault="00115DFB" w:rsidP="00115DFB">
      <w:pPr>
        <w:pStyle w:val="afc"/>
        <w:numPr>
          <w:ilvl w:val="0"/>
          <w:numId w:val="30"/>
        </w:numPr>
        <w:spacing w:afterLines="50" w:after="120"/>
        <w:ind w:leftChars="0"/>
        <w:jc w:val="both"/>
        <w:rPr>
          <w:rFonts w:eastAsia="ＭＳ 明朝"/>
          <w:i/>
          <w:sz w:val="22"/>
          <w:lang w:val="en-US"/>
        </w:rPr>
      </w:pPr>
      <w:r>
        <w:rPr>
          <w:rFonts w:eastAsia="ＭＳ 明朝"/>
          <w:i/>
          <w:sz w:val="22"/>
          <w:lang w:val="en-US"/>
        </w:rPr>
        <w:t>From UE point of view, control resource set and control search space is one-to-one mapping.</w:t>
      </w:r>
    </w:p>
    <w:p w14:paraId="329A2C54" w14:textId="77777777" w:rsidR="00115DFB" w:rsidRDefault="00115DFB" w:rsidP="00115DFB">
      <w:pPr>
        <w:pStyle w:val="afc"/>
        <w:numPr>
          <w:ilvl w:val="0"/>
          <w:numId w:val="30"/>
        </w:numPr>
        <w:spacing w:afterLines="50" w:after="120"/>
        <w:ind w:leftChars="0"/>
        <w:jc w:val="both"/>
        <w:rPr>
          <w:rFonts w:eastAsia="ＭＳ 明朝"/>
          <w:i/>
          <w:sz w:val="22"/>
          <w:lang w:val="en-US"/>
        </w:rPr>
      </w:pPr>
      <w:r>
        <w:rPr>
          <w:rFonts w:eastAsia="ＭＳ 明朝"/>
          <w:i/>
          <w:sz w:val="22"/>
          <w:lang w:val="en-US"/>
        </w:rPr>
        <w:t>From NW point of view, control resource set and control search space is one-to-many mapping.</w:t>
      </w:r>
    </w:p>
    <w:p w14:paraId="5FA36D7A" w14:textId="77777777" w:rsidR="00115DFB" w:rsidRDefault="00115DFB" w:rsidP="00115DFB">
      <w:pPr>
        <w:pStyle w:val="afc"/>
        <w:numPr>
          <w:ilvl w:val="0"/>
          <w:numId w:val="30"/>
        </w:numPr>
        <w:spacing w:afterLines="50" w:after="120"/>
        <w:ind w:leftChars="0"/>
        <w:jc w:val="both"/>
        <w:rPr>
          <w:rFonts w:eastAsia="ＭＳ 明朝"/>
          <w:i/>
          <w:sz w:val="22"/>
          <w:lang w:val="en-US"/>
        </w:rPr>
      </w:pPr>
      <w:r>
        <w:rPr>
          <w:rFonts w:eastAsia="ＭＳ 明朝"/>
          <w:i/>
          <w:sz w:val="22"/>
          <w:lang w:val="en-US"/>
        </w:rPr>
        <w:t>From both UE/NW point of view, control resource sets can overlap.</w:t>
      </w:r>
    </w:p>
    <w:p w14:paraId="1BABCECB" w14:textId="77777777" w:rsidR="00115DFB" w:rsidRDefault="00115DFB" w:rsidP="00115DFB">
      <w:pPr>
        <w:pStyle w:val="afc"/>
        <w:numPr>
          <w:ilvl w:val="0"/>
          <w:numId w:val="30"/>
        </w:numPr>
        <w:spacing w:afterLines="50" w:after="120"/>
        <w:ind w:leftChars="0"/>
        <w:jc w:val="both"/>
        <w:rPr>
          <w:rFonts w:eastAsia="ＭＳ 明朝"/>
          <w:i/>
          <w:sz w:val="22"/>
          <w:lang w:val="en-US"/>
        </w:rPr>
      </w:pPr>
      <w:r>
        <w:rPr>
          <w:rFonts w:eastAsia="ＭＳ 明朝"/>
          <w:i/>
          <w:sz w:val="22"/>
          <w:lang w:val="en-US"/>
        </w:rPr>
        <w:t>Following properties can belong to control resource set.</w:t>
      </w:r>
    </w:p>
    <w:p w14:paraId="292903AF" w14:textId="77777777" w:rsidR="00115DFB" w:rsidRDefault="00115DFB" w:rsidP="00115DFB">
      <w:pPr>
        <w:pStyle w:val="afc"/>
        <w:numPr>
          <w:ilvl w:val="1"/>
          <w:numId w:val="30"/>
        </w:numPr>
        <w:spacing w:afterLines="50" w:after="120"/>
        <w:ind w:leftChars="0"/>
        <w:jc w:val="both"/>
        <w:rPr>
          <w:rFonts w:eastAsia="ＭＳ 明朝"/>
          <w:i/>
          <w:sz w:val="22"/>
          <w:lang w:val="en-US"/>
        </w:rPr>
      </w:pPr>
      <w:r>
        <w:rPr>
          <w:rFonts w:eastAsia="ＭＳ 明朝"/>
          <w:i/>
          <w:sz w:val="22"/>
          <w:lang w:val="en-US"/>
        </w:rPr>
        <w:t>Transmission/diversity scheme</w:t>
      </w:r>
    </w:p>
    <w:p w14:paraId="257F246C" w14:textId="77777777" w:rsidR="00115DFB" w:rsidRDefault="00115DFB" w:rsidP="00115DFB">
      <w:pPr>
        <w:pStyle w:val="afc"/>
        <w:numPr>
          <w:ilvl w:val="1"/>
          <w:numId w:val="30"/>
        </w:numPr>
        <w:spacing w:afterLines="50" w:after="120"/>
        <w:ind w:leftChars="0"/>
        <w:jc w:val="both"/>
        <w:rPr>
          <w:rFonts w:eastAsia="ＭＳ 明朝"/>
          <w:i/>
          <w:sz w:val="22"/>
          <w:lang w:val="en-US"/>
        </w:rPr>
      </w:pPr>
      <w:r>
        <w:rPr>
          <w:rFonts w:eastAsia="ＭＳ 明朝" w:hint="eastAsia"/>
          <w:i/>
          <w:sz w:val="22"/>
          <w:lang w:val="en-US"/>
        </w:rPr>
        <w:t>CCE-to-REG mapping</w:t>
      </w:r>
    </w:p>
    <w:p w14:paraId="19A50087" w14:textId="77777777" w:rsidR="00115DFB" w:rsidRDefault="00115DFB" w:rsidP="00115DFB">
      <w:pPr>
        <w:pStyle w:val="afc"/>
        <w:numPr>
          <w:ilvl w:val="1"/>
          <w:numId w:val="30"/>
        </w:numPr>
        <w:spacing w:afterLines="50" w:after="120"/>
        <w:ind w:leftChars="0"/>
        <w:jc w:val="both"/>
        <w:rPr>
          <w:rFonts w:eastAsia="ＭＳ 明朝"/>
          <w:i/>
          <w:sz w:val="22"/>
          <w:lang w:val="en-US"/>
        </w:rPr>
      </w:pPr>
      <w:r>
        <w:rPr>
          <w:rFonts w:eastAsia="ＭＳ 明朝"/>
          <w:i/>
          <w:sz w:val="22"/>
          <w:lang w:val="en-US"/>
        </w:rPr>
        <w:t>RS structure</w:t>
      </w:r>
    </w:p>
    <w:p w14:paraId="6A1204D8" w14:textId="59682913" w:rsidR="00115DFB" w:rsidRDefault="00115DFB" w:rsidP="00115DFB">
      <w:pPr>
        <w:pStyle w:val="afc"/>
        <w:numPr>
          <w:ilvl w:val="1"/>
          <w:numId w:val="30"/>
        </w:numPr>
        <w:spacing w:afterLines="50" w:after="120"/>
        <w:ind w:leftChars="0"/>
        <w:jc w:val="both"/>
        <w:rPr>
          <w:rFonts w:eastAsia="ＭＳ 明朝"/>
          <w:i/>
          <w:sz w:val="22"/>
          <w:lang w:val="en-US"/>
        </w:rPr>
      </w:pPr>
      <w:r>
        <w:rPr>
          <w:rFonts w:eastAsia="ＭＳ 明朝"/>
          <w:i/>
          <w:sz w:val="22"/>
          <w:lang w:val="en-US"/>
        </w:rPr>
        <w:t>REG grouping size</w:t>
      </w:r>
    </w:p>
    <w:p w14:paraId="3C6CFB46" w14:textId="77777777" w:rsidR="00115DFB" w:rsidRPr="00115DFB" w:rsidRDefault="00115DFB" w:rsidP="004B3118">
      <w:pPr>
        <w:spacing w:afterLines="50" w:after="120"/>
        <w:jc w:val="both"/>
        <w:rPr>
          <w:rFonts w:eastAsia="ＭＳ 明朝"/>
          <w:sz w:val="22"/>
          <w:lang w:val="en-US"/>
        </w:rPr>
      </w:pPr>
    </w:p>
    <w:p w14:paraId="46D73263" w14:textId="77777777" w:rsidR="00A06DD8" w:rsidRPr="00DA4922" w:rsidRDefault="00A06DD8" w:rsidP="00D5166A">
      <w:pPr>
        <w:spacing w:after="120"/>
        <w:jc w:val="both"/>
        <w:rPr>
          <w:sz w:val="22"/>
          <w:szCs w:val="24"/>
          <w:u w:val="single"/>
          <w:lang w:val="en-US"/>
        </w:rPr>
      </w:pPr>
    </w:p>
    <w:p w14:paraId="48B4D528" w14:textId="77777777" w:rsidR="00D5166A" w:rsidRPr="007B3BA0" w:rsidRDefault="00D5166A" w:rsidP="00D5166A">
      <w:pPr>
        <w:pStyle w:val="1"/>
        <w:spacing w:after="120"/>
        <w:jc w:val="both"/>
        <w:rPr>
          <w:b/>
          <w:lang w:val="en-US"/>
        </w:rPr>
      </w:pPr>
      <w:r w:rsidRPr="007B3BA0">
        <w:rPr>
          <w:b/>
          <w:lang w:val="en-US"/>
        </w:rPr>
        <w:lastRenderedPageBreak/>
        <w:t>References</w:t>
      </w:r>
    </w:p>
    <w:p w14:paraId="2F28F2B2" w14:textId="22479681" w:rsidR="00B95814" w:rsidRPr="004F00A6" w:rsidRDefault="00B95814" w:rsidP="0098544E">
      <w:pPr>
        <w:widowControl w:val="0"/>
        <w:numPr>
          <w:ilvl w:val="0"/>
          <w:numId w:val="4"/>
        </w:numPr>
        <w:spacing w:after="120"/>
        <w:jc w:val="both"/>
        <w:rPr>
          <w:sz w:val="22"/>
          <w:szCs w:val="22"/>
          <w:lang w:val="en-US"/>
        </w:rPr>
      </w:pPr>
    </w:p>
    <w:sectPr w:rsidR="00B95814" w:rsidRPr="004F00A6">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52F57A" w14:textId="77777777" w:rsidR="006D57AB" w:rsidRDefault="006D57AB">
      <w:r>
        <w:separator/>
      </w:r>
    </w:p>
  </w:endnote>
  <w:endnote w:type="continuationSeparator" w:id="0">
    <w:p w14:paraId="7E215CB2" w14:textId="77777777" w:rsidR="006D57AB" w:rsidRDefault="006D57AB">
      <w:r>
        <w:continuationSeparator/>
      </w:r>
    </w:p>
  </w:endnote>
  <w:endnote w:type="continuationNotice" w:id="1">
    <w:p w14:paraId="26B04BAE" w14:textId="77777777" w:rsidR="006D57AB" w:rsidRDefault="006D57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modern"/>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16E70722" w:rsidR="00AB45DE" w:rsidRPr="00000924" w:rsidRDefault="00AB45DE">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5A2C38">
      <w:rPr>
        <w:rStyle w:val="af2"/>
        <w:rFonts w:eastAsia="ＭＳ ゴシック"/>
        <w:noProof/>
      </w:rPr>
      <w:t>5</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5A2C38">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3339DA" w14:textId="77777777" w:rsidR="006D57AB" w:rsidRDefault="006D57AB">
      <w:r>
        <w:separator/>
      </w:r>
    </w:p>
  </w:footnote>
  <w:footnote w:type="continuationSeparator" w:id="0">
    <w:p w14:paraId="1FFA53E0" w14:textId="77777777" w:rsidR="006D57AB" w:rsidRDefault="006D57AB">
      <w:r>
        <w:continuationSeparator/>
      </w:r>
    </w:p>
  </w:footnote>
  <w:footnote w:type="continuationNotice" w:id="1">
    <w:p w14:paraId="32986857" w14:textId="77777777" w:rsidR="006D57AB" w:rsidRDefault="006D57A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1A040A"/>
    <w:multiLevelType w:val="hybridMultilevel"/>
    <w:tmpl w:val="F5BAA50E"/>
    <w:lvl w:ilvl="0" w:tplc="6A7221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036330E"/>
    <w:multiLevelType w:val="hybridMultilevel"/>
    <w:tmpl w:val="B9265E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58E4C14"/>
    <w:multiLevelType w:val="hybridMultilevel"/>
    <w:tmpl w:val="CFBE528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083C09C7"/>
    <w:multiLevelType w:val="hybridMultilevel"/>
    <w:tmpl w:val="B1302B40"/>
    <w:lvl w:ilvl="0" w:tplc="02108F6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AB86D10"/>
    <w:multiLevelType w:val="hybridMultilevel"/>
    <w:tmpl w:val="136A2FF4"/>
    <w:lvl w:ilvl="0" w:tplc="8D08D558">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D7C0A35"/>
    <w:multiLevelType w:val="hybridMultilevel"/>
    <w:tmpl w:val="A69AD4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DCF6806"/>
    <w:multiLevelType w:val="hybridMultilevel"/>
    <w:tmpl w:val="DC72C62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0F542F6F"/>
    <w:multiLevelType w:val="hybridMultilevel"/>
    <w:tmpl w:val="D4D4667A"/>
    <w:lvl w:ilvl="0" w:tplc="B6D6BB6E">
      <w:start w:val="1"/>
      <w:numFmt w:val="bullet"/>
      <w:lvlText w:val="›"/>
      <w:lvlJc w:val="left"/>
      <w:pPr>
        <w:tabs>
          <w:tab w:val="num" w:pos="720"/>
        </w:tabs>
        <w:ind w:left="720" w:hanging="360"/>
      </w:pPr>
      <w:rPr>
        <w:rFonts w:ascii="Arial" w:hAnsi="Arial" w:hint="default"/>
      </w:rPr>
    </w:lvl>
    <w:lvl w:ilvl="1" w:tplc="DB48E76E">
      <w:start w:val="567"/>
      <w:numFmt w:val="bullet"/>
      <w:lvlText w:val="–"/>
      <w:lvlJc w:val="left"/>
      <w:pPr>
        <w:tabs>
          <w:tab w:val="num" w:pos="1440"/>
        </w:tabs>
        <w:ind w:left="1440" w:hanging="360"/>
      </w:pPr>
      <w:rPr>
        <w:rFonts w:ascii="Ericsson Capital TT" w:hAnsi="Ericsson Capital TT" w:hint="default"/>
      </w:rPr>
    </w:lvl>
    <w:lvl w:ilvl="2" w:tplc="2440239A">
      <w:start w:val="567"/>
      <w:numFmt w:val="bullet"/>
      <w:lvlText w:val="›"/>
      <w:lvlJc w:val="left"/>
      <w:pPr>
        <w:tabs>
          <w:tab w:val="num" w:pos="2160"/>
        </w:tabs>
        <w:ind w:left="2160" w:hanging="360"/>
      </w:pPr>
      <w:rPr>
        <w:rFonts w:ascii="Ericsson Capital TT" w:hAnsi="Ericsson Capital TT" w:hint="default"/>
      </w:rPr>
    </w:lvl>
    <w:lvl w:ilvl="3" w:tplc="27649B90" w:tentative="1">
      <w:start w:val="1"/>
      <w:numFmt w:val="bullet"/>
      <w:lvlText w:val="›"/>
      <w:lvlJc w:val="left"/>
      <w:pPr>
        <w:tabs>
          <w:tab w:val="num" w:pos="2880"/>
        </w:tabs>
        <w:ind w:left="2880" w:hanging="360"/>
      </w:pPr>
      <w:rPr>
        <w:rFonts w:ascii="Arial" w:hAnsi="Arial" w:hint="default"/>
      </w:rPr>
    </w:lvl>
    <w:lvl w:ilvl="4" w:tplc="7206D532" w:tentative="1">
      <w:start w:val="1"/>
      <w:numFmt w:val="bullet"/>
      <w:lvlText w:val="›"/>
      <w:lvlJc w:val="left"/>
      <w:pPr>
        <w:tabs>
          <w:tab w:val="num" w:pos="3600"/>
        </w:tabs>
        <w:ind w:left="3600" w:hanging="360"/>
      </w:pPr>
      <w:rPr>
        <w:rFonts w:ascii="Arial" w:hAnsi="Arial" w:hint="default"/>
      </w:rPr>
    </w:lvl>
    <w:lvl w:ilvl="5" w:tplc="86526A90" w:tentative="1">
      <w:start w:val="1"/>
      <w:numFmt w:val="bullet"/>
      <w:lvlText w:val="›"/>
      <w:lvlJc w:val="left"/>
      <w:pPr>
        <w:tabs>
          <w:tab w:val="num" w:pos="4320"/>
        </w:tabs>
        <w:ind w:left="4320" w:hanging="360"/>
      </w:pPr>
      <w:rPr>
        <w:rFonts w:ascii="Arial" w:hAnsi="Arial" w:hint="default"/>
      </w:rPr>
    </w:lvl>
    <w:lvl w:ilvl="6" w:tplc="98B87922" w:tentative="1">
      <w:start w:val="1"/>
      <w:numFmt w:val="bullet"/>
      <w:lvlText w:val="›"/>
      <w:lvlJc w:val="left"/>
      <w:pPr>
        <w:tabs>
          <w:tab w:val="num" w:pos="5040"/>
        </w:tabs>
        <w:ind w:left="5040" w:hanging="360"/>
      </w:pPr>
      <w:rPr>
        <w:rFonts w:ascii="Arial" w:hAnsi="Arial" w:hint="default"/>
      </w:rPr>
    </w:lvl>
    <w:lvl w:ilvl="7" w:tplc="68E20714" w:tentative="1">
      <w:start w:val="1"/>
      <w:numFmt w:val="bullet"/>
      <w:lvlText w:val="›"/>
      <w:lvlJc w:val="left"/>
      <w:pPr>
        <w:tabs>
          <w:tab w:val="num" w:pos="5760"/>
        </w:tabs>
        <w:ind w:left="5760" w:hanging="360"/>
      </w:pPr>
      <w:rPr>
        <w:rFonts w:ascii="Arial" w:hAnsi="Arial" w:hint="default"/>
      </w:rPr>
    </w:lvl>
    <w:lvl w:ilvl="8" w:tplc="E9005C7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FC7777E"/>
    <w:multiLevelType w:val="hybridMultilevel"/>
    <w:tmpl w:val="C9B6FB1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00A55EA"/>
    <w:multiLevelType w:val="hybridMultilevel"/>
    <w:tmpl w:val="434E640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6ED1AD6"/>
    <w:multiLevelType w:val="hybridMultilevel"/>
    <w:tmpl w:val="7F72B2CA"/>
    <w:lvl w:ilvl="0" w:tplc="9D44CB7E">
      <w:start w:val="1"/>
      <w:numFmt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tentative="1">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AF53346"/>
    <w:multiLevelType w:val="hybridMultilevel"/>
    <w:tmpl w:val="2B6087A8"/>
    <w:lvl w:ilvl="0" w:tplc="17521B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3986FA9"/>
    <w:multiLevelType w:val="hybridMultilevel"/>
    <w:tmpl w:val="0FAEDDD4"/>
    <w:lvl w:ilvl="0" w:tplc="96604FF0">
      <w:start w:val="1"/>
      <w:numFmt w:val="bullet"/>
      <w:lvlText w:val="–"/>
      <w:lvlJc w:val="left"/>
      <w:pPr>
        <w:tabs>
          <w:tab w:val="num" w:pos="720"/>
        </w:tabs>
        <w:ind w:left="720" w:hanging="360"/>
      </w:pPr>
      <w:rPr>
        <w:rFonts w:ascii="SimSun" w:hAnsi="SimSun" w:hint="default"/>
      </w:rPr>
    </w:lvl>
    <w:lvl w:ilvl="1" w:tplc="02FE2E6E">
      <w:start w:val="1"/>
      <w:numFmt w:val="bullet"/>
      <w:lvlText w:val="–"/>
      <w:lvlJc w:val="left"/>
      <w:pPr>
        <w:tabs>
          <w:tab w:val="num" w:pos="1440"/>
        </w:tabs>
        <w:ind w:left="1440" w:hanging="360"/>
      </w:pPr>
      <w:rPr>
        <w:rFonts w:ascii="SimSun" w:hAnsi="SimSun" w:hint="default"/>
      </w:rPr>
    </w:lvl>
    <w:lvl w:ilvl="2" w:tplc="816C92E2" w:tentative="1">
      <w:start w:val="1"/>
      <w:numFmt w:val="bullet"/>
      <w:lvlText w:val="–"/>
      <w:lvlJc w:val="left"/>
      <w:pPr>
        <w:tabs>
          <w:tab w:val="num" w:pos="2160"/>
        </w:tabs>
        <w:ind w:left="2160" w:hanging="360"/>
      </w:pPr>
      <w:rPr>
        <w:rFonts w:ascii="SimSun" w:hAnsi="SimSun" w:hint="default"/>
      </w:rPr>
    </w:lvl>
    <w:lvl w:ilvl="3" w:tplc="4F4CB128" w:tentative="1">
      <w:start w:val="1"/>
      <w:numFmt w:val="bullet"/>
      <w:lvlText w:val="–"/>
      <w:lvlJc w:val="left"/>
      <w:pPr>
        <w:tabs>
          <w:tab w:val="num" w:pos="2880"/>
        </w:tabs>
        <w:ind w:left="2880" w:hanging="360"/>
      </w:pPr>
      <w:rPr>
        <w:rFonts w:ascii="SimSun" w:hAnsi="SimSun" w:hint="default"/>
      </w:rPr>
    </w:lvl>
    <w:lvl w:ilvl="4" w:tplc="C0D2AD44" w:tentative="1">
      <w:start w:val="1"/>
      <w:numFmt w:val="bullet"/>
      <w:lvlText w:val="–"/>
      <w:lvlJc w:val="left"/>
      <w:pPr>
        <w:tabs>
          <w:tab w:val="num" w:pos="3600"/>
        </w:tabs>
        <w:ind w:left="3600" w:hanging="360"/>
      </w:pPr>
      <w:rPr>
        <w:rFonts w:ascii="SimSun" w:hAnsi="SimSun" w:hint="default"/>
      </w:rPr>
    </w:lvl>
    <w:lvl w:ilvl="5" w:tplc="774AD8DE" w:tentative="1">
      <w:start w:val="1"/>
      <w:numFmt w:val="bullet"/>
      <w:lvlText w:val="–"/>
      <w:lvlJc w:val="left"/>
      <w:pPr>
        <w:tabs>
          <w:tab w:val="num" w:pos="4320"/>
        </w:tabs>
        <w:ind w:left="4320" w:hanging="360"/>
      </w:pPr>
      <w:rPr>
        <w:rFonts w:ascii="SimSun" w:hAnsi="SimSun" w:hint="default"/>
      </w:rPr>
    </w:lvl>
    <w:lvl w:ilvl="6" w:tplc="37C29680" w:tentative="1">
      <w:start w:val="1"/>
      <w:numFmt w:val="bullet"/>
      <w:lvlText w:val="–"/>
      <w:lvlJc w:val="left"/>
      <w:pPr>
        <w:tabs>
          <w:tab w:val="num" w:pos="5040"/>
        </w:tabs>
        <w:ind w:left="5040" w:hanging="360"/>
      </w:pPr>
      <w:rPr>
        <w:rFonts w:ascii="SimSun" w:hAnsi="SimSun" w:hint="default"/>
      </w:rPr>
    </w:lvl>
    <w:lvl w:ilvl="7" w:tplc="2818708A" w:tentative="1">
      <w:start w:val="1"/>
      <w:numFmt w:val="bullet"/>
      <w:lvlText w:val="–"/>
      <w:lvlJc w:val="left"/>
      <w:pPr>
        <w:tabs>
          <w:tab w:val="num" w:pos="5760"/>
        </w:tabs>
        <w:ind w:left="5760" w:hanging="360"/>
      </w:pPr>
      <w:rPr>
        <w:rFonts w:ascii="SimSun" w:hAnsi="SimSun" w:hint="default"/>
      </w:rPr>
    </w:lvl>
    <w:lvl w:ilvl="8" w:tplc="DBA4E138" w:tentative="1">
      <w:start w:val="1"/>
      <w:numFmt w:val="bullet"/>
      <w:lvlText w:val="–"/>
      <w:lvlJc w:val="left"/>
      <w:pPr>
        <w:tabs>
          <w:tab w:val="num" w:pos="6480"/>
        </w:tabs>
        <w:ind w:left="6480" w:hanging="360"/>
      </w:pPr>
      <w:rPr>
        <w:rFonts w:ascii="SimSun" w:hAnsi="SimSun" w:hint="default"/>
      </w:rPr>
    </w:lvl>
  </w:abstractNum>
  <w:abstractNum w:abstractNumId="22" w15:restartNumberingAfterBreak="0">
    <w:nsid w:val="478D2F35"/>
    <w:multiLevelType w:val="hybridMultilevel"/>
    <w:tmpl w:val="B3624224"/>
    <w:lvl w:ilvl="0" w:tplc="1430D15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7A37DF4"/>
    <w:multiLevelType w:val="hybridMultilevel"/>
    <w:tmpl w:val="63CAC0B2"/>
    <w:lvl w:ilvl="0" w:tplc="9E6E8900">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8A22778"/>
    <w:multiLevelType w:val="hybridMultilevel"/>
    <w:tmpl w:val="2920F3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99E7EFF"/>
    <w:multiLevelType w:val="hybridMultilevel"/>
    <w:tmpl w:val="97C868DC"/>
    <w:lvl w:ilvl="0" w:tplc="66C0562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B745DA4"/>
    <w:multiLevelType w:val="hybridMultilevel"/>
    <w:tmpl w:val="20166196"/>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C40047A"/>
    <w:multiLevelType w:val="hybridMultilevel"/>
    <w:tmpl w:val="06A08AE6"/>
    <w:lvl w:ilvl="0" w:tplc="FC48FE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17115CE"/>
    <w:multiLevelType w:val="hybridMultilevel"/>
    <w:tmpl w:val="6A84CB16"/>
    <w:lvl w:ilvl="0" w:tplc="C5DAAF14">
      <w:start w:val="1"/>
      <w:numFmt w:val="bullet"/>
      <w:lvlText w:val="•"/>
      <w:lvlJc w:val="left"/>
      <w:pPr>
        <w:tabs>
          <w:tab w:val="num" w:pos="720"/>
        </w:tabs>
        <w:ind w:left="720" w:hanging="360"/>
      </w:pPr>
      <w:rPr>
        <w:rFonts w:ascii="Arial" w:hAnsi="Arial" w:hint="default"/>
      </w:rPr>
    </w:lvl>
    <w:lvl w:ilvl="1" w:tplc="212284CA">
      <w:start w:val="4012"/>
      <w:numFmt w:val="bullet"/>
      <w:lvlText w:val="–"/>
      <w:lvlJc w:val="left"/>
      <w:pPr>
        <w:tabs>
          <w:tab w:val="num" w:pos="1440"/>
        </w:tabs>
        <w:ind w:left="1440" w:hanging="360"/>
      </w:pPr>
      <w:rPr>
        <w:rFonts w:ascii="Arial" w:hAnsi="Arial" w:hint="default"/>
      </w:rPr>
    </w:lvl>
    <w:lvl w:ilvl="2" w:tplc="C1205DC2">
      <w:start w:val="4012"/>
      <w:numFmt w:val="bullet"/>
      <w:lvlText w:val="•"/>
      <w:lvlJc w:val="left"/>
      <w:pPr>
        <w:tabs>
          <w:tab w:val="num" w:pos="2160"/>
        </w:tabs>
        <w:ind w:left="2160" w:hanging="360"/>
      </w:pPr>
      <w:rPr>
        <w:rFonts w:ascii="Arial" w:hAnsi="Arial" w:hint="default"/>
      </w:rPr>
    </w:lvl>
    <w:lvl w:ilvl="3" w:tplc="4E7A10DA" w:tentative="1">
      <w:start w:val="1"/>
      <w:numFmt w:val="bullet"/>
      <w:lvlText w:val="•"/>
      <w:lvlJc w:val="left"/>
      <w:pPr>
        <w:tabs>
          <w:tab w:val="num" w:pos="2880"/>
        </w:tabs>
        <w:ind w:left="2880" w:hanging="360"/>
      </w:pPr>
      <w:rPr>
        <w:rFonts w:ascii="Arial" w:hAnsi="Arial" w:hint="default"/>
      </w:rPr>
    </w:lvl>
    <w:lvl w:ilvl="4" w:tplc="BA7E19AA" w:tentative="1">
      <w:start w:val="1"/>
      <w:numFmt w:val="bullet"/>
      <w:lvlText w:val="•"/>
      <w:lvlJc w:val="left"/>
      <w:pPr>
        <w:tabs>
          <w:tab w:val="num" w:pos="3600"/>
        </w:tabs>
        <w:ind w:left="3600" w:hanging="360"/>
      </w:pPr>
      <w:rPr>
        <w:rFonts w:ascii="Arial" w:hAnsi="Arial" w:hint="default"/>
      </w:rPr>
    </w:lvl>
    <w:lvl w:ilvl="5" w:tplc="DFD45396" w:tentative="1">
      <w:start w:val="1"/>
      <w:numFmt w:val="bullet"/>
      <w:lvlText w:val="•"/>
      <w:lvlJc w:val="left"/>
      <w:pPr>
        <w:tabs>
          <w:tab w:val="num" w:pos="4320"/>
        </w:tabs>
        <w:ind w:left="4320" w:hanging="360"/>
      </w:pPr>
      <w:rPr>
        <w:rFonts w:ascii="Arial" w:hAnsi="Arial" w:hint="default"/>
      </w:rPr>
    </w:lvl>
    <w:lvl w:ilvl="6" w:tplc="287A2F0C" w:tentative="1">
      <w:start w:val="1"/>
      <w:numFmt w:val="bullet"/>
      <w:lvlText w:val="•"/>
      <w:lvlJc w:val="left"/>
      <w:pPr>
        <w:tabs>
          <w:tab w:val="num" w:pos="5040"/>
        </w:tabs>
        <w:ind w:left="5040" w:hanging="360"/>
      </w:pPr>
      <w:rPr>
        <w:rFonts w:ascii="Arial" w:hAnsi="Arial" w:hint="default"/>
      </w:rPr>
    </w:lvl>
    <w:lvl w:ilvl="7" w:tplc="4CA6048C" w:tentative="1">
      <w:start w:val="1"/>
      <w:numFmt w:val="bullet"/>
      <w:lvlText w:val="•"/>
      <w:lvlJc w:val="left"/>
      <w:pPr>
        <w:tabs>
          <w:tab w:val="num" w:pos="5760"/>
        </w:tabs>
        <w:ind w:left="5760" w:hanging="360"/>
      </w:pPr>
      <w:rPr>
        <w:rFonts w:ascii="Arial" w:hAnsi="Arial" w:hint="default"/>
      </w:rPr>
    </w:lvl>
    <w:lvl w:ilvl="8" w:tplc="BE962D3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4B73300"/>
    <w:multiLevelType w:val="hybridMultilevel"/>
    <w:tmpl w:val="9578C1FC"/>
    <w:lvl w:ilvl="0" w:tplc="6C6CDB40">
      <w:start w:val="1"/>
      <w:numFmt w:val="bullet"/>
      <w:lvlText w:val="•"/>
      <w:lvlJc w:val="left"/>
      <w:pPr>
        <w:tabs>
          <w:tab w:val="num" w:pos="720"/>
        </w:tabs>
        <w:ind w:left="720" w:hanging="360"/>
      </w:pPr>
      <w:rPr>
        <w:rFonts w:ascii="Arial" w:hAnsi="Arial" w:hint="default"/>
      </w:rPr>
    </w:lvl>
    <w:lvl w:ilvl="1" w:tplc="D7A8FD88">
      <w:start w:val="582"/>
      <w:numFmt w:val="bullet"/>
      <w:lvlText w:val="•"/>
      <w:lvlJc w:val="left"/>
      <w:pPr>
        <w:tabs>
          <w:tab w:val="num" w:pos="1440"/>
        </w:tabs>
        <w:ind w:left="1440" w:hanging="360"/>
      </w:pPr>
      <w:rPr>
        <w:rFonts w:ascii="Arial" w:hAnsi="Arial" w:hint="default"/>
      </w:rPr>
    </w:lvl>
    <w:lvl w:ilvl="2" w:tplc="D5E665D8" w:tentative="1">
      <w:start w:val="1"/>
      <w:numFmt w:val="bullet"/>
      <w:lvlText w:val="•"/>
      <w:lvlJc w:val="left"/>
      <w:pPr>
        <w:tabs>
          <w:tab w:val="num" w:pos="2160"/>
        </w:tabs>
        <w:ind w:left="2160" w:hanging="360"/>
      </w:pPr>
      <w:rPr>
        <w:rFonts w:ascii="Arial" w:hAnsi="Arial" w:hint="default"/>
      </w:rPr>
    </w:lvl>
    <w:lvl w:ilvl="3" w:tplc="A738BD04" w:tentative="1">
      <w:start w:val="1"/>
      <w:numFmt w:val="bullet"/>
      <w:lvlText w:val="•"/>
      <w:lvlJc w:val="left"/>
      <w:pPr>
        <w:tabs>
          <w:tab w:val="num" w:pos="2880"/>
        </w:tabs>
        <w:ind w:left="2880" w:hanging="360"/>
      </w:pPr>
      <w:rPr>
        <w:rFonts w:ascii="Arial" w:hAnsi="Arial" w:hint="default"/>
      </w:rPr>
    </w:lvl>
    <w:lvl w:ilvl="4" w:tplc="E85EE9B8" w:tentative="1">
      <w:start w:val="1"/>
      <w:numFmt w:val="bullet"/>
      <w:lvlText w:val="•"/>
      <w:lvlJc w:val="left"/>
      <w:pPr>
        <w:tabs>
          <w:tab w:val="num" w:pos="3600"/>
        </w:tabs>
        <w:ind w:left="3600" w:hanging="360"/>
      </w:pPr>
      <w:rPr>
        <w:rFonts w:ascii="Arial" w:hAnsi="Arial" w:hint="default"/>
      </w:rPr>
    </w:lvl>
    <w:lvl w:ilvl="5" w:tplc="F3D25BFE" w:tentative="1">
      <w:start w:val="1"/>
      <w:numFmt w:val="bullet"/>
      <w:lvlText w:val="•"/>
      <w:lvlJc w:val="left"/>
      <w:pPr>
        <w:tabs>
          <w:tab w:val="num" w:pos="4320"/>
        </w:tabs>
        <w:ind w:left="4320" w:hanging="360"/>
      </w:pPr>
      <w:rPr>
        <w:rFonts w:ascii="Arial" w:hAnsi="Arial" w:hint="default"/>
      </w:rPr>
    </w:lvl>
    <w:lvl w:ilvl="6" w:tplc="9A5C5662" w:tentative="1">
      <w:start w:val="1"/>
      <w:numFmt w:val="bullet"/>
      <w:lvlText w:val="•"/>
      <w:lvlJc w:val="left"/>
      <w:pPr>
        <w:tabs>
          <w:tab w:val="num" w:pos="5040"/>
        </w:tabs>
        <w:ind w:left="5040" w:hanging="360"/>
      </w:pPr>
      <w:rPr>
        <w:rFonts w:ascii="Arial" w:hAnsi="Arial" w:hint="default"/>
      </w:rPr>
    </w:lvl>
    <w:lvl w:ilvl="7" w:tplc="74A8D900" w:tentative="1">
      <w:start w:val="1"/>
      <w:numFmt w:val="bullet"/>
      <w:lvlText w:val="•"/>
      <w:lvlJc w:val="left"/>
      <w:pPr>
        <w:tabs>
          <w:tab w:val="num" w:pos="5760"/>
        </w:tabs>
        <w:ind w:left="5760" w:hanging="360"/>
      </w:pPr>
      <w:rPr>
        <w:rFonts w:ascii="Arial" w:hAnsi="Arial" w:hint="default"/>
      </w:rPr>
    </w:lvl>
    <w:lvl w:ilvl="8" w:tplc="586800C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8015A3F"/>
    <w:multiLevelType w:val="multilevel"/>
    <w:tmpl w:val="57D29CBE"/>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58987E84"/>
    <w:multiLevelType w:val="hybridMultilevel"/>
    <w:tmpl w:val="DB0255BC"/>
    <w:lvl w:ilvl="0" w:tplc="AF060FFE">
      <w:start w:val="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13D345B"/>
    <w:multiLevelType w:val="hybridMultilevel"/>
    <w:tmpl w:val="2A7407FE"/>
    <w:lvl w:ilvl="0" w:tplc="0B32D0AE">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1473E51"/>
    <w:multiLevelType w:val="hybridMultilevel"/>
    <w:tmpl w:val="3A9AAEFE"/>
    <w:lvl w:ilvl="0" w:tplc="5442E70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64486400"/>
    <w:multiLevelType w:val="hybridMultilevel"/>
    <w:tmpl w:val="9B0237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4D088DB6">
      <w:numFmt w:val="bullet"/>
      <w:lvlText w:val=""/>
      <w:lvlJc w:val="left"/>
      <w:pPr>
        <w:ind w:left="2040" w:hanging="360"/>
      </w:pPr>
      <w:rPr>
        <w:rFonts w:ascii="Wingdings" w:eastAsia="ＭＳ 明朝" w:hAnsi="Wingdings" w:cs="Times New Roman"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15:restartNumberingAfterBreak="0">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4541221"/>
    <w:multiLevelType w:val="hybridMultilevel"/>
    <w:tmpl w:val="6CC09662"/>
    <w:lvl w:ilvl="0" w:tplc="19A2B0B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6C375AB"/>
    <w:multiLevelType w:val="hybridMultilevel"/>
    <w:tmpl w:val="0B3C4160"/>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04144E"/>
    <w:multiLevelType w:val="hybridMultilevel"/>
    <w:tmpl w:val="3654BE4C"/>
    <w:lvl w:ilvl="0" w:tplc="F47011B8">
      <w:start w:val="1"/>
      <w:numFmt w:val="bullet"/>
      <w:lvlText w:val="–"/>
      <w:lvlJc w:val="left"/>
      <w:pPr>
        <w:tabs>
          <w:tab w:val="num" w:pos="360"/>
        </w:tabs>
        <w:ind w:left="360" w:hanging="360"/>
      </w:pPr>
      <w:rPr>
        <w:rFonts w:ascii="ＭＳ Ｐゴシック" w:hAnsi="ＭＳ Ｐゴシック" w:hint="default"/>
      </w:rPr>
    </w:lvl>
    <w:lvl w:ilvl="1" w:tplc="2B82804E">
      <w:start w:val="1"/>
      <w:numFmt w:val="bullet"/>
      <w:lvlText w:val="–"/>
      <w:lvlJc w:val="left"/>
      <w:pPr>
        <w:tabs>
          <w:tab w:val="num" w:pos="1080"/>
        </w:tabs>
        <w:ind w:left="1080" w:hanging="360"/>
      </w:pPr>
      <w:rPr>
        <w:rFonts w:ascii="ＭＳ Ｐゴシック" w:hAnsi="ＭＳ Ｐゴシック" w:hint="default"/>
      </w:rPr>
    </w:lvl>
    <w:lvl w:ilvl="2" w:tplc="A862473C">
      <w:start w:val="1934"/>
      <w:numFmt w:val="bullet"/>
      <w:lvlText w:val="•"/>
      <w:lvlJc w:val="left"/>
      <w:pPr>
        <w:tabs>
          <w:tab w:val="num" w:pos="1800"/>
        </w:tabs>
        <w:ind w:left="1800" w:hanging="360"/>
      </w:pPr>
      <w:rPr>
        <w:rFonts w:ascii="ＭＳ Ｐゴシック" w:hAnsi="ＭＳ Ｐゴシック" w:hint="default"/>
      </w:rPr>
    </w:lvl>
    <w:lvl w:ilvl="3" w:tplc="497CA8A6">
      <w:start w:val="1934"/>
      <w:numFmt w:val="bullet"/>
      <w:lvlText w:val="–"/>
      <w:lvlJc w:val="left"/>
      <w:pPr>
        <w:tabs>
          <w:tab w:val="num" w:pos="2520"/>
        </w:tabs>
        <w:ind w:left="2520" w:hanging="360"/>
      </w:pPr>
      <w:rPr>
        <w:rFonts w:ascii="ＭＳ Ｐゴシック" w:hAnsi="ＭＳ Ｐゴシック" w:hint="default"/>
      </w:rPr>
    </w:lvl>
    <w:lvl w:ilvl="4" w:tplc="5B5EAB26" w:tentative="1">
      <w:start w:val="1"/>
      <w:numFmt w:val="bullet"/>
      <w:lvlText w:val="–"/>
      <w:lvlJc w:val="left"/>
      <w:pPr>
        <w:tabs>
          <w:tab w:val="num" w:pos="3240"/>
        </w:tabs>
        <w:ind w:left="3240" w:hanging="360"/>
      </w:pPr>
      <w:rPr>
        <w:rFonts w:ascii="ＭＳ Ｐゴシック" w:hAnsi="ＭＳ Ｐゴシック" w:hint="default"/>
      </w:rPr>
    </w:lvl>
    <w:lvl w:ilvl="5" w:tplc="49F49692" w:tentative="1">
      <w:start w:val="1"/>
      <w:numFmt w:val="bullet"/>
      <w:lvlText w:val="–"/>
      <w:lvlJc w:val="left"/>
      <w:pPr>
        <w:tabs>
          <w:tab w:val="num" w:pos="3960"/>
        </w:tabs>
        <w:ind w:left="3960" w:hanging="360"/>
      </w:pPr>
      <w:rPr>
        <w:rFonts w:ascii="ＭＳ Ｐゴシック" w:hAnsi="ＭＳ Ｐゴシック" w:hint="default"/>
      </w:rPr>
    </w:lvl>
    <w:lvl w:ilvl="6" w:tplc="F040654E" w:tentative="1">
      <w:start w:val="1"/>
      <w:numFmt w:val="bullet"/>
      <w:lvlText w:val="–"/>
      <w:lvlJc w:val="left"/>
      <w:pPr>
        <w:tabs>
          <w:tab w:val="num" w:pos="4680"/>
        </w:tabs>
        <w:ind w:left="4680" w:hanging="360"/>
      </w:pPr>
      <w:rPr>
        <w:rFonts w:ascii="ＭＳ Ｐゴシック" w:hAnsi="ＭＳ Ｐゴシック" w:hint="default"/>
      </w:rPr>
    </w:lvl>
    <w:lvl w:ilvl="7" w:tplc="F4CA95F0" w:tentative="1">
      <w:start w:val="1"/>
      <w:numFmt w:val="bullet"/>
      <w:lvlText w:val="–"/>
      <w:lvlJc w:val="left"/>
      <w:pPr>
        <w:tabs>
          <w:tab w:val="num" w:pos="5400"/>
        </w:tabs>
        <w:ind w:left="5400" w:hanging="360"/>
      </w:pPr>
      <w:rPr>
        <w:rFonts w:ascii="ＭＳ Ｐゴシック" w:hAnsi="ＭＳ Ｐゴシック" w:hint="default"/>
      </w:rPr>
    </w:lvl>
    <w:lvl w:ilvl="8" w:tplc="B07E4078"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44"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38"/>
  </w:num>
  <w:num w:numId="3">
    <w:abstractNumId w:val="19"/>
  </w:num>
  <w:num w:numId="4">
    <w:abstractNumId w:val="13"/>
  </w:num>
  <w:num w:numId="5">
    <w:abstractNumId w:val="42"/>
  </w:num>
  <w:num w:numId="6">
    <w:abstractNumId w:val="33"/>
  </w:num>
  <w:num w:numId="7">
    <w:abstractNumId w:val="39"/>
  </w:num>
  <w:num w:numId="8">
    <w:abstractNumId w:val="40"/>
  </w:num>
  <w:num w:numId="9">
    <w:abstractNumId w:val="28"/>
  </w:num>
  <w:num w:numId="10">
    <w:abstractNumId w:val="36"/>
  </w:num>
  <w:num w:numId="11">
    <w:abstractNumId w:val="11"/>
  </w:num>
  <w:num w:numId="12">
    <w:abstractNumId w:val="32"/>
  </w:num>
  <w:num w:numId="13">
    <w:abstractNumId w:val="8"/>
  </w:num>
  <w:num w:numId="14">
    <w:abstractNumId w:val="2"/>
  </w:num>
  <w:num w:numId="15">
    <w:abstractNumId w:val="12"/>
  </w:num>
  <w:num w:numId="16">
    <w:abstractNumId w:val="41"/>
  </w:num>
  <w:num w:numId="17">
    <w:abstractNumId w:val="5"/>
  </w:num>
  <w:num w:numId="18">
    <w:abstractNumId w:val="1"/>
  </w:num>
  <w:num w:numId="19">
    <w:abstractNumId w:val="37"/>
  </w:num>
  <w:num w:numId="20">
    <w:abstractNumId w:val="10"/>
  </w:num>
  <w:num w:numId="21">
    <w:abstractNumId w:val="26"/>
  </w:num>
  <w:num w:numId="22">
    <w:abstractNumId w:val="14"/>
  </w:num>
  <w:num w:numId="23">
    <w:abstractNumId w:val="16"/>
  </w:num>
  <w:num w:numId="24">
    <w:abstractNumId w:val="20"/>
  </w:num>
  <w:num w:numId="25">
    <w:abstractNumId w:val="9"/>
  </w:num>
  <w:num w:numId="26">
    <w:abstractNumId w:val="24"/>
  </w:num>
  <w:num w:numId="27">
    <w:abstractNumId w:val="18"/>
  </w:num>
  <w:num w:numId="28">
    <w:abstractNumId w:val="29"/>
  </w:num>
  <w:num w:numId="29">
    <w:abstractNumId w:val="30"/>
  </w:num>
  <w:num w:numId="30">
    <w:abstractNumId w:val="7"/>
  </w:num>
  <w:num w:numId="31">
    <w:abstractNumId w:val="3"/>
  </w:num>
  <w:num w:numId="32">
    <w:abstractNumId w:val="4"/>
  </w:num>
  <w:num w:numId="33">
    <w:abstractNumId w:val="21"/>
  </w:num>
  <w:num w:numId="34">
    <w:abstractNumId w:val="25"/>
  </w:num>
  <w:num w:numId="35">
    <w:abstractNumId w:val="35"/>
  </w:num>
  <w:num w:numId="36">
    <w:abstractNumId w:val="31"/>
  </w:num>
  <w:num w:numId="37">
    <w:abstractNumId w:val="23"/>
  </w:num>
  <w:num w:numId="38">
    <w:abstractNumId w:val="17"/>
  </w:num>
  <w:num w:numId="39">
    <w:abstractNumId w:val="43"/>
  </w:num>
  <w:num w:numId="40">
    <w:abstractNumId w:val="6"/>
  </w:num>
  <w:num w:numId="41">
    <w:abstractNumId w:val="44"/>
  </w:num>
  <w:num w:numId="42">
    <w:abstractNumId w:val="27"/>
  </w:num>
  <w:num w:numId="43">
    <w:abstractNumId w:val="22"/>
  </w:num>
  <w:num w:numId="44">
    <w:abstractNumId w:val="15"/>
  </w:num>
  <w:num w:numId="45">
    <w:abstractNumId w:val="3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995"/>
    <w:rsid w:val="00004C7C"/>
    <w:rsid w:val="00004DDA"/>
    <w:rsid w:val="0000530F"/>
    <w:rsid w:val="00005401"/>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0DA"/>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631"/>
    <w:rsid w:val="0005703C"/>
    <w:rsid w:val="00057481"/>
    <w:rsid w:val="000578B8"/>
    <w:rsid w:val="00057A56"/>
    <w:rsid w:val="00057C70"/>
    <w:rsid w:val="00057F42"/>
    <w:rsid w:val="0006006F"/>
    <w:rsid w:val="00060523"/>
    <w:rsid w:val="0006091A"/>
    <w:rsid w:val="00060B82"/>
    <w:rsid w:val="00060D05"/>
    <w:rsid w:val="00060F19"/>
    <w:rsid w:val="0006106B"/>
    <w:rsid w:val="00061140"/>
    <w:rsid w:val="000616EA"/>
    <w:rsid w:val="00061F2C"/>
    <w:rsid w:val="00062229"/>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02A"/>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E03"/>
    <w:rsid w:val="00087F5E"/>
    <w:rsid w:val="000900C9"/>
    <w:rsid w:val="00090984"/>
    <w:rsid w:val="000910C5"/>
    <w:rsid w:val="00091419"/>
    <w:rsid w:val="00091A6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56"/>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874"/>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1E0"/>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854"/>
    <w:rsid w:val="00115DFB"/>
    <w:rsid w:val="001160A6"/>
    <w:rsid w:val="0011618B"/>
    <w:rsid w:val="0011674F"/>
    <w:rsid w:val="00116848"/>
    <w:rsid w:val="00116FA1"/>
    <w:rsid w:val="00117FE0"/>
    <w:rsid w:val="00120630"/>
    <w:rsid w:val="00120A55"/>
    <w:rsid w:val="00120A5F"/>
    <w:rsid w:val="001224C2"/>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9E4"/>
    <w:rsid w:val="00135B02"/>
    <w:rsid w:val="00135D80"/>
    <w:rsid w:val="00135E98"/>
    <w:rsid w:val="00135F39"/>
    <w:rsid w:val="00136322"/>
    <w:rsid w:val="00136378"/>
    <w:rsid w:val="0013659A"/>
    <w:rsid w:val="00136640"/>
    <w:rsid w:val="00136A69"/>
    <w:rsid w:val="00136B6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DD"/>
    <w:rsid w:val="00176EF4"/>
    <w:rsid w:val="001770D7"/>
    <w:rsid w:val="001776AD"/>
    <w:rsid w:val="001776AF"/>
    <w:rsid w:val="001777E1"/>
    <w:rsid w:val="00177A60"/>
    <w:rsid w:val="00180048"/>
    <w:rsid w:val="0018042B"/>
    <w:rsid w:val="0018052D"/>
    <w:rsid w:val="00180729"/>
    <w:rsid w:val="00180BAA"/>
    <w:rsid w:val="00180C7A"/>
    <w:rsid w:val="00180CE0"/>
    <w:rsid w:val="001810DD"/>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2BB"/>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0E"/>
    <w:rsid w:val="001C3870"/>
    <w:rsid w:val="001C3AAE"/>
    <w:rsid w:val="001C3CFB"/>
    <w:rsid w:val="001C4033"/>
    <w:rsid w:val="001C4835"/>
    <w:rsid w:val="001C48FB"/>
    <w:rsid w:val="001C49E4"/>
    <w:rsid w:val="001C4ED8"/>
    <w:rsid w:val="001C524F"/>
    <w:rsid w:val="001C5504"/>
    <w:rsid w:val="001C558B"/>
    <w:rsid w:val="001C57A8"/>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667"/>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B76"/>
    <w:rsid w:val="00210DCB"/>
    <w:rsid w:val="002123E7"/>
    <w:rsid w:val="00212447"/>
    <w:rsid w:val="002126E1"/>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3E0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2C3"/>
    <w:rsid w:val="00263915"/>
    <w:rsid w:val="00263F5B"/>
    <w:rsid w:val="002640D0"/>
    <w:rsid w:val="002641D9"/>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346"/>
    <w:rsid w:val="002766F3"/>
    <w:rsid w:val="002769B4"/>
    <w:rsid w:val="002769DB"/>
    <w:rsid w:val="002775FC"/>
    <w:rsid w:val="00277802"/>
    <w:rsid w:val="00277862"/>
    <w:rsid w:val="00277ABA"/>
    <w:rsid w:val="00280600"/>
    <w:rsid w:val="002808E2"/>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1F"/>
    <w:rsid w:val="00291B85"/>
    <w:rsid w:val="002921E1"/>
    <w:rsid w:val="0029318A"/>
    <w:rsid w:val="00293863"/>
    <w:rsid w:val="00293F93"/>
    <w:rsid w:val="00294080"/>
    <w:rsid w:val="002940A5"/>
    <w:rsid w:val="0029413D"/>
    <w:rsid w:val="002945EC"/>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47FB"/>
    <w:rsid w:val="002E48B5"/>
    <w:rsid w:val="002E4C5E"/>
    <w:rsid w:val="002E4D0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6D52"/>
    <w:rsid w:val="003072BE"/>
    <w:rsid w:val="003073D5"/>
    <w:rsid w:val="003075B3"/>
    <w:rsid w:val="00307BCE"/>
    <w:rsid w:val="00310CB5"/>
    <w:rsid w:val="0031179F"/>
    <w:rsid w:val="00311FDA"/>
    <w:rsid w:val="003122E5"/>
    <w:rsid w:val="00312A35"/>
    <w:rsid w:val="00312AF0"/>
    <w:rsid w:val="00312C11"/>
    <w:rsid w:val="003134A5"/>
    <w:rsid w:val="00313662"/>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59A"/>
    <w:rsid w:val="0036482F"/>
    <w:rsid w:val="00364890"/>
    <w:rsid w:val="0036506C"/>
    <w:rsid w:val="00365397"/>
    <w:rsid w:val="003654B4"/>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33"/>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997"/>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301F"/>
    <w:rsid w:val="003C314B"/>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333"/>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0CD6"/>
    <w:rsid w:val="003E13DF"/>
    <w:rsid w:val="003E1688"/>
    <w:rsid w:val="003E172C"/>
    <w:rsid w:val="003E17F1"/>
    <w:rsid w:val="003E1887"/>
    <w:rsid w:val="003E19A4"/>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91"/>
    <w:rsid w:val="003F64A2"/>
    <w:rsid w:val="003F6745"/>
    <w:rsid w:val="003F72E0"/>
    <w:rsid w:val="003F7789"/>
    <w:rsid w:val="003F7995"/>
    <w:rsid w:val="003F7A9E"/>
    <w:rsid w:val="003F7C29"/>
    <w:rsid w:val="003F7DDF"/>
    <w:rsid w:val="003F7EFA"/>
    <w:rsid w:val="00400AE1"/>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A8E"/>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471"/>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09"/>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67B"/>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0"/>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554"/>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221E"/>
    <w:rsid w:val="005222F9"/>
    <w:rsid w:val="00522951"/>
    <w:rsid w:val="005237CD"/>
    <w:rsid w:val="0052387E"/>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2C38"/>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09A7"/>
    <w:rsid w:val="005B1108"/>
    <w:rsid w:val="005B1396"/>
    <w:rsid w:val="005B2100"/>
    <w:rsid w:val="005B2115"/>
    <w:rsid w:val="005B24D1"/>
    <w:rsid w:val="005B2D1B"/>
    <w:rsid w:val="005B2DD8"/>
    <w:rsid w:val="005B33C2"/>
    <w:rsid w:val="005B3734"/>
    <w:rsid w:val="005B3ADD"/>
    <w:rsid w:val="005B3CD6"/>
    <w:rsid w:val="005B4548"/>
    <w:rsid w:val="005B456F"/>
    <w:rsid w:val="005B487F"/>
    <w:rsid w:val="005B5288"/>
    <w:rsid w:val="005B5354"/>
    <w:rsid w:val="005B5739"/>
    <w:rsid w:val="005B5879"/>
    <w:rsid w:val="005B5BAC"/>
    <w:rsid w:val="005B69BE"/>
    <w:rsid w:val="005B6CB2"/>
    <w:rsid w:val="005B6CF7"/>
    <w:rsid w:val="005B7955"/>
    <w:rsid w:val="005B7BAA"/>
    <w:rsid w:val="005B7BEA"/>
    <w:rsid w:val="005B7E30"/>
    <w:rsid w:val="005C042F"/>
    <w:rsid w:val="005C0E50"/>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323"/>
    <w:rsid w:val="005C754F"/>
    <w:rsid w:val="005C7599"/>
    <w:rsid w:val="005C7AE8"/>
    <w:rsid w:val="005C7DEB"/>
    <w:rsid w:val="005D02BD"/>
    <w:rsid w:val="005D0411"/>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149"/>
    <w:rsid w:val="006152EE"/>
    <w:rsid w:val="006159BB"/>
    <w:rsid w:val="00615D9A"/>
    <w:rsid w:val="006164DC"/>
    <w:rsid w:val="006168FF"/>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BA4"/>
    <w:rsid w:val="00623E8F"/>
    <w:rsid w:val="00624129"/>
    <w:rsid w:val="0062432F"/>
    <w:rsid w:val="006244B8"/>
    <w:rsid w:val="00624524"/>
    <w:rsid w:val="006247BD"/>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B3A"/>
    <w:rsid w:val="00633D18"/>
    <w:rsid w:val="00633E7D"/>
    <w:rsid w:val="00633F6F"/>
    <w:rsid w:val="00634037"/>
    <w:rsid w:val="006340ED"/>
    <w:rsid w:val="00634207"/>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25"/>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96C"/>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0EB2"/>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6B3"/>
    <w:rsid w:val="006C79BF"/>
    <w:rsid w:val="006D02B9"/>
    <w:rsid w:val="006D0477"/>
    <w:rsid w:val="006D04B6"/>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547"/>
    <w:rsid w:val="006D57AB"/>
    <w:rsid w:val="006D605B"/>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655"/>
    <w:rsid w:val="006E39AE"/>
    <w:rsid w:val="006E3AE9"/>
    <w:rsid w:val="006E3CD5"/>
    <w:rsid w:val="006E3D07"/>
    <w:rsid w:val="006E3EF7"/>
    <w:rsid w:val="006E3FFB"/>
    <w:rsid w:val="006E422A"/>
    <w:rsid w:val="006E466F"/>
    <w:rsid w:val="006E489E"/>
    <w:rsid w:val="006E4CC3"/>
    <w:rsid w:val="006E4F12"/>
    <w:rsid w:val="006E551F"/>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9C"/>
    <w:rsid w:val="006F390C"/>
    <w:rsid w:val="006F3E12"/>
    <w:rsid w:val="006F4519"/>
    <w:rsid w:val="006F4803"/>
    <w:rsid w:val="006F4B24"/>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50AC5"/>
    <w:rsid w:val="00750E7B"/>
    <w:rsid w:val="007513F2"/>
    <w:rsid w:val="00751ACF"/>
    <w:rsid w:val="0075239A"/>
    <w:rsid w:val="007529C9"/>
    <w:rsid w:val="00753312"/>
    <w:rsid w:val="00753562"/>
    <w:rsid w:val="00754AA2"/>
    <w:rsid w:val="00754C3B"/>
    <w:rsid w:val="00754DCC"/>
    <w:rsid w:val="00755136"/>
    <w:rsid w:val="00755AEC"/>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4CF"/>
    <w:rsid w:val="007776B9"/>
    <w:rsid w:val="00777A0F"/>
    <w:rsid w:val="00780445"/>
    <w:rsid w:val="007804E7"/>
    <w:rsid w:val="00780B79"/>
    <w:rsid w:val="00781116"/>
    <w:rsid w:val="00781631"/>
    <w:rsid w:val="007816E7"/>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D47"/>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50D"/>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5E1"/>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1C6"/>
    <w:rsid w:val="00845502"/>
    <w:rsid w:val="0084562C"/>
    <w:rsid w:val="00845D6E"/>
    <w:rsid w:val="00846242"/>
    <w:rsid w:val="00846B59"/>
    <w:rsid w:val="00846DD0"/>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085"/>
    <w:rsid w:val="0086665A"/>
    <w:rsid w:val="0086693C"/>
    <w:rsid w:val="00866D5F"/>
    <w:rsid w:val="00866E26"/>
    <w:rsid w:val="0086780A"/>
    <w:rsid w:val="00867941"/>
    <w:rsid w:val="00867E56"/>
    <w:rsid w:val="008703CF"/>
    <w:rsid w:val="00870612"/>
    <w:rsid w:val="00870666"/>
    <w:rsid w:val="00870820"/>
    <w:rsid w:val="00870BF0"/>
    <w:rsid w:val="00870CAA"/>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712"/>
    <w:rsid w:val="00874822"/>
    <w:rsid w:val="0087482C"/>
    <w:rsid w:val="0087486F"/>
    <w:rsid w:val="00874A6C"/>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9B4"/>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1D54"/>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928"/>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8B4"/>
    <w:rsid w:val="008F0A82"/>
    <w:rsid w:val="008F0D6B"/>
    <w:rsid w:val="008F1196"/>
    <w:rsid w:val="008F12DB"/>
    <w:rsid w:val="008F25D7"/>
    <w:rsid w:val="008F2C7C"/>
    <w:rsid w:val="008F2D07"/>
    <w:rsid w:val="008F2DB0"/>
    <w:rsid w:val="008F3009"/>
    <w:rsid w:val="008F3184"/>
    <w:rsid w:val="008F34F1"/>
    <w:rsid w:val="008F54D0"/>
    <w:rsid w:val="008F5D60"/>
    <w:rsid w:val="008F64FF"/>
    <w:rsid w:val="008F6592"/>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F55"/>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1CE1"/>
    <w:rsid w:val="00932047"/>
    <w:rsid w:val="0093204B"/>
    <w:rsid w:val="0093235F"/>
    <w:rsid w:val="0093256F"/>
    <w:rsid w:val="00933081"/>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60A8"/>
    <w:rsid w:val="009560DC"/>
    <w:rsid w:val="00956689"/>
    <w:rsid w:val="00957263"/>
    <w:rsid w:val="00960991"/>
    <w:rsid w:val="00960AC5"/>
    <w:rsid w:val="00960B06"/>
    <w:rsid w:val="00960D7B"/>
    <w:rsid w:val="00960DCC"/>
    <w:rsid w:val="009616D9"/>
    <w:rsid w:val="009617BF"/>
    <w:rsid w:val="00961C21"/>
    <w:rsid w:val="00961E4F"/>
    <w:rsid w:val="00962568"/>
    <w:rsid w:val="0096310D"/>
    <w:rsid w:val="00963113"/>
    <w:rsid w:val="0096347D"/>
    <w:rsid w:val="009636E4"/>
    <w:rsid w:val="00963916"/>
    <w:rsid w:val="00963A2A"/>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B8B"/>
    <w:rsid w:val="009717AA"/>
    <w:rsid w:val="00971D61"/>
    <w:rsid w:val="00972A19"/>
    <w:rsid w:val="009732AD"/>
    <w:rsid w:val="009734CE"/>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7F0"/>
    <w:rsid w:val="00992D91"/>
    <w:rsid w:val="00992F02"/>
    <w:rsid w:val="0099338F"/>
    <w:rsid w:val="00993463"/>
    <w:rsid w:val="00993908"/>
    <w:rsid w:val="0099394B"/>
    <w:rsid w:val="00993A72"/>
    <w:rsid w:val="0099431B"/>
    <w:rsid w:val="00995012"/>
    <w:rsid w:val="009954B8"/>
    <w:rsid w:val="00995584"/>
    <w:rsid w:val="00995AB2"/>
    <w:rsid w:val="00995E19"/>
    <w:rsid w:val="00995F06"/>
    <w:rsid w:val="0099617F"/>
    <w:rsid w:val="00996265"/>
    <w:rsid w:val="0099644D"/>
    <w:rsid w:val="0099664D"/>
    <w:rsid w:val="0099699A"/>
    <w:rsid w:val="009974CA"/>
    <w:rsid w:val="00997746"/>
    <w:rsid w:val="009A07CA"/>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553"/>
    <w:rsid w:val="009F1726"/>
    <w:rsid w:val="009F1990"/>
    <w:rsid w:val="009F1D93"/>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323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07CE3"/>
    <w:rsid w:val="00A10318"/>
    <w:rsid w:val="00A10A86"/>
    <w:rsid w:val="00A10E09"/>
    <w:rsid w:val="00A113BD"/>
    <w:rsid w:val="00A11C07"/>
    <w:rsid w:val="00A11DAD"/>
    <w:rsid w:val="00A1265D"/>
    <w:rsid w:val="00A126F1"/>
    <w:rsid w:val="00A128E7"/>
    <w:rsid w:val="00A12D86"/>
    <w:rsid w:val="00A12D95"/>
    <w:rsid w:val="00A12F1A"/>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09B"/>
    <w:rsid w:val="00A743C4"/>
    <w:rsid w:val="00A743EF"/>
    <w:rsid w:val="00A7495A"/>
    <w:rsid w:val="00A74960"/>
    <w:rsid w:val="00A75655"/>
    <w:rsid w:val="00A75ABF"/>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2119"/>
    <w:rsid w:val="00AB26A6"/>
    <w:rsid w:val="00AB2F38"/>
    <w:rsid w:val="00AB3145"/>
    <w:rsid w:val="00AB3709"/>
    <w:rsid w:val="00AB3A84"/>
    <w:rsid w:val="00AB45BF"/>
    <w:rsid w:val="00AB45DE"/>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60FC"/>
    <w:rsid w:val="00AC6A5A"/>
    <w:rsid w:val="00AC6CE7"/>
    <w:rsid w:val="00AC6EA0"/>
    <w:rsid w:val="00AC7EB2"/>
    <w:rsid w:val="00AD0372"/>
    <w:rsid w:val="00AD0554"/>
    <w:rsid w:val="00AD0741"/>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53A"/>
    <w:rsid w:val="00AD661B"/>
    <w:rsid w:val="00AD67BF"/>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A62"/>
    <w:rsid w:val="00AE7EE8"/>
    <w:rsid w:val="00AF015E"/>
    <w:rsid w:val="00AF01A6"/>
    <w:rsid w:val="00AF0726"/>
    <w:rsid w:val="00AF0F7F"/>
    <w:rsid w:val="00AF16CB"/>
    <w:rsid w:val="00AF1858"/>
    <w:rsid w:val="00AF1D07"/>
    <w:rsid w:val="00AF1DEF"/>
    <w:rsid w:val="00AF1F75"/>
    <w:rsid w:val="00AF20B5"/>
    <w:rsid w:val="00AF2224"/>
    <w:rsid w:val="00AF2352"/>
    <w:rsid w:val="00AF2732"/>
    <w:rsid w:val="00AF3639"/>
    <w:rsid w:val="00AF36C7"/>
    <w:rsid w:val="00AF3769"/>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573"/>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185A"/>
    <w:rsid w:val="00B92207"/>
    <w:rsid w:val="00B927E9"/>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D8E"/>
    <w:rsid w:val="00BA06FE"/>
    <w:rsid w:val="00BA0B4E"/>
    <w:rsid w:val="00BA0EE8"/>
    <w:rsid w:val="00BA1513"/>
    <w:rsid w:val="00BA1828"/>
    <w:rsid w:val="00BA1ACB"/>
    <w:rsid w:val="00BA22B9"/>
    <w:rsid w:val="00BA23DE"/>
    <w:rsid w:val="00BA24BA"/>
    <w:rsid w:val="00BA257B"/>
    <w:rsid w:val="00BA316D"/>
    <w:rsid w:val="00BA3E04"/>
    <w:rsid w:val="00BA405E"/>
    <w:rsid w:val="00BA4886"/>
    <w:rsid w:val="00BA4B5B"/>
    <w:rsid w:val="00BA4D72"/>
    <w:rsid w:val="00BA56FA"/>
    <w:rsid w:val="00BA5738"/>
    <w:rsid w:val="00BA5BFF"/>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968"/>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0F92"/>
    <w:rsid w:val="00BD1236"/>
    <w:rsid w:val="00BD22E9"/>
    <w:rsid w:val="00BD24C4"/>
    <w:rsid w:val="00BD2677"/>
    <w:rsid w:val="00BD2B57"/>
    <w:rsid w:val="00BD3537"/>
    <w:rsid w:val="00BD39EA"/>
    <w:rsid w:val="00BD401D"/>
    <w:rsid w:val="00BD49DB"/>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E7797"/>
    <w:rsid w:val="00BF06D7"/>
    <w:rsid w:val="00BF0C9C"/>
    <w:rsid w:val="00BF10B0"/>
    <w:rsid w:val="00BF132E"/>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E5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368"/>
    <w:rsid w:val="00CA336B"/>
    <w:rsid w:val="00CA34F9"/>
    <w:rsid w:val="00CA4371"/>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92"/>
    <w:rsid w:val="00CC465D"/>
    <w:rsid w:val="00CC4686"/>
    <w:rsid w:val="00CC4BD5"/>
    <w:rsid w:val="00CC4C49"/>
    <w:rsid w:val="00CC4D47"/>
    <w:rsid w:val="00CC5010"/>
    <w:rsid w:val="00CC5199"/>
    <w:rsid w:val="00CC5D41"/>
    <w:rsid w:val="00CC5E8F"/>
    <w:rsid w:val="00CC612A"/>
    <w:rsid w:val="00CC6441"/>
    <w:rsid w:val="00CC692E"/>
    <w:rsid w:val="00CC6E42"/>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5E9E"/>
    <w:rsid w:val="00CF61B8"/>
    <w:rsid w:val="00CF6305"/>
    <w:rsid w:val="00CF6427"/>
    <w:rsid w:val="00CF662C"/>
    <w:rsid w:val="00CF66E3"/>
    <w:rsid w:val="00CF67B6"/>
    <w:rsid w:val="00CF6C05"/>
    <w:rsid w:val="00CF6FCF"/>
    <w:rsid w:val="00CF72E9"/>
    <w:rsid w:val="00CF7319"/>
    <w:rsid w:val="00CF73E0"/>
    <w:rsid w:val="00CF7524"/>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1F"/>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028"/>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90B"/>
    <w:rsid w:val="00D92CAA"/>
    <w:rsid w:val="00D92CF6"/>
    <w:rsid w:val="00D930C2"/>
    <w:rsid w:val="00D93320"/>
    <w:rsid w:val="00D9366E"/>
    <w:rsid w:val="00D93F26"/>
    <w:rsid w:val="00D94352"/>
    <w:rsid w:val="00D9437F"/>
    <w:rsid w:val="00D943AA"/>
    <w:rsid w:val="00D94E1C"/>
    <w:rsid w:val="00D94FB8"/>
    <w:rsid w:val="00D9500C"/>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9A2"/>
    <w:rsid w:val="00DF0DAD"/>
    <w:rsid w:val="00DF0ED6"/>
    <w:rsid w:val="00DF1189"/>
    <w:rsid w:val="00DF125B"/>
    <w:rsid w:val="00DF2331"/>
    <w:rsid w:val="00DF26C2"/>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B56"/>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E1F"/>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502"/>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127A"/>
    <w:rsid w:val="00E514DC"/>
    <w:rsid w:val="00E51945"/>
    <w:rsid w:val="00E51954"/>
    <w:rsid w:val="00E51A48"/>
    <w:rsid w:val="00E52C8E"/>
    <w:rsid w:val="00E530C3"/>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6711"/>
    <w:rsid w:val="00E67AB7"/>
    <w:rsid w:val="00E67E12"/>
    <w:rsid w:val="00E67E7C"/>
    <w:rsid w:val="00E70027"/>
    <w:rsid w:val="00E700FC"/>
    <w:rsid w:val="00E702DA"/>
    <w:rsid w:val="00E706B3"/>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1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470"/>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923"/>
    <w:rsid w:val="00EA0A6D"/>
    <w:rsid w:val="00EA1093"/>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8CD"/>
    <w:rsid w:val="00F21DA8"/>
    <w:rsid w:val="00F22128"/>
    <w:rsid w:val="00F2221C"/>
    <w:rsid w:val="00F22827"/>
    <w:rsid w:val="00F232E1"/>
    <w:rsid w:val="00F234E1"/>
    <w:rsid w:val="00F2388B"/>
    <w:rsid w:val="00F23BBC"/>
    <w:rsid w:val="00F23C03"/>
    <w:rsid w:val="00F25122"/>
    <w:rsid w:val="00F25E2C"/>
    <w:rsid w:val="00F26A74"/>
    <w:rsid w:val="00F26CDD"/>
    <w:rsid w:val="00F277EA"/>
    <w:rsid w:val="00F27D03"/>
    <w:rsid w:val="00F30338"/>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40E"/>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65DE"/>
    <w:rsid w:val="00F96B1B"/>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4AF3"/>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2AE"/>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6D29"/>
    <w:rsid w:val="00FD722A"/>
    <w:rsid w:val="00FD727A"/>
    <w:rsid w:val="00FD73B4"/>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FFD8A798-0F30-4D02-BBAB-F9EB3997D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E52C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85C495-AE3F-41CF-8C70-176CB0F6E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1384</Words>
  <Characters>7894</Characters>
  <Application>Microsoft Office Word</Application>
  <DocSecurity>0</DocSecurity>
  <Lines>65</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9260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4</cp:revision>
  <cp:lastPrinted>2016-09-21T11:03:00Z</cp:lastPrinted>
  <dcterms:created xsi:type="dcterms:W3CDTF">2017-02-07T04:57:00Z</dcterms:created>
  <dcterms:modified xsi:type="dcterms:W3CDTF">2017-02-07T04:57:00Z</dcterms:modified>
</cp:coreProperties>
</file>