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854EF" w14:textId="52D6F26B"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5F3025" w:rsidRPr="00734B4D">
        <w:t>1</w:t>
      </w:r>
      <w:r w:rsidR="00A85C6C" w:rsidRPr="00734B4D">
        <w:t>7</w:t>
      </w:r>
      <w:r w:rsidR="00A365DD" w:rsidRPr="00734B4D">
        <w:t>0</w:t>
      </w:r>
      <w:r w:rsidR="004C4396">
        <w:t>2690</w:t>
      </w:r>
    </w:p>
    <w:p w14:paraId="0A1F0D49"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644D6B0B" w14:textId="77777777" w:rsidR="00E90E49" w:rsidRPr="00CE0424" w:rsidRDefault="00E90E49" w:rsidP="00357380">
      <w:pPr>
        <w:pStyle w:val="3GPPHeader"/>
      </w:pPr>
    </w:p>
    <w:p w14:paraId="09106C10" w14:textId="77777777" w:rsidR="00E90E49" w:rsidRPr="00327997" w:rsidRDefault="003D3C45" w:rsidP="00327997">
      <w:pPr>
        <w:pStyle w:val="3GPPHeader"/>
      </w:pPr>
      <w:r w:rsidRPr="00327997">
        <w:t>Source:</w:t>
      </w:r>
      <w:r w:rsidR="00E90E49" w:rsidRPr="00327997">
        <w:tab/>
      </w:r>
      <w:r w:rsidR="00F64C2B" w:rsidRPr="00327997">
        <w:t>Ericsson</w:t>
      </w:r>
    </w:p>
    <w:p w14:paraId="560E628D" w14:textId="77777777" w:rsidR="00E90E49" w:rsidRPr="00327997" w:rsidRDefault="003D3C45" w:rsidP="00327997">
      <w:pPr>
        <w:pStyle w:val="3GPPHeader"/>
      </w:pPr>
      <w:r w:rsidRPr="00327997">
        <w:t>Title:</w:t>
      </w:r>
      <w:r w:rsidR="00E90E49" w:rsidRPr="00327997">
        <w:tab/>
      </w:r>
      <w:r w:rsidR="00215715">
        <w:t>On CSI-RS design</w:t>
      </w:r>
    </w:p>
    <w:p w14:paraId="00E792AB" w14:textId="77777777" w:rsidR="00952A24" w:rsidRPr="00327997" w:rsidRDefault="00952A24" w:rsidP="00327997">
      <w:pPr>
        <w:pStyle w:val="3GPPHeader"/>
      </w:pPr>
      <w:r w:rsidRPr="00327997">
        <w:t>Agenda Item:</w:t>
      </w:r>
      <w:r w:rsidRPr="00327997">
        <w:tab/>
      </w:r>
      <w:r w:rsidR="00AC7789" w:rsidRPr="00734B4D">
        <w:t>8</w:t>
      </w:r>
      <w:r w:rsidR="001C5B0B" w:rsidRPr="00734B4D">
        <w:t>.1.2.4.1</w:t>
      </w:r>
    </w:p>
    <w:p w14:paraId="4EF25C9F"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2D829F0" w14:textId="77777777" w:rsidR="00E90E49" w:rsidRPr="00CE0424" w:rsidRDefault="007F75D5" w:rsidP="00CE0424">
      <w:pPr>
        <w:pStyle w:val="Heading1"/>
      </w:pPr>
      <w:r>
        <w:t>Introduction</w:t>
      </w:r>
    </w:p>
    <w:p w14:paraId="79CDA9E3" w14:textId="77777777" w:rsidR="00BF7642" w:rsidRPr="00E9149C" w:rsidRDefault="00A85C6C" w:rsidP="00BF7642">
      <w:pPr>
        <w:pStyle w:val="BodyText"/>
      </w:pPr>
      <w:r>
        <w:t>In RAN1#87</w:t>
      </w:r>
      <w:r w:rsidR="00AC7789">
        <w:t>ah-NR</w:t>
      </w:r>
      <w:r w:rsidR="00BF7642">
        <w:t>, the following agreement was made:</w:t>
      </w:r>
    </w:p>
    <w:p w14:paraId="61FB512A" w14:textId="77777777" w:rsidR="00BF7642" w:rsidRDefault="00BF7642" w:rsidP="00BF7642">
      <w:pPr>
        <w:pStyle w:val="BodyText"/>
      </w:pPr>
      <w:r>
        <w:rPr>
          <w:noProof/>
          <w:lang w:val="en-US" w:eastAsia="en-US"/>
        </w:rPr>
        <mc:AlternateContent>
          <mc:Choice Requires="wps">
            <w:drawing>
              <wp:inline distT="0" distB="0" distL="0" distR="0" wp14:anchorId="50C6EF63" wp14:editId="7ADA7E6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9F70CD" w14:textId="77777777" w:rsidR="00B46364" w:rsidRPr="00F45C20" w:rsidRDefault="00B46364" w:rsidP="00B46364">
                            <w:pPr>
                              <w:rPr>
                                <w:rFonts w:eastAsia="MS Mincho"/>
                                <w:b/>
                                <w:u w:val="single"/>
                                <w:lang w:val="en-US" w:eastAsia="ja-JP"/>
                              </w:rPr>
                            </w:pPr>
                            <w:r w:rsidRPr="00850C0E">
                              <w:rPr>
                                <w:rFonts w:eastAsia="MS Mincho" w:hint="eastAsia"/>
                                <w:b/>
                                <w:highlight w:val="green"/>
                                <w:u w:val="single"/>
                                <w:lang w:val="en-US" w:eastAsia="ja-JP"/>
                              </w:rPr>
                              <w:t>Agreements:</w:t>
                            </w:r>
                          </w:p>
                          <w:p w14:paraId="0BB76E99" w14:textId="77777777" w:rsidR="00B46364" w:rsidRPr="00CF0068" w:rsidRDefault="00B46364" w:rsidP="00B46364">
                            <w:pPr>
                              <w:numPr>
                                <w:ilvl w:val="0"/>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 xml:space="preserve">The CSI-RS RE mapping pattern of </w:t>
                            </w:r>
                            <w:r>
                              <w:rPr>
                                <w:rFonts w:eastAsia="MS Mincho" w:hint="eastAsia"/>
                                <w:lang w:val="en-US" w:eastAsia="ja-JP"/>
                              </w:rPr>
                              <w:t xml:space="preserve">one </w:t>
                            </w:r>
                            <w:r w:rsidRPr="00CF0068">
                              <w:rPr>
                                <w:rFonts w:eastAsia="MS Mincho"/>
                                <w:lang w:val="en-US" w:eastAsia="ja-JP"/>
                              </w:rPr>
                              <w:t xml:space="preserve">N-port CSI-RS resource is composed of one or multiple CSI-RS RE mapping patterns of CSI-RS resources </w:t>
                            </w:r>
                            <w:r>
                              <w:rPr>
                                <w:rFonts w:eastAsia="MS Mincho" w:hint="eastAsia"/>
                                <w:lang w:val="en-US" w:eastAsia="ja-JP"/>
                              </w:rPr>
                              <w:t>of equal or smaller number of ports, [e.g., 2, 4, or 8]</w:t>
                            </w:r>
                          </w:p>
                          <w:p w14:paraId="171A9C75" w14:textId="77777777" w:rsidR="00B46364" w:rsidRPr="00CF0068" w:rsidRDefault="00B46364" w:rsidP="00B46364">
                            <w:pPr>
                              <w:numPr>
                                <w:ilvl w:val="1"/>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A CSI-RS RE mapping  pattern is defined within a slot</w:t>
                            </w:r>
                          </w:p>
                          <w:p w14:paraId="72F0E2CF" w14:textId="77777777" w:rsidR="00B46364" w:rsidRPr="00CF0068" w:rsidRDefault="00B46364" w:rsidP="00B46364">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CF0068">
                              <w:rPr>
                                <w:rFonts w:eastAsia="MS Mincho"/>
                                <w:lang w:val="en-US" w:eastAsia="ja-JP"/>
                              </w:rPr>
                              <w:t>A CSI-RS RE mapping  pattern can span multiple configurable consecutive</w:t>
                            </w:r>
                            <w:r>
                              <w:rPr>
                                <w:rFonts w:eastAsia="MS Mincho" w:hint="eastAsia"/>
                                <w:lang w:val="en-US" w:eastAsia="ja-JP"/>
                              </w:rPr>
                              <w:t>/non-consecutive</w:t>
                            </w:r>
                            <w:r w:rsidRPr="00CF0068">
                              <w:rPr>
                                <w:rFonts w:eastAsia="MS Mincho"/>
                                <w:lang w:val="en-US" w:eastAsia="ja-JP"/>
                              </w:rPr>
                              <w:t xml:space="preserve"> OFDM symbols</w:t>
                            </w:r>
                            <w:r>
                              <w:rPr>
                                <w:rFonts w:eastAsia="MS Mincho" w:hint="eastAsia"/>
                                <w:lang w:val="en-US" w:eastAsia="ja-JP"/>
                              </w:rPr>
                              <w:t xml:space="preserve"> </w:t>
                            </w:r>
                          </w:p>
                          <w:p w14:paraId="1E3A02C8" w14:textId="77777777" w:rsidR="00B46364" w:rsidRDefault="00B46364" w:rsidP="00B46364">
                            <w:pPr>
                              <w:numPr>
                                <w:ilvl w:val="1"/>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FFS on mapping of ports to the CSI-RS RE mapping pattern</w:t>
                            </w:r>
                          </w:p>
                          <w:p w14:paraId="32897592" w14:textId="77777777" w:rsidR="00BF7642" w:rsidRPr="00B46364" w:rsidRDefault="00B46364" w:rsidP="00BF7642">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Density per port in terms of RE per port per PRB is configurable supports for density greater than 1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0C6EF6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C9F70CD" w14:textId="77777777" w:rsidR="00B46364" w:rsidRPr="00F45C20" w:rsidRDefault="00B46364" w:rsidP="00B46364">
                      <w:pPr>
                        <w:rPr>
                          <w:rFonts w:eastAsia="MS Mincho"/>
                          <w:b/>
                          <w:u w:val="single"/>
                          <w:lang w:val="en-US" w:eastAsia="ja-JP"/>
                        </w:rPr>
                      </w:pPr>
                      <w:r w:rsidRPr="00850C0E">
                        <w:rPr>
                          <w:rFonts w:eastAsia="MS Mincho" w:hint="eastAsia"/>
                          <w:b/>
                          <w:highlight w:val="green"/>
                          <w:u w:val="single"/>
                          <w:lang w:val="en-US" w:eastAsia="ja-JP"/>
                        </w:rPr>
                        <w:t>Agreements:</w:t>
                      </w:r>
                    </w:p>
                    <w:p w14:paraId="0BB76E99" w14:textId="77777777" w:rsidR="00B46364" w:rsidRPr="00CF0068" w:rsidRDefault="00B46364" w:rsidP="00B46364">
                      <w:pPr>
                        <w:numPr>
                          <w:ilvl w:val="0"/>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 xml:space="preserve">The CSI-RS RE mapping pattern of </w:t>
                      </w:r>
                      <w:r>
                        <w:rPr>
                          <w:rFonts w:eastAsia="MS Mincho" w:hint="eastAsia"/>
                          <w:lang w:val="en-US" w:eastAsia="ja-JP"/>
                        </w:rPr>
                        <w:t xml:space="preserve">one </w:t>
                      </w:r>
                      <w:r w:rsidRPr="00CF0068">
                        <w:rPr>
                          <w:rFonts w:eastAsia="MS Mincho"/>
                          <w:lang w:val="en-US" w:eastAsia="ja-JP"/>
                        </w:rPr>
                        <w:t xml:space="preserve">N-port CSI-RS resource is composed of one or multiple CSI-RS RE mapping patterns of CSI-RS resources </w:t>
                      </w:r>
                      <w:r>
                        <w:rPr>
                          <w:rFonts w:eastAsia="MS Mincho" w:hint="eastAsia"/>
                          <w:lang w:val="en-US" w:eastAsia="ja-JP"/>
                        </w:rPr>
                        <w:t>of equal or smaller number of ports, [e.g., 2, 4, or 8]</w:t>
                      </w:r>
                    </w:p>
                    <w:p w14:paraId="171A9C75" w14:textId="77777777" w:rsidR="00B46364" w:rsidRPr="00CF0068" w:rsidRDefault="00B46364" w:rsidP="00B46364">
                      <w:pPr>
                        <w:numPr>
                          <w:ilvl w:val="1"/>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 xml:space="preserve">A CSI-RS RE </w:t>
                      </w:r>
                      <w:proofErr w:type="gramStart"/>
                      <w:r w:rsidRPr="00CF0068">
                        <w:rPr>
                          <w:rFonts w:eastAsia="MS Mincho"/>
                          <w:lang w:val="en-US" w:eastAsia="ja-JP"/>
                        </w:rPr>
                        <w:t>mapping  pattern</w:t>
                      </w:r>
                      <w:proofErr w:type="gramEnd"/>
                      <w:r w:rsidRPr="00CF0068">
                        <w:rPr>
                          <w:rFonts w:eastAsia="MS Mincho"/>
                          <w:lang w:val="en-US" w:eastAsia="ja-JP"/>
                        </w:rPr>
                        <w:t xml:space="preserve"> is defined within a slot</w:t>
                      </w:r>
                    </w:p>
                    <w:p w14:paraId="72F0E2CF" w14:textId="77777777" w:rsidR="00B46364" w:rsidRPr="00CF0068" w:rsidRDefault="00B46364" w:rsidP="00B46364">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CF0068">
                        <w:rPr>
                          <w:rFonts w:eastAsia="MS Mincho"/>
                          <w:lang w:val="en-US" w:eastAsia="ja-JP"/>
                        </w:rPr>
                        <w:t xml:space="preserve">A CSI-RS RE </w:t>
                      </w:r>
                      <w:proofErr w:type="gramStart"/>
                      <w:r w:rsidRPr="00CF0068">
                        <w:rPr>
                          <w:rFonts w:eastAsia="MS Mincho"/>
                          <w:lang w:val="en-US" w:eastAsia="ja-JP"/>
                        </w:rPr>
                        <w:t>mapping  pattern</w:t>
                      </w:r>
                      <w:proofErr w:type="gramEnd"/>
                      <w:r w:rsidRPr="00CF0068">
                        <w:rPr>
                          <w:rFonts w:eastAsia="MS Mincho"/>
                          <w:lang w:val="en-US" w:eastAsia="ja-JP"/>
                        </w:rPr>
                        <w:t xml:space="preserve"> can span multiple configurable consecutive</w:t>
                      </w:r>
                      <w:r>
                        <w:rPr>
                          <w:rFonts w:eastAsia="MS Mincho" w:hint="eastAsia"/>
                          <w:lang w:val="en-US" w:eastAsia="ja-JP"/>
                        </w:rPr>
                        <w:t>/non-consecutive</w:t>
                      </w:r>
                      <w:r w:rsidRPr="00CF0068">
                        <w:rPr>
                          <w:rFonts w:eastAsia="MS Mincho"/>
                          <w:lang w:val="en-US" w:eastAsia="ja-JP"/>
                        </w:rPr>
                        <w:t xml:space="preserve"> OFDM symbols</w:t>
                      </w:r>
                      <w:r>
                        <w:rPr>
                          <w:rFonts w:eastAsia="MS Mincho" w:hint="eastAsia"/>
                          <w:lang w:val="en-US" w:eastAsia="ja-JP"/>
                        </w:rPr>
                        <w:t xml:space="preserve"> </w:t>
                      </w:r>
                    </w:p>
                    <w:p w14:paraId="1E3A02C8" w14:textId="77777777" w:rsidR="00B46364" w:rsidRDefault="00B46364" w:rsidP="00B46364">
                      <w:pPr>
                        <w:numPr>
                          <w:ilvl w:val="1"/>
                          <w:numId w:val="17"/>
                        </w:numPr>
                        <w:overflowPunct/>
                        <w:autoSpaceDE/>
                        <w:autoSpaceDN/>
                        <w:adjustRightInd/>
                        <w:spacing w:after="0"/>
                        <w:jc w:val="left"/>
                        <w:textAlignment w:val="auto"/>
                        <w:rPr>
                          <w:rFonts w:eastAsia="MS Mincho"/>
                          <w:lang w:val="en-US" w:eastAsia="ja-JP"/>
                        </w:rPr>
                      </w:pPr>
                      <w:r w:rsidRPr="00CF0068">
                        <w:rPr>
                          <w:rFonts w:eastAsia="MS Mincho"/>
                          <w:lang w:val="en-US" w:eastAsia="ja-JP"/>
                        </w:rPr>
                        <w:t>FFS on mapping of ports to the CSI-RS RE mapping pattern</w:t>
                      </w:r>
                    </w:p>
                    <w:p w14:paraId="32897592" w14:textId="77777777" w:rsidR="00BF7642" w:rsidRPr="00B46364" w:rsidRDefault="00B46364" w:rsidP="00BF7642">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Density per port in terms of RE per port per PRB is configurable supports for density greater than 1 is not precluded</w:t>
                      </w:r>
                    </w:p>
                  </w:txbxContent>
                </v:textbox>
                <w10:anchorlock/>
              </v:shape>
            </w:pict>
          </mc:Fallback>
        </mc:AlternateContent>
      </w:r>
    </w:p>
    <w:p w14:paraId="0165A116" w14:textId="77777777" w:rsidR="00477768" w:rsidRPr="00CE0424" w:rsidRDefault="00BF7642" w:rsidP="00BF7642">
      <w:pPr>
        <w:pStyle w:val="BodyText"/>
      </w:pPr>
      <w:r>
        <w:t>In</w:t>
      </w:r>
      <w:r w:rsidR="00A365DD">
        <w:t xml:space="preserve"> </w:t>
      </w:r>
      <w:r w:rsidR="00A365DD">
        <w:fldChar w:fldCharType="begin"/>
      </w:r>
      <w:r w:rsidR="00A365DD">
        <w:instrText xml:space="preserve"> REF _Ref473724543 \r \h </w:instrText>
      </w:r>
      <w:r w:rsidR="00A365DD">
        <w:fldChar w:fldCharType="separate"/>
      </w:r>
      <w:r w:rsidR="00A365DD">
        <w:t>[1]</w:t>
      </w:r>
      <w:r w:rsidR="00A365DD">
        <w:fldChar w:fldCharType="end"/>
      </w:r>
      <w:r w:rsidR="00A365DD">
        <w:t xml:space="preserve"> we proposed a flexible CSI-RS design that covers both CSI acquisition (like in LTE) and beam management (new aspect in NR, not considered in LTE). In this contribution we elaborate on some of the details of the design taking into account the above agreement.</w:t>
      </w:r>
    </w:p>
    <w:p w14:paraId="32E180E4" w14:textId="77777777" w:rsidR="004000E8" w:rsidRDefault="004000E8" w:rsidP="00CE0424">
      <w:pPr>
        <w:pStyle w:val="Heading1"/>
      </w:pPr>
      <w:bookmarkStart w:id="0" w:name="_Ref178064866"/>
      <w:r w:rsidRPr="00CE0424">
        <w:t>Discussion</w:t>
      </w:r>
      <w:bookmarkEnd w:id="0"/>
    </w:p>
    <w:p w14:paraId="101A71A4" w14:textId="77777777" w:rsidR="00A365DD" w:rsidRDefault="00A365DD" w:rsidP="00A365DD">
      <w:r>
        <w:t xml:space="preserve">In </w:t>
      </w:r>
      <w:r w:rsidR="002622BF">
        <w:t>LTE</w:t>
      </w:r>
      <w:r w:rsidR="004E0EB6">
        <w:t>, as the standard evolved over various releases the maximum number of ports per CSI-RS resource grew from 8 in Rel-12 to 16 in Rel-13 to 32 in Rel-14. To avoid large specification impact and to maintain backwards compatibility, larger CSI-RS resources in later releases were always defined as an aggregation of smaller CSI-RS resources from Rel-12. For example, to build a 16 port resource, two 8-port resources were aggregated. Furthermore, up to and including Rel-13, the default CSI-RS density was always 1 RE/port/RB, meaning that the number of REs for an X port resource was always X in each PRB.</w:t>
      </w:r>
    </w:p>
    <w:p w14:paraId="61865224" w14:textId="77777777" w:rsidR="004E0EB6" w:rsidRDefault="004E0EB6" w:rsidP="00A365DD">
      <w:r>
        <w:t>Since NR starts from a clean slate, it is not necessary to inherit from LTE the notion of aggregating multiple smaller CSI-RS resources to form a larger CSI-RS resource. What can be done instead, is to first define a resource element (RE)</w:t>
      </w:r>
      <w:r w:rsidR="00272352">
        <w:t xml:space="preserve"> mapping</w:t>
      </w:r>
      <w:r>
        <w:t xml:space="preserve"> pattern for a desired CSI-RS resource and </w:t>
      </w:r>
      <w:r w:rsidR="00CE5271">
        <w:t>then</w:t>
      </w:r>
      <w:r w:rsidR="00272352">
        <w:t xml:space="preserve"> assign</w:t>
      </w:r>
      <w:r>
        <w:t xml:space="preserve"> port numbers to that RE </w:t>
      </w:r>
      <w:r w:rsidR="00272352">
        <w:t xml:space="preserve">mapping </w:t>
      </w:r>
      <w:r>
        <w:t xml:space="preserve">pattern. This is not to say that the RE </w:t>
      </w:r>
      <w:r w:rsidR="00272352">
        <w:t xml:space="preserve">mapping </w:t>
      </w:r>
      <w:r>
        <w:t xml:space="preserve">pattern itself cannot be built up from smaller RE </w:t>
      </w:r>
      <w:r w:rsidR="00272352">
        <w:t xml:space="preserve">mapping </w:t>
      </w:r>
      <w:r>
        <w:t>patte</w:t>
      </w:r>
      <w:r w:rsidR="00272352">
        <w:t>rns (as per the above agreement), but the notion of resource aggregation itself is not needed.</w:t>
      </w:r>
      <w:r w:rsidR="003D10DA">
        <w:t xml:space="preserve"> I</w:t>
      </w:r>
      <w:r w:rsidR="0070012E">
        <w:t xml:space="preserve">n fact, in this contribution we show how various RE mapping patterns can be built from a basic 2-RE mapping pattern. </w:t>
      </w:r>
      <w:r w:rsidR="003D10DA">
        <w:t>Moreover,</w:t>
      </w:r>
      <w:r w:rsidR="0070012E">
        <w:t xml:space="preserve"> we show that </w:t>
      </w:r>
      <w:r w:rsidR="00272352">
        <w:t xml:space="preserve">how the ports are assigned to the RE mapping pattern can </w:t>
      </w:r>
      <w:r w:rsidR="00D07449">
        <w:t xml:space="preserve">be </w:t>
      </w:r>
      <w:r w:rsidR="00272352">
        <w:t>used as a tool to control the CSI-RS density as required by previous agreements on configurable CSI-RS density.</w:t>
      </w:r>
      <w:r w:rsidR="0070012E">
        <w:t xml:space="preserve"> </w:t>
      </w:r>
      <w:r w:rsidR="003D10DA">
        <w:t xml:space="preserve">We present </w:t>
      </w:r>
      <w:r w:rsidR="0070012E">
        <w:t>e</w:t>
      </w:r>
      <w:r w:rsidR="003D10DA">
        <w:t xml:space="preserve">xamples </w:t>
      </w:r>
      <w:r w:rsidR="0070012E">
        <w:t>of port mappings that achieve this goal for 1,2,4,8,12,16,24, and 32-port CSI-RS resources.</w:t>
      </w:r>
    </w:p>
    <w:p w14:paraId="790A220D" w14:textId="77777777" w:rsidR="004E0EB6" w:rsidRPr="00A365DD" w:rsidRDefault="004E0EB6" w:rsidP="004E0EB6">
      <w:pPr>
        <w:pStyle w:val="Observation"/>
      </w:pPr>
      <w:bookmarkStart w:id="1" w:name="_Toc473809189"/>
      <w:r>
        <w:t>In NR it is not necessary to inherit from LTE the notion of aggregating multiple smaller CSI-RS resources to form a larger CSI-RS resource.</w:t>
      </w:r>
      <w:bookmarkEnd w:id="1"/>
    </w:p>
    <w:p w14:paraId="14C955B2" w14:textId="77777777" w:rsidR="009D6DA8" w:rsidRDefault="009D6DA8" w:rsidP="009D6DA8">
      <w:pPr>
        <w:pStyle w:val="Heading2"/>
      </w:pPr>
      <w:r>
        <w:t xml:space="preserve">1, 2, </w:t>
      </w:r>
      <w:r w:rsidR="00025C2E">
        <w:t xml:space="preserve">4, 8 </w:t>
      </w:r>
      <w:r>
        <w:t>&amp; 12-port CSI-RS Resources</w:t>
      </w:r>
    </w:p>
    <w:p w14:paraId="0AE942A4" w14:textId="77777777" w:rsidR="000F6225" w:rsidRDefault="00655C63" w:rsidP="003A0E41">
      <w:r>
        <w:t xml:space="preserve">In NR, it is desirable </w:t>
      </w:r>
      <w:r w:rsidR="00950042">
        <w:t>to minimize the number of OFDM symbols occupied by a CSI-RS resource. This is motivated by the fact that NR supports slots with as few as 7 symbols (half the number of symbols than in an LTE TTI) and several of these symbols are already occupied by downlink control, uplink control, DMRS, and guard symbols in the case of TDD. This leaves relatively few s</w:t>
      </w:r>
      <w:r>
        <w:t xml:space="preserve">ymbols </w:t>
      </w:r>
      <w:r w:rsidR="00410247">
        <w:t>for CSI-RS. Another design goal</w:t>
      </w:r>
      <w:r w:rsidR="00C60ED1">
        <w:t xml:space="preserve"> is that NR supports densities at least as large as the default density of D = 1 RE/port/RB used in LTE, thus enabling channel estimation performance </w:t>
      </w:r>
      <w:r w:rsidR="00C60ED1">
        <w:lastRenderedPageBreak/>
        <w:t xml:space="preserve">on par with LTE. </w:t>
      </w:r>
      <w:r w:rsidR="00F1111C">
        <w:t xml:space="preserve">To satisfy these design goals, we propose that the RE mapping pattern for 1, 2, 4, 8, and 12 port CSI-RS resources consist of at least a single OFDM symbol. </w:t>
      </w:r>
      <w:r w:rsidR="000F6225">
        <w:fldChar w:fldCharType="begin"/>
      </w:r>
      <w:r w:rsidR="000F6225">
        <w:instrText xml:space="preserve"> REF _Ref473733918 \h </w:instrText>
      </w:r>
      <w:r w:rsidR="000F6225">
        <w:fldChar w:fldCharType="separate"/>
      </w:r>
      <w:r w:rsidR="000F6225">
        <w:t xml:space="preserve">Figure </w:t>
      </w:r>
      <w:r w:rsidR="000F6225">
        <w:rPr>
          <w:noProof/>
        </w:rPr>
        <w:t>1</w:t>
      </w:r>
      <w:r w:rsidR="000F6225">
        <w:fldChar w:fldCharType="end"/>
      </w:r>
      <w:r w:rsidR="000F6225">
        <w:t xml:space="preserve"> shows such a single-symbol RE mapping pattern for the </w:t>
      </w:r>
      <w:r w:rsidR="00F1111C">
        <w:t xml:space="preserve">case </w:t>
      </w:r>
      <w:r w:rsidR="000F6225">
        <w:t xml:space="preserve">when </w:t>
      </w:r>
      <w:r w:rsidR="00F1111C">
        <w:t xml:space="preserve">all 12 REs within every PRB are occupied </w:t>
      </w:r>
      <w:r w:rsidR="000F6225">
        <w:t>by CSI-RS symbols. Since a PRB consists of 12 subcarriers, the goal of supporting density D = 1 RE/port/RB is satisfied for the case of the 12-port CSI-RS resource.</w:t>
      </w:r>
    </w:p>
    <w:p w14:paraId="31AE512A" w14:textId="77777777" w:rsidR="00025C2E" w:rsidRDefault="00025C2E" w:rsidP="003A0E41"/>
    <w:p w14:paraId="076C8BF5" w14:textId="77777777" w:rsidR="00AF6399" w:rsidRDefault="00C93A70" w:rsidP="00AF6399">
      <w:pPr>
        <w:keepNext/>
        <w:jc w:val="center"/>
      </w:pPr>
      <w:r>
        <w:rPr>
          <w:noProof/>
          <w:lang w:val="en-US" w:eastAsia="en-US"/>
        </w:rPr>
        <w:drawing>
          <wp:inline distT="0" distB="0" distL="0" distR="0" wp14:anchorId="2B2F5224" wp14:editId="516EEF24">
            <wp:extent cx="402336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3360" cy="3200400"/>
                    </a:xfrm>
                    <a:prstGeom prst="rect">
                      <a:avLst/>
                    </a:prstGeom>
                    <a:noFill/>
                  </pic:spPr>
                </pic:pic>
              </a:graphicData>
            </a:graphic>
          </wp:inline>
        </w:drawing>
      </w:r>
    </w:p>
    <w:p w14:paraId="6A41E55B" w14:textId="77777777" w:rsidR="00CF3CF7" w:rsidRDefault="00AF6399" w:rsidP="001757D1">
      <w:pPr>
        <w:pStyle w:val="Caption"/>
      </w:pPr>
      <w:bookmarkStart w:id="2" w:name="_Ref473733918"/>
      <w:r>
        <w:t xml:space="preserve">Figure </w:t>
      </w:r>
      <w:r>
        <w:fldChar w:fldCharType="begin"/>
      </w:r>
      <w:r>
        <w:instrText xml:space="preserve"> SEQ Figure \* ARABIC </w:instrText>
      </w:r>
      <w:r>
        <w:fldChar w:fldCharType="separate"/>
      </w:r>
      <w:r w:rsidR="00926D4E">
        <w:rPr>
          <w:noProof/>
        </w:rPr>
        <w:t>1</w:t>
      </w:r>
      <w:r>
        <w:fldChar w:fldCharType="end"/>
      </w:r>
      <w:bookmarkEnd w:id="2"/>
      <w:r>
        <w:t xml:space="preserve">: </w:t>
      </w:r>
      <w:r w:rsidR="00F1111C">
        <w:t>Single-symbol RE mapping pattern with all 12 REs occupied</w:t>
      </w:r>
      <w:r w:rsidR="008D3EBB">
        <w:t xml:space="preserve"> per PRB</w:t>
      </w:r>
      <w:r>
        <w:t xml:space="preserve"> for 1, 2, 4, 8, and 12-port CSI-RS resources</w:t>
      </w:r>
      <w:r w:rsidR="00F1111C">
        <w:t>.</w:t>
      </w:r>
    </w:p>
    <w:p w14:paraId="7D08CC77" w14:textId="77777777" w:rsidR="001757D1" w:rsidRDefault="001757D1" w:rsidP="001757D1">
      <w:r>
        <w:t xml:space="preserve">The port number assignment scheme used in </w:t>
      </w:r>
      <w:r>
        <w:fldChar w:fldCharType="begin"/>
      </w:r>
      <w:r>
        <w:instrText xml:space="preserve"> REF _Ref473733918 \h </w:instrText>
      </w:r>
      <w:r>
        <w:fldChar w:fldCharType="separate"/>
      </w:r>
      <w:r>
        <w:t xml:space="preserve">Figure </w:t>
      </w:r>
      <w:r>
        <w:rPr>
          <w:noProof/>
        </w:rPr>
        <w:t>1</w:t>
      </w:r>
      <w:r>
        <w:fldChar w:fldCharType="end"/>
      </w:r>
      <w:r>
        <w:t xml:space="preserve"> keeps the port numbers corresponding to the two different polarizations of the same dual-polarized antenna element in adjacent REs in frequency (e.g., (1,7), (2,8), … for the 12 port case). Such an assignment scheme may be desirable when it comes to multi-symbol CSI-RS resources, e.g., for 16, 24, and 32 ports. Other port number assignment schemes are of course possible, and this issue should be studied further.</w:t>
      </w:r>
    </w:p>
    <w:p w14:paraId="5598ED76" w14:textId="77777777" w:rsidR="001757D1" w:rsidRDefault="001757D1" w:rsidP="001757D1">
      <w:r>
        <w:t xml:space="preserve">As can be seen in </w:t>
      </w:r>
      <w:r>
        <w:fldChar w:fldCharType="begin"/>
      </w:r>
      <w:r>
        <w:instrText xml:space="preserve"> REF _Ref473733918 \h </w:instrText>
      </w:r>
      <w:r>
        <w:fldChar w:fldCharType="separate"/>
      </w:r>
      <w:r>
        <w:t xml:space="preserve">Figure </w:t>
      </w:r>
      <w:r>
        <w:rPr>
          <w:noProof/>
        </w:rPr>
        <w:t>1</w:t>
      </w:r>
      <w:r>
        <w:fldChar w:fldCharType="end"/>
      </w:r>
      <w:r>
        <w:t xml:space="preserve">, the assignment of port numbers to a fully occupied PRB leads to densities D &gt; 1 for CSI-RS resources with fewer than 12 ports. This may be beneficial for NR where the sub carrier spacing can become quite large (up to 480 kHz). For highly frequency selective channels, larger densities may be required to ensure that the channel for each port is sampled sufficiently often within the channel coherence bandwidth to ensure good channel estimation performance. While </w:t>
      </w:r>
      <w:r>
        <w:fldChar w:fldCharType="begin"/>
      </w:r>
      <w:r>
        <w:instrText xml:space="preserve"> REF _Ref473733918 \h </w:instrText>
      </w:r>
      <w:r>
        <w:fldChar w:fldCharType="separate"/>
      </w:r>
      <w:r>
        <w:t xml:space="preserve">Figure </w:t>
      </w:r>
      <w:r>
        <w:rPr>
          <w:noProof/>
        </w:rPr>
        <w:t>1</w:t>
      </w:r>
      <w:r>
        <w:fldChar w:fldCharType="end"/>
      </w:r>
      <w:r>
        <w:t xml:space="preserve"> shows density values up to D = 12, it should be studied what exact values should be supported.</w:t>
      </w:r>
    </w:p>
    <w:p w14:paraId="66DAA800" w14:textId="77777777" w:rsidR="001757D1" w:rsidRDefault="001757D1" w:rsidP="001757D1">
      <w:r>
        <w:t xml:space="preserve">To reduce the density for CSI-RS resources with fewer than 12 ports, an RE mapping pattern with fewer occupied REs in each PRB may be used. </w:t>
      </w:r>
      <w:r>
        <w:fldChar w:fldCharType="begin"/>
      </w:r>
      <w:r>
        <w:instrText xml:space="preserve"> REF _Ref473746888 \h </w:instrText>
      </w:r>
      <w:r>
        <w:fldChar w:fldCharType="separate"/>
      </w:r>
      <w:r>
        <w:t xml:space="preserve">Figure </w:t>
      </w:r>
      <w:r>
        <w:rPr>
          <w:noProof/>
        </w:rPr>
        <w:t>2</w:t>
      </w:r>
      <w:r>
        <w:fldChar w:fldCharType="end"/>
      </w:r>
      <w:r>
        <w:t xml:space="preserve"> shows examples where 8 out of the 12 REs are occupied by CSI-RS symbols. This gives a density of D = 1 for the 8-port CSI-RS resource and densities of up to D = 8 for CSI-RS resources with fewer than 8-ports. </w:t>
      </w:r>
      <w:r>
        <w:fldChar w:fldCharType="begin"/>
      </w:r>
      <w:r>
        <w:instrText xml:space="preserve"> REF _Ref473747395 \h </w:instrText>
      </w:r>
      <w:r>
        <w:fldChar w:fldCharType="separate"/>
      </w:r>
      <w:r>
        <w:t xml:space="preserve">Figure </w:t>
      </w:r>
      <w:r>
        <w:rPr>
          <w:noProof/>
        </w:rPr>
        <w:t>3</w:t>
      </w:r>
      <w:r>
        <w:fldChar w:fldCharType="end"/>
      </w:r>
      <w:r w:rsidR="00470EF3">
        <w:t>(a)</w:t>
      </w:r>
      <w:r>
        <w:t xml:space="preserve"> shows a further density reduction by using an RE mapping pattern using 4 out of the 12 REs. This gives a density of D = 1 for the 4-port resource and densities of up to D = 4 for resources with fewer than 4 ports. This can be extended one step further </w:t>
      </w:r>
      <w:r w:rsidR="00470EF3">
        <w:t xml:space="preserve">as in </w:t>
      </w:r>
      <w:r w:rsidR="00470EF3">
        <w:fldChar w:fldCharType="begin"/>
      </w:r>
      <w:r w:rsidR="00470EF3">
        <w:instrText xml:space="preserve"> REF _Ref473747395 \h </w:instrText>
      </w:r>
      <w:r w:rsidR="00470EF3">
        <w:fldChar w:fldCharType="separate"/>
      </w:r>
      <w:r w:rsidR="00470EF3">
        <w:t xml:space="preserve">Figure </w:t>
      </w:r>
      <w:r w:rsidR="00470EF3">
        <w:rPr>
          <w:noProof/>
        </w:rPr>
        <w:t>3</w:t>
      </w:r>
      <w:r w:rsidR="00470EF3">
        <w:fldChar w:fldCharType="end"/>
      </w:r>
      <w:r w:rsidR="00470EF3">
        <w:t>(b) through</w:t>
      </w:r>
      <w:r>
        <w:t xml:space="preserve"> an RE mapping pattern using only 2 out of the 12 REs, resulting in density of D = 1 for the 2-port resource.</w:t>
      </w:r>
    </w:p>
    <w:p w14:paraId="6D6BE38F" w14:textId="77777777" w:rsidR="001757D1" w:rsidRPr="001757D1" w:rsidRDefault="001757D1" w:rsidP="001757D1"/>
    <w:p w14:paraId="5F05E3CD" w14:textId="77777777" w:rsidR="008D3EBB" w:rsidRDefault="008D3EBB" w:rsidP="008D3EBB">
      <w:pPr>
        <w:keepNext/>
        <w:jc w:val="center"/>
      </w:pPr>
      <w:r>
        <w:rPr>
          <w:noProof/>
          <w:lang w:val="en-US" w:eastAsia="en-US"/>
        </w:rPr>
        <w:lastRenderedPageBreak/>
        <w:drawing>
          <wp:inline distT="0" distB="0" distL="0" distR="0" wp14:anchorId="27D91D88" wp14:editId="4F4EC1FF">
            <wp:extent cx="4023360"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3360" cy="3200400"/>
                    </a:xfrm>
                    <a:prstGeom prst="rect">
                      <a:avLst/>
                    </a:prstGeom>
                    <a:noFill/>
                  </pic:spPr>
                </pic:pic>
              </a:graphicData>
            </a:graphic>
          </wp:inline>
        </w:drawing>
      </w:r>
    </w:p>
    <w:p w14:paraId="00011D3F" w14:textId="77777777" w:rsidR="003A0E41" w:rsidRDefault="008D3EBB" w:rsidP="008D3EBB">
      <w:pPr>
        <w:pStyle w:val="Caption"/>
      </w:pPr>
      <w:bookmarkStart w:id="3" w:name="_Ref473746888"/>
      <w:bookmarkStart w:id="4" w:name="_Ref473795331"/>
      <w:r>
        <w:t xml:space="preserve">Figure </w:t>
      </w:r>
      <w:r>
        <w:fldChar w:fldCharType="begin"/>
      </w:r>
      <w:r>
        <w:instrText xml:space="preserve"> SEQ Figure \* ARABIC </w:instrText>
      </w:r>
      <w:r>
        <w:fldChar w:fldCharType="separate"/>
      </w:r>
      <w:r w:rsidR="00926D4E">
        <w:rPr>
          <w:noProof/>
        </w:rPr>
        <w:t>2</w:t>
      </w:r>
      <w:r>
        <w:fldChar w:fldCharType="end"/>
      </w:r>
      <w:bookmarkEnd w:id="3"/>
      <w:r>
        <w:t xml:space="preserve">: Single-symbol RE mapping pattern with 8 </w:t>
      </w:r>
      <w:r w:rsidR="009C44EE">
        <w:t xml:space="preserve">out of 12 </w:t>
      </w:r>
      <w:r>
        <w:t>REs occupied per PRB for 1, 2, 4, and 8-port CSI-RS resources.</w:t>
      </w:r>
      <w:bookmarkEnd w:id="4"/>
    </w:p>
    <w:p w14:paraId="45CBB155" w14:textId="77777777" w:rsidR="00470EF3" w:rsidRDefault="00894973" w:rsidP="00470EF3">
      <w:pPr>
        <w:keepNext/>
        <w:jc w:val="center"/>
      </w:pPr>
      <w:bookmarkStart w:id="5" w:name="_Ref473747395"/>
      <w:r>
        <w:rPr>
          <w:noProof/>
          <w:lang w:val="en-US" w:eastAsia="en-US"/>
        </w:rPr>
        <w:drawing>
          <wp:inline distT="0" distB="0" distL="0" distR="0" wp14:anchorId="1B753A71" wp14:editId="7B4FBC9E">
            <wp:extent cx="6117336" cy="3200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7336" cy="3200400"/>
                    </a:xfrm>
                    <a:prstGeom prst="rect">
                      <a:avLst/>
                    </a:prstGeom>
                    <a:noFill/>
                  </pic:spPr>
                </pic:pic>
              </a:graphicData>
            </a:graphic>
          </wp:inline>
        </w:drawing>
      </w:r>
    </w:p>
    <w:p w14:paraId="325EF39B" w14:textId="77777777" w:rsidR="00470EF3" w:rsidRDefault="00470EF3" w:rsidP="00894973">
      <w:pPr>
        <w:keepNext/>
        <w:tabs>
          <w:tab w:val="center" w:pos="3420"/>
          <w:tab w:val="center" w:pos="7020"/>
        </w:tabs>
      </w:pPr>
      <w:r>
        <w:tab/>
        <w:t>(a)</w:t>
      </w:r>
      <w:r>
        <w:tab/>
        <w:t>(b)</w:t>
      </w:r>
    </w:p>
    <w:p w14:paraId="7FB44DF5" w14:textId="77777777" w:rsidR="008D3EBB" w:rsidRDefault="008D3EBB" w:rsidP="008D3EBB">
      <w:pPr>
        <w:pStyle w:val="Caption"/>
      </w:pPr>
      <w:r>
        <w:t xml:space="preserve">Figure </w:t>
      </w:r>
      <w:r>
        <w:fldChar w:fldCharType="begin"/>
      </w:r>
      <w:r>
        <w:instrText xml:space="preserve"> SEQ Figure \* ARABIC </w:instrText>
      </w:r>
      <w:r>
        <w:fldChar w:fldCharType="separate"/>
      </w:r>
      <w:r w:rsidR="00926D4E">
        <w:rPr>
          <w:noProof/>
        </w:rPr>
        <w:t>3</w:t>
      </w:r>
      <w:r>
        <w:fldChar w:fldCharType="end"/>
      </w:r>
      <w:bookmarkEnd w:id="5"/>
      <w:r>
        <w:t xml:space="preserve">: Single-symbol RE mapping pattern with </w:t>
      </w:r>
      <w:r w:rsidR="00660298">
        <w:t xml:space="preserve">(a) </w:t>
      </w:r>
      <w:r>
        <w:t xml:space="preserve">4 </w:t>
      </w:r>
      <w:r w:rsidR="009C44EE">
        <w:t xml:space="preserve">out of 12 </w:t>
      </w:r>
      <w:r>
        <w:t>REs occupied per PRB for 1, 2, 4-port CSI-RS resources</w:t>
      </w:r>
      <w:r w:rsidR="00470EF3">
        <w:t>, and (b) 2 out of 12 REs occupied per PRB for 1 and 2-port CSI-RS resources.</w:t>
      </w:r>
    </w:p>
    <w:p w14:paraId="431FA93D" w14:textId="77777777" w:rsidR="0032316B" w:rsidRDefault="001757D1" w:rsidP="001757D1">
      <w:r>
        <w:t xml:space="preserve">This flexible port assignment scheme with configurable densities of D ≥ 1 motivates the definition of a basic 2-RE mapping pattern (a 2-RE unit) such that a larger mapping pattern is comprised of one or more of the basic 2-RE units as per the agreement from the last meeting. From a rate matching perspective it is desirable to have the same RE </w:t>
      </w:r>
      <w:r>
        <w:lastRenderedPageBreak/>
        <w:t xml:space="preserve">mapping pattern in all PRBs of the configured CSI-RS bandwidth (partial or full BW as per previous agreements). </w:t>
      </w:r>
      <w:r>
        <w:fldChar w:fldCharType="begin"/>
      </w:r>
      <w:r>
        <w:instrText xml:space="preserve"> REF _Ref473733918 \h </w:instrText>
      </w:r>
      <w:r>
        <w:fldChar w:fldCharType="separate"/>
      </w:r>
      <w:r>
        <w:t xml:space="preserve">Figure </w:t>
      </w:r>
      <w:r>
        <w:rPr>
          <w:noProof/>
        </w:rPr>
        <w:t>1</w:t>
      </w:r>
      <w:r>
        <w:fldChar w:fldCharType="end"/>
      </w:r>
      <w:r>
        <w:t xml:space="preserve">, </w:t>
      </w:r>
      <w:r>
        <w:fldChar w:fldCharType="begin"/>
      </w:r>
      <w:r>
        <w:instrText xml:space="preserve"> REF _Ref473746888 \h </w:instrText>
      </w:r>
      <w:r>
        <w:fldChar w:fldCharType="separate"/>
      </w:r>
      <w:r>
        <w:t xml:space="preserve">Figure </w:t>
      </w:r>
      <w:r>
        <w:rPr>
          <w:noProof/>
        </w:rPr>
        <w:t>2</w:t>
      </w:r>
      <w:r>
        <w:fldChar w:fldCharType="end"/>
      </w:r>
      <w:r>
        <w:t xml:space="preserve">, and </w:t>
      </w:r>
      <w:r>
        <w:fldChar w:fldCharType="begin"/>
      </w:r>
      <w:r>
        <w:instrText xml:space="preserve"> REF _Ref473747395 \h </w:instrText>
      </w:r>
      <w:r>
        <w:fldChar w:fldCharType="separate"/>
      </w:r>
      <w:r>
        <w:t xml:space="preserve">Figure </w:t>
      </w:r>
      <w:r>
        <w:rPr>
          <w:noProof/>
        </w:rPr>
        <w:t>3</w:t>
      </w:r>
      <w:r>
        <w:fldChar w:fldCharType="end"/>
      </w:r>
      <w:r>
        <w:t xml:space="preserve"> have precisely this property.</w:t>
      </w:r>
      <w:r w:rsidR="0032316B">
        <w:t xml:space="preserve"> Hence a single-symbol RE mapping pattern for an N-port CSI-RS resource may be described by M 2-RE mapping patterns where M = 1, 2, 4, or 6. The above examples show the case where the M units are contiguous in frequency. In general, non-contiguous could be supported. In either case a length-6 bitmap </w:t>
      </w:r>
      <w:r w:rsidR="0032316B" w:rsidRPr="0032316B">
        <w:rPr>
          <w:b/>
        </w:rPr>
        <w:t>b</w:t>
      </w:r>
      <w:r w:rsidR="0032316B">
        <w:t xml:space="preserve"> can be used to indicate the location of the M units</w:t>
      </w:r>
      <w:r w:rsidR="00660298">
        <w:t xml:space="preserve"> within a PRB</w:t>
      </w:r>
      <w:r w:rsidR="0032316B">
        <w:t>. For example in</w:t>
      </w:r>
      <w:r w:rsidR="00470EF3">
        <w:t xml:space="preserve"> </w:t>
      </w:r>
      <w:r w:rsidR="00470EF3">
        <w:fldChar w:fldCharType="begin"/>
      </w:r>
      <w:r w:rsidR="00470EF3">
        <w:instrText xml:space="preserve"> REF _Ref473746888 \h </w:instrText>
      </w:r>
      <w:r w:rsidR="00470EF3">
        <w:fldChar w:fldCharType="separate"/>
      </w:r>
      <w:r w:rsidR="00470EF3">
        <w:t xml:space="preserve">Figure </w:t>
      </w:r>
      <w:r w:rsidR="00470EF3">
        <w:rPr>
          <w:noProof/>
        </w:rPr>
        <w:t>2</w:t>
      </w:r>
      <w:r w:rsidR="00470EF3">
        <w:fldChar w:fldCharType="end"/>
      </w:r>
      <w:r w:rsidR="00470EF3">
        <w:t>, M = 4 and b = [1 1 1 1 0 0] where the 1’s indicate an occupied RE unit and the zeros an unused RE unit for this resource (could be used by other CSI-RS resources, e.g., for other users).</w:t>
      </w:r>
    </w:p>
    <w:p w14:paraId="30AC5F1B" w14:textId="77777777" w:rsidR="001757D1" w:rsidRDefault="001757D1" w:rsidP="001757D1">
      <w:pPr>
        <w:pStyle w:val="Proposal"/>
      </w:pPr>
      <w:bookmarkStart w:id="6" w:name="_Toc473809192"/>
      <w:bookmarkStart w:id="7" w:name="_Toc473810229"/>
      <w:r>
        <w:t>For an N-port CSI-RS resource, the RE mapping pattern per PRB per OFDM symbol consists of M 2-RE mapping patterns where M = 1, 2, 4, or 6.</w:t>
      </w:r>
      <w:bookmarkEnd w:id="6"/>
      <w:r w:rsidR="003443D8">
        <w:t xml:space="preserve"> The RE mapping pattern per PRB is replicated across all PRBs within the configured CSI-RS bandwidth.</w:t>
      </w:r>
      <w:bookmarkEnd w:id="7"/>
    </w:p>
    <w:p w14:paraId="5FC94F65" w14:textId="77777777" w:rsidR="009D6DA8" w:rsidRDefault="009D6DA8" w:rsidP="009D6DA8">
      <w:pPr>
        <w:pStyle w:val="Heading2"/>
      </w:pPr>
      <w:r>
        <w:t>16 &amp; 24-port CSI-RS Resources</w:t>
      </w:r>
    </w:p>
    <w:p w14:paraId="48F7C58F" w14:textId="77777777" w:rsidR="00711132" w:rsidRDefault="00085E5E" w:rsidP="00085E5E">
      <w:r>
        <w:t>In order to achieve a density of at least D = 1 RE/port/RB for the case of 16 and 24 port CSI-RS resources, two OFDM symbols must be used.</w:t>
      </w:r>
      <w:r w:rsidR="00894973">
        <w:t xml:space="preserve"> </w:t>
      </w:r>
      <w:r w:rsidR="00894973">
        <w:fldChar w:fldCharType="begin"/>
      </w:r>
      <w:r w:rsidR="00894973">
        <w:instrText xml:space="preserve"> REF _Ref473752781 \h </w:instrText>
      </w:r>
      <w:r w:rsidR="00894973">
        <w:fldChar w:fldCharType="separate"/>
      </w:r>
      <w:r w:rsidR="00894973">
        <w:t xml:space="preserve">Figure </w:t>
      </w:r>
      <w:r w:rsidR="00894973">
        <w:rPr>
          <w:noProof/>
        </w:rPr>
        <w:t>4</w:t>
      </w:r>
      <w:r w:rsidR="00894973">
        <w:fldChar w:fldCharType="end"/>
      </w:r>
      <w:r w:rsidR="00894973">
        <w:t xml:space="preserve">(a) shows example RE mapping patterns for 16 ports with either 8 out of 12 REs per PRB occupied giving density D = 1 </w:t>
      </w:r>
      <w:r w:rsidR="0041377D">
        <w:t xml:space="preserve">RE/port/PRB </w:t>
      </w:r>
      <w:r w:rsidR="00894973">
        <w:t xml:space="preserve">or all 12 REs occupied giving density D = 1.5 RE/port/PRB. </w:t>
      </w:r>
      <w:r w:rsidR="0041377D">
        <w:fldChar w:fldCharType="begin"/>
      </w:r>
      <w:r w:rsidR="0041377D">
        <w:instrText xml:space="preserve"> REF _Ref473752781 \h </w:instrText>
      </w:r>
      <w:r w:rsidR="0041377D">
        <w:fldChar w:fldCharType="separate"/>
      </w:r>
      <w:r w:rsidR="0041377D">
        <w:t xml:space="preserve">Figure </w:t>
      </w:r>
      <w:r w:rsidR="0041377D">
        <w:rPr>
          <w:noProof/>
        </w:rPr>
        <w:t>4</w:t>
      </w:r>
      <w:r w:rsidR="0041377D">
        <w:fldChar w:fldCharType="end"/>
      </w:r>
      <w:r w:rsidR="0041377D">
        <w:t>(b) shows an RE mapping pattern for 24 ports with all REs occupied giving a density of D = 1.</w:t>
      </w:r>
      <w:r w:rsidR="00711132">
        <w:t xml:space="preserve"> In both cases consecutive OFDM symbols are illustrated. As indicated in the above agreement, it is FFS whether the RE mapping pattern can span multiple configurable consecutive or non-consecutive OFDM symbols.</w:t>
      </w:r>
    </w:p>
    <w:p w14:paraId="6462E00E" w14:textId="77777777" w:rsidR="00085E5E" w:rsidRDefault="00691EDA" w:rsidP="00085E5E">
      <w:pPr>
        <w:jc w:val="center"/>
      </w:pPr>
      <w:r>
        <w:rPr>
          <w:noProof/>
          <w:lang w:val="en-US" w:eastAsia="en-US"/>
        </w:rPr>
        <w:drawing>
          <wp:inline distT="0" distB="0" distL="0" distR="0" wp14:anchorId="3D03E2C0" wp14:editId="591EA236">
            <wp:extent cx="4489704" cy="3200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9704" cy="3200400"/>
                    </a:xfrm>
                    <a:prstGeom prst="rect">
                      <a:avLst/>
                    </a:prstGeom>
                    <a:noFill/>
                  </pic:spPr>
                </pic:pic>
              </a:graphicData>
            </a:graphic>
          </wp:inline>
        </w:drawing>
      </w:r>
    </w:p>
    <w:p w14:paraId="403A6283" w14:textId="77777777" w:rsidR="00894973" w:rsidRDefault="00894973" w:rsidP="00894973">
      <w:pPr>
        <w:keepNext/>
        <w:tabs>
          <w:tab w:val="center" w:pos="3330"/>
          <w:tab w:val="center" w:pos="5760"/>
        </w:tabs>
      </w:pPr>
      <w:r>
        <w:tab/>
        <w:t>(a)</w:t>
      </w:r>
      <w:r>
        <w:tab/>
        <w:t>(b)</w:t>
      </w:r>
    </w:p>
    <w:p w14:paraId="1AE204DF" w14:textId="77777777" w:rsidR="00894973" w:rsidRDefault="00894973" w:rsidP="00894973">
      <w:pPr>
        <w:pStyle w:val="Caption"/>
      </w:pPr>
      <w:bookmarkStart w:id="8" w:name="_Ref473752781"/>
      <w:r>
        <w:t xml:space="preserve">Figure </w:t>
      </w:r>
      <w:r>
        <w:fldChar w:fldCharType="begin"/>
      </w:r>
      <w:r>
        <w:instrText xml:space="preserve"> SEQ Figure \* ARABIC </w:instrText>
      </w:r>
      <w:r>
        <w:fldChar w:fldCharType="separate"/>
      </w:r>
      <w:r w:rsidR="00926D4E">
        <w:rPr>
          <w:noProof/>
        </w:rPr>
        <w:t>4</w:t>
      </w:r>
      <w:r>
        <w:fldChar w:fldCharType="end"/>
      </w:r>
      <w:bookmarkEnd w:id="8"/>
      <w:r>
        <w:t>: Two-symbol RE mapping pattern for (a) 16-port CSI-RS resource with either 8 out of 12 or all 12 REs occupied per PRB, and (b) 24-port CSI-RS resource with all 12 REs occupied per PRB.</w:t>
      </w:r>
    </w:p>
    <w:p w14:paraId="6BE1AB36" w14:textId="77777777" w:rsidR="0041377D" w:rsidRDefault="0041377D" w:rsidP="0041377D">
      <w:r>
        <w:t xml:space="preserve">An important aspect of the above patterns is that when a multi-symbol CSI-RS resource is defined, the RE mapping pattern per PRB should be the same in each OFDM symbol. This is beneficial such that if orthogonal cover codes (OCC) are applied to support code division multiplexing (CDM) or ports in the resource, the REs within a CDM group are as close as possible in time and frequency, mitigating any orthogonality loss due to time selective and/or frequency selective fading. </w:t>
      </w:r>
      <w:r w:rsidR="00711132">
        <w:t xml:space="preserve">One such CDM group for the case of length-4 OCC codes is shown in </w:t>
      </w:r>
      <w:r w:rsidR="00711132">
        <w:fldChar w:fldCharType="begin"/>
      </w:r>
      <w:r w:rsidR="00711132">
        <w:instrText xml:space="preserve"> REF _Ref473752781 \h </w:instrText>
      </w:r>
      <w:r w:rsidR="00711132">
        <w:fldChar w:fldCharType="separate"/>
      </w:r>
      <w:r w:rsidR="00711132">
        <w:t xml:space="preserve">Figure </w:t>
      </w:r>
      <w:r w:rsidR="00711132">
        <w:rPr>
          <w:noProof/>
        </w:rPr>
        <w:t>4</w:t>
      </w:r>
      <w:r w:rsidR="00711132">
        <w:fldChar w:fldCharType="end"/>
      </w:r>
      <w:r w:rsidR="00711132">
        <w:t xml:space="preserve">(b). </w:t>
      </w:r>
      <w:r>
        <w:t>Moreover, having a uniform pattern in both time and frequency simplifies the channel estimator in the UE in terms of the number of the number of sets of channel estimator coefficients that need to be generated/stored.</w:t>
      </w:r>
    </w:p>
    <w:p w14:paraId="4B722C67" w14:textId="77777777" w:rsidR="00711132" w:rsidRDefault="00711132" w:rsidP="0041377D">
      <w:r>
        <w:lastRenderedPageBreak/>
        <w:t xml:space="preserve">Note that in </w:t>
      </w:r>
      <w:r>
        <w:fldChar w:fldCharType="begin"/>
      </w:r>
      <w:r>
        <w:instrText xml:space="preserve"> REF _Ref473752781 \h </w:instrText>
      </w:r>
      <w:r>
        <w:fldChar w:fldCharType="separate"/>
      </w:r>
      <w:r>
        <w:t xml:space="preserve">Figure </w:t>
      </w:r>
      <w:r>
        <w:rPr>
          <w:noProof/>
        </w:rPr>
        <w:t>4</w:t>
      </w:r>
      <w:r>
        <w:fldChar w:fldCharType="end"/>
      </w:r>
      <w:r>
        <w:t xml:space="preserve">, consecutive OFDM symbols are illustrated. As indicated in the above agreement, it is FFS whether the RE mapping pattern can span multiple configurable consecutive or non-consecutive OFDM symbols. In either case, however, </w:t>
      </w:r>
      <w:r w:rsidR="000B708B">
        <w:t>a</w:t>
      </w:r>
      <w:r>
        <w:t xml:space="preserve"> uniform RE mapping pattern spanning L symbols can be described fully by a length-6 bitmap </w:t>
      </w:r>
      <w:r w:rsidRPr="00711132">
        <w:rPr>
          <w:b/>
        </w:rPr>
        <w:t>b</w:t>
      </w:r>
      <w:r>
        <w:t xml:space="preserve"> with M non-zero entries indicating the location of the M 2-RE units within a PRB and a length-L vector </w:t>
      </w:r>
      <w:r w:rsidRPr="00711132">
        <w:rPr>
          <w:b/>
        </w:rPr>
        <w:t>x</w:t>
      </w:r>
      <w:r>
        <w:t xml:space="preserve"> indicating the OFDM symbol locations of the CSI-RS resource.</w:t>
      </w:r>
    </w:p>
    <w:p w14:paraId="761E59EF" w14:textId="77777777" w:rsidR="000B708B" w:rsidRDefault="0041377D" w:rsidP="0041377D">
      <w:pPr>
        <w:pStyle w:val="Proposal"/>
      </w:pPr>
      <w:bookmarkStart w:id="9" w:name="_Toc473810230"/>
      <w:bookmarkStart w:id="10" w:name="_Toc473809194"/>
      <w:r>
        <w:t xml:space="preserve">For an N-port CSI-RS resource </w:t>
      </w:r>
      <w:r w:rsidR="009E47A0">
        <w:t>with RE mapping pattern spanning</w:t>
      </w:r>
      <w:r>
        <w:t xml:space="preserve"> L OFDM symbols, the RE mapp</w:t>
      </w:r>
      <w:r w:rsidR="000B708B">
        <w:t xml:space="preserve">ing pattern per PRB </w:t>
      </w:r>
      <w:r w:rsidR="003443D8">
        <w:t xml:space="preserve">is replicated </w:t>
      </w:r>
      <w:r w:rsidR="000B708B">
        <w:t>across all L symbols.</w:t>
      </w:r>
      <w:bookmarkEnd w:id="9"/>
    </w:p>
    <w:p w14:paraId="056D22F5" w14:textId="77777777" w:rsidR="0041377D" w:rsidRPr="0041377D" w:rsidRDefault="0041377D" w:rsidP="0041377D">
      <w:pPr>
        <w:pStyle w:val="Proposal"/>
      </w:pPr>
      <w:bookmarkStart w:id="11" w:name="_Toc473809195"/>
      <w:bookmarkStart w:id="12" w:name="_Toc473810231"/>
      <w:bookmarkEnd w:id="10"/>
      <w:r>
        <w:t xml:space="preserve">For an N-port CSI-RS resource </w:t>
      </w:r>
      <w:r w:rsidR="009E47A0">
        <w:t>with RE mapping pattern spanning</w:t>
      </w:r>
      <w:r>
        <w:t xml:space="preserve"> L OFDM symbols, the </w:t>
      </w:r>
      <w:r w:rsidR="005E4D08">
        <w:t xml:space="preserve">N </w:t>
      </w:r>
      <w:r w:rsidR="003443D8">
        <w:t>port numbers</w:t>
      </w:r>
      <w:r>
        <w:t xml:space="preserve"> are assigned to the RE mapping pattern with the constraint that N ≤ 2ML resulting in port densities D ≥ 1 RE/port/RB.</w:t>
      </w:r>
      <w:bookmarkEnd w:id="11"/>
      <w:r w:rsidR="003443D8">
        <w:t xml:space="preserve"> Allowed density values are FFS.</w:t>
      </w:r>
      <w:bookmarkEnd w:id="12"/>
    </w:p>
    <w:p w14:paraId="46E2D1AB" w14:textId="77777777" w:rsidR="009D6DA8" w:rsidRPr="009D6DA8" w:rsidRDefault="009D6DA8" w:rsidP="009D6DA8">
      <w:pPr>
        <w:pStyle w:val="Heading2"/>
      </w:pPr>
      <w:r>
        <w:t>32-port CSI-RS Resources</w:t>
      </w:r>
    </w:p>
    <w:p w14:paraId="06925D99" w14:textId="77777777" w:rsidR="009E47A0" w:rsidRDefault="009E47A0" w:rsidP="009E47A0">
      <w:pPr>
        <w:pStyle w:val="BodyText"/>
      </w:pPr>
      <w:r>
        <w:t>In order to achieve a density of at least D = 1 RE/port/RB for the case of a 32 port CSI-RS resources, four OFDM symbols must be used. Strictly speaking, 3 symbols could be used since there are 36 REs per PRB within 3 OFDM symbols. However, this would greatly complicate the formation of CDM groups which are based on OCC codes with lengths that are a power of 2, e.g., 2, 4, and 8. Hence we propose that 4 symbols are used for 32 port CSI-RS resources.</w:t>
      </w:r>
      <w:r w:rsidR="006E09E4">
        <w:t xml:space="preserve"> Assuming a uniform RE mapping pattern in both time and frequency, example RE mapping pattern and port numbering assignments are shown in </w:t>
      </w:r>
      <w:r w:rsidR="006E09E4">
        <w:fldChar w:fldCharType="begin"/>
      </w:r>
      <w:r w:rsidR="006E09E4">
        <w:instrText xml:space="preserve"> REF _Ref473756432 \h </w:instrText>
      </w:r>
      <w:r w:rsidR="006E09E4">
        <w:fldChar w:fldCharType="separate"/>
      </w:r>
      <w:r w:rsidR="006E09E4">
        <w:t xml:space="preserve">Figure </w:t>
      </w:r>
      <w:r w:rsidR="006E09E4">
        <w:rPr>
          <w:noProof/>
        </w:rPr>
        <w:t>5</w:t>
      </w:r>
      <w:r w:rsidR="006E09E4">
        <w:fldChar w:fldCharType="end"/>
      </w:r>
      <w:r w:rsidR="006E09E4">
        <w:t>. Again, consecutive OFDM symbols are illustrated; however, non-consecutive symbols can be considered.</w:t>
      </w:r>
    </w:p>
    <w:p w14:paraId="381D6D35" w14:textId="77777777" w:rsidR="003443D8" w:rsidRDefault="005E4D08" w:rsidP="009E47A0">
      <w:pPr>
        <w:pStyle w:val="Proposal"/>
      </w:pPr>
      <w:bookmarkStart w:id="13" w:name="_Toc473810232"/>
      <w:bookmarkStart w:id="14" w:name="_Toc473809196"/>
      <w:r>
        <w:t>For an N-port CSI-RS</w:t>
      </w:r>
      <w:r w:rsidR="00212715">
        <w:t xml:space="preserve"> resource with RE mapping pattern spanning L OFDM symbols</w:t>
      </w:r>
      <w:r>
        <w:t xml:space="preserve">, </w:t>
      </w:r>
      <w:r w:rsidR="003443D8">
        <w:t>at least the following combinations are supported: L = 1 for N = 1, 2, 4, 8, 12; L = 2 for N = 16, 24; and L = 4 for N = 32.</w:t>
      </w:r>
      <w:bookmarkEnd w:id="13"/>
    </w:p>
    <w:bookmarkEnd w:id="14"/>
    <w:p w14:paraId="5BF34DB0" w14:textId="77777777" w:rsidR="00926D4E" w:rsidRDefault="006E09E4" w:rsidP="00926D4E">
      <w:pPr>
        <w:pStyle w:val="BodyText"/>
        <w:keepNext/>
        <w:jc w:val="center"/>
      </w:pPr>
      <w:r>
        <w:rPr>
          <w:noProof/>
          <w:lang w:val="en-US" w:eastAsia="en-US"/>
        </w:rPr>
        <w:drawing>
          <wp:inline distT="0" distB="0" distL="0" distR="0" wp14:anchorId="0741CFE1" wp14:editId="02D0B18D">
            <wp:extent cx="3648456" cy="32004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8456" cy="3200400"/>
                    </a:xfrm>
                    <a:prstGeom prst="rect">
                      <a:avLst/>
                    </a:prstGeom>
                    <a:noFill/>
                  </pic:spPr>
                </pic:pic>
              </a:graphicData>
            </a:graphic>
          </wp:inline>
        </w:drawing>
      </w:r>
    </w:p>
    <w:p w14:paraId="1FF84510" w14:textId="77777777" w:rsidR="009E47A0" w:rsidRPr="003E7BED" w:rsidRDefault="00926D4E" w:rsidP="00926D4E">
      <w:pPr>
        <w:pStyle w:val="Caption"/>
      </w:pPr>
      <w:bookmarkStart w:id="15" w:name="_Ref473756432"/>
      <w:r>
        <w:t xml:space="preserve">Figure </w:t>
      </w:r>
      <w:r>
        <w:fldChar w:fldCharType="begin"/>
      </w:r>
      <w:r>
        <w:instrText xml:space="preserve"> SEQ Figure \* ARABIC </w:instrText>
      </w:r>
      <w:r>
        <w:fldChar w:fldCharType="separate"/>
      </w:r>
      <w:r>
        <w:rPr>
          <w:noProof/>
        </w:rPr>
        <w:t>5</w:t>
      </w:r>
      <w:r>
        <w:fldChar w:fldCharType="end"/>
      </w:r>
      <w:bookmarkEnd w:id="15"/>
      <w:r>
        <w:t>: Four-symbol RE mapping pattern for a 32-port CSI-RS resource with either 8 out of 12 or all 12 REs occupied per PRB.</w:t>
      </w:r>
    </w:p>
    <w:p w14:paraId="127E2E6A" w14:textId="77777777" w:rsidR="009E47A0" w:rsidRDefault="006E09E4" w:rsidP="006E09E4">
      <w:pPr>
        <w:pStyle w:val="Heading2"/>
      </w:pPr>
      <w:r>
        <w:t>Configurable Density in the Frequency Domain</w:t>
      </w:r>
    </w:p>
    <w:p w14:paraId="0DC74372" w14:textId="77777777" w:rsidR="004572B7" w:rsidRDefault="00BE36CC" w:rsidP="00FC5EBF">
      <w:r>
        <w:t>While support for densities of D ≥ 1 can be beneficial as described above, it is also beneficial in certain scenarios to reduce the CSI-RS density, i.e., support D &lt; 1. Such overhead reduction is also agreed to be supported in LTE Rel-14, e.g., for the case of a large number of ports in Class A, e.g., 20, 24, 28, 32. Overhead reduction may</w:t>
      </w:r>
      <w:r w:rsidR="00FC5EBF">
        <w:t xml:space="preserve"> be achieved </w:t>
      </w:r>
      <w:r w:rsidR="00FC5EBF">
        <w:lastRenderedPageBreak/>
        <w:t>in a simple way by RE-level decimation of the RE mapping patterns shown in previous exam</w:t>
      </w:r>
      <w:r w:rsidR="00FF4F71">
        <w:t>ples thereby creating</w:t>
      </w:r>
      <w:r w:rsidR="00FC5EBF">
        <w:t xml:space="preserve"> comb (IFDMA) pattern</w:t>
      </w:r>
      <w:r w:rsidR="00FF4F71">
        <w:t>s</w:t>
      </w:r>
      <w:r w:rsidR="00FC5EBF">
        <w:t xml:space="preserve"> with configurable repetition factor (</w:t>
      </w:r>
      <w:r w:rsidR="00FC5EBF" w:rsidRPr="004572B7">
        <w:rPr>
          <w:i/>
        </w:rPr>
        <w:t>RPF</w:t>
      </w:r>
      <w:r w:rsidR="00FC5EBF">
        <w:t xml:space="preserve">). </w:t>
      </w:r>
      <w:r w:rsidR="004572B7">
        <w:t xml:space="preserve">The port number assignment is done before the decimation step, so frequency domain density reduction does not affect how the port numbers are assigned to the RE mapping pattern. </w:t>
      </w:r>
      <w:r w:rsidR="003F4BAC">
        <w:t xml:space="preserve">This is illustrated in </w:t>
      </w:r>
      <w:r w:rsidR="003F4BAC">
        <w:fldChar w:fldCharType="begin"/>
      </w:r>
      <w:r w:rsidR="003F4BAC">
        <w:instrText xml:space="preserve"> REF _Ref471537064 \h </w:instrText>
      </w:r>
      <w:r w:rsidR="003F4BAC">
        <w:fldChar w:fldCharType="separate"/>
      </w:r>
      <w:r w:rsidR="003F4BAC">
        <w:t xml:space="preserve">Figure </w:t>
      </w:r>
      <w:r w:rsidR="003F4BAC">
        <w:rPr>
          <w:noProof/>
        </w:rPr>
        <w:t>6</w:t>
      </w:r>
      <w:r w:rsidR="003F4BAC">
        <w:fldChar w:fldCharType="end"/>
      </w:r>
      <w:r w:rsidR="003F4BAC">
        <w:t xml:space="preserve"> below for the example of </w:t>
      </w:r>
      <w:r w:rsidR="004572B7">
        <w:rPr>
          <w:i/>
        </w:rPr>
        <w:t>RPF</w:t>
      </w:r>
      <w:r w:rsidR="00FF4F71">
        <w:t xml:space="preserve"> </w:t>
      </w:r>
      <w:r w:rsidR="003F4BAC">
        <w:t xml:space="preserve">2. Only the RE patterns from </w:t>
      </w:r>
      <w:r w:rsidR="003F4BAC">
        <w:fldChar w:fldCharType="begin"/>
      </w:r>
      <w:r w:rsidR="003F4BAC">
        <w:instrText xml:space="preserve"> REF _Ref473733918 \h </w:instrText>
      </w:r>
      <w:r w:rsidR="003F4BAC">
        <w:fldChar w:fldCharType="separate"/>
      </w:r>
      <w:r w:rsidR="003F4BAC">
        <w:t xml:space="preserve">Figure </w:t>
      </w:r>
      <w:r w:rsidR="003F4BAC">
        <w:rPr>
          <w:noProof/>
        </w:rPr>
        <w:t>1</w:t>
      </w:r>
      <w:r w:rsidR="003F4BAC">
        <w:fldChar w:fldCharType="end"/>
      </w:r>
      <w:r w:rsidR="003F4BAC">
        <w:t xml:space="preserve">, </w:t>
      </w:r>
      <w:r w:rsidR="003F4BAC">
        <w:fldChar w:fldCharType="begin"/>
      </w:r>
      <w:r w:rsidR="003F4BAC">
        <w:instrText xml:space="preserve"> REF _Ref473752781 \h </w:instrText>
      </w:r>
      <w:r w:rsidR="003F4BAC">
        <w:fldChar w:fldCharType="separate"/>
      </w:r>
      <w:r w:rsidR="003F4BAC">
        <w:t xml:space="preserve">Figure </w:t>
      </w:r>
      <w:r w:rsidR="003F4BAC">
        <w:rPr>
          <w:noProof/>
        </w:rPr>
        <w:t>4</w:t>
      </w:r>
      <w:r w:rsidR="003F4BAC">
        <w:fldChar w:fldCharType="end"/>
      </w:r>
      <w:r w:rsidR="003F4BAC">
        <w:t xml:space="preserve">, and </w:t>
      </w:r>
      <w:r w:rsidR="003F4BAC">
        <w:fldChar w:fldCharType="begin"/>
      </w:r>
      <w:r w:rsidR="003F4BAC">
        <w:instrText xml:space="preserve"> REF _Ref473756432 \h </w:instrText>
      </w:r>
      <w:r w:rsidR="003F4BAC">
        <w:fldChar w:fldCharType="separate"/>
      </w:r>
      <w:r w:rsidR="003F4BAC">
        <w:t xml:space="preserve">Figure </w:t>
      </w:r>
      <w:r w:rsidR="003F4BAC">
        <w:rPr>
          <w:noProof/>
        </w:rPr>
        <w:t>5</w:t>
      </w:r>
      <w:r w:rsidR="003F4BAC">
        <w:fldChar w:fldCharType="end"/>
      </w:r>
      <w:r w:rsidR="003F4BAC">
        <w:t xml:space="preserve"> for the </w:t>
      </w:r>
      <w:r w:rsidR="00FF4F71">
        <w:t>full RE occupancy case (</w:t>
      </w:r>
      <w:r w:rsidR="003F4BAC" w:rsidRPr="004572B7">
        <w:rPr>
          <w:i/>
        </w:rPr>
        <w:t>M</w:t>
      </w:r>
      <w:r w:rsidR="00FF4F71">
        <w:t xml:space="preserve"> = 6)  ar</w:t>
      </w:r>
      <w:r w:rsidR="003F4BAC">
        <w:t xml:space="preserve">e shown, since only those lead to </w:t>
      </w:r>
      <w:r w:rsidR="004572B7">
        <w:t xml:space="preserve">the comb pattern after decimation. Clearly, the density is reduced by a factor of </w:t>
      </w:r>
      <w:r w:rsidR="004572B7" w:rsidRPr="004572B7">
        <w:rPr>
          <w:i/>
        </w:rPr>
        <w:t>RPF</w:t>
      </w:r>
      <w:r w:rsidR="004572B7">
        <w:t xml:space="preserve">. This gives the opportunity of creating </w:t>
      </w:r>
      <w:r w:rsidR="004572B7" w:rsidRPr="004572B7">
        <w:rPr>
          <w:i/>
        </w:rPr>
        <w:t>RPF</w:t>
      </w:r>
      <w:r w:rsidR="004572B7">
        <w:t xml:space="preserve"> different orthogonal combs by introducing a frequency domain offset of </w:t>
      </w:r>
      <w:r w:rsidR="004572B7" w:rsidRPr="004572B7">
        <w:rPr>
          <w:i/>
        </w:rPr>
        <w:t>O</w:t>
      </w:r>
      <w:r w:rsidR="004572B7">
        <w:t xml:space="preserve"> REs where </w:t>
      </w:r>
      <w:r w:rsidR="004572B7" w:rsidRPr="004572B7">
        <w:rPr>
          <w:i/>
        </w:rPr>
        <w:t>O</w:t>
      </w:r>
      <w:r w:rsidR="004572B7">
        <w:t xml:space="preserve"> = 0, 1, …, SF – 1</w:t>
      </w:r>
      <w:r w:rsidR="00FF4F71">
        <w:t xml:space="preserve"> to the patterns shown in </w:t>
      </w:r>
      <w:r w:rsidR="00FF4F71">
        <w:fldChar w:fldCharType="begin"/>
      </w:r>
      <w:r w:rsidR="00FF4F71">
        <w:instrText xml:space="preserve"> REF _Ref471537064 \h </w:instrText>
      </w:r>
      <w:r w:rsidR="00FF4F71">
        <w:fldChar w:fldCharType="separate"/>
      </w:r>
      <w:r w:rsidR="00FF4F71">
        <w:t xml:space="preserve">Figure </w:t>
      </w:r>
      <w:r w:rsidR="00FF4F71">
        <w:rPr>
          <w:noProof/>
        </w:rPr>
        <w:t>6</w:t>
      </w:r>
      <w:r w:rsidR="00FF4F71">
        <w:fldChar w:fldCharType="end"/>
      </w:r>
      <w:r w:rsidR="00FF4F71">
        <w:t xml:space="preserve">. </w:t>
      </w:r>
      <w:r w:rsidR="004572B7">
        <w:t>For example, different orthogonal combs may be used to create a reuse pattern between cells in order to boost CSI-RS SINR, particularly for the larger number of ports, e.g. 16, 24, 32.</w:t>
      </w:r>
      <w:r w:rsidR="00FF4F71">
        <w:t xml:space="preserve"> Moreover, the comb patterns (IFDMA) for the case of a single-symbol CSI-RS resource are particularly useful for beam sweeping applications. Separate single-symbol CSI-RS resources can be defined in several symbols within a slot, where each resource corresponds to a different gNB Tx beam. By leaving the REs empty between CSI-RS REs, one achieves a time domain waverform that repeats RPF times within each OFDM symbol. This gives the opportunity for the UE to try RPF different Rx beams within each OFDM symbol while the gNB Tx beam is held constant.</w:t>
      </w:r>
      <w:bookmarkStart w:id="16" w:name="_GoBack"/>
      <w:bookmarkEnd w:id="16"/>
    </w:p>
    <w:p w14:paraId="307322F7" w14:textId="77777777" w:rsidR="00FF4F71" w:rsidRDefault="00FF4F71" w:rsidP="00FF4F71">
      <w:pPr>
        <w:pStyle w:val="Proposal"/>
      </w:pPr>
      <w:bookmarkStart w:id="17" w:name="_Toc473809197"/>
      <w:bookmarkStart w:id="18" w:name="_Toc473810233"/>
      <w:r>
        <w:t xml:space="preserve">NR supports configurable CSI-RS density in the frequency domain via RE level </w:t>
      </w:r>
      <w:r w:rsidR="000B708B">
        <w:t>decimation of the RE mapping patterns</w:t>
      </w:r>
      <w:r>
        <w:t xml:space="preserve"> </w:t>
      </w:r>
      <w:r w:rsidR="003443D8">
        <w:t xml:space="preserve">to create </w:t>
      </w:r>
      <w:r>
        <w:t xml:space="preserve">frequency domain comb </w:t>
      </w:r>
      <w:r w:rsidR="000B708B">
        <w:t xml:space="preserve">(IFDMA) </w:t>
      </w:r>
      <w:r w:rsidR="003443D8">
        <w:t xml:space="preserve">structures allowing densities D &lt; 1 RE/port/RB. </w:t>
      </w:r>
      <w:r>
        <w:t>Allowed RPF values are FFS.</w:t>
      </w:r>
      <w:bookmarkEnd w:id="17"/>
      <w:bookmarkEnd w:id="18"/>
      <w:r>
        <w:t xml:space="preserve"> </w:t>
      </w:r>
    </w:p>
    <w:p w14:paraId="4C111A32" w14:textId="77777777" w:rsidR="00FC5EBF" w:rsidRDefault="00FC5EBF" w:rsidP="00BE36CC">
      <w:pPr>
        <w:pStyle w:val="BodyText"/>
      </w:pPr>
    </w:p>
    <w:p w14:paraId="4726E068" w14:textId="77777777" w:rsidR="00BE36CC" w:rsidRDefault="003F4BAC" w:rsidP="00BE36CC">
      <w:pPr>
        <w:pStyle w:val="BodyText"/>
        <w:keepNext/>
        <w:jc w:val="center"/>
      </w:pPr>
      <w:r>
        <w:rPr>
          <w:noProof/>
          <w:lang w:val="en-US" w:eastAsia="en-US"/>
        </w:rPr>
        <w:drawing>
          <wp:inline distT="0" distB="0" distL="0" distR="0" wp14:anchorId="1B38144A" wp14:editId="516F18DA">
            <wp:extent cx="5678424" cy="3657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8424" cy="3657600"/>
                    </a:xfrm>
                    <a:prstGeom prst="rect">
                      <a:avLst/>
                    </a:prstGeom>
                    <a:noFill/>
                  </pic:spPr>
                </pic:pic>
              </a:graphicData>
            </a:graphic>
          </wp:inline>
        </w:drawing>
      </w:r>
    </w:p>
    <w:p w14:paraId="397BD35E" w14:textId="77777777" w:rsidR="00215715" w:rsidRPr="000B708B" w:rsidRDefault="00BE36CC" w:rsidP="000B708B">
      <w:pPr>
        <w:pStyle w:val="Caption"/>
        <w:rPr>
          <w:rFonts w:eastAsia="MS Mincho"/>
          <w:i/>
          <w:lang w:val="en-US" w:eastAsia="ja-JP"/>
        </w:rPr>
      </w:pPr>
      <w:bookmarkStart w:id="19" w:name="_Ref471537064"/>
      <w:r>
        <w:t xml:space="preserve">Figure </w:t>
      </w:r>
      <w:r>
        <w:fldChar w:fldCharType="begin"/>
      </w:r>
      <w:r>
        <w:instrText xml:space="preserve"> SEQ Figure \* ARABIC </w:instrText>
      </w:r>
      <w:r>
        <w:fldChar w:fldCharType="separate"/>
      </w:r>
      <w:r w:rsidR="003F4BAC">
        <w:rPr>
          <w:noProof/>
        </w:rPr>
        <w:t>6</w:t>
      </w:r>
      <w:r>
        <w:fldChar w:fldCharType="end"/>
      </w:r>
      <w:bookmarkEnd w:id="19"/>
      <w:r>
        <w:t xml:space="preserve">: </w:t>
      </w:r>
      <w:r w:rsidR="004572B7">
        <w:t xml:space="preserve">RPF 2 comb patterns for </w:t>
      </w:r>
      <w:r w:rsidR="00212715" w:rsidRPr="00FF4F71">
        <w:rPr>
          <w:i/>
        </w:rPr>
        <w:t>N</w:t>
      </w:r>
      <w:r w:rsidR="00212715">
        <w:t xml:space="preserve"> = </w:t>
      </w:r>
      <w:r w:rsidR="003F4BAC">
        <w:t>1, 2</w:t>
      </w:r>
      <w:r w:rsidR="00212715">
        <w:t>, 4, 8, 12, 16, 24, and 32 port CSI-RS resources.</w:t>
      </w:r>
      <w:r w:rsidR="004572B7">
        <w:t xml:space="preserve"> The port density is reduce</w:t>
      </w:r>
      <w:r w:rsidR="00FF4F71">
        <w:t>d</w:t>
      </w:r>
      <w:r w:rsidR="004572B7">
        <w:t xml:space="preserve"> by a factor of RPF compared to the full occupancy (</w:t>
      </w:r>
      <w:r w:rsidR="004572B7" w:rsidRPr="00FF4F71">
        <w:rPr>
          <w:i/>
        </w:rPr>
        <w:t>M</w:t>
      </w:r>
      <w:r w:rsidR="004572B7">
        <w:t xml:space="preserve"> = 6) RE mapping patterns shown in previous </w:t>
      </w:r>
    </w:p>
    <w:p w14:paraId="5E6891F7" w14:textId="77777777" w:rsidR="00C01F33" w:rsidRPr="00CE0424" w:rsidRDefault="00C01F33" w:rsidP="003A0E41">
      <w:pPr>
        <w:pStyle w:val="Heading1"/>
      </w:pPr>
      <w:r w:rsidRPr="00CE0424">
        <w:t>Conclusion</w:t>
      </w:r>
      <w:r w:rsidR="00AE2FEB">
        <w:t>s</w:t>
      </w:r>
    </w:p>
    <w:p w14:paraId="6CB4A23F" w14:textId="77777777" w:rsidR="002451ED" w:rsidRDefault="003A0E41" w:rsidP="008E065E">
      <w:pPr>
        <w:pStyle w:val="BodyText"/>
      </w:pPr>
      <w:r>
        <w:t>In this contribution we made the following</w:t>
      </w:r>
      <w:r w:rsidR="000B708B">
        <w:t xml:space="preserve"> observation</w:t>
      </w:r>
      <w:r w:rsidR="008E065E" w:rsidRPr="00CE0424">
        <w:t>:</w:t>
      </w:r>
    </w:p>
    <w:p w14:paraId="68C12BD7" w14:textId="77777777" w:rsidR="000B708B"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3809189" w:history="1">
        <w:r w:rsidR="000B708B" w:rsidRPr="000F19CF">
          <w:rPr>
            <w:rStyle w:val="Hyperlink"/>
          </w:rPr>
          <w:t>Observation 1</w:t>
        </w:r>
        <w:r w:rsidR="000B708B">
          <w:rPr>
            <w:rFonts w:asciiTheme="minorHAnsi" w:eastAsiaTheme="minorEastAsia" w:hAnsiTheme="minorHAnsi" w:cstheme="minorBidi"/>
            <w:b w:val="0"/>
            <w:sz w:val="22"/>
            <w:lang w:eastAsia="en-US"/>
          </w:rPr>
          <w:tab/>
        </w:r>
        <w:r w:rsidR="000B708B" w:rsidRPr="000F19CF">
          <w:rPr>
            <w:rStyle w:val="Hyperlink"/>
          </w:rPr>
          <w:t>In NR it is not necessary to inherit from LTE the notion of aggregating multiple smaller CSI-RS resources to form a larger CSI-RS resource.</w:t>
        </w:r>
      </w:hyperlink>
    </w:p>
    <w:p w14:paraId="55BBD91B" w14:textId="77777777" w:rsidR="008E065E" w:rsidRDefault="00E5689D" w:rsidP="008E065E">
      <w:pPr>
        <w:pStyle w:val="BodyText"/>
        <w:rPr>
          <w:b/>
          <w:bCs/>
        </w:rPr>
      </w:pPr>
      <w:r>
        <w:rPr>
          <w:bCs/>
          <w:noProof/>
          <w:szCs w:val="22"/>
          <w:lang w:val="en-US"/>
        </w:rPr>
        <w:fldChar w:fldCharType="end"/>
      </w:r>
    </w:p>
    <w:p w14:paraId="2284C045" w14:textId="77777777" w:rsidR="00976B38" w:rsidRDefault="00E5689D" w:rsidP="00E5689D">
      <w:pPr>
        <w:pStyle w:val="BodyText"/>
        <w:rPr>
          <w:noProof/>
        </w:rPr>
      </w:pPr>
      <w:r>
        <w:lastRenderedPageBreak/>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59D0DA47" w14:textId="77777777" w:rsidR="00976B38" w:rsidRDefault="00976B3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an N-port CSI-RS resource, the RE mapping pattern per PRB per OFDM symbol consists of M 2-RE mapping patterns where M = 1, 2, 4, or 6. The RE mapping pattern per PRB is replicated across all PRBs within the configured CSI-RS bandwidth.</w:t>
      </w:r>
    </w:p>
    <w:p w14:paraId="3C52AD03" w14:textId="77777777" w:rsidR="00976B38" w:rsidRDefault="00976B3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an N-port CSI-RS resource with RE mapping pattern spanning L OFDM symbols, the RE mapping pattern per PRB is replicated across all L symbols.</w:t>
      </w:r>
    </w:p>
    <w:p w14:paraId="4AC4100D" w14:textId="77777777" w:rsidR="00976B38" w:rsidRDefault="00976B3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an N-port CSI-RS resource with RE mapping pattern spanning L OFDM symbols, the N port numbers are assigned to the RE mapping pattern with the constraint that N ≤ 2ML resulting in port densities D ≥ 1 RE/port/RB. Allowed density values are FFS.</w:t>
      </w:r>
    </w:p>
    <w:p w14:paraId="5EA892E5" w14:textId="77777777" w:rsidR="00976B38" w:rsidRDefault="00976B3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an N-port CSI-RS resource with RE mapping pattern spanning L OFDM symbols, at least the following combinations are supported: L = 1 for N = 1, 2, 4, 8, 12; L = 2 for N = 16, 24; and L = 4 for N = 32.</w:t>
      </w:r>
    </w:p>
    <w:p w14:paraId="041842AC" w14:textId="77777777" w:rsidR="00976B38" w:rsidRDefault="00976B3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NR supports configurable CSI-RS density in the frequency domain via RE level decimation of the RE mapping patterns to create frequency domain comb (IFDMA) structures allowing densities D &lt; 1 RE/port/RB. Allowed RPF values are FFS.</w:t>
      </w:r>
    </w:p>
    <w:p w14:paraId="31C26E0B" w14:textId="77777777" w:rsidR="00C01F33" w:rsidRPr="00790B99" w:rsidRDefault="00E5689D" w:rsidP="00E5689D">
      <w:pPr>
        <w:pStyle w:val="BodyText"/>
        <w:rPr>
          <w:b/>
          <w:bCs/>
        </w:rPr>
      </w:pPr>
      <w:r>
        <w:rPr>
          <w:b/>
          <w:bCs/>
        </w:rPr>
        <w:fldChar w:fldCharType="end"/>
      </w:r>
    </w:p>
    <w:p w14:paraId="0B046042" w14:textId="77777777" w:rsidR="00F507D1" w:rsidRPr="00CE0424" w:rsidRDefault="00F507D1" w:rsidP="00CE0424">
      <w:pPr>
        <w:pStyle w:val="Heading1"/>
      </w:pPr>
      <w:bookmarkStart w:id="20" w:name="_In-sequence_SDU_delivery"/>
      <w:bookmarkEnd w:id="20"/>
      <w:r w:rsidRPr="00CE0424">
        <w:t>References</w:t>
      </w:r>
    </w:p>
    <w:p w14:paraId="41ED89A9" w14:textId="77777777" w:rsidR="003A7EF3" w:rsidRPr="00CE0424" w:rsidRDefault="00A365DD" w:rsidP="00CE0424">
      <w:pPr>
        <w:pStyle w:val="Reference"/>
      </w:pPr>
      <w:bookmarkStart w:id="21" w:name="_Ref473724543"/>
      <w:r>
        <w:t>R1-1700766 “On CSI-RS Design,” Ericsson, RAN1#87ah-NR, January 2017.</w:t>
      </w:r>
      <w:bookmarkEnd w:id="21"/>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58A30" w14:textId="77777777" w:rsidR="00042FBC" w:rsidRDefault="00042FBC">
      <w:r>
        <w:separator/>
      </w:r>
    </w:p>
  </w:endnote>
  <w:endnote w:type="continuationSeparator" w:id="0">
    <w:p w14:paraId="68983F4B" w14:textId="77777777" w:rsidR="00042FBC" w:rsidRDefault="0004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B6C5" w14:textId="77FDD07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3EE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3EE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D2537" w14:textId="77777777" w:rsidR="00042FBC" w:rsidRDefault="00042FBC">
      <w:r>
        <w:separator/>
      </w:r>
    </w:p>
  </w:footnote>
  <w:footnote w:type="continuationSeparator" w:id="0">
    <w:p w14:paraId="3367C3BD" w14:textId="77777777" w:rsidR="00042FBC" w:rsidRDefault="00042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640D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352900"/>
    <w:multiLevelType w:val="hybridMultilevel"/>
    <w:tmpl w:val="4D645076"/>
    <w:lvl w:ilvl="0" w:tplc="557CDA16">
      <w:start w:val="1"/>
      <w:numFmt w:val="bullet"/>
      <w:lvlText w:val="›"/>
      <w:lvlJc w:val="left"/>
      <w:pPr>
        <w:tabs>
          <w:tab w:val="num" w:pos="720"/>
        </w:tabs>
        <w:ind w:left="720" w:hanging="360"/>
      </w:pPr>
      <w:rPr>
        <w:rFonts w:ascii="Arial" w:hAnsi="Arial" w:hint="default"/>
      </w:rPr>
    </w:lvl>
    <w:lvl w:ilvl="1" w:tplc="0B08AF52">
      <w:numFmt w:val="bullet"/>
      <w:lvlText w:val="–"/>
      <w:lvlJc w:val="left"/>
      <w:pPr>
        <w:tabs>
          <w:tab w:val="num" w:pos="1440"/>
        </w:tabs>
        <w:ind w:left="1440" w:hanging="360"/>
      </w:pPr>
      <w:rPr>
        <w:rFonts w:ascii="Ericsson Capital TT" w:hAnsi="Ericsson Capital TT" w:hint="default"/>
      </w:rPr>
    </w:lvl>
    <w:lvl w:ilvl="2" w:tplc="7CFC5956">
      <w:numFmt w:val="bullet"/>
      <w:lvlText w:val="›"/>
      <w:lvlJc w:val="left"/>
      <w:pPr>
        <w:tabs>
          <w:tab w:val="num" w:pos="2160"/>
        </w:tabs>
        <w:ind w:left="2160" w:hanging="360"/>
      </w:pPr>
      <w:rPr>
        <w:rFonts w:ascii="Ericsson Capital TT" w:hAnsi="Ericsson Capital TT" w:hint="default"/>
      </w:rPr>
    </w:lvl>
    <w:lvl w:ilvl="3" w:tplc="C1DE0102" w:tentative="1">
      <w:start w:val="1"/>
      <w:numFmt w:val="bullet"/>
      <w:lvlText w:val="›"/>
      <w:lvlJc w:val="left"/>
      <w:pPr>
        <w:tabs>
          <w:tab w:val="num" w:pos="2880"/>
        </w:tabs>
        <w:ind w:left="2880" w:hanging="360"/>
      </w:pPr>
      <w:rPr>
        <w:rFonts w:ascii="Arial" w:hAnsi="Arial" w:hint="default"/>
      </w:rPr>
    </w:lvl>
    <w:lvl w:ilvl="4" w:tplc="19AE6FB0" w:tentative="1">
      <w:start w:val="1"/>
      <w:numFmt w:val="bullet"/>
      <w:lvlText w:val="›"/>
      <w:lvlJc w:val="left"/>
      <w:pPr>
        <w:tabs>
          <w:tab w:val="num" w:pos="3600"/>
        </w:tabs>
        <w:ind w:left="3600" w:hanging="360"/>
      </w:pPr>
      <w:rPr>
        <w:rFonts w:ascii="Arial" w:hAnsi="Arial" w:hint="default"/>
      </w:rPr>
    </w:lvl>
    <w:lvl w:ilvl="5" w:tplc="3D8CB1A6" w:tentative="1">
      <w:start w:val="1"/>
      <w:numFmt w:val="bullet"/>
      <w:lvlText w:val="›"/>
      <w:lvlJc w:val="left"/>
      <w:pPr>
        <w:tabs>
          <w:tab w:val="num" w:pos="4320"/>
        </w:tabs>
        <w:ind w:left="4320" w:hanging="360"/>
      </w:pPr>
      <w:rPr>
        <w:rFonts w:ascii="Arial" w:hAnsi="Arial" w:hint="default"/>
      </w:rPr>
    </w:lvl>
    <w:lvl w:ilvl="6" w:tplc="D56C07AA" w:tentative="1">
      <w:start w:val="1"/>
      <w:numFmt w:val="bullet"/>
      <w:lvlText w:val="›"/>
      <w:lvlJc w:val="left"/>
      <w:pPr>
        <w:tabs>
          <w:tab w:val="num" w:pos="5040"/>
        </w:tabs>
        <w:ind w:left="5040" w:hanging="360"/>
      </w:pPr>
      <w:rPr>
        <w:rFonts w:ascii="Arial" w:hAnsi="Arial" w:hint="default"/>
      </w:rPr>
    </w:lvl>
    <w:lvl w:ilvl="7" w:tplc="5EBA9484" w:tentative="1">
      <w:start w:val="1"/>
      <w:numFmt w:val="bullet"/>
      <w:lvlText w:val="›"/>
      <w:lvlJc w:val="left"/>
      <w:pPr>
        <w:tabs>
          <w:tab w:val="num" w:pos="5760"/>
        </w:tabs>
        <w:ind w:left="5760" w:hanging="360"/>
      </w:pPr>
      <w:rPr>
        <w:rFonts w:ascii="Arial" w:hAnsi="Arial" w:hint="default"/>
      </w:rPr>
    </w:lvl>
    <w:lvl w:ilvl="8" w:tplc="00F27E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855E7F"/>
    <w:multiLevelType w:val="hybridMultilevel"/>
    <w:tmpl w:val="E7CAE66C"/>
    <w:lvl w:ilvl="0" w:tplc="AC862A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5A3195"/>
    <w:multiLevelType w:val="hybridMultilevel"/>
    <w:tmpl w:val="540CC926"/>
    <w:lvl w:ilvl="0" w:tplc="BC8256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CD2E1B"/>
    <w:multiLevelType w:val="hybridMultilevel"/>
    <w:tmpl w:val="F3CA2F7E"/>
    <w:lvl w:ilvl="0" w:tplc="57F02164">
      <w:start w:val="1"/>
      <w:numFmt w:val="bullet"/>
      <w:lvlText w:val="–"/>
      <w:lvlJc w:val="left"/>
      <w:pPr>
        <w:tabs>
          <w:tab w:val="num" w:pos="720"/>
        </w:tabs>
        <w:ind w:left="720" w:hanging="360"/>
      </w:pPr>
      <w:rPr>
        <w:rFonts w:ascii="Ericsson Capital TT" w:hAnsi="Ericsson Capital TT" w:hint="default"/>
      </w:rPr>
    </w:lvl>
    <w:lvl w:ilvl="1" w:tplc="5AF60176">
      <w:start w:val="1"/>
      <w:numFmt w:val="bullet"/>
      <w:lvlText w:val="–"/>
      <w:lvlJc w:val="left"/>
      <w:pPr>
        <w:tabs>
          <w:tab w:val="num" w:pos="1440"/>
        </w:tabs>
        <w:ind w:left="1440" w:hanging="360"/>
      </w:pPr>
      <w:rPr>
        <w:rFonts w:ascii="Ericsson Capital TT" w:hAnsi="Ericsson Capital TT" w:hint="default"/>
      </w:rPr>
    </w:lvl>
    <w:lvl w:ilvl="2" w:tplc="567A1174">
      <w:numFmt w:val="bullet"/>
      <w:lvlText w:val="›"/>
      <w:lvlJc w:val="left"/>
      <w:pPr>
        <w:tabs>
          <w:tab w:val="num" w:pos="2160"/>
        </w:tabs>
        <w:ind w:left="2160" w:hanging="360"/>
      </w:pPr>
      <w:rPr>
        <w:rFonts w:ascii="Ericsson Capital TT" w:hAnsi="Ericsson Capital TT" w:hint="default"/>
      </w:rPr>
    </w:lvl>
    <w:lvl w:ilvl="3" w:tplc="0F10531E" w:tentative="1">
      <w:start w:val="1"/>
      <w:numFmt w:val="bullet"/>
      <w:lvlText w:val="–"/>
      <w:lvlJc w:val="left"/>
      <w:pPr>
        <w:tabs>
          <w:tab w:val="num" w:pos="2880"/>
        </w:tabs>
        <w:ind w:left="2880" w:hanging="360"/>
      </w:pPr>
      <w:rPr>
        <w:rFonts w:ascii="Ericsson Capital TT" w:hAnsi="Ericsson Capital TT" w:hint="default"/>
      </w:rPr>
    </w:lvl>
    <w:lvl w:ilvl="4" w:tplc="38EC3A26" w:tentative="1">
      <w:start w:val="1"/>
      <w:numFmt w:val="bullet"/>
      <w:lvlText w:val="–"/>
      <w:lvlJc w:val="left"/>
      <w:pPr>
        <w:tabs>
          <w:tab w:val="num" w:pos="3600"/>
        </w:tabs>
        <w:ind w:left="3600" w:hanging="360"/>
      </w:pPr>
      <w:rPr>
        <w:rFonts w:ascii="Ericsson Capital TT" w:hAnsi="Ericsson Capital TT" w:hint="default"/>
      </w:rPr>
    </w:lvl>
    <w:lvl w:ilvl="5" w:tplc="5412B14C" w:tentative="1">
      <w:start w:val="1"/>
      <w:numFmt w:val="bullet"/>
      <w:lvlText w:val="–"/>
      <w:lvlJc w:val="left"/>
      <w:pPr>
        <w:tabs>
          <w:tab w:val="num" w:pos="4320"/>
        </w:tabs>
        <w:ind w:left="4320" w:hanging="360"/>
      </w:pPr>
      <w:rPr>
        <w:rFonts w:ascii="Ericsson Capital TT" w:hAnsi="Ericsson Capital TT" w:hint="default"/>
      </w:rPr>
    </w:lvl>
    <w:lvl w:ilvl="6" w:tplc="2D34A064" w:tentative="1">
      <w:start w:val="1"/>
      <w:numFmt w:val="bullet"/>
      <w:lvlText w:val="–"/>
      <w:lvlJc w:val="left"/>
      <w:pPr>
        <w:tabs>
          <w:tab w:val="num" w:pos="5040"/>
        </w:tabs>
        <w:ind w:left="5040" w:hanging="360"/>
      </w:pPr>
      <w:rPr>
        <w:rFonts w:ascii="Ericsson Capital TT" w:hAnsi="Ericsson Capital TT" w:hint="default"/>
      </w:rPr>
    </w:lvl>
    <w:lvl w:ilvl="7" w:tplc="AD6A514A" w:tentative="1">
      <w:start w:val="1"/>
      <w:numFmt w:val="bullet"/>
      <w:lvlText w:val="–"/>
      <w:lvlJc w:val="left"/>
      <w:pPr>
        <w:tabs>
          <w:tab w:val="num" w:pos="5760"/>
        </w:tabs>
        <w:ind w:left="5760" w:hanging="360"/>
      </w:pPr>
      <w:rPr>
        <w:rFonts w:ascii="Ericsson Capital TT" w:hAnsi="Ericsson Capital TT" w:hint="default"/>
      </w:rPr>
    </w:lvl>
    <w:lvl w:ilvl="8" w:tplc="1B561140"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4E2C7A"/>
    <w:multiLevelType w:val="hybridMultilevel"/>
    <w:tmpl w:val="F49EFC8C"/>
    <w:lvl w:ilvl="0" w:tplc="17789C34">
      <w:start w:val="1"/>
      <w:numFmt w:val="lowerLetter"/>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num w:numId="1">
    <w:abstractNumId w:val="3"/>
  </w:num>
  <w:num w:numId="2">
    <w:abstractNumId w:val="14"/>
  </w:num>
  <w:num w:numId="3">
    <w:abstractNumId w:val="10"/>
  </w:num>
  <w:num w:numId="4">
    <w:abstractNumId w:val="11"/>
  </w:num>
  <w:num w:numId="5">
    <w:abstractNumId w:val="6"/>
  </w:num>
  <w:num w:numId="6">
    <w:abstractNumId w:val="13"/>
  </w:num>
  <w:num w:numId="7">
    <w:abstractNumId w:val="18"/>
  </w:num>
  <w:num w:numId="8">
    <w:abstractNumId w:val="7"/>
  </w:num>
  <w:num w:numId="9">
    <w:abstractNumId w:val="5"/>
  </w:num>
  <w:num w:numId="10">
    <w:abstractNumId w:val="2"/>
  </w:num>
  <w:num w:numId="11">
    <w:abstractNumId w:val="1"/>
  </w:num>
  <w:num w:numId="12">
    <w:abstractNumId w:val="0"/>
  </w:num>
  <w:num w:numId="13">
    <w:abstractNumId w:val="17"/>
  </w:num>
  <w:num w:numId="14">
    <w:abstractNumId w:val="9"/>
  </w:num>
  <w:num w:numId="15">
    <w:abstractNumId w:val="16"/>
  </w:num>
  <w:num w:numId="16">
    <w:abstractNumId w:val="4"/>
  </w:num>
  <w:num w:numId="17">
    <w:abstractNumId w:val="15"/>
  </w:num>
  <w:num w:numId="18">
    <w:abstractNumId w:val="12"/>
  </w:num>
  <w:num w:numId="19">
    <w:abstractNumId w:val="8"/>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C2E"/>
    <w:rsid w:val="00025ECA"/>
    <w:rsid w:val="00030B30"/>
    <w:rsid w:val="000325B8"/>
    <w:rsid w:val="00034C15"/>
    <w:rsid w:val="00036BA1"/>
    <w:rsid w:val="00042009"/>
    <w:rsid w:val="000422E2"/>
    <w:rsid w:val="00042F22"/>
    <w:rsid w:val="00042FBC"/>
    <w:rsid w:val="000444EF"/>
    <w:rsid w:val="00052A07"/>
    <w:rsid w:val="000534E3"/>
    <w:rsid w:val="0005606A"/>
    <w:rsid w:val="000569C8"/>
    <w:rsid w:val="00057117"/>
    <w:rsid w:val="000616E7"/>
    <w:rsid w:val="0006487E"/>
    <w:rsid w:val="00065E1A"/>
    <w:rsid w:val="00077E5F"/>
    <w:rsid w:val="0008036A"/>
    <w:rsid w:val="00081AE6"/>
    <w:rsid w:val="000855EB"/>
    <w:rsid w:val="00085B52"/>
    <w:rsid w:val="00085E5E"/>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8B"/>
    <w:rsid w:val="000C165A"/>
    <w:rsid w:val="000C2E19"/>
    <w:rsid w:val="000D0D07"/>
    <w:rsid w:val="000D4797"/>
    <w:rsid w:val="000E0527"/>
    <w:rsid w:val="000E1E92"/>
    <w:rsid w:val="000F06D6"/>
    <w:rsid w:val="000F0EB1"/>
    <w:rsid w:val="000F1106"/>
    <w:rsid w:val="000F3BE9"/>
    <w:rsid w:val="000F3F6C"/>
    <w:rsid w:val="000F622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57D1"/>
    <w:rsid w:val="0018143F"/>
    <w:rsid w:val="00190AC1"/>
    <w:rsid w:val="0019341A"/>
    <w:rsid w:val="00197DF9"/>
    <w:rsid w:val="001A1987"/>
    <w:rsid w:val="001A2564"/>
    <w:rsid w:val="001A6173"/>
    <w:rsid w:val="001A6CBA"/>
    <w:rsid w:val="001B0D97"/>
    <w:rsid w:val="001B5A5D"/>
    <w:rsid w:val="001C1CE5"/>
    <w:rsid w:val="001C3D2A"/>
    <w:rsid w:val="001C5B0B"/>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2715"/>
    <w:rsid w:val="00214DA8"/>
    <w:rsid w:val="00215423"/>
    <w:rsid w:val="00215715"/>
    <w:rsid w:val="002158FA"/>
    <w:rsid w:val="00216323"/>
    <w:rsid w:val="00220600"/>
    <w:rsid w:val="00220DD8"/>
    <w:rsid w:val="00221C60"/>
    <w:rsid w:val="002224DB"/>
    <w:rsid w:val="00223FCB"/>
    <w:rsid w:val="002252C3"/>
    <w:rsid w:val="00225C54"/>
    <w:rsid w:val="00230765"/>
    <w:rsid w:val="002319E4"/>
    <w:rsid w:val="00233EE5"/>
    <w:rsid w:val="00235632"/>
    <w:rsid w:val="00235872"/>
    <w:rsid w:val="00241559"/>
    <w:rsid w:val="002435B3"/>
    <w:rsid w:val="002451ED"/>
    <w:rsid w:val="002458EB"/>
    <w:rsid w:val="002500C8"/>
    <w:rsid w:val="00257543"/>
    <w:rsid w:val="002617E7"/>
    <w:rsid w:val="002622BF"/>
    <w:rsid w:val="00264228"/>
    <w:rsid w:val="00264334"/>
    <w:rsid w:val="0026473E"/>
    <w:rsid w:val="00266214"/>
    <w:rsid w:val="00267C83"/>
    <w:rsid w:val="0027144F"/>
    <w:rsid w:val="00271813"/>
    <w:rsid w:val="00271F3A"/>
    <w:rsid w:val="00272352"/>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316B"/>
    <w:rsid w:val="00324D23"/>
    <w:rsid w:val="00327997"/>
    <w:rsid w:val="00331751"/>
    <w:rsid w:val="00331B7B"/>
    <w:rsid w:val="00334579"/>
    <w:rsid w:val="00335858"/>
    <w:rsid w:val="00336BDA"/>
    <w:rsid w:val="00342BD7"/>
    <w:rsid w:val="003443D8"/>
    <w:rsid w:val="00346DB5"/>
    <w:rsid w:val="003477B1"/>
    <w:rsid w:val="00357380"/>
    <w:rsid w:val="003602D9"/>
    <w:rsid w:val="003604CE"/>
    <w:rsid w:val="00370E47"/>
    <w:rsid w:val="003742AC"/>
    <w:rsid w:val="00374ADB"/>
    <w:rsid w:val="00377CE1"/>
    <w:rsid w:val="00385BF0"/>
    <w:rsid w:val="003939FF"/>
    <w:rsid w:val="003A0E41"/>
    <w:rsid w:val="003A1ED3"/>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0DA"/>
    <w:rsid w:val="003D2478"/>
    <w:rsid w:val="003D3C45"/>
    <w:rsid w:val="003D49B5"/>
    <w:rsid w:val="003D5B1F"/>
    <w:rsid w:val="003E15FA"/>
    <w:rsid w:val="003E55E4"/>
    <w:rsid w:val="003E74E3"/>
    <w:rsid w:val="003E7BED"/>
    <w:rsid w:val="003F05C7"/>
    <w:rsid w:val="003F2CD4"/>
    <w:rsid w:val="003F4BAC"/>
    <w:rsid w:val="003F6BBE"/>
    <w:rsid w:val="004000E8"/>
    <w:rsid w:val="00402E2B"/>
    <w:rsid w:val="004033B5"/>
    <w:rsid w:val="004050EA"/>
    <w:rsid w:val="0040512B"/>
    <w:rsid w:val="00405CA5"/>
    <w:rsid w:val="00407CD3"/>
    <w:rsid w:val="00410134"/>
    <w:rsid w:val="00410247"/>
    <w:rsid w:val="00410B72"/>
    <w:rsid w:val="00410F18"/>
    <w:rsid w:val="0041263E"/>
    <w:rsid w:val="0041377D"/>
    <w:rsid w:val="00413AAC"/>
    <w:rsid w:val="00413E92"/>
    <w:rsid w:val="00421105"/>
    <w:rsid w:val="004242F4"/>
    <w:rsid w:val="00427248"/>
    <w:rsid w:val="00437447"/>
    <w:rsid w:val="00441782"/>
    <w:rsid w:val="00441A92"/>
    <w:rsid w:val="00444F56"/>
    <w:rsid w:val="00446488"/>
    <w:rsid w:val="004517AA"/>
    <w:rsid w:val="0045252C"/>
    <w:rsid w:val="00452CAC"/>
    <w:rsid w:val="004572B7"/>
    <w:rsid w:val="00457565"/>
    <w:rsid w:val="00457B71"/>
    <w:rsid w:val="004669E2"/>
    <w:rsid w:val="00470C31"/>
    <w:rsid w:val="00470EF3"/>
    <w:rsid w:val="004734D0"/>
    <w:rsid w:val="0047556B"/>
    <w:rsid w:val="00477768"/>
    <w:rsid w:val="00492BC5"/>
    <w:rsid w:val="004964F1"/>
    <w:rsid w:val="004A16BC"/>
    <w:rsid w:val="004A2B94"/>
    <w:rsid w:val="004B7C0C"/>
    <w:rsid w:val="004C3898"/>
    <w:rsid w:val="004C4396"/>
    <w:rsid w:val="004D36B1"/>
    <w:rsid w:val="004D7EBD"/>
    <w:rsid w:val="004E0EB6"/>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9E"/>
    <w:rsid w:val="00546970"/>
    <w:rsid w:val="00554192"/>
    <w:rsid w:val="00554E19"/>
    <w:rsid w:val="0056121F"/>
    <w:rsid w:val="005614C6"/>
    <w:rsid w:val="00572505"/>
    <w:rsid w:val="0057257C"/>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4D08"/>
    <w:rsid w:val="005E5B81"/>
    <w:rsid w:val="005F2CB1"/>
    <w:rsid w:val="005F3025"/>
    <w:rsid w:val="005F613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C63"/>
    <w:rsid w:val="00656A92"/>
    <w:rsid w:val="00656DDE"/>
    <w:rsid w:val="0066011D"/>
    <w:rsid w:val="00660298"/>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ED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09E4"/>
    <w:rsid w:val="006E1514"/>
    <w:rsid w:val="006E2288"/>
    <w:rsid w:val="006E28B7"/>
    <w:rsid w:val="006E3310"/>
    <w:rsid w:val="006E4E39"/>
    <w:rsid w:val="006E565E"/>
    <w:rsid w:val="006E673D"/>
    <w:rsid w:val="006E7D3B"/>
    <w:rsid w:val="006F1B70"/>
    <w:rsid w:val="006F341D"/>
    <w:rsid w:val="006F3CDE"/>
    <w:rsid w:val="006F58D4"/>
    <w:rsid w:val="0070012E"/>
    <w:rsid w:val="0070346E"/>
    <w:rsid w:val="00704EDB"/>
    <w:rsid w:val="007055D2"/>
    <w:rsid w:val="00706101"/>
    <w:rsid w:val="00707072"/>
    <w:rsid w:val="00707D61"/>
    <w:rsid w:val="00711132"/>
    <w:rsid w:val="00712287"/>
    <w:rsid w:val="00712772"/>
    <w:rsid w:val="00712957"/>
    <w:rsid w:val="007148D3"/>
    <w:rsid w:val="00715B9A"/>
    <w:rsid w:val="00726EA6"/>
    <w:rsid w:val="00727208"/>
    <w:rsid w:val="00727680"/>
    <w:rsid w:val="007301FB"/>
    <w:rsid w:val="007348B1"/>
    <w:rsid w:val="00734B4D"/>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878"/>
    <w:rsid w:val="0089497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EB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D4E"/>
    <w:rsid w:val="00931BD9"/>
    <w:rsid w:val="00935739"/>
    <w:rsid w:val="009368F3"/>
    <w:rsid w:val="00941636"/>
    <w:rsid w:val="00943742"/>
    <w:rsid w:val="00945C05"/>
    <w:rsid w:val="00946945"/>
    <w:rsid w:val="00947713"/>
    <w:rsid w:val="00950042"/>
    <w:rsid w:val="00950DE7"/>
    <w:rsid w:val="00952A24"/>
    <w:rsid w:val="00953920"/>
    <w:rsid w:val="00953D47"/>
    <w:rsid w:val="0095681E"/>
    <w:rsid w:val="009572D4"/>
    <w:rsid w:val="00961921"/>
    <w:rsid w:val="0096430A"/>
    <w:rsid w:val="0096554B"/>
    <w:rsid w:val="0096584A"/>
    <w:rsid w:val="00971F08"/>
    <w:rsid w:val="0097603D"/>
    <w:rsid w:val="00976949"/>
    <w:rsid w:val="00976B38"/>
    <w:rsid w:val="00980477"/>
    <w:rsid w:val="00985253"/>
    <w:rsid w:val="009853B3"/>
    <w:rsid w:val="00985BFD"/>
    <w:rsid w:val="00990630"/>
    <w:rsid w:val="00991761"/>
    <w:rsid w:val="0099381F"/>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4EE"/>
    <w:rsid w:val="009C6832"/>
    <w:rsid w:val="009D4FF0"/>
    <w:rsid w:val="009D6DA8"/>
    <w:rsid w:val="009D703C"/>
    <w:rsid w:val="009D718F"/>
    <w:rsid w:val="009E068F"/>
    <w:rsid w:val="009E14E0"/>
    <w:rsid w:val="009E35DB"/>
    <w:rsid w:val="009E47A0"/>
    <w:rsid w:val="009E47A3"/>
    <w:rsid w:val="009F08F3"/>
    <w:rsid w:val="009F344F"/>
    <w:rsid w:val="009F6D79"/>
    <w:rsid w:val="00A031D8"/>
    <w:rsid w:val="00A048A8"/>
    <w:rsid w:val="00A04F49"/>
    <w:rsid w:val="00A13E54"/>
    <w:rsid w:val="00A15745"/>
    <w:rsid w:val="00A17F63"/>
    <w:rsid w:val="00A2193B"/>
    <w:rsid w:val="00A2351A"/>
    <w:rsid w:val="00A264A9"/>
    <w:rsid w:val="00A27785"/>
    <w:rsid w:val="00A30187"/>
    <w:rsid w:val="00A3448A"/>
    <w:rsid w:val="00A36297"/>
    <w:rsid w:val="00A365DD"/>
    <w:rsid w:val="00A41E2B"/>
    <w:rsid w:val="00A45679"/>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399"/>
    <w:rsid w:val="00B006FE"/>
    <w:rsid w:val="00B007CB"/>
    <w:rsid w:val="00B02AA9"/>
    <w:rsid w:val="00B02FA3"/>
    <w:rsid w:val="00B03374"/>
    <w:rsid w:val="00B05084"/>
    <w:rsid w:val="00B157F9"/>
    <w:rsid w:val="00B20256"/>
    <w:rsid w:val="00B20D09"/>
    <w:rsid w:val="00B2763F"/>
    <w:rsid w:val="00B27AAC"/>
    <w:rsid w:val="00B30929"/>
    <w:rsid w:val="00B345E2"/>
    <w:rsid w:val="00B372AA"/>
    <w:rsid w:val="00B40445"/>
    <w:rsid w:val="00B41888"/>
    <w:rsid w:val="00B45A52"/>
    <w:rsid w:val="00B46175"/>
    <w:rsid w:val="00B4636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6CC"/>
    <w:rsid w:val="00BE7406"/>
    <w:rsid w:val="00BE7603"/>
    <w:rsid w:val="00BF3279"/>
    <w:rsid w:val="00BF74C7"/>
    <w:rsid w:val="00BF7642"/>
    <w:rsid w:val="00C015F1"/>
    <w:rsid w:val="00C01F33"/>
    <w:rsid w:val="00C02A4C"/>
    <w:rsid w:val="00C02CC6"/>
    <w:rsid w:val="00C0317B"/>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0ED1"/>
    <w:rsid w:val="00C64672"/>
    <w:rsid w:val="00C70697"/>
    <w:rsid w:val="00C72EF4"/>
    <w:rsid w:val="00C75D2F"/>
    <w:rsid w:val="00C767BE"/>
    <w:rsid w:val="00C76E3C"/>
    <w:rsid w:val="00C81568"/>
    <w:rsid w:val="00C9027A"/>
    <w:rsid w:val="00C9068E"/>
    <w:rsid w:val="00C93A70"/>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271"/>
    <w:rsid w:val="00CE7561"/>
    <w:rsid w:val="00CF1354"/>
    <w:rsid w:val="00CF3B1F"/>
    <w:rsid w:val="00CF3BF6"/>
    <w:rsid w:val="00CF3CF7"/>
    <w:rsid w:val="00CF5080"/>
    <w:rsid w:val="00CF625B"/>
    <w:rsid w:val="00CF687E"/>
    <w:rsid w:val="00D0254E"/>
    <w:rsid w:val="00D0349B"/>
    <w:rsid w:val="00D07449"/>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58A"/>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111C"/>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EBF"/>
    <w:rsid w:val="00FC7429"/>
    <w:rsid w:val="00FD07F6"/>
    <w:rsid w:val="00FD1EC8"/>
    <w:rsid w:val="00FD47ED"/>
    <w:rsid w:val="00FD74DB"/>
    <w:rsid w:val="00FD7660"/>
    <w:rsid w:val="00FE0655"/>
    <w:rsid w:val="00FE2365"/>
    <w:rsid w:val="00FE37D7"/>
    <w:rsid w:val="00FE4C7B"/>
    <w:rsid w:val="00FE7336"/>
    <w:rsid w:val="00FE787C"/>
    <w:rsid w:val="00FF45A5"/>
    <w:rsid w:val="00FF4F7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5AC79"/>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0744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074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0744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07449"/>
    <w:pPr>
      <w:numPr>
        <w:ilvl w:val="2"/>
      </w:numPr>
      <w:spacing w:before="120"/>
      <w:outlineLvl w:val="2"/>
    </w:pPr>
    <w:rPr>
      <w:sz w:val="24"/>
      <w:szCs w:val="28"/>
    </w:rPr>
  </w:style>
  <w:style w:type="paragraph" w:styleId="Heading4">
    <w:name w:val="heading 4"/>
    <w:basedOn w:val="Heading3"/>
    <w:next w:val="Normal"/>
    <w:qFormat/>
    <w:rsid w:val="00D07449"/>
    <w:pPr>
      <w:numPr>
        <w:ilvl w:val="3"/>
      </w:numPr>
      <w:outlineLvl w:val="3"/>
    </w:pPr>
    <w:rPr>
      <w:szCs w:val="24"/>
    </w:rPr>
  </w:style>
  <w:style w:type="paragraph" w:styleId="Heading5">
    <w:name w:val="heading 5"/>
    <w:basedOn w:val="Heading4"/>
    <w:next w:val="Normal"/>
    <w:qFormat/>
    <w:rsid w:val="00D07449"/>
    <w:pPr>
      <w:numPr>
        <w:ilvl w:val="4"/>
      </w:numPr>
      <w:outlineLvl w:val="4"/>
    </w:pPr>
    <w:rPr>
      <w:sz w:val="22"/>
      <w:szCs w:val="22"/>
    </w:rPr>
  </w:style>
  <w:style w:type="paragraph" w:styleId="Heading6">
    <w:name w:val="heading 6"/>
    <w:basedOn w:val="Normal"/>
    <w:next w:val="Normal"/>
    <w:qFormat/>
    <w:rsid w:val="00D07449"/>
    <w:pPr>
      <w:keepNext/>
      <w:keepLines/>
      <w:numPr>
        <w:ilvl w:val="5"/>
        <w:numId w:val="1"/>
      </w:numPr>
      <w:spacing w:before="120"/>
      <w:outlineLvl w:val="5"/>
    </w:pPr>
    <w:rPr>
      <w:rFonts w:cs="Arial"/>
    </w:rPr>
  </w:style>
  <w:style w:type="paragraph" w:styleId="Heading7">
    <w:name w:val="heading 7"/>
    <w:basedOn w:val="Normal"/>
    <w:next w:val="Normal"/>
    <w:qFormat/>
    <w:rsid w:val="00D07449"/>
    <w:pPr>
      <w:keepNext/>
      <w:keepLines/>
      <w:numPr>
        <w:ilvl w:val="6"/>
        <w:numId w:val="1"/>
      </w:numPr>
      <w:spacing w:before="120"/>
      <w:outlineLvl w:val="6"/>
    </w:pPr>
    <w:rPr>
      <w:rFonts w:cs="Arial"/>
    </w:rPr>
  </w:style>
  <w:style w:type="paragraph" w:styleId="Heading8">
    <w:name w:val="heading 8"/>
    <w:basedOn w:val="Heading7"/>
    <w:next w:val="Normal"/>
    <w:qFormat/>
    <w:rsid w:val="00D07449"/>
    <w:pPr>
      <w:numPr>
        <w:ilvl w:val="7"/>
      </w:numPr>
      <w:outlineLvl w:val="7"/>
    </w:pPr>
  </w:style>
  <w:style w:type="paragraph" w:styleId="Heading9">
    <w:name w:val="heading 9"/>
    <w:basedOn w:val="Heading8"/>
    <w:next w:val="Normal"/>
    <w:qFormat/>
    <w:rsid w:val="00D074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7449"/>
    <w:pPr>
      <w:spacing w:before="180"/>
      <w:ind w:left="2693" w:hanging="2693"/>
    </w:pPr>
    <w:rPr>
      <w:b w:val="0"/>
      <w:bCs/>
    </w:rPr>
  </w:style>
  <w:style w:type="paragraph" w:styleId="TOC1">
    <w:name w:val="toc 1"/>
    <w:aliases w:val="Observation TOC2"/>
    <w:uiPriority w:val="39"/>
    <w:rsid w:val="00D0744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07449"/>
    <w:pPr>
      <w:keepNext/>
      <w:keepLines/>
      <w:spacing w:before="180"/>
      <w:jc w:val="center"/>
    </w:pPr>
  </w:style>
  <w:style w:type="paragraph" w:styleId="Caption">
    <w:name w:val="caption"/>
    <w:basedOn w:val="Normal"/>
    <w:next w:val="Normal"/>
    <w:qFormat/>
    <w:rsid w:val="00D07449"/>
    <w:pPr>
      <w:spacing w:after="240"/>
      <w:jc w:val="center"/>
    </w:pPr>
    <w:rPr>
      <w:b/>
      <w:bCs/>
    </w:rPr>
  </w:style>
  <w:style w:type="paragraph" w:styleId="TOC5">
    <w:name w:val="toc 5"/>
    <w:aliases w:val="Observation TOC"/>
    <w:basedOn w:val="TOC4"/>
    <w:semiHidden/>
    <w:rsid w:val="00D07449"/>
    <w:pPr>
      <w:tabs>
        <w:tab w:val="right" w:pos="1701"/>
      </w:tabs>
      <w:ind w:left="1701" w:hanging="1701"/>
    </w:pPr>
  </w:style>
  <w:style w:type="paragraph" w:styleId="TOC4">
    <w:name w:val="toc 4"/>
    <w:basedOn w:val="TOC3"/>
    <w:semiHidden/>
    <w:rsid w:val="00D07449"/>
    <w:pPr>
      <w:ind w:left="1418" w:hanging="1418"/>
    </w:pPr>
  </w:style>
  <w:style w:type="paragraph" w:styleId="TOC3">
    <w:name w:val="toc 3"/>
    <w:basedOn w:val="TOC2"/>
    <w:semiHidden/>
    <w:rsid w:val="00D07449"/>
    <w:pPr>
      <w:ind w:left="1134" w:hanging="1134"/>
    </w:pPr>
  </w:style>
  <w:style w:type="paragraph" w:styleId="TOC2">
    <w:name w:val="toc 2"/>
    <w:basedOn w:val="TOC1"/>
    <w:semiHidden/>
    <w:rsid w:val="00D07449"/>
    <w:pPr>
      <w:keepNext w:val="0"/>
      <w:spacing w:before="0"/>
      <w:ind w:left="851" w:hanging="851"/>
    </w:pPr>
    <w:rPr>
      <w:szCs w:val="20"/>
    </w:rPr>
  </w:style>
  <w:style w:type="paragraph" w:styleId="Index2">
    <w:name w:val="index 2"/>
    <w:basedOn w:val="Index1"/>
    <w:semiHidden/>
    <w:rsid w:val="00D07449"/>
    <w:pPr>
      <w:ind w:left="284"/>
    </w:pPr>
  </w:style>
  <w:style w:type="paragraph" w:styleId="Index1">
    <w:name w:val="index 1"/>
    <w:basedOn w:val="Normal"/>
    <w:semiHidden/>
    <w:rsid w:val="00D07449"/>
    <w:pPr>
      <w:keepLines/>
      <w:spacing w:after="0"/>
    </w:pPr>
  </w:style>
  <w:style w:type="paragraph" w:styleId="DocumentMap">
    <w:name w:val="Document Map"/>
    <w:basedOn w:val="Normal"/>
    <w:semiHidden/>
    <w:rsid w:val="00D07449"/>
    <w:pPr>
      <w:shd w:val="clear" w:color="auto" w:fill="000080"/>
    </w:pPr>
    <w:rPr>
      <w:rFonts w:ascii="Tahoma" w:hAnsi="Tahoma" w:cs="Tahoma"/>
    </w:rPr>
  </w:style>
  <w:style w:type="paragraph" w:styleId="ListNumber2">
    <w:name w:val="List Number 2"/>
    <w:basedOn w:val="ListNumber"/>
    <w:rsid w:val="00D07449"/>
    <w:pPr>
      <w:ind w:left="851"/>
    </w:pPr>
  </w:style>
  <w:style w:type="paragraph" w:styleId="ListNumber">
    <w:name w:val="List Number"/>
    <w:basedOn w:val="List"/>
    <w:rsid w:val="00D07449"/>
  </w:style>
  <w:style w:type="paragraph" w:styleId="List">
    <w:name w:val="List"/>
    <w:basedOn w:val="Normal"/>
    <w:rsid w:val="00D07449"/>
    <w:pPr>
      <w:ind w:left="568" w:hanging="284"/>
    </w:pPr>
  </w:style>
  <w:style w:type="paragraph" w:styleId="Header">
    <w:name w:val="header"/>
    <w:rsid w:val="00D0744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7449"/>
    <w:rPr>
      <w:b/>
      <w:bCs/>
      <w:position w:val="6"/>
      <w:sz w:val="16"/>
      <w:szCs w:val="16"/>
    </w:rPr>
  </w:style>
  <w:style w:type="paragraph" w:styleId="FootnoteText">
    <w:name w:val="footnote text"/>
    <w:basedOn w:val="Normal"/>
    <w:semiHidden/>
    <w:rsid w:val="00D07449"/>
    <w:pPr>
      <w:keepLines/>
      <w:spacing w:after="0"/>
      <w:ind w:left="454" w:hanging="454"/>
    </w:pPr>
    <w:rPr>
      <w:sz w:val="16"/>
      <w:szCs w:val="16"/>
    </w:rPr>
  </w:style>
  <w:style w:type="paragraph" w:customStyle="1" w:styleId="3GPPHeader">
    <w:name w:val="3GPP_Header"/>
    <w:basedOn w:val="Normal"/>
    <w:qFormat/>
    <w:rsid w:val="00D07449"/>
    <w:pPr>
      <w:tabs>
        <w:tab w:val="left" w:pos="1800"/>
        <w:tab w:val="right" w:pos="9360"/>
      </w:tabs>
      <w:spacing w:after="0"/>
    </w:pPr>
    <w:rPr>
      <w:rFonts w:ascii="Arial" w:hAnsi="Arial"/>
      <w:b/>
    </w:rPr>
  </w:style>
  <w:style w:type="paragraph" w:styleId="TOC9">
    <w:name w:val="toc 9"/>
    <w:basedOn w:val="TOC8"/>
    <w:semiHidden/>
    <w:rsid w:val="00D07449"/>
    <w:pPr>
      <w:ind w:left="1418" w:hanging="1418"/>
    </w:pPr>
  </w:style>
  <w:style w:type="paragraph" w:styleId="TOC6">
    <w:name w:val="toc 6"/>
    <w:basedOn w:val="TOC5"/>
    <w:next w:val="Normal"/>
    <w:semiHidden/>
    <w:rsid w:val="00D07449"/>
    <w:pPr>
      <w:ind w:left="1985" w:hanging="1985"/>
    </w:pPr>
  </w:style>
  <w:style w:type="paragraph" w:styleId="TOC7">
    <w:name w:val="toc 7"/>
    <w:basedOn w:val="TOC6"/>
    <w:next w:val="Normal"/>
    <w:semiHidden/>
    <w:rsid w:val="00D07449"/>
    <w:pPr>
      <w:ind w:left="2268" w:hanging="2268"/>
    </w:pPr>
  </w:style>
  <w:style w:type="paragraph" w:styleId="ListBullet2">
    <w:name w:val="List Bullet 2"/>
    <w:basedOn w:val="ListBullet"/>
    <w:rsid w:val="00D07449"/>
    <w:pPr>
      <w:numPr>
        <w:numId w:val="6"/>
      </w:numPr>
    </w:pPr>
  </w:style>
  <w:style w:type="paragraph" w:styleId="ListBullet">
    <w:name w:val="List Bullet"/>
    <w:basedOn w:val="BodyText"/>
    <w:rsid w:val="00D07449"/>
    <w:pPr>
      <w:numPr>
        <w:numId w:val="5"/>
      </w:numPr>
    </w:pPr>
  </w:style>
  <w:style w:type="paragraph" w:styleId="ListBullet3">
    <w:name w:val="List Bullet 3"/>
    <w:basedOn w:val="ListBullet2"/>
    <w:rsid w:val="00D07449"/>
    <w:pPr>
      <w:numPr>
        <w:numId w:val="7"/>
      </w:numPr>
    </w:pPr>
  </w:style>
  <w:style w:type="paragraph" w:customStyle="1" w:styleId="EQ">
    <w:name w:val="EQ"/>
    <w:basedOn w:val="Normal"/>
    <w:next w:val="Normal"/>
    <w:rsid w:val="00D07449"/>
    <w:pPr>
      <w:keepLines/>
      <w:tabs>
        <w:tab w:val="center" w:pos="4536"/>
        <w:tab w:val="right" w:pos="9072"/>
      </w:tabs>
      <w:spacing w:after="180"/>
      <w:jc w:val="left"/>
    </w:pPr>
    <w:rPr>
      <w:noProof/>
      <w:lang w:eastAsia="en-US"/>
    </w:rPr>
  </w:style>
  <w:style w:type="paragraph" w:styleId="List2">
    <w:name w:val="List 2"/>
    <w:basedOn w:val="List"/>
    <w:rsid w:val="00D07449"/>
    <w:pPr>
      <w:ind w:left="851"/>
    </w:pPr>
  </w:style>
  <w:style w:type="paragraph" w:styleId="List3">
    <w:name w:val="List 3"/>
    <w:basedOn w:val="List2"/>
    <w:rsid w:val="00D07449"/>
    <w:pPr>
      <w:ind w:left="1135"/>
    </w:pPr>
  </w:style>
  <w:style w:type="paragraph" w:styleId="List4">
    <w:name w:val="List 4"/>
    <w:basedOn w:val="List3"/>
    <w:rsid w:val="00D07449"/>
    <w:pPr>
      <w:ind w:left="1418"/>
    </w:pPr>
  </w:style>
  <w:style w:type="paragraph" w:styleId="List5">
    <w:name w:val="List 5"/>
    <w:basedOn w:val="List4"/>
    <w:rsid w:val="00D07449"/>
    <w:pPr>
      <w:ind w:left="1702"/>
    </w:pPr>
  </w:style>
  <w:style w:type="paragraph" w:customStyle="1" w:styleId="EditorsNote">
    <w:name w:val="Editor's Note"/>
    <w:basedOn w:val="Normal"/>
    <w:rsid w:val="00D07449"/>
    <w:pPr>
      <w:keepLines/>
      <w:spacing w:after="180"/>
      <w:ind w:left="1135" w:hanging="851"/>
      <w:jc w:val="left"/>
    </w:pPr>
    <w:rPr>
      <w:color w:val="FF0000"/>
      <w:lang w:eastAsia="en-US"/>
    </w:rPr>
  </w:style>
  <w:style w:type="paragraph" w:styleId="ListBullet4">
    <w:name w:val="List Bullet 4"/>
    <w:basedOn w:val="ListBullet3"/>
    <w:rsid w:val="00D07449"/>
    <w:pPr>
      <w:numPr>
        <w:numId w:val="8"/>
      </w:numPr>
    </w:pPr>
  </w:style>
  <w:style w:type="paragraph" w:styleId="ListBullet5">
    <w:name w:val="List Bullet 5"/>
    <w:basedOn w:val="ListBullet4"/>
    <w:rsid w:val="00D07449"/>
    <w:pPr>
      <w:numPr>
        <w:numId w:val="4"/>
      </w:numPr>
    </w:pPr>
  </w:style>
  <w:style w:type="paragraph" w:styleId="Footer">
    <w:name w:val="footer"/>
    <w:basedOn w:val="Header"/>
    <w:semiHidden/>
    <w:rsid w:val="00D07449"/>
    <w:pPr>
      <w:jc w:val="center"/>
    </w:pPr>
    <w:rPr>
      <w:i/>
      <w:iCs/>
    </w:rPr>
  </w:style>
  <w:style w:type="paragraph" w:customStyle="1" w:styleId="Reference">
    <w:name w:val="Reference"/>
    <w:basedOn w:val="Normal"/>
    <w:qFormat/>
    <w:rsid w:val="00D07449"/>
    <w:pPr>
      <w:numPr>
        <w:numId w:val="2"/>
      </w:numPr>
    </w:pPr>
  </w:style>
  <w:style w:type="paragraph" w:styleId="BalloonText">
    <w:name w:val="Balloon Text"/>
    <w:basedOn w:val="Normal"/>
    <w:semiHidden/>
    <w:rsid w:val="00D07449"/>
    <w:rPr>
      <w:rFonts w:ascii="Tahoma" w:hAnsi="Tahoma" w:cs="Tahoma"/>
      <w:sz w:val="16"/>
      <w:szCs w:val="16"/>
    </w:rPr>
  </w:style>
  <w:style w:type="character" w:styleId="PageNumber">
    <w:name w:val="page number"/>
    <w:basedOn w:val="DefaultParagraphFont"/>
    <w:semiHidden/>
    <w:rsid w:val="00D07449"/>
  </w:style>
  <w:style w:type="paragraph" w:styleId="BodyText">
    <w:name w:val="Body Text"/>
    <w:basedOn w:val="Normal"/>
    <w:link w:val="BodyTextChar"/>
    <w:qFormat/>
    <w:rsid w:val="00D07449"/>
  </w:style>
  <w:style w:type="character" w:styleId="Hyperlink">
    <w:name w:val="Hyperlink"/>
    <w:uiPriority w:val="99"/>
    <w:rsid w:val="00D07449"/>
    <w:rPr>
      <w:color w:val="0000FF"/>
      <w:u w:val="single"/>
      <w:lang w:val="en-GB"/>
    </w:rPr>
  </w:style>
  <w:style w:type="character" w:styleId="FollowedHyperlink">
    <w:name w:val="FollowedHyperlink"/>
    <w:semiHidden/>
    <w:rsid w:val="00D07449"/>
    <w:rPr>
      <w:color w:val="FF0000"/>
      <w:u w:val="single"/>
    </w:rPr>
  </w:style>
  <w:style w:type="character" w:styleId="CommentReference">
    <w:name w:val="annotation reference"/>
    <w:semiHidden/>
    <w:rsid w:val="00D07449"/>
    <w:rPr>
      <w:sz w:val="16"/>
      <w:szCs w:val="16"/>
    </w:rPr>
  </w:style>
  <w:style w:type="paragraph" w:styleId="CommentText">
    <w:name w:val="annotation text"/>
    <w:basedOn w:val="Normal"/>
    <w:semiHidden/>
    <w:rsid w:val="00D07449"/>
  </w:style>
  <w:style w:type="paragraph" w:styleId="CommentSubject">
    <w:name w:val="annotation subject"/>
    <w:basedOn w:val="CommentText"/>
    <w:next w:val="CommentText"/>
    <w:semiHidden/>
    <w:rsid w:val="00D07449"/>
    <w:rPr>
      <w:b/>
      <w:bCs/>
    </w:rPr>
  </w:style>
  <w:style w:type="character" w:customStyle="1" w:styleId="Heading1Char">
    <w:name w:val="Heading 1 Char"/>
    <w:link w:val="Heading1"/>
    <w:rsid w:val="00D07449"/>
    <w:rPr>
      <w:rFonts w:ascii="Arial" w:hAnsi="Arial" w:cs="Arial"/>
      <w:sz w:val="32"/>
      <w:szCs w:val="36"/>
      <w:lang w:val="en-GB" w:eastAsia="zh-CN"/>
    </w:rPr>
  </w:style>
  <w:style w:type="paragraph" w:customStyle="1" w:styleId="B1">
    <w:name w:val="B1"/>
    <w:basedOn w:val="List"/>
    <w:rsid w:val="00D07449"/>
    <w:pPr>
      <w:spacing w:after="180"/>
      <w:jc w:val="left"/>
    </w:pPr>
    <w:rPr>
      <w:lang w:eastAsia="en-US"/>
    </w:rPr>
  </w:style>
  <w:style w:type="paragraph" w:customStyle="1" w:styleId="B2">
    <w:name w:val="B2"/>
    <w:basedOn w:val="List2"/>
    <w:rsid w:val="00D07449"/>
    <w:pPr>
      <w:spacing w:after="180"/>
      <w:jc w:val="left"/>
    </w:pPr>
    <w:rPr>
      <w:lang w:eastAsia="en-US"/>
    </w:rPr>
  </w:style>
  <w:style w:type="paragraph" w:customStyle="1" w:styleId="B3">
    <w:name w:val="B3"/>
    <w:basedOn w:val="List3"/>
    <w:rsid w:val="00D07449"/>
    <w:pPr>
      <w:spacing w:after="180"/>
      <w:jc w:val="left"/>
    </w:pPr>
    <w:rPr>
      <w:lang w:eastAsia="en-US"/>
    </w:rPr>
  </w:style>
  <w:style w:type="paragraph" w:customStyle="1" w:styleId="B4">
    <w:name w:val="B4"/>
    <w:basedOn w:val="List4"/>
    <w:rsid w:val="00D07449"/>
    <w:pPr>
      <w:spacing w:after="180"/>
      <w:jc w:val="left"/>
    </w:pPr>
    <w:rPr>
      <w:lang w:eastAsia="en-US"/>
    </w:rPr>
  </w:style>
  <w:style w:type="paragraph" w:customStyle="1" w:styleId="Proposal">
    <w:name w:val="Proposal"/>
    <w:basedOn w:val="Normal"/>
    <w:qFormat/>
    <w:rsid w:val="00D07449"/>
    <w:pPr>
      <w:numPr>
        <w:numId w:val="3"/>
      </w:numPr>
      <w:tabs>
        <w:tab w:val="clear" w:pos="1304"/>
        <w:tab w:val="left" w:pos="1701"/>
      </w:tabs>
      <w:ind w:left="1701" w:hanging="1701"/>
    </w:pPr>
    <w:rPr>
      <w:b/>
      <w:bCs/>
    </w:rPr>
  </w:style>
  <w:style w:type="character" w:customStyle="1" w:styleId="BodyTextChar">
    <w:name w:val="Body Text Char"/>
    <w:link w:val="BodyText"/>
    <w:rsid w:val="00D07449"/>
    <w:rPr>
      <w:rFonts w:ascii="Times New Roman" w:hAnsi="Times New Roman"/>
      <w:lang w:val="en-GB" w:eastAsia="zh-CN"/>
    </w:rPr>
  </w:style>
  <w:style w:type="paragraph" w:customStyle="1" w:styleId="B5">
    <w:name w:val="B5"/>
    <w:basedOn w:val="List5"/>
    <w:rsid w:val="00D07449"/>
    <w:pPr>
      <w:spacing w:after="180"/>
      <w:jc w:val="left"/>
    </w:pPr>
    <w:rPr>
      <w:lang w:eastAsia="en-US"/>
    </w:rPr>
  </w:style>
  <w:style w:type="paragraph" w:customStyle="1" w:styleId="EX">
    <w:name w:val="EX"/>
    <w:basedOn w:val="Normal"/>
    <w:rsid w:val="00D07449"/>
    <w:pPr>
      <w:keepLines/>
      <w:spacing w:after="180"/>
      <w:ind w:left="1702" w:hanging="1418"/>
      <w:jc w:val="left"/>
    </w:pPr>
    <w:rPr>
      <w:lang w:eastAsia="en-US"/>
    </w:rPr>
  </w:style>
  <w:style w:type="paragraph" w:customStyle="1" w:styleId="EW">
    <w:name w:val="EW"/>
    <w:basedOn w:val="EX"/>
    <w:rsid w:val="00D07449"/>
    <w:pPr>
      <w:spacing w:after="0"/>
    </w:pPr>
  </w:style>
  <w:style w:type="paragraph" w:customStyle="1" w:styleId="TAL">
    <w:name w:val="TAL"/>
    <w:basedOn w:val="Normal"/>
    <w:rsid w:val="00D07449"/>
    <w:pPr>
      <w:keepNext/>
      <w:keepLines/>
      <w:spacing w:after="0"/>
      <w:jc w:val="left"/>
    </w:pPr>
    <w:rPr>
      <w:sz w:val="18"/>
      <w:lang w:eastAsia="en-US"/>
    </w:rPr>
  </w:style>
  <w:style w:type="paragraph" w:customStyle="1" w:styleId="TAC">
    <w:name w:val="TAC"/>
    <w:basedOn w:val="TAL"/>
    <w:rsid w:val="00D07449"/>
    <w:pPr>
      <w:jc w:val="center"/>
    </w:pPr>
  </w:style>
  <w:style w:type="paragraph" w:customStyle="1" w:styleId="TAH">
    <w:name w:val="TAH"/>
    <w:basedOn w:val="TAC"/>
    <w:rsid w:val="00D07449"/>
    <w:rPr>
      <w:b/>
    </w:rPr>
  </w:style>
  <w:style w:type="paragraph" w:customStyle="1" w:styleId="TAN">
    <w:name w:val="TAN"/>
    <w:basedOn w:val="TAL"/>
    <w:rsid w:val="00D07449"/>
    <w:pPr>
      <w:ind w:left="851" w:hanging="851"/>
    </w:pPr>
  </w:style>
  <w:style w:type="paragraph" w:customStyle="1" w:styleId="TAR">
    <w:name w:val="TAR"/>
    <w:basedOn w:val="TAL"/>
    <w:rsid w:val="00D07449"/>
    <w:pPr>
      <w:jc w:val="right"/>
    </w:pPr>
  </w:style>
  <w:style w:type="paragraph" w:customStyle="1" w:styleId="TH">
    <w:name w:val="TH"/>
    <w:basedOn w:val="Normal"/>
    <w:rsid w:val="00D07449"/>
    <w:pPr>
      <w:keepNext/>
      <w:keepLines/>
      <w:spacing w:before="60" w:after="180"/>
      <w:jc w:val="center"/>
    </w:pPr>
    <w:rPr>
      <w:b/>
      <w:lang w:eastAsia="en-US"/>
    </w:rPr>
  </w:style>
  <w:style w:type="paragraph" w:customStyle="1" w:styleId="TF">
    <w:name w:val="TF"/>
    <w:basedOn w:val="TH"/>
    <w:rsid w:val="00D07449"/>
    <w:pPr>
      <w:keepNext w:val="0"/>
      <w:spacing w:before="0" w:after="240"/>
    </w:pPr>
  </w:style>
  <w:style w:type="paragraph" w:customStyle="1" w:styleId="TT">
    <w:name w:val="TT"/>
    <w:basedOn w:val="Heading1"/>
    <w:next w:val="Normal"/>
    <w:rsid w:val="00D07449"/>
    <w:pPr>
      <w:numPr>
        <w:numId w:val="0"/>
      </w:numPr>
      <w:ind w:left="1134" w:hanging="1134"/>
      <w:outlineLvl w:val="9"/>
    </w:pPr>
    <w:rPr>
      <w:rFonts w:cs="Times New Roman"/>
      <w:szCs w:val="20"/>
      <w:lang w:eastAsia="en-US"/>
    </w:rPr>
  </w:style>
  <w:style w:type="paragraph" w:customStyle="1" w:styleId="ZA">
    <w:name w:val="ZA"/>
    <w:rsid w:val="00D07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7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74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74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7449"/>
  </w:style>
  <w:style w:type="paragraph" w:customStyle="1" w:styleId="ZH">
    <w:name w:val="ZH"/>
    <w:rsid w:val="00D074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7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7449"/>
    <w:pPr>
      <w:framePr w:hRule="auto" w:wrap="notBeside" w:y="852"/>
    </w:pPr>
    <w:rPr>
      <w:i w:val="0"/>
      <w:sz w:val="40"/>
    </w:rPr>
  </w:style>
  <w:style w:type="paragraph" w:customStyle="1" w:styleId="ZU">
    <w:name w:val="ZU"/>
    <w:rsid w:val="00D07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7449"/>
    <w:pPr>
      <w:framePr w:wrap="notBeside" w:y="16161"/>
    </w:pPr>
  </w:style>
  <w:style w:type="paragraph" w:customStyle="1" w:styleId="FP">
    <w:name w:val="FP"/>
    <w:basedOn w:val="Normal"/>
    <w:rsid w:val="00D07449"/>
    <w:pPr>
      <w:spacing w:after="0"/>
      <w:jc w:val="left"/>
    </w:pPr>
    <w:rPr>
      <w:lang w:eastAsia="en-US"/>
    </w:rPr>
  </w:style>
  <w:style w:type="paragraph" w:customStyle="1" w:styleId="Observation">
    <w:name w:val="Observation"/>
    <w:basedOn w:val="Proposal"/>
    <w:qFormat/>
    <w:rsid w:val="00D07449"/>
    <w:pPr>
      <w:numPr>
        <w:numId w:val="13"/>
      </w:numPr>
      <w:ind w:left="1701" w:hanging="1701"/>
    </w:pPr>
  </w:style>
  <w:style w:type="paragraph" w:styleId="TableofFigures">
    <w:name w:val="table of figures"/>
    <w:basedOn w:val="Normal"/>
    <w:next w:val="Normal"/>
    <w:uiPriority w:val="99"/>
    <w:rsid w:val="00D07449"/>
    <w:pPr>
      <w:ind w:left="1418" w:hanging="1418"/>
      <w:jc w:val="left"/>
    </w:pPr>
    <w:rPr>
      <w:b/>
    </w:rPr>
  </w:style>
  <w:style w:type="paragraph" w:styleId="Index4">
    <w:name w:val="index 4"/>
    <w:basedOn w:val="Normal"/>
    <w:next w:val="Normal"/>
    <w:autoRedefine/>
    <w:rsid w:val="00D0744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AD543-BB16-42D2-8275-04519800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7</Pages>
  <Words>2277</Words>
  <Characters>12983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EUSSNGT</dc:creator>
  <cp:keywords>3GPP; Ericsson; TDoc</cp:keywords>
  <cp:lastModifiedBy>Stephen Grant</cp:lastModifiedBy>
  <cp:revision>3</cp:revision>
  <cp:lastPrinted>2008-01-31T15:09:00Z</cp:lastPrinted>
  <dcterms:created xsi:type="dcterms:W3CDTF">2017-02-06T21:15:00Z</dcterms:created>
  <dcterms:modified xsi:type="dcterms:W3CDTF">2017-02-06T21:15:00Z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