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D1817" w14:textId="77777777" w:rsidR="00AE1046" w:rsidRDefault="00AE1046" w:rsidP="00AE1046">
      <w:pPr>
        <w:tabs>
          <w:tab w:val="right" w:pos="963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88                                                                           R1-1702606</w:t>
      </w:r>
    </w:p>
    <w:p w14:paraId="04F20EFD" w14:textId="77777777" w:rsidR="00AE1046" w:rsidRDefault="00AE1046" w:rsidP="00AE1046">
      <w:pPr>
        <w:spacing w:after="0"/>
        <w:rPr>
          <w:rFonts w:ascii="Arial" w:hAnsi="Arial" w:cs="Arial"/>
          <w:b/>
          <w:sz w:val="24"/>
          <w:szCs w:val="24"/>
        </w:rPr>
      </w:pPr>
      <w:r>
        <w:rPr>
          <w:rFonts w:ascii="Arial" w:hAnsi="Arial" w:cs="Arial" w:hint="eastAsia"/>
          <w:b/>
          <w:bCs/>
          <w:sz w:val="28"/>
        </w:rPr>
        <w:t>1</w:t>
      </w:r>
      <w:r>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eastAsia="MS Mincho" w:hAnsi="Arial" w:cs="Arial" w:hint="eastAsia"/>
          <w:b/>
          <w:bCs/>
          <w:sz w:val="28"/>
          <w:lang w:eastAsia="ja-JP"/>
        </w:rPr>
        <w:t>17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sidRPr="008929B4">
        <w:rPr>
          <w:rFonts w:ascii="Arial" w:eastAsia="MS Mincho" w:hAnsi="Arial" w:cs="Arial" w:hint="eastAsia"/>
          <w:b/>
          <w:bCs/>
          <w:sz w:val="28"/>
          <w:lang w:eastAsia="ja-JP"/>
        </w:rPr>
        <w:t>7</w:t>
      </w:r>
    </w:p>
    <w:p w14:paraId="5535B136" w14:textId="77777777" w:rsidR="00AE1046" w:rsidRPr="000A64D8" w:rsidRDefault="00AE1046" w:rsidP="00AE1046">
      <w:pPr>
        <w:spacing w:after="0"/>
        <w:rPr>
          <w:rFonts w:ascii="Arial" w:hAnsi="Arial" w:cs="Arial"/>
          <w:b/>
          <w:sz w:val="24"/>
          <w:szCs w:val="24"/>
        </w:rPr>
      </w:pPr>
      <w:r>
        <w:rPr>
          <w:rFonts w:ascii="Arial" w:eastAsia="MS Mincho" w:hAnsi="Arial" w:cs="Arial"/>
          <w:b/>
          <w:bCs/>
          <w:sz w:val="28"/>
          <w:lang w:eastAsia="ja-JP"/>
        </w:rPr>
        <w:t>Athens, Greece</w:t>
      </w:r>
    </w:p>
    <w:p w14:paraId="07DC5264" w14:textId="77777777" w:rsidR="00AE1046" w:rsidRDefault="00AE1046" w:rsidP="00AE1046">
      <w:pPr>
        <w:tabs>
          <w:tab w:val="left" w:pos="2520"/>
        </w:tabs>
        <w:rPr>
          <w:rFonts w:eastAsia="Times New Roman"/>
          <w:b/>
          <w:sz w:val="24"/>
          <w:szCs w:val="24"/>
          <w:lang w:val="en-US" w:eastAsia="zh-CN"/>
        </w:rPr>
      </w:pPr>
    </w:p>
    <w:p w14:paraId="2A517DC7" w14:textId="77777777" w:rsidR="00AE1046" w:rsidRPr="00B17512" w:rsidRDefault="00AE1046" w:rsidP="00AE1046">
      <w:pPr>
        <w:tabs>
          <w:tab w:val="left" w:pos="2520"/>
        </w:tabs>
        <w:rPr>
          <w:rFonts w:eastAsia="Times New Roman"/>
          <w:b/>
          <w:sz w:val="24"/>
          <w:szCs w:val="24"/>
          <w:lang w:val="en-US" w:eastAsia="zh-CN"/>
        </w:rPr>
      </w:pPr>
      <w:r w:rsidRPr="00B17512">
        <w:rPr>
          <w:rFonts w:eastAsia="Times New Roman"/>
          <w:b/>
          <w:sz w:val="24"/>
          <w:szCs w:val="24"/>
          <w:lang w:val="en-US" w:eastAsia="zh-CN"/>
        </w:rPr>
        <w:t>Agenda Item:</w:t>
      </w:r>
      <w:r w:rsidRPr="00B17512">
        <w:rPr>
          <w:rFonts w:eastAsia="Times New Roman"/>
          <w:b/>
          <w:sz w:val="24"/>
          <w:szCs w:val="24"/>
          <w:lang w:val="en-US" w:eastAsia="zh-CN"/>
        </w:rPr>
        <w:tab/>
        <w:t xml:space="preserve"> </w:t>
      </w:r>
      <w:r>
        <w:rPr>
          <w:rFonts w:eastAsia="Times New Roman"/>
          <w:b/>
          <w:sz w:val="24"/>
          <w:szCs w:val="24"/>
          <w:lang w:val="en-US" w:eastAsia="zh-CN"/>
        </w:rPr>
        <w:t>8.1.2.2.2</w:t>
      </w:r>
    </w:p>
    <w:p w14:paraId="1352FEA8" w14:textId="77777777" w:rsidR="00AE1046" w:rsidRPr="00B17512" w:rsidRDefault="00AE1046" w:rsidP="00AE1046">
      <w:pPr>
        <w:tabs>
          <w:tab w:val="left" w:pos="2520"/>
        </w:tabs>
        <w:rPr>
          <w:rFonts w:eastAsia="Times New Roman"/>
          <w:b/>
          <w:sz w:val="24"/>
          <w:szCs w:val="24"/>
          <w:lang w:val="en-US" w:eastAsia="zh-CN"/>
        </w:rPr>
      </w:pPr>
      <w:r w:rsidRPr="00B17512">
        <w:rPr>
          <w:rFonts w:eastAsia="Times New Roman"/>
          <w:b/>
          <w:sz w:val="24"/>
          <w:szCs w:val="24"/>
          <w:lang w:val="en-US" w:eastAsia="zh-CN"/>
        </w:rPr>
        <w:t>Source:</w:t>
      </w:r>
      <w:r w:rsidRPr="00B17512">
        <w:rPr>
          <w:rFonts w:eastAsia="Times New Roman"/>
          <w:b/>
          <w:sz w:val="24"/>
          <w:szCs w:val="24"/>
          <w:lang w:val="en-US" w:eastAsia="zh-CN"/>
        </w:rPr>
        <w:tab/>
        <w:t>Qualcomm Incorporated</w:t>
      </w:r>
    </w:p>
    <w:p w14:paraId="720031D2" w14:textId="77777777" w:rsidR="00AE1046" w:rsidRPr="00B17512" w:rsidRDefault="00AE1046" w:rsidP="00AE1046">
      <w:pPr>
        <w:tabs>
          <w:tab w:val="left" w:pos="2520"/>
        </w:tabs>
        <w:rPr>
          <w:rFonts w:eastAsia="Times New Roman"/>
          <w:b/>
          <w:sz w:val="24"/>
          <w:szCs w:val="24"/>
          <w:lang w:val="en-US" w:eastAsia="zh-CN"/>
        </w:rPr>
      </w:pPr>
      <w:r w:rsidRPr="00B17512">
        <w:rPr>
          <w:rFonts w:eastAsia="Times New Roman"/>
          <w:b/>
          <w:sz w:val="24"/>
          <w:szCs w:val="24"/>
          <w:lang w:val="en-US" w:eastAsia="zh-CN"/>
        </w:rPr>
        <w:t>Title:</w:t>
      </w:r>
      <w:r w:rsidRPr="00B17512">
        <w:rPr>
          <w:rFonts w:eastAsia="Times New Roman"/>
          <w:b/>
          <w:sz w:val="24"/>
          <w:szCs w:val="24"/>
          <w:lang w:val="en-US" w:eastAsia="zh-CN"/>
        </w:rPr>
        <w:tab/>
        <w:t xml:space="preserve">Beam Recovery Procedures  </w:t>
      </w:r>
    </w:p>
    <w:p w14:paraId="0C842760" w14:textId="77777777" w:rsidR="00AE1046" w:rsidRPr="00B17512" w:rsidRDefault="00AE1046" w:rsidP="00AE1046">
      <w:pPr>
        <w:tabs>
          <w:tab w:val="left" w:pos="2520"/>
        </w:tabs>
        <w:rPr>
          <w:sz w:val="24"/>
          <w:szCs w:val="24"/>
        </w:rPr>
      </w:pPr>
      <w:r w:rsidRPr="00B17512">
        <w:rPr>
          <w:rFonts w:eastAsia="Times New Roman"/>
          <w:b/>
          <w:sz w:val="24"/>
          <w:szCs w:val="24"/>
          <w:lang w:val="en-US" w:eastAsia="zh-CN"/>
        </w:rPr>
        <w:t>Document for:</w:t>
      </w:r>
      <w:r w:rsidRPr="00B17512">
        <w:rPr>
          <w:rFonts w:eastAsia="Times New Roman"/>
          <w:b/>
          <w:sz w:val="24"/>
          <w:szCs w:val="24"/>
          <w:lang w:val="en-US" w:eastAsia="zh-CN"/>
        </w:rPr>
        <w:tab/>
        <w:t>Discussion/Decision</w:t>
      </w:r>
      <w:r w:rsidRPr="00B17512">
        <w:rPr>
          <w:b/>
          <w:sz w:val="24"/>
          <w:szCs w:val="24"/>
        </w:rPr>
        <w:tab/>
      </w:r>
    </w:p>
    <w:p w14:paraId="44E73882" w14:textId="77777777" w:rsidR="00AE1046" w:rsidRPr="00B17512" w:rsidRDefault="00AE1046" w:rsidP="00AE1046">
      <w:pPr>
        <w:pStyle w:val="Heading1"/>
        <w:numPr>
          <w:ilvl w:val="0"/>
          <w:numId w:val="1"/>
        </w:numPr>
        <w:rPr>
          <w:rFonts w:ascii="Times New Roman" w:eastAsia="SimSun" w:hAnsi="Times New Roman"/>
          <w:b/>
          <w:bCs/>
          <w:sz w:val="24"/>
          <w:szCs w:val="24"/>
          <w:lang w:eastAsia="zh-CN"/>
        </w:rPr>
      </w:pPr>
      <w:r w:rsidRPr="00B17512">
        <w:rPr>
          <w:rFonts w:ascii="Times New Roman" w:eastAsia="SimSun" w:hAnsi="Times New Roman"/>
          <w:b/>
          <w:bCs/>
          <w:sz w:val="24"/>
          <w:szCs w:val="24"/>
          <w:lang w:eastAsia="zh-CN"/>
        </w:rPr>
        <w:t>Introduction</w:t>
      </w:r>
    </w:p>
    <w:p w14:paraId="756FBAA0" w14:textId="77777777" w:rsidR="00AE1046" w:rsidRPr="00B17512" w:rsidRDefault="00AE1046" w:rsidP="00AE1046">
      <w:pPr>
        <w:spacing w:after="0"/>
        <w:rPr>
          <w:rFonts w:eastAsia="MS Mincho"/>
          <w:sz w:val="24"/>
          <w:szCs w:val="24"/>
          <w:lang w:eastAsia="ja-JP"/>
        </w:rPr>
      </w:pPr>
    </w:p>
    <w:p w14:paraId="5A577F70" w14:textId="77777777" w:rsidR="00AE1046" w:rsidRPr="00B17512" w:rsidRDefault="00AE1046" w:rsidP="00AE1046">
      <w:pPr>
        <w:rPr>
          <w:rFonts w:eastAsia="MS Mincho"/>
          <w:b/>
          <w:sz w:val="24"/>
          <w:szCs w:val="24"/>
          <w:u w:val="single"/>
          <w:lang w:eastAsia="ja-JP"/>
        </w:rPr>
      </w:pPr>
      <w:r w:rsidRPr="00B17512">
        <w:rPr>
          <w:rFonts w:eastAsia="MS Mincho"/>
          <w:b/>
          <w:sz w:val="24"/>
          <w:szCs w:val="24"/>
          <w:u w:val="single"/>
          <w:lang w:eastAsia="ja-JP"/>
        </w:rPr>
        <w:t>Agreements:</w:t>
      </w:r>
    </w:p>
    <w:p w14:paraId="69C0DA81" w14:textId="77777777" w:rsidR="00AE1046" w:rsidRPr="00B17512" w:rsidRDefault="00AE1046" w:rsidP="00AE1046">
      <w:pPr>
        <w:spacing w:after="0"/>
        <w:rPr>
          <w:rFonts w:eastAsia="MS Mincho"/>
          <w:sz w:val="24"/>
          <w:szCs w:val="24"/>
          <w:lang w:eastAsia="ja-JP"/>
        </w:rPr>
      </w:pPr>
      <w:r w:rsidRPr="00B17512">
        <w:rPr>
          <w:rFonts w:eastAsia="MS Mincho"/>
          <w:sz w:val="24"/>
          <w:szCs w:val="24"/>
          <w:lang w:eastAsia="ja-JP"/>
        </w:rPr>
        <w:t>In RAN1#87Adhoc [1], the following were agreed on link failure and/or blockage:</w:t>
      </w:r>
    </w:p>
    <w:p w14:paraId="268B7981" w14:textId="77777777" w:rsidR="00AE1046" w:rsidRPr="00B17512" w:rsidRDefault="00AE1046" w:rsidP="00AE1046">
      <w:pPr>
        <w:spacing w:after="0"/>
        <w:rPr>
          <w:rFonts w:eastAsia="MS Mincho"/>
          <w:sz w:val="24"/>
          <w:szCs w:val="24"/>
          <w:lang w:eastAsia="ja-JP"/>
        </w:rPr>
      </w:pPr>
    </w:p>
    <w:p w14:paraId="4FC12041" w14:textId="77777777" w:rsidR="00AE1046" w:rsidRPr="00B17512" w:rsidRDefault="00AE1046" w:rsidP="00AE1046">
      <w:pPr>
        <w:numPr>
          <w:ilvl w:val="0"/>
          <w:numId w:val="3"/>
        </w:numPr>
        <w:spacing w:after="0"/>
        <w:rPr>
          <w:rFonts w:eastAsia="MS Mincho"/>
          <w:sz w:val="24"/>
          <w:szCs w:val="24"/>
          <w:lang w:val="en-US" w:eastAsia="ja-JP"/>
        </w:rPr>
      </w:pPr>
      <w:r w:rsidRPr="00B17512">
        <w:rPr>
          <w:rFonts w:eastAsia="MS Mincho"/>
          <w:sz w:val="24"/>
          <w:szCs w:val="24"/>
          <w:lang w:val="en-US" w:eastAsia="ja-JP"/>
        </w:rPr>
        <w:t xml:space="preserve">NR supports that UE can trigger mechanism to recover from beam failure </w:t>
      </w:r>
    </w:p>
    <w:p w14:paraId="3EFF4803" w14:textId="77777777" w:rsidR="00AE1046" w:rsidRPr="00B17512" w:rsidRDefault="00AE1046" w:rsidP="00AE1046">
      <w:pPr>
        <w:numPr>
          <w:ilvl w:val="0"/>
          <w:numId w:val="3"/>
        </w:numPr>
        <w:spacing w:after="0"/>
        <w:rPr>
          <w:rFonts w:eastAsia="MS Mincho"/>
          <w:sz w:val="24"/>
          <w:szCs w:val="24"/>
          <w:lang w:val="en-US" w:eastAsia="ja-JP"/>
        </w:rPr>
      </w:pPr>
      <w:r w:rsidRPr="00B17512">
        <w:rPr>
          <w:rFonts w:eastAsia="MS Mincho"/>
          <w:sz w:val="24"/>
          <w:szCs w:val="24"/>
          <w:lang w:val="en-US" w:eastAsia="ja-JP"/>
        </w:rPr>
        <w:t>Network explicitly configures to UE with resources for UL transmission of signals for recovery purpose</w:t>
      </w:r>
    </w:p>
    <w:p w14:paraId="627A723B" w14:textId="77777777" w:rsidR="00AE1046" w:rsidRPr="00B17512" w:rsidRDefault="00AE1046" w:rsidP="00AE1046">
      <w:pPr>
        <w:numPr>
          <w:ilvl w:val="1"/>
          <w:numId w:val="3"/>
        </w:numPr>
        <w:spacing w:after="0"/>
        <w:rPr>
          <w:rFonts w:eastAsia="MS Mincho"/>
          <w:sz w:val="24"/>
          <w:szCs w:val="24"/>
          <w:lang w:val="en-US" w:eastAsia="ja-JP"/>
        </w:rPr>
      </w:pPr>
      <w:r w:rsidRPr="00B17512">
        <w:rPr>
          <w:rFonts w:eastAsia="MS Mincho"/>
          <w:sz w:val="24"/>
          <w:szCs w:val="24"/>
          <w:lang w:val="en-US" w:eastAsia="ja-JP"/>
        </w:rPr>
        <w:t>Support configurations of resources where the base station is listening from all or partial directions, e.g., random access region</w:t>
      </w:r>
    </w:p>
    <w:p w14:paraId="0E7D24CB" w14:textId="77777777" w:rsidR="00AE1046" w:rsidRPr="00B17512" w:rsidRDefault="00AE1046" w:rsidP="00AE1046">
      <w:pPr>
        <w:numPr>
          <w:ilvl w:val="0"/>
          <w:numId w:val="3"/>
        </w:numPr>
        <w:spacing w:after="0"/>
        <w:rPr>
          <w:rFonts w:eastAsia="MS Mincho"/>
          <w:sz w:val="24"/>
          <w:szCs w:val="24"/>
          <w:lang w:val="en-US" w:eastAsia="ja-JP"/>
        </w:rPr>
      </w:pPr>
      <w:r w:rsidRPr="00B17512">
        <w:rPr>
          <w:rFonts w:eastAsia="MS Mincho"/>
          <w:sz w:val="24"/>
          <w:szCs w:val="24"/>
          <w:lang w:val="en-US" w:eastAsia="ja-JP"/>
        </w:rPr>
        <w:t>FFS: Triggering condition of recovery signal (FFS new or existing signals) associated UE behavior of monitoring RS/control channel/data channel</w:t>
      </w:r>
    </w:p>
    <w:p w14:paraId="71F92DAD" w14:textId="77777777" w:rsidR="00AE1046" w:rsidRPr="00B17512" w:rsidRDefault="00AE1046" w:rsidP="00AE1046">
      <w:pPr>
        <w:numPr>
          <w:ilvl w:val="0"/>
          <w:numId w:val="3"/>
        </w:numPr>
        <w:spacing w:after="0"/>
        <w:rPr>
          <w:rFonts w:eastAsia="MS Mincho"/>
          <w:sz w:val="24"/>
          <w:szCs w:val="24"/>
          <w:lang w:val="en-US" w:eastAsia="ja-JP"/>
        </w:rPr>
      </w:pPr>
      <w:r w:rsidRPr="00B17512">
        <w:rPr>
          <w:rFonts w:eastAsia="MS Mincho"/>
          <w:sz w:val="24"/>
          <w:szCs w:val="24"/>
          <w:lang w:val="en-US" w:eastAsia="ja-JP"/>
        </w:rPr>
        <w:t>Support transmission of DL signal for allowing the UE to monitor the beams for identifying new potential beams</w:t>
      </w:r>
    </w:p>
    <w:p w14:paraId="7F5A2CF2" w14:textId="77777777" w:rsidR="00AE1046" w:rsidRPr="00B17512" w:rsidRDefault="00AE1046" w:rsidP="00AE1046">
      <w:pPr>
        <w:numPr>
          <w:ilvl w:val="1"/>
          <w:numId w:val="3"/>
        </w:numPr>
        <w:spacing w:after="0"/>
        <w:rPr>
          <w:rFonts w:eastAsia="MS Mincho"/>
          <w:sz w:val="24"/>
          <w:szCs w:val="24"/>
          <w:lang w:val="en-US" w:eastAsia="ja-JP"/>
        </w:rPr>
      </w:pPr>
      <w:r w:rsidRPr="00B17512">
        <w:rPr>
          <w:rFonts w:eastAsia="MS Mincho"/>
          <w:sz w:val="24"/>
          <w:szCs w:val="24"/>
          <w:lang w:val="en-US" w:eastAsia="ja-JP"/>
        </w:rPr>
        <w:t xml:space="preserve">FFS: Transmission of a beam swept control channel is not precluded </w:t>
      </w:r>
    </w:p>
    <w:p w14:paraId="417B3DB8" w14:textId="77777777" w:rsidR="00AE1046" w:rsidRPr="00B17512" w:rsidRDefault="00AE1046" w:rsidP="00AE1046">
      <w:pPr>
        <w:spacing w:after="0"/>
        <w:rPr>
          <w:rFonts w:eastAsia="MS Mincho"/>
          <w:sz w:val="24"/>
          <w:szCs w:val="24"/>
          <w:lang w:eastAsia="ja-JP"/>
        </w:rPr>
      </w:pPr>
      <w:r w:rsidRPr="00B17512">
        <w:rPr>
          <w:rFonts w:eastAsia="MS Mincho"/>
          <w:sz w:val="24"/>
          <w:szCs w:val="24"/>
          <w:lang w:val="en-US" w:eastAsia="ja-JP"/>
        </w:rPr>
        <w:t>This mechanism(s) should consider tradeoff between performance and DL signaling overhead</w:t>
      </w:r>
      <w:r w:rsidRPr="00B17512">
        <w:rPr>
          <w:rFonts w:eastAsia="MS Mincho"/>
          <w:sz w:val="24"/>
          <w:szCs w:val="24"/>
          <w:lang w:eastAsia="ja-JP"/>
        </w:rPr>
        <w:t xml:space="preserve"> </w:t>
      </w:r>
      <w:r w:rsidRPr="00B17512">
        <w:rPr>
          <w:rFonts w:eastAsia="MS Mincho"/>
          <w:sz w:val="24"/>
          <w:szCs w:val="24"/>
          <w:lang w:eastAsia="ja-JP"/>
        </w:rPr>
        <w:tab/>
      </w:r>
    </w:p>
    <w:p w14:paraId="2FFB94C9" w14:textId="77777777" w:rsidR="00AE1046" w:rsidRPr="00B17512" w:rsidRDefault="00AE1046" w:rsidP="00AE1046">
      <w:pPr>
        <w:rPr>
          <w:sz w:val="24"/>
          <w:szCs w:val="24"/>
        </w:rPr>
      </w:pPr>
    </w:p>
    <w:p w14:paraId="6187ADCC" w14:textId="77777777" w:rsidR="00AE1046" w:rsidRPr="00B17512" w:rsidRDefault="00AE1046" w:rsidP="00AE1046">
      <w:pPr>
        <w:rPr>
          <w:sz w:val="24"/>
          <w:szCs w:val="24"/>
        </w:rPr>
      </w:pPr>
      <w:r w:rsidRPr="00B17512">
        <w:rPr>
          <w:sz w:val="24"/>
          <w:szCs w:val="24"/>
        </w:rPr>
        <w:t>Furthermore, in RAN1#</w:t>
      </w:r>
      <w:proofErr w:type="gramStart"/>
      <w:r w:rsidRPr="00B17512">
        <w:rPr>
          <w:sz w:val="24"/>
          <w:szCs w:val="24"/>
        </w:rPr>
        <w:t>86bis[</w:t>
      </w:r>
      <w:proofErr w:type="gramEnd"/>
      <w:r w:rsidRPr="00B17512">
        <w:rPr>
          <w:sz w:val="24"/>
          <w:szCs w:val="24"/>
        </w:rPr>
        <w:t>1], the following were agreed on data and control beams.</w:t>
      </w:r>
    </w:p>
    <w:p w14:paraId="2D234F97" w14:textId="77777777" w:rsidR="00AE1046" w:rsidRPr="00B17512" w:rsidRDefault="00AE1046" w:rsidP="00AE1046">
      <w:pPr>
        <w:rPr>
          <w:rFonts w:eastAsia="MS Mincho"/>
          <w:sz w:val="24"/>
          <w:szCs w:val="24"/>
          <w:lang w:eastAsia="ja-JP"/>
        </w:rPr>
      </w:pPr>
      <w:r w:rsidRPr="00B17512">
        <w:rPr>
          <w:rFonts w:eastAsia="MS Mincho"/>
          <w:b/>
          <w:sz w:val="24"/>
          <w:szCs w:val="24"/>
          <w:u w:val="single"/>
          <w:lang w:eastAsia="ja-JP"/>
        </w:rPr>
        <w:t>Agreements:</w:t>
      </w:r>
    </w:p>
    <w:p w14:paraId="3EB11D96" w14:textId="77777777" w:rsidR="00AE1046" w:rsidRPr="00B17512" w:rsidRDefault="00AE1046" w:rsidP="00AE1046">
      <w:pPr>
        <w:numPr>
          <w:ilvl w:val="0"/>
          <w:numId w:val="2"/>
        </w:numPr>
        <w:spacing w:after="0"/>
        <w:rPr>
          <w:rFonts w:eastAsia="MS Mincho"/>
          <w:sz w:val="24"/>
          <w:szCs w:val="24"/>
          <w:lang w:eastAsia="ja-JP"/>
        </w:rPr>
      </w:pPr>
      <w:r w:rsidRPr="00B17512">
        <w:rPr>
          <w:rFonts w:eastAsia="MS Mincho"/>
          <w:sz w:val="24"/>
          <w:szCs w:val="24"/>
          <w:lang w:eastAsia="ja-JP"/>
        </w:rPr>
        <w:t>Support using same or different beams on control channel and the corresponding data channel transmissions</w:t>
      </w:r>
    </w:p>
    <w:p w14:paraId="2BC8D324" w14:textId="77777777" w:rsidR="00AE1046" w:rsidRPr="00B17512" w:rsidRDefault="00AE1046" w:rsidP="00AE1046">
      <w:pPr>
        <w:numPr>
          <w:ilvl w:val="1"/>
          <w:numId w:val="2"/>
        </w:numPr>
        <w:spacing w:after="0"/>
        <w:rPr>
          <w:rFonts w:eastAsia="MS Mincho"/>
          <w:sz w:val="24"/>
          <w:szCs w:val="24"/>
          <w:lang w:eastAsia="ja-JP"/>
        </w:rPr>
      </w:pPr>
      <w:r w:rsidRPr="00B17512">
        <w:rPr>
          <w:rFonts w:eastAsia="MS Mincho"/>
          <w:sz w:val="24"/>
          <w:szCs w:val="24"/>
          <w:lang w:eastAsia="ja-JP"/>
        </w:rPr>
        <w:t>FFS the antenna ports for control channel and the corresponding data channel (e.g., sharing some ports or not)</w:t>
      </w:r>
    </w:p>
    <w:p w14:paraId="5258E923" w14:textId="77777777" w:rsidR="00AE1046" w:rsidRPr="00B17512" w:rsidRDefault="00AE1046" w:rsidP="00AE1046">
      <w:pPr>
        <w:numPr>
          <w:ilvl w:val="0"/>
          <w:numId w:val="2"/>
        </w:numPr>
        <w:spacing w:after="0"/>
        <w:rPr>
          <w:rFonts w:eastAsia="MS Mincho"/>
          <w:sz w:val="24"/>
          <w:szCs w:val="24"/>
          <w:lang w:eastAsia="ja-JP"/>
        </w:rPr>
      </w:pPr>
      <w:r w:rsidRPr="00B17512">
        <w:rPr>
          <w:rFonts w:eastAsia="MS Mincho"/>
          <w:sz w:val="24"/>
          <w:szCs w:val="24"/>
          <w:lang w:eastAsia="ja-JP"/>
        </w:rPr>
        <w:t>Study detailed aspects related to beams/beam pairs indication/reporting involving usage of control and data channels and involving one or more TRPs</w:t>
      </w:r>
    </w:p>
    <w:p w14:paraId="37F4D47C" w14:textId="77777777" w:rsidR="00AE1046" w:rsidRPr="00B17512" w:rsidRDefault="00AE1046" w:rsidP="00AE1046">
      <w:pPr>
        <w:rPr>
          <w:sz w:val="24"/>
          <w:szCs w:val="24"/>
        </w:rPr>
      </w:pPr>
    </w:p>
    <w:p w14:paraId="46885AAF" w14:textId="77777777" w:rsidR="00AE1046" w:rsidRPr="00B17512" w:rsidRDefault="00AE1046" w:rsidP="00AE1046">
      <w:pPr>
        <w:rPr>
          <w:sz w:val="24"/>
          <w:szCs w:val="24"/>
          <w:lang w:val="en-US"/>
        </w:rPr>
      </w:pPr>
      <w:r w:rsidRPr="00B17512">
        <w:rPr>
          <w:sz w:val="24"/>
          <w:szCs w:val="24"/>
        </w:rPr>
        <w:t>In this contribution we focus on beam recovery procedures in above 6 GHz.</w:t>
      </w:r>
    </w:p>
    <w:p w14:paraId="780BC9E8" w14:textId="77777777" w:rsidR="00AE1046" w:rsidRPr="00B17512" w:rsidRDefault="00AE1046" w:rsidP="00AE1046">
      <w:pPr>
        <w:pStyle w:val="Heading1"/>
        <w:numPr>
          <w:ilvl w:val="0"/>
          <w:numId w:val="1"/>
        </w:numPr>
        <w:rPr>
          <w:rFonts w:ascii="Times New Roman" w:eastAsia="SimSun" w:hAnsi="Times New Roman"/>
          <w:b/>
          <w:bCs/>
          <w:sz w:val="24"/>
          <w:szCs w:val="24"/>
          <w:lang w:eastAsia="zh-CN"/>
        </w:rPr>
      </w:pPr>
      <w:r w:rsidRPr="00B17512">
        <w:rPr>
          <w:rFonts w:ascii="Times New Roman" w:eastAsia="SimSun" w:hAnsi="Times New Roman"/>
          <w:b/>
          <w:bCs/>
          <w:sz w:val="24"/>
          <w:szCs w:val="24"/>
          <w:lang w:eastAsia="zh-CN"/>
        </w:rPr>
        <w:lastRenderedPageBreak/>
        <w:t xml:space="preserve">Beam Recovery </w:t>
      </w:r>
    </w:p>
    <w:p w14:paraId="774DBD6B" w14:textId="77777777" w:rsidR="00AE1046" w:rsidRPr="00B17512" w:rsidRDefault="00AE1046" w:rsidP="00AE1046">
      <w:pPr>
        <w:rPr>
          <w:sz w:val="24"/>
          <w:szCs w:val="24"/>
        </w:rPr>
      </w:pPr>
      <w:r w:rsidRPr="00B17512">
        <w:rPr>
          <w:sz w:val="24"/>
          <w:szCs w:val="24"/>
        </w:rPr>
        <w:t xml:space="preserve">For communication above 6GHz hybrid beamforming is considered to overcome high </w:t>
      </w:r>
      <w:proofErr w:type="spellStart"/>
      <w:r w:rsidRPr="00B17512">
        <w:rPr>
          <w:sz w:val="24"/>
          <w:szCs w:val="24"/>
        </w:rPr>
        <w:t>pathloss</w:t>
      </w:r>
      <w:proofErr w:type="spellEnd"/>
      <w:r w:rsidRPr="00B17512">
        <w:rPr>
          <w:sz w:val="24"/>
          <w:szCs w:val="24"/>
        </w:rPr>
        <w:t xml:space="preserve"> between transmitter and receiver. In such systems, both NB and UE may employ beams for control</w:t>
      </w:r>
      <w:r>
        <w:rPr>
          <w:sz w:val="24"/>
          <w:szCs w:val="24"/>
        </w:rPr>
        <w:t xml:space="preserve"> and </w:t>
      </w:r>
      <w:r w:rsidRPr="00B17512">
        <w:rPr>
          <w:sz w:val="24"/>
          <w:szCs w:val="24"/>
        </w:rPr>
        <w:t xml:space="preserve">data communication. Same or different beams may be used </w:t>
      </w:r>
      <w:r>
        <w:rPr>
          <w:sz w:val="24"/>
          <w:szCs w:val="24"/>
        </w:rPr>
        <w:t>for</w:t>
      </w:r>
      <w:r w:rsidRPr="00B17512">
        <w:rPr>
          <w:sz w:val="24"/>
          <w:szCs w:val="24"/>
        </w:rPr>
        <w:t xml:space="preserve"> control channel and corresponding data channel transmissions.   </w:t>
      </w:r>
    </w:p>
    <w:p w14:paraId="7C68A0B0" w14:textId="77777777" w:rsidR="00AE1046" w:rsidRDefault="00AE1046" w:rsidP="00AE1046">
      <w:pPr>
        <w:rPr>
          <w:sz w:val="24"/>
          <w:szCs w:val="24"/>
        </w:rPr>
      </w:pPr>
      <w:r w:rsidRPr="00B17512">
        <w:rPr>
          <w:sz w:val="24"/>
          <w:szCs w:val="24"/>
        </w:rPr>
        <w:t xml:space="preserve">User movement, angular rotation and blocking causes signal degradation of data and/or control beams. Beam management </w:t>
      </w:r>
      <w:r>
        <w:rPr>
          <w:sz w:val="24"/>
          <w:szCs w:val="24"/>
        </w:rPr>
        <w:t xml:space="preserve">procedure monitors data and control beams to </w:t>
      </w:r>
      <w:r w:rsidRPr="00B17512">
        <w:rPr>
          <w:sz w:val="24"/>
          <w:szCs w:val="24"/>
        </w:rPr>
        <w:t xml:space="preserve">ensure reliable communication between NB and UE. In certain scenarios, however, the signal quality may degrade rapidly not providing enough window to switch beams that may result in beam failure. </w:t>
      </w:r>
    </w:p>
    <w:p w14:paraId="54E972A7" w14:textId="77777777" w:rsidR="00AE1046" w:rsidRDefault="00AE1046" w:rsidP="00AE1046">
      <w:pPr>
        <w:rPr>
          <w:sz w:val="24"/>
          <w:szCs w:val="24"/>
        </w:rPr>
      </w:pPr>
      <w:r>
        <w:rPr>
          <w:sz w:val="24"/>
          <w:szCs w:val="24"/>
        </w:rPr>
        <w:t>There are two main cases to handle:</w:t>
      </w:r>
    </w:p>
    <w:p w14:paraId="1AE04E1B" w14:textId="77777777" w:rsidR="00AE1046" w:rsidRDefault="00AE1046" w:rsidP="00AE1046">
      <w:pPr>
        <w:rPr>
          <w:sz w:val="24"/>
          <w:szCs w:val="24"/>
        </w:rPr>
      </w:pPr>
      <w:r>
        <w:rPr>
          <w:sz w:val="24"/>
          <w:szCs w:val="24"/>
        </w:rPr>
        <w:t>If data beam fails but control beam is available then the beam management procedure can re-establish the data beam using L1 control without unnecessarily triggering the more expensive beam recovery procedure.</w:t>
      </w:r>
    </w:p>
    <w:p w14:paraId="2A2128B1" w14:textId="77777777" w:rsidR="00AE1046" w:rsidRPr="00C52E20" w:rsidRDefault="00AE1046" w:rsidP="00AE1046">
      <w:pPr>
        <w:rPr>
          <w:b/>
          <w:sz w:val="24"/>
          <w:szCs w:val="24"/>
        </w:rPr>
      </w:pPr>
      <w:r w:rsidRPr="00C52E20">
        <w:rPr>
          <w:b/>
          <w:sz w:val="24"/>
          <w:szCs w:val="24"/>
        </w:rPr>
        <w:t xml:space="preserve">Proposal 1: Data beam failure shall be handled by beam management procedure over L1 control. </w:t>
      </w:r>
    </w:p>
    <w:p w14:paraId="5522E1B2" w14:textId="77777777" w:rsidR="00AE1046" w:rsidRDefault="00AE1046" w:rsidP="00AE1046">
      <w:pPr>
        <w:rPr>
          <w:sz w:val="24"/>
          <w:szCs w:val="24"/>
        </w:rPr>
      </w:pPr>
      <w:r>
        <w:rPr>
          <w:sz w:val="24"/>
          <w:szCs w:val="24"/>
        </w:rPr>
        <w:t>On the other hand, if control beam fails then there is no link between NB and UE. Therefore, UE shall trigger beam recovery procedure to re-establish data and control beams.</w:t>
      </w:r>
    </w:p>
    <w:p w14:paraId="363949DF" w14:textId="77777777" w:rsidR="00AE1046" w:rsidRPr="00C52E20" w:rsidRDefault="00AE1046" w:rsidP="00AE1046">
      <w:pPr>
        <w:rPr>
          <w:b/>
          <w:sz w:val="24"/>
          <w:szCs w:val="24"/>
        </w:rPr>
      </w:pPr>
      <w:r w:rsidRPr="00C52E20">
        <w:rPr>
          <w:b/>
          <w:sz w:val="24"/>
          <w:szCs w:val="24"/>
        </w:rPr>
        <w:t xml:space="preserve">Proposal 2: Control beam failure shall trigger beam recovery to re-establish data and control beams on the serving cell.  </w:t>
      </w:r>
    </w:p>
    <w:p w14:paraId="4ED3D28B" w14:textId="77777777" w:rsidR="00AE1046" w:rsidRPr="00B17512" w:rsidRDefault="00AE1046" w:rsidP="00AE1046">
      <w:pPr>
        <w:rPr>
          <w:sz w:val="24"/>
          <w:szCs w:val="24"/>
        </w:rPr>
      </w:pPr>
      <w:r>
        <w:rPr>
          <w:sz w:val="24"/>
          <w:szCs w:val="24"/>
        </w:rPr>
        <w:t>In general, b</w:t>
      </w:r>
      <w:r w:rsidRPr="00B17512">
        <w:rPr>
          <w:sz w:val="24"/>
          <w:szCs w:val="24"/>
        </w:rPr>
        <w:t xml:space="preserve">eam recovery procedure has the following </w:t>
      </w:r>
      <w:r>
        <w:rPr>
          <w:sz w:val="24"/>
          <w:szCs w:val="24"/>
        </w:rPr>
        <w:t>components</w:t>
      </w:r>
      <w:r w:rsidRPr="00B17512">
        <w:rPr>
          <w:sz w:val="24"/>
          <w:szCs w:val="24"/>
        </w:rPr>
        <w:t xml:space="preserve">: </w:t>
      </w:r>
    </w:p>
    <w:p w14:paraId="2F40F2DE" w14:textId="77777777" w:rsidR="00AE1046" w:rsidRPr="00B17512" w:rsidRDefault="00AE1046" w:rsidP="00AE1046">
      <w:pPr>
        <w:numPr>
          <w:ilvl w:val="0"/>
          <w:numId w:val="4"/>
        </w:numPr>
        <w:rPr>
          <w:sz w:val="24"/>
          <w:szCs w:val="24"/>
        </w:rPr>
      </w:pPr>
      <w:r w:rsidRPr="00B17512">
        <w:rPr>
          <w:sz w:val="24"/>
          <w:szCs w:val="24"/>
        </w:rPr>
        <w:t xml:space="preserve">a mechanism to detect </w:t>
      </w:r>
      <w:r>
        <w:rPr>
          <w:sz w:val="24"/>
          <w:szCs w:val="24"/>
        </w:rPr>
        <w:t xml:space="preserve">control </w:t>
      </w:r>
      <w:r w:rsidRPr="00B17512">
        <w:rPr>
          <w:sz w:val="24"/>
          <w:szCs w:val="24"/>
        </w:rPr>
        <w:t xml:space="preserve">beam failure, </w:t>
      </w:r>
    </w:p>
    <w:p w14:paraId="69B1F65A" w14:textId="77777777" w:rsidR="00AE1046" w:rsidRPr="00B17512" w:rsidRDefault="00AE1046" w:rsidP="00AE1046">
      <w:pPr>
        <w:numPr>
          <w:ilvl w:val="0"/>
          <w:numId w:val="4"/>
        </w:numPr>
        <w:rPr>
          <w:sz w:val="24"/>
          <w:szCs w:val="24"/>
        </w:rPr>
      </w:pPr>
      <w:proofErr w:type="gramStart"/>
      <w:r w:rsidRPr="00B17512">
        <w:rPr>
          <w:sz w:val="24"/>
          <w:szCs w:val="24"/>
        </w:rPr>
        <w:t>a</w:t>
      </w:r>
      <w:proofErr w:type="gramEnd"/>
      <w:r w:rsidRPr="00B17512">
        <w:rPr>
          <w:sz w:val="24"/>
          <w:szCs w:val="24"/>
        </w:rPr>
        <w:t xml:space="preserve"> channel to indicate the new beam(s) to the NB. </w:t>
      </w:r>
    </w:p>
    <w:p w14:paraId="6B44D460" w14:textId="77777777" w:rsidR="00AE1046" w:rsidRPr="00B17512" w:rsidRDefault="00AE1046" w:rsidP="00AE1046">
      <w:pPr>
        <w:pStyle w:val="Heading2"/>
        <w:keepLines w:val="0"/>
        <w:autoSpaceDE w:val="0"/>
        <w:autoSpaceDN w:val="0"/>
        <w:adjustRightInd w:val="0"/>
        <w:snapToGrid w:val="0"/>
        <w:spacing w:before="120" w:after="120"/>
        <w:jc w:val="both"/>
        <w:rPr>
          <w:b/>
          <w:sz w:val="24"/>
          <w:szCs w:val="24"/>
        </w:rPr>
      </w:pPr>
      <w:r w:rsidRPr="00C52E20">
        <w:rPr>
          <w:rFonts w:ascii="Times New Roman" w:hAnsi="Times New Roman" w:cs="Times New Roman"/>
          <w:b/>
          <w:sz w:val="24"/>
          <w:szCs w:val="24"/>
        </w:rPr>
        <w:t>Mechanism to detect control beam failure</w:t>
      </w:r>
    </w:p>
    <w:p w14:paraId="4A94667A" w14:textId="77777777" w:rsidR="00AE1046" w:rsidRPr="00B17512" w:rsidRDefault="00AE1046" w:rsidP="00AE1046">
      <w:pPr>
        <w:rPr>
          <w:sz w:val="24"/>
          <w:szCs w:val="24"/>
        </w:rPr>
      </w:pPr>
      <w:r w:rsidRPr="00B17512">
        <w:rPr>
          <w:sz w:val="24"/>
          <w:szCs w:val="24"/>
        </w:rPr>
        <w:t>In connected mode when the control beam quality of serving NB degrades</w:t>
      </w:r>
      <w:r>
        <w:rPr>
          <w:sz w:val="24"/>
          <w:szCs w:val="24"/>
        </w:rPr>
        <w:t xml:space="preserve">, </w:t>
      </w:r>
      <w:r w:rsidRPr="00B17512">
        <w:rPr>
          <w:sz w:val="24"/>
          <w:szCs w:val="24"/>
        </w:rPr>
        <w:t xml:space="preserve">UE is supposed to switch </w:t>
      </w:r>
      <w:r>
        <w:rPr>
          <w:sz w:val="24"/>
          <w:szCs w:val="24"/>
        </w:rPr>
        <w:t xml:space="preserve">control </w:t>
      </w:r>
      <w:r w:rsidRPr="00B17512">
        <w:rPr>
          <w:sz w:val="24"/>
          <w:szCs w:val="24"/>
        </w:rPr>
        <w:t>beams within a NB or execute handover to a neighbour NB with better signal quality. However, due to deep fades</w:t>
      </w:r>
      <w:r>
        <w:rPr>
          <w:sz w:val="24"/>
          <w:szCs w:val="24"/>
        </w:rPr>
        <w:t>,</w:t>
      </w:r>
      <w:r w:rsidRPr="00B17512">
        <w:rPr>
          <w:sz w:val="24"/>
          <w:szCs w:val="24"/>
        </w:rPr>
        <w:t xml:space="preserve"> a UE may experience </w:t>
      </w:r>
      <w:r>
        <w:rPr>
          <w:sz w:val="24"/>
          <w:szCs w:val="24"/>
        </w:rPr>
        <w:t xml:space="preserve">control </w:t>
      </w:r>
      <w:r w:rsidRPr="00B17512">
        <w:rPr>
          <w:sz w:val="24"/>
          <w:szCs w:val="24"/>
        </w:rPr>
        <w:t>beam failure</w:t>
      </w:r>
      <w:r>
        <w:rPr>
          <w:sz w:val="24"/>
          <w:szCs w:val="24"/>
        </w:rPr>
        <w:t xml:space="preserve"> </w:t>
      </w:r>
      <w:r w:rsidRPr="00B17512">
        <w:rPr>
          <w:sz w:val="24"/>
          <w:szCs w:val="24"/>
        </w:rPr>
        <w:t xml:space="preserve">without being able </w:t>
      </w:r>
      <w:r>
        <w:rPr>
          <w:sz w:val="24"/>
          <w:szCs w:val="24"/>
        </w:rPr>
        <w:t xml:space="preserve">to </w:t>
      </w:r>
      <w:r w:rsidRPr="00B17512">
        <w:rPr>
          <w:sz w:val="24"/>
          <w:szCs w:val="24"/>
        </w:rPr>
        <w:t xml:space="preserve">execute beam switch in time. In such scenarios it is critical for the UE to detect beam failure so that </w:t>
      </w:r>
    </w:p>
    <w:p w14:paraId="3A2C3D0C" w14:textId="77777777" w:rsidR="00AE1046" w:rsidRPr="00B17512" w:rsidRDefault="00AE1046" w:rsidP="00AE1046">
      <w:pPr>
        <w:numPr>
          <w:ilvl w:val="0"/>
          <w:numId w:val="4"/>
        </w:numPr>
        <w:rPr>
          <w:sz w:val="24"/>
          <w:szCs w:val="24"/>
        </w:rPr>
      </w:pPr>
      <w:r w:rsidRPr="00B17512">
        <w:rPr>
          <w:sz w:val="24"/>
          <w:szCs w:val="24"/>
        </w:rPr>
        <w:t>UE can re-establish data</w:t>
      </w:r>
      <w:r>
        <w:rPr>
          <w:sz w:val="24"/>
          <w:szCs w:val="24"/>
        </w:rPr>
        <w:t xml:space="preserve"> and </w:t>
      </w:r>
      <w:r w:rsidRPr="00B17512">
        <w:rPr>
          <w:sz w:val="24"/>
          <w:szCs w:val="24"/>
        </w:rPr>
        <w:t>control beams on the serving NB by notifying the beam failure event</w:t>
      </w:r>
      <w:r>
        <w:rPr>
          <w:sz w:val="24"/>
          <w:szCs w:val="24"/>
        </w:rPr>
        <w:t xml:space="preserve"> to the NB</w:t>
      </w:r>
      <w:r w:rsidRPr="00B17512">
        <w:rPr>
          <w:sz w:val="24"/>
          <w:szCs w:val="24"/>
        </w:rPr>
        <w:t>;</w:t>
      </w:r>
    </w:p>
    <w:p w14:paraId="4E2ED052" w14:textId="77777777" w:rsidR="00AE1046" w:rsidRPr="00B17512" w:rsidRDefault="00AE1046" w:rsidP="00AE1046">
      <w:pPr>
        <w:numPr>
          <w:ilvl w:val="0"/>
          <w:numId w:val="4"/>
        </w:numPr>
        <w:rPr>
          <w:sz w:val="24"/>
          <w:szCs w:val="24"/>
        </w:rPr>
      </w:pPr>
      <w:r w:rsidRPr="00B17512">
        <w:rPr>
          <w:sz w:val="24"/>
          <w:szCs w:val="24"/>
        </w:rPr>
        <w:t>UE can potentially avoid unnecessary time consuming radio link failure procedures and/or upper layer call establishment.</w:t>
      </w:r>
    </w:p>
    <w:p w14:paraId="74FAC742" w14:textId="77777777" w:rsidR="00AE1046" w:rsidRPr="00B17512" w:rsidRDefault="00AE1046" w:rsidP="00AE1046">
      <w:pPr>
        <w:rPr>
          <w:sz w:val="24"/>
          <w:szCs w:val="24"/>
        </w:rPr>
      </w:pPr>
      <w:r>
        <w:rPr>
          <w:sz w:val="24"/>
          <w:szCs w:val="24"/>
        </w:rPr>
        <w:t>In order to detect control b</w:t>
      </w:r>
      <w:r w:rsidRPr="00B17512">
        <w:rPr>
          <w:sz w:val="24"/>
          <w:szCs w:val="24"/>
        </w:rPr>
        <w:t xml:space="preserve">eam failure at </w:t>
      </w:r>
      <w:proofErr w:type="spellStart"/>
      <w:r w:rsidRPr="00B17512">
        <w:rPr>
          <w:sz w:val="24"/>
          <w:szCs w:val="24"/>
        </w:rPr>
        <w:t>UE</w:t>
      </w:r>
      <w:proofErr w:type="gramStart"/>
      <w:r>
        <w:rPr>
          <w:sz w:val="24"/>
          <w:szCs w:val="24"/>
        </w:rPr>
        <w:t>,network</w:t>
      </w:r>
      <w:proofErr w:type="spellEnd"/>
      <w:proofErr w:type="gramEnd"/>
      <w:r>
        <w:rPr>
          <w:sz w:val="24"/>
          <w:szCs w:val="24"/>
        </w:rPr>
        <w:t xml:space="preserve"> configures the UE to monitor reference signal(s). These reference signals should represent quality of control beam. The network may specify which reference signal(s) are quasi co-located with control beam so that the measurements represent the DL performance of control channel (beam). The reference signals </w:t>
      </w:r>
      <w:r>
        <w:rPr>
          <w:sz w:val="24"/>
          <w:szCs w:val="24"/>
        </w:rPr>
        <w:lastRenderedPageBreak/>
        <w:t xml:space="preserve">may be a subset of NR-SS or MRS-1 (if needed). The measurements of reference signal(s) can be used to determine beam failure. </w:t>
      </w:r>
      <w:r w:rsidRPr="00B17512">
        <w:rPr>
          <w:sz w:val="24"/>
          <w:szCs w:val="24"/>
        </w:rPr>
        <w:t xml:space="preserve">The exact mechanism to trigger beam failure </w:t>
      </w:r>
      <w:r>
        <w:rPr>
          <w:sz w:val="24"/>
          <w:szCs w:val="24"/>
        </w:rPr>
        <w:t xml:space="preserve">event </w:t>
      </w:r>
      <w:r w:rsidRPr="00B17512">
        <w:rPr>
          <w:sz w:val="24"/>
          <w:szCs w:val="24"/>
        </w:rPr>
        <w:t xml:space="preserve">is FFS. </w:t>
      </w:r>
    </w:p>
    <w:p w14:paraId="53BB1747" w14:textId="77777777" w:rsidR="00AE1046" w:rsidRPr="00B17512" w:rsidRDefault="00AE1046" w:rsidP="00AE1046">
      <w:pPr>
        <w:rPr>
          <w:b/>
          <w:sz w:val="24"/>
          <w:szCs w:val="24"/>
        </w:rPr>
      </w:pPr>
      <w:r w:rsidRPr="00B17512">
        <w:rPr>
          <w:b/>
          <w:sz w:val="24"/>
          <w:szCs w:val="24"/>
        </w:rPr>
        <w:t xml:space="preserve">Proposal </w:t>
      </w:r>
      <w:r>
        <w:rPr>
          <w:b/>
          <w:sz w:val="24"/>
          <w:szCs w:val="24"/>
        </w:rPr>
        <w:t>3</w:t>
      </w:r>
      <w:r w:rsidRPr="00B17512">
        <w:rPr>
          <w:b/>
          <w:sz w:val="24"/>
          <w:szCs w:val="24"/>
        </w:rPr>
        <w:t xml:space="preserve">: In RRC_CONNECTED, network shall specify or configure reference signal(s) for UE to monitor. UE shall use measurements of </w:t>
      </w:r>
      <w:r>
        <w:rPr>
          <w:b/>
          <w:sz w:val="24"/>
          <w:szCs w:val="24"/>
        </w:rPr>
        <w:t xml:space="preserve">network specified </w:t>
      </w:r>
      <w:r w:rsidRPr="00B17512">
        <w:rPr>
          <w:b/>
          <w:sz w:val="24"/>
          <w:szCs w:val="24"/>
        </w:rPr>
        <w:t>reference signal(s) to det</w:t>
      </w:r>
      <w:r>
        <w:rPr>
          <w:b/>
          <w:sz w:val="24"/>
          <w:szCs w:val="24"/>
        </w:rPr>
        <w:t xml:space="preserve">ect </w:t>
      </w:r>
      <w:r w:rsidRPr="00B17512">
        <w:rPr>
          <w:b/>
          <w:sz w:val="24"/>
          <w:szCs w:val="24"/>
        </w:rPr>
        <w:t xml:space="preserve">beam failure. </w:t>
      </w:r>
    </w:p>
    <w:p w14:paraId="4B78D2A3" w14:textId="77777777" w:rsidR="00AE1046" w:rsidRPr="00B17512" w:rsidRDefault="00AE1046" w:rsidP="00AE1046">
      <w:pPr>
        <w:rPr>
          <w:b/>
          <w:sz w:val="24"/>
          <w:szCs w:val="24"/>
        </w:rPr>
      </w:pPr>
      <w:r w:rsidRPr="00B17512">
        <w:rPr>
          <w:b/>
          <w:sz w:val="24"/>
          <w:szCs w:val="24"/>
        </w:rPr>
        <w:t xml:space="preserve">Proposal </w:t>
      </w:r>
      <w:r>
        <w:rPr>
          <w:b/>
          <w:sz w:val="24"/>
          <w:szCs w:val="24"/>
        </w:rPr>
        <w:t>4</w:t>
      </w:r>
      <w:r w:rsidRPr="00B17512">
        <w:rPr>
          <w:b/>
          <w:sz w:val="24"/>
          <w:szCs w:val="24"/>
        </w:rPr>
        <w:t xml:space="preserve">: Network can specify </w:t>
      </w:r>
      <w:r>
        <w:rPr>
          <w:b/>
          <w:sz w:val="24"/>
          <w:szCs w:val="24"/>
        </w:rPr>
        <w:t xml:space="preserve">a subset of </w:t>
      </w:r>
      <w:r w:rsidRPr="00B17512">
        <w:rPr>
          <w:b/>
          <w:sz w:val="24"/>
          <w:szCs w:val="24"/>
        </w:rPr>
        <w:t xml:space="preserve">secondary synchronization signals </w:t>
      </w:r>
      <w:r>
        <w:rPr>
          <w:b/>
          <w:sz w:val="24"/>
          <w:szCs w:val="24"/>
        </w:rPr>
        <w:t xml:space="preserve">or measurement reference signals (if needed) for </w:t>
      </w:r>
      <w:r w:rsidRPr="00B17512">
        <w:rPr>
          <w:b/>
          <w:sz w:val="24"/>
          <w:szCs w:val="24"/>
        </w:rPr>
        <w:t xml:space="preserve">UE </w:t>
      </w:r>
      <w:r>
        <w:rPr>
          <w:b/>
          <w:sz w:val="24"/>
          <w:szCs w:val="24"/>
        </w:rPr>
        <w:t>to detect beam failure</w:t>
      </w:r>
      <w:r w:rsidRPr="00B17512">
        <w:rPr>
          <w:b/>
          <w:sz w:val="24"/>
          <w:szCs w:val="24"/>
        </w:rPr>
        <w:t>.</w:t>
      </w:r>
    </w:p>
    <w:p w14:paraId="75359ADE" w14:textId="77777777" w:rsidR="00AE1046" w:rsidRPr="00B17512" w:rsidRDefault="00AE1046" w:rsidP="00AE1046">
      <w:pPr>
        <w:rPr>
          <w:b/>
          <w:sz w:val="24"/>
          <w:szCs w:val="24"/>
        </w:rPr>
      </w:pPr>
      <w:r w:rsidRPr="00B17512">
        <w:rPr>
          <w:sz w:val="24"/>
          <w:szCs w:val="24"/>
        </w:rPr>
        <w:t>In addition to specifying/configuring the reference signal</w:t>
      </w:r>
      <w:r>
        <w:rPr>
          <w:sz w:val="24"/>
          <w:szCs w:val="24"/>
        </w:rPr>
        <w:t>s</w:t>
      </w:r>
      <w:r w:rsidRPr="00B17512">
        <w:rPr>
          <w:sz w:val="24"/>
          <w:szCs w:val="24"/>
        </w:rPr>
        <w:t xml:space="preserve">, the network may specify a rule </w:t>
      </w:r>
      <w:r>
        <w:rPr>
          <w:sz w:val="24"/>
          <w:szCs w:val="24"/>
        </w:rPr>
        <w:t>to detect beam failure event</w:t>
      </w:r>
      <w:r w:rsidRPr="00B17512">
        <w:rPr>
          <w:sz w:val="24"/>
          <w:szCs w:val="24"/>
        </w:rPr>
        <w:t xml:space="preserve">. </w:t>
      </w:r>
      <w:r>
        <w:rPr>
          <w:sz w:val="24"/>
          <w:szCs w:val="24"/>
        </w:rPr>
        <w:t xml:space="preserve">For example, if the beam quality is below a threshold for a certain duration then declare beam failure. </w:t>
      </w:r>
      <w:r w:rsidRPr="00B17512">
        <w:rPr>
          <w:sz w:val="24"/>
          <w:szCs w:val="24"/>
        </w:rPr>
        <w:t xml:space="preserve">The exact mechanism to </w:t>
      </w:r>
      <w:r>
        <w:rPr>
          <w:sz w:val="24"/>
          <w:szCs w:val="24"/>
        </w:rPr>
        <w:t>trigger</w:t>
      </w:r>
      <w:r w:rsidRPr="00B17512">
        <w:rPr>
          <w:sz w:val="24"/>
          <w:szCs w:val="24"/>
        </w:rPr>
        <w:t xml:space="preserve"> beam failure </w:t>
      </w:r>
      <w:r>
        <w:rPr>
          <w:sz w:val="24"/>
          <w:szCs w:val="24"/>
        </w:rPr>
        <w:t xml:space="preserve">event </w:t>
      </w:r>
      <w:r w:rsidRPr="00B17512">
        <w:rPr>
          <w:sz w:val="24"/>
          <w:szCs w:val="24"/>
        </w:rPr>
        <w:t>based on the reference signal</w:t>
      </w:r>
      <w:r>
        <w:rPr>
          <w:sz w:val="24"/>
          <w:szCs w:val="24"/>
        </w:rPr>
        <w:t>(s)</w:t>
      </w:r>
      <w:r w:rsidRPr="00B17512">
        <w:rPr>
          <w:sz w:val="24"/>
          <w:szCs w:val="24"/>
        </w:rPr>
        <w:t xml:space="preserve"> </w:t>
      </w:r>
      <w:r>
        <w:rPr>
          <w:sz w:val="24"/>
          <w:szCs w:val="24"/>
        </w:rPr>
        <w:t xml:space="preserve">measurements </w:t>
      </w:r>
      <w:r w:rsidRPr="00B17512">
        <w:rPr>
          <w:sz w:val="24"/>
          <w:szCs w:val="24"/>
        </w:rPr>
        <w:t xml:space="preserve">is FFS. </w:t>
      </w:r>
    </w:p>
    <w:p w14:paraId="248326D1" w14:textId="77777777" w:rsidR="00AE1046" w:rsidRDefault="00AE1046" w:rsidP="00AE1046">
      <w:pPr>
        <w:rPr>
          <w:b/>
          <w:sz w:val="24"/>
          <w:szCs w:val="24"/>
        </w:rPr>
      </w:pPr>
      <w:r w:rsidRPr="00B17512">
        <w:rPr>
          <w:b/>
          <w:sz w:val="24"/>
          <w:szCs w:val="24"/>
        </w:rPr>
        <w:t xml:space="preserve">Proposal </w:t>
      </w:r>
      <w:r>
        <w:rPr>
          <w:b/>
          <w:sz w:val="24"/>
          <w:szCs w:val="24"/>
        </w:rPr>
        <w:t>5</w:t>
      </w:r>
      <w:r w:rsidRPr="00B17512">
        <w:rPr>
          <w:b/>
          <w:sz w:val="24"/>
          <w:szCs w:val="24"/>
        </w:rPr>
        <w:t xml:space="preserve">: Network shall </w:t>
      </w:r>
      <w:r>
        <w:rPr>
          <w:b/>
          <w:sz w:val="24"/>
          <w:szCs w:val="24"/>
        </w:rPr>
        <w:t xml:space="preserve">provide configuration (condition and parameters) to a UE </w:t>
      </w:r>
      <w:r w:rsidRPr="00B17512">
        <w:rPr>
          <w:b/>
          <w:sz w:val="24"/>
          <w:szCs w:val="24"/>
        </w:rPr>
        <w:t>for detecting beam failure</w:t>
      </w:r>
      <w:r>
        <w:rPr>
          <w:b/>
          <w:sz w:val="24"/>
          <w:szCs w:val="24"/>
        </w:rPr>
        <w:t xml:space="preserve"> event</w:t>
      </w:r>
      <w:r w:rsidRPr="00B17512">
        <w:rPr>
          <w:b/>
          <w:sz w:val="24"/>
          <w:szCs w:val="24"/>
        </w:rPr>
        <w:t>.</w:t>
      </w:r>
    </w:p>
    <w:p w14:paraId="5674F69E" w14:textId="77777777" w:rsidR="00AE1046" w:rsidRPr="00657D1E" w:rsidRDefault="00AE1046" w:rsidP="00AE1046">
      <w:pPr>
        <w:rPr>
          <w:b/>
          <w:sz w:val="24"/>
          <w:szCs w:val="24"/>
        </w:rPr>
      </w:pPr>
      <w:r>
        <w:rPr>
          <w:sz w:val="24"/>
          <w:szCs w:val="24"/>
        </w:rPr>
        <w:t>When</w:t>
      </w:r>
      <w:r w:rsidRPr="00C52E20">
        <w:rPr>
          <w:sz w:val="24"/>
          <w:szCs w:val="24"/>
        </w:rPr>
        <w:t xml:space="preserve"> the </w:t>
      </w:r>
      <w:r>
        <w:rPr>
          <w:sz w:val="24"/>
          <w:szCs w:val="24"/>
        </w:rPr>
        <w:t xml:space="preserve">control </w:t>
      </w:r>
      <w:r w:rsidRPr="00C52E20">
        <w:rPr>
          <w:sz w:val="24"/>
          <w:szCs w:val="24"/>
        </w:rPr>
        <w:t>beam fail</w:t>
      </w:r>
      <w:r>
        <w:rPr>
          <w:sz w:val="24"/>
          <w:szCs w:val="24"/>
        </w:rPr>
        <w:t>ure</w:t>
      </w:r>
      <w:r w:rsidRPr="00C52E20">
        <w:rPr>
          <w:sz w:val="24"/>
          <w:szCs w:val="24"/>
        </w:rPr>
        <w:t xml:space="preserve"> </w:t>
      </w:r>
      <w:r>
        <w:rPr>
          <w:sz w:val="24"/>
          <w:szCs w:val="24"/>
        </w:rPr>
        <w:t>is detected at the UE and if alternative beams belonging to serving cell are available then a beam recovery message may be sent to the serving cell.</w:t>
      </w:r>
      <w:r>
        <w:rPr>
          <w:b/>
          <w:sz w:val="24"/>
          <w:szCs w:val="24"/>
        </w:rPr>
        <w:t xml:space="preserve"> </w:t>
      </w:r>
      <w:r w:rsidRPr="00C52E20">
        <w:rPr>
          <w:sz w:val="24"/>
          <w:szCs w:val="24"/>
        </w:rPr>
        <w:t xml:space="preserve">On the other hand, if beam failure </w:t>
      </w:r>
      <w:r>
        <w:rPr>
          <w:sz w:val="24"/>
          <w:szCs w:val="24"/>
        </w:rPr>
        <w:t xml:space="preserve">event </w:t>
      </w:r>
      <w:r w:rsidRPr="00C52E20">
        <w:rPr>
          <w:sz w:val="24"/>
          <w:szCs w:val="24"/>
        </w:rPr>
        <w:t xml:space="preserve">occurs and alternative beams </w:t>
      </w:r>
      <w:r>
        <w:rPr>
          <w:sz w:val="24"/>
          <w:szCs w:val="24"/>
        </w:rPr>
        <w:t>belonging to serving cell are not available</w:t>
      </w:r>
      <w:r w:rsidRPr="00C52E20">
        <w:rPr>
          <w:sz w:val="24"/>
          <w:szCs w:val="24"/>
        </w:rPr>
        <w:t xml:space="preserve"> for </w:t>
      </w:r>
      <w:r>
        <w:rPr>
          <w:sz w:val="24"/>
          <w:szCs w:val="24"/>
        </w:rPr>
        <w:t xml:space="preserve">sending </w:t>
      </w:r>
      <w:r w:rsidRPr="00C52E20">
        <w:rPr>
          <w:sz w:val="24"/>
          <w:szCs w:val="24"/>
        </w:rPr>
        <w:t xml:space="preserve">beam recovery </w:t>
      </w:r>
      <w:r>
        <w:rPr>
          <w:sz w:val="24"/>
          <w:szCs w:val="24"/>
        </w:rPr>
        <w:t xml:space="preserve">message </w:t>
      </w:r>
      <w:r w:rsidRPr="00C52E20">
        <w:rPr>
          <w:sz w:val="24"/>
          <w:szCs w:val="24"/>
        </w:rPr>
        <w:t xml:space="preserve">then UE shall </w:t>
      </w:r>
      <w:r>
        <w:rPr>
          <w:sz w:val="24"/>
          <w:szCs w:val="24"/>
        </w:rPr>
        <w:t>initiate</w:t>
      </w:r>
      <w:r w:rsidRPr="00C52E20">
        <w:rPr>
          <w:sz w:val="24"/>
          <w:szCs w:val="24"/>
        </w:rPr>
        <w:t xml:space="preserve"> radio link failure.</w:t>
      </w:r>
      <w:r>
        <w:rPr>
          <w:sz w:val="24"/>
          <w:szCs w:val="24"/>
        </w:rPr>
        <w:t xml:space="preserve"> The exact mechanism to determine alternative beams is FFS.  </w:t>
      </w:r>
      <w:r w:rsidRPr="00C52E20">
        <w:rPr>
          <w:sz w:val="24"/>
          <w:szCs w:val="24"/>
        </w:rPr>
        <w:t xml:space="preserve">   </w:t>
      </w:r>
    </w:p>
    <w:p w14:paraId="6025EB4E" w14:textId="77777777" w:rsidR="00AE1046" w:rsidRPr="00B17512" w:rsidRDefault="00AE1046" w:rsidP="00AE1046">
      <w:pPr>
        <w:rPr>
          <w:b/>
          <w:sz w:val="24"/>
          <w:szCs w:val="24"/>
        </w:rPr>
      </w:pPr>
      <w:r>
        <w:rPr>
          <w:b/>
          <w:sz w:val="24"/>
          <w:szCs w:val="24"/>
        </w:rPr>
        <w:t xml:space="preserve">Proposal 6: If beam failure event occurs and there are no alternative beams to the serving cell then UE shall initiate radio link failure mechanism. </w:t>
      </w:r>
    </w:p>
    <w:p w14:paraId="29C0FC5C" w14:textId="77777777" w:rsidR="00AE1046" w:rsidRPr="00B17512" w:rsidRDefault="00AE1046" w:rsidP="00AE1046">
      <w:pPr>
        <w:pStyle w:val="Heading2"/>
        <w:keepLines w:val="0"/>
        <w:autoSpaceDE w:val="0"/>
        <w:autoSpaceDN w:val="0"/>
        <w:adjustRightInd w:val="0"/>
        <w:snapToGrid w:val="0"/>
        <w:spacing w:before="120" w:after="120"/>
        <w:jc w:val="both"/>
        <w:rPr>
          <w:b/>
          <w:sz w:val="24"/>
          <w:szCs w:val="24"/>
        </w:rPr>
      </w:pPr>
      <w:r w:rsidRPr="00C52E20">
        <w:rPr>
          <w:rFonts w:ascii="Times New Roman" w:hAnsi="Times New Roman" w:cs="Times New Roman"/>
          <w:b/>
          <w:sz w:val="24"/>
          <w:szCs w:val="24"/>
        </w:rPr>
        <w:t>Channel to indicate new beams to NB</w:t>
      </w:r>
    </w:p>
    <w:p w14:paraId="6B9E13E9" w14:textId="77777777" w:rsidR="00AE1046" w:rsidRPr="00B17512" w:rsidRDefault="00AE1046" w:rsidP="00AE1046">
      <w:pPr>
        <w:rPr>
          <w:b/>
          <w:sz w:val="24"/>
          <w:szCs w:val="24"/>
        </w:rPr>
      </w:pPr>
      <w:r w:rsidRPr="00B17512">
        <w:rPr>
          <w:sz w:val="24"/>
          <w:szCs w:val="24"/>
        </w:rPr>
        <w:t>If UE loses the current beam, it needs a channel to indicate the new “good” beam to the base station. BS needs to sweep through different beams while receiving this indication. Since both SYNC and RACH slots are transmitted and received through beam sweep, these two slots can be used to communicate “good” beam ID. Hence, we propose to introduce a scheduling request or beam recovery request region in RACH slot that the UE can use to indicate new “good” beam ID to the base station. UE can also transmit scheduling request through this channel. UEs can transmit scheduling request for following purposes:</w:t>
      </w:r>
    </w:p>
    <w:p w14:paraId="2A6EBE38" w14:textId="77777777" w:rsidR="00AE1046" w:rsidRPr="00B17512" w:rsidRDefault="00AE1046" w:rsidP="00AE1046">
      <w:pPr>
        <w:numPr>
          <w:ilvl w:val="0"/>
          <w:numId w:val="4"/>
        </w:numPr>
        <w:rPr>
          <w:sz w:val="24"/>
          <w:szCs w:val="24"/>
        </w:rPr>
      </w:pPr>
      <w:r w:rsidRPr="00B17512">
        <w:rPr>
          <w:sz w:val="24"/>
          <w:szCs w:val="24"/>
        </w:rPr>
        <w:t xml:space="preserve">UEs can use scheduling request to get resources for sending buffer status report. </w:t>
      </w:r>
    </w:p>
    <w:p w14:paraId="75842576" w14:textId="77777777" w:rsidR="00AE1046" w:rsidRPr="00B17512" w:rsidRDefault="00AE1046" w:rsidP="00AE1046">
      <w:pPr>
        <w:numPr>
          <w:ilvl w:val="0"/>
          <w:numId w:val="4"/>
        </w:numPr>
        <w:rPr>
          <w:sz w:val="24"/>
          <w:szCs w:val="24"/>
        </w:rPr>
      </w:pPr>
      <w:r w:rsidRPr="00B17512">
        <w:rPr>
          <w:sz w:val="24"/>
          <w:szCs w:val="24"/>
        </w:rPr>
        <w:t>UEs can also use this region to transmit scheduling request after returning from DRX mode.</w:t>
      </w:r>
    </w:p>
    <w:p w14:paraId="699E05C4" w14:textId="77777777" w:rsidR="00AE1046" w:rsidRPr="00B17512" w:rsidRDefault="00AE1046" w:rsidP="00AE1046">
      <w:pPr>
        <w:rPr>
          <w:sz w:val="24"/>
          <w:szCs w:val="24"/>
        </w:rPr>
      </w:pPr>
      <w:r w:rsidRPr="00B17512">
        <w:rPr>
          <w:noProof/>
          <w:sz w:val="24"/>
          <w:szCs w:val="24"/>
          <w:lang w:val="en-US"/>
        </w:rPr>
        <w:drawing>
          <wp:inline distT="0" distB="0" distL="0" distR="0" wp14:anchorId="35C3B76D" wp14:editId="3060966F">
            <wp:extent cx="5943600" cy="14506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450606"/>
                    </a:xfrm>
                    <a:prstGeom prst="rect">
                      <a:avLst/>
                    </a:prstGeom>
                  </pic:spPr>
                </pic:pic>
              </a:graphicData>
            </a:graphic>
          </wp:inline>
        </w:drawing>
      </w:r>
    </w:p>
    <w:p w14:paraId="6E50319A" w14:textId="77777777" w:rsidR="00AE1046" w:rsidRPr="00B17512" w:rsidRDefault="00AE1046" w:rsidP="00AE1046">
      <w:pPr>
        <w:jc w:val="center"/>
        <w:rPr>
          <w:sz w:val="24"/>
          <w:szCs w:val="24"/>
        </w:rPr>
      </w:pPr>
      <w:r w:rsidRPr="00B17512">
        <w:rPr>
          <w:sz w:val="24"/>
          <w:szCs w:val="24"/>
        </w:rPr>
        <w:t>Figure 1: Overall SYNC and RACH Timeline</w:t>
      </w:r>
    </w:p>
    <w:p w14:paraId="158BD563" w14:textId="77777777" w:rsidR="00AE1046" w:rsidRPr="00B17512" w:rsidRDefault="00AE1046" w:rsidP="00AE1046">
      <w:pPr>
        <w:rPr>
          <w:sz w:val="24"/>
          <w:szCs w:val="24"/>
        </w:rPr>
      </w:pPr>
      <w:r w:rsidRPr="00B17512">
        <w:rPr>
          <w:noProof/>
          <w:sz w:val="24"/>
          <w:szCs w:val="24"/>
          <w:lang w:val="en-US"/>
        </w:rPr>
        <w:drawing>
          <wp:inline distT="0" distB="0" distL="0" distR="0" wp14:anchorId="0477DEE5" wp14:editId="05AE9E02">
            <wp:extent cx="5836257" cy="2943856"/>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CH_Block_Details.png"/>
                    <pic:cNvPicPr/>
                  </pic:nvPicPr>
                  <pic:blipFill>
                    <a:blip r:embed="rId11">
                      <a:extLst>
                        <a:ext uri="{28A0092B-C50C-407E-A947-70E740481C1C}">
                          <a14:useLocalDpi xmlns:a14="http://schemas.microsoft.com/office/drawing/2010/main" val="0"/>
                        </a:ext>
                      </a:extLst>
                    </a:blip>
                    <a:stretch>
                      <a:fillRect/>
                    </a:stretch>
                  </pic:blipFill>
                  <pic:spPr>
                    <a:xfrm>
                      <a:off x="0" y="0"/>
                      <a:ext cx="5840108" cy="2945798"/>
                    </a:xfrm>
                    <a:prstGeom prst="rect">
                      <a:avLst/>
                    </a:prstGeom>
                  </pic:spPr>
                </pic:pic>
              </a:graphicData>
            </a:graphic>
          </wp:inline>
        </w:drawing>
      </w:r>
    </w:p>
    <w:p w14:paraId="3085F4EF" w14:textId="77777777" w:rsidR="00AE1046" w:rsidRPr="00B17512" w:rsidRDefault="00AE1046" w:rsidP="00AE1046">
      <w:pPr>
        <w:rPr>
          <w:sz w:val="24"/>
          <w:szCs w:val="24"/>
        </w:rPr>
      </w:pPr>
      <w:r w:rsidRPr="00B17512">
        <w:rPr>
          <w:sz w:val="24"/>
          <w:szCs w:val="24"/>
        </w:rPr>
        <w:tab/>
      </w:r>
      <w:r w:rsidRPr="00B17512">
        <w:rPr>
          <w:sz w:val="24"/>
          <w:szCs w:val="24"/>
        </w:rPr>
        <w:tab/>
        <w:t>Figure 2: Beam Recovery and Scheduling Request Block in the RACH Slot</w:t>
      </w:r>
    </w:p>
    <w:p w14:paraId="1E12309F" w14:textId="77777777" w:rsidR="00AE1046" w:rsidRPr="00B17512" w:rsidRDefault="00AE1046" w:rsidP="00AE1046">
      <w:pPr>
        <w:rPr>
          <w:sz w:val="24"/>
          <w:szCs w:val="24"/>
        </w:rPr>
      </w:pPr>
      <w:r w:rsidRPr="00B17512">
        <w:rPr>
          <w:sz w:val="24"/>
          <w:szCs w:val="24"/>
        </w:rPr>
        <w:t xml:space="preserve">Our detailed RACH design is proposed in [3]. Figure 1 and 2 show our overall SNC and RACH timeline along and detailed RACH slot structure. The purple region of Figure 2 shows our proposed beam recovery request and scheduling request (SR) region. If beam correspondence is available at the BS, BS uses a similar set of beams between transmitting DL SYNC signals and receiving UL RACH signals. If UE loses its current working beam, it maps a good DL SYNC resource to the corresponding symbol index of the RACH slot. It selects one out of N subcarrier regions of the SR/beam recovery request region and transmits in the selected symbol of the RACH slot. If beam correspondence is not available at </w:t>
      </w:r>
      <w:proofErr w:type="spellStart"/>
      <w:r w:rsidRPr="00B17512">
        <w:rPr>
          <w:sz w:val="24"/>
          <w:szCs w:val="24"/>
        </w:rPr>
        <w:t>gNB</w:t>
      </w:r>
      <w:proofErr w:type="spellEnd"/>
      <w:r w:rsidRPr="00B17512">
        <w:rPr>
          <w:sz w:val="24"/>
          <w:szCs w:val="24"/>
        </w:rPr>
        <w:t xml:space="preserve">, UE can transmit in one of the subcarrier regions of the SR/beam recovery region and in all symbols of the RACH slot that the </w:t>
      </w:r>
      <w:proofErr w:type="spellStart"/>
      <w:r w:rsidRPr="00B17512">
        <w:rPr>
          <w:sz w:val="24"/>
          <w:szCs w:val="24"/>
        </w:rPr>
        <w:t>gNB</w:t>
      </w:r>
      <w:proofErr w:type="spellEnd"/>
      <w:r w:rsidRPr="00B17512">
        <w:rPr>
          <w:sz w:val="24"/>
          <w:szCs w:val="24"/>
        </w:rPr>
        <w:t xml:space="preserve"> can find the best UL RX beam for the UE. UE informs its best DL TX beam ID through a combination of different subcarrier region and root sequence to the base station in this sequence. BS can use the indication to communicate with the UE using the new beam or start a UE specific beam tracking procedure that the UE can find to obtain a better beam.</w:t>
      </w:r>
    </w:p>
    <w:p w14:paraId="3ADFF54A" w14:textId="77777777" w:rsidR="00AE1046" w:rsidRPr="00B17512" w:rsidRDefault="00AE1046" w:rsidP="00AE1046">
      <w:pPr>
        <w:rPr>
          <w:sz w:val="24"/>
          <w:szCs w:val="24"/>
        </w:rPr>
      </w:pPr>
      <w:r w:rsidRPr="00B17512">
        <w:rPr>
          <w:sz w:val="24"/>
          <w:szCs w:val="24"/>
        </w:rPr>
        <w:t xml:space="preserve">This procedure of transmitting beam recovery request can also be applied to transmitting scheduling request as well. Unlike LTE, scheduling request in a multi-beam scenario will be communicated in a </w:t>
      </w:r>
      <w:proofErr w:type="spellStart"/>
      <w:r w:rsidRPr="00B17512">
        <w:rPr>
          <w:sz w:val="24"/>
          <w:szCs w:val="24"/>
        </w:rPr>
        <w:t>beamformed</w:t>
      </w:r>
      <w:proofErr w:type="spellEnd"/>
      <w:r w:rsidRPr="00B17512">
        <w:rPr>
          <w:sz w:val="24"/>
          <w:szCs w:val="24"/>
        </w:rPr>
        <w:t xml:space="preserve"> manner. If the current working beam fails, UE needs a channel to transmit scheduling request to the </w:t>
      </w:r>
      <w:proofErr w:type="spellStart"/>
      <w:r w:rsidRPr="00B17512">
        <w:rPr>
          <w:sz w:val="24"/>
          <w:szCs w:val="24"/>
        </w:rPr>
        <w:t>gNB</w:t>
      </w:r>
      <w:proofErr w:type="spellEnd"/>
      <w:r w:rsidRPr="00B17512">
        <w:rPr>
          <w:sz w:val="24"/>
          <w:szCs w:val="24"/>
        </w:rPr>
        <w:t xml:space="preserve"> where </w:t>
      </w:r>
      <w:proofErr w:type="spellStart"/>
      <w:r w:rsidRPr="00B17512">
        <w:rPr>
          <w:sz w:val="24"/>
          <w:szCs w:val="24"/>
        </w:rPr>
        <w:t>gNB</w:t>
      </w:r>
      <w:proofErr w:type="spellEnd"/>
      <w:r w:rsidRPr="00B17512">
        <w:rPr>
          <w:sz w:val="24"/>
          <w:szCs w:val="24"/>
        </w:rPr>
        <w:t xml:space="preserve"> sweeps through different directions. UEs can use the scheduling request and beam recovery request region of the RACH slot and follow the same procedure described above. UEs can use this region to transmit scheduling request to get resources for sending buffer status report. UEs can also use this region to transmit scheduling request after returning from DRX mode.</w:t>
      </w:r>
    </w:p>
    <w:p w14:paraId="3CD1F432" w14:textId="77777777" w:rsidR="00AE1046" w:rsidRPr="00B17512" w:rsidRDefault="00AE1046" w:rsidP="00AE1046">
      <w:pPr>
        <w:rPr>
          <w:b/>
          <w:sz w:val="24"/>
          <w:szCs w:val="24"/>
        </w:rPr>
      </w:pPr>
      <w:r w:rsidRPr="00B17512">
        <w:rPr>
          <w:b/>
          <w:sz w:val="24"/>
          <w:szCs w:val="24"/>
        </w:rPr>
        <w:t xml:space="preserve">Proposal </w:t>
      </w:r>
      <w:r>
        <w:rPr>
          <w:b/>
          <w:sz w:val="24"/>
          <w:szCs w:val="24"/>
        </w:rPr>
        <w:t>7</w:t>
      </w:r>
      <w:r w:rsidRPr="00B17512">
        <w:rPr>
          <w:b/>
          <w:sz w:val="24"/>
          <w:szCs w:val="24"/>
        </w:rPr>
        <w:t>: NR supports scheduling request and beam recovery request region in RACH slot in multi-beam scenario.</w:t>
      </w:r>
      <w:r w:rsidRPr="00B17512">
        <w:rPr>
          <w:sz w:val="24"/>
          <w:szCs w:val="24"/>
        </w:rPr>
        <w:br/>
      </w:r>
    </w:p>
    <w:p w14:paraId="5D91F39C" w14:textId="77777777" w:rsidR="00AE1046" w:rsidRPr="00F50832" w:rsidRDefault="00AE1046" w:rsidP="00AE1046">
      <w:pPr>
        <w:pStyle w:val="Heading1"/>
        <w:rPr>
          <w:rFonts w:ascii="Times New Roman" w:hAnsi="Times New Roman"/>
          <w:b/>
          <w:bCs/>
          <w:sz w:val="24"/>
          <w:szCs w:val="24"/>
        </w:rPr>
      </w:pPr>
      <w:r w:rsidRPr="00F50832">
        <w:rPr>
          <w:rFonts w:ascii="Times New Roman" w:hAnsi="Times New Roman"/>
          <w:b/>
          <w:bCs/>
          <w:sz w:val="24"/>
          <w:szCs w:val="24"/>
        </w:rPr>
        <w:t>3. Advantages of Beam Recovery Request and Scheduling Request Region</w:t>
      </w:r>
    </w:p>
    <w:p w14:paraId="433B9285" w14:textId="77777777" w:rsidR="00AE1046" w:rsidRPr="00B17512" w:rsidRDefault="00AE1046" w:rsidP="00AE1046">
      <w:pPr>
        <w:rPr>
          <w:sz w:val="24"/>
          <w:szCs w:val="24"/>
        </w:rPr>
      </w:pPr>
      <w:r w:rsidRPr="00B17512">
        <w:rPr>
          <w:sz w:val="24"/>
          <w:szCs w:val="24"/>
        </w:rPr>
        <w:t>The SR and beam recovery request regions shown in Figure 2 are applicable for UEs that are time synchronized with the BS. Table 4 shows the numerology of the beam recovery request and scheduling request preamble in RACH slots.</w:t>
      </w:r>
    </w:p>
    <w:p w14:paraId="5F70D2E7" w14:textId="77777777" w:rsidR="00AE1046" w:rsidRPr="00B17512" w:rsidRDefault="00AE1046" w:rsidP="00AE1046">
      <w:pPr>
        <w:pStyle w:val="Caption"/>
        <w:jc w:val="center"/>
        <w:rPr>
          <w:b w:val="0"/>
          <w:sz w:val="24"/>
          <w:szCs w:val="24"/>
        </w:rPr>
      </w:pPr>
      <w:r w:rsidRPr="00B17512">
        <w:rPr>
          <w:sz w:val="24"/>
          <w:szCs w:val="24"/>
        </w:rPr>
        <w:t xml:space="preserve">Table </w:t>
      </w:r>
      <w:r w:rsidRPr="00B17512">
        <w:rPr>
          <w:sz w:val="24"/>
          <w:szCs w:val="24"/>
        </w:rPr>
        <w:fldChar w:fldCharType="begin"/>
      </w:r>
      <w:r w:rsidRPr="00B17512">
        <w:rPr>
          <w:sz w:val="24"/>
          <w:szCs w:val="24"/>
        </w:rPr>
        <w:instrText xml:space="preserve"> SEQ Table \* ARABIC </w:instrText>
      </w:r>
      <w:r w:rsidRPr="00B17512">
        <w:rPr>
          <w:sz w:val="24"/>
          <w:szCs w:val="24"/>
        </w:rPr>
        <w:fldChar w:fldCharType="separate"/>
      </w:r>
      <w:r w:rsidRPr="00B17512">
        <w:rPr>
          <w:noProof/>
          <w:sz w:val="24"/>
          <w:szCs w:val="24"/>
        </w:rPr>
        <w:t>4</w:t>
      </w:r>
      <w:r w:rsidRPr="00B17512">
        <w:rPr>
          <w:noProof/>
          <w:sz w:val="24"/>
          <w:szCs w:val="24"/>
        </w:rPr>
        <w:fldChar w:fldCharType="end"/>
      </w:r>
      <w:r w:rsidRPr="00B17512">
        <w:rPr>
          <w:sz w:val="24"/>
          <w:szCs w:val="24"/>
        </w:rPr>
        <w:t xml:space="preserve">: </w:t>
      </w:r>
      <w:r w:rsidRPr="00B17512">
        <w:rPr>
          <w:b w:val="0"/>
          <w:sz w:val="24"/>
          <w:szCs w:val="24"/>
        </w:rPr>
        <w:t>Beam Recovery Request and Scheduling Request 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248"/>
        <w:gridCol w:w="1136"/>
        <w:gridCol w:w="1206"/>
        <w:gridCol w:w="1112"/>
        <w:gridCol w:w="1327"/>
        <w:gridCol w:w="1016"/>
        <w:gridCol w:w="1160"/>
      </w:tblGrid>
      <w:tr w:rsidR="00AE1046" w:rsidRPr="00B17512" w14:paraId="6EA45B80" w14:textId="77777777" w:rsidTr="00874630">
        <w:trPr>
          <w:trHeight w:val="320"/>
          <w:jc w:val="center"/>
        </w:trPr>
        <w:tc>
          <w:tcPr>
            <w:tcW w:w="1202" w:type="dxa"/>
            <w:shd w:val="clear" w:color="auto" w:fill="auto"/>
          </w:tcPr>
          <w:p w14:paraId="0657D8EA" w14:textId="77777777" w:rsidR="00AE1046" w:rsidRPr="00B17512" w:rsidRDefault="00AE1046" w:rsidP="00874630">
            <w:pPr>
              <w:jc w:val="center"/>
              <w:rPr>
                <w:sz w:val="24"/>
                <w:szCs w:val="24"/>
                <w:lang w:val="en-US"/>
              </w:rPr>
            </w:pPr>
            <w:r w:rsidRPr="00B17512">
              <w:rPr>
                <w:sz w:val="24"/>
                <w:szCs w:val="24"/>
                <w:lang w:val="en-US"/>
              </w:rPr>
              <w:t>Slot duration</w:t>
            </w:r>
          </w:p>
          <w:p w14:paraId="7329392F" w14:textId="77777777" w:rsidR="00AE1046" w:rsidRPr="00B17512" w:rsidRDefault="00AE1046" w:rsidP="00874630">
            <w:pPr>
              <w:jc w:val="center"/>
              <w:rPr>
                <w:sz w:val="24"/>
                <w:szCs w:val="24"/>
                <w:lang w:val="en-US"/>
              </w:rPr>
            </w:pPr>
            <w:r w:rsidRPr="00B17512">
              <w:rPr>
                <w:sz w:val="24"/>
                <w:szCs w:val="24"/>
                <w:lang w:val="en-US"/>
              </w:rPr>
              <w:t>(us)</w:t>
            </w:r>
          </w:p>
        </w:tc>
        <w:tc>
          <w:tcPr>
            <w:tcW w:w="1262" w:type="dxa"/>
            <w:shd w:val="clear" w:color="auto" w:fill="auto"/>
          </w:tcPr>
          <w:p w14:paraId="0F83B86A" w14:textId="77777777" w:rsidR="00AE1046" w:rsidRPr="00B17512" w:rsidRDefault="00AE1046" w:rsidP="00874630">
            <w:pPr>
              <w:jc w:val="center"/>
              <w:rPr>
                <w:sz w:val="24"/>
                <w:szCs w:val="24"/>
                <w:lang w:val="en-US"/>
              </w:rPr>
            </w:pPr>
            <w:r w:rsidRPr="00B17512">
              <w:rPr>
                <w:sz w:val="24"/>
                <w:szCs w:val="24"/>
                <w:lang w:val="en-US"/>
              </w:rPr>
              <w:t xml:space="preserve">Subcarrier spacing </w:t>
            </w:r>
          </w:p>
          <w:p w14:paraId="4B466332" w14:textId="77777777" w:rsidR="00AE1046" w:rsidRPr="00B17512" w:rsidRDefault="00AE1046" w:rsidP="00874630">
            <w:pPr>
              <w:jc w:val="center"/>
              <w:rPr>
                <w:sz w:val="24"/>
                <w:szCs w:val="24"/>
                <w:lang w:val="en-US"/>
              </w:rPr>
            </w:pPr>
            <w:r w:rsidRPr="00B17512">
              <w:rPr>
                <w:sz w:val="24"/>
                <w:szCs w:val="24"/>
                <w:lang w:val="en-US"/>
              </w:rPr>
              <w:t>(kHz)</w:t>
            </w:r>
          </w:p>
        </w:tc>
        <w:tc>
          <w:tcPr>
            <w:tcW w:w="1053" w:type="dxa"/>
          </w:tcPr>
          <w:p w14:paraId="665840D7" w14:textId="77777777" w:rsidR="00AE1046" w:rsidRPr="00B17512" w:rsidRDefault="00AE1046" w:rsidP="00874630">
            <w:pPr>
              <w:jc w:val="center"/>
              <w:rPr>
                <w:sz w:val="24"/>
                <w:szCs w:val="24"/>
                <w:lang w:val="en-US"/>
              </w:rPr>
            </w:pPr>
            <w:r w:rsidRPr="00B17512">
              <w:rPr>
                <w:sz w:val="24"/>
                <w:szCs w:val="24"/>
                <w:lang w:val="en-US"/>
              </w:rPr>
              <w:t>Sequence length</w:t>
            </w:r>
          </w:p>
        </w:tc>
        <w:tc>
          <w:tcPr>
            <w:tcW w:w="1220" w:type="dxa"/>
            <w:shd w:val="clear" w:color="auto" w:fill="auto"/>
          </w:tcPr>
          <w:p w14:paraId="62BC637A" w14:textId="77777777" w:rsidR="00AE1046" w:rsidRPr="00B17512" w:rsidRDefault="00AE1046" w:rsidP="00874630">
            <w:pPr>
              <w:jc w:val="center"/>
              <w:rPr>
                <w:sz w:val="24"/>
                <w:szCs w:val="24"/>
                <w:lang w:val="en-US"/>
              </w:rPr>
            </w:pPr>
            <w:r w:rsidRPr="00B17512">
              <w:rPr>
                <w:sz w:val="24"/>
                <w:szCs w:val="24"/>
                <w:lang w:val="en-US"/>
              </w:rPr>
              <w:t>Number of subcarrier regions</w:t>
            </w:r>
          </w:p>
        </w:tc>
        <w:tc>
          <w:tcPr>
            <w:tcW w:w="1154" w:type="dxa"/>
            <w:shd w:val="clear" w:color="auto" w:fill="auto"/>
          </w:tcPr>
          <w:p w14:paraId="70412452" w14:textId="77777777" w:rsidR="00AE1046" w:rsidRPr="00B17512" w:rsidRDefault="00AE1046" w:rsidP="00874630">
            <w:pPr>
              <w:jc w:val="center"/>
              <w:rPr>
                <w:sz w:val="24"/>
                <w:szCs w:val="24"/>
                <w:lang w:val="en-US"/>
              </w:rPr>
            </w:pPr>
            <w:r w:rsidRPr="00B17512">
              <w:rPr>
                <w:sz w:val="24"/>
                <w:szCs w:val="24"/>
                <w:lang w:val="en-US"/>
              </w:rPr>
              <w:t xml:space="preserve">Symbol duration </w:t>
            </w:r>
          </w:p>
          <w:p w14:paraId="0E1B584D" w14:textId="77777777" w:rsidR="00AE1046" w:rsidRPr="00B17512" w:rsidRDefault="00AE1046" w:rsidP="00874630">
            <w:pPr>
              <w:jc w:val="center"/>
              <w:rPr>
                <w:sz w:val="24"/>
                <w:szCs w:val="24"/>
                <w:lang w:val="en-US"/>
              </w:rPr>
            </w:pPr>
            <w:r w:rsidRPr="00B17512">
              <w:rPr>
                <w:sz w:val="24"/>
                <w:szCs w:val="24"/>
                <w:lang w:val="en-US"/>
              </w:rPr>
              <w:t>(us)</w:t>
            </w:r>
          </w:p>
        </w:tc>
        <w:tc>
          <w:tcPr>
            <w:tcW w:w="1394" w:type="dxa"/>
          </w:tcPr>
          <w:p w14:paraId="4A1734D9" w14:textId="77777777" w:rsidR="00AE1046" w:rsidRPr="00B17512" w:rsidRDefault="00AE1046" w:rsidP="00874630">
            <w:pPr>
              <w:jc w:val="center"/>
              <w:rPr>
                <w:sz w:val="24"/>
                <w:szCs w:val="24"/>
                <w:lang w:val="en-US"/>
              </w:rPr>
            </w:pPr>
            <w:r w:rsidRPr="00B17512">
              <w:rPr>
                <w:sz w:val="24"/>
                <w:szCs w:val="24"/>
                <w:lang w:val="en-US"/>
              </w:rPr>
              <w:t>Number of cyclic shifts per subcarrier region</w:t>
            </w:r>
          </w:p>
        </w:tc>
        <w:tc>
          <w:tcPr>
            <w:tcW w:w="1014" w:type="dxa"/>
            <w:shd w:val="clear" w:color="auto" w:fill="auto"/>
          </w:tcPr>
          <w:p w14:paraId="77534F7B" w14:textId="77777777" w:rsidR="00AE1046" w:rsidRPr="00B17512" w:rsidRDefault="00AE1046" w:rsidP="00874630">
            <w:pPr>
              <w:jc w:val="center"/>
              <w:rPr>
                <w:sz w:val="24"/>
                <w:szCs w:val="24"/>
                <w:lang w:val="en-US"/>
              </w:rPr>
            </w:pPr>
            <w:r w:rsidRPr="00B17512">
              <w:rPr>
                <w:sz w:val="24"/>
                <w:szCs w:val="24"/>
                <w:lang w:val="en-US"/>
              </w:rPr>
              <w:t xml:space="preserve">CP duration </w:t>
            </w:r>
          </w:p>
          <w:p w14:paraId="521D1C0A" w14:textId="77777777" w:rsidR="00AE1046" w:rsidRPr="00B17512" w:rsidRDefault="00AE1046" w:rsidP="00874630">
            <w:pPr>
              <w:jc w:val="center"/>
              <w:rPr>
                <w:sz w:val="24"/>
                <w:szCs w:val="24"/>
                <w:lang w:val="en-US"/>
              </w:rPr>
            </w:pPr>
            <w:r w:rsidRPr="00B17512">
              <w:rPr>
                <w:sz w:val="24"/>
                <w:szCs w:val="24"/>
                <w:lang w:val="en-US"/>
              </w:rPr>
              <w:t>(us)</w:t>
            </w:r>
          </w:p>
        </w:tc>
        <w:tc>
          <w:tcPr>
            <w:tcW w:w="1224" w:type="dxa"/>
            <w:shd w:val="clear" w:color="auto" w:fill="auto"/>
          </w:tcPr>
          <w:p w14:paraId="41C99D4D" w14:textId="77777777" w:rsidR="00AE1046" w:rsidRPr="00B17512" w:rsidRDefault="00AE1046" w:rsidP="00874630">
            <w:pPr>
              <w:jc w:val="center"/>
              <w:rPr>
                <w:sz w:val="24"/>
                <w:szCs w:val="24"/>
                <w:lang w:val="en-US"/>
              </w:rPr>
            </w:pPr>
            <w:r w:rsidRPr="00B17512">
              <w:rPr>
                <w:sz w:val="24"/>
                <w:szCs w:val="24"/>
                <w:lang w:val="en-US"/>
              </w:rPr>
              <w:t>Guard duration (us)</w:t>
            </w:r>
          </w:p>
        </w:tc>
      </w:tr>
      <w:tr w:rsidR="00AE1046" w:rsidRPr="00B17512" w14:paraId="4BF38B62" w14:textId="77777777" w:rsidTr="00874630">
        <w:trPr>
          <w:trHeight w:val="326"/>
          <w:jc w:val="center"/>
        </w:trPr>
        <w:tc>
          <w:tcPr>
            <w:tcW w:w="1202" w:type="dxa"/>
            <w:shd w:val="clear" w:color="auto" w:fill="auto"/>
          </w:tcPr>
          <w:p w14:paraId="3257371C" w14:textId="77777777" w:rsidR="00AE1046" w:rsidRPr="00B17512" w:rsidRDefault="00AE1046" w:rsidP="00874630">
            <w:pPr>
              <w:jc w:val="center"/>
              <w:rPr>
                <w:sz w:val="24"/>
                <w:szCs w:val="24"/>
                <w:lang w:val="en-US"/>
              </w:rPr>
            </w:pPr>
            <w:r w:rsidRPr="00B17512">
              <w:rPr>
                <w:sz w:val="24"/>
                <w:szCs w:val="24"/>
                <w:lang w:val="en-US"/>
              </w:rPr>
              <w:t>125</w:t>
            </w:r>
          </w:p>
        </w:tc>
        <w:tc>
          <w:tcPr>
            <w:tcW w:w="1262" w:type="dxa"/>
            <w:shd w:val="clear" w:color="auto" w:fill="auto"/>
          </w:tcPr>
          <w:p w14:paraId="56E9FF84" w14:textId="77777777" w:rsidR="00AE1046" w:rsidRPr="00B17512" w:rsidRDefault="00AE1046" w:rsidP="00874630">
            <w:pPr>
              <w:jc w:val="center"/>
              <w:rPr>
                <w:sz w:val="24"/>
                <w:szCs w:val="24"/>
                <w:lang w:val="en-US"/>
              </w:rPr>
            </w:pPr>
            <w:r w:rsidRPr="00B17512">
              <w:rPr>
                <w:sz w:val="24"/>
                <w:szCs w:val="24"/>
                <w:lang w:val="en-US"/>
              </w:rPr>
              <w:t>30</w:t>
            </w:r>
          </w:p>
        </w:tc>
        <w:tc>
          <w:tcPr>
            <w:tcW w:w="1053" w:type="dxa"/>
          </w:tcPr>
          <w:p w14:paraId="69FC5CB1" w14:textId="77777777" w:rsidR="00AE1046" w:rsidRPr="00B17512" w:rsidRDefault="00AE1046" w:rsidP="00874630">
            <w:pPr>
              <w:jc w:val="center"/>
              <w:rPr>
                <w:sz w:val="24"/>
                <w:szCs w:val="24"/>
                <w:lang w:val="en-US"/>
              </w:rPr>
            </w:pPr>
            <w:r w:rsidRPr="00B17512">
              <w:rPr>
                <w:sz w:val="24"/>
                <w:szCs w:val="24"/>
                <w:lang w:val="en-US"/>
              </w:rPr>
              <w:t>139</w:t>
            </w:r>
          </w:p>
        </w:tc>
        <w:tc>
          <w:tcPr>
            <w:tcW w:w="1220" w:type="dxa"/>
            <w:shd w:val="clear" w:color="auto" w:fill="auto"/>
          </w:tcPr>
          <w:p w14:paraId="117CE82B" w14:textId="77777777" w:rsidR="00AE1046" w:rsidRPr="00B17512" w:rsidRDefault="00AE1046" w:rsidP="00874630">
            <w:pPr>
              <w:jc w:val="center"/>
              <w:rPr>
                <w:sz w:val="24"/>
                <w:szCs w:val="24"/>
                <w:lang w:val="en-US"/>
              </w:rPr>
            </w:pPr>
            <w:r w:rsidRPr="00B17512">
              <w:rPr>
                <w:sz w:val="24"/>
                <w:szCs w:val="24"/>
                <w:lang w:val="en-US"/>
              </w:rPr>
              <w:t>&lt; 18</w:t>
            </w:r>
          </w:p>
        </w:tc>
        <w:tc>
          <w:tcPr>
            <w:tcW w:w="1154" w:type="dxa"/>
            <w:shd w:val="clear" w:color="auto" w:fill="auto"/>
          </w:tcPr>
          <w:p w14:paraId="7FE36261" w14:textId="77777777" w:rsidR="00AE1046" w:rsidRPr="00B17512" w:rsidRDefault="00AE1046" w:rsidP="00874630">
            <w:pPr>
              <w:jc w:val="center"/>
              <w:rPr>
                <w:sz w:val="24"/>
                <w:szCs w:val="24"/>
                <w:lang w:val="en-US"/>
              </w:rPr>
            </w:pPr>
            <w:r w:rsidRPr="00B17512">
              <w:rPr>
                <w:sz w:val="24"/>
                <w:szCs w:val="24"/>
                <w:lang w:val="en-US"/>
              </w:rPr>
              <w:t>33.33</w:t>
            </w:r>
          </w:p>
        </w:tc>
        <w:tc>
          <w:tcPr>
            <w:tcW w:w="1394" w:type="dxa"/>
          </w:tcPr>
          <w:p w14:paraId="51421C3F" w14:textId="77777777" w:rsidR="00AE1046" w:rsidRPr="00B17512" w:rsidRDefault="00AE1046" w:rsidP="00874630">
            <w:pPr>
              <w:jc w:val="center"/>
              <w:rPr>
                <w:sz w:val="24"/>
                <w:szCs w:val="24"/>
                <w:lang w:val="en-US"/>
              </w:rPr>
            </w:pPr>
            <w:r w:rsidRPr="00B17512">
              <w:rPr>
                <w:sz w:val="24"/>
                <w:szCs w:val="24"/>
                <w:lang w:val="en-US"/>
              </w:rPr>
              <w:t>~100</w:t>
            </w:r>
          </w:p>
        </w:tc>
        <w:tc>
          <w:tcPr>
            <w:tcW w:w="1014" w:type="dxa"/>
            <w:shd w:val="clear" w:color="auto" w:fill="auto"/>
          </w:tcPr>
          <w:p w14:paraId="70428436" w14:textId="77777777" w:rsidR="00AE1046" w:rsidRPr="00B17512" w:rsidRDefault="00AE1046" w:rsidP="00874630">
            <w:pPr>
              <w:jc w:val="center"/>
              <w:rPr>
                <w:sz w:val="24"/>
                <w:szCs w:val="24"/>
                <w:vertAlign w:val="subscript"/>
                <w:lang w:val="en-US"/>
              </w:rPr>
            </w:pPr>
            <w:r w:rsidRPr="00B17512">
              <w:rPr>
                <w:sz w:val="24"/>
                <w:szCs w:val="24"/>
                <w:lang w:val="en-US"/>
              </w:rPr>
              <w:t>11.3 us</w:t>
            </w:r>
          </w:p>
        </w:tc>
        <w:tc>
          <w:tcPr>
            <w:tcW w:w="1224" w:type="dxa"/>
            <w:shd w:val="clear" w:color="auto" w:fill="auto"/>
          </w:tcPr>
          <w:p w14:paraId="42D6F7F7" w14:textId="77777777" w:rsidR="00AE1046" w:rsidRPr="00B17512" w:rsidRDefault="00AE1046" w:rsidP="00874630">
            <w:pPr>
              <w:jc w:val="center"/>
              <w:rPr>
                <w:sz w:val="24"/>
                <w:szCs w:val="24"/>
                <w:lang w:val="en-US"/>
              </w:rPr>
            </w:pPr>
            <w:r w:rsidRPr="00B17512">
              <w:rPr>
                <w:sz w:val="24"/>
                <w:szCs w:val="24"/>
                <w:lang w:val="en-US"/>
              </w:rPr>
              <w:t>8.92 us</w:t>
            </w:r>
          </w:p>
        </w:tc>
      </w:tr>
    </w:tbl>
    <w:p w14:paraId="59370179" w14:textId="77777777" w:rsidR="00AE1046" w:rsidRPr="00B17512" w:rsidRDefault="00AE1046" w:rsidP="00AE1046">
      <w:pPr>
        <w:rPr>
          <w:sz w:val="24"/>
          <w:szCs w:val="24"/>
        </w:rPr>
      </w:pPr>
    </w:p>
    <w:p w14:paraId="2E4054C0" w14:textId="77777777" w:rsidR="00AE1046" w:rsidRPr="00B17512" w:rsidRDefault="00AE1046" w:rsidP="00AE1046">
      <w:pPr>
        <w:rPr>
          <w:sz w:val="24"/>
          <w:szCs w:val="24"/>
        </w:rPr>
      </w:pPr>
      <w:r w:rsidRPr="00B17512">
        <w:rPr>
          <w:sz w:val="24"/>
          <w:szCs w:val="24"/>
        </w:rPr>
        <w:t>BS can allow a much higher number of cyclic shifts to receive SR/beam recovery request in these slots. For example, if delay spread is roughly around 300 ns, BS can allow approximately 100 orthogonal resources in each subcarrier region of the SR/beam recovery request region because the sequence duration of the SR/beam recovery request is 33.33 us. Since we propose 80 MHz for minimum bandwidth in multi-band scenario and since each SR/beam recovery request region takes 4.32 MHz, there can be as high as 18 different subcarrier regions to transmit SR/beam recovery request. Some of these subcarrier regions should be used for RACH Msg1 preamble transmission and BS can use some others for UL data transmission.</w:t>
      </w:r>
    </w:p>
    <w:p w14:paraId="750022C3" w14:textId="77777777" w:rsidR="00AE1046" w:rsidRPr="00B17512" w:rsidRDefault="00AE1046" w:rsidP="00AE1046">
      <w:pPr>
        <w:rPr>
          <w:sz w:val="24"/>
          <w:szCs w:val="24"/>
        </w:rPr>
      </w:pPr>
      <w:r w:rsidRPr="00B17512">
        <w:rPr>
          <w:sz w:val="24"/>
          <w:szCs w:val="24"/>
        </w:rPr>
        <w:t xml:space="preserve">For example, even if a </w:t>
      </w:r>
      <w:proofErr w:type="spellStart"/>
      <w:r w:rsidRPr="00B17512">
        <w:rPr>
          <w:sz w:val="24"/>
          <w:szCs w:val="24"/>
        </w:rPr>
        <w:t>gNB</w:t>
      </w:r>
      <w:proofErr w:type="spellEnd"/>
      <w:r w:rsidRPr="00B17512">
        <w:rPr>
          <w:sz w:val="24"/>
          <w:szCs w:val="24"/>
        </w:rPr>
        <w:t xml:space="preserve"> uses six subcarrier regions to communicate scheduling request or beam recovery request, six hundred orthogonal resources could be fit into these regions to convey SR/beam recovery request. Each UE could be allotted two different resources to transmit SR or beam recovery request here.</w:t>
      </w:r>
    </w:p>
    <w:p w14:paraId="21428AF4" w14:textId="77777777" w:rsidR="00AE1046" w:rsidRPr="00B17512" w:rsidRDefault="00AE1046" w:rsidP="00AE1046">
      <w:pPr>
        <w:rPr>
          <w:b/>
          <w:sz w:val="24"/>
          <w:szCs w:val="24"/>
        </w:rPr>
      </w:pPr>
      <w:r w:rsidRPr="00B17512">
        <w:rPr>
          <w:b/>
          <w:sz w:val="24"/>
          <w:szCs w:val="24"/>
        </w:rPr>
        <w:t xml:space="preserve">Proposal </w:t>
      </w:r>
      <w:r>
        <w:rPr>
          <w:b/>
          <w:sz w:val="24"/>
          <w:szCs w:val="24"/>
        </w:rPr>
        <w:t>8</w:t>
      </w:r>
      <w:r w:rsidRPr="00B17512">
        <w:rPr>
          <w:b/>
          <w:sz w:val="24"/>
          <w:szCs w:val="24"/>
        </w:rPr>
        <w:t>: NR supports higher number of cyclic shifts in each SR/beam recovery request subcarrier region compared to the number of cyclic shifts in RACH subcarrier region. NR decides this number based on the duration of SR/beam recovery request preamble and expected delay spread of the cell.</w:t>
      </w:r>
    </w:p>
    <w:p w14:paraId="10D96CB7" w14:textId="77777777" w:rsidR="00AE1046" w:rsidRPr="00B17512" w:rsidRDefault="00AE1046" w:rsidP="00AE1046">
      <w:pPr>
        <w:rPr>
          <w:b/>
          <w:sz w:val="24"/>
          <w:szCs w:val="24"/>
        </w:rPr>
      </w:pPr>
      <w:r w:rsidRPr="00B17512">
        <w:rPr>
          <w:b/>
          <w:sz w:val="24"/>
          <w:szCs w:val="24"/>
        </w:rPr>
        <w:t xml:space="preserve">Proposal </w:t>
      </w:r>
      <w:r>
        <w:rPr>
          <w:b/>
          <w:sz w:val="24"/>
          <w:szCs w:val="24"/>
        </w:rPr>
        <w:t>9</w:t>
      </w:r>
      <w:r w:rsidRPr="00B17512">
        <w:rPr>
          <w:b/>
          <w:sz w:val="24"/>
          <w:szCs w:val="24"/>
        </w:rPr>
        <w:t xml:space="preserve">: NR supports </w:t>
      </w:r>
      <w:proofErr w:type="spellStart"/>
      <w:r w:rsidRPr="00B17512">
        <w:rPr>
          <w:b/>
          <w:sz w:val="24"/>
          <w:szCs w:val="24"/>
        </w:rPr>
        <w:t>gNB</w:t>
      </w:r>
      <w:proofErr w:type="spellEnd"/>
      <w:r w:rsidRPr="00B17512">
        <w:rPr>
          <w:b/>
          <w:sz w:val="24"/>
          <w:szCs w:val="24"/>
        </w:rPr>
        <w:t xml:space="preserve"> allotting dedicated SR or beam recovery request resources to UEs.</w:t>
      </w:r>
    </w:p>
    <w:p w14:paraId="002C5332" w14:textId="77777777" w:rsidR="00AE1046" w:rsidRPr="008B25F9" w:rsidRDefault="00AE1046" w:rsidP="00AE1046">
      <w:pPr>
        <w:pStyle w:val="Heading1"/>
        <w:numPr>
          <w:ilvl w:val="0"/>
          <w:numId w:val="1"/>
        </w:numPr>
        <w:rPr>
          <w:rFonts w:ascii="Times New Roman" w:hAnsi="Times New Roman"/>
          <w:b/>
          <w:bCs/>
          <w:sz w:val="24"/>
          <w:szCs w:val="24"/>
        </w:rPr>
      </w:pPr>
      <w:r>
        <w:rPr>
          <w:rFonts w:ascii="Times New Roman" w:hAnsi="Times New Roman"/>
          <w:b/>
          <w:bCs/>
          <w:sz w:val="24"/>
          <w:szCs w:val="24"/>
        </w:rPr>
        <w:t>Impact of Time Synchronization in Beam Recovery and Scheduling Request Procedure</w:t>
      </w:r>
    </w:p>
    <w:p w14:paraId="3F8046CF" w14:textId="77777777" w:rsidR="00AE1046" w:rsidRPr="00B17512" w:rsidRDefault="00AE1046" w:rsidP="00AE1046">
      <w:pPr>
        <w:rPr>
          <w:rStyle w:val="Strong"/>
          <w:sz w:val="24"/>
          <w:szCs w:val="24"/>
        </w:rPr>
      </w:pPr>
      <w:r w:rsidRPr="00B17512">
        <w:rPr>
          <w:sz w:val="24"/>
          <w:szCs w:val="24"/>
        </w:rPr>
        <w:t>There are two cases that needs to be considered for beam recovery request and scheduling request transmission: UL synchronized and UL out-of-sync. The determination of UL out-of-sync is FFS.</w:t>
      </w:r>
      <w:r w:rsidRPr="00B17512">
        <w:rPr>
          <w:rStyle w:val="Strong"/>
          <w:sz w:val="24"/>
          <w:szCs w:val="24"/>
        </w:rPr>
        <w:t xml:space="preserve"> </w:t>
      </w:r>
    </w:p>
    <w:p w14:paraId="37293C08" w14:textId="77777777" w:rsidR="00AE1046" w:rsidRPr="00B17512" w:rsidRDefault="00AE1046" w:rsidP="00AE1046">
      <w:pPr>
        <w:rPr>
          <w:b/>
          <w:sz w:val="24"/>
          <w:szCs w:val="24"/>
        </w:rPr>
      </w:pPr>
      <w:r w:rsidRPr="00B17512">
        <w:rPr>
          <w:b/>
          <w:sz w:val="24"/>
          <w:szCs w:val="24"/>
        </w:rPr>
        <w:t xml:space="preserve">Proposal </w:t>
      </w:r>
      <w:r>
        <w:rPr>
          <w:b/>
          <w:sz w:val="24"/>
          <w:szCs w:val="24"/>
        </w:rPr>
        <w:t>10</w:t>
      </w:r>
      <w:r w:rsidRPr="00B17512">
        <w:rPr>
          <w:b/>
          <w:sz w:val="24"/>
          <w:szCs w:val="24"/>
        </w:rPr>
        <w:t xml:space="preserve">: NR shall support beam recovery request and scheduling request procedures when </w:t>
      </w:r>
      <w:proofErr w:type="spellStart"/>
      <w:r w:rsidRPr="00B17512">
        <w:rPr>
          <w:b/>
          <w:sz w:val="24"/>
          <w:szCs w:val="24"/>
        </w:rPr>
        <w:t>gNB</w:t>
      </w:r>
      <w:proofErr w:type="spellEnd"/>
      <w:r w:rsidRPr="00B17512">
        <w:rPr>
          <w:b/>
          <w:sz w:val="24"/>
          <w:szCs w:val="24"/>
        </w:rPr>
        <w:t xml:space="preserve"> and UE are UL synchronized and </w:t>
      </w:r>
      <w:proofErr w:type="spellStart"/>
      <w:r w:rsidRPr="00B17512">
        <w:rPr>
          <w:b/>
          <w:sz w:val="24"/>
          <w:szCs w:val="24"/>
        </w:rPr>
        <w:t>gNB</w:t>
      </w:r>
      <w:proofErr w:type="spellEnd"/>
      <w:r w:rsidRPr="00B17512">
        <w:rPr>
          <w:b/>
          <w:sz w:val="24"/>
          <w:szCs w:val="24"/>
        </w:rPr>
        <w:t xml:space="preserve"> and UE are UL out-of-sync.</w:t>
      </w:r>
    </w:p>
    <w:p w14:paraId="43F0D60C" w14:textId="77777777" w:rsidR="00AE1046" w:rsidRPr="00B17512" w:rsidRDefault="00AE1046" w:rsidP="00AE1046">
      <w:pPr>
        <w:pStyle w:val="Heading2"/>
        <w:keepLines w:val="0"/>
        <w:autoSpaceDE w:val="0"/>
        <w:autoSpaceDN w:val="0"/>
        <w:adjustRightInd w:val="0"/>
        <w:snapToGrid w:val="0"/>
        <w:spacing w:before="120" w:after="120"/>
        <w:jc w:val="both"/>
        <w:rPr>
          <w:rFonts w:ascii="Times New Roman" w:hAnsi="Times New Roman" w:cs="Times New Roman"/>
          <w:b/>
          <w:sz w:val="24"/>
          <w:szCs w:val="24"/>
        </w:rPr>
      </w:pPr>
      <w:r w:rsidRPr="00B17512">
        <w:rPr>
          <w:rFonts w:ascii="Times New Roman" w:hAnsi="Times New Roman" w:cs="Times New Roman"/>
          <w:b/>
          <w:sz w:val="24"/>
          <w:szCs w:val="24"/>
        </w:rPr>
        <w:t xml:space="preserve">UL synchronized </w:t>
      </w:r>
    </w:p>
    <w:p w14:paraId="09506DB8" w14:textId="77777777" w:rsidR="00AE1046" w:rsidRDefault="00AE1046" w:rsidP="00AE1046">
      <w:pPr>
        <w:rPr>
          <w:sz w:val="24"/>
          <w:szCs w:val="24"/>
        </w:rPr>
      </w:pPr>
      <w:r>
        <w:rPr>
          <w:sz w:val="24"/>
          <w:szCs w:val="24"/>
        </w:rPr>
        <w:t>The time alignment (TA) timer specifies the length of time UE is considered uplink time aligned with the TRP. If the TA timer is still valid then UE is UL synchronized.</w:t>
      </w:r>
    </w:p>
    <w:p w14:paraId="6D8DD9C6" w14:textId="77777777" w:rsidR="00AE1046" w:rsidRPr="00B17512" w:rsidRDefault="00AE1046" w:rsidP="00AE1046">
      <w:pPr>
        <w:rPr>
          <w:sz w:val="24"/>
          <w:szCs w:val="24"/>
        </w:rPr>
      </w:pPr>
      <w:r w:rsidRPr="00B17512">
        <w:rPr>
          <w:sz w:val="24"/>
          <w:szCs w:val="24"/>
        </w:rPr>
        <w:t xml:space="preserve">When </w:t>
      </w:r>
      <w:proofErr w:type="spellStart"/>
      <w:r w:rsidRPr="00B17512">
        <w:rPr>
          <w:sz w:val="24"/>
          <w:szCs w:val="24"/>
        </w:rPr>
        <w:t>gNB</w:t>
      </w:r>
      <w:proofErr w:type="spellEnd"/>
      <w:r w:rsidRPr="00B17512">
        <w:rPr>
          <w:sz w:val="24"/>
          <w:szCs w:val="24"/>
        </w:rPr>
        <w:t xml:space="preserve"> and UE are UL synchronized, beam recovery request or scheduling request is performed using the beam recovery request or scheduling request region. </w:t>
      </w:r>
      <w:proofErr w:type="spellStart"/>
      <w:proofErr w:type="gramStart"/>
      <w:r w:rsidRPr="00B17512">
        <w:rPr>
          <w:sz w:val="24"/>
          <w:szCs w:val="24"/>
        </w:rPr>
        <w:t>gNB</w:t>
      </w:r>
      <w:proofErr w:type="spellEnd"/>
      <w:proofErr w:type="gramEnd"/>
      <w:r w:rsidRPr="00B17512">
        <w:rPr>
          <w:sz w:val="24"/>
          <w:szCs w:val="24"/>
        </w:rPr>
        <w:t xml:space="preserve"> monitors for scheduling request and upon reception, </w:t>
      </w:r>
      <w:proofErr w:type="spellStart"/>
      <w:r w:rsidRPr="00B17512">
        <w:rPr>
          <w:sz w:val="24"/>
          <w:szCs w:val="24"/>
        </w:rPr>
        <w:t>gNB</w:t>
      </w:r>
      <w:proofErr w:type="spellEnd"/>
      <w:r w:rsidRPr="00B17512">
        <w:rPr>
          <w:sz w:val="24"/>
          <w:szCs w:val="24"/>
        </w:rPr>
        <w:t xml:space="preserve"> and UE re-establishes data and control channels. </w:t>
      </w:r>
      <w:proofErr w:type="spellStart"/>
      <w:proofErr w:type="gramStart"/>
      <w:r w:rsidRPr="00B17512">
        <w:rPr>
          <w:sz w:val="24"/>
          <w:szCs w:val="24"/>
        </w:rPr>
        <w:t>gNB</w:t>
      </w:r>
      <w:proofErr w:type="spellEnd"/>
      <w:proofErr w:type="gramEnd"/>
      <w:r w:rsidRPr="00B17512">
        <w:rPr>
          <w:sz w:val="24"/>
          <w:szCs w:val="24"/>
        </w:rPr>
        <w:t xml:space="preserve"> also monitors for beam recovery request and upon reception, </w:t>
      </w:r>
      <w:proofErr w:type="spellStart"/>
      <w:r w:rsidRPr="00B17512">
        <w:rPr>
          <w:sz w:val="24"/>
          <w:szCs w:val="24"/>
        </w:rPr>
        <w:t>gNB</w:t>
      </w:r>
      <w:proofErr w:type="spellEnd"/>
      <w:r w:rsidRPr="00B17512">
        <w:rPr>
          <w:sz w:val="24"/>
          <w:szCs w:val="24"/>
        </w:rPr>
        <w:t xml:space="preserve"> can immediately communicate with the UE though a new beam.</w:t>
      </w:r>
    </w:p>
    <w:p w14:paraId="75E86807" w14:textId="77777777" w:rsidR="00AE1046" w:rsidRPr="00B17512" w:rsidRDefault="00AE1046" w:rsidP="00AE1046">
      <w:pPr>
        <w:rPr>
          <w:sz w:val="24"/>
          <w:szCs w:val="24"/>
        </w:rPr>
      </w:pPr>
      <w:r w:rsidRPr="00B17512">
        <w:rPr>
          <w:sz w:val="24"/>
          <w:szCs w:val="24"/>
        </w:rPr>
        <w:t>For the UL synchronized case we have the following proposal for beam recovery request or scheduling request region.</w:t>
      </w:r>
    </w:p>
    <w:p w14:paraId="6FEBD258" w14:textId="77777777" w:rsidR="00AE1046" w:rsidRPr="00B17512" w:rsidRDefault="00AE1046" w:rsidP="00AE1046">
      <w:pPr>
        <w:rPr>
          <w:b/>
          <w:sz w:val="24"/>
          <w:szCs w:val="24"/>
        </w:rPr>
      </w:pPr>
      <w:r w:rsidRPr="00B17512">
        <w:rPr>
          <w:b/>
          <w:sz w:val="24"/>
          <w:szCs w:val="24"/>
        </w:rPr>
        <w:t xml:space="preserve">Proposal </w:t>
      </w:r>
      <w:r>
        <w:rPr>
          <w:b/>
          <w:sz w:val="24"/>
          <w:szCs w:val="24"/>
        </w:rPr>
        <w:t>11</w:t>
      </w:r>
      <w:r w:rsidRPr="00B17512">
        <w:rPr>
          <w:b/>
          <w:sz w:val="24"/>
          <w:szCs w:val="24"/>
        </w:rPr>
        <w:t xml:space="preserve">: NR shall support beam recovery request and scheduling request through the beam recovery request and scheduling request regions when </w:t>
      </w:r>
      <w:proofErr w:type="spellStart"/>
      <w:r w:rsidRPr="00B17512">
        <w:rPr>
          <w:b/>
          <w:sz w:val="24"/>
          <w:szCs w:val="24"/>
        </w:rPr>
        <w:t>gNB</w:t>
      </w:r>
      <w:proofErr w:type="spellEnd"/>
      <w:r w:rsidRPr="00B17512">
        <w:rPr>
          <w:b/>
          <w:sz w:val="24"/>
          <w:szCs w:val="24"/>
        </w:rPr>
        <w:t xml:space="preserve"> and UEs are UL synchronized.</w:t>
      </w:r>
    </w:p>
    <w:p w14:paraId="44F17946" w14:textId="77777777" w:rsidR="00AE1046" w:rsidRPr="00B17512" w:rsidRDefault="00AE1046" w:rsidP="00AE1046">
      <w:pPr>
        <w:rPr>
          <w:sz w:val="24"/>
          <w:szCs w:val="24"/>
        </w:rPr>
      </w:pPr>
      <w:r w:rsidRPr="00B17512">
        <w:rPr>
          <w:sz w:val="24"/>
          <w:szCs w:val="24"/>
        </w:rPr>
        <w:t xml:space="preserve">If beam correspondence is available at </w:t>
      </w:r>
      <w:proofErr w:type="spellStart"/>
      <w:r w:rsidRPr="00B17512">
        <w:rPr>
          <w:sz w:val="24"/>
          <w:szCs w:val="24"/>
        </w:rPr>
        <w:t>gNB</w:t>
      </w:r>
      <w:proofErr w:type="spellEnd"/>
      <w:r w:rsidRPr="00B17512">
        <w:rPr>
          <w:sz w:val="24"/>
          <w:szCs w:val="24"/>
        </w:rPr>
        <w:t>, UE maps a good DL SYNC resource to select the transmission time of scheduling request or beam recovery request. In this way, UE can convey its best DL TX beam through the index of the selected symbol of the RACH slot.</w:t>
      </w:r>
    </w:p>
    <w:p w14:paraId="7EC63D48" w14:textId="77777777" w:rsidR="00AE1046" w:rsidRPr="00B17512" w:rsidRDefault="00AE1046" w:rsidP="00AE1046">
      <w:pPr>
        <w:rPr>
          <w:b/>
          <w:sz w:val="24"/>
          <w:szCs w:val="24"/>
        </w:rPr>
      </w:pPr>
      <w:r w:rsidRPr="00B17512">
        <w:rPr>
          <w:b/>
          <w:sz w:val="24"/>
          <w:szCs w:val="24"/>
        </w:rPr>
        <w:t xml:space="preserve">Proposal </w:t>
      </w:r>
      <w:r>
        <w:rPr>
          <w:b/>
          <w:sz w:val="24"/>
          <w:szCs w:val="24"/>
        </w:rPr>
        <w:t>12</w:t>
      </w:r>
      <w:r w:rsidRPr="00B17512">
        <w:rPr>
          <w:b/>
          <w:sz w:val="24"/>
          <w:szCs w:val="24"/>
        </w:rPr>
        <w:t xml:space="preserve">: If beam correspondence is available at </w:t>
      </w:r>
      <w:proofErr w:type="spellStart"/>
      <w:r w:rsidRPr="00B17512">
        <w:rPr>
          <w:b/>
          <w:sz w:val="24"/>
          <w:szCs w:val="24"/>
        </w:rPr>
        <w:t>gNB</w:t>
      </w:r>
      <w:proofErr w:type="spellEnd"/>
      <w:r w:rsidRPr="00B17512">
        <w:rPr>
          <w:b/>
          <w:sz w:val="24"/>
          <w:szCs w:val="24"/>
        </w:rPr>
        <w:t>, NR supports UE mapping a good DL SYNC resource to the symbol index of scheduling request or beam recovery request in RACH slot.</w:t>
      </w:r>
    </w:p>
    <w:p w14:paraId="1629DE9B" w14:textId="77777777" w:rsidR="00AE1046" w:rsidRPr="00B17512" w:rsidRDefault="00AE1046" w:rsidP="00AE1046">
      <w:pPr>
        <w:rPr>
          <w:sz w:val="24"/>
          <w:szCs w:val="24"/>
        </w:rPr>
      </w:pPr>
      <w:r w:rsidRPr="00B17512">
        <w:rPr>
          <w:sz w:val="24"/>
          <w:szCs w:val="24"/>
        </w:rPr>
        <w:t xml:space="preserve">If beam correspondence is not available at </w:t>
      </w:r>
      <w:proofErr w:type="spellStart"/>
      <w:r w:rsidRPr="00B17512">
        <w:rPr>
          <w:sz w:val="24"/>
          <w:szCs w:val="24"/>
        </w:rPr>
        <w:t>gNB</w:t>
      </w:r>
      <w:proofErr w:type="spellEnd"/>
      <w:r w:rsidRPr="00B17512">
        <w:rPr>
          <w:sz w:val="24"/>
          <w:szCs w:val="24"/>
        </w:rPr>
        <w:t>, UE conveys its best DL TX beam ID through a combination of the selected subcarrier region and the cyclic shift of scheduling request/beam recovery request preamble.</w:t>
      </w:r>
    </w:p>
    <w:p w14:paraId="5F4DA611" w14:textId="77777777" w:rsidR="00AE1046" w:rsidRPr="00B17512" w:rsidRDefault="00AE1046" w:rsidP="00AE1046">
      <w:pPr>
        <w:rPr>
          <w:b/>
          <w:sz w:val="24"/>
          <w:szCs w:val="24"/>
        </w:rPr>
      </w:pPr>
      <w:r w:rsidRPr="00B17512">
        <w:rPr>
          <w:b/>
          <w:sz w:val="24"/>
          <w:szCs w:val="24"/>
        </w:rPr>
        <w:t>Proposal 1</w:t>
      </w:r>
      <w:r>
        <w:rPr>
          <w:b/>
          <w:sz w:val="24"/>
          <w:szCs w:val="24"/>
        </w:rPr>
        <w:t>3</w:t>
      </w:r>
      <w:r w:rsidRPr="00B17512">
        <w:rPr>
          <w:b/>
          <w:sz w:val="24"/>
          <w:szCs w:val="24"/>
        </w:rPr>
        <w:t xml:space="preserve">: If beam correspondence is not available at </w:t>
      </w:r>
      <w:proofErr w:type="spellStart"/>
      <w:r w:rsidRPr="00B17512">
        <w:rPr>
          <w:b/>
          <w:sz w:val="24"/>
          <w:szCs w:val="24"/>
        </w:rPr>
        <w:t>gNB</w:t>
      </w:r>
      <w:proofErr w:type="spellEnd"/>
      <w:r w:rsidRPr="00B17512">
        <w:rPr>
          <w:b/>
          <w:sz w:val="24"/>
          <w:szCs w:val="24"/>
        </w:rPr>
        <w:t>, NR supports UE conveying its best DL TX beam ID through a combination of the selected subcarrier region and the scheduling request/beam recovery request preamble.</w:t>
      </w:r>
    </w:p>
    <w:p w14:paraId="40E8B823" w14:textId="77777777" w:rsidR="00AE1046" w:rsidRPr="00B17512" w:rsidRDefault="00AE1046" w:rsidP="00AE1046">
      <w:pPr>
        <w:pStyle w:val="Heading2"/>
        <w:keepLines w:val="0"/>
        <w:autoSpaceDE w:val="0"/>
        <w:autoSpaceDN w:val="0"/>
        <w:adjustRightInd w:val="0"/>
        <w:snapToGrid w:val="0"/>
        <w:spacing w:before="120" w:after="120"/>
        <w:jc w:val="both"/>
        <w:rPr>
          <w:rFonts w:ascii="Times New Roman" w:hAnsi="Times New Roman" w:cs="Times New Roman"/>
          <w:b/>
          <w:sz w:val="24"/>
          <w:szCs w:val="24"/>
        </w:rPr>
      </w:pPr>
      <w:r w:rsidRPr="00B17512">
        <w:rPr>
          <w:rFonts w:ascii="Times New Roman" w:hAnsi="Times New Roman" w:cs="Times New Roman"/>
          <w:b/>
          <w:sz w:val="24"/>
          <w:szCs w:val="24"/>
        </w:rPr>
        <w:t xml:space="preserve">UL out-of-sync </w:t>
      </w:r>
    </w:p>
    <w:p w14:paraId="3AECE803" w14:textId="77777777" w:rsidR="00AE1046" w:rsidRDefault="00AE1046" w:rsidP="00AE1046">
      <w:pPr>
        <w:rPr>
          <w:sz w:val="24"/>
          <w:szCs w:val="24"/>
        </w:rPr>
      </w:pPr>
      <w:r>
        <w:rPr>
          <w:sz w:val="24"/>
          <w:szCs w:val="24"/>
        </w:rPr>
        <w:t>On the other hand if the UE has not received a Timing Advance Command until the expiry of TA timer then the UE is UL out-of-sync.</w:t>
      </w:r>
    </w:p>
    <w:p w14:paraId="2D8D9801" w14:textId="77777777" w:rsidR="00AE1046" w:rsidRPr="00B17512" w:rsidRDefault="00AE1046" w:rsidP="00AE1046">
      <w:pPr>
        <w:rPr>
          <w:sz w:val="24"/>
          <w:szCs w:val="24"/>
        </w:rPr>
      </w:pPr>
      <w:r w:rsidRPr="00B17512">
        <w:rPr>
          <w:sz w:val="24"/>
          <w:szCs w:val="24"/>
        </w:rPr>
        <w:t xml:space="preserve">When </w:t>
      </w:r>
      <w:proofErr w:type="spellStart"/>
      <w:r w:rsidRPr="00B17512">
        <w:rPr>
          <w:sz w:val="24"/>
          <w:szCs w:val="24"/>
        </w:rPr>
        <w:t>gNB</w:t>
      </w:r>
      <w:proofErr w:type="spellEnd"/>
      <w:r w:rsidRPr="00B17512">
        <w:rPr>
          <w:sz w:val="24"/>
          <w:szCs w:val="24"/>
        </w:rPr>
        <w:t xml:space="preserve"> and UE are UL out-of-sync, UE transmits random access preamble for contention-based RACH procedure. Upon success of RACH procedure, NB and UE re-establishes communication.</w:t>
      </w:r>
    </w:p>
    <w:p w14:paraId="2C0D1AD5" w14:textId="77777777" w:rsidR="00AE1046" w:rsidRPr="00B17512" w:rsidRDefault="00AE1046" w:rsidP="00AE1046">
      <w:pPr>
        <w:rPr>
          <w:sz w:val="24"/>
          <w:szCs w:val="24"/>
        </w:rPr>
      </w:pPr>
      <w:r w:rsidRPr="00B17512">
        <w:rPr>
          <w:sz w:val="24"/>
          <w:szCs w:val="24"/>
        </w:rPr>
        <w:t xml:space="preserve">For UL out-of-sync case we have the following proposal for beam recovery request and scheduling request.  </w:t>
      </w:r>
    </w:p>
    <w:p w14:paraId="0DCB2743" w14:textId="77777777" w:rsidR="00AE1046" w:rsidRDefault="00AE1046" w:rsidP="00AE1046">
      <w:pPr>
        <w:rPr>
          <w:b/>
          <w:sz w:val="24"/>
          <w:szCs w:val="24"/>
        </w:rPr>
      </w:pPr>
      <w:r w:rsidRPr="00B17512">
        <w:rPr>
          <w:b/>
          <w:sz w:val="24"/>
          <w:szCs w:val="24"/>
        </w:rPr>
        <w:t>Proposal 1</w:t>
      </w:r>
      <w:r>
        <w:rPr>
          <w:b/>
          <w:sz w:val="24"/>
          <w:szCs w:val="24"/>
        </w:rPr>
        <w:t>4</w:t>
      </w:r>
      <w:r w:rsidRPr="00B17512">
        <w:rPr>
          <w:b/>
          <w:sz w:val="24"/>
          <w:szCs w:val="24"/>
        </w:rPr>
        <w:t xml:space="preserve">: NR shall support beam recovery request and scheduling request using contention-based RACH when </w:t>
      </w:r>
      <w:proofErr w:type="spellStart"/>
      <w:r w:rsidRPr="00B17512">
        <w:rPr>
          <w:b/>
          <w:sz w:val="24"/>
          <w:szCs w:val="24"/>
        </w:rPr>
        <w:t>gNB</w:t>
      </w:r>
      <w:proofErr w:type="spellEnd"/>
      <w:r w:rsidRPr="00B17512">
        <w:rPr>
          <w:b/>
          <w:sz w:val="24"/>
          <w:szCs w:val="24"/>
        </w:rPr>
        <w:t xml:space="preserve"> and UE are UL out-of-sync.</w:t>
      </w:r>
    </w:p>
    <w:p w14:paraId="45ADEC90" w14:textId="77777777" w:rsidR="00AE1046" w:rsidRDefault="00AE1046" w:rsidP="00AE1046">
      <w:pPr>
        <w:rPr>
          <w:b/>
          <w:sz w:val="24"/>
          <w:szCs w:val="24"/>
        </w:rPr>
      </w:pPr>
    </w:p>
    <w:p w14:paraId="3C592522" w14:textId="77777777" w:rsidR="00AE1046" w:rsidRPr="00B17512" w:rsidRDefault="00AE1046" w:rsidP="00AE1046">
      <w:pPr>
        <w:rPr>
          <w:b/>
          <w:sz w:val="24"/>
          <w:szCs w:val="24"/>
        </w:rPr>
      </w:pPr>
    </w:p>
    <w:p w14:paraId="42F25481" w14:textId="77777777" w:rsidR="00AE1046" w:rsidRPr="00C52E20" w:rsidRDefault="00AE1046" w:rsidP="00AE1046">
      <w:pPr>
        <w:pStyle w:val="Heading1"/>
        <w:overflowPunct w:val="0"/>
        <w:autoSpaceDE w:val="0"/>
        <w:autoSpaceDN w:val="0"/>
        <w:adjustRightInd w:val="0"/>
        <w:ind w:left="1134" w:hanging="1134"/>
        <w:textAlignment w:val="baseline"/>
        <w:rPr>
          <w:rFonts w:ascii="Times New Roman" w:eastAsia="SimSun" w:hAnsi="Times New Roman"/>
          <w:b/>
          <w:bCs/>
          <w:sz w:val="24"/>
          <w:szCs w:val="24"/>
          <w:lang w:eastAsia="ja-JP"/>
        </w:rPr>
      </w:pPr>
      <w:r w:rsidRPr="008B25F9">
        <w:rPr>
          <w:rFonts w:ascii="Times New Roman" w:eastAsia="SimSun" w:hAnsi="Times New Roman"/>
          <w:b/>
          <w:bCs/>
          <w:sz w:val="24"/>
          <w:szCs w:val="24"/>
          <w:lang w:eastAsia="ja-JP"/>
        </w:rPr>
        <w:t>5. Conclusion</w:t>
      </w:r>
    </w:p>
    <w:p w14:paraId="65A0B9D2" w14:textId="77777777" w:rsidR="00AE1046" w:rsidRPr="00B17512" w:rsidRDefault="00AE1046" w:rsidP="00AE1046">
      <w:pPr>
        <w:rPr>
          <w:b/>
          <w:sz w:val="24"/>
          <w:szCs w:val="24"/>
        </w:rPr>
      </w:pPr>
      <w:r w:rsidRPr="00D922EB">
        <w:rPr>
          <w:b/>
          <w:sz w:val="24"/>
          <w:szCs w:val="24"/>
        </w:rPr>
        <w:t>Proposal 1: Data beam failure shall be handled by beam management procedure over L1 control.</w:t>
      </w:r>
      <w:r w:rsidRPr="00B17512">
        <w:rPr>
          <w:b/>
          <w:sz w:val="24"/>
          <w:szCs w:val="24"/>
        </w:rPr>
        <w:t xml:space="preserve"> </w:t>
      </w:r>
    </w:p>
    <w:p w14:paraId="620588C6" w14:textId="77777777" w:rsidR="00AE1046" w:rsidRDefault="00AE1046" w:rsidP="00AE1046">
      <w:pPr>
        <w:rPr>
          <w:b/>
          <w:sz w:val="24"/>
          <w:szCs w:val="24"/>
        </w:rPr>
      </w:pPr>
      <w:r w:rsidRPr="00D922EB">
        <w:rPr>
          <w:b/>
          <w:sz w:val="24"/>
          <w:szCs w:val="24"/>
        </w:rPr>
        <w:t xml:space="preserve">Proposal 2: Control beam failure shall trigger beam recovery to re-establish data and control beams on the serving cell. </w:t>
      </w:r>
    </w:p>
    <w:p w14:paraId="095D0BD2" w14:textId="77777777" w:rsidR="00AE1046" w:rsidRPr="00B17512" w:rsidRDefault="00AE1046" w:rsidP="00AE1046">
      <w:pPr>
        <w:rPr>
          <w:b/>
          <w:sz w:val="24"/>
          <w:szCs w:val="24"/>
        </w:rPr>
      </w:pPr>
      <w:r w:rsidRPr="00B17512">
        <w:rPr>
          <w:b/>
          <w:sz w:val="24"/>
          <w:szCs w:val="24"/>
        </w:rPr>
        <w:t xml:space="preserve">Proposal </w:t>
      </w:r>
      <w:r>
        <w:rPr>
          <w:b/>
          <w:sz w:val="24"/>
          <w:szCs w:val="24"/>
        </w:rPr>
        <w:t>3</w:t>
      </w:r>
      <w:r w:rsidRPr="00B17512">
        <w:rPr>
          <w:b/>
          <w:sz w:val="24"/>
          <w:szCs w:val="24"/>
        </w:rPr>
        <w:t xml:space="preserve">: In RRC_CONNECTED, network shall specify or configure reference signal(s) for UE to monitor. UE shall use measurements of </w:t>
      </w:r>
      <w:r>
        <w:rPr>
          <w:b/>
          <w:sz w:val="24"/>
          <w:szCs w:val="24"/>
        </w:rPr>
        <w:t xml:space="preserve">network specified </w:t>
      </w:r>
      <w:r w:rsidRPr="00B17512">
        <w:rPr>
          <w:b/>
          <w:sz w:val="24"/>
          <w:szCs w:val="24"/>
        </w:rPr>
        <w:t>reference signal(s) to det</w:t>
      </w:r>
      <w:r>
        <w:rPr>
          <w:b/>
          <w:sz w:val="24"/>
          <w:szCs w:val="24"/>
        </w:rPr>
        <w:t xml:space="preserve">ect </w:t>
      </w:r>
      <w:r w:rsidRPr="00B17512">
        <w:rPr>
          <w:b/>
          <w:sz w:val="24"/>
          <w:szCs w:val="24"/>
        </w:rPr>
        <w:t xml:space="preserve">beam failure. </w:t>
      </w:r>
    </w:p>
    <w:p w14:paraId="519B1C61" w14:textId="77777777" w:rsidR="00AE1046" w:rsidRDefault="00AE1046" w:rsidP="00AE1046">
      <w:pPr>
        <w:rPr>
          <w:b/>
          <w:sz w:val="24"/>
          <w:szCs w:val="24"/>
        </w:rPr>
      </w:pPr>
      <w:r w:rsidRPr="00B17512">
        <w:rPr>
          <w:b/>
          <w:sz w:val="24"/>
          <w:szCs w:val="24"/>
        </w:rPr>
        <w:t xml:space="preserve">Proposal </w:t>
      </w:r>
      <w:r>
        <w:rPr>
          <w:b/>
          <w:sz w:val="24"/>
          <w:szCs w:val="24"/>
        </w:rPr>
        <w:t>4</w:t>
      </w:r>
      <w:r w:rsidRPr="00B17512">
        <w:rPr>
          <w:b/>
          <w:sz w:val="24"/>
          <w:szCs w:val="24"/>
        </w:rPr>
        <w:t xml:space="preserve">: Network can specify </w:t>
      </w:r>
      <w:r>
        <w:rPr>
          <w:b/>
          <w:sz w:val="24"/>
          <w:szCs w:val="24"/>
        </w:rPr>
        <w:t xml:space="preserve">a subset of </w:t>
      </w:r>
      <w:r w:rsidRPr="00B17512">
        <w:rPr>
          <w:b/>
          <w:sz w:val="24"/>
          <w:szCs w:val="24"/>
        </w:rPr>
        <w:t xml:space="preserve">secondary synchronization signals </w:t>
      </w:r>
      <w:r>
        <w:rPr>
          <w:b/>
          <w:sz w:val="24"/>
          <w:szCs w:val="24"/>
        </w:rPr>
        <w:t xml:space="preserve">or measurement reference signals (if needed) for </w:t>
      </w:r>
      <w:r w:rsidRPr="00B17512">
        <w:rPr>
          <w:b/>
          <w:sz w:val="24"/>
          <w:szCs w:val="24"/>
        </w:rPr>
        <w:t xml:space="preserve">UE </w:t>
      </w:r>
      <w:r>
        <w:rPr>
          <w:b/>
          <w:sz w:val="24"/>
          <w:szCs w:val="24"/>
        </w:rPr>
        <w:t>to detect beam failure</w:t>
      </w:r>
      <w:r w:rsidRPr="00B17512">
        <w:rPr>
          <w:b/>
          <w:sz w:val="24"/>
          <w:szCs w:val="24"/>
        </w:rPr>
        <w:t>.</w:t>
      </w:r>
    </w:p>
    <w:p w14:paraId="469C8BB5" w14:textId="77777777" w:rsidR="00AE1046" w:rsidRDefault="00AE1046" w:rsidP="00AE1046">
      <w:pPr>
        <w:rPr>
          <w:b/>
          <w:sz w:val="24"/>
          <w:szCs w:val="24"/>
        </w:rPr>
      </w:pPr>
      <w:r w:rsidRPr="00B17512">
        <w:rPr>
          <w:b/>
          <w:sz w:val="24"/>
          <w:szCs w:val="24"/>
        </w:rPr>
        <w:t xml:space="preserve">Proposal </w:t>
      </w:r>
      <w:r>
        <w:rPr>
          <w:b/>
          <w:sz w:val="24"/>
          <w:szCs w:val="24"/>
        </w:rPr>
        <w:t>5</w:t>
      </w:r>
      <w:r w:rsidRPr="00B17512">
        <w:rPr>
          <w:b/>
          <w:sz w:val="24"/>
          <w:szCs w:val="24"/>
        </w:rPr>
        <w:t xml:space="preserve">: Network shall </w:t>
      </w:r>
      <w:r>
        <w:rPr>
          <w:b/>
          <w:sz w:val="24"/>
          <w:szCs w:val="24"/>
        </w:rPr>
        <w:t xml:space="preserve">provide configuration (condition and parameters) to a UE </w:t>
      </w:r>
      <w:r w:rsidRPr="00B17512">
        <w:rPr>
          <w:b/>
          <w:sz w:val="24"/>
          <w:szCs w:val="24"/>
        </w:rPr>
        <w:t>for detecting beam failure</w:t>
      </w:r>
      <w:r>
        <w:rPr>
          <w:b/>
          <w:sz w:val="24"/>
          <w:szCs w:val="24"/>
        </w:rPr>
        <w:t xml:space="preserve"> event</w:t>
      </w:r>
      <w:r w:rsidRPr="00B17512">
        <w:rPr>
          <w:b/>
          <w:sz w:val="24"/>
          <w:szCs w:val="24"/>
        </w:rPr>
        <w:t>.</w:t>
      </w:r>
    </w:p>
    <w:p w14:paraId="7EA869C1" w14:textId="77777777" w:rsidR="00AE1046" w:rsidRPr="00B17512" w:rsidRDefault="00AE1046" w:rsidP="00AE1046">
      <w:pPr>
        <w:rPr>
          <w:b/>
          <w:sz w:val="24"/>
          <w:szCs w:val="24"/>
        </w:rPr>
      </w:pPr>
      <w:r>
        <w:rPr>
          <w:b/>
          <w:sz w:val="24"/>
          <w:szCs w:val="24"/>
        </w:rPr>
        <w:t xml:space="preserve">Proposal 6: If beam failure event occurs and there are no alternative beams to the serving cell then UE shall initiate radio link failure mechanism. </w:t>
      </w:r>
    </w:p>
    <w:p w14:paraId="1DEE0A80" w14:textId="77777777" w:rsidR="00AE1046" w:rsidRDefault="00AE1046" w:rsidP="00AE1046">
      <w:pPr>
        <w:rPr>
          <w:b/>
          <w:sz w:val="24"/>
          <w:szCs w:val="24"/>
        </w:rPr>
      </w:pPr>
      <w:r w:rsidRPr="00B17512">
        <w:rPr>
          <w:b/>
          <w:sz w:val="24"/>
          <w:szCs w:val="24"/>
        </w:rPr>
        <w:t xml:space="preserve">Proposal </w:t>
      </w:r>
      <w:r>
        <w:rPr>
          <w:b/>
          <w:sz w:val="24"/>
          <w:szCs w:val="24"/>
        </w:rPr>
        <w:t>7</w:t>
      </w:r>
      <w:r w:rsidRPr="00B17512">
        <w:rPr>
          <w:b/>
          <w:sz w:val="24"/>
          <w:szCs w:val="24"/>
        </w:rPr>
        <w:t>: NR supports scheduling request and beam recovery request region in RACH slot in multi-beam scenario.</w:t>
      </w:r>
    </w:p>
    <w:p w14:paraId="50158DDE" w14:textId="77777777" w:rsidR="00AE1046" w:rsidRPr="00B17512" w:rsidRDefault="00AE1046" w:rsidP="00AE1046">
      <w:pPr>
        <w:rPr>
          <w:b/>
          <w:sz w:val="24"/>
          <w:szCs w:val="24"/>
        </w:rPr>
      </w:pPr>
      <w:r w:rsidRPr="00B17512">
        <w:rPr>
          <w:b/>
          <w:sz w:val="24"/>
          <w:szCs w:val="24"/>
        </w:rPr>
        <w:t xml:space="preserve">Proposal </w:t>
      </w:r>
      <w:r>
        <w:rPr>
          <w:b/>
          <w:sz w:val="24"/>
          <w:szCs w:val="24"/>
        </w:rPr>
        <w:t>8</w:t>
      </w:r>
      <w:r w:rsidRPr="00B17512">
        <w:rPr>
          <w:b/>
          <w:sz w:val="24"/>
          <w:szCs w:val="24"/>
        </w:rPr>
        <w:t>: NR supports higher number of cyclic shifts in each SR/beam recovery request subcarrier region compared to the number of cyclic shifts in RACH subcarrier region. NR decides this number based on the duration of SR/beam recovery request preamble and expected delay spread of the cell.</w:t>
      </w:r>
    </w:p>
    <w:p w14:paraId="65F04E6B" w14:textId="77777777" w:rsidR="00AE1046" w:rsidRDefault="00AE1046" w:rsidP="00AE1046">
      <w:pPr>
        <w:rPr>
          <w:b/>
          <w:sz w:val="24"/>
          <w:szCs w:val="24"/>
        </w:rPr>
      </w:pPr>
      <w:r w:rsidRPr="00B17512">
        <w:rPr>
          <w:b/>
          <w:sz w:val="24"/>
          <w:szCs w:val="24"/>
        </w:rPr>
        <w:t xml:space="preserve">Proposal </w:t>
      </w:r>
      <w:r>
        <w:rPr>
          <w:b/>
          <w:sz w:val="24"/>
          <w:szCs w:val="24"/>
        </w:rPr>
        <w:t>9</w:t>
      </w:r>
      <w:r w:rsidRPr="00B17512">
        <w:rPr>
          <w:b/>
          <w:sz w:val="24"/>
          <w:szCs w:val="24"/>
        </w:rPr>
        <w:t xml:space="preserve">: NR supports </w:t>
      </w:r>
      <w:proofErr w:type="spellStart"/>
      <w:r w:rsidRPr="00B17512">
        <w:rPr>
          <w:b/>
          <w:sz w:val="24"/>
          <w:szCs w:val="24"/>
        </w:rPr>
        <w:t>gNB</w:t>
      </w:r>
      <w:proofErr w:type="spellEnd"/>
      <w:r w:rsidRPr="00B17512">
        <w:rPr>
          <w:b/>
          <w:sz w:val="24"/>
          <w:szCs w:val="24"/>
        </w:rPr>
        <w:t xml:space="preserve"> allotting dedicated SR or beam recovery request resources to UEs.</w:t>
      </w:r>
    </w:p>
    <w:p w14:paraId="4EFD57BB" w14:textId="77777777" w:rsidR="00AE1046" w:rsidRDefault="00AE1046" w:rsidP="00AE1046">
      <w:pPr>
        <w:rPr>
          <w:b/>
          <w:sz w:val="24"/>
          <w:szCs w:val="24"/>
        </w:rPr>
      </w:pPr>
      <w:r w:rsidRPr="00B17512">
        <w:rPr>
          <w:b/>
          <w:sz w:val="24"/>
          <w:szCs w:val="24"/>
        </w:rPr>
        <w:t xml:space="preserve">Proposal </w:t>
      </w:r>
      <w:r>
        <w:rPr>
          <w:b/>
          <w:sz w:val="24"/>
          <w:szCs w:val="24"/>
        </w:rPr>
        <w:t>10</w:t>
      </w:r>
      <w:r w:rsidRPr="00B17512">
        <w:rPr>
          <w:b/>
          <w:sz w:val="24"/>
          <w:szCs w:val="24"/>
        </w:rPr>
        <w:t xml:space="preserve">: NR shall support beam recovery request and scheduling request procedures when </w:t>
      </w:r>
      <w:proofErr w:type="spellStart"/>
      <w:r w:rsidRPr="00B17512">
        <w:rPr>
          <w:b/>
          <w:sz w:val="24"/>
          <w:szCs w:val="24"/>
        </w:rPr>
        <w:t>gNB</w:t>
      </w:r>
      <w:proofErr w:type="spellEnd"/>
      <w:r w:rsidRPr="00B17512">
        <w:rPr>
          <w:b/>
          <w:sz w:val="24"/>
          <w:szCs w:val="24"/>
        </w:rPr>
        <w:t xml:space="preserve"> and UE are UL synchronized and </w:t>
      </w:r>
      <w:proofErr w:type="spellStart"/>
      <w:r w:rsidRPr="00B17512">
        <w:rPr>
          <w:b/>
          <w:sz w:val="24"/>
          <w:szCs w:val="24"/>
        </w:rPr>
        <w:t>gNB</w:t>
      </w:r>
      <w:proofErr w:type="spellEnd"/>
      <w:r w:rsidRPr="00B17512">
        <w:rPr>
          <w:b/>
          <w:sz w:val="24"/>
          <w:szCs w:val="24"/>
        </w:rPr>
        <w:t xml:space="preserve"> and UE are UL out-of-sync.</w:t>
      </w:r>
    </w:p>
    <w:p w14:paraId="681B7A3F" w14:textId="77777777" w:rsidR="00AE1046" w:rsidRPr="00B17512" w:rsidRDefault="00AE1046" w:rsidP="00AE1046">
      <w:pPr>
        <w:rPr>
          <w:b/>
          <w:sz w:val="24"/>
          <w:szCs w:val="24"/>
        </w:rPr>
      </w:pPr>
      <w:r w:rsidRPr="00B17512">
        <w:rPr>
          <w:b/>
          <w:sz w:val="24"/>
          <w:szCs w:val="24"/>
        </w:rPr>
        <w:t xml:space="preserve">Proposal </w:t>
      </w:r>
      <w:r>
        <w:rPr>
          <w:b/>
          <w:sz w:val="24"/>
          <w:szCs w:val="24"/>
        </w:rPr>
        <w:t>11</w:t>
      </w:r>
      <w:r w:rsidRPr="00B17512">
        <w:rPr>
          <w:b/>
          <w:sz w:val="24"/>
          <w:szCs w:val="24"/>
        </w:rPr>
        <w:t xml:space="preserve">: NR shall support beam recovery request and scheduling request through the beam recovery request and scheduling request regions when </w:t>
      </w:r>
      <w:proofErr w:type="spellStart"/>
      <w:r w:rsidRPr="00B17512">
        <w:rPr>
          <w:b/>
          <w:sz w:val="24"/>
          <w:szCs w:val="24"/>
        </w:rPr>
        <w:t>gNB</w:t>
      </w:r>
      <w:proofErr w:type="spellEnd"/>
      <w:r w:rsidRPr="00B17512">
        <w:rPr>
          <w:b/>
          <w:sz w:val="24"/>
          <w:szCs w:val="24"/>
        </w:rPr>
        <w:t xml:space="preserve"> and UEs are UL synchronized.</w:t>
      </w:r>
    </w:p>
    <w:p w14:paraId="012DB083" w14:textId="77777777" w:rsidR="00AE1046" w:rsidRDefault="00AE1046" w:rsidP="00AE1046">
      <w:pPr>
        <w:rPr>
          <w:b/>
          <w:sz w:val="24"/>
          <w:szCs w:val="24"/>
        </w:rPr>
      </w:pPr>
      <w:r w:rsidRPr="00B17512">
        <w:rPr>
          <w:b/>
          <w:sz w:val="24"/>
          <w:szCs w:val="24"/>
        </w:rPr>
        <w:t xml:space="preserve">Proposal </w:t>
      </w:r>
      <w:r>
        <w:rPr>
          <w:b/>
          <w:sz w:val="24"/>
          <w:szCs w:val="24"/>
        </w:rPr>
        <w:t>12</w:t>
      </w:r>
      <w:r w:rsidRPr="00B17512">
        <w:rPr>
          <w:b/>
          <w:sz w:val="24"/>
          <w:szCs w:val="24"/>
        </w:rPr>
        <w:t xml:space="preserve">: If beam correspondence is available at </w:t>
      </w:r>
      <w:proofErr w:type="spellStart"/>
      <w:r w:rsidRPr="00B17512">
        <w:rPr>
          <w:b/>
          <w:sz w:val="24"/>
          <w:szCs w:val="24"/>
        </w:rPr>
        <w:t>gNB</w:t>
      </w:r>
      <w:proofErr w:type="spellEnd"/>
      <w:r w:rsidRPr="00B17512">
        <w:rPr>
          <w:b/>
          <w:sz w:val="24"/>
          <w:szCs w:val="24"/>
        </w:rPr>
        <w:t>, NR supports UE mapping a good DL SYNC resource to the symbol index of scheduling request or beam recovery request in RACH slot.</w:t>
      </w:r>
    </w:p>
    <w:p w14:paraId="50D93B19" w14:textId="77777777" w:rsidR="00AE1046" w:rsidRPr="00B17512" w:rsidRDefault="00AE1046" w:rsidP="00AE1046">
      <w:pPr>
        <w:rPr>
          <w:b/>
          <w:sz w:val="24"/>
          <w:szCs w:val="24"/>
        </w:rPr>
      </w:pPr>
      <w:r w:rsidRPr="00B17512">
        <w:rPr>
          <w:b/>
          <w:sz w:val="24"/>
          <w:szCs w:val="24"/>
        </w:rPr>
        <w:t>Proposal 1</w:t>
      </w:r>
      <w:r>
        <w:rPr>
          <w:b/>
          <w:sz w:val="24"/>
          <w:szCs w:val="24"/>
        </w:rPr>
        <w:t>3</w:t>
      </w:r>
      <w:r w:rsidRPr="00B17512">
        <w:rPr>
          <w:b/>
          <w:sz w:val="24"/>
          <w:szCs w:val="24"/>
        </w:rPr>
        <w:t xml:space="preserve">: If beam correspondence is not available at </w:t>
      </w:r>
      <w:proofErr w:type="spellStart"/>
      <w:r w:rsidRPr="00B17512">
        <w:rPr>
          <w:b/>
          <w:sz w:val="24"/>
          <w:szCs w:val="24"/>
        </w:rPr>
        <w:t>gNB</w:t>
      </w:r>
      <w:proofErr w:type="spellEnd"/>
      <w:r w:rsidRPr="00B17512">
        <w:rPr>
          <w:b/>
          <w:sz w:val="24"/>
          <w:szCs w:val="24"/>
        </w:rPr>
        <w:t>, NR supports UE conveying its best DL TX beam ID through a combination of the selected subcarrier region and the scheduling request/beam recovery request preamble.</w:t>
      </w:r>
    </w:p>
    <w:p w14:paraId="38BD200D" w14:textId="77777777" w:rsidR="00AE1046" w:rsidRPr="00C52E20" w:rsidRDefault="00AE1046" w:rsidP="00AE1046">
      <w:pPr>
        <w:rPr>
          <w:b/>
          <w:sz w:val="24"/>
          <w:szCs w:val="24"/>
        </w:rPr>
      </w:pPr>
      <w:r w:rsidRPr="00B17512">
        <w:rPr>
          <w:b/>
          <w:sz w:val="24"/>
          <w:szCs w:val="24"/>
        </w:rPr>
        <w:t>Proposal 1</w:t>
      </w:r>
      <w:r>
        <w:rPr>
          <w:b/>
          <w:sz w:val="24"/>
          <w:szCs w:val="24"/>
        </w:rPr>
        <w:t>4</w:t>
      </w:r>
      <w:r w:rsidRPr="00B17512">
        <w:rPr>
          <w:b/>
          <w:sz w:val="24"/>
          <w:szCs w:val="24"/>
        </w:rPr>
        <w:t xml:space="preserve">: NR shall support beam recovery request and scheduling request using contention-based RACH when </w:t>
      </w:r>
      <w:proofErr w:type="spellStart"/>
      <w:r w:rsidRPr="00B17512">
        <w:rPr>
          <w:b/>
          <w:sz w:val="24"/>
          <w:szCs w:val="24"/>
        </w:rPr>
        <w:t>gNB</w:t>
      </w:r>
      <w:proofErr w:type="spellEnd"/>
      <w:r w:rsidRPr="00B17512">
        <w:rPr>
          <w:b/>
          <w:sz w:val="24"/>
          <w:szCs w:val="24"/>
        </w:rPr>
        <w:t xml:space="preserve"> and UE are UL out-of-sync.</w:t>
      </w:r>
    </w:p>
    <w:p w14:paraId="4A835C3A" w14:textId="77777777" w:rsidR="00AE1046" w:rsidRPr="008B25F9" w:rsidRDefault="00AE1046" w:rsidP="00AE1046">
      <w:pPr>
        <w:pStyle w:val="Heading1"/>
        <w:overflowPunct w:val="0"/>
        <w:autoSpaceDE w:val="0"/>
        <w:autoSpaceDN w:val="0"/>
        <w:adjustRightInd w:val="0"/>
        <w:ind w:left="1134" w:hanging="1134"/>
        <w:textAlignment w:val="baseline"/>
        <w:rPr>
          <w:rFonts w:ascii="Times New Roman" w:eastAsia="SimSun" w:hAnsi="Times New Roman"/>
          <w:b/>
          <w:bCs/>
          <w:sz w:val="24"/>
          <w:szCs w:val="24"/>
          <w:lang w:eastAsia="ja-JP"/>
        </w:rPr>
      </w:pPr>
      <w:r w:rsidRPr="008B25F9">
        <w:rPr>
          <w:rFonts w:ascii="Times New Roman" w:eastAsia="SimSun" w:hAnsi="Times New Roman"/>
          <w:b/>
          <w:bCs/>
          <w:sz w:val="24"/>
          <w:szCs w:val="24"/>
          <w:lang w:eastAsia="ja-JP"/>
        </w:rPr>
        <w:t xml:space="preserve">6. References </w:t>
      </w:r>
    </w:p>
    <w:p w14:paraId="2C75FE2E" w14:textId="77777777" w:rsidR="00AE1046" w:rsidRPr="008B25F9" w:rsidRDefault="00AE1046" w:rsidP="00AE1046">
      <w:pPr>
        <w:rPr>
          <w:sz w:val="24"/>
          <w:szCs w:val="24"/>
          <w:lang w:val="en-US"/>
        </w:rPr>
      </w:pPr>
      <w:r w:rsidRPr="00B17512">
        <w:rPr>
          <w:sz w:val="24"/>
          <w:szCs w:val="24"/>
        </w:rPr>
        <w:t>[1] Chairman's Notes RAN1_87AHl, 3GPP TSG RAN WG1 Meeting #87AH, Spokane, January 2017</w:t>
      </w:r>
    </w:p>
    <w:p w14:paraId="45A4EDC6" w14:textId="77777777" w:rsidR="00AE1046" w:rsidRPr="00B17512" w:rsidRDefault="00AE1046" w:rsidP="00AE1046">
      <w:pPr>
        <w:rPr>
          <w:sz w:val="24"/>
          <w:szCs w:val="24"/>
          <w:lang w:val="en-US"/>
        </w:rPr>
      </w:pPr>
      <w:r w:rsidRPr="00B17512">
        <w:rPr>
          <w:sz w:val="24"/>
          <w:szCs w:val="24"/>
        </w:rPr>
        <w:t xml:space="preserve">[2] Chairman's Notes RAN1_86bis - final, 3GPP TSG RAN WG1 Meeting #86bis, Lisbon, Portugal </w:t>
      </w:r>
      <w:r w:rsidRPr="00B17512">
        <w:rPr>
          <w:bCs/>
          <w:sz w:val="24"/>
          <w:szCs w:val="24"/>
        </w:rPr>
        <w:t>10th - 14th October 2016</w:t>
      </w:r>
    </w:p>
    <w:p w14:paraId="63428E35" w14:textId="77777777" w:rsidR="00AE1046" w:rsidRPr="00B17512" w:rsidRDefault="00AE1046" w:rsidP="00AE1046">
      <w:pPr>
        <w:overflowPunct w:val="0"/>
        <w:autoSpaceDE w:val="0"/>
        <w:autoSpaceDN w:val="0"/>
        <w:adjustRightInd w:val="0"/>
        <w:textAlignment w:val="baseline"/>
        <w:rPr>
          <w:sz w:val="24"/>
          <w:szCs w:val="24"/>
        </w:rPr>
      </w:pPr>
      <w:r w:rsidRPr="00B17512">
        <w:rPr>
          <w:sz w:val="24"/>
          <w:szCs w:val="24"/>
        </w:rPr>
        <w:t xml:space="preserve">[3] </w:t>
      </w:r>
      <w:r>
        <w:rPr>
          <w:sz w:val="24"/>
          <w:szCs w:val="24"/>
        </w:rPr>
        <w:t>R1-1702592</w:t>
      </w:r>
      <w:r w:rsidRPr="00B17512">
        <w:rPr>
          <w:sz w:val="24"/>
          <w:szCs w:val="24"/>
        </w:rPr>
        <w:t>, “PRACH Design Considerations”, Qualcomm Incorporated.</w:t>
      </w:r>
    </w:p>
    <w:p w14:paraId="0B5679D3" w14:textId="77777777" w:rsidR="00AE1046" w:rsidRPr="00B17512" w:rsidRDefault="00AE1046" w:rsidP="00AE1046">
      <w:pPr>
        <w:rPr>
          <w:rStyle w:val="Strong"/>
          <w:sz w:val="24"/>
          <w:szCs w:val="24"/>
        </w:rPr>
      </w:pPr>
    </w:p>
    <w:p w14:paraId="0F8C3CB7" w14:textId="77777777" w:rsidR="00AE1046" w:rsidRPr="00B17512" w:rsidRDefault="00AE1046" w:rsidP="00AE1046">
      <w:pPr>
        <w:rPr>
          <w:sz w:val="24"/>
          <w:szCs w:val="24"/>
        </w:rPr>
      </w:pPr>
    </w:p>
    <w:p w14:paraId="120200A4" w14:textId="77777777" w:rsidR="00AE1046" w:rsidRPr="00B17512" w:rsidRDefault="00AE1046" w:rsidP="00AE1046">
      <w:pPr>
        <w:jc w:val="center"/>
        <w:rPr>
          <w:sz w:val="24"/>
          <w:szCs w:val="24"/>
        </w:rPr>
      </w:pPr>
    </w:p>
    <w:p w14:paraId="71DF43FB" w14:textId="77777777" w:rsidR="00AE1046" w:rsidRPr="00B17512" w:rsidRDefault="00AE1046" w:rsidP="00AE1046">
      <w:pPr>
        <w:rPr>
          <w:sz w:val="24"/>
          <w:szCs w:val="24"/>
        </w:rPr>
      </w:pPr>
    </w:p>
    <w:p w14:paraId="1D3FDB10" w14:textId="77777777" w:rsidR="00AE1046" w:rsidRPr="00B17512" w:rsidRDefault="00AE1046" w:rsidP="00AE1046">
      <w:pPr>
        <w:rPr>
          <w:sz w:val="24"/>
          <w:szCs w:val="24"/>
        </w:rPr>
      </w:pPr>
    </w:p>
    <w:p w14:paraId="5520F411" w14:textId="77777777" w:rsidR="001E3FF2" w:rsidRPr="00AE1046" w:rsidRDefault="001E3FF2" w:rsidP="00AE1046"/>
    <w:sectPr w:rsidR="001E3FF2" w:rsidRPr="00AE10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4FF3C5E"/>
    <w:multiLevelType w:val="hybridMultilevel"/>
    <w:tmpl w:val="3D08E61C"/>
    <w:lvl w:ilvl="0" w:tplc="AD089C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B70687"/>
    <w:multiLevelType w:val="hybridMultilevel"/>
    <w:tmpl w:val="FAF04D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F42"/>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4D36"/>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5987"/>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25F9"/>
    <w:rsid w:val="008B4A8B"/>
    <w:rsid w:val="008B6031"/>
    <w:rsid w:val="008B62B0"/>
    <w:rsid w:val="008C6A74"/>
    <w:rsid w:val="008C6F5E"/>
    <w:rsid w:val="008D0F76"/>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1046"/>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512"/>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3038"/>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5B27"/>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A4"/>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0832"/>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2F42"/>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1E32"/>
  <w15:chartTrackingRefBased/>
  <w15:docId w15:val="{3B9C92AF-7A88-42D2-B3FC-1E9137CE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F4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D2F42"/>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semiHidden/>
    <w:unhideWhenUsed/>
    <w:qFormat/>
    <w:rsid w:val="00E351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D2F42"/>
    <w:rPr>
      <w:rFonts w:ascii="Arial" w:eastAsia="MS Mincho" w:hAnsi="Arial" w:cs="Times New Roman"/>
      <w:sz w:val="32"/>
      <w:szCs w:val="20"/>
      <w:lang w:val="en-GB"/>
    </w:rPr>
  </w:style>
  <w:style w:type="paragraph" w:styleId="Caption">
    <w:name w:val="caption"/>
    <w:basedOn w:val="Normal"/>
    <w:next w:val="Normal"/>
    <w:uiPriority w:val="35"/>
    <w:qFormat/>
    <w:rsid w:val="00E351A4"/>
    <w:pPr>
      <w:overflowPunct w:val="0"/>
      <w:autoSpaceDE w:val="0"/>
      <w:autoSpaceDN w:val="0"/>
      <w:adjustRightInd w:val="0"/>
      <w:spacing w:before="120" w:after="120"/>
      <w:textAlignment w:val="baseline"/>
    </w:pPr>
    <w:rPr>
      <w:b/>
      <w:lang w:val="en-US"/>
    </w:rPr>
  </w:style>
  <w:style w:type="character" w:customStyle="1" w:styleId="Heading2Char">
    <w:name w:val="Heading 2 Char"/>
    <w:basedOn w:val="DefaultParagraphFont"/>
    <w:link w:val="Heading2"/>
    <w:uiPriority w:val="9"/>
    <w:semiHidden/>
    <w:rsid w:val="00E351A4"/>
    <w:rPr>
      <w:rFonts w:asciiTheme="majorHAnsi" w:eastAsiaTheme="majorEastAsia" w:hAnsiTheme="majorHAnsi" w:cstheme="majorBidi"/>
      <w:color w:val="2E74B5" w:themeColor="accent1" w:themeShade="BF"/>
      <w:sz w:val="26"/>
      <w:szCs w:val="26"/>
      <w:lang w:val="en-GB"/>
    </w:rPr>
  </w:style>
  <w:style w:type="character" w:styleId="Strong">
    <w:name w:val="Strong"/>
    <w:uiPriority w:val="22"/>
    <w:qFormat/>
    <w:rsid w:val="00E351A4"/>
    <w:rPr>
      <w:rFonts w:eastAsia="SimSun"/>
      <w:b/>
      <w:bCs/>
      <w:lang w:val="en-US" w:eastAsia="zh-CN" w:bidi="ar-SA"/>
    </w:rPr>
  </w:style>
  <w:style w:type="paragraph" w:styleId="ListParagraph">
    <w:name w:val="List Paragraph"/>
    <w:basedOn w:val="Normal"/>
    <w:uiPriority w:val="34"/>
    <w:qFormat/>
    <w:rsid w:val="008B25F9"/>
    <w:pPr>
      <w:ind w:left="720"/>
      <w:contextualSpacing/>
    </w:pPr>
  </w:style>
  <w:style w:type="character" w:styleId="CommentReference">
    <w:name w:val="annotation reference"/>
    <w:basedOn w:val="DefaultParagraphFont"/>
    <w:uiPriority w:val="99"/>
    <w:semiHidden/>
    <w:unhideWhenUsed/>
    <w:rsid w:val="00655987"/>
    <w:rPr>
      <w:sz w:val="16"/>
      <w:szCs w:val="16"/>
    </w:rPr>
  </w:style>
  <w:style w:type="paragraph" w:styleId="CommentText">
    <w:name w:val="annotation text"/>
    <w:basedOn w:val="Normal"/>
    <w:link w:val="CommentTextChar"/>
    <w:uiPriority w:val="99"/>
    <w:semiHidden/>
    <w:unhideWhenUsed/>
    <w:rsid w:val="00655987"/>
  </w:style>
  <w:style w:type="character" w:customStyle="1" w:styleId="CommentTextChar">
    <w:name w:val="Comment Text Char"/>
    <w:basedOn w:val="DefaultParagraphFont"/>
    <w:link w:val="CommentText"/>
    <w:uiPriority w:val="99"/>
    <w:semiHidden/>
    <w:rsid w:val="0065598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55987"/>
    <w:rPr>
      <w:b/>
      <w:bCs/>
    </w:rPr>
  </w:style>
  <w:style w:type="character" w:customStyle="1" w:styleId="CommentSubjectChar">
    <w:name w:val="Comment Subject Char"/>
    <w:basedOn w:val="CommentTextChar"/>
    <w:link w:val="CommentSubject"/>
    <w:uiPriority w:val="99"/>
    <w:semiHidden/>
    <w:rsid w:val="0065598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6559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598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2FHT6SDPEKRM-4-35218</_dlc_DocId>
    <_dlc_DocIdUrl xmlns="2f0fb0e4-6f95-4f64-8efb-58e3d90405ce">
      <Url>https://projects.qualcomm.com/sites/SkyBer/_layouts/15/DocIdRedir.aspx?ID=2FHT6SDPEKRM-4-35218</Url>
      <Description>2FHT6SDPEKRM-4-35218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4846F-F869-493A-A78E-45A28F4964E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CA44D450-5AAD-4A0F-AAD4-02BA1363E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2EA864-36B3-4263-ADC1-731200117D75}">
  <ds:schemaRefs>
    <ds:schemaRef ds:uri="office.server.policy"/>
  </ds:schemaRefs>
</ds:datastoreItem>
</file>

<file path=customXml/itemProps4.xml><?xml version="1.0" encoding="utf-8"?>
<ds:datastoreItem xmlns:ds="http://schemas.openxmlformats.org/officeDocument/2006/customXml" ds:itemID="{53BA9E6C-7448-48F0-8DB3-41A95874A9CA}">
  <ds:schemaRefs>
    <ds:schemaRef ds:uri="http://schemas.microsoft.com/sharepoint/events"/>
  </ds:schemaRefs>
</ds:datastoreItem>
</file>

<file path=customXml/itemProps5.xml><?xml version="1.0" encoding="utf-8"?>
<ds:datastoreItem xmlns:ds="http://schemas.openxmlformats.org/officeDocument/2006/customXml" ds:itemID="{3C61727F-A60D-4D28-B648-616B576C1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2383</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2017-02-07T04:20:00Z</dcterms:created>
  <dcterms:modified xsi:type="dcterms:W3CDTF">2017-02-07T04:20:00Z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3f4b69a8-8b62-4c68-b952-12f07be49725</vt:lpwstr>
  </property>
</Properties>
</file>