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6BA2A" w14:textId="7CF134DA" w:rsidR="00737C8C" w:rsidRPr="008B1E68" w:rsidRDefault="00737C8C" w:rsidP="00737C8C">
      <w:pPr>
        <w:pStyle w:val="Header"/>
        <w:tabs>
          <w:tab w:val="right" w:pos="9639"/>
        </w:tabs>
        <w:rPr>
          <w:bCs/>
          <w:noProof w:val="0"/>
          <w:color w:val="FF0000"/>
          <w:sz w:val="24"/>
          <w:szCs w:val="24"/>
          <w:lang w:eastAsia="ja-JP"/>
        </w:rPr>
      </w:pPr>
      <w:r w:rsidRPr="001202E2">
        <w:rPr>
          <w:bCs/>
          <w:sz w:val="24"/>
        </w:rPr>
        <w:t>3GPP T</w:t>
      </w:r>
      <w:bookmarkStart w:id="0" w:name="_Ref452454252"/>
      <w:bookmarkEnd w:id="0"/>
      <w:r w:rsidRPr="001202E2">
        <w:rPr>
          <w:bCs/>
          <w:sz w:val="24"/>
        </w:rPr>
        <w:t>SG RAN WG1 Meeting #8</w:t>
      </w:r>
      <w:r w:rsidR="00CF5064">
        <w:rPr>
          <w:bCs/>
          <w:sz w:val="24"/>
        </w:rPr>
        <w:t>8</w:t>
      </w:r>
      <w:r w:rsidRPr="008B1E68">
        <w:rPr>
          <w:bCs/>
          <w:noProof w:val="0"/>
          <w:color w:val="FF0000"/>
          <w:sz w:val="24"/>
          <w:szCs w:val="24"/>
        </w:rPr>
        <w:tab/>
      </w:r>
      <w:r w:rsidR="00D47371" w:rsidRPr="00D47371">
        <w:rPr>
          <w:bCs/>
          <w:sz w:val="24"/>
        </w:rPr>
        <w:t>R1-1701861</w:t>
      </w:r>
    </w:p>
    <w:p w14:paraId="2010EA93" w14:textId="77777777" w:rsidR="00737C8C" w:rsidRPr="00FD697C" w:rsidRDefault="00FD697C" w:rsidP="00737C8C">
      <w:pPr>
        <w:pStyle w:val="Header"/>
        <w:tabs>
          <w:tab w:val="right" w:pos="9639"/>
        </w:tabs>
        <w:rPr>
          <w:bCs/>
          <w:sz w:val="24"/>
        </w:rPr>
      </w:pPr>
      <w:r w:rsidRPr="00FD697C">
        <w:rPr>
          <w:bCs/>
          <w:sz w:val="24"/>
        </w:rPr>
        <w:t>Athens, Greece, 13th – 17th February 2017</w:t>
      </w:r>
    </w:p>
    <w:p w14:paraId="4403D30F" w14:textId="77777777" w:rsidR="00737C8C" w:rsidRDefault="00737C8C" w:rsidP="00737C8C">
      <w:pPr>
        <w:pStyle w:val="Header"/>
        <w:rPr>
          <w:bCs/>
          <w:noProof w:val="0"/>
          <w:sz w:val="24"/>
          <w:lang w:eastAsia="ja-JP"/>
        </w:rPr>
      </w:pPr>
    </w:p>
    <w:tbl>
      <w:tblPr>
        <w:tblW w:w="0" w:type="auto"/>
        <w:tblLook w:val="04A0" w:firstRow="1" w:lastRow="0" w:firstColumn="1" w:lastColumn="0" w:noHBand="0" w:noVBand="1"/>
      </w:tblPr>
      <w:tblGrid>
        <w:gridCol w:w="2093"/>
        <w:gridCol w:w="7762"/>
      </w:tblGrid>
      <w:tr w:rsidR="00737C8C" w14:paraId="1F7F7004" w14:textId="77777777" w:rsidTr="00737C8C">
        <w:tc>
          <w:tcPr>
            <w:tcW w:w="2093" w:type="dxa"/>
            <w:hideMark/>
          </w:tcPr>
          <w:p w14:paraId="61C4AF21" w14:textId="77777777" w:rsidR="00737C8C" w:rsidRDefault="00737C8C">
            <w:pPr>
              <w:spacing w:after="120"/>
              <w:rPr>
                <w:rFonts w:ascii="Arial" w:eastAsia="MS Mincho" w:hAnsi="Arial" w:cs="Arial"/>
                <w:b/>
                <w:bCs/>
                <w:sz w:val="24"/>
                <w:lang w:val="en-US"/>
              </w:rPr>
            </w:pPr>
            <w:r>
              <w:rPr>
                <w:rFonts w:ascii="Arial" w:eastAsia="MS Mincho" w:hAnsi="Arial" w:cs="Arial"/>
                <w:b/>
                <w:bCs/>
                <w:sz w:val="24"/>
                <w:lang w:val="en-US"/>
              </w:rPr>
              <w:t>Agenda item:</w:t>
            </w:r>
          </w:p>
        </w:tc>
        <w:tc>
          <w:tcPr>
            <w:tcW w:w="7762" w:type="dxa"/>
            <w:hideMark/>
          </w:tcPr>
          <w:p w14:paraId="517F662B" w14:textId="7C391EA2" w:rsidR="00737C8C" w:rsidRPr="001F4CA3" w:rsidRDefault="00C11583">
            <w:pPr>
              <w:spacing w:after="120"/>
              <w:rPr>
                <w:rFonts w:ascii="Arial" w:hAnsi="Arial" w:cs="Arial"/>
                <w:b/>
                <w:bCs/>
                <w:color w:val="FF0000"/>
                <w:sz w:val="24"/>
                <w:lang w:val="en-US"/>
              </w:rPr>
            </w:pPr>
            <w:r w:rsidRPr="00C11583">
              <w:rPr>
                <w:rFonts w:ascii="Arial" w:hAnsi="Arial"/>
                <w:b/>
                <w:bCs/>
                <w:noProof/>
                <w:sz w:val="24"/>
                <w:lang w:val="en-US" w:eastAsia="zh-CN"/>
              </w:rPr>
              <w:t>7.2.4.1.1</w:t>
            </w:r>
          </w:p>
        </w:tc>
      </w:tr>
      <w:tr w:rsidR="00737C8C" w14:paraId="168A7817" w14:textId="77777777" w:rsidTr="00737C8C">
        <w:tc>
          <w:tcPr>
            <w:tcW w:w="2093" w:type="dxa"/>
            <w:hideMark/>
          </w:tcPr>
          <w:p w14:paraId="76F90E9C" w14:textId="77777777" w:rsidR="00737C8C" w:rsidRDefault="00737C8C">
            <w:pPr>
              <w:spacing w:after="120"/>
              <w:rPr>
                <w:rFonts w:ascii="Arial" w:eastAsia="MS Mincho" w:hAnsi="Arial" w:cs="Arial"/>
                <w:b/>
                <w:bCs/>
                <w:sz w:val="24"/>
                <w:lang w:val="en-US"/>
              </w:rPr>
            </w:pPr>
            <w:r>
              <w:rPr>
                <w:rFonts w:ascii="Arial" w:eastAsia="MS Mincho" w:hAnsi="Arial" w:cs="Arial"/>
                <w:b/>
                <w:bCs/>
                <w:sz w:val="24"/>
                <w:lang w:val="en-US"/>
              </w:rPr>
              <w:t>Source:</w:t>
            </w:r>
          </w:p>
        </w:tc>
        <w:tc>
          <w:tcPr>
            <w:tcW w:w="7762" w:type="dxa"/>
            <w:hideMark/>
          </w:tcPr>
          <w:p w14:paraId="4BB2699D" w14:textId="77777777" w:rsidR="00737C8C" w:rsidRDefault="00737C8C">
            <w:pPr>
              <w:tabs>
                <w:tab w:val="left" w:pos="1985"/>
              </w:tabs>
              <w:spacing w:after="120"/>
              <w:ind w:left="1985" w:hanging="1985"/>
              <w:rPr>
                <w:rFonts w:ascii="Arial" w:hAnsi="Arial" w:cs="Arial"/>
                <w:b/>
                <w:bCs/>
                <w:sz w:val="24"/>
                <w:lang w:val="en-US"/>
              </w:rPr>
            </w:pPr>
            <w:r>
              <w:rPr>
                <w:rFonts w:ascii="Arial" w:hAnsi="Arial" w:cs="Arial"/>
                <w:b/>
                <w:bCs/>
                <w:sz w:val="24"/>
                <w:lang w:val="en-US"/>
              </w:rPr>
              <w:t>Nokia, Alcatel-Lucent Shanghai Bell</w:t>
            </w:r>
          </w:p>
        </w:tc>
      </w:tr>
      <w:tr w:rsidR="00737C8C" w:rsidRPr="00B16191" w14:paraId="783F33AA" w14:textId="77777777" w:rsidTr="00737C8C">
        <w:tc>
          <w:tcPr>
            <w:tcW w:w="2093" w:type="dxa"/>
            <w:hideMark/>
          </w:tcPr>
          <w:p w14:paraId="592DCBD7" w14:textId="77777777" w:rsidR="00737C8C" w:rsidRDefault="00737C8C">
            <w:pPr>
              <w:spacing w:after="120"/>
              <w:rPr>
                <w:rFonts w:ascii="Arial" w:eastAsia="MS Mincho" w:hAnsi="Arial" w:cs="Arial"/>
                <w:b/>
                <w:bCs/>
                <w:sz w:val="24"/>
                <w:lang w:val="en-US"/>
              </w:rPr>
            </w:pPr>
            <w:r>
              <w:rPr>
                <w:rFonts w:ascii="Arial" w:eastAsia="MS Mincho" w:hAnsi="Arial" w:cs="Arial"/>
                <w:b/>
                <w:bCs/>
                <w:sz w:val="24"/>
                <w:lang w:val="en-US"/>
              </w:rPr>
              <w:t>Title:</w:t>
            </w:r>
          </w:p>
        </w:tc>
        <w:tc>
          <w:tcPr>
            <w:tcW w:w="7762" w:type="dxa"/>
            <w:hideMark/>
          </w:tcPr>
          <w:p w14:paraId="4CF1EDDE" w14:textId="3F4BF587" w:rsidR="00737C8C" w:rsidRDefault="00F51265" w:rsidP="0036070F">
            <w:pPr>
              <w:spacing w:after="120"/>
              <w:rPr>
                <w:rFonts w:ascii="Arial" w:hAnsi="Arial" w:cs="Arial"/>
                <w:b/>
                <w:bCs/>
                <w:sz w:val="24"/>
                <w:lang w:val="en-US"/>
              </w:rPr>
            </w:pPr>
            <w:r>
              <w:rPr>
                <w:rFonts w:ascii="Arial" w:hAnsi="Arial" w:cs="Arial"/>
                <w:b/>
                <w:bCs/>
                <w:sz w:val="24"/>
                <w:lang w:val="en-US"/>
              </w:rPr>
              <w:t>OTDOA Positioning in NB-IoT</w:t>
            </w:r>
          </w:p>
        </w:tc>
      </w:tr>
      <w:tr w:rsidR="00737C8C" w14:paraId="0298DE93" w14:textId="77777777" w:rsidTr="00737C8C">
        <w:tc>
          <w:tcPr>
            <w:tcW w:w="2093" w:type="dxa"/>
            <w:hideMark/>
          </w:tcPr>
          <w:p w14:paraId="2BADEEAE" w14:textId="77777777" w:rsidR="00737C8C" w:rsidRDefault="00737C8C">
            <w:pPr>
              <w:spacing w:after="120"/>
              <w:rPr>
                <w:rFonts w:ascii="Arial" w:eastAsia="MS Mincho" w:hAnsi="Arial" w:cs="Arial"/>
                <w:b/>
                <w:bCs/>
                <w:sz w:val="24"/>
                <w:lang w:val="en-US"/>
              </w:rPr>
            </w:pPr>
            <w:r>
              <w:rPr>
                <w:rFonts w:ascii="Arial" w:eastAsia="MS Mincho" w:hAnsi="Arial" w:cs="Arial"/>
                <w:b/>
                <w:bCs/>
                <w:sz w:val="24"/>
                <w:lang w:val="en-US"/>
              </w:rPr>
              <w:t>Document for:</w:t>
            </w:r>
          </w:p>
        </w:tc>
        <w:tc>
          <w:tcPr>
            <w:tcW w:w="7762" w:type="dxa"/>
            <w:hideMark/>
          </w:tcPr>
          <w:p w14:paraId="4AAA4EAB" w14:textId="77777777" w:rsidR="00737C8C" w:rsidRDefault="00737C8C">
            <w:pPr>
              <w:spacing w:after="120"/>
              <w:rPr>
                <w:rFonts w:ascii="Arial" w:hAnsi="Arial" w:cs="Arial"/>
                <w:b/>
                <w:bCs/>
                <w:sz w:val="24"/>
                <w:lang w:val="en-US"/>
              </w:rPr>
            </w:pPr>
            <w:r>
              <w:rPr>
                <w:rFonts w:ascii="Arial" w:hAnsi="Arial" w:cs="Arial"/>
                <w:b/>
                <w:bCs/>
                <w:sz w:val="24"/>
                <w:lang w:val="en-US"/>
              </w:rPr>
              <w:t>Discussion and Decision</w:t>
            </w:r>
          </w:p>
        </w:tc>
      </w:tr>
    </w:tbl>
    <w:p w14:paraId="3D9F68D2" w14:textId="77777777" w:rsidR="00737C8C" w:rsidRDefault="00737C8C" w:rsidP="00737C8C">
      <w:pPr>
        <w:pStyle w:val="Heading1"/>
        <w:rPr>
          <w:rFonts w:cs="Arial"/>
          <w:lang w:eastAsia="zh-CN"/>
        </w:rPr>
      </w:pPr>
      <w:r>
        <w:rPr>
          <w:rFonts w:cs="Arial"/>
        </w:rPr>
        <w:t>1.</w:t>
      </w:r>
      <w:r>
        <w:rPr>
          <w:rFonts w:cs="Arial"/>
          <w:lang w:eastAsia="zh-CN"/>
        </w:rPr>
        <w:t xml:space="preserve"> </w:t>
      </w:r>
      <w:r>
        <w:rPr>
          <w:rFonts w:cs="Arial"/>
        </w:rPr>
        <w:t>Introduction</w:t>
      </w:r>
    </w:p>
    <w:p w14:paraId="10A8EB9C" w14:textId="4E93B0F4" w:rsidR="00E71C50" w:rsidRPr="005D7707" w:rsidRDefault="00E71C50" w:rsidP="00E71C50">
      <w:pPr>
        <w:spacing w:after="0"/>
        <w:rPr>
          <w:rFonts w:eastAsia="Times New Roman"/>
          <w:sz w:val="22"/>
          <w:szCs w:val="22"/>
          <w:lang w:eastAsia="zh-CN"/>
        </w:rPr>
      </w:pPr>
      <w:r w:rsidRPr="005D7707">
        <w:rPr>
          <w:sz w:val="22"/>
          <w:szCs w:val="22"/>
          <w:lang w:eastAsia="zh-CN"/>
        </w:rPr>
        <w:t xml:space="preserve">A new work item on “Enhancements of NB-IoT” was approved at RAN#72 meeting [1] with </w:t>
      </w:r>
      <w:r w:rsidR="00ED2900">
        <w:rPr>
          <w:sz w:val="22"/>
          <w:szCs w:val="22"/>
          <w:lang w:eastAsia="zh-CN"/>
        </w:rPr>
        <w:t xml:space="preserve">the </w:t>
      </w:r>
      <w:r w:rsidRPr="005D7707">
        <w:rPr>
          <w:sz w:val="22"/>
          <w:szCs w:val="22"/>
          <w:lang w:eastAsia="zh-CN"/>
        </w:rPr>
        <w:t>following agreement</w:t>
      </w:r>
      <w:r w:rsidR="00ED2900">
        <w:rPr>
          <w:sz w:val="22"/>
          <w:szCs w:val="22"/>
          <w:lang w:eastAsia="zh-CN"/>
        </w:rPr>
        <w:t>s</w:t>
      </w:r>
      <w:r w:rsidRPr="005D7707">
        <w:rPr>
          <w:sz w:val="22"/>
          <w:szCs w:val="22"/>
          <w:lang w:eastAsia="zh-CN"/>
        </w:rPr>
        <w:t xml:space="preserve"> in RAN#73 meeting for OTDOA positioning in NB-IoT [2].</w:t>
      </w:r>
    </w:p>
    <w:p w14:paraId="3B638355" w14:textId="77777777" w:rsidR="00E71C50" w:rsidRPr="00ED2900" w:rsidRDefault="00E71C50" w:rsidP="00466B45">
      <w:pPr>
        <w:numPr>
          <w:ilvl w:val="0"/>
          <w:numId w:val="12"/>
        </w:numPr>
        <w:spacing w:after="0"/>
        <w:ind w:left="720"/>
        <w:rPr>
          <w:bCs/>
          <w:sz w:val="22"/>
          <w:szCs w:val="22"/>
          <w:lang w:val="en-US"/>
        </w:rPr>
      </w:pPr>
      <w:r w:rsidRPr="00ED2900">
        <w:rPr>
          <w:bCs/>
          <w:sz w:val="22"/>
          <w:szCs w:val="22"/>
          <w:lang w:val="en-US"/>
        </w:rPr>
        <w:t xml:space="preserve">OTDOA is supported </w:t>
      </w:r>
    </w:p>
    <w:p w14:paraId="73B22E8A" w14:textId="77777777" w:rsidR="00E71C50" w:rsidRPr="00ED2900" w:rsidRDefault="00E71C50" w:rsidP="00466B45">
      <w:pPr>
        <w:numPr>
          <w:ilvl w:val="0"/>
          <w:numId w:val="11"/>
        </w:numPr>
        <w:tabs>
          <w:tab w:val="clear" w:pos="720"/>
          <w:tab w:val="num" w:pos="1080"/>
        </w:tabs>
        <w:spacing w:after="0"/>
        <w:ind w:left="1080"/>
        <w:rPr>
          <w:bCs/>
          <w:sz w:val="22"/>
          <w:szCs w:val="22"/>
          <w:lang w:val="en-US"/>
        </w:rPr>
      </w:pPr>
      <w:r w:rsidRPr="00ED2900">
        <w:rPr>
          <w:bCs/>
          <w:sz w:val="22"/>
          <w:szCs w:val="22"/>
          <w:lang w:val="en-US"/>
        </w:rPr>
        <w:t>Baseline signal(s) are: NB-IoT Rel-13 signals, LTE CRS/PRS in 1 PRB</w:t>
      </w:r>
    </w:p>
    <w:p w14:paraId="15B05C19" w14:textId="77777777" w:rsidR="00E71C50" w:rsidRPr="00ED2900" w:rsidRDefault="00E71C50" w:rsidP="00466B45">
      <w:pPr>
        <w:numPr>
          <w:ilvl w:val="0"/>
          <w:numId w:val="11"/>
        </w:numPr>
        <w:tabs>
          <w:tab w:val="clear" w:pos="720"/>
          <w:tab w:val="num" w:pos="1080"/>
        </w:tabs>
        <w:spacing w:after="0"/>
        <w:ind w:left="1080"/>
        <w:rPr>
          <w:bCs/>
          <w:sz w:val="22"/>
          <w:szCs w:val="22"/>
          <w:lang w:val="en-US"/>
        </w:rPr>
      </w:pPr>
      <w:r w:rsidRPr="00ED2900">
        <w:rPr>
          <w:bCs/>
          <w:sz w:val="22"/>
          <w:szCs w:val="22"/>
          <w:lang w:val="en-US"/>
        </w:rPr>
        <w:t>To use a new signal other than above, RAN1 should find substantial performance/UE complexity benefit over using a signal in the above list, without significant UE complexity or power consumption impact</w:t>
      </w:r>
    </w:p>
    <w:p w14:paraId="27851BB5" w14:textId="7743CBF8" w:rsidR="00B45C04" w:rsidRDefault="00B45C04" w:rsidP="00F44454">
      <w:pPr>
        <w:spacing w:after="0"/>
        <w:rPr>
          <w:sz w:val="22"/>
          <w:szCs w:val="22"/>
          <w:lang w:val="en-US" w:eastAsia="zh-CN"/>
        </w:rPr>
      </w:pPr>
    </w:p>
    <w:p w14:paraId="36B8A5AB" w14:textId="38756E72" w:rsidR="00BC2ABF" w:rsidRDefault="00C23337" w:rsidP="00FC5F54">
      <w:pPr>
        <w:spacing w:after="0"/>
        <w:rPr>
          <w:sz w:val="22"/>
          <w:szCs w:val="22"/>
          <w:lang w:eastAsia="zh-CN"/>
        </w:rPr>
      </w:pPr>
      <w:r>
        <w:rPr>
          <w:sz w:val="22"/>
          <w:szCs w:val="22"/>
          <w:lang w:eastAsia="zh-CN"/>
        </w:rPr>
        <w:t>The f</w:t>
      </w:r>
      <w:r w:rsidR="00FC5F54">
        <w:rPr>
          <w:sz w:val="22"/>
          <w:szCs w:val="22"/>
          <w:lang w:eastAsia="zh-CN"/>
        </w:rPr>
        <w:t xml:space="preserve">ollowing </w:t>
      </w:r>
      <w:r w:rsidR="00B00545" w:rsidRPr="00FC5F54">
        <w:rPr>
          <w:sz w:val="22"/>
          <w:szCs w:val="22"/>
          <w:lang w:eastAsia="zh-CN"/>
        </w:rPr>
        <w:t>RAN1#86bis and RAN1#87 meetings</w:t>
      </w:r>
      <w:r w:rsidR="00FC5F54">
        <w:rPr>
          <w:sz w:val="22"/>
          <w:szCs w:val="22"/>
          <w:lang w:eastAsia="zh-CN"/>
        </w:rPr>
        <w:t xml:space="preserve"> </w:t>
      </w:r>
      <w:r w:rsidR="00874D35">
        <w:rPr>
          <w:sz w:val="22"/>
          <w:szCs w:val="22"/>
          <w:lang w:eastAsia="zh-CN"/>
        </w:rPr>
        <w:t>discussed</w:t>
      </w:r>
      <w:r w:rsidR="00FC5F54">
        <w:rPr>
          <w:sz w:val="22"/>
          <w:szCs w:val="22"/>
          <w:lang w:eastAsia="zh-CN"/>
        </w:rPr>
        <w:t xml:space="preserve"> the detailed signal design to support OTDOA positioning in NB-IoT. </w:t>
      </w:r>
      <w:r w:rsidR="00BC2ABF" w:rsidRPr="005D7707">
        <w:rPr>
          <w:sz w:val="22"/>
          <w:szCs w:val="22"/>
          <w:lang w:eastAsia="zh-CN"/>
        </w:rPr>
        <w:t>In this cont</w:t>
      </w:r>
      <w:r w:rsidR="007C3E7B">
        <w:rPr>
          <w:sz w:val="22"/>
          <w:szCs w:val="22"/>
          <w:lang w:eastAsia="zh-CN"/>
        </w:rPr>
        <w:t xml:space="preserve">ribution, we share our views </w:t>
      </w:r>
      <w:r w:rsidR="00FD5396">
        <w:rPr>
          <w:sz w:val="22"/>
          <w:szCs w:val="22"/>
          <w:lang w:eastAsia="zh-CN"/>
        </w:rPr>
        <w:t>on</w:t>
      </w:r>
      <w:r w:rsidR="00607ACA">
        <w:rPr>
          <w:sz w:val="22"/>
          <w:szCs w:val="22"/>
          <w:lang w:eastAsia="zh-CN"/>
        </w:rPr>
        <w:t xml:space="preserve"> </w:t>
      </w:r>
      <w:r w:rsidR="00BC2ABF" w:rsidRPr="005D7707">
        <w:rPr>
          <w:sz w:val="22"/>
          <w:szCs w:val="22"/>
          <w:lang w:eastAsia="zh-CN"/>
        </w:rPr>
        <w:t xml:space="preserve">OTDOA </w:t>
      </w:r>
      <w:r w:rsidR="00BC2ABF">
        <w:rPr>
          <w:sz w:val="22"/>
          <w:szCs w:val="22"/>
          <w:lang w:eastAsia="zh-CN"/>
        </w:rPr>
        <w:t xml:space="preserve">positioning in </w:t>
      </w:r>
      <w:r w:rsidR="00121F0F">
        <w:rPr>
          <w:sz w:val="22"/>
          <w:szCs w:val="22"/>
          <w:lang w:eastAsia="zh-CN"/>
        </w:rPr>
        <w:t>NB-IoT</w:t>
      </w:r>
      <w:r w:rsidR="00BC2ABF" w:rsidRPr="005D7707">
        <w:rPr>
          <w:sz w:val="22"/>
          <w:szCs w:val="22"/>
          <w:lang w:eastAsia="zh-CN"/>
        </w:rPr>
        <w:t>.</w:t>
      </w:r>
    </w:p>
    <w:p w14:paraId="7B62B9C2" w14:textId="75FC36F6" w:rsidR="00616BD8" w:rsidRPr="00F645AD" w:rsidRDefault="006719A1" w:rsidP="00616BD8">
      <w:pPr>
        <w:pStyle w:val="Heading1"/>
        <w:rPr>
          <w:rFonts w:cs="Arial"/>
        </w:rPr>
      </w:pPr>
      <w:r>
        <w:rPr>
          <w:rFonts w:cs="Arial"/>
        </w:rPr>
        <w:t>2</w:t>
      </w:r>
      <w:r w:rsidR="00616BD8">
        <w:rPr>
          <w:rFonts w:cs="Arial"/>
        </w:rPr>
        <w:t xml:space="preserve">. </w:t>
      </w:r>
      <w:r w:rsidR="00FF290D">
        <w:rPr>
          <w:rFonts w:cs="Arial"/>
        </w:rPr>
        <w:t>PRS/NPRS</w:t>
      </w:r>
      <w:r w:rsidR="00603799">
        <w:rPr>
          <w:rFonts w:cs="Arial"/>
        </w:rPr>
        <w:t xml:space="preserve"> </w:t>
      </w:r>
      <w:r w:rsidR="00372E78">
        <w:rPr>
          <w:rFonts w:cs="Arial"/>
        </w:rPr>
        <w:t>PRB</w:t>
      </w:r>
      <w:r w:rsidR="00603799">
        <w:rPr>
          <w:rFonts w:cs="Arial"/>
        </w:rPr>
        <w:t xml:space="preserve"> </w:t>
      </w:r>
      <w:r w:rsidR="00216E35">
        <w:rPr>
          <w:rFonts w:cs="Arial"/>
        </w:rPr>
        <w:t>Indication</w:t>
      </w:r>
      <w:r w:rsidR="00504443">
        <w:rPr>
          <w:rFonts w:cs="Arial"/>
        </w:rPr>
        <w:t xml:space="preserve"> in</w:t>
      </w:r>
      <w:bookmarkStart w:id="1" w:name="_GoBack"/>
      <w:bookmarkEnd w:id="1"/>
      <w:r w:rsidR="00333FEB">
        <w:rPr>
          <w:rFonts w:cs="Arial"/>
        </w:rPr>
        <w:t xml:space="preserve"> NB-SIB1</w:t>
      </w:r>
    </w:p>
    <w:p w14:paraId="37EDE451" w14:textId="06D0A3E3" w:rsidR="002B2FF3" w:rsidRDefault="00992BA8" w:rsidP="009E6577">
      <w:pPr>
        <w:spacing w:after="0"/>
        <w:rPr>
          <w:rFonts w:eastAsia="MS Mincho"/>
          <w:sz w:val="22"/>
          <w:szCs w:val="22"/>
          <w:lang w:val="en-US" w:eastAsia="ja-JP"/>
        </w:rPr>
      </w:pPr>
      <w:r>
        <w:rPr>
          <w:rFonts w:eastAsia="MS Mincho"/>
          <w:sz w:val="22"/>
          <w:szCs w:val="22"/>
          <w:lang w:val="en-US" w:eastAsia="ja-JP"/>
        </w:rPr>
        <w:t xml:space="preserve">In RAN1#87 meeting, </w:t>
      </w:r>
      <w:r w:rsidR="002B2FF3">
        <w:rPr>
          <w:rFonts w:eastAsia="MS Mincho"/>
          <w:sz w:val="22"/>
          <w:szCs w:val="22"/>
          <w:lang w:val="en-US" w:eastAsia="ja-JP"/>
        </w:rPr>
        <w:t>it was agreed that each NB-IoT carrier can have different NPRS configuration parameters</w:t>
      </w:r>
      <w:r w:rsidR="00297206">
        <w:rPr>
          <w:rFonts w:eastAsia="MS Mincho"/>
          <w:sz w:val="22"/>
          <w:szCs w:val="22"/>
          <w:lang w:val="en-US" w:eastAsia="ja-JP"/>
        </w:rPr>
        <w:t>,</w:t>
      </w:r>
      <w:r w:rsidR="002B2FF3">
        <w:rPr>
          <w:rFonts w:eastAsia="MS Mincho"/>
          <w:sz w:val="22"/>
          <w:szCs w:val="22"/>
          <w:lang w:val="en-US" w:eastAsia="ja-JP"/>
        </w:rPr>
        <w:t xml:space="preserve"> where the NPRS subframe configuration could be indicated by Part A and/or Pa</w:t>
      </w:r>
      <w:r w:rsidR="00297206">
        <w:rPr>
          <w:rFonts w:eastAsia="MS Mincho"/>
          <w:sz w:val="22"/>
          <w:szCs w:val="22"/>
          <w:lang w:val="en-US" w:eastAsia="ja-JP"/>
        </w:rPr>
        <w:t xml:space="preserve">rt B, and moreover </w:t>
      </w:r>
      <w:r w:rsidR="005840F3">
        <w:rPr>
          <w:rFonts w:eastAsia="MS Mincho"/>
          <w:sz w:val="22"/>
          <w:szCs w:val="22"/>
          <w:lang w:val="en-US" w:eastAsia="ja-JP"/>
        </w:rPr>
        <w:t>one</w:t>
      </w:r>
      <w:r w:rsidR="00297206">
        <w:rPr>
          <w:rFonts w:eastAsia="MS Mincho"/>
          <w:sz w:val="22"/>
          <w:szCs w:val="22"/>
          <w:lang w:val="en-US" w:eastAsia="ja-JP"/>
        </w:rPr>
        <w:t xml:space="preserve"> NB-IoT UE can receive assistance information regarding LTE PRS. The NPRS and PRS configuration information would be transmitted from the location server to the UE by LPP for OTDOA positioning purpose. </w:t>
      </w:r>
    </w:p>
    <w:p w14:paraId="62BAA37F" w14:textId="2D1F1DFF" w:rsidR="00297206" w:rsidRDefault="00297206" w:rsidP="009E6577">
      <w:pPr>
        <w:spacing w:after="0"/>
        <w:rPr>
          <w:rFonts w:eastAsia="MS Mincho"/>
          <w:sz w:val="22"/>
          <w:szCs w:val="22"/>
          <w:lang w:val="en-US" w:eastAsia="ja-JP"/>
        </w:rPr>
      </w:pPr>
    </w:p>
    <w:p w14:paraId="233B82E1" w14:textId="47B559DD" w:rsidR="00763AF8" w:rsidRDefault="00297206" w:rsidP="009E6577">
      <w:pPr>
        <w:spacing w:after="0"/>
        <w:rPr>
          <w:rFonts w:eastAsia="MS Mincho"/>
          <w:sz w:val="22"/>
          <w:szCs w:val="22"/>
          <w:lang w:val="en-US" w:eastAsia="ja-JP"/>
        </w:rPr>
      </w:pPr>
      <w:r>
        <w:rPr>
          <w:rFonts w:eastAsia="MS Mincho"/>
          <w:sz w:val="22"/>
          <w:szCs w:val="22"/>
          <w:lang w:val="en-US" w:eastAsia="ja-JP"/>
        </w:rPr>
        <w:t xml:space="preserve">However, </w:t>
      </w:r>
      <w:r w:rsidR="0009650D">
        <w:rPr>
          <w:rFonts w:eastAsia="MS Mincho"/>
          <w:sz w:val="22"/>
          <w:szCs w:val="22"/>
          <w:lang w:val="en-US" w:eastAsia="ja-JP"/>
        </w:rPr>
        <w:t xml:space="preserve">in order </w:t>
      </w:r>
      <w:r>
        <w:rPr>
          <w:rFonts w:eastAsia="MS Mincho"/>
          <w:sz w:val="22"/>
          <w:szCs w:val="22"/>
          <w:lang w:val="en-US" w:eastAsia="ja-JP"/>
        </w:rPr>
        <w:t xml:space="preserve">to guarantee the </w:t>
      </w:r>
      <w:r w:rsidR="00DA5B37">
        <w:rPr>
          <w:rFonts w:eastAsia="MS Mincho"/>
          <w:sz w:val="22"/>
          <w:szCs w:val="22"/>
          <w:lang w:val="en-US" w:eastAsia="ja-JP"/>
        </w:rPr>
        <w:t>PRS/</w:t>
      </w:r>
      <w:r>
        <w:rPr>
          <w:rFonts w:eastAsia="MS Mincho"/>
          <w:sz w:val="22"/>
          <w:szCs w:val="22"/>
          <w:lang w:val="en-US" w:eastAsia="ja-JP"/>
        </w:rPr>
        <w:t>NPRS</w:t>
      </w:r>
      <w:r w:rsidR="00DA5B37">
        <w:rPr>
          <w:rFonts w:eastAsia="MS Mincho"/>
          <w:sz w:val="22"/>
          <w:szCs w:val="22"/>
          <w:lang w:val="en-US" w:eastAsia="ja-JP"/>
        </w:rPr>
        <w:t xml:space="preserve"> </w:t>
      </w:r>
      <w:r>
        <w:rPr>
          <w:rFonts w:eastAsia="MS Mincho"/>
          <w:sz w:val="22"/>
          <w:szCs w:val="22"/>
          <w:lang w:val="en-US" w:eastAsia="ja-JP"/>
        </w:rPr>
        <w:t xml:space="preserve">hearability at the UE side in OTDOA positioning, the LTE network </w:t>
      </w:r>
      <w:r w:rsidR="001433C7">
        <w:rPr>
          <w:rFonts w:eastAsia="MS Mincho"/>
          <w:sz w:val="22"/>
          <w:szCs w:val="22"/>
          <w:lang w:val="en-US" w:eastAsia="ja-JP"/>
        </w:rPr>
        <w:t xml:space="preserve">is expected not to transmit PDSCH, </w:t>
      </w:r>
      <w:r w:rsidR="00B51B15">
        <w:rPr>
          <w:rFonts w:eastAsia="MS Mincho"/>
          <w:sz w:val="22"/>
          <w:szCs w:val="22"/>
          <w:lang w:val="en-US" w:eastAsia="ja-JP"/>
        </w:rPr>
        <w:t xml:space="preserve">NPDSCH, </w:t>
      </w:r>
      <w:r w:rsidR="001433C7">
        <w:rPr>
          <w:rFonts w:eastAsia="MS Mincho"/>
          <w:sz w:val="22"/>
          <w:szCs w:val="22"/>
          <w:lang w:val="en-US" w:eastAsia="ja-JP"/>
        </w:rPr>
        <w:t>EPDCCH, MPDCCH</w:t>
      </w:r>
      <w:r w:rsidR="00B51B15">
        <w:rPr>
          <w:rFonts w:eastAsia="MS Mincho"/>
          <w:sz w:val="22"/>
          <w:szCs w:val="22"/>
          <w:lang w:val="en-US" w:eastAsia="ja-JP"/>
        </w:rPr>
        <w:t xml:space="preserve"> </w:t>
      </w:r>
      <w:r w:rsidR="001433C7">
        <w:rPr>
          <w:rFonts w:eastAsia="MS Mincho"/>
          <w:sz w:val="22"/>
          <w:szCs w:val="22"/>
          <w:lang w:val="en-US" w:eastAsia="ja-JP"/>
        </w:rPr>
        <w:t xml:space="preserve">and NPDCCH in the </w:t>
      </w:r>
      <w:r>
        <w:rPr>
          <w:rFonts w:eastAsia="MS Mincho"/>
          <w:sz w:val="22"/>
          <w:szCs w:val="22"/>
          <w:lang w:val="en-US" w:eastAsia="ja-JP"/>
        </w:rPr>
        <w:t>PRS</w:t>
      </w:r>
      <w:r w:rsidR="001C19EB">
        <w:rPr>
          <w:rFonts w:eastAsia="MS Mincho"/>
          <w:sz w:val="22"/>
          <w:szCs w:val="22"/>
          <w:lang w:val="en-US" w:eastAsia="ja-JP"/>
        </w:rPr>
        <w:t>/NPRS</w:t>
      </w:r>
      <w:r>
        <w:rPr>
          <w:rFonts w:eastAsia="MS Mincho"/>
          <w:sz w:val="22"/>
          <w:szCs w:val="22"/>
          <w:lang w:val="en-US" w:eastAsia="ja-JP"/>
        </w:rPr>
        <w:t xml:space="preserve"> </w:t>
      </w:r>
      <w:r w:rsidR="001433C7">
        <w:rPr>
          <w:rFonts w:eastAsia="MS Mincho"/>
          <w:sz w:val="22"/>
          <w:szCs w:val="22"/>
          <w:lang w:val="en-US" w:eastAsia="ja-JP"/>
        </w:rPr>
        <w:t xml:space="preserve">PRBs, which are used </w:t>
      </w:r>
      <w:r w:rsidR="00863BF0">
        <w:rPr>
          <w:rFonts w:eastAsia="MS Mincho"/>
          <w:sz w:val="22"/>
          <w:szCs w:val="22"/>
          <w:lang w:val="en-US" w:eastAsia="ja-JP"/>
        </w:rPr>
        <w:t>to transmit</w:t>
      </w:r>
      <w:r w:rsidR="001433C7">
        <w:rPr>
          <w:rFonts w:eastAsia="MS Mincho"/>
          <w:sz w:val="22"/>
          <w:szCs w:val="22"/>
          <w:lang w:val="en-US" w:eastAsia="ja-JP"/>
        </w:rPr>
        <w:t xml:space="preserve"> PRS</w:t>
      </w:r>
      <w:r w:rsidR="001C19EB">
        <w:rPr>
          <w:rFonts w:eastAsia="MS Mincho"/>
          <w:sz w:val="22"/>
          <w:szCs w:val="22"/>
          <w:lang w:val="en-US" w:eastAsia="ja-JP"/>
        </w:rPr>
        <w:t>/NPRS</w:t>
      </w:r>
      <w:r w:rsidR="00863BF0">
        <w:rPr>
          <w:rFonts w:eastAsia="MS Mincho"/>
          <w:sz w:val="22"/>
          <w:szCs w:val="22"/>
          <w:lang w:val="en-US" w:eastAsia="ja-JP"/>
        </w:rPr>
        <w:t xml:space="preserve"> </w:t>
      </w:r>
      <w:r w:rsidR="001433C7">
        <w:rPr>
          <w:rFonts w:eastAsia="MS Mincho"/>
          <w:sz w:val="22"/>
          <w:szCs w:val="22"/>
          <w:lang w:val="en-US" w:eastAsia="ja-JP"/>
        </w:rPr>
        <w:t xml:space="preserve">by </w:t>
      </w:r>
      <w:r w:rsidR="00863BF0">
        <w:rPr>
          <w:rFonts w:eastAsia="MS Mincho"/>
          <w:sz w:val="22"/>
          <w:szCs w:val="22"/>
          <w:lang w:val="en-US" w:eastAsia="ja-JP"/>
        </w:rPr>
        <w:t>its</w:t>
      </w:r>
      <w:r w:rsidR="001433C7">
        <w:rPr>
          <w:rFonts w:eastAsia="MS Mincho"/>
          <w:sz w:val="22"/>
          <w:szCs w:val="22"/>
          <w:lang w:val="en-US" w:eastAsia="ja-JP"/>
        </w:rPr>
        <w:t xml:space="preserve"> </w:t>
      </w:r>
      <w:r w:rsidR="00863BF0">
        <w:rPr>
          <w:rFonts w:eastAsia="MS Mincho"/>
          <w:sz w:val="22"/>
          <w:szCs w:val="22"/>
          <w:lang w:val="en-US" w:eastAsia="ja-JP"/>
        </w:rPr>
        <w:t>cooperation</w:t>
      </w:r>
      <w:r w:rsidR="001433C7">
        <w:rPr>
          <w:rFonts w:eastAsia="MS Mincho"/>
          <w:sz w:val="22"/>
          <w:szCs w:val="22"/>
          <w:lang w:val="en-US" w:eastAsia="ja-JP"/>
        </w:rPr>
        <w:t xml:space="preserve"> transmission points</w:t>
      </w:r>
      <w:r w:rsidR="00863BF0">
        <w:rPr>
          <w:rFonts w:eastAsia="MS Mincho"/>
          <w:sz w:val="22"/>
          <w:szCs w:val="22"/>
          <w:lang w:val="en-US" w:eastAsia="ja-JP"/>
        </w:rPr>
        <w:t xml:space="preserve"> </w:t>
      </w:r>
      <w:r w:rsidR="0009650D">
        <w:rPr>
          <w:rFonts w:eastAsia="MS Mincho"/>
          <w:sz w:val="22"/>
          <w:szCs w:val="22"/>
          <w:lang w:val="en-US" w:eastAsia="ja-JP"/>
        </w:rPr>
        <w:t xml:space="preserve">and itself </w:t>
      </w:r>
      <w:r w:rsidR="00863BF0">
        <w:rPr>
          <w:rFonts w:eastAsia="MS Mincho"/>
          <w:sz w:val="22"/>
          <w:szCs w:val="22"/>
          <w:lang w:val="en-US" w:eastAsia="ja-JP"/>
        </w:rPr>
        <w:t>for OTDOA positioning purpose</w:t>
      </w:r>
      <w:r w:rsidR="001433C7">
        <w:rPr>
          <w:rFonts w:eastAsia="MS Mincho"/>
          <w:sz w:val="22"/>
          <w:szCs w:val="22"/>
          <w:lang w:val="en-US" w:eastAsia="ja-JP"/>
        </w:rPr>
        <w:t xml:space="preserve">. In this case, the </w:t>
      </w:r>
      <w:r w:rsidR="00763AF8">
        <w:rPr>
          <w:rFonts w:eastAsia="MS Mincho"/>
          <w:sz w:val="22"/>
          <w:szCs w:val="22"/>
          <w:lang w:val="en-US" w:eastAsia="ja-JP"/>
        </w:rPr>
        <w:t xml:space="preserve">NB-IoT </w:t>
      </w:r>
      <w:r w:rsidR="001433C7">
        <w:rPr>
          <w:rFonts w:eastAsia="MS Mincho"/>
          <w:sz w:val="22"/>
          <w:szCs w:val="22"/>
          <w:lang w:val="en-US" w:eastAsia="ja-JP"/>
        </w:rPr>
        <w:t xml:space="preserve">UE is not expected to receive </w:t>
      </w:r>
      <w:r w:rsidR="00763AF8">
        <w:rPr>
          <w:rFonts w:eastAsia="MS Mincho"/>
          <w:sz w:val="22"/>
          <w:szCs w:val="22"/>
          <w:lang w:val="en-US" w:eastAsia="ja-JP"/>
        </w:rPr>
        <w:t>NPDSCH and NPDCCH</w:t>
      </w:r>
      <w:r w:rsidR="001433C7">
        <w:rPr>
          <w:rFonts w:eastAsia="MS Mincho"/>
          <w:sz w:val="22"/>
          <w:szCs w:val="22"/>
          <w:lang w:val="en-US" w:eastAsia="ja-JP"/>
        </w:rPr>
        <w:t xml:space="preserve"> information in the</w:t>
      </w:r>
      <w:r w:rsidR="00763AF8">
        <w:rPr>
          <w:rFonts w:eastAsia="MS Mincho"/>
          <w:sz w:val="22"/>
          <w:szCs w:val="22"/>
          <w:lang w:val="en-US" w:eastAsia="ja-JP"/>
        </w:rPr>
        <w:t>se</w:t>
      </w:r>
      <w:r w:rsidR="001C19EB">
        <w:rPr>
          <w:rFonts w:eastAsia="MS Mincho"/>
          <w:sz w:val="22"/>
          <w:szCs w:val="22"/>
          <w:lang w:val="en-US" w:eastAsia="ja-JP"/>
        </w:rPr>
        <w:t xml:space="preserve"> </w:t>
      </w:r>
      <w:r w:rsidR="001433C7">
        <w:rPr>
          <w:rFonts w:eastAsia="MS Mincho"/>
          <w:sz w:val="22"/>
          <w:szCs w:val="22"/>
          <w:lang w:val="en-US" w:eastAsia="ja-JP"/>
        </w:rPr>
        <w:t>PRS</w:t>
      </w:r>
      <w:r w:rsidR="001C19EB">
        <w:rPr>
          <w:rFonts w:eastAsia="MS Mincho"/>
          <w:sz w:val="22"/>
          <w:szCs w:val="22"/>
          <w:lang w:val="en-US" w:eastAsia="ja-JP"/>
        </w:rPr>
        <w:t>/NPRS</w:t>
      </w:r>
      <w:r w:rsidR="001433C7">
        <w:rPr>
          <w:rFonts w:eastAsia="MS Mincho"/>
          <w:sz w:val="22"/>
          <w:szCs w:val="22"/>
          <w:lang w:val="en-US" w:eastAsia="ja-JP"/>
        </w:rPr>
        <w:t xml:space="preserve"> </w:t>
      </w:r>
      <w:r w:rsidR="00763AF8">
        <w:rPr>
          <w:rFonts w:eastAsia="MS Mincho"/>
          <w:sz w:val="22"/>
          <w:szCs w:val="22"/>
          <w:lang w:val="en-US" w:eastAsia="ja-JP"/>
        </w:rPr>
        <w:t>PRBs</w:t>
      </w:r>
      <w:r w:rsidR="001433C7">
        <w:rPr>
          <w:rFonts w:eastAsia="MS Mincho"/>
          <w:sz w:val="22"/>
          <w:szCs w:val="22"/>
          <w:lang w:val="en-US" w:eastAsia="ja-JP"/>
        </w:rPr>
        <w:t xml:space="preserve"> too.</w:t>
      </w:r>
    </w:p>
    <w:p w14:paraId="7A1BCBE2" w14:textId="77777777" w:rsidR="00763AF8" w:rsidRDefault="00763AF8" w:rsidP="009E6577">
      <w:pPr>
        <w:spacing w:after="0"/>
        <w:rPr>
          <w:rFonts w:eastAsia="MS Mincho"/>
          <w:sz w:val="22"/>
          <w:szCs w:val="22"/>
          <w:lang w:val="en-US" w:eastAsia="ja-JP"/>
        </w:rPr>
      </w:pPr>
    </w:p>
    <w:p w14:paraId="1769A373" w14:textId="6A9F1B16" w:rsidR="00763AF8" w:rsidRPr="009E3560" w:rsidRDefault="00E31E9F" w:rsidP="00763AF8">
      <w:pPr>
        <w:spacing w:after="0"/>
        <w:rPr>
          <w:rFonts w:eastAsia="MS Mincho"/>
          <w:b/>
          <w:sz w:val="22"/>
          <w:szCs w:val="22"/>
          <w:lang w:val="en-US" w:eastAsia="ja-JP"/>
        </w:rPr>
      </w:pPr>
      <w:r>
        <w:rPr>
          <w:rFonts w:eastAsia="MS Mincho"/>
          <w:b/>
          <w:sz w:val="22"/>
          <w:szCs w:val="22"/>
          <w:lang w:val="en-US" w:eastAsia="ja-JP"/>
        </w:rPr>
        <w:t>Observation</w:t>
      </w:r>
      <w:r w:rsidR="00763AF8">
        <w:rPr>
          <w:rFonts w:eastAsia="MS Mincho"/>
          <w:b/>
          <w:sz w:val="22"/>
          <w:szCs w:val="22"/>
          <w:lang w:val="en-US" w:eastAsia="ja-JP"/>
        </w:rPr>
        <w:t xml:space="preserve"> </w:t>
      </w:r>
      <w:r w:rsidR="00763AF8" w:rsidRPr="00303216">
        <w:rPr>
          <w:rFonts w:eastAsia="MS Mincho"/>
          <w:b/>
          <w:sz w:val="22"/>
          <w:szCs w:val="22"/>
          <w:lang w:val="en-US" w:eastAsia="ja-JP"/>
        </w:rPr>
        <w:t>1</w:t>
      </w:r>
      <w:r w:rsidR="00763AF8" w:rsidRPr="009E3560">
        <w:rPr>
          <w:rFonts w:eastAsia="MS Mincho"/>
          <w:b/>
          <w:sz w:val="22"/>
          <w:szCs w:val="22"/>
          <w:lang w:val="en-US" w:eastAsia="ja-JP"/>
        </w:rPr>
        <w:t xml:space="preserve">: One </w:t>
      </w:r>
      <w:r w:rsidR="00763AF8">
        <w:rPr>
          <w:rFonts w:eastAsia="MS Mincho"/>
          <w:b/>
          <w:sz w:val="22"/>
          <w:szCs w:val="22"/>
          <w:lang w:val="en-US" w:eastAsia="ja-JP"/>
        </w:rPr>
        <w:t>NB-IoT UE</w:t>
      </w:r>
      <w:r w:rsidR="00763AF8" w:rsidRPr="009E3560">
        <w:rPr>
          <w:rFonts w:eastAsia="MS Mincho"/>
          <w:b/>
          <w:sz w:val="22"/>
          <w:szCs w:val="22"/>
          <w:lang w:val="en-US" w:eastAsia="ja-JP"/>
        </w:rPr>
        <w:t xml:space="preserve"> is not expected to </w:t>
      </w:r>
      <w:r w:rsidR="00763AF8">
        <w:rPr>
          <w:rFonts w:eastAsia="MS Mincho"/>
          <w:b/>
          <w:sz w:val="22"/>
          <w:szCs w:val="22"/>
          <w:lang w:val="en-US" w:eastAsia="ja-JP"/>
        </w:rPr>
        <w:t>receive</w:t>
      </w:r>
      <w:r w:rsidR="00763AF8" w:rsidRPr="009E3560">
        <w:rPr>
          <w:rFonts w:eastAsia="MS Mincho"/>
          <w:b/>
          <w:sz w:val="22"/>
          <w:szCs w:val="22"/>
          <w:lang w:val="en-US" w:eastAsia="ja-JP"/>
        </w:rPr>
        <w:t xml:space="preserve"> </w:t>
      </w:r>
      <w:r w:rsidR="00763AF8">
        <w:rPr>
          <w:rFonts w:eastAsia="MS Mincho"/>
          <w:b/>
          <w:sz w:val="22"/>
          <w:szCs w:val="22"/>
          <w:lang w:val="en-US" w:eastAsia="ja-JP"/>
        </w:rPr>
        <w:t>N</w:t>
      </w:r>
      <w:r w:rsidR="00763AF8" w:rsidRPr="00763AF8">
        <w:rPr>
          <w:rFonts w:eastAsia="MS Mincho"/>
          <w:b/>
          <w:sz w:val="22"/>
          <w:szCs w:val="22"/>
          <w:lang w:val="en-US" w:eastAsia="ja-JP"/>
        </w:rPr>
        <w:t>PDSCH and NPDCCH in the PRS</w:t>
      </w:r>
      <w:r w:rsidR="001C19EB">
        <w:rPr>
          <w:rFonts w:eastAsia="MS Mincho"/>
          <w:b/>
          <w:sz w:val="22"/>
          <w:szCs w:val="22"/>
          <w:lang w:val="en-US" w:eastAsia="ja-JP"/>
        </w:rPr>
        <w:t>/NPRS</w:t>
      </w:r>
      <w:r w:rsidR="00763AF8" w:rsidRPr="00763AF8">
        <w:rPr>
          <w:rFonts w:eastAsia="MS Mincho"/>
          <w:b/>
          <w:sz w:val="22"/>
          <w:szCs w:val="22"/>
          <w:lang w:val="en-US" w:eastAsia="ja-JP"/>
        </w:rPr>
        <w:t xml:space="preserve"> PRBs</w:t>
      </w:r>
      <w:r w:rsidR="00763AF8" w:rsidRPr="009E3560">
        <w:rPr>
          <w:rFonts w:eastAsia="MS Mincho"/>
          <w:b/>
          <w:sz w:val="22"/>
          <w:szCs w:val="22"/>
          <w:lang w:val="en-US" w:eastAsia="ja-JP"/>
        </w:rPr>
        <w:t xml:space="preserve">. </w:t>
      </w:r>
    </w:p>
    <w:p w14:paraId="7E4BD1FE" w14:textId="3D18C3C9" w:rsidR="00297206" w:rsidRDefault="00763AF8" w:rsidP="009E6577">
      <w:pPr>
        <w:spacing w:after="0"/>
        <w:rPr>
          <w:rFonts w:eastAsia="MS Mincho"/>
          <w:sz w:val="22"/>
          <w:szCs w:val="22"/>
          <w:lang w:val="en-US" w:eastAsia="ja-JP"/>
        </w:rPr>
      </w:pPr>
      <w:r>
        <w:rPr>
          <w:rFonts w:eastAsia="MS Mincho"/>
          <w:sz w:val="22"/>
          <w:szCs w:val="22"/>
          <w:lang w:val="en-US" w:eastAsia="ja-JP"/>
        </w:rPr>
        <w:t xml:space="preserve"> </w:t>
      </w:r>
      <w:r w:rsidR="001433C7">
        <w:rPr>
          <w:rFonts w:eastAsia="MS Mincho"/>
          <w:sz w:val="22"/>
          <w:szCs w:val="22"/>
          <w:lang w:val="en-US" w:eastAsia="ja-JP"/>
        </w:rPr>
        <w:t xml:space="preserve"> </w:t>
      </w:r>
      <w:r w:rsidR="00297206">
        <w:rPr>
          <w:rFonts w:eastAsia="MS Mincho"/>
          <w:sz w:val="22"/>
          <w:szCs w:val="22"/>
          <w:lang w:val="en-US" w:eastAsia="ja-JP"/>
        </w:rPr>
        <w:t xml:space="preserve"> </w:t>
      </w:r>
    </w:p>
    <w:p w14:paraId="2795DC44" w14:textId="4F92392D" w:rsidR="00763AF8" w:rsidRDefault="00763AF8" w:rsidP="00763AF8">
      <w:pPr>
        <w:spacing w:after="0"/>
        <w:rPr>
          <w:rFonts w:eastAsia="MS Mincho"/>
          <w:sz w:val="22"/>
          <w:szCs w:val="22"/>
          <w:lang w:val="en-US" w:eastAsia="ja-JP"/>
        </w:rPr>
      </w:pPr>
      <w:r>
        <w:rPr>
          <w:rFonts w:eastAsia="MS Mincho"/>
          <w:sz w:val="22"/>
          <w:szCs w:val="22"/>
          <w:lang w:val="en-US" w:eastAsia="ja-JP"/>
        </w:rPr>
        <w:t xml:space="preserve">In our understanding, there are three </w:t>
      </w:r>
      <w:r w:rsidR="0015384B">
        <w:rPr>
          <w:rFonts w:eastAsia="MS Mincho"/>
          <w:sz w:val="22"/>
          <w:szCs w:val="22"/>
          <w:lang w:val="en-US" w:eastAsia="ja-JP"/>
        </w:rPr>
        <w:t xml:space="preserve">potential </w:t>
      </w:r>
      <w:r>
        <w:rPr>
          <w:rFonts w:eastAsia="MS Mincho"/>
          <w:sz w:val="22"/>
          <w:szCs w:val="22"/>
          <w:lang w:val="en-US" w:eastAsia="ja-JP"/>
        </w:rPr>
        <w:t xml:space="preserve">solutions below to avoid </w:t>
      </w:r>
      <w:r w:rsidR="0002591E" w:rsidRPr="0002591E">
        <w:rPr>
          <w:rFonts w:eastAsia="MS Mincho"/>
          <w:sz w:val="22"/>
          <w:szCs w:val="22"/>
          <w:lang w:val="en-US" w:eastAsia="ja-JP"/>
        </w:rPr>
        <w:t>NPDSCH and NPDCCH</w:t>
      </w:r>
      <w:r>
        <w:rPr>
          <w:rFonts w:eastAsia="MS Mincho"/>
          <w:sz w:val="22"/>
          <w:szCs w:val="22"/>
          <w:lang w:val="en-US" w:eastAsia="ja-JP"/>
        </w:rPr>
        <w:t xml:space="preserve"> transmission in the PRS</w:t>
      </w:r>
      <w:r w:rsidR="001C19EB">
        <w:rPr>
          <w:rFonts w:eastAsia="MS Mincho"/>
          <w:sz w:val="22"/>
          <w:szCs w:val="22"/>
          <w:lang w:val="en-US" w:eastAsia="ja-JP"/>
        </w:rPr>
        <w:t>/NPRS</w:t>
      </w:r>
      <w:r>
        <w:rPr>
          <w:rFonts w:eastAsia="MS Mincho"/>
          <w:sz w:val="22"/>
          <w:szCs w:val="22"/>
          <w:lang w:val="en-US" w:eastAsia="ja-JP"/>
        </w:rPr>
        <w:t xml:space="preserve"> PRBs.</w:t>
      </w:r>
    </w:p>
    <w:p w14:paraId="3B2FED40" w14:textId="1D8A7158" w:rsidR="00763AF8" w:rsidRDefault="00763AF8" w:rsidP="00763AF8">
      <w:pPr>
        <w:numPr>
          <w:ilvl w:val="0"/>
          <w:numId w:val="3"/>
        </w:numPr>
        <w:overflowPunct/>
        <w:autoSpaceDE/>
        <w:autoSpaceDN/>
        <w:adjustRightInd/>
        <w:spacing w:after="0"/>
        <w:jc w:val="left"/>
        <w:textAlignment w:val="auto"/>
        <w:rPr>
          <w:rFonts w:eastAsia="MS Mincho"/>
          <w:iCs/>
          <w:sz w:val="22"/>
          <w:szCs w:val="22"/>
          <w:lang w:val="en-US" w:eastAsia="ja-JP"/>
        </w:rPr>
      </w:pPr>
      <w:r>
        <w:rPr>
          <w:rFonts w:eastAsia="MS Mincho"/>
          <w:iCs/>
          <w:sz w:val="22"/>
          <w:szCs w:val="22"/>
          <w:lang w:val="en-US" w:eastAsia="ja-JP"/>
        </w:rPr>
        <w:t>Solution</w:t>
      </w:r>
      <w:r w:rsidRPr="00742774">
        <w:rPr>
          <w:rFonts w:eastAsia="MS Mincho"/>
          <w:iCs/>
          <w:sz w:val="22"/>
          <w:szCs w:val="22"/>
          <w:lang w:val="en-US" w:eastAsia="ja-JP"/>
        </w:rPr>
        <w:t xml:space="preserve"> 1:</w:t>
      </w:r>
      <w:r>
        <w:rPr>
          <w:rFonts w:eastAsia="MS Mincho"/>
          <w:iCs/>
          <w:sz w:val="22"/>
          <w:szCs w:val="22"/>
          <w:lang w:val="en-US" w:eastAsia="ja-JP"/>
        </w:rPr>
        <w:t xml:space="preserve"> Selective </w:t>
      </w:r>
      <w:r w:rsidR="00E3217B">
        <w:rPr>
          <w:rFonts w:eastAsia="MS Mincho"/>
          <w:iCs/>
          <w:sz w:val="22"/>
          <w:szCs w:val="22"/>
          <w:lang w:val="en-US" w:eastAsia="ja-JP"/>
        </w:rPr>
        <w:t xml:space="preserve">NB-IoT </w:t>
      </w:r>
      <w:r>
        <w:rPr>
          <w:rFonts w:eastAsia="MS Mincho"/>
          <w:iCs/>
          <w:sz w:val="22"/>
          <w:szCs w:val="22"/>
          <w:lang w:val="en-US" w:eastAsia="ja-JP"/>
        </w:rPr>
        <w:t>UE scheduling</w:t>
      </w:r>
      <w:r w:rsidRPr="00AE295A">
        <w:rPr>
          <w:rFonts w:eastAsia="MS Mincho"/>
          <w:iCs/>
          <w:sz w:val="22"/>
          <w:szCs w:val="22"/>
          <w:lang w:val="en-US" w:eastAsia="ja-JP"/>
        </w:rPr>
        <w:t xml:space="preserve"> </w:t>
      </w:r>
    </w:p>
    <w:p w14:paraId="38AD9435" w14:textId="5C105308" w:rsidR="00763AF8" w:rsidRDefault="00763AF8" w:rsidP="00763AF8">
      <w:pPr>
        <w:numPr>
          <w:ilvl w:val="0"/>
          <w:numId w:val="3"/>
        </w:numPr>
        <w:overflowPunct/>
        <w:autoSpaceDE/>
        <w:autoSpaceDN/>
        <w:adjustRightInd/>
        <w:spacing w:after="0"/>
        <w:jc w:val="left"/>
        <w:textAlignment w:val="auto"/>
        <w:rPr>
          <w:rFonts w:eastAsia="MS Mincho"/>
          <w:iCs/>
          <w:sz w:val="22"/>
          <w:szCs w:val="22"/>
          <w:lang w:val="en-US" w:eastAsia="ja-JP"/>
        </w:rPr>
      </w:pPr>
      <w:r>
        <w:rPr>
          <w:rFonts w:eastAsia="MS Mincho"/>
          <w:iCs/>
          <w:sz w:val="22"/>
          <w:szCs w:val="22"/>
          <w:lang w:val="en-US" w:eastAsia="ja-JP"/>
        </w:rPr>
        <w:t>Solution</w:t>
      </w:r>
      <w:r w:rsidRPr="00742774">
        <w:rPr>
          <w:rFonts w:eastAsia="MS Mincho"/>
          <w:iCs/>
          <w:sz w:val="22"/>
          <w:szCs w:val="22"/>
          <w:lang w:val="en-US" w:eastAsia="ja-JP"/>
        </w:rPr>
        <w:t xml:space="preserve"> </w:t>
      </w:r>
      <w:r>
        <w:rPr>
          <w:rFonts w:eastAsia="MS Mincho"/>
          <w:iCs/>
          <w:sz w:val="22"/>
          <w:szCs w:val="22"/>
          <w:lang w:val="en-US" w:eastAsia="ja-JP"/>
        </w:rPr>
        <w:t>2</w:t>
      </w:r>
      <w:r w:rsidRPr="00742774">
        <w:rPr>
          <w:rFonts w:eastAsia="MS Mincho"/>
          <w:iCs/>
          <w:sz w:val="22"/>
          <w:szCs w:val="22"/>
          <w:lang w:val="en-US" w:eastAsia="ja-JP"/>
        </w:rPr>
        <w:t xml:space="preserve">: </w:t>
      </w:r>
      <w:r>
        <w:rPr>
          <w:rFonts w:eastAsia="MS Mincho"/>
          <w:iCs/>
          <w:sz w:val="22"/>
          <w:szCs w:val="22"/>
          <w:lang w:val="en-US" w:eastAsia="ja-JP"/>
        </w:rPr>
        <w:t xml:space="preserve">Drop </w:t>
      </w:r>
      <w:r w:rsidR="00E3217B">
        <w:rPr>
          <w:rFonts w:eastAsia="MS Mincho"/>
          <w:iCs/>
          <w:sz w:val="22"/>
          <w:szCs w:val="22"/>
          <w:lang w:val="en-US" w:eastAsia="ja-JP"/>
        </w:rPr>
        <w:t>N</w:t>
      </w:r>
      <w:r>
        <w:rPr>
          <w:rFonts w:eastAsia="MS Mincho"/>
          <w:iCs/>
          <w:sz w:val="22"/>
          <w:szCs w:val="22"/>
          <w:lang w:val="en-US" w:eastAsia="ja-JP"/>
        </w:rPr>
        <w:t>PDSCH/</w:t>
      </w:r>
      <w:r w:rsidR="00E3217B">
        <w:rPr>
          <w:rFonts w:eastAsia="MS Mincho"/>
          <w:iCs/>
          <w:sz w:val="22"/>
          <w:szCs w:val="22"/>
          <w:lang w:val="en-US" w:eastAsia="ja-JP"/>
        </w:rPr>
        <w:t>N</w:t>
      </w:r>
      <w:r>
        <w:rPr>
          <w:rFonts w:eastAsia="MS Mincho"/>
          <w:iCs/>
          <w:sz w:val="22"/>
          <w:szCs w:val="22"/>
          <w:lang w:val="en-US" w:eastAsia="ja-JP"/>
        </w:rPr>
        <w:t>PDCCH transmission in PRS</w:t>
      </w:r>
      <w:r w:rsidR="00E3217B">
        <w:rPr>
          <w:rFonts w:eastAsia="MS Mincho"/>
          <w:iCs/>
          <w:sz w:val="22"/>
          <w:szCs w:val="22"/>
          <w:lang w:val="en-US" w:eastAsia="ja-JP"/>
        </w:rPr>
        <w:t>/NPRS</w:t>
      </w:r>
      <w:r>
        <w:rPr>
          <w:rFonts w:eastAsia="MS Mincho"/>
          <w:iCs/>
          <w:sz w:val="22"/>
          <w:szCs w:val="22"/>
          <w:lang w:val="en-US" w:eastAsia="ja-JP"/>
        </w:rPr>
        <w:t xml:space="preserve"> PRBs</w:t>
      </w:r>
    </w:p>
    <w:p w14:paraId="761B7491" w14:textId="0416D9B1" w:rsidR="00763AF8" w:rsidRDefault="00763AF8" w:rsidP="00763AF8">
      <w:pPr>
        <w:numPr>
          <w:ilvl w:val="0"/>
          <w:numId w:val="3"/>
        </w:numPr>
        <w:overflowPunct/>
        <w:autoSpaceDE/>
        <w:autoSpaceDN/>
        <w:adjustRightInd/>
        <w:spacing w:after="0"/>
        <w:jc w:val="left"/>
        <w:textAlignment w:val="auto"/>
        <w:rPr>
          <w:rFonts w:eastAsia="MS Mincho"/>
          <w:iCs/>
          <w:sz w:val="22"/>
          <w:szCs w:val="22"/>
          <w:lang w:val="en-US" w:eastAsia="ja-JP"/>
        </w:rPr>
      </w:pPr>
      <w:r>
        <w:rPr>
          <w:rFonts w:eastAsia="MS Mincho"/>
          <w:iCs/>
          <w:sz w:val="22"/>
          <w:szCs w:val="22"/>
          <w:lang w:val="en-US" w:eastAsia="ja-JP"/>
        </w:rPr>
        <w:t>Solution</w:t>
      </w:r>
      <w:r w:rsidRPr="00742774">
        <w:rPr>
          <w:rFonts w:eastAsia="MS Mincho"/>
          <w:iCs/>
          <w:sz w:val="22"/>
          <w:szCs w:val="22"/>
          <w:lang w:val="en-US" w:eastAsia="ja-JP"/>
        </w:rPr>
        <w:t xml:space="preserve"> </w:t>
      </w:r>
      <w:r>
        <w:rPr>
          <w:rFonts w:eastAsia="MS Mincho"/>
          <w:iCs/>
          <w:sz w:val="22"/>
          <w:szCs w:val="22"/>
          <w:lang w:val="en-US" w:eastAsia="ja-JP"/>
        </w:rPr>
        <w:t xml:space="preserve">3: Postpone </w:t>
      </w:r>
      <w:r w:rsidR="00E3217B">
        <w:rPr>
          <w:rFonts w:eastAsia="MS Mincho"/>
          <w:iCs/>
          <w:sz w:val="22"/>
          <w:szCs w:val="22"/>
          <w:lang w:val="en-US" w:eastAsia="ja-JP"/>
        </w:rPr>
        <w:t>N</w:t>
      </w:r>
      <w:r>
        <w:rPr>
          <w:rFonts w:eastAsia="MS Mincho"/>
          <w:iCs/>
          <w:sz w:val="22"/>
          <w:szCs w:val="22"/>
          <w:lang w:val="en-US" w:eastAsia="ja-JP"/>
        </w:rPr>
        <w:t>PDSCH/</w:t>
      </w:r>
      <w:r w:rsidR="00E3217B">
        <w:rPr>
          <w:rFonts w:eastAsia="MS Mincho"/>
          <w:iCs/>
          <w:sz w:val="22"/>
          <w:szCs w:val="22"/>
          <w:lang w:val="en-US" w:eastAsia="ja-JP"/>
        </w:rPr>
        <w:t>N</w:t>
      </w:r>
      <w:r>
        <w:rPr>
          <w:rFonts w:eastAsia="MS Mincho"/>
          <w:iCs/>
          <w:sz w:val="22"/>
          <w:szCs w:val="22"/>
          <w:lang w:val="en-US" w:eastAsia="ja-JP"/>
        </w:rPr>
        <w:t>PDCCH transmission in PRS</w:t>
      </w:r>
      <w:r w:rsidR="00E3217B">
        <w:rPr>
          <w:rFonts w:eastAsia="MS Mincho"/>
          <w:iCs/>
          <w:sz w:val="22"/>
          <w:szCs w:val="22"/>
          <w:lang w:val="en-US" w:eastAsia="ja-JP"/>
        </w:rPr>
        <w:t>/NPRS</w:t>
      </w:r>
      <w:r>
        <w:rPr>
          <w:rFonts w:eastAsia="MS Mincho"/>
          <w:iCs/>
          <w:sz w:val="22"/>
          <w:szCs w:val="22"/>
          <w:lang w:val="en-US" w:eastAsia="ja-JP"/>
        </w:rPr>
        <w:t xml:space="preserve"> PRBs</w:t>
      </w:r>
    </w:p>
    <w:p w14:paraId="1653CB2D" w14:textId="77777777" w:rsidR="00763AF8" w:rsidRDefault="00763AF8" w:rsidP="00763AF8">
      <w:pPr>
        <w:spacing w:after="0"/>
        <w:rPr>
          <w:rFonts w:eastAsia="MS Mincho"/>
          <w:sz w:val="22"/>
          <w:szCs w:val="22"/>
          <w:lang w:val="en-US" w:eastAsia="ja-JP"/>
        </w:rPr>
      </w:pPr>
    </w:p>
    <w:p w14:paraId="27A6316D" w14:textId="34D1CB47" w:rsidR="00763AF8" w:rsidRDefault="001C21E2" w:rsidP="00763AF8">
      <w:pPr>
        <w:spacing w:after="0"/>
        <w:rPr>
          <w:rFonts w:eastAsia="MS Mincho"/>
          <w:sz w:val="22"/>
          <w:szCs w:val="22"/>
          <w:lang w:val="en-US" w:eastAsia="ja-JP"/>
        </w:rPr>
      </w:pPr>
      <w:r>
        <w:rPr>
          <w:rFonts w:eastAsia="MS Mincho"/>
          <w:sz w:val="22"/>
          <w:szCs w:val="22"/>
          <w:lang w:val="en-US" w:eastAsia="ja-JP"/>
        </w:rPr>
        <w:t xml:space="preserve">In </w:t>
      </w:r>
      <w:r>
        <w:rPr>
          <w:rFonts w:eastAsia="MS Mincho"/>
          <w:iCs/>
          <w:sz w:val="22"/>
          <w:szCs w:val="22"/>
          <w:lang w:val="en-US" w:eastAsia="ja-JP"/>
        </w:rPr>
        <w:t>Solution</w:t>
      </w:r>
      <w:r w:rsidRPr="00742774">
        <w:rPr>
          <w:rFonts w:eastAsia="MS Mincho"/>
          <w:iCs/>
          <w:sz w:val="22"/>
          <w:szCs w:val="22"/>
          <w:lang w:val="en-US" w:eastAsia="ja-JP"/>
        </w:rPr>
        <w:t xml:space="preserve"> </w:t>
      </w:r>
      <w:r>
        <w:rPr>
          <w:rFonts w:eastAsia="MS Mincho"/>
          <w:sz w:val="22"/>
          <w:szCs w:val="22"/>
          <w:lang w:val="en-US" w:eastAsia="ja-JP"/>
        </w:rPr>
        <w:t xml:space="preserve">1, the network avoids the UE scheduling which might result in the potential </w:t>
      </w:r>
      <w:r w:rsidR="00D47911">
        <w:rPr>
          <w:rFonts w:eastAsia="MS Mincho"/>
          <w:iCs/>
          <w:sz w:val="22"/>
          <w:szCs w:val="22"/>
          <w:lang w:val="en-US" w:eastAsia="ja-JP"/>
        </w:rPr>
        <w:t xml:space="preserve">NPDSCH/NPDCCH </w:t>
      </w:r>
      <w:r>
        <w:rPr>
          <w:rFonts w:eastAsia="MS Mincho"/>
          <w:sz w:val="22"/>
          <w:szCs w:val="22"/>
          <w:lang w:val="en-US" w:eastAsia="ja-JP"/>
        </w:rPr>
        <w:t>transmission in PRS</w:t>
      </w:r>
      <w:r w:rsidR="00D47911">
        <w:rPr>
          <w:rFonts w:eastAsia="MS Mincho"/>
          <w:sz w:val="22"/>
          <w:szCs w:val="22"/>
          <w:lang w:val="en-US" w:eastAsia="ja-JP"/>
        </w:rPr>
        <w:t>/NPRS</w:t>
      </w:r>
      <w:r>
        <w:rPr>
          <w:rFonts w:eastAsia="MS Mincho"/>
          <w:sz w:val="22"/>
          <w:szCs w:val="22"/>
          <w:lang w:val="en-US" w:eastAsia="ja-JP"/>
        </w:rPr>
        <w:t xml:space="preserve"> PRBs. Therefore, the performance of partial UEs will be impacted due to limited scheduling opportunities in this solution. </w:t>
      </w:r>
      <w:r w:rsidR="00524293">
        <w:rPr>
          <w:rFonts w:eastAsia="MS Mincho"/>
          <w:sz w:val="22"/>
          <w:szCs w:val="22"/>
          <w:lang w:val="en-US" w:eastAsia="ja-JP"/>
        </w:rPr>
        <w:t xml:space="preserve">Solution 2 utilizes same </w:t>
      </w:r>
      <w:r w:rsidR="00524293">
        <w:rPr>
          <w:rFonts w:eastAsia="MS Mincho"/>
          <w:iCs/>
          <w:sz w:val="22"/>
          <w:szCs w:val="22"/>
          <w:lang w:val="en-US" w:eastAsia="ja-JP"/>
        </w:rPr>
        <w:t xml:space="preserve">NPDSCH/NPDCCH </w:t>
      </w:r>
      <w:r w:rsidR="00524293">
        <w:rPr>
          <w:rFonts w:eastAsia="MS Mincho"/>
          <w:sz w:val="22"/>
          <w:szCs w:val="22"/>
          <w:lang w:val="en-US" w:eastAsia="ja-JP"/>
        </w:rPr>
        <w:t xml:space="preserve">transmission mechanism for legacy NB-IoT UEs and Rel-14 NB-IoT UEs, and consequently reduce network implementation complexity. Solution 3 enables same repetition number for </w:t>
      </w:r>
      <w:r w:rsidR="00524293">
        <w:rPr>
          <w:rFonts w:eastAsia="MS Mincho"/>
          <w:iCs/>
          <w:sz w:val="22"/>
          <w:szCs w:val="22"/>
          <w:lang w:val="en-US" w:eastAsia="ja-JP"/>
        </w:rPr>
        <w:t xml:space="preserve">NPDSCH/NPDCCH </w:t>
      </w:r>
      <w:r w:rsidR="00524293">
        <w:rPr>
          <w:rFonts w:eastAsia="MS Mincho"/>
          <w:sz w:val="22"/>
          <w:szCs w:val="22"/>
          <w:lang w:val="en-US" w:eastAsia="ja-JP"/>
        </w:rPr>
        <w:t xml:space="preserve">transmissions to Rel-14 NB-IoT UE by postponing these transmissions, but cannot be supported by legacy </w:t>
      </w:r>
      <w:r w:rsidR="00524293">
        <w:rPr>
          <w:rFonts w:eastAsia="MS Mincho"/>
          <w:sz w:val="22"/>
          <w:szCs w:val="22"/>
          <w:lang w:val="en-US" w:eastAsia="ja-JP"/>
        </w:rPr>
        <w:lastRenderedPageBreak/>
        <w:t>NB-IoT UE, and might result in potential problems for backward compatibility. Therefore, in our view, Solution 2 is the best solution to solve this issue.</w:t>
      </w:r>
      <w:r w:rsidR="00763AF8">
        <w:rPr>
          <w:rFonts w:eastAsia="MS Mincho"/>
          <w:sz w:val="22"/>
          <w:szCs w:val="22"/>
          <w:lang w:val="en-US" w:eastAsia="ja-JP"/>
        </w:rPr>
        <w:t xml:space="preserve">      </w:t>
      </w:r>
    </w:p>
    <w:p w14:paraId="2DC2DF4A" w14:textId="77777777" w:rsidR="00763AF8" w:rsidRDefault="00763AF8" w:rsidP="00763AF8">
      <w:pPr>
        <w:spacing w:after="0"/>
        <w:rPr>
          <w:rFonts w:eastAsia="MS Mincho"/>
          <w:sz w:val="22"/>
          <w:szCs w:val="22"/>
          <w:lang w:val="en-US" w:eastAsia="ja-JP"/>
        </w:rPr>
      </w:pPr>
    </w:p>
    <w:p w14:paraId="27FCF8AB" w14:textId="06F377A8" w:rsidR="00763AF8" w:rsidRPr="00990938" w:rsidRDefault="00763AF8" w:rsidP="00763AF8">
      <w:pPr>
        <w:spacing w:after="0"/>
        <w:rPr>
          <w:rFonts w:eastAsia="MS Mincho"/>
          <w:b/>
          <w:sz w:val="22"/>
          <w:szCs w:val="22"/>
          <w:lang w:val="en-US" w:eastAsia="ja-JP"/>
        </w:rPr>
      </w:pPr>
      <w:r>
        <w:rPr>
          <w:rFonts w:eastAsia="MS Mincho"/>
          <w:b/>
          <w:sz w:val="22"/>
          <w:szCs w:val="22"/>
          <w:lang w:val="en-US" w:eastAsia="ja-JP"/>
        </w:rPr>
        <w:t xml:space="preserve">Proposal </w:t>
      </w:r>
      <w:r w:rsidR="00E31E9F">
        <w:rPr>
          <w:rFonts w:eastAsia="MS Mincho"/>
          <w:b/>
          <w:sz w:val="22"/>
          <w:szCs w:val="22"/>
          <w:lang w:val="en-US" w:eastAsia="ja-JP"/>
        </w:rPr>
        <w:t>1</w:t>
      </w:r>
      <w:r w:rsidRPr="00990938">
        <w:rPr>
          <w:rFonts w:eastAsia="MS Mincho"/>
          <w:b/>
          <w:sz w:val="22"/>
          <w:szCs w:val="22"/>
          <w:lang w:val="en-US" w:eastAsia="ja-JP"/>
        </w:rPr>
        <w:t xml:space="preserve">: </w:t>
      </w:r>
      <w:r w:rsidR="0059724D">
        <w:rPr>
          <w:rFonts w:eastAsia="MS Mincho"/>
          <w:b/>
          <w:sz w:val="22"/>
          <w:szCs w:val="22"/>
          <w:lang w:val="en-US" w:eastAsia="ja-JP"/>
        </w:rPr>
        <w:t>Drop</w:t>
      </w:r>
      <w:r w:rsidRPr="00990938">
        <w:rPr>
          <w:rFonts w:eastAsia="MS Mincho"/>
          <w:b/>
          <w:sz w:val="22"/>
          <w:szCs w:val="22"/>
          <w:lang w:val="en-US" w:eastAsia="ja-JP"/>
        </w:rPr>
        <w:t xml:space="preserve"> </w:t>
      </w:r>
      <w:r w:rsidR="00705D72">
        <w:rPr>
          <w:rFonts w:eastAsia="MS Mincho"/>
          <w:b/>
          <w:sz w:val="22"/>
          <w:szCs w:val="22"/>
          <w:lang w:val="en-US" w:eastAsia="ja-JP"/>
        </w:rPr>
        <w:t>N</w:t>
      </w:r>
      <w:r w:rsidRPr="00990938">
        <w:rPr>
          <w:rFonts w:eastAsia="MS Mincho"/>
          <w:b/>
          <w:sz w:val="22"/>
          <w:szCs w:val="22"/>
          <w:lang w:val="en-US" w:eastAsia="ja-JP"/>
        </w:rPr>
        <w:t>PDSCH/</w:t>
      </w:r>
      <w:r w:rsidR="00705D72">
        <w:rPr>
          <w:rFonts w:eastAsia="MS Mincho"/>
          <w:b/>
          <w:sz w:val="22"/>
          <w:szCs w:val="22"/>
          <w:lang w:val="en-US" w:eastAsia="ja-JP"/>
        </w:rPr>
        <w:t>N</w:t>
      </w:r>
      <w:r w:rsidRPr="00990938">
        <w:rPr>
          <w:rFonts w:eastAsia="MS Mincho"/>
          <w:b/>
          <w:sz w:val="22"/>
          <w:szCs w:val="22"/>
          <w:lang w:val="en-US" w:eastAsia="ja-JP"/>
        </w:rPr>
        <w:t>PDCCH transmission in PRS</w:t>
      </w:r>
      <w:r w:rsidR="00014FCC">
        <w:rPr>
          <w:rFonts w:eastAsia="MS Mincho"/>
          <w:b/>
          <w:sz w:val="22"/>
          <w:szCs w:val="22"/>
          <w:lang w:val="en-US" w:eastAsia="ja-JP"/>
        </w:rPr>
        <w:t>/NPRS</w:t>
      </w:r>
      <w:r w:rsidRPr="00990938">
        <w:rPr>
          <w:rFonts w:eastAsia="MS Mincho"/>
          <w:b/>
          <w:sz w:val="22"/>
          <w:szCs w:val="22"/>
          <w:lang w:val="en-US" w:eastAsia="ja-JP"/>
        </w:rPr>
        <w:t xml:space="preserve"> PRBs. </w:t>
      </w:r>
    </w:p>
    <w:p w14:paraId="2EDC8958" w14:textId="77777777" w:rsidR="00763AF8" w:rsidRDefault="00763AF8" w:rsidP="00763AF8">
      <w:pPr>
        <w:spacing w:after="0"/>
        <w:rPr>
          <w:rFonts w:eastAsia="MS Mincho"/>
          <w:sz w:val="22"/>
          <w:szCs w:val="22"/>
          <w:lang w:val="en-US" w:eastAsia="ja-JP"/>
        </w:rPr>
      </w:pPr>
    </w:p>
    <w:p w14:paraId="649899DA" w14:textId="7FCB68AE" w:rsidR="002B64F1" w:rsidRDefault="00763AF8" w:rsidP="00763AF8">
      <w:pPr>
        <w:spacing w:after="0"/>
        <w:rPr>
          <w:rFonts w:eastAsia="MS Mincho"/>
          <w:sz w:val="22"/>
          <w:szCs w:val="22"/>
          <w:lang w:val="en-US" w:eastAsia="ja-JP"/>
        </w:rPr>
      </w:pPr>
      <w:r>
        <w:rPr>
          <w:rFonts w:eastAsia="MS Mincho"/>
          <w:sz w:val="22"/>
          <w:szCs w:val="22"/>
          <w:lang w:val="en-US" w:eastAsia="ja-JP"/>
        </w:rPr>
        <w:t xml:space="preserve">To support the feature of </w:t>
      </w:r>
      <w:r w:rsidR="009B04B2">
        <w:rPr>
          <w:rFonts w:eastAsia="MS Mincho"/>
          <w:sz w:val="22"/>
          <w:szCs w:val="22"/>
          <w:lang w:val="en-US" w:eastAsia="ja-JP"/>
        </w:rPr>
        <w:t>dropping</w:t>
      </w:r>
      <w:r>
        <w:rPr>
          <w:rFonts w:eastAsia="MS Mincho"/>
          <w:sz w:val="22"/>
          <w:szCs w:val="22"/>
          <w:lang w:val="en-US" w:eastAsia="ja-JP"/>
        </w:rPr>
        <w:t xml:space="preserve"> </w:t>
      </w:r>
      <w:r w:rsidR="00014FCC">
        <w:rPr>
          <w:rFonts w:eastAsia="MS Mincho"/>
          <w:sz w:val="22"/>
          <w:szCs w:val="22"/>
          <w:lang w:val="en-US" w:eastAsia="ja-JP"/>
        </w:rPr>
        <w:t xml:space="preserve">NPDSCH/NPDCCH </w:t>
      </w:r>
      <w:r>
        <w:rPr>
          <w:rFonts w:eastAsia="MS Mincho"/>
          <w:sz w:val="22"/>
          <w:szCs w:val="22"/>
          <w:lang w:val="en-US" w:eastAsia="ja-JP"/>
        </w:rPr>
        <w:t>transmission in PRS</w:t>
      </w:r>
      <w:r w:rsidR="00014FCC">
        <w:rPr>
          <w:rFonts w:eastAsia="MS Mincho"/>
          <w:sz w:val="22"/>
          <w:szCs w:val="22"/>
          <w:lang w:val="en-US" w:eastAsia="ja-JP"/>
        </w:rPr>
        <w:t>/NPRS</w:t>
      </w:r>
      <w:r>
        <w:rPr>
          <w:rFonts w:eastAsia="MS Mincho"/>
          <w:sz w:val="22"/>
          <w:szCs w:val="22"/>
          <w:lang w:val="en-US" w:eastAsia="ja-JP"/>
        </w:rPr>
        <w:t xml:space="preserve"> PRBs, one potential solution is to inform UE for such </w:t>
      </w:r>
      <w:r w:rsidR="009B04B2">
        <w:rPr>
          <w:rFonts w:eastAsia="MS Mincho"/>
          <w:sz w:val="22"/>
          <w:szCs w:val="22"/>
          <w:lang w:val="en-US" w:eastAsia="ja-JP"/>
        </w:rPr>
        <w:t>dropping</w:t>
      </w:r>
      <w:r>
        <w:rPr>
          <w:rFonts w:eastAsia="MS Mincho"/>
          <w:sz w:val="22"/>
          <w:szCs w:val="22"/>
          <w:lang w:val="en-US" w:eastAsia="ja-JP"/>
        </w:rPr>
        <w:t xml:space="preserve"> by </w:t>
      </w:r>
      <w:r w:rsidR="007B66F0">
        <w:rPr>
          <w:rFonts w:eastAsia="MS Mincho"/>
          <w:sz w:val="22"/>
          <w:szCs w:val="22"/>
          <w:lang w:val="en-US" w:eastAsia="ja-JP"/>
        </w:rPr>
        <w:t>PRS/NPRS</w:t>
      </w:r>
      <w:r>
        <w:rPr>
          <w:rFonts w:eastAsia="MS Mincho"/>
          <w:sz w:val="22"/>
          <w:szCs w:val="22"/>
          <w:lang w:val="en-US" w:eastAsia="ja-JP"/>
        </w:rPr>
        <w:t xml:space="preserve"> </w:t>
      </w:r>
      <w:r w:rsidR="005B0159">
        <w:rPr>
          <w:rFonts w:eastAsia="MS Mincho"/>
          <w:sz w:val="22"/>
          <w:szCs w:val="22"/>
          <w:lang w:val="en-US" w:eastAsia="ja-JP"/>
        </w:rPr>
        <w:t>PRB</w:t>
      </w:r>
      <w:r>
        <w:rPr>
          <w:rFonts w:eastAsia="MS Mincho"/>
          <w:sz w:val="22"/>
          <w:szCs w:val="22"/>
          <w:lang w:val="en-US" w:eastAsia="ja-JP"/>
        </w:rPr>
        <w:t xml:space="preserve"> configuration in </w:t>
      </w:r>
      <w:r w:rsidR="002B64F1">
        <w:rPr>
          <w:rFonts w:eastAsia="MS Mincho"/>
          <w:sz w:val="22"/>
          <w:szCs w:val="22"/>
          <w:lang w:val="en-US" w:eastAsia="ja-JP"/>
        </w:rPr>
        <w:t>NB-</w:t>
      </w:r>
      <w:r>
        <w:rPr>
          <w:rFonts w:eastAsia="MS Mincho"/>
          <w:sz w:val="22"/>
          <w:szCs w:val="22"/>
          <w:lang w:val="en-US" w:eastAsia="ja-JP"/>
        </w:rPr>
        <w:t>SIB1.</w:t>
      </w:r>
      <w:r w:rsidR="002B64F1">
        <w:rPr>
          <w:rFonts w:eastAsia="MS Mincho"/>
          <w:sz w:val="22"/>
          <w:szCs w:val="22"/>
          <w:lang w:val="en-US" w:eastAsia="ja-JP"/>
        </w:rPr>
        <w:t xml:space="preserve"> Since each NB-IoT carrier can have different NPRS configuration parameters. This </w:t>
      </w:r>
      <w:r w:rsidR="007B66F0">
        <w:rPr>
          <w:rFonts w:eastAsia="MS Mincho"/>
          <w:sz w:val="22"/>
          <w:szCs w:val="22"/>
          <w:lang w:val="en-US" w:eastAsia="ja-JP"/>
        </w:rPr>
        <w:t>PRS/NPRS</w:t>
      </w:r>
      <w:r w:rsidR="002B64F1">
        <w:rPr>
          <w:rFonts w:eastAsia="MS Mincho"/>
          <w:sz w:val="22"/>
          <w:szCs w:val="22"/>
          <w:lang w:val="en-US" w:eastAsia="ja-JP"/>
        </w:rPr>
        <w:t xml:space="preserve"> </w:t>
      </w:r>
      <w:r w:rsidR="005B0159">
        <w:rPr>
          <w:rFonts w:eastAsia="MS Mincho"/>
          <w:sz w:val="22"/>
          <w:szCs w:val="22"/>
          <w:lang w:val="en-US" w:eastAsia="ja-JP"/>
        </w:rPr>
        <w:t>PRB</w:t>
      </w:r>
      <w:r w:rsidR="002B64F1">
        <w:rPr>
          <w:rFonts w:eastAsia="MS Mincho"/>
          <w:sz w:val="22"/>
          <w:szCs w:val="22"/>
          <w:lang w:val="en-US" w:eastAsia="ja-JP"/>
        </w:rPr>
        <w:t xml:space="preserve"> configuration could include the NPRS </w:t>
      </w:r>
      <w:r w:rsidR="00C84462">
        <w:rPr>
          <w:rFonts w:eastAsia="MS Mincho"/>
          <w:sz w:val="22"/>
          <w:szCs w:val="22"/>
          <w:lang w:val="en-US" w:eastAsia="ja-JP"/>
        </w:rPr>
        <w:t>subframe</w:t>
      </w:r>
      <w:r w:rsidR="002B64F1">
        <w:rPr>
          <w:rFonts w:eastAsia="MS Mincho"/>
          <w:sz w:val="22"/>
          <w:szCs w:val="22"/>
          <w:lang w:val="en-US" w:eastAsia="ja-JP"/>
        </w:rPr>
        <w:t xml:space="preserve"> configuration for each NB-IoT carrier which have NPRS transmission, and/or include the PRS </w:t>
      </w:r>
      <w:r w:rsidR="00ED6B23">
        <w:rPr>
          <w:rFonts w:eastAsia="MS Mincho"/>
          <w:sz w:val="22"/>
          <w:szCs w:val="22"/>
          <w:lang w:val="en-US" w:eastAsia="ja-JP"/>
        </w:rPr>
        <w:t>PRB</w:t>
      </w:r>
      <w:r w:rsidR="002B64F1">
        <w:rPr>
          <w:rFonts w:eastAsia="MS Mincho"/>
          <w:sz w:val="22"/>
          <w:szCs w:val="22"/>
          <w:lang w:val="en-US" w:eastAsia="ja-JP"/>
        </w:rPr>
        <w:t xml:space="preserve"> configuration information. </w:t>
      </w:r>
    </w:p>
    <w:p w14:paraId="5AECEE2E" w14:textId="4E7A4ED9" w:rsidR="002B64F1" w:rsidRDefault="002B64F1" w:rsidP="00763AF8">
      <w:pPr>
        <w:spacing w:after="0"/>
        <w:rPr>
          <w:rFonts w:eastAsia="MS Mincho"/>
          <w:sz w:val="22"/>
          <w:szCs w:val="22"/>
          <w:lang w:val="en-US" w:eastAsia="ja-JP"/>
        </w:rPr>
      </w:pPr>
    </w:p>
    <w:p w14:paraId="6CFE3E16" w14:textId="4BABAE21" w:rsidR="00763AF8" w:rsidRDefault="00E31E9F" w:rsidP="00763AF8">
      <w:pPr>
        <w:spacing w:after="0"/>
        <w:rPr>
          <w:rFonts w:eastAsia="MS Mincho"/>
          <w:b/>
          <w:sz w:val="22"/>
          <w:szCs w:val="22"/>
          <w:lang w:val="en-US" w:eastAsia="ja-JP"/>
        </w:rPr>
      </w:pPr>
      <w:r>
        <w:rPr>
          <w:rFonts w:eastAsia="MS Mincho"/>
          <w:b/>
          <w:sz w:val="22"/>
          <w:szCs w:val="22"/>
          <w:lang w:val="en-US" w:eastAsia="ja-JP"/>
        </w:rPr>
        <w:t>Proposal 2</w:t>
      </w:r>
      <w:r w:rsidR="00D10D7D" w:rsidRPr="00990938">
        <w:rPr>
          <w:rFonts w:eastAsia="MS Mincho"/>
          <w:b/>
          <w:sz w:val="22"/>
          <w:szCs w:val="22"/>
          <w:lang w:val="en-US" w:eastAsia="ja-JP"/>
        </w:rPr>
        <w:t xml:space="preserve">: </w:t>
      </w:r>
      <w:r w:rsidR="00D10D7D">
        <w:rPr>
          <w:rFonts w:eastAsia="MS Mincho"/>
          <w:b/>
          <w:sz w:val="22"/>
          <w:szCs w:val="22"/>
          <w:lang w:val="en-US" w:eastAsia="ja-JP"/>
        </w:rPr>
        <w:t xml:space="preserve">Optional </w:t>
      </w:r>
      <w:r w:rsidR="007B66F0">
        <w:rPr>
          <w:rFonts w:eastAsia="MS Mincho"/>
          <w:b/>
          <w:sz w:val="22"/>
          <w:szCs w:val="22"/>
          <w:lang w:val="en-US" w:eastAsia="ja-JP"/>
        </w:rPr>
        <w:t>PRS/NPRS</w:t>
      </w:r>
      <w:r w:rsidR="00D10D7D">
        <w:rPr>
          <w:rFonts w:eastAsia="MS Mincho"/>
          <w:b/>
          <w:sz w:val="22"/>
          <w:szCs w:val="22"/>
          <w:lang w:val="en-US" w:eastAsia="ja-JP"/>
        </w:rPr>
        <w:t xml:space="preserve"> </w:t>
      </w:r>
      <w:r w:rsidR="005B0159">
        <w:rPr>
          <w:rFonts w:eastAsia="MS Mincho"/>
          <w:b/>
          <w:sz w:val="22"/>
          <w:szCs w:val="22"/>
          <w:lang w:val="en-US" w:eastAsia="ja-JP"/>
        </w:rPr>
        <w:t>PRB</w:t>
      </w:r>
      <w:r w:rsidR="00D10D7D">
        <w:rPr>
          <w:rFonts w:eastAsia="MS Mincho"/>
          <w:b/>
          <w:sz w:val="22"/>
          <w:szCs w:val="22"/>
          <w:lang w:val="en-US" w:eastAsia="ja-JP"/>
        </w:rPr>
        <w:t xml:space="preserve"> </w:t>
      </w:r>
      <w:r w:rsidR="006D4719">
        <w:rPr>
          <w:rFonts w:eastAsia="MS Mincho"/>
          <w:b/>
          <w:sz w:val="22"/>
          <w:szCs w:val="22"/>
          <w:lang w:val="en-US" w:eastAsia="ja-JP"/>
        </w:rPr>
        <w:t>information</w:t>
      </w:r>
      <w:r w:rsidR="00D10D7D">
        <w:rPr>
          <w:rFonts w:eastAsia="MS Mincho"/>
          <w:b/>
          <w:sz w:val="22"/>
          <w:szCs w:val="22"/>
          <w:lang w:val="en-US" w:eastAsia="ja-JP"/>
        </w:rPr>
        <w:t xml:space="preserve"> in </w:t>
      </w:r>
      <w:r w:rsidR="00D10D7D" w:rsidRPr="00D10D7D">
        <w:rPr>
          <w:rFonts w:eastAsia="MS Mincho"/>
          <w:b/>
          <w:sz w:val="22"/>
          <w:szCs w:val="22"/>
          <w:lang w:val="en-US" w:eastAsia="ja-JP"/>
        </w:rPr>
        <w:t xml:space="preserve">NB-SIB1 </w:t>
      </w:r>
      <w:r w:rsidR="00D10D7D">
        <w:rPr>
          <w:rFonts w:eastAsia="MS Mincho"/>
          <w:b/>
          <w:sz w:val="22"/>
          <w:szCs w:val="22"/>
          <w:lang w:val="en-US" w:eastAsia="ja-JP"/>
        </w:rPr>
        <w:t>for PRS/NPRS PRB indication.</w:t>
      </w:r>
      <w:r w:rsidR="002B64F1" w:rsidRPr="00990938">
        <w:rPr>
          <w:rFonts w:eastAsia="MS Mincho"/>
          <w:b/>
          <w:sz w:val="22"/>
          <w:szCs w:val="22"/>
          <w:lang w:val="en-US" w:eastAsia="ja-JP"/>
        </w:rPr>
        <w:t xml:space="preserve"> </w:t>
      </w:r>
    </w:p>
    <w:p w14:paraId="70A0B319" w14:textId="77777777" w:rsidR="00763AF8" w:rsidRDefault="00763AF8" w:rsidP="00763AF8">
      <w:pPr>
        <w:spacing w:after="0"/>
        <w:rPr>
          <w:rFonts w:eastAsia="MS Mincho"/>
          <w:b/>
          <w:sz w:val="22"/>
          <w:szCs w:val="22"/>
          <w:lang w:val="en-US" w:eastAsia="ja-JP"/>
        </w:rPr>
      </w:pPr>
    </w:p>
    <w:p w14:paraId="6003AF81" w14:textId="085B5FE8" w:rsidR="00763AF8" w:rsidRDefault="00763AF8" w:rsidP="00763AF8">
      <w:pPr>
        <w:spacing w:after="0"/>
        <w:rPr>
          <w:rFonts w:eastAsia="MS Mincho"/>
          <w:b/>
          <w:sz w:val="22"/>
          <w:szCs w:val="22"/>
          <w:lang w:val="en-US" w:eastAsia="ja-JP"/>
        </w:rPr>
      </w:pPr>
      <w:r w:rsidRPr="00A64020">
        <w:rPr>
          <w:rFonts w:eastAsia="MS Mincho"/>
          <w:b/>
          <w:sz w:val="22"/>
          <w:szCs w:val="22"/>
          <w:lang w:val="en-US" w:eastAsia="ja-JP"/>
        </w:rPr>
        <w:t xml:space="preserve">Proposal </w:t>
      </w:r>
      <w:r w:rsidR="00F76836">
        <w:rPr>
          <w:rFonts w:eastAsia="MS Mincho"/>
          <w:b/>
          <w:sz w:val="22"/>
          <w:szCs w:val="22"/>
          <w:lang w:val="en-US" w:eastAsia="ja-JP"/>
        </w:rPr>
        <w:t>3</w:t>
      </w:r>
      <w:r w:rsidRPr="00A64020">
        <w:rPr>
          <w:rFonts w:eastAsia="MS Mincho"/>
          <w:b/>
          <w:sz w:val="22"/>
          <w:szCs w:val="22"/>
          <w:lang w:val="en-US" w:eastAsia="ja-JP"/>
        </w:rPr>
        <w:t xml:space="preserve">: </w:t>
      </w:r>
      <w:r w:rsidR="00E31E9F">
        <w:rPr>
          <w:rFonts w:eastAsia="MS Mincho"/>
          <w:b/>
          <w:sz w:val="22"/>
          <w:szCs w:val="22"/>
          <w:lang w:val="en-US" w:eastAsia="ja-JP"/>
        </w:rPr>
        <w:t xml:space="preserve">One </w:t>
      </w:r>
      <w:r w:rsidR="00972284">
        <w:rPr>
          <w:rFonts w:eastAsia="MS Mincho"/>
          <w:b/>
          <w:sz w:val="22"/>
          <w:szCs w:val="22"/>
          <w:lang w:val="en-US" w:eastAsia="ja-JP"/>
        </w:rPr>
        <w:t>NB-IoT UE is not expected to monitor N</w:t>
      </w:r>
      <w:r w:rsidR="00E31E9F" w:rsidRPr="00401AC5">
        <w:rPr>
          <w:rFonts w:eastAsia="MS Mincho"/>
          <w:b/>
          <w:sz w:val="22"/>
          <w:szCs w:val="22"/>
          <w:lang w:val="en-US" w:eastAsia="ja-JP"/>
        </w:rPr>
        <w:t>PDCCH</w:t>
      </w:r>
      <w:r w:rsidR="00E31E9F">
        <w:rPr>
          <w:rFonts w:eastAsia="MS Mincho"/>
          <w:b/>
          <w:sz w:val="22"/>
          <w:szCs w:val="22"/>
          <w:lang w:val="en-US" w:eastAsia="ja-JP"/>
        </w:rPr>
        <w:t xml:space="preserve"> and</w:t>
      </w:r>
      <w:r w:rsidR="00972284">
        <w:rPr>
          <w:rFonts w:eastAsia="MS Mincho"/>
          <w:b/>
          <w:sz w:val="22"/>
          <w:szCs w:val="22"/>
          <w:lang w:val="en-US" w:eastAsia="ja-JP"/>
        </w:rPr>
        <w:t>/or</w:t>
      </w:r>
      <w:r w:rsidR="00E31E9F">
        <w:rPr>
          <w:rFonts w:eastAsia="MS Mincho"/>
          <w:b/>
          <w:sz w:val="22"/>
          <w:szCs w:val="22"/>
          <w:lang w:val="en-US" w:eastAsia="ja-JP"/>
        </w:rPr>
        <w:t xml:space="preserve"> decode </w:t>
      </w:r>
      <w:r w:rsidR="00972284">
        <w:rPr>
          <w:rFonts w:eastAsia="MS Mincho"/>
          <w:b/>
          <w:sz w:val="22"/>
          <w:szCs w:val="22"/>
          <w:lang w:val="en-US" w:eastAsia="ja-JP"/>
        </w:rPr>
        <w:t>N</w:t>
      </w:r>
      <w:r w:rsidR="00E31E9F">
        <w:rPr>
          <w:rFonts w:eastAsia="MS Mincho"/>
          <w:b/>
          <w:sz w:val="22"/>
          <w:szCs w:val="22"/>
          <w:lang w:val="en-US" w:eastAsia="ja-JP"/>
        </w:rPr>
        <w:t>PDSCH</w:t>
      </w:r>
      <w:r w:rsidR="00E31E9F" w:rsidRPr="00401AC5">
        <w:rPr>
          <w:rFonts w:eastAsia="MS Mincho"/>
          <w:b/>
          <w:sz w:val="22"/>
          <w:szCs w:val="22"/>
          <w:lang w:val="en-US" w:eastAsia="ja-JP"/>
        </w:rPr>
        <w:t xml:space="preserve"> in </w:t>
      </w:r>
      <w:r w:rsidR="007B66F0">
        <w:rPr>
          <w:rFonts w:eastAsia="MS Mincho"/>
          <w:b/>
          <w:sz w:val="22"/>
          <w:szCs w:val="22"/>
          <w:lang w:val="en-US" w:eastAsia="ja-JP"/>
        </w:rPr>
        <w:t>PRS/NPRS</w:t>
      </w:r>
      <w:r w:rsidR="00E31E9F">
        <w:rPr>
          <w:rFonts w:eastAsia="MS Mincho"/>
          <w:b/>
          <w:sz w:val="22"/>
          <w:szCs w:val="22"/>
          <w:lang w:val="en-US" w:eastAsia="ja-JP"/>
        </w:rPr>
        <w:t xml:space="preserve"> PRBs indicated by </w:t>
      </w:r>
      <w:r w:rsidR="00044C09" w:rsidRPr="00D10D7D">
        <w:rPr>
          <w:rFonts w:eastAsia="MS Mincho"/>
          <w:b/>
          <w:sz w:val="22"/>
          <w:szCs w:val="22"/>
          <w:lang w:val="en-US" w:eastAsia="ja-JP"/>
        </w:rPr>
        <w:t>NB-SIB1</w:t>
      </w:r>
      <w:r w:rsidR="00E31E9F">
        <w:rPr>
          <w:rFonts w:eastAsia="MS Mincho"/>
          <w:b/>
          <w:sz w:val="22"/>
          <w:szCs w:val="22"/>
          <w:lang w:val="en-US" w:eastAsia="ja-JP"/>
        </w:rPr>
        <w:t>.</w:t>
      </w:r>
    </w:p>
    <w:p w14:paraId="0870D796" w14:textId="77777777" w:rsidR="00763AF8" w:rsidRDefault="00763AF8" w:rsidP="00763AF8">
      <w:pPr>
        <w:spacing w:after="0"/>
        <w:rPr>
          <w:rFonts w:eastAsia="MS Mincho"/>
          <w:sz w:val="22"/>
          <w:szCs w:val="22"/>
          <w:lang w:val="en-US" w:eastAsia="ja-JP"/>
        </w:rPr>
      </w:pPr>
    </w:p>
    <w:p w14:paraId="6F190C51" w14:textId="53C7D22B" w:rsidR="0063378B" w:rsidRDefault="00C20F9E" w:rsidP="00A54A29">
      <w:pPr>
        <w:spacing w:after="0"/>
        <w:rPr>
          <w:rFonts w:eastAsia="MS Mincho"/>
          <w:sz w:val="22"/>
          <w:szCs w:val="22"/>
          <w:lang w:val="en-US" w:eastAsia="ja-JP"/>
        </w:rPr>
      </w:pPr>
      <w:r>
        <w:rPr>
          <w:rFonts w:eastAsia="MS Mincho"/>
          <w:sz w:val="22"/>
          <w:szCs w:val="22"/>
          <w:lang w:val="en-US" w:eastAsia="ja-JP"/>
        </w:rPr>
        <w:t>In RAN1#87 meeting, it was agreed that</w:t>
      </w:r>
      <w:r w:rsidRPr="00C20F9E">
        <w:rPr>
          <w:rFonts w:eastAsia="MS Mincho"/>
          <w:sz w:val="22"/>
          <w:szCs w:val="22"/>
          <w:lang w:val="en-US" w:eastAsia="ja-JP"/>
        </w:rPr>
        <w:t xml:space="preserve"> </w:t>
      </w:r>
      <w:r>
        <w:rPr>
          <w:rFonts w:eastAsia="MS Mincho"/>
          <w:sz w:val="22"/>
          <w:szCs w:val="22"/>
          <w:lang w:val="en-US" w:eastAsia="ja-JP"/>
        </w:rPr>
        <w:t>e</w:t>
      </w:r>
      <w:r w:rsidRPr="00C20F9E">
        <w:rPr>
          <w:rFonts w:eastAsia="MS Mincho"/>
          <w:sz w:val="22"/>
          <w:szCs w:val="22"/>
          <w:lang w:val="en-US" w:eastAsia="ja-JP"/>
        </w:rPr>
        <w:t xml:space="preserve">ach NB-IoT carrier can have different </w:t>
      </w:r>
      <w:r>
        <w:rPr>
          <w:rFonts w:eastAsia="MS Mincho"/>
          <w:sz w:val="22"/>
          <w:szCs w:val="22"/>
          <w:lang w:val="en-US" w:eastAsia="ja-JP"/>
        </w:rPr>
        <w:t xml:space="preserve">NPRS </w:t>
      </w:r>
      <w:r w:rsidRPr="00C20F9E">
        <w:rPr>
          <w:rFonts w:eastAsia="MS Mincho"/>
          <w:sz w:val="22"/>
          <w:szCs w:val="22"/>
          <w:lang w:val="en-US" w:eastAsia="ja-JP"/>
        </w:rPr>
        <w:t>configuration parameter</w:t>
      </w:r>
      <w:r>
        <w:rPr>
          <w:rFonts w:eastAsia="MS Mincho"/>
          <w:sz w:val="22"/>
          <w:szCs w:val="22"/>
          <w:lang w:val="en-US" w:eastAsia="ja-JP"/>
        </w:rPr>
        <w:t>s, which could be indicated by NPRS Configuration Part A and/or Part B. In NPRS Configuration Part A, the NPRS subframe is indicated by a 10-bit or 40-bit bitmap. In NPRS Configuration Part B,</w:t>
      </w:r>
      <w:r w:rsidR="0089573B">
        <w:rPr>
          <w:rFonts w:eastAsia="MS Mincho"/>
          <w:sz w:val="22"/>
          <w:szCs w:val="22"/>
          <w:lang w:val="en-US" w:eastAsia="ja-JP"/>
        </w:rPr>
        <w:t xml:space="preserve"> the NPRS subframe is indicated by NPRS occasion periodicity, starting subframe offset and the number NPRS subframes per NPRS occasion. Since the configuration parameters of each </w:t>
      </w:r>
      <w:r>
        <w:rPr>
          <w:rFonts w:eastAsia="MS Mincho"/>
          <w:sz w:val="22"/>
          <w:szCs w:val="22"/>
          <w:lang w:val="en-US" w:eastAsia="ja-JP"/>
        </w:rPr>
        <w:t>PRS</w:t>
      </w:r>
      <w:r w:rsidR="0089573B">
        <w:rPr>
          <w:rFonts w:eastAsia="MS Mincho"/>
          <w:sz w:val="22"/>
          <w:szCs w:val="22"/>
          <w:lang w:val="en-US" w:eastAsia="ja-JP"/>
        </w:rPr>
        <w:t xml:space="preserve"> PRB </w:t>
      </w:r>
      <w:r>
        <w:rPr>
          <w:rFonts w:eastAsia="MS Mincho"/>
          <w:sz w:val="22"/>
          <w:szCs w:val="22"/>
          <w:lang w:val="en-US" w:eastAsia="ja-JP"/>
        </w:rPr>
        <w:t xml:space="preserve">indication include </w:t>
      </w:r>
      <w:r w:rsidR="0089573B">
        <w:rPr>
          <w:rFonts w:eastAsia="MS Mincho"/>
          <w:sz w:val="22"/>
          <w:szCs w:val="22"/>
          <w:lang w:val="en-US" w:eastAsia="ja-JP"/>
        </w:rPr>
        <w:t xml:space="preserve">one PRS bandwidth, one PRS configuration index, one PRS subframe number, </w:t>
      </w:r>
      <w:r w:rsidR="005317F4">
        <w:rPr>
          <w:rFonts w:eastAsia="MS Mincho"/>
          <w:sz w:val="22"/>
          <w:szCs w:val="22"/>
          <w:lang w:val="en-US" w:eastAsia="ja-JP"/>
        </w:rPr>
        <w:t xml:space="preserve">and </w:t>
      </w:r>
      <w:r w:rsidR="00881D0F" w:rsidRPr="00216771">
        <w:rPr>
          <w:rFonts w:eastAsia="MS Mincho"/>
          <w:sz w:val="22"/>
          <w:szCs w:val="22"/>
          <w:lang w:val="en-US" w:eastAsia="ja-JP"/>
        </w:rPr>
        <w:t>one optional PRS frequency hopping information, which include</w:t>
      </w:r>
      <w:r w:rsidR="00881D0F">
        <w:rPr>
          <w:rFonts w:eastAsia="MS Mincho"/>
          <w:sz w:val="22"/>
          <w:szCs w:val="22"/>
          <w:lang w:val="en-US" w:eastAsia="ja-JP"/>
        </w:rPr>
        <w:t>s</w:t>
      </w:r>
      <w:r w:rsidR="00881D0F" w:rsidRPr="00216771">
        <w:rPr>
          <w:rFonts w:eastAsia="MS Mincho"/>
          <w:sz w:val="22"/>
          <w:szCs w:val="22"/>
          <w:lang w:val="en-US" w:eastAsia="ja-JP"/>
        </w:rPr>
        <w:t xml:space="preserve"> one band number and corresponding band</w:t>
      </w:r>
      <w:r w:rsidR="00881D0F">
        <w:rPr>
          <w:rFonts w:eastAsia="MS Mincho"/>
          <w:sz w:val="22"/>
          <w:szCs w:val="22"/>
          <w:lang w:val="en-US" w:eastAsia="ja-JP"/>
        </w:rPr>
        <w:t xml:space="preserve"> </w:t>
      </w:r>
      <w:r w:rsidR="00881D0F" w:rsidRPr="00216771">
        <w:rPr>
          <w:rFonts w:eastAsia="MS Mincho"/>
          <w:sz w:val="22"/>
          <w:szCs w:val="22"/>
          <w:lang w:val="en-US" w:eastAsia="ja-JP"/>
        </w:rPr>
        <w:t>indication</w:t>
      </w:r>
      <w:r w:rsidR="0089573B">
        <w:rPr>
          <w:rFonts w:eastAsia="MS Mincho"/>
          <w:sz w:val="22"/>
          <w:szCs w:val="22"/>
          <w:lang w:val="en-US" w:eastAsia="ja-JP"/>
        </w:rPr>
        <w:t xml:space="preserve">. Therefore, the </w:t>
      </w:r>
      <w:r w:rsidR="007B66F0">
        <w:rPr>
          <w:rFonts w:eastAsia="MS Mincho"/>
          <w:sz w:val="22"/>
          <w:szCs w:val="22"/>
          <w:lang w:val="en-US" w:eastAsia="ja-JP"/>
        </w:rPr>
        <w:t>PRS/NPRS</w:t>
      </w:r>
      <w:r w:rsidR="0089573B">
        <w:rPr>
          <w:rFonts w:eastAsia="MS Mincho"/>
          <w:sz w:val="22"/>
          <w:szCs w:val="22"/>
          <w:lang w:val="en-US" w:eastAsia="ja-JP"/>
        </w:rPr>
        <w:t xml:space="preserve"> PRB configuration could include one or more NPRS </w:t>
      </w:r>
      <w:r w:rsidR="0063378B">
        <w:rPr>
          <w:rFonts w:eastAsia="MS Mincho"/>
          <w:sz w:val="22"/>
          <w:szCs w:val="22"/>
          <w:lang w:val="en-US" w:eastAsia="ja-JP"/>
        </w:rPr>
        <w:t>PRB</w:t>
      </w:r>
      <w:r w:rsidR="0089573B">
        <w:rPr>
          <w:rFonts w:eastAsia="MS Mincho"/>
          <w:sz w:val="22"/>
          <w:szCs w:val="22"/>
          <w:lang w:val="en-US" w:eastAsia="ja-JP"/>
        </w:rPr>
        <w:t xml:space="preserve"> indication and/or one or more PRS PRB indication</w:t>
      </w:r>
      <w:r w:rsidR="0063378B">
        <w:rPr>
          <w:rFonts w:eastAsia="MS Mincho"/>
          <w:sz w:val="22"/>
          <w:szCs w:val="22"/>
          <w:lang w:val="en-US" w:eastAsia="ja-JP"/>
        </w:rPr>
        <w:t xml:space="preserve">. Each NPRS PRB indication could include one </w:t>
      </w:r>
      <w:r w:rsidR="00881D0F">
        <w:rPr>
          <w:rFonts w:eastAsia="MS Mincho"/>
          <w:sz w:val="22"/>
          <w:szCs w:val="22"/>
          <w:lang w:val="en-US" w:eastAsia="ja-JP"/>
        </w:rPr>
        <w:t>carrier</w:t>
      </w:r>
      <w:r w:rsidR="0063378B">
        <w:rPr>
          <w:rFonts w:eastAsia="MS Mincho"/>
          <w:sz w:val="22"/>
          <w:szCs w:val="22"/>
          <w:lang w:val="en-US" w:eastAsia="ja-JP"/>
        </w:rPr>
        <w:t xml:space="preserve"> </w:t>
      </w:r>
      <w:r w:rsidR="007B66F0">
        <w:rPr>
          <w:rFonts w:eastAsia="MS Mincho"/>
          <w:sz w:val="22"/>
          <w:szCs w:val="22"/>
          <w:lang w:val="en-US" w:eastAsia="ja-JP"/>
        </w:rPr>
        <w:t>index</w:t>
      </w:r>
      <w:r w:rsidR="0063378B">
        <w:rPr>
          <w:rFonts w:eastAsia="MS Mincho"/>
          <w:sz w:val="22"/>
          <w:szCs w:val="22"/>
          <w:lang w:val="en-US" w:eastAsia="ja-JP"/>
        </w:rPr>
        <w:t xml:space="preserve"> and one NPRS subframe configuration Part A and/or Part B. Each PRS PRB indication could include one PRS bandwidth, one PRS configuration index, one PRS subframe number, </w:t>
      </w:r>
      <w:r w:rsidR="004E673E" w:rsidRPr="00216771">
        <w:rPr>
          <w:rFonts w:eastAsia="MS Mincho"/>
          <w:sz w:val="22"/>
          <w:szCs w:val="22"/>
          <w:lang w:val="en-US" w:eastAsia="ja-JP"/>
        </w:rPr>
        <w:t>and one optional PRS frequency hopping information, which include</w:t>
      </w:r>
      <w:r w:rsidR="00BF4379">
        <w:rPr>
          <w:rFonts w:eastAsia="MS Mincho"/>
          <w:sz w:val="22"/>
          <w:szCs w:val="22"/>
          <w:lang w:val="en-US" w:eastAsia="ja-JP"/>
        </w:rPr>
        <w:t>s</w:t>
      </w:r>
      <w:r w:rsidR="004E673E" w:rsidRPr="00216771">
        <w:rPr>
          <w:rFonts w:eastAsia="MS Mincho"/>
          <w:sz w:val="22"/>
          <w:szCs w:val="22"/>
          <w:lang w:val="en-US" w:eastAsia="ja-JP"/>
        </w:rPr>
        <w:t xml:space="preserve"> one band number and corresponding band indication</w:t>
      </w:r>
      <w:r w:rsidR="0063378B">
        <w:rPr>
          <w:rFonts w:eastAsia="MS Mincho"/>
          <w:sz w:val="22"/>
          <w:szCs w:val="22"/>
          <w:lang w:val="en-US" w:eastAsia="ja-JP"/>
        </w:rPr>
        <w:t xml:space="preserve">. </w:t>
      </w:r>
    </w:p>
    <w:p w14:paraId="582AB5D3" w14:textId="77777777" w:rsidR="0063378B" w:rsidRDefault="0063378B" w:rsidP="00A54A29">
      <w:pPr>
        <w:spacing w:after="0"/>
        <w:rPr>
          <w:rFonts w:eastAsia="MS Mincho"/>
          <w:sz w:val="22"/>
          <w:szCs w:val="22"/>
          <w:lang w:val="en-US" w:eastAsia="ja-JP"/>
        </w:rPr>
      </w:pPr>
    </w:p>
    <w:p w14:paraId="3C2FD5C2" w14:textId="64D8E590" w:rsidR="0063378B" w:rsidRDefault="0063378B" w:rsidP="00A54A29">
      <w:pPr>
        <w:spacing w:after="0"/>
        <w:rPr>
          <w:rFonts w:eastAsia="MS Mincho"/>
          <w:b/>
          <w:sz w:val="22"/>
          <w:szCs w:val="22"/>
          <w:lang w:val="en-US" w:eastAsia="ja-JP"/>
        </w:rPr>
      </w:pPr>
      <w:r w:rsidRPr="00A64020">
        <w:rPr>
          <w:rFonts w:eastAsia="MS Mincho"/>
          <w:b/>
          <w:sz w:val="22"/>
          <w:szCs w:val="22"/>
          <w:lang w:val="en-US" w:eastAsia="ja-JP"/>
        </w:rPr>
        <w:t xml:space="preserve">Proposal </w:t>
      </w:r>
      <w:r>
        <w:rPr>
          <w:rFonts w:eastAsia="MS Mincho"/>
          <w:b/>
          <w:sz w:val="22"/>
          <w:szCs w:val="22"/>
          <w:lang w:val="en-US" w:eastAsia="ja-JP"/>
        </w:rPr>
        <w:t>4</w:t>
      </w:r>
      <w:r w:rsidRPr="00A64020">
        <w:rPr>
          <w:rFonts w:eastAsia="MS Mincho"/>
          <w:b/>
          <w:sz w:val="22"/>
          <w:szCs w:val="22"/>
          <w:lang w:val="en-US" w:eastAsia="ja-JP"/>
        </w:rPr>
        <w:t xml:space="preserve">: </w:t>
      </w:r>
      <w:r>
        <w:rPr>
          <w:rFonts w:eastAsia="MS Mincho"/>
          <w:b/>
          <w:sz w:val="22"/>
          <w:szCs w:val="22"/>
          <w:lang w:val="en-US" w:eastAsia="ja-JP"/>
        </w:rPr>
        <w:t xml:space="preserve">The </w:t>
      </w:r>
      <w:r w:rsidR="007B66F0">
        <w:rPr>
          <w:rFonts w:eastAsia="MS Mincho"/>
          <w:b/>
          <w:sz w:val="22"/>
          <w:szCs w:val="22"/>
          <w:lang w:val="en-US" w:eastAsia="ja-JP"/>
        </w:rPr>
        <w:t>PRS/NPRS</w:t>
      </w:r>
      <w:r>
        <w:rPr>
          <w:rFonts w:eastAsia="MS Mincho"/>
          <w:b/>
          <w:sz w:val="22"/>
          <w:szCs w:val="22"/>
          <w:lang w:val="en-US" w:eastAsia="ja-JP"/>
        </w:rPr>
        <w:t xml:space="preserve"> PRB configuration could include following information</w:t>
      </w:r>
    </w:p>
    <w:p w14:paraId="36703476" w14:textId="6DADBEF7" w:rsidR="00C20F9E" w:rsidRDefault="0063378B" w:rsidP="00466288">
      <w:pPr>
        <w:pStyle w:val="ListParagraph"/>
        <w:numPr>
          <w:ilvl w:val="0"/>
          <w:numId w:val="10"/>
        </w:numPr>
        <w:spacing w:after="0"/>
        <w:ind w:left="1491" w:hanging="357"/>
        <w:rPr>
          <w:rFonts w:eastAsia="MS Mincho"/>
          <w:sz w:val="22"/>
          <w:szCs w:val="22"/>
          <w:lang w:val="en-US" w:eastAsia="ja-JP"/>
        </w:rPr>
      </w:pPr>
      <w:r>
        <w:rPr>
          <w:rFonts w:eastAsia="MS Mincho"/>
          <w:sz w:val="22"/>
          <w:szCs w:val="22"/>
          <w:lang w:val="en-US" w:eastAsia="ja-JP"/>
        </w:rPr>
        <w:t xml:space="preserve">One or more NPRS PRB indication(s), </w:t>
      </w:r>
      <w:r w:rsidR="00C22CD7">
        <w:rPr>
          <w:rFonts w:eastAsia="MS Mincho"/>
          <w:sz w:val="22"/>
          <w:szCs w:val="22"/>
          <w:lang w:val="en-US" w:eastAsia="ja-JP"/>
        </w:rPr>
        <w:t>and/</w:t>
      </w:r>
      <w:r>
        <w:rPr>
          <w:rFonts w:eastAsia="MS Mincho"/>
          <w:sz w:val="22"/>
          <w:szCs w:val="22"/>
          <w:lang w:val="en-US" w:eastAsia="ja-JP"/>
        </w:rPr>
        <w:t xml:space="preserve">or </w:t>
      </w:r>
    </w:p>
    <w:p w14:paraId="1477A404" w14:textId="4E6E84B6" w:rsidR="0063378B" w:rsidRPr="00646BCA" w:rsidRDefault="00646BCA" w:rsidP="00466288">
      <w:pPr>
        <w:pStyle w:val="ListParagraph"/>
        <w:numPr>
          <w:ilvl w:val="1"/>
          <w:numId w:val="10"/>
        </w:numPr>
        <w:spacing w:after="0"/>
        <w:ind w:left="1860" w:hanging="357"/>
        <w:rPr>
          <w:rFonts w:eastAsia="MS Mincho"/>
          <w:sz w:val="22"/>
          <w:szCs w:val="22"/>
          <w:lang w:val="en-US" w:eastAsia="ja-JP"/>
        </w:rPr>
      </w:pPr>
      <w:r>
        <w:rPr>
          <w:rFonts w:eastAsia="MS Mincho"/>
          <w:sz w:val="22"/>
          <w:szCs w:val="22"/>
          <w:lang w:val="en-US" w:eastAsia="ja-JP"/>
        </w:rPr>
        <w:t>Each NPRS PRB indication includes o</w:t>
      </w:r>
      <w:r w:rsidR="0063378B" w:rsidRPr="00646BCA">
        <w:rPr>
          <w:rFonts w:eastAsia="MS Mincho"/>
          <w:sz w:val="22"/>
          <w:szCs w:val="22"/>
          <w:lang w:val="en-US" w:eastAsia="ja-JP"/>
        </w:rPr>
        <w:t xml:space="preserve">ne </w:t>
      </w:r>
      <w:r w:rsidR="00C22CD7" w:rsidRPr="00646BCA">
        <w:rPr>
          <w:rFonts w:eastAsia="MS Mincho"/>
          <w:sz w:val="22"/>
          <w:szCs w:val="22"/>
          <w:lang w:val="en-US" w:eastAsia="ja-JP"/>
        </w:rPr>
        <w:t>carrier</w:t>
      </w:r>
      <w:r w:rsidR="0063378B" w:rsidRPr="00646BCA">
        <w:rPr>
          <w:rFonts w:eastAsia="MS Mincho"/>
          <w:sz w:val="22"/>
          <w:szCs w:val="22"/>
          <w:lang w:val="en-US" w:eastAsia="ja-JP"/>
        </w:rPr>
        <w:t xml:space="preserve"> index</w:t>
      </w:r>
      <w:r>
        <w:rPr>
          <w:rFonts w:eastAsia="MS Mincho"/>
          <w:sz w:val="22"/>
          <w:szCs w:val="22"/>
          <w:lang w:val="en-US" w:eastAsia="ja-JP"/>
        </w:rPr>
        <w:t>, o</w:t>
      </w:r>
      <w:r w:rsidR="0063378B" w:rsidRPr="00646BCA">
        <w:rPr>
          <w:rFonts w:eastAsia="MS Mincho"/>
          <w:sz w:val="22"/>
          <w:szCs w:val="22"/>
          <w:lang w:val="en-US" w:eastAsia="ja-JP"/>
        </w:rPr>
        <w:t xml:space="preserve">ne NPRS </w:t>
      </w:r>
      <w:r w:rsidR="00881D0F">
        <w:rPr>
          <w:rFonts w:eastAsia="MS Mincho"/>
          <w:sz w:val="22"/>
          <w:szCs w:val="22"/>
          <w:lang w:val="en-US" w:eastAsia="ja-JP"/>
        </w:rPr>
        <w:t>S</w:t>
      </w:r>
      <w:r w:rsidR="0063378B" w:rsidRPr="00646BCA">
        <w:rPr>
          <w:rFonts w:eastAsia="MS Mincho"/>
          <w:sz w:val="22"/>
          <w:szCs w:val="22"/>
          <w:lang w:val="en-US" w:eastAsia="ja-JP"/>
        </w:rPr>
        <w:t xml:space="preserve">ubframe </w:t>
      </w:r>
      <w:r w:rsidR="00881D0F">
        <w:rPr>
          <w:rFonts w:eastAsia="MS Mincho"/>
          <w:sz w:val="22"/>
          <w:szCs w:val="22"/>
          <w:lang w:val="en-US" w:eastAsia="ja-JP"/>
        </w:rPr>
        <w:t>C</w:t>
      </w:r>
      <w:r w:rsidR="0063378B" w:rsidRPr="00646BCA">
        <w:rPr>
          <w:rFonts w:eastAsia="MS Mincho"/>
          <w:sz w:val="22"/>
          <w:szCs w:val="22"/>
          <w:lang w:val="en-US" w:eastAsia="ja-JP"/>
        </w:rPr>
        <w:t>onfiguration Part A and/or one NPRS Subf</w:t>
      </w:r>
      <w:r w:rsidR="003302D2">
        <w:rPr>
          <w:rFonts w:eastAsia="MS Mincho"/>
          <w:sz w:val="22"/>
          <w:szCs w:val="22"/>
          <w:lang w:val="en-US" w:eastAsia="ja-JP"/>
        </w:rPr>
        <w:t>r</w:t>
      </w:r>
      <w:r w:rsidR="0063378B" w:rsidRPr="00646BCA">
        <w:rPr>
          <w:rFonts w:eastAsia="MS Mincho"/>
          <w:sz w:val="22"/>
          <w:szCs w:val="22"/>
          <w:lang w:val="en-US" w:eastAsia="ja-JP"/>
        </w:rPr>
        <w:t>ame Configuration Part B</w:t>
      </w:r>
      <w:r>
        <w:rPr>
          <w:rFonts w:eastAsia="MS Mincho"/>
          <w:sz w:val="22"/>
          <w:szCs w:val="22"/>
          <w:lang w:val="en-US" w:eastAsia="ja-JP"/>
        </w:rPr>
        <w:t>.</w:t>
      </w:r>
    </w:p>
    <w:p w14:paraId="0E9AAB6F" w14:textId="0351EFF6" w:rsidR="0063378B" w:rsidRDefault="0063378B" w:rsidP="00466288">
      <w:pPr>
        <w:pStyle w:val="ListParagraph"/>
        <w:numPr>
          <w:ilvl w:val="0"/>
          <w:numId w:val="10"/>
        </w:numPr>
        <w:spacing w:after="0"/>
        <w:ind w:left="1491" w:hanging="357"/>
        <w:rPr>
          <w:rFonts w:eastAsia="MS Mincho"/>
          <w:sz w:val="22"/>
          <w:szCs w:val="22"/>
          <w:lang w:val="en-US" w:eastAsia="ja-JP"/>
        </w:rPr>
      </w:pPr>
      <w:r>
        <w:rPr>
          <w:rFonts w:eastAsia="MS Mincho"/>
          <w:sz w:val="22"/>
          <w:szCs w:val="22"/>
          <w:lang w:val="en-US" w:eastAsia="ja-JP"/>
        </w:rPr>
        <w:t xml:space="preserve">One or more PRS PRB indication(s) </w:t>
      </w:r>
    </w:p>
    <w:p w14:paraId="26161458" w14:textId="4D7DE14E" w:rsidR="0063378B" w:rsidRPr="00646BCA" w:rsidRDefault="00646BCA" w:rsidP="00466288">
      <w:pPr>
        <w:pStyle w:val="ListParagraph"/>
        <w:numPr>
          <w:ilvl w:val="1"/>
          <w:numId w:val="10"/>
        </w:numPr>
        <w:spacing w:after="0"/>
        <w:ind w:left="1860" w:hanging="357"/>
        <w:rPr>
          <w:rFonts w:eastAsia="MS Mincho"/>
          <w:sz w:val="22"/>
          <w:szCs w:val="22"/>
          <w:lang w:val="en-US" w:eastAsia="ja-JP"/>
        </w:rPr>
      </w:pPr>
      <w:r>
        <w:rPr>
          <w:rFonts w:eastAsia="MS Mincho"/>
          <w:sz w:val="22"/>
          <w:szCs w:val="22"/>
          <w:lang w:val="en-US" w:eastAsia="ja-JP"/>
        </w:rPr>
        <w:t>Each PRS PRB indication includes o</w:t>
      </w:r>
      <w:r w:rsidR="0063378B" w:rsidRPr="00646BCA">
        <w:rPr>
          <w:rFonts w:eastAsia="MS Mincho"/>
          <w:sz w:val="22"/>
          <w:szCs w:val="22"/>
          <w:lang w:val="en-US" w:eastAsia="ja-JP"/>
        </w:rPr>
        <w:t>ne PRS bandwidth</w:t>
      </w:r>
      <w:r>
        <w:rPr>
          <w:rFonts w:eastAsia="MS Mincho"/>
          <w:sz w:val="22"/>
          <w:szCs w:val="22"/>
          <w:lang w:val="en-US" w:eastAsia="ja-JP"/>
        </w:rPr>
        <w:t>, o</w:t>
      </w:r>
      <w:r w:rsidR="0063378B" w:rsidRPr="00646BCA">
        <w:rPr>
          <w:rFonts w:eastAsia="MS Mincho"/>
          <w:sz w:val="22"/>
          <w:szCs w:val="22"/>
          <w:lang w:val="en-US" w:eastAsia="ja-JP"/>
        </w:rPr>
        <w:t>ne PRS configuration index</w:t>
      </w:r>
      <w:r>
        <w:rPr>
          <w:rFonts w:eastAsia="MS Mincho"/>
          <w:sz w:val="22"/>
          <w:szCs w:val="22"/>
          <w:lang w:val="en-US" w:eastAsia="ja-JP"/>
        </w:rPr>
        <w:t>, o</w:t>
      </w:r>
      <w:r w:rsidR="0063378B" w:rsidRPr="00646BCA">
        <w:rPr>
          <w:rFonts w:eastAsia="MS Mincho"/>
          <w:sz w:val="22"/>
          <w:szCs w:val="22"/>
          <w:lang w:val="en-US" w:eastAsia="ja-JP"/>
        </w:rPr>
        <w:t>ne PRS subframe number</w:t>
      </w:r>
      <w:r>
        <w:rPr>
          <w:rFonts w:eastAsia="MS Mincho"/>
          <w:sz w:val="22"/>
          <w:szCs w:val="22"/>
          <w:lang w:val="en-US" w:eastAsia="ja-JP"/>
        </w:rPr>
        <w:t xml:space="preserve">, </w:t>
      </w:r>
      <w:r w:rsidR="00216771" w:rsidRPr="00216771">
        <w:rPr>
          <w:rFonts w:eastAsia="MS Mincho"/>
          <w:sz w:val="22"/>
          <w:szCs w:val="22"/>
          <w:lang w:val="en-US" w:eastAsia="ja-JP"/>
        </w:rPr>
        <w:t>and one optional PRS frequency hopping information, which include</w:t>
      </w:r>
      <w:r w:rsidR="00BF4379">
        <w:rPr>
          <w:rFonts w:eastAsia="MS Mincho"/>
          <w:sz w:val="22"/>
          <w:szCs w:val="22"/>
          <w:lang w:val="en-US" w:eastAsia="ja-JP"/>
        </w:rPr>
        <w:t>s</w:t>
      </w:r>
      <w:r w:rsidR="00216771" w:rsidRPr="00216771">
        <w:rPr>
          <w:rFonts w:eastAsia="MS Mincho"/>
          <w:sz w:val="22"/>
          <w:szCs w:val="22"/>
          <w:lang w:val="en-US" w:eastAsia="ja-JP"/>
        </w:rPr>
        <w:t xml:space="preserve"> one band number and corresponding band indication</w:t>
      </w:r>
      <w:r w:rsidR="00216771">
        <w:rPr>
          <w:rFonts w:eastAsia="MS Mincho"/>
          <w:sz w:val="22"/>
          <w:szCs w:val="22"/>
          <w:lang w:val="en-US" w:eastAsia="ja-JP"/>
        </w:rPr>
        <w:t>.</w:t>
      </w:r>
    </w:p>
    <w:p w14:paraId="2A2DD79F" w14:textId="3D240D66" w:rsidR="002A411F" w:rsidRPr="00531697" w:rsidRDefault="00A62E9A" w:rsidP="002A411F">
      <w:pPr>
        <w:pStyle w:val="Heading1"/>
        <w:rPr>
          <w:rFonts w:cs="Arial"/>
          <w:lang w:eastAsia="zh-CN"/>
        </w:rPr>
      </w:pPr>
      <w:r>
        <w:rPr>
          <w:rFonts w:cs="Arial"/>
          <w:lang w:eastAsia="zh-CN"/>
        </w:rPr>
        <w:t>3</w:t>
      </w:r>
      <w:r w:rsidR="00B06537">
        <w:rPr>
          <w:rFonts w:cs="Arial"/>
        </w:rPr>
        <w:t xml:space="preserve">. </w:t>
      </w:r>
      <w:r w:rsidR="002A411F" w:rsidRPr="00531697">
        <w:rPr>
          <w:rFonts w:cs="Arial"/>
          <w:lang w:eastAsia="zh-CN"/>
        </w:rPr>
        <w:t>Conclusions</w:t>
      </w:r>
    </w:p>
    <w:p w14:paraId="3BB5A59C" w14:textId="6A5EB473" w:rsidR="002A411F" w:rsidRDefault="002A411F" w:rsidP="002A411F">
      <w:pPr>
        <w:rPr>
          <w:sz w:val="22"/>
          <w:szCs w:val="22"/>
          <w:lang w:eastAsia="zh-CN"/>
        </w:rPr>
      </w:pPr>
      <w:r w:rsidRPr="00D11429">
        <w:rPr>
          <w:sz w:val="22"/>
          <w:szCs w:val="22"/>
          <w:lang w:eastAsia="zh-CN"/>
        </w:rPr>
        <w:t>In this contribution, we give our views on</w:t>
      </w:r>
      <w:r w:rsidR="00C85CF9">
        <w:rPr>
          <w:sz w:val="22"/>
          <w:szCs w:val="22"/>
          <w:lang w:eastAsia="zh-CN"/>
        </w:rPr>
        <w:t xml:space="preserve"> </w:t>
      </w:r>
      <w:r w:rsidR="00B374DB" w:rsidRPr="005D7707">
        <w:rPr>
          <w:sz w:val="22"/>
          <w:szCs w:val="22"/>
          <w:lang w:eastAsia="zh-CN"/>
        </w:rPr>
        <w:t xml:space="preserve">OTDOA </w:t>
      </w:r>
      <w:r w:rsidR="00B374DB">
        <w:rPr>
          <w:sz w:val="22"/>
          <w:szCs w:val="22"/>
          <w:lang w:eastAsia="zh-CN"/>
        </w:rPr>
        <w:t xml:space="preserve">positioning in </w:t>
      </w:r>
      <w:r w:rsidR="00394EEF">
        <w:rPr>
          <w:sz w:val="22"/>
          <w:szCs w:val="22"/>
          <w:lang w:eastAsia="zh-CN"/>
        </w:rPr>
        <w:t>NB-IoT</w:t>
      </w:r>
      <w:r w:rsidR="00B374DB" w:rsidRPr="00D11429">
        <w:rPr>
          <w:sz w:val="22"/>
          <w:szCs w:val="22"/>
          <w:lang w:eastAsia="zh-CN"/>
        </w:rPr>
        <w:t xml:space="preserve"> </w:t>
      </w:r>
      <w:r w:rsidRPr="00D11429">
        <w:rPr>
          <w:sz w:val="22"/>
          <w:szCs w:val="22"/>
          <w:lang w:eastAsia="zh-CN"/>
        </w:rPr>
        <w:t xml:space="preserve">with the following </w:t>
      </w:r>
      <w:r w:rsidR="0084248F">
        <w:rPr>
          <w:sz w:val="22"/>
          <w:szCs w:val="22"/>
          <w:lang w:eastAsia="zh-CN"/>
        </w:rPr>
        <w:t xml:space="preserve">observation and </w:t>
      </w:r>
      <w:r w:rsidR="00C85CF9">
        <w:rPr>
          <w:sz w:val="22"/>
          <w:szCs w:val="22"/>
          <w:lang w:eastAsia="zh-CN"/>
        </w:rPr>
        <w:t>proposal</w:t>
      </w:r>
      <w:r w:rsidR="005D34BC">
        <w:rPr>
          <w:sz w:val="22"/>
          <w:szCs w:val="22"/>
          <w:lang w:eastAsia="zh-CN"/>
        </w:rPr>
        <w:t>s</w:t>
      </w:r>
      <w:r w:rsidRPr="00D11429">
        <w:rPr>
          <w:sz w:val="22"/>
          <w:szCs w:val="22"/>
          <w:lang w:eastAsia="zh-CN"/>
        </w:rPr>
        <w:t>:</w:t>
      </w:r>
    </w:p>
    <w:p w14:paraId="258FB088" w14:textId="67A912C1" w:rsidR="007D2C7B" w:rsidRDefault="00276B80" w:rsidP="007D2C7B">
      <w:pPr>
        <w:spacing w:after="0"/>
        <w:rPr>
          <w:rFonts w:eastAsia="MS Mincho"/>
          <w:b/>
          <w:sz w:val="22"/>
          <w:szCs w:val="22"/>
          <w:lang w:val="en-US" w:eastAsia="ja-JP"/>
        </w:rPr>
      </w:pPr>
      <w:r>
        <w:rPr>
          <w:rFonts w:eastAsia="MS Mincho"/>
          <w:b/>
          <w:sz w:val="22"/>
          <w:szCs w:val="22"/>
          <w:lang w:val="en-US" w:eastAsia="ja-JP"/>
        </w:rPr>
        <w:t xml:space="preserve">Observation </w:t>
      </w:r>
      <w:r w:rsidRPr="00303216">
        <w:rPr>
          <w:rFonts w:eastAsia="MS Mincho"/>
          <w:b/>
          <w:sz w:val="22"/>
          <w:szCs w:val="22"/>
          <w:lang w:val="en-US" w:eastAsia="ja-JP"/>
        </w:rPr>
        <w:t>1</w:t>
      </w:r>
      <w:r w:rsidRPr="009E3560">
        <w:rPr>
          <w:rFonts w:eastAsia="MS Mincho"/>
          <w:b/>
          <w:sz w:val="22"/>
          <w:szCs w:val="22"/>
          <w:lang w:val="en-US" w:eastAsia="ja-JP"/>
        </w:rPr>
        <w:t xml:space="preserve">: One </w:t>
      </w:r>
      <w:r>
        <w:rPr>
          <w:rFonts w:eastAsia="MS Mincho"/>
          <w:b/>
          <w:sz w:val="22"/>
          <w:szCs w:val="22"/>
          <w:lang w:val="en-US" w:eastAsia="ja-JP"/>
        </w:rPr>
        <w:t>NB-IoT UE</w:t>
      </w:r>
      <w:r w:rsidRPr="009E3560">
        <w:rPr>
          <w:rFonts w:eastAsia="MS Mincho"/>
          <w:b/>
          <w:sz w:val="22"/>
          <w:szCs w:val="22"/>
          <w:lang w:val="en-US" w:eastAsia="ja-JP"/>
        </w:rPr>
        <w:t xml:space="preserve"> is not expected to </w:t>
      </w:r>
      <w:r>
        <w:rPr>
          <w:rFonts w:eastAsia="MS Mincho"/>
          <w:b/>
          <w:sz w:val="22"/>
          <w:szCs w:val="22"/>
          <w:lang w:val="en-US" w:eastAsia="ja-JP"/>
        </w:rPr>
        <w:t>receive</w:t>
      </w:r>
      <w:r w:rsidRPr="009E3560">
        <w:rPr>
          <w:rFonts w:eastAsia="MS Mincho"/>
          <w:b/>
          <w:sz w:val="22"/>
          <w:szCs w:val="22"/>
          <w:lang w:val="en-US" w:eastAsia="ja-JP"/>
        </w:rPr>
        <w:t xml:space="preserve"> </w:t>
      </w:r>
      <w:r>
        <w:rPr>
          <w:rFonts w:eastAsia="MS Mincho"/>
          <w:b/>
          <w:sz w:val="22"/>
          <w:szCs w:val="22"/>
          <w:lang w:val="en-US" w:eastAsia="ja-JP"/>
        </w:rPr>
        <w:t>N</w:t>
      </w:r>
      <w:r w:rsidRPr="00763AF8">
        <w:rPr>
          <w:rFonts w:eastAsia="MS Mincho"/>
          <w:b/>
          <w:sz w:val="22"/>
          <w:szCs w:val="22"/>
          <w:lang w:val="en-US" w:eastAsia="ja-JP"/>
        </w:rPr>
        <w:t>PDSCH and NPDCCH in the PRS</w:t>
      </w:r>
      <w:r>
        <w:rPr>
          <w:rFonts w:eastAsia="MS Mincho"/>
          <w:b/>
          <w:sz w:val="22"/>
          <w:szCs w:val="22"/>
          <w:lang w:val="en-US" w:eastAsia="ja-JP"/>
        </w:rPr>
        <w:t>/NPRS</w:t>
      </w:r>
      <w:r w:rsidRPr="00763AF8">
        <w:rPr>
          <w:rFonts w:eastAsia="MS Mincho"/>
          <w:b/>
          <w:sz w:val="22"/>
          <w:szCs w:val="22"/>
          <w:lang w:val="en-US" w:eastAsia="ja-JP"/>
        </w:rPr>
        <w:t xml:space="preserve"> PRBs</w:t>
      </w:r>
      <w:r w:rsidRPr="009E3560">
        <w:rPr>
          <w:rFonts w:eastAsia="MS Mincho"/>
          <w:b/>
          <w:sz w:val="22"/>
          <w:szCs w:val="22"/>
          <w:lang w:val="en-US" w:eastAsia="ja-JP"/>
        </w:rPr>
        <w:t>.</w:t>
      </w:r>
    </w:p>
    <w:p w14:paraId="27B9A0EF" w14:textId="77777777" w:rsidR="00A27E30" w:rsidRDefault="00A27E30" w:rsidP="00A27E30">
      <w:pPr>
        <w:spacing w:after="0"/>
        <w:rPr>
          <w:rFonts w:eastAsia="MS Mincho"/>
          <w:b/>
          <w:sz w:val="22"/>
          <w:szCs w:val="22"/>
          <w:lang w:val="en-US" w:eastAsia="ja-JP"/>
        </w:rPr>
      </w:pPr>
    </w:p>
    <w:p w14:paraId="1BCC5385" w14:textId="47C68802" w:rsidR="00A27E30" w:rsidRDefault="00024AE5" w:rsidP="00A27E30">
      <w:pPr>
        <w:spacing w:after="0"/>
        <w:rPr>
          <w:rFonts w:eastAsia="MS Mincho"/>
          <w:b/>
          <w:sz w:val="22"/>
          <w:szCs w:val="22"/>
          <w:lang w:val="en-US" w:eastAsia="ja-JP"/>
        </w:rPr>
      </w:pPr>
      <w:r>
        <w:rPr>
          <w:rFonts w:eastAsia="MS Mincho"/>
          <w:b/>
          <w:sz w:val="22"/>
          <w:szCs w:val="22"/>
          <w:lang w:val="en-US" w:eastAsia="ja-JP"/>
        </w:rPr>
        <w:t>Proposal 1</w:t>
      </w:r>
      <w:r w:rsidRPr="00990938">
        <w:rPr>
          <w:rFonts w:eastAsia="MS Mincho"/>
          <w:b/>
          <w:sz w:val="22"/>
          <w:szCs w:val="22"/>
          <w:lang w:val="en-US" w:eastAsia="ja-JP"/>
        </w:rPr>
        <w:t xml:space="preserve">: </w:t>
      </w:r>
      <w:r>
        <w:rPr>
          <w:rFonts w:eastAsia="MS Mincho"/>
          <w:b/>
          <w:sz w:val="22"/>
          <w:szCs w:val="22"/>
          <w:lang w:val="en-US" w:eastAsia="ja-JP"/>
        </w:rPr>
        <w:t>Drop</w:t>
      </w:r>
      <w:r w:rsidRPr="00990938">
        <w:rPr>
          <w:rFonts w:eastAsia="MS Mincho"/>
          <w:b/>
          <w:sz w:val="22"/>
          <w:szCs w:val="22"/>
          <w:lang w:val="en-US" w:eastAsia="ja-JP"/>
        </w:rPr>
        <w:t xml:space="preserve"> </w:t>
      </w:r>
      <w:r>
        <w:rPr>
          <w:rFonts w:eastAsia="MS Mincho"/>
          <w:b/>
          <w:sz w:val="22"/>
          <w:szCs w:val="22"/>
          <w:lang w:val="en-US" w:eastAsia="ja-JP"/>
        </w:rPr>
        <w:t>N</w:t>
      </w:r>
      <w:r w:rsidRPr="00990938">
        <w:rPr>
          <w:rFonts w:eastAsia="MS Mincho"/>
          <w:b/>
          <w:sz w:val="22"/>
          <w:szCs w:val="22"/>
          <w:lang w:val="en-US" w:eastAsia="ja-JP"/>
        </w:rPr>
        <w:t>PDSCH/</w:t>
      </w:r>
      <w:r>
        <w:rPr>
          <w:rFonts w:eastAsia="MS Mincho"/>
          <w:b/>
          <w:sz w:val="22"/>
          <w:szCs w:val="22"/>
          <w:lang w:val="en-US" w:eastAsia="ja-JP"/>
        </w:rPr>
        <w:t>N</w:t>
      </w:r>
      <w:r w:rsidRPr="00990938">
        <w:rPr>
          <w:rFonts w:eastAsia="MS Mincho"/>
          <w:b/>
          <w:sz w:val="22"/>
          <w:szCs w:val="22"/>
          <w:lang w:val="en-US" w:eastAsia="ja-JP"/>
        </w:rPr>
        <w:t>PDCCH transmission in PRS</w:t>
      </w:r>
      <w:r>
        <w:rPr>
          <w:rFonts w:eastAsia="MS Mincho"/>
          <w:b/>
          <w:sz w:val="22"/>
          <w:szCs w:val="22"/>
          <w:lang w:val="en-US" w:eastAsia="ja-JP"/>
        </w:rPr>
        <w:t>/NPRS</w:t>
      </w:r>
      <w:r w:rsidRPr="00990938">
        <w:rPr>
          <w:rFonts w:eastAsia="MS Mincho"/>
          <w:b/>
          <w:sz w:val="22"/>
          <w:szCs w:val="22"/>
          <w:lang w:val="en-US" w:eastAsia="ja-JP"/>
        </w:rPr>
        <w:t xml:space="preserve"> PRBs.</w:t>
      </w:r>
    </w:p>
    <w:p w14:paraId="08ACE0EC" w14:textId="77777777" w:rsidR="00A27E30" w:rsidRDefault="00A27E30" w:rsidP="00A27E30">
      <w:pPr>
        <w:spacing w:after="0"/>
        <w:rPr>
          <w:rFonts w:eastAsia="MS Mincho"/>
          <w:b/>
          <w:sz w:val="22"/>
          <w:szCs w:val="22"/>
          <w:lang w:val="en-US" w:eastAsia="ja-JP"/>
        </w:rPr>
      </w:pPr>
    </w:p>
    <w:p w14:paraId="55F649BD" w14:textId="77777777" w:rsidR="00024AE5" w:rsidRDefault="00024AE5" w:rsidP="00024AE5">
      <w:pPr>
        <w:spacing w:after="0"/>
        <w:rPr>
          <w:rFonts w:eastAsia="MS Mincho"/>
          <w:b/>
          <w:sz w:val="22"/>
          <w:szCs w:val="22"/>
          <w:lang w:val="en-US" w:eastAsia="ja-JP"/>
        </w:rPr>
      </w:pPr>
      <w:r>
        <w:rPr>
          <w:rFonts w:eastAsia="MS Mincho"/>
          <w:b/>
          <w:sz w:val="22"/>
          <w:szCs w:val="22"/>
          <w:lang w:val="en-US" w:eastAsia="ja-JP"/>
        </w:rPr>
        <w:t>Proposal 2</w:t>
      </w:r>
      <w:r w:rsidRPr="00990938">
        <w:rPr>
          <w:rFonts w:eastAsia="MS Mincho"/>
          <w:b/>
          <w:sz w:val="22"/>
          <w:szCs w:val="22"/>
          <w:lang w:val="en-US" w:eastAsia="ja-JP"/>
        </w:rPr>
        <w:t xml:space="preserve">: </w:t>
      </w:r>
      <w:r>
        <w:rPr>
          <w:rFonts w:eastAsia="MS Mincho"/>
          <w:b/>
          <w:sz w:val="22"/>
          <w:szCs w:val="22"/>
          <w:lang w:val="en-US" w:eastAsia="ja-JP"/>
        </w:rPr>
        <w:t xml:space="preserve">Optional PRS/NPRS PRB information in </w:t>
      </w:r>
      <w:r w:rsidRPr="00D10D7D">
        <w:rPr>
          <w:rFonts w:eastAsia="MS Mincho"/>
          <w:b/>
          <w:sz w:val="22"/>
          <w:szCs w:val="22"/>
          <w:lang w:val="en-US" w:eastAsia="ja-JP"/>
        </w:rPr>
        <w:t xml:space="preserve">NB-SIB1 </w:t>
      </w:r>
      <w:r>
        <w:rPr>
          <w:rFonts w:eastAsia="MS Mincho"/>
          <w:b/>
          <w:sz w:val="22"/>
          <w:szCs w:val="22"/>
          <w:lang w:val="en-US" w:eastAsia="ja-JP"/>
        </w:rPr>
        <w:t>for PRS/NPRS PRB indication.</w:t>
      </w:r>
      <w:r w:rsidRPr="00990938">
        <w:rPr>
          <w:rFonts w:eastAsia="MS Mincho"/>
          <w:b/>
          <w:sz w:val="22"/>
          <w:szCs w:val="22"/>
          <w:lang w:val="en-US" w:eastAsia="ja-JP"/>
        </w:rPr>
        <w:t xml:space="preserve"> </w:t>
      </w:r>
    </w:p>
    <w:p w14:paraId="6477CB33" w14:textId="77777777" w:rsidR="00024AE5" w:rsidRDefault="00024AE5" w:rsidP="00024AE5">
      <w:pPr>
        <w:spacing w:after="0"/>
        <w:rPr>
          <w:rFonts w:eastAsia="MS Mincho"/>
          <w:b/>
          <w:sz w:val="22"/>
          <w:szCs w:val="22"/>
          <w:lang w:val="en-US" w:eastAsia="ja-JP"/>
        </w:rPr>
      </w:pPr>
    </w:p>
    <w:p w14:paraId="7BFB78DC" w14:textId="62BB40D0" w:rsidR="00F76836" w:rsidRDefault="00024AE5" w:rsidP="00024AE5">
      <w:pPr>
        <w:spacing w:after="0"/>
        <w:rPr>
          <w:rFonts w:eastAsia="MS Mincho"/>
          <w:b/>
          <w:sz w:val="22"/>
          <w:szCs w:val="22"/>
          <w:lang w:val="en-US" w:eastAsia="ja-JP"/>
        </w:rPr>
      </w:pPr>
      <w:r w:rsidRPr="00A64020">
        <w:rPr>
          <w:rFonts w:eastAsia="MS Mincho"/>
          <w:b/>
          <w:sz w:val="22"/>
          <w:szCs w:val="22"/>
          <w:lang w:val="en-US" w:eastAsia="ja-JP"/>
        </w:rPr>
        <w:t xml:space="preserve">Proposal </w:t>
      </w:r>
      <w:r>
        <w:rPr>
          <w:rFonts w:eastAsia="MS Mincho"/>
          <w:b/>
          <w:sz w:val="22"/>
          <w:szCs w:val="22"/>
          <w:lang w:val="en-US" w:eastAsia="ja-JP"/>
        </w:rPr>
        <w:t>3</w:t>
      </w:r>
      <w:r w:rsidRPr="00A64020">
        <w:rPr>
          <w:rFonts w:eastAsia="MS Mincho"/>
          <w:b/>
          <w:sz w:val="22"/>
          <w:szCs w:val="22"/>
          <w:lang w:val="en-US" w:eastAsia="ja-JP"/>
        </w:rPr>
        <w:t xml:space="preserve">: </w:t>
      </w:r>
      <w:r>
        <w:rPr>
          <w:rFonts w:eastAsia="MS Mincho"/>
          <w:b/>
          <w:sz w:val="22"/>
          <w:szCs w:val="22"/>
          <w:lang w:val="en-US" w:eastAsia="ja-JP"/>
        </w:rPr>
        <w:t>One NB-IoT UE is not expected to monitor N</w:t>
      </w:r>
      <w:r w:rsidRPr="00401AC5">
        <w:rPr>
          <w:rFonts w:eastAsia="MS Mincho"/>
          <w:b/>
          <w:sz w:val="22"/>
          <w:szCs w:val="22"/>
          <w:lang w:val="en-US" w:eastAsia="ja-JP"/>
        </w:rPr>
        <w:t>PDCCH</w:t>
      </w:r>
      <w:r>
        <w:rPr>
          <w:rFonts w:eastAsia="MS Mincho"/>
          <w:b/>
          <w:sz w:val="22"/>
          <w:szCs w:val="22"/>
          <w:lang w:val="en-US" w:eastAsia="ja-JP"/>
        </w:rPr>
        <w:t xml:space="preserve"> and/or decode NPDSCH</w:t>
      </w:r>
      <w:r w:rsidRPr="00401AC5">
        <w:rPr>
          <w:rFonts w:eastAsia="MS Mincho"/>
          <w:b/>
          <w:sz w:val="22"/>
          <w:szCs w:val="22"/>
          <w:lang w:val="en-US" w:eastAsia="ja-JP"/>
        </w:rPr>
        <w:t xml:space="preserve"> in </w:t>
      </w:r>
      <w:r>
        <w:rPr>
          <w:rFonts w:eastAsia="MS Mincho"/>
          <w:b/>
          <w:sz w:val="22"/>
          <w:szCs w:val="22"/>
          <w:lang w:val="en-US" w:eastAsia="ja-JP"/>
        </w:rPr>
        <w:t xml:space="preserve">PRS/NPRS PRBs indicated by </w:t>
      </w:r>
      <w:r w:rsidRPr="00D10D7D">
        <w:rPr>
          <w:rFonts w:eastAsia="MS Mincho"/>
          <w:b/>
          <w:sz w:val="22"/>
          <w:szCs w:val="22"/>
          <w:lang w:val="en-US" w:eastAsia="ja-JP"/>
        </w:rPr>
        <w:t>NB-SIB1</w:t>
      </w:r>
      <w:r>
        <w:rPr>
          <w:rFonts w:eastAsia="MS Mincho"/>
          <w:b/>
          <w:sz w:val="22"/>
          <w:szCs w:val="22"/>
          <w:lang w:val="en-US" w:eastAsia="ja-JP"/>
        </w:rPr>
        <w:t>.</w:t>
      </w:r>
    </w:p>
    <w:p w14:paraId="612ED4AB" w14:textId="5CA19676" w:rsidR="0063378B" w:rsidRDefault="0063378B" w:rsidP="00A27E30">
      <w:pPr>
        <w:spacing w:after="0"/>
        <w:rPr>
          <w:rFonts w:eastAsia="MS Mincho"/>
          <w:b/>
          <w:sz w:val="22"/>
          <w:szCs w:val="22"/>
          <w:lang w:val="en-US" w:eastAsia="ja-JP"/>
        </w:rPr>
      </w:pPr>
    </w:p>
    <w:p w14:paraId="19F2F73F" w14:textId="77777777" w:rsidR="00024AE5" w:rsidRDefault="00024AE5" w:rsidP="00024AE5">
      <w:pPr>
        <w:spacing w:after="0"/>
        <w:rPr>
          <w:rFonts w:eastAsia="MS Mincho"/>
          <w:b/>
          <w:sz w:val="22"/>
          <w:szCs w:val="22"/>
          <w:lang w:val="en-US" w:eastAsia="ja-JP"/>
        </w:rPr>
      </w:pPr>
      <w:r w:rsidRPr="00A64020">
        <w:rPr>
          <w:rFonts w:eastAsia="MS Mincho"/>
          <w:b/>
          <w:sz w:val="22"/>
          <w:szCs w:val="22"/>
          <w:lang w:val="en-US" w:eastAsia="ja-JP"/>
        </w:rPr>
        <w:t xml:space="preserve">Proposal </w:t>
      </w:r>
      <w:r>
        <w:rPr>
          <w:rFonts w:eastAsia="MS Mincho"/>
          <w:b/>
          <w:sz w:val="22"/>
          <w:szCs w:val="22"/>
          <w:lang w:val="en-US" w:eastAsia="ja-JP"/>
        </w:rPr>
        <w:t>4</w:t>
      </w:r>
      <w:r w:rsidRPr="00A64020">
        <w:rPr>
          <w:rFonts w:eastAsia="MS Mincho"/>
          <w:b/>
          <w:sz w:val="22"/>
          <w:szCs w:val="22"/>
          <w:lang w:val="en-US" w:eastAsia="ja-JP"/>
        </w:rPr>
        <w:t xml:space="preserve">: </w:t>
      </w:r>
      <w:r>
        <w:rPr>
          <w:rFonts w:eastAsia="MS Mincho"/>
          <w:b/>
          <w:sz w:val="22"/>
          <w:szCs w:val="22"/>
          <w:lang w:val="en-US" w:eastAsia="ja-JP"/>
        </w:rPr>
        <w:t>The PRS/NPRS PRB configuration could include following information</w:t>
      </w:r>
    </w:p>
    <w:p w14:paraId="1903D985" w14:textId="77777777" w:rsidR="00024AE5" w:rsidRDefault="00024AE5" w:rsidP="00024AE5">
      <w:pPr>
        <w:pStyle w:val="ListParagraph"/>
        <w:numPr>
          <w:ilvl w:val="0"/>
          <w:numId w:val="10"/>
        </w:numPr>
        <w:spacing w:after="0"/>
        <w:ind w:left="1491" w:hanging="357"/>
        <w:rPr>
          <w:rFonts w:eastAsia="MS Mincho"/>
          <w:sz w:val="22"/>
          <w:szCs w:val="22"/>
          <w:lang w:val="en-US" w:eastAsia="ja-JP"/>
        </w:rPr>
      </w:pPr>
      <w:r>
        <w:rPr>
          <w:rFonts w:eastAsia="MS Mincho"/>
          <w:sz w:val="22"/>
          <w:szCs w:val="22"/>
          <w:lang w:val="en-US" w:eastAsia="ja-JP"/>
        </w:rPr>
        <w:t xml:space="preserve">One or more NPRS PRB indication(s), and/or </w:t>
      </w:r>
    </w:p>
    <w:p w14:paraId="43BC8E8B" w14:textId="77777777" w:rsidR="00024AE5" w:rsidRPr="00646BCA" w:rsidRDefault="00024AE5" w:rsidP="00024AE5">
      <w:pPr>
        <w:pStyle w:val="ListParagraph"/>
        <w:numPr>
          <w:ilvl w:val="1"/>
          <w:numId w:val="10"/>
        </w:numPr>
        <w:spacing w:after="0"/>
        <w:ind w:left="1860" w:hanging="357"/>
        <w:rPr>
          <w:rFonts w:eastAsia="MS Mincho"/>
          <w:sz w:val="22"/>
          <w:szCs w:val="22"/>
          <w:lang w:val="en-US" w:eastAsia="ja-JP"/>
        </w:rPr>
      </w:pPr>
      <w:r>
        <w:rPr>
          <w:rFonts w:eastAsia="MS Mincho"/>
          <w:sz w:val="22"/>
          <w:szCs w:val="22"/>
          <w:lang w:val="en-US" w:eastAsia="ja-JP"/>
        </w:rPr>
        <w:lastRenderedPageBreak/>
        <w:t>Each NPRS PRB indication includes o</w:t>
      </w:r>
      <w:r w:rsidRPr="00646BCA">
        <w:rPr>
          <w:rFonts w:eastAsia="MS Mincho"/>
          <w:sz w:val="22"/>
          <w:szCs w:val="22"/>
          <w:lang w:val="en-US" w:eastAsia="ja-JP"/>
        </w:rPr>
        <w:t>ne carrier index</w:t>
      </w:r>
      <w:r>
        <w:rPr>
          <w:rFonts w:eastAsia="MS Mincho"/>
          <w:sz w:val="22"/>
          <w:szCs w:val="22"/>
          <w:lang w:val="en-US" w:eastAsia="ja-JP"/>
        </w:rPr>
        <w:t>, o</w:t>
      </w:r>
      <w:r w:rsidRPr="00646BCA">
        <w:rPr>
          <w:rFonts w:eastAsia="MS Mincho"/>
          <w:sz w:val="22"/>
          <w:szCs w:val="22"/>
          <w:lang w:val="en-US" w:eastAsia="ja-JP"/>
        </w:rPr>
        <w:t xml:space="preserve">ne NPRS </w:t>
      </w:r>
      <w:r>
        <w:rPr>
          <w:rFonts w:eastAsia="MS Mincho"/>
          <w:sz w:val="22"/>
          <w:szCs w:val="22"/>
          <w:lang w:val="en-US" w:eastAsia="ja-JP"/>
        </w:rPr>
        <w:t>S</w:t>
      </w:r>
      <w:r w:rsidRPr="00646BCA">
        <w:rPr>
          <w:rFonts w:eastAsia="MS Mincho"/>
          <w:sz w:val="22"/>
          <w:szCs w:val="22"/>
          <w:lang w:val="en-US" w:eastAsia="ja-JP"/>
        </w:rPr>
        <w:t xml:space="preserve">ubframe </w:t>
      </w:r>
      <w:r>
        <w:rPr>
          <w:rFonts w:eastAsia="MS Mincho"/>
          <w:sz w:val="22"/>
          <w:szCs w:val="22"/>
          <w:lang w:val="en-US" w:eastAsia="ja-JP"/>
        </w:rPr>
        <w:t>C</w:t>
      </w:r>
      <w:r w:rsidRPr="00646BCA">
        <w:rPr>
          <w:rFonts w:eastAsia="MS Mincho"/>
          <w:sz w:val="22"/>
          <w:szCs w:val="22"/>
          <w:lang w:val="en-US" w:eastAsia="ja-JP"/>
        </w:rPr>
        <w:t>onfiguration Part A and/or one NPRS Subf</w:t>
      </w:r>
      <w:r>
        <w:rPr>
          <w:rFonts w:eastAsia="MS Mincho"/>
          <w:sz w:val="22"/>
          <w:szCs w:val="22"/>
          <w:lang w:val="en-US" w:eastAsia="ja-JP"/>
        </w:rPr>
        <w:t>r</w:t>
      </w:r>
      <w:r w:rsidRPr="00646BCA">
        <w:rPr>
          <w:rFonts w:eastAsia="MS Mincho"/>
          <w:sz w:val="22"/>
          <w:szCs w:val="22"/>
          <w:lang w:val="en-US" w:eastAsia="ja-JP"/>
        </w:rPr>
        <w:t>ame Configuration Part B</w:t>
      </w:r>
      <w:r>
        <w:rPr>
          <w:rFonts w:eastAsia="MS Mincho"/>
          <w:sz w:val="22"/>
          <w:szCs w:val="22"/>
          <w:lang w:val="en-US" w:eastAsia="ja-JP"/>
        </w:rPr>
        <w:t>.</w:t>
      </w:r>
    </w:p>
    <w:p w14:paraId="33B5526C" w14:textId="77777777" w:rsidR="00024AE5" w:rsidRDefault="00024AE5" w:rsidP="00024AE5">
      <w:pPr>
        <w:pStyle w:val="ListParagraph"/>
        <w:numPr>
          <w:ilvl w:val="0"/>
          <w:numId w:val="10"/>
        </w:numPr>
        <w:spacing w:after="0"/>
        <w:ind w:left="1491" w:hanging="357"/>
        <w:rPr>
          <w:rFonts w:eastAsia="MS Mincho"/>
          <w:sz w:val="22"/>
          <w:szCs w:val="22"/>
          <w:lang w:val="en-US" w:eastAsia="ja-JP"/>
        </w:rPr>
      </w:pPr>
      <w:r>
        <w:rPr>
          <w:rFonts w:eastAsia="MS Mincho"/>
          <w:sz w:val="22"/>
          <w:szCs w:val="22"/>
          <w:lang w:val="en-US" w:eastAsia="ja-JP"/>
        </w:rPr>
        <w:t xml:space="preserve">One or more PRS PRB indication(s) </w:t>
      </w:r>
    </w:p>
    <w:p w14:paraId="4C69926A" w14:textId="4E27D09A" w:rsidR="00A151D5" w:rsidRPr="00646BCA" w:rsidRDefault="00024AE5" w:rsidP="00024AE5">
      <w:pPr>
        <w:pStyle w:val="ListParagraph"/>
        <w:numPr>
          <w:ilvl w:val="1"/>
          <w:numId w:val="10"/>
        </w:numPr>
        <w:spacing w:after="0"/>
        <w:ind w:left="1860" w:hanging="357"/>
        <w:rPr>
          <w:rFonts w:eastAsia="MS Mincho"/>
          <w:sz w:val="22"/>
          <w:szCs w:val="22"/>
          <w:lang w:val="en-US" w:eastAsia="ja-JP"/>
        </w:rPr>
      </w:pPr>
      <w:r>
        <w:rPr>
          <w:rFonts w:eastAsia="MS Mincho"/>
          <w:sz w:val="22"/>
          <w:szCs w:val="22"/>
          <w:lang w:val="en-US" w:eastAsia="ja-JP"/>
        </w:rPr>
        <w:t>Each PRS PRB indication includes o</w:t>
      </w:r>
      <w:r w:rsidRPr="00646BCA">
        <w:rPr>
          <w:rFonts w:eastAsia="MS Mincho"/>
          <w:sz w:val="22"/>
          <w:szCs w:val="22"/>
          <w:lang w:val="en-US" w:eastAsia="ja-JP"/>
        </w:rPr>
        <w:t>ne PRS bandwidth</w:t>
      </w:r>
      <w:r>
        <w:rPr>
          <w:rFonts w:eastAsia="MS Mincho"/>
          <w:sz w:val="22"/>
          <w:szCs w:val="22"/>
          <w:lang w:val="en-US" w:eastAsia="ja-JP"/>
        </w:rPr>
        <w:t>, o</w:t>
      </w:r>
      <w:r w:rsidRPr="00646BCA">
        <w:rPr>
          <w:rFonts w:eastAsia="MS Mincho"/>
          <w:sz w:val="22"/>
          <w:szCs w:val="22"/>
          <w:lang w:val="en-US" w:eastAsia="ja-JP"/>
        </w:rPr>
        <w:t>ne PRS configuration index</w:t>
      </w:r>
      <w:r>
        <w:rPr>
          <w:rFonts w:eastAsia="MS Mincho"/>
          <w:sz w:val="22"/>
          <w:szCs w:val="22"/>
          <w:lang w:val="en-US" w:eastAsia="ja-JP"/>
        </w:rPr>
        <w:t>, o</w:t>
      </w:r>
      <w:r w:rsidRPr="00646BCA">
        <w:rPr>
          <w:rFonts w:eastAsia="MS Mincho"/>
          <w:sz w:val="22"/>
          <w:szCs w:val="22"/>
          <w:lang w:val="en-US" w:eastAsia="ja-JP"/>
        </w:rPr>
        <w:t>ne PRS subframe number</w:t>
      </w:r>
      <w:r>
        <w:rPr>
          <w:rFonts w:eastAsia="MS Mincho"/>
          <w:sz w:val="22"/>
          <w:szCs w:val="22"/>
          <w:lang w:val="en-US" w:eastAsia="ja-JP"/>
        </w:rPr>
        <w:t xml:space="preserve">, </w:t>
      </w:r>
      <w:r w:rsidRPr="00216771">
        <w:rPr>
          <w:rFonts w:eastAsia="MS Mincho"/>
          <w:sz w:val="22"/>
          <w:szCs w:val="22"/>
          <w:lang w:val="en-US" w:eastAsia="ja-JP"/>
        </w:rPr>
        <w:t>and one optional PRS frequency hopping information, which include</w:t>
      </w:r>
      <w:r>
        <w:rPr>
          <w:rFonts w:eastAsia="MS Mincho"/>
          <w:sz w:val="22"/>
          <w:szCs w:val="22"/>
          <w:lang w:val="en-US" w:eastAsia="ja-JP"/>
        </w:rPr>
        <w:t>s</w:t>
      </w:r>
      <w:r w:rsidRPr="00216771">
        <w:rPr>
          <w:rFonts w:eastAsia="MS Mincho"/>
          <w:sz w:val="22"/>
          <w:szCs w:val="22"/>
          <w:lang w:val="en-US" w:eastAsia="ja-JP"/>
        </w:rPr>
        <w:t xml:space="preserve"> one band number and corresponding band indication</w:t>
      </w:r>
      <w:r>
        <w:rPr>
          <w:rFonts w:eastAsia="MS Mincho"/>
          <w:sz w:val="22"/>
          <w:szCs w:val="22"/>
          <w:lang w:val="en-US" w:eastAsia="ja-JP"/>
        </w:rPr>
        <w:t>.</w:t>
      </w:r>
    </w:p>
    <w:p w14:paraId="6F1B94D8" w14:textId="77777777" w:rsidR="002A411F" w:rsidRDefault="002A411F" w:rsidP="002A411F">
      <w:pPr>
        <w:pStyle w:val="Heading1"/>
        <w:rPr>
          <w:rFonts w:cs="Arial"/>
        </w:rPr>
      </w:pPr>
      <w:r>
        <w:rPr>
          <w:rFonts w:cs="Arial"/>
        </w:rPr>
        <w:t>References</w:t>
      </w:r>
    </w:p>
    <w:p w14:paraId="21717155" w14:textId="77777777" w:rsidR="001C6589" w:rsidRPr="00FF5E99" w:rsidRDefault="001C6589" w:rsidP="001C6589">
      <w:pPr>
        <w:pStyle w:val="Reference"/>
        <w:keepNext/>
        <w:keepLines/>
        <w:numPr>
          <w:ilvl w:val="0"/>
          <w:numId w:val="2"/>
        </w:numPr>
        <w:jc w:val="left"/>
        <w:rPr>
          <w:rFonts w:ascii="Times New Roman" w:hAnsi="Times New Roman"/>
          <w:sz w:val="22"/>
          <w:szCs w:val="22"/>
        </w:rPr>
      </w:pPr>
      <w:r w:rsidRPr="00FF5E99">
        <w:rPr>
          <w:rFonts w:ascii="Times New Roman" w:hAnsi="Times New Roman"/>
          <w:sz w:val="22"/>
          <w:szCs w:val="22"/>
        </w:rPr>
        <w:t>RP-161324, “New work item proposal: Enhancements of NB-IoT”, Vodafone, Huawei, HiSilicon, Ericsson, Qualcomm, 3GPP TSG RAN Meeting #72, Busan, Korea, 13th – 16th June, 2016.</w:t>
      </w:r>
    </w:p>
    <w:p w14:paraId="4165DCA0" w14:textId="77777777" w:rsidR="001C6589" w:rsidRPr="00CA61E7" w:rsidRDefault="001C6589" w:rsidP="001C6589">
      <w:pPr>
        <w:pStyle w:val="Reference"/>
        <w:keepNext/>
        <w:keepLines/>
        <w:numPr>
          <w:ilvl w:val="0"/>
          <w:numId w:val="2"/>
        </w:numPr>
        <w:rPr>
          <w:rFonts w:ascii="Times New Roman" w:hAnsi="Times New Roman"/>
          <w:sz w:val="22"/>
          <w:szCs w:val="22"/>
        </w:rPr>
      </w:pPr>
      <w:r>
        <w:rPr>
          <w:rFonts w:ascii="Times New Roman" w:hAnsi="Times New Roman"/>
          <w:sz w:val="22"/>
          <w:szCs w:val="22"/>
        </w:rPr>
        <w:t xml:space="preserve">R1-1611081, “Final report of 3GPP TSG RAN WG1 #86bis”, </w:t>
      </w:r>
      <w:r w:rsidRPr="00AB6240">
        <w:rPr>
          <w:rFonts w:ascii="Times New Roman" w:hAnsi="Times New Roman"/>
          <w:sz w:val="22"/>
          <w:szCs w:val="22"/>
        </w:rPr>
        <w:t>3GPP TSG RAN WG1 Meeting #8</w:t>
      </w:r>
      <w:r>
        <w:rPr>
          <w:rFonts w:ascii="Times New Roman" w:hAnsi="Times New Roman"/>
          <w:sz w:val="22"/>
          <w:szCs w:val="22"/>
        </w:rPr>
        <w:t>7</w:t>
      </w:r>
      <w:r w:rsidRPr="00AB6240">
        <w:rPr>
          <w:rFonts w:ascii="Times New Roman" w:hAnsi="Times New Roman"/>
          <w:sz w:val="22"/>
          <w:szCs w:val="22"/>
        </w:rPr>
        <w:t xml:space="preserve">, </w:t>
      </w:r>
      <w:r>
        <w:rPr>
          <w:rFonts w:ascii="Times New Roman" w:hAnsi="Times New Roman"/>
          <w:sz w:val="22"/>
          <w:szCs w:val="22"/>
        </w:rPr>
        <w:t>Reno</w:t>
      </w:r>
      <w:r w:rsidRPr="00FD697C">
        <w:rPr>
          <w:rFonts w:ascii="Times New Roman" w:hAnsi="Times New Roman"/>
          <w:sz w:val="22"/>
          <w:szCs w:val="22"/>
        </w:rPr>
        <w:t xml:space="preserve">, </w:t>
      </w:r>
      <w:r>
        <w:rPr>
          <w:rFonts w:ascii="Times New Roman" w:hAnsi="Times New Roman"/>
          <w:sz w:val="22"/>
          <w:szCs w:val="22"/>
        </w:rPr>
        <w:t>USA, 14th – 18</w:t>
      </w:r>
      <w:r w:rsidRPr="00FD697C">
        <w:rPr>
          <w:rFonts w:ascii="Times New Roman" w:hAnsi="Times New Roman"/>
          <w:sz w:val="22"/>
          <w:szCs w:val="22"/>
        </w:rPr>
        <w:t xml:space="preserve">th </w:t>
      </w:r>
      <w:r>
        <w:rPr>
          <w:rFonts w:ascii="Times New Roman" w:hAnsi="Times New Roman"/>
          <w:sz w:val="22"/>
          <w:szCs w:val="22"/>
        </w:rPr>
        <w:t>November 2016.</w:t>
      </w:r>
    </w:p>
    <w:p w14:paraId="65750526" w14:textId="6AFA65C0" w:rsidR="007914F7" w:rsidRDefault="001C6589" w:rsidP="001C6589">
      <w:pPr>
        <w:pStyle w:val="Reference"/>
        <w:keepNext/>
        <w:keepLines/>
        <w:numPr>
          <w:ilvl w:val="0"/>
          <w:numId w:val="2"/>
        </w:numPr>
        <w:rPr>
          <w:rFonts w:ascii="Times New Roman" w:hAnsi="Times New Roman"/>
          <w:sz w:val="22"/>
          <w:szCs w:val="22"/>
        </w:rPr>
      </w:pPr>
      <w:r>
        <w:rPr>
          <w:rFonts w:ascii="Times New Roman" w:hAnsi="Times New Roman"/>
          <w:sz w:val="22"/>
          <w:szCs w:val="22"/>
        </w:rPr>
        <w:t xml:space="preserve">R1-16xxxx, “Draft report of 3GPP TSG RAN WG1 #87”, </w:t>
      </w:r>
      <w:r w:rsidRPr="00AB6240">
        <w:rPr>
          <w:rFonts w:ascii="Times New Roman" w:hAnsi="Times New Roman"/>
          <w:sz w:val="22"/>
          <w:szCs w:val="22"/>
        </w:rPr>
        <w:t>3GPP TSG RAN WG1 Meeting #8</w:t>
      </w:r>
      <w:r>
        <w:rPr>
          <w:rFonts w:ascii="Times New Roman" w:hAnsi="Times New Roman"/>
          <w:sz w:val="22"/>
          <w:szCs w:val="22"/>
        </w:rPr>
        <w:t>8</w:t>
      </w:r>
      <w:r w:rsidRPr="00AB6240">
        <w:rPr>
          <w:rFonts w:ascii="Times New Roman" w:hAnsi="Times New Roman"/>
          <w:sz w:val="22"/>
          <w:szCs w:val="22"/>
        </w:rPr>
        <w:t xml:space="preserve">, </w:t>
      </w:r>
      <w:r w:rsidRPr="00FD697C">
        <w:rPr>
          <w:rFonts w:ascii="Times New Roman" w:hAnsi="Times New Roman"/>
          <w:sz w:val="22"/>
          <w:szCs w:val="22"/>
        </w:rPr>
        <w:t>Athens, Greece, 13th – 17th February 2017</w:t>
      </w:r>
      <w:r>
        <w:rPr>
          <w:rFonts w:ascii="Times New Roman" w:hAnsi="Times New Roman"/>
          <w:sz w:val="22"/>
          <w:szCs w:val="22"/>
        </w:rPr>
        <w:t>.</w:t>
      </w:r>
    </w:p>
    <w:p w14:paraId="231E753B" w14:textId="10C726FB" w:rsidR="006E645D" w:rsidRPr="001C6589" w:rsidRDefault="00F07853" w:rsidP="001C6589">
      <w:pPr>
        <w:pStyle w:val="Reference"/>
        <w:keepNext/>
        <w:keepLines/>
        <w:numPr>
          <w:ilvl w:val="0"/>
          <w:numId w:val="2"/>
        </w:numPr>
        <w:rPr>
          <w:rFonts w:ascii="Times New Roman" w:hAnsi="Times New Roman"/>
          <w:sz w:val="22"/>
          <w:szCs w:val="22"/>
        </w:rPr>
      </w:pPr>
      <w:r w:rsidRPr="00F07853">
        <w:rPr>
          <w:rFonts w:ascii="Times New Roman" w:hAnsi="Times New Roman"/>
          <w:sz w:val="22"/>
          <w:szCs w:val="22"/>
        </w:rPr>
        <w:t>R1-1701859</w:t>
      </w:r>
      <w:r w:rsidR="006E645D">
        <w:rPr>
          <w:rFonts w:ascii="Times New Roman" w:hAnsi="Times New Roman"/>
          <w:sz w:val="22"/>
          <w:szCs w:val="22"/>
        </w:rPr>
        <w:t xml:space="preserve">, </w:t>
      </w:r>
      <w:r w:rsidRPr="00F07853">
        <w:rPr>
          <w:rFonts w:ascii="Times New Roman" w:hAnsi="Times New Roman"/>
          <w:sz w:val="22"/>
          <w:szCs w:val="22"/>
        </w:rPr>
        <w:t>OTDOA Positioning in FeMTC</w:t>
      </w:r>
      <w:r w:rsidR="006E645D">
        <w:rPr>
          <w:rFonts w:ascii="Times New Roman" w:hAnsi="Times New Roman"/>
          <w:sz w:val="22"/>
          <w:szCs w:val="22"/>
        </w:rPr>
        <w:t xml:space="preserve">, </w:t>
      </w:r>
      <w:r w:rsidRPr="00AB6240">
        <w:rPr>
          <w:rFonts w:ascii="Times New Roman" w:hAnsi="Times New Roman"/>
          <w:sz w:val="22"/>
          <w:szCs w:val="22"/>
        </w:rPr>
        <w:t>3GPP TSG RAN WG1 Meeting #8</w:t>
      </w:r>
      <w:r>
        <w:rPr>
          <w:rFonts w:ascii="Times New Roman" w:hAnsi="Times New Roman"/>
          <w:sz w:val="22"/>
          <w:szCs w:val="22"/>
        </w:rPr>
        <w:t>8</w:t>
      </w:r>
      <w:r w:rsidRPr="00AB6240">
        <w:rPr>
          <w:rFonts w:ascii="Times New Roman" w:hAnsi="Times New Roman"/>
          <w:sz w:val="22"/>
          <w:szCs w:val="22"/>
        </w:rPr>
        <w:t xml:space="preserve">, </w:t>
      </w:r>
      <w:r w:rsidRPr="00F07853">
        <w:rPr>
          <w:rFonts w:ascii="Times New Roman" w:hAnsi="Times New Roman"/>
          <w:sz w:val="22"/>
          <w:szCs w:val="22"/>
        </w:rPr>
        <w:t>Athens, Greece, 13th – 17th February 2017</w:t>
      </w:r>
      <w:r>
        <w:rPr>
          <w:rFonts w:ascii="Times New Roman" w:hAnsi="Times New Roman"/>
          <w:sz w:val="22"/>
          <w:szCs w:val="22"/>
        </w:rPr>
        <w:t>.</w:t>
      </w:r>
    </w:p>
    <w:sectPr w:rsidR="006E645D" w:rsidRPr="001C6589" w:rsidSect="008617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CFF4C" w14:textId="77777777" w:rsidR="00632594" w:rsidRDefault="00632594" w:rsidP="00B8014C">
      <w:pPr>
        <w:spacing w:after="0"/>
      </w:pPr>
      <w:r>
        <w:separator/>
      </w:r>
    </w:p>
  </w:endnote>
  <w:endnote w:type="continuationSeparator" w:id="0">
    <w:p w14:paraId="6DF6C59D" w14:textId="77777777" w:rsidR="00632594" w:rsidRDefault="00632594" w:rsidP="00B801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EE7F6" w14:textId="77777777" w:rsidR="00632594" w:rsidRDefault="00632594" w:rsidP="00B8014C">
      <w:pPr>
        <w:spacing w:after="0"/>
      </w:pPr>
      <w:r>
        <w:separator/>
      </w:r>
    </w:p>
  </w:footnote>
  <w:footnote w:type="continuationSeparator" w:id="0">
    <w:p w14:paraId="4B3E7DE3" w14:textId="77777777" w:rsidR="00632594" w:rsidRDefault="00632594" w:rsidP="00B801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2E8"/>
    <w:multiLevelType w:val="hybridMultilevel"/>
    <w:tmpl w:val="EFF89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5D4951"/>
    <w:multiLevelType w:val="hybridMultilevel"/>
    <w:tmpl w:val="B51456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E4B2473"/>
    <w:multiLevelType w:val="hybridMultilevel"/>
    <w:tmpl w:val="1BDAF66E"/>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88928C3"/>
    <w:multiLevelType w:val="hybridMultilevel"/>
    <w:tmpl w:val="4C887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C34791"/>
    <w:multiLevelType w:val="hybridMultilevel"/>
    <w:tmpl w:val="97CCEF6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3C071BE7"/>
    <w:multiLevelType w:val="hybridMultilevel"/>
    <w:tmpl w:val="5106E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627795"/>
    <w:multiLevelType w:val="hybridMultilevel"/>
    <w:tmpl w:val="C6345C84"/>
    <w:lvl w:ilvl="0" w:tplc="BC349C80">
      <w:start w:val="1"/>
      <w:numFmt w:val="bullet"/>
      <w:lvlText w:val="•"/>
      <w:lvlJc w:val="left"/>
      <w:pPr>
        <w:tabs>
          <w:tab w:val="num" w:pos="720"/>
        </w:tabs>
        <w:ind w:left="720" w:hanging="360"/>
      </w:pPr>
      <w:rPr>
        <w:rFonts w:ascii="Arial" w:hAnsi="Arial" w:hint="default"/>
      </w:rPr>
    </w:lvl>
    <w:lvl w:ilvl="1" w:tplc="8BFE1C46">
      <w:start w:val="1242"/>
      <w:numFmt w:val="bullet"/>
      <w:lvlText w:val="•"/>
      <w:lvlJc w:val="left"/>
      <w:pPr>
        <w:tabs>
          <w:tab w:val="num" w:pos="1440"/>
        </w:tabs>
        <w:ind w:left="1440" w:hanging="360"/>
      </w:pPr>
      <w:rPr>
        <w:rFonts w:ascii="Arial" w:hAnsi="Arial" w:hint="default"/>
      </w:rPr>
    </w:lvl>
    <w:lvl w:ilvl="2" w:tplc="1264F3E0">
      <w:start w:val="1"/>
      <w:numFmt w:val="bullet"/>
      <w:lvlText w:val="•"/>
      <w:lvlJc w:val="left"/>
      <w:pPr>
        <w:tabs>
          <w:tab w:val="num" w:pos="2160"/>
        </w:tabs>
        <w:ind w:left="2160" w:hanging="360"/>
      </w:pPr>
      <w:rPr>
        <w:rFonts w:ascii="Arial" w:hAnsi="Arial" w:hint="default"/>
      </w:rPr>
    </w:lvl>
    <w:lvl w:ilvl="3" w:tplc="6F36044A" w:tentative="1">
      <w:start w:val="1"/>
      <w:numFmt w:val="bullet"/>
      <w:lvlText w:val="•"/>
      <w:lvlJc w:val="left"/>
      <w:pPr>
        <w:tabs>
          <w:tab w:val="num" w:pos="2880"/>
        </w:tabs>
        <w:ind w:left="2880" w:hanging="360"/>
      </w:pPr>
      <w:rPr>
        <w:rFonts w:ascii="Arial" w:hAnsi="Arial" w:hint="default"/>
      </w:rPr>
    </w:lvl>
    <w:lvl w:ilvl="4" w:tplc="0BB437D4" w:tentative="1">
      <w:start w:val="1"/>
      <w:numFmt w:val="bullet"/>
      <w:lvlText w:val="•"/>
      <w:lvlJc w:val="left"/>
      <w:pPr>
        <w:tabs>
          <w:tab w:val="num" w:pos="3600"/>
        </w:tabs>
        <w:ind w:left="3600" w:hanging="360"/>
      </w:pPr>
      <w:rPr>
        <w:rFonts w:ascii="Arial" w:hAnsi="Arial" w:hint="default"/>
      </w:rPr>
    </w:lvl>
    <w:lvl w:ilvl="5" w:tplc="24CE6938" w:tentative="1">
      <w:start w:val="1"/>
      <w:numFmt w:val="bullet"/>
      <w:lvlText w:val="•"/>
      <w:lvlJc w:val="left"/>
      <w:pPr>
        <w:tabs>
          <w:tab w:val="num" w:pos="4320"/>
        </w:tabs>
        <w:ind w:left="4320" w:hanging="360"/>
      </w:pPr>
      <w:rPr>
        <w:rFonts w:ascii="Arial" w:hAnsi="Arial" w:hint="default"/>
      </w:rPr>
    </w:lvl>
    <w:lvl w:ilvl="6" w:tplc="20106338" w:tentative="1">
      <w:start w:val="1"/>
      <w:numFmt w:val="bullet"/>
      <w:lvlText w:val="•"/>
      <w:lvlJc w:val="left"/>
      <w:pPr>
        <w:tabs>
          <w:tab w:val="num" w:pos="5040"/>
        </w:tabs>
        <w:ind w:left="5040" w:hanging="360"/>
      </w:pPr>
      <w:rPr>
        <w:rFonts w:ascii="Arial" w:hAnsi="Arial" w:hint="default"/>
      </w:rPr>
    </w:lvl>
    <w:lvl w:ilvl="7" w:tplc="F3CA473E" w:tentative="1">
      <w:start w:val="1"/>
      <w:numFmt w:val="bullet"/>
      <w:lvlText w:val="•"/>
      <w:lvlJc w:val="left"/>
      <w:pPr>
        <w:tabs>
          <w:tab w:val="num" w:pos="5760"/>
        </w:tabs>
        <w:ind w:left="5760" w:hanging="360"/>
      </w:pPr>
      <w:rPr>
        <w:rFonts w:ascii="Arial" w:hAnsi="Arial" w:hint="default"/>
      </w:rPr>
    </w:lvl>
    <w:lvl w:ilvl="8" w:tplc="972C00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625E6DCE"/>
    <w:multiLevelType w:val="hybridMultilevel"/>
    <w:tmpl w:val="6FF8F47E"/>
    <w:lvl w:ilvl="0" w:tplc="2E54DC50">
      <w:start w:val="1"/>
      <w:numFmt w:val="bullet"/>
      <w:lvlText w:val="•"/>
      <w:lvlJc w:val="left"/>
      <w:pPr>
        <w:tabs>
          <w:tab w:val="num" w:pos="720"/>
        </w:tabs>
        <w:ind w:left="720" w:hanging="360"/>
      </w:pPr>
      <w:rPr>
        <w:rFonts w:ascii="Arial" w:hAnsi="Arial" w:hint="default"/>
      </w:rPr>
    </w:lvl>
    <w:lvl w:ilvl="1" w:tplc="89BE9F52">
      <w:numFmt w:val="bullet"/>
      <w:lvlText w:val="–"/>
      <w:lvlJc w:val="left"/>
      <w:pPr>
        <w:tabs>
          <w:tab w:val="num" w:pos="1440"/>
        </w:tabs>
        <w:ind w:left="1440" w:hanging="360"/>
      </w:pPr>
      <w:rPr>
        <w:rFonts w:ascii="Arial" w:hAnsi="Arial" w:hint="default"/>
      </w:rPr>
    </w:lvl>
    <w:lvl w:ilvl="2" w:tplc="7B8C4478">
      <w:numFmt w:val="bullet"/>
      <w:lvlText w:val="•"/>
      <w:lvlJc w:val="left"/>
      <w:pPr>
        <w:tabs>
          <w:tab w:val="num" w:pos="2160"/>
        </w:tabs>
        <w:ind w:left="2160" w:hanging="360"/>
      </w:pPr>
      <w:rPr>
        <w:rFonts w:ascii="Arial" w:hAnsi="Arial" w:hint="default"/>
      </w:rPr>
    </w:lvl>
    <w:lvl w:ilvl="3" w:tplc="36EC6050">
      <w:numFmt w:val="bullet"/>
      <w:lvlText w:val="–"/>
      <w:lvlJc w:val="left"/>
      <w:pPr>
        <w:tabs>
          <w:tab w:val="num" w:pos="2880"/>
        </w:tabs>
        <w:ind w:left="2880" w:hanging="360"/>
      </w:pPr>
      <w:rPr>
        <w:rFonts w:ascii="Arial" w:hAnsi="Arial" w:hint="default"/>
      </w:rPr>
    </w:lvl>
    <w:lvl w:ilvl="4" w:tplc="4E28CB0A" w:tentative="1">
      <w:start w:val="1"/>
      <w:numFmt w:val="bullet"/>
      <w:lvlText w:val="•"/>
      <w:lvlJc w:val="left"/>
      <w:pPr>
        <w:tabs>
          <w:tab w:val="num" w:pos="3600"/>
        </w:tabs>
        <w:ind w:left="3600" w:hanging="360"/>
      </w:pPr>
      <w:rPr>
        <w:rFonts w:ascii="Arial" w:hAnsi="Arial" w:hint="default"/>
      </w:rPr>
    </w:lvl>
    <w:lvl w:ilvl="5" w:tplc="D854B8FE" w:tentative="1">
      <w:start w:val="1"/>
      <w:numFmt w:val="bullet"/>
      <w:lvlText w:val="•"/>
      <w:lvlJc w:val="left"/>
      <w:pPr>
        <w:tabs>
          <w:tab w:val="num" w:pos="4320"/>
        </w:tabs>
        <w:ind w:left="4320" w:hanging="360"/>
      </w:pPr>
      <w:rPr>
        <w:rFonts w:ascii="Arial" w:hAnsi="Arial" w:hint="default"/>
      </w:rPr>
    </w:lvl>
    <w:lvl w:ilvl="6" w:tplc="62024FE0" w:tentative="1">
      <w:start w:val="1"/>
      <w:numFmt w:val="bullet"/>
      <w:lvlText w:val="•"/>
      <w:lvlJc w:val="left"/>
      <w:pPr>
        <w:tabs>
          <w:tab w:val="num" w:pos="5040"/>
        </w:tabs>
        <w:ind w:left="5040" w:hanging="360"/>
      </w:pPr>
      <w:rPr>
        <w:rFonts w:ascii="Arial" w:hAnsi="Arial" w:hint="default"/>
      </w:rPr>
    </w:lvl>
    <w:lvl w:ilvl="7" w:tplc="C8F4D3EE" w:tentative="1">
      <w:start w:val="1"/>
      <w:numFmt w:val="bullet"/>
      <w:lvlText w:val="•"/>
      <w:lvlJc w:val="left"/>
      <w:pPr>
        <w:tabs>
          <w:tab w:val="num" w:pos="5760"/>
        </w:tabs>
        <w:ind w:left="5760" w:hanging="360"/>
      </w:pPr>
      <w:rPr>
        <w:rFonts w:ascii="Arial" w:hAnsi="Arial" w:hint="default"/>
      </w:rPr>
    </w:lvl>
    <w:lvl w:ilvl="8" w:tplc="D17AF0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AFB6C96"/>
    <w:multiLevelType w:val="hybridMultilevel"/>
    <w:tmpl w:val="0C5A24F6"/>
    <w:lvl w:ilvl="0" w:tplc="85BAD832">
      <w:start w:val="1"/>
      <w:numFmt w:val="bullet"/>
      <w:lvlText w:val="•"/>
      <w:lvlJc w:val="left"/>
      <w:pPr>
        <w:tabs>
          <w:tab w:val="num" w:pos="360"/>
        </w:tabs>
        <w:ind w:left="360" w:hanging="360"/>
      </w:pPr>
      <w:rPr>
        <w:rFonts w:ascii="Arial" w:hAnsi="Arial" w:hint="default"/>
      </w:rPr>
    </w:lvl>
    <w:lvl w:ilvl="1" w:tplc="8702D19C">
      <w:numFmt w:val="bullet"/>
      <w:lvlText w:val="–"/>
      <w:lvlJc w:val="left"/>
      <w:pPr>
        <w:tabs>
          <w:tab w:val="num" w:pos="1080"/>
        </w:tabs>
        <w:ind w:left="1080" w:hanging="360"/>
      </w:pPr>
      <w:rPr>
        <w:rFonts w:ascii="Arial" w:hAnsi="Arial" w:hint="default"/>
      </w:rPr>
    </w:lvl>
    <w:lvl w:ilvl="2" w:tplc="D29675AE">
      <w:numFmt w:val="bullet"/>
      <w:lvlText w:val="•"/>
      <w:lvlJc w:val="left"/>
      <w:pPr>
        <w:tabs>
          <w:tab w:val="num" w:pos="1800"/>
        </w:tabs>
        <w:ind w:left="1800" w:hanging="360"/>
      </w:pPr>
      <w:rPr>
        <w:rFonts w:ascii="Arial" w:hAnsi="Arial" w:hint="default"/>
      </w:rPr>
    </w:lvl>
    <w:lvl w:ilvl="3" w:tplc="36E6A158">
      <w:start w:val="4"/>
      <w:numFmt w:val="bullet"/>
      <w:lvlText w:val="-"/>
      <w:lvlJc w:val="left"/>
      <w:pPr>
        <w:ind w:left="2520" w:hanging="360"/>
      </w:pPr>
      <w:rPr>
        <w:rFonts w:ascii="Times" w:eastAsia="MS Mincho" w:hAnsi="Times" w:cs="Times" w:hint="default"/>
      </w:rPr>
    </w:lvl>
    <w:lvl w:ilvl="4" w:tplc="40C2D6F4" w:tentative="1">
      <w:start w:val="1"/>
      <w:numFmt w:val="bullet"/>
      <w:lvlText w:val="•"/>
      <w:lvlJc w:val="left"/>
      <w:pPr>
        <w:tabs>
          <w:tab w:val="num" w:pos="3240"/>
        </w:tabs>
        <w:ind w:left="3240" w:hanging="360"/>
      </w:pPr>
      <w:rPr>
        <w:rFonts w:ascii="Arial" w:hAnsi="Arial" w:hint="default"/>
      </w:rPr>
    </w:lvl>
    <w:lvl w:ilvl="5" w:tplc="DA6277B2" w:tentative="1">
      <w:start w:val="1"/>
      <w:numFmt w:val="bullet"/>
      <w:lvlText w:val="•"/>
      <w:lvlJc w:val="left"/>
      <w:pPr>
        <w:tabs>
          <w:tab w:val="num" w:pos="3960"/>
        </w:tabs>
        <w:ind w:left="3960" w:hanging="360"/>
      </w:pPr>
      <w:rPr>
        <w:rFonts w:ascii="Arial" w:hAnsi="Arial" w:hint="default"/>
      </w:rPr>
    </w:lvl>
    <w:lvl w:ilvl="6" w:tplc="41A6003C" w:tentative="1">
      <w:start w:val="1"/>
      <w:numFmt w:val="bullet"/>
      <w:lvlText w:val="•"/>
      <w:lvlJc w:val="left"/>
      <w:pPr>
        <w:tabs>
          <w:tab w:val="num" w:pos="4680"/>
        </w:tabs>
        <w:ind w:left="4680" w:hanging="360"/>
      </w:pPr>
      <w:rPr>
        <w:rFonts w:ascii="Arial" w:hAnsi="Arial" w:hint="default"/>
      </w:rPr>
    </w:lvl>
    <w:lvl w:ilvl="7" w:tplc="51AA7390" w:tentative="1">
      <w:start w:val="1"/>
      <w:numFmt w:val="bullet"/>
      <w:lvlText w:val="•"/>
      <w:lvlJc w:val="left"/>
      <w:pPr>
        <w:tabs>
          <w:tab w:val="num" w:pos="5400"/>
        </w:tabs>
        <w:ind w:left="5400" w:hanging="360"/>
      </w:pPr>
      <w:rPr>
        <w:rFonts w:ascii="Arial" w:hAnsi="Arial" w:hint="default"/>
      </w:rPr>
    </w:lvl>
    <w:lvl w:ilvl="8" w:tplc="FA86964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784E23B4"/>
    <w:multiLevelType w:val="hybridMultilevel"/>
    <w:tmpl w:val="E46A5E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num>
  <w:num w:numId="5">
    <w:abstractNumId w:val="0"/>
  </w:num>
  <w:num w:numId="6">
    <w:abstractNumId w:val="1"/>
  </w:num>
  <w:num w:numId="7">
    <w:abstractNumId w:val="4"/>
  </w:num>
  <w:num w:numId="8">
    <w:abstractNumId w:val="6"/>
  </w:num>
  <w:num w:numId="9">
    <w:abstractNumId w:val="5"/>
  </w:num>
  <w:num w:numId="10">
    <w:abstractNumId w:val="2"/>
  </w:num>
  <w:num w:numId="11">
    <w:abstractNumId w:val="7"/>
  </w:num>
  <w:num w:numId="12">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86170D"/>
    <w:rsid w:val="0000028A"/>
    <w:rsid w:val="000003A5"/>
    <w:rsid w:val="00000C9C"/>
    <w:rsid w:val="00000D30"/>
    <w:rsid w:val="00002AA1"/>
    <w:rsid w:val="000033E8"/>
    <w:rsid w:val="000044DE"/>
    <w:rsid w:val="000068B4"/>
    <w:rsid w:val="0000733F"/>
    <w:rsid w:val="000074F9"/>
    <w:rsid w:val="00011410"/>
    <w:rsid w:val="000123A2"/>
    <w:rsid w:val="0001272B"/>
    <w:rsid w:val="00013B0F"/>
    <w:rsid w:val="00014FCC"/>
    <w:rsid w:val="00015229"/>
    <w:rsid w:val="00015548"/>
    <w:rsid w:val="0001582A"/>
    <w:rsid w:val="00016016"/>
    <w:rsid w:val="000163E2"/>
    <w:rsid w:val="00016C02"/>
    <w:rsid w:val="00016DC6"/>
    <w:rsid w:val="00017ED4"/>
    <w:rsid w:val="00024AE5"/>
    <w:rsid w:val="000251F7"/>
    <w:rsid w:val="0002525E"/>
    <w:rsid w:val="0002591E"/>
    <w:rsid w:val="00025A55"/>
    <w:rsid w:val="000262EE"/>
    <w:rsid w:val="00026B64"/>
    <w:rsid w:val="00026BD8"/>
    <w:rsid w:val="00027BAB"/>
    <w:rsid w:val="00030E4A"/>
    <w:rsid w:val="00033287"/>
    <w:rsid w:val="0003646B"/>
    <w:rsid w:val="00036AD4"/>
    <w:rsid w:val="0003719B"/>
    <w:rsid w:val="00037253"/>
    <w:rsid w:val="00037F58"/>
    <w:rsid w:val="0004003E"/>
    <w:rsid w:val="00040584"/>
    <w:rsid w:val="00041019"/>
    <w:rsid w:val="00041109"/>
    <w:rsid w:val="000412A2"/>
    <w:rsid w:val="00041970"/>
    <w:rsid w:val="00042669"/>
    <w:rsid w:val="00042D7F"/>
    <w:rsid w:val="00043245"/>
    <w:rsid w:val="000440B2"/>
    <w:rsid w:val="00044C09"/>
    <w:rsid w:val="00044FF1"/>
    <w:rsid w:val="000452A0"/>
    <w:rsid w:val="00050586"/>
    <w:rsid w:val="00052D01"/>
    <w:rsid w:val="000530C0"/>
    <w:rsid w:val="00054219"/>
    <w:rsid w:val="0005480F"/>
    <w:rsid w:val="00055032"/>
    <w:rsid w:val="0005557E"/>
    <w:rsid w:val="000562D8"/>
    <w:rsid w:val="00056580"/>
    <w:rsid w:val="00056752"/>
    <w:rsid w:val="00057E4D"/>
    <w:rsid w:val="00060A27"/>
    <w:rsid w:val="000621DD"/>
    <w:rsid w:val="00062973"/>
    <w:rsid w:val="00064693"/>
    <w:rsid w:val="00064D30"/>
    <w:rsid w:val="00065C21"/>
    <w:rsid w:val="000708A7"/>
    <w:rsid w:val="00071CB1"/>
    <w:rsid w:val="0007307C"/>
    <w:rsid w:val="00073727"/>
    <w:rsid w:val="00074DE5"/>
    <w:rsid w:val="00074EBD"/>
    <w:rsid w:val="0007681C"/>
    <w:rsid w:val="0007719E"/>
    <w:rsid w:val="00077E08"/>
    <w:rsid w:val="00080376"/>
    <w:rsid w:val="00080D16"/>
    <w:rsid w:val="00080F64"/>
    <w:rsid w:val="00081634"/>
    <w:rsid w:val="00081C8B"/>
    <w:rsid w:val="00081D84"/>
    <w:rsid w:val="00082DB3"/>
    <w:rsid w:val="00084674"/>
    <w:rsid w:val="00084BAC"/>
    <w:rsid w:val="00085382"/>
    <w:rsid w:val="000867E0"/>
    <w:rsid w:val="00087488"/>
    <w:rsid w:val="000919AC"/>
    <w:rsid w:val="00092375"/>
    <w:rsid w:val="0009239F"/>
    <w:rsid w:val="000928E4"/>
    <w:rsid w:val="00095AA0"/>
    <w:rsid w:val="00096127"/>
    <w:rsid w:val="0009650D"/>
    <w:rsid w:val="000A0110"/>
    <w:rsid w:val="000A0310"/>
    <w:rsid w:val="000A3878"/>
    <w:rsid w:val="000A4531"/>
    <w:rsid w:val="000A4856"/>
    <w:rsid w:val="000A6C12"/>
    <w:rsid w:val="000A73AF"/>
    <w:rsid w:val="000A7490"/>
    <w:rsid w:val="000B16D4"/>
    <w:rsid w:val="000B17F9"/>
    <w:rsid w:val="000B1875"/>
    <w:rsid w:val="000B257C"/>
    <w:rsid w:val="000B3B62"/>
    <w:rsid w:val="000B3B80"/>
    <w:rsid w:val="000B41B8"/>
    <w:rsid w:val="000B46AC"/>
    <w:rsid w:val="000B4FAD"/>
    <w:rsid w:val="000B5592"/>
    <w:rsid w:val="000B5BDC"/>
    <w:rsid w:val="000B5C74"/>
    <w:rsid w:val="000B5E2F"/>
    <w:rsid w:val="000B64E3"/>
    <w:rsid w:val="000B6874"/>
    <w:rsid w:val="000B711D"/>
    <w:rsid w:val="000C01F2"/>
    <w:rsid w:val="000C07EB"/>
    <w:rsid w:val="000C0999"/>
    <w:rsid w:val="000C0B05"/>
    <w:rsid w:val="000C141D"/>
    <w:rsid w:val="000C1AE5"/>
    <w:rsid w:val="000C268F"/>
    <w:rsid w:val="000C2C0B"/>
    <w:rsid w:val="000C3368"/>
    <w:rsid w:val="000C34E6"/>
    <w:rsid w:val="000C3D1A"/>
    <w:rsid w:val="000C4A6B"/>
    <w:rsid w:val="000C4FF5"/>
    <w:rsid w:val="000C7023"/>
    <w:rsid w:val="000D06F3"/>
    <w:rsid w:val="000D0A06"/>
    <w:rsid w:val="000D10F5"/>
    <w:rsid w:val="000D27FF"/>
    <w:rsid w:val="000D3507"/>
    <w:rsid w:val="000D3EBF"/>
    <w:rsid w:val="000D47BB"/>
    <w:rsid w:val="000D6F90"/>
    <w:rsid w:val="000D725D"/>
    <w:rsid w:val="000D79E6"/>
    <w:rsid w:val="000D7B44"/>
    <w:rsid w:val="000E0CD8"/>
    <w:rsid w:val="000E20E6"/>
    <w:rsid w:val="000E23D5"/>
    <w:rsid w:val="000E24C0"/>
    <w:rsid w:val="000E3420"/>
    <w:rsid w:val="000E3BEB"/>
    <w:rsid w:val="000E42BA"/>
    <w:rsid w:val="000E694D"/>
    <w:rsid w:val="000E6CC3"/>
    <w:rsid w:val="000E7F6D"/>
    <w:rsid w:val="000F2E41"/>
    <w:rsid w:val="000F3303"/>
    <w:rsid w:val="000F3ADF"/>
    <w:rsid w:val="000F5DDD"/>
    <w:rsid w:val="000F670E"/>
    <w:rsid w:val="000F6C2F"/>
    <w:rsid w:val="000F6EDD"/>
    <w:rsid w:val="000F6F6A"/>
    <w:rsid w:val="000F7436"/>
    <w:rsid w:val="000F7CBA"/>
    <w:rsid w:val="0010082B"/>
    <w:rsid w:val="00100AD0"/>
    <w:rsid w:val="0010582B"/>
    <w:rsid w:val="001078D3"/>
    <w:rsid w:val="00110D91"/>
    <w:rsid w:val="00111B41"/>
    <w:rsid w:val="00112747"/>
    <w:rsid w:val="00112991"/>
    <w:rsid w:val="00112C1F"/>
    <w:rsid w:val="00114777"/>
    <w:rsid w:val="0011682D"/>
    <w:rsid w:val="00116FA9"/>
    <w:rsid w:val="001177B9"/>
    <w:rsid w:val="00117D8D"/>
    <w:rsid w:val="001202E2"/>
    <w:rsid w:val="001217BE"/>
    <w:rsid w:val="0012194D"/>
    <w:rsid w:val="00121A40"/>
    <w:rsid w:val="00121CE0"/>
    <w:rsid w:val="00121F0F"/>
    <w:rsid w:val="00123FB0"/>
    <w:rsid w:val="00126540"/>
    <w:rsid w:val="0012695C"/>
    <w:rsid w:val="00127B0D"/>
    <w:rsid w:val="00130579"/>
    <w:rsid w:val="00131E69"/>
    <w:rsid w:val="001321D8"/>
    <w:rsid w:val="001322FA"/>
    <w:rsid w:val="00133D5C"/>
    <w:rsid w:val="00134C1A"/>
    <w:rsid w:val="00134F4F"/>
    <w:rsid w:val="00136BEB"/>
    <w:rsid w:val="00137295"/>
    <w:rsid w:val="00137532"/>
    <w:rsid w:val="00141C35"/>
    <w:rsid w:val="001433C7"/>
    <w:rsid w:val="00143FF4"/>
    <w:rsid w:val="001444C5"/>
    <w:rsid w:val="00144A6E"/>
    <w:rsid w:val="0014564D"/>
    <w:rsid w:val="001519B6"/>
    <w:rsid w:val="00151B08"/>
    <w:rsid w:val="0015384B"/>
    <w:rsid w:val="001568F7"/>
    <w:rsid w:val="00157015"/>
    <w:rsid w:val="001574FE"/>
    <w:rsid w:val="001576AE"/>
    <w:rsid w:val="0015799A"/>
    <w:rsid w:val="00157C2A"/>
    <w:rsid w:val="00157E06"/>
    <w:rsid w:val="001601C1"/>
    <w:rsid w:val="00160C79"/>
    <w:rsid w:val="001619A3"/>
    <w:rsid w:val="001620F3"/>
    <w:rsid w:val="00163021"/>
    <w:rsid w:val="001701BB"/>
    <w:rsid w:val="001724EF"/>
    <w:rsid w:val="0017464E"/>
    <w:rsid w:val="0017480D"/>
    <w:rsid w:val="001751A7"/>
    <w:rsid w:val="00175FAA"/>
    <w:rsid w:val="00176C1A"/>
    <w:rsid w:val="001772E5"/>
    <w:rsid w:val="001779BA"/>
    <w:rsid w:val="001801A3"/>
    <w:rsid w:val="001802E6"/>
    <w:rsid w:val="0018194A"/>
    <w:rsid w:val="0018359A"/>
    <w:rsid w:val="00183AE0"/>
    <w:rsid w:val="001842FA"/>
    <w:rsid w:val="001857E7"/>
    <w:rsid w:val="00185F82"/>
    <w:rsid w:val="0018646E"/>
    <w:rsid w:val="00186756"/>
    <w:rsid w:val="00186804"/>
    <w:rsid w:val="00186943"/>
    <w:rsid w:val="00187D65"/>
    <w:rsid w:val="001907F1"/>
    <w:rsid w:val="00190983"/>
    <w:rsid w:val="00192DC0"/>
    <w:rsid w:val="00193506"/>
    <w:rsid w:val="001943EE"/>
    <w:rsid w:val="00194AB6"/>
    <w:rsid w:val="0019592C"/>
    <w:rsid w:val="00195B13"/>
    <w:rsid w:val="001970B5"/>
    <w:rsid w:val="001A0D2C"/>
    <w:rsid w:val="001A2D51"/>
    <w:rsid w:val="001A4691"/>
    <w:rsid w:val="001A59D5"/>
    <w:rsid w:val="001A5B72"/>
    <w:rsid w:val="001A753E"/>
    <w:rsid w:val="001A790C"/>
    <w:rsid w:val="001A7F9A"/>
    <w:rsid w:val="001B0194"/>
    <w:rsid w:val="001B1C97"/>
    <w:rsid w:val="001B36CB"/>
    <w:rsid w:val="001B3CBC"/>
    <w:rsid w:val="001B605F"/>
    <w:rsid w:val="001B7090"/>
    <w:rsid w:val="001B77AA"/>
    <w:rsid w:val="001C197E"/>
    <w:rsid w:val="001C19EB"/>
    <w:rsid w:val="001C1EB1"/>
    <w:rsid w:val="001C21E2"/>
    <w:rsid w:val="001C2D2D"/>
    <w:rsid w:val="001C330A"/>
    <w:rsid w:val="001C3CC8"/>
    <w:rsid w:val="001C41C0"/>
    <w:rsid w:val="001C4B61"/>
    <w:rsid w:val="001C5AD5"/>
    <w:rsid w:val="001C6589"/>
    <w:rsid w:val="001C6A7C"/>
    <w:rsid w:val="001C6CE9"/>
    <w:rsid w:val="001C7BEB"/>
    <w:rsid w:val="001D058F"/>
    <w:rsid w:val="001D10FB"/>
    <w:rsid w:val="001D251D"/>
    <w:rsid w:val="001D2899"/>
    <w:rsid w:val="001D3337"/>
    <w:rsid w:val="001D3C58"/>
    <w:rsid w:val="001D40B7"/>
    <w:rsid w:val="001D4141"/>
    <w:rsid w:val="001D4C28"/>
    <w:rsid w:val="001D59D0"/>
    <w:rsid w:val="001D6865"/>
    <w:rsid w:val="001D6EF6"/>
    <w:rsid w:val="001E21B5"/>
    <w:rsid w:val="001E2C15"/>
    <w:rsid w:val="001E36A7"/>
    <w:rsid w:val="001E3BFC"/>
    <w:rsid w:val="001E532E"/>
    <w:rsid w:val="001E7624"/>
    <w:rsid w:val="001E7C0F"/>
    <w:rsid w:val="001E7CF8"/>
    <w:rsid w:val="001E7FF4"/>
    <w:rsid w:val="001F116E"/>
    <w:rsid w:val="001F152D"/>
    <w:rsid w:val="001F16E2"/>
    <w:rsid w:val="001F4CA3"/>
    <w:rsid w:val="001F5E8B"/>
    <w:rsid w:val="001F726D"/>
    <w:rsid w:val="001F74CD"/>
    <w:rsid w:val="001F7765"/>
    <w:rsid w:val="001F7C4E"/>
    <w:rsid w:val="00202487"/>
    <w:rsid w:val="00204F7C"/>
    <w:rsid w:val="00205740"/>
    <w:rsid w:val="00206916"/>
    <w:rsid w:val="00210F60"/>
    <w:rsid w:val="00211598"/>
    <w:rsid w:val="002115A7"/>
    <w:rsid w:val="00211C7E"/>
    <w:rsid w:val="00211DE8"/>
    <w:rsid w:val="00212999"/>
    <w:rsid w:val="00212A4A"/>
    <w:rsid w:val="002134D5"/>
    <w:rsid w:val="0021401D"/>
    <w:rsid w:val="00214800"/>
    <w:rsid w:val="0021482E"/>
    <w:rsid w:val="00214EE5"/>
    <w:rsid w:val="002151B4"/>
    <w:rsid w:val="0021592F"/>
    <w:rsid w:val="00215BF9"/>
    <w:rsid w:val="00216771"/>
    <w:rsid w:val="00216E35"/>
    <w:rsid w:val="00221D75"/>
    <w:rsid w:val="00222564"/>
    <w:rsid w:val="00223B35"/>
    <w:rsid w:val="00224646"/>
    <w:rsid w:val="00225455"/>
    <w:rsid w:val="00227033"/>
    <w:rsid w:val="00232D28"/>
    <w:rsid w:val="002344F4"/>
    <w:rsid w:val="00234658"/>
    <w:rsid w:val="00234F6B"/>
    <w:rsid w:val="00235886"/>
    <w:rsid w:val="0023616C"/>
    <w:rsid w:val="00237982"/>
    <w:rsid w:val="002401C3"/>
    <w:rsid w:val="0024023E"/>
    <w:rsid w:val="00240508"/>
    <w:rsid w:val="00240F17"/>
    <w:rsid w:val="00242437"/>
    <w:rsid w:val="00242779"/>
    <w:rsid w:val="00243CF8"/>
    <w:rsid w:val="00252E6B"/>
    <w:rsid w:val="00252E9E"/>
    <w:rsid w:val="00252F4E"/>
    <w:rsid w:val="0025341B"/>
    <w:rsid w:val="00253765"/>
    <w:rsid w:val="00255542"/>
    <w:rsid w:val="002555BE"/>
    <w:rsid w:val="0025576F"/>
    <w:rsid w:val="00255D12"/>
    <w:rsid w:val="002563AF"/>
    <w:rsid w:val="00262A4E"/>
    <w:rsid w:val="002642A9"/>
    <w:rsid w:val="002647F5"/>
    <w:rsid w:val="00267E8D"/>
    <w:rsid w:val="00271DDE"/>
    <w:rsid w:val="00271F2C"/>
    <w:rsid w:val="00272D1B"/>
    <w:rsid w:val="00273A84"/>
    <w:rsid w:val="002746DC"/>
    <w:rsid w:val="0027499D"/>
    <w:rsid w:val="00275761"/>
    <w:rsid w:val="00275EF1"/>
    <w:rsid w:val="002763B0"/>
    <w:rsid w:val="00276B80"/>
    <w:rsid w:val="002779B2"/>
    <w:rsid w:val="00280EF5"/>
    <w:rsid w:val="0028149E"/>
    <w:rsid w:val="00281D88"/>
    <w:rsid w:val="002823E6"/>
    <w:rsid w:val="0028373C"/>
    <w:rsid w:val="002849A7"/>
    <w:rsid w:val="00284ECE"/>
    <w:rsid w:val="00285B4D"/>
    <w:rsid w:val="00285CF6"/>
    <w:rsid w:val="00285DB2"/>
    <w:rsid w:val="002862A2"/>
    <w:rsid w:val="00290057"/>
    <w:rsid w:val="002912D2"/>
    <w:rsid w:val="00292857"/>
    <w:rsid w:val="00292F16"/>
    <w:rsid w:val="00293401"/>
    <w:rsid w:val="00293B04"/>
    <w:rsid w:val="00295380"/>
    <w:rsid w:val="00295E2F"/>
    <w:rsid w:val="00295E3C"/>
    <w:rsid w:val="00295F3A"/>
    <w:rsid w:val="00297206"/>
    <w:rsid w:val="002978C4"/>
    <w:rsid w:val="002A064C"/>
    <w:rsid w:val="002A0C8E"/>
    <w:rsid w:val="002A380F"/>
    <w:rsid w:val="002A411F"/>
    <w:rsid w:val="002A4EE6"/>
    <w:rsid w:val="002A5373"/>
    <w:rsid w:val="002A72AD"/>
    <w:rsid w:val="002A77D0"/>
    <w:rsid w:val="002B2E68"/>
    <w:rsid w:val="002B2FF3"/>
    <w:rsid w:val="002B310D"/>
    <w:rsid w:val="002B4D5E"/>
    <w:rsid w:val="002B64F1"/>
    <w:rsid w:val="002B6645"/>
    <w:rsid w:val="002B6FB2"/>
    <w:rsid w:val="002B790F"/>
    <w:rsid w:val="002C029E"/>
    <w:rsid w:val="002C22F1"/>
    <w:rsid w:val="002C42A5"/>
    <w:rsid w:val="002C4E43"/>
    <w:rsid w:val="002C5D10"/>
    <w:rsid w:val="002C5D8F"/>
    <w:rsid w:val="002D087C"/>
    <w:rsid w:val="002D28C0"/>
    <w:rsid w:val="002D2AA2"/>
    <w:rsid w:val="002D2DA0"/>
    <w:rsid w:val="002D3275"/>
    <w:rsid w:val="002D32CC"/>
    <w:rsid w:val="002D34EB"/>
    <w:rsid w:val="002D7A3A"/>
    <w:rsid w:val="002E07E3"/>
    <w:rsid w:val="002E1F75"/>
    <w:rsid w:val="002E282E"/>
    <w:rsid w:val="002E2C57"/>
    <w:rsid w:val="002E3D97"/>
    <w:rsid w:val="002E44A3"/>
    <w:rsid w:val="002E4F99"/>
    <w:rsid w:val="002E5D9B"/>
    <w:rsid w:val="002E5EE8"/>
    <w:rsid w:val="002E6529"/>
    <w:rsid w:val="002E6EA9"/>
    <w:rsid w:val="002E6F78"/>
    <w:rsid w:val="002E7CD0"/>
    <w:rsid w:val="002F0D24"/>
    <w:rsid w:val="002F16DA"/>
    <w:rsid w:val="002F200A"/>
    <w:rsid w:val="002F2A63"/>
    <w:rsid w:val="002F3168"/>
    <w:rsid w:val="002F43C3"/>
    <w:rsid w:val="002F44CD"/>
    <w:rsid w:val="002F4810"/>
    <w:rsid w:val="002F5D1A"/>
    <w:rsid w:val="002F5DE6"/>
    <w:rsid w:val="002F62B6"/>
    <w:rsid w:val="002F7AE1"/>
    <w:rsid w:val="00301C7F"/>
    <w:rsid w:val="00301E7A"/>
    <w:rsid w:val="00301EA1"/>
    <w:rsid w:val="00302063"/>
    <w:rsid w:val="0030239C"/>
    <w:rsid w:val="003026D5"/>
    <w:rsid w:val="00302924"/>
    <w:rsid w:val="003031B1"/>
    <w:rsid w:val="00303216"/>
    <w:rsid w:val="00303DB5"/>
    <w:rsid w:val="00304098"/>
    <w:rsid w:val="00304A40"/>
    <w:rsid w:val="00307AD9"/>
    <w:rsid w:val="00307BA9"/>
    <w:rsid w:val="003109A3"/>
    <w:rsid w:val="00310BBE"/>
    <w:rsid w:val="00310D84"/>
    <w:rsid w:val="00310FF0"/>
    <w:rsid w:val="00312D52"/>
    <w:rsid w:val="003133BF"/>
    <w:rsid w:val="0031388A"/>
    <w:rsid w:val="00314C16"/>
    <w:rsid w:val="0031510D"/>
    <w:rsid w:val="00315372"/>
    <w:rsid w:val="00317ABC"/>
    <w:rsid w:val="00317EE8"/>
    <w:rsid w:val="00320061"/>
    <w:rsid w:val="00320255"/>
    <w:rsid w:val="003204C2"/>
    <w:rsid w:val="003206C4"/>
    <w:rsid w:val="00320EE7"/>
    <w:rsid w:val="003220AE"/>
    <w:rsid w:val="00322DF8"/>
    <w:rsid w:val="00323428"/>
    <w:rsid w:val="00325638"/>
    <w:rsid w:val="00325871"/>
    <w:rsid w:val="00326755"/>
    <w:rsid w:val="00327426"/>
    <w:rsid w:val="00327B17"/>
    <w:rsid w:val="003302D2"/>
    <w:rsid w:val="0033088D"/>
    <w:rsid w:val="00330F0C"/>
    <w:rsid w:val="003313B3"/>
    <w:rsid w:val="00333FEB"/>
    <w:rsid w:val="00335766"/>
    <w:rsid w:val="003370FF"/>
    <w:rsid w:val="00343643"/>
    <w:rsid w:val="00343B07"/>
    <w:rsid w:val="00343D94"/>
    <w:rsid w:val="003473B6"/>
    <w:rsid w:val="00347D92"/>
    <w:rsid w:val="00347EC5"/>
    <w:rsid w:val="003501CF"/>
    <w:rsid w:val="00350418"/>
    <w:rsid w:val="00350C52"/>
    <w:rsid w:val="0035340E"/>
    <w:rsid w:val="003534C9"/>
    <w:rsid w:val="003534E0"/>
    <w:rsid w:val="003535C9"/>
    <w:rsid w:val="00354248"/>
    <w:rsid w:val="0035458C"/>
    <w:rsid w:val="0035582A"/>
    <w:rsid w:val="00355A7C"/>
    <w:rsid w:val="00355E92"/>
    <w:rsid w:val="00355F86"/>
    <w:rsid w:val="00357793"/>
    <w:rsid w:val="00357A0F"/>
    <w:rsid w:val="00357CEE"/>
    <w:rsid w:val="0036070F"/>
    <w:rsid w:val="00360B67"/>
    <w:rsid w:val="00363ECD"/>
    <w:rsid w:val="00364898"/>
    <w:rsid w:val="00366106"/>
    <w:rsid w:val="00366796"/>
    <w:rsid w:val="00366925"/>
    <w:rsid w:val="00366C60"/>
    <w:rsid w:val="0036778C"/>
    <w:rsid w:val="00371685"/>
    <w:rsid w:val="00372A52"/>
    <w:rsid w:val="00372E78"/>
    <w:rsid w:val="00372EA8"/>
    <w:rsid w:val="00373EB3"/>
    <w:rsid w:val="00374117"/>
    <w:rsid w:val="003748E0"/>
    <w:rsid w:val="0037543A"/>
    <w:rsid w:val="00376394"/>
    <w:rsid w:val="003772A7"/>
    <w:rsid w:val="00380DFC"/>
    <w:rsid w:val="0038155B"/>
    <w:rsid w:val="00383360"/>
    <w:rsid w:val="0038433E"/>
    <w:rsid w:val="0038519D"/>
    <w:rsid w:val="00385557"/>
    <w:rsid w:val="0038566C"/>
    <w:rsid w:val="00385A77"/>
    <w:rsid w:val="00386E5C"/>
    <w:rsid w:val="00387CA7"/>
    <w:rsid w:val="00390374"/>
    <w:rsid w:val="00391B5A"/>
    <w:rsid w:val="00394EEF"/>
    <w:rsid w:val="0039566B"/>
    <w:rsid w:val="00395A58"/>
    <w:rsid w:val="00395E17"/>
    <w:rsid w:val="00396074"/>
    <w:rsid w:val="003A0644"/>
    <w:rsid w:val="003A346C"/>
    <w:rsid w:val="003A37ED"/>
    <w:rsid w:val="003A4FC2"/>
    <w:rsid w:val="003A5A8B"/>
    <w:rsid w:val="003A6215"/>
    <w:rsid w:val="003B1BA1"/>
    <w:rsid w:val="003B3187"/>
    <w:rsid w:val="003B4571"/>
    <w:rsid w:val="003B4E81"/>
    <w:rsid w:val="003B4FFF"/>
    <w:rsid w:val="003B6A48"/>
    <w:rsid w:val="003B72B6"/>
    <w:rsid w:val="003B7AC2"/>
    <w:rsid w:val="003B7D63"/>
    <w:rsid w:val="003C0B6E"/>
    <w:rsid w:val="003C0D3F"/>
    <w:rsid w:val="003C0F1D"/>
    <w:rsid w:val="003C1042"/>
    <w:rsid w:val="003C1AF6"/>
    <w:rsid w:val="003C2A7E"/>
    <w:rsid w:val="003C3EC9"/>
    <w:rsid w:val="003C4795"/>
    <w:rsid w:val="003C58F4"/>
    <w:rsid w:val="003C5BAA"/>
    <w:rsid w:val="003C66E6"/>
    <w:rsid w:val="003C67B2"/>
    <w:rsid w:val="003C6B24"/>
    <w:rsid w:val="003C7193"/>
    <w:rsid w:val="003C7A68"/>
    <w:rsid w:val="003D01FD"/>
    <w:rsid w:val="003D085E"/>
    <w:rsid w:val="003D14C6"/>
    <w:rsid w:val="003D1E96"/>
    <w:rsid w:val="003D2941"/>
    <w:rsid w:val="003D2E9A"/>
    <w:rsid w:val="003D38F2"/>
    <w:rsid w:val="003D3AB9"/>
    <w:rsid w:val="003D4DED"/>
    <w:rsid w:val="003D5938"/>
    <w:rsid w:val="003D5D56"/>
    <w:rsid w:val="003D6AD6"/>
    <w:rsid w:val="003D6B3D"/>
    <w:rsid w:val="003E228E"/>
    <w:rsid w:val="003E29BC"/>
    <w:rsid w:val="003E2D60"/>
    <w:rsid w:val="003E55B3"/>
    <w:rsid w:val="003F1431"/>
    <w:rsid w:val="003F2E9C"/>
    <w:rsid w:val="003F30CC"/>
    <w:rsid w:val="003F3612"/>
    <w:rsid w:val="003F5BF9"/>
    <w:rsid w:val="003F5F54"/>
    <w:rsid w:val="003F625F"/>
    <w:rsid w:val="003F7C7C"/>
    <w:rsid w:val="00402652"/>
    <w:rsid w:val="004035F1"/>
    <w:rsid w:val="00403907"/>
    <w:rsid w:val="00403CB7"/>
    <w:rsid w:val="004040FB"/>
    <w:rsid w:val="004043F0"/>
    <w:rsid w:val="004069AD"/>
    <w:rsid w:val="00407981"/>
    <w:rsid w:val="0041096F"/>
    <w:rsid w:val="00410A72"/>
    <w:rsid w:val="00410A7C"/>
    <w:rsid w:val="00410E65"/>
    <w:rsid w:val="0041247D"/>
    <w:rsid w:val="00412C36"/>
    <w:rsid w:val="00413A7B"/>
    <w:rsid w:val="00415746"/>
    <w:rsid w:val="00415F71"/>
    <w:rsid w:val="00416A51"/>
    <w:rsid w:val="00416A81"/>
    <w:rsid w:val="00416DDC"/>
    <w:rsid w:val="00417774"/>
    <w:rsid w:val="00417E2E"/>
    <w:rsid w:val="0042105A"/>
    <w:rsid w:val="00421F68"/>
    <w:rsid w:val="004251E4"/>
    <w:rsid w:val="00425564"/>
    <w:rsid w:val="00425609"/>
    <w:rsid w:val="00426141"/>
    <w:rsid w:val="0042679C"/>
    <w:rsid w:val="004321FE"/>
    <w:rsid w:val="004338BD"/>
    <w:rsid w:val="00434B9D"/>
    <w:rsid w:val="00434EE4"/>
    <w:rsid w:val="004379A7"/>
    <w:rsid w:val="00441ACB"/>
    <w:rsid w:val="00442316"/>
    <w:rsid w:val="0044287D"/>
    <w:rsid w:val="00442E28"/>
    <w:rsid w:val="004433DE"/>
    <w:rsid w:val="004446AF"/>
    <w:rsid w:val="00444903"/>
    <w:rsid w:val="00444FAC"/>
    <w:rsid w:val="004460FC"/>
    <w:rsid w:val="00447A04"/>
    <w:rsid w:val="004501C2"/>
    <w:rsid w:val="0045037E"/>
    <w:rsid w:val="00451B78"/>
    <w:rsid w:val="00451E25"/>
    <w:rsid w:val="00452224"/>
    <w:rsid w:val="00452DAA"/>
    <w:rsid w:val="00453650"/>
    <w:rsid w:val="00453C31"/>
    <w:rsid w:val="00455739"/>
    <w:rsid w:val="0045585A"/>
    <w:rsid w:val="00456364"/>
    <w:rsid w:val="004567BF"/>
    <w:rsid w:val="004569AA"/>
    <w:rsid w:val="00456B4D"/>
    <w:rsid w:val="00457391"/>
    <w:rsid w:val="004573B2"/>
    <w:rsid w:val="00457585"/>
    <w:rsid w:val="00461EF2"/>
    <w:rsid w:val="004620CE"/>
    <w:rsid w:val="0046308D"/>
    <w:rsid w:val="004635E8"/>
    <w:rsid w:val="00464680"/>
    <w:rsid w:val="00464783"/>
    <w:rsid w:val="0046591E"/>
    <w:rsid w:val="00466288"/>
    <w:rsid w:val="00466B45"/>
    <w:rsid w:val="00466C35"/>
    <w:rsid w:val="0046760D"/>
    <w:rsid w:val="00470065"/>
    <w:rsid w:val="0047151D"/>
    <w:rsid w:val="0047240B"/>
    <w:rsid w:val="00472AEF"/>
    <w:rsid w:val="00472D04"/>
    <w:rsid w:val="00475024"/>
    <w:rsid w:val="004755F5"/>
    <w:rsid w:val="004758FC"/>
    <w:rsid w:val="00475E61"/>
    <w:rsid w:val="0047684E"/>
    <w:rsid w:val="004804DF"/>
    <w:rsid w:val="004805A7"/>
    <w:rsid w:val="00480A59"/>
    <w:rsid w:val="00481167"/>
    <w:rsid w:val="00481560"/>
    <w:rsid w:val="00481882"/>
    <w:rsid w:val="00481ABC"/>
    <w:rsid w:val="00482D4D"/>
    <w:rsid w:val="004832E0"/>
    <w:rsid w:val="004868A4"/>
    <w:rsid w:val="00486F1E"/>
    <w:rsid w:val="004871C0"/>
    <w:rsid w:val="004904EE"/>
    <w:rsid w:val="00490B08"/>
    <w:rsid w:val="00490C7D"/>
    <w:rsid w:val="00490CF3"/>
    <w:rsid w:val="00491956"/>
    <w:rsid w:val="00493DDB"/>
    <w:rsid w:val="00497B6C"/>
    <w:rsid w:val="00497F47"/>
    <w:rsid w:val="004A0ED0"/>
    <w:rsid w:val="004A15C1"/>
    <w:rsid w:val="004A2651"/>
    <w:rsid w:val="004A31A1"/>
    <w:rsid w:val="004A4060"/>
    <w:rsid w:val="004A4262"/>
    <w:rsid w:val="004A5DF7"/>
    <w:rsid w:val="004A6887"/>
    <w:rsid w:val="004A6B47"/>
    <w:rsid w:val="004A737E"/>
    <w:rsid w:val="004B0325"/>
    <w:rsid w:val="004B0BC5"/>
    <w:rsid w:val="004B0D36"/>
    <w:rsid w:val="004B13F2"/>
    <w:rsid w:val="004B2B60"/>
    <w:rsid w:val="004B4A96"/>
    <w:rsid w:val="004B6C21"/>
    <w:rsid w:val="004B6F25"/>
    <w:rsid w:val="004B76B9"/>
    <w:rsid w:val="004C28F2"/>
    <w:rsid w:val="004C3792"/>
    <w:rsid w:val="004C3E81"/>
    <w:rsid w:val="004C47DD"/>
    <w:rsid w:val="004C56E3"/>
    <w:rsid w:val="004C6DF9"/>
    <w:rsid w:val="004C6F6F"/>
    <w:rsid w:val="004D032A"/>
    <w:rsid w:val="004D0DD6"/>
    <w:rsid w:val="004D1050"/>
    <w:rsid w:val="004D1729"/>
    <w:rsid w:val="004D2209"/>
    <w:rsid w:val="004D35D6"/>
    <w:rsid w:val="004D3745"/>
    <w:rsid w:val="004D4C48"/>
    <w:rsid w:val="004D5412"/>
    <w:rsid w:val="004D5459"/>
    <w:rsid w:val="004D5E42"/>
    <w:rsid w:val="004D5F08"/>
    <w:rsid w:val="004D63AE"/>
    <w:rsid w:val="004D7EE1"/>
    <w:rsid w:val="004E0364"/>
    <w:rsid w:val="004E0DB0"/>
    <w:rsid w:val="004E163B"/>
    <w:rsid w:val="004E4063"/>
    <w:rsid w:val="004E44F9"/>
    <w:rsid w:val="004E534B"/>
    <w:rsid w:val="004E673E"/>
    <w:rsid w:val="004E707A"/>
    <w:rsid w:val="004E72C6"/>
    <w:rsid w:val="004F03E8"/>
    <w:rsid w:val="004F050B"/>
    <w:rsid w:val="004F0A46"/>
    <w:rsid w:val="004F275C"/>
    <w:rsid w:val="004F353D"/>
    <w:rsid w:val="004F383F"/>
    <w:rsid w:val="004F3A6D"/>
    <w:rsid w:val="004F4A09"/>
    <w:rsid w:val="004F4BFB"/>
    <w:rsid w:val="004F5983"/>
    <w:rsid w:val="004F6CBD"/>
    <w:rsid w:val="00502195"/>
    <w:rsid w:val="0050358E"/>
    <w:rsid w:val="00503D0C"/>
    <w:rsid w:val="00504443"/>
    <w:rsid w:val="0050484A"/>
    <w:rsid w:val="005053B3"/>
    <w:rsid w:val="00505444"/>
    <w:rsid w:val="00505603"/>
    <w:rsid w:val="005077D8"/>
    <w:rsid w:val="0051063A"/>
    <w:rsid w:val="00510682"/>
    <w:rsid w:val="00510D0E"/>
    <w:rsid w:val="005147E4"/>
    <w:rsid w:val="00514AD5"/>
    <w:rsid w:val="00514C78"/>
    <w:rsid w:val="00515A23"/>
    <w:rsid w:val="00520815"/>
    <w:rsid w:val="0052085C"/>
    <w:rsid w:val="00521CB4"/>
    <w:rsid w:val="0052234A"/>
    <w:rsid w:val="0052422B"/>
    <w:rsid w:val="00524293"/>
    <w:rsid w:val="0052524F"/>
    <w:rsid w:val="005255E2"/>
    <w:rsid w:val="00526A92"/>
    <w:rsid w:val="00526ED2"/>
    <w:rsid w:val="00526FC3"/>
    <w:rsid w:val="005277F8"/>
    <w:rsid w:val="00527BFC"/>
    <w:rsid w:val="005313E2"/>
    <w:rsid w:val="00531697"/>
    <w:rsid w:val="005317F4"/>
    <w:rsid w:val="00531CF6"/>
    <w:rsid w:val="005339E4"/>
    <w:rsid w:val="00533D49"/>
    <w:rsid w:val="00535E00"/>
    <w:rsid w:val="00536351"/>
    <w:rsid w:val="0053766D"/>
    <w:rsid w:val="0053797F"/>
    <w:rsid w:val="00537B04"/>
    <w:rsid w:val="0054002A"/>
    <w:rsid w:val="00540591"/>
    <w:rsid w:val="00540FF9"/>
    <w:rsid w:val="005412FD"/>
    <w:rsid w:val="005413A8"/>
    <w:rsid w:val="00542614"/>
    <w:rsid w:val="00542BE5"/>
    <w:rsid w:val="0054420E"/>
    <w:rsid w:val="0054423A"/>
    <w:rsid w:val="00547D05"/>
    <w:rsid w:val="005514F1"/>
    <w:rsid w:val="00552034"/>
    <w:rsid w:val="00553EB8"/>
    <w:rsid w:val="0055431A"/>
    <w:rsid w:val="0055560B"/>
    <w:rsid w:val="0055652E"/>
    <w:rsid w:val="00556864"/>
    <w:rsid w:val="00557F22"/>
    <w:rsid w:val="00560984"/>
    <w:rsid w:val="00560C31"/>
    <w:rsid w:val="00561B61"/>
    <w:rsid w:val="00561DAC"/>
    <w:rsid w:val="00562DE8"/>
    <w:rsid w:val="005632D5"/>
    <w:rsid w:val="00564C33"/>
    <w:rsid w:val="005657BA"/>
    <w:rsid w:val="00570376"/>
    <w:rsid w:val="005710BA"/>
    <w:rsid w:val="005711CB"/>
    <w:rsid w:val="00571231"/>
    <w:rsid w:val="00571ACF"/>
    <w:rsid w:val="00572034"/>
    <w:rsid w:val="00572118"/>
    <w:rsid w:val="0057514B"/>
    <w:rsid w:val="005751F9"/>
    <w:rsid w:val="00575FB1"/>
    <w:rsid w:val="00576A84"/>
    <w:rsid w:val="00577A20"/>
    <w:rsid w:val="005820F9"/>
    <w:rsid w:val="005840F3"/>
    <w:rsid w:val="00585817"/>
    <w:rsid w:val="00586757"/>
    <w:rsid w:val="005869AA"/>
    <w:rsid w:val="00587082"/>
    <w:rsid w:val="00587EF6"/>
    <w:rsid w:val="005934FF"/>
    <w:rsid w:val="00595A3B"/>
    <w:rsid w:val="00595D22"/>
    <w:rsid w:val="00596F9A"/>
    <w:rsid w:val="0059724D"/>
    <w:rsid w:val="005A0E91"/>
    <w:rsid w:val="005A17A9"/>
    <w:rsid w:val="005A26B0"/>
    <w:rsid w:val="005A2CE0"/>
    <w:rsid w:val="005A4907"/>
    <w:rsid w:val="005A4A1F"/>
    <w:rsid w:val="005A4B1C"/>
    <w:rsid w:val="005A4D11"/>
    <w:rsid w:val="005A5280"/>
    <w:rsid w:val="005A53BE"/>
    <w:rsid w:val="005A5862"/>
    <w:rsid w:val="005A6A97"/>
    <w:rsid w:val="005A6CCB"/>
    <w:rsid w:val="005B0159"/>
    <w:rsid w:val="005B2157"/>
    <w:rsid w:val="005B29AB"/>
    <w:rsid w:val="005B2E83"/>
    <w:rsid w:val="005B3886"/>
    <w:rsid w:val="005B3AF3"/>
    <w:rsid w:val="005B451B"/>
    <w:rsid w:val="005B4F55"/>
    <w:rsid w:val="005B543C"/>
    <w:rsid w:val="005B69EE"/>
    <w:rsid w:val="005C1390"/>
    <w:rsid w:val="005C339B"/>
    <w:rsid w:val="005C4C10"/>
    <w:rsid w:val="005C6995"/>
    <w:rsid w:val="005C7689"/>
    <w:rsid w:val="005D162F"/>
    <w:rsid w:val="005D23C5"/>
    <w:rsid w:val="005D34BC"/>
    <w:rsid w:val="005D3BDA"/>
    <w:rsid w:val="005D3D7F"/>
    <w:rsid w:val="005D4A1F"/>
    <w:rsid w:val="005D6255"/>
    <w:rsid w:val="005D72D1"/>
    <w:rsid w:val="005D7707"/>
    <w:rsid w:val="005E11D5"/>
    <w:rsid w:val="005E1A1F"/>
    <w:rsid w:val="005E1B22"/>
    <w:rsid w:val="005E1DA6"/>
    <w:rsid w:val="005E1E42"/>
    <w:rsid w:val="005E38EB"/>
    <w:rsid w:val="005E3D9D"/>
    <w:rsid w:val="005E41D1"/>
    <w:rsid w:val="005E44E3"/>
    <w:rsid w:val="005E5D3F"/>
    <w:rsid w:val="005E6483"/>
    <w:rsid w:val="005E6CBC"/>
    <w:rsid w:val="005F0246"/>
    <w:rsid w:val="005F08A5"/>
    <w:rsid w:val="005F2D61"/>
    <w:rsid w:val="005F3FF8"/>
    <w:rsid w:val="005F5177"/>
    <w:rsid w:val="005F581A"/>
    <w:rsid w:val="005F74F6"/>
    <w:rsid w:val="00601232"/>
    <w:rsid w:val="00601CDD"/>
    <w:rsid w:val="00601FFE"/>
    <w:rsid w:val="00602B2E"/>
    <w:rsid w:val="00602E58"/>
    <w:rsid w:val="00603799"/>
    <w:rsid w:val="00607ACA"/>
    <w:rsid w:val="00610477"/>
    <w:rsid w:val="006110AE"/>
    <w:rsid w:val="00613725"/>
    <w:rsid w:val="00614638"/>
    <w:rsid w:val="00615BF7"/>
    <w:rsid w:val="006161EC"/>
    <w:rsid w:val="00616BD8"/>
    <w:rsid w:val="00616D7E"/>
    <w:rsid w:val="0062003B"/>
    <w:rsid w:val="0062006F"/>
    <w:rsid w:val="006206E0"/>
    <w:rsid w:val="00622B27"/>
    <w:rsid w:val="0062332D"/>
    <w:rsid w:val="00623ADB"/>
    <w:rsid w:val="0062423B"/>
    <w:rsid w:val="006242E2"/>
    <w:rsid w:val="006247C0"/>
    <w:rsid w:val="006254E0"/>
    <w:rsid w:val="00625EDB"/>
    <w:rsid w:val="00627C6E"/>
    <w:rsid w:val="00627DCF"/>
    <w:rsid w:val="00630D7C"/>
    <w:rsid w:val="00630D87"/>
    <w:rsid w:val="00631393"/>
    <w:rsid w:val="0063161A"/>
    <w:rsid w:val="0063179F"/>
    <w:rsid w:val="00632161"/>
    <w:rsid w:val="006324E0"/>
    <w:rsid w:val="00632594"/>
    <w:rsid w:val="00632DC8"/>
    <w:rsid w:val="0063325A"/>
    <w:rsid w:val="0063378B"/>
    <w:rsid w:val="006338FC"/>
    <w:rsid w:val="00634227"/>
    <w:rsid w:val="006350E3"/>
    <w:rsid w:val="00640716"/>
    <w:rsid w:val="00640FFC"/>
    <w:rsid w:val="00643304"/>
    <w:rsid w:val="006465C1"/>
    <w:rsid w:val="00646A0A"/>
    <w:rsid w:val="00646BCA"/>
    <w:rsid w:val="00646D30"/>
    <w:rsid w:val="006501D3"/>
    <w:rsid w:val="00651975"/>
    <w:rsid w:val="00651FA9"/>
    <w:rsid w:val="006564D8"/>
    <w:rsid w:val="00656ACD"/>
    <w:rsid w:val="006604F6"/>
    <w:rsid w:val="00661203"/>
    <w:rsid w:val="00661C66"/>
    <w:rsid w:val="00662105"/>
    <w:rsid w:val="00664844"/>
    <w:rsid w:val="00665BD2"/>
    <w:rsid w:val="00665E57"/>
    <w:rsid w:val="00666BF1"/>
    <w:rsid w:val="00670546"/>
    <w:rsid w:val="006719A1"/>
    <w:rsid w:val="00671ED3"/>
    <w:rsid w:val="00672217"/>
    <w:rsid w:val="00672422"/>
    <w:rsid w:val="00672901"/>
    <w:rsid w:val="00674219"/>
    <w:rsid w:val="00674EA1"/>
    <w:rsid w:val="0067566E"/>
    <w:rsid w:val="006759EE"/>
    <w:rsid w:val="00675C79"/>
    <w:rsid w:val="006761E5"/>
    <w:rsid w:val="00681C38"/>
    <w:rsid w:val="0068215C"/>
    <w:rsid w:val="00682F2A"/>
    <w:rsid w:val="0068401B"/>
    <w:rsid w:val="0068468F"/>
    <w:rsid w:val="00684851"/>
    <w:rsid w:val="006852CD"/>
    <w:rsid w:val="00685726"/>
    <w:rsid w:val="00685931"/>
    <w:rsid w:val="00685CF9"/>
    <w:rsid w:val="00686833"/>
    <w:rsid w:val="006903DE"/>
    <w:rsid w:val="00690C31"/>
    <w:rsid w:val="00690CFC"/>
    <w:rsid w:val="006917AF"/>
    <w:rsid w:val="00694273"/>
    <w:rsid w:val="006953B9"/>
    <w:rsid w:val="0069646D"/>
    <w:rsid w:val="00696D52"/>
    <w:rsid w:val="0069706E"/>
    <w:rsid w:val="006975A1"/>
    <w:rsid w:val="006A0876"/>
    <w:rsid w:val="006A1F0B"/>
    <w:rsid w:val="006A238A"/>
    <w:rsid w:val="006A4E25"/>
    <w:rsid w:val="006A53B6"/>
    <w:rsid w:val="006A7AE4"/>
    <w:rsid w:val="006B00CF"/>
    <w:rsid w:val="006B09AE"/>
    <w:rsid w:val="006B09BC"/>
    <w:rsid w:val="006B2D54"/>
    <w:rsid w:val="006B2E00"/>
    <w:rsid w:val="006B36F9"/>
    <w:rsid w:val="006B4F36"/>
    <w:rsid w:val="006B73F9"/>
    <w:rsid w:val="006B7586"/>
    <w:rsid w:val="006C1299"/>
    <w:rsid w:val="006C3A0D"/>
    <w:rsid w:val="006C3E4C"/>
    <w:rsid w:val="006C41EC"/>
    <w:rsid w:val="006C455C"/>
    <w:rsid w:val="006C4816"/>
    <w:rsid w:val="006C5DCB"/>
    <w:rsid w:val="006C5E92"/>
    <w:rsid w:val="006C6E16"/>
    <w:rsid w:val="006C75B7"/>
    <w:rsid w:val="006C7A69"/>
    <w:rsid w:val="006D081A"/>
    <w:rsid w:val="006D3E79"/>
    <w:rsid w:val="006D4719"/>
    <w:rsid w:val="006D5903"/>
    <w:rsid w:val="006D6376"/>
    <w:rsid w:val="006D71AE"/>
    <w:rsid w:val="006D7D8A"/>
    <w:rsid w:val="006D7EA1"/>
    <w:rsid w:val="006E1852"/>
    <w:rsid w:val="006E1DB5"/>
    <w:rsid w:val="006E2844"/>
    <w:rsid w:val="006E3453"/>
    <w:rsid w:val="006E3564"/>
    <w:rsid w:val="006E4E78"/>
    <w:rsid w:val="006E536B"/>
    <w:rsid w:val="006E5F77"/>
    <w:rsid w:val="006E62B5"/>
    <w:rsid w:val="006E645D"/>
    <w:rsid w:val="006E66DF"/>
    <w:rsid w:val="006E6A77"/>
    <w:rsid w:val="006E724B"/>
    <w:rsid w:val="006E73BE"/>
    <w:rsid w:val="006E78FC"/>
    <w:rsid w:val="006F02C4"/>
    <w:rsid w:val="006F1962"/>
    <w:rsid w:val="006F1E5D"/>
    <w:rsid w:val="006F22F1"/>
    <w:rsid w:val="006F3640"/>
    <w:rsid w:val="006F497B"/>
    <w:rsid w:val="006F56D3"/>
    <w:rsid w:val="006F6AB9"/>
    <w:rsid w:val="006F7199"/>
    <w:rsid w:val="006F72CF"/>
    <w:rsid w:val="006F73B4"/>
    <w:rsid w:val="00700D74"/>
    <w:rsid w:val="007011E4"/>
    <w:rsid w:val="007015A7"/>
    <w:rsid w:val="00702225"/>
    <w:rsid w:val="0070244A"/>
    <w:rsid w:val="00702559"/>
    <w:rsid w:val="00702AEE"/>
    <w:rsid w:val="00703CD0"/>
    <w:rsid w:val="007044DF"/>
    <w:rsid w:val="0070496A"/>
    <w:rsid w:val="00705AA1"/>
    <w:rsid w:val="00705D72"/>
    <w:rsid w:val="00705DB5"/>
    <w:rsid w:val="00707433"/>
    <w:rsid w:val="00707B03"/>
    <w:rsid w:val="007112FC"/>
    <w:rsid w:val="00711D77"/>
    <w:rsid w:val="007127A6"/>
    <w:rsid w:val="007136FC"/>
    <w:rsid w:val="00713EA7"/>
    <w:rsid w:val="00716420"/>
    <w:rsid w:val="0071698A"/>
    <w:rsid w:val="00717CB4"/>
    <w:rsid w:val="00720712"/>
    <w:rsid w:val="007208D9"/>
    <w:rsid w:val="00721B03"/>
    <w:rsid w:val="007235E2"/>
    <w:rsid w:val="00723B00"/>
    <w:rsid w:val="00726544"/>
    <w:rsid w:val="00726BB6"/>
    <w:rsid w:val="00726D43"/>
    <w:rsid w:val="007270FC"/>
    <w:rsid w:val="00727217"/>
    <w:rsid w:val="00727561"/>
    <w:rsid w:val="007324DF"/>
    <w:rsid w:val="00732E2B"/>
    <w:rsid w:val="0073594F"/>
    <w:rsid w:val="00736F4A"/>
    <w:rsid w:val="00737152"/>
    <w:rsid w:val="00737B14"/>
    <w:rsid w:val="00737BB8"/>
    <w:rsid w:val="00737C8C"/>
    <w:rsid w:val="007405E0"/>
    <w:rsid w:val="00740876"/>
    <w:rsid w:val="00740B1F"/>
    <w:rsid w:val="007413B5"/>
    <w:rsid w:val="00741EA4"/>
    <w:rsid w:val="00742774"/>
    <w:rsid w:val="00743D12"/>
    <w:rsid w:val="00743D47"/>
    <w:rsid w:val="0074655A"/>
    <w:rsid w:val="00747584"/>
    <w:rsid w:val="00752147"/>
    <w:rsid w:val="00752ECE"/>
    <w:rsid w:val="00753617"/>
    <w:rsid w:val="00753DA3"/>
    <w:rsid w:val="00757B82"/>
    <w:rsid w:val="00760CE4"/>
    <w:rsid w:val="00762A9F"/>
    <w:rsid w:val="007639BC"/>
    <w:rsid w:val="00763AF8"/>
    <w:rsid w:val="0077057C"/>
    <w:rsid w:val="00771F19"/>
    <w:rsid w:val="00772937"/>
    <w:rsid w:val="00772B21"/>
    <w:rsid w:val="00772E00"/>
    <w:rsid w:val="007758A6"/>
    <w:rsid w:val="00775AB7"/>
    <w:rsid w:val="00776C77"/>
    <w:rsid w:val="0078244F"/>
    <w:rsid w:val="00782D72"/>
    <w:rsid w:val="00784748"/>
    <w:rsid w:val="00785FEE"/>
    <w:rsid w:val="00786BF9"/>
    <w:rsid w:val="007906A2"/>
    <w:rsid w:val="00790ECA"/>
    <w:rsid w:val="007914F7"/>
    <w:rsid w:val="007924F1"/>
    <w:rsid w:val="00792EDD"/>
    <w:rsid w:val="00793166"/>
    <w:rsid w:val="007941C5"/>
    <w:rsid w:val="0079489F"/>
    <w:rsid w:val="0079554F"/>
    <w:rsid w:val="007957A7"/>
    <w:rsid w:val="0079585C"/>
    <w:rsid w:val="007974E8"/>
    <w:rsid w:val="00797565"/>
    <w:rsid w:val="007A3A78"/>
    <w:rsid w:val="007A4205"/>
    <w:rsid w:val="007A423B"/>
    <w:rsid w:val="007A67AA"/>
    <w:rsid w:val="007B1CF7"/>
    <w:rsid w:val="007B31ED"/>
    <w:rsid w:val="007B38D3"/>
    <w:rsid w:val="007B4A33"/>
    <w:rsid w:val="007B5339"/>
    <w:rsid w:val="007B55B0"/>
    <w:rsid w:val="007B66F0"/>
    <w:rsid w:val="007C018A"/>
    <w:rsid w:val="007C2707"/>
    <w:rsid w:val="007C3E7B"/>
    <w:rsid w:val="007C7380"/>
    <w:rsid w:val="007C75C3"/>
    <w:rsid w:val="007D1379"/>
    <w:rsid w:val="007D1511"/>
    <w:rsid w:val="007D2136"/>
    <w:rsid w:val="007D2917"/>
    <w:rsid w:val="007D2C7B"/>
    <w:rsid w:val="007D3903"/>
    <w:rsid w:val="007D4C50"/>
    <w:rsid w:val="007D4EC4"/>
    <w:rsid w:val="007D5F83"/>
    <w:rsid w:val="007D6312"/>
    <w:rsid w:val="007D70CD"/>
    <w:rsid w:val="007D797F"/>
    <w:rsid w:val="007E0B4E"/>
    <w:rsid w:val="007E19F5"/>
    <w:rsid w:val="007E1D51"/>
    <w:rsid w:val="007E31D8"/>
    <w:rsid w:val="007E356E"/>
    <w:rsid w:val="007E42D2"/>
    <w:rsid w:val="007E4873"/>
    <w:rsid w:val="007E4FFF"/>
    <w:rsid w:val="007E517B"/>
    <w:rsid w:val="007E66EB"/>
    <w:rsid w:val="007E6A6B"/>
    <w:rsid w:val="007E6E59"/>
    <w:rsid w:val="007E78D7"/>
    <w:rsid w:val="007F0AAD"/>
    <w:rsid w:val="007F0B84"/>
    <w:rsid w:val="007F40AE"/>
    <w:rsid w:val="007F467A"/>
    <w:rsid w:val="007F4DB4"/>
    <w:rsid w:val="007F5BC6"/>
    <w:rsid w:val="0080116C"/>
    <w:rsid w:val="00801942"/>
    <w:rsid w:val="008022BC"/>
    <w:rsid w:val="008047E7"/>
    <w:rsid w:val="00804F33"/>
    <w:rsid w:val="0080528B"/>
    <w:rsid w:val="00805C3E"/>
    <w:rsid w:val="00805F78"/>
    <w:rsid w:val="00806ECF"/>
    <w:rsid w:val="00806EE2"/>
    <w:rsid w:val="00806F88"/>
    <w:rsid w:val="0080762A"/>
    <w:rsid w:val="00807BA3"/>
    <w:rsid w:val="0081191E"/>
    <w:rsid w:val="008124B9"/>
    <w:rsid w:val="00812676"/>
    <w:rsid w:val="008127C1"/>
    <w:rsid w:val="008129D1"/>
    <w:rsid w:val="00813E62"/>
    <w:rsid w:val="0081462D"/>
    <w:rsid w:val="00814D1F"/>
    <w:rsid w:val="008156FD"/>
    <w:rsid w:val="008167A1"/>
    <w:rsid w:val="0081755D"/>
    <w:rsid w:val="008206FD"/>
    <w:rsid w:val="00821426"/>
    <w:rsid w:val="00821A7A"/>
    <w:rsid w:val="00821BB7"/>
    <w:rsid w:val="008226C9"/>
    <w:rsid w:val="0082331A"/>
    <w:rsid w:val="00823C6E"/>
    <w:rsid w:val="00824181"/>
    <w:rsid w:val="00825276"/>
    <w:rsid w:val="00826314"/>
    <w:rsid w:val="00826419"/>
    <w:rsid w:val="00826C5A"/>
    <w:rsid w:val="00826E00"/>
    <w:rsid w:val="00827804"/>
    <w:rsid w:val="00827B19"/>
    <w:rsid w:val="008306C2"/>
    <w:rsid w:val="00831236"/>
    <w:rsid w:val="00832177"/>
    <w:rsid w:val="00832E13"/>
    <w:rsid w:val="00833AF0"/>
    <w:rsid w:val="00834CD5"/>
    <w:rsid w:val="008371F9"/>
    <w:rsid w:val="008403B7"/>
    <w:rsid w:val="00840B17"/>
    <w:rsid w:val="0084143F"/>
    <w:rsid w:val="0084148C"/>
    <w:rsid w:val="008415F5"/>
    <w:rsid w:val="00841DAD"/>
    <w:rsid w:val="00841FCA"/>
    <w:rsid w:val="0084248F"/>
    <w:rsid w:val="00842832"/>
    <w:rsid w:val="00842E53"/>
    <w:rsid w:val="00843F25"/>
    <w:rsid w:val="008441FE"/>
    <w:rsid w:val="00844E3F"/>
    <w:rsid w:val="008454EE"/>
    <w:rsid w:val="00845EF4"/>
    <w:rsid w:val="0084664C"/>
    <w:rsid w:val="00846927"/>
    <w:rsid w:val="00846984"/>
    <w:rsid w:val="0084704B"/>
    <w:rsid w:val="008509DE"/>
    <w:rsid w:val="00852C16"/>
    <w:rsid w:val="008557F5"/>
    <w:rsid w:val="00855C8A"/>
    <w:rsid w:val="008568DB"/>
    <w:rsid w:val="00856D0C"/>
    <w:rsid w:val="0086170D"/>
    <w:rsid w:val="0086176B"/>
    <w:rsid w:val="00861DB9"/>
    <w:rsid w:val="00862C25"/>
    <w:rsid w:val="00863249"/>
    <w:rsid w:val="00863BF0"/>
    <w:rsid w:val="00867F44"/>
    <w:rsid w:val="008700EA"/>
    <w:rsid w:val="00874D35"/>
    <w:rsid w:val="008764EA"/>
    <w:rsid w:val="00877685"/>
    <w:rsid w:val="00881D0F"/>
    <w:rsid w:val="00883AF0"/>
    <w:rsid w:val="00883E06"/>
    <w:rsid w:val="00884027"/>
    <w:rsid w:val="00884489"/>
    <w:rsid w:val="008848E1"/>
    <w:rsid w:val="008856C3"/>
    <w:rsid w:val="00890E85"/>
    <w:rsid w:val="00891312"/>
    <w:rsid w:val="00891CD8"/>
    <w:rsid w:val="008928ED"/>
    <w:rsid w:val="00893B6C"/>
    <w:rsid w:val="00893D82"/>
    <w:rsid w:val="00894503"/>
    <w:rsid w:val="0089455A"/>
    <w:rsid w:val="008949E6"/>
    <w:rsid w:val="00895080"/>
    <w:rsid w:val="00895540"/>
    <w:rsid w:val="0089573B"/>
    <w:rsid w:val="0089784A"/>
    <w:rsid w:val="00897B94"/>
    <w:rsid w:val="008A2E89"/>
    <w:rsid w:val="008A3DCB"/>
    <w:rsid w:val="008A3F85"/>
    <w:rsid w:val="008A46E7"/>
    <w:rsid w:val="008A5C3E"/>
    <w:rsid w:val="008A73E8"/>
    <w:rsid w:val="008A7F60"/>
    <w:rsid w:val="008B14AD"/>
    <w:rsid w:val="008B1D98"/>
    <w:rsid w:val="008B1E68"/>
    <w:rsid w:val="008B24E7"/>
    <w:rsid w:val="008B2733"/>
    <w:rsid w:val="008B3426"/>
    <w:rsid w:val="008B3860"/>
    <w:rsid w:val="008B39B9"/>
    <w:rsid w:val="008B4DE3"/>
    <w:rsid w:val="008B6046"/>
    <w:rsid w:val="008B6968"/>
    <w:rsid w:val="008B720D"/>
    <w:rsid w:val="008B7693"/>
    <w:rsid w:val="008C10E7"/>
    <w:rsid w:val="008C2704"/>
    <w:rsid w:val="008C3E44"/>
    <w:rsid w:val="008C614C"/>
    <w:rsid w:val="008C63BB"/>
    <w:rsid w:val="008D051D"/>
    <w:rsid w:val="008D2288"/>
    <w:rsid w:val="008D2C79"/>
    <w:rsid w:val="008D42DC"/>
    <w:rsid w:val="008D4875"/>
    <w:rsid w:val="008D5411"/>
    <w:rsid w:val="008D7283"/>
    <w:rsid w:val="008D7628"/>
    <w:rsid w:val="008E04AC"/>
    <w:rsid w:val="008E1A0A"/>
    <w:rsid w:val="008E21B5"/>
    <w:rsid w:val="008E2C1D"/>
    <w:rsid w:val="008E3216"/>
    <w:rsid w:val="008E38D5"/>
    <w:rsid w:val="008E4509"/>
    <w:rsid w:val="008E460D"/>
    <w:rsid w:val="008E585E"/>
    <w:rsid w:val="008E5EA5"/>
    <w:rsid w:val="008E66FC"/>
    <w:rsid w:val="008E70F7"/>
    <w:rsid w:val="008E7165"/>
    <w:rsid w:val="008E77CA"/>
    <w:rsid w:val="008E7C23"/>
    <w:rsid w:val="008E7DB0"/>
    <w:rsid w:val="008F03BE"/>
    <w:rsid w:val="008F0A2F"/>
    <w:rsid w:val="008F1698"/>
    <w:rsid w:val="008F2431"/>
    <w:rsid w:val="008F3080"/>
    <w:rsid w:val="008F418D"/>
    <w:rsid w:val="008F62B7"/>
    <w:rsid w:val="008F6FB3"/>
    <w:rsid w:val="008F7350"/>
    <w:rsid w:val="008F7DCA"/>
    <w:rsid w:val="0090088F"/>
    <w:rsid w:val="00900AB9"/>
    <w:rsid w:val="00900DA8"/>
    <w:rsid w:val="00901E85"/>
    <w:rsid w:val="00903F90"/>
    <w:rsid w:val="00903F9C"/>
    <w:rsid w:val="00904F91"/>
    <w:rsid w:val="00905093"/>
    <w:rsid w:val="009062AC"/>
    <w:rsid w:val="00906D95"/>
    <w:rsid w:val="0090746F"/>
    <w:rsid w:val="009104B2"/>
    <w:rsid w:val="00911B56"/>
    <w:rsid w:val="00911FFE"/>
    <w:rsid w:val="009120E7"/>
    <w:rsid w:val="009121FC"/>
    <w:rsid w:val="0091291D"/>
    <w:rsid w:val="009134F4"/>
    <w:rsid w:val="00915614"/>
    <w:rsid w:val="0091728E"/>
    <w:rsid w:val="0092104B"/>
    <w:rsid w:val="00921623"/>
    <w:rsid w:val="009219A8"/>
    <w:rsid w:val="00921E1E"/>
    <w:rsid w:val="00922F21"/>
    <w:rsid w:val="00922F34"/>
    <w:rsid w:val="00922FFA"/>
    <w:rsid w:val="009253D3"/>
    <w:rsid w:val="009254BD"/>
    <w:rsid w:val="009272D7"/>
    <w:rsid w:val="00932AFB"/>
    <w:rsid w:val="00933722"/>
    <w:rsid w:val="009364DC"/>
    <w:rsid w:val="009403C8"/>
    <w:rsid w:val="009413D1"/>
    <w:rsid w:val="009416AA"/>
    <w:rsid w:val="009416EA"/>
    <w:rsid w:val="00944686"/>
    <w:rsid w:val="00944BE5"/>
    <w:rsid w:val="00945667"/>
    <w:rsid w:val="00946F4D"/>
    <w:rsid w:val="00947D80"/>
    <w:rsid w:val="00950DF8"/>
    <w:rsid w:val="00952634"/>
    <w:rsid w:val="00952661"/>
    <w:rsid w:val="00952E78"/>
    <w:rsid w:val="0095365E"/>
    <w:rsid w:val="00954143"/>
    <w:rsid w:val="0095491C"/>
    <w:rsid w:val="00955EDA"/>
    <w:rsid w:val="009603ED"/>
    <w:rsid w:val="009604E4"/>
    <w:rsid w:val="00960645"/>
    <w:rsid w:val="0096116D"/>
    <w:rsid w:val="00961FC0"/>
    <w:rsid w:val="0096269C"/>
    <w:rsid w:val="0096338A"/>
    <w:rsid w:val="00964A98"/>
    <w:rsid w:val="00964CBB"/>
    <w:rsid w:val="00965100"/>
    <w:rsid w:val="009652E0"/>
    <w:rsid w:val="00966AF1"/>
    <w:rsid w:val="009674DF"/>
    <w:rsid w:val="00971808"/>
    <w:rsid w:val="0097199D"/>
    <w:rsid w:val="009721FB"/>
    <w:rsid w:val="00972284"/>
    <w:rsid w:val="00972A85"/>
    <w:rsid w:val="00973635"/>
    <w:rsid w:val="0097549D"/>
    <w:rsid w:val="00976974"/>
    <w:rsid w:val="00976BB1"/>
    <w:rsid w:val="00977E9F"/>
    <w:rsid w:val="00980886"/>
    <w:rsid w:val="00980C23"/>
    <w:rsid w:val="009816B4"/>
    <w:rsid w:val="009825EC"/>
    <w:rsid w:val="00982841"/>
    <w:rsid w:val="0098445C"/>
    <w:rsid w:val="009859B4"/>
    <w:rsid w:val="009872D2"/>
    <w:rsid w:val="00987E1A"/>
    <w:rsid w:val="00990091"/>
    <w:rsid w:val="00990938"/>
    <w:rsid w:val="00991FE1"/>
    <w:rsid w:val="009922C7"/>
    <w:rsid w:val="009925FA"/>
    <w:rsid w:val="00992899"/>
    <w:rsid w:val="00992BA8"/>
    <w:rsid w:val="00993CBC"/>
    <w:rsid w:val="00994EEA"/>
    <w:rsid w:val="00996469"/>
    <w:rsid w:val="009969DA"/>
    <w:rsid w:val="00996A27"/>
    <w:rsid w:val="00996BE6"/>
    <w:rsid w:val="009979C9"/>
    <w:rsid w:val="009A050C"/>
    <w:rsid w:val="009A1D88"/>
    <w:rsid w:val="009A2CD9"/>
    <w:rsid w:val="009A33C6"/>
    <w:rsid w:val="009A38CC"/>
    <w:rsid w:val="009A4935"/>
    <w:rsid w:val="009A5024"/>
    <w:rsid w:val="009A5C62"/>
    <w:rsid w:val="009A6148"/>
    <w:rsid w:val="009A63A5"/>
    <w:rsid w:val="009A6D92"/>
    <w:rsid w:val="009A7139"/>
    <w:rsid w:val="009B04B2"/>
    <w:rsid w:val="009B14BE"/>
    <w:rsid w:val="009B2001"/>
    <w:rsid w:val="009B2E65"/>
    <w:rsid w:val="009B2E77"/>
    <w:rsid w:val="009B3A3F"/>
    <w:rsid w:val="009B3A67"/>
    <w:rsid w:val="009B42EC"/>
    <w:rsid w:val="009B438A"/>
    <w:rsid w:val="009B5164"/>
    <w:rsid w:val="009B5F66"/>
    <w:rsid w:val="009B7122"/>
    <w:rsid w:val="009B71A5"/>
    <w:rsid w:val="009B7E02"/>
    <w:rsid w:val="009C077C"/>
    <w:rsid w:val="009C0A6C"/>
    <w:rsid w:val="009C1885"/>
    <w:rsid w:val="009C327B"/>
    <w:rsid w:val="009C3A6F"/>
    <w:rsid w:val="009C3EEB"/>
    <w:rsid w:val="009C4379"/>
    <w:rsid w:val="009C4C57"/>
    <w:rsid w:val="009C5619"/>
    <w:rsid w:val="009C6ABD"/>
    <w:rsid w:val="009C6CB0"/>
    <w:rsid w:val="009D349D"/>
    <w:rsid w:val="009D3F7F"/>
    <w:rsid w:val="009D414D"/>
    <w:rsid w:val="009D5329"/>
    <w:rsid w:val="009D635C"/>
    <w:rsid w:val="009D6694"/>
    <w:rsid w:val="009E0217"/>
    <w:rsid w:val="009E053D"/>
    <w:rsid w:val="009E0812"/>
    <w:rsid w:val="009E1915"/>
    <w:rsid w:val="009E2346"/>
    <w:rsid w:val="009E3237"/>
    <w:rsid w:val="009E3560"/>
    <w:rsid w:val="009E41F6"/>
    <w:rsid w:val="009E4415"/>
    <w:rsid w:val="009E4434"/>
    <w:rsid w:val="009E5124"/>
    <w:rsid w:val="009E64F6"/>
    <w:rsid w:val="009E6577"/>
    <w:rsid w:val="009F14A5"/>
    <w:rsid w:val="009F22DA"/>
    <w:rsid w:val="009F28D6"/>
    <w:rsid w:val="009F2F53"/>
    <w:rsid w:val="009F2F6A"/>
    <w:rsid w:val="009F37E6"/>
    <w:rsid w:val="009F5F9E"/>
    <w:rsid w:val="009F75A3"/>
    <w:rsid w:val="00A01D9B"/>
    <w:rsid w:val="00A04E7E"/>
    <w:rsid w:val="00A0506A"/>
    <w:rsid w:val="00A05F9F"/>
    <w:rsid w:val="00A0607A"/>
    <w:rsid w:val="00A0697B"/>
    <w:rsid w:val="00A10C91"/>
    <w:rsid w:val="00A112E7"/>
    <w:rsid w:val="00A115C1"/>
    <w:rsid w:val="00A11FA3"/>
    <w:rsid w:val="00A1203C"/>
    <w:rsid w:val="00A12154"/>
    <w:rsid w:val="00A1275F"/>
    <w:rsid w:val="00A13CAF"/>
    <w:rsid w:val="00A151D5"/>
    <w:rsid w:val="00A16191"/>
    <w:rsid w:val="00A17A7D"/>
    <w:rsid w:val="00A20638"/>
    <w:rsid w:val="00A222C7"/>
    <w:rsid w:val="00A22EB4"/>
    <w:rsid w:val="00A2306C"/>
    <w:rsid w:val="00A247EC"/>
    <w:rsid w:val="00A24853"/>
    <w:rsid w:val="00A25FD7"/>
    <w:rsid w:val="00A26BA6"/>
    <w:rsid w:val="00A27E30"/>
    <w:rsid w:val="00A30B19"/>
    <w:rsid w:val="00A31932"/>
    <w:rsid w:val="00A351D8"/>
    <w:rsid w:val="00A3666A"/>
    <w:rsid w:val="00A36805"/>
    <w:rsid w:val="00A37697"/>
    <w:rsid w:val="00A40DA5"/>
    <w:rsid w:val="00A4206F"/>
    <w:rsid w:val="00A422AB"/>
    <w:rsid w:val="00A435D4"/>
    <w:rsid w:val="00A43FE2"/>
    <w:rsid w:val="00A500C2"/>
    <w:rsid w:val="00A50AC3"/>
    <w:rsid w:val="00A52E25"/>
    <w:rsid w:val="00A535DA"/>
    <w:rsid w:val="00A53B6A"/>
    <w:rsid w:val="00A54A29"/>
    <w:rsid w:val="00A54F8F"/>
    <w:rsid w:val="00A558F8"/>
    <w:rsid w:val="00A55A9B"/>
    <w:rsid w:val="00A5650E"/>
    <w:rsid w:val="00A567C9"/>
    <w:rsid w:val="00A56A83"/>
    <w:rsid w:val="00A604E7"/>
    <w:rsid w:val="00A60580"/>
    <w:rsid w:val="00A6058B"/>
    <w:rsid w:val="00A605F5"/>
    <w:rsid w:val="00A626AB"/>
    <w:rsid w:val="00A62E9A"/>
    <w:rsid w:val="00A63830"/>
    <w:rsid w:val="00A64020"/>
    <w:rsid w:val="00A65051"/>
    <w:rsid w:val="00A650D0"/>
    <w:rsid w:val="00A6644A"/>
    <w:rsid w:val="00A6684C"/>
    <w:rsid w:val="00A66B11"/>
    <w:rsid w:val="00A66CC0"/>
    <w:rsid w:val="00A67941"/>
    <w:rsid w:val="00A700EA"/>
    <w:rsid w:val="00A71100"/>
    <w:rsid w:val="00A731D4"/>
    <w:rsid w:val="00A73FFA"/>
    <w:rsid w:val="00A74164"/>
    <w:rsid w:val="00A74515"/>
    <w:rsid w:val="00A759D4"/>
    <w:rsid w:val="00A76118"/>
    <w:rsid w:val="00A768C4"/>
    <w:rsid w:val="00A77517"/>
    <w:rsid w:val="00A77D9C"/>
    <w:rsid w:val="00A8275F"/>
    <w:rsid w:val="00A82A43"/>
    <w:rsid w:val="00A82EE5"/>
    <w:rsid w:val="00A83D78"/>
    <w:rsid w:val="00A861DA"/>
    <w:rsid w:val="00A862F8"/>
    <w:rsid w:val="00A8690C"/>
    <w:rsid w:val="00A86A58"/>
    <w:rsid w:val="00A87057"/>
    <w:rsid w:val="00A87114"/>
    <w:rsid w:val="00A87549"/>
    <w:rsid w:val="00A92B7E"/>
    <w:rsid w:val="00A92F10"/>
    <w:rsid w:val="00A9315C"/>
    <w:rsid w:val="00A93B72"/>
    <w:rsid w:val="00A949BD"/>
    <w:rsid w:val="00A95B2D"/>
    <w:rsid w:val="00A95D9D"/>
    <w:rsid w:val="00A965D8"/>
    <w:rsid w:val="00AA30F9"/>
    <w:rsid w:val="00AA3EFA"/>
    <w:rsid w:val="00AA4565"/>
    <w:rsid w:val="00AA53D7"/>
    <w:rsid w:val="00AA59D5"/>
    <w:rsid w:val="00AA61C0"/>
    <w:rsid w:val="00AA69F6"/>
    <w:rsid w:val="00AA6BCA"/>
    <w:rsid w:val="00AA7387"/>
    <w:rsid w:val="00AB2BB9"/>
    <w:rsid w:val="00AB2EAB"/>
    <w:rsid w:val="00AB3EFE"/>
    <w:rsid w:val="00AB4DA0"/>
    <w:rsid w:val="00AB4F99"/>
    <w:rsid w:val="00AB583B"/>
    <w:rsid w:val="00AB5C62"/>
    <w:rsid w:val="00AB5F36"/>
    <w:rsid w:val="00AB6240"/>
    <w:rsid w:val="00AB62A2"/>
    <w:rsid w:val="00AB713A"/>
    <w:rsid w:val="00AB7CD8"/>
    <w:rsid w:val="00AC077F"/>
    <w:rsid w:val="00AC0921"/>
    <w:rsid w:val="00AC2C1D"/>
    <w:rsid w:val="00AC4932"/>
    <w:rsid w:val="00AC56B5"/>
    <w:rsid w:val="00AC5742"/>
    <w:rsid w:val="00AC6D88"/>
    <w:rsid w:val="00AC6D89"/>
    <w:rsid w:val="00AD0001"/>
    <w:rsid w:val="00AD07B0"/>
    <w:rsid w:val="00AD2F5F"/>
    <w:rsid w:val="00AD38BC"/>
    <w:rsid w:val="00AD4C4B"/>
    <w:rsid w:val="00AD5905"/>
    <w:rsid w:val="00AD67D2"/>
    <w:rsid w:val="00AD7420"/>
    <w:rsid w:val="00AE0C2C"/>
    <w:rsid w:val="00AE114B"/>
    <w:rsid w:val="00AE295A"/>
    <w:rsid w:val="00AE2DA9"/>
    <w:rsid w:val="00AE2EC0"/>
    <w:rsid w:val="00AE3075"/>
    <w:rsid w:val="00AE560D"/>
    <w:rsid w:val="00AE7852"/>
    <w:rsid w:val="00AF01F5"/>
    <w:rsid w:val="00AF0E14"/>
    <w:rsid w:val="00AF19D7"/>
    <w:rsid w:val="00AF2D6A"/>
    <w:rsid w:val="00AF2E0D"/>
    <w:rsid w:val="00AF3BDC"/>
    <w:rsid w:val="00AF5BD8"/>
    <w:rsid w:val="00AF63A6"/>
    <w:rsid w:val="00AF792C"/>
    <w:rsid w:val="00AF7EDE"/>
    <w:rsid w:val="00B00545"/>
    <w:rsid w:val="00B00968"/>
    <w:rsid w:val="00B0310E"/>
    <w:rsid w:val="00B0469D"/>
    <w:rsid w:val="00B04A02"/>
    <w:rsid w:val="00B053DD"/>
    <w:rsid w:val="00B05411"/>
    <w:rsid w:val="00B06537"/>
    <w:rsid w:val="00B071FD"/>
    <w:rsid w:val="00B07203"/>
    <w:rsid w:val="00B07E3A"/>
    <w:rsid w:val="00B10713"/>
    <w:rsid w:val="00B11864"/>
    <w:rsid w:val="00B11A34"/>
    <w:rsid w:val="00B125A3"/>
    <w:rsid w:val="00B12FBE"/>
    <w:rsid w:val="00B13C9D"/>
    <w:rsid w:val="00B13F29"/>
    <w:rsid w:val="00B14DC1"/>
    <w:rsid w:val="00B152E1"/>
    <w:rsid w:val="00B1599D"/>
    <w:rsid w:val="00B15C96"/>
    <w:rsid w:val="00B16191"/>
    <w:rsid w:val="00B16570"/>
    <w:rsid w:val="00B1779C"/>
    <w:rsid w:val="00B20B8D"/>
    <w:rsid w:val="00B216F4"/>
    <w:rsid w:val="00B242C7"/>
    <w:rsid w:val="00B2647C"/>
    <w:rsid w:val="00B26692"/>
    <w:rsid w:val="00B26870"/>
    <w:rsid w:val="00B271FA"/>
    <w:rsid w:val="00B3020B"/>
    <w:rsid w:val="00B31433"/>
    <w:rsid w:val="00B31FDA"/>
    <w:rsid w:val="00B339AA"/>
    <w:rsid w:val="00B33B07"/>
    <w:rsid w:val="00B33E11"/>
    <w:rsid w:val="00B34EE6"/>
    <w:rsid w:val="00B355C1"/>
    <w:rsid w:val="00B359F2"/>
    <w:rsid w:val="00B374DB"/>
    <w:rsid w:val="00B375BB"/>
    <w:rsid w:val="00B40790"/>
    <w:rsid w:val="00B40970"/>
    <w:rsid w:val="00B40A1B"/>
    <w:rsid w:val="00B40E09"/>
    <w:rsid w:val="00B44FED"/>
    <w:rsid w:val="00B45C04"/>
    <w:rsid w:val="00B45DCF"/>
    <w:rsid w:val="00B46ED1"/>
    <w:rsid w:val="00B47E98"/>
    <w:rsid w:val="00B503F3"/>
    <w:rsid w:val="00B51B15"/>
    <w:rsid w:val="00B52A32"/>
    <w:rsid w:val="00B5363C"/>
    <w:rsid w:val="00B54C16"/>
    <w:rsid w:val="00B57A93"/>
    <w:rsid w:val="00B57E58"/>
    <w:rsid w:val="00B61BF3"/>
    <w:rsid w:val="00B61EDD"/>
    <w:rsid w:val="00B6230E"/>
    <w:rsid w:val="00B63D79"/>
    <w:rsid w:val="00B63E86"/>
    <w:rsid w:val="00B64210"/>
    <w:rsid w:val="00B6454A"/>
    <w:rsid w:val="00B648F6"/>
    <w:rsid w:val="00B6562E"/>
    <w:rsid w:val="00B70C0A"/>
    <w:rsid w:val="00B71298"/>
    <w:rsid w:val="00B71C02"/>
    <w:rsid w:val="00B71FD7"/>
    <w:rsid w:val="00B73D52"/>
    <w:rsid w:val="00B74CD9"/>
    <w:rsid w:val="00B753A1"/>
    <w:rsid w:val="00B7598B"/>
    <w:rsid w:val="00B75AD3"/>
    <w:rsid w:val="00B76248"/>
    <w:rsid w:val="00B7653D"/>
    <w:rsid w:val="00B769CD"/>
    <w:rsid w:val="00B77DE1"/>
    <w:rsid w:val="00B8014C"/>
    <w:rsid w:val="00B80A67"/>
    <w:rsid w:val="00B8130D"/>
    <w:rsid w:val="00B83E84"/>
    <w:rsid w:val="00B84173"/>
    <w:rsid w:val="00B84D50"/>
    <w:rsid w:val="00B904FD"/>
    <w:rsid w:val="00B90F13"/>
    <w:rsid w:val="00B92B13"/>
    <w:rsid w:val="00B92DF6"/>
    <w:rsid w:val="00B9395D"/>
    <w:rsid w:val="00B93D70"/>
    <w:rsid w:val="00B95292"/>
    <w:rsid w:val="00B95D1E"/>
    <w:rsid w:val="00B97075"/>
    <w:rsid w:val="00B9743F"/>
    <w:rsid w:val="00B97DCE"/>
    <w:rsid w:val="00BA0B19"/>
    <w:rsid w:val="00BA460F"/>
    <w:rsid w:val="00BA5874"/>
    <w:rsid w:val="00BA6049"/>
    <w:rsid w:val="00BA67C3"/>
    <w:rsid w:val="00BA7263"/>
    <w:rsid w:val="00BA74DB"/>
    <w:rsid w:val="00BB12B1"/>
    <w:rsid w:val="00BB2E49"/>
    <w:rsid w:val="00BB3AE0"/>
    <w:rsid w:val="00BB3B85"/>
    <w:rsid w:val="00BB479B"/>
    <w:rsid w:val="00BB543D"/>
    <w:rsid w:val="00BC08FA"/>
    <w:rsid w:val="00BC2ABF"/>
    <w:rsid w:val="00BC3011"/>
    <w:rsid w:val="00BC32EA"/>
    <w:rsid w:val="00BC399A"/>
    <w:rsid w:val="00BC6508"/>
    <w:rsid w:val="00BC6B9E"/>
    <w:rsid w:val="00BC78F6"/>
    <w:rsid w:val="00BD19F1"/>
    <w:rsid w:val="00BD1BC9"/>
    <w:rsid w:val="00BD251E"/>
    <w:rsid w:val="00BD2A6E"/>
    <w:rsid w:val="00BD3023"/>
    <w:rsid w:val="00BD482A"/>
    <w:rsid w:val="00BD5E94"/>
    <w:rsid w:val="00BD62C1"/>
    <w:rsid w:val="00BD62E0"/>
    <w:rsid w:val="00BD688F"/>
    <w:rsid w:val="00BD791C"/>
    <w:rsid w:val="00BE0159"/>
    <w:rsid w:val="00BE19D4"/>
    <w:rsid w:val="00BE3DB9"/>
    <w:rsid w:val="00BE4BB6"/>
    <w:rsid w:val="00BE5DEB"/>
    <w:rsid w:val="00BE64E0"/>
    <w:rsid w:val="00BE7E6C"/>
    <w:rsid w:val="00BF1003"/>
    <w:rsid w:val="00BF100D"/>
    <w:rsid w:val="00BF1053"/>
    <w:rsid w:val="00BF157B"/>
    <w:rsid w:val="00BF1A30"/>
    <w:rsid w:val="00BF1A4F"/>
    <w:rsid w:val="00BF1ABA"/>
    <w:rsid w:val="00BF1FBE"/>
    <w:rsid w:val="00BF3882"/>
    <w:rsid w:val="00BF3F7A"/>
    <w:rsid w:val="00BF4379"/>
    <w:rsid w:val="00BF4D8C"/>
    <w:rsid w:val="00BF4F59"/>
    <w:rsid w:val="00BF53F6"/>
    <w:rsid w:val="00BF5D39"/>
    <w:rsid w:val="00BF6C35"/>
    <w:rsid w:val="00C00407"/>
    <w:rsid w:val="00C00D5A"/>
    <w:rsid w:val="00C03FE4"/>
    <w:rsid w:val="00C05A02"/>
    <w:rsid w:val="00C0694A"/>
    <w:rsid w:val="00C1043A"/>
    <w:rsid w:val="00C10702"/>
    <w:rsid w:val="00C109B7"/>
    <w:rsid w:val="00C11583"/>
    <w:rsid w:val="00C12A46"/>
    <w:rsid w:val="00C13399"/>
    <w:rsid w:val="00C13D5D"/>
    <w:rsid w:val="00C14249"/>
    <w:rsid w:val="00C15BAC"/>
    <w:rsid w:val="00C15C19"/>
    <w:rsid w:val="00C16A7D"/>
    <w:rsid w:val="00C17656"/>
    <w:rsid w:val="00C2027E"/>
    <w:rsid w:val="00C20CF5"/>
    <w:rsid w:val="00C20F9E"/>
    <w:rsid w:val="00C21AAA"/>
    <w:rsid w:val="00C22CD7"/>
    <w:rsid w:val="00C23337"/>
    <w:rsid w:val="00C238C1"/>
    <w:rsid w:val="00C242B7"/>
    <w:rsid w:val="00C2510A"/>
    <w:rsid w:val="00C2794A"/>
    <w:rsid w:val="00C313D1"/>
    <w:rsid w:val="00C325BA"/>
    <w:rsid w:val="00C33A95"/>
    <w:rsid w:val="00C340F3"/>
    <w:rsid w:val="00C34804"/>
    <w:rsid w:val="00C34FAF"/>
    <w:rsid w:val="00C36E99"/>
    <w:rsid w:val="00C3748F"/>
    <w:rsid w:val="00C37ACC"/>
    <w:rsid w:val="00C40ABE"/>
    <w:rsid w:val="00C40AF7"/>
    <w:rsid w:val="00C45B17"/>
    <w:rsid w:val="00C505F7"/>
    <w:rsid w:val="00C50A14"/>
    <w:rsid w:val="00C511A8"/>
    <w:rsid w:val="00C51DEF"/>
    <w:rsid w:val="00C52579"/>
    <w:rsid w:val="00C52834"/>
    <w:rsid w:val="00C52D65"/>
    <w:rsid w:val="00C52F57"/>
    <w:rsid w:val="00C5571E"/>
    <w:rsid w:val="00C57285"/>
    <w:rsid w:val="00C573B5"/>
    <w:rsid w:val="00C5795C"/>
    <w:rsid w:val="00C57B99"/>
    <w:rsid w:val="00C61010"/>
    <w:rsid w:val="00C6148F"/>
    <w:rsid w:val="00C624D9"/>
    <w:rsid w:val="00C62554"/>
    <w:rsid w:val="00C63900"/>
    <w:rsid w:val="00C64F26"/>
    <w:rsid w:val="00C6505E"/>
    <w:rsid w:val="00C6585F"/>
    <w:rsid w:val="00C6591B"/>
    <w:rsid w:val="00C664FD"/>
    <w:rsid w:val="00C665BC"/>
    <w:rsid w:val="00C67956"/>
    <w:rsid w:val="00C716FD"/>
    <w:rsid w:val="00C72BBB"/>
    <w:rsid w:val="00C72BE9"/>
    <w:rsid w:val="00C74CA4"/>
    <w:rsid w:val="00C74CFE"/>
    <w:rsid w:val="00C756A5"/>
    <w:rsid w:val="00C7693A"/>
    <w:rsid w:val="00C80D50"/>
    <w:rsid w:val="00C80EC0"/>
    <w:rsid w:val="00C8125A"/>
    <w:rsid w:val="00C84462"/>
    <w:rsid w:val="00C84E7A"/>
    <w:rsid w:val="00C85293"/>
    <w:rsid w:val="00C85CF9"/>
    <w:rsid w:val="00C85D60"/>
    <w:rsid w:val="00C9038D"/>
    <w:rsid w:val="00C903B7"/>
    <w:rsid w:val="00C91856"/>
    <w:rsid w:val="00C91AD3"/>
    <w:rsid w:val="00C92399"/>
    <w:rsid w:val="00C92667"/>
    <w:rsid w:val="00C93CA5"/>
    <w:rsid w:val="00C93FF2"/>
    <w:rsid w:val="00C94066"/>
    <w:rsid w:val="00C946CE"/>
    <w:rsid w:val="00C94A64"/>
    <w:rsid w:val="00C963BA"/>
    <w:rsid w:val="00C96BB2"/>
    <w:rsid w:val="00CA064C"/>
    <w:rsid w:val="00CA143E"/>
    <w:rsid w:val="00CA1A41"/>
    <w:rsid w:val="00CA1FBA"/>
    <w:rsid w:val="00CA215D"/>
    <w:rsid w:val="00CA2D9F"/>
    <w:rsid w:val="00CA3985"/>
    <w:rsid w:val="00CA427E"/>
    <w:rsid w:val="00CA5188"/>
    <w:rsid w:val="00CA5733"/>
    <w:rsid w:val="00CA59C2"/>
    <w:rsid w:val="00CA61E7"/>
    <w:rsid w:val="00CA6A5C"/>
    <w:rsid w:val="00CB0230"/>
    <w:rsid w:val="00CB042E"/>
    <w:rsid w:val="00CB0CE4"/>
    <w:rsid w:val="00CB0E8D"/>
    <w:rsid w:val="00CB20F7"/>
    <w:rsid w:val="00CB2F3E"/>
    <w:rsid w:val="00CB30A9"/>
    <w:rsid w:val="00CB3119"/>
    <w:rsid w:val="00CB4DFF"/>
    <w:rsid w:val="00CB520E"/>
    <w:rsid w:val="00CB66A9"/>
    <w:rsid w:val="00CB691F"/>
    <w:rsid w:val="00CB6A18"/>
    <w:rsid w:val="00CC170A"/>
    <w:rsid w:val="00CC1B47"/>
    <w:rsid w:val="00CC2356"/>
    <w:rsid w:val="00CC2467"/>
    <w:rsid w:val="00CC3A8C"/>
    <w:rsid w:val="00CC461F"/>
    <w:rsid w:val="00CC48D3"/>
    <w:rsid w:val="00CC4A5F"/>
    <w:rsid w:val="00CC5575"/>
    <w:rsid w:val="00CC645F"/>
    <w:rsid w:val="00CC66AF"/>
    <w:rsid w:val="00CC6EB1"/>
    <w:rsid w:val="00CC70DD"/>
    <w:rsid w:val="00CD1659"/>
    <w:rsid w:val="00CD3F5A"/>
    <w:rsid w:val="00CD47A2"/>
    <w:rsid w:val="00CD4F51"/>
    <w:rsid w:val="00CD5618"/>
    <w:rsid w:val="00CD5ADA"/>
    <w:rsid w:val="00CD7690"/>
    <w:rsid w:val="00CE25B2"/>
    <w:rsid w:val="00CE2F19"/>
    <w:rsid w:val="00CE312D"/>
    <w:rsid w:val="00CE43B8"/>
    <w:rsid w:val="00CE523C"/>
    <w:rsid w:val="00CE67B2"/>
    <w:rsid w:val="00CE6D84"/>
    <w:rsid w:val="00CF4341"/>
    <w:rsid w:val="00CF4E55"/>
    <w:rsid w:val="00CF5064"/>
    <w:rsid w:val="00CF58E5"/>
    <w:rsid w:val="00CF79E2"/>
    <w:rsid w:val="00D00214"/>
    <w:rsid w:val="00D00977"/>
    <w:rsid w:val="00D00D69"/>
    <w:rsid w:val="00D017DA"/>
    <w:rsid w:val="00D01AE6"/>
    <w:rsid w:val="00D028B3"/>
    <w:rsid w:val="00D02AA0"/>
    <w:rsid w:val="00D03F52"/>
    <w:rsid w:val="00D046F4"/>
    <w:rsid w:val="00D05178"/>
    <w:rsid w:val="00D05590"/>
    <w:rsid w:val="00D05868"/>
    <w:rsid w:val="00D06D09"/>
    <w:rsid w:val="00D10997"/>
    <w:rsid w:val="00D10CB9"/>
    <w:rsid w:val="00D10D7D"/>
    <w:rsid w:val="00D111B6"/>
    <w:rsid w:val="00D11352"/>
    <w:rsid w:val="00D14483"/>
    <w:rsid w:val="00D15EE7"/>
    <w:rsid w:val="00D16772"/>
    <w:rsid w:val="00D1771E"/>
    <w:rsid w:val="00D17D56"/>
    <w:rsid w:val="00D17F5C"/>
    <w:rsid w:val="00D20468"/>
    <w:rsid w:val="00D20B1B"/>
    <w:rsid w:val="00D20B68"/>
    <w:rsid w:val="00D21CEA"/>
    <w:rsid w:val="00D22CAC"/>
    <w:rsid w:val="00D24F1E"/>
    <w:rsid w:val="00D251F3"/>
    <w:rsid w:val="00D25B6F"/>
    <w:rsid w:val="00D266D1"/>
    <w:rsid w:val="00D30169"/>
    <w:rsid w:val="00D319E4"/>
    <w:rsid w:val="00D31CA1"/>
    <w:rsid w:val="00D324AB"/>
    <w:rsid w:val="00D33D93"/>
    <w:rsid w:val="00D34288"/>
    <w:rsid w:val="00D3458A"/>
    <w:rsid w:val="00D35296"/>
    <w:rsid w:val="00D401D9"/>
    <w:rsid w:val="00D40245"/>
    <w:rsid w:val="00D40690"/>
    <w:rsid w:val="00D4083E"/>
    <w:rsid w:val="00D42626"/>
    <w:rsid w:val="00D439D3"/>
    <w:rsid w:val="00D43D54"/>
    <w:rsid w:val="00D44811"/>
    <w:rsid w:val="00D45351"/>
    <w:rsid w:val="00D47371"/>
    <w:rsid w:val="00D47911"/>
    <w:rsid w:val="00D5161E"/>
    <w:rsid w:val="00D5185B"/>
    <w:rsid w:val="00D51969"/>
    <w:rsid w:val="00D51C6E"/>
    <w:rsid w:val="00D551A6"/>
    <w:rsid w:val="00D56DA3"/>
    <w:rsid w:val="00D57011"/>
    <w:rsid w:val="00D60C6E"/>
    <w:rsid w:val="00D618F5"/>
    <w:rsid w:val="00D619A0"/>
    <w:rsid w:val="00D628E4"/>
    <w:rsid w:val="00D63C95"/>
    <w:rsid w:val="00D657FF"/>
    <w:rsid w:val="00D66724"/>
    <w:rsid w:val="00D671BC"/>
    <w:rsid w:val="00D673DA"/>
    <w:rsid w:val="00D67A44"/>
    <w:rsid w:val="00D70D63"/>
    <w:rsid w:val="00D714E7"/>
    <w:rsid w:val="00D71D1B"/>
    <w:rsid w:val="00D723B8"/>
    <w:rsid w:val="00D72D12"/>
    <w:rsid w:val="00D72DC3"/>
    <w:rsid w:val="00D74D39"/>
    <w:rsid w:val="00D76A75"/>
    <w:rsid w:val="00D81562"/>
    <w:rsid w:val="00D824D1"/>
    <w:rsid w:val="00D826F7"/>
    <w:rsid w:val="00D83C30"/>
    <w:rsid w:val="00D83ECF"/>
    <w:rsid w:val="00D849E8"/>
    <w:rsid w:val="00D87607"/>
    <w:rsid w:val="00D876A5"/>
    <w:rsid w:val="00D877D1"/>
    <w:rsid w:val="00D87A71"/>
    <w:rsid w:val="00D87A9B"/>
    <w:rsid w:val="00D90995"/>
    <w:rsid w:val="00D90B43"/>
    <w:rsid w:val="00D91056"/>
    <w:rsid w:val="00D92952"/>
    <w:rsid w:val="00D934FE"/>
    <w:rsid w:val="00D94280"/>
    <w:rsid w:val="00D94427"/>
    <w:rsid w:val="00D96319"/>
    <w:rsid w:val="00D966CF"/>
    <w:rsid w:val="00D97115"/>
    <w:rsid w:val="00D97E3D"/>
    <w:rsid w:val="00DA0CC3"/>
    <w:rsid w:val="00DA0D14"/>
    <w:rsid w:val="00DA0E9F"/>
    <w:rsid w:val="00DA3E61"/>
    <w:rsid w:val="00DA4FE1"/>
    <w:rsid w:val="00DA5B37"/>
    <w:rsid w:val="00DA5EE2"/>
    <w:rsid w:val="00DA6544"/>
    <w:rsid w:val="00DB03D9"/>
    <w:rsid w:val="00DB1949"/>
    <w:rsid w:val="00DB27C3"/>
    <w:rsid w:val="00DB38FD"/>
    <w:rsid w:val="00DB40A7"/>
    <w:rsid w:val="00DB4841"/>
    <w:rsid w:val="00DB5139"/>
    <w:rsid w:val="00DB5734"/>
    <w:rsid w:val="00DB5A59"/>
    <w:rsid w:val="00DB6575"/>
    <w:rsid w:val="00DB7102"/>
    <w:rsid w:val="00DC0A9E"/>
    <w:rsid w:val="00DC0F4B"/>
    <w:rsid w:val="00DC15B4"/>
    <w:rsid w:val="00DC2218"/>
    <w:rsid w:val="00DC2D53"/>
    <w:rsid w:val="00DC37DA"/>
    <w:rsid w:val="00DC4B11"/>
    <w:rsid w:val="00DC4D3D"/>
    <w:rsid w:val="00DC5A61"/>
    <w:rsid w:val="00DC7327"/>
    <w:rsid w:val="00DD0A13"/>
    <w:rsid w:val="00DD0AAC"/>
    <w:rsid w:val="00DD151B"/>
    <w:rsid w:val="00DD18D5"/>
    <w:rsid w:val="00DD1A48"/>
    <w:rsid w:val="00DD1DAB"/>
    <w:rsid w:val="00DD1F85"/>
    <w:rsid w:val="00DD2C26"/>
    <w:rsid w:val="00DD448F"/>
    <w:rsid w:val="00DD5558"/>
    <w:rsid w:val="00DD76A8"/>
    <w:rsid w:val="00DD771E"/>
    <w:rsid w:val="00DE15A8"/>
    <w:rsid w:val="00DE2360"/>
    <w:rsid w:val="00DE2DE0"/>
    <w:rsid w:val="00DE39C2"/>
    <w:rsid w:val="00DE3F51"/>
    <w:rsid w:val="00DE45D8"/>
    <w:rsid w:val="00DE4877"/>
    <w:rsid w:val="00DE5CF8"/>
    <w:rsid w:val="00DE6E24"/>
    <w:rsid w:val="00DE7F75"/>
    <w:rsid w:val="00DF0121"/>
    <w:rsid w:val="00DF0996"/>
    <w:rsid w:val="00DF0A1F"/>
    <w:rsid w:val="00DF1684"/>
    <w:rsid w:val="00DF391B"/>
    <w:rsid w:val="00DF3D44"/>
    <w:rsid w:val="00DF4A46"/>
    <w:rsid w:val="00DF61EE"/>
    <w:rsid w:val="00DF68E9"/>
    <w:rsid w:val="00E00458"/>
    <w:rsid w:val="00E00774"/>
    <w:rsid w:val="00E0411D"/>
    <w:rsid w:val="00E06075"/>
    <w:rsid w:val="00E06CB3"/>
    <w:rsid w:val="00E0732C"/>
    <w:rsid w:val="00E07FB0"/>
    <w:rsid w:val="00E07FBE"/>
    <w:rsid w:val="00E1040C"/>
    <w:rsid w:val="00E11B2E"/>
    <w:rsid w:val="00E1289D"/>
    <w:rsid w:val="00E13015"/>
    <w:rsid w:val="00E130F8"/>
    <w:rsid w:val="00E1364A"/>
    <w:rsid w:val="00E147F3"/>
    <w:rsid w:val="00E20075"/>
    <w:rsid w:val="00E20437"/>
    <w:rsid w:val="00E20607"/>
    <w:rsid w:val="00E21573"/>
    <w:rsid w:val="00E2206D"/>
    <w:rsid w:val="00E224D9"/>
    <w:rsid w:val="00E227B6"/>
    <w:rsid w:val="00E22FB5"/>
    <w:rsid w:val="00E254A6"/>
    <w:rsid w:val="00E2770F"/>
    <w:rsid w:val="00E27848"/>
    <w:rsid w:val="00E31E7F"/>
    <w:rsid w:val="00E31E9F"/>
    <w:rsid w:val="00E3217B"/>
    <w:rsid w:val="00E3228A"/>
    <w:rsid w:val="00E33AF4"/>
    <w:rsid w:val="00E33FCA"/>
    <w:rsid w:val="00E343E1"/>
    <w:rsid w:val="00E3522E"/>
    <w:rsid w:val="00E363AA"/>
    <w:rsid w:val="00E36F93"/>
    <w:rsid w:val="00E37304"/>
    <w:rsid w:val="00E401F0"/>
    <w:rsid w:val="00E4169A"/>
    <w:rsid w:val="00E431EE"/>
    <w:rsid w:val="00E43BB2"/>
    <w:rsid w:val="00E44442"/>
    <w:rsid w:val="00E44AA0"/>
    <w:rsid w:val="00E44C8C"/>
    <w:rsid w:val="00E45453"/>
    <w:rsid w:val="00E4611C"/>
    <w:rsid w:val="00E461F8"/>
    <w:rsid w:val="00E47059"/>
    <w:rsid w:val="00E47FE2"/>
    <w:rsid w:val="00E5057B"/>
    <w:rsid w:val="00E534CD"/>
    <w:rsid w:val="00E5396D"/>
    <w:rsid w:val="00E54346"/>
    <w:rsid w:val="00E548CE"/>
    <w:rsid w:val="00E54957"/>
    <w:rsid w:val="00E54C81"/>
    <w:rsid w:val="00E57546"/>
    <w:rsid w:val="00E57B2C"/>
    <w:rsid w:val="00E57C19"/>
    <w:rsid w:val="00E57D34"/>
    <w:rsid w:val="00E630F3"/>
    <w:rsid w:val="00E6342E"/>
    <w:rsid w:val="00E637AA"/>
    <w:rsid w:val="00E660BE"/>
    <w:rsid w:val="00E66224"/>
    <w:rsid w:val="00E66A54"/>
    <w:rsid w:val="00E7036C"/>
    <w:rsid w:val="00E70AE9"/>
    <w:rsid w:val="00E71C50"/>
    <w:rsid w:val="00E71C7D"/>
    <w:rsid w:val="00E71D03"/>
    <w:rsid w:val="00E74336"/>
    <w:rsid w:val="00E75385"/>
    <w:rsid w:val="00E7558B"/>
    <w:rsid w:val="00E75676"/>
    <w:rsid w:val="00E757B2"/>
    <w:rsid w:val="00E75B17"/>
    <w:rsid w:val="00E75BB8"/>
    <w:rsid w:val="00E76915"/>
    <w:rsid w:val="00E76BA5"/>
    <w:rsid w:val="00E76CF5"/>
    <w:rsid w:val="00E77BCB"/>
    <w:rsid w:val="00E802E8"/>
    <w:rsid w:val="00E8034F"/>
    <w:rsid w:val="00E806FF"/>
    <w:rsid w:val="00E810F8"/>
    <w:rsid w:val="00E82090"/>
    <w:rsid w:val="00E82F7B"/>
    <w:rsid w:val="00E83217"/>
    <w:rsid w:val="00E84265"/>
    <w:rsid w:val="00E8464F"/>
    <w:rsid w:val="00E85333"/>
    <w:rsid w:val="00E85E99"/>
    <w:rsid w:val="00E86035"/>
    <w:rsid w:val="00E86323"/>
    <w:rsid w:val="00E86BA2"/>
    <w:rsid w:val="00E86D49"/>
    <w:rsid w:val="00E87463"/>
    <w:rsid w:val="00E87E26"/>
    <w:rsid w:val="00E90824"/>
    <w:rsid w:val="00E909CF"/>
    <w:rsid w:val="00E91CBF"/>
    <w:rsid w:val="00E92417"/>
    <w:rsid w:val="00E92714"/>
    <w:rsid w:val="00E92BB8"/>
    <w:rsid w:val="00E954EC"/>
    <w:rsid w:val="00E97B45"/>
    <w:rsid w:val="00EA05B8"/>
    <w:rsid w:val="00EA0CB2"/>
    <w:rsid w:val="00EA139D"/>
    <w:rsid w:val="00EA50FA"/>
    <w:rsid w:val="00EA579B"/>
    <w:rsid w:val="00EA584D"/>
    <w:rsid w:val="00EA623E"/>
    <w:rsid w:val="00EA69C2"/>
    <w:rsid w:val="00EB02DC"/>
    <w:rsid w:val="00EB1E95"/>
    <w:rsid w:val="00EB56ED"/>
    <w:rsid w:val="00EB5AEE"/>
    <w:rsid w:val="00EB7084"/>
    <w:rsid w:val="00EC228D"/>
    <w:rsid w:val="00EC3342"/>
    <w:rsid w:val="00EC35AD"/>
    <w:rsid w:val="00EC493E"/>
    <w:rsid w:val="00EC672E"/>
    <w:rsid w:val="00EC67A1"/>
    <w:rsid w:val="00EC7445"/>
    <w:rsid w:val="00ED0156"/>
    <w:rsid w:val="00ED0F0B"/>
    <w:rsid w:val="00ED1017"/>
    <w:rsid w:val="00ED2226"/>
    <w:rsid w:val="00ED2797"/>
    <w:rsid w:val="00ED2900"/>
    <w:rsid w:val="00ED4349"/>
    <w:rsid w:val="00ED4DC8"/>
    <w:rsid w:val="00ED5250"/>
    <w:rsid w:val="00ED5FA4"/>
    <w:rsid w:val="00ED6B23"/>
    <w:rsid w:val="00EE11BB"/>
    <w:rsid w:val="00EE1870"/>
    <w:rsid w:val="00EE54C6"/>
    <w:rsid w:val="00EE5C7F"/>
    <w:rsid w:val="00EE5ED9"/>
    <w:rsid w:val="00EF09A5"/>
    <w:rsid w:val="00EF3FB1"/>
    <w:rsid w:val="00EF5048"/>
    <w:rsid w:val="00EF5591"/>
    <w:rsid w:val="00EF56BC"/>
    <w:rsid w:val="00EF5D62"/>
    <w:rsid w:val="00EF6C6B"/>
    <w:rsid w:val="00F007C8"/>
    <w:rsid w:val="00F01D3A"/>
    <w:rsid w:val="00F02280"/>
    <w:rsid w:val="00F045BE"/>
    <w:rsid w:val="00F047F9"/>
    <w:rsid w:val="00F04ADA"/>
    <w:rsid w:val="00F04FBA"/>
    <w:rsid w:val="00F052A9"/>
    <w:rsid w:val="00F05856"/>
    <w:rsid w:val="00F06C97"/>
    <w:rsid w:val="00F07853"/>
    <w:rsid w:val="00F105EF"/>
    <w:rsid w:val="00F106E5"/>
    <w:rsid w:val="00F108E6"/>
    <w:rsid w:val="00F12215"/>
    <w:rsid w:val="00F140D5"/>
    <w:rsid w:val="00F147D2"/>
    <w:rsid w:val="00F15A1B"/>
    <w:rsid w:val="00F15B2F"/>
    <w:rsid w:val="00F20B0B"/>
    <w:rsid w:val="00F22668"/>
    <w:rsid w:val="00F22B22"/>
    <w:rsid w:val="00F22EE3"/>
    <w:rsid w:val="00F23E54"/>
    <w:rsid w:val="00F24610"/>
    <w:rsid w:val="00F24809"/>
    <w:rsid w:val="00F256AE"/>
    <w:rsid w:val="00F259E4"/>
    <w:rsid w:val="00F26A30"/>
    <w:rsid w:val="00F26AD2"/>
    <w:rsid w:val="00F3077C"/>
    <w:rsid w:val="00F325C6"/>
    <w:rsid w:val="00F348BE"/>
    <w:rsid w:val="00F3566A"/>
    <w:rsid w:val="00F35D83"/>
    <w:rsid w:val="00F36F19"/>
    <w:rsid w:val="00F37326"/>
    <w:rsid w:val="00F37C3B"/>
    <w:rsid w:val="00F37C3D"/>
    <w:rsid w:val="00F412A3"/>
    <w:rsid w:val="00F423F7"/>
    <w:rsid w:val="00F42566"/>
    <w:rsid w:val="00F426B0"/>
    <w:rsid w:val="00F43CF7"/>
    <w:rsid w:val="00F43FDD"/>
    <w:rsid w:val="00F44454"/>
    <w:rsid w:val="00F45831"/>
    <w:rsid w:val="00F46475"/>
    <w:rsid w:val="00F46AE3"/>
    <w:rsid w:val="00F507BB"/>
    <w:rsid w:val="00F51265"/>
    <w:rsid w:val="00F5208F"/>
    <w:rsid w:val="00F524A8"/>
    <w:rsid w:val="00F52882"/>
    <w:rsid w:val="00F52C7E"/>
    <w:rsid w:val="00F53909"/>
    <w:rsid w:val="00F5457F"/>
    <w:rsid w:val="00F5461E"/>
    <w:rsid w:val="00F55C31"/>
    <w:rsid w:val="00F55EB6"/>
    <w:rsid w:val="00F562E0"/>
    <w:rsid w:val="00F56D0B"/>
    <w:rsid w:val="00F5783B"/>
    <w:rsid w:val="00F608C9"/>
    <w:rsid w:val="00F6099B"/>
    <w:rsid w:val="00F622D1"/>
    <w:rsid w:val="00F628A5"/>
    <w:rsid w:val="00F62D3B"/>
    <w:rsid w:val="00F62DA8"/>
    <w:rsid w:val="00F62F61"/>
    <w:rsid w:val="00F633A7"/>
    <w:rsid w:val="00F63728"/>
    <w:rsid w:val="00F63AEB"/>
    <w:rsid w:val="00F63F2C"/>
    <w:rsid w:val="00F64186"/>
    <w:rsid w:val="00F64564"/>
    <w:rsid w:val="00F645AD"/>
    <w:rsid w:val="00F64694"/>
    <w:rsid w:val="00F650B4"/>
    <w:rsid w:val="00F66072"/>
    <w:rsid w:val="00F66356"/>
    <w:rsid w:val="00F669FE"/>
    <w:rsid w:val="00F66DD3"/>
    <w:rsid w:val="00F70907"/>
    <w:rsid w:val="00F713B0"/>
    <w:rsid w:val="00F71AEE"/>
    <w:rsid w:val="00F71E1B"/>
    <w:rsid w:val="00F74E90"/>
    <w:rsid w:val="00F76836"/>
    <w:rsid w:val="00F769DF"/>
    <w:rsid w:val="00F77246"/>
    <w:rsid w:val="00F77476"/>
    <w:rsid w:val="00F77B5B"/>
    <w:rsid w:val="00F8001B"/>
    <w:rsid w:val="00F8122C"/>
    <w:rsid w:val="00F815C2"/>
    <w:rsid w:val="00F8173F"/>
    <w:rsid w:val="00F82C27"/>
    <w:rsid w:val="00F83BF8"/>
    <w:rsid w:val="00F8572A"/>
    <w:rsid w:val="00F86D53"/>
    <w:rsid w:val="00F86E5A"/>
    <w:rsid w:val="00F871FC"/>
    <w:rsid w:val="00F876DC"/>
    <w:rsid w:val="00F87FD7"/>
    <w:rsid w:val="00F90E11"/>
    <w:rsid w:val="00F93072"/>
    <w:rsid w:val="00F93432"/>
    <w:rsid w:val="00F93797"/>
    <w:rsid w:val="00F947C0"/>
    <w:rsid w:val="00F9584B"/>
    <w:rsid w:val="00F95A37"/>
    <w:rsid w:val="00F97205"/>
    <w:rsid w:val="00FA0443"/>
    <w:rsid w:val="00FA2031"/>
    <w:rsid w:val="00FA2CE1"/>
    <w:rsid w:val="00FA4254"/>
    <w:rsid w:val="00FA4355"/>
    <w:rsid w:val="00FA48AC"/>
    <w:rsid w:val="00FA4D52"/>
    <w:rsid w:val="00FA6A0D"/>
    <w:rsid w:val="00FB0254"/>
    <w:rsid w:val="00FB0931"/>
    <w:rsid w:val="00FB09C0"/>
    <w:rsid w:val="00FB0CBB"/>
    <w:rsid w:val="00FB2A2D"/>
    <w:rsid w:val="00FB2A86"/>
    <w:rsid w:val="00FB2A99"/>
    <w:rsid w:val="00FB3B10"/>
    <w:rsid w:val="00FB4238"/>
    <w:rsid w:val="00FB49BB"/>
    <w:rsid w:val="00FB619C"/>
    <w:rsid w:val="00FB737F"/>
    <w:rsid w:val="00FB7483"/>
    <w:rsid w:val="00FB7F74"/>
    <w:rsid w:val="00FC020E"/>
    <w:rsid w:val="00FC0307"/>
    <w:rsid w:val="00FC0402"/>
    <w:rsid w:val="00FC1CBB"/>
    <w:rsid w:val="00FC2183"/>
    <w:rsid w:val="00FC2389"/>
    <w:rsid w:val="00FC2598"/>
    <w:rsid w:val="00FC2F42"/>
    <w:rsid w:val="00FC3DD0"/>
    <w:rsid w:val="00FC4254"/>
    <w:rsid w:val="00FC5ADC"/>
    <w:rsid w:val="00FC5F54"/>
    <w:rsid w:val="00FD01C9"/>
    <w:rsid w:val="00FD1165"/>
    <w:rsid w:val="00FD1430"/>
    <w:rsid w:val="00FD2908"/>
    <w:rsid w:val="00FD3AD7"/>
    <w:rsid w:val="00FD4834"/>
    <w:rsid w:val="00FD5396"/>
    <w:rsid w:val="00FD697C"/>
    <w:rsid w:val="00FD7F12"/>
    <w:rsid w:val="00FD7FC0"/>
    <w:rsid w:val="00FE08F5"/>
    <w:rsid w:val="00FE3406"/>
    <w:rsid w:val="00FE49FE"/>
    <w:rsid w:val="00FE4A28"/>
    <w:rsid w:val="00FE5FBE"/>
    <w:rsid w:val="00FE6AE3"/>
    <w:rsid w:val="00FE6EF6"/>
    <w:rsid w:val="00FE7406"/>
    <w:rsid w:val="00FF09D9"/>
    <w:rsid w:val="00FF25CE"/>
    <w:rsid w:val="00FF290D"/>
    <w:rsid w:val="00FF3CD0"/>
    <w:rsid w:val="00FF4929"/>
    <w:rsid w:val="00FF5E99"/>
    <w:rsid w:val="00FF7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38ABB"/>
  <w15:docId w15:val="{7DBE839D-3407-4D95-9285-715B9B4E7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pPr>
        <w:spacing w:after="180"/>
        <w:jc w:val="both"/>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6170D"/>
    <w:pPr>
      <w:overflowPunct w:val="0"/>
      <w:autoSpaceDE w:val="0"/>
      <w:autoSpaceDN w:val="0"/>
      <w:adjustRightInd w:val="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86170D"/>
    <w:rPr>
      <w:rFonts w:ascii="Arial" w:hAnsi="Arial"/>
      <w:sz w:val="36"/>
      <w:lang w:val="en-GB" w:eastAsia="en-US" w:bidi="ar-SA"/>
    </w:rPr>
  </w:style>
  <w:style w:type="paragraph" w:styleId="Header">
    <w:name w:val="header"/>
    <w:aliases w:val="header odd"/>
    <w:link w:val="HeaderChar"/>
    <w:rsid w:val="0086170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86170D"/>
    <w:rPr>
      <w:rFonts w:ascii="Arial" w:hAnsi="Arial"/>
      <w:b/>
      <w:noProof/>
      <w:sz w:val="18"/>
      <w:lang w:val="en-US" w:eastAsia="zh-CN" w:bidi="ar-SA"/>
    </w:rPr>
  </w:style>
  <w:style w:type="paragraph" w:customStyle="1" w:styleId="CRCoverPage">
    <w:name w:val="CR Cover Page"/>
    <w:rsid w:val="0086170D"/>
    <w:pPr>
      <w:spacing w:after="120"/>
    </w:pPr>
    <w:rPr>
      <w:rFonts w:ascii="Arial" w:eastAsia="MS Mincho" w:hAnsi="Arial"/>
      <w:lang w:val="en-GB" w:eastAsia="en-US"/>
    </w:rPr>
  </w:style>
  <w:style w:type="paragraph" w:customStyle="1" w:styleId="Reference">
    <w:name w:val="Reference"/>
    <w:basedOn w:val="Normal"/>
    <w:rsid w:val="0086170D"/>
    <w:pPr>
      <w:numPr>
        <w:numId w:val="1"/>
      </w:numPr>
      <w:spacing w:after="120"/>
      <w:textAlignment w:val="auto"/>
    </w:pPr>
    <w:rPr>
      <w:rFonts w:ascii="Arial" w:hAnsi="Arial"/>
      <w:lang w:eastAsia="zh-CN"/>
    </w:rPr>
  </w:style>
  <w:style w:type="table" w:styleId="TableGrid">
    <w:name w:val="Table Grid"/>
    <w:basedOn w:val="TableNormal"/>
    <w:uiPriority w:val="59"/>
    <w:rsid w:val="00037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sz w:val="16"/>
      <w:szCs w:val="16"/>
    </w:rPr>
  </w:style>
  <w:style w:type="character" w:customStyle="1" w:styleId="BalloonTextChar">
    <w:name w:val="Balloon Text Char"/>
    <w:link w:val="BalloonText"/>
    <w:uiPriority w:val="99"/>
    <w:semiHidden/>
    <w:rsid w:val="005D162F"/>
    <w:rPr>
      <w:rFonts w:ascii="Tahoma" w:eastAsia="宋体"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styleId="ListParagraph">
    <w:name w:val="List Paragraph"/>
    <w:basedOn w:val="Normal"/>
    <w:link w:val="ListParagraphChar"/>
    <w:uiPriority w:val="34"/>
    <w:qFormat/>
    <w:rsid w:val="00FD1165"/>
    <w:pPr>
      <w:ind w:left="720"/>
      <w:contextualSpacing/>
    </w:pPr>
  </w:style>
  <w:style w:type="character" w:styleId="CommentReference">
    <w:name w:val="annotation reference"/>
    <w:uiPriority w:val="99"/>
    <w:semiHidden/>
    <w:unhideWhenUsed/>
    <w:rsid w:val="00813E62"/>
    <w:rPr>
      <w:sz w:val="16"/>
      <w:szCs w:val="16"/>
    </w:rPr>
  </w:style>
  <w:style w:type="paragraph" w:styleId="CommentText">
    <w:name w:val="annotation text"/>
    <w:basedOn w:val="Normal"/>
    <w:link w:val="CommentTextChar"/>
    <w:uiPriority w:val="99"/>
    <w:semiHidden/>
    <w:unhideWhenUsed/>
    <w:rsid w:val="00813E62"/>
  </w:style>
  <w:style w:type="character" w:customStyle="1" w:styleId="CommentTextChar">
    <w:name w:val="Comment Text Char"/>
    <w:link w:val="CommentText"/>
    <w:uiPriority w:val="99"/>
    <w:semiHidden/>
    <w:rsid w:val="00813E62"/>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link w:val="CommentSubject"/>
    <w:uiPriority w:val="99"/>
    <w:semiHidden/>
    <w:rsid w:val="00813E62"/>
    <w:rPr>
      <w:rFonts w:ascii="Times New Roman" w:eastAsia="宋体"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semiHidden/>
    <w:unhideWhenUsed/>
    <w:rsid w:val="00B8014C"/>
    <w:pPr>
      <w:tabs>
        <w:tab w:val="center" w:pos="4320"/>
        <w:tab w:val="right" w:pos="8640"/>
      </w:tabs>
      <w:spacing w:after="0"/>
    </w:pPr>
  </w:style>
  <w:style w:type="character" w:customStyle="1" w:styleId="FooterChar">
    <w:name w:val="Footer Char"/>
    <w:link w:val="Footer"/>
    <w:uiPriority w:val="99"/>
    <w:semiHidden/>
    <w:rsid w:val="00B8014C"/>
    <w:rPr>
      <w:rFonts w:ascii="Times New Roman" w:eastAsia="宋体"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TAL">
    <w:name w:val="TAL"/>
    <w:basedOn w:val="Normal"/>
    <w:link w:val="TALChar"/>
    <w:rsid w:val="00B7598B"/>
    <w:pPr>
      <w:keepNext/>
      <w:keepLines/>
      <w:spacing w:after="0"/>
    </w:pPr>
    <w:rPr>
      <w:rFonts w:ascii="Arial" w:eastAsia="Times New Roman" w:hAnsi="Arial"/>
      <w:sz w:val="18"/>
    </w:rPr>
  </w:style>
  <w:style w:type="character" w:customStyle="1" w:styleId="TALChar">
    <w:name w:val="TAL Char"/>
    <w:link w:val="TAL"/>
    <w:locked/>
    <w:rsid w:val="00B7598B"/>
    <w:rPr>
      <w:rFonts w:ascii="Arial" w:eastAsia="Times New Roman" w:hAnsi="Arial" w:cs="Times New Roman"/>
      <w:sz w:val="18"/>
      <w:szCs w:val="20"/>
      <w:lang w:eastAsia="en-US"/>
    </w:rPr>
  </w:style>
  <w:style w:type="character" w:customStyle="1" w:styleId="TAHChar">
    <w:name w:val="TAH Char"/>
    <w:locked/>
    <w:rsid w:val="00B7598B"/>
    <w:rPr>
      <w:rFonts w:ascii="Arial" w:eastAsia="Times New Roman" w:hAnsi="Arial"/>
      <w:b/>
      <w:sz w:val="18"/>
      <w:lang w:eastAsia="en-US"/>
    </w:rPr>
  </w:style>
  <w:style w:type="paragraph" w:customStyle="1" w:styleId="address">
    <w:name w:val="address"/>
    <w:basedOn w:val="Normal"/>
    <w:rsid w:val="00893B6C"/>
    <w:pPr>
      <w:overflowPunct/>
      <w:autoSpaceDE/>
      <w:autoSpaceDN/>
      <w:adjustRightInd/>
      <w:spacing w:after="360" w:line="261" w:lineRule="atLeast"/>
      <w:jc w:val="center"/>
      <w:textAlignment w:val="auto"/>
    </w:pPr>
    <w:rPr>
      <w:rFonts w:ascii="Times" w:hAnsi="Times" w:cs="Times"/>
      <w:b/>
      <w:bCs/>
      <w:lang w:val="en-US" w:eastAsia="zh-CN"/>
    </w:rPr>
  </w:style>
  <w:style w:type="paragraph" w:styleId="Revision">
    <w:name w:val="Revision"/>
    <w:hidden/>
    <w:uiPriority w:val="99"/>
    <w:semiHidden/>
    <w:rsid w:val="007235E2"/>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E5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E54346"/>
    <w:rPr>
      <w:rFonts w:ascii="Courier New" w:eastAsia="Times New Roman" w:hAnsi="Courier New" w:cs="Courier New"/>
    </w:rPr>
  </w:style>
  <w:style w:type="table" w:customStyle="1" w:styleId="LightList-Accent11">
    <w:name w:val="Light List - Accent 11"/>
    <w:basedOn w:val="TableNormal"/>
    <w:uiPriority w:val="61"/>
    <w:rsid w:val="00DF61E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fault">
    <w:name w:val="Default"/>
    <w:rsid w:val="00E806FF"/>
    <w:pPr>
      <w:autoSpaceDE w:val="0"/>
      <w:autoSpaceDN w:val="0"/>
      <w:adjustRightInd w:val="0"/>
    </w:pPr>
    <w:rPr>
      <w:rFonts w:ascii="Arial" w:hAnsi="Arial" w:cs="Arial"/>
      <w:color w:val="000000"/>
      <w:sz w:val="24"/>
      <w:szCs w:val="24"/>
    </w:rPr>
  </w:style>
  <w:style w:type="paragraph" w:styleId="TOC4">
    <w:name w:val="toc 4"/>
    <w:basedOn w:val="TOC3"/>
    <w:uiPriority w:val="39"/>
    <w:rsid w:val="008124B9"/>
    <w:pPr>
      <w:keepLines/>
      <w:widowControl w:val="0"/>
      <w:tabs>
        <w:tab w:val="right" w:leader="dot" w:pos="9639"/>
      </w:tabs>
      <w:overflowPunct/>
      <w:autoSpaceDE/>
      <w:autoSpaceDN/>
      <w:adjustRightInd/>
      <w:spacing w:after="0"/>
      <w:ind w:left="1418" w:right="425" w:hanging="1418"/>
      <w:textAlignment w:val="auto"/>
    </w:pPr>
    <w:rPr>
      <w:rFonts w:eastAsia="Times New Roman"/>
      <w:noProof/>
    </w:rPr>
  </w:style>
  <w:style w:type="paragraph" w:styleId="TOC3">
    <w:name w:val="toc 3"/>
    <w:basedOn w:val="Normal"/>
    <w:next w:val="Normal"/>
    <w:autoRedefine/>
    <w:uiPriority w:val="39"/>
    <w:semiHidden/>
    <w:unhideWhenUsed/>
    <w:rsid w:val="008124B9"/>
    <w:pPr>
      <w:ind w:left="400"/>
    </w:pPr>
  </w:style>
  <w:style w:type="paragraph" w:customStyle="1" w:styleId="TAC">
    <w:name w:val="TAC"/>
    <w:basedOn w:val="TAL"/>
    <w:link w:val="TACChar"/>
    <w:rsid w:val="00AA30F9"/>
    <w:pPr>
      <w:jc w:val="center"/>
    </w:pPr>
    <w:rPr>
      <w:szCs w:val="18"/>
    </w:rPr>
  </w:style>
  <w:style w:type="character" w:customStyle="1" w:styleId="TACChar">
    <w:name w:val="TAC Char"/>
    <w:link w:val="TAC"/>
    <w:rsid w:val="00AA30F9"/>
    <w:rPr>
      <w:rFonts w:ascii="Arial" w:eastAsia="Times New Roman" w:hAnsi="Arial"/>
      <w:sz w:val="18"/>
      <w:szCs w:val="18"/>
      <w:lang w:val="en-GB"/>
    </w:rPr>
  </w:style>
  <w:style w:type="paragraph" w:customStyle="1" w:styleId="TAN">
    <w:name w:val="TAN"/>
    <w:basedOn w:val="TAL"/>
    <w:link w:val="TANChar"/>
    <w:rsid w:val="00AA30F9"/>
    <w:pPr>
      <w:ind w:left="851" w:hanging="851"/>
    </w:pPr>
    <w:rPr>
      <w:szCs w:val="18"/>
    </w:rPr>
  </w:style>
  <w:style w:type="character" w:customStyle="1" w:styleId="TANChar">
    <w:name w:val="TAN Char"/>
    <w:link w:val="TAN"/>
    <w:rsid w:val="00AA30F9"/>
    <w:rPr>
      <w:rFonts w:ascii="Arial" w:eastAsia="Times New Roman" w:hAnsi="Arial"/>
      <w:sz w:val="18"/>
      <w:szCs w:val="18"/>
      <w:lang w:val="en-GB"/>
    </w:rPr>
  </w:style>
  <w:style w:type="character" w:customStyle="1" w:styleId="ListParagraphChar">
    <w:name w:val="List Paragraph Char"/>
    <w:link w:val="ListParagraph"/>
    <w:uiPriority w:val="34"/>
    <w:locked/>
    <w:rsid w:val="009A6D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411765">
      <w:bodyDiv w:val="1"/>
      <w:marLeft w:val="0"/>
      <w:marRight w:val="0"/>
      <w:marTop w:val="0"/>
      <w:marBottom w:val="0"/>
      <w:divBdr>
        <w:top w:val="none" w:sz="0" w:space="0" w:color="auto"/>
        <w:left w:val="none" w:sz="0" w:space="0" w:color="auto"/>
        <w:bottom w:val="none" w:sz="0" w:space="0" w:color="auto"/>
        <w:right w:val="none" w:sz="0" w:space="0" w:color="auto"/>
      </w:divBdr>
      <w:divsChild>
        <w:div w:id="990862920">
          <w:marLeft w:val="0"/>
          <w:marRight w:val="0"/>
          <w:marTop w:val="0"/>
          <w:marBottom w:val="0"/>
          <w:divBdr>
            <w:top w:val="none" w:sz="0" w:space="0" w:color="auto"/>
            <w:left w:val="none" w:sz="0" w:space="0" w:color="auto"/>
            <w:bottom w:val="none" w:sz="0" w:space="0" w:color="auto"/>
            <w:right w:val="none" w:sz="0" w:space="0" w:color="auto"/>
          </w:divBdr>
          <w:divsChild>
            <w:div w:id="2089575109">
              <w:marLeft w:val="0"/>
              <w:marRight w:val="0"/>
              <w:marTop w:val="0"/>
              <w:marBottom w:val="0"/>
              <w:divBdr>
                <w:top w:val="none" w:sz="0" w:space="0" w:color="auto"/>
                <w:left w:val="none" w:sz="0" w:space="0" w:color="auto"/>
                <w:bottom w:val="none" w:sz="0" w:space="0" w:color="auto"/>
                <w:right w:val="none" w:sz="0" w:space="0" w:color="auto"/>
              </w:divBdr>
              <w:divsChild>
                <w:div w:id="866913087">
                  <w:marLeft w:val="0"/>
                  <w:marRight w:val="0"/>
                  <w:marTop w:val="0"/>
                  <w:marBottom w:val="0"/>
                  <w:divBdr>
                    <w:top w:val="none" w:sz="0" w:space="0" w:color="auto"/>
                    <w:left w:val="none" w:sz="0" w:space="0" w:color="auto"/>
                    <w:bottom w:val="none" w:sz="0" w:space="0" w:color="auto"/>
                    <w:right w:val="none" w:sz="0" w:space="0" w:color="auto"/>
                  </w:divBdr>
                  <w:divsChild>
                    <w:div w:id="840319983">
                      <w:marLeft w:val="0"/>
                      <w:marRight w:val="0"/>
                      <w:marTop w:val="32"/>
                      <w:marBottom w:val="0"/>
                      <w:divBdr>
                        <w:top w:val="none" w:sz="0" w:space="0" w:color="auto"/>
                        <w:left w:val="none" w:sz="0" w:space="0" w:color="auto"/>
                        <w:bottom w:val="none" w:sz="0" w:space="0" w:color="auto"/>
                        <w:right w:val="none" w:sz="0" w:space="0" w:color="auto"/>
                      </w:divBdr>
                      <w:divsChild>
                        <w:div w:id="1370179116">
                          <w:marLeft w:val="0"/>
                          <w:marRight w:val="0"/>
                          <w:marTop w:val="0"/>
                          <w:marBottom w:val="0"/>
                          <w:divBdr>
                            <w:top w:val="none" w:sz="0" w:space="0" w:color="auto"/>
                            <w:left w:val="none" w:sz="0" w:space="0" w:color="auto"/>
                            <w:bottom w:val="none" w:sz="0" w:space="0" w:color="auto"/>
                            <w:right w:val="none" w:sz="0" w:space="0" w:color="auto"/>
                          </w:divBdr>
                          <w:divsChild>
                            <w:div w:id="1818498962">
                              <w:marLeft w:val="1483"/>
                              <w:marRight w:val="2730"/>
                              <w:marTop w:val="0"/>
                              <w:marBottom w:val="0"/>
                              <w:divBdr>
                                <w:top w:val="none" w:sz="0" w:space="0" w:color="auto"/>
                                <w:left w:val="none" w:sz="0" w:space="0" w:color="auto"/>
                                <w:bottom w:val="none" w:sz="0" w:space="0" w:color="auto"/>
                                <w:right w:val="none" w:sz="0" w:space="0" w:color="auto"/>
                              </w:divBdr>
                              <w:divsChild>
                                <w:div w:id="2145000609">
                                  <w:marLeft w:val="0"/>
                                  <w:marRight w:val="0"/>
                                  <w:marTop w:val="0"/>
                                  <w:marBottom w:val="0"/>
                                  <w:divBdr>
                                    <w:top w:val="none" w:sz="0" w:space="0" w:color="auto"/>
                                    <w:left w:val="none" w:sz="0" w:space="0" w:color="auto"/>
                                    <w:bottom w:val="none" w:sz="0" w:space="0" w:color="auto"/>
                                    <w:right w:val="none" w:sz="0" w:space="0" w:color="auto"/>
                                  </w:divBdr>
                                  <w:divsChild>
                                    <w:div w:id="2053574140">
                                      <w:marLeft w:val="0"/>
                                      <w:marRight w:val="0"/>
                                      <w:marTop w:val="0"/>
                                      <w:marBottom w:val="0"/>
                                      <w:divBdr>
                                        <w:top w:val="none" w:sz="0" w:space="0" w:color="auto"/>
                                        <w:left w:val="none" w:sz="0" w:space="0" w:color="auto"/>
                                        <w:bottom w:val="none" w:sz="0" w:space="0" w:color="auto"/>
                                        <w:right w:val="none" w:sz="0" w:space="0" w:color="auto"/>
                                      </w:divBdr>
                                      <w:divsChild>
                                        <w:div w:id="58286050">
                                          <w:marLeft w:val="0"/>
                                          <w:marRight w:val="0"/>
                                          <w:marTop w:val="0"/>
                                          <w:marBottom w:val="0"/>
                                          <w:divBdr>
                                            <w:top w:val="none" w:sz="0" w:space="0" w:color="auto"/>
                                            <w:left w:val="none" w:sz="0" w:space="0" w:color="auto"/>
                                            <w:bottom w:val="none" w:sz="0" w:space="0" w:color="auto"/>
                                            <w:right w:val="none" w:sz="0" w:space="0" w:color="auto"/>
                                          </w:divBdr>
                                          <w:divsChild>
                                            <w:div w:id="1751074544">
                                              <w:marLeft w:val="0"/>
                                              <w:marRight w:val="0"/>
                                              <w:marTop w:val="0"/>
                                              <w:marBottom w:val="0"/>
                                              <w:divBdr>
                                                <w:top w:val="none" w:sz="0" w:space="0" w:color="auto"/>
                                                <w:left w:val="none" w:sz="0" w:space="0" w:color="auto"/>
                                                <w:bottom w:val="none" w:sz="0" w:space="0" w:color="auto"/>
                                                <w:right w:val="none" w:sz="0" w:space="0" w:color="auto"/>
                                              </w:divBdr>
                                              <w:divsChild>
                                                <w:div w:id="721636213">
                                                  <w:marLeft w:val="0"/>
                                                  <w:marRight w:val="0"/>
                                                  <w:marTop w:val="0"/>
                                                  <w:marBottom w:val="0"/>
                                                  <w:divBdr>
                                                    <w:top w:val="none" w:sz="0" w:space="0" w:color="auto"/>
                                                    <w:left w:val="none" w:sz="0" w:space="0" w:color="auto"/>
                                                    <w:bottom w:val="none" w:sz="0" w:space="0" w:color="auto"/>
                                                    <w:right w:val="none" w:sz="0" w:space="0" w:color="auto"/>
                                                  </w:divBdr>
                                                  <w:divsChild>
                                                    <w:div w:id="1810131109">
                                                      <w:marLeft w:val="0"/>
                                                      <w:marRight w:val="0"/>
                                                      <w:marTop w:val="0"/>
                                                      <w:marBottom w:val="247"/>
                                                      <w:divBdr>
                                                        <w:top w:val="none" w:sz="0" w:space="0" w:color="auto"/>
                                                        <w:left w:val="none" w:sz="0" w:space="0" w:color="auto"/>
                                                        <w:bottom w:val="none" w:sz="0" w:space="0" w:color="auto"/>
                                                        <w:right w:val="none" w:sz="0" w:space="0" w:color="auto"/>
                                                      </w:divBdr>
                                                      <w:divsChild>
                                                        <w:div w:id="1701660413">
                                                          <w:marLeft w:val="0"/>
                                                          <w:marRight w:val="0"/>
                                                          <w:marTop w:val="0"/>
                                                          <w:marBottom w:val="0"/>
                                                          <w:divBdr>
                                                            <w:top w:val="none" w:sz="0" w:space="0" w:color="auto"/>
                                                            <w:left w:val="none" w:sz="0" w:space="0" w:color="auto"/>
                                                            <w:bottom w:val="none" w:sz="0" w:space="0" w:color="auto"/>
                                                            <w:right w:val="none" w:sz="0" w:space="0" w:color="auto"/>
                                                          </w:divBdr>
                                                          <w:divsChild>
                                                            <w:div w:id="1997756815">
                                                              <w:marLeft w:val="0"/>
                                                              <w:marRight w:val="0"/>
                                                              <w:marTop w:val="0"/>
                                                              <w:marBottom w:val="0"/>
                                                              <w:divBdr>
                                                                <w:top w:val="none" w:sz="0" w:space="0" w:color="auto"/>
                                                                <w:left w:val="none" w:sz="0" w:space="0" w:color="auto"/>
                                                                <w:bottom w:val="none" w:sz="0" w:space="0" w:color="auto"/>
                                                                <w:right w:val="none" w:sz="0" w:space="0" w:color="auto"/>
                                                              </w:divBdr>
                                                              <w:divsChild>
                                                                <w:div w:id="1812400795">
                                                                  <w:marLeft w:val="0"/>
                                                                  <w:marRight w:val="0"/>
                                                                  <w:marTop w:val="0"/>
                                                                  <w:marBottom w:val="0"/>
                                                                  <w:divBdr>
                                                                    <w:top w:val="none" w:sz="0" w:space="0" w:color="auto"/>
                                                                    <w:left w:val="none" w:sz="0" w:space="0" w:color="auto"/>
                                                                    <w:bottom w:val="none" w:sz="0" w:space="0" w:color="auto"/>
                                                                    <w:right w:val="none" w:sz="0" w:space="0" w:color="auto"/>
                                                                  </w:divBdr>
                                                                  <w:divsChild>
                                                                    <w:div w:id="1212574754">
                                                                      <w:marLeft w:val="0"/>
                                                                      <w:marRight w:val="0"/>
                                                                      <w:marTop w:val="0"/>
                                                                      <w:marBottom w:val="0"/>
                                                                      <w:divBdr>
                                                                        <w:top w:val="none" w:sz="0" w:space="0" w:color="auto"/>
                                                                        <w:left w:val="none" w:sz="0" w:space="0" w:color="auto"/>
                                                                        <w:bottom w:val="none" w:sz="0" w:space="0" w:color="auto"/>
                                                                        <w:right w:val="none" w:sz="0" w:space="0" w:color="auto"/>
                                                                      </w:divBdr>
                                                                      <w:divsChild>
                                                                        <w:div w:id="1363870712">
                                                                          <w:marLeft w:val="0"/>
                                                                          <w:marRight w:val="0"/>
                                                                          <w:marTop w:val="0"/>
                                                                          <w:marBottom w:val="0"/>
                                                                          <w:divBdr>
                                                                            <w:top w:val="none" w:sz="0" w:space="0" w:color="auto"/>
                                                                            <w:left w:val="none" w:sz="0" w:space="0" w:color="auto"/>
                                                                            <w:bottom w:val="none" w:sz="0" w:space="0" w:color="auto"/>
                                                                            <w:right w:val="none" w:sz="0" w:space="0" w:color="auto"/>
                                                                          </w:divBdr>
                                                                          <w:divsChild>
                                                                            <w:div w:id="518157479">
                                                                              <w:marLeft w:val="0"/>
                                                                              <w:marRight w:val="0"/>
                                                                              <w:marTop w:val="0"/>
                                                                              <w:marBottom w:val="0"/>
                                                                              <w:divBdr>
                                                                                <w:top w:val="none" w:sz="0" w:space="0" w:color="auto"/>
                                                                                <w:left w:val="none" w:sz="0" w:space="0" w:color="auto"/>
                                                                                <w:bottom w:val="none" w:sz="0" w:space="0" w:color="auto"/>
                                                                                <w:right w:val="none" w:sz="0" w:space="0" w:color="auto"/>
                                                                              </w:divBdr>
                                                                              <w:divsChild>
                                                                                <w:div w:id="187957546">
                                                                                  <w:marLeft w:val="0"/>
                                                                                  <w:marRight w:val="0"/>
                                                                                  <w:marTop w:val="0"/>
                                                                                  <w:marBottom w:val="0"/>
                                                                                  <w:divBdr>
                                                                                    <w:top w:val="none" w:sz="0" w:space="0" w:color="auto"/>
                                                                                    <w:left w:val="none" w:sz="0" w:space="0" w:color="auto"/>
                                                                                    <w:bottom w:val="none" w:sz="0" w:space="0" w:color="auto"/>
                                                                                    <w:right w:val="none" w:sz="0" w:space="0" w:color="auto"/>
                                                                                  </w:divBdr>
                                                                                  <w:divsChild>
                                                                                    <w:div w:id="56880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1070006363">
      <w:bodyDiv w:val="1"/>
      <w:marLeft w:val="0"/>
      <w:marRight w:val="0"/>
      <w:marTop w:val="0"/>
      <w:marBottom w:val="0"/>
      <w:divBdr>
        <w:top w:val="none" w:sz="0" w:space="0" w:color="auto"/>
        <w:left w:val="none" w:sz="0" w:space="0" w:color="auto"/>
        <w:bottom w:val="none" w:sz="0" w:space="0" w:color="auto"/>
        <w:right w:val="none" w:sz="0" w:space="0" w:color="auto"/>
      </w:divBdr>
      <w:divsChild>
        <w:div w:id="1063140715">
          <w:marLeft w:val="806"/>
          <w:marRight w:val="0"/>
          <w:marTop w:val="0"/>
          <w:marBottom w:val="0"/>
          <w:divBdr>
            <w:top w:val="none" w:sz="0" w:space="0" w:color="auto"/>
            <w:left w:val="none" w:sz="0" w:space="0" w:color="auto"/>
            <w:bottom w:val="none" w:sz="0" w:space="0" w:color="auto"/>
            <w:right w:val="none" w:sz="0" w:space="0" w:color="auto"/>
          </w:divBdr>
        </w:div>
      </w:divsChild>
    </w:div>
    <w:div w:id="1240555466">
      <w:bodyDiv w:val="1"/>
      <w:marLeft w:val="0"/>
      <w:marRight w:val="0"/>
      <w:marTop w:val="0"/>
      <w:marBottom w:val="0"/>
      <w:divBdr>
        <w:top w:val="none" w:sz="0" w:space="0" w:color="auto"/>
        <w:left w:val="none" w:sz="0" w:space="0" w:color="auto"/>
        <w:bottom w:val="none" w:sz="0" w:space="0" w:color="auto"/>
        <w:right w:val="none" w:sz="0" w:space="0" w:color="auto"/>
      </w:divBdr>
      <w:divsChild>
        <w:div w:id="993491358">
          <w:marLeft w:val="1080"/>
          <w:marRight w:val="0"/>
          <w:marTop w:val="100"/>
          <w:marBottom w:val="0"/>
          <w:divBdr>
            <w:top w:val="none" w:sz="0" w:space="0" w:color="auto"/>
            <w:left w:val="none" w:sz="0" w:space="0" w:color="auto"/>
            <w:bottom w:val="none" w:sz="0" w:space="0" w:color="auto"/>
            <w:right w:val="none" w:sz="0" w:space="0" w:color="auto"/>
          </w:divBdr>
        </w:div>
        <w:div w:id="1212228909">
          <w:marLeft w:val="1080"/>
          <w:marRight w:val="0"/>
          <w:marTop w:val="100"/>
          <w:marBottom w:val="0"/>
          <w:divBdr>
            <w:top w:val="none" w:sz="0" w:space="0" w:color="auto"/>
            <w:left w:val="none" w:sz="0" w:space="0" w:color="auto"/>
            <w:bottom w:val="none" w:sz="0" w:space="0" w:color="auto"/>
            <w:right w:val="none" w:sz="0" w:space="0" w:color="auto"/>
          </w:divBdr>
        </w:div>
        <w:div w:id="19424939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4852D-8E14-4BA9-ABD2-E3A5CD9C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3970</TotalTime>
  <Pages>3</Pages>
  <Words>1027</Words>
  <Characters>5858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Alcatel-Lucent</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Zhilan Xiong</dc:creator>
  <cp:lastModifiedBy>Xiong, Zhilan (Nokia - GB)</cp:lastModifiedBy>
  <cp:revision>4365</cp:revision>
  <dcterms:created xsi:type="dcterms:W3CDTF">2016-09-30T21:59:00Z</dcterms:created>
  <dcterms:modified xsi:type="dcterms:W3CDTF">2017-02-06T22:56:00Z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-1342837259</vt:i4>
  </property>
  <property fmtid="{D5CDD505-2E9C-101B-9397-08002B2CF9AE}" pid="3" name="_NewReviewCycle">
    <vt:lpwstr/>
  </property>
  <property fmtid="{D5CDD505-2E9C-101B-9397-08002B2CF9AE}" pid="4" name="_EmailSubject">
    <vt:lpwstr>[FeMTC-OTDOA] Contribution to RAN1#86bis</vt:lpwstr>
  </property>
  <property fmtid="{D5CDD505-2E9C-101B-9397-08002B2CF9AE}" pid="5" name="_AuthorEmail">
    <vt:lpwstr>nancy.y.lee@nokia.com</vt:lpwstr>
  </property>
  <property fmtid="{D5CDD505-2E9C-101B-9397-08002B2CF9AE}" pid="6" name="_AuthorEmailDisplayName">
    <vt:lpwstr>Lee, Nancy Y. (Nokia - US)</vt:lpwstr>
  </property>
  <property fmtid="{D5CDD505-2E9C-101B-9397-08002B2CF9AE}" pid="7" name="_ReviewingToolsShownOnce">
    <vt:lpwstr/>
  </property>
</Properties>
</file>