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855F82F"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Pr>
          <w:rFonts w:hint="eastAsia"/>
          <w:sz w:val="24"/>
          <w:lang w:val="en-US" w:eastAsia="ja-JP"/>
        </w:rPr>
        <w:t>7</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R1-16</w:t>
      </w:r>
      <w:r w:rsidR="00432E0A">
        <w:rPr>
          <w:sz w:val="24"/>
          <w:lang w:val="en-US"/>
        </w:rPr>
        <w:t>12690</w:t>
      </w:r>
    </w:p>
    <w:p w14:paraId="6A7E4710" w14:textId="3C04EC0C" w:rsidR="00FE0C9D" w:rsidRDefault="00DC1FA3" w:rsidP="00FE0C9D">
      <w:pPr>
        <w:pStyle w:val="a7"/>
        <w:rPr>
          <w:sz w:val="24"/>
          <w:lang w:val="en-US" w:eastAsia="ja-JP"/>
        </w:rPr>
      </w:pPr>
      <w:r>
        <w:rPr>
          <w:sz w:val="24"/>
          <w:lang w:val="en-US"/>
        </w:rPr>
        <w:t>Reno</w:t>
      </w:r>
      <w:r w:rsidR="00FE0C9D" w:rsidRPr="006C4B73">
        <w:rPr>
          <w:sz w:val="24"/>
          <w:lang w:val="en-US"/>
        </w:rPr>
        <w:t xml:space="preserve">, </w:t>
      </w:r>
      <w:r>
        <w:rPr>
          <w:sz w:val="24"/>
          <w:lang w:val="en-US"/>
        </w:rPr>
        <w:t>USA</w:t>
      </w:r>
      <w:r w:rsidR="00FE0C9D" w:rsidRPr="006C4B73">
        <w:rPr>
          <w:sz w:val="24"/>
          <w:lang w:val="en-US"/>
        </w:rPr>
        <w:t xml:space="preserve"> 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DEAF40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C77F7">
        <w:rPr>
          <w:rFonts w:eastAsiaTheme="minorEastAsia"/>
          <w:sz w:val="24"/>
          <w:lang w:val="en-US" w:eastAsia="ja-JP"/>
        </w:rPr>
        <w:t>Views on shortened processing time for 1ms TTI</w:t>
      </w:r>
    </w:p>
    <w:bookmarkEnd w:id="2"/>
    <w:bookmarkEnd w:id="3"/>
    <w:bookmarkEnd w:id="4"/>
    <w:bookmarkEnd w:id="5"/>
    <w:p w14:paraId="02FF14B3" w14:textId="2D49429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C77F7">
        <w:rPr>
          <w:sz w:val="24"/>
          <w:lang w:val="en-US" w:eastAsia="ja-JP"/>
        </w:rPr>
        <w:t>6.2.10.1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1E69D2C3" w:rsidR="00FE0C9D" w:rsidRDefault="00FE0C9D" w:rsidP="00FE0C9D">
      <w:pPr>
        <w:spacing w:afterLines="50" w:after="120"/>
        <w:jc w:val="both"/>
        <w:rPr>
          <w:rFonts w:eastAsia="ＭＳ 明朝"/>
          <w:sz w:val="22"/>
          <w:lang w:val="en-US"/>
        </w:rPr>
      </w:pPr>
      <w:r>
        <w:rPr>
          <w:rFonts w:eastAsia="ＭＳ 明朝"/>
          <w:sz w:val="22"/>
          <w:lang w:val="en-US"/>
        </w:rPr>
        <w:t>At the RAN1#86</w:t>
      </w:r>
      <w:r w:rsidR="00DC1FA3">
        <w:rPr>
          <w:rFonts w:eastAsia="ＭＳ 明朝"/>
          <w:sz w:val="22"/>
          <w:lang w:val="en-US"/>
        </w:rPr>
        <w:t xml:space="preserve"> and RAN1#86bis</w:t>
      </w:r>
      <w:r>
        <w:rPr>
          <w:rFonts w:eastAsia="ＭＳ 明朝"/>
          <w:sz w:val="22"/>
          <w:lang w:val="en-US"/>
        </w:rPr>
        <w:t xml:space="preserve"> meeting</w:t>
      </w:r>
      <w:r w:rsidR="00DC1FA3">
        <w:rPr>
          <w:rFonts w:eastAsia="ＭＳ 明朝"/>
          <w:sz w:val="22"/>
          <w:lang w:val="en-US"/>
        </w:rPr>
        <w:t>s</w:t>
      </w:r>
      <w:r>
        <w:rPr>
          <w:rFonts w:eastAsia="ＭＳ 明朝"/>
          <w:sz w:val="22"/>
          <w:lang w:val="en-US"/>
        </w:rPr>
        <w:t>, following agreements were achieved</w:t>
      </w:r>
      <w:r w:rsidR="007E6457">
        <w:rPr>
          <w:rFonts w:eastAsia="ＭＳ 明朝" w:hint="eastAsia"/>
          <w:sz w:val="22"/>
          <w:lang w:val="en-US"/>
        </w:rPr>
        <w:t xml:space="preserve"> [1]</w:t>
      </w:r>
      <w:r w:rsidR="00E502E2">
        <w:rPr>
          <w:rFonts w:eastAsia="ＭＳ 明朝"/>
          <w:sz w:val="22"/>
          <w:lang w:val="en-US"/>
        </w:rPr>
        <w:t xml:space="preserve"> </w:t>
      </w:r>
      <w:r w:rsidR="00876BA5">
        <w:rPr>
          <w:rFonts w:eastAsia="ＭＳ 明朝"/>
          <w:sz w:val="22"/>
          <w:lang w:val="en-US"/>
        </w:rPr>
        <w:t>-</w:t>
      </w:r>
      <w:r w:rsidR="00E502E2">
        <w:rPr>
          <w:rFonts w:eastAsia="ＭＳ 明朝"/>
          <w:sz w:val="22"/>
          <w:lang w:val="en-US"/>
        </w:rPr>
        <w:t xml:space="preserve"> </w:t>
      </w:r>
      <w:r w:rsidR="00876BA5">
        <w:rPr>
          <w:rFonts w:eastAsia="ＭＳ 明朝"/>
          <w:sz w:val="22"/>
          <w:lang w:val="en-US"/>
        </w:rPr>
        <w:t>[2]</w:t>
      </w:r>
      <w:r>
        <w:rPr>
          <w:rFonts w:eastAsia="ＭＳ 明朝"/>
          <w:sz w:val="22"/>
          <w:lang w:val="en-US"/>
        </w:rPr>
        <w:t>:</w:t>
      </w:r>
    </w:p>
    <w:tbl>
      <w:tblPr>
        <w:tblStyle w:val="afa"/>
        <w:tblW w:w="0" w:type="auto"/>
        <w:tblLook w:val="04A0" w:firstRow="1" w:lastRow="0" w:firstColumn="1" w:lastColumn="0" w:noHBand="0" w:noVBand="1"/>
      </w:tblPr>
      <w:tblGrid>
        <w:gridCol w:w="10170"/>
      </w:tblGrid>
      <w:tr w:rsidR="00876BA5" w14:paraId="6497C314" w14:textId="77777777" w:rsidTr="00EC2C29">
        <w:tc>
          <w:tcPr>
            <w:tcW w:w="10170" w:type="dxa"/>
          </w:tcPr>
          <w:p w14:paraId="0EBF804B" w14:textId="77777777" w:rsidR="00876BA5" w:rsidRPr="005C09D3" w:rsidRDefault="00876BA5" w:rsidP="00876BA5">
            <w:pPr>
              <w:spacing w:after="0"/>
              <w:jc w:val="both"/>
              <w:rPr>
                <w:rFonts w:eastAsia="ＭＳ 明朝"/>
                <w:b/>
                <w:sz w:val="22"/>
                <w:szCs w:val="22"/>
                <w:u w:val="single"/>
                <w:lang w:val="en-US"/>
              </w:rPr>
            </w:pPr>
            <w:r w:rsidRPr="005C09D3">
              <w:rPr>
                <w:rFonts w:eastAsia="ＭＳ 明朝"/>
                <w:b/>
                <w:sz w:val="22"/>
                <w:szCs w:val="22"/>
                <w:highlight w:val="green"/>
                <w:u w:val="single"/>
                <w:lang w:val="en-US"/>
              </w:rPr>
              <w:t>Agreement:</w:t>
            </w:r>
          </w:p>
          <w:p w14:paraId="63A9730B" w14:textId="77777777" w:rsidR="00876BA5" w:rsidRPr="005C09D3" w:rsidRDefault="00876BA5" w:rsidP="00876BA5">
            <w:pPr>
              <w:numPr>
                <w:ilvl w:val="0"/>
                <w:numId w:val="27"/>
              </w:numPr>
              <w:spacing w:after="0"/>
              <w:jc w:val="both"/>
              <w:rPr>
                <w:rFonts w:eastAsia="ＭＳ 明朝"/>
                <w:sz w:val="22"/>
                <w:szCs w:val="22"/>
                <w:lang w:val="en-US"/>
              </w:rPr>
            </w:pPr>
            <w:r w:rsidRPr="005C09D3">
              <w:rPr>
                <w:rFonts w:eastAsia="ＭＳ 明朝"/>
                <w:sz w:val="22"/>
                <w:szCs w:val="22"/>
                <w:lang w:val="en-US"/>
              </w:rPr>
              <w:t xml:space="preserve">For FS1,2&amp;3, a minimum timing n+3 is supported for UL grant to UL data and for DL data to DL HARQ for UEs capable of operating with reduced processing time with only the following conditions: </w:t>
            </w:r>
          </w:p>
          <w:p w14:paraId="76AF56DE" w14:textId="77777777" w:rsidR="00876BA5" w:rsidRPr="005C09D3" w:rsidRDefault="00876BA5" w:rsidP="00876BA5">
            <w:pPr>
              <w:numPr>
                <w:ilvl w:val="1"/>
                <w:numId w:val="27"/>
              </w:numPr>
              <w:spacing w:after="0"/>
              <w:jc w:val="both"/>
              <w:rPr>
                <w:rFonts w:eastAsia="ＭＳ 明朝"/>
                <w:sz w:val="22"/>
                <w:szCs w:val="22"/>
                <w:lang w:val="en-US"/>
              </w:rPr>
            </w:pPr>
            <w:r w:rsidRPr="005C09D3">
              <w:rPr>
                <w:rFonts w:eastAsia="ＭＳ 明朝"/>
                <w:sz w:val="22"/>
                <w:szCs w:val="22"/>
                <w:lang w:val="en-US"/>
              </w:rPr>
              <w:t xml:space="preserve">A maximum TA is reduced to x ms, where x &lt;= 0.33ms (exact value FFS); </w:t>
            </w:r>
          </w:p>
          <w:p w14:paraId="3FA475BD" w14:textId="77777777" w:rsidR="00876BA5" w:rsidRPr="005C09D3" w:rsidRDefault="00876BA5" w:rsidP="00876BA5">
            <w:pPr>
              <w:numPr>
                <w:ilvl w:val="1"/>
                <w:numId w:val="27"/>
              </w:numPr>
              <w:spacing w:after="0"/>
              <w:jc w:val="both"/>
              <w:rPr>
                <w:rFonts w:eastAsia="ＭＳ 明朝"/>
                <w:sz w:val="22"/>
                <w:szCs w:val="22"/>
                <w:lang w:val="en-US"/>
              </w:rPr>
            </w:pPr>
            <w:r w:rsidRPr="005C09D3">
              <w:rPr>
                <w:rFonts w:eastAsia="ＭＳ 明朝"/>
                <w:sz w:val="22"/>
                <w:szCs w:val="22"/>
                <w:lang w:val="en-US"/>
              </w:rPr>
              <w:t xml:space="preserve">At least when scheduled by PDCCH </w:t>
            </w:r>
          </w:p>
          <w:p w14:paraId="2345AD80" w14:textId="77777777" w:rsidR="00876BA5" w:rsidRPr="005C09D3" w:rsidRDefault="00876BA5" w:rsidP="00876BA5">
            <w:pPr>
              <w:numPr>
                <w:ilvl w:val="0"/>
                <w:numId w:val="27"/>
              </w:numPr>
              <w:spacing w:after="0"/>
              <w:jc w:val="both"/>
              <w:rPr>
                <w:rFonts w:eastAsia="ＭＳ 明朝"/>
                <w:sz w:val="22"/>
                <w:szCs w:val="22"/>
                <w:lang w:val="en-US"/>
              </w:rPr>
            </w:pPr>
            <w:r w:rsidRPr="005C09D3">
              <w:rPr>
                <w:rFonts w:eastAsia="ＭＳ 明朝"/>
                <w:sz w:val="22"/>
                <w:szCs w:val="22"/>
                <w:lang w:val="en-US"/>
              </w:rPr>
              <w:t>For FS2, new DL HARQ and UL scheduling timing relations will be defined</w:t>
            </w:r>
          </w:p>
          <w:p w14:paraId="431DD92C" w14:textId="77777777" w:rsidR="00876BA5" w:rsidRPr="005C09D3" w:rsidRDefault="00876BA5" w:rsidP="00876BA5">
            <w:pPr>
              <w:numPr>
                <w:ilvl w:val="1"/>
                <w:numId w:val="27"/>
              </w:numPr>
              <w:spacing w:after="0"/>
              <w:jc w:val="both"/>
              <w:rPr>
                <w:rFonts w:eastAsia="ＭＳ 明朝"/>
                <w:sz w:val="22"/>
                <w:szCs w:val="22"/>
                <w:lang w:val="en-US"/>
              </w:rPr>
            </w:pPr>
            <w:r w:rsidRPr="005C09D3">
              <w:rPr>
                <w:rFonts w:eastAsia="ＭＳ 明朝"/>
                <w:sz w:val="22"/>
                <w:szCs w:val="22"/>
                <w:lang w:val="en-US"/>
              </w:rPr>
              <w:t>Details FFS</w:t>
            </w:r>
          </w:p>
          <w:p w14:paraId="6B21465F" w14:textId="77777777" w:rsidR="00876BA5" w:rsidRPr="005C09D3" w:rsidRDefault="00876BA5" w:rsidP="00876BA5">
            <w:pPr>
              <w:numPr>
                <w:ilvl w:val="0"/>
                <w:numId w:val="27"/>
              </w:numPr>
              <w:spacing w:after="0"/>
              <w:jc w:val="both"/>
              <w:rPr>
                <w:rFonts w:eastAsia="ＭＳ 明朝"/>
                <w:sz w:val="22"/>
                <w:szCs w:val="22"/>
                <w:lang w:val="en-US"/>
              </w:rPr>
            </w:pPr>
            <w:r w:rsidRPr="005C09D3">
              <w:rPr>
                <w:rFonts w:eastAsia="ＭＳ 明朝"/>
                <w:sz w:val="22"/>
                <w:szCs w:val="22"/>
                <w:lang w:val="en-US"/>
              </w:rPr>
              <w:t>FFS:</w:t>
            </w:r>
          </w:p>
          <w:p w14:paraId="76959F19" w14:textId="77777777" w:rsidR="00876BA5" w:rsidRPr="005C09D3" w:rsidRDefault="00876BA5" w:rsidP="00876BA5">
            <w:pPr>
              <w:numPr>
                <w:ilvl w:val="1"/>
                <w:numId w:val="27"/>
              </w:numPr>
              <w:spacing w:after="0"/>
              <w:jc w:val="both"/>
              <w:rPr>
                <w:rFonts w:eastAsia="ＭＳ 明朝"/>
                <w:sz w:val="22"/>
                <w:szCs w:val="22"/>
                <w:lang w:val="en-US"/>
              </w:rPr>
            </w:pPr>
            <w:r w:rsidRPr="005C09D3">
              <w:rPr>
                <w:rFonts w:eastAsia="ＭＳ 明朝"/>
                <w:sz w:val="22"/>
                <w:szCs w:val="22"/>
                <w:lang w:val="en-US"/>
              </w:rPr>
              <w:t>Possible minimum timing of n+2 TTI</w:t>
            </w:r>
          </w:p>
          <w:p w14:paraId="65057432" w14:textId="77777777" w:rsidR="00876BA5" w:rsidRPr="005C09D3" w:rsidRDefault="00876BA5" w:rsidP="00876BA5">
            <w:pPr>
              <w:numPr>
                <w:ilvl w:val="2"/>
                <w:numId w:val="27"/>
              </w:numPr>
              <w:spacing w:after="0"/>
              <w:jc w:val="both"/>
              <w:rPr>
                <w:rFonts w:eastAsia="ＭＳ 明朝"/>
                <w:sz w:val="22"/>
                <w:szCs w:val="22"/>
                <w:lang w:val="en-US"/>
              </w:rPr>
            </w:pPr>
            <w:r w:rsidRPr="005C09D3">
              <w:rPr>
                <w:rFonts w:eastAsia="ＭＳ 明朝"/>
                <w:sz w:val="22"/>
                <w:szCs w:val="22"/>
                <w:lang w:val="en-US"/>
              </w:rPr>
              <w:t>FFS max TA in this case</w:t>
            </w:r>
          </w:p>
          <w:p w14:paraId="1D479495" w14:textId="77777777" w:rsidR="00876BA5" w:rsidRPr="005C09D3" w:rsidRDefault="00876BA5" w:rsidP="00876BA5">
            <w:pPr>
              <w:numPr>
                <w:ilvl w:val="2"/>
                <w:numId w:val="27"/>
              </w:numPr>
              <w:spacing w:after="0"/>
              <w:jc w:val="both"/>
              <w:rPr>
                <w:rFonts w:eastAsia="ＭＳ 明朝"/>
                <w:sz w:val="22"/>
                <w:szCs w:val="22"/>
                <w:lang w:val="en-US"/>
              </w:rPr>
            </w:pPr>
            <w:r w:rsidRPr="005C09D3">
              <w:rPr>
                <w:rFonts w:eastAsia="ＭＳ 明朝"/>
                <w:sz w:val="22"/>
                <w:szCs w:val="22"/>
                <w:lang w:val="en-US"/>
              </w:rPr>
              <w:t>FFS what other restrictions (if any) on when reduced processing times of n+2 could be applied</w:t>
            </w:r>
          </w:p>
          <w:p w14:paraId="5E1BD99D" w14:textId="77777777" w:rsidR="00876BA5" w:rsidRPr="005C09D3" w:rsidRDefault="00876BA5" w:rsidP="00876BA5">
            <w:pPr>
              <w:numPr>
                <w:ilvl w:val="1"/>
                <w:numId w:val="27"/>
              </w:numPr>
              <w:spacing w:after="0"/>
              <w:jc w:val="both"/>
              <w:rPr>
                <w:rFonts w:eastAsia="ＭＳ 明朝"/>
                <w:sz w:val="22"/>
                <w:szCs w:val="22"/>
                <w:lang w:val="en-US"/>
              </w:rPr>
            </w:pPr>
            <w:r w:rsidRPr="005C09D3">
              <w:rPr>
                <w:rFonts w:eastAsia="ＭＳ 明朝"/>
                <w:sz w:val="22"/>
                <w:szCs w:val="22"/>
                <w:lang w:val="en-US"/>
              </w:rPr>
              <w:t>Possibility of scheduling by EPDCCH.</w:t>
            </w:r>
          </w:p>
          <w:p w14:paraId="6D7852CB" w14:textId="77777777" w:rsidR="00876BA5" w:rsidRPr="005C09D3" w:rsidRDefault="00876BA5" w:rsidP="00876BA5">
            <w:pPr>
              <w:spacing w:after="0"/>
              <w:jc w:val="both"/>
              <w:rPr>
                <w:rFonts w:eastAsia="ＭＳ 明朝"/>
                <w:b/>
                <w:sz w:val="22"/>
                <w:szCs w:val="22"/>
                <w:u w:val="single"/>
                <w:lang w:val="en-US"/>
              </w:rPr>
            </w:pPr>
          </w:p>
          <w:p w14:paraId="3C0D3221" w14:textId="77777777" w:rsidR="00876BA5" w:rsidRPr="005C09D3" w:rsidRDefault="00876BA5" w:rsidP="00876BA5">
            <w:pPr>
              <w:spacing w:after="0"/>
              <w:jc w:val="both"/>
              <w:rPr>
                <w:rFonts w:eastAsia="ＭＳ 明朝"/>
                <w:b/>
                <w:sz w:val="22"/>
                <w:szCs w:val="22"/>
                <w:u w:val="single"/>
                <w:lang w:val="en-US"/>
              </w:rPr>
            </w:pPr>
            <w:r w:rsidRPr="005C09D3">
              <w:rPr>
                <w:rFonts w:eastAsia="ＭＳ 明朝"/>
                <w:b/>
                <w:sz w:val="22"/>
                <w:szCs w:val="22"/>
                <w:highlight w:val="green"/>
                <w:u w:val="single"/>
                <w:lang w:val="en-US"/>
              </w:rPr>
              <w:t>Agreement:</w:t>
            </w:r>
          </w:p>
          <w:p w14:paraId="6148E38B" w14:textId="77777777" w:rsidR="00876BA5" w:rsidRPr="005C09D3" w:rsidRDefault="00876BA5" w:rsidP="00876BA5">
            <w:pPr>
              <w:numPr>
                <w:ilvl w:val="0"/>
                <w:numId w:val="28"/>
              </w:numPr>
              <w:spacing w:after="0"/>
              <w:jc w:val="both"/>
              <w:rPr>
                <w:rFonts w:eastAsia="ＭＳ 明朝"/>
                <w:sz w:val="22"/>
                <w:szCs w:val="22"/>
                <w:lang w:val="en-US"/>
              </w:rPr>
            </w:pPr>
            <w:r w:rsidRPr="005C09D3">
              <w:rPr>
                <w:rFonts w:eastAsia="ＭＳ 明朝"/>
                <w:sz w:val="22"/>
                <w:szCs w:val="22"/>
                <w:lang w:val="en-US"/>
              </w:rPr>
              <w:t>Reduced processing time(s) are RRC configured for the UE</w:t>
            </w:r>
          </w:p>
          <w:p w14:paraId="444E373E" w14:textId="77777777" w:rsidR="00876BA5" w:rsidRPr="005C09D3" w:rsidRDefault="00876BA5" w:rsidP="00876BA5">
            <w:pPr>
              <w:numPr>
                <w:ilvl w:val="0"/>
                <w:numId w:val="28"/>
              </w:numPr>
              <w:spacing w:after="0"/>
              <w:jc w:val="both"/>
              <w:rPr>
                <w:rFonts w:eastAsia="ＭＳ 明朝"/>
                <w:sz w:val="22"/>
                <w:szCs w:val="22"/>
                <w:lang w:val="en-US"/>
              </w:rPr>
            </w:pPr>
            <w:r w:rsidRPr="005C09D3">
              <w:rPr>
                <w:rFonts w:eastAsia="ＭＳ 明朝"/>
                <w:sz w:val="22"/>
                <w:szCs w:val="22"/>
                <w:lang w:val="en-US"/>
              </w:rPr>
              <w:t>Working assumption: A mechanism for dynamic fallback to legacy processing timings (n+4) is supported</w:t>
            </w:r>
          </w:p>
          <w:p w14:paraId="07AA2702" w14:textId="77777777" w:rsidR="00876BA5" w:rsidRPr="005C09D3" w:rsidRDefault="00876BA5" w:rsidP="00876BA5">
            <w:pPr>
              <w:numPr>
                <w:ilvl w:val="1"/>
                <w:numId w:val="28"/>
              </w:numPr>
              <w:spacing w:after="0"/>
              <w:jc w:val="both"/>
              <w:rPr>
                <w:rFonts w:eastAsia="ＭＳ 明朝"/>
                <w:sz w:val="22"/>
                <w:szCs w:val="22"/>
                <w:lang w:val="en-US"/>
              </w:rPr>
            </w:pPr>
            <w:r w:rsidRPr="005C09D3">
              <w:rPr>
                <w:rFonts w:eastAsia="ＭＳ 明朝"/>
                <w:sz w:val="22"/>
                <w:szCs w:val="22"/>
                <w:lang w:val="en-US"/>
              </w:rPr>
              <w:t>Details FFS</w:t>
            </w:r>
          </w:p>
          <w:p w14:paraId="25A73745" w14:textId="77777777" w:rsidR="00876BA5" w:rsidRPr="005C09D3" w:rsidRDefault="00876BA5" w:rsidP="00876BA5">
            <w:pPr>
              <w:numPr>
                <w:ilvl w:val="1"/>
                <w:numId w:val="28"/>
              </w:numPr>
              <w:spacing w:after="0"/>
              <w:jc w:val="both"/>
              <w:rPr>
                <w:rFonts w:eastAsia="ＭＳ 明朝"/>
                <w:sz w:val="22"/>
                <w:szCs w:val="22"/>
                <w:lang w:val="en-US"/>
              </w:rPr>
            </w:pPr>
            <w:r w:rsidRPr="005C09D3">
              <w:rPr>
                <w:rFonts w:eastAsia="ＭＳ 明朝"/>
                <w:sz w:val="22"/>
                <w:szCs w:val="22"/>
                <w:lang w:val="en-US"/>
              </w:rPr>
              <w:t xml:space="preserve">Working assumption can be revisited if it is not found to be feasible </w:t>
            </w:r>
          </w:p>
          <w:p w14:paraId="1B0006BE" w14:textId="77777777" w:rsidR="00876BA5" w:rsidRPr="005C09D3" w:rsidRDefault="00876BA5" w:rsidP="00876BA5">
            <w:pPr>
              <w:spacing w:after="0"/>
              <w:jc w:val="both"/>
              <w:rPr>
                <w:rFonts w:eastAsia="ＭＳ 明朝"/>
                <w:sz w:val="22"/>
                <w:szCs w:val="22"/>
                <w:lang w:val="en-US"/>
              </w:rPr>
            </w:pPr>
          </w:p>
          <w:p w14:paraId="6B0F7519" w14:textId="77777777" w:rsidR="00876BA5" w:rsidRPr="005C09D3" w:rsidRDefault="00876BA5" w:rsidP="00876BA5">
            <w:pPr>
              <w:spacing w:after="0"/>
              <w:jc w:val="both"/>
              <w:rPr>
                <w:rFonts w:eastAsia="ＭＳ 明朝"/>
                <w:b/>
                <w:sz w:val="22"/>
                <w:szCs w:val="22"/>
                <w:u w:val="single"/>
              </w:rPr>
            </w:pPr>
            <w:r w:rsidRPr="005C09D3">
              <w:rPr>
                <w:rFonts w:eastAsia="ＭＳ 明朝"/>
                <w:b/>
                <w:sz w:val="22"/>
                <w:szCs w:val="22"/>
                <w:highlight w:val="green"/>
                <w:u w:val="single"/>
              </w:rPr>
              <w:t>Agreement:</w:t>
            </w:r>
          </w:p>
          <w:p w14:paraId="4B0C2443" w14:textId="77777777" w:rsidR="00876BA5" w:rsidRPr="005C09D3" w:rsidRDefault="00876BA5" w:rsidP="00876BA5">
            <w:pPr>
              <w:numPr>
                <w:ilvl w:val="0"/>
                <w:numId w:val="29"/>
              </w:numPr>
              <w:spacing w:after="0"/>
              <w:jc w:val="both"/>
              <w:rPr>
                <w:rFonts w:eastAsia="ＭＳ 明朝"/>
                <w:sz w:val="22"/>
                <w:szCs w:val="22"/>
                <w:lang w:val="en-US"/>
              </w:rPr>
            </w:pPr>
            <w:r w:rsidRPr="005C09D3">
              <w:rPr>
                <w:rFonts w:eastAsia="ＭＳ 明朝"/>
                <w:sz w:val="22"/>
                <w:szCs w:val="22"/>
              </w:rPr>
              <w:t xml:space="preserve">PHICH-less asynchronous HARQ for UL is used for 1 ms TTI with shortened processing time </w:t>
            </w:r>
          </w:p>
          <w:p w14:paraId="2BD7F2A3" w14:textId="77777777" w:rsidR="00876BA5" w:rsidRPr="005C09D3" w:rsidRDefault="00876BA5" w:rsidP="00876BA5">
            <w:pPr>
              <w:numPr>
                <w:ilvl w:val="1"/>
                <w:numId w:val="29"/>
              </w:numPr>
              <w:spacing w:after="0"/>
              <w:jc w:val="both"/>
              <w:rPr>
                <w:rFonts w:eastAsia="ＭＳ 明朝"/>
                <w:sz w:val="22"/>
                <w:szCs w:val="22"/>
                <w:lang w:val="en-US"/>
              </w:rPr>
            </w:pPr>
            <w:r w:rsidRPr="005C09D3">
              <w:rPr>
                <w:rFonts w:eastAsia="ＭＳ 明朝"/>
                <w:sz w:val="22"/>
                <w:szCs w:val="22"/>
              </w:rPr>
              <w:t xml:space="preserve">For FS1 and FS2, bit fields are defined in the applicable DCI messages to indicate HARQ processes ID and RV </w:t>
            </w:r>
          </w:p>
          <w:p w14:paraId="5502AD36" w14:textId="77777777" w:rsidR="00876BA5" w:rsidRPr="00876BA5" w:rsidRDefault="00876BA5" w:rsidP="00876BA5">
            <w:pPr>
              <w:numPr>
                <w:ilvl w:val="1"/>
                <w:numId w:val="29"/>
              </w:numPr>
              <w:spacing w:after="0"/>
              <w:jc w:val="both"/>
              <w:rPr>
                <w:rFonts w:eastAsia="ＭＳ 明朝"/>
                <w:sz w:val="22"/>
                <w:lang w:val="en-US"/>
              </w:rPr>
            </w:pPr>
            <w:r w:rsidRPr="005C09D3">
              <w:rPr>
                <w:rFonts w:eastAsia="ＭＳ 明朝"/>
                <w:sz w:val="22"/>
                <w:szCs w:val="22"/>
              </w:rPr>
              <w:t>No change in FS3 asynchronous UL HARQ operation</w:t>
            </w:r>
          </w:p>
          <w:p w14:paraId="0B531FEC" w14:textId="77777777" w:rsidR="00876BA5" w:rsidRDefault="00876BA5" w:rsidP="00876BA5">
            <w:pPr>
              <w:spacing w:after="0"/>
              <w:jc w:val="both"/>
              <w:rPr>
                <w:rFonts w:eastAsia="ＭＳ 明朝"/>
                <w:sz w:val="22"/>
                <w:szCs w:val="22"/>
              </w:rPr>
            </w:pPr>
          </w:p>
          <w:p w14:paraId="34B8ED89" w14:textId="77777777" w:rsidR="00876BA5" w:rsidRPr="00876BA5" w:rsidRDefault="00876BA5" w:rsidP="00876BA5">
            <w:pPr>
              <w:spacing w:after="0"/>
              <w:jc w:val="both"/>
              <w:rPr>
                <w:rFonts w:eastAsia="ＭＳ 明朝"/>
                <w:sz w:val="22"/>
                <w:u w:val="single"/>
                <w:lang w:val="en-US"/>
              </w:rPr>
            </w:pPr>
            <w:r w:rsidRPr="00876BA5">
              <w:rPr>
                <w:rFonts w:eastAsia="ＭＳ 明朝"/>
                <w:sz w:val="22"/>
                <w:highlight w:val="green"/>
                <w:u w:val="single"/>
                <w:lang w:val="en-US"/>
              </w:rPr>
              <w:t>Conclusion</w:t>
            </w:r>
          </w:p>
          <w:p w14:paraId="168417F5" w14:textId="01A91C47" w:rsidR="00876BA5" w:rsidRPr="00876BA5" w:rsidRDefault="00876BA5" w:rsidP="00876BA5">
            <w:pPr>
              <w:spacing w:after="0"/>
              <w:jc w:val="both"/>
              <w:rPr>
                <w:rFonts w:eastAsia="ＭＳ 明朝"/>
                <w:sz w:val="22"/>
                <w:lang w:val="en-US"/>
              </w:rPr>
            </w:pPr>
            <w:r w:rsidRPr="00876BA5">
              <w:rPr>
                <w:rFonts w:eastAsia="ＭＳ 明朝"/>
                <w:sz w:val="22"/>
                <w:lang w:val="en-US"/>
              </w:rPr>
              <w:t xml:space="preserve">No consensus to support a minimum processing time of n+2 </w:t>
            </w:r>
          </w:p>
        </w:tc>
      </w:tr>
    </w:tbl>
    <w:p w14:paraId="2D23D57F" w14:textId="77777777" w:rsidR="00876BA5" w:rsidRDefault="00876BA5" w:rsidP="00876BA5">
      <w:pPr>
        <w:spacing w:afterLines="50" w:after="120"/>
        <w:jc w:val="both"/>
        <w:rPr>
          <w:rFonts w:eastAsia="ＭＳ 明朝"/>
          <w:sz w:val="22"/>
          <w:lang w:val="en-US"/>
        </w:rPr>
      </w:pPr>
    </w:p>
    <w:p w14:paraId="52C22CF2" w14:textId="21C2543F"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remaining aspects of shortened processing time </w:t>
      </w:r>
      <w:r>
        <w:rPr>
          <w:rFonts w:eastAsia="ＭＳ 明朝" w:hint="eastAsia"/>
          <w:sz w:val="22"/>
          <w:lang w:val="en-US"/>
        </w:rPr>
        <w:t xml:space="preserve">(sPT) </w:t>
      </w:r>
      <w:r>
        <w:rPr>
          <w:rFonts w:eastAsia="ＭＳ 明朝"/>
          <w:sz w:val="22"/>
          <w:lang w:val="en-US"/>
        </w:rPr>
        <w:t xml:space="preserve">for 1ms TTI. </w:t>
      </w:r>
      <w:r>
        <w:rPr>
          <w:rFonts w:eastAsia="ＭＳ 明朝" w:hint="eastAsia"/>
          <w:sz w:val="22"/>
          <w:lang w:val="en-US"/>
        </w:rPr>
        <w:t>Some d</w:t>
      </w:r>
      <w:r>
        <w:rPr>
          <w:rFonts w:eastAsia="ＭＳ 明朝"/>
          <w:sz w:val="22"/>
          <w:lang w:val="en-US"/>
        </w:rPr>
        <w:t xml:space="preserve">etails on </w:t>
      </w:r>
      <w:r>
        <w:rPr>
          <w:rFonts w:eastAsia="ＭＳ 明朝" w:hint="eastAsia"/>
          <w:sz w:val="22"/>
          <w:lang w:val="en-US"/>
        </w:rPr>
        <w:t>sPT for 1ms TTI</w:t>
      </w:r>
      <w:r w:rsidR="00E02B56">
        <w:rPr>
          <w:rFonts w:eastAsia="ＭＳ 明朝"/>
          <w:sz w:val="22"/>
          <w:lang w:val="en-US"/>
        </w:rPr>
        <w:t xml:space="preserve"> are discussed in [</w:t>
      </w:r>
      <w:r w:rsidR="00E502E2">
        <w:rPr>
          <w:rFonts w:eastAsia="ＭＳ 明朝"/>
          <w:sz w:val="22"/>
          <w:lang w:val="en-US"/>
        </w:rPr>
        <w:t>3</w:t>
      </w:r>
      <w:r>
        <w:rPr>
          <w:rFonts w:eastAsia="ＭＳ 明朝"/>
          <w:sz w:val="22"/>
          <w:lang w:val="en-US"/>
        </w:rPr>
        <w:t>]</w:t>
      </w:r>
      <w:r w:rsidR="00E02B56">
        <w:rPr>
          <w:rFonts w:eastAsia="ＭＳ 明朝" w:hint="eastAsia"/>
          <w:sz w:val="22"/>
          <w:lang w:val="en-US"/>
        </w:rPr>
        <w:t>, [</w:t>
      </w:r>
      <w:r w:rsidR="00E502E2">
        <w:rPr>
          <w:rFonts w:eastAsia="ＭＳ 明朝"/>
          <w:sz w:val="22"/>
          <w:lang w:val="en-US"/>
        </w:rPr>
        <w:t>4</w:t>
      </w:r>
      <w:r>
        <w:rPr>
          <w:rFonts w:eastAsia="ＭＳ 明朝" w:hint="eastAsia"/>
          <w:sz w:val="22"/>
          <w:lang w:val="en-US"/>
        </w:rPr>
        <w:t>]</w:t>
      </w:r>
      <w:r>
        <w:rPr>
          <w:rFonts w:eastAsia="ＭＳ 明朝"/>
          <w:sz w:val="22"/>
          <w:lang w:val="en-US"/>
        </w:rPr>
        <w:t xml:space="preserve">. Aspects related to shortened TTI </w:t>
      </w:r>
      <w:r>
        <w:rPr>
          <w:rFonts w:eastAsia="ＭＳ 明朝" w:hint="eastAsia"/>
          <w:sz w:val="22"/>
          <w:lang w:val="en-US"/>
        </w:rPr>
        <w:t xml:space="preserve">(sTTI) </w:t>
      </w:r>
      <w:r>
        <w:rPr>
          <w:rFonts w:eastAsia="ＭＳ 明朝"/>
          <w:sz w:val="22"/>
          <w:lang w:val="en-US"/>
        </w:rPr>
        <w:t>are discussed in [</w:t>
      </w:r>
      <w:r w:rsidR="00E502E2">
        <w:rPr>
          <w:rFonts w:eastAsia="ＭＳ 明朝"/>
          <w:sz w:val="22"/>
          <w:lang w:val="en-US"/>
        </w:rPr>
        <w:t>5</w:t>
      </w:r>
      <w:r>
        <w:rPr>
          <w:rFonts w:eastAsia="ＭＳ 明朝"/>
          <w:sz w:val="22"/>
          <w:lang w:val="en-US"/>
        </w:rPr>
        <w:t>] - [</w:t>
      </w:r>
      <w:r w:rsidR="00E502E2">
        <w:rPr>
          <w:rFonts w:eastAsia="ＭＳ 明朝"/>
          <w:sz w:val="22"/>
          <w:lang w:val="en-US"/>
        </w:rPr>
        <w:t>11</w:t>
      </w:r>
      <w:r>
        <w:rPr>
          <w:rFonts w:eastAsia="ＭＳ 明朝"/>
          <w:sz w:val="22"/>
          <w:lang w:val="en-US"/>
        </w:rPr>
        <w:t xml:space="preserve">]. </w:t>
      </w:r>
    </w:p>
    <w:p w14:paraId="50069466" w14:textId="77777777" w:rsidR="00FE0C9D" w:rsidRDefault="00FE0C9D" w:rsidP="00FE0C9D">
      <w:pPr>
        <w:spacing w:afterLines="50" w:after="120"/>
        <w:jc w:val="both"/>
        <w:rPr>
          <w:rFonts w:eastAsia="ＭＳ 明朝"/>
          <w:sz w:val="22"/>
          <w:lang w:val="en-US"/>
        </w:rPr>
      </w:pPr>
    </w:p>
    <w:p w14:paraId="2777EB17" w14:textId="2F618542" w:rsidR="00FE0C9D" w:rsidRDefault="00DC1FA3" w:rsidP="00FE0C9D">
      <w:pPr>
        <w:pStyle w:val="1"/>
        <w:numPr>
          <w:ilvl w:val="0"/>
          <w:numId w:val="6"/>
        </w:numPr>
        <w:spacing w:after="120"/>
        <w:jc w:val="both"/>
        <w:rPr>
          <w:b/>
          <w:lang w:val="en-US"/>
        </w:rPr>
      </w:pPr>
      <w:r>
        <w:rPr>
          <w:rFonts w:eastAsia="DengXian"/>
          <w:b/>
          <w:lang w:val="en-US" w:eastAsia="zh-CN"/>
        </w:rPr>
        <w:t xml:space="preserve">Remaining </w:t>
      </w:r>
      <w:r w:rsidR="00085AEE">
        <w:rPr>
          <w:rFonts w:eastAsia="DengXian"/>
          <w:b/>
          <w:lang w:val="en-US" w:eastAsia="zh-CN"/>
        </w:rPr>
        <w:t>aspects</w:t>
      </w:r>
    </w:p>
    <w:p w14:paraId="3E82A99F" w14:textId="689C0277" w:rsidR="00FE0C9D" w:rsidRDefault="00876BA5" w:rsidP="00FE0C9D">
      <w:pPr>
        <w:pStyle w:val="2"/>
        <w:numPr>
          <w:ilvl w:val="1"/>
          <w:numId w:val="6"/>
        </w:numPr>
        <w:rPr>
          <w:b/>
          <w:lang w:val="en-US"/>
        </w:rPr>
      </w:pPr>
      <w:r>
        <w:rPr>
          <w:b/>
          <w:lang w:val="en-US"/>
        </w:rPr>
        <w:t>Maximum TA</w:t>
      </w:r>
    </w:p>
    <w:p w14:paraId="5A73AEA2" w14:textId="63D04A07" w:rsidR="006537BD" w:rsidRPr="00874A6C" w:rsidRDefault="006537BD" w:rsidP="006537BD">
      <w:pPr>
        <w:spacing w:afterLines="50" w:after="120"/>
        <w:jc w:val="both"/>
        <w:rPr>
          <w:rFonts w:eastAsia="ＭＳ 明朝"/>
          <w:sz w:val="22"/>
          <w:lang w:val="en-US"/>
        </w:rPr>
      </w:pPr>
      <w:r>
        <w:rPr>
          <w:rFonts w:eastAsia="ＭＳ 明朝"/>
          <w:sz w:val="22"/>
          <w:lang w:val="en-US"/>
        </w:rPr>
        <w:t xml:space="preserve">In theory, available TA value restricts the communication distance between eNB receiver and UE transmitter. In case of 0.33ms, the communication distance of up to 50km can be supported. This value looks sufficiently large. However, there is a deployment strategy where eNB baseband unit is centralized at a certain place, and eNB remote radio head (RRH) is distributed from the central baseband unit via front-haul, where the possible distance </w:t>
      </w:r>
      <w:r>
        <w:rPr>
          <w:rFonts w:eastAsia="ＭＳ 明朝"/>
          <w:sz w:val="22"/>
          <w:lang w:val="en-US"/>
        </w:rPr>
        <w:lastRenderedPageBreak/>
        <w:t xml:space="preserve">can be more than 10km. In this case, even if the actual cells size deployed by the RRH is not large, the distance between the central baseband unit and distributed RRH </w:t>
      </w:r>
      <w:r w:rsidR="008E4BDE">
        <w:rPr>
          <w:rFonts w:eastAsia="ＭＳ 明朝"/>
          <w:sz w:val="22"/>
          <w:lang w:val="en-US"/>
        </w:rPr>
        <w:t xml:space="preserve">introduces </w:t>
      </w:r>
      <w:r>
        <w:rPr>
          <w:rFonts w:eastAsia="ＭＳ 明朝"/>
          <w:sz w:val="22"/>
          <w:lang w:val="en-US"/>
        </w:rPr>
        <w:t xml:space="preserve">additional delay. This additional delay cannot be reduced as long as deployment is kept. It is not preferable to limit applicable deployment scenarios of sPT for 1ms TTI and of sTTI. </w:t>
      </w:r>
      <w:r w:rsidR="008E4BDE">
        <w:rPr>
          <w:rFonts w:eastAsia="ＭＳ 明朝"/>
          <w:sz w:val="22"/>
          <w:lang w:val="en-US"/>
        </w:rPr>
        <w:t>Therefore, w</w:t>
      </w:r>
      <w:r>
        <w:rPr>
          <w:rFonts w:eastAsia="ＭＳ 明朝"/>
          <w:sz w:val="22"/>
          <w:lang w:val="en-US"/>
        </w:rPr>
        <w:t xml:space="preserve">e prefer to ensure that maximum TA value for sPT for 1ms TTI is 0.33ms, and besides, the same value of maximum TA should be applicable to sTTI operation. </w:t>
      </w:r>
    </w:p>
    <w:p w14:paraId="14550EE1" w14:textId="77777777" w:rsidR="006537BD" w:rsidRDefault="006537BD" w:rsidP="00E929A4">
      <w:pPr>
        <w:spacing w:afterLines="50" w:after="120"/>
        <w:jc w:val="both"/>
        <w:rPr>
          <w:rFonts w:eastAsia="ＭＳ 明朝"/>
          <w:b/>
          <w:sz w:val="22"/>
          <w:u w:val="single"/>
          <w:lang w:val="en-US"/>
        </w:rPr>
      </w:pPr>
    </w:p>
    <w:p w14:paraId="7F292C52" w14:textId="3F9D65BE"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4790CE3B" w14:textId="41F122AE" w:rsidR="00876BA5" w:rsidRPr="00876BA5" w:rsidRDefault="00876BA5" w:rsidP="00876BA5">
      <w:pPr>
        <w:pStyle w:val="afc"/>
        <w:numPr>
          <w:ilvl w:val="0"/>
          <w:numId w:val="30"/>
        </w:numPr>
        <w:spacing w:afterLines="50" w:after="120"/>
        <w:ind w:leftChars="0"/>
        <w:jc w:val="both"/>
        <w:rPr>
          <w:rFonts w:eastAsia="ＭＳ 明朝"/>
          <w:i/>
          <w:sz w:val="22"/>
          <w:lang w:val="en-US"/>
        </w:rPr>
      </w:pPr>
      <w:r w:rsidRPr="00876BA5">
        <w:rPr>
          <w:rFonts w:eastAsia="ＭＳ 明朝" w:hint="eastAsia"/>
          <w:i/>
          <w:sz w:val="22"/>
          <w:lang w:val="en-US"/>
        </w:rPr>
        <w:t>Maximum TA value is 0.33ms for sPT for 1ms TTI.</w:t>
      </w:r>
    </w:p>
    <w:p w14:paraId="5ACC3E22" w14:textId="447C5C54" w:rsidR="00876BA5" w:rsidRPr="00876BA5" w:rsidRDefault="00876BA5" w:rsidP="00876BA5">
      <w:pPr>
        <w:pStyle w:val="afc"/>
        <w:numPr>
          <w:ilvl w:val="1"/>
          <w:numId w:val="30"/>
        </w:numPr>
        <w:spacing w:afterLines="50" w:after="120"/>
        <w:ind w:leftChars="0"/>
        <w:jc w:val="both"/>
        <w:rPr>
          <w:rFonts w:eastAsia="ＭＳ 明朝"/>
          <w:i/>
          <w:sz w:val="22"/>
          <w:lang w:val="en-US"/>
        </w:rPr>
      </w:pPr>
      <w:r w:rsidRPr="00876BA5">
        <w:rPr>
          <w:rFonts w:eastAsia="ＭＳ 明朝"/>
          <w:i/>
          <w:sz w:val="22"/>
          <w:lang w:val="en-US"/>
        </w:rPr>
        <w:t>The same TA value should be applicable to sTTI.</w:t>
      </w:r>
    </w:p>
    <w:p w14:paraId="39BA5D0A" w14:textId="77777777" w:rsidR="00876BA5" w:rsidRPr="00876BA5" w:rsidRDefault="00876BA5" w:rsidP="00E929A4">
      <w:pPr>
        <w:spacing w:afterLines="50" w:after="120"/>
        <w:jc w:val="both"/>
        <w:rPr>
          <w:rFonts w:eastAsia="ＭＳ 明朝"/>
          <w:sz w:val="22"/>
          <w:lang w:val="en-US"/>
        </w:rPr>
      </w:pPr>
    </w:p>
    <w:p w14:paraId="2FC714B8" w14:textId="78A99303" w:rsidR="00876BA5" w:rsidRDefault="00876BA5" w:rsidP="00876BA5">
      <w:pPr>
        <w:pStyle w:val="2"/>
        <w:numPr>
          <w:ilvl w:val="1"/>
          <w:numId w:val="6"/>
        </w:numPr>
        <w:rPr>
          <w:b/>
          <w:lang w:val="en-US"/>
        </w:rPr>
      </w:pPr>
      <w:r>
        <w:rPr>
          <w:b/>
          <w:lang w:val="en-US"/>
        </w:rPr>
        <w:t>Fallback operation</w:t>
      </w:r>
    </w:p>
    <w:p w14:paraId="09199B2D" w14:textId="1C56DCCA" w:rsidR="00876BA5" w:rsidRDefault="00874A6C" w:rsidP="00E929A4">
      <w:pPr>
        <w:spacing w:afterLines="50" w:after="120"/>
        <w:jc w:val="both"/>
        <w:rPr>
          <w:rFonts w:eastAsia="ＭＳ 明朝"/>
          <w:sz w:val="22"/>
          <w:lang w:val="en-US"/>
        </w:rPr>
      </w:pPr>
      <w:r>
        <w:rPr>
          <w:rFonts w:eastAsia="ＭＳ 明朝"/>
          <w:sz w:val="22"/>
          <w:lang w:val="en-US"/>
        </w:rPr>
        <w:t xml:space="preserve">Support of </w:t>
      </w:r>
      <w:r>
        <w:rPr>
          <w:rFonts w:eastAsia="ＭＳ 明朝" w:hint="eastAsia"/>
          <w:sz w:val="22"/>
          <w:lang w:val="en-US"/>
        </w:rPr>
        <w:t>dynamic fallback operation from n+3 to n+4 has been a working assumption since RAN1#86.</w:t>
      </w:r>
      <w:r>
        <w:rPr>
          <w:rFonts w:eastAsia="ＭＳ 明朝"/>
          <w:sz w:val="22"/>
          <w:lang w:val="en-US"/>
        </w:rPr>
        <w:t xml:space="preserve"> </w:t>
      </w:r>
      <w:r w:rsidR="00E87470">
        <w:rPr>
          <w:rFonts w:eastAsia="ＭＳ 明朝"/>
          <w:sz w:val="22"/>
          <w:lang w:val="en-US"/>
        </w:rPr>
        <w:t>The fallback to n+4 should be enabled at least by</w:t>
      </w:r>
      <w:r w:rsidR="00BF132E">
        <w:rPr>
          <w:rFonts w:eastAsia="ＭＳ 明朝"/>
          <w:sz w:val="22"/>
          <w:lang w:val="en-US"/>
        </w:rPr>
        <w:t xml:space="preserve"> using</w:t>
      </w:r>
      <w:r w:rsidR="00E87470">
        <w:rPr>
          <w:rFonts w:eastAsia="ＭＳ 明朝"/>
          <w:sz w:val="22"/>
          <w:lang w:val="en-US"/>
        </w:rPr>
        <w:t xml:space="preserve"> </w:t>
      </w:r>
      <w:r w:rsidR="006537BD">
        <w:rPr>
          <w:rFonts w:eastAsia="ＭＳ 明朝"/>
          <w:sz w:val="22"/>
          <w:lang w:val="en-US"/>
        </w:rPr>
        <w:t xml:space="preserve">DL control signaling in the </w:t>
      </w:r>
      <w:r w:rsidR="00E87470">
        <w:rPr>
          <w:rFonts w:eastAsia="ＭＳ 明朝"/>
          <w:sz w:val="22"/>
          <w:lang w:val="en-US"/>
        </w:rPr>
        <w:t xml:space="preserve">common search space; if a UE configured with sPT for 1ms TTI detects DL assignment and/or UL grant scheduling </w:t>
      </w:r>
      <w:r w:rsidR="00BF132E">
        <w:rPr>
          <w:rFonts w:eastAsia="ＭＳ 明朝"/>
          <w:sz w:val="22"/>
          <w:lang w:val="en-US"/>
        </w:rPr>
        <w:t xml:space="preserve">unicast </w:t>
      </w:r>
      <w:r w:rsidR="00E87470">
        <w:rPr>
          <w:rFonts w:eastAsia="ＭＳ 明朝"/>
          <w:sz w:val="22"/>
          <w:lang w:val="en-US"/>
        </w:rPr>
        <w:t xml:space="preserve">PDSCH and/or PUSCH on common search space, the UE shall apply non-sPT </w:t>
      </w:r>
      <w:r w:rsidR="00BF132E">
        <w:rPr>
          <w:rFonts w:eastAsia="ＭＳ 明朝"/>
          <w:sz w:val="22"/>
          <w:lang w:val="en-US"/>
        </w:rPr>
        <w:t xml:space="preserve">(i.e., legacy) </w:t>
      </w:r>
      <w:r w:rsidR="00E87470">
        <w:rPr>
          <w:rFonts w:eastAsia="ＭＳ 明朝"/>
          <w:sz w:val="22"/>
          <w:lang w:val="en-US"/>
        </w:rPr>
        <w:t>behavior for these data scheduling. This ensures keeping common/legacy UE behavior even if the UE is configured with sPT for 1ms TTI</w:t>
      </w:r>
      <w:r w:rsidR="00BF132E">
        <w:rPr>
          <w:rFonts w:eastAsia="ＭＳ 明朝"/>
          <w:sz w:val="22"/>
          <w:lang w:val="en-US"/>
        </w:rPr>
        <w:t xml:space="preserve"> for some specific cases, e.g., RRC reconfiguration period.</w:t>
      </w:r>
    </w:p>
    <w:p w14:paraId="2ADA3BB9" w14:textId="5604FFDE" w:rsidR="00E87470" w:rsidRDefault="00E87470" w:rsidP="00E929A4">
      <w:pPr>
        <w:spacing w:afterLines="50" w:after="120"/>
        <w:jc w:val="both"/>
        <w:rPr>
          <w:rFonts w:eastAsia="ＭＳ 明朝"/>
          <w:sz w:val="22"/>
          <w:lang w:val="en-US"/>
        </w:rPr>
      </w:pPr>
      <w:r>
        <w:rPr>
          <w:rFonts w:eastAsia="ＭＳ 明朝" w:hint="eastAsia"/>
          <w:sz w:val="22"/>
          <w:lang w:val="en-US"/>
        </w:rPr>
        <w:t xml:space="preserve">However, in the actual cases, it is not </w:t>
      </w:r>
      <w:r>
        <w:rPr>
          <w:rFonts w:eastAsia="ＭＳ 明朝"/>
          <w:sz w:val="22"/>
          <w:lang w:val="en-US"/>
        </w:rPr>
        <w:t>preferable</w:t>
      </w:r>
      <w:r>
        <w:rPr>
          <w:rFonts w:eastAsia="ＭＳ 明朝" w:hint="eastAsia"/>
          <w:sz w:val="22"/>
          <w:lang w:val="en-US"/>
        </w:rPr>
        <w:t xml:space="preserve"> </w:t>
      </w:r>
      <w:r>
        <w:rPr>
          <w:rFonts w:eastAsia="ＭＳ 明朝"/>
          <w:sz w:val="22"/>
          <w:lang w:val="en-US"/>
        </w:rPr>
        <w:t>to use common search space to schedule DL assignment</w:t>
      </w:r>
      <w:r w:rsidR="00BF132E">
        <w:rPr>
          <w:rFonts w:eastAsia="ＭＳ 明朝"/>
          <w:sz w:val="22"/>
          <w:lang w:val="en-US"/>
        </w:rPr>
        <w:t xml:space="preserve"> and/or UL grant for unicast</w:t>
      </w:r>
      <w:r>
        <w:rPr>
          <w:rFonts w:eastAsia="ＭＳ 明朝"/>
          <w:sz w:val="22"/>
          <w:lang w:val="en-US"/>
        </w:rPr>
        <w:t xml:space="preserve"> data</w:t>
      </w:r>
      <w:r w:rsidR="00BF132E">
        <w:rPr>
          <w:rFonts w:eastAsia="ＭＳ 明朝"/>
          <w:sz w:val="22"/>
          <w:lang w:val="en-US"/>
        </w:rPr>
        <w:t xml:space="preserve"> scheduling. Whole</w:t>
      </w:r>
      <w:r>
        <w:rPr>
          <w:rFonts w:eastAsia="ＭＳ 明朝"/>
          <w:sz w:val="22"/>
          <w:lang w:val="en-US"/>
        </w:rPr>
        <w:t xml:space="preserve"> resources in </w:t>
      </w:r>
      <w:r w:rsidR="00BF132E">
        <w:rPr>
          <w:rFonts w:eastAsia="ＭＳ 明朝"/>
          <w:sz w:val="22"/>
          <w:lang w:val="en-US"/>
        </w:rPr>
        <w:t xml:space="preserve">the </w:t>
      </w:r>
      <w:r>
        <w:rPr>
          <w:rFonts w:eastAsia="ＭＳ 明朝"/>
          <w:sz w:val="22"/>
          <w:lang w:val="en-US"/>
        </w:rPr>
        <w:t>common search space is shared by all the UEs in the serving cell and</w:t>
      </w:r>
      <w:r w:rsidR="00BF132E">
        <w:rPr>
          <w:rFonts w:eastAsia="ＭＳ 明朝"/>
          <w:sz w:val="22"/>
          <w:lang w:val="en-US"/>
        </w:rPr>
        <w:t xml:space="preserve"> hence</w:t>
      </w:r>
      <w:r>
        <w:rPr>
          <w:rFonts w:eastAsia="ＭＳ 明朝"/>
          <w:sz w:val="22"/>
          <w:lang w:val="en-US"/>
        </w:rPr>
        <w:t xml:space="preserve"> is </w:t>
      </w:r>
      <w:r w:rsidR="00BF132E">
        <w:rPr>
          <w:rFonts w:eastAsia="ＭＳ 明朝"/>
          <w:sz w:val="22"/>
          <w:lang w:val="en-US"/>
        </w:rPr>
        <w:t>not large enough</w:t>
      </w:r>
      <w:r>
        <w:rPr>
          <w:rFonts w:eastAsia="ＭＳ 明朝"/>
          <w:sz w:val="22"/>
          <w:lang w:val="en-US"/>
        </w:rPr>
        <w:t xml:space="preserve">. In this sense, it is preferable to support </w:t>
      </w:r>
      <w:r w:rsidR="00BF132E">
        <w:rPr>
          <w:rFonts w:eastAsia="ＭＳ 明朝"/>
          <w:sz w:val="22"/>
          <w:lang w:val="en-US"/>
        </w:rPr>
        <w:t xml:space="preserve">a </w:t>
      </w:r>
      <w:r>
        <w:rPr>
          <w:rFonts w:eastAsia="ＭＳ 明朝"/>
          <w:sz w:val="22"/>
          <w:lang w:val="en-US"/>
        </w:rPr>
        <w:t xml:space="preserve">dynamic fallback mechanism in addition to the </w:t>
      </w:r>
      <w:r w:rsidR="00BF132E">
        <w:rPr>
          <w:rFonts w:eastAsia="ＭＳ 明朝"/>
          <w:sz w:val="22"/>
          <w:lang w:val="en-US"/>
        </w:rPr>
        <w:t xml:space="preserve">use of </w:t>
      </w:r>
      <w:r>
        <w:rPr>
          <w:rFonts w:eastAsia="ＭＳ 明朝"/>
          <w:sz w:val="22"/>
          <w:lang w:val="en-US"/>
        </w:rPr>
        <w:t>common search space usage.</w:t>
      </w:r>
    </w:p>
    <w:p w14:paraId="378B7EEB" w14:textId="33E9D392" w:rsidR="00E87470" w:rsidRDefault="00BF132E" w:rsidP="00E929A4">
      <w:pPr>
        <w:spacing w:afterLines="50" w:after="120"/>
        <w:jc w:val="both"/>
        <w:rPr>
          <w:rFonts w:eastAsia="ＭＳ 明朝"/>
          <w:sz w:val="22"/>
          <w:lang w:val="en-US"/>
        </w:rPr>
      </w:pPr>
      <w:r>
        <w:rPr>
          <w:rFonts w:eastAsia="ＭＳ 明朝"/>
          <w:sz w:val="22"/>
          <w:lang w:val="en-US"/>
        </w:rPr>
        <w:t xml:space="preserve">It was proposed to determine whether n+3 or n+4 is determined according to </w:t>
      </w:r>
      <w:r w:rsidR="00E87470">
        <w:rPr>
          <w:rFonts w:eastAsia="ＭＳ 明朝"/>
          <w:sz w:val="22"/>
          <w:lang w:val="en-US"/>
        </w:rPr>
        <w:t>CRC masking</w:t>
      </w:r>
      <w:r>
        <w:rPr>
          <w:rFonts w:eastAsia="ＭＳ 明朝"/>
          <w:sz w:val="22"/>
          <w:lang w:val="en-US"/>
        </w:rPr>
        <w:t xml:space="preserve"> [</w:t>
      </w:r>
      <w:r w:rsidR="009560DC">
        <w:rPr>
          <w:rFonts w:eastAsia="ＭＳ 明朝"/>
          <w:sz w:val="22"/>
          <w:lang w:val="en-US"/>
        </w:rPr>
        <w:t>12</w:t>
      </w:r>
      <w:r>
        <w:rPr>
          <w:rFonts w:eastAsia="ＭＳ 明朝"/>
          <w:sz w:val="22"/>
          <w:lang w:val="en-US"/>
        </w:rPr>
        <w:t>]</w:t>
      </w:r>
      <w:r w:rsidR="00E87470">
        <w:rPr>
          <w:rFonts w:eastAsia="ＭＳ 明朝"/>
          <w:sz w:val="22"/>
          <w:lang w:val="en-US"/>
        </w:rPr>
        <w:t xml:space="preserve">. A UE configured with sPT for 1ms TTI monitors PDCCH in UE-specific search space with and without CRC masking. Then, if the DL assignment and/or UL grant detected in the UE-specific search space has CRC masked by </w:t>
      </w:r>
      <w:r>
        <w:rPr>
          <w:rFonts w:eastAsia="ＭＳ 明朝"/>
          <w:sz w:val="22"/>
          <w:lang w:val="en-US"/>
        </w:rPr>
        <w:t xml:space="preserve">a specific </w:t>
      </w:r>
      <w:r w:rsidR="00E87470">
        <w:rPr>
          <w:rFonts w:eastAsia="ＭＳ 明朝"/>
          <w:sz w:val="22"/>
          <w:lang w:val="en-US"/>
        </w:rPr>
        <w:t>sequence, shortened processing time n+3 is applied. Otherwise, legacy processing time n+4 is applied.</w:t>
      </w:r>
      <w:r>
        <w:rPr>
          <w:rFonts w:eastAsia="ＭＳ 明朝"/>
          <w:sz w:val="22"/>
          <w:lang w:val="en-US"/>
        </w:rPr>
        <w:t xml:space="preserve"> We consider this is a reasonable approach.</w:t>
      </w:r>
    </w:p>
    <w:p w14:paraId="6418FF24" w14:textId="3715DEB2" w:rsidR="00F360AE" w:rsidRPr="00876BA5" w:rsidRDefault="00F360AE" w:rsidP="00F360AE">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18A06DED" w14:textId="2D16CD7F" w:rsidR="00F360AE" w:rsidRDefault="00F360AE" w:rsidP="00F360AE">
      <w:pPr>
        <w:pStyle w:val="afc"/>
        <w:numPr>
          <w:ilvl w:val="0"/>
          <w:numId w:val="30"/>
        </w:numPr>
        <w:spacing w:afterLines="50" w:after="120"/>
        <w:ind w:leftChars="0"/>
        <w:jc w:val="both"/>
        <w:rPr>
          <w:rFonts w:eastAsia="ＭＳ 明朝"/>
          <w:i/>
          <w:sz w:val="22"/>
          <w:lang w:val="en-US"/>
        </w:rPr>
      </w:pPr>
      <w:r>
        <w:rPr>
          <w:rFonts w:eastAsia="ＭＳ 明朝"/>
          <w:i/>
          <w:sz w:val="22"/>
          <w:lang w:val="en-US"/>
        </w:rPr>
        <w:t>Confirm the working assumption at RAN1#86:</w:t>
      </w:r>
    </w:p>
    <w:p w14:paraId="2E00F1CE" w14:textId="0BB4229C" w:rsidR="00F360AE" w:rsidRDefault="00F360AE" w:rsidP="00F360AE">
      <w:pPr>
        <w:pStyle w:val="afc"/>
        <w:numPr>
          <w:ilvl w:val="1"/>
          <w:numId w:val="30"/>
        </w:numPr>
        <w:spacing w:afterLines="50" w:after="120"/>
        <w:ind w:leftChars="0"/>
        <w:jc w:val="both"/>
        <w:rPr>
          <w:rFonts w:eastAsia="ＭＳ 明朝"/>
          <w:i/>
          <w:sz w:val="22"/>
          <w:lang w:val="en-US"/>
        </w:rPr>
      </w:pPr>
      <w:r w:rsidRPr="00F360AE">
        <w:rPr>
          <w:rFonts w:eastAsia="ＭＳ 明朝"/>
          <w:i/>
          <w:sz w:val="22"/>
          <w:lang w:val="en-US"/>
        </w:rPr>
        <w:t>A mechanism for dynamic fallback to legacy processing timings (n+4) is supported</w:t>
      </w:r>
      <w:r>
        <w:rPr>
          <w:rFonts w:eastAsia="ＭＳ 明朝"/>
          <w:i/>
          <w:sz w:val="22"/>
          <w:lang w:val="en-US"/>
        </w:rPr>
        <w:t>.</w:t>
      </w:r>
    </w:p>
    <w:p w14:paraId="38AE8511" w14:textId="18E12FCF" w:rsidR="00F360AE" w:rsidRDefault="00F360AE" w:rsidP="00F360A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W</w:t>
      </w:r>
      <w:r>
        <w:rPr>
          <w:rFonts w:eastAsia="ＭＳ 明朝"/>
          <w:i/>
          <w:sz w:val="22"/>
          <w:lang w:val="en-US"/>
        </w:rPr>
        <w:t>hen a UE configured with sPT for 1ms TTI detects DL assignment and/or UL grant scheduling UE-dedicated PDSCH/PUSCH in the common search space, legacy processing time (n+4) is applied.</w:t>
      </w:r>
    </w:p>
    <w:p w14:paraId="0BF980BA" w14:textId="106BF8CF" w:rsidR="00F360AE" w:rsidRDefault="00F360AE" w:rsidP="00F360A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Additional mechanism to enable dynamic fallback is supported.</w:t>
      </w:r>
    </w:p>
    <w:p w14:paraId="1934DCBE" w14:textId="16CE2725" w:rsidR="00F360AE" w:rsidRDefault="00E87470" w:rsidP="00F360AE">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When a </w:t>
      </w:r>
      <w:r w:rsidR="00F360AE">
        <w:rPr>
          <w:rFonts w:eastAsia="ＭＳ 明朝"/>
          <w:i/>
          <w:sz w:val="22"/>
          <w:lang w:val="en-US"/>
        </w:rPr>
        <w:t xml:space="preserve">UE is configured with </w:t>
      </w:r>
      <w:r>
        <w:rPr>
          <w:rFonts w:eastAsia="ＭＳ 明朝"/>
          <w:i/>
          <w:sz w:val="22"/>
          <w:lang w:val="en-US"/>
        </w:rPr>
        <w:t xml:space="preserve">sPT for 1ms TTI, </w:t>
      </w:r>
      <w:r w:rsidR="00F360AE">
        <w:rPr>
          <w:rFonts w:eastAsia="ＭＳ 明朝"/>
          <w:i/>
          <w:sz w:val="22"/>
          <w:lang w:val="en-US"/>
        </w:rPr>
        <w:t xml:space="preserve">the UE performs blind decodes of DL assignment and UL grant </w:t>
      </w:r>
      <w:r w:rsidR="00BF132E">
        <w:rPr>
          <w:rFonts w:eastAsia="ＭＳ 明朝"/>
          <w:i/>
          <w:sz w:val="22"/>
          <w:lang w:val="en-US"/>
        </w:rPr>
        <w:t>whose CRC is masked by a specific</w:t>
      </w:r>
      <w:r>
        <w:rPr>
          <w:rFonts w:eastAsia="ＭＳ 明朝"/>
          <w:i/>
          <w:sz w:val="22"/>
          <w:lang w:val="en-US"/>
        </w:rPr>
        <w:t xml:space="preserve"> sequence</w:t>
      </w:r>
      <w:r w:rsidR="00F360AE">
        <w:rPr>
          <w:rFonts w:eastAsia="ＭＳ 明朝"/>
          <w:i/>
          <w:sz w:val="22"/>
          <w:lang w:val="en-US"/>
        </w:rPr>
        <w:t>.</w:t>
      </w:r>
    </w:p>
    <w:p w14:paraId="1670B41C" w14:textId="0B62D9DF" w:rsidR="00F360AE" w:rsidRDefault="00F360AE" w:rsidP="00F360AE">
      <w:pPr>
        <w:pStyle w:val="afc"/>
        <w:numPr>
          <w:ilvl w:val="2"/>
          <w:numId w:val="30"/>
        </w:numPr>
        <w:spacing w:afterLines="50" w:after="120"/>
        <w:ind w:leftChars="0"/>
        <w:jc w:val="both"/>
        <w:rPr>
          <w:rFonts w:eastAsia="ＭＳ 明朝"/>
          <w:i/>
          <w:sz w:val="22"/>
          <w:lang w:val="en-US"/>
        </w:rPr>
      </w:pPr>
      <w:r>
        <w:rPr>
          <w:rFonts w:eastAsia="ＭＳ 明朝"/>
          <w:i/>
          <w:sz w:val="22"/>
          <w:lang w:val="en-US"/>
        </w:rPr>
        <w:t xml:space="preserve">If the CRC </w:t>
      </w:r>
      <w:r w:rsidR="00E87470">
        <w:rPr>
          <w:rFonts w:eastAsia="ＭＳ 明朝"/>
          <w:i/>
          <w:sz w:val="22"/>
          <w:lang w:val="en-US"/>
        </w:rPr>
        <w:t>is masked by the sequence,</w:t>
      </w:r>
      <w:r>
        <w:rPr>
          <w:rFonts w:eastAsia="ＭＳ 明朝"/>
          <w:i/>
          <w:sz w:val="22"/>
          <w:lang w:val="en-US"/>
        </w:rPr>
        <w:t xml:space="preserve"> </w:t>
      </w:r>
      <w:r w:rsidR="00E87470">
        <w:rPr>
          <w:rFonts w:eastAsia="ＭＳ 明朝"/>
          <w:i/>
          <w:sz w:val="22"/>
          <w:lang w:val="en-US"/>
        </w:rPr>
        <w:t>shortened legacy processing time (n+3)</w:t>
      </w:r>
      <w:r>
        <w:rPr>
          <w:rFonts w:eastAsia="ＭＳ 明朝"/>
          <w:i/>
          <w:sz w:val="22"/>
          <w:lang w:val="en-US"/>
        </w:rPr>
        <w:t xml:space="preserve"> is applied.</w:t>
      </w:r>
    </w:p>
    <w:p w14:paraId="5E86CF21" w14:textId="1756DC6B" w:rsidR="00F360AE" w:rsidRPr="00876BA5" w:rsidRDefault="00F360AE" w:rsidP="00F360AE">
      <w:pPr>
        <w:pStyle w:val="afc"/>
        <w:numPr>
          <w:ilvl w:val="2"/>
          <w:numId w:val="30"/>
        </w:numPr>
        <w:spacing w:afterLines="50" w:after="120"/>
        <w:ind w:leftChars="0"/>
        <w:jc w:val="both"/>
        <w:rPr>
          <w:rFonts w:eastAsia="ＭＳ 明朝"/>
          <w:i/>
          <w:sz w:val="22"/>
          <w:lang w:val="en-US"/>
        </w:rPr>
      </w:pPr>
      <w:r>
        <w:rPr>
          <w:rFonts w:eastAsia="ＭＳ 明朝"/>
          <w:i/>
          <w:sz w:val="22"/>
          <w:lang w:val="en-US"/>
        </w:rPr>
        <w:t xml:space="preserve">If the CRC </w:t>
      </w:r>
      <w:r w:rsidR="00E87470">
        <w:rPr>
          <w:rFonts w:eastAsia="ＭＳ 明朝"/>
          <w:i/>
          <w:sz w:val="22"/>
          <w:lang w:val="en-US"/>
        </w:rPr>
        <w:t>is not masked by the sequence, legacy reduced processing time (n+4</w:t>
      </w:r>
      <w:r>
        <w:rPr>
          <w:rFonts w:eastAsia="ＭＳ 明朝"/>
          <w:i/>
          <w:sz w:val="22"/>
          <w:lang w:val="en-US"/>
        </w:rPr>
        <w:t>) is applied.</w:t>
      </w:r>
    </w:p>
    <w:p w14:paraId="75492A9F" w14:textId="1D9FA779" w:rsidR="00F360AE" w:rsidRDefault="00F360AE" w:rsidP="00F360AE">
      <w:pPr>
        <w:spacing w:afterLines="50" w:after="120"/>
        <w:jc w:val="both"/>
        <w:rPr>
          <w:rFonts w:eastAsia="ＭＳ 明朝"/>
          <w:i/>
          <w:sz w:val="22"/>
          <w:lang w:val="en-US"/>
        </w:rPr>
      </w:pPr>
    </w:p>
    <w:p w14:paraId="3253235F" w14:textId="07123EB1" w:rsidR="00876BA5" w:rsidRDefault="00876BA5" w:rsidP="00876BA5">
      <w:pPr>
        <w:pStyle w:val="2"/>
        <w:numPr>
          <w:ilvl w:val="1"/>
          <w:numId w:val="6"/>
        </w:numPr>
        <w:rPr>
          <w:b/>
          <w:lang w:val="en-US"/>
        </w:rPr>
      </w:pPr>
      <w:r>
        <w:rPr>
          <w:b/>
          <w:lang w:val="en-US"/>
        </w:rPr>
        <w:t>Asynchronous UL HARQ</w:t>
      </w:r>
    </w:p>
    <w:p w14:paraId="61FB4FF6" w14:textId="5F8E4EB0" w:rsidR="006537BD" w:rsidRPr="00BF132E" w:rsidRDefault="006537BD" w:rsidP="006537BD">
      <w:pPr>
        <w:spacing w:afterLines="50" w:after="120"/>
        <w:jc w:val="both"/>
        <w:rPr>
          <w:rFonts w:eastAsia="ＭＳ 明朝"/>
          <w:sz w:val="22"/>
          <w:szCs w:val="22"/>
        </w:rPr>
      </w:pPr>
      <w:r>
        <w:rPr>
          <w:rFonts w:eastAsia="ＭＳ 明朝" w:hint="eastAsia"/>
          <w:sz w:val="22"/>
          <w:lang w:val="en-US"/>
        </w:rPr>
        <w:t>I</w:t>
      </w:r>
      <w:r>
        <w:rPr>
          <w:rFonts w:eastAsia="ＭＳ 明朝"/>
          <w:sz w:val="22"/>
          <w:lang w:val="en-US"/>
        </w:rPr>
        <w:t xml:space="preserve">t was agreed to support </w:t>
      </w:r>
      <w:r w:rsidRPr="005C09D3">
        <w:rPr>
          <w:rFonts w:eastAsia="ＭＳ 明朝"/>
          <w:sz w:val="22"/>
          <w:szCs w:val="22"/>
        </w:rPr>
        <w:t xml:space="preserve">PHICH-less asynchronous </w:t>
      </w:r>
      <w:r>
        <w:rPr>
          <w:rFonts w:eastAsia="ＭＳ 明朝"/>
          <w:sz w:val="22"/>
          <w:szCs w:val="22"/>
        </w:rPr>
        <w:t xml:space="preserve">UL HARQ at the RAN1#86 meeting. It was also agreed that </w:t>
      </w:r>
      <w:r w:rsidRPr="001C380E">
        <w:rPr>
          <w:rFonts w:eastAsia="ＭＳ 明朝"/>
          <w:sz w:val="22"/>
          <w:szCs w:val="22"/>
        </w:rPr>
        <w:t>bit fields are defined in the applicable DCI messages to indicate HARQ processes ID and RV</w:t>
      </w:r>
      <w:r>
        <w:rPr>
          <w:rFonts w:eastAsia="ＭＳ 明朝"/>
          <w:sz w:val="22"/>
          <w:szCs w:val="22"/>
        </w:rPr>
        <w:t xml:space="preserve">. Therefore, when a UE is configured with sPT for 1ms TTI, the UE shall monitor UL grant including fields indicating HARQ process ID and RV. The actual bit numbers for HARQ process ID indication field is FFS. If sPT for 1ms TTI is </w:t>
      </w:r>
      <w:r w:rsidR="008E4BDE">
        <w:rPr>
          <w:rFonts w:eastAsia="ＭＳ 明朝"/>
          <w:sz w:val="22"/>
          <w:szCs w:val="22"/>
        </w:rPr>
        <w:t xml:space="preserve">sorely </w:t>
      </w:r>
      <w:r>
        <w:rPr>
          <w:rFonts w:eastAsia="ＭＳ 明朝"/>
          <w:sz w:val="22"/>
          <w:szCs w:val="22"/>
        </w:rPr>
        <w:t>appli</w:t>
      </w:r>
      <w:r w:rsidR="008E4BDE">
        <w:rPr>
          <w:rFonts w:eastAsia="ＭＳ 明朝"/>
          <w:sz w:val="22"/>
          <w:szCs w:val="22"/>
        </w:rPr>
        <w:t>ed</w:t>
      </w:r>
      <w:r>
        <w:rPr>
          <w:rFonts w:eastAsia="ＭＳ 明朝"/>
          <w:sz w:val="22"/>
          <w:szCs w:val="22"/>
        </w:rPr>
        <w:t xml:space="preserve"> to a UE (i.e., not together with sTTI), then the HARQ process ID field can be defined just taking into account maximum HARQ RTT for sPT for 1ms TTI. However, it may be possible that the UE may be </w:t>
      </w:r>
      <w:r>
        <w:rPr>
          <w:rFonts w:eastAsia="ＭＳ 明朝"/>
          <w:sz w:val="22"/>
          <w:szCs w:val="22"/>
        </w:rPr>
        <w:lastRenderedPageBreak/>
        <w:t>configured with sTTI and sPT for 1ms TTI together, and sTTI and sPT for 1ms TTI is dynamically switched per subframe basis. In this case, it is preferable to define a HARQ process ID field commonly applicable to both sTTI operation and sPT for 1ms TTI operation</w:t>
      </w:r>
      <w:r w:rsidR="008E4BDE">
        <w:rPr>
          <w:rFonts w:eastAsia="ＭＳ 明朝"/>
          <w:sz w:val="22"/>
          <w:szCs w:val="22"/>
        </w:rPr>
        <w:t>,</w:t>
      </w:r>
      <w:r>
        <w:rPr>
          <w:rFonts w:eastAsia="ＭＳ 明朝"/>
          <w:sz w:val="22"/>
          <w:szCs w:val="22"/>
        </w:rPr>
        <w:t xml:space="preserve"> so that HARQ process ID can be shared between sPT for 1ms TTI and sTTI. Therefore, the actual bit field size of HARQ process ID indicator should be determined taking into account the necessary number of HARQ processes for sTTI operation.</w:t>
      </w:r>
    </w:p>
    <w:p w14:paraId="12DCD3EA" w14:textId="5B221F2A" w:rsidR="009560DC" w:rsidRPr="00BF132E" w:rsidRDefault="009560DC" w:rsidP="00E929A4">
      <w:pPr>
        <w:spacing w:afterLines="50" w:after="120"/>
        <w:jc w:val="both"/>
        <w:rPr>
          <w:rFonts w:eastAsia="ＭＳ 明朝"/>
          <w:sz w:val="22"/>
          <w:szCs w:val="22"/>
        </w:rPr>
      </w:pPr>
      <w:r>
        <w:rPr>
          <w:rFonts w:eastAsia="ＭＳ 明朝"/>
          <w:sz w:val="22"/>
          <w:szCs w:val="22"/>
        </w:rPr>
        <w:t>Regarding to the RV field, similar as eLAA, 2 bits can be introduced which is common to both TBs if UL-MIMO is applied.</w:t>
      </w:r>
    </w:p>
    <w:p w14:paraId="43B66A74" w14:textId="1EF235FD" w:rsidR="00F360AE" w:rsidRPr="00876BA5" w:rsidRDefault="00F360AE" w:rsidP="00F360AE">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481EABFF" w14:textId="5E35A12D" w:rsidR="00F360AE" w:rsidRDefault="00F360AE" w:rsidP="00F360AE">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Support </w:t>
      </w:r>
      <w:r w:rsidR="009617BF">
        <w:rPr>
          <w:rFonts w:eastAsia="ＭＳ 明朝"/>
          <w:i/>
          <w:sz w:val="22"/>
          <w:lang w:val="en-US"/>
        </w:rPr>
        <w:t>PHICH-less asynchronous UL HARQ with the following new bits fields in the UL DCI:</w:t>
      </w:r>
    </w:p>
    <w:p w14:paraId="6A47BAB5" w14:textId="37781354" w:rsidR="001C380E" w:rsidRDefault="001C380E" w:rsidP="009617BF">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HARQ process number indication field and RV indication field are included in the UL DCI.</w:t>
      </w:r>
    </w:p>
    <w:p w14:paraId="4A76F7C6" w14:textId="7720E7B7" w:rsidR="009617BF" w:rsidRDefault="001C380E" w:rsidP="001C380E">
      <w:pPr>
        <w:pStyle w:val="afc"/>
        <w:numPr>
          <w:ilvl w:val="2"/>
          <w:numId w:val="30"/>
        </w:numPr>
        <w:spacing w:afterLines="50" w:after="120"/>
        <w:ind w:leftChars="0"/>
        <w:jc w:val="both"/>
        <w:rPr>
          <w:rFonts w:eastAsia="ＭＳ 明朝"/>
          <w:i/>
          <w:sz w:val="22"/>
          <w:lang w:val="en-US"/>
        </w:rPr>
      </w:pPr>
      <w:r>
        <w:rPr>
          <w:rFonts w:eastAsia="ＭＳ 明朝"/>
          <w:i/>
          <w:sz w:val="22"/>
          <w:lang w:val="en-US"/>
        </w:rPr>
        <w:t xml:space="preserve">FFS: actual bit widths </w:t>
      </w:r>
      <w:r w:rsidR="009560DC">
        <w:rPr>
          <w:rFonts w:eastAsia="ＭＳ 明朝"/>
          <w:i/>
          <w:sz w:val="22"/>
          <w:lang w:val="en-US"/>
        </w:rPr>
        <w:t xml:space="preserve">for HPN field </w:t>
      </w:r>
      <w:r>
        <w:rPr>
          <w:rFonts w:eastAsia="ＭＳ 明朝"/>
          <w:i/>
          <w:sz w:val="22"/>
          <w:lang w:val="en-US"/>
        </w:rPr>
        <w:t xml:space="preserve">taking into account </w:t>
      </w:r>
      <w:r w:rsidR="00CA4371">
        <w:rPr>
          <w:rFonts w:eastAsia="ＭＳ 明朝"/>
          <w:i/>
          <w:sz w:val="22"/>
          <w:lang w:val="en-US"/>
        </w:rPr>
        <w:t xml:space="preserve">potential </w:t>
      </w:r>
      <w:r>
        <w:rPr>
          <w:rFonts w:eastAsia="ＭＳ 明朝"/>
          <w:i/>
          <w:sz w:val="22"/>
          <w:lang w:val="en-US"/>
        </w:rPr>
        <w:t>dynamic switch between sTTI and 1ms TTI.</w:t>
      </w:r>
    </w:p>
    <w:p w14:paraId="4466439A" w14:textId="12938317" w:rsidR="009560DC" w:rsidRDefault="009560DC" w:rsidP="001C380E">
      <w:pPr>
        <w:pStyle w:val="afc"/>
        <w:numPr>
          <w:ilvl w:val="2"/>
          <w:numId w:val="30"/>
        </w:numPr>
        <w:spacing w:afterLines="50" w:after="120"/>
        <w:ind w:leftChars="0"/>
        <w:jc w:val="both"/>
        <w:rPr>
          <w:rFonts w:eastAsia="ＭＳ 明朝"/>
          <w:i/>
          <w:sz w:val="22"/>
          <w:lang w:val="en-US"/>
        </w:rPr>
      </w:pPr>
      <w:r>
        <w:rPr>
          <w:rFonts w:eastAsia="ＭＳ 明朝"/>
          <w:i/>
          <w:sz w:val="22"/>
          <w:lang w:val="en-US"/>
        </w:rPr>
        <w:t>2-bit RV field can be introduced which is common to both TBs if UL-MIMO is appled.</w:t>
      </w:r>
    </w:p>
    <w:p w14:paraId="7F3E6925" w14:textId="77777777" w:rsidR="00F360AE" w:rsidRDefault="00F360AE" w:rsidP="00E929A4">
      <w:pPr>
        <w:spacing w:afterLines="50" w:after="120"/>
        <w:jc w:val="both"/>
        <w:rPr>
          <w:rFonts w:eastAsia="ＭＳ 明朝"/>
          <w:sz w:val="22"/>
          <w:lang w:val="en-US"/>
        </w:rPr>
      </w:pPr>
    </w:p>
    <w:p w14:paraId="731C9DD8" w14:textId="4842FD48" w:rsidR="00876BA5" w:rsidRDefault="00876BA5" w:rsidP="00876BA5">
      <w:pPr>
        <w:pStyle w:val="2"/>
        <w:numPr>
          <w:ilvl w:val="1"/>
          <w:numId w:val="6"/>
        </w:numPr>
        <w:rPr>
          <w:b/>
          <w:lang w:val="en-US"/>
        </w:rPr>
      </w:pPr>
      <w:r>
        <w:rPr>
          <w:b/>
          <w:lang w:val="en-US"/>
        </w:rPr>
        <w:t>Configuration of sPT for 1ms TTI</w:t>
      </w:r>
      <w:r w:rsidR="00410DEE">
        <w:rPr>
          <w:b/>
          <w:lang w:val="en-US"/>
        </w:rPr>
        <w:t xml:space="preserve"> with CA</w:t>
      </w:r>
    </w:p>
    <w:p w14:paraId="6658844A" w14:textId="60686EEF" w:rsidR="006537BD" w:rsidRDefault="006537BD" w:rsidP="006537BD">
      <w:pPr>
        <w:spacing w:afterLines="50" w:after="120"/>
        <w:jc w:val="both"/>
        <w:rPr>
          <w:rFonts w:eastAsia="ＭＳ 明朝"/>
          <w:sz w:val="22"/>
          <w:lang w:val="en-US"/>
        </w:rPr>
      </w:pPr>
      <w:r>
        <w:rPr>
          <w:rFonts w:eastAsia="ＭＳ 明朝"/>
          <w:sz w:val="22"/>
          <w:lang w:val="en-US"/>
        </w:rPr>
        <w:t xml:space="preserve">Currently, carrier aggregation of DL-CA and UL-CA becomes </w:t>
      </w:r>
      <w:r w:rsidR="008E4BDE">
        <w:rPr>
          <w:rFonts w:eastAsia="ＭＳ 明朝"/>
          <w:sz w:val="22"/>
          <w:lang w:val="en-US"/>
        </w:rPr>
        <w:t xml:space="preserve">more and more </w:t>
      </w:r>
      <w:r>
        <w:rPr>
          <w:rFonts w:eastAsia="ＭＳ 明朝"/>
          <w:sz w:val="22"/>
          <w:lang w:val="en-US"/>
        </w:rPr>
        <w:t>major and typical mechanism. The UE supporting sPT for 1ms TTI (and/or sTTI) is highly likely supporting carrier aggregation, too, from the beginning. It is important to consider how to handle the combination of sPT for 1ms TTI (and/or sTTI) and CA.</w:t>
      </w:r>
    </w:p>
    <w:p w14:paraId="6CD7ECF6" w14:textId="796B72CB" w:rsidR="006537BD" w:rsidRDefault="006537BD" w:rsidP="006537BD">
      <w:pPr>
        <w:spacing w:afterLines="50" w:after="120"/>
        <w:jc w:val="both"/>
        <w:rPr>
          <w:rFonts w:eastAsia="ＭＳ 明朝"/>
          <w:sz w:val="22"/>
          <w:lang w:val="en-US"/>
        </w:rPr>
      </w:pPr>
      <w:r>
        <w:rPr>
          <w:rFonts w:eastAsia="ＭＳ 明朝"/>
          <w:sz w:val="22"/>
          <w:lang w:val="en-US"/>
        </w:rPr>
        <w:t xml:space="preserve">Simple approach is to configure sPT for 1ms TTI (and/or sTTI) for all the CCs for a UE. However, since the latency reduction is mainly for TCP slow-start phase, it is not necessary to apply sPT for 1ms TTI (and/or sTTI) for all the CCs. Rather, if sPT for 1ms TTI (and/or sTTI) is per UE configuration, UE needs to support sPT for 1ms TTI (and/or sTTI) for all the CA combinations for all the CA configurations. This has a risk of huge burden of UE (and eNB) implementation. Furthermore, sPT for 1ms TTI requires to reduce maximum TA value. In case of UL-CA, </w:t>
      </w:r>
      <w:r w:rsidR="008E4BDE">
        <w:rPr>
          <w:rFonts w:eastAsia="ＭＳ 明朝"/>
          <w:sz w:val="22"/>
          <w:lang w:val="en-US"/>
        </w:rPr>
        <w:t xml:space="preserve">it becomes harmful if </w:t>
      </w:r>
      <w:r>
        <w:rPr>
          <w:rFonts w:eastAsia="ＭＳ 明朝"/>
          <w:sz w:val="22"/>
          <w:lang w:val="en-US"/>
        </w:rPr>
        <w:t xml:space="preserve">sPT for 1ms TTI </w:t>
      </w:r>
      <w:r w:rsidR="008E4BDE">
        <w:rPr>
          <w:rFonts w:eastAsia="ＭＳ 明朝"/>
          <w:sz w:val="22"/>
          <w:lang w:val="en-US"/>
        </w:rPr>
        <w:t xml:space="preserve">is configured </w:t>
      </w:r>
      <w:r>
        <w:rPr>
          <w:rFonts w:eastAsia="ＭＳ 明朝"/>
          <w:sz w:val="22"/>
          <w:lang w:val="en-US"/>
        </w:rPr>
        <w:t xml:space="preserve">for all the UL-CCs regardless of which TAG the CC belongs to. Therefore, we propose to make sure that sPT for 1ms TTI (and sTTI) </w:t>
      </w:r>
      <w:r w:rsidR="00DA4922">
        <w:rPr>
          <w:rFonts w:eastAsia="ＭＳ 明朝"/>
          <w:sz w:val="22"/>
          <w:lang w:val="en-US"/>
        </w:rPr>
        <w:t xml:space="preserve">is not </w:t>
      </w:r>
      <w:r>
        <w:rPr>
          <w:rFonts w:eastAsia="ＭＳ 明朝"/>
          <w:sz w:val="22"/>
          <w:lang w:val="en-US"/>
        </w:rPr>
        <w:t xml:space="preserve">per </w:t>
      </w:r>
      <w:r w:rsidR="00DA4922">
        <w:rPr>
          <w:rFonts w:eastAsia="ＭＳ 明朝"/>
          <w:sz w:val="22"/>
          <w:lang w:val="en-US"/>
        </w:rPr>
        <w:t>UE</w:t>
      </w:r>
      <w:r>
        <w:rPr>
          <w:rFonts w:eastAsia="ＭＳ 明朝"/>
          <w:sz w:val="22"/>
          <w:lang w:val="en-US"/>
        </w:rPr>
        <w:t xml:space="preserve"> configuration, </w:t>
      </w:r>
      <w:r w:rsidR="00DA4922">
        <w:rPr>
          <w:rFonts w:eastAsia="ＭＳ 明朝"/>
          <w:sz w:val="22"/>
          <w:lang w:val="en-US"/>
        </w:rPr>
        <w:t>at least for</w:t>
      </w:r>
      <w:r>
        <w:rPr>
          <w:rFonts w:eastAsia="ＭＳ 明朝"/>
          <w:sz w:val="22"/>
          <w:lang w:val="en-US"/>
        </w:rPr>
        <w:t xml:space="preserve"> some CA</w:t>
      </w:r>
      <w:r w:rsidR="00DA4922">
        <w:rPr>
          <w:rFonts w:eastAsia="ＭＳ 明朝"/>
          <w:sz w:val="22"/>
          <w:lang w:val="en-US"/>
        </w:rPr>
        <w:t xml:space="preserve"> configurations</w:t>
      </w:r>
      <w:r>
        <w:rPr>
          <w:rFonts w:eastAsia="ＭＳ 明朝"/>
          <w:sz w:val="22"/>
          <w:lang w:val="en-US"/>
        </w:rPr>
        <w:t>. Note that in case of DL-CA with non-UL-CA, it is not natural to apply sPT for 1ms TTI only on DL-CC</w:t>
      </w:r>
      <w:r w:rsidR="00410DEE">
        <w:rPr>
          <w:rFonts w:eastAsia="ＭＳ 明朝"/>
          <w:sz w:val="22"/>
          <w:lang w:val="en-US"/>
        </w:rPr>
        <w:t xml:space="preserve"> and only on UL-CC</w:t>
      </w:r>
      <w:r>
        <w:rPr>
          <w:rFonts w:eastAsia="ＭＳ 明朝"/>
          <w:sz w:val="22"/>
          <w:lang w:val="en-US"/>
        </w:rPr>
        <w:t xml:space="preserve">. Therefore, </w:t>
      </w:r>
      <w:r w:rsidR="00410DEE">
        <w:rPr>
          <w:rFonts w:eastAsia="ＭＳ 明朝"/>
          <w:sz w:val="22"/>
          <w:lang w:val="en-US"/>
        </w:rPr>
        <w:t>sPT for 1ms TTI for this CA configuration should be common among all the CCs. Related discussion is found in [5].</w:t>
      </w:r>
    </w:p>
    <w:p w14:paraId="4E002BB8" w14:textId="77777777" w:rsidR="006537BD" w:rsidRDefault="006537BD" w:rsidP="007A29D2">
      <w:pPr>
        <w:spacing w:afterLines="50" w:after="120"/>
        <w:jc w:val="both"/>
        <w:rPr>
          <w:rFonts w:eastAsia="ＭＳ 明朝"/>
          <w:sz w:val="22"/>
          <w:lang w:val="en-US"/>
        </w:rPr>
      </w:pPr>
    </w:p>
    <w:p w14:paraId="68D66DEF" w14:textId="652F7A93" w:rsidR="009617BF" w:rsidRPr="00876BA5" w:rsidRDefault="009617BF" w:rsidP="009617BF">
      <w:pPr>
        <w:spacing w:afterLines="50" w:after="120"/>
        <w:jc w:val="both"/>
        <w:rPr>
          <w:rFonts w:eastAsia="ＭＳ 明朝"/>
          <w:b/>
          <w:sz w:val="22"/>
          <w:u w:val="single"/>
          <w:lang w:val="en-US"/>
        </w:rPr>
      </w:pPr>
      <w:r>
        <w:rPr>
          <w:rFonts w:eastAsia="ＭＳ 明朝"/>
          <w:b/>
          <w:sz w:val="22"/>
          <w:u w:val="single"/>
          <w:lang w:val="en-US"/>
        </w:rPr>
        <w:t>Proposal 4</w:t>
      </w:r>
      <w:r w:rsidRPr="00876BA5">
        <w:rPr>
          <w:rFonts w:eastAsia="ＭＳ 明朝"/>
          <w:b/>
          <w:sz w:val="22"/>
          <w:u w:val="single"/>
          <w:lang w:val="en-US"/>
        </w:rPr>
        <w:t>:</w:t>
      </w:r>
    </w:p>
    <w:p w14:paraId="05446024" w14:textId="397C1413" w:rsidR="009617BF" w:rsidRDefault="00410DEE" w:rsidP="009617BF">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In case of CA, </w:t>
      </w:r>
      <w:r w:rsidR="009617BF">
        <w:rPr>
          <w:rFonts w:eastAsia="ＭＳ 明朝"/>
          <w:i/>
          <w:sz w:val="22"/>
          <w:lang w:val="en-US"/>
        </w:rPr>
        <w:t xml:space="preserve">sPT for 1ms TTI </w:t>
      </w:r>
      <w:r>
        <w:rPr>
          <w:rFonts w:eastAsia="ＭＳ 明朝"/>
          <w:i/>
          <w:sz w:val="22"/>
          <w:lang w:val="en-US"/>
        </w:rPr>
        <w:t>is</w:t>
      </w:r>
      <w:r w:rsidR="009617BF">
        <w:rPr>
          <w:rFonts w:eastAsia="ＭＳ 明朝"/>
          <w:i/>
          <w:sz w:val="22"/>
          <w:lang w:val="en-US"/>
        </w:rPr>
        <w:t xml:space="preserve"> configured </w:t>
      </w:r>
      <w:r>
        <w:rPr>
          <w:rFonts w:eastAsia="ＭＳ 明朝"/>
          <w:i/>
          <w:sz w:val="22"/>
          <w:lang w:val="en-US"/>
        </w:rPr>
        <w:t>at least for one DL-CC and at least for one UL-CC</w:t>
      </w:r>
      <w:r w:rsidR="009617BF">
        <w:rPr>
          <w:rFonts w:eastAsia="ＭＳ 明朝"/>
          <w:i/>
          <w:sz w:val="22"/>
          <w:lang w:val="en-US"/>
        </w:rPr>
        <w:t>.</w:t>
      </w:r>
    </w:p>
    <w:p w14:paraId="7C38C269" w14:textId="317B7E83" w:rsidR="00410DEE" w:rsidRDefault="00410DEE" w:rsidP="005C255F">
      <w:pPr>
        <w:pStyle w:val="afc"/>
        <w:numPr>
          <w:ilvl w:val="1"/>
          <w:numId w:val="30"/>
        </w:numPr>
        <w:spacing w:afterLines="50" w:after="120"/>
        <w:ind w:leftChars="0"/>
        <w:jc w:val="both"/>
        <w:rPr>
          <w:rFonts w:eastAsia="ＭＳ 明朝"/>
          <w:i/>
          <w:sz w:val="22"/>
          <w:lang w:val="en-US"/>
        </w:rPr>
      </w:pPr>
      <w:r>
        <w:rPr>
          <w:rFonts w:eastAsia="ＭＳ 明朝"/>
          <w:i/>
          <w:sz w:val="22"/>
          <w:lang w:val="en-US"/>
        </w:rPr>
        <w:t>For UL-CA, sPT for 1ms TTI is per-CC function.</w:t>
      </w:r>
    </w:p>
    <w:p w14:paraId="69B147B8" w14:textId="54E7827B" w:rsidR="00410DEE" w:rsidRDefault="00410DEE" w:rsidP="005C255F">
      <w:pPr>
        <w:pStyle w:val="afc"/>
        <w:numPr>
          <w:ilvl w:val="1"/>
          <w:numId w:val="30"/>
        </w:numPr>
        <w:spacing w:afterLines="50" w:after="120"/>
        <w:ind w:leftChars="0"/>
        <w:jc w:val="both"/>
        <w:rPr>
          <w:rFonts w:eastAsia="ＭＳ 明朝"/>
          <w:i/>
          <w:sz w:val="22"/>
          <w:lang w:val="en-US"/>
        </w:rPr>
      </w:pPr>
      <w:r>
        <w:rPr>
          <w:rFonts w:eastAsia="ＭＳ 明朝"/>
          <w:i/>
          <w:sz w:val="22"/>
          <w:lang w:val="en-US"/>
        </w:rPr>
        <w:t>For UL non-CA, sPT for 1ms TTI is configured for all DL-CCs and UL-CC.</w:t>
      </w:r>
    </w:p>
    <w:p w14:paraId="246068C7" w14:textId="77777777" w:rsidR="009617BF" w:rsidRDefault="009617BF" w:rsidP="007A29D2">
      <w:pPr>
        <w:spacing w:afterLines="50" w:after="120"/>
        <w:jc w:val="both"/>
        <w:rPr>
          <w:rFonts w:eastAsia="ＭＳ 明朝"/>
          <w:sz w:val="22"/>
          <w:lang w:val="en-US"/>
        </w:rPr>
      </w:pPr>
    </w:p>
    <w:p w14:paraId="5EA88160" w14:textId="3EBBE7B6" w:rsidR="00876BA5" w:rsidRDefault="00876BA5" w:rsidP="00876BA5">
      <w:pPr>
        <w:pStyle w:val="2"/>
        <w:numPr>
          <w:ilvl w:val="1"/>
          <w:numId w:val="6"/>
        </w:numPr>
        <w:rPr>
          <w:b/>
          <w:lang w:val="en-US"/>
        </w:rPr>
      </w:pPr>
      <w:r>
        <w:rPr>
          <w:b/>
          <w:lang w:val="en-US"/>
        </w:rPr>
        <w:t>PUCCH collision handling</w:t>
      </w:r>
    </w:p>
    <w:p w14:paraId="44A3270C" w14:textId="72F0DA27" w:rsidR="00876BA5" w:rsidRDefault="00633B3A" w:rsidP="007A29D2">
      <w:pPr>
        <w:spacing w:afterLines="50" w:after="120"/>
        <w:jc w:val="both"/>
        <w:rPr>
          <w:rFonts w:eastAsia="ＭＳ 明朝"/>
          <w:sz w:val="22"/>
          <w:lang w:val="en-US"/>
        </w:rPr>
      </w:pPr>
      <w:r>
        <w:rPr>
          <w:rFonts w:eastAsia="ＭＳ 明朝"/>
          <w:sz w:val="22"/>
          <w:lang w:val="en-US"/>
        </w:rPr>
        <w:t>A</w:t>
      </w:r>
      <w:r>
        <w:rPr>
          <w:rFonts w:eastAsia="ＭＳ 明朝" w:hint="eastAsia"/>
          <w:sz w:val="22"/>
          <w:lang w:val="en-US"/>
        </w:rPr>
        <w:t xml:space="preserve"> UE </w:t>
      </w:r>
      <w:r w:rsidR="00B57059">
        <w:rPr>
          <w:rFonts w:eastAsia="ＭＳ 明朝" w:hint="eastAsia"/>
          <w:sz w:val="22"/>
          <w:lang w:val="en-US"/>
        </w:rPr>
        <w:t>configured with sPT for 1ms TTI</w:t>
      </w:r>
      <w:r>
        <w:rPr>
          <w:rFonts w:eastAsia="ＭＳ 明朝" w:hint="eastAsia"/>
          <w:sz w:val="22"/>
          <w:lang w:val="en-US"/>
        </w:rPr>
        <w:t xml:space="preserve"> </w:t>
      </w:r>
      <w:r>
        <w:rPr>
          <w:rFonts w:eastAsia="ＭＳ 明朝"/>
          <w:sz w:val="22"/>
          <w:lang w:val="en-US"/>
        </w:rPr>
        <w:t>and legacy UE has different HARQ-ACK feedback timeline. Therefore, it is difficult to avoid PUCCH resource collision if implicit resource indication only is used</w:t>
      </w:r>
      <w:r w:rsidR="00DA4922">
        <w:rPr>
          <w:rFonts w:eastAsia="ＭＳ 明朝"/>
          <w:sz w:val="22"/>
          <w:lang w:val="en-US"/>
        </w:rPr>
        <w:t>, since in this case scheduler needs taking into account PDCCH scheduling at different subframes so that PUCCH will not collide</w:t>
      </w:r>
      <w:r>
        <w:rPr>
          <w:rFonts w:eastAsia="ＭＳ 明朝"/>
          <w:sz w:val="22"/>
          <w:lang w:val="en-US"/>
        </w:rPr>
        <w:t>. Since the UE configured with sPT for 1ms TTI will anyway monitor new DCI</w:t>
      </w:r>
      <w:r w:rsidR="00B57059">
        <w:rPr>
          <w:rFonts w:eastAsia="ＭＳ 明朝"/>
          <w:sz w:val="22"/>
          <w:lang w:val="en-US"/>
        </w:rPr>
        <w:t xml:space="preserve"> structure</w:t>
      </w:r>
      <w:r>
        <w:rPr>
          <w:rFonts w:eastAsia="ＭＳ 明朝"/>
          <w:sz w:val="22"/>
          <w:lang w:val="en-US"/>
        </w:rPr>
        <w:t xml:space="preserve">, </w:t>
      </w:r>
      <w:r w:rsidR="00B57059">
        <w:rPr>
          <w:rFonts w:eastAsia="ＭＳ 明朝"/>
          <w:sz w:val="22"/>
          <w:lang w:val="en-US"/>
        </w:rPr>
        <w:t>it is not difficult to add a specific field indicating PUCCH resource for HARQ-ACK feedback</w:t>
      </w:r>
      <w:r>
        <w:rPr>
          <w:rFonts w:eastAsia="ＭＳ 明朝"/>
          <w:sz w:val="22"/>
          <w:lang w:val="en-US"/>
        </w:rPr>
        <w:t xml:space="preserve">. We prefer to support ARI-based mechanism; 2-bit ARI field is included in the DCI, and the </w:t>
      </w:r>
      <w:r w:rsidR="00BA5BFF">
        <w:rPr>
          <w:rFonts w:eastAsia="ＭＳ 明朝"/>
          <w:sz w:val="22"/>
          <w:lang w:val="en-US"/>
        </w:rPr>
        <w:t>PUCCH resource is indicated by the ARI field.</w:t>
      </w:r>
      <w:r>
        <w:rPr>
          <w:rFonts w:eastAsia="ＭＳ 明朝" w:hint="eastAsia"/>
          <w:sz w:val="22"/>
          <w:lang w:val="en-US"/>
        </w:rPr>
        <w:t xml:space="preserve"> </w:t>
      </w:r>
    </w:p>
    <w:p w14:paraId="052C0FC2" w14:textId="1CE7691B" w:rsidR="009617BF" w:rsidRPr="00876BA5" w:rsidRDefault="009617BF" w:rsidP="009617BF">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06652D6B" w14:textId="3C2AB205" w:rsidR="009617BF" w:rsidRDefault="009617BF" w:rsidP="009617BF">
      <w:pPr>
        <w:pStyle w:val="afc"/>
        <w:numPr>
          <w:ilvl w:val="0"/>
          <w:numId w:val="30"/>
        </w:numPr>
        <w:spacing w:afterLines="50" w:after="120"/>
        <w:ind w:leftChars="0"/>
        <w:jc w:val="both"/>
        <w:rPr>
          <w:rFonts w:eastAsia="ＭＳ 明朝"/>
          <w:i/>
          <w:sz w:val="22"/>
          <w:lang w:val="en-US"/>
        </w:rPr>
      </w:pPr>
      <w:r>
        <w:rPr>
          <w:rFonts w:eastAsia="ＭＳ 明朝"/>
          <w:i/>
          <w:sz w:val="22"/>
          <w:lang w:val="en-US"/>
        </w:rPr>
        <w:t>Mechanism to avoid PUCCH resource collision between legacy processing time and sPT UEs.</w:t>
      </w:r>
    </w:p>
    <w:p w14:paraId="4CFC41EE" w14:textId="52FB0FC1" w:rsidR="009617BF" w:rsidRDefault="009617BF" w:rsidP="009617BF">
      <w:pPr>
        <w:pStyle w:val="afc"/>
        <w:numPr>
          <w:ilvl w:val="1"/>
          <w:numId w:val="30"/>
        </w:numPr>
        <w:spacing w:afterLines="50" w:after="120"/>
        <w:ind w:leftChars="0"/>
        <w:jc w:val="both"/>
        <w:rPr>
          <w:rFonts w:eastAsia="ＭＳ 明朝"/>
          <w:i/>
          <w:sz w:val="22"/>
          <w:lang w:val="en-US"/>
        </w:rPr>
      </w:pPr>
      <w:r>
        <w:rPr>
          <w:rFonts w:eastAsia="ＭＳ 明朝"/>
          <w:i/>
          <w:sz w:val="22"/>
          <w:lang w:val="en-US"/>
        </w:rPr>
        <w:lastRenderedPageBreak/>
        <w:t>2-bit field in the DL DCI indicates PUCCH resource from the higher-layer configured 4 resources.</w:t>
      </w:r>
    </w:p>
    <w:p w14:paraId="75A38715" w14:textId="55D6ED16" w:rsidR="009617BF" w:rsidRPr="009617BF" w:rsidRDefault="009617BF" w:rsidP="007A29D2">
      <w:pPr>
        <w:spacing w:afterLines="50" w:after="120"/>
        <w:jc w:val="both"/>
        <w:rPr>
          <w:rFonts w:eastAsia="ＭＳ 明朝"/>
          <w:sz w:val="22"/>
          <w:lang w:val="en-US"/>
        </w:rPr>
      </w:pPr>
    </w:p>
    <w:p w14:paraId="65C49A97" w14:textId="77777777" w:rsidR="00876BA5" w:rsidRDefault="00876BA5" w:rsidP="00876BA5">
      <w:pPr>
        <w:pStyle w:val="2"/>
        <w:numPr>
          <w:ilvl w:val="1"/>
          <w:numId w:val="6"/>
        </w:numPr>
        <w:rPr>
          <w:b/>
          <w:lang w:val="en-US"/>
        </w:rPr>
      </w:pPr>
      <w:r>
        <w:rPr>
          <w:b/>
          <w:lang w:val="en-US"/>
        </w:rPr>
        <w:t>Support of EPDCCH</w:t>
      </w:r>
    </w:p>
    <w:p w14:paraId="6955C2B6" w14:textId="34D8E4BF" w:rsidR="0080250D" w:rsidRPr="009A222E" w:rsidRDefault="0080250D" w:rsidP="007A29D2">
      <w:pPr>
        <w:spacing w:afterLines="50" w:after="120"/>
        <w:jc w:val="both"/>
        <w:rPr>
          <w:rFonts w:eastAsia="ＭＳ 明朝"/>
          <w:sz w:val="22"/>
          <w:lang w:val="en-US"/>
        </w:rPr>
      </w:pPr>
      <w:r>
        <w:rPr>
          <w:rFonts w:eastAsia="ＭＳ 明朝" w:hint="eastAsia"/>
          <w:sz w:val="22"/>
          <w:lang w:val="en-US"/>
        </w:rPr>
        <w:t xml:space="preserve">EPDCCH requires to reduce available processing time at UE further, compared to PDCCH. </w:t>
      </w:r>
      <w:r w:rsidR="00B57059">
        <w:rPr>
          <w:rFonts w:eastAsia="ＭＳ 明朝"/>
          <w:sz w:val="22"/>
          <w:lang w:val="en-US"/>
        </w:rPr>
        <w:t>Support of EPDCCH for sPT for 1ms TTI requires higher UE complexity in terms of processing time</w:t>
      </w:r>
      <w:r>
        <w:rPr>
          <w:rFonts w:eastAsia="ＭＳ 明朝"/>
          <w:sz w:val="22"/>
          <w:lang w:val="en-US"/>
        </w:rPr>
        <w:t xml:space="preserve">. </w:t>
      </w:r>
      <w:r w:rsidR="00B57059">
        <w:rPr>
          <w:rFonts w:eastAsia="ＭＳ 明朝"/>
          <w:sz w:val="22"/>
          <w:lang w:val="en-US"/>
        </w:rPr>
        <w:t>However, EPDCCH is useful</w:t>
      </w:r>
      <w:r>
        <w:rPr>
          <w:rFonts w:eastAsia="ＭＳ 明朝"/>
          <w:sz w:val="22"/>
          <w:lang w:val="en-US"/>
        </w:rPr>
        <w:t xml:space="preserve"> for various use-cases such as interference coordination in HetNet scenario, CoMP-type of operation, DL control capacity enhancement, etc. If EPDCCH is not applicable to sPT for 1ms TTI, then the sPT for 1ms TTI is no longer applicable to the scenario where EPDCCH is necessary. Mandating support of EPDCCH for sPT </w:t>
      </w:r>
      <w:r w:rsidR="00B57059">
        <w:rPr>
          <w:rFonts w:eastAsia="ＭＳ 明朝"/>
          <w:sz w:val="22"/>
          <w:lang w:val="en-US"/>
        </w:rPr>
        <w:t>for 1ms TTI is obviously challenging</w:t>
      </w:r>
      <w:r>
        <w:rPr>
          <w:rFonts w:eastAsia="ＭＳ 明朝"/>
          <w:sz w:val="22"/>
          <w:lang w:val="en-US"/>
        </w:rPr>
        <w:t xml:space="preserve">, but </w:t>
      </w:r>
      <w:r w:rsidR="00B57059">
        <w:rPr>
          <w:rFonts w:eastAsia="ＭＳ 明朝"/>
          <w:sz w:val="22"/>
          <w:lang w:val="en-US"/>
        </w:rPr>
        <w:t xml:space="preserve">at least </w:t>
      </w:r>
      <w:r>
        <w:rPr>
          <w:rFonts w:eastAsia="ＭＳ 明朝"/>
          <w:sz w:val="22"/>
          <w:lang w:val="en-US"/>
        </w:rPr>
        <w:t xml:space="preserve">optional support </w:t>
      </w:r>
      <w:r w:rsidR="00B57059">
        <w:rPr>
          <w:rFonts w:eastAsia="ＭＳ 明朝"/>
          <w:sz w:val="22"/>
          <w:lang w:val="en-US"/>
        </w:rPr>
        <w:t xml:space="preserve">of EPDCCH together with sPT for 1ms TTI </w:t>
      </w:r>
      <w:r>
        <w:rPr>
          <w:rFonts w:eastAsia="ＭＳ 明朝"/>
          <w:sz w:val="22"/>
          <w:lang w:val="en-US"/>
        </w:rPr>
        <w:t>can bring a</w:t>
      </w:r>
      <w:r w:rsidR="00B57059">
        <w:rPr>
          <w:rFonts w:eastAsia="ＭＳ 明朝"/>
          <w:sz w:val="22"/>
          <w:lang w:val="en-US"/>
        </w:rPr>
        <w:t>n opportunity to apply</w:t>
      </w:r>
      <w:r w:rsidR="009A222E">
        <w:rPr>
          <w:rFonts w:eastAsia="ＭＳ 明朝"/>
          <w:sz w:val="22"/>
          <w:lang w:val="en-US"/>
        </w:rPr>
        <w:t xml:space="preserve"> sPT for 1ms TTI</w:t>
      </w:r>
      <w:r w:rsidR="00B57059">
        <w:rPr>
          <w:rFonts w:eastAsia="ＭＳ 明朝"/>
          <w:sz w:val="22"/>
          <w:lang w:val="en-US"/>
        </w:rPr>
        <w:t xml:space="preserve"> where the networks requiring EPDCCH</w:t>
      </w:r>
      <w:r w:rsidR="009A222E">
        <w:rPr>
          <w:rFonts w:eastAsia="ＭＳ 明朝"/>
          <w:sz w:val="22"/>
          <w:lang w:val="en-US"/>
        </w:rPr>
        <w:t>.</w:t>
      </w:r>
    </w:p>
    <w:p w14:paraId="3353C0E9" w14:textId="020F863D" w:rsidR="009617BF" w:rsidRPr="00876BA5" w:rsidRDefault="009617BF" w:rsidP="009617BF">
      <w:pPr>
        <w:spacing w:afterLines="50" w:after="120"/>
        <w:jc w:val="both"/>
        <w:rPr>
          <w:rFonts w:eastAsia="ＭＳ 明朝"/>
          <w:b/>
          <w:sz w:val="22"/>
          <w:u w:val="single"/>
          <w:lang w:val="en-US"/>
        </w:rPr>
      </w:pPr>
      <w:r>
        <w:rPr>
          <w:rFonts w:eastAsia="ＭＳ 明朝"/>
          <w:b/>
          <w:sz w:val="22"/>
          <w:u w:val="single"/>
          <w:lang w:val="en-US"/>
        </w:rPr>
        <w:t>Proposal 6</w:t>
      </w:r>
      <w:r w:rsidRPr="00876BA5">
        <w:rPr>
          <w:rFonts w:eastAsia="ＭＳ 明朝"/>
          <w:b/>
          <w:sz w:val="22"/>
          <w:u w:val="single"/>
          <w:lang w:val="en-US"/>
        </w:rPr>
        <w:t>:</w:t>
      </w:r>
    </w:p>
    <w:p w14:paraId="737DE171" w14:textId="7EBFEC3F" w:rsidR="009617BF" w:rsidRPr="009617BF" w:rsidRDefault="009617BF" w:rsidP="009617BF">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upport of EPDCCH together with sPT for 1ms TTI is up to UE capability.</w:t>
      </w:r>
    </w:p>
    <w:p w14:paraId="7202FC62" w14:textId="77777777"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4DB65B36" w:rsidR="004B3118" w:rsidRPr="00EE774E" w:rsidRDefault="00D9290B" w:rsidP="004B3118">
      <w:pPr>
        <w:spacing w:afterLines="50" w:after="120"/>
        <w:jc w:val="both"/>
        <w:rPr>
          <w:rFonts w:eastAsia="ＭＳ 明朝"/>
          <w:sz w:val="22"/>
          <w:lang w:val="en-US"/>
        </w:rPr>
      </w:pPr>
      <w:r w:rsidRPr="00EE774E">
        <w:rPr>
          <w:rFonts w:eastAsia="ＭＳ 明朝"/>
          <w:sz w:val="22"/>
          <w:lang w:val="en-US"/>
        </w:rPr>
        <w:t>In this contribution, we discussed remaining issues on sPT for 1ms TTI and proposed following.</w:t>
      </w:r>
    </w:p>
    <w:p w14:paraId="02A748D9" w14:textId="77777777" w:rsidR="00DA4922" w:rsidRPr="00876BA5" w:rsidRDefault="00DA4922" w:rsidP="00DA4922">
      <w:pPr>
        <w:spacing w:afterLines="50" w:after="120"/>
        <w:jc w:val="both"/>
        <w:rPr>
          <w:rFonts w:eastAsia="ＭＳ 明朝"/>
          <w:b/>
          <w:sz w:val="22"/>
          <w:u w:val="single"/>
          <w:lang w:val="en-US"/>
        </w:rPr>
      </w:pPr>
      <w:r w:rsidRPr="00876BA5">
        <w:rPr>
          <w:rFonts w:eastAsia="ＭＳ 明朝"/>
          <w:b/>
          <w:sz w:val="22"/>
          <w:u w:val="single"/>
          <w:lang w:val="en-US"/>
        </w:rPr>
        <w:t>Proposal 1:</w:t>
      </w:r>
    </w:p>
    <w:p w14:paraId="66A26B18" w14:textId="77777777" w:rsidR="00DA4922" w:rsidRPr="00876BA5" w:rsidRDefault="00DA4922" w:rsidP="00DA4922">
      <w:pPr>
        <w:pStyle w:val="afc"/>
        <w:numPr>
          <w:ilvl w:val="0"/>
          <w:numId w:val="30"/>
        </w:numPr>
        <w:spacing w:afterLines="50" w:after="120"/>
        <w:ind w:leftChars="0"/>
        <w:jc w:val="both"/>
        <w:rPr>
          <w:rFonts w:eastAsia="ＭＳ 明朝"/>
          <w:i/>
          <w:sz w:val="22"/>
          <w:lang w:val="en-US"/>
        </w:rPr>
      </w:pPr>
      <w:r w:rsidRPr="00876BA5">
        <w:rPr>
          <w:rFonts w:eastAsia="ＭＳ 明朝" w:hint="eastAsia"/>
          <w:i/>
          <w:sz w:val="22"/>
          <w:lang w:val="en-US"/>
        </w:rPr>
        <w:t>Maximum TA value is 0.33ms for sPT for 1ms TTI.</w:t>
      </w:r>
    </w:p>
    <w:p w14:paraId="7FF375BF" w14:textId="77777777" w:rsidR="00DA4922" w:rsidRPr="00876BA5" w:rsidRDefault="00DA4922" w:rsidP="00DA4922">
      <w:pPr>
        <w:pStyle w:val="afc"/>
        <w:numPr>
          <w:ilvl w:val="1"/>
          <w:numId w:val="30"/>
        </w:numPr>
        <w:spacing w:afterLines="50" w:after="120"/>
        <w:ind w:leftChars="0"/>
        <w:jc w:val="both"/>
        <w:rPr>
          <w:rFonts w:eastAsia="ＭＳ 明朝"/>
          <w:i/>
          <w:sz w:val="22"/>
          <w:lang w:val="en-US"/>
        </w:rPr>
      </w:pPr>
      <w:r w:rsidRPr="00876BA5">
        <w:rPr>
          <w:rFonts w:eastAsia="ＭＳ 明朝"/>
          <w:i/>
          <w:sz w:val="22"/>
          <w:lang w:val="en-US"/>
        </w:rPr>
        <w:t>The same TA value should be applicable to sTTI.</w:t>
      </w:r>
    </w:p>
    <w:p w14:paraId="050BFEA2" w14:textId="77777777" w:rsidR="00DA4922" w:rsidRPr="00876BA5" w:rsidRDefault="00DA4922" w:rsidP="00DA4922">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383447D2"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i/>
          <w:sz w:val="22"/>
          <w:lang w:val="en-US"/>
        </w:rPr>
        <w:t>Confirm the working assumption at RAN1#86:</w:t>
      </w:r>
    </w:p>
    <w:p w14:paraId="48B41B41" w14:textId="77777777" w:rsidR="00DA4922" w:rsidRDefault="00DA4922" w:rsidP="00DA4922">
      <w:pPr>
        <w:pStyle w:val="afc"/>
        <w:numPr>
          <w:ilvl w:val="1"/>
          <w:numId w:val="30"/>
        </w:numPr>
        <w:spacing w:afterLines="50" w:after="120"/>
        <w:ind w:leftChars="0"/>
        <w:jc w:val="both"/>
        <w:rPr>
          <w:rFonts w:eastAsia="ＭＳ 明朝"/>
          <w:i/>
          <w:sz w:val="22"/>
          <w:lang w:val="en-US"/>
        </w:rPr>
      </w:pPr>
      <w:r w:rsidRPr="00F360AE">
        <w:rPr>
          <w:rFonts w:eastAsia="ＭＳ 明朝"/>
          <w:i/>
          <w:sz w:val="22"/>
          <w:lang w:val="en-US"/>
        </w:rPr>
        <w:t>A mechanism for dynamic fallback to legacy processing timings (n+4) is supported</w:t>
      </w:r>
      <w:r>
        <w:rPr>
          <w:rFonts w:eastAsia="ＭＳ 明朝"/>
          <w:i/>
          <w:sz w:val="22"/>
          <w:lang w:val="en-US"/>
        </w:rPr>
        <w:t>.</w:t>
      </w:r>
    </w:p>
    <w:p w14:paraId="40866FE5"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W</w:t>
      </w:r>
      <w:r>
        <w:rPr>
          <w:rFonts w:eastAsia="ＭＳ 明朝"/>
          <w:i/>
          <w:sz w:val="22"/>
          <w:lang w:val="en-US"/>
        </w:rPr>
        <w:t>hen a UE configured with sPT for 1ms TTI detects DL assignment and/or UL grant scheduling UE-dedicated PDSCH/PUSCH in the common search space, legacy processing time (n+4) is applied.</w:t>
      </w:r>
    </w:p>
    <w:p w14:paraId="007F7186"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Additional mechanism to enable dynamic fallback is supported.</w:t>
      </w:r>
    </w:p>
    <w:p w14:paraId="3432C02D" w14:textId="77777777" w:rsidR="00DA4922" w:rsidRDefault="00DA4922" w:rsidP="00DA4922">
      <w:pPr>
        <w:pStyle w:val="afc"/>
        <w:numPr>
          <w:ilvl w:val="1"/>
          <w:numId w:val="30"/>
        </w:numPr>
        <w:spacing w:afterLines="50" w:after="120"/>
        <w:ind w:leftChars="0"/>
        <w:jc w:val="both"/>
        <w:rPr>
          <w:rFonts w:eastAsia="ＭＳ 明朝"/>
          <w:i/>
          <w:sz w:val="22"/>
          <w:lang w:val="en-US"/>
        </w:rPr>
      </w:pPr>
      <w:r>
        <w:rPr>
          <w:rFonts w:eastAsia="ＭＳ 明朝"/>
          <w:i/>
          <w:sz w:val="22"/>
          <w:lang w:val="en-US"/>
        </w:rPr>
        <w:t>When a UE is configured with sPT for 1ms TTI, the UE performs blind decodes of DL assignment and UL grant whose CRC is masked by a specific sequence.</w:t>
      </w:r>
    </w:p>
    <w:p w14:paraId="1A03556B" w14:textId="77777777" w:rsidR="00DA4922" w:rsidRDefault="00DA4922" w:rsidP="00DA4922">
      <w:pPr>
        <w:pStyle w:val="afc"/>
        <w:numPr>
          <w:ilvl w:val="2"/>
          <w:numId w:val="30"/>
        </w:numPr>
        <w:spacing w:afterLines="50" w:after="120"/>
        <w:ind w:leftChars="0"/>
        <w:jc w:val="both"/>
        <w:rPr>
          <w:rFonts w:eastAsia="ＭＳ 明朝"/>
          <w:i/>
          <w:sz w:val="22"/>
          <w:lang w:val="en-US"/>
        </w:rPr>
      </w:pPr>
      <w:r>
        <w:rPr>
          <w:rFonts w:eastAsia="ＭＳ 明朝"/>
          <w:i/>
          <w:sz w:val="22"/>
          <w:lang w:val="en-US"/>
        </w:rPr>
        <w:t>If the CRC is masked by the sequence, shortened legacy processing time (n+3) is applied.</w:t>
      </w:r>
    </w:p>
    <w:p w14:paraId="0CF0AB66" w14:textId="77777777" w:rsidR="00DA4922" w:rsidRPr="00876BA5" w:rsidRDefault="00DA4922" w:rsidP="00DA4922">
      <w:pPr>
        <w:pStyle w:val="afc"/>
        <w:numPr>
          <w:ilvl w:val="2"/>
          <w:numId w:val="30"/>
        </w:numPr>
        <w:spacing w:afterLines="50" w:after="120"/>
        <w:ind w:leftChars="0"/>
        <w:jc w:val="both"/>
        <w:rPr>
          <w:rFonts w:eastAsia="ＭＳ 明朝"/>
          <w:i/>
          <w:sz w:val="22"/>
          <w:lang w:val="en-US"/>
        </w:rPr>
      </w:pPr>
      <w:r>
        <w:rPr>
          <w:rFonts w:eastAsia="ＭＳ 明朝"/>
          <w:i/>
          <w:sz w:val="22"/>
          <w:lang w:val="en-US"/>
        </w:rPr>
        <w:t>If the CRC is not masked by the sequence, legacy reduced processing time (n+4) is applied.</w:t>
      </w:r>
    </w:p>
    <w:p w14:paraId="110047EC" w14:textId="77777777" w:rsidR="00DA4922" w:rsidRPr="00876BA5" w:rsidRDefault="00DA4922" w:rsidP="00DA4922">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52D3EF80"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i/>
          <w:sz w:val="22"/>
          <w:lang w:val="en-US"/>
        </w:rPr>
        <w:t>Support PHICH-less asynchronous UL HARQ with the following new bits fields in the UL DCI:</w:t>
      </w:r>
    </w:p>
    <w:p w14:paraId="2797D601" w14:textId="77777777" w:rsidR="00DA4922" w:rsidRDefault="00DA4922" w:rsidP="00DA4922">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HARQ process number indication field and RV indication field are included in the UL DCI.</w:t>
      </w:r>
    </w:p>
    <w:p w14:paraId="06F99B84" w14:textId="77777777" w:rsidR="00DA4922" w:rsidRDefault="00DA4922" w:rsidP="00DA4922">
      <w:pPr>
        <w:pStyle w:val="afc"/>
        <w:numPr>
          <w:ilvl w:val="2"/>
          <w:numId w:val="30"/>
        </w:numPr>
        <w:spacing w:afterLines="50" w:after="120"/>
        <w:ind w:leftChars="0"/>
        <w:jc w:val="both"/>
        <w:rPr>
          <w:rFonts w:eastAsia="ＭＳ 明朝"/>
          <w:i/>
          <w:sz w:val="22"/>
          <w:lang w:val="en-US"/>
        </w:rPr>
      </w:pPr>
      <w:r>
        <w:rPr>
          <w:rFonts w:eastAsia="ＭＳ 明朝"/>
          <w:i/>
          <w:sz w:val="22"/>
          <w:lang w:val="en-US"/>
        </w:rPr>
        <w:t>FFS: actual bit widths for HPN field taking into account potential dynamic switch between sTTI and 1ms TTI.</w:t>
      </w:r>
    </w:p>
    <w:p w14:paraId="30CFBE71" w14:textId="77777777" w:rsidR="00DA4922" w:rsidRDefault="00DA4922" w:rsidP="00DA4922">
      <w:pPr>
        <w:pStyle w:val="afc"/>
        <w:numPr>
          <w:ilvl w:val="2"/>
          <w:numId w:val="30"/>
        </w:numPr>
        <w:spacing w:afterLines="50" w:after="120"/>
        <w:ind w:leftChars="0"/>
        <w:jc w:val="both"/>
        <w:rPr>
          <w:rFonts w:eastAsia="ＭＳ 明朝"/>
          <w:i/>
          <w:sz w:val="22"/>
          <w:lang w:val="en-US"/>
        </w:rPr>
      </w:pPr>
      <w:r>
        <w:rPr>
          <w:rFonts w:eastAsia="ＭＳ 明朝"/>
          <w:i/>
          <w:sz w:val="22"/>
          <w:lang w:val="en-US"/>
        </w:rPr>
        <w:t>2-bit RV field can be introduced which is common to both TBs if UL-MIMO is appled.</w:t>
      </w:r>
    </w:p>
    <w:p w14:paraId="6A4373BB" w14:textId="77777777" w:rsidR="00DA4922" w:rsidRPr="00876BA5" w:rsidRDefault="00DA4922" w:rsidP="00DA4922">
      <w:pPr>
        <w:spacing w:afterLines="50" w:after="120"/>
        <w:jc w:val="both"/>
        <w:rPr>
          <w:rFonts w:eastAsia="ＭＳ 明朝"/>
          <w:b/>
          <w:sz w:val="22"/>
          <w:u w:val="single"/>
          <w:lang w:val="en-US"/>
        </w:rPr>
      </w:pPr>
      <w:r>
        <w:rPr>
          <w:rFonts w:eastAsia="ＭＳ 明朝"/>
          <w:b/>
          <w:sz w:val="22"/>
          <w:u w:val="single"/>
          <w:lang w:val="en-US"/>
        </w:rPr>
        <w:t>Proposal 4</w:t>
      </w:r>
      <w:r w:rsidRPr="00876BA5">
        <w:rPr>
          <w:rFonts w:eastAsia="ＭＳ 明朝"/>
          <w:b/>
          <w:sz w:val="22"/>
          <w:u w:val="single"/>
          <w:lang w:val="en-US"/>
        </w:rPr>
        <w:t>:</w:t>
      </w:r>
    </w:p>
    <w:p w14:paraId="38BBCCB0"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i/>
          <w:sz w:val="22"/>
          <w:lang w:val="en-US"/>
        </w:rPr>
        <w:t>In case of CA, sPT for 1ms TTI is configured at least for one DL-CC and at least for one UL-CC.</w:t>
      </w:r>
    </w:p>
    <w:p w14:paraId="17A84A2A" w14:textId="77777777" w:rsidR="00DA4922" w:rsidRDefault="00DA4922" w:rsidP="00DA4922">
      <w:pPr>
        <w:pStyle w:val="afc"/>
        <w:numPr>
          <w:ilvl w:val="1"/>
          <w:numId w:val="30"/>
        </w:numPr>
        <w:spacing w:afterLines="50" w:after="120"/>
        <w:ind w:leftChars="0"/>
        <w:jc w:val="both"/>
        <w:rPr>
          <w:rFonts w:eastAsia="ＭＳ 明朝"/>
          <w:i/>
          <w:sz w:val="22"/>
          <w:lang w:val="en-US"/>
        </w:rPr>
      </w:pPr>
      <w:r>
        <w:rPr>
          <w:rFonts w:eastAsia="ＭＳ 明朝"/>
          <w:i/>
          <w:sz w:val="22"/>
          <w:lang w:val="en-US"/>
        </w:rPr>
        <w:t>For UL-CA, sPT for 1ms TTI is per-CC function.</w:t>
      </w:r>
    </w:p>
    <w:p w14:paraId="2E31F903" w14:textId="77777777" w:rsidR="00DA4922" w:rsidRDefault="00DA4922" w:rsidP="00DA4922">
      <w:pPr>
        <w:pStyle w:val="afc"/>
        <w:numPr>
          <w:ilvl w:val="1"/>
          <w:numId w:val="30"/>
        </w:numPr>
        <w:spacing w:afterLines="50" w:after="120"/>
        <w:ind w:leftChars="0"/>
        <w:jc w:val="both"/>
        <w:rPr>
          <w:rFonts w:eastAsia="ＭＳ 明朝"/>
          <w:i/>
          <w:sz w:val="22"/>
          <w:lang w:val="en-US"/>
        </w:rPr>
      </w:pPr>
      <w:r>
        <w:rPr>
          <w:rFonts w:eastAsia="ＭＳ 明朝"/>
          <w:i/>
          <w:sz w:val="22"/>
          <w:lang w:val="en-US"/>
        </w:rPr>
        <w:t>For UL non-CA, sPT for 1ms TTI is configured for all DL-CCs and UL-CC.</w:t>
      </w:r>
    </w:p>
    <w:p w14:paraId="52876723" w14:textId="77777777" w:rsidR="00DA4922" w:rsidRPr="00876BA5" w:rsidRDefault="00DA4922" w:rsidP="00DA4922">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2F8C9D7B" w14:textId="77777777" w:rsidR="00DA4922" w:rsidRDefault="00DA4922" w:rsidP="00DA4922">
      <w:pPr>
        <w:pStyle w:val="afc"/>
        <w:numPr>
          <w:ilvl w:val="0"/>
          <w:numId w:val="30"/>
        </w:numPr>
        <w:spacing w:afterLines="50" w:after="120"/>
        <w:ind w:leftChars="0"/>
        <w:jc w:val="both"/>
        <w:rPr>
          <w:rFonts w:eastAsia="ＭＳ 明朝"/>
          <w:i/>
          <w:sz w:val="22"/>
          <w:lang w:val="en-US"/>
        </w:rPr>
      </w:pPr>
      <w:r>
        <w:rPr>
          <w:rFonts w:eastAsia="ＭＳ 明朝"/>
          <w:i/>
          <w:sz w:val="22"/>
          <w:lang w:val="en-US"/>
        </w:rPr>
        <w:lastRenderedPageBreak/>
        <w:t>Mechanism to avoid PUCCH resource collision between legacy processing time and sPT UEs.</w:t>
      </w:r>
    </w:p>
    <w:p w14:paraId="40824383" w14:textId="77777777" w:rsidR="00DA4922" w:rsidRDefault="00DA4922" w:rsidP="00DA4922">
      <w:pPr>
        <w:pStyle w:val="afc"/>
        <w:numPr>
          <w:ilvl w:val="1"/>
          <w:numId w:val="30"/>
        </w:numPr>
        <w:spacing w:afterLines="50" w:after="120"/>
        <w:ind w:leftChars="0"/>
        <w:jc w:val="both"/>
        <w:rPr>
          <w:rFonts w:eastAsia="ＭＳ 明朝"/>
          <w:i/>
          <w:sz w:val="22"/>
          <w:lang w:val="en-US"/>
        </w:rPr>
      </w:pPr>
      <w:r>
        <w:rPr>
          <w:rFonts w:eastAsia="ＭＳ 明朝"/>
          <w:i/>
          <w:sz w:val="22"/>
          <w:lang w:val="en-US"/>
        </w:rPr>
        <w:t>2-bit field in the DL DCI indicates PUCCH resource from the higher-layer configured 4 resources.</w:t>
      </w:r>
    </w:p>
    <w:p w14:paraId="16980764" w14:textId="77777777" w:rsidR="00DA4922" w:rsidRPr="00876BA5" w:rsidRDefault="00DA4922" w:rsidP="00DA4922">
      <w:pPr>
        <w:spacing w:afterLines="50" w:after="120"/>
        <w:jc w:val="both"/>
        <w:rPr>
          <w:rFonts w:eastAsia="ＭＳ 明朝"/>
          <w:b/>
          <w:sz w:val="22"/>
          <w:u w:val="single"/>
          <w:lang w:val="en-US"/>
        </w:rPr>
      </w:pPr>
      <w:r>
        <w:rPr>
          <w:rFonts w:eastAsia="ＭＳ 明朝"/>
          <w:b/>
          <w:sz w:val="22"/>
          <w:u w:val="single"/>
          <w:lang w:val="en-US"/>
        </w:rPr>
        <w:t>Proposal 6</w:t>
      </w:r>
      <w:r w:rsidRPr="00876BA5">
        <w:rPr>
          <w:rFonts w:eastAsia="ＭＳ 明朝"/>
          <w:b/>
          <w:sz w:val="22"/>
          <w:u w:val="single"/>
          <w:lang w:val="en-US"/>
        </w:rPr>
        <w:t>:</w:t>
      </w:r>
    </w:p>
    <w:p w14:paraId="61604E0F" w14:textId="77777777" w:rsidR="00DA4922" w:rsidRPr="009617BF" w:rsidRDefault="00DA4922" w:rsidP="00DA4922">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upport of EPDCCH together with sPT for 1ms TTI is up to UE capability.</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C624D86" w14:textId="2D17DC6A"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876BA5">
        <w:rPr>
          <w:sz w:val="22"/>
          <w:szCs w:val="22"/>
          <w:lang w:val="en-US"/>
        </w:rPr>
        <w:t xml:space="preserve"> </w:t>
      </w:r>
      <w:r w:rsidR="00C07258">
        <w:rPr>
          <w:sz w:val="22"/>
          <w:szCs w:val="22"/>
          <w:lang w:val="en-US"/>
        </w:rPr>
        <w:t>Chairman’s note.</w:t>
      </w:r>
    </w:p>
    <w:p w14:paraId="6C2D000D" w14:textId="47ABBC40"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RAN1#86bis Chairman</w:t>
      </w:r>
      <w:r>
        <w:rPr>
          <w:sz w:val="22"/>
          <w:szCs w:val="22"/>
          <w:lang w:val="en-US"/>
        </w:rPr>
        <w:t>’s note.</w:t>
      </w:r>
    </w:p>
    <w:p w14:paraId="2261C5EF" w14:textId="4C4486BD" w:rsidR="00311FDA" w:rsidRDefault="00F30338" w:rsidP="00311FDA">
      <w:pPr>
        <w:widowControl w:val="0"/>
        <w:numPr>
          <w:ilvl w:val="0"/>
          <w:numId w:val="4"/>
        </w:numPr>
        <w:spacing w:after="120"/>
        <w:jc w:val="both"/>
        <w:rPr>
          <w:sz w:val="22"/>
          <w:szCs w:val="22"/>
          <w:lang w:val="en-US"/>
        </w:rPr>
      </w:pPr>
      <w:r>
        <w:rPr>
          <w:sz w:val="22"/>
          <w:szCs w:val="22"/>
          <w:lang w:val="en-US"/>
        </w:rPr>
        <w:t xml:space="preserve">3GPP, </w:t>
      </w:r>
      <w:r w:rsidR="00311FDA" w:rsidRPr="00311FDA">
        <w:rPr>
          <w:sz w:val="22"/>
          <w:szCs w:val="22"/>
          <w:lang w:val="en-US"/>
        </w:rPr>
        <w:t>R1-16</w:t>
      </w:r>
      <w:r w:rsidR="00432E0A">
        <w:rPr>
          <w:sz w:val="22"/>
          <w:szCs w:val="22"/>
          <w:lang w:val="en-US"/>
        </w:rPr>
        <w:t>12691</w:t>
      </w:r>
      <w:r w:rsidR="00311FDA">
        <w:rPr>
          <w:sz w:val="22"/>
          <w:szCs w:val="22"/>
          <w:lang w:val="en-US"/>
        </w:rPr>
        <w:t>,</w:t>
      </w:r>
      <w:r w:rsidR="00311FDA" w:rsidRPr="00311FDA">
        <w:rPr>
          <w:sz w:val="22"/>
          <w:szCs w:val="22"/>
          <w:lang w:val="en-US"/>
        </w:rPr>
        <w:t xml:space="preserve"> </w:t>
      </w:r>
      <w:r w:rsidR="00311FDA" w:rsidRPr="005D76C9">
        <w:rPr>
          <w:sz w:val="22"/>
          <w:szCs w:val="22"/>
          <w:lang w:val="en-US"/>
        </w:rPr>
        <w:t>NTT DOCOMO, INC., “</w:t>
      </w:r>
      <w:r w:rsidR="00311FDA" w:rsidRPr="00311FDA">
        <w:rPr>
          <w:sz w:val="22"/>
          <w:szCs w:val="22"/>
          <w:lang w:val="en-US"/>
        </w:rPr>
        <w:t>HARQ/Scheduling for shortened processing time for 1ms TTI</w:t>
      </w:r>
      <w:r w:rsidR="00311FDA">
        <w:rPr>
          <w:sz w:val="22"/>
          <w:szCs w:val="22"/>
          <w:lang w:val="en-US"/>
        </w:rPr>
        <w:t>,” Nov., 2016</w:t>
      </w:r>
    </w:p>
    <w:p w14:paraId="0D183BA0" w14:textId="210D92B4" w:rsidR="00311FDA" w:rsidRDefault="00F30338" w:rsidP="00311FDA">
      <w:pPr>
        <w:widowControl w:val="0"/>
        <w:numPr>
          <w:ilvl w:val="0"/>
          <w:numId w:val="4"/>
        </w:numPr>
        <w:spacing w:after="120"/>
        <w:jc w:val="both"/>
        <w:rPr>
          <w:sz w:val="22"/>
          <w:szCs w:val="22"/>
          <w:lang w:val="en-US"/>
        </w:rPr>
      </w:pPr>
      <w:r>
        <w:rPr>
          <w:sz w:val="22"/>
          <w:szCs w:val="22"/>
          <w:lang w:val="en-US"/>
        </w:rPr>
        <w:t xml:space="preserve">3GPP, </w:t>
      </w:r>
      <w:r w:rsidR="00311FDA" w:rsidRPr="00311FDA">
        <w:rPr>
          <w:sz w:val="22"/>
          <w:szCs w:val="22"/>
          <w:lang w:val="en-US"/>
        </w:rPr>
        <w:t>R1-16</w:t>
      </w:r>
      <w:r w:rsidR="00432E0A">
        <w:rPr>
          <w:sz w:val="22"/>
          <w:szCs w:val="22"/>
          <w:lang w:val="en-US"/>
        </w:rPr>
        <w:t>12692</w:t>
      </w:r>
      <w:r w:rsidR="00311FDA">
        <w:rPr>
          <w:sz w:val="22"/>
          <w:szCs w:val="22"/>
          <w:lang w:val="en-US"/>
        </w:rPr>
        <w:t>,</w:t>
      </w:r>
      <w:r w:rsidR="00311FDA" w:rsidRPr="00311FDA">
        <w:rPr>
          <w:sz w:val="22"/>
          <w:szCs w:val="22"/>
          <w:lang w:val="en-US"/>
        </w:rPr>
        <w:t xml:space="preserve"> </w:t>
      </w:r>
      <w:r w:rsidR="00311FDA" w:rsidRPr="005D76C9">
        <w:rPr>
          <w:sz w:val="22"/>
          <w:szCs w:val="22"/>
          <w:lang w:val="en-US"/>
        </w:rPr>
        <w:t>NTT DOCOMO, INC., “</w:t>
      </w:r>
      <w:r w:rsidR="00311FDA" w:rsidRPr="00311FDA">
        <w:rPr>
          <w:sz w:val="22"/>
          <w:szCs w:val="22"/>
          <w:lang w:val="en-US"/>
        </w:rPr>
        <w:t>Views on CSI feedback for 1ms TTI with shortened processing time</w:t>
      </w:r>
      <w:r w:rsidR="00311FDA">
        <w:rPr>
          <w:sz w:val="22"/>
          <w:szCs w:val="22"/>
          <w:lang w:val="en-US"/>
        </w:rPr>
        <w:t>,” Nov., 2016</w:t>
      </w:r>
    </w:p>
    <w:p w14:paraId="13AF7EDC" w14:textId="4B480715" w:rsidR="00311FDA" w:rsidRPr="005D76C9" w:rsidRDefault="00311FDA" w:rsidP="00060D05">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12693</w:t>
      </w:r>
      <w:r w:rsidRPr="005D76C9">
        <w:rPr>
          <w:sz w:val="22"/>
          <w:szCs w:val="22"/>
          <w:lang w:val="en-US"/>
        </w:rPr>
        <w:t>, NTT DOCOMO, INC., “</w:t>
      </w:r>
      <w:r w:rsidR="00060D05" w:rsidRPr="00060D05">
        <w:rPr>
          <w:sz w:val="22"/>
          <w:szCs w:val="22"/>
          <w:lang w:val="en-US"/>
        </w:rPr>
        <w:t>Views on sTTI operation</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4D05DA62" w14:textId="25448719" w:rsidR="00311FDA" w:rsidRPr="005D76C9" w:rsidRDefault="00311FDA" w:rsidP="00311FDA">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12694</w:t>
      </w:r>
      <w:r w:rsidRPr="005D76C9">
        <w:rPr>
          <w:sz w:val="22"/>
          <w:szCs w:val="22"/>
          <w:lang w:val="en-US"/>
        </w:rPr>
        <w:t>, NTT DOCOMO, INC., “</w:t>
      </w:r>
      <w:r w:rsidRPr="00311FDA">
        <w:rPr>
          <w:sz w:val="22"/>
          <w:szCs w:val="22"/>
          <w:lang w:val="en-US"/>
        </w:rPr>
        <w:t>s(E)PDCCH for shortened TTI</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101B61E2" w14:textId="50FF9516" w:rsidR="00311FDA" w:rsidRPr="005D76C9" w:rsidRDefault="00311FDA" w:rsidP="00311FDA">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12695</w:t>
      </w:r>
      <w:r w:rsidRPr="005D76C9">
        <w:rPr>
          <w:sz w:val="22"/>
          <w:szCs w:val="22"/>
          <w:lang w:val="en-US"/>
        </w:rPr>
        <w:t>, NTT DOCOMO, INC., “</w:t>
      </w:r>
      <w:r w:rsidRPr="00311FDA">
        <w:rPr>
          <w:sz w:val="22"/>
          <w:szCs w:val="22"/>
          <w:lang w:val="en-US"/>
        </w:rPr>
        <w:t>s</w:t>
      </w:r>
      <w:r>
        <w:rPr>
          <w:sz w:val="22"/>
          <w:szCs w:val="22"/>
          <w:lang w:val="en-US"/>
        </w:rPr>
        <w:t>PU</w:t>
      </w:r>
      <w:r w:rsidRPr="00311FDA">
        <w:rPr>
          <w:sz w:val="22"/>
          <w:szCs w:val="22"/>
          <w:lang w:val="en-US"/>
        </w:rPr>
        <w:t>CCH for shortened TTI</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2C609C0F" w14:textId="78074002" w:rsidR="00311FDA" w:rsidRPr="005D76C9" w:rsidRDefault="00311FDA" w:rsidP="00311FDA">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12696</w:t>
      </w:r>
      <w:r w:rsidRPr="005D76C9">
        <w:rPr>
          <w:sz w:val="22"/>
          <w:szCs w:val="22"/>
          <w:lang w:val="en-US"/>
        </w:rPr>
        <w:t>, NTT DOCOMO, INC., “</w:t>
      </w:r>
      <w:r w:rsidRPr="00311FDA">
        <w:rPr>
          <w:sz w:val="22"/>
          <w:szCs w:val="22"/>
          <w:lang w:val="en-US"/>
        </w:rPr>
        <w:t>s</w:t>
      </w:r>
      <w:r>
        <w:rPr>
          <w:sz w:val="22"/>
          <w:szCs w:val="22"/>
          <w:lang w:val="en-US"/>
        </w:rPr>
        <w:t>PDS</w:t>
      </w:r>
      <w:r w:rsidRPr="00311FDA">
        <w:rPr>
          <w:sz w:val="22"/>
          <w:szCs w:val="22"/>
          <w:lang w:val="en-US"/>
        </w:rPr>
        <w:t>CH for shortened TTI</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2CFC2CE3" w14:textId="492F96D2" w:rsidR="00311FDA" w:rsidRPr="005D76C9" w:rsidRDefault="00311FDA" w:rsidP="00311FDA">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12697</w:t>
      </w:r>
      <w:r w:rsidRPr="005D76C9">
        <w:rPr>
          <w:sz w:val="22"/>
          <w:szCs w:val="22"/>
          <w:lang w:val="en-US"/>
        </w:rPr>
        <w:t>, NTT DOCOMO, INC., “</w:t>
      </w:r>
      <w:r w:rsidRPr="00311FDA">
        <w:rPr>
          <w:sz w:val="22"/>
          <w:szCs w:val="22"/>
          <w:lang w:val="en-US"/>
        </w:rPr>
        <w:t>s</w:t>
      </w:r>
      <w:r>
        <w:rPr>
          <w:sz w:val="22"/>
          <w:szCs w:val="22"/>
          <w:lang w:val="en-US"/>
        </w:rPr>
        <w:t>PUS</w:t>
      </w:r>
      <w:r w:rsidRPr="00311FDA">
        <w:rPr>
          <w:sz w:val="22"/>
          <w:szCs w:val="22"/>
          <w:lang w:val="en-US"/>
        </w:rPr>
        <w:t>CH for shortened TTI</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552A8176" w14:textId="41B9C723" w:rsidR="00311FDA" w:rsidRPr="005D76C9" w:rsidRDefault="00311FDA" w:rsidP="00060D05">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12700</w:t>
      </w:r>
      <w:r w:rsidRPr="005D76C9">
        <w:rPr>
          <w:sz w:val="22"/>
          <w:szCs w:val="22"/>
          <w:lang w:val="en-US"/>
        </w:rPr>
        <w:t>, NTT DOCOMO, INC., “</w:t>
      </w:r>
      <w:r w:rsidR="00060D05" w:rsidRPr="00060D05">
        <w:rPr>
          <w:sz w:val="22"/>
          <w:szCs w:val="22"/>
          <w:lang w:val="en-US"/>
        </w:rPr>
        <w:t>Views on processing time reduction and related procedures</w:t>
      </w:r>
      <w:r w:rsidRPr="005D76C9">
        <w:rPr>
          <w:sz w:val="22"/>
          <w:szCs w:val="22"/>
          <w:lang w:val="en-US"/>
        </w:rPr>
        <w:t xml:space="preserve">,” </w:t>
      </w:r>
      <w:r>
        <w:rPr>
          <w:sz w:val="22"/>
          <w:szCs w:val="22"/>
          <w:lang w:val="en-US"/>
        </w:rPr>
        <w:t>Nov</w:t>
      </w:r>
      <w:r w:rsidRPr="005D76C9">
        <w:rPr>
          <w:sz w:val="22"/>
          <w:szCs w:val="22"/>
          <w:lang w:val="en-US"/>
        </w:rPr>
        <w:t>. 2016</w:t>
      </w:r>
      <w:r w:rsidRPr="005D76C9">
        <w:rPr>
          <w:rFonts w:hint="eastAsia"/>
          <w:sz w:val="22"/>
          <w:szCs w:val="22"/>
          <w:lang w:val="en-US"/>
        </w:rPr>
        <w:t>.</w:t>
      </w:r>
    </w:p>
    <w:p w14:paraId="32C9EA64" w14:textId="0F19632F" w:rsidR="00311FDA" w:rsidRPr="005D76C9" w:rsidRDefault="00311FDA" w:rsidP="00311FDA">
      <w:pPr>
        <w:widowControl w:val="0"/>
        <w:numPr>
          <w:ilvl w:val="0"/>
          <w:numId w:val="4"/>
        </w:numPr>
        <w:spacing w:afterLines="50" w:after="120"/>
        <w:jc w:val="both"/>
        <w:rPr>
          <w:sz w:val="22"/>
          <w:szCs w:val="22"/>
          <w:lang w:val="en-US"/>
        </w:rPr>
      </w:pPr>
      <w:r w:rsidRPr="005D76C9">
        <w:rPr>
          <w:sz w:val="22"/>
          <w:szCs w:val="22"/>
          <w:lang w:val="en-US"/>
        </w:rPr>
        <w:t>3GPP, R1-16</w:t>
      </w:r>
      <w:r w:rsidR="00432E0A">
        <w:rPr>
          <w:sz w:val="22"/>
          <w:szCs w:val="22"/>
          <w:lang w:val="en-US"/>
        </w:rPr>
        <w:t>12699</w:t>
      </w:r>
      <w:r w:rsidRPr="005D76C9">
        <w:rPr>
          <w:sz w:val="22"/>
          <w:szCs w:val="22"/>
          <w:lang w:val="en-US"/>
        </w:rPr>
        <w:t xml:space="preserve">, NTT DOCOMO, INC., “Views on CSI feedback for </w:t>
      </w:r>
      <w:r>
        <w:rPr>
          <w:sz w:val="22"/>
          <w:szCs w:val="22"/>
          <w:lang w:val="en-US"/>
        </w:rPr>
        <w:t>shortened</w:t>
      </w:r>
      <w:r w:rsidRPr="005D76C9">
        <w:rPr>
          <w:sz w:val="22"/>
          <w:szCs w:val="22"/>
          <w:lang w:val="en-US"/>
        </w:rPr>
        <w:t xml:space="preserve"> TTI with shortened processing time,” </w:t>
      </w:r>
      <w:r>
        <w:rPr>
          <w:sz w:val="22"/>
          <w:szCs w:val="22"/>
          <w:lang w:val="en-US"/>
        </w:rPr>
        <w:t>Nov</w:t>
      </w:r>
      <w:r w:rsidRPr="005D76C9">
        <w:rPr>
          <w:sz w:val="22"/>
          <w:szCs w:val="22"/>
          <w:lang w:val="en-US"/>
        </w:rPr>
        <w:t>. 2016</w:t>
      </w:r>
      <w:r w:rsidRPr="005D76C9">
        <w:rPr>
          <w:rFonts w:hint="eastAsia"/>
          <w:sz w:val="22"/>
          <w:szCs w:val="22"/>
          <w:lang w:val="en-US"/>
        </w:rPr>
        <w:t>.</w:t>
      </w:r>
    </w:p>
    <w:p w14:paraId="4BD29E43" w14:textId="6130B5DC" w:rsidR="00311FDA" w:rsidRPr="004B3118" w:rsidRDefault="008E4BDE" w:rsidP="00311FDA">
      <w:pPr>
        <w:widowControl w:val="0"/>
        <w:numPr>
          <w:ilvl w:val="0"/>
          <w:numId w:val="4"/>
        </w:numPr>
        <w:spacing w:after="120"/>
        <w:jc w:val="both"/>
        <w:rPr>
          <w:sz w:val="22"/>
          <w:szCs w:val="22"/>
          <w:lang w:val="en-US"/>
        </w:rPr>
      </w:pPr>
      <w:r>
        <w:rPr>
          <w:rFonts w:hint="eastAsia"/>
          <w:sz w:val="22"/>
          <w:szCs w:val="22"/>
          <w:lang w:val="en-US"/>
        </w:rPr>
        <w:t xml:space="preserve">3GPP, R1-1609339, ZTE, ZTE Microelectronics, </w:t>
      </w:r>
      <w:r>
        <w:rPr>
          <w:sz w:val="22"/>
          <w:szCs w:val="22"/>
          <w:lang w:val="en-US"/>
        </w:rPr>
        <w:t>“Some issues in 1ms TTI with shortened processing time,” Oct. 2016.</w:t>
      </w:r>
    </w:p>
    <w:sectPr w:rsidR="00311FDA" w:rsidRPr="004B311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9661C" w14:textId="77777777" w:rsidR="002126E1" w:rsidRDefault="002126E1">
      <w:r>
        <w:separator/>
      </w:r>
    </w:p>
  </w:endnote>
  <w:endnote w:type="continuationSeparator" w:id="0">
    <w:p w14:paraId="5650D4D2" w14:textId="77777777" w:rsidR="002126E1" w:rsidRDefault="002126E1">
      <w:r>
        <w:continuationSeparator/>
      </w:r>
    </w:p>
  </w:endnote>
  <w:endnote w:type="continuationNotice" w:id="1">
    <w:p w14:paraId="2E7CC8B4" w14:textId="77777777" w:rsidR="002126E1" w:rsidRDefault="00212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DB4EC5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E774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E774E">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89A1E" w14:textId="77777777" w:rsidR="002126E1" w:rsidRDefault="002126E1">
      <w:r>
        <w:separator/>
      </w:r>
    </w:p>
  </w:footnote>
  <w:footnote w:type="continuationSeparator" w:id="0">
    <w:p w14:paraId="60ECC401" w14:textId="77777777" w:rsidR="002126E1" w:rsidRDefault="002126E1">
      <w:r>
        <w:continuationSeparator/>
      </w:r>
    </w:p>
  </w:footnote>
  <w:footnote w:type="continuationNotice" w:id="1">
    <w:p w14:paraId="7FB7FCF0" w14:textId="77777777" w:rsidR="002126E1" w:rsidRDefault="002126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4"/>
  </w:num>
  <w:num w:numId="4">
    <w:abstractNumId w:val="10"/>
  </w:num>
  <w:num w:numId="5">
    <w:abstractNumId w:val="29"/>
  </w:num>
  <w:num w:numId="6">
    <w:abstractNumId w:val="22"/>
  </w:num>
  <w:num w:numId="7">
    <w:abstractNumId w:val="26"/>
  </w:num>
  <w:num w:numId="8">
    <w:abstractNumId w:val="27"/>
  </w:num>
  <w:num w:numId="9">
    <w:abstractNumId w:val="18"/>
  </w:num>
  <w:num w:numId="10">
    <w:abstractNumId w:val="23"/>
  </w:num>
  <w:num w:numId="11">
    <w:abstractNumId w:val="8"/>
  </w:num>
  <w:num w:numId="12">
    <w:abstractNumId w:val="21"/>
  </w:num>
  <w:num w:numId="13">
    <w:abstractNumId w:val="5"/>
  </w:num>
  <w:num w:numId="14">
    <w:abstractNumId w:val="2"/>
  </w:num>
  <w:num w:numId="15">
    <w:abstractNumId w:val="9"/>
  </w:num>
  <w:num w:numId="16">
    <w:abstractNumId w:val="28"/>
  </w:num>
  <w:num w:numId="17">
    <w:abstractNumId w:val="3"/>
  </w:num>
  <w:num w:numId="18">
    <w:abstractNumId w:val="1"/>
  </w:num>
  <w:num w:numId="19">
    <w:abstractNumId w:val="24"/>
  </w:num>
  <w:num w:numId="20">
    <w:abstractNumId w:val="7"/>
  </w:num>
  <w:num w:numId="21">
    <w:abstractNumId w:val="17"/>
  </w:num>
  <w:num w:numId="22">
    <w:abstractNumId w:val="11"/>
  </w:num>
  <w:num w:numId="23">
    <w:abstractNumId w:val="12"/>
  </w:num>
  <w:num w:numId="24">
    <w:abstractNumId w:val="15"/>
  </w:num>
  <w:num w:numId="25">
    <w:abstractNumId w:val="6"/>
  </w:num>
  <w:num w:numId="26">
    <w:abstractNumId w:val="16"/>
  </w:num>
  <w:num w:numId="27">
    <w:abstractNumId w:val="13"/>
  </w:num>
  <w:num w:numId="28">
    <w:abstractNumId w:val="19"/>
  </w:num>
  <w:num w:numId="29">
    <w:abstractNumId w:val="20"/>
  </w:num>
  <w:num w:numId="3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D1E9D-46D2-4F41-B838-9D53D793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1913</Words>
  <Characters>10910</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2016-11-05T05:23:00Z</dcterms:created>
  <dcterms:modified xsi:type="dcterms:W3CDTF">2016-11-05T05:23:00Z</dcterms:modified>
</cp:coreProperties>
</file>