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AC823" w14:textId="26EC11E8" w:rsidR="00CE5F5F" w:rsidRDefault="00CE5F5F" w:rsidP="00CE5F5F">
      <w:pPr>
        <w:tabs>
          <w:tab w:val="right" w:pos="10000"/>
        </w:tabs>
        <w:spacing w:after="0"/>
        <w:rPr>
          <w:rFonts w:ascii="Arial" w:hAnsi="Arial" w:cs="Arial"/>
          <w:b/>
          <w:sz w:val="24"/>
          <w:szCs w:val="24"/>
        </w:rPr>
      </w:pPr>
      <w:r>
        <w:rPr>
          <w:rFonts w:ascii="Arial" w:hAnsi="Arial" w:cs="Arial"/>
          <w:b/>
          <w:sz w:val="24"/>
          <w:szCs w:val="24"/>
        </w:rPr>
        <w:t>3GPP TSG-RAN WG1 #86b</w:t>
      </w:r>
      <w:r w:rsidR="001C02C2">
        <w:rPr>
          <w:rFonts w:ascii="Arial" w:hAnsi="Arial" w:cs="Arial"/>
          <w:b/>
          <w:sz w:val="24"/>
          <w:szCs w:val="24"/>
        </w:rPr>
        <w:t>is</w:t>
      </w:r>
      <w:r>
        <w:rPr>
          <w:rFonts w:ascii="Arial" w:hAnsi="Arial" w:cs="Arial"/>
          <w:b/>
          <w:sz w:val="24"/>
          <w:szCs w:val="24"/>
        </w:rPr>
        <w:t xml:space="preserve"> </w:t>
      </w:r>
      <w:r>
        <w:rPr>
          <w:rFonts w:ascii="Arial" w:hAnsi="Arial" w:cs="Arial"/>
          <w:b/>
          <w:sz w:val="24"/>
          <w:szCs w:val="24"/>
        </w:rPr>
        <w:tab/>
      </w:r>
      <w:r w:rsidR="00EF369F" w:rsidRPr="00EF369F">
        <w:rPr>
          <w:rFonts w:ascii="Arial" w:hAnsi="Arial" w:cs="Arial"/>
          <w:b/>
          <w:sz w:val="24"/>
          <w:szCs w:val="24"/>
        </w:rPr>
        <w:t>R1-1610180</w:t>
      </w:r>
    </w:p>
    <w:p w14:paraId="28CCDB61" w14:textId="35947348" w:rsidR="00CE5F5F" w:rsidRDefault="00CE5F5F" w:rsidP="00CE5F5F">
      <w:pPr>
        <w:tabs>
          <w:tab w:val="right" w:pos="9630"/>
        </w:tabs>
        <w:spacing w:after="0"/>
        <w:jc w:val="both"/>
        <w:rPr>
          <w:rFonts w:ascii="Arial" w:hAnsi="Arial" w:cs="Arial"/>
          <w:b/>
          <w:sz w:val="24"/>
          <w:szCs w:val="24"/>
        </w:rPr>
      </w:pPr>
      <w:r>
        <w:rPr>
          <w:rFonts w:ascii="Arial" w:hAnsi="Arial" w:cs="Arial"/>
          <w:b/>
          <w:sz w:val="24"/>
          <w:szCs w:val="24"/>
        </w:rPr>
        <w:t>10</w:t>
      </w:r>
      <w:r>
        <w:rPr>
          <w:rFonts w:ascii="Arial" w:hAnsi="Arial" w:cs="Arial"/>
          <w:b/>
          <w:sz w:val="24"/>
          <w:szCs w:val="24"/>
          <w:vertAlign w:val="superscript"/>
        </w:rPr>
        <w:t>th</w:t>
      </w:r>
      <w:r>
        <w:rPr>
          <w:rFonts w:ascii="Arial" w:hAnsi="Arial" w:cs="Arial"/>
          <w:b/>
          <w:sz w:val="24"/>
          <w:szCs w:val="24"/>
        </w:rPr>
        <w:t xml:space="preserve"> – 1</w:t>
      </w:r>
      <w:r w:rsidR="001C02C2">
        <w:rPr>
          <w:rFonts w:ascii="Arial" w:hAnsi="Arial" w:cs="Arial"/>
          <w:b/>
          <w:sz w:val="24"/>
          <w:szCs w:val="24"/>
        </w:rPr>
        <w:t>4</w:t>
      </w:r>
      <w:bookmarkStart w:id="0" w:name="_GoBack"/>
      <w:bookmarkEnd w:id="0"/>
      <w:r>
        <w:rPr>
          <w:rFonts w:ascii="Arial" w:hAnsi="Arial" w:cs="Arial"/>
          <w:b/>
          <w:sz w:val="24"/>
          <w:szCs w:val="24"/>
          <w:vertAlign w:val="superscript"/>
        </w:rPr>
        <w:t>th</w:t>
      </w:r>
      <w:r>
        <w:rPr>
          <w:rFonts w:ascii="Arial" w:hAnsi="Arial" w:cs="Arial"/>
          <w:b/>
          <w:sz w:val="24"/>
          <w:szCs w:val="24"/>
        </w:rPr>
        <w:t xml:space="preserve"> Oct 2016</w:t>
      </w:r>
    </w:p>
    <w:p w14:paraId="5608EB08" w14:textId="77777777" w:rsidR="00CE5F5F" w:rsidRDefault="00CE5F5F" w:rsidP="00CE5F5F">
      <w:pPr>
        <w:spacing w:after="0"/>
        <w:jc w:val="both"/>
        <w:rPr>
          <w:rFonts w:ascii="Arial" w:hAnsi="Arial" w:cs="Arial"/>
          <w:b/>
          <w:sz w:val="24"/>
          <w:szCs w:val="24"/>
        </w:rPr>
      </w:pPr>
      <w:r>
        <w:rPr>
          <w:rFonts w:ascii="Arial" w:hAnsi="Arial" w:cs="Arial"/>
          <w:b/>
          <w:sz w:val="24"/>
          <w:szCs w:val="24"/>
        </w:rPr>
        <w:t>Lisbon, Portugal</w:t>
      </w:r>
    </w:p>
    <w:p w14:paraId="2F2D8718" w14:textId="77777777" w:rsidR="00CE5F5F" w:rsidRDefault="00CE5F5F" w:rsidP="00CE5F5F">
      <w:pPr>
        <w:pStyle w:val="Footer"/>
        <w:jc w:val="both"/>
        <w:rPr>
          <w:noProof w:val="0"/>
        </w:rPr>
      </w:pPr>
    </w:p>
    <w:p w14:paraId="00A480DC" w14:textId="2A198D17" w:rsidR="00CE5F5F" w:rsidRDefault="00CE5F5F" w:rsidP="00CE5F5F">
      <w:pPr>
        <w:tabs>
          <w:tab w:val="left" w:pos="1985"/>
        </w:tabs>
        <w:jc w:val="both"/>
        <w:rPr>
          <w:rFonts w:ascii="Arial" w:hAnsi="Arial"/>
          <w:sz w:val="24"/>
        </w:rPr>
      </w:pPr>
      <w:r>
        <w:rPr>
          <w:rFonts w:ascii="Arial" w:hAnsi="Arial"/>
          <w:b/>
          <w:sz w:val="24"/>
        </w:rPr>
        <w:t>Agenda item:</w:t>
      </w:r>
      <w:r>
        <w:rPr>
          <w:rFonts w:ascii="Arial" w:hAnsi="Arial"/>
          <w:sz w:val="24"/>
        </w:rPr>
        <w:tab/>
        <w:t>8.1.</w:t>
      </w:r>
      <w:r w:rsidR="00EF369F">
        <w:rPr>
          <w:rFonts w:ascii="Arial" w:hAnsi="Arial"/>
          <w:sz w:val="24"/>
        </w:rPr>
        <w:t>7.2</w:t>
      </w:r>
    </w:p>
    <w:p w14:paraId="41F022EE" w14:textId="77777777" w:rsidR="00CE5F5F" w:rsidRDefault="00CE5F5F" w:rsidP="00CE5F5F">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DA708F2" w14:textId="6E060128" w:rsidR="0045039C" w:rsidRPr="009C6BE8" w:rsidRDefault="0045039C" w:rsidP="0045039C">
      <w:pPr>
        <w:ind w:left="1988" w:hanging="1988"/>
        <w:rPr>
          <w:rFonts w:ascii="Arial" w:hAnsi="Arial"/>
          <w:sz w:val="24"/>
        </w:rPr>
      </w:pPr>
      <w:r w:rsidRPr="00E05BD3">
        <w:rPr>
          <w:rFonts w:ascii="Arial" w:hAnsi="Arial"/>
          <w:b/>
          <w:sz w:val="28"/>
        </w:rPr>
        <w:t>Title:</w:t>
      </w:r>
      <w:r w:rsidRPr="00E05BD3">
        <w:rPr>
          <w:rFonts w:ascii="Arial" w:hAnsi="Arial"/>
          <w:sz w:val="28"/>
        </w:rPr>
        <w:t xml:space="preserve"> </w:t>
      </w:r>
      <w:r w:rsidRPr="00E05BD3">
        <w:rPr>
          <w:rFonts w:ascii="Arial" w:hAnsi="Arial"/>
          <w:sz w:val="24"/>
        </w:rPr>
        <w:tab/>
      </w:r>
      <w:r w:rsidR="00F34514" w:rsidRPr="00F34514">
        <w:rPr>
          <w:rFonts w:ascii="Arial" w:hAnsi="Arial"/>
          <w:sz w:val="24"/>
        </w:rPr>
        <w:t>Number of HARQ processes</w:t>
      </w:r>
    </w:p>
    <w:p w14:paraId="2C0EDD71" w14:textId="343E1CF9" w:rsidR="0045039C" w:rsidRPr="009C6BE8" w:rsidRDefault="0045039C" w:rsidP="0045039C">
      <w:pPr>
        <w:ind w:left="1988" w:hanging="1988"/>
        <w:jc w:val="both"/>
        <w:rPr>
          <w:rFonts w:ascii="Arial" w:hAnsi="Arial"/>
          <w:sz w:val="24"/>
        </w:rPr>
      </w:pPr>
      <w:r w:rsidRPr="009C6BE8">
        <w:rPr>
          <w:rFonts w:ascii="Arial" w:hAnsi="Arial"/>
          <w:b/>
          <w:sz w:val="24"/>
        </w:rPr>
        <w:t>Document for:</w:t>
      </w:r>
      <w:r w:rsidRPr="009C6BE8">
        <w:rPr>
          <w:rFonts w:ascii="Arial" w:hAnsi="Arial"/>
          <w:sz w:val="24"/>
        </w:rPr>
        <w:tab/>
        <w:t>Discussion/Decision</w:t>
      </w:r>
    </w:p>
    <w:p w14:paraId="031A1C66" w14:textId="37584A24" w:rsidR="001F2982" w:rsidRPr="00E05BD3" w:rsidRDefault="001F2982" w:rsidP="0088176C">
      <w:pPr>
        <w:pStyle w:val="Heading1"/>
        <w:rPr>
          <w:sz w:val="40"/>
          <w:lang w:val="en-US"/>
        </w:rPr>
      </w:pPr>
      <w:r w:rsidRPr="00E05BD3">
        <w:rPr>
          <w:sz w:val="40"/>
          <w:lang w:val="en-US"/>
        </w:rPr>
        <w:t>Introduction</w:t>
      </w:r>
    </w:p>
    <w:p w14:paraId="5D96B139" w14:textId="19ABD3FA" w:rsidR="00F34514" w:rsidRDefault="00F34514" w:rsidP="00283137">
      <w:pPr>
        <w:rPr>
          <w:sz w:val="22"/>
        </w:rPr>
      </w:pPr>
      <w:r>
        <w:rPr>
          <w:sz w:val="22"/>
        </w:rPr>
        <w:t xml:space="preserve">In LTE TDD, </w:t>
      </w:r>
      <w:r w:rsidR="00283137">
        <w:rPr>
          <w:sz w:val="22"/>
        </w:rPr>
        <w:t xml:space="preserve">HARQ Timeline </w:t>
      </w:r>
      <w:r w:rsidR="00E97DF8">
        <w:rPr>
          <w:sz w:val="22"/>
        </w:rPr>
        <w:t>is very complicated</w:t>
      </w:r>
      <w:r w:rsidR="00801A19">
        <w:rPr>
          <w:sz w:val="22"/>
        </w:rPr>
        <w:t xml:space="preserve"> due to </w:t>
      </w:r>
      <w:r w:rsidR="00E97DF8">
        <w:rPr>
          <w:sz w:val="22"/>
        </w:rPr>
        <w:t>the fact that, UL feedback channel can only be sent when there is an opportunity of uplink subframe.</w:t>
      </w:r>
      <w:r w:rsidR="00CE5DFA">
        <w:rPr>
          <w:sz w:val="22"/>
        </w:rPr>
        <w:t xml:space="preserve"> Also, due to n+4 Ack timeline, not all DL subframes preceding the UL subframe could be acked in that subframe.</w:t>
      </w:r>
      <w:r w:rsidR="00801A19">
        <w:rPr>
          <w:sz w:val="22"/>
        </w:rPr>
        <w:t xml:space="preserve"> Hence, more than 8 HARQ interlaces were created. The HARQ timeline for LTE TDD has caused major grief in implementation, testing and commercialization of LTE TDD, which gets even worse with the introduction of eIMTA.</w:t>
      </w:r>
      <w:r w:rsidR="00F237BB">
        <w:rPr>
          <w:sz w:val="22"/>
        </w:rPr>
        <w:t xml:space="preserve"> A much better HARQ design is expected in NR to give orders of magnitudes of improvements.</w:t>
      </w:r>
    </w:p>
    <w:p w14:paraId="2771583A" w14:textId="4D4C070F" w:rsidR="00563958" w:rsidRPr="00563958" w:rsidRDefault="00563958" w:rsidP="00563958">
      <w:pPr>
        <w:jc w:val="center"/>
        <w:rPr>
          <w:b/>
          <w:sz w:val="22"/>
        </w:rPr>
      </w:pPr>
      <w:r w:rsidRPr="00563958">
        <w:rPr>
          <w:b/>
          <w:sz w:val="22"/>
        </w:rPr>
        <w:t>Table 1: TDD UL/DL configuration</w:t>
      </w:r>
    </w:p>
    <w:p w14:paraId="5F52BC10" w14:textId="635F52EA" w:rsidR="00EE2BD3" w:rsidRDefault="00EE2BD3" w:rsidP="00EE2BD3">
      <w:pPr>
        <w:overflowPunct/>
        <w:autoSpaceDE/>
        <w:autoSpaceDN/>
        <w:adjustRightInd/>
        <w:spacing w:before="120" w:after="0"/>
        <w:jc w:val="center"/>
        <w:textAlignment w:val="auto"/>
        <w:rPr>
          <w:rFonts w:ascii="Tahoma" w:eastAsia="MS Mincho" w:hAnsi="Tahoma"/>
          <w:sz w:val="22"/>
          <w:szCs w:val="24"/>
          <w:lang w:eastAsia="ja-JP"/>
        </w:rPr>
      </w:pPr>
      <w:r>
        <w:rPr>
          <w:noProof/>
          <w:lang w:eastAsia="zh-CN"/>
        </w:rPr>
        <w:drawing>
          <wp:inline distT="0" distB="0" distL="0" distR="0" wp14:anchorId="2F6DB7D2" wp14:editId="04D96DF8">
            <wp:extent cx="5486400" cy="2495019"/>
            <wp:effectExtent l="0" t="0" r="0" b="635"/>
            <wp:docPr id="11" name="Picture 11" descr="Image result for lte ul dl con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Image result for lte ul dl confi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8795" cy="2496108"/>
                    </a:xfrm>
                    <a:prstGeom prst="rect">
                      <a:avLst/>
                    </a:prstGeom>
                    <a:noFill/>
                    <a:ln>
                      <a:noFill/>
                    </a:ln>
                  </pic:spPr>
                </pic:pic>
              </a:graphicData>
            </a:graphic>
          </wp:inline>
        </w:drawing>
      </w:r>
    </w:p>
    <w:p w14:paraId="56FF5F69" w14:textId="77777777" w:rsidR="00752AA5" w:rsidRDefault="00752AA5" w:rsidP="00017928">
      <w:pPr>
        <w:rPr>
          <w:sz w:val="22"/>
        </w:rPr>
      </w:pPr>
    </w:p>
    <w:p w14:paraId="0A31AEA2" w14:textId="6FEFD125" w:rsidR="00F237BB" w:rsidRPr="00E05BD3" w:rsidRDefault="00F237BB" w:rsidP="00F237BB">
      <w:pPr>
        <w:pStyle w:val="Heading1"/>
        <w:rPr>
          <w:sz w:val="40"/>
          <w:lang w:val="en-US"/>
        </w:rPr>
      </w:pPr>
      <w:r>
        <w:rPr>
          <w:sz w:val="40"/>
          <w:lang w:val="en-US"/>
        </w:rPr>
        <w:t>Self-contained HARQ process</w:t>
      </w:r>
    </w:p>
    <w:p w14:paraId="0D52B143" w14:textId="19DE480F" w:rsidR="00F34514" w:rsidRPr="00017928" w:rsidRDefault="00752AA5" w:rsidP="00F34514">
      <w:pPr>
        <w:rPr>
          <w:sz w:val="22"/>
        </w:rPr>
      </w:pPr>
      <w:r>
        <w:rPr>
          <w:sz w:val="22"/>
        </w:rPr>
        <w:t>In NR, a clean, forward-compatible solution to TDD HARQ problem has been proposed, i.e. self-contained frame structure.</w:t>
      </w:r>
      <w:r w:rsidR="008F7D52">
        <w:rPr>
          <w:sz w:val="22"/>
        </w:rPr>
        <w:t xml:space="preserve"> </w:t>
      </w:r>
      <w:r w:rsidR="00F34514" w:rsidRPr="00017928">
        <w:rPr>
          <w:sz w:val="22"/>
        </w:rPr>
        <w:t xml:space="preserve">An illustration of how such design can impact frame structure was </w:t>
      </w:r>
      <w:r>
        <w:rPr>
          <w:sz w:val="22"/>
        </w:rPr>
        <w:t>discussed [1]</w:t>
      </w:r>
      <w:r w:rsidR="00584E9D">
        <w:rPr>
          <w:sz w:val="22"/>
        </w:rPr>
        <w:t xml:space="preserve"> </w:t>
      </w:r>
      <w:r>
        <w:rPr>
          <w:sz w:val="22"/>
        </w:rPr>
        <w:t xml:space="preserve">[2] </w:t>
      </w:r>
      <w:r w:rsidR="00F34514" w:rsidRPr="00017928">
        <w:rPr>
          <w:sz w:val="22"/>
        </w:rPr>
        <w:t>and illustrated below in Figure 1.</w:t>
      </w:r>
    </w:p>
    <w:p w14:paraId="38671588" w14:textId="77777777" w:rsidR="00F34514" w:rsidRDefault="00F34514" w:rsidP="00F34514">
      <w:pPr>
        <w:keepNext/>
        <w:jc w:val="center"/>
      </w:pPr>
      <w:r>
        <w:object w:dxaOrig="9660" w:dyaOrig="2325" w14:anchorId="4B22B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116.45pt" o:ole="">
            <v:imagedata r:id="rId13" o:title=""/>
          </v:shape>
          <o:OLEObject Type="Embed" ProgID="Visio.Drawing.11" ShapeID="_x0000_i1025" DrawAspect="Content" ObjectID="_1536779798" r:id="rId14"/>
        </w:object>
      </w:r>
    </w:p>
    <w:p w14:paraId="65B1D31A" w14:textId="77777777" w:rsidR="00F34514" w:rsidRDefault="00F34514" w:rsidP="00F34514">
      <w:pPr>
        <w:pStyle w:val="Caption"/>
        <w:jc w:val="center"/>
      </w:pPr>
      <w:r>
        <w:t xml:space="preserve">Figure </w:t>
      </w:r>
      <w:fldSimple w:instr=" SEQ Figure \* ARABIC ">
        <w:r>
          <w:rPr>
            <w:noProof/>
          </w:rPr>
          <w:t>1</w:t>
        </w:r>
      </w:fldSimple>
      <w:r>
        <w:t>. Control intervals with mixed interference on data bursts (timing advance shown)</w:t>
      </w:r>
    </w:p>
    <w:p w14:paraId="4B5DC00B" w14:textId="1D22336D" w:rsidR="00584E9D" w:rsidRDefault="00584E9D" w:rsidP="00584E9D">
      <w:pPr>
        <w:rPr>
          <w:sz w:val="22"/>
        </w:rPr>
      </w:pPr>
      <w:r w:rsidRPr="00584E9D">
        <w:rPr>
          <w:sz w:val="22"/>
        </w:rPr>
        <w:t xml:space="preserve">Due to the presence of </w:t>
      </w:r>
      <w:r>
        <w:rPr>
          <w:sz w:val="22"/>
        </w:rPr>
        <w:t>UL common burst (ULCB) at the end of each transmission control interval, there are always opportunities to transmit Ack to complete the HARQ transaction. Therefore, no lingering Ack will be waiting for UL transmission opportunities, which significantly benefits</w:t>
      </w:r>
      <w:r w:rsidR="00563958">
        <w:rPr>
          <w:sz w:val="22"/>
        </w:rPr>
        <w:t xml:space="preserve"> the following areas</w:t>
      </w:r>
      <w:r>
        <w:rPr>
          <w:sz w:val="22"/>
        </w:rPr>
        <w:t>:</w:t>
      </w:r>
    </w:p>
    <w:p w14:paraId="0FE70EE3" w14:textId="77777777" w:rsidR="00584E9D" w:rsidRPr="00584E9D" w:rsidRDefault="00584E9D" w:rsidP="00584E9D">
      <w:pPr>
        <w:numPr>
          <w:ilvl w:val="1"/>
          <w:numId w:val="36"/>
        </w:numPr>
        <w:rPr>
          <w:sz w:val="22"/>
        </w:rPr>
      </w:pPr>
      <w:r w:rsidRPr="00584E9D">
        <w:rPr>
          <w:sz w:val="22"/>
        </w:rPr>
        <w:t>Dynamic TDD</w:t>
      </w:r>
    </w:p>
    <w:p w14:paraId="047430BB" w14:textId="77777777" w:rsidR="00EF786F" w:rsidRPr="00584E9D" w:rsidRDefault="005B0459" w:rsidP="00584E9D">
      <w:pPr>
        <w:numPr>
          <w:ilvl w:val="1"/>
          <w:numId w:val="36"/>
        </w:numPr>
        <w:rPr>
          <w:sz w:val="22"/>
        </w:rPr>
      </w:pPr>
      <w:r w:rsidRPr="00584E9D">
        <w:rPr>
          <w:sz w:val="22"/>
        </w:rPr>
        <w:t>Forward compatibility</w:t>
      </w:r>
    </w:p>
    <w:p w14:paraId="6F49DA41" w14:textId="77777777" w:rsidR="00584E9D" w:rsidRPr="00563958" w:rsidRDefault="00584E9D" w:rsidP="00584E9D">
      <w:pPr>
        <w:numPr>
          <w:ilvl w:val="1"/>
          <w:numId w:val="36"/>
        </w:numPr>
        <w:rPr>
          <w:sz w:val="22"/>
        </w:rPr>
      </w:pPr>
      <w:r w:rsidRPr="00563958">
        <w:rPr>
          <w:sz w:val="22"/>
        </w:rPr>
        <w:t>Ultra-reliability low latency communication</w:t>
      </w:r>
    </w:p>
    <w:p w14:paraId="787E2583" w14:textId="77777777" w:rsidR="00EF786F" w:rsidRPr="00584E9D" w:rsidRDefault="005B0459" w:rsidP="00584E9D">
      <w:pPr>
        <w:numPr>
          <w:ilvl w:val="1"/>
          <w:numId w:val="36"/>
        </w:numPr>
        <w:rPr>
          <w:sz w:val="22"/>
        </w:rPr>
      </w:pPr>
      <w:r w:rsidRPr="00584E9D">
        <w:rPr>
          <w:sz w:val="22"/>
        </w:rPr>
        <w:t>Low complexity high throughput support</w:t>
      </w:r>
    </w:p>
    <w:p w14:paraId="217F1327" w14:textId="77777777" w:rsidR="00EF786F" w:rsidRPr="00584E9D" w:rsidRDefault="005B0459" w:rsidP="00584E9D">
      <w:pPr>
        <w:numPr>
          <w:ilvl w:val="1"/>
          <w:numId w:val="36"/>
        </w:numPr>
        <w:rPr>
          <w:sz w:val="22"/>
        </w:rPr>
      </w:pPr>
      <w:r w:rsidRPr="00584E9D">
        <w:rPr>
          <w:sz w:val="22"/>
        </w:rPr>
        <w:t>NR over unlicensed band</w:t>
      </w:r>
    </w:p>
    <w:p w14:paraId="17992582" w14:textId="77777777" w:rsidR="008F7D52" w:rsidRDefault="00563958" w:rsidP="00584E9D">
      <w:pPr>
        <w:rPr>
          <w:sz w:val="22"/>
        </w:rPr>
      </w:pPr>
      <w:r>
        <w:rPr>
          <w:sz w:val="22"/>
        </w:rPr>
        <w:t>Both network and UE benefits from self-contained frame structure.</w:t>
      </w:r>
      <w:r w:rsidR="008F7D52">
        <w:rPr>
          <w:sz w:val="22"/>
        </w:rPr>
        <w:t xml:space="preserve"> </w:t>
      </w:r>
    </w:p>
    <w:p w14:paraId="37F14D25" w14:textId="0DF68001" w:rsidR="00737944" w:rsidRPr="00737944" w:rsidRDefault="00896E6B" w:rsidP="00737944">
      <w:pPr>
        <w:overflowPunct/>
        <w:autoSpaceDE/>
        <w:autoSpaceDN/>
        <w:adjustRightInd/>
        <w:spacing w:before="100" w:beforeAutospacing="1" w:after="100" w:afterAutospacing="1"/>
        <w:textAlignment w:val="auto"/>
        <w:rPr>
          <w:rFonts w:eastAsia="MS Mincho"/>
          <w:sz w:val="22"/>
          <w:szCs w:val="24"/>
          <w:lang w:eastAsia="ja-JP"/>
        </w:rPr>
      </w:pPr>
      <w:r>
        <w:rPr>
          <w:sz w:val="22"/>
          <w:lang w:val="en-GB"/>
        </w:rPr>
        <w:t>Based on the study in [2], it has been observed</w:t>
      </w:r>
      <w:r w:rsidR="00737944" w:rsidRPr="00E05BD3">
        <w:rPr>
          <w:sz w:val="22"/>
          <w:lang w:val="en-GB"/>
        </w:rPr>
        <w:t xml:space="preserve"> that for self-contained uplink and downlink </w:t>
      </w:r>
      <w:r w:rsidR="002E3E06">
        <w:rPr>
          <w:sz w:val="22"/>
          <w:lang w:val="en-GB"/>
        </w:rPr>
        <w:t>slots</w:t>
      </w:r>
      <w:r w:rsidR="00737944" w:rsidRPr="00E05BD3">
        <w:rPr>
          <w:sz w:val="22"/>
          <w:lang w:val="en-GB"/>
        </w:rPr>
        <w:t xml:space="preserve">, the following may be </w:t>
      </w:r>
      <w:r w:rsidR="00737944" w:rsidRPr="00737944">
        <w:rPr>
          <w:rFonts w:eastAsia="MS Mincho"/>
          <w:sz w:val="22"/>
          <w:szCs w:val="24"/>
          <w:lang w:eastAsia="ja-JP"/>
        </w:rPr>
        <w:t>feasible in NR depending on the design of the physical layer channels.</w:t>
      </w:r>
    </w:p>
    <w:p w14:paraId="701EA3D8" w14:textId="3176F6D8" w:rsidR="008F7D52" w:rsidRPr="00D2579E" w:rsidRDefault="008F7D52" w:rsidP="008F7D52">
      <w:pPr>
        <w:overflowPunct/>
        <w:autoSpaceDE/>
        <w:autoSpaceDN/>
        <w:adjustRightInd/>
        <w:spacing w:before="100" w:beforeAutospacing="1" w:after="100" w:afterAutospacing="1"/>
        <w:textAlignment w:val="auto"/>
        <w:rPr>
          <w:rFonts w:eastAsia="MS Mincho"/>
          <w:sz w:val="22"/>
          <w:szCs w:val="24"/>
          <w:lang w:eastAsia="ja-JP"/>
        </w:rPr>
      </w:pPr>
      <w:r w:rsidRPr="00D2579E">
        <w:rPr>
          <w:rFonts w:eastAsia="MS Mincho"/>
          <w:b/>
          <w:sz w:val="22"/>
          <w:szCs w:val="24"/>
          <w:u w:val="single"/>
          <w:lang w:eastAsia="ja-JP"/>
        </w:rPr>
        <w:t>Proposal 1:</w:t>
      </w:r>
      <w:r w:rsidRPr="00D2579E">
        <w:rPr>
          <w:rFonts w:eastAsia="MS Mincho"/>
          <w:sz w:val="22"/>
          <w:szCs w:val="24"/>
          <w:lang w:eastAsia="ja-JP"/>
        </w:rPr>
        <w:t xml:space="preserve"> </w:t>
      </w:r>
      <w:r w:rsidRPr="008F7D52">
        <w:rPr>
          <w:rFonts w:eastAsia="MS Mincho"/>
          <w:sz w:val="22"/>
          <w:szCs w:val="24"/>
          <w:lang w:eastAsia="ja-JP"/>
        </w:rPr>
        <w:t>NR should target to single interlace self-contained HARQ process at least for some UEs and base stations</w:t>
      </w:r>
      <w:r>
        <w:rPr>
          <w:rFonts w:eastAsia="MS Mincho"/>
          <w:sz w:val="22"/>
          <w:szCs w:val="24"/>
          <w:lang w:eastAsia="ja-JP"/>
        </w:rPr>
        <w:t xml:space="preserve"> in TDD</w:t>
      </w:r>
      <w:r w:rsidR="00030A5C">
        <w:rPr>
          <w:rFonts w:eastAsia="MS Mincho"/>
          <w:sz w:val="22"/>
          <w:szCs w:val="24"/>
          <w:lang w:eastAsia="ja-JP"/>
        </w:rPr>
        <w:t xml:space="preserve"> mode</w:t>
      </w:r>
      <w:r w:rsidRPr="00D2579E">
        <w:rPr>
          <w:rFonts w:eastAsia="MS Mincho"/>
          <w:sz w:val="22"/>
          <w:szCs w:val="24"/>
          <w:lang w:eastAsia="ja-JP"/>
        </w:rPr>
        <w:t>.</w:t>
      </w:r>
    </w:p>
    <w:p w14:paraId="56FA862C" w14:textId="2B82601B" w:rsidR="00E46809" w:rsidRPr="00E05BD3" w:rsidRDefault="00E46809" w:rsidP="00E46809">
      <w:pPr>
        <w:pStyle w:val="Heading1"/>
        <w:rPr>
          <w:sz w:val="40"/>
          <w:lang w:val="en-US"/>
        </w:rPr>
      </w:pPr>
      <w:r>
        <w:rPr>
          <w:sz w:val="40"/>
          <w:lang w:val="en-US"/>
        </w:rPr>
        <w:t>Multiple HARQ processes</w:t>
      </w:r>
    </w:p>
    <w:p w14:paraId="27C20528" w14:textId="58525FA3" w:rsidR="00584E9D" w:rsidRPr="00BF55F8" w:rsidRDefault="008F7D52" w:rsidP="00584E9D">
      <w:pPr>
        <w:rPr>
          <w:sz w:val="22"/>
        </w:rPr>
      </w:pPr>
      <w:r w:rsidRPr="00BF55F8">
        <w:rPr>
          <w:sz w:val="22"/>
        </w:rPr>
        <w:t xml:space="preserve">On the other hand, it should also be noted that, </w:t>
      </w:r>
      <w:r w:rsidRPr="00BF55F8">
        <w:rPr>
          <w:rFonts w:eastAsia="MS Mincho"/>
          <w:sz w:val="22"/>
          <w:szCs w:val="24"/>
          <w:lang w:eastAsia="ja-JP"/>
        </w:rPr>
        <w:t xml:space="preserve">single interlace self-contained HARQ process comes at a price. To facilitate on-the-fly data reception processing, causal channel estimation needs to be used, which limits the performance at medium to high Doppler and high geometry scenarios. In such cases, Ack in slot(n+1) or slot(n+2) may provide more robust performance. Hence, more than 1 HARQ processes, such as 3 HARQ processes may be needed to ensure robust performance. </w:t>
      </w:r>
    </w:p>
    <w:p w14:paraId="129CDA87" w14:textId="3BE89CC1" w:rsidR="008F7D52" w:rsidRPr="00BF55F8" w:rsidRDefault="008F7D52" w:rsidP="008F7D52">
      <w:pPr>
        <w:overflowPunct/>
        <w:autoSpaceDE/>
        <w:autoSpaceDN/>
        <w:adjustRightInd/>
        <w:spacing w:before="100" w:beforeAutospacing="1" w:after="100" w:afterAutospacing="1"/>
        <w:textAlignment w:val="auto"/>
        <w:rPr>
          <w:rFonts w:eastAsia="MS Mincho"/>
          <w:szCs w:val="24"/>
          <w:lang w:eastAsia="ja-JP"/>
        </w:rPr>
      </w:pPr>
      <w:r w:rsidRPr="00BF55F8">
        <w:rPr>
          <w:rFonts w:eastAsia="Times New Roman"/>
          <w:b/>
          <w:color w:val="000000"/>
          <w:sz w:val="24"/>
          <w:szCs w:val="27"/>
          <w:u w:val="single"/>
          <w:lang w:eastAsia="zh-CN"/>
        </w:rPr>
        <w:t xml:space="preserve">Proposal </w:t>
      </w:r>
      <w:r w:rsidR="002F70C0" w:rsidRPr="00BF55F8">
        <w:rPr>
          <w:rFonts w:eastAsia="Times New Roman"/>
          <w:b/>
          <w:color w:val="000000"/>
          <w:sz w:val="24"/>
          <w:szCs w:val="27"/>
          <w:u w:val="single"/>
          <w:lang w:eastAsia="zh-CN"/>
        </w:rPr>
        <w:t>2</w:t>
      </w:r>
      <w:r w:rsidRPr="00BF55F8">
        <w:rPr>
          <w:rFonts w:eastAsia="Times New Roman"/>
          <w:b/>
          <w:color w:val="000000"/>
          <w:sz w:val="24"/>
          <w:szCs w:val="27"/>
          <w:u w:val="single"/>
          <w:lang w:eastAsia="zh-CN"/>
        </w:rPr>
        <w:t>:</w:t>
      </w:r>
      <w:r w:rsidRPr="00BF55F8">
        <w:rPr>
          <w:rFonts w:eastAsia="Times New Roman"/>
          <w:color w:val="000000"/>
          <w:sz w:val="24"/>
          <w:szCs w:val="27"/>
          <w:lang w:eastAsia="zh-CN"/>
        </w:rPr>
        <w:t xml:space="preserve"> </w:t>
      </w:r>
      <w:r w:rsidR="002F70C0" w:rsidRPr="00BF55F8">
        <w:rPr>
          <w:rFonts w:eastAsia="MS Mincho"/>
          <w:szCs w:val="24"/>
          <w:lang w:eastAsia="ja-JP"/>
        </w:rPr>
        <w:t xml:space="preserve">NR should also target to support one </w:t>
      </w:r>
      <w:r w:rsidR="00644907" w:rsidRPr="00BF55F8">
        <w:rPr>
          <w:rFonts w:eastAsia="MS Mincho"/>
          <w:szCs w:val="24"/>
          <w:lang w:eastAsia="ja-JP"/>
        </w:rPr>
        <w:t xml:space="preserve">(more than one FFS) </w:t>
      </w:r>
      <w:r w:rsidR="002F70C0" w:rsidRPr="00BF55F8">
        <w:rPr>
          <w:rFonts w:eastAsia="MS Mincho"/>
          <w:szCs w:val="24"/>
          <w:lang w:eastAsia="ja-JP"/>
        </w:rPr>
        <w:t xml:space="preserve">multiple HARQ process mode for </w:t>
      </w:r>
      <w:r w:rsidR="00644907" w:rsidRPr="00BF55F8">
        <w:rPr>
          <w:rFonts w:eastAsia="MS Mincho"/>
          <w:szCs w:val="24"/>
          <w:lang w:eastAsia="ja-JP"/>
        </w:rPr>
        <w:t>UE and eNBs</w:t>
      </w:r>
      <w:r w:rsidR="00030A5C" w:rsidRPr="00BF55F8">
        <w:rPr>
          <w:rFonts w:eastAsia="MS Mincho"/>
          <w:szCs w:val="24"/>
          <w:lang w:eastAsia="ja-JP"/>
        </w:rPr>
        <w:t xml:space="preserve"> in TDD mode</w:t>
      </w:r>
      <w:r w:rsidR="002F70C0" w:rsidRPr="00BF55F8">
        <w:rPr>
          <w:rFonts w:eastAsia="MS Mincho"/>
          <w:szCs w:val="24"/>
          <w:lang w:eastAsia="ja-JP"/>
        </w:rPr>
        <w:t>.</w:t>
      </w:r>
    </w:p>
    <w:p w14:paraId="0316B41D" w14:textId="16216935" w:rsidR="009E3C51" w:rsidRPr="009E3C51" w:rsidRDefault="00B71319" w:rsidP="009E3C51">
      <w:pPr>
        <w:pStyle w:val="Heading1"/>
        <w:rPr>
          <w:sz w:val="40"/>
        </w:rPr>
      </w:pPr>
      <w:r>
        <w:rPr>
          <w:sz w:val="40"/>
        </w:rPr>
        <w:t>Configuration of n</w:t>
      </w:r>
      <w:r w:rsidR="00C55530">
        <w:rPr>
          <w:sz w:val="40"/>
        </w:rPr>
        <w:t xml:space="preserve">umber of </w:t>
      </w:r>
      <w:r w:rsidR="007D4D97">
        <w:rPr>
          <w:sz w:val="40"/>
        </w:rPr>
        <w:t>HARQ</w:t>
      </w:r>
      <w:r w:rsidR="009E3C51" w:rsidRPr="009E3C51">
        <w:rPr>
          <w:sz w:val="40"/>
        </w:rPr>
        <w:t xml:space="preserve"> </w:t>
      </w:r>
      <w:r w:rsidR="00C55530">
        <w:rPr>
          <w:sz w:val="40"/>
        </w:rPr>
        <w:t>process</w:t>
      </w:r>
    </w:p>
    <w:p w14:paraId="61B216C9" w14:textId="0EC0C970" w:rsidR="00F42A6D" w:rsidRPr="00485525" w:rsidRDefault="00B71319" w:rsidP="009E3C51">
      <w:pPr>
        <w:overflowPunct/>
        <w:autoSpaceDE/>
        <w:autoSpaceDN/>
        <w:adjustRightInd/>
        <w:spacing w:before="100" w:beforeAutospacing="1" w:after="100" w:afterAutospacing="1"/>
        <w:textAlignment w:val="auto"/>
        <w:rPr>
          <w:rFonts w:eastAsia="Times New Roman"/>
          <w:color w:val="000000"/>
          <w:sz w:val="22"/>
          <w:szCs w:val="27"/>
          <w:lang w:eastAsia="zh-CN"/>
        </w:rPr>
      </w:pPr>
      <w:r w:rsidRPr="00485525">
        <w:rPr>
          <w:rFonts w:eastAsia="Times New Roman"/>
          <w:color w:val="000000"/>
          <w:sz w:val="22"/>
          <w:szCs w:val="27"/>
          <w:lang w:eastAsia="zh-CN"/>
        </w:rPr>
        <w:t>In LTE</w:t>
      </w:r>
      <w:r w:rsidR="00F42A6D" w:rsidRPr="00485525">
        <w:rPr>
          <w:rFonts w:eastAsia="Times New Roman"/>
          <w:color w:val="000000"/>
          <w:sz w:val="22"/>
          <w:szCs w:val="27"/>
          <w:lang w:eastAsia="zh-CN"/>
        </w:rPr>
        <w:t xml:space="preserve"> TDD, the number of HARQ processes is semi-statically configured based on the current UL/DL configuration and number of HARQ processes of all UEs in the cell will be reconfigured by SIB (or more dynamically as in eIMTA). In NR, due to different tradeoffs of different UEs, single HARQ process vs multi HARQ processes could be configured in a UE specific manner, which could also be done semi-statically as in the case of LTE, i.e., when system needs to be configured to support dynamic TDD or blank out for a period of time, self-contained transaction will be highly desirable and in such case, </w:t>
      </w:r>
      <w:r w:rsidR="00737944" w:rsidRPr="00485525">
        <w:rPr>
          <w:rFonts w:eastAsia="Times New Roman"/>
          <w:color w:val="000000"/>
          <w:sz w:val="22"/>
          <w:szCs w:val="27"/>
          <w:lang w:eastAsia="zh-CN"/>
        </w:rPr>
        <w:t xml:space="preserve">capable </w:t>
      </w:r>
      <w:r w:rsidR="00F42A6D" w:rsidRPr="00485525">
        <w:rPr>
          <w:rFonts w:eastAsia="Times New Roman"/>
          <w:color w:val="000000"/>
          <w:sz w:val="22"/>
          <w:szCs w:val="27"/>
          <w:lang w:eastAsia="zh-CN"/>
        </w:rPr>
        <w:t>UE</w:t>
      </w:r>
      <w:r w:rsidR="00737944" w:rsidRPr="00485525">
        <w:rPr>
          <w:rFonts w:eastAsia="Times New Roman"/>
          <w:color w:val="000000"/>
          <w:sz w:val="22"/>
          <w:szCs w:val="27"/>
          <w:lang w:eastAsia="zh-CN"/>
        </w:rPr>
        <w:t>s</w:t>
      </w:r>
      <w:r w:rsidR="00F42A6D" w:rsidRPr="00485525">
        <w:rPr>
          <w:rFonts w:eastAsia="Times New Roman"/>
          <w:color w:val="000000"/>
          <w:sz w:val="22"/>
          <w:szCs w:val="27"/>
          <w:lang w:eastAsia="zh-CN"/>
        </w:rPr>
        <w:t xml:space="preserve"> will be configured as single HARQ process</w:t>
      </w:r>
      <w:r w:rsidR="00737944" w:rsidRPr="00485525">
        <w:rPr>
          <w:rFonts w:eastAsia="Times New Roman"/>
          <w:color w:val="000000"/>
          <w:sz w:val="22"/>
          <w:szCs w:val="27"/>
          <w:lang w:eastAsia="zh-CN"/>
        </w:rPr>
        <w:t>.</w:t>
      </w:r>
    </w:p>
    <w:p w14:paraId="68FB0D8C" w14:textId="77777777" w:rsidR="005E3BEE" w:rsidRDefault="00BF30BA" w:rsidP="009E3C51">
      <w:pPr>
        <w:overflowPunct/>
        <w:autoSpaceDE/>
        <w:autoSpaceDN/>
        <w:adjustRightInd/>
        <w:spacing w:before="100" w:beforeAutospacing="1" w:after="100" w:afterAutospacing="1"/>
        <w:textAlignment w:val="auto"/>
        <w:rPr>
          <w:rFonts w:eastAsia="Times New Roman"/>
          <w:color w:val="000000"/>
          <w:sz w:val="22"/>
          <w:szCs w:val="27"/>
          <w:lang w:eastAsia="zh-CN"/>
        </w:rPr>
      </w:pPr>
      <w:r>
        <w:rPr>
          <w:rFonts w:eastAsia="Times New Roman"/>
          <w:color w:val="000000"/>
          <w:sz w:val="22"/>
          <w:szCs w:val="27"/>
          <w:lang w:eastAsia="zh-CN"/>
        </w:rPr>
        <w:t>In certain cases</w:t>
      </w:r>
      <w:r w:rsidR="00B71319" w:rsidRPr="00485525">
        <w:rPr>
          <w:rFonts w:eastAsia="Times New Roman"/>
          <w:color w:val="000000"/>
          <w:sz w:val="22"/>
          <w:szCs w:val="27"/>
          <w:lang w:eastAsia="zh-CN"/>
        </w:rPr>
        <w:t xml:space="preserve">, </w:t>
      </w:r>
      <w:r w:rsidR="00A61401">
        <w:rPr>
          <w:rFonts w:eastAsia="Times New Roman"/>
          <w:color w:val="000000"/>
          <w:sz w:val="22"/>
          <w:szCs w:val="27"/>
          <w:lang w:eastAsia="zh-CN"/>
        </w:rPr>
        <w:t>where multiple HARQ processes are configured, while forward compatibility is still needed. There are multiple ways of achieving that. First is the anchoring of ULCB to ensure even the UL/DL data portion of slot is blanked out, ULCB is always available to support UL Ack and protected from mixed interference</w:t>
      </w:r>
      <w:r w:rsidR="00FB2363">
        <w:rPr>
          <w:rFonts w:eastAsia="Times New Roman"/>
          <w:color w:val="000000"/>
          <w:sz w:val="22"/>
          <w:szCs w:val="27"/>
          <w:lang w:eastAsia="zh-CN"/>
        </w:rPr>
        <w:t xml:space="preserve">. </w:t>
      </w:r>
      <w:r w:rsidR="00EC219F">
        <w:rPr>
          <w:rFonts w:eastAsia="Times New Roman"/>
          <w:color w:val="000000"/>
          <w:sz w:val="22"/>
          <w:szCs w:val="27"/>
          <w:lang w:eastAsia="zh-CN"/>
        </w:rPr>
        <w:t>In the case ULCB is also blanked out, some information regarding blank data slot is signaled to UE via physical format</w:t>
      </w:r>
      <w:r w:rsidR="005E3BEE">
        <w:rPr>
          <w:rFonts w:eastAsia="Times New Roman"/>
          <w:color w:val="000000"/>
          <w:sz w:val="22"/>
          <w:szCs w:val="27"/>
          <w:lang w:eastAsia="zh-CN"/>
        </w:rPr>
        <w:t xml:space="preserve"> indicator channel.</w:t>
      </w:r>
    </w:p>
    <w:p w14:paraId="1EE0CD88" w14:textId="77777777" w:rsidR="00A22565" w:rsidRDefault="005E3BEE" w:rsidP="009E3C51">
      <w:pPr>
        <w:overflowPunct/>
        <w:autoSpaceDE/>
        <w:autoSpaceDN/>
        <w:adjustRightInd/>
        <w:spacing w:before="100" w:beforeAutospacing="1" w:after="100" w:afterAutospacing="1"/>
        <w:textAlignment w:val="auto"/>
        <w:rPr>
          <w:rFonts w:eastAsia="Times New Roman"/>
          <w:color w:val="000000"/>
          <w:sz w:val="22"/>
          <w:szCs w:val="27"/>
          <w:lang w:eastAsia="zh-CN"/>
        </w:rPr>
      </w:pPr>
      <w:r>
        <w:rPr>
          <w:rFonts w:eastAsia="Times New Roman"/>
          <w:color w:val="000000"/>
          <w:sz w:val="22"/>
          <w:szCs w:val="27"/>
          <w:lang w:eastAsia="zh-CN"/>
        </w:rPr>
        <w:t xml:space="preserve">One further question is the need for fully dynamic switch of HARQ processes and/or fully dynamic Ack timeline based on eNB signaling. </w:t>
      </w:r>
      <w:r w:rsidR="009E3C51" w:rsidRPr="00485525">
        <w:rPr>
          <w:rFonts w:eastAsia="Times New Roman"/>
          <w:color w:val="000000"/>
          <w:sz w:val="22"/>
          <w:szCs w:val="27"/>
          <w:lang w:eastAsia="zh-CN"/>
        </w:rPr>
        <w:t xml:space="preserve">The system design is always about the trade-offs between performance and complexity. We have learnt from the LTE </w:t>
      </w:r>
      <w:r w:rsidR="007D4D97" w:rsidRPr="00485525">
        <w:rPr>
          <w:rFonts w:eastAsia="Times New Roman"/>
          <w:color w:val="000000"/>
          <w:sz w:val="22"/>
          <w:szCs w:val="27"/>
          <w:lang w:eastAsia="zh-CN"/>
        </w:rPr>
        <w:t>HARQ</w:t>
      </w:r>
      <w:r w:rsidR="009E3C51" w:rsidRPr="00485525">
        <w:rPr>
          <w:rFonts w:eastAsia="Times New Roman"/>
          <w:color w:val="000000"/>
          <w:sz w:val="22"/>
          <w:szCs w:val="27"/>
          <w:lang w:eastAsia="zh-CN"/>
        </w:rPr>
        <w:t xml:space="preserve"> design that </w:t>
      </w:r>
      <w:r w:rsidR="00EC219F">
        <w:rPr>
          <w:rFonts w:eastAsia="Times New Roman"/>
          <w:color w:val="000000"/>
          <w:sz w:val="22"/>
          <w:szCs w:val="27"/>
          <w:lang w:eastAsia="zh-CN"/>
        </w:rPr>
        <w:t>convoluted</w:t>
      </w:r>
      <w:r w:rsidR="009E3C51" w:rsidRPr="00485525">
        <w:rPr>
          <w:rFonts w:eastAsia="Times New Roman"/>
          <w:color w:val="000000"/>
          <w:sz w:val="22"/>
          <w:szCs w:val="27"/>
          <w:lang w:eastAsia="zh-CN"/>
        </w:rPr>
        <w:t xml:space="preserve"> </w:t>
      </w:r>
      <w:r w:rsidR="007D4D97" w:rsidRPr="00485525">
        <w:rPr>
          <w:rFonts w:eastAsia="Times New Roman"/>
          <w:color w:val="000000"/>
          <w:sz w:val="22"/>
          <w:szCs w:val="27"/>
          <w:lang w:eastAsia="zh-CN"/>
        </w:rPr>
        <w:t>HARQ</w:t>
      </w:r>
      <w:r w:rsidR="009E3C51" w:rsidRPr="00485525">
        <w:rPr>
          <w:rFonts w:eastAsia="Times New Roman"/>
          <w:color w:val="000000"/>
          <w:sz w:val="22"/>
          <w:szCs w:val="27"/>
          <w:lang w:eastAsia="zh-CN"/>
        </w:rPr>
        <w:t xml:space="preserve"> </w:t>
      </w:r>
      <w:r w:rsidR="00EC219F">
        <w:rPr>
          <w:rFonts w:eastAsia="Times New Roman"/>
          <w:color w:val="000000"/>
          <w:sz w:val="22"/>
          <w:szCs w:val="27"/>
          <w:lang w:eastAsia="zh-CN"/>
        </w:rPr>
        <w:t xml:space="preserve">processes </w:t>
      </w:r>
      <w:r w:rsidR="009E3C51" w:rsidRPr="00485525">
        <w:rPr>
          <w:rFonts w:eastAsia="Times New Roman"/>
          <w:color w:val="000000"/>
          <w:sz w:val="22"/>
          <w:szCs w:val="27"/>
          <w:lang w:eastAsia="zh-CN"/>
        </w:rPr>
        <w:t xml:space="preserve">should be avoided in NR. One way to do that is to </w:t>
      </w:r>
      <w:r w:rsidR="00A96F06">
        <w:rPr>
          <w:rFonts w:eastAsia="Times New Roman"/>
          <w:color w:val="000000"/>
          <w:sz w:val="22"/>
          <w:szCs w:val="27"/>
          <w:lang w:eastAsia="zh-CN"/>
        </w:rPr>
        <w:t>operate in self-contained HARQ mode.</w:t>
      </w:r>
      <w:r w:rsidR="00A22565">
        <w:rPr>
          <w:rFonts w:eastAsia="Times New Roman"/>
          <w:color w:val="000000"/>
          <w:sz w:val="22"/>
          <w:szCs w:val="27"/>
          <w:lang w:eastAsia="zh-CN"/>
        </w:rPr>
        <w:t xml:space="preserve"> Fully dynamic switch of HARQ processes and/or fully dynamic Ack timeline seem to be able to achieve similar result, however, we should note that this will significantly increase UE complexity. </w:t>
      </w:r>
    </w:p>
    <w:p w14:paraId="4A376580" w14:textId="4B93D13D" w:rsidR="008E76EA" w:rsidRDefault="00A22565" w:rsidP="009E3C51">
      <w:pPr>
        <w:overflowPunct/>
        <w:autoSpaceDE/>
        <w:autoSpaceDN/>
        <w:adjustRightInd/>
        <w:spacing w:before="100" w:beforeAutospacing="1" w:after="100" w:afterAutospacing="1"/>
        <w:textAlignment w:val="auto"/>
        <w:rPr>
          <w:rFonts w:eastAsia="Times New Roman"/>
          <w:color w:val="000000"/>
          <w:sz w:val="22"/>
          <w:szCs w:val="27"/>
          <w:lang w:eastAsia="zh-CN"/>
        </w:rPr>
      </w:pPr>
      <w:r>
        <w:rPr>
          <w:rFonts w:eastAsia="Times New Roman"/>
          <w:color w:val="000000"/>
          <w:sz w:val="22"/>
          <w:szCs w:val="27"/>
          <w:lang w:eastAsia="zh-CN"/>
        </w:rPr>
        <w:t>F</w:t>
      </w:r>
      <w:r w:rsidR="009E3C51" w:rsidRPr="00485525">
        <w:rPr>
          <w:rFonts w:eastAsia="Times New Roman"/>
          <w:color w:val="000000"/>
          <w:sz w:val="22"/>
          <w:szCs w:val="27"/>
          <w:lang w:eastAsia="zh-CN"/>
        </w:rPr>
        <w:t xml:space="preserve">rom the UE perspective, such dynamic indication </w:t>
      </w:r>
      <w:r>
        <w:rPr>
          <w:rFonts w:eastAsia="Times New Roman"/>
          <w:color w:val="000000"/>
          <w:sz w:val="22"/>
          <w:szCs w:val="27"/>
          <w:lang w:eastAsia="zh-CN"/>
        </w:rPr>
        <w:t xml:space="preserve">of Ack timeline </w:t>
      </w:r>
      <w:r w:rsidR="009E3C51" w:rsidRPr="00485525">
        <w:rPr>
          <w:rFonts w:eastAsia="Times New Roman"/>
          <w:color w:val="000000"/>
          <w:sz w:val="22"/>
          <w:szCs w:val="27"/>
          <w:lang w:eastAsia="zh-CN"/>
        </w:rPr>
        <w:t xml:space="preserve">leads not only to a significant increase in implementation complexity, but also potential impact on UE performance. </w:t>
      </w:r>
      <w:r w:rsidR="005F6ED0" w:rsidRPr="00485525">
        <w:rPr>
          <w:rFonts w:eastAsia="Times New Roman"/>
          <w:color w:val="000000"/>
          <w:sz w:val="22"/>
          <w:szCs w:val="27"/>
          <w:lang w:eastAsia="zh-CN"/>
        </w:rPr>
        <w:t xml:space="preserve">It more likely that a pipelined processing is unavoidable to achieve self-contained transmissions. A flexible timing relationship may make the pipeline processing </w:t>
      </w:r>
      <w:r w:rsidR="005F6ED0">
        <w:rPr>
          <w:rFonts w:eastAsia="Times New Roman"/>
          <w:color w:val="000000"/>
          <w:sz w:val="22"/>
          <w:szCs w:val="27"/>
          <w:lang w:eastAsia="zh-CN"/>
        </w:rPr>
        <w:t xml:space="preserve">much </w:t>
      </w:r>
      <w:r w:rsidR="005F6ED0" w:rsidRPr="00485525">
        <w:rPr>
          <w:rFonts w:eastAsia="Times New Roman"/>
          <w:color w:val="000000"/>
          <w:sz w:val="22"/>
          <w:szCs w:val="27"/>
          <w:lang w:eastAsia="zh-CN"/>
        </w:rPr>
        <w:t xml:space="preserve">less efficient. </w:t>
      </w:r>
      <w:r w:rsidR="009E3C51" w:rsidRPr="00485525">
        <w:rPr>
          <w:rFonts w:eastAsia="Times New Roman"/>
          <w:color w:val="000000"/>
          <w:sz w:val="22"/>
          <w:szCs w:val="27"/>
          <w:lang w:eastAsia="zh-CN"/>
        </w:rPr>
        <w:t xml:space="preserve">For example, </w:t>
      </w:r>
      <w:r w:rsidR="00B6352F">
        <w:rPr>
          <w:rFonts w:eastAsia="Times New Roman"/>
          <w:color w:val="000000"/>
          <w:sz w:val="22"/>
          <w:szCs w:val="27"/>
          <w:lang w:eastAsia="zh-CN"/>
        </w:rPr>
        <w:t xml:space="preserve">a </w:t>
      </w:r>
      <w:r w:rsidR="009E3C51" w:rsidRPr="00485525">
        <w:rPr>
          <w:rFonts w:eastAsia="Times New Roman"/>
          <w:color w:val="000000"/>
          <w:sz w:val="22"/>
          <w:szCs w:val="27"/>
          <w:lang w:eastAsia="zh-CN"/>
        </w:rPr>
        <w:t xml:space="preserve">fixed timing relationship between </w:t>
      </w:r>
      <w:r w:rsidR="00B6352F">
        <w:rPr>
          <w:rFonts w:eastAsia="Times New Roman"/>
          <w:color w:val="000000"/>
          <w:sz w:val="22"/>
          <w:szCs w:val="27"/>
          <w:lang w:eastAsia="zh-CN"/>
        </w:rPr>
        <w:t xml:space="preserve">grant, data and ack </w:t>
      </w:r>
      <w:r w:rsidR="009E3C51" w:rsidRPr="00485525">
        <w:rPr>
          <w:rFonts w:eastAsia="Times New Roman"/>
          <w:color w:val="000000"/>
          <w:sz w:val="22"/>
          <w:szCs w:val="27"/>
          <w:lang w:eastAsia="zh-CN"/>
        </w:rPr>
        <w:t xml:space="preserve">may require the UE to </w:t>
      </w:r>
      <w:r w:rsidR="005F7A28">
        <w:rPr>
          <w:rFonts w:eastAsia="Times New Roman"/>
          <w:color w:val="000000"/>
          <w:sz w:val="22"/>
          <w:szCs w:val="27"/>
          <w:lang w:eastAsia="zh-CN"/>
        </w:rPr>
        <w:t>budget</w:t>
      </w:r>
      <w:r w:rsidR="009E3C51" w:rsidRPr="00485525">
        <w:rPr>
          <w:rFonts w:eastAsia="Times New Roman"/>
          <w:color w:val="000000"/>
          <w:sz w:val="22"/>
          <w:szCs w:val="27"/>
          <w:lang w:eastAsia="zh-CN"/>
        </w:rPr>
        <w:t xml:space="preserve"> </w:t>
      </w:r>
      <w:r w:rsidR="005F7A28">
        <w:rPr>
          <w:rFonts w:eastAsia="Times New Roman"/>
          <w:color w:val="000000"/>
          <w:sz w:val="22"/>
          <w:szCs w:val="27"/>
          <w:lang w:eastAsia="zh-CN"/>
        </w:rPr>
        <w:t xml:space="preserve">data </w:t>
      </w:r>
      <w:r w:rsidR="008E76EA">
        <w:rPr>
          <w:rFonts w:eastAsia="Times New Roman"/>
          <w:color w:val="000000"/>
          <w:sz w:val="22"/>
          <w:szCs w:val="27"/>
          <w:lang w:eastAsia="zh-CN"/>
        </w:rPr>
        <w:t xml:space="preserve">processing speed </w:t>
      </w:r>
      <w:r w:rsidR="005F7A28">
        <w:rPr>
          <w:rFonts w:eastAsia="Times New Roman"/>
          <w:color w:val="000000"/>
          <w:sz w:val="22"/>
          <w:szCs w:val="27"/>
          <w:lang w:eastAsia="zh-CN"/>
        </w:rPr>
        <w:t>for the worst case</w:t>
      </w:r>
      <w:r w:rsidR="008E76EA">
        <w:rPr>
          <w:rFonts w:eastAsia="Times New Roman"/>
          <w:color w:val="000000"/>
          <w:sz w:val="22"/>
          <w:szCs w:val="27"/>
          <w:lang w:eastAsia="zh-CN"/>
        </w:rPr>
        <w:t xml:space="preserve"> (i.e. single HARQ process)</w:t>
      </w:r>
      <w:r w:rsidR="005F7A28">
        <w:rPr>
          <w:rFonts w:eastAsia="Times New Roman"/>
          <w:color w:val="000000"/>
          <w:sz w:val="22"/>
          <w:szCs w:val="27"/>
          <w:lang w:eastAsia="zh-CN"/>
        </w:rPr>
        <w:t>. On the other hand, unlike in the self-contained single HARQ process case, UE benefits from data and LLR buffering, in the case of dynamic Ack timeline, UE still has to budget for the worst case</w:t>
      </w:r>
      <w:r w:rsidR="008E76EA">
        <w:rPr>
          <w:rFonts w:eastAsia="Times New Roman"/>
          <w:color w:val="000000"/>
          <w:sz w:val="22"/>
          <w:szCs w:val="27"/>
          <w:lang w:eastAsia="zh-CN"/>
        </w:rPr>
        <w:t xml:space="preserve"> (i.e. maximum number of HARQ processes mode)</w:t>
      </w:r>
      <w:r w:rsidR="005F7A28">
        <w:rPr>
          <w:rFonts w:eastAsia="Times New Roman"/>
          <w:color w:val="000000"/>
          <w:sz w:val="22"/>
          <w:szCs w:val="27"/>
          <w:lang w:eastAsia="zh-CN"/>
        </w:rPr>
        <w:t xml:space="preserve">, hence UE </w:t>
      </w:r>
      <w:r w:rsidR="0073192F">
        <w:rPr>
          <w:rFonts w:eastAsia="Times New Roman"/>
          <w:color w:val="000000"/>
          <w:sz w:val="22"/>
          <w:szCs w:val="27"/>
          <w:lang w:eastAsia="zh-CN"/>
        </w:rPr>
        <w:t xml:space="preserve">has </w:t>
      </w:r>
      <w:r w:rsidR="005F7A28">
        <w:rPr>
          <w:rFonts w:eastAsia="Times New Roman"/>
          <w:color w:val="000000"/>
          <w:sz w:val="22"/>
          <w:szCs w:val="27"/>
          <w:lang w:eastAsia="zh-CN"/>
        </w:rPr>
        <w:t xml:space="preserve">to be design to the </w:t>
      </w:r>
      <w:r w:rsidR="005F6ED0">
        <w:rPr>
          <w:rFonts w:eastAsia="Times New Roman"/>
          <w:color w:val="000000"/>
          <w:sz w:val="22"/>
          <w:szCs w:val="27"/>
          <w:lang w:eastAsia="zh-CN"/>
        </w:rPr>
        <w:t xml:space="preserve">intersection of the </w:t>
      </w:r>
      <w:r w:rsidR="005F7A28">
        <w:rPr>
          <w:rFonts w:eastAsia="Times New Roman"/>
          <w:color w:val="000000"/>
          <w:sz w:val="22"/>
          <w:szCs w:val="27"/>
          <w:lang w:eastAsia="zh-CN"/>
        </w:rPr>
        <w:t xml:space="preserve">worst of both modes. </w:t>
      </w:r>
    </w:p>
    <w:p w14:paraId="734DD9CE" w14:textId="1E3B0AF7" w:rsidR="009E3C51" w:rsidRPr="00485525" w:rsidRDefault="008E76EA" w:rsidP="00BE7EBC">
      <w:pPr>
        <w:overflowPunct/>
        <w:autoSpaceDE/>
        <w:autoSpaceDN/>
        <w:adjustRightInd/>
        <w:spacing w:before="100" w:beforeAutospacing="1" w:after="100" w:afterAutospacing="1"/>
        <w:textAlignment w:val="auto"/>
        <w:rPr>
          <w:rFonts w:eastAsia="Times New Roman"/>
          <w:color w:val="000000"/>
          <w:sz w:val="22"/>
          <w:szCs w:val="27"/>
          <w:lang w:eastAsia="zh-CN"/>
        </w:rPr>
      </w:pPr>
      <w:r>
        <w:rPr>
          <w:rFonts w:eastAsia="Times New Roman"/>
          <w:color w:val="000000"/>
          <w:sz w:val="22"/>
          <w:szCs w:val="27"/>
          <w:lang w:eastAsia="zh-CN"/>
        </w:rPr>
        <w:t xml:space="preserve">At the same time, </w:t>
      </w:r>
      <w:r w:rsidR="00B85840">
        <w:rPr>
          <w:rFonts w:eastAsia="Times New Roman"/>
          <w:color w:val="000000"/>
          <w:sz w:val="22"/>
          <w:szCs w:val="27"/>
          <w:lang w:eastAsia="zh-CN"/>
        </w:rPr>
        <w:t>going back to Table 1, we recall that one major motivation of HARQ process redesign is to avoid the many combinations of HARQ possibilities which make the system design complicated, which slows down development and commercialization (both from UE point of view and IODT point of view). If HARQ timeline becomes fully dynamic, then the situation is much worse than the current LTE TDD, as the number of possible combinations could be grow exponentially, which makes it extremely challenging for debugging and commercialization.</w:t>
      </w:r>
      <w:r w:rsidR="00C5777C">
        <w:rPr>
          <w:rFonts w:eastAsia="Times New Roman"/>
          <w:color w:val="000000"/>
          <w:sz w:val="22"/>
          <w:szCs w:val="27"/>
          <w:lang w:eastAsia="zh-CN"/>
        </w:rPr>
        <w:t xml:space="preserve"> Hence, the feasibility of fully dynamic HARQ ack timeline shall be investigated very carefully.</w:t>
      </w:r>
    </w:p>
    <w:p w14:paraId="0CA9AB80" w14:textId="72F1AE4A" w:rsidR="009E3C51" w:rsidRPr="00485525" w:rsidRDefault="009E3C51" w:rsidP="009E3C51">
      <w:pPr>
        <w:overflowPunct/>
        <w:autoSpaceDE/>
        <w:autoSpaceDN/>
        <w:adjustRightInd/>
        <w:spacing w:before="100" w:beforeAutospacing="1" w:after="100" w:afterAutospacing="1"/>
        <w:textAlignment w:val="auto"/>
        <w:rPr>
          <w:rFonts w:eastAsia="Times New Roman"/>
          <w:color w:val="000000"/>
          <w:sz w:val="22"/>
          <w:szCs w:val="27"/>
          <w:lang w:eastAsia="zh-CN"/>
        </w:rPr>
      </w:pPr>
      <w:r w:rsidRPr="00485525">
        <w:rPr>
          <w:rFonts w:eastAsia="Times New Roman"/>
          <w:b/>
          <w:color w:val="000000"/>
          <w:sz w:val="22"/>
          <w:szCs w:val="27"/>
          <w:u w:val="single"/>
          <w:lang w:eastAsia="zh-CN"/>
        </w:rPr>
        <w:t>Observation:</w:t>
      </w:r>
      <w:r w:rsidRPr="00485525">
        <w:rPr>
          <w:rFonts w:eastAsia="Times New Roman"/>
          <w:color w:val="000000"/>
          <w:sz w:val="22"/>
          <w:szCs w:val="27"/>
          <w:lang w:eastAsia="zh-CN"/>
        </w:rPr>
        <w:t xml:space="preserve"> </w:t>
      </w:r>
      <w:r w:rsidR="00BF30BA">
        <w:rPr>
          <w:rFonts w:eastAsia="Times New Roman"/>
          <w:color w:val="000000"/>
          <w:sz w:val="22"/>
          <w:szCs w:val="27"/>
          <w:lang w:eastAsia="zh-CN"/>
        </w:rPr>
        <w:t xml:space="preserve">Fully dynamic </w:t>
      </w:r>
      <w:r w:rsidR="007D4D97" w:rsidRPr="00485525">
        <w:rPr>
          <w:rFonts w:eastAsia="Times New Roman"/>
          <w:color w:val="000000"/>
          <w:sz w:val="22"/>
          <w:szCs w:val="27"/>
          <w:lang w:eastAsia="zh-CN"/>
        </w:rPr>
        <w:t>HARQ</w:t>
      </w:r>
      <w:r w:rsidRPr="00485525">
        <w:rPr>
          <w:rFonts w:eastAsia="Times New Roman"/>
          <w:color w:val="000000"/>
          <w:sz w:val="22"/>
          <w:szCs w:val="27"/>
          <w:lang w:eastAsia="zh-CN"/>
        </w:rPr>
        <w:t xml:space="preserve"> </w:t>
      </w:r>
      <w:r w:rsidR="00BF30BA">
        <w:rPr>
          <w:rFonts w:eastAsia="Times New Roman"/>
          <w:color w:val="000000"/>
          <w:sz w:val="22"/>
          <w:szCs w:val="27"/>
          <w:lang w:eastAsia="zh-CN"/>
        </w:rPr>
        <w:t xml:space="preserve">Ack timeline </w:t>
      </w:r>
      <w:r w:rsidRPr="00485525">
        <w:rPr>
          <w:rFonts w:eastAsia="Times New Roman"/>
          <w:color w:val="000000"/>
          <w:sz w:val="22"/>
          <w:szCs w:val="27"/>
          <w:lang w:eastAsia="zh-CN"/>
        </w:rPr>
        <w:t xml:space="preserve">may lead to not only an increase in UE implementation complexity, </w:t>
      </w:r>
      <w:r w:rsidR="00E66B86">
        <w:rPr>
          <w:rFonts w:eastAsia="Times New Roman"/>
          <w:color w:val="000000"/>
          <w:sz w:val="22"/>
          <w:szCs w:val="27"/>
          <w:lang w:eastAsia="zh-CN"/>
        </w:rPr>
        <w:t xml:space="preserve">performance degradation, </w:t>
      </w:r>
      <w:r w:rsidR="00E66B86" w:rsidRPr="00485525">
        <w:rPr>
          <w:rFonts w:eastAsia="Times New Roman"/>
          <w:color w:val="000000"/>
          <w:sz w:val="22"/>
          <w:szCs w:val="27"/>
          <w:lang w:eastAsia="zh-CN"/>
        </w:rPr>
        <w:t>but also</w:t>
      </w:r>
      <w:r w:rsidR="00E66B86">
        <w:rPr>
          <w:rFonts w:eastAsia="Times New Roman"/>
          <w:color w:val="000000"/>
          <w:sz w:val="22"/>
          <w:szCs w:val="27"/>
          <w:lang w:eastAsia="zh-CN"/>
        </w:rPr>
        <w:t xml:space="preserve"> making the whole TDD HARQ process convoluted, which will hinder the pace of NR deployment and commercialization</w:t>
      </w:r>
      <w:r w:rsidR="001C2865">
        <w:rPr>
          <w:rFonts w:eastAsia="Times New Roman"/>
          <w:color w:val="000000"/>
          <w:sz w:val="22"/>
          <w:szCs w:val="27"/>
          <w:lang w:eastAsia="zh-CN"/>
        </w:rPr>
        <w:t>.</w:t>
      </w:r>
    </w:p>
    <w:p w14:paraId="6425041F" w14:textId="70519F03" w:rsidR="009E3C51" w:rsidRPr="00485525" w:rsidRDefault="009E3C51" w:rsidP="009E3C51">
      <w:pPr>
        <w:overflowPunct/>
        <w:autoSpaceDE/>
        <w:autoSpaceDN/>
        <w:adjustRightInd/>
        <w:spacing w:before="100" w:beforeAutospacing="1" w:after="100" w:afterAutospacing="1"/>
        <w:textAlignment w:val="auto"/>
        <w:rPr>
          <w:rFonts w:eastAsia="Times New Roman"/>
          <w:color w:val="000000"/>
          <w:sz w:val="22"/>
          <w:szCs w:val="27"/>
          <w:lang w:eastAsia="zh-CN"/>
        </w:rPr>
      </w:pPr>
      <w:r w:rsidRPr="00485525">
        <w:rPr>
          <w:rFonts w:eastAsia="Times New Roman"/>
          <w:b/>
          <w:color w:val="000000"/>
          <w:sz w:val="22"/>
          <w:szCs w:val="27"/>
          <w:u w:val="single"/>
          <w:lang w:eastAsia="zh-CN"/>
        </w:rPr>
        <w:t xml:space="preserve">Proposal </w:t>
      </w:r>
      <w:r w:rsidR="00BC0E9A">
        <w:rPr>
          <w:rFonts w:eastAsia="Times New Roman"/>
          <w:b/>
          <w:color w:val="000000"/>
          <w:sz w:val="22"/>
          <w:szCs w:val="27"/>
          <w:u w:val="single"/>
          <w:lang w:eastAsia="zh-CN"/>
        </w:rPr>
        <w:t>3</w:t>
      </w:r>
      <w:r w:rsidRPr="00485525">
        <w:rPr>
          <w:rFonts w:eastAsia="Times New Roman"/>
          <w:b/>
          <w:color w:val="000000"/>
          <w:sz w:val="22"/>
          <w:szCs w:val="27"/>
          <w:u w:val="single"/>
          <w:lang w:eastAsia="zh-CN"/>
        </w:rPr>
        <w:t>:</w:t>
      </w:r>
      <w:r w:rsidRPr="00485525">
        <w:rPr>
          <w:rFonts w:eastAsia="Times New Roman"/>
          <w:color w:val="000000"/>
          <w:sz w:val="22"/>
          <w:szCs w:val="27"/>
          <w:lang w:eastAsia="zh-CN"/>
        </w:rPr>
        <w:t xml:space="preserve"> </w:t>
      </w:r>
      <w:r w:rsidR="00B7359C">
        <w:rPr>
          <w:rFonts w:eastAsia="Times New Roman"/>
          <w:color w:val="000000"/>
          <w:sz w:val="22"/>
          <w:szCs w:val="27"/>
          <w:lang w:eastAsia="zh-CN"/>
        </w:rPr>
        <w:t xml:space="preserve">The </w:t>
      </w:r>
      <w:r w:rsidR="001F18C3">
        <w:rPr>
          <w:rFonts w:eastAsia="Times New Roman"/>
          <w:color w:val="000000"/>
          <w:sz w:val="22"/>
          <w:szCs w:val="27"/>
          <w:lang w:eastAsia="zh-CN"/>
        </w:rPr>
        <w:t xml:space="preserve">need </w:t>
      </w:r>
      <w:r w:rsidR="00B7359C">
        <w:rPr>
          <w:rFonts w:eastAsia="Times New Roman"/>
          <w:color w:val="000000"/>
          <w:sz w:val="22"/>
          <w:szCs w:val="27"/>
          <w:lang w:eastAsia="zh-CN"/>
        </w:rPr>
        <w:t>of f</w:t>
      </w:r>
      <w:r w:rsidR="00393F08">
        <w:rPr>
          <w:rFonts w:eastAsia="Times New Roman"/>
          <w:color w:val="000000"/>
          <w:sz w:val="22"/>
          <w:szCs w:val="27"/>
          <w:lang w:eastAsia="zh-CN"/>
        </w:rPr>
        <w:t xml:space="preserve">ully dynamic </w:t>
      </w:r>
      <w:r w:rsidR="00393F08" w:rsidRPr="00485525">
        <w:rPr>
          <w:rFonts w:eastAsia="Times New Roman"/>
          <w:color w:val="000000"/>
          <w:sz w:val="22"/>
          <w:szCs w:val="27"/>
          <w:lang w:eastAsia="zh-CN"/>
        </w:rPr>
        <w:t xml:space="preserve">HARQ </w:t>
      </w:r>
      <w:r w:rsidR="00393F08">
        <w:rPr>
          <w:rFonts w:eastAsia="Times New Roman"/>
          <w:color w:val="000000"/>
          <w:sz w:val="22"/>
          <w:szCs w:val="27"/>
          <w:lang w:eastAsia="zh-CN"/>
        </w:rPr>
        <w:t>Ack timeline</w:t>
      </w:r>
      <w:r w:rsidR="00393F08" w:rsidRPr="00485525">
        <w:rPr>
          <w:rFonts w:eastAsia="Times New Roman"/>
          <w:color w:val="000000"/>
          <w:sz w:val="22"/>
          <w:szCs w:val="27"/>
          <w:lang w:eastAsia="zh-CN"/>
        </w:rPr>
        <w:t xml:space="preserve"> </w:t>
      </w:r>
      <w:r w:rsidRPr="00485525">
        <w:rPr>
          <w:rFonts w:eastAsia="Times New Roman"/>
          <w:color w:val="000000"/>
          <w:sz w:val="22"/>
          <w:szCs w:val="27"/>
          <w:lang w:eastAsia="zh-CN"/>
        </w:rPr>
        <w:t xml:space="preserve">need to be </w:t>
      </w:r>
      <w:r w:rsidR="001F18C3">
        <w:rPr>
          <w:rFonts w:eastAsia="Times New Roman"/>
          <w:color w:val="000000"/>
          <w:sz w:val="22"/>
          <w:szCs w:val="27"/>
          <w:lang w:eastAsia="zh-CN"/>
        </w:rPr>
        <w:t xml:space="preserve">investigated very carefully and justified by </w:t>
      </w:r>
      <w:r w:rsidR="00B7359C">
        <w:rPr>
          <w:rFonts w:eastAsia="Times New Roman"/>
          <w:color w:val="000000"/>
          <w:sz w:val="22"/>
          <w:szCs w:val="27"/>
          <w:lang w:eastAsia="zh-CN"/>
        </w:rPr>
        <w:t>sufficient performance benefit.</w:t>
      </w:r>
    </w:p>
    <w:p w14:paraId="5BE0AC90" w14:textId="77777777" w:rsidR="00FC6D8C" w:rsidRPr="00E05BD3" w:rsidRDefault="003A38AC" w:rsidP="00AA0D9A">
      <w:pPr>
        <w:pStyle w:val="Heading1"/>
        <w:rPr>
          <w:sz w:val="40"/>
        </w:rPr>
      </w:pPr>
      <w:bookmarkStart w:id="1" w:name="_Ref378529477"/>
      <w:r w:rsidRPr="00E05BD3">
        <w:rPr>
          <w:sz w:val="40"/>
        </w:rPr>
        <w:t>C</w:t>
      </w:r>
      <w:r w:rsidR="001021DD" w:rsidRPr="00E05BD3">
        <w:rPr>
          <w:sz w:val="40"/>
        </w:rPr>
        <w:t>onclusions</w:t>
      </w:r>
    </w:p>
    <w:bookmarkEnd w:id="1"/>
    <w:p w14:paraId="023D780E" w14:textId="77777777" w:rsidR="00BF55F8" w:rsidRPr="00D2579E" w:rsidRDefault="00BF55F8" w:rsidP="00BF55F8">
      <w:pPr>
        <w:overflowPunct/>
        <w:autoSpaceDE/>
        <w:autoSpaceDN/>
        <w:adjustRightInd/>
        <w:spacing w:before="100" w:beforeAutospacing="1" w:after="100" w:afterAutospacing="1"/>
        <w:textAlignment w:val="auto"/>
        <w:rPr>
          <w:rFonts w:eastAsia="MS Mincho"/>
          <w:sz w:val="22"/>
          <w:szCs w:val="24"/>
          <w:lang w:eastAsia="ja-JP"/>
        </w:rPr>
      </w:pPr>
      <w:r w:rsidRPr="00D2579E">
        <w:rPr>
          <w:rFonts w:eastAsia="MS Mincho"/>
          <w:b/>
          <w:sz w:val="22"/>
          <w:szCs w:val="24"/>
          <w:u w:val="single"/>
          <w:lang w:eastAsia="ja-JP"/>
        </w:rPr>
        <w:t>Proposal 1:</w:t>
      </w:r>
      <w:r w:rsidRPr="00D2579E">
        <w:rPr>
          <w:rFonts w:eastAsia="MS Mincho"/>
          <w:sz w:val="22"/>
          <w:szCs w:val="24"/>
          <w:lang w:eastAsia="ja-JP"/>
        </w:rPr>
        <w:t xml:space="preserve"> </w:t>
      </w:r>
      <w:r w:rsidRPr="008F7D52">
        <w:rPr>
          <w:rFonts w:eastAsia="MS Mincho"/>
          <w:sz w:val="22"/>
          <w:szCs w:val="24"/>
          <w:lang w:eastAsia="ja-JP"/>
        </w:rPr>
        <w:t>NR should target to single interlace self-contained HARQ process at least for some UEs and base stations</w:t>
      </w:r>
      <w:r>
        <w:rPr>
          <w:rFonts w:eastAsia="MS Mincho"/>
          <w:sz w:val="22"/>
          <w:szCs w:val="24"/>
          <w:lang w:eastAsia="ja-JP"/>
        </w:rPr>
        <w:t xml:space="preserve"> in TDD mode</w:t>
      </w:r>
      <w:r w:rsidRPr="00D2579E">
        <w:rPr>
          <w:rFonts w:eastAsia="MS Mincho"/>
          <w:sz w:val="22"/>
          <w:szCs w:val="24"/>
          <w:lang w:eastAsia="ja-JP"/>
        </w:rPr>
        <w:t>.</w:t>
      </w:r>
    </w:p>
    <w:p w14:paraId="2CAF6721" w14:textId="77777777" w:rsidR="00BF55F8" w:rsidRPr="00BF55F8" w:rsidRDefault="00BF55F8" w:rsidP="00BF55F8">
      <w:pPr>
        <w:overflowPunct/>
        <w:autoSpaceDE/>
        <w:autoSpaceDN/>
        <w:adjustRightInd/>
        <w:spacing w:before="100" w:beforeAutospacing="1" w:after="100" w:afterAutospacing="1"/>
        <w:textAlignment w:val="auto"/>
        <w:rPr>
          <w:rFonts w:eastAsia="MS Mincho"/>
          <w:szCs w:val="24"/>
          <w:lang w:eastAsia="ja-JP"/>
        </w:rPr>
      </w:pPr>
      <w:r w:rsidRPr="00BF55F8">
        <w:rPr>
          <w:rFonts w:eastAsia="Times New Roman"/>
          <w:b/>
          <w:color w:val="000000"/>
          <w:sz w:val="24"/>
          <w:szCs w:val="27"/>
          <w:u w:val="single"/>
          <w:lang w:eastAsia="zh-CN"/>
        </w:rPr>
        <w:t>Proposal 2:</w:t>
      </w:r>
      <w:r w:rsidRPr="00BF55F8">
        <w:rPr>
          <w:rFonts w:eastAsia="Times New Roman"/>
          <w:color w:val="000000"/>
          <w:sz w:val="24"/>
          <w:szCs w:val="27"/>
          <w:lang w:eastAsia="zh-CN"/>
        </w:rPr>
        <w:t xml:space="preserve"> </w:t>
      </w:r>
      <w:r w:rsidRPr="00BF55F8">
        <w:rPr>
          <w:rFonts w:eastAsia="MS Mincho"/>
          <w:szCs w:val="24"/>
          <w:lang w:eastAsia="ja-JP"/>
        </w:rPr>
        <w:t>NR should also target to support one (more than one FFS) multiple HARQ process mode for UE and eNBs in TDD mode.</w:t>
      </w:r>
    </w:p>
    <w:p w14:paraId="01E488A7" w14:textId="77777777" w:rsidR="00BC0E9A" w:rsidRPr="00485525" w:rsidRDefault="00BC0E9A" w:rsidP="00BC0E9A">
      <w:pPr>
        <w:overflowPunct/>
        <w:autoSpaceDE/>
        <w:autoSpaceDN/>
        <w:adjustRightInd/>
        <w:spacing w:before="100" w:beforeAutospacing="1" w:after="100" w:afterAutospacing="1"/>
        <w:textAlignment w:val="auto"/>
        <w:rPr>
          <w:rFonts w:eastAsia="Times New Roman"/>
          <w:color w:val="000000"/>
          <w:sz w:val="22"/>
          <w:szCs w:val="27"/>
          <w:lang w:eastAsia="zh-CN"/>
        </w:rPr>
      </w:pPr>
      <w:r w:rsidRPr="00485525">
        <w:rPr>
          <w:rFonts w:eastAsia="Times New Roman"/>
          <w:b/>
          <w:color w:val="000000"/>
          <w:sz w:val="22"/>
          <w:szCs w:val="27"/>
          <w:u w:val="single"/>
          <w:lang w:eastAsia="zh-CN"/>
        </w:rPr>
        <w:t xml:space="preserve">Proposal </w:t>
      </w:r>
      <w:r>
        <w:rPr>
          <w:rFonts w:eastAsia="Times New Roman"/>
          <w:b/>
          <w:color w:val="000000"/>
          <w:sz w:val="22"/>
          <w:szCs w:val="27"/>
          <w:u w:val="single"/>
          <w:lang w:eastAsia="zh-CN"/>
        </w:rPr>
        <w:t>3</w:t>
      </w:r>
      <w:r w:rsidRPr="00485525">
        <w:rPr>
          <w:rFonts w:eastAsia="Times New Roman"/>
          <w:b/>
          <w:color w:val="000000"/>
          <w:sz w:val="22"/>
          <w:szCs w:val="27"/>
          <w:u w:val="single"/>
          <w:lang w:eastAsia="zh-CN"/>
        </w:rPr>
        <w:t>:</w:t>
      </w:r>
      <w:r w:rsidRPr="00485525">
        <w:rPr>
          <w:rFonts w:eastAsia="Times New Roman"/>
          <w:color w:val="000000"/>
          <w:sz w:val="22"/>
          <w:szCs w:val="27"/>
          <w:lang w:eastAsia="zh-CN"/>
        </w:rPr>
        <w:t xml:space="preserve"> </w:t>
      </w:r>
      <w:r>
        <w:rPr>
          <w:rFonts w:eastAsia="Times New Roman"/>
          <w:color w:val="000000"/>
          <w:sz w:val="22"/>
          <w:szCs w:val="27"/>
          <w:lang w:eastAsia="zh-CN"/>
        </w:rPr>
        <w:t xml:space="preserve">The need of fully dynamic </w:t>
      </w:r>
      <w:r w:rsidRPr="00485525">
        <w:rPr>
          <w:rFonts w:eastAsia="Times New Roman"/>
          <w:color w:val="000000"/>
          <w:sz w:val="22"/>
          <w:szCs w:val="27"/>
          <w:lang w:eastAsia="zh-CN"/>
        </w:rPr>
        <w:t xml:space="preserve">HARQ </w:t>
      </w:r>
      <w:r>
        <w:rPr>
          <w:rFonts w:eastAsia="Times New Roman"/>
          <w:color w:val="000000"/>
          <w:sz w:val="22"/>
          <w:szCs w:val="27"/>
          <w:lang w:eastAsia="zh-CN"/>
        </w:rPr>
        <w:t>Ack timeline</w:t>
      </w:r>
      <w:r w:rsidRPr="00485525">
        <w:rPr>
          <w:rFonts w:eastAsia="Times New Roman"/>
          <w:color w:val="000000"/>
          <w:sz w:val="22"/>
          <w:szCs w:val="27"/>
          <w:lang w:eastAsia="zh-CN"/>
        </w:rPr>
        <w:t xml:space="preserve"> need to be </w:t>
      </w:r>
      <w:r>
        <w:rPr>
          <w:rFonts w:eastAsia="Times New Roman"/>
          <w:color w:val="000000"/>
          <w:sz w:val="22"/>
          <w:szCs w:val="27"/>
          <w:lang w:eastAsia="zh-CN"/>
        </w:rPr>
        <w:t>investigated very carefully and justified by sufficient performance benefit.</w:t>
      </w:r>
    </w:p>
    <w:p w14:paraId="5BE0AC98" w14:textId="77777777" w:rsidR="00E523F3" w:rsidRPr="00E05BD3" w:rsidRDefault="00E523F3" w:rsidP="00BC0E9A">
      <w:pPr>
        <w:pStyle w:val="Heading1"/>
        <w:numPr>
          <w:ilvl w:val="0"/>
          <w:numId w:val="0"/>
        </w:numPr>
        <w:ind w:left="432" w:hanging="432"/>
        <w:rPr>
          <w:sz w:val="40"/>
          <w:lang w:val="en-US"/>
        </w:rPr>
      </w:pPr>
      <w:r w:rsidRPr="00E05BD3">
        <w:rPr>
          <w:sz w:val="40"/>
          <w:lang w:val="en-US"/>
        </w:rPr>
        <w:t>References</w:t>
      </w:r>
    </w:p>
    <w:p w14:paraId="20F98EA8" w14:textId="7A7130DD" w:rsidR="00D610F8" w:rsidRPr="00E05BD3" w:rsidRDefault="001F2982" w:rsidP="005D4043">
      <w:pPr>
        <w:numPr>
          <w:ilvl w:val="0"/>
          <w:numId w:val="2"/>
        </w:numPr>
        <w:spacing w:before="100" w:beforeAutospacing="1" w:after="100" w:afterAutospacing="1"/>
        <w:ind w:left="562" w:hanging="562"/>
        <w:rPr>
          <w:sz w:val="22"/>
          <w:szCs w:val="22"/>
        </w:rPr>
      </w:pPr>
      <w:bookmarkStart w:id="2" w:name="_Ref458548305"/>
      <w:bookmarkStart w:id="3" w:name="_Ref430766234"/>
      <w:r w:rsidRPr="00E05BD3">
        <w:rPr>
          <w:sz w:val="22"/>
          <w:szCs w:val="22"/>
        </w:rPr>
        <w:t xml:space="preserve">RAN1 #85 </w:t>
      </w:r>
      <w:r w:rsidR="00D610F8" w:rsidRPr="00E05BD3">
        <w:rPr>
          <w:sz w:val="22"/>
          <w:szCs w:val="22"/>
        </w:rPr>
        <w:t>Chairman Notes</w:t>
      </w:r>
      <w:bookmarkEnd w:id="2"/>
    </w:p>
    <w:p w14:paraId="5BE0AC99" w14:textId="24E702AE" w:rsidR="003855C1" w:rsidRPr="00E05BD3" w:rsidRDefault="00911CBA" w:rsidP="00911CBA">
      <w:pPr>
        <w:numPr>
          <w:ilvl w:val="0"/>
          <w:numId w:val="2"/>
        </w:numPr>
        <w:spacing w:before="100" w:beforeAutospacing="1" w:after="100" w:afterAutospacing="1"/>
        <w:rPr>
          <w:sz w:val="22"/>
          <w:szCs w:val="22"/>
        </w:rPr>
      </w:pPr>
      <w:bookmarkStart w:id="4" w:name="_Ref458800081"/>
      <w:bookmarkEnd w:id="3"/>
      <w:r w:rsidRPr="00E05BD3">
        <w:rPr>
          <w:sz w:val="22"/>
          <w:szCs w:val="22"/>
        </w:rPr>
        <w:t>R1-166361, “Control interval and scheduling interval”,</w:t>
      </w:r>
      <w:r w:rsidRPr="00E05BD3">
        <w:rPr>
          <w:sz w:val="22"/>
        </w:rPr>
        <w:t xml:space="preserve"> Qualcomm Incorporated, RAN1 #86, Gothenburg, Sweden</w:t>
      </w:r>
      <w:bookmarkEnd w:id="4"/>
    </w:p>
    <w:p w14:paraId="3B9EEDC0" w14:textId="0DC57CC8" w:rsidR="002B0BEF" w:rsidRPr="00E05BD3" w:rsidRDefault="002B0BEF" w:rsidP="002B0BEF">
      <w:pPr>
        <w:numPr>
          <w:ilvl w:val="0"/>
          <w:numId w:val="2"/>
        </w:numPr>
        <w:spacing w:before="100" w:beforeAutospacing="1" w:after="100" w:afterAutospacing="1"/>
        <w:rPr>
          <w:sz w:val="22"/>
        </w:rPr>
      </w:pPr>
      <w:bookmarkStart w:id="5" w:name="_Ref458798945"/>
      <w:r w:rsidRPr="00E05BD3">
        <w:rPr>
          <w:sz w:val="22"/>
        </w:rPr>
        <w:t xml:space="preserve">R1-166363, “Scalable Numerology Control Design for NR”, </w:t>
      </w:r>
      <w:r w:rsidR="00775B1D" w:rsidRPr="00E05BD3">
        <w:rPr>
          <w:sz w:val="22"/>
        </w:rPr>
        <w:t>Qualcomm Incorporated, RAN1</w:t>
      </w:r>
      <w:r w:rsidRPr="00E05BD3">
        <w:rPr>
          <w:sz w:val="22"/>
        </w:rPr>
        <w:t xml:space="preserve"> #86, Gothenburg, Sweden</w:t>
      </w:r>
      <w:bookmarkEnd w:id="5"/>
    </w:p>
    <w:sectPr w:rsidR="002B0BEF" w:rsidRPr="00E05BD3"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31D77" w14:textId="77777777" w:rsidR="005B0459" w:rsidRDefault="005B0459">
      <w:r>
        <w:separator/>
      </w:r>
    </w:p>
  </w:endnote>
  <w:endnote w:type="continuationSeparator" w:id="0">
    <w:p w14:paraId="62D21A66" w14:textId="77777777" w:rsidR="005B0459" w:rsidRDefault="005B0459">
      <w:r>
        <w:continuationSeparator/>
      </w:r>
    </w:p>
  </w:endnote>
  <w:endnote w:type="continuationNotice" w:id="1">
    <w:p w14:paraId="3E64C6CA" w14:textId="77777777" w:rsidR="005B0459" w:rsidRDefault="005B04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B77605" w:rsidRDefault="00B776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B77605" w:rsidRDefault="00B776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B77605" w:rsidRDefault="00B776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C02C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02C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6B8D7" w14:textId="77777777" w:rsidR="005B0459" w:rsidRDefault="005B0459">
      <w:r>
        <w:separator/>
      </w:r>
    </w:p>
  </w:footnote>
  <w:footnote w:type="continuationSeparator" w:id="0">
    <w:p w14:paraId="36B26193" w14:textId="77777777" w:rsidR="005B0459" w:rsidRDefault="005B0459">
      <w:r>
        <w:continuationSeparator/>
      </w:r>
    </w:p>
  </w:footnote>
  <w:footnote w:type="continuationNotice" w:id="1">
    <w:p w14:paraId="22FBEE6D" w14:textId="77777777" w:rsidR="005B0459" w:rsidRDefault="005B045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B77605" w:rsidRDefault="00B776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82992"/>
    <w:multiLevelType w:val="hybridMultilevel"/>
    <w:tmpl w:val="D2161100"/>
    <w:lvl w:ilvl="0" w:tplc="9CD2C9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DC73A23"/>
    <w:multiLevelType w:val="hybridMultilevel"/>
    <w:tmpl w:val="7C0C4466"/>
    <w:lvl w:ilvl="0" w:tplc="AC8C23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8939DB"/>
    <w:multiLevelType w:val="hybridMultilevel"/>
    <w:tmpl w:val="6A52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4FB2DFF"/>
    <w:multiLevelType w:val="hybridMultilevel"/>
    <w:tmpl w:val="986CE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2936BC"/>
    <w:multiLevelType w:val="hybridMultilevel"/>
    <w:tmpl w:val="EF9482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753787"/>
    <w:multiLevelType w:val="hybridMultilevel"/>
    <w:tmpl w:val="F39082DE"/>
    <w:lvl w:ilvl="0" w:tplc="12386626">
      <w:start w:val="1"/>
      <w:numFmt w:val="bullet"/>
      <w:lvlText w:val="–"/>
      <w:lvlJc w:val="left"/>
      <w:pPr>
        <w:tabs>
          <w:tab w:val="num" w:pos="720"/>
        </w:tabs>
        <w:ind w:left="720" w:hanging="360"/>
      </w:pPr>
      <w:rPr>
        <w:rFonts w:ascii="Arial" w:hAnsi="Arial" w:hint="default"/>
      </w:rPr>
    </w:lvl>
    <w:lvl w:ilvl="1" w:tplc="48844D18">
      <w:start w:val="1"/>
      <w:numFmt w:val="bullet"/>
      <w:lvlText w:val="–"/>
      <w:lvlJc w:val="left"/>
      <w:pPr>
        <w:tabs>
          <w:tab w:val="num" w:pos="1440"/>
        </w:tabs>
        <w:ind w:left="1440" w:hanging="360"/>
      </w:pPr>
      <w:rPr>
        <w:rFonts w:ascii="Arial" w:hAnsi="Arial" w:hint="default"/>
      </w:rPr>
    </w:lvl>
    <w:lvl w:ilvl="2" w:tplc="F2CAB018" w:tentative="1">
      <w:start w:val="1"/>
      <w:numFmt w:val="bullet"/>
      <w:lvlText w:val="–"/>
      <w:lvlJc w:val="left"/>
      <w:pPr>
        <w:tabs>
          <w:tab w:val="num" w:pos="2160"/>
        </w:tabs>
        <w:ind w:left="2160" w:hanging="360"/>
      </w:pPr>
      <w:rPr>
        <w:rFonts w:ascii="Arial" w:hAnsi="Arial" w:hint="default"/>
      </w:rPr>
    </w:lvl>
    <w:lvl w:ilvl="3" w:tplc="1BAA89E8" w:tentative="1">
      <w:start w:val="1"/>
      <w:numFmt w:val="bullet"/>
      <w:lvlText w:val="–"/>
      <w:lvlJc w:val="left"/>
      <w:pPr>
        <w:tabs>
          <w:tab w:val="num" w:pos="2880"/>
        </w:tabs>
        <w:ind w:left="2880" w:hanging="360"/>
      </w:pPr>
      <w:rPr>
        <w:rFonts w:ascii="Arial" w:hAnsi="Arial" w:hint="default"/>
      </w:rPr>
    </w:lvl>
    <w:lvl w:ilvl="4" w:tplc="F02A2ACE" w:tentative="1">
      <w:start w:val="1"/>
      <w:numFmt w:val="bullet"/>
      <w:lvlText w:val="–"/>
      <w:lvlJc w:val="left"/>
      <w:pPr>
        <w:tabs>
          <w:tab w:val="num" w:pos="3600"/>
        </w:tabs>
        <w:ind w:left="3600" w:hanging="360"/>
      </w:pPr>
      <w:rPr>
        <w:rFonts w:ascii="Arial" w:hAnsi="Arial" w:hint="default"/>
      </w:rPr>
    </w:lvl>
    <w:lvl w:ilvl="5" w:tplc="7E8883DC" w:tentative="1">
      <w:start w:val="1"/>
      <w:numFmt w:val="bullet"/>
      <w:lvlText w:val="–"/>
      <w:lvlJc w:val="left"/>
      <w:pPr>
        <w:tabs>
          <w:tab w:val="num" w:pos="4320"/>
        </w:tabs>
        <w:ind w:left="4320" w:hanging="360"/>
      </w:pPr>
      <w:rPr>
        <w:rFonts w:ascii="Arial" w:hAnsi="Arial" w:hint="default"/>
      </w:rPr>
    </w:lvl>
    <w:lvl w:ilvl="6" w:tplc="0A84B444" w:tentative="1">
      <w:start w:val="1"/>
      <w:numFmt w:val="bullet"/>
      <w:lvlText w:val="–"/>
      <w:lvlJc w:val="left"/>
      <w:pPr>
        <w:tabs>
          <w:tab w:val="num" w:pos="5040"/>
        </w:tabs>
        <w:ind w:left="5040" w:hanging="360"/>
      </w:pPr>
      <w:rPr>
        <w:rFonts w:ascii="Arial" w:hAnsi="Arial" w:hint="default"/>
      </w:rPr>
    </w:lvl>
    <w:lvl w:ilvl="7" w:tplc="4BAC5D44" w:tentative="1">
      <w:start w:val="1"/>
      <w:numFmt w:val="bullet"/>
      <w:lvlText w:val="–"/>
      <w:lvlJc w:val="left"/>
      <w:pPr>
        <w:tabs>
          <w:tab w:val="num" w:pos="5760"/>
        </w:tabs>
        <w:ind w:left="5760" w:hanging="360"/>
      </w:pPr>
      <w:rPr>
        <w:rFonts w:ascii="Arial" w:hAnsi="Arial" w:hint="default"/>
      </w:rPr>
    </w:lvl>
    <w:lvl w:ilvl="8" w:tplc="5AF49F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cs="Times New Roman" w:hint="default"/>
      </w:rPr>
    </w:lvl>
    <w:lvl w:ilvl="1" w:tplc="B4ACBE2A">
      <w:start w:val="1806"/>
      <w:numFmt w:val="bullet"/>
      <w:lvlText w:val="–"/>
      <w:lvlJc w:val="left"/>
      <w:pPr>
        <w:tabs>
          <w:tab w:val="num" w:pos="1440"/>
        </w:tabs>
        <w:ind w:left="1440" w:hanging="360"/>
      </w:pPr>
      <w:rPr>
        <w:rFonts w:ascii="Arial" w:hAnsi="Arial" w:cs="Times New Roman" w:hint="default"/>
      </w:rPr>
    </w:lvl>
    <w:lvl w:ilvl="2" w:tplc="06C03560">
      <w:start w:val="1"/>
      <w:numFmt w:val="bullet"/>
      <w:lvlText w:val="•"/>
      <w:lvlJc w:val="left"/>
      <w:pPr>
        <w:tabs>
          <w:tab w:val="num" w:pos="2160"/>
        </w:tabs>
        <w:ind w:left="2160" w:hanging="360"/>
      </w:pPr>
      <w:rPr>
        <w:rFonts w:ascii="Arial" w:hAnsi="Arial" w:cs="Times New Roman" w:hint="default"/>
      </w:rPr>
    </w:lvl>
    <w:lvl w:ilvl="3" w:tplc="155A7EAE">
      <w:start w:val="1"/>
      <w:numFmt w:val="bullet"/>
      <w:lvlText w:val="•"/>
      <w:lvlJc w:val="left"/>
      <w:pPr>
        <w:tabs>
          <w:tab w:val="num" w:pos="2880"/>
        </w:tabs>
        <w:ind w:left="2880" w:hanging="360"/>
      </w:pPr>
      <w:rPr>
        <w:rFonts w:ascii="Arial" w:hAnsi="Arial" w:cs="Times New Roman" w:hint="default"/>
      </w:rPr>
    </w:lvl>
    <w:lvl w:ilvl="4" w:tplc="75A00D20">
      <w:start w:val="1"/>
      <w:numFmt w:val="bullet"/>
      <w:lvlText w:val="•"/>
      <w:lvlJc w:val="left"/>
      <w:pPr>
        <w:tabs>
          <w:tab w:val="num" w:pos="3600"/>
        </w:tabs>
        <w:ind w:left="3600" w:hanging="360"/>
      </w:pPr>
      <w:rPr>
        <w:rFonts w:ascii="Arial" w:hAnsi="Arial" w:cs="Times New Roman" w:hint="default"/>
      </w:rPr>
    </w:lvl>
    <w:lvl w:ilvl="5" w:tplc="009A861E">
      <w:start w:val="1"/>
      <w:numFmt w:val="bullet"/>
      <w:lvlText w:val="•"/>
      <w:lvlJc w:val="left"/>
      <w:pPr>
        <w:tabs>
          <w:tab w:val="num" w:pos="4320"/>
        </w:tabs>
        <w:ind w:left="4320" w:hanging="360"/>
      </w:pPr>
      <w:rPr>
        <w:rFonts w:ascii="Arial" w:hAnsi="Arial" w:cs="Times New Roman" w:hint="default"/>
      </w:rPr>
    </w:lvl>
    <w:lvl w:ilvl="6" w:tplc="996A2742">
      <w:start w:val="1"/>
      <w:numFmt w:val="bullet"/>
      <w:lvlText w:val="•"/>
      <w:lvlJc w:val="left"/>
      <w:pPr>
        <w:tabs>
          <w:tab w:val="num" w:pos="5040"/>
        </w:tabs>
        <w:ind w:left="5040" w:hanging="360"/>
      </w:pPr>
      <w:rPr>
        <w:rFonts w:ascii="Arial" w:hAnsi="Arial" w:cs="Times New Roman" w:hint="default"/>
      </w:rPr>
    </w:lvl>
    <w:lvl w:ilvl="7" w:tplc="8836EF9A">
      <w:start w:val="1"/>
      <w:numFmt w:val="bullet"/>
      <w:lvlText w:val="•"/>
      <w:lvlJc w:val="left"/>
      <w:pPr>
        <w:tabs>
          <w:tab w:val="num" w:pos="5760"/>
        </w:tabs>
        <w:ind w:left="5760" w:hanging="360"/>
      </w:pPr>
      <w:rPr>
        <w:rFonts w:ascii="Arial" w:hAnsi="Arial" w:cs="Times New Roman" w:hint="default"/>
      </w:rPr>
    </w:lvl>
    <w:lvl w:ilvl="8" w:tplc="7020E8EE">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A63942"/>
    <w:multiLevelType w:val="hybridMultilevel"/>
    <w:tmpl w:val="BAE4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E440AC"/>
    <w:multiLevelType w:val="hybridMultilevel"/>
    <w:tmpl w:val="903E1356"/>
    <w:lvl w:ilvl="0" w:tplc="99E45C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36FD6"/>
    <w:multiLevelType w:val="hybridMultilevel"/>
    <w:tmpl w:val="731C7860"/>
    <w:lvl w:ilvl="0" w:tplc="0B9CA2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EB0390"/>
    <w:multiLevelType w:val="hybridMultilevel"/>
    <w:tmpl w:val="BF524E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657817"/>
    <w:multiLevelType w:val="hybridMultilevel"/>
    <w:tmpl w:val="A77E3D24"/>
    <w:lvl w:ilvl="0" w:tplc="07B61BB4">
      <w:start w:val="1"/>
      <w:numFmt w:val="bullet"/>
      <w:lvlText w:val="•"/>
      <w:lvlJc w:val="left"/>
      <w:pPr>
        <w:tabs>
          <w:tab w:val="num" w:pos="720"/>
        </w:tabs>
        <w:ind w:left="720" w:hanging="360"/>
      </w:pPr>
      <w:rPr>
        <w:rFonts w:ascii="Arial" w:hAnsi="Arial" w:hint="default"/>
      </w:rPr>
    </w:lvl>
    <w:lvl w:ilvl="1" w:tplc="137A7ED0">
      <w:start w:val="35"/>
      <w:numFmt w:val="bullet"/>
      <w:lvlText w:val="–"/>
      <w:lvlJc w:val="left"/>
      <w:pPr>
        <w:tabs>
          <w:tab w:val="num" w:pos="1440"/>
        </w:tabs>
        <w:ind w:left="1440" w:hanging="360"/>
      </w:pPr>
      <w:rPr>
        <w:rFonts w:ascii="Arial" w:hAnsi="Arial" w:hint="default"/>
      </w:rPr>
    </w:lvl>
    <w:lvl w:ilvl="2" w:tplc="928A4C1E">
      <w:start w:val="35"/>
      <w:numFmt w:val="bullet"/>
      <w:lvlText w:val="•"/>
      <w:lvlJc w:val="left"/>
      <w:pPr>
        <w:tabs>
          <w:tab w:val="num" w:pos="2160"/>
        </w:tabs>
        <w:ind w:left="2160" w:hanging="360"/>
      </w:pPr>
      <w:rPr>
        <w:rFonts w:ascii="Arial" w:hAnsi="Arial" w:hint="default"/>
      </w:rPr>
    </w:lvl>
    <w:lvl w:ilvl="3" w:tplc="9E7A246C">
      <w:start w:val="35"/>
      <w:numFmt w:val="bullet"/>
      <w:lvlText w:val="–"/>
      <w:lvlJc w:val="left"/>
      <w:pPr>
        <w:tabs>
          <w:tab w:val="num" w:pos="2880"/>
        </w:tabs>
        <w:ind w:left="2880" w:hanging="360"/>
      </w:pPr>
      <w:rPr>
        <w:rFonts w:ascii="Arial" w:hAnsi="Arial" w:hint="default"/>
      </w:rPr>
    </w:lvl>
    <w:lvl w:ilvl="4" w:tplc="9462DB9E" w:tentative="1">
      <w:start w:val="1"/>
      <w:numFmt w:val="bullet"/>
      <w:lvlText w:val="•"/>
      <w:lvlJc w:val="left"/>
      <w:pPr>
        <w:tabs>
          <w:tab w:val="num" w:pos="3600"/>
        </w:tabs>
        <w:ind w:left="3600" w:hanging="360"/>
      </w:pPr>
      <w:rPr>
        <w:rFonts w:ascii="Arial" w:hAnsi="Arial" w:hint="default"/>
      </w:rPr>
    </w:lvl>
    <w:lvl w:ilvl="5" w:tplc="F6629156" w:tentative="1">
      <w:start w:val="1"/>
      <w:numFmt w:val="bullet"/>
      <w:lvlText w:val="•"/>
      <w:lvlJc w:val="left"/>
      <w:pPr>
        <w:tabs>
          <w:tab w:val="num" w:pos="4320"/>
        </w:tabs>
        <w:ind w:left="4320" w:hanging="360"/>
      </w:pPr>
      <w:rPr>
        <w:rFonts w:ascii="Arial" w:hAnsi="Arial" w:hint="default"/>
      </w:rPr>
    </w:lvl>
    <w:lvl w:ilvl="6" w:tplc="FD26509E" w:tentative="1">
      <w:start w:val="1"/>
      <w:numFmt w:val="bullet"/>
      <w:lvlText w:val="•"/>
      <w:lvlJc w:val="left"/>
      <w:pPr>
        <w:tabs>
          <w:tab w:val="num" w:pos="5040"/>
        </w:tabs>
        <w:ind w:left="5040" w:hanging="360"/>
      </w:pPr>
      <w:rPr>
        <w:rFonts w:ascii="Arial" w:hAnsi="Arial" w:hint="default"/>
      </w:rPr>
    </w:lvl>
    <w:lvl w:ilvl="7" w:tplc="3738D826" w:tentative="1">
      <w:start w:val="1"/>
      <w:numFmt w:val="bullet"/>
      <w:lvlText w:val="•"/>
      <w:lvlJc w:val="left"/>
      <w:pPr>
        <w:tabs>
          <w:tab w:val="num" w:pos="5760"/>
        </w:tabs>
        <w:ind w:left="5760" w:hanging="360"/>
      </w:pPr>
      <w:rPr>
        <w:rFonts w:ascii="Arial" w:hAnsi="Arial" w:hint="default"/>
      </w:rPr>
    </w:lvl>
    <w:lvl w:ilvl="8" w:tplc="E1285400"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0"/>
  </w:num>
  <w:num w:numId="3">
    <w:abstractNumId w:val="2"/>
  </w:num>
  <w:num w:numId="4">
    <w:abstractNumId w:val="20"/>
  </w:num>
  <w:num w:numId="5">
    <w:abstractNumId w:val="3"/>
  </w:num>
  <w:num w:numId="6">
    <w:abstractNumId w:val="12"/>
  </w:num>
  <w:num w:numId="7">
    <w:abstractNumId w:val="14"/>
  </w:num>
  <w:num w:numId="8">
    <w:abstractNumId w:val="1"/>
  </w:num>
  <w:num w:numId="9">
    <w:abstractNumId w:val="5"/>
  </w:num>
  <w:num w:numId="10">
    <w:abstractNumId w:val="4"/>
  </w:num>
  <w:num w:numId="11">
    <w:abstractNumId w:val="32"/>
  </w:num>
  <w:num w:numId="12">
    <w:abstractNumId w:val="25"/>
  </w:num>
  <w:num w:numId="13">
    <w:abstractNumId w:val="15"/>
  </w:num>
  <w:num w:numId="14">
    <w:abstractNumId w:val="9"/>
  </w:num>
  <w:num w:numId="15">
    <w:abstractNumId w:val="8"/>
  </w:num>
  <w:num w:numId="16">
    <w:abstractNumId w:val="11"/>
  </w:num>
  <w:num w:numId="17">
    <w:abstractNumId w:val="21"/>
  </w:num>
  <w:num w:numId="18">
    <w:abstractNumId w:val="29"/>
  </w:num>
  <w:num w:numId="19">
    <w:abstractNumId w:val="18"/>
  </w:num>
  <w:num w:numId="20">
    <w:abstractNumId w:val="7"/>
  </w:num>
  <w:num w:numId="21">
    <w:abstractNumId w:val="10"/>
  </w:num>
  <w:num w:numId="22">
    <w:abstractNumId w:val="28"/>
  </w:num>
  <w:num w:numId="23">
    <w:abstractNumId w:val="27"/>
  </w:num>
  <w:num w:numId="24">
    <w:abstractNumId w:val="24"/>
  </w:num>
  <w:num w:numId="25">
    <w:abstractNumId w:val="26"/>
  </w:num>
  <w:num w:numId="26">
    <w:abstractNumId w:val="33"/>
  </w:num>
  <w:num w:numId="27">
    <w:abstractNumId w:val="30"/>
  </w:num>
  <w:num w:numId="28">
    <w:abstractNumId w:val="2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19"/>
  </w:num>
  <w:num w:numId="32">
    <w:abstractNumId w:val="17"/>
  </w:num>
  <w:num w:numId="33">
    <w:abstractNumId w:val="13"/>
  </w:num>
  <w:num w:numId="34">
    <w:abstractNumId w:val="2"/>
  </w:num>
  <w:num w:numId="35">
    <w:abstractNumId w:val="34"/>
  </w:num>
  <w:num w:numId="36">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5A1"/>
    <w:rsid w:val="000258DD"/>
    <w:rsid w:val="0002591B"/>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E2"/>
    <w:rsid w:val="00070192"/>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96"/>
    <w:rsid w:val="001D7FE2"/>
    <w:rsid w:val="001E09F4"/>
    <w:rsid w:val="001E0A73"/>
    <w:rsid w:val="001E0F8B"/>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BF"/>
    <w:rsid w:val="00216C53"/>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4293"/>
    <w:rsid w:val="00284E7F"/>
    <w:rsid w:val="0028550D"/>
    <w:rsid w:val="00285520"/>
    <w:rsid w:val="00285894"/>
    <w:rsid w:val="00285E28"/>
    <w:rsid w:val="00286631"/>
    <w:rsid w:val="00286F76"/>
    <w:rsid w:val="00287376"/>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504"/>
    <w:rsid w:val="00293C49"/>
    <w:rsid w:val="002941DB"/>
    <w:rsid w:val="00294266"/>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FF3"/>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D8"/>
    <w:rsid w:val="00532B16"/>
    <w:rsid w:val="00532C9D"/>
    <w:rsid w:val="00533215"/>
    <w:rsid w:val="005334E4"/>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096"/>
    <w:rsid w:val="005E35FD"/>
    <w:rsid w:val="005E383F"/>
    <w:rsid w:val="005E3B77"/>
    <w:rsid w:val="005E3BEE"/>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77A7"/>
    <w:rsid w:val="00647ABB"/>
    <w:rsid w:val="00647CB3"/>
    <w:rsid w:val="00650150"/>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990"/>
    <w:rsid w:val="007700C8"/>
    <w:rsid w:val="00770108"/>
    <w:rsid w:val="00770CEE"/>
    <w:rsid w:val="00771EFA"/>
    <w:rsid w:val="007721AD"/>
    <w:rsid w:val="00772232"/>
    <w:rsid w:val="00772772"/>
    <w:rsid w:val="007728F4"/>
    <w:rsid w:val="00772A0E"/>
    <w:rsid w:val="00772D15"/>
    <w:rsid w:val="00772DC3"/>
    <w:rsid w:val="007733C4"/>
    <w:rsid w:val="00773EC7"/>
    <w:rsid w:val="007743A1"/>
    <w:rsid w:val="007744EF"/>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B4"/>
    <w:rsid w:val="007A0BDA"/>
    <w:rsid w:val="007A0CDD"/>
    <w:rsid w:val="007A0D0D"/>
    <w:rsid w:val="007A0DAC"/>
    <w:rsid w:val="007A1189"/>
    <w:rsid w:val="007A15BA"/>
    <w:rsid w:val="007A16E9"/>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458"/>
    <w:rsid w:val="00847964"/>
    <w:rsid w:val="00847991"/>
    <w:rsid w:val="00847C4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B3B"/>
    <w:rsid w:val="00893BA4"/>
    <w:rsid w:val="00893DB3"/>
    <w:rsid w:val="00893FCD"/>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BE8"/>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4685"/>
    <w:rsid w:val="00A34DA0"/>
    <w:rsid w:val="00A35A0B"/>
    <w:rsid w:val="00A35BD0"/>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A8E"/>
    <w:rsid w:val="00A67AC6"/>
    <w:rsid w:val="00A70A35"/>
    <w:rsid w:val="00A70C9C"/>
    <w:rsid w:val="00A71209"/>
    <w:rsid w:val="00A7141F"/>
    <w:rsid w:val="00A71D6B"/>
    <w:rsid w:val="00A71F00"/>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C09"/>
    <w:rsid w:val="00AA4F41"/>
    <w:rsid w:val="00AA5584"/>
    <w:rsid w:val="00AA576F"/>
    <w:rsid w:val="00AA6026"/>
    <w:rsid w:val="00AA6206"/>
    <w:rsid w:val="00AA6207"/>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12B"/>
    <w:rsid w:val="00B049C5"/>
    <w:rsid w:val="00B04AD7"/>
    <w:rsid w:val="00B04D36"/>
    <w:rsid w:val="00B04E0E"/>
    <w:rsid w:val="00B04F11"/>
    <w:rsid w:val="00B0504B"/>
    <w:rsid w:val="00B0540A"/>
    <w:rsid w:val="00B05688"/>
    <w:rsid w:val="00B0588E"/>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4DC5"/>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E7EBC"/>
    <w:rsid w:val="00BF02E6"/>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AE6"/>
    <w:rsid w:val="00BF3C10"/>
    <w:rsid w:val="00BF46F1"/>
    <w:rsid w:val="00BF4923"/>
    <w:rsid w:val="00BF4B69"/>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CD3"/>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88E"/>
    <w:rsid w:val="00C439F0"/>
    <w:rsid w:val="00C43CE7"/>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67B"/>
    <w:rsid w:val="00D72BDC"/>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139"/>
    <w:rsid w:val="00E915E1"/>
    <w:rsid w:val="00E919F0"/>
    <w:rsid w:val="00E91BF2"/>
    <w:rsid w:val="00E91DDE"/>
    <w:rsid w:val="00E91E61"/>
    <w:rsid w:val="00E920B8"/>
    <w:rsid w:val="00E924C7"/>
    <w:rsid w:val="00E9281F"/>
    <w:rsid w:val="00E92F0A"/>
    <w:rsid w:val="00E92F7E"/>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A6D"/>
    <w:rsid w:val="00F42C2B"/>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_dlc_DocId>
    <_dlc_DocIdUrl xmlns="c06861ca-3f08-4d07-bff7-bb15bac121f4">
      <Url>https://projects.qualcomm.com/sites/pentari/_layouts/15/DocIdRedir.aspx?ID=HR33RHYHUWRF-4-611</Url>
      <Description>HR33RHYHUWRF-4-611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infopath/2007/PartnerControls"/>
    <ds:schemaRef ds:uri="http://www.w3.org/XML/1998/namespace"/>
    <ds:schemaRef ds:uri="http://purl.org/dc/terms/"/>
    <ds:schemaRef ds:uri="http://purl.org/dc/elements/1.1/"/>
    <ds:schemaRef ds:uri="http://schemas.openxmlformats.org/package/2006/metadata/core-properties"/>
    <ds:schemaRef ds:uri="c06861ca-3f08-4d07-bff7-bb15bac121f4"/>
    <ds:schemaRef ds:uri="http://schemas.microsoft.com/office/2006/documentManagement/typ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5CE5E9-C621-416C-ABFA-FA7B2DA8D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1040</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Jiang, Jing</cp:lastModifiedBy>
  <cp:revision>2</cp:revision>
  <cp:lastPrinted>2014-11-07T05:38:00Z</cp:lastPrinted>
  <dcterms:created xsi:type="dcterms:W3CDTF">2016-10-01T05:30:00Z</dcterms:created>
  <dcterms:modified xsi:type="dcterms:W3CDTF">2016-10-01T05:30:00Z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24a4d24e-7334-4e6c-bbe4-4a68af5c70ef</vt:lpwstr>
  </property>
  <property fmtid="{D5CDD505-2E9C-101B-9397-08002B2CF9AE}" pid="9" name="ContentTypeId">
    <vt:lpwstr>0x010100BC29BFD66497B943AA3B102F0C7B1355</vt:lpwstr>
  </property>
  <property fmtid="{D5CDD505-2E9C-101B-9397-08002B2CF9AE}" pid="10" name="_ReviewingToolsShownOnce">
    <vt:lpwstr/>
  </property>
</Properties>
</file>