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B95D02"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27406C" w:rsidRPr="000664E2">
        <w:rPr>
          <w:rFonts w:eastAsia="ＭＳ 明朝"/>
          <w:b/>
          <w:lang w:val="en-US"/>
        </w:rPr>
        <w:t xml:space="preserve">                </w:t>
      </w:r>
      <w:r w:rsidR="0027406C" w:rsidRPr="000664E2">
        <w:rPr>
          <w:rFonts w:eastAsia="SimSun"/>
          <w:b/>
          <w:lang w:val="en-US" w:eastAsia="zh-CN"/>
        </w:rPr>
        <w:t xml:space="preserve"> </w:t>
      </w:r>
      <w:r w:rsidR="0027406C" w:rsidRPr="000664E2">
        <w:rPr>
          <w:rFonts w:eastAsia="ＭＳ 明朝"/>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24DE8">
        <w:rPr>
          <w:rFonts w:eastAsiaTheme="minorEastAsia" w:hint="eastAsia"/>
          <w:b/>
          <w:lang w:val="en-US" w:eastAsia="ja-JP"/>
        </w:rPr>
        <w:t xml:space="preserve">     </w:t>
      </w:r>
      <w:r w:rsidR="00B95D02" w:rsidRPr="00B95D02">
        <w:rPr>
          <w:rFonts w:asciiTheme="majorHAnsi" w:eastAsiaTheme="minorEastAsia" w:hAnsiTheme="majorHAnsi" w:cstheme="majorHAnsi"/>
          <w:b/>
          <w:lang w:val="en-US" w:eastAsia="ja-JP"/>
        </w:rPr>
        <w:t>R1-166573</w:t>
      </w:r>
    </w:p>
    <w:p w:rsidR="001F3086" w:rsidRPr="00055E47" w:rsidRDefault="00D91B65" w:rsidP="00465C79">
      <w:pPr>
        <w:spacing w:line="276" w:lineRule="auto"/>
        <w:rPr>
          <w:rFonts w:asciiTheme="majorHAnsi" w:eastAsia="ＭＳ 明朝" w:hAnsiTheme="majorHAnsi" w:cstheme="majorHAnsi"/>
          <w:b/>
          <w:bCs/>
          <w:sz w:val="28"/>
          <w:lang w:val="en-US" w:eastAsia="ja-JP"/>
        </w:rPr>
      </w:pPr>
      <w:r w:rsidRPr="00A67BBA">
        <w:rPr>
          <w:rFonts w:ascii="Arial" w:eastAsiaTheme="minorEastAsia" w:hAnsi="Arial"/>
          <w:b/>
          <w:lang w:eastAsia="ja-JP"/>
        </w:rPr>
        <w:t>Göteborg</w:t>
      </w:r>
      <w:r w:rsidR="005D2035">
        <w:rPr>
          <w:rFonts w:ascii="Arial" w:eastAsia="SimSun" w:hAnsi="Arial"/>
          <w:b/>
          <w:lang w:eastAsia="zh-CN"/>
        </w:rPr>
        <w:t>,</w:t>
      </w:r>
      <w:r w:rsidR="00734648">
        <w:rPr>
          <w:rFonts w:ascii="Arial" w:eastAsiaTheme="minorEastAsia" w:hAnsi="Arial" w:hint="eastAsia"/>
          <w:b/>
          <w:lang w:eastAsia="ja-JP"/>
        </w:rPr>
        <w:t xml:space="preserve"> Sweden,</w:t>
      </w:r>
      <w:r w:rsidR="005D2035" w:rsidRPr="00477343">
        <w:rPr>
          <w:rFonts w:ascii="Arial" w:hAnsi="Arial"/>
          <w:b/>
          <w:lang w:val="pt-BR" w:eastAsia="ja-JP"/>
        </w:rPr>
        <w:t xml:space="preserve"> </w:t>
      </w:r>
      <w:r w:rsidR="00734648">
        <w:rPr>
          <w:rFonts w:ascii="Arial" w:hAnsi="Arial" w:hint="eastAsia"/>
          <w:b/>
          <w:lang w:eastAsia="ja-JP"/>
        </w:rPr>
        <w:t>22</w:t>
      </w:r>
      <w:r w:rsidR="005D2035" w:rsidRPr="00477343">
        <w:rPr>
          <w:rFonts w:ascii="Arial" w:hAnsi="Arial"/>
          <w:b/>
          <w:lang w:eastAsia="ja-JP"/>
        </w:rPr>
        <w:t xml:space="preserve"> </w:t>
      </w:r>
      <w:r w:rsidR="005D2035" w:rsidRPr="00477343">
        <w:rPr>
          <w:rFonts w:ascii="Arial" w:eastAsia="SimSun" w:hAnsi="Arial"/>
          <w:b/>
          <w:lang w:eastAsia="zh-CN"/>
        </w:rPr>
        <w:t xml:space="preserve">– </w:t>
      </w:r>
      <w:r w:rsidR="005941EF">
        <w:rPr>
          <w:rFonts w:ascii="Arial" w:eastAsiaTheme="minorEastAsia" w:hAnsi="Arial" w:hint="eastAsia"/>
          <w:b/>
          <w:lang w:eastAsia="ja-JP"/>
        </w:rPr>
        <w:t>2</w:t>
      </w:r>
      <w:r w:rsidR="00734648">
        <w:rPr>
          <w:rFonts w:ascii="Arial" w:eastAsiaTheme="minorEastAsia" w:hAnsi="Arial" w:hint="eastAsia"/>
          <w:b/>
          <w:lang w:eastAsia="ja-JP"/>
        </w:rPr>
        <w:t>6</w:t>
      </w:r>
      <w:r w:rsidR="005D2035" w:rsidRPr="00477343">
        <w:rPr>
          <w:rFonts w:ascii="Arial" w:hAnsi="Arial"/>
          <w:b/>
          <w:lang w:eastAsia="ja-JP"/>
        </w:rPr>
        <w:t xml:space="preserve"> </w:t>
      </w:r>
      <w:r w:rsidR="000C01A4">
        <w:rPr>
          <w:rFonts w:ascii="Arial" w:eastAsiaTheme="minorEastAsia" w:hAnsi="Arial" w:hint="eastAsia"/>
          <w:b/>
          <w:lang w:eastAsia="ja-JP"/>
        </w:rPr>
        <w:t>Aug</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324558">
        <w:rPr>
          <w:rFonts w:asciiTheme="majorHAnsi" w:eastAsia="ＭＳ ゴシック" w:hAnsiTheme="majorHAnsi" w:cstheme="majorHAnsi" w:hint="eastAsia"/>
          <w:noProof w:val="0"/>
          <w:sz w:val="24"/>
          <w:lang w:eastAsia="ja-JP"/>
        </w:rPr>
        <w:t>Maximum number of multiplexe</w:t>
      </w:r>
      <w:r w:rsidR="0033156E">
        <w:rPr>
          <w:rFonts w:asciiTheme="majorHAnsi" w:eastAsia="ＭＳ ゴシック" w:hAnsiTheme="majorHAnsi" w:cstheme="majorHAnsi" w:hint="eastAsia"/>
          <w:noProof w:val="0"/>
          <w:sz w:val="24"/>
          <w:lang w:eastAsia="ja-JP"/>
        </w:rPr>
        <w:t>d layers</w:t>
      </w:r>
      <w:r w:rsidR="00324558">
        <w:rPr>
          <w:rFonts w:asciiTheme="majorHAnsi" w:eastAsia="ＭＳ ゴシック" w:hAnsiTheme="majorHAnsi" w:cstheme="majorHAnsi" w:hint="eastAsia"/>
          <w:noProof w:val="0"/>
          <w:sz w:val="24"/>
          <w:lang w:eastAsia="ja-JP"/>
        </w:rPr>
        <w:t xml:space="preserve"> for</w:t>
      </w:r>
      <w:r w:rsidR="00734648">
        <w:rPr>
          <w:rFonts w:asciiTheme="majorHAnsi" w:eastAsia="ＭＳ ゴシック" w:hAnsiTheme="majorHAnsi" w:cstheme="majorHAnsi" w:hint="eastAsia"/>
          <w:noProof w:val="0"/>
          <w:sz w:val="24"/>
          <w:lang w:eastAsia="ja-JP"/>
        </w:rPr>
        <w:t xml:space="preserve"> NR MIMO</w:t>
      </w:r>
    </w:p>
    <w:p w:rsidR="00DD4444" w:rsidRPr="008C2740"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8C2740">
        <w:rPr>
          <w:rFonts w:asciiTheme="majorHAnsi" w:eastAsia="ＭＳ ゴシック" w:hAnsiTheme="majorHAnsi" w:cstheme="majorHAnsi"/>
          <w:noProof w:val="0"/>
          <w:sz w:val="24"/>
        </w:rPr>
        <w:t>8.1.5</w:t>
      </w:r>
      <w:r w:rsidR="008C2740">
        <w:rPr>
          <w:rFonts w:asciiTheme="majorHAnsi" w:eastAsia="ＭＳ ゴシック" w:hAnsiTheme="majorHAnsi" w:cstheme="majorHAnsi" w:hint="eastAsia"/>
          <w:noProof w:val="0"/>
          <w:sz w:val="24"/>
          <w:lang w:eastAsia="ja-JP"/>
        </w:rPr>
        <w:t xml:space="preserve"> </w:t>
      </w:r>
      <w:r w:rsidR="008C2740" w:rsidRPr="008C2740">
        <w:rPr>
          <w:rFonts w:asciiTheme="majorHAnsi" w:eastAsia="ＭＳ ゴシック" w:hAnsiTheme="majorHAnsi" w:cstheme="majorHAnsi"/>
          <w:noProof w:val="0"/>
          <w:sz w:val="24"/>
        </w:rPr>
        <w:t>Multi-antenna scheme for new radio interface</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0"/>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B44F07" w:rsidRDefault="0085152C" w:rsidP="002D3661">
      <w:pPr>
        <w:spacing w:after="120" w:line="360"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RAN1 #8</w:t>
      </w:r>
      <w:r w:rsidR="00734648">
        <w:rPr>
          <w:rFonts w:asciiTheme="majorHAnsi" w:hAnsiTheme="majorHAnsi" w:cstheme="majorHAnsi" w:hint="eastAsia"/>
          <w:lang w:val="en-US" w:eastAsia="ja-JP"/>
        </w:rPr>
        <w:t>5</w:t>
      </w:r>
      <w:r>
        <w:rPr>
          <w:rFonts w:asciiTheme="majorHAnsi" w:hAnsiTheme="majorHAnsi" w:cstheme="majorHAnsi" w:hint="eastAsia"/>
          <w:lang w:val="en-US" w:eastAsia="ja-JP"/>
        </w:rPr>
        <w:t xml:space="preserve">, the following agreement </w:t>
      </w:r>
      <w:r w:rsidR="008F69B6">
        <w:rPr>
          <w:rFonts w:asciiTheme="majorHAnsi" w:hAnsiTheme="majorHAnsi" w:cstheme="majorHAnsi" w:hint="eastAsia"/>
          <w:lang w:val="en-US" w:eastAsia="ja-JP"/>
        </w:rPr>
        <w:t>was</w:t>
      </w:r>
      <w:r>
        <w:rPr>
          <w:rFonts w:asciiTheme="majorHAnsi" w:hAnsiTheme="majorHAnsi" w:cstheme="majorHAnsi" w:hint="eastAsia"/>
          <w:lang w:val="en-US" w:eastAsia="ja-JP"/>
        </w:rPr>
        <w:t xml:space="preserve"> made [</w:t>
      </w:r>
      <w:r w:rsidR="00B44F07">
        <w:rPr>
          <w:rFonts w:asciiTheme="majorHAnsi" w:hAnsiTheme="majorHAnsi" w:cstheme="majorHAnsi"/>
          <w:lang w:val="en-US" w:eastAsia="ja-JP"/>
        </w:rPr>
        <w:fldChar w:fldCharType="begin"/>
      </w:r>
      <w:r w:rsidR="00B44F07">
        <w:rPr>
          <w:rFonts w:asciiTheme="majorHAnsi" w:hAnsiTheme="majorHAnsi" w:cstheme="majorHAnsi"/>
          <w:lang w:val="en-US" w:eastAsia="ja-JP"/>
        </w:rPr>
        <w:instrText xml:space="preserve"> </w:instrText>
      </w:r>
      <w:r w:rsidR="00B44F07">
        <w:rPr>
          <w:rFonts w:asciiTheme="majorHAnsi" w:hAnsiTheme="majorHAnsi" w:cstheme="majorHAnsi" w:hint="eastAsia"/>
          <w:lang w:val="en-US" w:eastAsia="ja-JP"/>
        </w:rPr>
        <w:instrText>REF ChairmansNote \h</w:instrText>
      </w:r>
      <w:r w:rsidR="00B44F07">
        <w:rPr>
          <w:rFonts w:asciiTheme="majorHAnsi" w:hAnsiTheme="majorHAnsi" w:cstheme="majorHAnsi"/>
          <w:lang w:val="en-US" w:eastAsia="ja-JP"/>
        </w:rPr>
        <w:instrText xml:space="preserve"> </w:instrText>
      </w:r>
      <w:r w:rsidR="002D3661">
        <w:rPr>
          <w:rFonts w:asciiTheme="majorHAnsi" w:hAnsiTheme="majorHAnsi" w:cstheme="majorHAnsi"/>
          <w:lang w:val="en-US" w:eastAsia="ja-JP"/>
        </w:rPr>
        <w:instrText xml:space="preserve"> \* MERGEFORMAT </w:instrText>
      </w:r>
      <w:r w:rsidR="00B44F07">
        <w:rPr>
          <w:rFonts w:asciiTheme="majorHAnsi" w:hAnsiTheme="majorHAnsi" w:cstheme="majorHAnsi"/>
          <w:lang w:val="en-US" w:eastAsia="ja-JP"/>
        </w:rPr>
      </w:r>
      <w:r w:rsidR="00B44F07">
        <w:rPr>
          <w:rFonts w:asciiTheme="majorHAnsi" w:hAnsiTheme="majorHAnsi" w:cstheme="majorHAnsi"/>
          <w:lang w:val="en-US" w:eastAsia="ja-JP"/>
        </w:rPr>
        <w:fldChar w:fldCharType="separate"/>
      </w:r>
      <w:r w:rsidR="009302F3">
        <w:rPr>
          <w:rFonts w:asciiTheme="majorHAnsi" w:hAnsiTheme="majorHAnsi" w:cstheme="majorHAnsi"/>
          <w:noProof/>
        </w:rPr>
        <w:t>1</w:t>
      </w:r>
      <w:r w:rsidR="00B44F07">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00B44F07">
        <w:rPr>
          <w:rFonts w:asciiTheme="majorHAnsi" w:hAnsiTheme="majorHAnsi" w:cstheme="majorHAnsi" w:hint="eastAsia"/>
          <w:lang w:val="en-US" w:eastAsia="ja-JP"/>
        </w:rPr>
        <w:t>,</w:t>
      </w:r>
    </w:p>
    <w:tbl>
      <w:tblPr>
        <w:tblStyle w:val="aff0"/>
        <w:tblW w:w="0" w:type="auto"/>
        <w:tblLook w:val="04A0" w:firstRow="1" w:lastRow="0" w:firstColumn="1" w:lastColumn="0" w:noHBand="0" w:noVBand="1"/>
      </w:tblPr>
      <w:tblGrid>
        <w:gridCol w:w="10170"/>
      </w:tblGrid>
      <w:tr w:rsidR="00926F6D" w:rsidTr="00926F6D">
        <w:tc>
          <w:tcPr>
            <w:tcW w:w="10170" w:type="dxa"/>
          </w:tcPr>
          <w:p w:rsidR="00926F6D" w:rsidRPr="00E01778" w:rsidRDefault="00926F6D" w:rsidP="00926F6D">
            <w:pPr>
              <w:rPr>
                <w:rFonts w:eastAsia="ＭＳ 明朝"/>
                <w:b/>
                <w:u w:val="single"/>
                <w:lang w:eastAsia="ja-JP"/>
              </w:rPr>
            </w:pPr>
            <w:r w:rsidRPr="00431082">
              <w:rPr>
                <w:rFonts w:eastAsia="ＭＳ 明朝" w:hint="eastAsia"/>
                <w:b/>
                <w:highlight w:val="green"/>
                <w:u w:val="single"/>
                <w:lang w:eastAsia="ja-JP"/>
              </w:rPr>
              <w:t>Agreements:</w:t>
            </w:r>
          </w:p>
          <w:p w:rsidR="00926F6D" w:rsidRPr="00E01778" w:rsidRDefault="00926F6D" w:rsidP="00926F6D">
            <w:pPr>
              <w:numPr>
                <w:ilvl w:val="0"/>
                <w:numId w:val="6"/>
              </w:numPr>
              <w:rPr>
                <w:rFonts w:eastAsia="ＭＳ 明朝"/>
                <w:lang w:val="en-US" w:eastAsia="ja-JP"/>
              </w:rPr>
            </w:pPr>
            <w:r w:rsidRPr="00E01778">
              <w:rPr>
                <w:rFonts w:eastAsia="ＭＳ 明朝" w:hint="eastAsia"/>
                <w:lang w:val="en-US" w:eastAsia="ja-JP"/>
              </w:rPr>
              <w:t>The following DL multi-antenna transmissions to be studied for NR</w:t>
            </w:r>
          </w:p>
          <w:p w:rsidR="00926F6D" w:rsidRPr="00E01778" w:rsidRDefault="00926F6D" w:rsidP="00926F6D">
            <w:pPr>
              <w:numPr>
                <w:ilvl w:val="1"/>
                <w:numId w:val="6"/>
              </w:numPr>
              <w:rPr>
                <w:rFonts w:eastAsia="ＭＳ 明朝"/>
                <w:lang w:val="en-US" w:eastAsia="ja-JP"/>
              </w:rPr>
            </w:pPr>
            <w:r w:rsidRPr="00E01778">
              <w:rPr>
                <w:rFonts w:eastAsia="ＭＳ 明朝" w:hint="eastAsia"/>
                <w:lang w:val="en-US" w:eastAsia="ja-JP"/>
              </w:rPr>
              <w:t>Closed-loop/(Semi)Open-loop spatial multiplexing</w:t>
            </w:r>
          </w:p>
          <w:p w:rsidR="00926F6D" w:rsidRPr="00E01778" w:rsidRDefault="00926F6D" w:rsidP="00926F6D">
            <w:pPr>
              <w:numPr>
                <w:ilvl w:val="1"/>
                <w:numId w:val="6"/>
              </w:numPr>
              <w:rPr>
                <w:rFonts w:eastAsia="ＭＳ 明朝"/>
                <w:lang w:val="en-US" w:eastAsia="ja-JP"/>
              </w:rPr>
            </w:pPr>
            <w:r w:rsidRPr="00E01778">
              <w:rPr>
                <w:rFonts w:eastAsia="ＭＳ 明朝" w:hint="eastAsia"/>
                <w:lang w:val="en-US" w:eastAsia="ja-JP"/>
              </w:rPr>
              <w:t>Single/Multi-point transmission</w:t>
            </w:r>
            <w:r>
              <w:rPr>
                <w:rFonts w:eastAsia="ＭＳ 明朝" w:hint="eastAsia"/>
                <w:lang w:val="en-US" w:eastAsia="ja-JP"/>
              </w:rPr>
              <w:t>s</w:t>
            </w:r>
          </w:p>
          <w:p w:rsidR="00926F6D" w:rsidRPr="00E01778" w:rsidRDefault="00926F6D" w:rsidP="00926F6D">
            <w:pPr>
              <w:numPr>
                <w:ilvl w:val="1"/>
                <w:numId w:val="6"/>
              </w:numPr>
              <w:rPr>
                <w:rFonts w:eastAsia="ＭＳ 明朝"/>
                <w:lang w:val="en-US" w:eastAsia="ja-JP"/>
              </w:rPr>
            </w:pPr>
            <w:r w:rsidRPr="00E01778">
              <w:rPr>
                <w:rFonts w:eastAsia="ＭＳ 明朝" w:hint="eastAsia"/>
                <w:lang w:val="en-US" w:eastAsia="ja-JP"/>
              </w:rPr>
              <w:t>SU/MU-MIMO</w:t>
            </w:r>
          </w:p>
          <w:p w:rsidR="00926F6D" w:rsidRPr="00E01778" w:rsidRDefault="00926F6D" w:rsidP="00926F6D">
            <w:pPr>
              <w:numPr>
                <w:ilvl w:val="1"/>
                <w:numId w:val="6"/>
              </w:numPr>
              <w:rPr>
                <w:rFonts w:eastAsia="ＭＳ 明朝"/>
                <w:lang w:val="en-US" w:eastAsia="ja-JP"/>
              </w:rPr>
            </w:pPr>
            <w:r w:rsidRPr="00E01778">
              <w:rPr>
                <w:rFonts w:eastAsia="ＭＳ 明朝" w:hint="eastAsia"/>
                <w:lang w:val="en-US" w:eastAsia="ja-JP"/>
              </w:rPr>
              <w:t xml:space="preserve">Transmit diversity, </w:t>
            </w:r>
          </w:p>
          <w:p w:rsidR="00926F6D" w:rsidRPr="00E01778" w:rsidRDefault="00926F6D" w:rsidP="00926F6D">
            <w:pPr>
              <w:numPr>
                <w:ilvl w:val="2"/>
                <w:numId w:val="6"/>
              </w:numPr>
              <w:rPr>
                <w:rFonts w:eastAsia="ＭＳ 明朝"/>
                <w:lang w:val="en-US" w:eastAsia="ja-JP"/>
              </w:rPr>
            </w:pPr>
            <w:r w:rsidRPr="00E01778">
              <w:rPr>
                <w:rFonts w:eastAsia="ＭＳ 明朝" w:hint="eastAsia"/>
                <w:lang w:val="en-US" w:eastAsia="ja-JP"/>
              </w:rPr>
              <w:t>e.g., Single/Multi panel spatial diversity</w:t>
            </w:r>
          </w:p>
          <w:p w:rsidR="00926F6D" w:rsidRPr="00E01778" w:rsidRDefault="00926F6D" w:rsidP="00926F6D">
            <w:pPr>
              <w:numPr>
                <w:ilvl w:val="1"/>
                <w:numId w:val="6"/>
              </w:numPr>
              <w:rPr>
                <w:rFonts w:eastAsia="ＭＳ 明朝"/>
                <w:lang w:val="en-US" w:eastAsia="ja-JP"/>
              </w:rPr>
            </w:pPr>
            <w:r w:rsidRPr="00E01778">
              <w:rPr>
                <w:rFonts w:eastAsia="ＭＳ 明朝" w:hint="eastAsia"/>
                <w:lang w:val="en-US" w:eastAsia="ja-JP"/>
              </w:rPr>
              <w:t>Combination of above techniques</w:t>
            </w:r>
          </w:p>
          <w:p w:rsidR="00926F6D" w:rsidRDefault="00926F6D" w:rsidP="00926F6D">
            <w:pPr>
              <w:numPr>
                <w:ilvl w:val="0"/>
                <w:numId w:val="6"/>
              </w:numPr>
              <w:rPr>
                <w:rFonts w:eastAsia="ＭＳ 明朝"/>
                <w:lang w:val="en-US" w:eastAsia="ja-JP"/>
              </w:rPr>
            </w:pPr>
            <w:r w:rsidRPr="00E01778">
              <w:rPr>
                <w:rFonts w:eastAsia="ＭＳ 明朝" w:hint="eastAsia"/>
                <w:lang w:val="en-US" w:eastAsia="ja-JP"/>
              </w:rPr>
              <w:t>Other DL multi-antenna transmissions and related techniques are not precluded</w:t>
            </w:r>
          </w:p>
          <w:p w:rsidR="00926F6D" w:rsidRPr="00926F6D" w:rsidRDefault="00926F6D" w:rsidP="00926F6D">
            <w:pPr>
              <w:numPr>
                <w:ilvl w:val="0"/>
                <w:numId w:val="6"/>
              </w:numPr>
              <w:rPr>
                <w:rFonts w:asciiTheme="majorHAnsi" w:hAnsiTheme="majorHAnsi" w:cstheme="majorHAnsi"/>
                <w:lang w:val="en-US" w:eastAsia="ja-JP"/>
              </w:rPr>
            </w:pPr>
            <w:r>
              <w:rPr>
                <w:rFonts w:eastAsia="ＭＳ 明朝" w:hint="eastAsia"/>
                <w:lang w:val="en-US" w:eastAsia="ja-JP"/>
              </w:rPr>
              <w:t>This does not imply that used transmission technique needs to be known to the UE</w:t>
            </w:r>
          </w:p>
        </w:tc>
      </w:tr>
    </w:tbl>
    <w:p w:rsidR="005856D7" w:rsidRDefault="005856D7" w:rsidP="002A607E">
      <w:pPr>
        <w:spacing w:after="120" w:line="276" w:lineRule="auto"/>
        <w:jc w:val="both"/>
        <w:rPr>
          <w:rFonts w:asciiTheme="majorHAnsi" w:hAnsiTheme="majorHAnsi" w:cstheme="majorHAnsi"/>
          <w:lang w:val="en-US" w:eastAsia="ja-JP"/>
        </w:rPr>
      </w:pPr>
    </w:p>
    <w:p w:rsidR="00324558" w:rsidRPr="001F6AB5" w:rsidRDefault="00324558" w:rsidP="002A607E">
      <w:pPr>
        <w:spacing w:after="120"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contribution, </w:t>
      </w:r>
      <w:r w:rsidR="00EE1CD5">
        <w:rPr>
          <w:rFonts w:asciiTheme="majorHAnsi" w:hAnsiTheme="majorHAnsi" w:cstheme="majorHAnsi" w:hint="eastAsia"/>
          <w:lang w:val="en-US" w:eastAsia="ja-JP"/>
        </w:rPr>
        <w:t xml:space="preserve">analysis on spectral efficiency for several values of </w:t>
      </w:r>
      <w:r w:rsidR="00EE1CD5">
        <w:rPr>
          <w:rFonts w:asciiTheme="majorHAnsi" w:hAnsiTheme="majorHAnsi" w:cstheme="majorHAnsi"/>
          <w:lang w:val="en-US" w:eastAsia="ja-JP"/>
        </w:rPr>
        <w:t>multiplexed</w:t>
      </w:r>
      <w:r w:rsidR="00EE1CD5">
        <w:rPr>
          <w:rFonts w:asciiTheme="majorHAnsi" w:hAnsiTheme="majorHAnsi" w:cstheme="majorHAnsi" w:hint="eastAsia"/>
          <w:lang w:val="en-US" w:eastAsia="ja-JP"/>
        </w:rPr>
        <w:t xml:space="preserve"> layers</w:t>
      </w:r>
      <w:r w:rsidR="00B878D5">
        <w:rPr>
          <w:rFonts w:asciiTheme="majorHAnsi" w:hAnsiTheme="majorHAnsi" w:cstheme="majorHAnsi" w:hint="eastAsia"/>
          <w:lang w:val="en-US" w:eastAsia="ja-JP"/>
        </w:rPr>
        <w:t xml:space="preserve"> is conducted and simulation results are shown to demonstrate speed tolerance of different number of multiplexed </w:t>
      </w:r>
      <w:r w:rsidR="00C178EF">
        <w:rPr>
          <w:rFonts w:asciiTheme="majorHAnsi" w:hAnsiTheme="majorHAnsi" w:cstheme="majorHAnsi"/>
          <w:lang w:val="en-US" w:eastAsia="ja-JP"/>
        </w:rPr>
        <w:t>layers</w:t>
      </w:r>
      <w:r w:rsidR="00EE1CD5">
        <w:rPr>
          <w:rFonts w:asciiTheme="majorHAnsi" w:hAnsiTheme="majorHAnsi" w:cstheme="majorHAnsi" w:hint="eastAsia"/>
          <w:lang w:val="en-US" w:eastAsia="ja-JP"/>
        </w:rPr>
        <w:t xml:space="preserve">. We </w:t>
      </w:r>
      <w:r>
        <w:rPr>
          <w:rFonts w:asciiTheme="majorHAnsi" w:hAnsiTheme="majorHAnsi" w:cstheme="majorHAnsi" w:hint="eastAsia"/>
          <w:lang w:val="en-US" w:eastAsia="ja-JP"/>
        </w:rPr>
        <w:t>recommend</w:t>
      </w:r>
      <w:r w:rsidR="00A84245">
        <w:rPr>
          <w:rFonts w:asciiTheme="majorHAnsi" w:hAnsiTheme="majorHAnsi" w:cstheme="majorHAnsi" w:hint="eastAsia"/>
          <w:lang w:val="en-US" w:eastAsia="ja-JP"/>
        </w:rPr>
        <w:t xml:space="preserve"> that</w:t>
      </w:r>
      <w:r>
        <w:rPr>
          <w:rFonts w:asciiTheme="majorHAnsi" w:hAnsiTheme="majorHAnsi" w:cstheme="majorHAnsi" w:hint="eastAsia"/>
          <w:lang w:val="en-US" w:eastAsia="ja-JP"/>
        </w:rPr>
        <w:t xml:space="preserve"> </w:t>
      </w:r>
      <w:r w:rsidR="00A85A55">
        <w:rPr>
          <w:rFonts w:asciiTheme="majorHAnsi" w:hAnsiTheme="majorHAnsi" w:cstheme="majorHAnsi" w:hint="eastAsia"/>
          <w:lang w:val="en-US" w:eastAsia="ja-JP"/>
        </w:rPr>
        <w:t>16 layer-multiplexing</w:t>
      </w:r>
      <w:r w:rsidR="00351460">
        <w:rPr>
          <w:rFonts w:asciiTheme="majorHAnsi" w:hAnsiTheme="majorHAnsi" w:cstheme="majorHAnsi" w:hint="eastAsia"/>
          <w:lang w:val="en-US" w:eastAsia="ja-JP"/>
        </w:rPr>
        <w:t xml:space="preserve"> </w:t>
      </w:r>
      <w:r w:rsidR="00895696">
        <w:rPr>
          <w:rFonts w:asciiTheme="majorHAnsi" w:hAnsiTheme="majorHAnsi" w:cstheme="majorHAnsi" w:hint="eastAsia"/>
          <w:lang w:val="en-US" w:eastAsia="ja-JP"/>
        </w:rPr>
        <w:t>is</w:t>
      </w:r>
      <w:r w:rsidR="00351460">
        <w:rPr>
          <w:rFonts w:asciiTheme="majorHAnsi" w:hAnsiTheme="majorHAnsi" w:cstheme="majorHAnsi" w:hint="eastAsia"/>
          <w:lang w:val="en-US" w:eastAsia="ja-JP"/>
        </w:rPr>
        <w:t xml:space="preserve"> supported for both SU-MIMO and MU-MIMO.</w:t>
      </w:r>
    </w:p>
    <w:p w:rsidR="00324558" w:rsidRPr="00055E47" w:rsidRDefault="00324558" w:rsidP="00324558">
      <w:pPr>
        <w:pStyle w:val="10"/>
        <w:spacing w:line="360" w:lineRule="auto"/>
        <w:rPr>
          <w:rFonts w:asciiTheme="majorHAnsi" w:hAnsiTheme="majorHAnsi" w:cstheme="majorHAnsi"/>
          <w:lang w:val="en-US"/>
        </w:rPr>
      </w:pPr>
      <w:r>
        <w:rPr>
          <w:rFonts w:asciiTheme="majorHAnsi" w:hAnsiTheme="majorHAnsi" w:cstheme="majorHAnsi" w:hint="eastAsia"/>
          <w:lang w:val="en-US"/>
        </w:rPr>
        <w:t>Motivation for considering higher number of multiplexes</w:t>
      </w:r>
    </w:p>
    <w:p w:rsidR="0086068A" w:rsidRPr="00C34A74" w:rsidRDefault="008E6FA4" w:rsidP="00513A8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w:t>
      </w:r>
      <w:r w:rsidR="00333B95">
        <w:rPr>
          <w:rFonts w:asciiTheme="majorHAnsi" w:hAnsiTheme="majorHAnsi" w:cstheme="majorHAnsi"/>
          <w:lang w:val="en-US" w:eastAsia="ja-JP"/>
        </w:rPr>
        <w:t xml:space="preserve">n LTE, up to </w:t>
      </w:r>
      <w:r w:rsidR="00333B95">
        <w:rPr>
          <w:rFonts w:asciiTheme="majorHAnsi" w:hAnsiTheme="majorHAnsi" w:cstheme="majorHAnsi" w:hint="eastAsia"/>
          <w:lang w:val="en-US" w:eastAsia="ja-JP"/>
        </w:rPr>
        <w:t>8 layers are supported for</w:t>
      </w:r>
      <w:r w:rsidR="00351460" w:rsidRPr="00C34A74">
        <w:rPr>
          <w:rFonts w:asciiTheme="majorHAnsi" w:hAnsiTheme="majorHAnsi" w:cstheme="majorHAnsi"/>
          <w:lang w:val="en-US" w:eastAsia="ja-JP"/>
        </w:rPr>
        <w:t xml:space="preserve"> quasi-orthogonal multiplexing.</w:t>
      </w:r>
      <w:r w:rsidR="00C34A74" w:rsidRPr="00C34A74">
        <w:rPr>
          <w:rFonts w:asciiTheme="majorHAnsi" w:hAnsiTheme="majorHAnsi" w:cstheme="majorHAnsi"/>
          <w:lang w:val="en-US" w:eastAsia="ja-JP"/>
        </w:rPr>
        <w:t xml:space="preserve"> </w:t>
      </w:r>
      <w:r w:rsidR="009A2AF7" w:rsidRPr="00C34A74">
        <w:rPr>
          <w:rFonts w:asciiTheme="majorHAnsi" w:hAnsiTheme="majorHAnsi" w:cstheme="majorHAnsi"/>
          <w:lang w:val="en-US" w:eastAsia="ja-JP"/>
        </w:rPr>
        <w:t>In [</w:t>
      </w:r>
      <w:r w:rsidR="002A607E" w:rsidRPr="00C34A74">
        <w:rPr>
          <w:rFonts w:asciiTheme="majorHAnsi" w:hAnsiTheme="majorHAnsi" w:cstheme="majorHAnsi"/>
          <w:lang w:val="en-US" w:eastAsia="ja-JP"/>
        </w:rPr>
        <w:fldChar w:fldCharType="begin"/>
      </w:r>
      <w:r w:rsidR="002A607E" w:rsidRPr="00C34A74">
        <w:rPr>
          <w:rFonts w:asciiTheme="majorHAnsi" w:hAnsiTheme="majorHAnsi" w:cstheme="majorHAnsi"/>
          <w:lang w:val="en-US" w:eastAsia="ja-JP"/>
        </w:rPr>
        <w:instrText xml:space="preserve"> REF Req_5G \h  \* MERGEFORMAT </w:instrText>
      </w:r>
      <w:r w:rsidR="002A607E" w:rsidRPr="00C34A74">
        <w:rPr>
          <w:rFonts w:asciiTheme="majorHAnsi" w:hAnsiTheme="majorHAnsi" w:cstheme="majorHAnsi"/>
          <w:lang w:val="en-US" w:eastAsia="ja-JP"/>
        </w:rPr>
      </w:r>
      <w:r w:rsidR="002A607E" w:rsidRPr="00C34A74">
        <w:rPr>
          <w:rFonts w:asciiTheme="majorHAnsi" w:hAnsiTheme="majorHAnsi" w:cstheme="majorHAnsi"/>
          <w:lang w:val="en-US" w:eastAsia="ja-JP"/>
        </w:rPr>
        <w:fldChar w:fldCharType="separate"/>
      </w:r>
      <w:r w:rsidR="009302F3">
        <w:rPr>
          <w:rFonts w:asciiTheme="majorHAnsi" w:hAnsiTheme="majorHAnsi" w:cstheme="majorHAnsi"/>
          <w:noProof/>
        </w:rPr>
        <w:t>2</w:t>
      </w:r>
      <w:r w:rsidR="002A607E" w:rsidRPr="00C34A74">
        <w:rPr>
          <w:rFonts w:asciiTheme="majorHAnsi" w:hAnsiTheme="majorHAnsi" w:cstheme="majorHAnsi"/>
          <w:lang w:val="en-US" w:eastAsia="ja-JP"/>
        </w:rPr>
        <w:fldChar w:fldCharType="end"/>
      </w:r>
      <w:r w:rsidR="002A607E" w:rsidRPr="00C34A74">
        <w:rPr>
          <w:rFonts w:asciiTheme="majorHAnsi" w:hAnsiTheme="majorHAnsi" w:cstheme="majorHAnsi"/>
          <w:lang w:val="en-US" w:eastAsia="ja-JP"/>
        </w:rPr>
        <w:t>]</w:t>
      </w:r>
      <w:r w:rsidR="009A2AF7" w:rsidRPr="00C34A74">
        <w:rPr>
          <w:rFonts w:asciiTheme="majorHAnsi" w:hAnsiTheme="majorHAnsi" w:cstheme="majorHAnsi"/>
          <w:lang w:val="en-US" w:eastAsia="ja-JP"/>
        </w:rPr>
        <w:t>, the target spectral efficiency</w:t>
      </w:r>
      <w:r w:rsidR="002A607E" w:rsidRPr="00C34A74">
        <w:rPr>
          <w:rFonts w:asciiTheme="majorHAnsi" w:hAnsiTheme="majorHAnsi" w:cstheme="majorHAnsi"/>
          <w:lang w:val="en-US" w:eastAsia="ja-JP"/>
        </w:rPr>
        <w:t xml:space="preserve"> and peak data rate</w:t>
      </w:r>
      <w:r w:rsidR="004C5B8A">
        <w:rPr>
          <w:rFonts w:asciiTheme="majorHAnsi" w:hAnsiTheme="majorHAnsi" w:cstheme="majorHAnsi" w:hint="eastAsia"/>
          <w:lang w:val="en-US" w:eastAsia="ja-JP"/>
        </w:rPr>
        <w:t xml:space="preserve"> for downlink</w:t>
      </w:r>
      <w:r w:rsidR="002A607E" w:rsidRPr="00C34A74">
        <w:rPr>
          <w:rFonts w:asciiTheme="majorHAnsi" w:hAnsiTheme="majorHAnsi" w:cstheme="majorHAnsi"/>
          <w:lang w:val="en-US" w:eastAsia="ja-JP"/>
        </w:rPr>
        <w:t xml:space="preserve"> are set at 30bps/Hz and 20Gbps, respectively. </w:t>
      </w:r>
      <w:r w:rsidR="00A43C99" w:rsidRPr="00C34A74">
        <w:rPr>
          <w:rFonts w:asciiTheme="majorHAnsi" w:hAnsiTheme="majorHAnsi" w:cstheme="majorHAnsi"/>
          <w:lang w:val="en-US" w:eastAsia="ja-JP"/>
        </w:rPr>
        <w:t>In this contribution, it will be shown that</w:t>
      </w:r>
      <w:r w:rsidR="00FE3177" w:rsidRPr="00C34A74">
        <w:rPr>
          <w:rFonts w:asciiTheme="majorHAnsi" w:hAnsiTheme="majorHAnsi" w:cstheme="majorHAnsi"/>
          <w:lang w:val="en-US" w:eastAsia="ja-JP"/>
        </w:rPr>
        <w:t xml:space="preserve"> </w:t>
      </w:r>
      <w:r w:rsidR="00C4206F" w:rsidRPr="00C34A74">
        <w:rPr>
          <w:rFonts w:asciiTheme="majorHAnsi" w:hAnsiTheme="majorHAnsi" w:cstheme="majorHAnsi"/>
          <w:lang w:val="en-US" w:eastAsia="ja-JP"/>
        </w:rPr>
        <w:t>16-layer multiplexing</w:t>
      </w:r>
      <w:r w:rsidR="00887208">
        <w:rPr>
          <w:rFonts w:asciiTheme="majorHAnsi" w:hAnsiTheme="majorHAnsi" w:cstheme="majorHAnsi" w:hint="eastAsia"/>
          <w:lang w:val="en-US" w:eastAsia="ja-JP"/>
        </w:rPr>
        <w:t>, combined with the numerology</w:t>
      </w:r>
      <w:r w:rsidR="00BA7315">
        <w:rPr>
          <w:rFonts w:asciiTheme="majorHAnsi" w:hAnsiTheme="majorHAnsi" w:cstheme="majorHAnsi" w:hint="eastAsia"/>
          <w:lang w:val="en-US" w:eastAsia="ja-JP"/>
        </w:rPr>
        <w:t xml:space="preserve"> options</w:t>
      </w:r>
      <w:r w:rsidR="00887208">
        <w:rPr>
          <w:rFonts w:asciiTheme="majorHAnsi" w:hAnsiTheme="majorHAnsi" w:cstheme="majorHAnsi" w:hint="eastAsia"/>
          <w:lang w:val="en-US" w:eastAsia="ja-JP"/>
        </w:rPr>
        <w:t xml:space="preserve"> discussed in RAN1,</w:t>
      </w:r>
      <w:r w:rsidR="00C4206F" w:rsidRPr="00C34A74">
        <w:rPr>
          <w:rFonts w:asciiTheme="majorHAnsi" w:hAnsiTheme="majorHAnsi" w:cstheme="majorHAnsi"/>
          <w:lang w:val="en-US" w:eastAsia="ja-JP"/>
        </w:rPr>
        <w:t xml:space="preserve"> </w:t>
      </w:r>
      <w:r w:rsidR="002C78BE">
        <w:rPr>
          <w:rFonts w:asciiTheme="majorHAnsi" w:hAnsiTheme="majorHAnsi" w:cstheme="majorHAnsi" w:hint="eastAsia"/>
          <w:lang w:val="en-US" w:eastAsia="ja-JP"/>
        </w:rPr>
        <w:t>can</w:t>
      </w:r>
      <w:r w:rsidR="00C4206F" w:rsidRPr="00C34A74">
        <w:rPr>
          <w:rFonts w:asciiTheme="majorHAnsi" w:hAnsiTheme="majorHAnsi" w:cstheme="majorHAnsi"/>
          <w:lang w:val="en-US" w:eastAsia="ja-JP"/>
        </w:rPr>
        <w:t xml:space="preserve"> achieve the </w:t>
      </w:r>
      <w:r w:rsidR="00F629BF">
        <w:rPr>
          <w:rFonts w:asciiTheme="majorHAnsi" w:hAnsiTheme="majorHAnsi" w:cstheme="majorHAnsi"/>
          <w:lang w:val="en-US" w:eastAsia="ja-JP"/>
        </w:rPr>
        <w:t>target</w:t>
      </w:r>
      <w:r w:rsidR="00F629BF">
        <w:rPr>
          <w:rFonts w:asciiTheme="majorHAnsi" w:hAnsiTheme="majorHAnsi" w:cstheme="majorHAnsi" w:hint="eastAsia"/>
          <w:lang w:val="en-US" w:eastAsia="ja-JP"/>
        </w:rPr>
        <w:t xml:space="preserve"> values</w:t>
      </w:r>
      <w:r w:rsidR="00512F1A" w:rsidRPr="00C34A74">
        <w:rPr>
          <w:rFonts w:asciiTheme="majorHAnsi" w:hAnsiTheme="majorHAnsi" w:cstheme="majorHAnsi"/>
          <w:lang w:val="en-US" w:eastAsia="ja-JP"/>
        </w:rPr>
        <w:t xml:space="preserve">. </w:t>
      </w:r>
      <w:r w:rsidR="006231F2" w:rsidRPr="00C34A74">
        <w:rPr>
          <w:rFonts w:asciiTheme="majorHAnsi" w:hAnsiTheme="majorHAnsi" w:cstheme="majorHAnsi"/>
          <w:lang w:val="en-US" w:eastAsia="ja-JP"/>
        </w:rPr>
        <w:t>Number of</w:t>
      </w:r>
      <w:r w:rsidR="00FB5BE3" w:rsidRPr="00C34A74">
        <w:rPr>
          <w:rFonts w:asciiTheme="majorHAnsi" w:hAnsiTheme="majorHAnsi" w:cstheme="majorHAnsi"/>
          <w:lang w:val="en-US" w:eastAsia="ja-JP"/>
        </w:rPr>
        <w:t xml:space="preserve"> multiplexing</w:t>
      </w:r>
      <w:r w:rsidR="006231F2" w:rsidRPr="00C34A74">
        <w:rPr>
          <w:rFonts w:asciiTheme="majorHAnsi" w:hAnsiTheme="majorHAnsi" w:cstheme="majorHAnsi"/>
          <w:lang w:val="en-US" w:eastAsia="ja-JP"/>
        </w:rPr>
        <w:t xml:space="preserve"> layers</w:t>
      </w:r>
      <w:r w:rsidR="00512F1A" w:rsidRPr="00C34A74">
        <w:rPr>
          <w:rFonts w:asciiTheme="majorHAnsi" w:hAnsiTheme="majorHAnsi" w:cstheme="majorHAnsi"/>
          <w:lang w:val="en-US" w:eastAsia="ja-JP"/>
        </w:rPr>
        <w:t xml:space="preserve"> will become </w:t>
      </w:r>
      <w:r w:rsidR="00FB5BE3" w:rsidRPr="00C34A74">
        <w:rPr>
          <w:rFonts w:asciiTheme="majorHAnsi" w:hAnsiTheme="majorHAnsi" w:cstheme="majorHAnsi"/>
          <w:lang w:val="en-US" w:eastAsia="ja-JP"/>
        </w:rPr>
        <w:t>a</w:t>
      </w:r>
      <w:r w:rsidR="006231F2" w:rsidRPr="00C34A74">
        <w:rPr>
          <w:rFonts w:asciiTheme="majorHAnsi" w:hAnsiTheme="majorHAnsi" w:cstheme="majorHAnsi"/>
          <w:lang w:val="en-US" w:eastAsia="ja-JP"/>
        </w:rPr>
        <w:t>n important feature</w:t>
      </w:r>
      <w:r w:rsidR="002A607E" w:rsidRPr="00C34A74">
        <w:rPr>
          <w:rFonts w:asciiTheme="majorHAnsi" w:hAnsiTheme="majorHAnsi" w:cstheme="majorHAnsi"/>
          <w:lang w:val="en-US" w:eastAsia="ja-JP"/>
        </w:rPr>
        <w:t xml:space="preserve"> especially </w:t>
      </w:r>
      <w:r w:rsidR="00D446FA">
        <w:rPr>
          <w:rFonts w:asciiTheme="majorHAnsi" w:hAnsiTheme="majorHAnsi" w:cstheme="majorHAnsi" w:hint="eastAsia"/>
          <w:lang w:val="en-US" w:eastAsia="ja-JP"/>
        </w:rPr>
        <w:t>when serving multiple UEs</w:t>
      </w:r>
      <w:r w:rsidR="00762508">
        <w:rPr>
          <w:rFonts w:asciiTheme="majorHAnsi" w:hAnsiTheme="majorHAnsi" w:cstheme="majorHAnsi" w:hint="eastAsia"/>
          <w:lang w:val="en-US" w:eastAsia="ja-JP"/>
        </w:rPr>
        <w:t xml:space="preserve"> in</w:t>
      </w:r>
      <w:r w:rsidR="002A607E" w:rsidRPr="00C34A74">
        <w:rPr>
          <w:rFonts w:asciiTheme="majorHAnsi" w:hAnsiTheme="majorHAnsi" w:cstheme="majorHAnsi"/>
          <w:lang w:val="en-US" w:eastAsia="ja-JP"/>
        </w:rPr>
        <w:t xml:space="preserve"> </w:t>
      </w:r>
      <w:r w:rsidR="00F561C2">
        <w:rPr>
          <w:rFonts w:asciiTheme="majorHAnsi" w:hAnsiTheme="majorHAnsi" w:cstheme="majorHAnsi" w:hint="eastAsia"/>
          <w:lang w:val="en-US" w:eastAsia="ja-JP"/>
        </w:rPr>
        <w:t>crowded</w:t>
      </w:r>
      <w:r w:rsidR="002A607E" w:rsidRPr="00C34A74">
        <w:rPr>
          <w:rFonts w:asciiTheme="majorHAnsi" w:hAnsiTheme="majorHAnsi" w:cstheme="majorHAnsi"/>
          <w:lang w:val="en-US" w:eastAsia="ja-JP"/>
        </w:rPr>
        <w:t xml:space="preserve"> scenarios</w:t>
      </w:r>
      <w:r w:rsidR="00D30F41">
        <w:rPr>
          <w:rFonts w:asciiTheme="majorHAnsi" w:hAnsiTheme="majorHAnsi" w:cstheme="majorHAnsi" w:hint="eastAsia"/>
          <w:lang w:val="en-US" w:eastAsia="ja-JP"/>
        </w:rPr>
        <w:t xml:space="preserve"> described</w:t>
      </w:r>
      <w:r w:rsidR="00512F1A" w:rsidRPr="00C34A74">
        <w:rPr>
          <w:rFonts w:asciiTheme="majorHAnsi" w:hAnsiTheme="majorHAnsi" w:cstheme="majorHAnsi"/>
          <w:lang w:val="en-US" w:eastAsia="ja-JP"/>
        </w:rPr>
        <w:t xml:space="preserve"> in </w:t>
      </w:r>
      <w:r w:rsidR="00D30F41">
        <w:rPr>
          <w:rFonts w:asciiTheme="majorHAnsi" w:hAnsiTheme="majorHAnsi" w:cstheme="majorHAnsi" w:hint="eastAsia"/>
          <w:lang w:val="en-US" w:eastAsia="ja-JP"/>
        </w:rPr>
        <w:t>[</w:t>
      </w:r>
      <w:r w:rsidR="00D30F41">
        <w:rPr>
          <w:rFonts w:asciiTheme="majorHAnsi" w:hAnsiTheme="majorHAnsi" w:cstheme="majorHAnsi"/>
          <w:lang w:val="en-US" w:eastAsia="ja-JP"/>
        </w:rPr>
        <w:fldChar w:fldCharType="begin"/>
      </w:r>
      <w:r w:rsidR="00D30F41">
        <w:rPr>
          <w:rFonts w:asciiTheme="majorHAnsi" w:hAnsiTheme="majorHAnsi" w:cstheme="majorHAnsi"/>
          <w:lang w:val="en-US" w:eastAsia="ja-JP"/>
        </w:rPr>
        <w:instrText xml:space="preserve"> </w:instrText>
      </w:r>
      <w:r w:rsidR="00D30F41">
        <w:rPr>
          <w:rFonts w:asciiTheme="majorHAnsi" w:hAnsiTheme="majorHAnsi" w:cstheme="majorHAnsi" w:hint="eastAsia"/>
          <w:lang w:val="en-US" w:eastAsia="ja-JP"/>
        </w:rPr>
        <w:instrText>REF Req_5G \h</w:instrText>
      </w:r>
      <w:r w:rsidR="00D30F41">
        <w:rPr>
          <w:rFonts w:asciiTheme="majorHAnsi" w:hAnsiTheme="majorHAnsi" w:cstheme="majorHAnsi"/>
          <w:lang w:val="en-US" w:eastAsia="ja-JP"/>
        </w:rPr>
        <w:instrText xml:space="preserve"> </w:instrText>
      </w:r>
      <w:r w:rsidR="00D30F41">
        <w:rPr>
          <w:rFonts w:asciiTheme="majorHAnsi" w:hAnsiTheme="majorHAnsi" w:cstheme="majorHAnsi"/>
          <w:lang w:val="en-US" w:eastAsia="ja-JP"/>
        </w:rPr>
      </w:r>
      <w:r w:rsidR="00D30F41">
        <w:rPr>
          <w:rFonts w:asciiTheme="majorHAnsi" w:hAnsiTheme="majorHAnsi" w:cstheme="majorHAnsi"/>
          <w:lang w:val="en-US" w:eastAsia="ja-JP"/>
        </w:rPr>
        <w:fldChar w:fldCharType="separate"/>
      </w:r>
      <w:r w:rsidR="009302F3">
        <w:rPr>
          <w:rFonts w:asciiTheme="majorHAnsi" w:hAnsiTheme="majorHAnsi" w:cstheme="majorHAnsi"/>
          <w:noProof/>
        </w:rPr>
        <w:t>2</w:t>
      </w:r>
      <w:r w:rsidR="00D30F41">
        <w:rPr>
          <w:rFonts w:asciiTheme="majorHAnsi" w:hAnsiTheme="majorHAnsi" w:cstheme="majorHAnsi"/>
          <w:lang w:val="en-US" w:eastAsia="ja-JP"/>
        </w:rPr>
        <w:fldChar w:fldCharType="end"/>
      </w:r>
      <w:r w:rsidR="00D30F41">
        <w:rPr>
          <w:rFonts w:asciiTheme="majorHAnsi" w:hAnsiTheme="majorHAnsi" w:cstheme="majorHAnsi" w:hint="eastAsia"/>
          <w:lang w:val="en-US" w:eastAsia="ja-JP"/>
        </w:rPr>
        <w:t>]</w:t>
      </w:r>
      <w:r w:rsidR="00512F1A" w:rsidRPr="00C34A74">
        <w:rPr>
          <w:rFonts w:asciiTheme="majorHAnsi" w:hAnsiTheme="majorHAnsi" w:cstheme="majorHAnsi"/>
          <w:lang w:val="en-US" w:eastAsia="ja-JP"/>
        </w:rPr>
        <w:t>.</w:t>
      </w:r>
      <w:r w:rsidR="002A607E" w:rsidRPr="00C34A74">
        <w:rPr>
          <w:rFonts w:asciiTheme="majorHAnsi" w:hAnsiTheme="majorHAnsi" w:cstheme="majorHAnsi"/>
          <w:lang w:val="en-US" w:eastAsia="ja-JP"/>
        </w:rPr>
        <w:t xml:space="preserve"> </w:t>
      </w:r>
      <w:r w:rsidR="005F3EBF" w:rsidRPr="00C34A74">
        <w:rPr>
          <w:rFonts w:asciiTheme="majorHAnsi" w:hAnsiTheme="majorHAnsi" w:cstheme="majorHAnsi"/>
          <w:lang w:val="en-US" w:eastAsia="ja-JP"/>
        </w:rPr>
        <w:t>In RAN1#85, there are contributions [</w:t>
      </w:r>
      <w:r w:rsidR="005F3EBF" w:rsidRPr="00C34A74">
        <w:rPr>
          <w:rFonts w:asciiTheme="majorHAnsi" w:hAnsiTheme="majorHAnsi" w:cstheme="majorHAnsi"/>
          <w:lang w:val="en-US" w:eastAsia="ja-JP"/>
        </w:rPr>
        <w:fldChar w:fldCharType="begin"/>
      </w:r>
      <w:r w:rsidR="005F3EBF" w:rsidRPr="00C34A74">
        <w:rPr>
          <w:rFonts w:asciiTheme="majorHAnsi" w:hAnsiTheme="majorHAnsi" w:cstheme="majorHAnsi"/>
          <w:lang w:val="en-US" w:eastAsia="ja-JP"/>
        </w:rPr>
        <w:instrText xml:space="preserve"> REF Huawei_Contr \h </w:instrText>
      </w:r>
      <w:r w:rsidR="00C34A74" w:rsidRPr="00C34A74">
        <w:rPr>
          <w:rFonts w:asciiTheme="majorHAnsi" w:hAnsiTheme="majorHAnsi" w:cstheme="majorHAnsi"/>
          <w:lang w:val="en-US" w:eastAsia="ja-JP"/>
        </w:rPr>
        <w:instrText xml:space="preserve"> \* MERGEFORMAT </w:instrText>
      </w:r>
      <w:r w:rsidR="005F3EBF" w:rsidRPr="00C34A74">
        <w:rPr>
          <w:rFonts w:asciiTheme="majorHAnsi" w:hAnsiTheme="majorHAnsi" w:cstheme="majorHAnsi"/>
          <w:lang w:val="en-US" w:eastAsia="ja-JP"/>
        </w:rPr>
      </w:r>
      <w:r w:rsidR="005F3EBF" w:rsidRPr="00C34A74">
        <w:rPr>
          <w:rFonts w:asciiTheme="majorHAnsi" w:hAnsiTheme="majorHAnsi" w:cstheme="majorHAnsi"/>
          <w:lang w:val="en-US" w:eastAsia="ja-JP"/>
        </w:rPr>
        <w:fldChar w:fldCharType="separate"/>
      </w:r>
      <w:r w:rsidR="009302F3">
        <w:rPr>
          <w:rFonts w:asciiTheme="majorHAnsi" w:hAnsiTheme="majorHAnsi" w:cstheme="majorHAnsi"/>
          <w:noProof/>
        </w:rPr>
        <w:t>3</w:t>
      </w:r>
      <w:r w:rsidR="005F3EBF" w:rsidRPr="00C34A74">
        <w:rPr>
          <w:rFonts w:asciiTheme="majorHAnsi" w:hAnsiTheme="majorHAnsi" w:cstheme="majorHAnsi"/>
          <w:lang w:val="en-US" w:eastAsia="ja-JP"/>
        </w:rPr>
        <w:fldChar w:fldCharType="end"/>
      </w:r>
      <w:r w:rsidR="005F3EBF" w:rsidRPr="00C34A74">
        <w:rPr>
          <w:rFonts w:asciiTheme="majorHAnsi" w:hAnsiTheme="majorHAnsi" w:cstheme="majorHAnsi"/>
          <w:lang w:val="en-US" w:eastAsia="ja-JP"/>
        </w:rPr>
        <w:t>,</w:t>
      </w:r>
      <w:r w:rsidR="000E333B">
        <w:rPr>
          <w:rFonts w:asciiTheme="majorHAnsi" w:hAnsiTheme="majorHAnsi" w:cstheme="majorHAnsi" w:hint="eastAsia"/>
          <w:lang w:val="en-US" w:eastAsia="ja-JP"/>
        </w:rPr>
        <w:t xml:space="preserve"> </w:t>
      </w:r>
      <w:r w:rsidR="005F3EBF" w:rsidRPr="00C34A74">
        <w:rPr>
          <w:rFonts w:asciiTheme="majorHAnsi" w:hAnsiTheme="majorHAnsi" w:cstheme="majorHAnsi"/>
          <w:lang w:val="en-US" w:eastAsia="ja-JP"/>
        </w:rPr>
        <w:fldChar w:fldCharType="begin"/>
      </w:r>
      <w:r w:rsidR="005F3EBF" w:rsidRPr="00C34A74">
        <w:rPr>
          <w:rFonts w:asciiTheme="majorHAnsi" w:hAnsiTheme="majorHAnsi" w:cstheme="majorHAnsi"/>
          <w:lang w:val="en-US" w:eastAsia="ja-JP"/>
        </w:rPr>
        <w:instrText xml:space="preserve"> REF Samsung_contr \h </w:instrText>
      </w:r>
      <w:r w:rsidR="00C34A74" w:rsidRPr="00C34A74">
        <w:rPr>
          <w:rFonts w:asciiTheme="majorHAnsi" w:hAnsiTheme="majorHAnsi" w:cstheme="majorHAnsi"/>
          <w:lang w:val="en-US" w:eastAsia="ja-JP"/>
        </w:rPr>
        <w:instrText xml:space="preserve"> \* MERGEFORMAT </w:instrText>
      </w:r>
      <w:r w:rsidR="005F3EBF" w:rsidRPr="00C34A74">
        <w:rPr>
          <w:rFonts w:asciiTheme="majorHAnsi" w:hAnsiTheme="majorHAnsi" w:cstheme="majorHAnsi"/>
          <w:lang w:val="en-US" w:eastAsia="ja-JP"/>
        </w:rPr>
      </w:r>
      <w:r w:rsidR="005F3EBF" w:rsidRPr="00C34A74">
        <w:rPr>
          <w:rFonts w:asciiTheme="majorHAnsi" w:hAnsiTheme="majorHAnsi" w:cstheme="majorHAnsi"/>
          <w:lang w:val="en-US" w:eastAsia="ja-JP"/>
        </w:rPr>
        <w:fldChar w:fldCharType="separate"/>
      </w:r>
      <w:r w:rsidR="009302F3">
        <w:rPr>
          <w:rFonts w:asciiTheme="majorHAnsi" w:hAnsiTheme="majorHAnsi" w:cstheme="majorHAnsi"/>
          <w:noProof/>
        </w:rPr>
        <w:t>4</w:t>
      </w:r>
      <w:r w:rsidR="005F3EBF" w:rsidRPr="00C34A74">
        <w:rPr>
          <w:rFonts w:asciiTheme="majorHAnsi" w:hAnsiTheme="majorHAnsi" w:cstheme="majorHAnsi"/>
          <w:lang w:val="en-US" w:eastAsia="ja-JP"/>
        </w:rPr>
        <w:fldChar w:fldCharType="end"/>
      </w:r>
      <w:r w:rsidR="00DB12EE">
        <w:rPr>
          <w:rFonts w:asciiTheme="majorHAnsi" w:hAnsiTheme="majorHAnsi" w:cstheme="majorHAnsi" w:hint="eastAsia"/>
          <w:lang w:val="en-US" w:eastAsia="ja-JP"/>
        </w:rPr>
        <w:t>,</w:t>
      </w:r>
      <w:r w:rsidR="003A6517">
        <w:rPr>
          <w:rFonts w:asciiTheme="majorHAnsi" w:hAnsiTheme="majorHAnsi" w:cstheme="majorHAnsi" w:hint="eastAsia"/>
          <w:lang w:val="en-US" w:eastAsia="ja-JP"/>
        </w:rPr>
        <w:t xml:space="preserve"> </w:t>
      </w:r>
      <w:r w:rsidR="003A6517">
        <w:rPr>
          <w:rFonts w:asciiTheme="majorHAnsi" w:hAnsiTheme="majorHAnsi" w:cstheme="majorHAnsi"/>
          <w:lang w:val="en-US" w:eastAsia="ja-JP"/>
        </w:rPr>
        <w:fldChar w:fldCharType="begin"/>
      </w:r>
      <w:r w:rsidR="003A6517">
        <w:rPr>
          <w:rFonts w:asciiTheme="majorHAnsi" w:hAnsiTheme="majorHAnsi" w:cstheme="majorHAnsi"/>
          <w:lang w:val="en-US" w:eastAsia="ja-JP"/>
        </w:rPr>
        <w:instrText xml:space="preserve"> </w:instrText>
      </w:r>
      <w:r w:rsidR="003A6517">
        <w:rPr>
          <w:rFonts w:asciiTheme="majorHAnsi" w:hAnsiTheme="majorHAnsi" w:cstheme="majorHAnsi" w:hint="eastAsia"/>
          <w:lang w:val="en-US" w:eastAsia="ja-JP"/>
        </w:rPr>
        <w:instrText>REF Samsung_numerology_contr \h</w:instrText>
      </w:r>
      <w:r w:rsidR="003A6517">
        <w:rPr>
          <w:rFonts w:asciiTheme="majorHAnsi" w:hAnsiTheme="majorHAnsi" w:cstheme="majorHAnsi"/>
          <w:lang w:val="en-US" w:eastAsia="ja-JP"/>
        </w:rPr>
        <w:instrText xml:space="preserve"> </w:instrText>
      </w:r>
      <w:r w:rsidR="003A6517">
        <w:rPr>
          <w:rFonts w:asciiTheme="majorHAnsi" w:hAnsiTheme="majorHAnsi" w:cstheme="majorHAnsi"/>
          <w:lang w:val="en-US" w:eastAsia="ja-JP"/>
        </w:rPr>
      </w:r>
      <w:r w:rsidR="003A6517">
        <w:rPr>
          <w:rFonts w:asciiTheme="majorHAnsi" w:hAnsiTheme="majorHAnsi" w:cstheme="majorHAnsi"/>
          <w:lang w:val="en-US" w:eastAsia="ja-JP"/>
        </w:rPr>
        <w:fldChar w:fldCharType="separate"/>
      </w:r>
      <w:r w:rsidR="009302F3">
        <w:rPr>
          <w:rFonts w:asciiTheme="majorHAnsi" w:hAnsiTheme="majorHAnsi" w:cstheme="majorHAnsi"/>
          <w:noProof/>
        </w:rPr>
        <w:t>5</w:t>
      </w:r>
      <w:r w:rsidR="003A6517">
        <w:rPr>
          <w:rFonts w:asciiTheme="majorHAnsi" w:hAnsiTheme="majorHAnsi" w:cstheme="majorHAnsi"/>
          <w:lang w:val="en-US" w:eastAsia="ja-JP"/>
        </w:rPr>
        <w:fldChar w:fldCharType="end"/>
      </w:r>
      <w:r w:rsidR="005F3EBF" w:rsidRPr="00C34A74">
        <w:rPr>
          <w:rFonts w:asciiTheme="majorHAnsi" w:hAnsiTheme="majorHAnsi" w:cstheme="majorHAnsi"/>
          <w:lang w:val="en-US" w:eastAsia="ja-JP"/>
        </w:rPr>
        <w:t>]</w:t>
      </w:r>
      <w:r w:rsidR="0086068A" w:rsidRPr="00C34A74">
        <w:rPr>
          <w:rFonts w:asciiTheme="majorHAnsi" w:hAnsiTheme="majorHAnsi" w:cstheme="majorHAnsi"/>
          <w:lang w:val="en-US" w:eastAsia="ja-JP"/>
        </w:rPr>
        <w:t xml:space="preserve"> </w:t>
      </w:r>
      <w:r w:rsidR="005F3EBF" w:rsidRPr="00C34A74">
        <w:rPr>
          <w:rFonts w:asciiTheme="majorHAnsi" w:hAnsiTheme="majorHAnsi" w:cstheme="majorHAnsi"/>
          <w:lang w:val="en-US" w:eastAsia="ja-JP"/>
        </w:rPr>
        <w:t xml:space="preserve">that </w:t>
      </w:r>
      <w:r w:rsidR="0086068A" w:rsidRPr="00C34A74">
        <w:rPr>
          <w:rFonts w:asciiTheme="majorHAnsi" w:hAnsiTheme="majorHAnsi" w:cstheme="majorHAnsi"/>
          <w:lang w:val="en-US" w:eastAsia="ja-JP"/>
        </w:rPr>
        <w:t xml:space="preserve">have </w:t>
      </w:r>
      <w:r w:rsidR="00BC0666">
        <w:rPr>
          <w:rFonts w:asciiTheme="majorHAnsi" w:hAnsiTheme="majorHAnsi" w:cstheme="majorHAnsi" w:hint="eastAsia"/>
          <w:lang w:val="en-US" w:eastAsia="ja-JP"/>
        </w:rPr>
        <w:t>recommended the</w:t>
      </w:r>
      <w:r w:rsidR="005F3EBF" w:rsidRPr="00C34A74">
        <w:rPr>
          <w:rFonts w:asciiTheme="majorHAnsi" w:hAnsiTheme="majorHAnsi" w:cstheme="majorHAnsi"/>
          <w:lang w:val="en-US" w:eastAsia="ja-JP"/>
        </w:rPr>
        <w:t xml:space="preserve"> number</w:t>
      </w:r>
      <w:r w:rsidR="0086068A" w:rsidRPr="00C34A74">
        <w:rPr>
          <w:rFonts w:asciiTheme="majorHAnsi" w:hAnsiTheme="majorHAnsi" w:cstheme="majorHAnsi"/>
          <w:lang w:val="en-US" w:eastAsia="ja-JP"/>
        </w:rPr>
        <w:t xml:space="preserve"> of layers</w:t>
      </w:r>
      <w:r w:rsidR="00BC0666">
        <w:rPr>
          <w:rFonts w:asciiTheme="majorHAnsi" w:hAnsiTheme="majorHAnsi" w:cstheme="majorHAnsi" w:hint="eastAsia"/>
          <w:lang w:val="en-US" w:eastAsia="ja-JP"/>
        </w:rPr>
        <w:t xml:space="preserve"> for NR MIMO</w:t>
      </w:r>
      <w:r w:rsidR="0086068A" w:rsidRPr="00C34A74">
        <w:rPr>
          <w:rFonts w:asciiTheme="majorHAnsi" w:hAnsiTheme="majorHAnsi" w:cstheme="majorHAnsi"/>
          <w:lang w:val="en-US" w:eastAsia="ja-JP"/>
        </w:rPr>
        <w:t>.</w:t>
      </w:r>
      <w:r w:rsidR="009F4402">
        <w:rPr>
          <w:rFonts w:asciiTheme="majorHAnsi" w:hAnsiTheme="majorHAnsi" w:cstheme="majorHAnsi" w:hint="eastAsia"/>
          <w:lang w:val="en-US" w:eastAsia="ja-JP"/>
        </w:rPr>
        <w:t xml:space="preserve"> In [</w:t>
      </w:r>
      <w:r w:rsidR="0019182F">
        <w:rPr>
          <w:rFonts w:asciiTheme="majorHAnsi" w:hAnsiTheme="majorHAnsi" w:cstheme="majorHAnsi"/>
          <w:lang w:val="en-US" w:eastAsia="ja-JP"/>
        </w:rPr>
        <w:fldChar w:fldCharType="begin"/>
      </w:r>
      <w:r w:rsidR="0019182F">
        <w:rPr>
          <w:rFonts w:asciiTheme="majorHAnsi" w:hAnsiTheme="majorHAnsi" w:cstheme="majorHAnsi"/>
          <w:lang w:val="en-US" w:eastAsia="ja-JP"/>
        </w:rPr>
        <w:instrText xml:space="preserve"> </w:instrText>
      </w:r>
      <w:r w:rsidR="0019182F">
        <w:rPr>
          <w:rFonts w:asciiTheme="majorHAnsi" w:hAnsiTheme="majorHAnsi" w:cstheme="majorHAnsi" w:hint="eastAsia"/>
          <w:lang w:val="en-US" w:eastAsia="ja-JP"/>
        </w:rPr>
        <w:instrText>REF ref_melco_MIMO \h</w:instrText>
      </w:r>
      <w:r w:rsidR="0019182F">
        <w:rPr>
          <w:rFonts w:asciiTheme="majorHAnsi" w:hAnsiTheme="majorHAnsi" w:cstheme="majorHAnsi"/>
          <w:lang w:val="en-US" w:eastAsia="ja-JP"/>
        </w:rPr>
        <w:instrText xml:space="preserve"> </w:instrText>
      </w:r>
      <w:r w:rsidR="0019182F">
        <w:rPr>
          <w:rFonts w:asciiTheme="majorHAnsi" w:hAnsiTheme="majorHAnsi" w:cstheme="majorHAnsi"/>
          <w:lang w:val="en-US" w:eastAsia="ja-JP"/>
        </w:rPr>
      </w:r>
      <w:r w:rsidR="0019182F">
        <w:rPr>
          <w:rFonts w:asciiTheme="majorHAnsi" w:hAnsiTheme="majorHAnsi" w:cstheme="majorHAnsi"/>
          <w:lang w:val="en-US" w:eastAsia="ja-JP"/>
        </w:rPr>
        <w:fldChar w:fldCharType="separate"/>
      </w:r>
      <w:r w:rsidR="009302F3">
        <w:rPr>
          <w:rFonts w:asciiTheme="majorHAnsi" w:hAnsiTheme="majorHAnsi" w:cstheme="majorHAnsi"/>
          <w:noProof/>
        </w:rPr>
        <w:t>6</w:t>
      </w:r>
      <w:r w:rsidR="0019182F">
        <w:rPr>
          <w:rFonts w:asciiTheme="majorHAnsi" w:hAnsiTheme="majorHAnsi" w:cstheme="majorHAnsi"/>
          <w:lang w:val="en-US" w:eastAsia="ja-JP"/>
        </w:rPr>
        <w:fldChar w:fldCharType="end"/>
      </w:r>
      <w:r w:rsidR="0019182F">
        <w:rPr>
          <w:rFonts w:asciiTheme="majorHAnsi" w:hAnsiTheme="majorHAnsi" w:cstheme="majorHAnsi" w:hint="eastAsia"/>
          <w:lang w:val="en-US" w:eastAsia="ja-JP"/>
        </w:rPr>
        <w:t>]</w:t>
      </w:r>
      <w:r w:rsidR="00E82F58">
        <w:rPr>
          <w:rFonts w:asciiTheme="majorHAnsi" w:hAnsiTheme="majorHAnsi" w:cstheme="majorHAnsi" w:hint="eastAsia"/>
          <w:lang w:val="en-US" w:eastAsia="ja-JP"/>
        </w:rPr>
        <w:t>, several</w:t>
      </w:r>
      <w:r w:rsidR="00576D78">
        <w:rPr>
          <w:rFonts w:asciiTheme="majorHAnsi" w:hAnsiTheme="majorHAnsi" w:cstheme="majorHAnsi" w:hint="eastAsia"/>
          <w:lang w:val="en-US" w:eastAsia="ja-JP"/>
        </w:rPr>
        <w:t xml:space="preserve"> </w:t>
      </w:r>
      <w:r w:rsidR="009F4402">
        <w:rPr>
          <w:rFonts w:asciiTheme="majorHAnsi" w:hAnsiTheme="majorHAnsi" w:cstheme="majorHAnsi" w:hint="eastAsia"/>
          <w:lang w:val="en-US" w:eastAsia="ja-JP"/>
        </w:rPr>
        <w:t>MIMO technologies are proposed for NR.</w:t>
      </w:r>
      <w:r w:rsidR="002A0831" w:rsidRPr="00C34A74">
        <w:rPr>
          <w:rFonts w:asciiTheme="majorHAnsi" w:hAnsiTheme="majorHAnsi" w:cstheme="majorHAnsi"/>
          <w:lang w:val="en-US" w:eastAsia="ja-JP"/>
        </w:rPr>
        <w:t xml:space="preserve"> </w:t>
      </w:r>
      <w:r w:rsidR="002D702E" w:rsidRPr="00C34A74">
        <w:rPr>
          <w:rFonts w:asciiTheme="majorHAnsi" w:hAnsiTheme="majorHAnsi" w:cstheme="majorHAnsi"/>
          <w:lang w:val="en-US" w:eastAsia="ja-JP"/>
        </w:rPr>
        <w:t xml:space="preserve">In the following sections, </w:t>
      </w:r>
      <w:r w:rsidR="000D7199" w:rsidRPr="00C34A74">
        <w:rPr>
          <w:rFonts w:asciiTheme="majorHAnsi" w:hAnsiTheme="majorHAnsi" w:cstheme="majorHAnsi"/>
          <w:lang w:val="en-US" w:eastAsia="ja-JP"/>
        </w:rPr>
        <w:t xml:space="preserve">simulation results </w:t>
      </w:r>
      <w:r w:rsidR="00F561C2">
        <w:rPr>
          <w:rFonts w:asciiTheme="majorHAnsi" w:hAnsiTheme="majorHAnsi" w:cstheme="majorHAnsi" w:hint="eastAsia"/>
          <w:lang w:val="en-US" w:eastAsia="ja-JP"/>
        </w:rPr>
        <w:t xml:space="preserve">and </w:t>
      </w:r>
      <w:r w:rsidR="00F561C2">
        <w:rPr>
          <w:rFonts w:asciiTheme="majorHAnsi" w:hAnsiTheme="majorHAnsi" w:cstheme="majorHAnsi"/>
          <w:lang w:val="en-US" w:eastAsia="ja-JP"/>
        </w:rPr>
        <w:t>analysis</w:t>
      </w:r>
      <w:r w:rsidR="00F561C2">
        <w:rPr>
          <w:rFonts w:asciiTheme="majorHAnsi" w:hAnsiTheme="majorHAnsi" w:cstheme="majorHAnsi" w:hint="eastAsia"/>
          <w:lang w:val="en-US" w:eastAsia="ja-JP"/>
        </w:rPr>
        <w:t xml:space="preserve"> </w:t>
      </w:r>
      <w:r w:rsidR="002D702E" w:rsidRPr="00C34A74">
        <w:rPr>
          <w:rFonts w:asciiTheme="majorHAnsi" w:hAnsiTheme="majorHAnsi" w:cstheme="majorHAnsi"/>
          <w:lang w:val="en-US" w:eastAsia="ja-JP"/>
        </w:rPr>
        <w:t xml:space="preserve">will be shown to demonstrate </w:t>
      </w:r>
      <w:r w:rsidR="00BD12D7">
        <w:rPr>
          <w:rFonts w:asciiTheme="majorHAnsi" w:hAnsiTheme="majorHAnsi" w:cstheme="majorHAnsi" w:hint="eastAsia"/>
          <w:lang w:val="en-US" w:eastAsia="ja-JP"/>
        </w:rPr>
        <w:t xml:space="preserve">the </w:t>
      </w:r>
      <w:r w:rsidR="002D702E" w:rsidRPr="00C34A74">
        <w:rPr>
          <w:rFonts w:asciiTheme="majorHAnsi" w:hAnsiTheme="majorHAnsi" w:cstheme="majorHAnsi"/>
          <w:lang w:val="en-US" w:eastAsia="ja-JP"/>
        </w:rPr>
        <w:t xml:space="preserve">benefits obtained from 16-layer multiplexing for both </w:t>
      </w:r>
      <w:r w:rsidR="00EB1C76">
        <w:rPr>
          <w:rFonts w:asciiTheme="majorHAnsi" w:hAnsiTheme="majorHAnsi" w:cstheme="majorHAnsi" w:hint="eastAsia"/>
          <w:lang w:val="en-US" w:eastAsia="ja-JP"/>
        </w:rPr>
        <w:t xml:space="preserve">DL </w:t>
      </w:r>
      <w:r w:rsidR="002D702E" w:rsidRPr="00C34A74">
        <w:rPr>
          <w:rFonts w:asciiTheme="majorHAnsi" w:hAnsiTheme="majorHAnsi" w:cstheme="majorHAnsi"/>
          <w:lang w:val="en-US" w:eastAsia="ja-JP"/>
        </w:rPr>
        <w:t xml:space="preserve">SU-MIMO and </w:t>
      </w:r>
      <w:r w:rsidR="00EB1C76">
        <w:rPr>
          <w:rFonts w:asciiTheme="majorHAnsi" w:hAnsiTheme="majorHAnsi" w:cstheme="majorHAnsi" w:hint="eastAsia"/>
          <w:lang w:val="en-US" w:eastAsia="ja-JP"/>
        </w:rPr>
        <w:t xml:space="preserve">DL </w:t>
      </w:r>
      <w:r w:rsidR="002D702E" w:rsidRPr="00C34A74">
        <w:rPr>
          <w:rFonts w:asciiTheme="majorHAnsi" w:hAnsiTheme="majorHAnsi" w:cstheme="majorHAnsi"/>
          <w:lang w:val="en-US" w:eastAsia="ja-JP"/>
        </w:rPr>
        <w:t>MU-MIMO.</w:t>
      </w:r>
      <w:r w:rsidR="00B13427">
        <w:rPr>
          <w:rFonts w:asciiTheme="majorHAnsi" w:hAnsiTheme="majorHAnsi" w:cstheme="majorHAnsi" w:hint="eastAsia"/>
          <w:lang w:val="en-US" w:eastAsia="ja-JP"/>
        </w:rPr>
        <w:t xml:space="preserve"> </w:t>
      </w:r>
    </w:p>
    <w:p w:rsidR="00324558" w:rsidRPr="00055E47" w:rsidRDefault="00581FB2" w:rsidP="00324558">
      <w:pPr>
        <w:pStyle w:val="10"/>
        <w:spacing w:line="360" w:lineRule="auto"/>
        <w:rPr>
          <w:rFonts w:asciiTheme="majorHAnsi" w:hAnsiTheme="majorHAnsi" w:cstheme="majorHAnsi"/>
          <w:lang w:val="en-US"/>
        </w:rPr>
      </w:pPr>
      <w:r>
        <w:rPr>
          <w:rFonts w:asciiTheme="majorHAnsi" w:hAnsiTheme="majorHAnsi" w:cstheme="majorHAnsi" w:hint="eastAsia"/>
          <w:lang w:val="en-US"/>
        </w:rPr>
        <w:t>Spectral efficiency</w:t>
      </w:r>
      <w:r w:rsidR="004D056B">
        <w:rPr>
          <w:rFonts w:asciiTheme="majorHAnsi" w:hAnsiTheme="majorHAnsi" w:cstheme="majorHAnsi" w:hint="eastAsia"/>
          <w:lang w:val="en-US"/>
        </w:rPr>
        <w:t>, operation SNR</w:t>
      </w:r>
      <w:r>
        <w:rPr>
          <w:rFonts w:asciiTheme="majorHAnsi" w:hAnsiTheme="majorHAnsi" w:cstheme="majorHAnsi" w:hint="eastAsia"/>
          <w:lang w:val="en-US"/>
        </w:rPr>
        <w:t xml:space="preserve"> and </w:t>
      </w:r>
      <w:r w:rsidR="00884354">
        <w:rPr>
          <w:rFonts w:asciiTheme="majorHAnsi" w:hAnsiTheme="majorHAnsi" w:cstheme="majorHAnsi" w:hint="eastAsia"/>
          <w:lang w:val="en-US"/>
        </w:rPr>
        <w:t xml:space="preserve">tolerance against </w:t>
      </w:r>
      <w:r>
        <w:rPr>
          <w:rFonts w:asciiTheme="majorHAnsi" w:hAnsiTheme="majorHAnsi" w:cstheme="majorHAnsi" w:hint="eastAsia"/>
          <w:lang w:val="en-US"/>
        </w:rPr>
        <w:t>mobility</w:t>
      </w:r>
    </w:p>
    <w:p w:rsidR="00324558" w:rsidRPr="00C60455" w:rsidRDefault="00324558" w:rsidP="002A607E">
      <w:pPr>
        <w:spacing w:line="276" w:lineRule="auto"/>
        <w:ind w:firstLineChars="50" w:firstLine="120"/>
        <w:jc w:val="both"/>
        <w:rPr>
          <w:rFonts w:asciiTheme="majorHAnsi" w:hAnsiTheme="majorHAnsi" w:cstheme="majorHAnsi"/>
          <w:lang w:val="en-US" w:eastAsia="ja-JP"/>
        </w:rPr>
      </w:pPr>
      <w:r w:rsidRPr="00C60455">
        <w:rPr>
          <w:rFonts w:asciiTheme="majorHAnsi" w:hAnsiTheme="majorHAnsi" w:cstheme="majorHAnsi"/>
          <w:lang w:val="en-US" w:eastAsia="ja-JP"/>
        </w:rPr>
        <w:t xml:space="preserve">In </w:t>
      </w:r>
      <w:r w:rsidRPr="00C60455">
        <w:rPr>
          <w:rFonts w:asciiTheme="majorHAnsi" w:hAnsiTheme="majorHAnsi" w:cstheme="majorHAnsi"/>
          <w:lang w:val="en-US" w:eastAsia="ja-JP"/>
        </w:rPr>
        <w:fldChar w:fldCharType="begin"/>
      </w:r>
      <w:r w:rsidRPr="00C60455">
        <w:rPr>
          <w:rFonts w:asciiTheme="majorHAnsi" w:hAnsiTheme="majorHAnsi" w:cstheme="majorHAnsi"/>
          <w:lang w:val="en-US" w:eastAsia="ja-JP"/>
        </w:rPr>
        <w:instrText xml:space="preserve"> REF _Ref450845174 \h  \* MERGEFORMAT </w:instrText>
      </w:r>
      <w:r w:rsidRPr="00C60455">
        <w:rPr>
          <w:rFonts w:asciiTheme="majorHAnsi" w:hAnsiTheme="majorHAnsi" w:cstheme="majorHAnsi"/>
          <w:lang w:val="en-US" w:eastAsia="ja-JP"/>
        </w:rPr>
      </w:r>
      <w:r w:rsidRPr="00C60455">
        <w:rPr>
          <w:rFonts w:asciiTheme="majorHAnsi" w:hAnsiTheme="majorHAnsi" w:cstheme="majorHAnsi"/>
          <w:lang w:val="en-US" w:eastAsia="ja-JP"/>
        </w:rPr>
        <w:fldChar w:fldCharType="separate"/>
      </w:r>
      <w:r w:rsidR="009302F3" w:rsidRPr="008D772F">
        <w:rPr>
          <w:rFonts w:asciiTheme="majorHAnsi" w:hAnsiTheme="majorHAnsi" w:cstheme="majorHAnsi"/>
        </w:rPr>
        <w:t xml:space="preserve">Figure </w:t>
      </w:r>
      <w:r w:rsidR="009302F3">
        <w:rPr>
          <w:rFonts w:asciiTheme="majorHAnsi" w:hAnsiTheme="majorHAnsi" w:cstheme="majorHAnsi"/>
          <w:noProof/>
        </w:rPr>
        <w:t>1</w:t>
      </w:r>
      <w:r w:rsidRPr="00C60455">
        <w:rPr>
          <w:rFonts w:asciiTheme="majorHAnsi" w:hAnsiTheme="majorHAnsi" w:cstheme="majorHAnsi"/>
          <w:lang w:val="en-US" w:eastAsia="ja-JP"/>
        </w:rPr>
        <w:fldChar w:fldCharType="end"/>
      </w:r>
      <w:r w:rsidRPr="00C60455">
        <w:rPr>
          <w:rFonts w:asciiTheme="majorHAnsi" w:hAnsiTheme="majorHAnsi" w:cstheme="majorHAnsi"/>
          <w:lang w:val="en-US" w:eastAsia="ja-JP"/>
        </w:rPr>
        <w:t xml:space="preserve"> and </w:t>
      </w:r>
      <w:r w:rsidRPr="00C60455">
        <w:rPr>
          <w:rFonts w:asciiTheme="majorHAnsi" w:hAnsiTheme="majorHAnsi" w:cstheme="majorHAnsi"/>
          <w:lang w:val="en-US" w:eastAsia="ja-JP"/>
        </w:rPr>
        <w:fldChar w:fldCharType="begin"/>
      </w:r>
      <w:r w:rsidRPr="00C60455">
        <w:rPr>
          <w:rFonts w:asciiTheme="majorHAnsi" w:hAnsiTheme="majorHAnsi" w:cstheme="majorHAnsi"/>
          <w:lang w:val="en-US" w:eastAsia="ja-JP"/>
        </w:rPr>
        <w:instrText xml:space="preserve"> REF _Ref450845173 \h  \* MERGEFORMAT </w:instrText>
      </w:r>
      <w:r w:rsidRPr="00C60455">
        <w:rPr>
          <w:rFonts w:asciiTheme="majorHAnsi" w:hAnsiTheme="majorHAnsi" w:cstheme="majorHAnsi"/>
          <w:lang w:val="en-US" w:eastAsia="ja-JP"/>
        </w:rPr>
      </w:r>
      <w:r w:rsidRPr="00C60455">
        <w:rPr>
          <w:rFonts w:asciiTheme="majorHAnsi" w:hAnsiTheme="majorHAnsi" w:cstheme="majorHAnsi"/>
          <w:lang w:val="en-US" w:eastAsia="ja-JP"/>
        </w:rPr>
        <w:fldChar w:fldCharType="separate"/>
      </w:r>
      <w:r w:rsidR="009302F3" w:rsidRPr="008D772F">
        <w:rPr>
          <w:rFonts w:asciiTheme="majorHAnsi" w:hAnsiTheme="majorHAnsi" w:cstheme="majorHAnsi"/>
        </w:rPr>
        <w:t xml:space="preserve">Figure </w:t>
      </w:r>
      <w:r w:rsidR="009302F3">
        <w:rPr>
          <w:rFonts w:asciiTheme="majorHAnsi" w:hAnsiTheme="majorHAnsi" w:cstheme="majorHAnsi"/>
          <w:noProof/>
        </w:rPr>
        <w:t>2</w:t>
      </w:r>
      <w:r w:rsidRPr="00C60455">
        <w:rPr>
          <w:rFonts w:asciiTheme="majorHAnsi" w:hAnsiTheme="majorHAnsi" w:cstheme="majorHAnsi"/>
          <w:lang w:val="en-US" w:eastAsia="ja-JP"/>
        </w:rPr>
        <w:fldChar w:fldCharType="end"/>
      </w:r>
      <w:r w:rsidRPr="00C60455">
        <w:rPr>
          <w:rFonts w:asciiTheme="majorHAnsi" w:hAnsiTheme="majorHAnsi" w:cstheme="majorHAnsi"/>
          <w:lang w:val="en-US" w:eastAsia="ja-JP"/>
        </w:rPr>
        <w:t>, average sum-rate curves for two configurations with different normalized fading rates are shown.</w:t>
      </w:r>
      <w:r w:rsidR="00054F1D" w:rsidRPr="00C60455">
        <w:rPr>
          <w:rFonts w:asciiTheme="majorHAnsi" w:hAnsiTheme="majorHAnsi" w:cstheme="majorHAnsi"/>
          <w:lang w:val="en-US" w:eastAsia="ja-JP"/>
        </w:rPr>
        <w:t xml:space="preserve"> The simulation parameters are shown in </w:t>
      </w:r>
      <w:r w:rsidR="00054F1D" w:rsidRPr="00C60455">
        <w:rPr>
          <w:rFonts w:asciiTheme="majorHAnsi" w:hAnsiTheme="majorHAnsi" w:cstheme="majorHAnsi"/>
          <w:lang w:val="en-US" w:eastAsia="ja-JP"/>
        </w:rPr>
        <w:fldChar w:fldCharType="begin"/>
      </w:r>
      <w:r w:rsidR="00054F1D" w:rsidRPr="00C60455">
        <w:rPr>
          <w:rFonts w:asciiTheme="majorHAnsi" w:hAnsiTheme="majorHAnsi" w:cstheme="majorHAnsi"/>
          <w:lang w:val="en-US" w:eastAsia="ja-JP"/>
        </w:rPr>
        <w:instrText xml:space="preserve"> REF _Ref458429249 \h </w:instrText>
      </w:r>
      <w:r w:rsidR="006C22DE" w:rsidRPr="00C60455">
        <w:rPr>
          <w:rFonts w:asciiTheme="majorHAnsi" w:hAnsiTheme="majorHAnsi" w:cstheme="majorHAnsi"/>
          <w:lang w:val="en-US" w:eastAsia="ja-JP"/>
        </w:rPr>
        <w:instrText xml:space="preserve"> \* MERGEFORMAT </w:instrText>
      </w:r>
      <w:r w:rsidR="00054F1D" w:rsidRPr="00C60455">
        <w:rPr>
          <w:rFonts w:asciiTheme="majorHAnsi" w:hAnsiTheme="majorHAnsi" w:cstheme="majorHAnsi"/>
          <w:lang w:val="en-US" w:eastAsia="ja-JP"/>
        </w:rPr>
      </w:r>
      <w:r w:rsidR="00054F1D" w:rsidRPr="00C60455">
        <w:rPr>
          <w:rFonts w:asciiTheme="majorHAnsi" w:hAnsiTheme="majorHAnsi" w:cstheme="majorHAnsi"/>
          <w:lang w:val="en-US" w:eastAsia="ja-JP"/>
        </w:rPr>
        <w:fldChar w:fldCharType="separate"/>
      </w:r>
      <w:r w:rsidR="009302F3" w:rsidRPr="00C60455">
        <w:rPr>
          <w:rFonts w:asciiTheme="majorHAnsi" w:hAnsiTheme="majorHAnsi" w:cstheme="majorHAnsi"/>
        </w:rPr>
        <w:t xml:space="preserve">Table </w:t>
      </w:r>
      <w:r w:rsidR="009302F3">
        <w:rPr>
          <w:rFonts w:asciiTheme="majorHAnsi" w:hAnsiTheme="majorHAnsi" w:cstheme="majorHAnsi"/>
          <w:noProof/>
        </w:rPr>
        <w:t>1</w:t>
      </w:r>
      <w:r w:rsidR="00054F1D" w:rsidRPr="00C60455">
        <w:rPr>
          <w:rFonts w:asciiTheme="majorHAnsi" w:hAnsiTheme="majorHAnsi" w:cstheme="majorHAnsi"/>
          <w:lang w:val="en-US" w:eastAsia="ja-JP"/>
        </w:rPr>
        <w:fldChar w:fldCharType="end"/>
      </w:r>
      <w:r w:rsidR="00054F1D" w:rsidRPr="00C60455">
        <w:rPr>
          <w:rFonts w:asciiTheme="majorHAnsi" w:hAnsiTheme="majorHAnsi" w:cstheme="majorHAnsi"/>
          <w:lang w:val="en-US" w:eastAsia="ja-JP"/>
        </w:rPr>
        <w:t>.</w:t>
      </w:r>
      <w:r w:rsidRPr="00C60455">
        <w:rPr>
          <w:rFonts w:asciiTheme="majorHAnsi" w:hAnsiTheme="majorHAnsi" w:cstheme="majorHAnsi"/>
          <w:lang w:val="en-US" w:eastAsia="ja-JP"/>
        </w:rPr>
        <w:t xml:space="preserve"> In the simulation, i.i.d channels with ideal channel estimation</w:t>
      </w:r>
      <w:r w:rsidR="004E49EB" w:rsidRPr="00C60455">
        <w:rPr>
          <w:rFonts w:asciiTheme="majorHAnsi" w:hAnsiTheme="majorHAnsi" w:cstheme="majorHAnsi"/>
          <w:lang w:val="en-US" w:eastAsia="ja-JP"/>
        </w:rPr>
        <w:t xml:space="preserve"> are assumed. </w:t>
      </w:r>
      <w:r w:rsidR="00787095">
        <w:rPr>
          <w:rFonts w:asciiTheme="majorHAnsi" w:hAnsiTheme="majorHAnsi" w:cstheme="majorHAnsi" w:hint="eastAsia"/>
          <w:lang w:val="en-US" w:eastAsia="ja-JP"/>
        </w:rPr>
        <w:t>C</w:t>
      </w:r>
      <w:r w:rsidRPr="00C60455">
        <w:rPr>
          <w:rFonts w:asciiTheme="majorHAnsi" w:hAnsiTheme="majorHAnsi" w:cstheme="majorHAnsi"/>
          <w:lang w:val="en-US" w:eastAsia="ja-JP"/>
        </w:rPr>
        <w:t xml:space="preserve">hannels vary </w:t>
      </w:r>
      <w:r w:rsidR="00BD1E3C">
        <w:rPr>
          <w:rFonts w:asciiTheme="majorHAnsi" w:hAnsiTheme="majorHAnsi" w:cstheme="majorHAnsi" w:hint="eastAsia"/>
          <w:lang w:val="en-US" w:eastAsia="ja-JP"/>
        </w:rPr>
        <w:t xml:space="preserve">during the interval </w:t>
      </w:r>
      <w:r w:rsidRPr="00C60455">
        <w:rPr>
          <w:rFonts w:asciiTheme="majorHAnsi" w:hAnsiTheme="majorHAnsi" w:cstheme="majorHAnsi"/>
          <w:lang w:val="en-US" w:eastAsia="ja-JP"/>
        </w:rPr>
        <w:t>between the precoding weight matrix determination and the actual DL transmission.</w:t>
      </w:r>
      <w:r w:rsidR="0024291F" w:rsidRPr="00C60455">
        <w:rPr>
          <w:rFonts w:asciiTheme="majorHAnsi" w:hAnsiTheme="majorHAnsi" w:cstheme="majorHAnsi"/>
          <w:lang w:val="en-US" w:eastAsia="ja-JP"/>
        </w:rPr>
        <w:t xml:space="preserve"> </w:t>
      </w:r>
      <w:r w:rsidR="004D12AE" w:rsidRPr="00C60455">
        <w:rPr>
          <w:rFonts w:asciiTheme="majorHAnsi" w:hAnsiTheme="majorHAnsi" w:cstheme="majorHAnsi"/>
          <w:lang w:val="en-US" w:eastAsia="ja-JP"/>
        </w:rPr>
        <w:t xml:space="preserve">It is assumed that perfect knowledge of the channel is available at both </w:t>
      </w:r>
      <w:r w:rsidR="004D12AE" w:rsidRPr="00C60455">
        <w:rPr>
          <w:rFonts w:asciiTheme="majorHAnsi" w:hAnsiTheme="majorHAnsi" w:cstheme="majorHAnsi"/>
          <w:lang w:val="en-US" w:eastAsia="ja-JP"/>
        </w:rPr>
        <w:lastRenderedPageBreak/>
        <w:t>transmitter and receiver.</w:t>
      </w:r>
      <w:r w:rsidRPr="00C60455">
        <w:rPr>
          <w:rFonts w:asciiTheme="majorHAnsi" w:hAnsiTheme="majorHAnsi" w:cstheme="majorHAnsi"/>
          <w:lang w:val="en-US" w:eastAsia="ja-JP"/>
        </w:rPr>
        <w:t xml:space="preserve"> In</w:t>
      </w:r>
      <w:r w:rsidR="00C60455" w:rsidRPr="00C60455">
        <w:rPr>
          <w:rFonts w:asciiTheme="majorHAnsi" w:hAnsiTheme="majorHAnsi" w:cstheme="majorHAnsi" w:hint="eastAsia"/>
          <w:lang w:val="en-US" w:eastAsia="ja-JP"/>
        </w:rPr>
        <w:t xml:space="preserve"> </w:t>
      </w:r>
      <w:r w:rsidR="00C60455" w:rsidRPr="00C60455">
        <w:rPr>
          <w:rFonts w:asciiTheme="majorHAnsi" w:hAnsiTheme="majorHAnsi" w:cstheme="majorHAnsi"/>
          <w:lang w:val="en-US" w:eastAsia="ja-JP"/>
        </w:rPr>
        <w:fldChar w:fldCharType="begin"/>
      </w:r>
      <w:r w:rsidR="00C60455" w:rsidRPr="00C60455">
        <w:rPr>
          <w:rFonts w:asciiTheme="majorHAnsi" w:hAnsiTheme="majorHAnsi" w:cstheme="majorHAnsi"/>
          <w:lang w:val="en-US" w:eastAsia="ja-JP"/>
        </w:rPr>
        <w:instrText xml:space="preserve"> </w:instrText>
      </w:r>
      <w:r w:rsidR="00C60455" w:rsidRPr="00C60455">
        <w:rPr>
          <w:rFonts w:asciiTheme="majorHAnsi" w:hAnsiTheme="majorHAnsi" w:cstheme="majorHAnsi" w:hint="eastAsia"/>
          <w:lang w:val="en-US" w:eastAsia="ja-JP"/>
        </w:rPr>
        <w:instrText>REF _Ref450763079 \h</w:instrText>
      </w:r>
      <w:r w:rsidR="00C60455" w:rsidRPr="00C60455">
        <w:rPr>
          <w:rFonts w:asciiTheme="majorHAnsi" w:hAnsiTheme="majorHAnsi" w:cstheme="majorHAnsi"/>
          <w:lang w:val="en-US" w:eastAsia="ja-JP"/>
        </w:rPr>
        <w:instrText xml:space="preserve"> </w:instrText>
      </w:r>
      <w:r w:rsidR="00C60455">
        <w:rPr>
          <w:rFonts w:asciiTheme="majorHAnsi" w:hAnsiTheme="majorHAnsi" w:cstheme="majorHAnsi"/>
          <w:lang w:val="en-US" w:eastAsia="ja-JP"/>
        </w:rPr>
        <w:instrText xml:space="preserve"> \* MERGEFORMAT </w:instrText>
      </w:r>
      <w:r w:rsidR="00C60455" w:rsidRPr="00C60455">
        <w:rPr>
          <w:rFonts w:asciiTheme="majorHAnsi" w:hAnsiTheme="majorHAnsi" w:cstheme="majorHAnsi"/>
          <w:lang w:val="en-US" w:eastAsia="ja-JP"/>
        </w:rPr>
      </w:r>
      <w:r w:rsidR="00C60455" w:rsidRPr="00C60455">
        <w:rPr>
          <w:rFonts w:asciiTheme="majorHAnsi" w:hAnsiTheme="majorHAnsi" w:cstheme="majorHAnsi"/>
          <w:lang w:val="en-US" w:eastAsia="ja-JP"/>
        </w:rPr>
        <w:fldChar w:fldCharType="separate"/>
      </w:r>
      <w:r w:rsidR="009302F3" w:rsidRPr="000E7BC3">
        <w:rPr>
          <w:rFonts w:asciiTheme="majorHAnsi" w:hAnsiTheme="majorHAnsi" w:cstheme="majorHAnsi"/>
        </w:rPr>
        <w:t xml:space="preserve">Table </w:t>
      </w:r>
      <w:r w:rsidR="009302F3">
        <w:rPr>
          <w:rFonts w:asciiTheme="majorHAnsi" w:hAnsiTheme="majorHAnsi" w:cstheme="majorHAnsi"/>
          <w:noProof/>
        </w:rPr>
        <w:t>2</w:t>
      </w:r>
      <w:r w:rsidR="00C60455" w:rsidRPr="00C60455">
        <w:rPr>
          <w:rFonts w:asciiTheme="majorHAnsi" w:hAnsiTheme="majorHAnsi" w:cstheme="majorHAnsi"/>
          <w:lang w:val="en-US" w:eastAsia="ja-JP"/>
        </w:rPr>
        <w:fldChar w:fldCharType="end"/>
      </w:r>
      <w:r w:rsidRPr="00C60455">
        <w:rPr>
          <w:rFonts w:asciiTheme="majorHAnsi" w:hAnsiTheme="majorHAnsi" w:cstheme="majorHAnsi"/>
          <w:lang w:val="en-US" w:eastAsia="ja-JP"/>
        </w:rPr>
        <w:t xml:space="preserve">, target SNR to achieve 30bps/Hz is shown. At high SNR, at the maximum spectral efficiency of 4bps/Hz per layer, at least 8 layers are required to reach the target value. If the number of layers is increased, the maximum spectral efficiency per layer and required SNR to reach the target value can be decreased. It should also be noticed from </w:t>
      </w:r>
      <w:r w:rsidRPr="00C60455">
        <w:rPr>
          <w:rFonts w:asciiTheme="majorHAnsi" w:hAnsiTheme="majorHAnsi" w:cstheme="majorHAnsi"/>
          <w:lang w:val="en-US" w:eastAsia="ja-JP"/>
        </w:rPr>
        <w:fldChar w:fldCharType="begin"/>
      </w:r>
      <w:r w:rsidRPr="00C60455">
        <w:rPr>
          <w:rFonts w:asciiTheme="majorHAnsi" w:hAnsiTheme="majorHAnsi" w:cstheme="majorHAnsi"/>
          <w:lang w:val="en-US" w:eastAsia="ja-JP"/>
        </w:rPr>
        <w:instrText xml:space="preserve"> REF _Ref450845173 \h </w:instrText>
      </w:r>
      <w:r w:rsidR="002A607E" w:rsidRPr="00C60455">
        <w:rPr>
          <w:rFonts w:asciiTheme="majorHAnsi" w:hAnsiTheme="majorHAnsi" w:cstheme="majorHAnsi"/>
          <w:lang w:val="en-US" w:eastAsia="ja-JP"/>
        </w:rPr>
        <w:instrText xml:space="preserve"> \* MERGEFORMAT </w:instrText>
      </w:r>
      <w:r w:rsidRPr="00C60455">
        <w:rPr>
          <w:rFonts w:asciiTheme="majorHAnsi" w:hAnsiTheme="majorHAnsi" w:cstheme="majorHAnsi"/>
          <w:lang w:val="en-US" w:eastAsia="ja-JP"/>
        </w:rPr>
      </w:r>
      <w:r w:rsidRPr="00C60455">
        <w:rPr>
          <w:rFonts w:asciiTheme="majorHAnsi" w:hAnsiTheme="majorHAnsi" w:cstheme="majorHAnsi"/>
          <w:lang w:val="en-US" w:eastAsia="ja-JP"/>
        </w:rPr>
        <w:fldChar w:fldCharType="separate"/>
      </w:r>
      <w:r w:rsidR="009302F3" w:rsidRPr="008D772F">
        <w:rPr>
          <w:rFonts w:asciiTheme="majorHAnsi" w:hAnsiTheme="majorHAnsi" w:cstheme="majorHAnsi"/>
        </w:rPr>
        <w:t xml:space="preserve">Figure </w:t>
      </w:r>
      <w:r w:rsidR="009302F3">
        <w:rPr>
          <w:rFonts w:asciiTheme="majorHAnsi" w:hAnsiTheme="majorHAnsi" w:cstheme="majorHAnsi"/>
          <w:noProof/>
        </w:rPr>
        <w:t>2</w:t>
      </w:r>
      <w:r w:rsidRPr="00C60455">
        <w:rPr>
          <w:rFonts w:asciiTheme="majorHAnsi" w:hAnsiTheme="majorHAnsi" w:cstheme="majorHAnsi"/>
          <w:lang w:val="en-US" w:eastAsia="ja-JP"/>
        </w:rPr>
        <w:fldChar w:fldCharType="end"/>
      </w:r>
      <w:r w:rsidRPr="00C60455">
        <w:rPr>
          <w:rFonts w:asciiTheme="majorHAnsi" w:hAnsiTheme="majorHAnsi" w:cstheme="majorHAnsi"/>
          <w:lang w:val="en-US" w:eastAsia="ja-JP"/>
        </w:rPr>
        <w:t xml:space="preserve"> that 16-layer multiplexing brings more tolerance to the Doppler spread to yield 30bps/Hz. Thus, in NR massive MIMO, up to 16-layer multiplexing should be considered for MU-MIMO to meet the target spectral efficiency of 30bps/Hz.</w:t>
      </w:r>
    </w:p>
    <w:p w:rsidR="00324558" w:rsidRPr="00C60455" w:rsidRDefault="00324558" w:rsidP="00324558">
      <w:pPr>
        <w:spacing w:line="360" w:lineRule="auto"/>
        <w:jc w:val="both"/>
        <w:rPr>
          <w:rFonts w:asciiTheme="majorHAnsi" w:hAnsiTheme="majorHAnsi" w:cstheme="majorHAnsi"/>
          <w:lang w:val="en-US" w:eastAsia="ja-JP"/>
        </w:rPr>
      </w:pPr>
    </w:p>
    <w:p w:rsidR="003D64B2" w:rsidRPr="00C60455" w:rsidRDefault="003D64B2" w:rsidP="003D64B2">
      <w:pPr>
        <w:pStyle w:val="ad"/>
        <w:keepNext/>
        <w:jc w:val="center"/>
        <w:rPr>
          <w:rFonts w:asciiTheme="majorHAnsi" w:hAnsiTheme="majorHAnsi" w:cstheme="majorHAnsi"/>
          <w:lang w:eastAsia="ja-JP"/>
        </w:rPr>
      </w:pPr>
      <w:bookmarkStart w:id="0" w:name="_Ref458429249"/>
      <w:r w:rsidRPr="00C60455">
        <w:rPr>
          <w:rFonts w:asciiTheme="majorHAnsi" w:hAnsiTheme="majorHAnsi" w:cstheme="majorHAnsi"/>
        </w:rPr>
        <w:t xml:space="preserve">Table </w:t>
      </w:r>
      <w:r w:rsidRPr="00C60455">
        <w:rPr>
          <w:rFonts w:asciiTheme="majorHAnsi" w:hAnsiTheme="majorHAnsi" w:cstheme="majorHAnsi"/>
        </w:rPr>
        <w:fldChar w:fldCharType="begin"/>
      </w:r>
      <w:r w:rsidRPr="00C60455">
        <w:rPr>
          <w:rFonts w:asciiTheme="majorHAnsi" w:hAnsiTheme="majorHAnsi" w:cstheme="majorHAnsi"/>
        </w:rPr>
        <w:instrText xml:space="preserve"> SEQ Table \* ARABIC </w:instrText>
      </w:r>
      <w:r w:rsidRPr="00C60455">
        <w:rPr>
          <w:rFonts w:asciiTheme="majorHAnsi" w:hAnsiTheme="majorHAnsi" w:cstheme="majorHAnsi"/>
        </w:rPr>
        <w:fldChar w:fldCharType="separate"/>
      </w:r>
      <w:r w:rsidR="009302F3">
        <w:rPr>
          <w:rFonts w:asciiTheme="majorHAnsi" w:hAnsiTheme="majorHAnsi" w:cstheme="majorHAnsi"/>
          <w:noProof/>
        </w:rPr>
        <w:t>1</w:t>
      </w:r>
      <w:r w:rsidRPr="00C60455">
        <w:rPr>
          <w:rFonts w:asciiTheme="majorHAnsi" w:hAnsiTheme="majorHAnsi" w:cstheme="majorHAnsi"/>
        </w:rPr>
        <w:fldChar w:fldCharType="end"/>
      </w:r>
      <w:bookmarkEnd w:id="0"/>
      <w:r w:rsidRPr="00C60455">
        <w:rPr>
          <w:rFonts w:asciiTheme="majorHAnsi" w:hAnsiTheme="majorHAnsi" w:cstheme="majorHAnsi"/>
          <w:lang w:eastAsia="ja-JP"/>
        </w:rPr>
        <w:t xml:space="preserve"> Simulation parameters</w:t>
      </w:r>
    </w:p>
    <w:tbl>
      <w:tblPr>
        <w:tblStyle w:val="aff0"/>
        <w:tblW w:w="0" w:type="auto"/>
        <w:jc w:val="center"/>
        <w:tblInd w:w="-750" w:type="dxa"/>
        <w:tblLook w:val="04A0" w:firstRow="1" w:lastRow="0" w:firstColumn="1" w:lastColumn="0" w:noHBand="0" w:noVBand="1"/>
      </w:tblPr>
      <w:tblGrid>
        <w:gridCol w:w="5245"/>
        <w:gridCol w:w="3594"/>
      </w:tblGrid>
      <w:tr w:rsidR="00EF5EFB" w:rsidRPr="00C60455" w:rsidTr="00721B46">
        <w:trPr>
          <w:jc w:val="center"/>
        </w:trPr>
        <w:tc>
          <w:tcPr>
            <w:tcW w:w="5245" w:type="dxa"/>
          </w:tcPr>
          <w:p w:rsidR="00EF5EFB" w:rsidRPr="00C60455" w:rsidRDefault="00EF5EFB" w:rsidP="00196F69">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Center Frequency</w:t>
            </w:r>
          </w:p>
        </w:tc>
        <w:tc>
          <w:tcPr>
            <w:tcW w:w="3594" w:type="dxa"/>
          </w:tcPr>
          <w:p w:rsidR="00EF5EFB" w:rsidRPr="00C60455" w:rsidRDefault="00EF5EFB"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30GHz</w:t>
            </w:r>
          </w:p>
        </w:tc>
      </w:tr>
      <w:tr w:rsidR="00196F69" w:rsidRPr="00C60455" w:rsidTr="00721B46">
        <w:trPr>
          <w:jc w:val="center"/>
        </w:trPr>
        <w:tc>
          <w:tcPr>
            <w:tcW w:w="5245" w:type="dxa"/>
          </w:tcPr>
          <w:p w:rsidR="00196F69" w:rsidRPr="00C60455" w:rsidRDefault="00196F69" w:rsidP="00196F69">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Number of antennas at TX</w:t>
            </w:r>
          </w:p>
        </w:tc>
        <w:tc>
          <w:tcPr>
            <w:tcW w:w="3594" w:type="dxa"/>
          </w:tcPr>
          <w:p w:rsidR="00196F69" w:rsidRPr="00C60455" w:rsidRDefault="00196F69"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8,16</w:t>
            </w:r>
          </w:p>
        </w:tc>
      </w:tr>
      <w:tr w:rsidR="00196F69" w:rsidRPr="00C60455" w:rsidTr="00721B46">
        <w:trPr>
          <w:jc w:val="center"/>
        </w:trPr>
        <w:tc>
          <w:tcPr>
            <w:tcW w:w="5245" w:type="dxa"/>
          </w:tcPr>
          <w:p w:rsidR="00196F69" w:rsidRPr="00C60455" w:rsidRDefault="00196F69" w:rsidP="0059089C">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Number of UEs</w:t>
            </w:r>
          </w:p>
        </w:tc>
        <w:tc>
          <w:tcPr>
            <w:tcW w:w="3594" w:type="dxa"/>
          </w:tcPr>
          <w:p w:rsidR="00196F69" w:rsidRPr="00C60455" w:rsidRDefault="00196F69"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8</w:t>
            </w:r>
          </w:p>
        </w:tc>
      </w:tr>
      <w:tr w:rsidR="00196F69" w:rsidRPr="00C60455" w:rsidTr="00721B46">
        <w:trPr>
          <w:jc w:val="center"/>
        </w:trPr>
        <w:tc>
          <w:tcPr>
            <w:tcW w:w="5245" w:type="dxa"/>
          </w:tcPr>
          <w:p w:rsidR="00196F69" w:rsidRPr="00C60455" w:rsidRDefault="00196F69" w:rsidP="0059089C">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Number of antennas at UE</w:t>
            </w:r>
          </w:p>
        </w:tc>
        <w:tc>
          <w:tcPr>
            <w:tcW w:w="3594" w:type="dxa"/>
          </w:tcPr>
          <w:p w:rsidR="00196F69" w:rsidRPr="00C60455" w:rsidRDefault="00196F69"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1,2</w:t>
            </w:r>
          </w:p>
        </w:tc>
      </w:tr>
      <w:tr w:rsidR="00196F69" w:rsidRPr="00C60455" w:rsidTr="00721B46">
        <w:trPr>
          <w:jc w:val="center"/>
        </w:trPr>
        <w:tc>
          <w:tcPr>
            <w:tcW w:w="5245" w:type="dxa"/>
          </w:tcPr>
          <w:p w:rsidR="00196F69" w:rsidRPr="00C60455" w:rsidRDefault="00196F69" w:rsidP="000D5C1B">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Channel model</w:t>
            </w:r>
          </w:p>
        </w:tc>
        <w:tc>
          <w:tcPr>
            <w:tcW w:w="3594" w:type="dxa"/>
          </w:tcPr>
          <w:p w:rsidR="00196F69" w:rsidRPr="00C60455" w:rsidRDefault="00196F69"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i.i.d, Jakes</w:t>
            </w:r>
            <w:r w:rsidR="00170081">
              <w:rPr>
                <w:rFonts w:asciiTheme="majorHAnsi" w:hAnsiTheme="majorHAnsi" w:cstheme="majorHAnsi" w:hint="eastAsia"/>
                <w:lang w:val="en-US" w:eastAsia="ja-JP"/>
              </w:rPr>
              <w:t xml:space="preserve"> model</w:t>
            </w:r>
          </w:p>
        </w:tc>
      </w:tr>
      <w:tr w:rsidR="00A20D2E" w:rsidRPr="00C60455" w:rsidTr="00721B46">
        <w:trPr>
          <w:jc w:val="center"/>
        </w:trPr>
        <w:tc>
          <w:tcPr>
            <w:tcW w:w="5245" w:type="dxa"/>
          </w:tcPr>
          <w:p w:rsidR="00A20D2E" w:rsidRPr="00C60455" w:rsidRDefault="00A20D2E" w:rsidP="0059089C">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Precoding method</w:t>
            </w:r>
          </w:p>
        </w:tc>
        <w:tc>
          <w:tcPr>
            <w:tcW w:w="3594" w:type="dxa"/>
          </w:tcPr>
          <w:p w:rsidR="00A20D2E" w:rsidRPr="00C60455" w:rsidRDefault="00C60455" w:rsidP="004752F3">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 xml:space="preserve">Block </w:t>
            </w:r>
            <w:r w:rsidR="004752F3">
              <w:rPr>
                <w:rFonts w:asciiTheme="majorHAnsi" w:hAnsiTheme="majorHAnsi" w:cstheme="majorHAnsi" w:hint="eastAsia"/>
                <w:lang w:val="en-US" w:eastAsia="ja-JP"/>
              </w:rPr>
              <w:t>d</w:t>
            </w:r>
            <w:r w:rsidRPr="00C60455">
              <w:rPr>
                <w:rFonts w:asciiTheme="majorHAnsi" w:hAnsiTheme="majorHAnsi" w:cstheme="majorHAnsi" w:hint="eastAsia"/>
                <w:lang w:val="en-US" w:eastAsia="ja-JP"/>
              </w:rPr>
              <w:t xml:space="preserve">iagonalization, </w:t>
            </w:r>
            <w:r w:rsidR="00A20D2E" w:rsidRPr="00C60455">
              <w:rPr>
                <w:rFonts w:asciiTheme="majorHAnsi" w:hAnsiTheme="majorHAnsi" w:cstheme="majorHAnsi" w:hint="eastAsia"/>
                <w:lang w:val="en-US" w:eastAsia="ja-JP"/>
              </w:rPr>
              <w:t>SVD</w:t>
            </w:r>
          </w:p>
        </w:tc>
      </w:tr>
      <w:tr w:rsidR="00A20D2E" w:rsidRPr="00C60455" w:rsidTr="00721B46">
        <w:trPr>
          <w:jc w:val="center"/>
        </w:trPr>
        <w:tc>
          <w:tcPr>
            <w:tcW w:w="5245" w:type="dxa"/>
          </w:tcPr>
          <w:p w:rsidR="00A20D2E" w:rsidRPr="00C60455" w:rsidRDefault="00A20D2E" w:rsidP="0059089C">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Channel estimation</w:t>
            </w:r>
          </w:p>
        </w:tc>
        <w:tc>
          <w:tcPr>
            <w:tcW w:w="3594" w:type="dxa"/>
          </w:tcPr>
          <w:p w:rsidR="00A20D2E" w:rsidRPr="00C60455" w:rsidRDefault="00A20D2E"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Ideal</w:t>
            </w:r>
          </w:p>
        </w:tc>
      </w:tr>
      <w:tr w:rsidR="00D54C90" w:rsidRPr="00C60455" w:rsidTr="00721B46">
        <w:trPr>
          <w:jc w:val="center"/>
        </w:trPr>
        <w:tc>
          <w:tcPr>
            <w:tcW w:w="5245" w:type="dxa"/>
          </w:tcPr>
          <w:p w:rsidR="00D54C90" w:rsidRPr="00C60455" w:rsidRDefault="00D54C90" w:rsidP="0059089C">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Transmission efficiency</w:t>
            </w:r>
          </w:p>
        </w:tc>
        <w:tc>
          <w:tcPr>
            <w:tcW w:w="3594" w:type="dxa"/>
          </w:tcPr>
          <w:p w:rsidR="00D54C90" w:rsidRPr="00C60455" w:rsidRDefault="00D54C90"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0.7</w:t>
            </w:r>
          </w:p>
        </w:tc>
      </w:tr>
      <w:tr w:rsidR="00A44273" w:rsidRPr="00C20BCC" w:rsidTr="00721B46">
        <w:trPr>
          <w:jc w:val="center"/>
        </w:trPr>
        <w:tc>
          <w:tcPr>
            <w:tcW w:w="5245" w:type="dxa"/>
          </w:tcPr>
          <w:p w:rsidR="00A44273" w:rsidRPr="00C60455" w:rsidRDefault="004C5498" w:rsidP="00774325">
            <w:pPr>
              <w:spacing w:line="276" w:lineRule="auto"/>
              <w:jc w:val="both"/>
              <w:rPr>
                <w:rFonts w:asciiTheme="majorHAnsi" w:hAnsiTheme="majorHAnsi" w:cstheme="majorHAnsi"/>
                <w:lang w:val="en-US" w:eastAsia="ja-JP"/>
              </w:rPr>
            </w:pPr>
            <w:r w:rsidRPr="00C60455">
              <w:rPr>
                <w:rFonts w:asciiTheme="majorHAnsi" w:hAnsiTheme="majorHAnsi" w:cstheme="majorHAnsi" w:hint="eastAsia"/>
                <w:lang w:val="en-US" w:eastAsia="ja-JP"/>
              </w:rPr>
              <w:t>Duration</w:t>
            </w:r>
            <w:r w:rsidR="00A44273" w:rsidRPr="00C60455">
              <w:rPr>
                <w:rFonts w:asciiTheme="majorHAnsi" w:hAnsiTheme="majorHAnsi" w:cstheme="majorHAnsi" w:hint="eastAsia"/>
                <w:lang w:val="en-US" w:eastAsia="ja-JP"/>
              </w:rPr>
              <w:t xml:space="preserve"> </w:t>
            </w:r>
            <w:r w:rsidR="00A44273" w:rsidRPr="00C60455">
              <w:rPr>
                <w:rFonts w:asciiTheme="majorHAnsi" w:hAnsiTheme="majorHAnsi" w:cstheme="majorHAnsi"/>
                <w:lang w:val="en-US" w:eastAsia="ja-JP"/>
              </w:rPr>
              <w:t>between</w:t>
            </w:r>
            <w:r w:rsidR="00774325" w:rsidRPr="00C60455">
              <w:rPr>
                <w:rFonts w:asciiTheme="majorHAnsi" w:hAnsiTheme="majorHAnsi" w:cstheme="majorHAnsi" w:hint="eastAsia"/>
                <w:lang w:val="en-US" w:eastAsia="ja-JP"/>
              </w:rPr>
              <w:t xml:space="preserve"> start of</w:t>
            </w:r>
            <w:r w:rsidR="00A44273" w:rsidRPr="00C60455">
              <w:rPr>
                <w:rFonts w:asciiTheme="majorHAnsi" w:hAnsiTheme="majorHAnsi" w:cstheme="majorHAnsi" w:hint="eastAsia"/>
                <w:lang w:val="en-US" w:eastAsia="ja-JP"/>
              </w:rPr>
              <w:t xml:space="preserve"> DL transmission and precoding matrix determination</w:t>
            </w:r>
            <w:r w:rsidR="0079064E">
              <w:rPr>
                <w:rFonts w:asciiTheme="majorHAnsi" w:hAnsiTheme="majorHAnsi" w:cstheme="majorHAnsi" w:hint="eastAsia"/>
                <w:lang w:val="en-US" w:eastAsia="ja-JP"/>
              </w:rPr>
              <w:t>,</w:t>
            </w:r>
            <w:r w:rsidR="005E1265" w:rsidRPr="00C60455">
              <w:rPr>
                <w:rFonts w:asciiTheme="majorHAnsi" w:hAnsiTheme="majorHAnsi" w:cstheme="majorHAnsi" w:hint="eastAsia"/>
                <w:lang w:val="en-US" w:eastAsia="ja-JP"/>
              </w:rPr>
              <w:t xml:space="preserve"> </w:t>
            </w:r>
            <m:oMath>
              <m:r>
                <m:rPr>
                  <m:sty m:val="p"/>
                </m:rPr>
                <w:rPr>
                  <w:rFonts w:ascii="Cambria Math" w:hAnsi="Cambria Math" w:cstheme="majorHAnsi"/>
                  <w:lang w:val="en-US" w:eastAsia="ja-JP"/>
                </w:rPr>
                <m:t>∆T</m:t>
              </m:r>
            </m:oMath>
          </w:p>
        </w:tc>
        <w:tc>
          <w:tcPr>
            <w:tcW w:w="3594" w:type="dxa"/>
          </w:tcPr>
          <w:p w:rsidR="00A44273" w:rsidRPr="00A44273" w:rsidRDefault="00A44273" w:rsidP="0059089C">
            <w:pPr>
              <w:spacing w:line="276" w:lineRule="auto"/>
              <w:jc w:val="center"/>
              <w:rPr>
                <w:rFonts w:asciiTheme="majorHAnsi" w:hAnsiTheme="majorHAnsi" w:cstheme="majorHAnsi"/>
                <w:lang w:val="en-US" w:eastAsia="ja-JP"/>
              </w:rPr>
            </w:pPr>
            <w:r w:rsidRPr="00C60455">
              <w:rPr>
                <w:rFonts w:asciiTheme="majorHAnsi" w:hAnsiTheme="majorHAnsi" w:cstheme="majorHAnsi" w:hint="eastAsia"/>
                <w:lang w:val="en-US" w:eastAsia="ja-JP"/>
              </w:rPr>
              <w:t>0.25ms</w:t>
            </w:r>
          </w:p>
        </w:tc>
      </w:tr>
    </w:tbl>
    <w:p w:rsidR="00196F69" w:rsidRPr="00196F69" w:rsidRDefault="00196F69" w:rsidP="00324558">
      <w:pPr>
        <w:spacing w:line="360" w:lineRule="auto"/>
        <w:jc w:val="both"/>
        <w:rPr>
          <w:rFonts w:asciiTheme="majorHAnsi" w:hAnsiTheme="majorHAnsi" w:cstheme="majorHAnsi"/>
          <w:lang w:val="en-US" w:eastAsia="ja-JP"/>
        </w:rPr>
      </w:pPr>
    </w:p>
    <w:p w:rsidR="00324558" w:rsidRDefault="008A33AE" w:rsidP="009E490C">
      <w:pPr>
        <w:spacing w:line="360" w:lineRule="auto"/>
        <w:jc w:val="center"/>
      </w:pPr>
      <w:r>
        <w:rPr>
          <w:noProof/>
          <w:lang w:val="en-US" w:eastAsia="ja-JP"/>
        </w:rPr>
        <w:drawing>
          <wp:inline distT="0" distB="0" distL="0" distR="0" wp14:anchorId="29F567EC" wp14:editId="46A094B6">
            <wp:extent cx="5937663" cy="3764478"/>
            <wp:effectExtent l="0" t="0" r="6350" b="762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24558" w:rsidRPr="008D772F" w:rsidRDefault="00324558" w:rsidP="00324558">
      <w:pPr>
        <w:pStyle w:val="ad"/>
        <w:jc w:val="center"/>
        <w:rPr>
          <w:rFonts w:asciiTheme="majorHAnsi" w:hAnsiTheme="majorHAnsi" w:cstheme="majorHAnsi"/>
          <w:lang w:val="en-US" w:eastAsia="ja-JP"/>
        </w:rPr>
      </w:pPr>
      <w:bookmarkStart w:id="1" w:name="_Ref450845174"/>
      <w:r w:rsidRPr="008D772F">
        <w:rPr>
          <w:rFonts w:asciiTheme="majorHAnsi" w:hAnsiTheme="majorHAnsi" w:cstheme="majorHAnsi"/>
        </w:rPr>
        <w:t xml:space="preserve">Figure </w:t>
      </w:r>
      <w:r w:rsidRPr="008D772F">
        <w:rPr>
          <w:rFonts w:asciiTheme="majorHAnsi" w:hAnsiTheme="majorHAnsi" w:cstheme="majorHAnsi"/>
        </w:rPr>
        <w:fldChar w:fldCharType="begin"/>
      </w:r>
      <w:r w:rsidRPr="008D772F">
        <w:rPr>
          <w:rFonts w:asciiTheme="majorHAnsi" w:hAnsiTheme="majorHAnsi" w:cstheme="majorHAnsi"/>
        </w:rPr>
        <w:instrText xml:space="preserve"> SEQ Figure \* ARABIC </w:instrText>
      </w:r>
      <w:r w:rsidRPr="008D772F">
        <w:rPr>
          <w:rFonts w:asciiTheme="majorHAnsi" w:hAnsiTheme="majorHAnsi" w:cstheme="majorHAnsi"/>
        </w:rPr>
        <w:fldChar w:fldCharType="separate"/>
      </w:r>
      <w:r w:rsidR="009302F3">
        <w:rPr>
          <w:rFonts w:asciiTheme="majorHAnsi" w:hAnsiTheme="majorHAnsi" w:cstheme="majorHAnsi"/>
          <w:noProof/>
        </w:rPr>
        <w:t>1</w:t>
      </w:r>
      <w:r w:rsidRPr="008D772F">
        <w:rPr>
          <w:rFonts w:asciiTheme="majorHAnsi" w:hAnsiTheme="majorHAnsi" w:cstheme="majorHAnsi"/>
        </w:rPr>
        <w:fldChar w:fldCharType="end"/>
      </w:r>
      <w:bookmarkEnd w:id="1"/>
      <w:r w:rsidRPr="008D772F">
        <w:rPr>
          <w:rFonts w:asciiTheme="majorHAnsi" w:hAnsiTheme="majorHAnsi" w:cstheme="majorHAnsi"/>
          <w:lang w:eastAsia="ja-JP"/>
        </w:rPr>
        <w:t xml:space="preserve"> : Sum rate vs. SNR for 8 stream multiplexing</w:t>
      </w:r>
      <w:r w:rsidR="00B11F7C">
        <w:rPr>
          <w:rFonts w:asciiTheme="majorHAnsi" w:hAnsiTheme="majorHAnsi" w:cstheme="majorHAnsi" w:hint="eastAsia"/>
          <w:lang w:eastAsia="ja-JP"/>
        </w:rPr>
        <w:t>, 8UEs, 1 stream per UE</w:t>
      </w:r>
    </w:p>
    <w:p w:rsidR="00324558" w:rsidRPr="00642DB2" w:rsidRDefault="00324558" w:rsidP="00324558">
      <w:pPr>
        <w:spacing w:line="360" w:lineRule="auto"/>
        <w:jc w:val="both"/>
        <w:rPr>
          <w:rFonts w:asciiTheme="majorHAnsi" w:hAnsiTheme="majorHAnsi" w:cstheme="majorHAnsi"/>
          <w:lang w:val="en-US" w:eastAsia="ja-JP"/>
        </w:rPr>
      </w:pPr>
    </w:p>
    <w:p w:rsidR="00324558" w:rsidRDefault="008A33AE" w:rsidP="009E490C">
      <w:pPr>
        <w:keepNext/>
        <w:spacing w:line="360" w:lineRule="auto"/>
        <w:jc w:val="center"/>
      </w:pPr>
      <w:r>
        <w:rPr>
          <w:noProof/>
          <w:lang w:val="en-US" w:eastAsia="ja-JP"/>
        </w:rPr>
        <w:lastRenderedPageBreak/>
        <w:drawing>
          <wp:inline distT="0" distB="0" distL="0" distR="0" wp14:anchorId="1975EB01" wp14:editId="5BC53385">
            <wp:extent cx="5913911" cy="3978234"/>
            <wp:effectExtent l="0" t="0" r="0" b="3810"/>
            <wp:docPr id="3" name="グラフ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4558" w:rsidRPr="008D772F" w:rsidRDefault="00324558" w:rsidP="00324558">
      <w:pPr>
        <w:pStyle w:val="ad"/>
        <w:jc w:val="center"/>
        <w:rPr>
          <w:rFonts w:asciiTheme="majorHAnsi" w:hAnsiTheme="majorHAnsi" w:cstheme="majorHAnsi"/>
          <w:lang w:val="en-US" w:eastAsia="ja-JP"/>
        </w:rPr>
      </w:pPr>
      <w:bookmarkStart w:id="2" w:name="_Ref450845173"/>
      <w:r w:rsidRPr="008D772F">
        <w:rPr>
          <w:rFonts w:asciiTheme="majorHAnsi" w:hAnsiTheme="majorHAnsi" w:cstheme="majorHAnsi"/>
        </w:rPr>
        <w:t xml:space="preserve">Figure </w:t>
      </w:r>
      <w:r w:rsidRPr="008D772F">
        <w:rPr>
          <w:rFonts w:asciiTheme="majorHAnsi" w:hAnsiTheme="majorHAnsi" w:cstheme="majorHAnsi"/>
        </w:rPr>
        <w:fldChar w:fldCharType="begin"/>
      </w:r>
      <w:r w:rsidRPr="008D772F">
        <w:rPr>
          <w:rFonts w:asciiTheme="majorHAnsi" w:hAnsiTheme="majorHAnsi" w:cstheme="majorHAnsi"/>
        </w:rPr>
        <w:instrText xml:space="preserve"> SEQ Figure \* ARABIC </w:instrText>
      </w:r>
      <w:r w:rsidRPr="008D772F">
        <w:rPr>
          <w:rFonts w:asciiTheme="majorHAnsi" w:hAnsiTheme="majorHAnsi" w:cstheme="majorHAnsi"/>
        </w:rPr>
        <w:fldChar w:fldCharType="separate"/>
      </w:r>
      <w:r w:rsidR="009302F3">
        <w:rPr>
          <w:rFonts w:asciiTheme="majorHAnsi" w:hAnsiTheme="majorHAnsi" w:cstheme="majorHAnsi"/>
          <w:noProof/>
        </w:rPr>
        <w:t>2</w:t>
      </w:r>
      <w:r w:rsidRPr="008D772F">
        <w:rPr>
          <w:rFonts w:asciiTheme="majorHAnsi" w:hAnsiTheme="majorHAnsi" w:cstheme="majorHAnsi"/>
        </w:rPr>
        <w:fldChar w:fldCharType="end"/>
      </w:r>
      <w:bookmarkEnd w:id="2"/>
      <w:r w:rsidRPr="008D772F">
        <w:rPr>
          <w:rFonts w:asciiTheme="majorHAnsi" w:hAnsiTheme="majorHAnsi" w:cstheme="majorHAnsi"/>
          <w:lang w:eastAsia="ja-JP"/>
        </w:rPr>
        <w:t xml:space="preserve"> : Sum rate vs. SNR for 16 stream multiplexing</w:t>
      </w:r>
      <w:r w:rsidR="00B11F7C">
        <w:rPr>
          <w:rFonts w:asciiTheme="majorHAnsi" w:hAnsiTheme="majorHAnsi" w:cstheme="majorHAnsi" w:hint="eastAsia"/>
          <w:lang w:eastAsia="ja-JP"/>
        </w:rPr>
        <w:t>, 8 UEs and</w:t>
      </w:r>
      <w:r w:rsidRPr="008D772F">
        <w:rPr>
          <w:rFonts w:asciiTheme="majorHAnsi" w:hAnsiTheme="majorHAnsi" w:cstheme="majorHAnsi"/>
          <w:lang w:eastAsia="ja-JP"/>
        </w:rPr>
        <w:t xml:space="preserve"> 2 streams per UE</w:t>
      </w:r>
    </w:p>
    <w:p w:rsidR="00324558" w:rsidRDefault="00324558" w:rsidP="00324558">
      <w:pPr>
        <w:spacing w:line="360" w:lineRule="auto"/>
        <w:jc w:val="both"/>
        <w:rPr>
          <w:rFonts w:asciiTheme="majorHAnsi" w:hAnsiTheme="majorHAnsi" w:cstheme="majorHAnsi"/>
          <w:lang w:val="en-US" w:eastAsia="ja-JP"/>
        </w:rPr>
      </w:pPr>
    </w:p>
    <w:p w:rsidR="00324558" w:rsidRPr="000E7BC3" w:rsidRDefault="00324558" w:rsidP="00324558">
      <w:pPr>
        <w:pStyle w:val="ad"/>
        <w:keepNext/>
        <w:jc w:val="center"/>
        <w:rPr>
          <w:rFonts w:asciiTheme="majorHAnsi" w:hAnsiTheme="majorHAnsi" w:cstheme="majorHAnsi"/>
          <w:lang w:eastAsia="ja-JP"/>
        </w:rPr>
      </w:pPr>
      <w:bookmarkStart w:id="3" w:name="_Ref450763079"/>
      <w:r w:rsidRPr="000E7BC3">
        <w:rPr>
          <w:rFonts w:asciiTheme="majorHAnsi" w:hAnsiTheme="majorHAnsi" w:cstheme="majorHAnsi"/>
        </w:rPr>
        <w:t xml:space="preserve">Table </w:t>
      </w:r>
      <w:r w:rsidRPr="000E7BC3">
        <w:rPr>
          <w:rFonts w:asciiTheme="majorHAnsi" w:hAnsiTheme="majorHAnsi" w:cstheme="majorHAnsi"/>
        </w:rPr>
        <w:fldChar w:fldCharType="begin"/>
      </w:r>
      <w:r w:rsidRPr="000E7BC3">
        <w:rPr>
          <w:rFonts w:asciiTheme="majorHAnsi" w:hAnsiTheme="majorHAnsi" w:cstheme="majorHAnsi"/>
        </w:rPr>
        <w:instrText xml:space="preserve"> SEQ Table \* ARABIC </w:instrText>
      </w:r>
      <w:r w:rsidRPr="000E7BC3">
        <w:rPr>
          <w:rFonts w:asciiTheme="majorHAnsi" w:hAnsiTheme="majorHAnsi" w:cstheme="majorHAnsi"/>
        </w:rPr>
        <w:fldChar w:fldCharType="separate"/>
      </w:r>
      <w:r w:rsidR="009302F3">
        <w:rPr>
          <w:rFonts w:asciiTheme="majorHAnsi" w:hAnsiTheme="majorHAnsi" w:cstheme="majorHAnsi"/>
          <w:noProof/>
        </w:rPr>
        <w:t>2</w:t>
      </w:r>
      <w:r w:rsidRPr="000E7BC3">
        <w:rPr>
          <w:rFonts w:asciiTheme="majorHAnsi" w:hAnsiTheme="majorHAnsi" w:cstheme="majorHAnsi"/>
        </w:rPr>
        <w:fldChar w:fldCharType="end"/>
      </w:r>
      <w:bookmarkEnd w:id="3"/>
      <w:r w:rsidRPr="000E7BC3">
        <w:rPr>
          <w:rFonts w:asciiTheme="majorHAnsi" w:hAnsiTheme="majorHAnsi" w:cstheme="majorHAnsi"/>
          <w:lang w:eastAsia="ja-JP"/>
        </w:rPr>
        <w:t xml:space="preserve"> : Required SNR with </w:t>
      </w:r>
      <w:r w:rsidR="00C60455">
        <w:rPr>
          <w:rFonts w:asciiTheme="majorHAnsi" w:hAnsiTheme="majorHAnsi" w:cstheme="majorHAnsi" w:hint="eastAsia"/>
          <w:lang w:eastAsia="ja-JP"/>
        </w:rPr>
        <w:t>8 or 16</w:t>
      </w:r>
      <w:r w:rsidRPr="000E7BC3">
        <w:rPr>
          <w:rFonts w:asciiTheme="majorHAnsi" w:hAnsiTheme="majorHAnsi" w:cstheme="majorHAnsi"/>
          <w:lang w:eastAsia="ja-JP"/>
        </w:rPr>
        <w:t xml:space="preserve"> received antennas</w:t>
      </w:r>
    </w:p>
    <w:tbl>
      <w:tblPr>
        <w:tblStyle w:val="aff0"/>
        <w:tblpPr w:leftFromText="142" w:rightFromText="142" w:vertAnchor="text" w:horzAnchor="margin" w:tblpY="288"/>
        <w:tblW w:w="0" w:type="auto"/>
        <w:tblLook w:val="04A0" w:firstRow="1" w:lastRow="0" w:firstColumn="1" w:lastColumn="0" w:noHBand="0" w:noVBand="1"/>
      </w:tblPr>
      <w:tblGrid>
        <w:gridCol w:w="3290"/>
        <w:gridCol w:w="3481"/>
        <w:gridCol w:w="2977"/>
      </w:tblGrid>
      <w:tr w:rsidR="00324558" w:rsidTr="00601577">
        <w:tc>
          <w:tcPr>
            <w:tcW w:w="3290" w:type="dxa"/>
          </w:tcPr>
          <w:p w:rsidR="00324558" w:rsidRDefault="00324558" w:rsidP="00BA7315">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multiplexed layers</w:t>
            </w:r>
          </w:p>
        </w:tc>
        <w:tc>
          <w:tcPr>
            <w:tcW w:w="3481"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Average efficiency per layer for 30bps/Hz [bps/Hz]</w:t>
            </w:r>
          </w:p>
        </w:tc>
        <w:tc>
          <w:tcPr>
            <w:tcW w:w="2977"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Target average SNR</w:t>
            </w:r>
            <w:r>
              <w:rPr>
                <w:rFonts w:asciiTheme="majorHAnsi" w:hAnsiTheme="majorHAnsi" w:cstheme="majorHAnsi"/>
                <w:lang w:val="en-US" w:eastAsia="ja-JP"/>
              </w:rPr>
              <w:br/>
            </w:r>
            <w:r>
              <w:rPr>
                <w:rFonts w:asciiTheme="majorHAnsi" w:hAnsiTheme="majorHAnsi" w:cstheme="majorHAnsi" w:hint="eastAsia"/>
                <w:lang w:val="en-US" w:eastAsia="ja-JP"/>
              </w:rPr>
              <w:t>for 30bps/Hz [dB]</w:t>
            </w:r>
          </w:p>
        </w:tc>
      </w:tr>
      <w:tr w:rsidR="00324558" w:rsidTr="00601577">
        <w:tc>
          <w:tcPr>
            <w:tcW w:w="3290"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8</w:t>
            </w:r>
          </w:p>
        </w:tc>
        <w:tc>
          <w:tcPr>
            <w:tcW w:w="3481"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3.75</w:t>
            </w:r>
          </w:p>
        </w:tc>
        <w:tc>
          <w:tcPr>
            <w:tcW w:w="2977"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21</w:t>
            </w:r>
          </w:p>
        </w:tc>
      </w:tr>
      <w:tr w:rsidR="00324558" w:rsidTr="00601577">
        <w:tc>
          <w:tcPr>
            <w:tcW w:w="3290"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16</w:t>
            </w:r>
          </w:p>
        </w:tc>
        <w:tc>
          <w:tcPr>
            <w:tcW w:w="3481"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1.875</w:t>
            </w:r>
          </w:p>
        </w:tc>
        <w:tc>
          <w:tcPr>
            <w:tcW w:w="2977" w:type="dxa"/>
          </w:tcPr>
          <w:p w:rsidR="00324558" w:rsidRDefault="00324558" w:rsidP="00601577">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12</w:t>
            </w:r>
          </w:p>
        </w:tc>
      </w:tr>
    </w:tbl>
    <w:p w:rsidR="00B476C5" w:rsidRDefault="00B476C5" w:rsidP="00D617EB">
      <w:pPr>
        <w:spacing w:line="360" w:lineRule="auto"/>
        <w:jc w:val="both"/>
        <w:rPr>
          <w:rFonts w:asciiTheme="majorHAnsi" w:hAnsiTheme="majorHAnsi" w:cstheme="majorHAnsi"/>
          <w:lang w:val="en-US" w:eastAsia="ja-JP"/>
        </w:rPr>
      </w:pPr>
    </w:p>
    <w:p w:rsidR="004D056B" w:rsidRPr="00C859A5" w:rsidRDefault="004D056B" w:rsidP="00D617EB">
      <w:pPr>
        <w:spacing w:line="360"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1: The target spectral efficiency can be </w:t>
      </w:r>
      <w:r w:rsidR="0061508E">
        <w:rPr>
          <w:rFonts w:asciiTheme="majorHAnsi" w:hAnsiTheme="majorHAnsi" w:cstheme="majorHAnsi" w:hint="eastAsia"/>
          <w:b/>
          <w:i/>
          <w:lang w:val="en-US" w:eastAsia="ja-JP"/>
        </w:rPr>
        <w:t>reached</w:t>
      </w:r>
      <w:r w:rsidR="0061508E" w:rsidRPr="00C859A5">
        <w:rPr>
          <w:rFonts w:asciiTheme="majorHAnsi" w:hAnsiTheme="majorHAnsi" w:cstheme="majorHAnsi" w:hint="eastAsia"/>
          <w:b/>
          <w:i/>
          <w:lang w:val="en-US" w:eastAsia="ja-JP"/>
        </w:rPr>
        <w:t xml:space="preserve"> </w:t>
      </w:r>
      <w:r w:rsidRPr="00C859A5">
        <w:rPr>
          <w:rFonts w:asciiTheme="majorHAnsi" w:hAnsiTheme="majorHAnsi" w:cstheme="majorHAnsi" w:hint="eastAsia"/>
          <w:b/>
          <w:i/>
          <w:lang w:val="en-US" w:eastAsia="ja-JP"/>
        </w:rPr>
        <w:t>at lower SNR</w:t>
      </w:r>
      <w:r w:rsidR="000E0ED9">
        <w:rPr>
          <w:rFonts w:asciiTheme="majorHAnsi" w:hAnsiTheme="majorHAnsi" w:cstheme="majorHAnsi" w:hint="eastAsia"/>
          <w:b/>
          <w:i/>
          <w:lang w:val="en-US" w:eastAsia="ja-JP"/>
        </w:rPr>
        <w:t xml:space="preserve"> than 8-layer multiplexing</w:t>
      </w:r>
      <w:r w:rsidRPr="00C859A5">
        <w:rPr>
          <w:rFonts w:asciiTheme="majorHAnsi" w:hAnsiTheme="majorHAnsi" w:cstheme="majorHAnsi" w:hint="eastAsia"/>
          <w:b/>
          <w:i/>
          <w:lang w:val="en-US" w:eastAsia="ja-JP"/>
        </w:rPr>
        <w:t xml:space="preserve"> when 16-layer multiplexing is used for MU-MIMO</w:t>
      </w:r>
    </w:p>
    <w:p w:rsidR="00C859A5" w:rsidRPr="00C859A5" w:rsidRDefault="00C859A5" w:rsidP="00D617EB">
      <w:pPr>
        <w:spacing w:line="360" w:lineRule="auto"/>
        <w:jc w:val="both"/>
        <w:rPr>
          <w:rFonts w:asciiTheme="majorHAnsi" w:hAnsiTheme="majorHAnsi" w:cstheme="majorHAnsi"/>
          <w:b/>
          <w:i/>
          <w:lang w:val="en-US" w:eastAsia="ja-JP"/>
        </w:rPr>
      </w:pPr>
    </w:p>
    <w:p w:rsidR="004D056B" w:rsidRPr="00C859A5" w:rsidRDefault="006578D7" w:rsidP="00D617EB">
      <w:pPr>
        <w:spacing w:line="360" w:lineRule="auto"/>
        <w:jc w:val="both"/>
        <w:rPr>
          <w:rFonts w:asciiTheme="majorHAnsi" w:hAnsiTheme="majorHAnsi" w:cstheme="majorHAnsi"/>
          <w:i/>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2: </w:t>
      </w:r>
      <w:r w:rsidR="00274FA7">
        <w:rPr>
          <w:rFonts w:asciiTheme="majorHAnsi" w:hAnsiTheme="majorHAnsi" w:cstheme="majorHAnsi"/>
          <w:b/>
          <w:i/>
          <w:lang w:val="en-US" w:eastAsia="ja-JP"/>
        </w:rPr>
        <w:t>Additional</w:t>
      </w:r>
      <w:r w:rsidR="00274FA7">
        <w:rPr>
          <w:rFonts w:asciiTheme="majorHAnsi" w:hAnsiTheme="majorHAnsi" w:cstheme="majorHAnsi" w:hint="eastAsia"/>
          <w:b/>
          <w:i/>
          <w:lang w:val="en-US" w:eastAsia="ja-JP"/>
        </w:rPr>
        <w:t xml:space="preserve"> multiplexed layers</w:t>
      </w:r>
      <w:r w:rsidRPr="00C859A5">
        <w:rPr>
          <w:rFonts w:asciiTheme="majorHAnsi" w:hAnsiTheme="majorHAnsi" w:cstheme="majorHAnsi" w:hint="eastAsia"/>
          <w:b/>
          <w:i/>
          <w:lang w:val="en-US" w:eastAsia="ja-JP"/>
        </w:rPr>
        <w:t xml:space="preserve"> provide robustness against mobility</w:t>
      </w:r>
    </w:p>
    <w:p w:rsidR="00351460" w:rsidRDefault="00550B71" w:rsidP="00351460">
      <w:pPr>
        <w:pStyle w:val="10"/>
        <w:spacing w:line="360" w:lineRule="auto"/>
        <w:rPr>
          <w:rFonts w:asciiTheme="majorHAnsi" w:hAnsiTheme="majorHAnsi" w:cstheme="majorHAnsi"/>
          <w:lang w:val="en-US"/>
        </w:rPr>
      </w:pPr>
      <w:r>
        <w:rPr>
          <w:rFonts w:asciiTheme="majorHAnsi" w:hAnsiTheme="majorHAnsi" w:cstheme="majorHAnsi" w:hint="eastAsia"/>
          <w:lang w:val="en-US"/>
        </w:rPr>
        <w:t>Peak s</w:t>
      </w:r>
      <w:r w:rsidR="004D056B">
        <w:rPr>
          <w:rFonts w:asciiTheme="majorHAnsi" w:hAnsiTheme="majorHAnsi" w:cstheme="majorHAnsi" w:hint="eastAsia"/>
          <w:lang w:val="en-US"/>
        </w:rPr>
        <w:t>pectral efficiency</w:t>
      </w:r>
      <w:r>
        <w:rPr>
          <w:rFonts w:asciiTheme="majorHAnsi" w:hAnsiTheme="majorHAnsi" w:cstheme="majorHAnsi" w:hint="eastAsia"/>
          <w:lang w:val="en-US"/>
        </w:rPr>
        <w:t xml:space="preserve"> and </w:t>
      </w:r>
      <w:r w:rsidR="001A56CD">
        <w:rPr>
          <w:rFonts w:asciiTheme="majorHAnsi" w:hAnsiTheme="majorHAnsi" w:cstheme="majorHAnsi" w:hint="eastAsia"/>
          <w:lang w:val="en-US"/>
        </w:rPr>
        <w:t xml:space="preserve">peak </w:t>
      </w:r>
      <w:r>
        <w:rPr>
          <w:rFonts w:asciiTheme="majorHAnsi" w:hAnsiTheme="majorHAnsi" w:cstheme="majorHAnsi" w:hint="eastAsia"/>
          <w:lang w:val="en-US"/>
        </w:rPr>
        <w:t>data rate</w:t>
      </w:r>
      <w:r w:rsidR="004D056B">
        <w:rPr>
          <w:rFonts w:asciiTheme="majorHAnsi" w:hAnsiTheme="majorHAnsi" w:cstheme="majorHAnsi" w:hint="eastAsia"/>
          <w:lang w:val="en-US"/>
        </w:rPr>
        <w:t xml:space="preserve"> calculation</w:t>
      </w:r>
      <w:r w:rsidR="005B019A">
        <w:rPr>
          <w:rFonts w:asciiTheme="majorHAnsi" w:hAnsiTheme="majorHAnsi" w:cstheme="majorHAnsi" w:hint="eastAsia"/>
          <w:lang w:val="en-US"/>
        </w:rPr>
        <w:t xml:space="preserve"> with </w:t>
      </w:r>
      <w:r w:rsidR="001C6F51">
        <w:rPr>
          <w:rFonts w:asciiTheme="majorHAnsi" w:hAnsiTheme="majorHAnsi" w:cstheme="majorHAnsi" w:hint="eastAsia"/>
          <w:lang w:val="en-US"/>
        </w:rPr>
        <w:t>numerology</w:t>
      </w:r>
      <w:r w:rsidR="00831516">
        <w:rPr>
          <w:rFonts w:asciiTheme="majorHAnsi" w:hAnsiTheme="majorHAnsi" w:cstheme="majorHAnsi" w:hint="eastAsia"/>
          <w:lang w:val="en-US"/>
        </w:rPr>
        <w:t xml:space="preserve"> discussed in RAN1#85</w:t>
      </w:r>
      <w:r w:rsidR="004761DB">
        <w:rPr>
          <w:rFonts w:asciiTheme="majorHAnsi" w:hAnsiTheme="majorHAnsi" w:cstheme="majorHAnsi" w:hint="eastAsia"/>
          <w:lang w:val="en-US"/>
        </w:rPr>
        <w:t xml:space="preserve"> for downlink</w:t>
      </w:r>
      <w:r w:rsidR="00AC5627">
        <w:rPr>
          <w:rFonts w:asciiTheme="majorHAnsi" w:hAnsiTheme="majorHAnsi" w:cstheme="majorHAnsi" w:hint="eastAsia"/>
          <w:lang w:val="en-US"/>
        </w:rPr>
        <w:t xml:space="preserve"> for above 6GHz</w:t>
      </w:r>
    </w:p>
    <w:p w:rsidR="000E50E7" w:rsidRDefault="000E50E7" w:rsidP="000E50E7">
      <w:pPr>
        <w:pStyle w:val="20"/>
        <w:rPr>
          <w:lang w:val="en-US"/>
        </w:rPr>
      </w:pPr>
      <w:r>
        <w:rPr>
          <w:rFonts w:hint="eastAsia"/>
          <w:lang w:val="en-US" w:eastAsia="ja-JP"/>
        </w:rPr>
        <w:t>Spectral efficiency</w:t>
      </w:r>
    </w:p>
    <w:p w:rsidR="003A4C2B" w:rsidRDefault="004D056B" w:rsidP="00C34A74">
      <w:pPr>
        <w:spacing w:line="276" w:lineRule="auto"/>
        <w:ind w:firstLineChars="50" w:firstLine="120"/>
        <w:jc w:val="both"/>
        <w:rPr>
          <w:rFonts w:asciiTheme="majorHAnsi" w:hAnsiTheme="majorHAnsi" w:cstheme="majorHAnsi"/>
          <w:lang w:val="en-US" w:eastAsia="ja-JP"/>
        </w:rPr>
      </w:pPr>
      <w:r w:rsidRPr="00C34A74">
        <w:rPr>
          <w:rFonts w:asciiTheme="majorHAnsi" w:hAnsiTheme="majorHAnsi" w:cstheme="majorHAnsi"/>
          <w:lang w:val="en-US" w:eastAsia="ja-JP"/>
        </w:rPr>
        <w:t>In this s</w:t>
      </w:r>
      <w:r w:rsidR="002A3501" w:rsidRPr="00C34A74">
        <w:rPr>
          <w:rFonts w:asciiTheme="majorHAnsi" w:hAnsiTheme="majorHAnsi" w:cstheme="majorHAnsi"/>
          <w:lang w:val="en-US" w:eastAsia="ja-JP"/>
        </w:rPr>
        <w:t>ection, we use the formula used</w:t>
      </w:r>
      <w:r w:rsidRPr="00C34A74">
        <w:rPr>
          <w:rFonts w:asciiTheme="majorHAnsi" w:hAnsiTheme="majorHAnsi" w:cstheme="majorHAnsi"/>
          <w:lang w:val="en-US" w:eastAsia="ja-JP"/>
        </w:rPr>
        <w:t xml:space="preserve"> in [</w:t>
      </w:r>
      <w:r w:rsidR="005B019A" w:rsidRPr="00C34A74">
        <w:rPr>
          <w:rFonts w:asciiTheme="majorHAnsi" w:hAnsiTheme="majorHAnsi" w:cstheme="majorHAnsi"/>
          <w:lang w:val="en-US" w:eastAsia="ja-JP"/>
        </w:rPr>
        <w:fldChar w:fldCharType="begin"/>
      </w:r>
      <w:r w:rsidR="005B019A" w:rsidRPr="00C34A74">
        <w:rPr>
          <w:rFonts w:asciiTheme="majorHAnsi" w:hAnsiTheme="majorHAnsi" w:cstheme="majorHAnsi"/>
          <w:lang w:val="en-US" w:eastAsia="ja-JP"/>
        </w:rPr>
        <w:instrText xml:space="preserve"> REF Samsung_numerology_contr \h </w:instrText>
      </w:r>
      <w:r w:rsidR="008266FC" w:rsidRPr="00C34A74">
        <w:rPr>
          <w:rFonts w:asciiTheme="majorHAnsi" w:hAnsiTheme="majorHAnsi" w:cstheme="majorHAnsi"/>
          <w:lang w:val="en-US" w:eastAsia="ja-JP"/>
        </w:rPr>
        <w:instrText xml:space="preserve"> \* MERGEFORMAT </w:instrText>
      </w:r>
      <w:r w:rsidR="005B019A" w:rsidRPr="00C34A74">
        <w:rPr>
          <w:rFonts w:asciiTheme="majorHAnsi" w:hAnsiTheme="majorHAnsi" w:cstheme="majorHAnsi"/>
          <w:lang w:val="en-US" w:eastAsia="ja-JP"/>
        </w:rPr>
      </w:r>
      <w:r w:rsidR="005B019A" w:rsidRPr="00C34A74">
        <w:rPr>
          <w:rFonts w:asciiTheme="majorHAnsi" w:hAnsiTheme="majorHAnsi" w:cstheme="majorHAnsi"/>
          <w:lang w:val="en-US" w:eastAsia="ja-JP"/>
        </w:rPr>
        <w:fldChar w:fldCharType="separate"/>
      </w:r>
      <w:r w:rsidR="009302F3">
        <w:rPr>
          <w:rFonts w:asciiTheme="majorHAnsi" w:hAnsiTheme="majorHAnsi" w:cstheme="majorHAnsi"/>
          <w:noProof/>
        </w:rPr>
        <w:t>5</w:t>
      </w:r>
      <w:r w:rsidR="005B019A" w:rsidRPr="00C34A74">
        <w:rPr>
          <w:rFonts w:asciiTheme="majorHAnsi" w:hAnsiTheme="majorHAnsi" w:cstheme="majorHAnsi"/>
          <w:lang w:val="en-US" w:eastAsia="ja-JP"/>
        </w:rPr>
        <w:fldChar w:fldCharType="end"/>
      </w:r>
      <w:r w:rsidRPr="00C34A74">
        <w:rPr>
          <w:rFonts w:asciiTheme="majorHAnsi" w:hAnsiTheme="majorHAnsi" w:cstheme="majorHAnsi"/>
          <w:lang w:val="en-US" w:eastAsia="ja-JP"/>
        </w:rPr>
        <w:t>] to cal</w:t>
      </w:r>
      <w:r w:rsidR="00D72D39">
        <w:rPr>
          <w:rFonts w:asciiTheme="majorHAnsi" w:hAnsiTheme="majorHAnsi" w:cstheme="majorHAnsi"/>
          <w:lang w:val="en-US" w:eastAsia="ja-JP"/>
        </w:rPr>
        <w:t>culate the</w:t>
      </w:r>
      <w:r w:rsidR="00C22D25">
        <w:rPr>
          <w:rFonts w:asciiTheme="majorHAnsi" w:hAnsiTheme="majorHAnsi" w:cstheme="majorHAnsi" w:hint="eastAsia"/>
          <w:lang w:val="en-US" w:eastAsia="ja-JP"/>
        </w:rPr>
        <w:t xml:space="preserve"> peak</w:t>
      </w:r>
      <w:r w:rsidR="00D72D39">
        <w:rPr>
          <w:rFonts w:asciiTheme="majorHAnsi" w:hAnsiTheme="majorHAnsi" w:cstheme="majorHAnsi"/>
          <w:lang w:val="en-US" w:eastAsia="ja-JP"/>
        </w:rPr>
        <w:t xml:space="preserve"> spectral efficiency</w:t>
      </w:r>
      <w:r w:rsidR="00D72D39">
        <w:rPr>
          <w:rFonts w:asciiTheme="majorHAnsi" w:hAnsiTheme="majorHAnsi" w:cstheme="majorHAnsi" w:hint="eastAsia"/>
          <w:lang w:val="en-US" w:eastAsia="ja-JP"/>
        </w:rPr>
        <w:t>,</w:t>
      </w:r>
    </w:p>
    <w:p w:rsidR="003A4C2B" w:rsidRDefault="003A4C2B" w:rsidP="00C34A74">
      <w:pPr>
        <w:spacing w:line="276" w:lineRule="auto"/>
        <w:ind w:firstLineChars="50" w:firstLine="120"/>
        <w:jc w:val="both"/>
        <w:rPr>
          <w:rFonts w:asciiTheme="majorHAnsi" w:hAnsiTheme="majorHAnsi" w:cstheme="majorHAnsi"/>
          <w:lang w:val="en-US" w:eastAsia="ja-JP"/>
        </w:rPr>
      </w:pPr>
    </w:p>
    <w:p w:rsidR="003A4C2B" w:rsidRDefault="003A4C2B" w:rsidP="003A4C2B">
      <w:pPr>
        <w:rPr>
          <w:lang w:val="en-US" w:eastAsia="ja-JP"/>
        </w:rPr>
      </w:pPr>
    </w:p>
    <w:p w:rsidR="003A4C2B" w:rsidRPr="007456C0" w:rsidRDefault="003A4C2B" w:rsidP="003A4C2B">
      <w:pPr>
        <w:rPr>
          <w:sz w:val="21"/>
          <w:lang w:val="en-US" w:eastAsia="ja-JP"/>
        </w:rPr>
      </w:pPr>
      <m:oMathPara>
        <m:oMath>
          <m:r>
            <m:rPr>
              <m:sty m:val="p"/>
            </m:rPr>
            <w:rPr>
              <w:rFonts w:ascii="Cambria Math" w:hAnsi="Cambria Math"/>
              <w:sz w:val="21"/>
              <w:lang w:val="en-US" w:eastAsia="ja-JP"/>
            </w:rPr>
            <m:t>PeakSE=</m:t>
          </m:r>
          <m:f>
            <m:fPr>
              <m:ctrlPr>
                <w:rPr>
                  <w:rFonts w:ascii="Cambria Math" w:hAnsi="Cambria Math"/>
                  <w:sz w:val="21"/>
                  <w:lang w:val="en-US" w:eastAsia="ja-JP"/>
                </w:rPr>
              </m:ctrlPr>
            </m:fPr>
            <m:num>
              <m:r>
                <m:rPr>
                  <m:sty m:val="p"/>
                </m:rPr>
                <w:rPr>
                  <w:rFonts w:ascii="Cambria Math" w:hAnsi="Cambria Math"/>
                  <w:sz w:val="21"/>
                  <w:lang w:val="en-US" w:eastAsia="ja-JP"/>
                </w:rPr>
                <m:t>NumLayers×</m:t>
              </m:r>
              <m:func>
                <m:funcPr>
                  <m:ctrlPr>
                    <w:rPr>
                      <w:rFonts w:ascii="Cambria Math" w:hAnsi="Cambria Math"/>
                      <w:sz w:val="21"/>
                      <w:lang w:val="en-US" w:eastAsia="ja-JP"/>
                    </w:rPr>
                  </m:ctrlPr>
                </m:funcPr>
                <m:fName>
                  <m:sSub>
                    <m:sSubPr>
                      <m:ctrlPr>
                        <w:rPr>
                          <w:rFonts w:ascii="Cambria Math" w:hAnsi="Cambria Math"/>
                          <w:sz w:val="21"/>
                          <w:lang w:val="en-US" w:eastAsia="ja-JP"/>
                        </w:rPr>
                      </m:ctrlPr>
                    </m:sSubPr>
                    <m:e>
                      <m:r>
                        <m:rPr>
                          <m:sty m:val="p"/>
                        </m:rPr>
                        <w:rPr>
                          <w:rFonts w:ascii="Cambria Math" w:hAnsi="Cambria Math"/>
                          <w:sz w:val="21"/>
                          <w:lang w:val="en-US" w:eastAsia="ja-JP"/>
                        </w:rPr>
                        <m:t>log</m:t>
                      </m:r>
                    </m:e>
                    <m:sub>
                      <m:r>
                        <m:rPr>
                          <m:sty m:val="p"/>
                        </m:rPr>
                        <w:rPr>
                          <w:rFonts w:ascii="Cambria Math" w:hAnsi="Cambria Math"/>
                          <w:sz w:val="21"/>
                          <w:lang w:val="en-US" w:eastAsia="ja-JP"/>
                        </w:rPr>
                        <m:t>2</m:t>
                      </m:r>
                    </m:sub>
                  </m:sSub>
                </m:fName>
                <m:e>
                  <m:d>
                    <m:dPr>
                      <m:ctrlPr>
                        <w:rPr>
                          <w:rFonts w:ascii="Cambria Math" w:hAnsi="Cambria Math"/>
                          <w:sz w:val="21"/>
                          <w:lang w:val="en-US" w:eastAsia="ja-JP"/>
                        </w:rPr>
                      </m:ctrlPr>
                    </m:dPr>
                    <m:e>
                      <m:r>
                        <m:rPr>
                          <m:sty m:val="p"/>
                        </m:rPr>
                        <w:rPr>
                          <w:rFonts w:ascii="Cambria Math" w:hAnsi="Cambria Math"/>
                          <w:sz w:val="21"/>
                          <w:lang w:val="en-US" w:eastAsia="ja-JP"/>
                        </w:rPr>
                        <m:t>ModOrder</m:t>
                      </m:r>
                    </m:e>
                  </m:d>
                  <m:ctrlPr>
                    <w:rPr>
                      <w:rFonts w:ascii="Cambria Math" w:hAnsi="Cambria Math"/>
                      <w:i/>
                      <w:sz w:val="21"/>
                      <w:lang w:val="en-US" w:eastAsia="ja-JP"/>
                    </w:rPr>
                  </m:ctrlPr>
                </m:e>
              </m:func>
              <m:r>
                <m:rPr>
                  <m:sty m:val="p"/>
                </m:rPr>
                <w:rPr>
                  <w:rFonts w:ascii="Cambria Math" w:hAnsi="Cambria Math"/>
                  <w:sz w:val="21"/>
                  <w:lang w:val="en-US" w:eastAsia="ja-JP"/>
                </w:rPr>
                <m:t>×NumSCsPerSymbol×NumSymbolsPerTTI×</m:t>
              </m:r>
              <m:d>
                <m:dPr>
                  <m:ctrlPr>
                    <w:rPr>
                      <w:rFonts w:ascii="Cambria Math" w:hAnsi="Cambria Math"/>
                      <w:sz w:val="21"/>
                      <w:lang w:val="en-US" w:eastAsia="ja-JP"/>
                    </w:rPr>
                  </m:ctrlPr>
                </m:dPr>
                <m:e>
                  <m:r>
                    <m:rPr>
                      <m:sty m:val="p"/>
                    </m:rPr>
                    <w:rPr>
                      <w:rFonts w:ascii="Cambria Math" w:hAnsi="Cambria Math"/>
                      <w:sz w:val="21"/>
                      <w:lang w:val="en-US" w:eastAsia="ja-JP"/>
                    </w:rPr>
                    <m:t>1-OverheadFrac</m:t>
                  </m:r>
                </m:e>
              </m:d>
              <m:ctrlPr>
                <w:rPr>
                  <w:rFonts w:ascii="Cambria Math" w:hAnsi="Cambria Math"/>
                  <w:i/>
                  <w:sz w:val="21"/>
                  <w:lang w:val="en-US" w:eastAsia="ja-JP"/>
                </w:rPr>
              </m:ctrlPr>
            </m:num>
            <m:den>
              <m:r>
                <w:rPr>
                  <w:rFonts w:ascii="Cambria Math" w:hAnsi="Cambria Math"/>
                  <w:sz w:val="21"/>
                  <w:lang w:val="en-US" w:eastAsia="ja-JP"/>
                </w:rPr>
                <m:t>TTIDurationMs</m:t>
              </m:r>
              <m:r>
                <m:rPr>
                  <m:sty m:val="p"/>
                </m:rPr>
                <w:rPr>
                  <w:rFonts w:ascii="Cambria Math" w:hAnsi="Cambria Math"/>
                  <w:sz w:val="21"/>
                  <w:lang w:val="en-US" w:eastAsia="ja-JP"/>
                </w:rPr>
                <m:t>×CCBWMHz×1000</m:t>
              </m:r>
            </m:den>
          </m:f>
        </m:oMath>
      </m:oMathPara>
    </w:p>
    <w:p w:rsidR="003A4C2B" w:rsidRDefault="003A4C2B" w:rsidP="003A4C2B">
      <w:pPr>
        <w:rPr>
          <w:lang w:val="en-US" w:eastAsia="ja-JP"/>
        </w:rPr>
      </w:pPr>
    </w:p>
    <w:p w:rsidR="00175316" w:rsidRDefault="007F06ED" w:rsidP="00C34A74">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Definitions of the variables in the equation above and numerology options considered in this contribution are summarized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_Ref458782955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302F3" w:rsidRPr="00BB5554">
        <w:rPr>
          <w:rFonts w:asciiTheme="majorHAnsi" w:hAnsiTheme="majorHAnsi" w:cstheme="majorHAnsi"/>
        </w:rPr>
        <w:t xml:space="preserve">Table </w:t>
      </w:r>
      <w:r w:rsidR="009302F3">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hint="eastAsia"/>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_Ref458782958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9302F3" w:rsidRPr="00F243CF">
        <w:rPr>
          <w:rFonts w:asciiTheme="majorHAnsi" w:hAnsiTheme="majorHAnsi" w:cstheme="majorHAnsi"/>
        </w:rPr>
        <w:t xml:space="preserve">Table </w:t>
      </w:r>
      <w:r w:rsidR="009302F3">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hint="eastAsia"/>
          <w:lang w:val="en-US" w:eastAsia="ja-JP"/>
        </w:rPr>
        <w:t>, respectively.</w:t>
      </w:r>
      <w:r w:rsidR="00234111">
        <w:rPr>
          <w:rFonts w:asciiTheme="majorHAnsi" w:hAnsiTheme="majorHAnsi" w:cstheme="majorHAnsi" w:hint="eastAsia"/>
          <w:lang w:val="en-US" w:eastAsia="ja-JP"/>
        </w:rPr>
        <w:t xml:space="preserve"> </w:t>
      </w:r>
      <w:r w:rsidR="00513A88">
        <w:rPr>
          <w:rFonts w:asciiTheme="majorHAnsi" w:hAnsiTheme="majorHAnsi" w:cstheme="majorHAnsi" w:hint="eastAsia"/>
          <w:lang w:val="en-US" w:eastAsia="ja-JP"/>
        </w:rPr>
        <w:t>T</w:t>
      </w:r>
      <w:r w:rsidR="00FB2984" w:rsidRPr="00C34A74">
        <w:rPr>
          <w:rFonts w:asciiTheme="majorHAnsi" w:hAnsiTheme="majorHAnsi" w:cstheme="majorHAnsi"/>
          <w:lang w:val="en-US" w:eastAsia="ja-JP"/>
        </w:rPr>
        <w:t>he analysis is limited to above 6GHz, downlink only.</w:t>
      </w:r>
      <w:r w:rsidR="0026122B" w:rsidRPr="00C34A74">
        <w:rPr>
          <w:rFonts w:asciiTheme="majorHAnsi" w:hAnsiTheme="majorHAnsi" w:cstheme="majorHAnsi"/>
          <w:lang w:val="en-US" w:eastAsia="ja-JP"/>
        </w:rPr>
        <w:t xml:space="preserve"> </w:t>
      </w:r>
    </w:p>
    <w:p w:rsidR="00175316" w:rsidRDefault="0026122B" w:rsidP="00C34A74">
      <w:pPr>
        <w:spacing w:line="276" w:lineRule="auto"/>
        <w:ind w:firstLineChars="50" w:firstLine="120"/>
        <w:jc w:val="both"/>
        <w:rPr>
          <w:rFonts w:asciiTheme="majorHAnsi" w:hAnsiTheme="majorHAnsi" w:cstheme="majorHAnsi"/>
          <w:lang w:val="en-US" w:eastAsia="ja-JP"/>
        </w:rPr>
      </w:pPr>
      <w:r w:rsidRPr="00C34A74">
        <w:rPr>
          <w:rFonts w:asciiTheme="majorHAnsi" w:hAnsiTheme="majorHAnsi" w:cstheme="majorHAnsi"/>
          <w:lang w:val="en-US" w:eastAsia="ja-JP"/>
        </w:rPr>
        <w:t xml:space="preserve">In </w:t>
      </w:r>
      <w:r w:rsidRPr="00C34A74">
        <w:rPr>
          <w:rFonts w:asciiTheme="majorHAnsi" w:hAnsiTheme="majorHAnsi" w:cstheme="majorHAnsi"/>
          <w:lang w:val="en-US" w:eastAsia="ja-JP"/>
        </w:rPr>
        <w:fldChar w:fldCharType="begin"/>
      </w:r>
      <w:r w:rsidRPr="00C34A74">
        <w:rPr>
          <w:rFonts w:asciiTheme="majorHAnsi" w:hAnsiTheme="majorHAnsi" w:cstheme="majorHAnsi"/>
          <w:lang w:val="en-US" w:eastAsia="ja-JP"/>
        </w:rPr>
        <w:instrText xml:space="preserve"> REF _Ref458085063 \h </w:instrText>
      </w:r>
      <w:r w:rsidR="008266FC" w:rsidRPr="00C34A74">
        <w:rPr>
          <w:rFonts w:asciiTheme="majorHAnsi" w:hAnsiTheme="majorHAnsi" w:cstheme="majorHAnsi"/>
          <w:lang w:val="en-US" w:eastAsia="ja-JP"/>
        </w:rPr>
        <w:instrText xml:space="preserve"> \* MERGEFORMAT </w:instrText>
      </w:r>
      <w:r w:rsidRPr="00C34A74">
        <w:rPr>
          <w:rFonts w:asciiTheme="majorHAnsi" w:hAnsiTheme="majorHAnsi" w:cstheme="majorHAnsi"/>
          <w:lang w:val="en-US" w:eastAsia="ja-JP"/>
        </w:rPr>
      </w:r>
      <w:r w:rsidRPr="00C34A74">
        <w:rPr>
          <w:rFonts w:asciiTheme="majorHAnsi" w:hAnsiTheme="majorHAnsi" w:cstheme="majorHAnsi"/>
          <w:lang w:val="en-US" w:eastAsia="ja-JP"/>
        </w:rPr>
        <w:fldChar w:fldCharType="separate"/>
      </w:r>
      <w:r w:rsidR="009302F3" w:rsidRPr="00411749">
        <w:rPr>
          <w:rFonts w:asciiTheme="majorHAnsi" w:hAnsiTheme="majorHAnsi" w:cstheme="majorHAnsi"/>
        </w:rPr>
        <w:t xml:space="preserve">Table </w:t>
      </w:r>
      <w:r w:rsidR="009302F3">
        <w:rPr>
          <w:rFonts w:asciiTheme="majorHAnsi" w:hAnsiTheme="majorHAnsi" w:cstheme="majorHAnsi"/>
          <w:noProof/>
        </w:rPr>
        <w:t>5</w:t>
      </w:r>
      <w:r w:rsidRPr="00C34A74">
        <w:rPr>
          <w:rFonts w:asciiTheme="majorHAnsi" w:hAnsiTheme="majorHAnsi" w:cstheme="majorHAnsi"/>
          <w:lang w:val="en-US" w:eastAsia="ja-JP"/>
        </w:rPr>
        <w:fldChar w:fldCharType="end"/>
      </w:r>
      <w:r w:rsidR="00411749" w:rsidRPr="00C34A74">
        <w:rPr>
          <w:rFonts w:asciiTheme="majorHAnsi" w:hAnsiTheme="majorHAnsi" w:cstheme="majorHAnsi"/>
          <w:lang w:val="en-US" w:eastAsia="ja-JP"/>
        </w:rPr>
        <w:t xml:space="preserve">, </w:t>
      </w:r>
      <w:r w:rsidRPr="00C34A74">
        <w:rPr>
          <w:rFonts w:asciiTheme="majorHAnsi" w:hAnsiTheme="majorHAnsi" w:cstheme="majorHAnsi"/>
          <w:lang w:val="en-US" w:eastAsia="ja-JP"/>
        </w:rPr>
        <w:t>the peak spectral efficiency achieved for 60kHz and 75kHz spacing is shown.</w:t>
      </w:r>
      <w:r w:rsidR="00E91FB4">
        <w:rPr>
          <w:rFonts w:asciiTheme="majorHAnsi" w:hAnsiTheme="majorHAnsi" w:cstheme="majorHAnsi" w:hint="eastAsia"/>
          <w:lang w:val="en-US" w:eastAsia="ja-JP"/>
        </w:rPr>
        <w:t xml:space="preserve"> We note that the numerology</w:t>
      </w:r>
      <w:r w:rsidR="007D5DF2">
        <w:rPr>
          <w:rFonts w:asciiTheme="majorHAnsi" w:hAnsiTheme="majorHAnsi" w:cstheme="majorHAnsi" w:hint="eastAsia"/>
          <w:lang w:val="en-US" w:eastAsia="ja-JP"/>
        </w:rPr>
        <w:t xml:space="preserve"> options</w:t>
      </w:r>
      <w:r w:rsidR="00E91FB4">
        <w:rPr>
          <w:rFonts w:asciiTheme="majorHAnsi" w:hAnsiTheme="majorHAnsi" w:cstheme="majorHAnsi" w:hint="eastAsia"/>
          <w:lang w:val="en-US" w:eastAsia="ja-JP"/>
        </w:rPr>
        <w:t xml:space="preserve"> in this </w:t>
      </w:r>
      <w:r w:rsidR="00E91FB4">
        <w:rPr>
          <w:rFonts w:asciiTheme="majorHAnsi" w:hAnsiTheme="majorHAnsi" w:cstheme="majorHAnsi"/>
          <w:lang w:val="en-US" w:eastAsia="ja-JP"/>
        </w:rPr>
        <w:t>analysis</w:t>
      </w:r>
      <w:r w:rsidR="00E91FB4">
        <w:rPr>
          <w:rFonts w:asciiTheme="majorHAnsi" w:hAnsiTheme="majorHAnsi" w:cstheme="majorHAnsi" w:hint="eastAsia"/>
          <w:lang w:val="en-US" w:eastAsia="ja-JP"/>
        </w:rPr>
        <w:t xml:space="preserve">, such as 14 symbols per TTI, are </w:t>
      </w:r>
      <w:r w:rsidR="00C42203">
        <w:rPr>
          <w:rFonts w:asciiTheme="majorHAnsi" w:hAnsiTheme="majorHAnsi" w:cstheme="majorHAnsi" w:hint="eastAsia"/>
          <w:lang w:val="en-US" w:eastAsia="ja-JP"/>
        </w:rPr>
        <w:t>chosen as examples</w:t>
      </w:r>
      <w:r w:rsidR="00E91FB4">
        <w:rPr>
          <w:rFonts w:asciiTheme="majorHAnsi" w:hAnsiTheme="majorHAnsi" w:cstheme="majorHAnsi" w:hint="eastAsia"/>
          <w:lang w:val="en-US" w:eastAsia="ja-JP"/>
        </w:rPr>
        <w:t xml:space="preserve">. The aim of </w:t>
      </w:r>
      <w:r w:rsidR="00E91FB4">
        <w:rPr>
          <w:rFonts w:asciiTheme="majorHAnsi" w:hAnsiTheme="majorHAnsi" w:cstheme="majorHAnsi"/>
          <w:lang w:val="en-US" w:eastAsia="ja-JP"/>
        </w:rPr>
        <w:t>the</w:t>
      </w:r>
      <w:r w:rsidR="00E91FB4">
        <w:rPr>
          <w:rFonts w:asciiTheme="majorHAnsi" w:hAnsiTheme="majorHAnsi" w:cstheme="majorHAnsi" w:hint="eastAsia"/>
          <w:lang w:val="en-US" w:eastAsia="ja-JP"/>
        </w:rPr>
        <w:t xml:space="preserve"> analysis here is not to </w:t>
      </w:r>
      <w:r w:rsidR="00C42203">
        <w:rPr>
          <w:rFonts w:asciiTheme="majorHAnsi" w:hAnsiTheme="majorHAnsi" w:cstheme="majorHAnsi" w:hint="eastAsia"/>
          <w:lang w:val="en-US" w:eastAsia="ja-JP"/>
        </w:rPr>
        <w:t>mandate the numerology</w:t>
      </w:r>
      <w:r w:rsidR="007D5DF2">
        <w:rPr>
          <w:rFonts w:asciiTheme="majorHAnsi" w:hAnsiTheme="majorHAnsi" w:cstheme="majorHAnsi" w:hint="eastAsia"/>
          <w:lang w:val="en-US" w:eastAsia="ja-JP"/>
        </w:rPr>
        <w:t xml:space="preserve"> options</w:t>
      </w:r>
      <w:r w:rsidR="00C42203">
        <w:rPr>
          <w:rFonts w:asciiTheme="majorHAnsi" w:hAnsiTheme="majorHAnsi" w:cstheme="majorHAnsi" w:hint="eastAsia"/>
          <w:lang w:val="en-US" w:eastAsia="ja-JP"/>
        </w:rPr>
        <w:t xml:space="preserve"> in the table or </w:t>
      </w:r>
      <w:r w:rsidR="00E91FB4">
        <w:rPr>
          <w:rFonts w:asciiTheme="majorHAnsi" w:hAnsiTheme="majorHAnsi" w:cstheme="majorHAnsi" w:hint="eastAsia"/>
          <w:lang w:val="en-US" w:eastAsia="ja-JP"/>
        </w:rPr>
        <w:t xml:space="preserve">preclude </w:t>
      </w:r>
      <w:r w:rsidR="00C42203">
        <w:rPr>
          <w:rFonts w:asciiTheme="majorHAnsi" w:hAnsiTheme="majorHAnsi" w:cstheme="majorHAnsi" w:hint="eastAsia"/>
          <w:lang w:val="en-US" w:eastAsia="ja-JP"/>
        </w:rPr>
        <w:t xml:space="preserve">other </w:t>
      </w:r>
      <w:r w:rsidR="00094B31">
        <w:rPr>
          <w:rFonts w:asciiTheme="majorHAnsi" w:hAnsiTheme="majorHAnsi" w:cstheme="majorHAnsi" w:hint="eastAsia"/>
          <w:lang w:val="en-US" w:eastAsia="ja-JP"/>
        </w:rPr>
        <w:t xml:space="preserve">candidate </w:t>
      </w:r>
      <w:r w:rsidR="007D5DF2">
        <w:rPr>
          <w:rFonts w:asciiTheme="majorHAnsi" w:hAnsiTheme="majorHAnsi" w:cstheme="majorHAnsi" w:hint="eastAsia"/>
          <w:lang w:val="en-US" w:eastAsia="ja-JP"/>
        </w:rPr>
        <w:t>options</w:t>
      </w:r>
      <w:r w:rsidR="00E91FB4">
        <w:rPr>
          <w:rFonts w:asciiTheme="majorHAnsi" w:hAnsiTheme="majorHAnsi" w:cstheme="majorHAnsi" w:hint="eastAsia"/>
          <w:lang w:val="en-US" w:eastAsia="ja-JP"/>
        </w:rPr>
        <w:t>. The analysis here can easily</w:t>
      </w:r>
      <w:r w:rsidR="00E3302E">
        <w:rPr>
          <w:rFonts w:asciiTheme="majorHAnsi" w:hAnsiTheme="majorHAnsi" w:cstheme="majorHAnsi" w:hint="eastAsia"/>
          <w:lang w:val="en-US" w:eastAsia="ja-JP"/>
        </w:rPr>
        <w:t xml:space="preserve"> be</w:t>
      </w:r>
      <w:r w:rsidR="007D5DF2">
        <w:rPr>
          <w:rFonts w:asciiTheme="majorHAnsi" w:hAnsiTheme="majorHAnsi" w:cstheme="majorHAnsi" w:hint="eastAsia"/>
          <w:lang w:val="en-US" w:eastAsia="ja-JP"/>
        </w:rPr>
        <w:t xml:space="preserve"> extended to other options such as the options</w:t>
      </w:r>
      <w:r w:rsidR="00E91FB4">
        <w:rPr>
          <w:rFonts w:asciiTheme="majorHAnsi" w:hAnsiTheme="majorHAnsi" w:cstheme="majorHAnsi" w:hint="eastAsia"/>
          <w:lang w:val="en-US" w:eastAsia="ja-JP"/>
        </w:rPr>
        <w:t xml:space="preserve"> discussed in our companion contribution [</w:t>
      </w:r>
      <w:r w:rsidR="00E91FB4">
        <w:rPr>
          <w:rFonts w:asciiTheme="majorHAnsi" w:hAnsiTheme="majorHAnsi" w:cstheme="majorHAnsi"/>
          <w:lang w:val="en-US" w:eastAsia="ja-JP"/>
        </w:rPr>
        <w:fldChar w:fldCharType="begin"/>
      </w:r>
      <w:r w:rsidR="00E91FB4">
        <w:rPr>
          <w:rFonts w:asciiTheme="majorHAnsi" w:hAnsiTheme="majorHAnsi" w:cstheme="majorHAnsi"/>
          <w:lang w:val="en-US" w:eastAsia="ja-JP"/>
        </w:rPr>
        <w:instrText xml:space="preserve"> </w:instrText>
      </w:r>
      <w:r w:rsidR="00E91FB4">
        <w:rPr>
          <w:rFonts w:asciiTheme="majorHAnsi" w:hAnsiTheme="majorHAnsi" w:cstheme="majorHAnsi" w:hint="eastAsia"/>
          <w:lang w:val="en-US" w:eastAsia="ja-JP"/>
        </w:rPr>
        <w:instrText>REF ref_melco_numerology \h</w:instrText>
      </w:r>
      <w:r w:rsidR="00E91FB4">
        <w:rPr>
          <w:rFonts w:asciiTheme="majorHAnsi" w:hAnsiTheme="majorHAnsi" w:cstheme="majorHAnsi"/>
          <w:lang w:val="en-US" w:eastAsia="ja-JP"/>
        </w:rPr>
        <w:instrText xml:space="preserve"> </w:instrText>
      </w:r>
      <w:r w:rsidR="00E91FB4">
        <w:rPr>
          <w:rFonts w:asciiTheme="majorHAnsi" w:hAnsiTheme="majorHAnsi" w:cstheme="majorHAnsi"/>
          <w:lang w:val="en-US" w:eastAsia="ja-JP"/>
        </w:rPr>
      </w:r>
      <w:r w:rsidR="00E91FB4">
        <w:rPr>
          <w:rFonts w:asciiTheme="majorHAnsi" w:hAnsiTheme="majorHAnsi" w:cstheme="majorHAnsi"/>
          <w:lang w:val="en-US" w:eastAsia="ja-JP"/>
        </w:rPr>
        <w:fldChar w:fldCharType="separate"/>
      </w:r>
      <w:r w:rsidR="009302F3">
        <w:rPr>
          <w:rFonts w:asciiTheme="majorHAnsi" w:hAnsiTheme="majorHAnsi" w:cstheme="majorHAnsi"/>
          <w:noProof/>
        </w:rPr>
        <w:t>7</w:t>
      </w:r>
      <w:r w:rsidR="00E91FB4">
        <w:rPr>
          <w:rFonts w:asciiTheme="majorHAnsi" w:hAnsiTheme="majorHAnsi" w:cstheme="majorHAnsi"/>
          <w:lang w:val="en-US" w:eastAsia="ja-JP"/>
        </w:rPr>
        <w:fldChar w:fldCharType="end"/>
      </w:r>
      <w:r w:rsidR="00E91FB4">
        <w:rPr>
          <w:rFonts w:asciiTheme="majorHAnsi" w:hAnsiTheme="majorHAnsi" w:cstheme="majorHAnsi" w:hint="eastAsia"/>
          <w:lang w:val="en-US" w:eastAsia="ja-JP"/>
        </w:rPr>
        <w:t>].</w:t>
      </w:r>
      <w:r w:rsidR="007A14D9">
        <w:rPr>
          <w:rFonts w:asciiTheme="majorHAnsi" w:hAnsiTheme="majorHAnsi" w:cstheme="majorHAnsi" w:hint="eastAsia"/>
          <w:lang w:val="en-US" w:eastAsia="ja-JP"/>
        </w:rPr>
        <w:t xml:space="preserve"> </w:t>
      </w:r>
    </w:p>
    <w:p w:rsidR="00122D93" w:rsidRPr="00C34A74" w:rsidRDefault="00296AF8" w:rsidP="00C34A74">
      <w:pPr>
        <w:spacing w:line="276" w:lineRule="auto"/>
        <w:ind w:firstLineChars="50" w:firstLine="120"/>
        <w:jc w:val="both"/>
        <w:rPr>
          <w:rFonts w:asciiTheme="majorHAnsi" w:hAnsiTheme="majorHAnsi" w:cstheme="majorHAnsi"/>
          <w:lang w:val="en-US" w:eastAsia="ja-JP"/>
        </w:rPr>
      </w:pPr>
      <w:r w:rsidRPr="00C34A74">
        <w:rPr>
          <w:rFonts w:asciiTheme="majorHAnsi" w:hAnsiTheme="majorHAnsi" w:cstheme="majorHAnsi"/>
          <w:lang w:val="en-US" w:eastAsia="ja-JP"/>
        </w:rPr>
        <w:t xml:space="preserve">In this calculation, </w:t>
      </w:r>
      <w:r w:rsidR="00566945" w:rsidRPr="00C34A74">
        <w:rPr>
          <w:rFonts w:asciiTheme="majorHAnsi" w:hAnsiTheme="majorHAnsi" w:cstheme="majorHAnsi"/>
          <w:lang w:val="en-US" w:eastAsia="ja-JP"/>
        </w:rPr>
        <w:t>O</w:t>
      </w:r>
      <w:r w:rsidR="00BF4FC0" w:rsidRPr="00C34A74">
        <w:rPr>
          <w:rFonts w:asciiTheme="majorHAnsi" w:hAnsiTheme="majorHAnsi" w:cstheme="majorHAnsi"/>
          <w:lang w:val="en-US" w:eastAsia="ja-JP"/>
        </w:rPr>
        <w:t xml:space="preserve">verheadFrac is </w:t>
      </w:r>
      <w:r w:rsidR="00F17977">
        <w:rPr>
          <w:rFonts w:asciiTheme="majorHAnsi" w:hAnsiTheme="majorHAnsi" w:cstheme="majorHAnsi" w:hint="eastAsia"/>
          <w:lang w:val="en-US" w:eastAsia="ja-JP"/>
        </w:rPr>
        <w:t>set at</w:t>
      </w:r>
      <w:r w:rsidR="00BF4FC0" w:rsidRPr="00C34A74">
        <w:rPr>
          <w:rFonts w:asciiTheme="majorHAnsi" w:hAnsiTheme="majorHAnsi" w:cstheme="majorHAnsi"/>
          <w:lang w:val="en-US" w:eastAsia="ja-JP"/>
        </w:rPr>
        <w:t xml:space="preserve"> 0.</w:t>
      </w:r>
      <w:r w:rsidR="002A3501" w:rsidRPr="00C34A74">
        <w:rPr>
          <w:rFonts w:asciiTheme="majorHAnsi" w:hAnsiTheme="majorHAnsi" w:cstheme="majorHAnsi"/>
          <w:lang w:val="en-US" w:eastAsia="ja-JP"/>
        </w:rPr>
        <w:t>30</w:t>
      </w:r>
      <w:r w:rsidR="00BF4FC0" w:rsidRPr="00C34A74">
        <w:rPr>
          <w:rFonts w:asciiTheme="majorHAnsi" w:hAnsiTheme="majorHAnsi" w:cstheme="majorHAnsi"/>
          <w:lang w:val="en-US" w:eastAsia="ja-JP"/>
        </w:rPr>
        <w:t>.</w:t>
      </w:r>
      <w:r w:rsidR="00257A48" w:rsidRPr="00C34A74">
        <w:rPr>
          <w:rFonts w:asciiTheme="majorHAnsi" w:hAnsiTheme="majorHAnsi" w:cstheme="majorHAnsi"/>
          <w:lang w:val="en-US" w:eastAsia="ja-JP"/>
        </w:rPr>
        <w:t xml:space="preserve"> The parameters which achieve the target spectral effic</w:t>
      </w:r>
      <w:r w:rsidR="00A77F19">
        <w:rPr>
          <w:rFonts w:asciiTheme="majorHAnsi" w:hAnsiTheme="majorHAnsi" w:cstheme="majorHAnsi"/>
          <w:lang w:val="en-US" w:eastAsia="ja-JP"/>
        </w:rPr>
        <w:t>iency are highlighted by yellow</w:t>
      </w:r>
      <w:r w:rsidR="00A77F19">
        <w:rPr>
          <w:rFonts w:asciiTheme="majorHAnsi" w:hAnsiTheme="majorHAnsi" w:cstheme="majorHAnsi" w:hint="eastAsia"/>
          <w:lang w:val="en-US" w:eastAsia="ja-JP"/>
        </w:rPr>
        <w:t xml:space="preserve"> in </w:t>
      </w:r>
      <w:r w:rsidR="00A77F19" w:rsidRPr="00C34A74">
        <w:rPr>
          <w:rFonts w:asciiTheme="majorHAnsi" w:hAnsiTheme="majorHAnsi" w:cstheme="majorHAnsi"/>
          <w:lang w:val="en-US" w:eastAsia="ja-JP"/>
        </w:rPr>
        <w:fldChar w:fldCharType="begin"/>
      </w:r>
      <w:r w:rsidR="00A77F19" w:rsidRPr="00C34A74">
        <w:rPr>
          <w:rFonts w:asciiTheme="majorHAnsi" w:hAnsiTheme="majorHAnsi" w:cstheme="majorHAnsi"/>
          <w:lang w:val="en-US" w:eastAsia="ja-JP"/>
        </w:rPr>
        <w:instrText xml:space="preserve"> REF _Ref458085063 \h  \* MERGEFORMAT </w:instrText>
      </w:r>
      <w:r w:rsidR="00A77F19" w:rsidRPr="00C34A74">
        <w:rPr>
          <w:rFonts w:asciiTheme="majorHAnsi" w:hAnsiTheme="majorHAnsi" w:cstheme="majorHAnsi"/>
          <w:lang w:val="en-US" w:eastAsia="ja-JP"/>
        </w:rPr>
      </w:r>
      <w:r w:rsidR="00A77F19" w:rsidRPr="00C34A74">
        <w:rPr>
          <w:rFonts w:asciiTheme="majorHAnsi" w:hAnsiTheme="majorHAnsi" w:cstheme="majorHAnsi"/>
          <w:lang w:val="en-US" w:eastAsia="ja-JP"/>
        </w:rPr>
        <w:fldChar w:fldCharType="separate"/>
      </w:r>
      <w:r w:rsidR="009302F3" w:rsidRPr="00411749">
        <w:rPr>
          <w:rFonts w:asciiTheme="majorHAnsi" w:hAnsiTheme="majorHAnsi" w:cstheme="majorHAnsi"/>
        </w:rPr>
        <w:t xml:space="preserve">Table </w:t>
      </w:r>
      <w:r w:rsidR="009302F3">
        <w:rPr>
          <w:rFonts w:asciiTheme="majorHAnsi" w:hAnsiTheme="majorHAnsi" w:cstheme="majorHAnsi"/>
          <w:noProof/>
        </w:rPr>
        <w:t>5</w:t>
      </w:r>
      <w:r w:rsidR="00A77F19" w:rsidRPr="00C34A74">
        <w:rPr>
          <w:rFonts w:asciiTheme="majorHAnsi" w:hAnsiTheme="majorHAnsi" w:cstheme="majorHAnsi"/>
          <w:lang w:val="en-US" w:eastAsia="ja-JP"/>
        </w:rPr>
        <w:fldChar w:fldCharType="end"/>
      </w:r>
      <w:r w:rsidR="00A77F19">
        <w:rPr>
          <w:rFonts w:asciiTheme="majorHAnsi" w:hAnsiTheme="majorHAnsi" w:cstheme="majorHAnsi" w:hint="eastAsia"/>
          <w:lang w:val="en-US" w:eastAsia="ja-JP"/>
        </w:rPr>
        <w:t>.</w:t>
      </w:r>
    </w:p>
    <w:p w:rsidR="00122D93" w:rsidRPr="00054942" w:rsidRDefault="00122D93" w:rsidP="002A3501">
      <w:pPr>
        <w:jc w:val="center"/>
        <w:rPr>
          <w:lang w:val="en-US" w:eastAsia="ja-JP"/>
        </w:rPr>
      </w:pPr>
    </w:p>
    <w:p w:rsidR="00BB5554" w:rsidRPr="00BB5554" w:rsidRDefault="00BB5554" w:rsidP="00BB5554">
      <w:pPr>
        <w:pStyle w:val="ad"/>
        <w:keepNext/>
        <w:jc w:val="center"/>
        <w:rPr>
          <w:rFonts w:asciiTheme="majorHAnsi" w:hAnsiTheme="majorHAnsi" w:cstheme="majorHAnsi"/>
          <w:lang w:eastAsia="ja-JP"/>
        </w:rPr>
      </w:pPr>
      <w:bookmarkStart w:id="4" w:name="_Ref458782955"/>
      <w:r w:rsidRPr="00BB5554">
        <w:rPr>
          <w:rFonts w:asciiTheme="majorHAnsi" w:hAnsiTheme="majorHAnsi" w:cstheme="majorHAnsi"/>
        </w:rPr>
        <w:t xml:space="preserve">Table </w:t>
      </w:r>
      <w:r w:rsidRPr="00BB5554">
        <w:rPr>
          <w:rFonts w:asciiTheme="majorHAnsi" w:hAnsiTheme="majorHAnsi" w:cstheme="majorHAnsi"/>
        </w:rPr>
        <w:fldChar w:fldCharType="begin"/>
      </w:r>
      <w:r w:rsidRPr="00BB5554">
        <w:rPr>
          <w:rFonts w:asciiTheme="majorHAnsi" w:hAnsiTheme="majorHAnsi" w:cstheme="majorHAnsi"/>
        </w:rPr>
        <w:instrText xml:space="preserve"> SEQ Table \* ARABIC </w:instrText>
      </w:r>
      <w:r w:rsidRPr="00BB5554">
        <w:rPr>
          <w:rFonts w:asciiTheme="majorHAnsi" w:hAnsiTheme="majorHAnsi" w:cstheme="majorHAnsi"/>
        </w:rPr>
        <w:fldChar w:fldCharType="separate"/>
      </w:r>
      <w:r w:rsidR="009302F3">
        <w:rPr>
          <w:rFonts w:asciiTheme="majorHAnsi" w:hAnsiTheme="majorHAnsi" w:cstheme="majorHAnsi"/>
          <w:noProof/>
        </w:rPr>
        <w:t>3</w:t>
      </w:r>
      <w:r w:rsidRPr="00BB5554">
        <w:rPr>
          <w:rFonts w:asciiTheme="majorHAnsi" w:hAnsiTheme="majorHAnsi" w:cstheme="majorHAnsi"/>
        </w:rPr>
        <w:fldChar w:fldCharType="end"/>
      </w:r>
      <w:bookmarkEnd w:id="4"/>
      <w:r w:rsidRPr="00BB5554">
        <w:rPr>
          <w:rFonts w:asciiTheme="majorHAnsi" w:hAnsiTheme="majorHAnsi" w:cstheme="majorHAnsi"/>
          <w:lang w:eastAsia="ja-JP"/>
        </w:rPr>
        <w:t xml:space="preserve"> Parameter descriptions</w:t>
      </w:r>
      <w:r w:rsidR="00181348">
        <w:rPr>
          <w:rFonts w:asciiTheme="majorHAnsi" w:hAnsiTheme="majorHAnsi" w:cstheme="majorHAnsi" w:hint="eastAsia"/>
          <w:lang w:eastAsia="ja-JP"/>
        </w:rPr>
        <w:t xml:space="preserve"> </w:t>
      </w:r>
      <w:r w:rsidR="00181348" w:rsidRPr="00C34A74">
        <w:rPr>
          <w:rFonts w:asciiTheme="majorHAnsi" w:hAnsiTheme="majorHAnsi" w:cstheme="majorHAnsi"/>
          <w:lang w:val="en-US" w:eastAsia="ja-JP"/>
        </w:rPr>
        <w:t>[</w:t>
      </w:r>
      <w:r w:rsidR="00181348" w:rsidRPr="00C34A74">
        <w:rPr>
          <w:rFonts w:asciiTheme="majorHAnsi" w:hAnsiTheme="majorHAnsi" w:cstheme="majorHAnsi"/>
          <w:lang w:val="en-US" w:eastAsia="ja-JP"/>
        </w:rPr>
        <w:fldChar w:fldCharType="begin"/>
      </w:r>
      <w:r w:rsidR="00181348" w:rsidRPr="00C34A74">
        <w:rPr>
          <w:rFonts w:asciiTheme="majorHAnsi" w:hAnsiTheme="majorHAnsi" w:cstheme="majorHAnsi"/>
          <w:lang w:val="en-US" w:eastAsia="ja-JP"/>
        </w:rPr>
        <w:instrText xml:space="preserve"> REF Samsung_numerology_contr \h  \* MERGEFORMAT </w:instrText>
      </w:r>
      <w:r w:rsidR="00181348" w:rsidRPr="00C34A74">
        <w:rPr>
          <w:rFonts w:asciiTheme="majorHAnsi" w:hAnsiTheme="majorHAnsi" w:cstheme="majorHAnsi"/>
          <w:lang w:val="en-US" w:eastAsia="ja-JP"/>
        </w:rPr>
      </w:r>
      <w:r w:rsidR="00181348" w:rsidRPr="00C34A74">
        <w:rPr>
          <w:rFonts w:asciiTheme="majorHAnsi" w:hAnsiTheme="majorHAnsi" w:cstheme="majorHAnsi"/>
          <w:lang w:val="en-US" w:eastAsia="ja-JP"/>
        </w:rPr>
        <w:fldChar w:fldCharType="separate"/>
      </w:r>
      <w:r w:rsidR="009302F3">
        <w:rPr>
          <w:rFonts w:asciiTheme="majorHAnsi" w:hAnsiTheme="majorHAnsi" w:cstheme="majorHAnsi"/>
          <w:noProof/>
        </w:rPr>
        <w:t>5</w:t>
      </w:r>
      <w:r w:rsidR="00181348" w:rsidRPr="00C34A74">
        <w:rPr>
          <w:rFonts w:asciiTheme="majorHAnsi" w:hAnsiTheme="majorHAnsi" w:cstheme="majorHAnsi"/>
          <w:lang w:val="en-US" w:eastAsia="ja-JP"/>
        </w:rPr>
        <w:fldChar w:fldCharType="end"/>
      </w:r>
      <w:r w:rsidR="00181348" w:rsidRPr="00C34A74">
        <w:rPr>
          <w:rFonts w:asciiTheme="majorHAnsi" w:hAnsiTheme="majorHAnsi" w:cstheme="majorHAnsi"/>
          <w:lang w:val="en-US" w:eastAsia="ja-JP"/>
        </w:rPr>
        <w:t>]</w:t>
      </w:r>
    </w:p>
    <w:tbl>
      <w:tblPr>
        <w:tblStyle w:val="aff0"/>
        <w:tblW w:w="0" w:type="auto"/>
        <w:jc w:val="center"/>
        <w:tblInd w:w="-750" w:type="dxa"/>
        <w:tblLook w:val="04A0" w:firstRow="1" w:lastRow="0" w:firstColumn="1" w:lastColumn="0" w:noHBand="0" w:noVBand="1"/>
      </w:tblPr>
      <w:tblGrid>
        <w:gridCol w:w="3736"/>
        <w:gridCol w:w="5763"/>
      </w:tblGrid>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NumLayers</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multiplexed layers</w:t>
            </w:r>
          </w:p>
        </w:tc>
      </w:tr>
      <w:tr w:rsidR="00431B19" w:rsidRPr="006C22DE" w:rsidTr="00692EB0">
        <w:trPr>
          <w:jc w:val="center"/>
        </w:trPr>
        <w:tc>
          <w:tcPr>
            <w:tcW w:w="3736" w:type="dxa"/>
          </w:tcPr>
          <w:p w:rsidR="00431B19" w:rsidRPr="00D80A84" w:rsidRDefault="00431B19" w:rsidP="009F4FC5">
            <w:pPr>
              <w:spacing w:line="276" w:lineRule="auto"/>
              <w:jc w:val="both"/>
              <w:rPr>
                <w:rFonts w:asciiTheme="majorHAnsi" w:hAnsiTheme="majorHAnsi" w:cstheme="majorHAnsi" w:hint="eastAsia"/>
                <w:lang w:val="en-US" w:eastAsia="ja-JP"/>
              </w:rPr>
            </w:pPr>
            <w:r w:rsidRPr="00431B19">
              <w:rPr>
                <w:rFonts w:asciiTheme="majorHAnsi" w:hAnsiTheme="majorHAnsi" w:cstheme="majorHAnsi"/>
                <w:lang w:val="en-US" w:eastAsia="ja-JP"/>
              </w:rPr>
              <w:t>SCSpacingKhz</w:t>
            </w:r>
          </w:p>
        </w:tc>
        <w:tc>
          <w:tcPr>
            <w:tcW w:w="5763" w:type="dxa"/>
          </w:tcPr>
          <w:p w:rsidR="00431B19" w:rsidRDefault="00431B19" w:rsidP="009F4FC5">
            <w:pPr>
              <w:spacing w:line="276" w:lineRule="auto"/>
              <w:jc w:val="center"/>
              <w:rPr>
                <w:rFonts w:asciiTheme="majorHAnsi" w:hAnsiTheme="majorHAnsi" w:cstheme="majorHAnsi" w:hint="eastAsia"/>
                <w:lang w:val="en-US" w:eastAsia="ja-JP"/>
              </w:rPr>
            </w:pPr>
            <w:r>
              <w:rPr>
                <w:rFonts w:asciiTheme="majorHAnsi" w:hAnsiTheme="majorHAnsi" w:cstheme="majorHAnsi" w:hint="eastAsia"/>
                <w:lang w:val="en-US" w:eastAsia="ja-JP"/>
              </w:rPr>
              <w:t>Carrier spacing</w:t>
            </w:r>
            <w:r w:rsidR="00732054">
              <w:rPr>
                <w:rFonts w:asciiTheme="majorHAnsi" w:hAnsiTheme="majorHAnsi" w:cstheme="majorHAnsi" w:hint="eastAsia"/>
                <w:lang w:val="en-US" w:eastAsia="ja-JP"/>
              </w:rPr>
              <w:t xml:space="preserve"> in kHz</w:t>
            </w:r>
            <w:bookmarkStart w:id="5" w:name="_GoBack"/>
            <w:bookmarkEnd w:id="5"/>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ModOrder</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Modulation order</w:t>
            </w:r>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NumSCsPerSymbol</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carriers per OFDM symbol</w:t>
            </w:r>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NumSymbolsPerTTI</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OFDM symbols per TTI</w:t>
            </w:r>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OverheadFrac</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Overhead fraction</w:t>
            </w:r>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TTIDuationMs</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TTI duration in ms</w:t>
            </w:r>
          </w:p>
        </w:tc>
      </w:tr>
      <w:tr w:rsidR="00D80A84" w:rsidRPr="006C22DE" w:rsidTr="00692EB0">
        <w:trPr>
          <w:jc w:val="center"/>
        </w:trPr>
        <w:tc>
          <w:tcPr>
            <w:tcW w:w="3736" w:type="dxa"/>
          </w:tcPr>
          <w:p w:rsidR="00D80A84" w:rsidRPr="00D80A84" w:rsidRDefault="00D80A84" w:rsidP="009F4FC5">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CCBWMHz</w:t>
            </w:r>
          </w:p>
        </w:tc>
        <w:tc>
          <w:tcPr>
            <w:tcW w:w="5763" w:type="dxa"/>
          </w:tcPr>
          <w:p w:rsidR="00D80A84" w:rsidRPr="00D80A84" w:rsidRDefault="00D80A84" w:rsidP="009F4FC5">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Component carrier BW in MHz</w:t>
            </w:r>
          </w:p>
        </w:tc>
      </w:tr>
    </w:tbl>
    <w:p w:rsidR="00D80A84" w:rsidRDefault="00D80A84" w:rsidP="00C85D13">
      <w:pPr>
        <w:rPr>
          <w:lang w:val="en-US" w:eastAsia="ja-JP"/>
        </w:rPr>
      </w:pPr>
    </w:p>
    <w:p w:rsidR="00F243CF" w:rsidRPr="00F243CF" w:rsidRDefault="00F243CF" w:rsidP="00F243CF">
      <w:pPr>
        <w:pStyle w:val="ad"/>
        <w:keepNext/>
        <w:jc w:val="center"/>
        <w:rPr>
          <w:rFonts w:asciiTheme="majorHAnsi" w:hAnsiTheme="majorHAnsi" w:cstheme="majorHAnsi"/>
          <w:lang w:eastAsia="ja-JP"/>
        </w:rPr>
      </w:pPr>
      <w:bookmarkStart w:id="6" w:name="_Ref458782958"/>
      <w:r w:rsidRPr="00F243CF">
        <w:rPr>
          <w:rFonts w:asciiTheme="majorHAnsi" w:hAnsiTheme="majorHAnsi" w:cstheme="majorHAnsi"/>
        </w:rPr>
        <w:t xml:space="preserve">Table </w:t>
      </w:r>
      <w:r w:rsidRPr="00F243CF">
        <w:rPr>
          <w:rFonts w:asciiTheme="majorHAnsi" w:hAnsiTheme="majorHAnsi" w:cstheme="majorHAnsi"/>
        </w:rPr>
        <w:fldChar w:fldCharType="begin"/>
      </w:r>
      <w:r w:rsidRPr="00F243CF">
        <w:rPr>
          <w:rFonts w:asciiTheme="majorHAnsi" w:hAnsiTheme="majorHAnsi" w:cstheme="majorHAnsi"/>
        </w:rPr>
        <w:instrText xml:space="preserve"> SEQ Table \* ARABIC </w:instrText>
      </w:r>
      <w:r w:rsidRPr="00F243CF">
        <w:rPr>
          <w:rFonts w:asciiTheme="majorHAnsi" w:hAnsiTheme="majorHAnsi" w:cstheme="majorHAnsi"/>
        </w:rPr>
        <w:fldChar w:fldCharType="separate"/>
      </w:r>
      <w:r w:rsidR="009302F3">
        <w:rPr>
          <w:rFonts w:asciiTheme="majorHAnsi" w:hAnsiTheme="majorHAnsi" w:cstheme="majorHAnsi"/>
          <w:noProof/>
        </w:rPr>
        <w:t>4</w:t>
      </w:r>
      <w:r w:rsidRPr="00F243CF">
        <w:rPr>
          <w:rFonts w:asciiTheme="majorHAnsi" w:hAnsiTheme="majorHAnsi" w:cstheme="majorHAnsi"/>
        </w:rPr>
        <w:fldChar w:fldCharType="end"/>
      </w:r>
      <w:bookmarkEnd w:id="6"/>
      <w:r>
        <w:rPr>
          <w:rFonts w:asciiTheme="majorHAnsi" w:hAnsiTheme="majorHAnsi" w:cstheme="majorHAnsi" w:hint="eastAsia"/>
          <w:lang w:eastAsia="ja-JP"/>
        </w:rPr>
        <w:t xml:space="preserve"> Parameters for two numerologies</w:t>
      </w:r>
    </w:p>
    <w:tbl>
      <w:tblPr>
        <w:tblStyle w:val="70"/>
        <w:tblW w:w="5000" w:type="pct"/>
        <w:jc w:val="center"/>
        <w:shd w:val="clear" w:color="auto" w:fill="FFFFFF" w:themeFill="background1"/>
        <w:tblLook w:val="04A0" w:firstRow="1" w:lastRow="0" w:firstColumn="1" w:lastColumn="0" w:noHBand="0" w:noVBand="1"/>
      </w:tblPr>
      <w:tblGrid>
        <w:gridCol w:w="397"/>
        <w:gridCol w:w="2272"/>
        <w:gridCol w:w="1785"/>
        <w:gridCol w:w="2376"/>
        <w:gridCol w:w="1903"/>
        <w:gridCol w:w="1455"/>
      </w:tblGrid>
      <w:tr w:rsidR="00C03E87" w:rsidRPr="00FB5DB8" w:rsidTr="00C03E87">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95" w:type="pct"/>
            <w:tcBorders>
              <w:top w:val="single" w:sz="4" w:space="0" w:color="auto"/>
              <w:left w:val="single" w:sz="4" w:space="0" w:color="auto"/>
              <w:bottom w:val="single" w:sz="4" w:space="0" w:color="auto"/>
              <w:right w:val="single" w:sz="4" w:space="0" w:color="auto"/>
            </w:tcBorders>
            <w:vAlign w:val="center"/>
          </w:tcPr>
          <w:p w:rsidR="00C03E87" w:rsidRPr="00954D1E" w:rsidRDefault="00C03E87" w:rsidP="0023142B">
            <w:pPr>
              <w:kinsoku w:val="0"/>
              <w:overflowPunct w:val="0"/>
              <w:jc w:val="center"/>
              <w:rPr>
                <w:rFonts w:ascii="Times New Roman" w:eastAsia="Malgun Gothic" w:hAnsi="Times New Roman" w:cs="Times New Roman"/>
                <w:b/>
                <w:sz w:val="20"/>
                <w:szCs w:val="20"/>
              </w:rPr>
            </w:pPr>
            <w:r w:rsidRPr="00954D1E">
              <w:rPr>
                <w:rFonts w:ascii="Times New Roman" w:eastAsia="Malgun Gothic" w:hAnsi="Times New Roman" w:cs="Times New Roman"/>
                <w:b/>
                <w:i/>
                <w:sz w:val="20"/>
                <w:szCs w:val="20"/>
              </w:rPr>
              <w:t>#</w:t>
            </w:r>
          </w:p>
        </w:tc>
        <w:tc>
          <w:tcPr>
            <w:tcW w:w="1115" w:type="pct"/>
            <w:tcBorders>
              <w:top w:val="single" w:sz="4" w:space="0" w:color="auto"/>
              <w:left w:val="single" w:sz="4" w:space="0" w:color="auto"/>
              <w:bottom w:val="single" w:sz="4" w:space="0" w:color="auto"/>
              <w:right w:val="single" w:sz="4" w:space="0" w:color="auto"/>
            </w:tcBorders>
            <w:vAlign w:val="center"/>
          </w:tcPr>
          <w:p w:rsidR="00C03E87" w:rsidRPr="005B08A5" w:rsidRDefault="00C03E87" w:rsidP="0023142B">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NumSCsPerSymbol</w:t>
            </w:r>
          </w:p>
        </w:tc>
        <w:tc>
          <w:tcPr>
            <w:tcW w:w="876" w:type="pct"/>
            <w:tcBorders>
              <w:top w:val="single" w:sz="4" w:space="0" w:color="auto"/>
              <w:left w:val="single" w:sz="4" w:space="0" w:color="auto"/>
              <w:bottom w:val="single" w:sz="4" w:space="0" w:color="auto"/>
              <w:right w:val="single" w:sz="4" w:space="0" w:color="auto"/>
            </w:tcBorders>
            <w:vAlign w:val="center"/>
          </w:tcPr>
          <w:p w:rsidR="00C03E87" w:rsidRPr="005B08A5" w:rsidRDefault="00C03E87" w:rsidP="0023142B">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rPr>
            </w:pPr>
            <w:r w:rsidRPr="005B08A5">
              <w:rPr>
                <w:rFonts w:ascii="Times New Roman" w:eastAsia="Malgun Gothic" w:hAnsi="Times New Roman" w:cs="Times New Roman"/>
                <w:b/>
                <w:color w:val="auto"/>
                <w:sz w:val="20"/>
              </w:rPr>
              <w:t>SCSpacingKhz</w:t>
            </w:r>
          </w:p>
        </w:tc>
        <w:tc>
          <w:tcPr>
            <w:tcW w:w="1166" w:type="pct"/>
            <w:tcBorders>
              <w:top w:val="single" w:sz="4" w:space="0" w:color="auto"/>
              <w:left w:val="single" w:sz="4" w:space="0" w:color="auto"/>
              <w:bottom w:val="single" w:sz="4" w:space="0" w:color="auto"/>
              <w:right w:val="single" w:sz="4" w:space="0" w:color="auto"/>
            </w:tcBorders>
            <w:vAlign w:val="center"/>
          </w:tcPr>
          <w:p w:rsidR="00C03E87" w:rsidRPr="005B08A5" w:rsidRDefault="00C03E87" w:rsidP="0023142B">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NumSymbolsPerTTI</w:t>
            </w:r>
          </w:p>
        </w:tc>
        <w:tc>
          <w:tcPr>
            <w:tcW w:w="934" w:type="pct"/>
            <w:tcBorders>
              <w:top w:val="single" w:sz="4" w:space="0" w:color="auto"/>
              <w:left w:val="single" w:sz="4" w:space="0" w:color="auto"/>
              <w:bottom w:val="single" w:sz="4" w:space="0" w:color="auto"/>
              <w:right w:val="single" w:sz="4" w:space="0" w:color="auto"/>
            </w:tcBorders>
            <w:vAlign w:val="center"/>
          </w:tcPr>
          <w:p w:rsidR="00C03E87" w:rsidRPr="005B08A5" w:rsidRDefault="00C03E87" w:rsidP="0023142B">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TTIDurationMs</w:t>
            </w:r>
          </w:p>
        </w:tc>
        <w:tc>
          <w:tcPr>
            <w:tcW w:w="714" w:type="pct"/>
            <w:tcBorders>
              <w:top w:val="single" w:sz="4" w:space="0" w:color="auto"/>
              <w:left w:val="single" w:sz="4" w:space="0" w:color="auto"/>
              <w:bottom w:val="single" w:sz="4" w:space="0" w:color="auto"/>
              <w:right w:val="single" w:sz="4" w:space="0" w:color="auto"/>
            </w:tcBorders>
            <w:vAlign w:val="center"/>
          </w:tcPr>
          <w:p w:rsidR="00C03E87" w:rsidRPr="005B08A5" w:rsidRDefault="00C03E87" w:rsidP="0023142B">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rPr>
            </w:pPr>
            <w:r w:rsidRPr="005B08A5">
              <w:rPr>
                <w:rFonts w:ascii="Times New Roman" w:eastAsia="Malgun Gothic" w:hAnsi="Times New Roman" w:cs="Times New Roman"/>
                <w:b/>
                <w:color w:val="auto"/>
                <w:sz w:val="20"/>
              </w:rPr>
              <w:t>CCBWMhz</w:t>
            </w:r>
          </w:p>
        </w:tc>
      </w:tr>
      <w:tr w:rsidR="00C03E87" w:rsidRPr="00FB5DB8" w:rsidTr="00C03E87">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195" w:type="pct"/>
            <w:tcBorders>
              <w:top w:val="single" w:sz="4" w:space="0" w:color="auto"/>
              <w:left w:val="single" w:sz="4" w:space="0" w:color="auto"/>
              <w:bottom w:val="single" w:sz="4" w:space="0" w:color="auto"/>
              <w:right w:val="single" w:sz="4" w:space="0" w:color="auto"/>
            </w:tcBorders>
            <w:vAlign w:val="center"/>
          </w:tcPr>
          <w:p w:rsidR="00C03E87" w:rsidRPr="00ED6738" w:rsidRDefault="00C03E87" w:rsidP="0023142B">
            <w:pPr>
              <w:kinsoku w:val="0"/>
              <w:overflowPunct w:val="0"/>
              <w:jc w:val="center"/>
              <w:rPr>
                <w:rFonts w:ascii="Times New Roman" w:eastAsia="Malgun Gothic" w:hAnsi="Times New Roman" w:cs="Times New Roman"/>
              </w:rPr>
            </w:pPr>
            <w:r>
              <w:rPr>
                <w:rFonts w:ascii="Times New Roman" w:eastAsia="Malgun Gothic" w:hAnsi="Times New Roman" w:cs="Times New Roman"/>
              </w:rPr>
              <w:t>1</w:t>
            </w:r>
          </w:p>
        </w:tc>
        <w:tc>
          <w:tcPr>
            <w:tcW w:w="11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ED6738" w:rsidRDefault="00C03E87" w:rsidP="0023142B">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color w:val="auto"/>
              </w:rPr>
            </w:pPr>
            <w:r w:rsidRPr="00ED6738">
              <w:rPr>
                <w:rFonts w:ascii="Times New Roman" w:eastAsia="Malgun Gothic" w:hAnsi="Times New Roman" w:cs="Times New Roman"/>
                <w:color w:val="auto"/>
              </w:rPr>
              <w:t>1200</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2A3501" w:rsidRDefault="00C03E87" w:rsidP="0023142B">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60</w:t>
            </w:r>
          </w:p>
        </w:tc>
        <w:tc>
          <w:tcPr>
            <w:tcW w:w="11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1633BC" w:rsidRDefault="00C03E87" w:rsidP="0023142B">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color w:val="auto"/>
              </w:rPr>
            </w:pPr>
            <w:r>
              <w:rPr>
                <w:rFonts w:ascii="Times New Roman" w:eastAsia="Malgun Gothic" w:hAnsi="Times New Roman" w:cs="Times New Roman"/>
                <w:color w:val="auto"/>
              </w:rPr>
              <w:t>14</w:t>
            </w:r>
          </w:p>
        </w:tc>
        <w:tc>
          <w:tcPr>
            <w:tcW w:w="9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2A3501" w:rsidRDefault="00C03E87" w:rsidP="0023142B">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0.25</w:t>
            </w:r>
          </w:p>
        </w:tc>
        <w:tc>
          <w:tcPr>
            <w:tcW w:w="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2A3501" w:rsidRDefault="00C03E87" w:rsidP="0023142B">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80</w:t>
            </w:r>
          </w:p>
        </w:tc>
      </w:tr>
      <w:tr w:rsidR="00C03E87" w:rsidRPr="00FB5DB8" w:rsidTr="00C03E87">
        <w:trPr>
          <w:trHeight w:val="350"/>
          <w:jc w:val="center"/>
        </w:trPr>
        <w:tc>
          <w:tcPr>
            <w:cnfStyle w:val="001000000000" w:firstRow="0" w:lastRow="0" w:firstColumn="1" w:lastColumn="0" w:oddVBand="0" w:evenVBand="0" w:oddHBand="0" w:evenHBand="0" w:firstRowFirstColumn="0" w:firstRowLastColumn="0" w:lastRowFirstColumn="0" w:lastRowLastColumn="0"/>
            <w:tcW w:w="195" w:type="pct"/>
            <w:tcBorders>
              <w:top w:val="single" w:sz="4" w:space="0" w:color="auto"/>
              <w:left w:val="single" w:sz="4" w:space="0" w:color="auto"/>
              <w:bottom w:val="single" w:sz="4" w:space="0" w:color="auto"/>
              <w:right w:val="single" w:sz="4" w:space="0" w:color="auto"/>
            </w:tcBorders>
            <w:vAlign w:val="center"/>
          </w:tcPr>
          <w:p w:rsidR="00C03E87" w:rsidRPr="00ED6738" w:rsidRDefault="00C03E87" w:rsidP="0023142B">
            <w:pPr>
              <w:kinsoku w:val="0"/>
              <w:overflowPunct w:val="0"/>
              <w:jc w:val="center"/>
              <w:rPr>
                <w:rFonts w:ascii="Times New Roman" w:eastAsia="Malgun Gothic" w:hAnsi="Times New Roman" w:cs="Times New Roman"/>
              </w:rPr>
            </w:pPr>
            <w:r>
              <w:rPr>
                <w:rFonts w:ascii="Times New Roman" w:eastAsia="Malgun Gothic" w:hAnsi="Times New Roman" w:cs="Times New Roman"/>
              </w:rPr>
              <w:t>2</w:t>
            </w:r>
          </w:p>
        </w:tc>
        <w:tc>
          <w:tcPr>
            <w:tcW w:w="11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Pr="00ED6738" w:rsidRDefault="00C03E87" w:rsidP="0023142B">
            <w:pPr>
              <w:kinsoku w:val="0"/>
              <w:overflowPunct w:val="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rPr>
            </w:pPr>
            <w:r w:rsidRPr="00ED6738">
              <w:rPr>
                <w:rFonts w:ascii="Times New Roman" w:eastAsia="Malgun Gothic" w:hAnsi="Times New Roman" w:cs="Times New Roman"/>
                <w:color w:val="auto"/>
              </w:rPr>
              <w:t>1200</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Default="00C03E87" w:rsidP="0023142B">
            <w:pPr>
              <w:kinsoku w:val="0"/>
              <w:overflowPunct w:val="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rPr>
            </w:pPr>
            <w:r>
              <w:rPr>
                <w:rFonts w:ascii="Times New Roman" w:eastAsia="Malgun Gothic" w:hAnsi="Times New Roman" w:cs="Times New Roman"/>
              </w:rPr>
              <w:t>75</w:t>
            </w:r>
          </w:p>
        </w:tc>
        <w:tc>
          <w:tcPr>
            <w:tcW w:w="11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Default="00C03E87" w:rsidP="0023142B">
            <w:pPr>
              <w:kinsoku w:val="0"/>
              <w:overflowPunct w:val="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rPr>
            </w:pPr>
            <w:r>
              <w:rPr>
                <w:rFonts w:ascii="Times New Roman" w:eastAsia="Malgun Gothic" w:hAnsi="Times New Roman" w:cs="Times New Roman"/>
                <w:color w:val="auto"/>
              </w:rPr>
              <w:t>14</w:t>
            </w:r>
          </w:p>
        </w:tc>
        <w:tc>
          <w:tcPr>
            <w:tcW w:w="9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Default="00C03E87" w:rsidP="0023142B">
            <w:pPr>
              <w:kinsoku w:val="0"/>
              <w:overflowPunct w:val="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rPr>
            </w:pPr>
            <w:r>
              <w:rPr>
                <w:rFonts w:ascii="Times New Roman" w:eastAsia="Malgun Gothic" w:hAnsi="Times New Roman" w:cs="Times New Roman"/>
              </w:rPr>
              <w:t>0.2</w:t>
            </w:r>
          </w:p>
        </w:tc>
        <w:tc>
          <w:tcPr>
            <w:tcW w:w="7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03E87" w:rsidRDefault="00C03E87" w:rsidP="0023142B">
            <w:pPr>
              <w:kinsoku w:val="0"/>
              <w:overflowPunct w:val="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rPr>
            </w:pPr>
            <w:r>
              <w:rPr>
                <w:rFonts w:ascii="Times New Roman" w:eastAsia="Malgun Gothic" w:hAnsi="Times New Roman" w:cs="Times New Roman"/>
              </w:rPr>
              <w:t>100</w:t>
            </w:r>
          </w:p>
        </w:tc>
      </w:tr>
    </w:tbl>
    <w:p w:rsidR="00122D93" w:rsidRDefault="00122D93" w:rsidP="00C85D13">
      <w:pPr>
        <w:rPr>
          <w:lang w:val="en-US" w:eastAsia="ja-JP"/>
        </w:rPr>
      </w:pPr>
    </w:p>
    <w:p w:rsidR="00C859A5" w:rsidRDefault="00194F2C" w:rsidP="0022281E">
      <w:pPr>
        <w:spacing w:line="276" w:lineRule="auto"/>
        <w:jc w:val="both"/>
        <w:rPr>
          <w:lang w:val="en-US" w:eastAsia="ja-JP"/>
        </w:rPr>
      </w:pPr>
      <w:r>
        <w:rPr>
          <w:rFonts w:asciiTheme="majorHAnsi" w:hAnsiTheme="majorHAnsi" w:cstheme="majorHAnsi" w:hint="eastAsia"/>
          <w:lang w:val="en-US" w:eastAsia="ja-JP"/>
        </w:rPr>
        <w:t xml:space="preserve">From </w:t>
      </w:r>
      <w:r w:rsidRPr="00C34A74">
        <w:rPr>
          <w:rFonts w:asciiTheme="majorHAnsi" w:hAnsiTheme="majorHAnsi" w:cstheme="majorHAnsi"/>
          <w:lang w:val="en-US" w:eastAsia="ja-JP"/>
        </w:rPr>
        <w:fldChar w:fldCharType="begin"/>
      </w:r>
      <w:r w:rsidRPr="00C34A74">
        <w:rPr>
          <w:rFonts w:asciiTheme="majorHAnsi" w:hAnsiTheme="majorHAnsi" w:cstheme="majorHAnsi"/>
          <w:lang w:val="en-US" w:eastAsia="ja-JP"/>
        </w:rPr>
        <w:instrText xml:space="preserve"> REF _Ref458085063 \h  \* MERGEFORMAT </w:instrText>
      </w:r>
      <w:r w:rsidRPr="00C34A74">
        <w:rPr>
          <w:rFonts w:asciiTheme="majorHAnsi" w:hAnsiTheme="majorHAnsi" w:cstheme="majorHAnsi"/>
          <w:lang w:val="en-US" w:eastAsia="ja-JP"/>
        </w:rPr>
      </w:r>
      <w:r w:rsidRPr="00C34A74">
        <w:rPr>
          <w:rFonts w:asciiTheme="majorHAnsi" w:hAnsiTheme="majorHAnsi" w:cstheme="majorHAnsi"/>
          <w:lang w:val="en-US" w:eastAsia="ja-JP"/>
        </w:rPr>
        <w:fldChar w:fldCharType="separate"/>
      </w:r>
      <w:r w:rsidR="009302F3" w:rsidRPr="00411749">
        <w:rPr>
          <w:rFonts w:asciiTheme="majorHAnsi" w:hAnsiTheme="majorHAnsi" w:cstheme="majorHAnsi"/>
        </w:rPr>
        <w:t xml:space="preserve">Table </w:t>
      </w:r>
      <w:r w:rsidR="009302F3">
        <w:rPr>
          <w:rFonts w:asciiTheme="majorHAnsi" w:hAnsiTheme="majorHAnsi" w:cstheme="majorHAnsi"/>
          <w:noProof/>
        </w:rPr>
        <w:t>5</w:t>
      </w:r>
      <w:r w:rsidRPr="00C34A74">
        <w:rPr>
          <w:rFonts w:asciiTheme="majorHAnsi" w:hAnsiTheme="majorHAnsi" w:cstheme="majorHAnsi"/>
          <w:lang w:val="en-US" w:eastAsia="ja-JP"/>
        </w:rPr>
        <w:fldChar w:fldCharType="end"/>
      </w:r>
      <w:r>
        <w:rPr>
          <w:rFonts w:asciiTheme="majorHAnsi" w:hAnsiTheme="majorHAnsi" w:cstheme="majorHAnsi" w:hint="eastAsia"/>
          <w:lang w:val="en-US" w:eastAsia="ja-JP"/>
        </w:rPr>
        <w:t xml:space="preserve">, it is clear that 30bps/Hz can be reached </w:t>
      </w:r>
      <w:r w:rsidR="00913BB2">
        <w:rPr>
          <w:rFonts w:asciiTheme="majorHAnsi" w:hAnsiTheme="majorHAnsi" w:cstheme="majorHAnsi" w:hint="eastAsia"/>
          <w:lang w:val="en-US" w:eastAsia="ja-JP"/>
        </w:rPr>
        <w:t>with</w:t>
      </w:r>
      <w:r>
        <w:rPr>
          <w:rFonts w:asciiTheme="majorHAnsi" w:hAnsiTheme="majorHAnsi" w:cstheme="majorHAnsi" w:hint="eastAsia"/>
          <w:lang w:val="en-US" w:eastAsia="ja-JP"/>
        </w:rPr>
        <w:t xml:space="preserve"> 16-</w:t>
      </w:r>
      <w:r w:rsidR="00CE7158">
        <w:rPr>
          <w:rFonts w:asciiTheme="majorHAnsi" w:hAnsiTheme="majorHAnsi" w:cstheme="majorHAnsi" w:hint="eastAsia"/>
          <w:lang w:val="en-US" w:eastAsia="ja-JP"/>
        </w:rPr>
        <w:t xml:space="preserve">QAM with 16-layer multiplexing while the same target can be reached with </w:t>
      </w:r>
      <w:r w:rsidR="00213E1C">
        <w:rPr>
          <w:rFonts w:asciiTheme="majorHAnsi" w:hAnsiTheme="majorHAnsi" w:cstheme="majorHAnsi" w:hint="eastAsia"/>
          <w:lang w:val="en-US" w:eastAsia="ja-JP"/>
        </w:rPr>
        <w:t xml:space="preserve">256QAM </w:t>
      </w:r>
      <w:r w:rsidR="00CE7158">
        <w:rPr>
          <w:rFonts w:asciiTheme="majorHAnsi" w:hAnsiTheme="majorHAnsi" w:cstheme="majorHAnsi" w:hint="eastAsia"/>
          <w:lang w:val="en-US" w:eastAsia="ja-JP"/>
        </w:rPr>
        <w:t xml:space="preserve">with 8-layer multiplexing. </w:t>
      </w:r>
      <w:r w:rsidR="000D6735">
        <w:rPr>
          <w:rFonts w:asciiTheme="majorHAnsi" w:hAnsiTheme="majorHAnsi" w:cstheme="majorHAnsi" w:hint="eastAsia"/>
          <w:lang w:val="en-US" w:eastAsia="ja-JP"/>
        </w:rPr>
        <w:t>From the result, i</w:t>
      </w:r>
      <w:r w:rsidR="00F36AA4">
        <w:rPr>
          <w:rFonts w:asciiTheme="majorHAnsi" w:hAnsiTheme="majorHAnsi" w:cstheme="majorHAnsi" w:hint="eastAsia"/>
          <w:lang w:val="en-US" w:eastAsia="ja-JP"/>
        </w:rPr>
        <w:t xml:space="preserve">t is clear that </w:t>
      </w:r>
      <w:r w:rsidR="00265B1A">
        <w:rPr>
          <w:rFonts w:asciiTheme="majorHAnsi" w:hAnsiTheme="majorHAnsi" w:cstheme="majorHAnsi" w:hint="eastAsia"/>
          <w:lang w:val="en-US" w:eastAsia="ja-JP"/>
        </w:rPr>
        <w:t>the target value</w:t>
      </w:r>
      <w:r w:rsidR="009A7B38">
        <w:rPr>
          <w:rFonts w:asciiTheme="majorHAnsi" w:hAnsiTheme="majorHAnsi" w:cstheme="majorHAnsi" w:hint="eastAsia"/>
          <w:lang w:val="en-US" w:eastAsia="ja-JP"/>
        </w:rPr>
        <w:t xml:space="preserve"> can be reached with 16-layer multiplexing</w:t>
      </w:r>
      <w:r w:rsidR="00265B1A">
        <w:rPr>
          <w:rFonts w:asciiTheme="majorHAnsi" w:hAnsiTheme="majorHAnsi" w:cstheme="majorHAnsi" w:hint="eastAsia"/>
          <w:lang w:val="en-US" w:eastAsia="ja-JP"/>
        </w:rPr>
        <w:t xml:space="preserve"> </w:t>
      </w:r>
      <w:r w:rsidR="009A7B38">
        <w:rPr>
          <w:rFonts w:asciiTheme="majorHAnsi" w:hAnsiTheme="majorHAnsi" w:cstheme="majorHAnsi" w:hint="eastAsia"/>
          <w:lang w:val="en-US" w:eastAsia="ja-JP"/>
        </w:rPr>
        <w:t>at</w:t>
      </w:r>
      <w:r w:rsidR="00265B1A">
        <w:rPr>
          <w:rFonts w:asciiTheme="majorHAnsi" w:hAnsiTheme="majorHAnsi" w:cstheme="majorHAnsi" w:hint="eastAsia"/>
          <w:lang w:val="en-US" w:eastAsia="ja-JP"/>
        </w:rPr>
        <w:t xml:space="preserve"> lower modulation order,</w:t>
      </w:r>
      <w:r w:rsidR="003E653F">
        <w:rPr>
          <w:rFonts w:asciiTheme="majorHAnsi" w:hAnsiTheme="majorHAnsi" w:cstheme="majorHAnsi" w:hint="eastAsia"/>
          <w:lang w:val="en-US" w:eastAsia="ja-JP"/>
        </w:rPr>
        <w:t xml:space="preserve"> allowing operation at lower SNR</w:t>
      </w:r>
      <w:r w:rsidR="00265B1A">
        <w:rPr>
          <w:rFonts w:asciiTheme="majorHAnsi" w:hAnsiTheme="majorHAnsi" w:cstheme="majorHAnsi" w:hint="eastAsia"/>
          <w:lang w:val="en-US" w:eastAsia="ja-JP"/>
        </w:rPr>
        <w:t>.</w:t>
      </w:r>
    </w:p>
    <w:p w:rsidR="00122D93" w:rsidRPr="00411749" w:rsidRDefault="00122D93" w:rsidP="002A3501">
      <w:pPr>
        <w:pStyle w:val="ad"/>
        <w:keepNext/>
        <w:jc w:val="center"/>
        <w:rPr>
          <w:rFonts w:asciiTheme="majorHAnsi" w:hAnsiTheme="majorHAnsi" w:cstheme="majorHAnsi"/>
          <w:lang w:eastAsia="ja-JP"/>
        </w:rPr>
      </w:pPr>
      <w:bookmarkStart w:id="7" w:name="_Ref458085063"/>
      <w:r w:rsidRPr="00411749">
        <w:rPr>
          <w:rFonts w:asciiTheme="majorHAnsi" w:hAnsiTheme="majorHAnsi" w:cstheme="majorHAnsi"/>
        </w:rPr>
        <w:t xml:space="preserve">Table </w:t>
      </w:r>
      <w:r w:rsidRPr="00411749">
        <w:rPr>
          <w:rFonts w:asciiTheme="majorHAnsi" w:hAnsiTheme="majorHAnsi" w:cstheme="majorHAnsi"/>
        </w:rPr>
        <w:fldChar w:fldCharType="begin"/>
      </w:r>
      <w:r w:rsidRPr="00411749">
        <w:rPr>
          <w:rFonts w:asciiTheme="majorHAnsi" w:hAnsiTheme="majorHAnsi" w:cstheme="majorHAnsi"/>
        </w:rPr>
        <w:instrText xml:space="preserve"> SEQ Table \* ARABIC </w:instrText>
      </w:r>
      <w:r w:rsidRPr="00411749">
        <w:rPr>
          <w:rFonts w:asciiTheme="majorHAnsi" w:hAnsiTheme="majorHAnsi" w:cstheme="majorHAnsi"/>
        </w:rPr>
        <w:fldChar w:fldCharType="separate"/>
      </w:r>
      <w:r w:rsidR="009302F3">
        <w:rPr>
          <w:rFonts w:asciiTheme="majorHAnsi" w:hAnsiTheme="majorHAnsi" w:cstheme="majorHAnsi"/>
          <w:noProof/>
        </w:rPr>
        <w:t>5</w:t>
      </w:r>
      <w:r w:rsidRPr="00411749">
        <w:rPr>
          <w:rFonts w:asciiTheme="majorHAnsi" w:hAnsiTheme="majorHAnsi" w:cstheme="majorHAnsi"/>
        </w:rPr>
        <w:fldChar w:fldCharType="end"/>
      </w:r>
      <w:bookmarkEnd w:id="7"/>
      <w:r w:rsidRPr="00411749">
        <w:rPr>
          <w:rFonts w:asciiTheme="majorHAnsi" w:hAnsiTheme="majorHAnsi" w:cstheme="majorHAnsi"/>
          <w:lang w:eastAsia="ja-JP"/>
        </w:rPr>
        <w:t xml:space="preserve"> Peak spectral efficiency</w:t>
      </w:r>
      <w:r w:rsidR="00F26207">
        <w:rPr>
          <w:rFonts w:asciiTheme="majorHAnsi" w:hAnsiTheme="majorHAnsi" w:cstheme="majorHAnsi" w:hint="eastAsia"/>
          <w:lang w:eastAsia="ja-JP"/>
        </w:rPr>
        <w:t xml:space="preserve"> in bps/Hz</w:t>
      </w:r>
      <w:r w:rsidRPr="00411749">
        <w:rPr>
          <w:rFonts w:asciiTheme="majorHAnsi" w:hAnsiTheme="majorHAnsi" w:cstheme="majorHAnsi"/>
          <w:lang w:eastAsia="ja-JP"/>
        </w:rPr>
        <w:t xml:space="preserve"> when carrier spacing is</w:t>
      </w:r>
      <w:r w:rsidR="00F4059F">
        <w:rPr>
          <w:rFonts w:asciiTheme="majorHAnsi" w:hAnsiTheme="majorHAnsi" w:cstheme="majorHAnsi" w:hint="eastAsia"/>
          <w:lang w:eastAsia="ja-JP"/>
        </w:rPr>
        <w:t xml:space="preserve"> </w:t>
      </w:r>
      <w:r w:rsidR="00844960">
        <w:rPr>
          <w:rFonts w:asciiTheme="majorHAnsi" w:hAnsiTheme="majorHAnsi" w:cstheme="majorHAnsi" w:hint="eastAsia"/>
          <w:lang w:eastAsia="ja-JP"/>
        </w:rPr>
        <w:t>an integer multiple of 15kHz (</w:t>
      </w:r>
      <w:r w:rsidR="007A65E7">
        <w:rPr>
          <w:rFonts w:asciiTheme="majorHAnsi" w:hAnsiTheme="majorHAnsi" w:cstheme="majorHAnsi" w:hint="eastAsia"/>
          <w:lang w:eastAsia="ja-JP"/>
        </w:rPr>
        <w:t xml:space="preserve">i.e., </w:t>
      </w:r>
      <w:r w:rsidR="00844960">
        <w:rPr>
          <w:rFonts w:asciiTheme="majorHAnsi" w:hAnsiTheme="majorHAnsi" w:cstheme="majorHAnsi" w:hint="eastAsia"/>
          <w:lang w:eastAsia="ja-JP"/>
        </w:rPr>
        <w:t>15kHz, 60kHz, 75kHz)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90"/>
        <w:gridCol w:w="1824"/>
        <w:gridCol w:w="1343"/>
        <w:gridCol w:w="1343"/>
        <w:gridCol w:w="1343"/>
        <w:gridCol w:w="1345"/>
      </w:tblGrid>
      <w:tr w:rsidR="00122D93" w:rsidRPr="00122D93" w:rsidTr="00513A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122D93" w:rsidRPr="00122D93" w:rsidRDefault="00122D93" w:rsidP="00122D93">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122D93" w:rsidRPr="00122D93" w:rsidRDefault="00122D93" w:rsidP="00122D9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122D93" w:rsidRPr="00B76E11" w:rsidRDefault="00122D93" w:rsidP="00127C2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6822C1" w:rsidRPr="00122D93" w:rsidTr="00C03E8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122D93" w:rsidRPr="00122D93" w:rsidRDefault="00122D93" w:rsidP="00122D93">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122D93" w:rsidRPr="00122D93" w:rsidRDefault="00122D93" w:rsidP="00122D9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659" w:type="pct"/>
            <w:tcBorders>
              <w:bottom w:val="single" w:sz="12" w:space="0" w:color="auto"/>
              <w:right w:val="single" w:sz="12" w:space="0" w:color="auto"/>
            </w:tcBorders>
            <w:shd w:val="clear" w:color="auto" w:fill="FFFFFF" w:themeFill="background1"/>
          </w:tcPr>
          <w:p w:rsidR="00122D93" w:rsidRPr="00122D93" w:rsidRDefault="00122D93" w:rsidP="00373D43">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2D93" w:rsidRPr="00122D93" w:rsidRDefault="00122D93" w:rsidP="00373D4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2D93" w:rsidRPr="00122D93" w:rsidRDefault="00122D93" w:rsidP="00373D4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122D93" w:rsidRPr="00122D93" w:rsidRDefault="00122D93" w:rsidP="00373D4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450B5B" w:rsidRPr="00122D93" w:rsidTr="00C03E87">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450B5B" w:rsidRPr="00B76E11" w:rsidRDefault="00450B5B" w:rsidP="00450B5B">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122D93" w:rsidRDefault="00450B5B" w:rsidP="00450B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2.35</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sidRPr="00450B5B">
              <w:rPr>
                <w:rFonts w:cstheme="majorHAnsi"/>
                <w:color w:val="auto"/>
                <w:lang w:eastAsia="ja-JP"/>
              </w:rPr>
              <w:t>4.70</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7.09</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116C98"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r>
      <w:tr w:rsidR="00450B5B"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450B5B" w:rsidRPr="00122D93" w:rsidRDefault="00450B5B" w:rsidP="00450B5B">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122D93" w:rsidRDefault="00450B5B" w:rsidP="00450B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sidRPr="00450B5B">
              <w:rPr>
                <w:rFonts w:cstheme="majorHAnsi"/>
                <w:lang w:eastAsia="ja-JP"/>
              </w:rPr>
              <w:t>4.70</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14.11</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116C98"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18.82</w:t>
            </w:r>
          </w:p>
        </w:tc>
      </w:tr>
      <w:tr w:rsidR="00450B5B" w:rsidRPr="00122D93" w:rsidTr="00C03E87">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450B5B" w:rsidRPr="00122D93" w:rsidRDefault="00450B5B" w:rsidP="00450B5B">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122D93" w:rsidRDefault="00450B5B" w:rsidP="00450B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18.81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highlight w:val="yellow"/>
                <w:lang w:eastAsia="ja-JP"/>
              </w:rPr>
            </w:pPr>
            <w:r w:rsidRPr="00450B5B">
              <w:rPr>
                <w:rFonts w:cstheme="majorHAnsi" w:hint="eastAsia"/>
                <w:color w:val="auto"/>
                <w:lang w:eastAsia="ja-JP"/>
              </w:rPr>
              <w:t>28.22</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116C98" w:rsidP="00450B5B">
            <w:pPr>
              <w:jc w:val="center"/>
              <w:cnfStyle w:val="000000000000" w:firstRow="0" w:lastRow="0" w:firstColumn="0" w:lastColumn="0" w:oddVBand="0" w:evenVBand="0" w:oddHBand="0"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37.63</w:t>
            </w:r>
          </w:p>
        </w:tc>
      </w:tr>
      <w:tr w:rsidR="00450B5B"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450B5B" w:rsidRPr="00122D93" w:rsidRDefault="00450B5B" w:rsidP="00450B5B">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122D93" w:rsidRDefault="00450B5B" w:rsidP="00450B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sidRPr="00450B5B">
              <w:rPr>
                <w:rFonts w:cstheme="majorHAnsi"/>
                <w:lang w:eastAsia="ja-JP"/>
              </w:rPr>
              <w:t>18.82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37.63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450B5B"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56.48</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450B5B" w:rsidRPr="00450B5B" w:rsidRDefault="00116C98" w:rsidP="00450B5B">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75.26</w:t>
            </w:r>
          </w:p>
        </w:tc>
      </w:tr>
    </w:tbl>
    <w:p w:rsidR="00122D93" w:rsidRDefault="00122D93" w:rsidP="002A3501">
      <w:pPr>
        <w:tabs>
          <w:tab w:val="left" w:pos="2100"/>
        </w:tabs>
        <w:rPr>
          <w:lang w:val="en-US" w:eastAsia="ja-JP"/>
        </w:rPr>
      </w:pPr>
    </w:p>
    <w:p w:rsidR="00B64080" w:rsidRPr="00C859A5" w:rsidRDefault="00B64080" w:rsidP="00B64080">
      <w:pPr>
        <w:spacing w:line="360"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w:t>
      </w:r>
      <w:r w:rsidR="00D63AC1" w:rsidRPr="00C859A5">
        <w:rPr>
          <w:rFonts w:asciiTheme="majorHAnsi" w:hAnsiTheme="majorHAnsi" w:cstheme="majorHAnsi" w:hint="eastAsia"/>
          <w:b/>
          <w:i/>
          <w:lang w:val="en-US" w:eastAsia="ja-JP"/>
        </w:rPr>
        <w:t>3</w:t>
      </w:r>
      <w:r w:rsidRPr="00C859A5">
        <w:rPr>
          <w:rFonts w:asciiTheme="majorHAnsi" w:hAnsiTheme="majorHAnsi" w:cstheme="majorHAnsi" w:hint="eastAsia"/>
          <w:b/>
          <w:i/>
          <w:lang w:val="en-US" w:eastAsia="ja-JP"/>
        </w:rPr>
        <w:t>: 16</w:t>
      </w:r>
      <w:r w:rsidR="004A4B1A">
        <w:rPr>
          <w:rFonts w:asciiTheme="majorHAnsi" w:hAnsiTheme="majorHAnsi" w:cstheme="majorHAnsi" w:hint="eastAsia"/>
          <w:b/>
          <w:i/>
          <w:lang w:val="en-US" w:eastAsia="ja-JP"/>
        </w:rPr>
        <w:t>-</w:t>
      </w:r>
      <w:r w:rsidRPr="00C859A5">
        <w:rPr>
          <w:rFonts w:asciiTheme="majorHAnsi" w:hAnsiTheme="majorHAnsi" w:cstheme="majorHAnsi" w:hint="eastAsia"/>
          <w:b/>
          <w:i/>
          <w:lang w:val="en-US" w:eastAsia="ja-JP"/>
        </w:rPr>
        <w:t>layer multiplexing achieves the target peak spectral efficiency</w:t>
      </w:r>
      <w:r w:rsidR="0047371B">
        <w:rPr>
          <w:rFonts w:asciiTheme="majorHAnsi" w:hAnsiTheme="majorHAnsi" w:cstheme="majorHAnsi" w:hint="eastAsia"/>
          <w:b/>
          <w:i/>
          <w:lang w:val="en-US" w:eastAsia="ja-JP"/>
        </w:rPr>
        <w:t xml:space="preserve">, </w:t>
      </w:r>
      <w:r w:rsidR="0047371B" w:rsidRPr="0047371B">
        <w:rPr>
          <w:rFonts w:asciiTheme="majorHAnsi" w:hAnsiTheme="majorHAnsi" w:cstheme="majorHAnsi"/>
          <w:b/>
          <w:i/>
          <w:lang w:val="en-US" w:eastAsia="ja-JP"/>
        </w:rPr>
        <w:t>30bps/Hz</w:t>
      </w:r>
      <w:r w:rsidR="0047371B">
        <w:rPr>
          <w:rFonts w:asciiTheme="majorHAnsi" w:hAnsiTheme="majorHAnsi" w:cstheme="majorHAnsi" w:hint="eastAsia"/>
          <w:b/>
          <w:i/>
          <w:lang w:val="en-US" w:eastAsia="ja-JP"/>
        </w:rPr>
        <w:t>,</w:t>
      </w:r>
      <w:r w:rsidRPr="00C859A5">
        <w:rPr>
          <w:rFonts w:asciiTheme="majorHAnsi" w:hAnsiTheme="majorHAnsi" w:cstheme="majorHAnsi" w:hint="eastAsia"/>
          <w:b/>
          <w:i/>
          <w:lang w:val="en-US" w:eastAsia="ja-JP"/>
        </w:rPr>
        <w:t xml:space="preserve"> with the modulation order of 16</w:t>
      </w:r>
      <w:r w:rsidR="00CE3EBB" w:rsidRPr="00C859A5">
        <w:rPr>
          <w:rFonts w:asciiTheme="majorHAnsi" w:hAnsiTheme="majorHAnsi" w:cstheme="majorHAnsi" w:hint="eastAsia"/>
          <w:b/>
          <w:i/>
          <w:lang w:val="en-US" w:eastAsia="ja-JP"/>
        </w:rPr>
        <w:t xml:space="preserve"> </w:t>
      </w:r>
    </w:p>
    <w:p w:rsidR="00B64080" w:rsidRDefault="00B64080" w:rsidP="002A3501">
      <w:pPr>
        <w:tabs>
          <w:tab w:val="left" w:pos="2100"/>
        </w:tabs>
        <w:rPr>
          <w:lang w:val="en-US" w:eastAsia="ja-JP"/>
        </w:rPr>
      </w:pPr>
    </w:p>
    <w:p w:rsidR="000E50E7" w:rsidRDefault="000E50E7" w:rsidP="000E50E7">
      <w:pPr>
        <w:pStyle w:val="20"/>
        <w:rPr>
          <w:lang w:val="en-US"/>
        </w:rPr>
      </w:pPr>
      <w:r>
        <w:rPr>
          <w:rFonts w:hint="eastAsia"/>
          <w:lang w:val="en-US" w:eastAsia="ja-JP"/>
        </w:rPr>
        <w:t>Peak data rate</w:t>
      </w:r>
    </w:p>
    <w:p w:rsidR="00B86B75" w:rsidRDefault="00B86B75" w:rsidP="00BC215B">
      <w:pPr>
        <w:tabs>
          <w:tab w:val="left" w:pos="210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the following,</w:t>
      </w:r>
      <w:r w:rsidR="001E01EA">
        <w:rPr>
          <w:rFonts w:asciiTheme="majorHAnsi" w:hAnsiTheme="majorHAnsi" w:cstheme="majorHAnsi" w:hint="eastAsia"/>
          <w:lang w:val="en-US" w:eastAsia="ja-JP"/>
        </w:rPr>
        <w:t xml:space="preserve"> </w:t>
      </w:r>
      <w:r w:rsidR="00CD3F88">
        <w:rPr>
          <w:rFonts w:asciiTheme="majorHAnsi" w:hAnsiTheme="majorHAnsi" w:cstheme="majorHAnsi" w:hint="eastAsia"/>
          <w:lang w:val="en-US" w:eastAsia="ja-JP"/>
        </w:rPr>
        <w:t xml:space="preserve">peak data rate is computed for </w:t>
      </w:r>
      <w:r w:rsidR="00FA503A">
        <w:rPr>
          <w:rFonts w:asciiTheme="majorHAnsi" w:hAnsiTheme="majorHAnsi" w:cstheme="majorHAnsi" w:hint="eastAsia"/>
          <w:lang w:val="en-US" w:eastAsia="ja-JP"/>
        </w:rPr>
        <w:t>two</w:t>
      </w:r>
      <w:r w:rsidR="00CD3F88">
        <w:rPr>
          <w:rFonts w:asciiTheme="majorHAnsi" w:hAnsiTheme="majorHAnsi" w:cstheme="majorHAnsi" w:hint="eastAsia"/>
          <w:lang w:val="en-US" w:eastAsia="ja-JP"/>
        </w:rPr>
        <w:t xml:space="preserve"> values of the system bandwidth. For 75kHz carrier spacing, </w:t>
      </w:r>
      <w:r w:rsidR="0015272D">
        <w:rPr>
          <w:rFonts w:asciiTheme="majorHAnsi" w:hAnsiTheme="majorHAnsi" w:cstheme="majorHAnsi" w:hint="eastAsia"/>
          <w:lang w:val="en-US" w:eastAsia="ja-JP"/>
        </w:rPr>
        <w:t>BW=1GHz and 500MHz are considered. For 60kHz, BW=960MHz and 480MHz are considered.</w:t>
      </w:r>
      <w:r w:rsidR="00FA503A">
        <w:rPr>
          <w:rFonts w:asciiTheme="majorHAnsi" w:hAnsiTheme="majorHAnsi" w:cstheme="majorHAnsi" w:hint="eastAsia"/>
          <w:lang w:val="en-US" w:eastAsia="ja-JP"/>
        </w:rPr>
        <w:t xml:space="preserve"> The bandwidth 500MHz </w:t>
      </w:r>
      <w:r w:rsidR="00BA7220">
        <w:rPr>
          <w:rFonts w:asciiTheme="majorHAnsi" w:hAnsiTheme="majorHAnsi" w:cstheme="majorHAnsi" w:hint="eastAsia"/>
          <w:lang w:val="en-US" w:eastAsia="ja-JP"/>
        </w:rPr>
        <w:t>and</w:t>
      </w:r>
      <w:r w:rsidR="00FA503A">
        <w:rPr>
          <w:rFonts w:asciiTheme="majorHAnsi" w:hAnsiTheme="majorHAnsi" w:cstheme="majorHAnsi" w:hint="eastAsia"/>
          <w:lang w:val="en-US" w:eastAsia="ja-JP"/>
        </w:rPr>
        <w:t xml:space="preserve"> 480MHz </w:t>
      </w:r>
      <w:r w:rsidR="00BA7220">
        <w:rPr>
          <w:rFonts w:asciiTheme="majorHAnsi" w:hAnsiTheme="majorHAnsi" w:cstheme="majorHAnsi" w:hint="eastAsia"/>
          <w:lang w:val="en-US" w:eastAsia="ja-JP"/>
        </w:rPr>
        <w:t>are</w:t>
      </w:r>
      <w:r w:rsidR="00FA503A">
        <w:rPr>
          <w:rFonts w:asciiTheme="majorHAnsi" w:hAnsiTheme="majorHAnsi" w:cstheme="majorHAnsi" w:hint="eastAsia"/>
          <w:lang w:val="en-US" w:eastAsia="ja-JP"/>
        </w:rPr>
        <w:t xml:space="preserve"> chosen for the following reasons. While </w:t>
      </w:r>
      <w:r w:rsidR="00C71CF9">
        <w:rPr>
          <w:rFonts w:asciiTheme="majorHAnsi" w:hAnsiTheme="majorHAnsi" w:cstheme="majorHAnsi" w:hint="eastAsia"/>
          <w:lang w:val="en-US" w:eastAsia="ja-JP"/>
        </w:rPr>
        <w:t xml:space="preserve">multiple bands with </w:t>
      </w:r>
      <w:r w:rsidR="00C71CF9">
        <w:rPr>
          <w:rFonts w:asciiTheme="majorHAnsi" w:hAnsiTheme="majorHAnsi" w:cstheme="majorHAnsi"/>
          <w:lang w:val="en-US" w:eastAsia="ja-JP"/>
        </w:rPr>
        <w:t>bandwidth</w:t>
      </w:r>
      <w:r w:rsidR="00C71CF9">
        <w:rPr>
          <w:rFonts w:asciiTheme="majorHAnsi" w:hAnsiTheme="majorHAnsi" w:cstheme="majorHAnsi" w:hint="eastAsia"/>
          <w:lang w:val="en-US" w:eastAsia="ja-JP"/>
        </w:rPr>
        <w:t xml:space="preserve"> of </w:t>
      </w:r>
      <w:r w:rsidR="00B020C1">
        <w:rPr>
          <w:rFonts w:asciiTheme="majorHAnsi" w:hAnsiTheme="majorHAnsi" w:cstheme="majorHAnsi" w:hint="eastAsia"/>
          <w:lang w:val="en-US" w:eastAsia="ja-JP"/>
        </w:rPr>
        <w:t xml:space="preserve">several </w:t>
      </w:r>
      <w:r w:rsidR="00FA503A">
        <w:rPr>
          <w:rFonts w:asciiTheme="majorHAnsi" w:hAnsiTheme="majorHAnsi" w:cstheme="majorHAnsi" w:hint="eastAsia"/>
          <w:lang w:val="en-US" w:eastAsia="ja-JP"/>
        </w:rPr>
        <w:t>GHz</w:t>
      </w:r>
      <w:r w:rsidR="00CC3073">
        <w:rPr>
          <w:rFonts w:asciiTheme="majorHAnsi" w:hAnsiTheme="majorHAnsi" w:cstheme="majorHAnsi" w:hint="eastAsia"/>
          <w:lang w:val="en-US" w:eastAsia="ja-JP"/>
        </w:rPr>
        <w:t xml:space="preserve"> </w:t>
      </w:r>
      <w:r w:rsidR="00A970A3">
        <w:rPr>
          <w:rFonts w:asciiTheme="majorHAnsi" w:hAnsiTheme="majorHAnsi" w:cstheme="majorHAnsi" w:hint="eastAsia"/>
          <w:lang w:val="en-US" w:eastAsia="ja-JP"/>
        </w:rPr>
        <w:t xml:space="preserve">are considered for </w:t>
      </w:r>
      <w:r w:rsidR="00A970A3">
        <w:rPr>
          <w:rFonts w:asciiTheme="majorHAnsi" w:hAnsiTheme="majorHAnsi" w:cstheme="majorHAnsi"/>
          <w:lang w:val="en-US" w:eastAsia="ja-JP"/>
        </w:rPr>
        <w:t>further</w:t>
      </w:r>
      <w:r w:rsidR="00A970A3">
        <w:rPr>
          <w:rFonts w:asciiTheme="majorHAnsi" w:hAnsiTheme="majorHAnsi" w:cstheme="majorHAnsi" w:hint="eastAsia"/>
          <w:lang w:val="en-US" w:eastAsia="ja-JP"/>
        </w:rPr>
        <w:t xml:space="preserve"> studies in WRC19 </w:t>
      </w:r>
      <w:r w:rsidR="00773463">
        <w:rPr>
          <w:rFonts w:asciiTheme="majorHAnsi" w:hAnsiTheme="majorHAnsi" w:cstheme="majorHAnsi" w:hint="eastAsia"/>
          <w:lang w:val="en-US" w:eastAsia="ja-JP"/>
        </w:rPr>
        <w:t xml:space="preserve">from 24GHz </w:t>
      </w:r>
      <w:r w:rsidR="00773463">
        <w:rPr>
          <w:rFonts w:asciiTheme="majorHAnsi" w:hAnsiTheme="majorHAnsi" w:cstheme="majorHAnsi"/>
          <w:lang w:val="en-US" w:eastAsia="ja-JP"/>
        </w:rPr>
        <w:t>–</w:t>
      </w:r>
      <w:r w:rsidR="00773463">
        <w:rPr>
          <w:rFonts w:asciiTheme="majorHAnsi" w:hAnsiTheme="majorHAnsi" w:cstheme="majorHAnsi" w:hint="eastAsia"/>
          <w:lang w:val="en-US" w:eastAsia="ja-JP"/>
        </w:rPr>
        <w:t xml:space="preserve"> 40GHz and 66GHz </w:t>
      </w:r>
      <w:r w:rsidR="00773463">
        <w:rPr>
          <w:rFonts w:asciiTheme="majorHAnsi" w:hAnsiTheme="majorHAnsi" w:cstheme="majorHAnsi"/>
          <w:lang w:val="en-US" w:eastAsia="ja-JP"/>
        </w:rPr>
        <w:t>–</w:t>
      </w:r>
      <w:r w:rsidR="00773463">
        <w:rPr>
          <w:rFonts w:asciiTheme="majorHAnsi" w:hAnsiTheme="majorHAnsi" w:cstheme="majorHAnsi" w:hint="eastAsia"/>
          <w:lang w:val="en-US" w:eastAsia="ja-JP"/>
        </w:rPr>
        <w:t xml:space="preserve"> 86 GHz </w:t>
      </w:r>
      <w:r w:rsidR="00AE0585">
        <w:rPr>
          <w:rFonts w:asciiTheme="majorHAnsi" w:hAnsiTheme="majorHAnsi" w:cstheme="majorHAnsi" w:hint="eastAsia"/>
          <w:lang w:val="en-US" w:eastAsia="ja-JP"/>
        </w:rPr>
        <w:t>[</w:t>
      </w:r>
      <w:r w:rsidR="00AE0585">
        <w:rPr>
          <w:rFonts w:asciiTheme="majorHAnsi" w:hAnsiTheme="majorHAnsi" w:cstheme="majorHAnsi"/>
          <w:lang w:val="en-US" w:eastAsia="ja-JP"/>
        </w:rPr>
        <w:fldChar w:fldCharType="begin"/>
      </w:r>
      <w:r w:rsidR="00AE0585">
        <w:rPr>
          <w:rFonts w:asciiTheme="majorHAnsi" w:hAnsiTheme="majorHAnsi" w:cstheme="majorHAnsi"/>
          <w:lang w:val="en-US" w:eastAsia="ja-JP"/>
        </w:rPr>
        <w:instrText xml:space="preserve"> </w:instrText>
      </w:r>
      <w:r w:rsidR="00AE0585">
        <w:rPr>
          <w:rFonts w:asciiTheme="majorHAnsi" w:hAnsiTheme="majorHAnsi" w:cstheme="majorHAnsi" w:hint="eastAsia"/>
          <w:lang w:val="en-US" w:eastAsia="ja-JP"/>
        </w:rPr>
        <w:instrText>REF Req_5G \h</w:instrText>
      </w:r>
      <w:r w:rsidR="00AE0585">
        <w:rPr>
          <w:rFonts w:asciiTheme="majorHAnsi" w:hAnsiTheme="majorHAnsi" w:cstheme="majorHAnsi"/>
          <w:lang w:val="en-US" w:eastAsia="ja-JP"/>
        </w:rPr>
        <w:instrText xml:space="preserve"> </w:instrText>
      </w:r>
      <w:r w:rsidR="00AE0585">
        <w:rPr>
          <w:rFonts w:asciiTheme="majorHAnsi" w:hAnsiTheme="majorHAnsi" w:cstheme="majorHAnsi"/>
          <w:lang w:val="en-US" w:eastAsia="ja-JP"/>
        </w:rPr>
      </w:r>
      <w:r w:rsidR="00AE0585">
        <w:rPr>
          <w:rFonts w:asciiTheme="majorHAnsi" w:hAnsiTheme="majorHAnsi" w:cstheme="majorHAnsi"/>
          <w:lang w:val="en-US" w:eastAsia="ja-JP"/>
        </w:rPr>
        <w:fldChar w:fldCharType="separate"/>
      </w:r>
      <w:r w:rsidR="009302F3">
        <w:rPr>
          <w:rFonts w:asciiTheme="majorHAnsi" w:hAnsiTheme="majorHAnsi" w:cstheme="majorHAnsi"/>
          <w:noProof/>
        </w:rPr>
        <w:t>2</w:t>
      </w:r>
      <w:r w:rsidR="00AE0585">
        <w:rPr>
          <w:rFonts w:asciiTheme="majorHAnsi" w:hAnsiTheme="majorHAnsi" w:cstheme="majorHAnsi"/>
          <w:lang w:val="en-US" w:eastAsia="ja-JP"/>
        </w:rPr>
        <w:fldChar w:fldCharType="end"/>
      </w:r>
      <w:r w:rsidR="00AE0585">
        <w:rPr>
          <w:rFonts w:asciiTheme="majorHAnsi" w:hAnsiTheme="majorHAnsi" w:cstheme="majorHAnsi" w:hint="eastAsia"/>
          <w:lang w:val="en-US" w:eastAsia="ja-JP"/>
        </w:rPr>
        <w:t>]</w:t>
      </w:r>
      <w:r w:rsidR="00B020C1">
        <w:rPr>
          <w:rFonts w:asciiTheme="majorHAnsi" w:hAnsiTheme="majorHAnsi" w:cstheme="majorHAnsi" w:hint="eastAsia"/>
          <w:lang w:val="en-US" w:eastAsia="ja-JP"/>
        </w:rPr>
        <w:t xml:space="preserve">, </w:t>
      </w:r>
      <w:r w:rsidR="00FA503A">
        <w:rPr>
          <w:rFonts w:asciiTheme="majorHAnsi" w:hAnsiTheme="majorHAnsi" w:cstheme="majorHAnsi" w:hint="eastAsia"/>
          <w:lang w:val="en-US" w:eastAsia="ja-JP"/>
        </w:rPr>
        <w:t xml:space="preserve">available </w:t>
      </w:r>
      <w:r w:rsidR="00AE44CD">
        <w:rPr>
          <w:rFonts w:asciiTheme="majorHAnsi" w:hAnsiTheme="majorHAnsi" w:cstheme="majorHAnsi"/>
          <w:lang w:val="en-US" w:eastAsia="ja-JP"/>
        </w:rPr>
        <w:t>bandwidth</w:t>
      </w:r>
      <w:r w:rsidR="00AE44CD">
        <w:rPr>
          <w:rFonts w:asciiTheme="majorHAnsi" w:hAnsiTheme="majorHAnsi" w:cstheme="majorHAnsi" w:hint="eastAsia"/>
          <w:lang w:val="en-US" w:eastAsia="ja-JP"/>
        </w:rPr>
        <w:t xml:space="preserve"> per band</w:t>
      </w:r>
      <w:r w:rsidR="00FA503A">
        <w:rPr>
          <w:rFonts w:asciiTheme="majorHAnsi" w:hAnsiTheme="majorHAnsi" w:cstheme="majorHAnsi" w:hint="eastAsia"/>
          <w:lang w:val="en-US" w:eastAsia="ja-JP"/>
        </w:rPr>
        <w:t xml:space="preserve"> per operator may be reduced to several hundred MHz if the </w:t>
      </w:r>
      <w:r w:rsidR="00840664">
        <w:rPr>
          <w:rFonts w:asciiTheme="majorHAnsi" w:hAnsiTheme="majorHAnsi" w:cstheme="majorHAnsi" w:hint="eastAsia"/>
          <w:lang w:val="en-US" w:eastAsia="ja-JP"/>
        </w:rPr>
        <w:t xml:space="preserve">same </w:t>
      </w:r>
      <w:r w:rsidR="00FA503A">
        <w:rPr>
          <w:rFonts w:asciiTheme="majorHAnsi" w:hAnsiTheme="majorHAnsi" w:cstheme="majorHAnsi" w:hint="eastAsia"/>
          <w:lang w:val="en-US" w:eastAsia="ja-JP"/>
        </w:rPr>
        <w:t xml:space="preserve">band </w:t>
      </w:r>
      <w:r w:rsidR="00EE1CD5">
        <w:rPr>
          <w:rFonts w:asciiTheme="majorHAnsi" w:hAnsiTheme="majorHAnsi" w:cstheme="majorHAnsi" w:hint="eastAsia"/>
          <w:lang w:val="en-US" w:eastAsia="ja-JP"/>
        </w:rPr>
        <w:t xml:space="preserve">is </w:t>
      </w:r>
      <w:r w:rsidR="00FA503A">
        <w:rPr>
          <w:rFonts w:asciiTheme="majorHAnsi" w:hAnsiTheme="majorHAnsi" w:cstheme="majorHAnsi" w:hint="eastAsia"/>
          <w:lang w:val="en-US" w:eastAsia="ja-JP"/>
        </w:rPr>
        <w:t>shared by several operators. Thus, 500MHz or 480Mhz can be considered as a practical</w:t>
      </w:r>
      <w:r w:rsidR="001B32E1">
        <w:rPr>
          <w:rFonts w:asciiTheme="majorHAnsi" w:hAnsiTheme="majorHAnsi" w:cstheme="majorHAnsi" w:hint="eastAsia"/>
          <w:lang w:val="en-US" w:eastAsia="ja-JP"/>
        </w:rPr>
        <w:t xml:space="preserve"> value for</w:t>
      </w:r>
      <w:r w:rsidR="00FA503A">
        <w:rPr>
          <w:rFonts w:asciiTheme="majorHAnsi" w:hAnsiTheme="majorHAnsi" w:cstheme="majorHAnsi" w:hint="eastAsia"/>
          <w:lang w:val="en-US" w:eastAsia="ja-JP"/>
        </w:rPr>
        <w:t xml:space="preserve"> bandwidth for NR</w:t>
      </w:r>
      <w:r w:rsidR="00C71CF9">
        <w:rPr>
          <w:rFonts w:asciiTheme="majorHAnsi" w:hAnsiTheme="majorHAnsi" w:cstheme="majorHAnsi" w:hint="eastAsia"/>
          <w:lang w:val="en-US" w:eastAsia="ja-JP"/>
        </w:rPr>
        <w:t xml:space="preserve"> for above 6GHz</w:t>
      </w:r>
      <w:r w:rsidR="00CF0F69">
        <w:rPr>
          <w:rFonts w:asciiTheme="majorHAnsi" w:hAnsiTheme="majorHAnsi" w:cstheme="majorHAnsi" w:hint="eastAsia"/>
          <w:lang w:val="en-US" w:eastAsia="ja-JP"/>
        </w:rPr>
        <w:t xml:space="preserve"> bands</w:t>
      </w:r>
      <w:r w:rsidR="00FA503A">
        <w:rPr>
          <w:rFonts w:asciiTheme="majorHAnsi" w:hAnsiTheme="majorHAnsi" w:cstheme="majorHAnsi" w:hint="eastAsia"/>
          <w:lang w:val="en-US" w:eastAsia="ja-JP"/>
        </w:rPr>
        <w:t>.</w:t>
      </w:r>
      <w:r w:rsidR="00BC215B">
        <w:rPr>
          <w:rFonts w:asciiTheme="majorHAnsi" w:hAnsiTheme="majorHAnsi" w:cstheme="majorHAnsi" w:hint="eastAsia"/>
          <w:lang w:val="en-US" w:eastAsia="ja-JP"/>
        </w:rPr>
        <w:t xml:space="preserve"> </w:t>
      </w:r>
      <w:r w:rsidR="00A32235">
        <w:rPr>
          <w:rFonts w:asciiTheme="majorHAnsi" w:hAnsiTheme="majorHAnsi" w:cstheme="majorHAnsi" w:hint="eastAsia"/>
          <w:lang w:val="en-US" w:eastAsia="ja-JP"/>
        </w:rPr>
        <w:t xml:space="preserve">The combinations of number of layers and modulation order that can yield the value over the target peak data rate are shown in red </w:t>
      </w:r>
      <w:r w:rsidR="000D25B6">
        <w:rPr>
          <w:rFonts w:asciiTheme="majorHAnsi" w:hAnsiTheme="majorHAnsi" w:cstheme="majorHAnsi" w:hint="eastAsia"/>
          <w:lang w:val="en-US" w:eastAsia="ja-JP"/>
        </w:rPr>
        <w:t>characters</w:t>
      </w:r>
      <w:r w:rsidR="00A32235">
        <w:rPr>
          <w:rFonts w:asciiTheme="majorHAnsi" w:hAnsiTheme="majorHAnsi" w:cstheme="majorHAnsi" w:hint="eastAsia"/>
          <w:lang w:val="en-US" w:eastAsia="ja-JP"/>
        </w:rPr>
        <w:t>.</w:t>
      </w:r>
    </w:p>
    <w:p w:rsidR="00B86B75" w:rsidRPr="00B64080" w:rsidRDefault="00B86B75" w:rsidP="002A3501">
      <w:pPr>
        <w:tabs>
          <w:tab w:val="left" w:pos="2100"/>
        </w:tabs>
        <w:rPr>
          <w:lang w:val="en-US" w:eastAsia="ja-JP"/>
        </w:rPr>
      </w:pPr>
    </w:p>
    <w:p w:rsidR="00F26207" w:rsidRPr="00F26207" w:rsidRDefault="00F26207" w:rsidP="00F26207">
      <w:pPr>
        <w:pStyle w:val="ad"/>
        <w:keepNext/>
        <w:jc w:val="center"/>
        <w:rPr>
          <w:rFonts w:asciiTheme="majorHAnsi" w:hAnsiTheme="majorHAnsi" w:cstheme="majorHAnsi"/>
        </w:rPr>
      </w:pPr>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9302F3">
        <w:rPr>
          <w:rFonts w:asciiTheme="majorHAnsi" w:hAnsiTheme="majorHAnsi" w:cstheme="majorHAnsi"/>
          <w:noProof/>
        </w:rPr>
        <w:t>6</w:t>
      </w:r>
      <w:r w:rsidRPr="00F26207">
        <w:rPr>
          <w:rFonts w:asciiTheme="majorHAnsi" w:hAnsiTheme="majorHAnsi" w:cstheme="majorHAnsi"/>
        </w:rPr>
        <w:fldChar w:fldCharType="end"/>
      </w:r>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bps when carrier spacing is 75kHz</w:t>
      </w:r>
      <w:r w:rsidR="00F37C73">
        <w:rPr>
          <w:rFonts w:asciiTheme="majorHAnsi" w:hAnsiTheme="majorHAnsi" w:cstheme="majorHAnsi" w:hint="eastAsia"/>
          <w:lang w:eastAsia="ja-JP"/>
        </w:rPr>
        <w:t>, BW=1GHz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90"/>
        <w:gridCol w:w="1824"/>
        <w:gridCol w:w="1343"/>
        <w:gridCol w:w="1343"/>
        <w:gridCol w:w="1343"/>
        <w:gridCol w:w="1345"/>
      </w:tblGrid>
      <w:tr w:rsidR="00F4059F" w:rsidRPr="00122D93" w:rsidTr="00513A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F4059F" w:rsidRPr="00122D93" w:rsidRDefault="00F4059F" w:rsidP="000B6E70">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F4059F" w:rsidRPr="00122D93" w:rsidRDefault="00F4059F" w:rsidP="000B6E7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F4059F" w:rsidRPr="00B76E11" w:rsidRDefault="00F4059F" w:rsidP="000B6E7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F4059F" w:rsidRPr="00122D93" w:rsidTr="00C03E8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F4059F" w:rsidRPr="00122D93" w:rsidRDefault="00F4059F" w:rsidP="000B6E70">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F4059F" w:rsidRPr="00122D93" w:rsidRDefault="00F4059F" w:rsidP="000B6E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659" w:type="pct"/>
            <w:tcBorders>
              <w:bottom w:val="single" w:sz="12" w:space="0" w:color="auto"/>
              <w:right w:val="single" w:sz="12" w:space="0" w:color="auto"/>
            </w:tcBorders>
            <w:shd w:val="clear" w:color="auto" w:fill="FFFFFF" w:themeFill="background1"/>
          </w:tcPr>
          <w:p w:rsidR="00F4059F" w:rsidRPr="00122D93" w:rsidRDefault="00F4059F" w:rsidP="000B6E70">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4059F" w:rsidRPr="00122D93" w:rsidRDefault="00F4059F"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4059F" w:rsidRPr="00122D93" w:rsidRDefault="00F4059F"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4059F" w:rsidRPr="00122D93" w:rsidRDefault="00F4059F"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A20353" w:rsidRPr="00122D93" w:rsidTr="00C03E87">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A20353" w:rsidRPr="00B76E11" w:rsidRDefault="00A20353" w:rsidP="00A20353">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122D93" w:rsidRDefault="00A20353" w:rsidP="00A2035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2.35</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sidRPr="00450B5B">
              <w:rPr>
                <w:rFonts w:cstheme="majorHAnsi"/>
                <w:color w:val="auto"/>
                <w:lang w:eastAsia="ja-JP"/>
              </w:rPr>
              <w:t>4.70</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7.09</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r>
      <w:tr w:rsidR="00A20353"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A20353" w:rsidRPr="00122D93" w:rsidRDefault="00A20353" w:rsidP="00A20353">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122D93" w:rsidRDefault="00A20353" w:rsidP="00A2035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A20353" w:rsidRPr="00450B5B"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sidRPr="00450B5B">
              <w:rPr>
                <w:rFonts w:cstheme="majorHAnsi"/>
                <w:lang w:eastAsia="ja-JP"/>
              </w:rPr>
              <w:t>4.70</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14.11</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18.82</w:t>
            </w:r>
          </w:p>
        </w:tc>
      </w:tr>
      <w:tr w:rsidR="00A20353" w:rsidRPr="00122D93" w:rsidTr="00C03E87">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A20353" w:rsidRPr="00122D93" w:rsidRDefault="00A20353" w:rsidP="00A20353">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122D93" w:rsidRDefault="00A20353" w:rsidP="00A2035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450B5B"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18.81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F26207"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FF0000"/>
                <w:highlight w:val="yellow"/>
                <w:lang w:eastAsia="ja-JP"/>
              </w:rPr>
            </w:pPr>
            <w:r w:rsidRPr="00F26207">
              <w:rPr>
                <w:rFonts w:cstheme="majorHAnsi" w:hint="eastAsia"/>
                <w:color w:val="FF0000"/>
                <w:lang w:eastAsia="ja-JP"/>
              </w:rPr>
              <w:t>28.22</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F26207" w:rsidRDefault="00A20353" w:rsidP="00A20353">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F26207">
              <w:rPr>
                <w:rFonts w:cstheme="majorHAnsi" w:hint="eastAsia"/>
                <w:color w:val="FF0000"/>
                <w:lang w:eastAsia="ja-JP"/>
              </w:rPr>
              <w:t>37.63</w:t>
            </w:r>
          </w:p>
        </w:tc>
      </w:tr>
      <w:tr w:rsidR="00A20353"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A20353" w:rsidRPr="00122D93" w:rsidRDefault="00A20353" w:rsidP="00A20353">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122D93" w:rsidRDefault="00A20353" w:rsidP="00A2035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A20353" w:rsidRPr="00450B5B"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18.82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F26207"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F26207">
              <w:rPr>
                <w:rFonts w:cstheme="majorHAnsi" w:hint="eastAsia"/>
                <w:color w:val="FF0000"/>
                <w:lang w:eastAsia="ja-JP"/>
              </w:rPr>
              <w:t>37.63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F26207"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F26207">
              <w:rPr>
                <w:rFonts w:cstheme="majorHAnsi" w:hint="eastAsia"/>
                <w:color w:val="FF0000"/>
                <w:lang w:eastAsia="ja-JP"/>
              </w:rPr>
              <w:t>56.48</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A20353" w:rsidRPr="00F26207" w:rsidRDefault="00A20353" w:rsidP="00A20353">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F26207">
              <w:rPr>
                <w:rFonts w:cstheme="majorHAnsi" w:hint="eastAsia"/>
                <w:color w:val="FF0000"/>
                <w:lang w:eastAsia="ja-JP"/>
              </w:rPr>
              <w:t>75.26</w:t>
            </w:r>
          </w:p>
        </w:tc>
      </w:tr>
    </w:tbl>
    <w:p w:rsidR="00C22E92" w:rsidRDefault="00C22E92" w:rsidP="002A3501">
      <w:pPr>
        <w:tabs>
          <w:tab w:val="left" w:pos="2100"/>
        </w:tabs>
        <w:rPr>
          <w:lang w:val="en-US" w:eastAsia="ja-JP"/>
        </w:rPr>
      </w:pPr>
    </w:p>
    <w:p w:rsidR="00F6764A" w:rsidRPr="00F26207" w:rsidRDefault="00F6764A" w:rsidP="00F6764A">
      <w:pPr>
        <w:pStyle w:val="ad"/>
        <w:keepNext/>
        <w:jc w:val="center"/>
        <w:rPr>
          <w:rFonts w:asciiTheme="majorHAnsi" w:hAnsiTheme="majorHAnsi" w:cstheme="majorHAnsi"/>
        </w:rPr>
      </w:pPr>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9302F3">
        <w:rPr>
          <w:rFonts w:asciiTheme="majorHAnsi" w:hAnsiTheme="majorHAnsi" w:cstheme="majorHAnsi"/>
          <w:noProof/>
        </w:rPr>
        <w:t>7</w:t>
      </w:r>
      <w:r w:rsidRPr="00F26207">
        <w:rPr>
          <w:rFonts w:asciiTheme="majorHAnsi" w:hAnsiTheme="majorHAnsi" w:cstheme="majorHAnsi"/>
        </w:rPr>
        <w:fldChar w:fldCharType="end"/>
      </w:r>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bps when carrier spacing is 75kHz</w:t>
      </w:r>
      <w:r>
        <w:rPr>
          <w:rFonts w:asciiTheme="majorHAnsi" w:hAnsiTheme="majorHAnsi" w:cstheme="majorHAnsi" w:hint="eastAsia"/>
          <w:lang w:eastAsia="ja-JP"/>
        </w:rPr>
        <w:t>, BW=500MHz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90"/>
        <w:gridCol w:w="1824"/>
        <w:gridCol w:w="1343"/>
        <w:gridCol w:w="1343"/>
        <w:gridCol w:w="1343"/>
        <w:gridCol w:w="1345"/>
      </w:tblGrid>
      <w:tr w:rsidR="00F6764A" w:rsidRPr="00122D93" w:rsidTr="00513A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F6764A" w:rsidRPr="00122D93" w:rsidRDefault="00F6764A" w:rsidP="000B6E70">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F6764A" w:rsidRPr="00122D93" w:rsidRDefault="00F6764A" w:rsidP="000B6E7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F6764A" w:rsidRPr="00B76E11" w:rsidRDefault="00F6764A" w:rsidP="000B6E7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F6764A" w:rsidRPr="00122D93" w:rsidTr="00C03E8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F6764A" w:rsidRPr="00122D93" w:rsidRDefault="00F6764A" w:rsidP="000B6E70">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F6764A" w:rsidRPr="00122D93" w:rsidRDefault="00F6764A" w:rsidP="000B6E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659" w:type="pct"/>
            <w:tcBorders>
              <w:bottom w:val="single" w:sz="12" w:space="0" w:color="auto"/>
              <w:right w:val="single" w:sz="12" w:space="0" w:color="auto"/>
            </w:tcBorders>
            <w:shd w:val="clear" w:color="auto" w:fill="FFFFFF" w:themeFill="background1"/>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F6764A" w:rsidRPr="00122D93" w:rsidTr="00C03E87">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F6764A" w:rsidRPr="00B76E11" w:rsidRDefault="00F6764A" w:rsidP="000B6E70">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F6764A" w:rsidRPr="00450B5B" w:rsidRDefault="00344760"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1.18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2.35</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3.55</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4.71</w:t>
            </w:r>
          </w:p>
        </w:tc>
      </w:tr>
      <w:tr w:rsidR="00F6764A"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F6764A" w:rsidRPr="00122D93" w:rsidRDefault="00F6764A"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F6764A" w:rsidRPr="00450B5B" w:rsidRDefault="00344760"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2.35</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4.71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7.06</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3A6701">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r>
      <w:tr w:rsidR="00F6764A" w:rsidRPr="00122D93" w:rsidTr="00C03E87">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F6764A" w:rsidRPr="00122D93" w:rsidRDefault="00F6764A"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F6764A" w:rsidRPr="00450B5B" w:rsidRDefault="00344760"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4.71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450B5B" w:rsidRDefault="003A6701"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F26207" w:rsidRDefault="003A6701" w:rsidP="003A6701">
            <w:pPr>
              <w:jc w:val="center"/>
              <w:cnfStyle w:val="000000000000" w:firstRow="0" w:lastRow="0" w:firstColumn="0" w:lastColumn="0" w:oddVBand="0" w:evenVBand="0" w:oddHBand="0" w:evenHBand="0" w:firstRowFirstColumn="0" w:firstRowLastColumn="0" w:lastRowFirstColumn="0" w:lastRowLastColumn="0"/>
              <w:rPr>
                <w:rFonts w:cstheme="majorHAnsi"/>
                <w:color w:val="FF0000"/>
                <w:highlight w:val="yellow"/>
                <w:lang w:eastAsia="ja-JP"/>
              </w:rPr>
            </w:pPr>
            <w:r w:rsidRPr="003A6701">
              <w:rPr>
                <w:rFonts w:cstheme="majorHAnsi" w:hint="eastAsia"/>
                <w:color w:val="auto"/>
                <w:lang w:eastAsia="ja-JP"/>
              </w:rPr>
              <w:t>14.11</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F26207" w:rsidRDefault="00A20353"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A20353">
              <w:rPr>
                <w:rFonts w:cstheme="majorHAnsi" w:hint="eastAsia"/>
                <w:color w:val="auto"/>
                <w:lang w:eastAsia="ja-JP"/>
              </w:rPr>
              <w:t>18.82</w:t>
            </w:r>
          </w:p>
        </w:tc>
      </w:tr>
      <w:tr w:rsidR="00F6764A"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F6764A" w:rsidRPr="00122D93" w:rsidRDefault="00F6764A"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122D93" w:rsidRDefault="00F6764A"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F6764A" w:rsidRPr="00450B5B" w:rsidRDefault="00344760"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9.41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F26207" w:rsidRDefault="003A6701"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3A6701">
              <w:rPr>
                <w:rFonts w:cstheme="majorHAnsi" w:hint="eastAsia"/>
                <w:color w:val="auto"/>
                <w:lang w:eastAsia="ja-JP"/>
              </w:rPr>
              <w:t>18.82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F26207" w:rsidRDefault="00F6764A" w:rsidP="00F6764A">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28.24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F6764A" w:rsidRPr="00F26207" w:rsidRDefault="00F6764A"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37.63</w:t>
            </w:r>
          </w:p>
        </w:tc>
      </w:tr>
    </w:tbl>
    <w:p w:rsidR="00B86B75" w:rsidRDefault="00B86B75" w:rsidP="002A3501">
      <w:pPr>
        <w:tabs>
          <w:tab w:val="left" w:pos="2100"/>
        </w:tabs>
        <w:rPr>
          <w:lang w:val="en-US" w:eastAsia="ja-JP"/>
        </w:rPr>
      </w:pPr>
    </w:p>
    <w:p w:rsidR="00B86B75" w:rsidRPr="00F26207" w:rsidRDefault="00B86B75" w:rsidP="00B86B75">
      <w:pPr>
        <w:pStyle w:val="ad"/>
        <w:keepNext/>
        <w:jc w:val="center"/>
        <w:rPr>
          <w:rFonts w:asciiTheme="majorHAnsi" w:hAnsiTheme="majorHAnsi" w:cstheme="majorHAnsi"/>
        </w:rPr>
      </w:pPr>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9302F3">
        <w:rPr>
          <w:rFonts w:asciiTheme="majorHAnsi" w:hAnsiTheme="majorHAnsi" w:cstheme="majorHAnsi"/>
          <w:noProof/>
        </w:rPr>
        <w:t>8</w:t>
      </w:r>
      <w:r w:rsidRPr="00F26207">
        <w:rPr>
          <w:rFonts w:asciiTheme="majorHAnsi" w:hAnsiTheme="majorHAnsi" w:cstheme="majorHAnsi"/>
        </w:rPr>
        <w:fldChar w:fldCharType="end"/>
      </w:r>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 xml:space="preserve">bps when carrier spacing is </w:t>
      </w:r>
      <w:r>
        <w:rPr>
          <w:rFonts w:asciiTheme="majorHAnsi" w:hAnsiTheme="majorHAnsi" w:cstheme="majorHAnsi" w:hint="eastAsia"/>
          <w:lang w:eastAsia="ja-JP"/>
        </w:rPr>
        <w:t>60</w:t>
      </w:r>
      <w:r w:rsidRPr="00F26207">
        <w:rPr>
          <w:rFonts w:asciiTheme="majorHAnsi" w:hAnsiTheme="majorHAnsi" w:cstheme="majorHAnsi"/>
          <w:lang w:eastAsia="ja-JP"/>
        </w:rPr>
        <w:t>kHz</w:t>
      </w:r>
      <w:r>
        <w:rPr>
          <w:rFonts w:asciiTheme="majorHAnsi" w:hAnsiTheme="majorHAnsi" w:cstheme="majorHAnsi" w:hint="eastAsia"/>
          <w:lang w:eastAsia="ja-JP"/>
        </w:rPr>
        <w:t>, BW=960MHz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90"/>
        <w:gridCol w:w="1824"/>
        <w:gridCol w:w="1343"/>
        <w:gridCol w:w="1343"/>
        <w:gridCol w:w="1343"/>
        <w:gridCol w:w="1345"/>
      </w:tblGrid>
      <w:tr w:rsidR="00B86B75" w:rsidRPr="00122D93" w:rsidTr="00513A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B86B75" w:rsidRPr="00122D93" w:rsidRDefault="00B86B75" w:rsidP="000B6E70">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B86B75" w:rsidRPr="00122D93" w:rsidRDefault="00B86B75" w:rsidP="000B6E7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B86B75" w:rsidRPr="00B76E11" w:rsidRDefault="00B86B75" w:rsidP="000B6E7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B86B75" w:rsidRPr="00122D93" w:rsidTr="00C03E8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B86B75" w:rsidRPr="00122D93" w:rsidRDefault="00B86B75" w:rsidP="000B6E70">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B86B75" w:rsidRPr="00122D93" w:rsidRDefault="00B86B75" w:rsidP="000B6E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659" w:type="pct"/>
            <w:tcBorders>
              <w:bottom w:val="single" w:sz="12" w:space="0" w:color="auto"/>
              <w:right w:val="single" w:sz="12" w:space="0" w:color="auto"/>
            </w:tcBorders>
            <w:shd w:val="clear" w:color="auto" w:fill="FFFFFF" w:themeFill="background1"/>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B86B75" w:rsidRPr="00122D93" w:rsidTr="00C03E87">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B86B75" w:rsidRPr="00B76E11" w:rsidRDefault="00B86B75" w:rsidP="000B6E70">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2.26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4.51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6.80</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r>
      <w:tr w:rsidR="00B86B75"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B86B75" w:rsidRPr="00122D93" w:rsidRDefault="00B86B75"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B86B75" w:rsidRPr="00450B5B" w:rsidRDefault="00ED20D2"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4.51</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13.55</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18.07</w:t>
            </w:r>
          </w:p>
        </w:tc>
      </w:tr>
      <w:tr w:rsidR="00B86B75" w:rsidRPr="00122D93" w:rsidTr="00C03E87">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B86B75" w:rsidRPr="00122D93" w:rsidRDefault="00B86B75"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9.03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450B5B" w:rsidRDefault="00ED20D2"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18.06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DF49C7" w:rsidRDefault="00DF49C7"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DF49C7">
              <w:rPr>
                <w:rFonts w:cstheme="majorHAnsi" w:hint="eastAsia"/>
                <w:color w:val="FF0000"/>
                <w:lang w:eastAsia="ja-JP"/>
              </w:rPr>
              <w:t>27.09</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F26207" w:rsidRDefault="00DF49C7" w:rsidP="00B86B75">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r>
      <w:tr w:rsidR="00B86B75"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B86B75" w:rsidRPr="00122D93" w:rsidRDefault="00B86B75"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122D93" w:rsidRDefault="00B86B75"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B86B75" w:rsidRPr="00450B5B" w:rsidRDefault="00ED20D2"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18.07</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F26207" w:rsidRDefault="00DF49C7" w:rsidP="00B86B75">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F26207" w:rsidRDefault="00DF49C7" w:rsidP="00861071">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54.22</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6B75" w:rsidRPr="00F26207" w:rsidRDefault="00DF49C7" w:rsidP="00861071">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72.25</w:t>
            </w:r>
          </w:p>
        </w:tc>
      </w:tr>
    </w:tbl>
    <w:p w:rsidR="00D67111" w:rsidRDefault="00D67111" w:rsidP="00B86B75">
      <w:pPr>
        <w:tabs>
          <w:tab w:val="left" w:pos="2100"/>
        </w:tabs>
        <w:rPr>
          <w:lang w:val="en-US" w:eastAsia="ja-JP"/>
        </w:rPr>
      </w:pPr>
    </w:p>
    <w:p w:rsidR="00861071" w:rsidRPr="00F26207" w:rsidRDefault="00861071" w:rsidP="00861071">
      <w:pPr>
        <w:pStyle w:val="ad"/>
        <w:keepNext/>
        <w:jc w:val="center"/>
        <w:rPr>
          <w:rFonts w:asciiTheme="majorHAnsi" w:hAnsiTheme="majorHAnsi" w:cstheme="majorHAnsi"/>
        </w:rPr>
      </w:pPr>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9302F3">
        <w:rPr>
          <w:rFonts w:asciiTheme="majorHAnsi" w:hAnsiTheme="majorHAnsi" w:cstheme="majorHAnsi"/>
          <w:noProof/>
        </w:rPr>
        <w:t>9</w:t>
      </w:r>
      <w:r w:rsidRPr="00F26207">
        <w:rPr>
          <w:rFonts w:asciiTheme="majorHAnsi" w:hAnsiTheme="majorHAnsi" w:cstheme="majorHAnsi"/>
        </w:rPr>
        <w:fldChar w:fldCharType="end"/>
      </w:r>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 xml:space="preserve">bps when carrier spacing is </w:t>
      </w:r>
      <w:r>
        <w:rPr>
          <w:rFonts w:asciiTheme="majorHAnsi" w:hAnsiTheme="majorHAnsi" w:cstheme="majorHAnsi" w:hint="eastAsia"/>
          <w:lang w:eastAsia="ja-JP"/>
        </w:rPr>
        <w:t>60</w:t>
      </w:r>
      <w:r w:rsidRPr="00F26207">
        <w:rPr>
          <w:rFonts w:asciiTheme="majorHAnsi" w:hAnsiTheme="majorHAnsi" w:cstheme="majorHAnsi"/>
          <w:lang w:eastAsia="ja-JP"/>
        </w:rPr>
        <w:t>kHz</w:t>
      </w:r>
      <w:r>
        <w:rPr>
          <w:rFonts w:asciiTheme="majorHAnsi" w:hAnsiTheme="majorHAnsi" w:cstheme="majorHAnsi" w:hint="eastAsia"/>
          <w:lang w:eastAsia="ja-JP"/>
        </w:rPr>
        <w:t>, BW=480MHz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90"/>
        <w:gridCol w:w="1824"/>
        <w:gridCol w:w="1343"/>
        <w:gridCol w:w="1343"/>
        <w:gridCol w:w="1343"/>
        <w:gridCol w:w="1345"/>
      </w:tblGrid>
      <w:tr w:rsidR="00861071" w:rsidRPr="00122D93" w:rsidTr="00513A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861071" w:rsidRPr="00122D93" w:rsidRDefault="00861071" w:rsidP="000B6E70">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861071" w:rsidRPr="00122D93" w:rsidRDefault="00861071" w:rsidP="000B6E7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861071" w:rsidRPr="00B76E11" w:rsidRDefault="00861071" w:rsidP="000B6E7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861071" w:rsidRPr="00122D93" w:rsidTr="00C03E8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861071" w:rsidRPr="00122D93" w:rsidRDefault="00861071" w:rsidP="000B6E70">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861071" w:rsidRPr="00122D93" w:rsidRDefault="00861071" w:rsidP="000B6E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659" w:type="pct"/>
            <w:tcBorders>
              <w:bottom w:val="single" w:sz="12" w:space="0" w:color="auto"/>
              <w:right w:val="single" w:sz="12" w:space="0" w:color="auto"/>
            </w:tcBorders>
            <w:shd w:val="clear" w:color="auto" w:fill="FFFFFF" w:themeFill="background1"/>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861071" w:rsidRPr="00122D93" w:rsidTr="00C03E87">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861071" w:rsidRPr="00B76E11" w:rsidRDefault="00861071" w:rsidP="000B6E70">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861071" w:rsidRPr="00450B5B" w:rsidRDefault="00DD3D26"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1.13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DD3D26"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2.26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DD3D26"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3.40</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234DFC"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4.52</w:t>
            </w:r>
          </w:p>
        </w:tc>
      </w:tr>
      <w:tr w:rsidR="00861071"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861071" w:rsidRPr="00122D93" w:rsidRDefault="00861071"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861071" w:rsidRPr="00450B5B" w:rsidRDefault="00DD3D26"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2.26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2A5A83"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4.52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A10261"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6.77</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234DFC"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r>
      <w:tr w:rsidR="00861071" w:rsidRPr="00122D93" w:rsidTr="00C03E87">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861071" w:rsidRPr="00122D93" w:rsidRDefault="00861071"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861071" w:rsidRPr="00450B5B" w:rsidRDefault="002A5A83" w:rsidP="000B6E70">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4.52</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450B5B" w:rsidRDefault="002A5A83" w:rsidP="000B6E70">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F26207" w:rsidRDefault="00A10261" w:rsidP="00861071">
            <w:pPr>
              <w:jc w:val="center"/>
              <w:cnfStyle w:val="000000000000" w:firstRow="0" w:lastRow="0" w:firstColumn="0" w:lastColumn="0" w:oddVBand="0" w:evenVBand="0" w:oddHBand="0" w:evenHBand="0" w:firstRowFirstColumn="0" w:firstRowLastColumn="0" w:lastRowFirstColumn="0" w:lastRowLastColumn="0"/>
              <w:rPr>
                <w:rFonts w:cstheme="majorHAnsi"/>
                <w:color w:val="FF0000"/>
                <w:highlight w:val="yellow"/>
                <w:lang w:eastAsia="ja-JP"/>
              </w:rPr>
            </w:pPr>
            <w:r w:rsidRPr="00A10261">
              <w:rPr>
                <w:rFonts w:cstheme="majorHAnsi" w:hint="eastAsia"/>
                <w:color w:val="auto"/>
                <w:lang w:eastAsia="ja-JP"/>
              </w:rPr>
              <w:t>13.54</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F26207" w:rsidRDefault="00234DFC" w:rsidP="00861071">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234DFC">
              <w:rPr>
                <w:rFonts w:cstheme="majorHAnsi" w:hint="eastAsia"/>
                <w:color w:val="auto"/>
                <w:lang w:eastAsia="ja-JP"/>
              </w:rPr>
              <w:t>18.06</w:t>
            </w:r>
          </w:p>
        </w:tc>
      </w:tr>
      <w:tr w:rsidR="00861071" w:rsidRPr="00122D93" w:rsidTr="00C03E87">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861071" w:rsidRPr="00122D93" w:rsidRDefault="00861071" w:rsidP="000B6E70">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122D93" w:rsidRDefault="00861071" w:rsidP="000B6E7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861071" w:rsidRPr="00450B5B" w:rsidRDefault="002A5A83" w:rsidP="000B6E70">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9.03</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F26207" w:rsidRDefault="002A5A83"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2A5A83">
              <w:rPr>
                <w:rFonts w:cstheme="majorHAnsi" w:hint="eastAsia"/>
                <w:color w:val="auto"/>
                <w:lang w:eastAsia="ja-JP"/>
              </w:rPr>
              <w:t>18.06</w:t>
            </w:r>
          </w:p>
        </w:tc>
        <w:tc>
          <w:tcPr>
            <w:tcW w:w="659"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F26207" w:rsidRDefault="003C00D4"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27.11</w:t>
            </w:r>
          </w:p>
        </w:tc>
        <w:tc>
          <w:tcPr>
            <w:tcW w:w="660"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861071" w:rsidRPr="00F26207" w:rsidRDefault="003C00D4" w:rsidP="000B6E70">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r>
    </w:tbl>
    <w:p w:rsidR="00861071" w:rsidRDefault="00861071" w:rsidP="00861071">
      <w:pPr>
        <w:tabs>
          <w:tab w:val="left" w:pos="2100"/>
        </w:tabs>
        <w:rPr>
          <w:lang w:val="en-US" w:eastAsia="ja-JP"/>
        </w:rPr>
      </w:pPr>
    </w:p>
    <w:p w:rsidR="000651C7" w:rsidRDefault="00FC4131" w:rsidP="00FC4131">
      <w:pPr>
        <w:spacing w:line="360"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w:t>
      </w:r>
      <w:r w:rsidR="00D63AC1" w:rsidRPr="00C859A5">
        <w:rPr>
          <w:rFonts w:asciiTheme="majorHAnsi" w:hAnsiTheme="majorHAnsi" w:cstheme="majorHAnsi" w:hint="eastAsia"/>
          <w:b/>
          <w:i/>
          <w:lang w:val="en-US" w:eastAsia="ja-JP"/>
        </w:rPr>
        <w:t>4</w:t>
      </w:r>
      <w:r w:rsidRPr="00C859A5">
        <w:rPr>
          <w:rFonts w:asciiTheme="majorHAnsi" w:hAnsiTheme="majorHAnsi" w:cstheme="majorHAnsi" w:hint="eastAsia"/>
          <w:b/>
          <w:i/>
          <w:lang w:val="en-US" w:eastAsia="ja-JP"/>
        </w:rPr>
        <w:t>: 16</w:t>
      </w:r>
      <w:r w:rsidR="006E66B5">
        <w:rPr>
          <w:rFonts w:asciiTheme="majorHAnsi" w:hAnsiTheme="majorHAnsi" w:cstheme="majorHAnsi" w:hint="eastAsia"/>
          <w:b/>
          <w:i/>
          <w:lang w:val="en-US" w:eastAsia="ja-JP"/>
        </w:rPr>
        <w:t>-</w:t>
      </w:r>
      <w:r w:rsidRPr="00C859A5">
        <w:rPr>
          <w:rFonts w:asciiTheme="majorHAnsi" w:hAnsiTheme="majorHAnsi" w:cstheme="majorHAnsi" w:hint="eastAsia"/>
          <w:b/>
          <w:i/>
          <w:lang w:val="en-US" w:eastAsia="ja-JP"/>
        </w:rPr>
        <w:t xml:space="preserve">layer multiplexing achieves the target peak data rate with the modulation order of 16 when near -1GHz bandwidth is considered. </w:t>
      </w:r>
    </w:p>
    <w:p w:rsidR="00122D93" w:rsidRPr="00FC4131" w:rsidRDefault="000651C7" w:rsidP="00A0760E">
      <w:pPr>
        <w:spacing w:line="360" w:lineRule="auto"/>
        <w:jc w:val="both"/>
        <w:rPr>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5: </w:t>
      </w:r>
      <w:r w:rsidR="00FC4131" w:rsidRPr="00C859A5">
        <w:rPr>
          <w:rFonts w:asciiTheme="majorHAnsi" w:hAnsiTheme="majorHAnsi" w:cstheme="majorHAnsi" w:hint="eastAsia"/>
          <w:b/>
          <w:i/>
          <w:lang w:val="en-US" w:eastAsia="ja-JP"/>
        </w:rPr>
        <w:t xml:space="preserve">With near-500MHz bandwidth, </w:t>
      </w:r>
      <w:r w:rsidR="00D256DB">
        <w:rPr>
          <w:rFonts w:asciiTheme="majorHAnsi" w:hAnsiTheme="majorHAnsi" w:cstheme="majorHAnsi" w:hint="eastAsia"/>
          <w:b/>
          <w:i/>
          <w:lang w:val="en-US" w:eastAsia="ja-JP"/>
        </w:rPr>
        <w:t xml:space="preserve">the </w:t>
      </w:r>
      <w:r w:rsidR="00FC4131" w:rsidRPr="00C859A5">
        <w:rPr>
          <w:rFonts w:asciiTheme="majorHAnsi" w:hAnsiTheme="majorHAnsi" w:cstheme="majorHAnsi" w:hint="eastAsia"/>
          <w:b/>
          <w:i/>
          <w:lang w:val="en-US" w:eastAsia="ja-JP"/>
        </w:rPr>
        <w:t>target data rate</w:t>
      </w:r>
      <w:r w:rsidR="00D256DB">
        <w:rPr>
          <w:rFonts w:asciiTheme="majorHAnsi" w:hAnsiTheme="majorHAnsi" w:cstheme="majorHAnsi" w:hint="eastAsia"/>
          <w:b/>
          <w:i/>
          <w:lang w:val="en-US" w:eastAsia="ja-JP"/>
        </w:rPr>
        <w:t xml:space="preserve"> can be reached by using 16-layer multiplexing</w:t>
      </w:r>
      <w:r w:rsidR="00FC4131" w:rsidRPr="00C859A5">
        <w:rPr>
          <w:rFonts w:asciiTheme="majorHAnsi" w:hAnsiTheme="majorHAnsi" w:cstheme="majorHAnsi" w:hint="eastAsia"/>
          <w:b/>
          <w:i/>
          <w:lang w:val="en-US" w:eastAsia="ja-JP"/>
        </w:rPr>
        <w:t>.</w:t>
      </w:r>
    </w:p>
    <w:p w:rsidR="00C42741" w:rsidRDefault="00C42741" w:rsidP="00222DAA">
      <w:pPr>
        <w:pStyle w:val="10"/>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185350" w:rsidRPr="0059018D" w:rsidRDefault="00185350" w:rsidP="0059018D">
      <w:pPr>
        <w:spacing w:line="276" w:lineRule="auto"/>
        <w:rPr>
          <w:rFonts w:asciiTheme="majorHAnsi" w:hAnsiTheme="majorHAnsi" w:cstheme="majorHAnsi"/>
          <w:lang w:val="en-US" w:eastAsia="ja-JP"/>
        </w:rPr>
      </w:pPr>
      <w:r w:rsidRPr="0059018D">
        <w:rPr>
          <w:rFonts w:asciiTheme="majorHAnsi" w:hAnsiTheme="majorHAnsi" w:cstheme="majorHAnsi"/>
          <w:lang w:val="en-US" w:eastAsia="ja-JP"/>
        </w:rPr>
        <w:t>In this contr</w:t>
      </w:r>
      <w:r w:rsidR="007B0B5F">
        <w:rPr>
          <w:rFonts w:asciiTheme="majorHAnsi" w:hAnsiTheme="majorHAnsi" w:cstheme="majorHAnsi"/>
          <w:lang w:val="en-US" w:eastAsia="ja-JP"/>
        </w:rPr>
        <w:t xml:space="preserve">ibution, we made the following </w:t>
      </w:r>
      <w:r w:rsidRPr="0059018D">
        <w:rPr>
          <w:rFonts w:asciiTheme="majorHAnsi" w:hAnsiTheme="majorHAnsi" w:cstheme="majorHAnsi"/>
          <w:lang w:val="en-US" w:eastAsia="ja-JP"/>
        </w:rPr>
        <w:t>observations:</w:t>
      </w:r>
    </w:p>
    <w:p w:rsidR="00185350" w:rsidRPr="0059018D" w:rsidRDefault="00185350" w:rsidP="0059018D">
      <w:pPr>
        <w:spacing w:line="276" w:lineRule="auto"/>
        <w:rPr>
          <w:rFonts w:asciiTheme="majorHAnsi" w:hAnsiTheme="majorHAnsi" w:cstheme="majorHAnsi"/>
          <w:lang w:val="en-US" w:eastAsia="ja-JP"/>
        </w:rPr>
      </w:pPr>
    </w:p>
    <w:p w:rsidR="00CD3F88" w:rsidRPr="00C859A5" w:rsidRDefault="00CD3F88" w:rsidP="0059018D">
      <w:pPr>
        <w:spacing w:line="276"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 xml:space="preserve">Observation 1: </w:t>
      </w:r>
      <w:r w:rsidR="00140DA7" w:rsidRPr="00C859A5">
        <w:rPr>
          <w:rFonts w:asciiTheme="majorHAnsi" w:hAnsiTheme="majorHAnsi" w:cstheme="majorHAnsi" w:hint="eastAsia"/>
          <w:b/>
          <w:i/>
          <w:lang w:val="en-US" w:eastAsia="ja-JP"/>
        </w:rPr>
        <w:t xml:space="preserve">The target spectral efficiency can be </w:t>
      </w:r>
      <w:r w:rsidR="0061508E">
        <w:rPr>
          <w:rFonts w:asciiTheme="majorHAnsi" w:hAnsiTheme="majorHAnsi" w:cstheme="majorHAnsi" w:hint="eastAsia"/>
          <w:b/>
          <w:i/>
          <w:lang w:val="en-US" w:eastAsia="ja-JP"/>
        </w:rPr>
        <w:t>reached</w:t>
      </w:r>
      <w:r w:rsidR="00140DA7" w:rsidRPr="00C859A5">
        <w:rPr>
          <w:rFonts w:asciiTheme="majorHAnsi" w:hAnsiTheme="majorHAnsi" w:cstheme="majorHAnsi" w:hint="eastAsia"/>
          <w:b/>
          <w:i/>
          <w:lang w:val="en-US" w:eastAsia="ja-JP"/>
        </w:rPr>
        <w:t xml:space="preserve"> at lower SNR</w:t>
      </w:r>
      <w:r w:rsidR="00140DA7">
        <w:rPr>
          <w:rFonts w:asciiTheme="majorHAnsi" w:hAnsiTheme="majorHAnsi" w:cstheme="majorHAnsi" w:hint="eastAsia"/>
          <w:b/>
          <w:i/>
          <w:lang w:val="en-US" w:eastAsia="ja-JP"/>
        </w:rPr>
        <w:t xml:space="preserve"> than 8-layer multiplexing</w:t>
      </w:r>
      <w:r w:rsidR="00140DA7" w:rsidRPr="00C859A5">
        <w:rPr>
          <w:rFonts w:asciiTheme="majorHAnsi" w:hAnsiTheme="majorHAnsi" w:cstheme="majorHAnsi" w:hint="eastAsia"/>
          <w:b/>
          <w:i/>
          <w:lang w:val="en-US" w:eastAsia="ja-JP"/>
        </w:rPr>
        <w:t xml:space="preserve"> when 16-layer multiplexing is used for MU-MIMO</w:t>
      </w:r>
    </w:p>
    <w:p w:rsidR="00C859A5" w:rsidRPr="00C859A5" w:rsidRDefault="00C859A5" w:rsidP="0059018D">
      <w:pPr>
        <w:spacing w:line="276" w:lineRule="auto"/>
        <w:jc w:val="both"/>
        <w:rPr>
          <w:rFonts w:asciiTheme="majorHAnsi" w:hAnsiTheme="majorHAnsi" w:cstheme="majorHAnsi"/>
          <w:b/>
          <w:i/>
          <w:lang w:val="en-US" w:eastAsia="ja-JP"/>
        </w:rPr>
      </w:pPr>
    </w:p>
    <w:p w:rsidR="00E30F4B" w:rsidRPr="00C859A5" w:rsidRDefault="00E30F4B" w:rsidP="0059018D">
      <w:pPr>
        <w:spacing w:line="276" w:lineRule="auto"/>
        <w:jc w:val="both"/>
        <w:rPr>
          <w:rFonts w:asciiTheme="majorHAnsi" w:hAnsiTheme="majorHAnsi" w:cstheme="majorHAnsi"/>
          <w:i/>
          <w:lang w:val="en-US" w:eastAsia="ja-JP"/>
        </w:rPr>
      </w:pPr>
      <w:r w:rsidRPr="00C859A5">
        <w:rPr>
          <w:rFonts w:asciiTheme="majorHAnsi" w:hAnsiTheme="majorHAnsi" w:cstheme="majorHAnsi"/>
          <w:b/>
          <w:i/>
          <w:lang w:val="en-US" w:eastAsia="ja-JP"/>
        </w:rPr>
        <w:t>Observation 2:</w:t>
      </w:r>
      <w:r w:rsidR="0047371B">
        <w:rPr>
          <w:rFonts w:asciiTheme="majorHAnsi" w:hAnsiTheme="majorHAnsi" w:cstheme="majorHAnsi" w:hint="eastAsia"/>
          <w:b/>
          <w:i/>
          <w:lang w:val="en-US" w:eastAsia="ja-JP"/>
        </w:rPr>
        <w:t xml:space="preserve"> </w:t>
      </w:r>
      <w:r w:rsidR="00274FA7">
        <w:rPr>
          <w:rFonts w:asciiTheme="majorHAnsi" w:hAnsiTheme="majorHAnsi" w:cstheme="majorHAnsi"/>
          <w:b/>
          <w:i/>
          <w:lang w:val="en-US" w:eastAsia="ja-JP"/>
        </w:rPr>
        <w:t>Additional</w:t>
      </w:r>
      <w:r w:rsidR="00274FA7">
        <w:rPr>
          <w:rFonts w:asciiTheme="majorHAnsi" w:hAnsiTheme="majorHAnsi" w:cstheme="majorHAnsi" w:hint="eastAsia"/>
          <w:b/>
          <w:i/>
          <w:lang w:val="en-US" w:eastAsia="ja-JP"/>
        </w:rPr>
        <w:t xml:space="preserve"> multiplexed layers</w:t>
      </w:r>
      <w:r w:rsidR="00274FA7" w:rsidRPr="00C859A5">
        <w:rPr>
          <w:rFonts w:asciiTheme="majorHAnsi" w:hAnsiTheme="majorHAnsi" w:cstheme="majorHAnsi" w:hint="eastAsia"/>
          <w:b/>
          <w:i/>
          <w:lang w:val="en-US" w:eastAsia="ja-JP"/>
        </w:rPr>
        <w:t xml:space="preserve"> provide robustness against mobility</w:t>
      </w:r>
    </w:p>
    <w:p w:rsidR="00C859A5" w:rsidRPr="00C859A5" w:rsidRDefault="00C859A5" w:rsidP="0059018D">
      <w:pPr>
        <w:spacing w:line="276" w:lineRule="auto"/>
        <w:jc w:val="both"/>
        <w:rPr>
          <w:rFonts w:asciiTheme="majorHAnsi" w:hAnsiTheme="majorHAnsi" w:cstheme="majorHAnsi"/>
          <w:b/>
          <w:i/>
          <w:lang w:val="en-US" w:eastAsia="ja-JP"/>
        </w:rPr>
      </w:pPr>
    </w:p>
    <w:p w:rsidR="00CD3F88" w:rsidRPr="00C859A5" w:rsidRDefault="00CD3F88" w:rsidP="0059018D">
      <w:pPr>
        <w:spacing w:line="276"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 xml:space="preserve">Observation </w:t>
      </w:r>
      <w:r w:rsidR="00E30F4B" w:rsidRPr="00C859A5">
        <w:rPr>
          <w:rFonts w:asciiTheme="majorHAnsi" w:hAnsiTheme="majorHAnsi" w:cstheme="majorHAnsi"/>
          <w:b/>
          <w:i/>
          <w:lang w:val="en-US" w:eastAsia="ja-JP"/>
        </w:rPr>
        <w:t>3</w:t>
      </w:r>
      <w:r w:rsidRPr="00C859A5">
        <w:rPr>
          <w:rFonts w:asciiTheme="majorHAnsi" w:hAnsiTheme="majorHAnsi" w:cstheme="majorHAnsi"/>
          <w:b/>
          <w:i/>
          <w:lang w:val="en-US" w:eastAsia="ja-JP"/>
        </w:rPr>
        <w:t>:</w:t>
      </w:r>
      <w:r w:rsidR="0047371B">
        <w:rPr>
          <w:rFonts w:asciiTheme="majorHAnsi" w:hAnsiTheme="majorHAnsi" w:cstheme="majorHAnsi" w:hint="eastAsia"/>
          <w:b/>
          <w:i/>
          <w:lang w:val="en-US" w:eastAsia="ja-JP"/>
        </w:rPr>
        <w:t xml:space="preserve"> </w:t>
      </w:r>
      <w:r w:rsidR="004A4B1A">
        <w:rPr>
          <w:rFonts w:asciiTheme="majorHAnsi" w:hAnsiTheme="majorHAnsi" w:cstheme="majorHAnsi" w:hint="eastAsia"/>
          <w:b/>
          <w:i/>
          <w:lang w:val="en-US" w:eastAsia="ja-JP"/>
        </w:rPr>
        <w:t>16-</w:t>
      </w:r>
      <w:r w:rsidR="0047371B" w:rsidRPr="00C859A5">
        <w:rPr>
          <w:rFonts w:asciiTheme="majorHAnsi" w:hAnsiTheme="majorHAnsi" w:cstheme="majorHAnsi" w:hint="eastAsia"/>
          <w:b/>
          <w:i/>
          <w:lang w:val="en-US" w:eastAsia="ja-JP"/>
        </w:rPr>
        <w:t>layer multiplexing achieves the target peak spectral efficiency</w:t>
      </w:r>
      <w:r w:rsidR="0047371B">
        <w:rPr>
          <w:rFonts w:asciiTheme="majorHAnsi" w:hAnsiTheme="majorHAnsi" w:cstheme="majorHAnsi" w:hint="eastAsia"/>
          <w:b/>
          <w:i/>
          <w:lang w:val="en-US" w:eastAsia="ja-JP"/>
        </w:rPr>
        <w:t xml:space="preserve">, </w:t>
      </w:r>
      <w:r w:rsidR="0047371B" w:rsidRPr="0047371B">
        <w:rPr>
          <w:rFonts w:asciiTheme="majorHAnsi" w:hAnsiTheme="majorHAnsi" w:cstheme="majorHAnsi"/>
          <w:b/>
          <w:i/>
          <w:lang w:val="en-US" w:eastAsia="ja-JP"/>
        </w:rPr>
        <w:t>30bps/Hz</w:t>
      </w:r>
      <w:r w:rsidR="0047371B">
        <w:rPr>
          <w:rFonts w:asciiTheme="majorHAnsi" w:hAnsiTheme="majorHAnsi" w:cstheme="majorHAnsi" w:hint="eastAsia"/>
          <w:b/>
          <w:i/>
          <w:lang w:val="en-US" w:eastAsia="ja-JP"/>
        </w:rPr>
        <w:t>,</w:t>
      </w:r>
      <w:r w:rsidR="0047371B" w:rsidRPr="00C859A5">
        <w:rPr>
          <w:rFonts w:asciiTheme="majorHAnsi" w:hAnsiTheme="majorHAnsi" w:cstheme="majorHAnsi" w:hint="eastAsia"/>
          <w:b/>
          <w:i/>
          <w:lang w:val="en-US" w:eastAsia="ja-JP"/>
        </w:rPr>
        <w:t xml:space="preserve"> with the modulation order of 16</w:t>
      </w:r>
    </w:p>
    <w:p w:rsidR="00C859A5" w:rsidRPr="00C859A5" w:rsidRDefault="00C859A5" w:rsidP="0059018D">
      <w:pPr>
        <w:spacing w:line="276" w:lineRule="auto"/>
        <w:jc w:val="both"/>
        <w:rPr>
          <w:rFonts w:asciiTheme="majorHAnsi" w:hAnsiTheme="majorHAnsi" w:cstheme="majorHAnsi"/>
          <w:b/>
          <w:i/>
          <w:lang w:val="en-US" w:eastAsia="ja-JP"/>
        </w:rPr>
      </w:pPr>
    </w:p>
    <w:p w:rsidR="003F1FAE" w:rsidRPr="00C859A5" w:rsidRDefault="00CD3F88" w:rsidP="0059018D">
      <w:pPr>
        <w:spacing w:line="276"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 xml:space="preserve">Observation </w:t>
      </w:r>
      <w:r w:rsidR="00E30F4B" w:rsidRPr="00C859A5">
        <w:rPr>
          <w:rFonts w:asciiTheme="majorHAnsi" w:hAnsiTheme="majorHAnsi" w:cstheme="majorHAnsi"/>
          <w:b/>
          <w:i/>
          <w:lang w:val="en-US" w:eastAsia="ja-JP"/>
        </w:rPr>
        <w:t>4</w:t>
      </w:r>
      <w:r w:rsidRPr="00C859A5">
        <w:rPr>
          <w:rFonts w:asciiTheme="majorHAnsi" w:hAnsiTheme="majorHAnsi" w:cstheme="majorHAnsi"/>
          <w:b/>
          <w:i/>
          <w:lang w:val="en-US" w:eastAsia="ja-JP"/>
        </w:rPr>
        <w:t>: 16</w:t>
      </w:r>
      <w:r w:rsidR="006E66B5">
        <w:rPr>
          <w:rFonts w:asciiTheme="majorHAnsi" w:hAnsiTheme="majorHAnsi" w:cstheme="majorHAnsi" w:hint="eastAsia"/>
          <w:b/>
          <w:i/>
          <w:lang w:val="en-US" w:eastAsia="ja-JP"/>
        </w:rPr>
        <w:t>-</w:t>
      </w:r>
      <w:r w:rsidRPr="00C859A5">
        <w:rPr>
          <w:rFonts w:asciiTheme="majorHAnsi" w:hAnsiTheme="majorHAnsi" w:cstheme="majorHAnsi"/>
          <w:b/>
          <w:i/>
          <w:lang w:val="en-US" w:eastAsia="ja-JP"/>
        </w:rPr>
        <w:t>layer multiplexing achieves the target peak data rate</w:t>
      </w:r>
      <w:r w:rsidR="00DF0929">
        <w:rPr>
          <w:rFonts w:asciiTheme="majorHAnsi" w:hAnsiTheme="majorHAnsi" w:cstheme="majorHAnsi" w:hint="eastAsia"/>
          <w:b/>
          <w:i/>
          <w:lang w:val="en-US" w:eastAsia="ja-JP"/>
        </w:rPr>
        <w:t xml:space="preserve"> 20Gbps</w:t>
      </w:r>
      <w:r w:rsidRPr="00C859A5">
        <w:rPr>
          <w:rFonts w:asciiTheme="majorHAnsi" w:hAnsiTheme="majorHAnsi" w:cstheme="majorHAnsi"/>
          <w:b/>
          <w:i/>
          <w:lang w:val="en-US" w:eastAsia="ja-JP"/>
        </w:rPr>
        <w:t xml:space="preserve"> with the modulation order of 16 when near -1GHz bandwidth is considered. </w:t>
      </w:r>
    </w:p>
    <w:p w:rsidR="00C859A5" w:rsidRPr="00C859A5" w:rsidRDefault="00C859A5" w:rsidP="0059018D">
      <w:pPr>
        <w:spacing w:line="276" w:lineRule="auto"/>
        <w:jc w:val="both"/>
        <w:rPr>
          <w:rFonts w:asciiTheme="majorHAnsi" w:hAnsiTheme="majorHAnsi" w:cstheme="majorHAnsi"/>
          <w:b/>
          <w:i/>
          <w:lang w:val="en-US" w:eastAsia="ja-JP"/>
        </w:rPr>
      </w:pPr>
    </w:p>
    <w:p w:rsidR="00CD3F88" w:rsidRPr="00E53AAC" w:rsidRDefault="003F1FAE" w:rsidP="00534F74">
      <w:pPr>
        <w:spacing w:line="360"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 xml:space="preserve">Observation </w:t>
      </w:r>
      <w:r w:rsidR="00E30F4B" w:rsidRPr="00C859A5">
        <w:rPr>
          <w:rFonts w:asciiTheme="majorHAnsi" w:hAnsiTheme="majorHAnsi" w:cstheme="majorHAnsi"/>
          <w:b/>
          <w:i/>
          <w:lang w:val="en-US" w:eastAsia="ja-JP"/>
        </w:rPr>
        <w:t>5</w:t>
      </w:r>
      <w:r w:rsidRPr="00C859A5">
        <w:rPr>
          <w:rFonts w:asciiTheme="majorHAnsi" w:hAnsiTheme="majorHAnsi" w:cstheme="majorHAnsi"/>
          <w:b/>
          <w:i/>
          <w:lang w:val="en-US" w:eastAsia="ja-JP"/>
        </w:rPr>
        <w:t xml:space="preserve">: </w:t>
      </w:r>
      <w:r w:rsidR="00E53AAC" w:rsidRPr="00C859A5">
        <w:rPr>
          <w:rFonts w:asciiTheme="majorHAnsi" w:hAnsiTheme="majorHAnsi" w:cstheme="majorHAnsi" w:hint="eastAsia"/>
          <w:b/>
          <w:i/>
          <w:lang w:val="en-US" w:eastAsia="ja-JP"/>
        </w:rPr>
        <w:t xml:space="preserve">With near-500MHz </w:t>
      </w:r>
      <w:r w:rsidR="00CE03B4">
        <w:rPr>
          <w:rFonts w:asciiTheme="majorHAnsi" w:hAnsiTheme="majorHAnsi" w:cstheme="majorHAnsi" w:hint="eastAsia"/>
          <w:b/>
          <w:i/>
          <w:lang w:val="en-US" w:eastAsia="ja-JP"/>
        </w:rPr>
        <w:t xml:space="preserve">system </w:t>
      </w:r>
      <w:r w:rsidR="00E53AAC" w:rsidRPr="00C859A5">
        <w:rPr>
          <w:rFonts w:asciiTheme="majorHAnsi" w:hAnsiTheme="majorHAnsi" w:cstheme="majorHAnsi" w:hint="eastAsia"/>
          <w:b/>
          <w:i/>
          <w:lang w:val="en-US" w:eastAsia="ja-JP"/>
        </w:rPr>
        <w:t xml:space="preserve">bandwidth, </w:t>
      </w:r>
      <w:r w:rsidR="00E53AAC">
        <w:rPr>
          <w:rFonts w:asciiTheme="majorHAnsi" w:hAnsiTheme="majorHAnsi" w:cstheme="majorHAnsi" w:hint="eastAsia"/>
          <w:b/>
          <w:i/>
          <w:lang w:val="en-US" w:eastAsia="ja-JP"/>
        </w:rPr>
        <w:t xml:space="preserve">the </w:t>
      </w:r>
      <w:r w:rsidR="00E53AAC" w:rsidRPr="00C859A5">
        <w:rPr>
          <w:rFonts w:asciiTheme="majorHAnsi" w:hAnsiTheme="majorHAnsi" w:cstheme="majorHAnsi" w:hint="eastAsia"/>
          <w:b/>
          <w:i/>
          <w:lang w:val="en-US" w:eastAsia="ja-JP"/>
        </w:rPr>
        <w:t>target data rate</w:t>
      </w:r>
      <w:r w:rsidR="00E53AAC">
        <w:rPr>
          <w:rFonts w:asciiTheme="majorHAnsi" w:hAnsiTheme="majorHAnsi" w:cstheme="majorHAnsi" w:hint="eastAsia"/>
          <w:b/>
          <w:i/>
          <w:lang w:val="en-US" w:eastAsia="ja-JP"/>
        </w:rPr>
        <w:t xml:space="preserve"> can be reached by using 16-layer multiplexing</w:t>
      </w:r>
      <w:r w:rsidR="00E53AAC" w:rsidRPr="00C859A5">
        <w:rPr>
          <w:rFonts w:asciiTheme="majorHAnsi" w:hAnsiTheme="majorHAnsi" w:cstheme="majorHAnsi" w:hint="eastAsia"/>
          <w:b/>
          <w:i/>
          <w:lang w:val="en-US" w:eastAsia="ja-JP"/>
        </w:rPr>
        <w:t>.</w:t>
      </w:r>
    </w:p>
    <w:p w:rsidR="00185350" w:rsidRDefault="00185350" w:rsidP="0059018D">
      <w:pPr>
        <w:spacing w:line="276" w:lineRule="auto"/>
        <w:rPr>
          <w:rFonts w:asciiTheme="majorHAnsi" w:hAnsiTheme="majorHAnsi" w:cstheme="majorHAnsi"/>
          <w:lang w:val="en-US" w:eastAsia="ja-JP"/>
        </w:rPr>
      </w:pPr>
    </w:p>
    <w:p w:rsidR="00B80A00" w:rsidRDefault="00B80A00" w:rsidP="0059018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Based on </w:t>
      </w:r>
      <w:r>
        <w:rPr>
          <w:rFonts w:asciiTheme="majorHAnsi" w:hAnsiTheme="majorHAnsi" w:cstheme="majorHAnsi"/>
          <w:lang w:val="en-US" w:eastAsia="ja-JP"/>
        </w:rPr>
        <w:t>the</w:t>
      </w:r>
      <w:r>
        <w:rPr>
          <w:rFonts w:asciiTheme="majorHAnsi" w:hAnsiTheme="majorHAnsi" w:cstheme="majorHAnsi" w:hint="eastAsia"/>
          <w:lang w:val="en-US" w:eastAsia="ja-JP"/>
        </w:rPr>
        <w:t xml:space="preserve"> above observations, </w:t>
      </w:r>
      <w:r w:rsidR="00EF68D1">
        <w:rPr>
          <w:rFonts w:asciiTheme="majorHAnsi" w:hAnsiTheme="majorHAnsi" w:cstheme="majorHAnsi" w:hint="eastAsia"/>
          <w:lang w:val="en-US" w:eastAsia="ja-JP"/>
        </w:rPr>
        <w:t>we make the following proposal.</w:t>
      </w:r>
    </w:p>
    <w:p w:rsidR="00B80A00" w:rsidRPr="00E80D51" w:rsidRDefault="00B80A00" w:rsidP="0059018D">
      <w:pPr>
        <w:spacing w:line="276" w:lineRule="auto"/>
        <w:rPr>
          <w:rFonts w:asciiTheme="majorHAnsi" w:hAnsiTheme="majorHAnsi" w:cstheme="majorHAnsi"/>
          <w:lang w:val="en-US" w:eastAsia="ja-JP"/>
        </w:rPr>
      </w:pPr>
    </w:p>
    <w:p w:rsidR="004A3D03" w:rsidRDefault="00892B7D" w:rsidP="003E4E85">
      <w:pPr>
        <w:spacing w:line="276" w:lineRule="auto"/>
        <w:jc w:val="both"/>
        <w:rPr>
          <w:rFonts w:asciiTheme="majorHAnsi" w:hAnsiTheme="majorHAnsi" w:cstheme="majorHAnsi"/>
          <w:b/>
          <w:lang w:val="en-US" w:eastAsia="ja-JP"/>
        </w:rPr>
      </w:pPr>
      <w:r w:rsidRPr="0059018D">
        <w:rPr>
          <w:rFonts w:asciiTheme="majorHAnsi" w:hAnsiTheme="majorHAnsi" w:cstheme="majorHAnsi"/>
          <w:b/>
          <w:lang w:val="en-US" w:eastAsia="ja-JP"/>
        </w:rPr>
        <w:t>Proposal: S</w:t>
      </w:r>
      <w:r w:rsidR="00F87767" w:rsidRPr="0059018D">
        <w:rPr>
          <w:rFonts w:asciiTheme="majorHAnsi" w:hAnsiTheme="majorHAnsi" w:cstheme="majorHAnsi"/>
          <w:b/>
          <w:lang w:val="en-US" w:eastAsia="ja-JP"/>
        </w:rPr>
        <w:t xml:space="preserve">upport </w:t>
      </w:r>
      <w:r w:rsidR="00282B25" w:rsidRPr="0059018D">
        <w:rPr>
          <w:rFonts w:asciiTheme="majorHAnsi" w:hAnsiTheme="majorHAnsi" w:cstheme="majorHAnsi"/>
          <w:b/>
          <w:lang w:val="en-US" w:eastAsia="ja-JP"/>
        </w:rPr>
        <w:t>16</w:t>
      </w:r>
      <w:r w:rsidR="00492793">
        <w:rPr>
          <w:rFonts w:asciiTheme="majorHAnsi" w:hAnsiTheme="majorHAnsi" w:cstheme="majorHAnsi" w:hint="eastAsia"/>
          <w:b/>
          <w:lang w:val="en-US" w:eastAsia="ja-JP"/>
        </w:rPr>
        <w:t>-</w:t>
      </w:r>
      <w:r w:rsidR="00282B25" w:rsidRPr="0059018D">
        <w:rPr>
          <w:rFonts w:asciiTheme="majorHAnsi" w:hAnsiTheme="majorHAnsi" w:cstheme="majorHAnsi"/>
          <w:b/>
          <w:lang w:val="en-US" w:eastAsia="ja-JP"/>
        </w:rPr>
        <w:t>layer</w:t>
      </w:r>
      <w:r w:rsidR="00492793">
        <w:rPr>
          <w:rFonts w:asciiTheme="majorHAnsi" w:hAnsiTheme="majorHAnsi" w:cstheme="majorHAnsi" w:hint="eastAsia"/>
          <w:b/>
          <w:lang w:val="en-US" w:eastAsia="ja-JP"/>
        </w:rPr>
        <w:t xml:space="preserve"> </w:t>
      </w:r>
      <w:r w:rsidR="00282B25" w:rsidRPr="0059018D">
        <w:rPr>
          <w:rFonts w:asciiTheme="majorHAnsi" w:hAnsiTheme="majorHAnsi" w:cstheme="majorHAnsi"/>
          <w:b/>
          <w:lang w:val="en-US" w:eastAsia="ja-JP"/>
        </w:rPr>
        <w:t>multiplexi</w:t>
      </w:r>
      <w:r w:rsidR="00C16034" w:rsidRPr="0059018D">
        <w:rPr>
          <w:rFonts w:asciiTheme="majorHAnsi" w:hAnsiTheme="majorHAnsi" w:cstheme="majorHAnsi"/>
          <w:b/>
          <w:lang w:val="en-US" w:eastAsia="ja-JP"/>
        </w:rPr>
        <w:t xml:space="preserve">ng for both </w:t>
      </w:r>
      <w:r w:rsidR="0002318B">
        <w:rPr>
          <w:rFonts w:asciiTheme="majorHAnsi" w:hAnsiTheme="majorHAnsi" w:cstheme="majorHAnsi" w:hint="eastAsia"/>
          <w:b/>
          <w:lang w:val="en-US" w:eastAsia="ja-JP"/>
        </w:rPr>
        <w:t xml:space="preserve">DL </w:t>
      </w:r>
      <w:r w:rsidR="00C16034" w:rsidRPr="0059018D">
        <w:rPr>
          <w:rFonts w:asciiTheme="majorHAnsi" w:hAnsiTheme="majorHAnsi" w:cstheme="majorHAnsi"/>
          <w:b/>
          <w:lang w:val="en-US" w:eastAsia="ja-JP"/>
        </w:rPr>
        <w:t xml:space="preserve">SU-MIMO and </w:t>
      </w:r>
      <w:r w:rsidR="0002318B">
        <w:rPr>
          <w:rFonts w:asciiTheme="majorHAnsi" w:hAnsiTheme="majorHAnsi" w:cstheme="majorHAnsi" w:hint="eastAsia"/>
          <w:b/>
          <w:lang w:val="en-US" w:eastAsia="ja-JP"/>
        </w:rPr>
        <w:t xml:space="preserve">DL </w:t>
      </w:r>
      <w:r w:rsidR="00C16034" w:rsidRPr="0059018D">
        <w:rPr>
          <w:rFonts w:asciiTheme="majorHAnsi" w:hAnsiTheme="majorHAnsi" w:cstheme="majorHAnsi"/>
          <w:b/>
          <w:lang w:val="en-US" w:eastAsia="ja-JP"/>
        </w:rPr>
        <w:t>MU-MIMO</w:t>
      </w:r>
      <w:r w:rsidR="00F87767" w:rsidRPr="0059018D">
        <w:rPr>
          <w:rFonts w:asciiTheme="majorHAnsi" w:hAnsiTheme="majorHAnsi" w:cstheme="majorHAnsi"/>
          <w:b/>
          <w:lang w:val="en-US" w:eastAsia="ja-JP"/>
        </w:rPr>
        <w:t xml:space="preserve"> for NR-MIMO</w:t>
      </w:r>
      <w:r w:rsidR="007048F2" w:rsidRPr="0059018D">
        <w:rPr>
          <w:rFonts w:asciiTheme="majorHAnsi" w:hAnsiTheme="majorHAnsi" w:cstheme="majorHAnsi"/>
          <w:b/>
          <w:lang w:val="en-US" w:eastAsia="ja-JP"/>
        </w:rPr>
        <w:t xml:space="preserve"> to meet the target spectra</w:t>
      </w:r>
      <w:r w:rsidR="00A60746" w:rsidRPr="0059018D">
        <w:rPr>
          <w:rFonts w:asciiTheme="majorHAnsi" w:hAnsiTheme="majorHAnsi" w:cstheme="majorHAnsi"/>
          <w:b/>
          <w:lang w:val="en-US" w:eastAsia="ja-JP"/>
        </w:rPr>
        <w:t xml:space="preserve">l efficiency and peak data rate for above </w:t>
      </w:r>
      <w:r w:rsidR="000946EC">
        <w:rPr>
          <w:rFonts w:asciiTheme="majorHAnsi" w:hAnsiTheme="majorHAnsi" w:cstheme="majorHAnsi" w:hint="eastAsia"/>
          <w:b/>
          <w:lang w:val="en-US" w:eastAsia="ja-JP"/>
        </w:rPr>
        <w:t xml:space="preserve">6 </w:t>
      </w:r>
      <w:r w:rsidR="00A60746" w:rsidRPr="0059018D">
        <w:rPr>
          <w:rFonts w:asciiTheme="majorHAnsi" w:hAnsiTheme="majorHAnsi" w:cstheme="majorHAnsi"/>
          <w:b/>
          <w:lang w:val="en-US" w:eastAsia="ja-JP"/>
        </w:rPr>
        <w:t>GHz.</w:t>
      </w:r>
    </w:p>
    <w:p w:rsidR="008B7CEC" w:rsidRPr="00895696" w:rsidRDefault="008B7CEC" w:rsidP="00A0760E">
      <w:pPr>
        <w:spacing w:line="276" w:lineRule="auto"/>
        <w:rPr>
          <w:rFonts w:asciiTheme="majorHAnsi" w:hAnsiTheme="majorHAnsi" w:cstheme="majorHAnsi"/>
          <w:b/>
          <w:sz w:val="22"/>
          <w:szCs w:val="22"/>
          <w:lang w:val="en-US" w:eastAsia="ja-JP"/>
        </w:rPr>
      </w:pPr>
    </w:p>
    <w:p w:rsidR="00786845" w:rsidRDefault="00786845" w:rsidP="00222DAA">
      <w:pPr>
        <w:pStyle w:val="10"/>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B7EDD" w:rsidRDefault="00FB7EDD" w:rsidP="00FB7EDD">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8" w:name="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1</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85152C">
        <w:rPr>
          <w:rFonts w:asciiTheme="majorHAnsi" w:hAnsiTheme="majorHAnsi" w:cstheme="majorHAnsi" w:hint="eastAsia"/>
          <w:lang w:val="en-US" w:eastAsia="ja-JP"/>
        </w:rPr>
        <w:t>Chairman</w:t>
      </w:r>
      <w:r w:rsidR="0085152C">
        <w:rPr>
          <w:rFonts w:asciiTheme="majorHAnsi" w:hAnsiTheme="majorHAnsi" w:cstheme="majorHAnsi"/>
          <w:lang w:val="en-US" w:eastAsia="ja-JP"/>
        </w:rPr>
        <w:t>’</w:t>
      </w:r>
      <w:r w:rsidR="0085152C">
        <w:rPr>
          <w:rFonts w:asciiTheme="majorHAnsi" w:hAnsiTheme="majorHAnsi" w:cstheme="majorHAnsi" w:hint="eastAsia"/>
          <w:lang w:val="en-US" w:eastAsia="ja-JP"/>
        </w:rPr>
        <w:t>s note,</w:t>
      </w:r>
      <w:r w:rsidR="00F32C27">
        <w:rPr>
          <w:rFonts w:asciiTheme="majorHAnsi" w:hAnsiTheme="majorHAnsi" w:cstheme="majorHAnsi" w:hint="eastAsia"/>
          <w:lang w:val="en-US" w:eastAsia="ja-JP"/>
        </w:rPr>
        <w:t xml:space="preserve"> 3GPP</w:t>
      </w:r>
      <w:r w:rsidR="0085152C">
        <w:rPr>
          <w:rFonts w:asciiTheme="majorHAnsi" w:hAnsiTheme="majorHAnsi" w:cstheme="majorHAnsi" w:hint="eastAsia"/>
          <w:lang w:val="en-US" w:eastAsia="ja-JP"/>
        </w:rPr>
        <w:t xml:space="preserve"> RAN1 #8</w:t>
      </w:r>
      <w:r w:rsidR="00B476C5">
        <w:rPr>
          <w:rFonts w:asciiTheme="majorHAnsi" w:hAnsiTheme="majorHAnsi" w:cstheme="majorHAnsi" w:hint="eastAsia"/>
          <w:lang w:val="en-US" w:eastAsia="ja-JP"/>
        </w:rPr>
        <w:t>5</w:t>
      </w:r>
      <w:r w:rsidR="00021D29">
        <w:rPr>
          <w:rFonts w:asciiTheme="majorHAnsi" w:hAnsiTheme="majorHAnsi" w:cstheme="majorHAnsi" w:hint="eastAsia"/>
          <w:lang w:val="en-US" w:eastAsia="ja-JP"/>
        </w:rPr>
        <w:t xml:space="preserve">, </w:t>
      </w:r>
      <w:r w:rsidR="00B476C5">
        <w:rPr>
          <w:rFonts w:asciiTheme="majorHAnsi" w:hAnsiTheme="majorHAnsi" w:cstheme="majorHAnsi" w:hint="eastAsia"/>
          <w:lang w:val="en-US" w:eastAsia="ja-JP"/>
        </w:rPr>
        <w:t>Nanjing</w:t>
      </w:r>
      <w:r w:rsidR="00021D29">
        <w:rPr>
          <w:rFonts w:asciiTheme="majorHAnsi" w:hAnsiTheme="majorHAnsi" w:cstheme="majorHAnsi" w:hint="eastAsia"/>
          <w:lang w:val="en-US" w:eastAsia="ja-JP"/>
        </w:rPr>
        <w:t xml:space="preserve">, </w:t>
      </w:r>
      <w:r w:rsidR="00B476C5">
        <w:rPr>
          <w:rFonts w:asciiTheme="majorHAnsi" w:hAnsiTheme="majorHAnsi" w:cstheme="majorHAnsi" w:hint="eastAsia"/>
          <w:lang w:val="en-US" w:eastAsia="ja-JP"/>
        </w:rPr>
        <w:t>China</w:t>
      </w:r>
      <w:r w:rsidR="00021D29">
        <w:rPr>
          <w:rFonts w:asciiTheme="majorHAnsi" w:hAnsiTheme="majorHAnsi" w:cstheme="majorHAnsi" w:hint="eastAsia"/>
          <w:lang w:val="en-US" w:eastAsia="ja-JP"/>
        </w:rPr>
        <w:t xml:space="preserve">, </w:t>
      </w:r>
      <w:r w:rsidR="00B476C5">
        <w:rPr>
          <w:rFonts w:asciiTheme="majorHAnsi" w:hAnsiTheme="majorHAnsi" w:cstheme="majorHAnsi" w:hint="eastAsia"/>
          <w:lang w:val="en-US" w:eastAsia="ja-JP"/>
        </w:rPr>
        <w:t>May,</w:t>
      </w:r>
      <w:r w:rsidR="00021D29">
        <w:rPr>
          <w:rFonts w:asciiTheme="majorHAnsi" w:hAnsiTheme="majorHAnsi" w:cstheme="majorHAnsi" w:hint="eastAsia"/>
          <w:lang w:val="en-US" w:eastAsia="ja-JP"/>
        </w:rPr>
        <w:t xml:space="preserve"> 2016</w:t>
      </w:r>
    </w:p>
    <w:p w:rsidR="00101C06" w:rsidRPr="00101C06" w:rsidRDefault="00022B91" w:rsidP="00B476C5">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9" w:name="Req_5G"/>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2</w:t>
      </w:r>
      <w:r w:rsidRPr="007F21F6">
        <w:rPr>
          <w:rFonts w:asciiTheme="majorHAnsi" w:hAnsiTheme="majorHAnsi" w:cstheme="majorHAnsi"/>
        </w:rPr>
        <w:fldChar w:fldCharType="end"/>
      </w:r>
      <w:bookmarkEnd w:id="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2A607E" w:rsidRPr="00101C06">
        <w:rPr>
          <w:rFonts w:asciiTheme="majorHAnsi" w:hAnsiTheme="majorHAnsi" w:cstheme="majorHAnsi"/>
          <w:lang w:val="en-US" w:eastAsia="ja-JP"/>
        </w:rPr>
        <w:t>TR 38.913, V0.3.0, “Study on Scenarios and Requirements for Next Generation Access Technologies”, Mar. 2016.</w:t>
      </w:r>
    </w:p>
    <w:p w:rsidR="000E160A" w:rsidRPr="00101C06" w:rsidRDefault="000E160A" w:rsidP="000E160A">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Huawei_Contr"/>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3</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30E3E" w:rsidRPr="00630E3E">
        <w:rPr>
          <w:rFonts w:asciiTheme="majorHAnsi" w:hAnsiTheme="majorHAnsi" w:cstheme="majorHAnsi"/>
          <w:lang w:val="en-US" w:eastAsia="ja-JP"/>
        </w:rPr>
        <w:t>R1-164373</w:t>
      </w:r>
      <w:r w:rsidR="00630E3E">
        <w:rPr>
          <w:rFonts w:asciiTheme="majorHAnsi" w:hAnsiTheme="majorHAnsi" w:cstheme="majorHAnsi" w:hint="eastAsia"/>
          <w:lang w:val="en-US" w:eastAsia="ja-JP"/>
        </w:rPr>
        <w:t xml:space="preserve">, </w:t>
      </w:r>
      <w:r w:rsidR="00630E3E">
        <w:rPr>
          <w:rFonts w:asciiTheme="majorHAnsi" w:hAnsiTheme="majorHAnsi" w:cstheme="majorHAnsi"/>
          <w:lang w:val="en-US" w:eastAsia="ja-JP"/>
        </w:rPr>
        <w:t>“</w:t>
      </w:r>
      <w:r w:rsidR="00630E3E" w:rsidRPr="00630E3E">
        <w:rPr>
          <w:rFonts w:asciiTheme="majorHAnsi" w:hAnsiTheme="majorHAnsi" w:cstheme="majorHAnsi"/>
          <w:lang w:val="en-US" w:eastAsia="ja-JP"/>
        </w:rPr>
        <w:t>Evaluation Methodology for Massive MIMO in New Radio</w:t>
      </w:r>
      <w:r w:rsidR="00630E3E">
        <w:rPr>
          <w:rFonts w:asciiTheme="majorHAnsi" w:hAnsiTheme="majorHAnsi" w:cstheme="majorHAnsi"/>
          <w:lang w:val="en-US" w:eastAsia="ja-JP"/>
        </w:rPr>
        <w:t>”</w:t>
      </w:r>
      <w:r w:rsidR="00630E3E">
        <w:rPr>
          <w:rFonts w:asciiTheme="majorHAnsi" w:hAnsiTheme="majorHAnsi" w:cstheme="majorHAnsi" w:hint="eastAsia"/>
          <w:lang w:val="en-US" w:eastAsia="ja-JP"/>
        </w:rPr>
        <w:t xml:space="preserve">, Huawei, </w:t>
      </w:r>
      <w:r w:rsidR="00BB5318">
        <w:rPr>
          <w:rFonts w:asciiTheme="majorHAnsi" w:hAnsiTheme="majorHAnsi" w:cstheme="majorHAnsi" w:hint="eastAsia"/>
          <w:lang w:val="en-US" w:eastAsia="ja-JP"/>
        </w:rPr>
        <w:t xml:space="preserve">, 3GPP RAN1 #85, Nanjing, China, </w:t>
      </w:r>
      <w:r w:rsidR="00630E3E">
        <w:rPr>
          <w:rFonts w:asciiTheme="majorHAnsi" w:hAnsiTheme="majorHAnsi" w:cstheme="majorHAnsi" w:hint="eastAsia"/>
          <w:lang w:val="en-US" w:eastAsia="ja-JP"/>
        </w:rPr>
        <w:t>May 2016.</w:t>
      </w:r>
    </w:p>
    <w:p w:rsidR="000E160A" w:rsidRDefault="000E160A" w:rsidP="000E160A">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1" w:name="Samsung_contr"/>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4</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1C0373" w:rsidRPr="001C0373">
        <w:rPr>
          <w:rFonts w:asciiTheme="majorHAnsi" w:hAnsiTheme="majorHAnsi" w:cstheme="majorHAnsi"/>
          <w:lang w:val="en-US" w:eastAsia="ja-JP"/>
        </w:rPr>
        <w:t>R1-164015</w:t>
      </w:r>
      <w:r w:rsidR="001C0373">
        <w:rPr>
          <w:rFonts w:asciiTheme="majorHAnsi" w:hAnsiTheme="majorHAnsi" w:cstheme="majorHAnsi" w:hint="eastAsia"/>
          <w:lang w:val="en-US" w:eastAsia="ja-JP"/>
        </w:rPr>
        <w:t xml:space="preserve">, </w:t>
      </w:r>
      <w:r w:rsidR="001C0373">
        <w:rPr>
          <w:rFonts w:asciiTheme="majorHAnsi" w:hAnsiTheme="majorHAnsi" w:cstheme="majorHAnsi"/>
          <w:lang w:val="en-US" w:eastAsia="ja-JP"/>
        </w:rPr>
        <w:t>“</w:t>
      </w:r>
      <w:r w:rsidR="001C0373" w:rsidRPr="001C0373">
        <w:rPr>
          <w:rFonts w:asciiTheme="majorHAnsi" w:hAnsiTheme="majorHAnsi" w:cstheme="majorHAnsi"/>
          <w:lang w:val="en-US" w:eastAsia="ja-JP"/>
        </w:rPr>
        <w:t>DL MIMO framework for NR</w:t>
      </w:r>
      <w:r w:rsidR="001C0373">
        <w:rPr>
          <w:rFonts w:asciiTheme="majorHAnsi" w:hAnsiTheme="majorHAnsi" w:cstheme="majorHAnsi"/>
          <w:lang w:val="en-US" w:eastAsia="ja-JP"/>
        </w:rPr>
        <w:t>”</w:t>
      </w:r>
      <w:r w:rsidR="001C0373">
        <w:rPr>
          <w:rFonts w:asciiTheme="majorHAnsi" w:hAnsiTheme="majorHAnsi" w:cstheme="majorHAnsi" w:hint="eastAsia"/>
          <w:lang w:val="en-US" w:eastAsia="ja-JP"/>
        </w:rPr>
        <w:t xml:space="preserve">, Samsung, </w:t>
      </w:r>
      <w:r w:rsidR="006256B3">
        <w:rPr>
          <w:rFonts w:asciiTheme="majorHAnsi" w:hAnsiTheme="majorHAnsi" w:cstheme="majorHAnsi" w:hint="eastAsia"/>
          <w:lang w:val="en-US" w:eastAsia="ja-JP"/>
        </w:rPr>
        <w:t xml:space="preserve">3GPP RAN1 #85, Nanjing, China, </w:t>
      </w:r>
      <w:r w:rsidR="001C0373">
        <w:rPr>
          <w:rFonts w:asciiTheme="majorHAnsi" w:hAnsiTheme="majorHAnsi" w:cstheme="majorHAnsi" w:hint="eastAsia"/>
          <w:lang w:val="en-US" w:eastAsia="ja-JP"/>
        </w:rPr>
        <w:t>May, 2016.</w:t>
      </w:r>
    </w:p>
    <w:p w:rsidR="0019182F" w:rsidRDefault="0019182F" w:rsidP="0019182F">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Samsung_numerology_contr"/>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5</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R1-163985</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D056B">
        <w:rPr>
          <w:rFonts w:asciiTheme="majorHAnsi" w:hAnsiTheme="majorHAnsi" w:cstheme="majorHAnsi"/>
          <w:lang w:val="en-US" w:eastAsia="ja-JP"/>
        </w:rPr>
        <w:t>Discussion on achieving data rate and spectral efficiency KPIs for NR</w:t>
      </w:r>
      <w:r>
        <w:rPr>
          <w:rFonts w:asciiTheme="majorHAnsi" w:hAnsiTheme="majorHAnsi" w:cstheme="majorHAnsi"/>
          <w:lang w:val="en-US" w:eastAsia="ja-JP"/>
        </w:rPr>
        <w:t>”</w:t>
      </w:r>
      <w:r>
        <w:rPr>
          <w:rFonts w:asciiTheme="majorHAnsi" w:hAnsiTheme="majorHAnsi" w:cstheme="majorHAnsi" w:hint="eastAsia"/>
          <w:lang w:val="en-US" w:eastAsia="ja-JP"/>
        </w:rPr>
        <w:t xml:space="preserve">, Samsung, </w:t>
      </w:r>
      <w:r w:rsidR="00C11310">
        <w:rPr>
          <w:rFonts w:asciiTheme="majorHAnsi" w:hAnsiTheme="majorHAnsi" w:cstheme="majorHAnsi" w:hint="eastAsia"/>
          <w:lang w:val="en-US" w:eastAsia="ja-JP"/>
        </w:rPr>
        <w:t>3GPP RAN1 #85, Nanjing, China, May, 2016.</w:t>
      </w:r>
    </w:p>
    <w:p w:rsidR="008A5C9B" w:rsidRPr="008A5C9B" w:rsidRDefault="008A5C9B" w:rsidP="008A5C9B">
      <w:pPr>
        <w:pStyle w:val="30"/>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3" w:name="ref_melco_MIMO"/>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6</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hint="eastAsia"/>
          <w:lang w:val="en-US" w:eastAsia="ja-JP"/>
        </w:rPr>
        <w:t xml:space="preserve">R1-164027, </w:t>
      </w:r>
      <w:r>
        <w:rPr>
          <w:rFonts w:asciiTheme="majorHAnsi" w:hAnsiTheme="majorHAnsi" w:cstheme="majorHAnsi"/>
          <w:lang w:val="en-US" w:eastAsia="ja-JP"/>
        </w:rPr>
        <w:t>“</w:t>
      </w:r>
      <w:r>
        <w:rPr>
          <w:rFonts w:asciiTheme="majorHAnsi" w:hAnsiTheme="majorHAnsi" w:cstheme="majorHAnsi" w:hint="eastAsia"/>
          <w:lang w:val="en-US" w:eastAsia="ja-JP"/>
        </w:rPr>
        <w:t>Design of massive MIMO for new radio</w:t>
      </w:r>
      <w:r>
        <w:rPr>
          <w:rFonts w:asciiTheme="majorHAnsi" w:hAnsiTheme="majorHAnsi" w:cstheme="majorHAnsi"/>
          <w:lang w:val="en-US" w:eastAsia="ja-JP"/>
        </w:rPr>
        <w:t>”</w:t>
      </w:r>
      <w:r>
        <w:rPr>
          <w:rFonts w:asciiTheme="majorHAnsi" w:hAnsiTheme="majorHAnsi" w:cstheme="majorHAnsi" w:hint="eastAsia"/>
          <w:lang w:val="en-US" w:eastAsia="ja-JP"/>
        </w:rPr>
        <w:t xml:space="preserve">, Mitsubishi </w:t>
      </w:r>
      <w:r>
        <w:rPr>
          <w:rFonts w:asciiTheme="majorHAnsi" w:hAnsiTheme="majorHAnsi" w:cstheme="majorHAnsi"/>
          <w:lang w:val="en-US" w:eastAsia="ja-JP"/>
        </w:rPr>
        <w:t>Electric</w:t>
      </w:r>
      <w:r>
        <w:rPr>
          <w:rFonts w:asciiTheme="majorHAnsi" w:hAnsiTheme="majorHAnsi" w:cstheme="majorHAnsi" w:hint="eastAsia"/>
          <w:lang w:val="en-US" w:eastAsia="ja-JP"/>
        </w:rPr>
        <w:t>, 3GPP RAN #85, Nanjing, China, May 2016.</w:t>
      </w:r>
    </w:p>
    <w:p w:rsidR="00E91FB4" w:rsidRPr="00E91FB4" w:rsidRDefault="00E91FB4" w:rsidP="00E91FB4">
      <w:pPr>
        <w:pStyle w:val="30"/>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4" w:name="ref_melco_numerology"/>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9302F3">
        <w:rPr>
          <w:rFonts w:asciiTheme="majorHAnsi" w:hAnsiTheme="majorHAnsi" w:cstheme="majorHAnsi"/>
          <w:noProof/>
        </w:rPr>
        <w:t>7</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E91FB4">
        <w:rPr>
          <w:rFonts w:eastAsia="Calibri" w:cs="Arial"/>
          <w:lang w:val="en-US" w:eastAsia="ko-KR"/>
        </w:rPr>
        <w:t>R1-166225, “Considerations on numerology for support of flexible guard lengths,” Mitsubishi Electric, RAN1#86, Goteborg, Sweden, August 2016.</w:t>
      </w:r>
    </w:p>
    <w:p w:rsidR="00E91FB4" w:rsidRPr="00314D92" w:rsidRDefault="00E91FB4" w:rsidP="00314D92">
      <w:pPr>
        <w:rPr>
          <w:lang w:val="en-US" w:eastAsia="ja-JP"/>
        </w:rPr>
      </w:pPr>
    </w:p>
    <w:p w:rsidR="00101C06" w:rsidRPr="00E91FB4" w:rsidRDefault="00101C06" w:rsidP="00F3157A">
      <w:pPr>
        <w:rPr>
          <w:lang w:val="en-US" w:eastAsia="ja-JP"/>
        </w:rPr>
      </w:pPr>
    </w:p>
    <w:sectPr w:rsidR="00101C06" w:rsidRPr="00E91FB4"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31F" w:rsidRDefault="0000031F">
      <w:r>
        <w:separator/>
      </w:r>
    </w:p>
  </w:endnote>
  <w:endnote w:type="continuationSeparator" w:id="0">
    <w:p w:rsidR="0000031F" w:rsidRDefault="0000031F">
      <w:r>
        <w:continuationSeparator/>
      </w:r>
    </w:p>
  </w:endnote>
  <w:endnote w:type="continuationNotice" w:id="1">
    <w:p w:rsidR="0000031F" w:rsidRDefault="00000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ＭＳ Ｐ明朝">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31F" w:rsidRDefault="0000031F">
      <w:r>
        <w:separator/>
      </w:r>
    </w:p>
  </w:footnote>
  <w:footnote w:type="continuationSeparator" w:id="0">
    <w:p w:rsidR="0000031F" w:rsidRDefault="0000031F">
      <w:r>
        <w:continuationSeparator/>
      </w:r>
    </w:p>
  </w:footnote>
  <w:footnote w:type="continuationNotice" w:id="1">
    <w:p w:rsidR="0000031F" w:rsidRDefault="000003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703157D4"/>
    <w:multiLevelType w:val="multilevel"/>
    <w:tmpl w:val="9274E958"/>
    <w:lvl w:ilvl="0">
      <w:start w:val="1"/>
      <w:numFmt w:val="decimal"/>
      <w:pStyle w:val="10"/>
      <w:lvlText w:val="%1."/>
      <w:lvlJc w:val="left"/>
      <w:pPr>
        <w:tabs>
          <w:tab w:val="num" w:pos="425"/>
        </w:tabs>
        <w:ind w:left="425" w:hanging="425"/>
      </w:pPr>
      <w:rPr>
        <w:sz w:val="28"/>
        <w:szCs w:val="28"/>
      </w:rPr>
    </w:lvl>
    <w:lvl w:ilvl="1">
      <w:start w:val="1"/>
      <w:numFmt w:val="decimal"/>
      <w:pStyle w:val="20"/>
      <w:lvlText w:val="%1.%2."/>
      <w:lvlJc w:val="left"/>
      <w:pPr>
        <w:tabs>
          <w:tab w:val="num" w:pos="567"/>
        </w:tabs>
        <w:ind w:left="567" w:hanging="567"/>
      </w:pPr>
      <w:rPr>
        <w:lang w:val="en-US"/>
      </w:rPr>
    </w:lvl>
    <w:lvl w:ilvl="2">
      <w:start w:val="1"/>
      <w:numFmt w:val="decimal"/>
      <w:pStyle w:val="30"/>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6"/>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7585"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318B"/>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044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942"/>
    <w:rsid w:val="00054F1D"/>
    <w:rsid w:val="00055E47"/>
    <w:rsid w:val="0005625A"/>
    <w:rsid w:val="00056FAC"/>
    <w:rsid w:val="00060E77"/>
    <w:rsid w:val="00061C83"/>
    <w:rsid w:val="00061E9C"/>
    <w:rsid w:val="00063491"/>
    <w:rsid w:val="000643E0"/>
    <w:rsid w:val="00064401"/>
    <w:rsid w:val="0006454B"/>
    <w:rsid w:val="000649CF"/>
    <w:rsid w:val="00064BE9"/>
    <w:rsid w:val="00064E7A"/>
    <w:rsid w:val="000651C7"/>
    <w:rsid w:val="00066137"/>
    <w:rsid w:val="00066412"/>
    <w:rsid w:val="000664E2"/>
    <w:rsid w:val="00066EDE"/>
    <w:rsid w:val="00066F5C"/>
    <w:rsid w:val="0006727D"/>
    <w:rsid w:val="00067425"/>
    <w:rsid w:val="00067554"/>
    <w:rsid w:val="00067D7E"/>
    <w:rsid w:val="00070031"/>
    <w:rsid w:val="0007063E"/>
    <w:rsid w:val="00075BD6"/>
    <w:rsid w:val="00077AFB"/>
    <w:rsid w:val="00080237"/>
    <w:rsid w:val="00080661"/>
    <w:rsid w:val="0008099E"/>
    <w:rsid w:val="0008190C"/>
    <w:rsid w:val="00082275"/>
    <w:rsid w:val="00082FFC"/>
    <w:rsid w:val="00083024"/>
    <w:rsid w:val="000830F1"/>
    <w:rsid w:val="00083237"/>
    <w:rsid w:val="0008355D"/>
    <w:rsid w:val="00084B99"/>
    <w:rsid w:val="00085084"/>
    <w:rsid w:val="000850E8"/>
    <w:rsid w:val="00085157"/>
    <w:rsid w:val="00087583"/>
    <w:rsid w:val="00091054"/>
    <w:rsid w:val="0009107F"/>
    <w:rsid w:val="000940EB"/>
    <w:rsid w:val="000942A3"/>
    <w:rsid w:val="000946EC"/>
    <w:rsid w:val="000949BF"/>
    <w:rsid w:val="00094B31"/>
    <w:rsid w:val="00094BFB"/>
    <w:rsid w:val="00094FCC"/>
    <w:rsid w:val="0009538E"/>
    <w:rsid w:val="00096972"/>
    <w:rsid w:val="000A054F"/>
    <w:rsid w:val="000A1013"/>
    <w:rsid w:val="000A1435"/>
    <w:rsid w:val="000A20C2"/>
    <w:rsid w:val="000A247C"/>
    <w:rsid w:val="000A2ADA"/>
    <w:rsid w:val="000A3326"/>
    <w:rsid w:val="000A3A5A"/>
    <w:rsid w:val="000A421A"/>
    <w:rsid w:val="000A4C29"/>
    <w:rsid w:val="000A557E"/>
    <w:rsid w:val="000A58FD"/>
    <w:rsid w:val="000A63F7"/>
    <w:rsid w:val="000A654B"/>
    <w:rsid w:val="000A6619"/>
    <w:rsid w:val="000A6921"/>
    <w:rsid w:val="000A77E2"/>
    <w:rsid w:val="000A7872"/>
    <w:rsid w:val="000A7B93"/>
    <w:rsid w:val="000B0EC5"/>
    <w:rsid w:val="000B0F18"/>
    <w:rsid w:val="000B2237"/>
    <w:rsid w:val="000B4354"/>
    <w:rsid w:val="000B4A27"/>
    <w:rsid w:val="000B5D3D"/>
    <w:rsid w:val="000B6132"/>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4EB7"/>
    <w:rsid w:val="000C5723"/>
    <w:rsid w:val="000C6405"/>
    <w:rsid w:val="000D189C"/>
    <w:rsid w:val="000D25B6"/>
    <w:rsid w:val="000D2AB6"/>
    <w:rsid w:val="000D46A3"/>
    <w:rsid w:val="000D4B39"/>
    <w:rsid w:val="000D5010"/>
    <w:rsid w:val="000D529F"/>
    <w:rsid w:val="000D5C1B"/>
    <w:rsid w:val="000D5E90"/>
    <w:rsid w:val="000D65BE"/>
    <w:rsid w:val="000D662C"/>
    <w:rsid w:val="000D6735"/>
    <w:rsid w:val="000D7199"/>
    <w:rsid w:val="000D7509"/>
    <w:rsid w:val="000D7ABD"/>
    <w:rsid w:val="000E0435"/>
    <w:rsid w:val="000E0ED9"/>
    <w:rsid w:val="000E11E0"/>
    <w:rsid w:val="000E160A"/>
    <w:rsid w:val="000E1BB9"/>
    <w:rsid w:val="000E21AB"/>
    <w:rsid w:val="000E2247"/>
    <w:rsid w:val="000E333B"/>
    <w:rsid w:val="000E50E7"/>
    <w:rsid w:val="000E57C1"/>
    <w:rsid w:val="000E5B41"/>
    <w:rsid w:val="000E5E92"/>
    <w:rsid w:val="000E6280"/>
    <w:rsid w:val="000E658F"/>
    <w:rsid w:val="000F10A7"/>
    <w:rsid w:val="000F10AE"/>
    <w:rsid w:val="000F29AD"/>
    <w:rsid w:val="000F2B5E"/>
    <w:rsid w:val="000F352B"/>
    <w:rsid w:val="000F355C"/>
    <w:rsid w:val="000F3603"/>
    <w:rsid w:val="000F36BE"/>
    <w:rsid w:val="000F3772"/>
    <w:rsid w:val="000F38CF"/>
    <w:rsid w:val="000F4029"/>
    <w:rsid w:val="000F44A1"/>
    <w:rsid w:val="000F644E"/>
    <w:rsid w:val="000F686F"/>
    <w:rsid w:val="000F6951"/>
    <w:rsid w:val="000F7C58"/>
    <w:rsid w:val="0010085C"/>
    <w:rsid w:val="00101C06"/>
    <w:rsid w:val="001028F8"/>
    <w:rsid w:val="00102BD3"/>
    <w:rsid w:val="00102F45"/>
    <w:rsid w:val="00103100"/>
    <w:rsid w:val="00103418"/>
    <w:rsid w:val="0010381B"/>
    <w:rsid w:val="00103BA8"/>
    <w:rsid w:val="00103FCF"/>
    <w:rsid w:val="00105152"/>
    <w:rsid w:val="00105249"/>
    <w:rsid w:val="001055B8"/>
    <w:rsid w:val="0010654C"/>
    <w:rsid w:val="0010695E"/>
    <w:rsid w:val="001071AD"/>
    <w:rsid w:val="00110AD2"/>
    <w:rsid w:val="0011341E"/>
    <w:rsid w:val="001135F3"/>
    <w:rsid w:val="00113AE9"/>
    <w:rsid w:val="001142B1"/>
    <w:rsid w:val="00116C98"/>
    <w:rsid w:val="00117C28"/>
    <w:rsid w:val="00117D9D"/>
    <w:rsid w:val="00117ED5"/>
    <w:rsid w:val="0012017F"/>
    <w:rsid w:val="00121062"/>
    <w:rsid w:val="00122C83"/>
    <w:rsid w:val="00122D93"/>
    <w:rsid w:val="00123401"/>
    <w:rsid w:val="00123453"/>
    <w:rsid w:val="00123497"/>
    <w:rsid w:val="00125A47"/>
    <w:rsid w:val="0012649E"/>
    <w:rsid w:val="00127C22"/>
    <w:rsid w:val="00130553"/>
    <w:rsid w:val="00130FBE"/>
    <w:rsid w:val="001310A8"/>
    <w:rsid w:val="0013159F"/>
    <w:rsid w:val="001333E6"/>
    <w:rsid w:val="0013347E"/>
    <w:rsid w:val="001336FD"/>
    <w:rsid w:val="001336FF"/>
    <w:rsid w:val="001344C5"/>
    <w:rsid w:val="00135BA8"/>
    <w:rsid w:val="00137178"/>
    <w:rsid w:val="00137C80"/>
    <w:rsid w:val="00140DA7"/>
    <w:rsid w:val="00141012"/>
    <w:rsid w:val="001437F5"/>
    <w:rsid w:val="001439B6"/>
    <w:rsid w:val="00144159"/>
    <w:rsid w:val="001443F7"/>
    <w:rsid w:val="0014460F"/>
    <w:rsid w:val="00144805"/>
    <w:rsid w:val="00144F0F"/>
    <w:rsid w:val="00145771"/>
    <w:rsid w:val="00146295"/>
    <w:rsid w:val="00150012"/>
    <w:rsid w:val="0015001C"/>
    <w:rsid w:val="00150EAE"/>
    <w:rsid w:val="001513C2"/>
    <w:rsid w:val="00151918"/>
    <w:rsid w:val="00151984"/>
    <w:rsid w:val="00151F3A"/>
    <w:rsid w:val="0015272D"/>
    <w:rsid w:val="00152772"/>
    <w:rsid w:val="00152CC3"/>
    <w:rsid w:val="00153A9E"/>
    <w:rsid w:val="001550A0"/>
    <w:rsid w:val="00157039"/>
    <w:rsid w:val="00162338"/>
    <w:rsid w:val="001627C9"/>
    <w:rsid w:val="0016322A"/>
    <w:rsid w:val="001636B8"/>
    <w:rsid w:val="00163EDF"/>
    <w:rsid w:val="00166AEC"/>
    <w:rsid w:val="00170081"/>
    <w:rsid w:val="001711D6"/>
    <w:rsid w:val="00171405"/>
    <w:rsid w:val="00171755"/>
    <w:rsid w:val="001720DD"/>
    <w:rsid w:val="001739BA"/>
    <w:rsid w:val="001744F2"/>
    <w:rsid w:val="001746A4"/>
    <w:rsid w:val="00175316"/>
    <w:rsid w:val="001758AC"/>
    <w:rsid w:val="001772D2"/>
    <w:rsid w:val="00177419"/>
    <w:rsid w:val="00180451"/>
    <w:rsid w:val="00180B5A"/>
    <w:rsid w:val="00181348"/>
    <w:rsid w:val="001817C7"/>
    <w:rsid w:val="00181F6E"/>
    <w:rsid w:val="00181FFB"/>
    <w:rsid w:val="00183502"/>
    <w:rsid w:val="00183AC7"/>
    <w:rsid w:val="00184A36"/>
    <w:rsid w:val="00184D84"/>
    <w:rsid w:val="00185186"/>
    <w:rsid w:val="00185350"/>
    <w:rsid w:val="001854B9"/>
    <w:rsid w:val="001867EF"/>
    <w:rsid w:val="00187936"/>
    <w:rsid w:val="00187FD9"/>
    <w:rsid w:val="00191509"/>
    <w:rsid w:val="0019182F"/>
    <w:rsid w:val="0019300D"/>
    <w:rsid w:val="001940F1"/>
    <w:rsid w:val="00194435"/>
    <w:rsid w:val="00194F2C"/>
    <w:rsid w:val="001957D3"/>
    <w:rsid w:val="0019584D"/>
    <w:rsid w:val="00195978"/>
    <w:rsid w:val="00195993"/>
    <w:rsid w:val="00195F5F"/>
    <w:rsid w:val="0019686C"/>
    <w:rsid w:val="00196F69"/>
    <w:rsid w:val="001A0869"/>
    <w:rsid w:val="001A09DB"/>
    <w:rsid w:val="001A0C4F"/>
    <w:rsid w:val="001A0D15"/>
    <w:rsid w:val="001A0E81"/>
    <w:rsid w:val="001A139C"/>
    <w:rsid w:val="001A25B3"/>
    <w:rsid w:val="001A2894"/>
    <w:rsid w:val="001A355A"/>
    <w:rsid w:val="001A3A81"/>
    <w:rsid w:val="001A50DE"/>
    <w:rsid w:val="001A545E"/>
    <w:rsid w:val="001A56CD"/>
    <w:rsid w:val="001A60AC"/>
    <w:rsid w:val="001A6497"/>
    <w:rsid w:val="001A71F8"/>
    <w:rsid w:val="001A773C"/>
    <w:rsid w:val="001A7D7E"/>
    <w:rsid w:val="001B0527"/>
    <w:rsid w:val="001B0946"/>
    <w:rsid w:val="001B2654"/>
    <w:rsid w:val="001B2755"/>
    <w:rsid w:val="001B325F"/>
    <w:rsid w:val="001B32E1"/>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F51"/>
    <w:rsid w:val="001D075E"/>
    <w:rsid w:val="001D1263"/>
    <w:rsid w:val="001D19EB"/>
    <w:rsid w:val="001D1A08"/>
    <w:rsid w:val="001D2AFB"/>
    <w:rsid w:val="001D2B0B"/>
    <w:rsid w:val="001D3A8B"/>
    <w:rsid w:val="001D3D5F"/>
    <w:rsid w:val="001D4D72"/>
    <w:rsid w:val="001D5B45"/>
    <w:rsid w:val="001D5B61"/>
    <w:rsid w:val="001D77B0"/>
    <w:rsid w:val="001E01EA"/>
    <w:rsid w:val="001E1E5B"/>
    <w:rsid w:val="001E4B85"/>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105E5"/>
    <w:rsid w:val="00211276"/>
    <w:rsid w:val="00211C36"/>
    <w:rsid w:val="00211D59"/>
    <w:rsid w:val="002122A5"/>
    <w:rsid w:val="002122B1"/>
    <w:rsid w:val="00212391"/>
    <w:rsid w:val="00213792"/>
    <w:rsid w:val="00213E1C"/>
    <w:rsid w:val="002142C6"/>
    <w:rsid w:val="002155B7"/>
    <w:rsid w:val="002164B4"/>
    <w:rsid w:val="00216D1C"/>
    <w:rsid w:val="00216F4A"/>
    <w:rsid w:val="0021752D"/>
    <w:rsid w:val="00220C4B"/>
    <w:rsid w:val="002215A6"/>
    <w:rsid w:val="002225EB"/>
    <w:rsid w:val="0022281E"/>
    <w:rsid w:val="00222DAA"/>
    <w:rsid w:val="00224165"/>
    <w:rsid w:val="00226037"/>
    <w:rsid w:val="00226838"/>
    <w:rsid w:val="00226C40"/>
    <w:rsid w:val="00226CCE"/>
    <w:rsid w:val="002315F6"/>
    <w:rsid w:val="0023180F"/>
    <w:rsid w:val="00233B5E"/>
    <w:rsid w:val="00234111"/>
    <w:rsid w:val="00234DFC"/>
    <w:rsid w:val="00236203"/>
    <w:rsid w:val="00236545"/>
    <w:rsid w:val="00236A00"/>
    <w:rsid w:val="00237CB8"/>
    <w:rsid w:val="00237D6F"/>
    <w:rsid w:val="0024026D"/>
    <w:rsid w:val="0024291F"/>
    <w:rsid w:val="0024498C"/>
    <w:rsid w:val="00244AF2"/>
    <w:rsid w:val="002454E3"/>
    <w:rsid w:val="002457AF"/>
    <w:rsid w:val="00251239"/>
    <w:rsid w:val="00251C15"/>
    <w:rsid w:val="00252628"/>
    <w:rsid w:val="00252726"/>
    <w:rsid w:val="00255663"/>
    <w:rsid w:val="00256952"/>
    <w:rsid w:val="00256B76"/>
    <w:rsid w:val="00257A48"/>
    <w:rsid w:val="0026122B"/>
    <w:rsid w:val="00261E0D"/>
    <w:rsid w:val="0026349A"/>
    <w:rsid w:val="00264D4E"/>
    <w:rsid w:val="00265552"/>
    <w:rsid w:val="00265B1A"/>
    <w:rsid w:val="002661D3"/>
    <w:rsid w:val="002662D1"/>
    <w:rsid w:val="002669CC"/>
    <w:rsid w:val="00266C02"/>
    <w:rsid w:val="00266FF3"/>
    <w:rsid w:val="002679F2"/>
    <w:rsid w:val="00267C21"/>
    <w:rsid w:val="002704C3"/>
    <w:rsid w:val="00270CD5"/>
    <w:rsid w:val="002735F6"/>
    <w:rsid w:val="00273FAA"/>
    <w:rsid w:val="0027406C"/>
    <w:rsid w:val="00274615"/>
    <w:rsid w:val="00274FA7"/>
    <w:rsid w:val="00274FFD"/>
    <w:rsid w:val="00276379"/>
    <w:rsid w:val="0027654D"/>
    <w:rsid w:val="00277BDF"/>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AF8"/>
    <w:rsid w:val="00297085"/>
    <w:rsid w:val="002970DC"/>
    <w:rsid w:val="002973AA"/>
    <w:rsid w:val="00297E67"/>
    <w:rsid w:val="002A0831"/>
    <w:rsid w:val="002A0F02"/>
    <w:rsid w:val="002A3501"/>
    <w:rsid w:val="002A58A7"/>
    <w:rsid w:val="002A5A83"/>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4D6"/>
    <w:rsid w:val="002C18EC"/>
    <w:rsid w:val="002C26CD"/>
    <w:rsid w:val="002C3099"/>
    <w:rsid w:val="002C32A7"/>
    <w:rsid w:val="002C4646"/>
    <w:rsid w:val="002C4AB3"/>
    <w:rsid w:val="002C4C31"/>
    <w:rsid w:val="002C4D06"/>
    <w:rsid w:val="002C4FCB"/>
    <w:rsid w:val="002C52F1"/>
    <w:rsid w:val="002C5704"/>
    <w:rsid w:val="002C5D12"/>
    <w:rsid w:val="002C7136"/>
    <w:rsid w:val="002C78BE"/>
    <w:rsid w:val="002D0F44"/>
    <w:rsid w:val="002D10A0"/>
    <w:rsid w:val="002D26BB"/>
    <w:rsid w:val="002D35BB"/>
    <w:rsid w:val="002D3661"/>
    <w:rsid w:val="002D387D"/>
    <w:rsid w:val="002D4F67"/>
    <w:rsid w:val="002D6118"/>
    <w:rsid w:val="002D6953"/>
    <w:rsid w:val="002D6AAB"/>
    <w:rsid w:val="002D6C55"/>
    <w:rsid w:val="002D6C6B"/>
    <w:rsid w:val="002D702E"/>
    <w:rsid w:val="002E001F"/>
    <w:rsid w:val="002E07A2"/>
    <w:rsid w:val="002E083F"/>
    <w:rsid w:val="002E08C6"/>
    <w:rsid w:val="002E0995"/>
    <w:rsid w:val="002E1F6D"/>
    <w:rsid w:val="002E262A"/>
    <w:rsid w:val="002E4924"/>
    <w:rsid w:val="002E4BFA"/>
    <w:rsid w:val="002E4E4E"/>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4D92"/>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DE8"/>
    <w:rsid w:val="0033156E"/>
    <w:rsid w:val="00332417"/>
    <w:rsid w:val="00332EC3"/>
    <w:rsid w:val="00333ADC"/>
    <w:rsid w:val="00333B95"/>
    <w:rsid w:val="00334CFA"/>
    <w:rsid w:val="00335135"/>
    <w:rsid w:val="00335752"/>
    <w:rsid w:val="00337976"/>
    <w:rsid w:val="00341880"/>
    <w:rsid w:val="00341976"/>
    <w:rsid w:val="00341D5A"/>
    <w:rsid w:val="003434B6"/>
    <w:rsid w:val="00344760"/>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533"/>
    <w:rsid w:val="00373712"/>
    <w:rsid w:val="00373D43"/>
    <w:rsid w:val="003742D4"/>
    <w:rsid w:val="003754D3"/>
    <w:rsid w:val="00380282"/>
    <w:rsid w:val="0038095B"/>
    <w:rsid w:val="00381972"/>
    <w:rsid w:val="0038518C"/>
    <w:rsid w:val="003864EE"/>
    <w:rsid w:val="0038667E"/>
    <w:rsid w:val="00390021"/>
    <w:rsid w:val="00391B10"/>
    <w:rsid w:val="00392281"/>
    <w:rsid w:val="00392293"/>
    <w:rsid w:val="0039322E"/>
    <w:rsid w:val="00394129"/>
    <w:rsid w:val="00394D77"/>
    <w:rsid w:val="00395D9F"/>
    <w:rsid w:val="003A02AC"/>
    <w:rsid w:val="003A0793"/>
    <w:rsid w:val="003A1183"/>
    <w:rsid w:val="003A2430"/>
    <w:rsid w:val="003A2CC1"/>
    <w:rsid w:val="003A2CD8"/>
    <w:rsid w:val="003A3998"/>
    <w:rsid w:val="003A4C2B"/>
    <w:rsid w:val="003A5AFF"/>
    <w:rsid w:val="003A5D53"/>
    <w:rsid w:val="003A5FA6"/>
    <w:rsid w:val="003A6517"/>
    <w:rsid w:val="003A6701"/>
    <w:rsid w:val="003A6B08"/>
    <w:rsid w:val="003A7589"/>
    <w:rsid w:val="003A7D1C"/>
    <w:rsid w:val="003B47C6"/>
    <w:rsid w:val="003B48D7"/>
    <w:rsid w:val="003B59A4"/>
    <w:rsid w:val="003B620B"/>
    <w:rsid w:val="003B641C"/>
    <w:rsid w:val="003B7034"/>
    <w:rsid w:val="003B7855"/>
    <w:rsid w:val="003C00D4"/>
    <w:rsid w:val="003C12FA"/>
    <w:rsid w:val="003C1E88"/>
    <w:rsid w:val="003C2D44"/>
    <w:rsid w:val="003C2DCC"/>
    <w:rsid w:val="003C3242"/>
    <w:rsid w:val="003C3E3C"/>
    <w:rsid w:val="003C50DE"/>
    <w:rsid w:val="003C5892"/>
    <w:rsid w:val="003C5E08"/>
    <w:rsid w:val="003C61AB"/>
    <w:rsid w:val="003C6470"/>
    <w:rsid w:val="003C6B6C"/>
    <w:rsid w:val="003C6C6E"/>
    <w:rsid w:val="003C6FC0"/>
    <w:rsid w:val="003C7808"/>
    <w:rsid w:val="003D00CF"/>
    <w:rsid w:val="003D1676"/>
    <w:rsid w:val="003D1700"/>
    <w:rsid w:val="003D46B3"/>
    <w:rsid w:val="003D482A"/>
    <w:rsid w:val="003D5150"/>
    <w:rsid w:val="003D5582"/>
    <w:rsid w:val="003D56EF"/>
    <w:rsid w:val="003D5DB5"/>
    <w:rsid w:val="003D6413"/>
    <w:rsid w:val="003D64B2"/>
    <w:rsid w:val="003D6BA0"/>
    <w:rsid w:val="003D6FA6"/>
    <w:rsid w:val="003D70E5"/>
    <w:rsid w:val="003D746F"/>
    <w:rsid w:val="003D7867"/>
    <w:rsid w:val="003E16BF"/>
    <w:rsid w:val="003E228C"/>
    <w:rsid w:val="003E4E85"/>
    <w:rsid w:val="003E653C"/>
    <w:rsid w:val="003E653F"/>
    <w:rsid w:val="003E79B2"/>
    <w:rsid w:val="003F00C7"/>
    <w:rsid w:val="003F07C6"/>
    <w:rsid w:val="003F08AE"/>
    <w:rsid w:val="003F08F8"/>
    <w:rsid w:val="003F0A0F"/>
    <w:rsid w:val="003F15C0"/>
    <w:rsid w:val="003F176E"/>
    <w:rsid w:val="003F1A8D"/>
    <w:rsid w:val="003F1FAE"/>
    <w:rsid w:val="003F2DFE"/>
    <w:rsid w:val="003F4936"/>
    <w:rsid w:val="003F4BE8"/>
    <w:rsid w:val="003F5707"/>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C0A"/>
    <w:rsid w:val="00405D40"/>
    <w:rsid w:val="00405ECC"/>
    <w:rsid w:val="00406437"/>
    <w:rsid w:val="00407EC6"/>
    <w:rsid w:val="00410059"/>
    <w:rsid w:val="00410A77"/>
    <w:rsid w:val="004111C8"/>
    <w:rsid w:val="00411503"/>
    <w:rsid w:val="00411749"/>
    <w:rsid w:val="00411AE5"/>
    <w:rsid w:val="00412169"/>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1B19"/>
    <w:rsid w:val="0043267A"/>
    <w:rsid w:val="004334A6"/>
    <w:rsid w:val="00434478"/>
    <w:rsid w:val="00434C3C"/>
    <w:rsid w:val="00435C71"/>
    <w:rsid w:val="00436BD7"/>
    <w:rsid w:val="00437313"/>
    <w:rsid w:val="004402A1"/>
    <w:rsid w:val="00440E56"/>
    <w:rsid w:val="00441D9A"/>
    <w:rsid w:val="004427A7"/>
    <w:rsid w:val="00442CC1"/>
    <w:rsid w:val="00443C72"/>
    <w:rsid w:val="00443EF2"/>
    <w:rsid w:val="0044436E"/>
    <w:rsid w:val="00444D0A"/>
    <w:rsid w:val="0044510E"/>
    <w:rsid w:val="00446A55"/>
    <w:rsid w:val="0044705F"/>
    <w:rsid w:val="00447098"/>
    <w:rsid w:val="004477E6"/>
    <w:rsid w:val="0045019E"/>
    <w:rsid w:val="00450B5B"/>
    <w:rsid w:val="00451CFA"/>
    <w:rsid w:val="0045203B"/>
    <w:rsid w:val="004525AB"/>
    <w:rsid w:val="00453392"/>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371B"/>
    <w:rsid w:val="004741AA"/>
    <w:rsid w:val="004752F3"/>
    <w:rsid w:val="0047530C"/>
    <w:rsid w:val="00475344"/>
    <w:rsid w:val="004761DA"/>
    <w:rsid w:val="004761DB"/>
    <w:rsid w:val="004804B6"/>
    <w:rsid w:val="00481330"/>
    <w:rsid w:val="00481576"/>
    <w:rsid w:val="00481D8E"/>
    <w:rsid w:val="00483F72"/>
    <w:rsid w:val="00484AAB"/>
    <w:rsid w:val="004857A7"/>
    <w:rsid w:val="00485B1E"/>
    <w:rsid w:val="00485D91"/>
    <w:rsid w:val="00485E62"/>
    <w:rsid w:val="00485F86"/>
    <w:rsid w:val="00486698"/>
    <w:rsid w:val="004872CB"/>
    <w:rsid w:val="004872EF"/>
    <w:rsid w:val="00487FD0"/>
    <w:rsid w:val="004900BD"/>
    <w:rsid w:val="004906E8"/>
    <w:rsid w:val="00492793"/>
    <w:rsid w:val="00492819"/>
    <w:rsid w:val="00494207"/>
    <w:rsid w:val="00495BBB"/>
    <w:rsid w:val="0049699D"/>
    <w:rsid w:val="00497DA9"/>
    <w:rsid w:val="004A012B"/>
    <w:rsid w:val="004A0B2F"/>
    <w:rsid w:val="004A0DE5"/>
    <w:rsid w:val="004A146B"/>
    <w:rsid w:val="004A14C9"/>
    <w:rsid w:val="004A3D03"/>
    <w:rsid w:val="004A4A68"/>
    <w:rsid w:val="004A4B1A"/>
    <w:rsid w:val="004A5159"/>
    <w:rsid w:val="004A518C"/>
    <w:rsid w:val="004A537C"/>
    <w:rsid w:val="004A5721"/>
    <w:rsid w:val="004A628B"/>
    <w:rsid w:val="004A677B"/>
    <w:rsid w:val="004A69D6"/>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5498"/>
    <w:rsid w:val="004C5B8A"/>
    <w:rsid w:val="004C7456"/>
    <w:rsid w:val="004D056B"/>
    <w:rsid w:val="004D12AE"/>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9EB"/>
    <w:rsid w:val="004E4CBB"/>
    <w:rsid w:val="004E4DBA"/>
    <w:rsid w:val="004E5978"/>
    <w:rsid w:val="004F0443"/>
    <w:rsid w:val="004F09D2"/>
    <w:rsid w:val="004F0AB6"/>
    <w:rsid w:val="004F1427"/>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1AB9"/>
    <w:rsid w:val="00512F1A"/>
    <w:rsid w:val="0051331F"/>
    <w:rsid w:val="00513479"/>
    <w:rsid w:val="00513A88"/>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AA2"/>
    <w:rsid w:val="005311BB"/>
    <w:rsid w:val="0053158C"/>
    <w:rsid w:val="00531A2C"/>
    <w:rsid w:val="0053310A"/>
    <w:rsid w:val="005332F5"/>
    <w:rsid w:val="005338F7"/>
    <w:rsid w:val="00533A40"/>
    <w:rsid w:val="00534D9A"/>
    <w:rsid w:val="00534F74"/>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48FC"/>
    <w:rsid w:val="00546058"/>
    <w:rsid w:val="00546F0A"/>
    <w:rsid w:val="005501AF"/>
    <w:rsid w:val="00550B7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6945"/>
    <w:rsid w:val="005673A0"/>
    <w:rsid w:val="00567781"/>
    <w:rsid w:val="00570B50"/>
    <w:rsid w:val="00570DA9"/>
    <w:rsid w:val="00571ED1"/>
    <w:rsid w:val="00572271"/>
    <w:rsid w:val="00572696"/>
    <w:rsid w:val="00573197"/>
    <w:rsid w:val="00573F95"/>
    <w:rsid w:val="0057530C"/>
    <w:rsid w:val="0057557A"/>
    <w:rsid w:val="005762FE"/>
    <w:rsid w:val="00576974"/>
    <w:rsid w:val="00576D78"/>
    <w:rsid w:val="0057760D"/>
    <w:rsid w:val="0057789B"/>
    <w:rsid w:val="005814F1"/>
    <w:rsid w:val="00581712"/>
    <w:rsid w:val="005817C1"/>
    <w:rsid w:val="00581880"/>
    <w:rsid w:val="00581AA9"/>
    <w:rsid w:val="00581FB2"/>
    <w:rsid w:val="00582C8E"/>
    <w:rsid w:val="005837E2"/>
    <w:rsid w:val="00583EA9"/>
    <w:rsid w:val="005849EB"/>
    <w:rsid w:val="00584AEA"/>
    <w:rsid w:val="00584C98"/>
    <w:rsid w:val="00584CE6"/>
    <w:rsid w:val="005856D7"/>
    <w:rsid w:val="005857ED"/>
    <w:rsid w:val="00586942"/>
    <w:rsid w:val="00587387"/>
    <w:rsid w:val="00587A2B"/>
    <w:rsid w:val="0059018D"/>
    <w:rsid w:val="00591728"/>
    <w:rsid w:val="005938A0"/>
    <w:rsid w:val="00593C8B"/>
    <w:rsid w:val="00593DCC"/>
    <w:rsid w:val="0059407E"/>
    <w:rsid w:val="005941EF"/>
    <w:rsid w:val="00594D8D"/>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19A"/>
    <w:rsid w:val="005B04D8"/>
    <w:rsid w:val="005B08A5"/>
    <w:rsid w:val="005B1979"/>
    <w:rsid w:val="005B1D90"/>
    <w:rsid w:val="005B1EF2"/>
    <w:rsid w:val="005B2021"/>
    <w:rsid w:val="005B41CC"/>
    <w:rsid w:val="005B510B"/>
    <w:rsid w:val="005B7101"/>
    <w:rsid w:val="005B71EE"/>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7A7"/>
    <w:rsid w:val="005C7D5D"/>
    <w:rsid w:val="005D05CA"/>
    <w:rsid w:val="005D0970"/>
    <w:rsid w:val="005D0C70"/>
    <w:rsid w:val="005D1127"/>
    <w:rsid w:val="005D1A5E"/>
    <w:rsid w:val="005D2035"/>
    <w:rsid w:val="005D20DA"/>
    <w:rsid w:val="005D212F"/>
    <w:rsid w:val="005D2298"/>
    <w:rsid w:val="005D294E"/>
    <w:rsid w:val="005D2F2C"/>
    <w:rsid w:val="005D33FB"/>
    <w:rsid w:val="005D368B"/>
    <w:rsid w:val="005D3C26"/>
    <w:rsid w:val="005D470E"/>
    <w:rsid w:val="005D5162"/>
    <w:rsid w:val="005D7184"/>
    <w:rsid w:val="005E00E6"/>
    <w:rsid w:val="005E019C"/>
    <w:rsid w:val="005E0514"/>
    <w:rsid w:val="005E0854"/>
    <w:rsid w:val="005E1265"/>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32BB"/>
    <w:rsid w:val="005F396E"/>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6612"/>
    <w:rsid w:val="006103C1"/>
    <w:rsid w:val="0061069B"/>
    <w:rsid w:val="00610D50"/>
    <w:rsid w:val="006110AB"/>
    <w:rsid w:val="00611429"/>
    <w:rsid w:val="00611BB0"/>
    <w:rsid w:val="00611F2C"/>
    <w:rsid w:val="0061210E"/>
    <w:rsid w:val="00612135"/>
    <w:rsid w:val="00612227"/>
    <w:rsid w:val="00612C18"/>
    <w:rsid w:val="0061483D"/>
    <w:rsid w:val="00614ED7"/>
    <w:rsid w:val="0061508E"/>
    <w:rsid w:val="00616206"/>
    <w:rsid w:val="00616250"/>
    <w:rsid w:val="00617251"/>
    <w:rsid w:val="006205D4"/>
    <w:rsid w:val="0062101C"/>
    <w:rsid w:val="00621269"/>
    <w:rsid w:val="0062277F"/>
    <w:rsid w:val="00622DA8"/>
    <w:rsid w:val="00623162"/>
    <w:rsid w:val="006231F2"/>
    <w:rsid w:val="0062365A"/>
    <w:rsid w:val="006237C6"/>
    <w:rsid w:val="00623C90"/>
    <w:rsid w:val="0062422B"/>
    <w:rsid w:val="00624A5E"/>
    <w:rsid w:val="006256B3"/>
    <w:rsid w:val="0062593E"/>
    <w:rsid w:val="00625E84"/>
    <w:rsid w:val="0062681C"/>
    <w:rsid w:val="00627332"/>
    <w:rsid w:val="00627FDD"/>
    <w:rsid w:val="00630E3E"/>
    <w:rsid w:val="00630FA2"/>
    <w:rsid w:val="0063114E"/>
    <w:rsid w:val="00631AB4"/>
    <w:rsid w:val="00631CCA"/>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04D"/>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A64"/>
    <w:rsid w:val="00650C6F"/>
    <w:rsid w:val="00651217"/>
    <w:rsid w:val="00652B22"/>
    <w:rsid w:val="0065374F"/>
    <w:rsid w:val="00653B67"/>
    <w:rsid w:val="00654E24"/>
    <w:rsid w:val="00655724"/>
    <w:rsid w:val="00655726"/>
    <w:rsid w:val="00655735"/>
    <w:rsid w:val="00656D07"/>
    <w:rsid w:val="006578D7"/>
    <w:rsid w:val="00657BEB"/>
    <w:rsid w:val="0066099B"/>
    <w:rsid w:val="00661ABC"/>
    <w:rsid w:val="00661B0D"/>
    <w:rsid w:val="00661B4C"/>
    <w:rsid w:val="00663005"/>
    <w:rsid w:val="006634F5"/>
    <w:rsid w:val="0066362D"/>
    <w:rsid w:val="006637AE"/>
    <w:rsid w:val="006649A1"/>
    <w:rsid w:val="00664C81"/>
    <w:rsid w:val="006655F9"/>
    <w:rsid w:val="006656D9"/>
    <w:rsid w:val="00665762"/>
    <w:rsid w:val="006664AE"/>
    <w:rsid w:val="00666E12"/>
    <w:rsid w:val="006712DD"/>
    <w:rsid w:val="006720D9"/>
    <w:rsid w:val="0067380B"/>
    <w:rsid w:val="00673F1D"/>
    <w:rsid w:val="00675C98"/>
    <w:rsid w:val="006761FD"/>
    <w:rsid w:val="006770CF"/>
    <w:rsid w:val="006806DE"/>
    <w:rsid w:val="00680F50"/>
    <w:rsid w:val="006822C1"/>
    <w:rsid w:val="006835AA"/>
    <w:rsid w:val="006835DC"/>
    <w:rsid w:val="00683AF0"/>
    <w:rsid w:val="006847F9"/>
    <w:rsid w:val="00684A8D"/>
    <w:rsid w:val="00685C5C"/>
    <w:rsid w:val="0068607B"/>
    <w:rsid w:val="00686081"/>
    <w:rsid w:val="006860AE"/>
    <w:rsid w:val="006865ED"/>
    <w:rsid w:val="0068673C"/>
    <w:rsid w:val="00690B83"/>
    <w:rsid w:val="00691062"/>
    <w:rsid w:val="0069202C"/>
    <w:rsid w:val="006925AD"/>
    <w:rsid w:val="00692EB0"/>
    <w:rsid w:val="00693A0F"/>
    <w:rsid w:val="006943BA"/>
    <w:rsid w:val="00694630"/>
    <w:rsid w:val="00695924"/>
    <w:rsid w:val="006964C7"/>
    <w:rsid w:val="006968BC"/>
    <w:rsid w:val="00697426"/>
    <w:rsid w:val="00697AAE"/>
    <w:rsid w:val="006A03A2"/>
    <w:rsid w:val="006A07E5"/>
    <w:rsid w:val="006A1381"/>
    <w:rsid w:val="006A165B"/>
    <w:rsid w:val="006A21BC"/>
    <w:rsid w:val="006A3551"/>
    <w:rsid w:val="006A3C57"/>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22DE"/>
    <w:rsid w:val="006C5DE7"/>
    <w:rsid w:val="006C68CE"/>
    <w:rsid w:val="006C77BE"/>
    <w:rsid w:val="006C77D8"/>
    <w:rsid w:val="006C7951"/>
    <w:rsid w:val="006C7F50"/>
    <w:rsid w:val="006D02B9"/>
    <w:rsid w:val="006D0FD2"/>
    <w:rsid w:val="006D156F"/>
    <w:rsid w:val="006D15BD"/>
    <w:rsid w:val="006D1D79"/>
    <w:rsid w:val="006D33DA"/>
    <w:rsid w:val="006D58F9"/>
    <w:rsid w:val="006D5A85"/>
    <w:rsid w:val="006D5EB2"/>
    <w:rsid w:val="006D5FE0"/>
    <w:rsid w:val="006E019A"/>
    <w:rsid w:val="006E2112"/>
    <w:rsid w:val="006E2FE3"/>
    <w:rsid w:val="006E36B1"/>
    <w:rsid w:val="006E5A6F"/>
    <w:rsid w:val="006E66B5"/>
    <w:rsid w:val="006E68BC"/>
    <w:rsid w:val="006E7E29"/>
    <w:rsid w:val="006F05E2"/>
    <w:rsid w:val="006F0851"/>
    <w:rsid w:val="006F1CAE"/>
    <w:rsid w:val="006F2C2D"/>
    <w:rsid w:val="006F37B7"/>
    <w:rsid w:val="006F4BFB"/>
    <w:rsid w:val="006F710C"/>
    <w:rsid w:val="006F73B2"/>
    <w:rsid w:val="006F7BDF"/>
    <w:rsid w:val="006F7FD0"/>
    <w:rsid w:val="00701D20"/>
    <w:rsid w:val="007023E2"/>
    <w:rsid w:val="00703334"/>
    <w:rsid w:val="00703FA5"/>
    <w:rsid w:val="007048F2"/>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1B46"/>
    <w:rsid w:val="00722400"/>
    <w:rsid w:val="00722696"/>
    <w:rsid w:val="007229AB"/>
    <w:rsid w:val="00724516"/>
    <w:rsid w:val="00724A44"/>
    <w:rsid w:val="00724AF1"/>
    <w:rsid w:val="00724DE8"/>
    <w:rsid w:val="00725943"/>
    <w:rsid w:val="00726285"/>
    <w:rsid w:val="007264F7"/>
    <w:rsid w:val="0072770A"/>
    <w:rsid w:val="00727771"/>
    <w:rsid w:val="0073007B"/>
    <w:rsid w:val="007305C5"/>
    <w:rsid w:val="007312C5"/>
    <w:rsid w:val="00732054"/>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56C0"/>
    <w:rsid w:val="007458C1"/>
    <w:rsid w:val="00746D61"/>
    <w:rsid w:val="00747126"/>
    <w:rsid w:val="00747788"/>
    <w:rsid w:val="007509B4"/>
    <w:rsid w:val="00751461"/>
    <w:rsid w:val="0075177D"/>
    <w:rsid w:val="00752F15"/>
    <w:rsid w:val="0075385B"/>
    <w:rsid w:val="00753AA8"/>
    <w:rsid w:val="00755069"/>
    <w:rsid w:val="007560EC"/>
    <w:rsid w:val="00756692"/>
    <w:rsid w:val="007574ED"/>
    <w:rsid w:val="00757A67"/>
    <w:rsid w:val="00757E47"/>
    <w:rsid w:val="0076056A"/>
    <w:rsid w:val="00760DA0"/>
    <w:rsid w:val="00762508"/>
    <w:rsid w:val="007626DE"/>
    <w:rsid w:val="007629D7"/>
    <w:rsid w:val="0076482F"/>
    <w:rsid w:val="00766B61"/>
    <w:rsid w:val="00766C79"/>
    <w:rsid w:val="007671E3"/>
    <w:rsid w:val="007675F3"/>
    <w:rsid w:val="00770FA4"/>
    <w:rsid w:val="007714A1"/>
    <w:rsid w:val="007721BE"/>
    <w:rsid w:val="00773463"/>
    <w:rsid w:val="007742C4"/>
    <w:rsid w:val="00774325"/>
    <w:rsid w:val="0077604D"/>
    <w:rsid w:val="00776426"/>
    <w:rsid w:val="00776E56"/>
    <w:rsid w:val="00777180"/>
    <w:rsid w:val="0077724A"/>
    <w:rsid w:val="007775F5"/>
    <w:rsid w:val="0078055B"/>
    <w:rsid w:val="00780773"/>
    <w:rsid w:val="0078081B"/>
    <w:rsid w:val="00780BFE"/>
    <w:rsid w:val="00780FAD"/>
    <w:rsid w:val="00781BF2"/>
    <w:rsid w:val="007846A3"/>
    <w:rsid w:val="00786828"/>
    <w:rsid w:val="00786845"/>
    <w:rsid w:val="00787095"/>
    <w:rsid w:val="007870E4"/>
    <w:rsid w:val="00787CF6"/>
    <w:rsid w:val="00787F9E"/>
    <w:rsid w:val="0079064E"/>
    <w:rsid w:val="00790FA6"/>
    <w:rsid w:val="0079115E"/>
    <w:rsid w:val="0079213E"/>
    <w:rsid w:val="00792498"/>
    <w:rsid w:val="00793338"/>
    <w:rsid w:val="00793DDF"/>
    <w:rsid w:val="007941B2"/>
    <w:rsid w:val="0079695D"/>
    <w:rsid w:val="00796E5A"/>
    <w:rsid w:val="00796E84"/>
    <w:rsid w:val="00797613"/>
    <w:rsid w:val="00797AD8"/>
    <w:rsid w:val="007A0191"/>
    <w:rsid w:val="007A146C"/>
    <w:rsid w:val="007A14D9"/>
    <w:rsid w:val="007A1FD0"/>
    <w:rsid w:val="007A3996"/>
    <w:rsid w:val="007A3CD6"/>
    <w:rsid w:val="007A403B"/>
    <w:rsid w:val="007A4F9E"/>
    <w:rsid w:val="007A5CC6"/>
    <w:rsid w:val="007A5D48"/>
    <w:rsid w:val="007A60DB"/>
    <w:rsid w:val="007A65E7"/>
    <w:rsid w:val="007A7DB6"/>
    <w:rsid w:val="007B012A"/>
    <w:rsid w:val="007B0B5F"/>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DF2"/>
    <w:rsid w:val="007D5F7E"/>
    <w:rsid w:val="007D63CE"/>
    <w:rsid w:val="007D6B19"/>
    <w:rsid w:val="007D73F5"/>
    <w:rsid w:val="007E05E1"/>
    <w:rsid w:val="007E105D"/>
    <w:rsid w:val="007E11B2"/>
    <w:rsid w:val="007E145E"/>
    <w:rsid w:val="007E39E8"/>
    <w:rsid w:val="007E39FE"/>
    <w:rsid w:val="007E51EE"/>
    <w:rsid w:val="007E5CA4"/>
    <w:rsid w:val="007E7339"/>
    <w:rsid w:val="007E7B4C"/>
    <w:rsid w:val="007E7E15"/>
    <w:rsid w:val="007F06C1"/>
    <w:rsid w:val="007F06ED"/>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F96"/>
    <w:rsid w:val="00803C37"/>
    <w:rsid w:val="008041A2"/>
    <w:rsid w:val="008055E1"/>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6FC"/>
    <w:rsid w:val="008270E7"/>
    <w:rsid w:val="008273FD"/>
    <w:rsid w:val="00827FCC"/>
    <w:rsid w:val="008308A9"/>
    <w:rsid w:val="00831516"/>
    <w:rsid w:val="0083251B"/>
    <w:rsid w:val="00832BF4"/>
    <w:rsid w:val="0083343C"/>
    <w:rsid w:val="008337F3"/>
    <w:rsid w:val="00833B55"/>
    <w:rsid w:val="00834E61"/>
    <w:rsid w:val="00836728"/>
    <w:rsid w:val="0083693F"/>
    <w:rsid w:val="00836C76"/>
    <w:rsid w:val="00837347"/>
    <w:rsid w:val="0083795C"/>
    <w:rsid w:val="00837A8C"/>
    <w:rsid w:val="00840664"/>
    <w:rsid w:val="008417E8"/>
    <w:rsid w:val="00841B8C"/>
    <w:rsid w:val="00841BD0"/>
    <w:rsid w:val="00841D30"/>
    <w:rsid w:val="00841ED2"/>
    <w:rsid w:val="00842344"/>
    <w:rsid w:val="00842CC9"/>
    <w:rsid w:val="00843030"/>
    <w:rsid w:val="00843BB5"/>
    <w:rsid w:val="00844960"/>
    <w:rsid w:val="00844FA5"/>
    <w:rsid w:val="008463C1"/>
    <w:rsid w:val="00846748"/>
    <w:rsid w:val="00847444"/>
    <w:rsid w:val="00847BFF"/>
    <w:rsid w:val="008500C8"/>
    <w:rsid w:val="00850842"/>
    <w:rsid w:val="008510B2"/>
    <w:rsid w:val="0085152C"/>
    <w:rsid w:val="00851815"/>
    <w:rsid w:val="00852BB0"/>
    <w:rsid w:val="00853291"/>
    <w:rsid w:val="0085362D"/>
    <w:rsid w:val="00853F0D"/>
    <w:rsid w:val="00854720"/>
    <w:rsid w:val="00855EA8"/>
    <w:rsid w:val="00856921"/>
    <w:rsid w:val="00857692"/>
    <w:rsid w:val="00857770"/>
    <w:rsid w:val="0086068A"/>
    <w:rsid w:val="00860B45"/>
    <w:rsid w:val="00861071"/>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9FB"/>
    <w:rsid w:val="00876AE9"/>
    <w:rsid w:val="00880063"/>
    <w:rsid w:val="0088048D"/>
    <w:rsid w:val="008809D1"/>
    <w:rsid w:val="0088177F"/>
    <w:rsid w:val="00881974"/>
    <w:rsid w:val="008820A9"/>
    <w:rsid w:val="008828B7"/>
    <w:rsid w:val="00882F5E"/>
    <w:rsid w:val="00883DB0"/>
    <w:rsid w:val="00883F03"/>
    <w:rsid w:val="00884354"/>
    <w:rsid w:val="00884D33"/>
    <w:rsid w:val="00886AFC"/>
    <w:rsid w:val="00886F6B"/>
    <w:rsid w:val="00887169"/>
    <w:rsid w:val="00887208"/>
    <w:rsid w:val="008872CC"/>
    <w:rsid w:val="00887D6F"/>
    <w:rsid w:val="00891F29"/>
    <w:rsid w:val="00892B7D"/>
    <w:rsid w:val="008934A8"/>
    <w:rsid w:val="008938DF"/>
    <w:rsid w:val="00893AEA"/>
    <w:rsid w:val="00894B8B"/>
    <w:rsid w:val="00895696"/>
    <w:rsid w:val="00896303"/>
    <w:rsid w:val="008963CC"/>
    <w:rsid w:val="00896B6F"/>
    <w:rsid w:val="008A05B8"/>
    <w:rsid w:val="008A0724"/>
    <w:rsid w:val="008A13BF"/>
    <w:rsid w:val="008A1692"/>
    <w:rsid w:val="008A16A2"/>
    <w:rsid w:val="008A1F2D"/>
    <w:rsid w:val="008A20F2"/>
    <w:rsid w:val="008A33AE"/>
    <w:rsid w:val="008A4CF7"/>
    <w:rsid w:val="008A5C9B"/>
    <w:rsid w:val="008A7A82"/>
    <w:rsid w:val="008A7A9C"/>
    <w:rsid w:val="008B0382"/>
    <w:rsid w:val="008B1494"/>
    <w:rsid w:val="008B3C22"/>
    <w:rsid w:val="008B4255"/>
    <w:rsid w:val="008B49E0"/>
    <w:rsid w:val="008B4A2A"/>
    <w:rsid w:val="008B6034"/>
    <w:rsid w:val="008B690E"/>
    <w:rsid w:val="008B73A5"/>
    <w:rsid w:val="008B7CBC"/>
    <w:rsid w:val="008B7CEC"/>
    <w:rsid w:val="008C0284"/>
    <w:rsid w:val="008C1906"/>
    <w:rsid w:val="008C19D6"/>
    <w:rsid w:val="008C1BCC"/>
    <w:rsid w:val="008C1C6B"/>
    <w:rsid w:val="008C239B"/>
    <w:rsid w:val="008C2740"/>
    <w:rsid w:val="008C27F6"/>
    <w:rsid w:val="008C3DF9"/>
    <w:rsid w:val="008C5890"/>
    <w:rsid w:val="008D0E87"/>
    <w:rsid w:val="008D1598"/>
    <w:rsid w:val="008D2CF9"/>
    <w:rsid w:val="008D304E"/>
    <w:rsid w:val="008D48DC"/>
    <w:rsid w:val="008D4A9A"/>
    <w:rsid w:val="008D4E15"/>
    <w:rsid w:val="008D628C"/>
    <w:rsid w:val="008D7054"/>
    <w:rsid w:val="008D72EB"/>
    <w:rsid w:val="008D7685"/>
    <w:rsid w:val="008D772F"/>
    <w:rsid w:val="008D7B33"/>
    <w:rsid w:val="008E03C0"/>
    <w:rsid w:val="008E049A"/>
    <w:rsid w:val="008E0506"/>
    <w:rsid w:val="008E0A33"/>
    <w:rsid w:val="008E0BAD"/>
    <w:rsid w:val="008E2045"/>
    <w:rsid w:val="008E2ABC"/>
    <w:rsid w:val="008E5381"/>
    <w:rsid w:val="008E56CE"/>
    <w:rsid w:val="008E6112"/>
    <w:rsid w:val="008E611C"/>
    <w:rsid w:val="008E63DA"/>
    <w:rsid w:val="008E6426"/>
    <w:rsid w:val="008E68AC"/>
    <w:rsid w:val="008E6FA4"/>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722"/>
    <w:rsid w:val="0090192B"/>
    <w:rsid w:val="0090196C"/>
    <w:rsid w:val="009019E5"/>
    <w:rsid w:val="00901BBD"/>
    <w:rsid w:val="009020E2"/>
    <w:rsid w:val="00902370"/>
    <w:rsid w:val="0090503A"/>
    <w:rsid w:val="00905304"/>
    <w:rsid w:val="009053F0"/>
    <w:rsid w:val="00906DA7"/>
    <w:rsid w:val="0090739A"/>
    <w:rsid w:val="00907AB5"/>
    <w:rsid w:val="00907C0E"/>
    <w:rsid w:val="00907C9C"/>
    <w:rsid w:val="00910C94"/>
    <w:rsid w:val="00910FDC"/>
    <w:rsid w:val="009113E4"/>
    <w:rsid w:val="009129EF"/>
    <w:rsid w:val="00913BB2"/>
    <w:rsid w:val="009148D8"/>
    <w:rsid w:val="00914BD1"/>
    <w:rsid w:val="00914ED9"/>
    <w:rsid w:val="009152BA"/>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6F6D"/>
    <w:rsid w:val="00927AEA"/>
    <w:rsid w:val="009302F3"/>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1BB1"/>
    <w:rsid w:val="009731A1"/>
    <w:rsid w:val="00973DFB"/>
    <w:rsid w:val="00973FE5"/>
    <w:rsid w:val="00980D66"/>
    <w:rsid w:val="0098123E"/>
    <w:rsid w:val="0098154E"/>
    <w:rsid w:val="00981B16"/>
    <w:rsid w:val="009837D3"/>
    <w:rsid w:val="00984479"/>
    <w:rsid w:val="009849B5"/>
    <w:rsid w:val="00985096"/>
    <w:rsid w:val="009862EC"/>
    <w:rsid w:val="0098677F"/>
    <w:rsid w:val="009876E9"/>
    <w:rsid w:val="00987CD8"/>
    <w:rsid w:val="0099038F"/>
    <w:rsid w:val="0099090F"/>
    <w:rsid w:val="009913CF"/>
    <w:rsid w:val="00991517"/>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A7B38"/>
    <w:rsid w:val="009B01B6"/>
    <w:rsid w:val="009B084F"/>
    <w:rsid w:val="009B1960"/>
    <w:rsid w:val="009B3C11"/>
    <w:rsid w:val="009B4014"/>
    <w:rsid w:val="009B401C"/>
    <w:rsid w:val="009B4292"/>
    <w:rsid w:val="009B432E"/>
    <w:rsid w:val="009B525C"/>
    <w:rsid w:val="009B5C28"/>
    <w:rsid w:val="009B6A66"/>
    <w:rsid w:val="009C005F"/>
    <w:rsid w:val="009C299B"/>
    <w:rsid w:val="009C2BCC"/>
    <w:rsid w:val="009C3D65"/>
    <w:rsid w:val="009C709B"/>
    <w:rsid w:val="009C77E2"/>
    <w:rsid w:val="009C7983"/>
    <w:rsid w:val="009D02D6"/>
    <w:rsid w:val="009D05B1"/>
    <w:rsid w:val="009D1037"/>
    <w:rsid w:val="009D1E9C"/>
    <w:rsid w:val="009D2859"/>
    <w:rsid w:val="009D2EED"/>
    <w:rsid w:val="009D398B"/>
    <w:rsid w:val="009D5D3F"/>
    <w:rsid w:val="009D69B5"/>
    <w:rsid w:val="009E02DC"/>
    <w:rsid w:val="009E07E4"/>
    <w:rsid w:val="009E1648"/>
    <w:rsid w:val="009E270D"/>
    <w:rsid w:val="009E2D9D"/>
    <w:rsid w:val="009E2F47"/>
    <w:rsid w:val="009E2FA4"/>
    <w:rsid w:val="009E38EC"/>
    <w:rsid w:val="009E39E6"/>
    <w:rsid w:val="009E3F67"/>
    <w:rsid w:val="009E490C"/>
    <w:rsid w:val="009E4CA7"/>
    <w:rsid w:val="009E4CC4"/>
    <w:rsid w:val="009E678F"/>
    <w:rsid w:val="009E6E66"/>
    <w:rsid w:val="009E6F2B"/>
    <w:rsid w:val="009E70BC"/>
    <w:rsid w:val="009E7D84"/>
    <w:rsid w:val="009F0513"/>
    <w:rsid w:val="009F06E6"/>
    <w:rsid w:val="009F1DCD"/>
    <w:rsid w:val="009F2C42"/>
    <w:rsid w:val="009F3ABB"/>
    <w:rsid w:val="009F4402"/>
    <w:rsid w:val="009F494E"/>
    <w:rsid w:val="009F4D6C"/>
    <w:rsid w:val="009F4D86"/>
    <w:rsid w:val="009F5006"/>
    <w:rsid w:val="009F67DF"/>
    <w:rsid w:val="00A005FD"/>
    <w:rsid w:val="00A00CE6"/>
    <w:rsid w:val="00A017DB"/>
    <w:rsid w:val="00A018BA"/>
    <w:rsid w:val="00A053CD"/>
    <w:rsid w:val="00A0569C"/>
    <w:rsid w:val="00A0760E"/>
    <w:rsid w:val="00A07675"/>
    <w:rsid w:val="00A079FF"/>
    <w:rsid w:val="00A07A9D"/>
    <w:rsid w:val="00A10261"/>
    <w:rsid w:val="00A10293"/>
    <w:rsid w:val="00A10A44"/>
    <w:rsid w:val="00A112E2"/>
    <w:rsid w:val="00A1130F"/>
    <w:rsid w:val="00A12CC9"/>
    <w:rsid w:val="00A14088"/>
    <w:rsid w:val="00A179D0"/>
    <w:rsid w:val="00A17DD7"/>
    <w:rsid w:val="00A202F7"/>
    <w:rsid w:val="00A20353"/>
    <w:rsid w:val="00A20D2E"/>
    <w:rsid w:val="00A21184"/>
    <w:rsid w:val="00A21CD0"/>
    <w:rsid w:val="00A21DBD"/>
    <w:rsid w:val="00A22118"/>
    <w:rsid w:val="00A232EF"/>
    <w:rsid w:val="00A23D3D"/>
    <w:rsid w:val="00A247CB"/>
    <w:rsid w:val="00A24822"/>
    <w:rsid w:val="00A25E84"/>
    <w:rsid w:val="00A26D1D"/>
    <w:rsid w:val="00A2712C"/>
    <w:rsid w:val="00A2737F"/>
    <w:rsid w:val="00A2780A"/>
    <w:rsid w:val="00A27D98"/>
    <w:rsid w:val="00A3209C"/>
    <w:rsid w:val="00A32235"/>
    <w:rsid w:val="00A32566"/>
    <w:rsid w:val="00A3294B"/>
    <w:rsid w:val="00A33782"/>
    <w:rsid w:val="00A34717"/>
    <w:rsid w:val="00A35549"/>
    <w:rsid w:val="00A36CFE"/>
    <w:rsid w:val="00A371DD"/>
    <w:rsid w:val="00A4054C"/>
    <w:rsid w:val="00A41438"/>
    <w:rsid w:val="00A43C99"/>
    <w:rsid w:val="00A44273"/>
    <w:rsid w:val="00A44EAE"/>
    <w:rsid w:val="00A4519A"/>
    <w:rsid w:val="00A479A5"/>
    <w:rsid w:val="00A47B03"/>
    <w:rsid w:val="00A47FD1"/>
    <w:rsid w:val="00A50EDB"/>
    <w:rsid w:val="00A51347"/>
    <w:rsid w:val="00A542EF"/>
    <w:rsid w:val="00A55012"/>
    <w:rsid w:val="00A569B4"/>
    <w:rsid w:val="00A56E16"/>
    <w:rsid w:val="00A570BE"/>
    <w:rsid w:val="00A5720C"/>
    <w:rsid w:val="00A57872"/>
    <w:rsid w:val="00A60746"/>
    <w:rsid w:val="00A60A10"/>
    <w:rsid w:val="00A61930"/>
    <w:rsid w:val="00A621CB"/>
    <w:rsid w:val="00A62658"/>
    <w:rsid w:val="00A6282C"/>
    <w:rsid w:val="00A65C4A"/>
    <w:rsid w:val="00A66486"/>
    <w:rsid w:val="00A6662B"/>
    <w:rsid w:val="00A66655"/>
    <w:rsid w:val="00A66A47"/>
    <w:rsid w:val="00A67BB3"/>
    <w:rsid w:val="00A705A6"/>
    <w:rsid w:val="00A7066A"/>
    <w:rsid w:val="00A7118A"/>
    <w:rsid w:val="00A717E6"/>
    <w:rsid w:val="00A71EF5"/>
    <w:rsid w:val="00A72652"/>
    <w:rsid w:val="00A7576F"/>
    <w:rsid w:val="00A77F19"/>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6C3"/>
    <w:rsid w:val="00A94FBF"/>
    <w:rsid w:val="00A95234"/>
    <w:rsid w:val="00A970A3"/>
    <w:rsid w:val="00A97EAC"/>
    <w:rsid w:val="00AA0229"/>
    <w:rsid w:val="00AA07F0"/>
    <w:rsid w:val="00AA188C"/>
    <w:rsid w:val="00AA1DB1"/>
    <w:rsid w:val="00AA1DC1"/>
    <w:rsid w:val="00AA1E6D"/>
    <w:rsid w:val="00AA3A85"/>
    <w:rsid w:val="00AA3DFD"/>
    <w:rsid w:val="00AA40AE"/>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627"/>
    <w:rsid w:val="00AC5E58"/>
    <w:rsid w:val="00AC5EB4"/>
    <w:rsid w:val="00AC6E34"/>
    <w:rsid w:val="00AC6EB6"/>
    <w:rsid w:val="00AC7DD6"/>
    <w:rsid w:val="00AD0640"/>
    <w:rsid w:val="00AD27A6"/>
    <w:rsid w:val="00AD3F61"/>
    <w:rsid w:val="00AD4567"/>
    <w:rsid w:val="00AD4EE7"/>
    <w:rsid w:val="00AD7C7E"/>
    <w:rsid w:val="00AE0585"/>
    <w:rsid w:val="00AE077E"/>
    <w:rsid w:val="00AE08D8"/>
    <w:rsid w:val="00AE1056"/>
    <w:rsid w:val="00AE1A0C"/>
    <w:rsid w:val="00AE22E0"/>
    <w:rsid w:val="00AE236F"/>
    <w:rsid w:val="00AE2518"/>
    <w:rsid w:val="00AE25A3"/>
    <w:rsid w:val="00AE3B21"/>
    <w:rsid w:val="00AE44CD"/>
    <w:rsid w:val="00AE6009"/>
    <w:rsid w:val="00AE6A76"/>
    <w:rsid w:val="00AE6BC3"/>
    <w:rsid w:val="00AE7DFD"/>
    <w:rsid w:val="00AF0018"/>
    <w:rsid w:val="00AF119A"/>
    <w:rsid w:val="00AF152A"/>
    <w:rsid w:val="00AF18C7"/>
    <w:rsid w:val="00AF19C3"/>
    <w:rsid w:val="00AF2D09"/>
    <w:rsid w:val="00AF3CAD"/>
    <w:rsid w:val="00AF48DC"/>
    <w:rsid w:val="00AF7CB9"/>
    <w:rsid w:val="00AF7F55"/>
    <w:rsid w:val="00B005F2"/>
    <w:rsid w:val="00B020C1"/>
    <w:rsid w:val="00B03334"/>
    <w:rsid w:val="00B0616E"/>
    <w:rsid w:val="00B06EC3"/>
    <w:rsid w:val="00B11ADD"/>
    <w:rsid w:val="00B11F7C"/>
    <w:rsid w:val="00B12278"/>
    <w:rsid w:val="00B130FA"/>
    <w:rsid w:val="00B13427"/>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3577"/>
    <w:rsid w:val="00B33EEE"/>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3DAE"/>
    <w:rsid w:val="00B64080"/>
    <w:rsid w:val="00B645D1"/>
    <w:rsid w:val="00B650AA"/>
    <w:rsid w:val="00B65203"/>
    <w:rsid w:val="00B65D17"/>
    <w:rsid w:val="00B65EAE"/>
    <w:rsid w:val="00B711A3"/>
    <w:rsid w:val="00B7264A"/>
    <w:rsid w:val="00B7335B"/>
    <w:rsid w:val="00B73415"/>
    <w:rsid w:val="00B73BF6"/>
    <w:rsid w:val="00B744AC"/>
    <w:rsid w:val="00B75315"/>
    <w:rsid w:val="00B75BD3"/>
    <w:rsid w:val="00B7639A"/>
    <w:rsid w:val="00B76636"/>
    <w:rsid w:val="00B76E11"/>
    <w:rsid w:val="00B76FC2"/>
    <w:rsid w:val="00B77302"/>
    <w:rsid w:val="00B80A00"/>
    <w:rsid w:val="00B813A3"/>
    <w:rsid w:val="00B81C1A"/>
    <w:rsid w:val="00B81F16"/>
    <w:rsid w:val="00B82598"/>
    <w:rsid w:val="00B85817"/>
    <w:rsid w:val="00B85908"/>
    <w:rsid w:val="00B8648E"/>
    <w:rsid w:val="00B86ADA"/>
    <w:rsid w:val="00B86B75"/>
    <w:rsid w:val="00B875A2"/>
    <w:rsid w:val="00B8760F"/>
    <w:rsid w:val="00B878D5"/>
    <w:rsid w:val="00B9066E"/>
    <w:rsid w:val="00B90B08"/>
    <w:rsid w:val="00B91830"/>
    <w:rsid w:val="00B918DA"/>
    <w:rsid w:val="00B93FB7"/>
    <w:rsid w:val="00B943A0"/>
    <w:rsid w:val="00B94CD1"/>
    <w:rsid w:val="00B95633"/>
    <w:rsid w:val="00B9596D"/>
    <w:rsid w:val="00B95D02"/>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220"/>
    <w:rsid w:val="00BA7315"/>
    <w:rsid w:val="00BB00E8"/>
    <w:rsid w:val="00BB060F"/>
    <w:rsid w:val="00BB0870"/>
    <w:rsid w:val="00BB1186"/>
    <w:rsid w:val="00BB12E3"/>
    <w:rsid w:val="00BB135C"/>
    <w:rsid w:val="00BB1582"/>
    <w:rsid w:val="00BB15C8"/>
    <w:rsid w:val="00BB2BD6"/>
    <w:rsid w:val="00BB4C45"/>
    <w:rsid w:val="00BB4E02"/>
    <w:rsid w:val="00BB51DA"/>
    <w:rsid w:val="00BB5318"/>
    <w:rsid w:val="00BB53F8"/>
    <w:rsid w:val="00BB5554"/>
    <w:rsid w:val="00BB644F"/>
    <w:rsid w:val="00BB6DA1"/>
    <w:rsid w:val="00BB771A"/>
    <w:rsid w:val="00BB7BC9"/>
    <w:rsid w:val="00BC038B"/>
    <w:rsid w:val="00BC0666"/>
    <w:rsid w:val="00BC0CCC"/>
    <w:rsid w:val="00BC162D"/>
    <w:rsid w:val="00BC1BFD"/>
    <w:rsid w:val="00BC215B"/>
    <w:rsid w:val="00BC45E6"/>
    <w:rsid w:val="00BC4ED9"/>
    <w:rsid w:val="00BC5712"/>
    <w:rsid w:val="00BC6883"/>
    <w:rsid w:val="00BC71A0"/>
    <w:rsid w:val="00BD12D7"/>
    <w:rsid w:val="00BD1415"/>
    <w:rsid w:val="00BD1994"/>
    <w:rsid w:val="00BD1E3C"/>
    <w:rsid w:val="00BD348D"/>
    <w:rsid w:val="00BD54D2"/>
    <w:rsid w:val="00BD750E"/>
    <w:rsid w:val="00BE023E"/>
    <w:rsid w:val="00BE0B66"/>
    <w:rsid w:val="00BE1C44"/>
    <w:rsid w:val="00BE26D9"/>
    <w:rsid w:val="00BE2C93"/>
    <w:rsid w:val="00BE32AB"/>
    <w:rsid w:val="00BE39F6"/>
    <w:rsid w:val="00BE4409"/>
    <w:rsid w:val="00BE4849"/>
    <w:rsid w:val="00BF017B"/>
    <w:rsid w:val="00BF04C8"/>
    <w:rsid w:val="00BF0EDC"/>
    <w:rsid w:val="00BF13BB"/>
    <w:rsid w:val="00BF1EB9"/>
    <w:rsid w:val="00BF2614"/>
    <w:rsid w:val="00BF3162"/>
    <w:rsid w:val="00BF366B"/>
    <w:rsid w:val="00BF38B0"/>
    <w:rsid w:val="00BF4769"/>
    <w:rsid w:val="00BF4FC0"/>
    <w:rsid w:val="00BF73CB"/>
    <w:rsid w:val="00C00159"/>
    <w:rsid w:val="00C00461"/>
    <w:rsid w:val="00C006C7"/>
    <w:rsid w:val="00C00C54"/>
    <w:rsid w:val="00C00DA7"/>
    <w:rsid w:val="00C03E87"/>
    <w:rsid w:val="00C047E8"/>
    <w:rsid w:val="00C054BF"/>
    <w:rsid w:val="00C057D5"/>
    <w:rsid w:val="00C06161"/>
    <w:rsid w:val="00C06237"/>
    <w:rsid w:val="00C07ECF"/>
    <w:rsid w:val="00C1018D"/>
    <w:rsid w:val="00C10419"/>
    <w:rsid w:val="00C10CF0"/>
    <w:rsid w:val="00C11310"/>
    <w:rsid w:val="00C115FB"/>
    <w:rsid w:val="00C13E72"/>
    <w:rsid w:val="00C140EC"/>
    <w:rsid w:val="00C15231"/>
    <w:rsid w:val="00C15788"/>
    <w:rsid w:val="00C16034"/>
    <w:rsid w:val="00C174ED"/>
    <w:rsid w:val="00C178EF"/>
    <w:rsid w:val="00C1791C"/>
    <w:rsid w:val="00C200BD"/>
    <w:rsid w:val="00C202AC"/>
    <w:rsid w:val="00C21019"/>
    <w:rsid w:val="00C210DC"/>
    <w:rsid w:val="00C213A9"/>
    <w:rsid w:val="00C229FF"/>
    <w:rsid w:val="00C22D25"/>
    <w:rsid w:val="00C22E92"/>
    <w:rsid w:val="00C22FD4"/>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7"/>
    <w:rsid w:val="00C307BF"/>
    <w:rsid w:val="00C307EA"/>
    <w:rsid w:val="00C31144"/>
    <w:rsid w:val="00C31E51"/>
    <w:rsid w:val="00C31F3E"/>
    <w:rsid w:val="00C34A74"/>
    <w:rsid w:val="00C34AEB"/>
    <w:rsid w:val="00C35653"/>
    <w:rsid w:val="00C3656E"/>
    <w:rsid w:val="00C368EA"/>
    <w:rsid w:val="00C369B9"/>
    <w:rsid w:val="00C416E2"/>
    <w:rsid w:val="00C4206F"/>
    <w:rsid w:val="00C42203"/>
    <w:rsid w:val="00C425B2"/>
    <w:rsid w:val="00C42741"/>
    <w:rsid w:val="00C427F6"/>
    <w:rsid w:val="00C42BCB"/>
    <w:rsid w:val="00C457FE"/>
    <w:rsid w:val="00C45E58"/>
    <w:rsid w:val="00C46CD0"/>
    <w:rsid w:val="00C477FA"/>
    <w:rsid w:val="00C515C6"/>
    <w:rsid w:val="00C52524"/>
    <w:rsid w:val="00C53030"/>
    <w:rsid w:val="00C5432B"/>
    <w:rsid w:val="00C54618"/>
    <w:rsid w:val="00C54D2A"/>
    <w:rsid w:val="00C55B31"/>
    <w:rsid w:val="00C55DB0"/>
    <w:rsid w:val="00C560CE"/>
    <w:rsid w:val="00C577FF"/>
    <w:rsid w:val="00C57B81"/>
    <w:rsid w:val="00C60455"/>
    <w:rsid w:val="00C65807"/>
    <w:rsid w:val="00C65C4F"/>
    <w:rsid w:val="00C665BE"/>
    <w:rsid w:val="00C70F15"/>
    <w:rsid w:val="00C71141"/>
    <w:rsid w:val="00C71444"/>
    <w:rsid w:val="00C716A3"/>
    <w:rsid w:val="00C71CF9"/>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9A5"/>
    <w:rsid w:val="00C859C2"/>
    <w:rsid w:val="00C85D13"/>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DFF"/>
    <w:rsid w:val="00C94F1E"/>
    <w:rsid w:val="00C95D35"/>
    <w:rsid w:val="00C96904"/>
    <w:rsid w:val="00C97DDB"/>
    <w:rsid w:val="00CA0F99"/>
    <w:rsid w:val="00CA159C"/>
    <w:rsid w:val="00CA249B"/>
    <w:rsid w:val="00CA2554"/>
    <w:rsid w:val="00CA32E1"/>
    <w:rsid w:val="00CA4043"/>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073"/>
    <w:rsid w:val="00CC32B3"/>
    <w:rsid w:val="00CC3D05"/>
    <w:rsid w:val="00CC5CFD"/>
    <w:rsid w:val="00CC6852"/>
    <w:rsid w:val="00CD0245"/>
    <w:rsid w:val="00CD11BB"/>
    <w:rsid w:val="00CD2786"/>
    <w:rsid w:val="00CD2B07"/>
    <w:rsid w:val="00CD313C"/>
    <w:rsid w:val="00CD3F85"/>
    <w:rsid w:val="00CD3F88"/>
    <w:rsid w:val="00CD4CE7"/>
    <w:rsid w:val="00CD4EF2"/>
    <w:rsid w:val="00CD76B4"/>
    <w:rsid w:val="00CD7ED2"/>
    <w:rsid w:val="00CE03B4"/>
    <w:rsid w:val="00CE096B"/>
    <w:rsid w:val="00CE0D4B"/>
    <w:rsid w:val="00CE0FD6"/>
    <w:rsid w:val="00CE21BF"/>
    <w:rsid w:val="00CE2686"/>
    <w:rsid w:val="00CE2859"/>
    <w:rsid w:val="00CE2E22"/>
    <w:rsid w:val="00CE394D"/>
    <w:rsid w:val="00CE3EBB"/>
    <w:rsid w:val="00CE4380"/>
    <w:rsid w:val="00CE476C"/>
    <w:rsid w:val="00CE48DB"/>
    <w:rsid w:val="00CE62C7"/>
    <w:rsid w:val="00CE63C5"/>
    <w:rsid w:val="00CE7158"/>
    <w:rsid w:val="00CE79C9"/>
    <w:rsid w:val="00CE7F75"/>
    <w:rsid w:val="00CF04FE"/>
    <w:rsid w:val="00CF0F69"/>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4C0E"/>
    <w:rsid w:val="00D05E70"/>
    <w:rsid w:val="00D0699D"/>
    <w:rsid w:val="00D06EBC"/>
    <w:rsid w:val="00D072D1"/>
    <w:rsid w:val="00D07788"/>
    <w:rsid w:val="00D10F7F"/>
    <w:rsid w:val="00D11119"/>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6DB"/>
    <w:rsid w:val="00D259C9"/>
    <w:rsid w:val="00D25C8D"/>
    <w:rsid w:val="00D25F26"/>
    <w:rsid w:val="00D2680D"/>
    <w:rsid w:val="00D26895"/>
    <w:rsid w:val="00D30461"/>
    <w:rsid w:val="00D304F6"/>
    <w:rsid w:val="00D30F41"/>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6FA"/>
    <w:rsid w:val="00D44B91"/>
    <w:rsid w:val="00D44E31"/>
    <w:rsid w:val="00D45924"/>
    <w:rsid w:val="00D47852"/>
    <w:rsid w:val="00D47A7C"/>
    <w:rsid w:val="00D51008"/>
    <w:rsid w:val="00D51CF6"/>
    <w:rsid w:val="00D52CA2"/>
    <w:rsid w:val="00D53974"/>
    <w:rsid w:val="00D53CA3"/>
    <w:rsid w:val="00D5412C"/>
    <w:rsid w:val="00D547E2"/>
    <w:rsid w:val="00D54C90"/>
    <w:rsid w:val="00D556B1"/>
    <w:rsid w:val="00D55DD7"/>
    <w:rsid w:val="00D563A0"/>
    <w:rsid w:val="00D56E58"/>
    <w:rsid w:val="00D60026"/>
    <w:rsid w:val="00D60035"/>
    <w:rsid w:val="00D601EB"/>
    <w:rsid w:val="00D60564"/>
    <w:rsid w:val="00D617EB"/>
    <w:rsid w:val="00D61FEA"/>
    <w:rsid w:val="00D6254C"/>
    <w:rsid w:val="00D63AC1"/>
    <w:rsid w:val="00D64B74"/>
    <w:rsid w:val="00D652E3"/>
    <w:rsid w:val="00D659A7"/>
    <w:rsid w:val="00D67111"/>
    <w:rsid w:val="00D673D4"/>
    <w:rsid w:val="00D67D99"/>
    <w:rsid w:val="00D7169C"/>
    <w:rsid w:val="00D71AA3"/>
    <w:rsid w:val="00D72AB8"/>
    <w:rsid w:val="00D72D39"/>
    <w:rsid w:val="00D72FE9"/>
    <w:rsid w:val="00D734BE"/>
    <w:rsid w:val="00D73971"/>
    <w:rsid w:val="00D7499E"/>
    <w:rsid w:val="00D749A1"/>
    <w:rsid w:val="00D76B46"/>
    <w:rsid w:val="00D76BE9"/>
    <w:rsid w:val="00D7726D"/>
    <w:rsid w:val="00D77FAA"/>
    <w:rsid w:val="00D80A84"/>
    <w:rsid w:val="00D80E20"/>
    <w:rsid w:val="00D8197F"/>
    <w:rsid w:val="00D82C17"/>
    <w:rsid w:val="00D84E8B"/>
    <w:rsid w:val="00D85BC9"/>
    <w:rsid w:val="00D86E1B"/>
    <w:rsid w:val="00D86E83"/>
    <w:rsid w:val="00D877AB"/>
    <w:rsid w:val="00D90662"/>
    <w:rsid w:val="00D90CA8"/>
    <w:rsid w:val="00D91667"/>
    <w:rsid w:val="00D91B65"/>
    <w:rsid w:val="00D93D5A"/>
    <w:rsid w:val="00D95216"/>
    <w:rsid w:val="00D9595E"/>
    <w:rsid w:val="00D95D3B"/>
    <w:rsid w:val="00D9636A"/>
    <w:rsid w:val="00D97262"/>
    <w:rsid w:val="00DA0532"/>
    <w:rsid w:val="00DA059A"/>
    <w:rsid w:val="00DA1673"/>
    <w:rsid w:val="00DA173F"/>
    <w:rsid w:val="00DA1D4E"/>
    <w:rsid w:val="00DA2616"/>
    <w:rsid w:val="00DA2679"/>
    <w:rsid w:val="00DA3312"/>
    <w:rsid w:val="00DA4657"/>
    <w:rsid w:val="00DA491A"/>
    <w:rsid w:val="00DA52BC"/>
    <w:rsid w:val="00DA5B4C"/>
    <w:rsid w:val="00DA5E62"/>
    <w:rsid w:val="00DA77B5"/>
    <w:rsid w:val="00DB0173"/>
    <w:rsid w:val="00DB0809"/>
    <w:rsid w:val="00DB12EE"/>
    <w:rsid w:val="00DB2CA0"/>
    <w:rsid w:val="00DB539F"/>
    <w:rsid w:val="00DB5D3B"/>
    <w:rsid w:val="00DB7234"/>
    <w:rsid w:val="00DB76A0"/>
    <w:rsid w:val="00DB78D8"/>
    <w:rsid w:val="00DB7956"/>
    <w:rsid w:val="00DB79EC"/>
    <w:rsid w:val="00DC1236"/>
    <w:rsid w:val="00DC17E5"/>
    <w:rsid w:val="00DC234B"/>
    <w:rsid w:val="00DC35CE"/>
    <w:rsid w:val="00DC3DCB"/>
    <w:rsid w:val="00DC473C"/>
    <w:rsid w:val="00DC4B13"/>
    <w:rsid w:val="00DC4CCC"/>
    <w:rsid w:val="00DC52B5"/>
    <w:rsid w:val="00DD15F4"/>
    <w:rsid w:val="00DD3770"/>
    <w:rsid w:val="00DD388B"/>
    <w:rsid w:val="00DD390C"/>
    <w:rsid w:val="00DD3923"/>
    <w:rsid w:val="00DD3D26"/>
    <w:rsid w:val="00DD40DE"/>
    <w:rsid w:val="00DD430F"/>
    <w:rsid w:val="00DD4444"/>
    <w:rsid w:val="00DD49B0"/>
    <w:rsid w:val="00DD524D"/>
    <w:rsid w:val="00DD5695"/>
    <w:rsid w:val="00DD630C"/>
    <w:rsid w:val="00DE04E1"/>
    <w:rsid w:val="00DE1D66"/>
    <w:rsid w:val="00DE3EE4"/>
    <w:rsid w:val="00DE404C"/>
    <w:rsid w:val="00DE4B26"/>
    <w:rsid w:val="00DE4DC2"/>
    <w:rsid w:val="00DE4DF4"/>
    <w:rsid w:val="00DE5374"/>
    <w:rsid w:val="00DE58DA"/>
    <w:rsid w:val="00DE5BFD"/>
    <w:rsid w:val="00DE7862"/>
    <w:rsid w:val="00DF0003"/>
    <w:rsid w:val="00DF01F0"/>
    <w:rsid w:val="00DF086E"/>
    <w:rsid w:val="00DF0929"/>
    <w:rsid w:val="00DF1BA3"/>
    <w:rsid w:val="00DF4295"/>
    <w:rsid w:val="00DF429E"/>
    <w:rsid w:val="00DF49C7"/>
    <w:rsid w:val="00DF4D19"/>
    <w:rsid w:val="00DF5042"/>
    <w:rsid w:val="00DF5389"/>
    <w:rsid w:val="00DF561F"/>
    <w:rsid w:val="00DF58C7"/>
    <w:rsid w:val="00DF6342"/>
    <w:rsid w:val="00DF65E6"/>
    <w:rsid w:val="00DF7FFC"/>
    <w:rsid w:val="00E00D94"/>
    <w:rsid w:val="00E01616"/>
    <w:rsid w:val="00E01FDA"/>
    <w:rsid w:val="00E104E2"/>
    <w:rsid w:val="00E106EA"/>
    <w:rsid w:val="00E11F43"/>
    <w:rsid w:val="00E134B4"/>
    <w:rsid w:val="00E1546C"/>
    <w:rsid w:val="00E155C1"/>
    <w:rsid w:val="00E15617"/>
    <w:rsid w:val="00E157E3"/>
    <w:rsid w:val="00E167B4"/>
    <w:rsid w:val="00E1743B"/>
    <w:rsid w:val="00E17FB8"/>
    <w:rsid w:val="00E220A6"/>
    <w:rsid w:val="00E226A4"/>
    <w:rsid w:val="00E23285"/>
    <w:rsid w:val="00E23732"/>
    <w:rsid w:val="00E23813"/>
    <w:rsid w:val="00E24E5E"/>
    <w:rsid w:val="00E25B05"/>
    <w:rsid w:val="00E27B9D"/>
    <w:rsid w:val="00E27E9C"/>
    <w:rsid w:val="00E309C2"/>
    <w:rsid w:val="00E30CCB"/>
    <w:rsid w:val="00E30F4B"/>
    <w:rsid w:val="00E3302E"/>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3AAC"/>
    <w:rsid w:val="00E555D4"/>
    <w:rsid w:val="00E560B1"/>
    <w:rsid w:val="00E57DD7"/>
    <w:rsid w:val="00E6022D"/>
    <w:rsid w:val="00E60E42"/>
    <w:rsid w:val="00E60E43"/>
    <w:rsid w:val="00E60EE4"/>
    <w:rsid w:val="00E61CA9"/>
    <w:rsid w:val="00E622A9"/>
    <w:rsid w:val="00E62484"/>
    <w:rsid w:val="00E62982"/>
    <w:rsid w:val="00E62D83"/>
    <w:rsid w:val="00E636A2"/>
    <w:rsid w:val="00E63EAB"/>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0D51"/>
    <w:rsid w:val="00E815A1"/>
    <w:rsid w:val="00E8243E"/>
    <w:rsid w:val="00E82589"/>
    <w:rsid w:val="00E82A0D"/>
    <w:rsid w:val="00E82F58"/>
    <w:rsid w:val="00E83934"/>
    <w:rsid w:val="00E83B07"/>
    <w:rsid w:val="00E83C0A"/>
    <w:rsid w:val="00E840C9"/>
    <w:rsid w:val="00E84994"/>
    <w:rsid w:val="00E84D76"/>
    <w:rsid w:val="00E856E4"/>
    <w:rsid w:val="00E86E1D"/>
    <w:rsid w:val="00E8707D"/>
    <w:rsid w:val="00E87389"/>
    <w:rsid w:val="00E876B2"/>
    <w:rsid w:val="00E910B2"/>
    <w:rsid w:val="00E9171B"/>
    <w:rsid w:val="00E91D12"/>
    <w:rsid w:val="00E91FB4"/>
    <w:rsid w:val="00E92257"/>
    <w:rsid w:val="00E937A7"/>
    <w:rsid w:val="00E94C5A"/>
    <w:rsid w:val="00E95728"/>
    <w:rsid w:val="00E9660A"/>
    <w:rsid w:val="00E96974"/>
    <w:rsid w:val="00E969D5"/>
    <w:rsid w:val="00E97AA4"/>
    <w:rsid w:val="00EA074B"/>
    <w:rsid w:val="00EA0816"/>
    <w:rsid w:val="00EA0D45"/>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1C76"/>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20A"/>
    <w:rsid w:val="00EC645C"/>
    <w:rsid w:val="00ED1ACF"/>
    <w:rsid w:val="00ED20D2"/>
    <w:rsid w:val="00ED2D82"/>
    <w:rsid w:val="00ED396A"/>
    <w:rsid w:val="00ED4A2C"/>
    <w:rsid w:val="00ED500A"/>
    <w:rsid w:val="00ED5D94"/>
    <w:rsid w:val="00ED5D97"/>
    <w:rsid w:val="00ED61AE"/>
    <w:rsid w:val="00ED79E3"/>
    <w:rsid w:val="00EE0604"/>
    <w:rsid w:val="00EE07C4"/>
    <w:rsid w:val="00EE1CD5"/>
    <w:rsid w:val="00EE411D"/>
    <w:rsid w:val="00EE4202"/>
    <w:rsid w:val="00EE44CE"/>
    <w:rsid w:val="00EE4715"/>
    <w:rsid w:val="00EE49A5"/>
    <w:rsid w:val="00EE5CC3"/>
    <w:rsid w:val="00EE7DF4"/>
    <w:rsid w:val="00EE7F31"/>
    <w:rsid w:val="00EE7F99"/>
    <w:rsid w:val="00EF0673"/>
    <w:rsid w:val="00EF0E0D"/>
    <w:rsid w:val="00EF1358"/>
    <w:rsid w:val="00EF19D8"/>
    <w:rsid w:val="00EF3EAD"/>
    <w:rsid w:val="00EF40D0"/>
    <w:rsid w:val="00EF4232"/>
    <w:rsid w:val="00EF5769"/>
    <w:rsid w:val="00EF5EFB"/>
    <w:rsid w:val="00EF68D1"/>
    <w:rsid w:val="00EF715D"/>
    <w:rsid w:val="00F001E5"/>
    <w:rsid w:val="00F00CDB"/>
    <w:rsid w:val="00F01FD7"/>
    <w:rsid w:val="00F02453"/>
    <w:rsid w:val="00F026BB"/>
    <w:rsid w:val="00F04E8D"/>
    <w:rsid w:val="00F052A8"/>
    <w:rsid w:val="00F0555C"/>
    <w:rsid w:val="00F06DBB"/>
    <w:rsid w:val="00F075AE"/>
    <w:rsid w:val="00F101DA"/>
    <w:rsid w:val="00F114E6"/>
    <w:rsid w:val="00F118C1"/>
    <w:rsid w:val="00F1211B"/>
    <w:rsid w:val="00F12D58"/>
    <w:rsid w:val="00F14059"/>
    <w:rsid w:val="00F14B5A"/>
    <w:rsid w:val="00F15698"/>
    <w:rsid w:val="00F15B8D"/>
    <w:rsid w:val="00F161A7"/>
    <w:rsid w:val="00F17977"/>
    <w:rsid w:val="00F215D6"/>
    <w:rsid w:val="00F243CF"/>
    <w:rsid w:val="00F24559"/>
    <w:rsid w:val="00F24942"/>
    <w:rsid w:val="00F24B38"/>
    <w:rsid w:val="00F256E5"/>
    <w:rsid w:val="00F25916"/>
    <w:rsid w:val="00F26207"/>
    <w:rsid w:val="00F26BD5"/>
    <w:rsid w:val="00F272DA"/>
    <w:rsid w:val="00F2760A"/>
    <w:rsid w:val="00F278B6"/>
    <w:rsid w:val="00F3008E"/>
    <w:rsid w:val="00F30339"/>
    <w:rsid w:val="00F30D82"/>
    <w:rsid w:val="00F3157A"/>
    <w:rsid w:val="00F3201B"/>
    <w:rsid w:val="00F32A64"/>
    <w:rsid w:val="00F32C27"/>
    <w:rsid w:val="00F33F83"/>
    <w:rsid w:val="00F34CD1"/>
    <w:rsid w:val="00F34D62"/>
    <w:rsid w:val="00F35CB2"/>
    <w:rsid w:val="00F36A8F"/>
    <w:rsid w:val="00F36AA4"/>
    <w:rsid w:val="00F3704B"/>
    <w:rsid w:val="00F3711D"/>
    <w:rsid w:val="00F379D1"/>
    <w:rsid w:val="00F37C73"/>
    <w:rsid w:val="00F4059F"/>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61C2"/>
    <w:rsid w:val="00F571A7"/>
    <w:rsid w:val="00F572EB"/>
    <w:rsid w:val="00F57CA0"/>
    <w:rsid w:val="00F60C91"/>
    <w:rsid w:val="00F613EF"/>
    <w:rsid w:val="00F6299C"/>
    <w:rsid w:val="00F629BF"/>
    <w:rsid w:val="00F643D0"/>
    <w:rsid w:val="00F64A5C"/>
    <w:rsid w:val="00F64B1D"/>
    <w:rsid w:val="00F64CE3"/>
    <w:rsid w:val="00F65B8A"/>
    <w:rsid w:val="00F673CD"/>
    <w:rsid w:val="00F674DF"/>
    <w:rsid w:val="00F6764A"/>
    <w:rsid w:val="00F677DB"/>
    <w:rsid w:val="00F67B2E"/>
    <w:rsid w:val="00F70C63"/>
    <w:rsid w:val="00F70D47"/>
    <w:rsid w:val="00F71818"/>
    <w:rsid w:val="00F71DE0"/>
    <w:rsid w:val="00F72DE0"/>
    <w:rsid w:val="00F73224"/>
    <w:rsid w:val="00F734AA"/>
    <w:rsid w:val="00F73672"/>
    <w:rsid w:val="00F742F1"/>
    <w:rsid w:val="00F74C5E"/>
    <w:rsid w:val="00F75257"/>
    <w:rsid w:val="00F75468"/>
    <w:rsid w:val="00F775C7"/>
    <w:rsid w:val="00F7768E"/>
    <w:rsid w:val="00F77830"/>
    <w:rsid w:val="00F77E6C"/>
    <w:rsid w:val="00F77E92"/>
    <w:rsid w:val="00F81393"/>
    <w:rsid w:val="00F823CF"/>
    <w:rsid w:val="00F86428"/>
    <w:rsid w:val="00F86AB7"/>
    <w:rsid w:val="00F86EA1"/>
    <w:rsid w:val="00F87034"/>
    <w:rsid w:val="00F876CC"/>
    <w:rsid w:val="00F87767"/>
    <w:rsid w:val="00F9140B"/>
    <w:rsid w:val="00F925EC"/>
    <w:rsid w:val="00F931FF"/>
    <w:rsid w:val="00F96211"/>
    <w:rsid w:val="00F96643"/>
    <w:rsid w:val="00F96727"/>
    <w:rsid w:val="00FA00FF"/>
    <w:rsid w:val="00FA016F"/>
    <w:rsid w:val="00FA0272"/>
    <w:rsid w:val="00FA0588"/>
    <w:rsid w:val="00FA1C55"/>
    <w:rsid w:val="00FA338F"/>
    <w:rsid w:val="00FA4042"/>
    <w:rsid w:val="00FA4350"/>
    <w:rsid w:val="00FA44FF"/>
    <w:rsid w:val="00FA45D5"/>
    <w:rsid w:val="00FA503A"/>
    <w:rsid w:val="00FA5212"/>
    <w:rsid w:val="00FA65CC"/>
    <w:rsid w:val="00FA6A19"/>
    <w:rsid w:val="00FA73BC"/>
    <w:rsid w:val="00FA7FA2"/>
    <w:rsid w:val="00FB11CB"/>
    <w:rsid w:val="00FB11E0"/>
    <w:rsid w:val="00FB1850"/>
    <w:rsid w:val="00FB2984"/>
    <w:rsid w:val="00FB34E8"/>
    <w:rsid w:val="00FB5BE3"/>
    <w:rsid w:val="00FB6C23"/>
    <w:rsid w:val="00FB6E21"/>
    <w:rsid w:val="00FB6FDD"/>
    <w:rsid w:val="00FB7D50"/>
    <w:rsid w:val="00FB7EDD"/>
    <w:rsid w:val="00FC0A2B"/>
    <w:rsid w:val="00FC2275"/>
    <w:rsid w:val="00FC307B"/>
    <w:rsid w:val="00FC3D34"/>
    <w:rsid w:val="00FC4131"/>
    <w:rsid w:val="00FC4F68"/>
    <w:rsid w:val="00FC59BE"/>
    <w:rsid w:val="00FC7A93"/>
    <w:rsid w:val="00FC7B53"/>
    <w:rsid w:val="00FD08CC"/>
    <w:rsid w:val="00FD0A0E"/>
    <w:rsid w:val="00FD1830"/>
    <w:rsid w:val="00FD2ABF"/>
    <w:rsid w:val="00FD2AC7"/>
    <w:rsid w:val="00FD3DC7"/>
    <w:rsid w:val="00FD4006"/>
    <w:rsid w:val="00FD410B"/>
    <w:rsid w:val="00FD4121"/>
    <w:rsid w:val="00FD468A"/>
    <w:rsid w:val="00FD4DB1"/>
    <w:rsid w:val="00FD5651"/>
    <w:rsid w:val="00FD65BC"/>
    <w:rsid w:val="00FD6803"/>
    <w:rsid w:val="00FD6A55"/>
    <w:rsid w:val="00FD77CB"/>
    <w:rsid w:val="00FE05AB"/>
    <w:rsid w:val="00FE0D8E"/>
    <w:rsid w:val="00FE0F4B"/>
    <w:rsid w:val="00FE15A9"/>
    <w:rsid w:val="00FE171A"/>
    <w:rsid w:val="00FE2193"/>
    <w:rsid w:val="00FE2994"/>
    <w:rsid w:val="00FE2D63"/>
    <w:rsid w:val="00FE3177"/>
    <w:rsid w:val="00FE323E"/>
    <w:rsid w:val="00FE37B2"/>
    <w:rsid w:val="00FE3D78"/>
    <w:rsid w:val="00FE431B"/>
    <w:rsid w:val="00FE437C"/>
    <w:rsid w:val="00FE4E48"/>
    <w:rsid w:val="00FE6028"/>
    <w:rsid w:val="00FE6424"/>
    <w:rsid w:val="00FE7337"/>
    <w:rsid w:val="00FF026B"/>
    <w:rsid w:val="00FF19AC"/>
    <w:rsid w:val="00FF2CCD"/>
    <w:rsid w:val="00FF4BCE"/>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0">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0">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0">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1">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uiPriority w:val="35"/>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2">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4">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1"/>
    <w:next w:val="a1"/>
    <w:semiHidden/>
    <w:rsid w:val="008F2AE3"/>
    <w:pPr>
      <w:tabs>
        <w:tab w:val="right" w:leader="dot" w:pos="9360"/>
      </w:tabs>
      <w:spacing w:before="120" w:after="120"/>
    </w:pPr>
    <w:rPr>
      <w:caps/>
    </w:rPr>
  </w:style>
  <w:style w:type="paragraph" w:styleId="11">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1">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rsid w:val="008F2AE3"/>
    <w:pPr>
      <w:overflowPunct w:val="0"/>
      <w:autoSpaceDE w:val="0"/>
      <w:autoSpaceDN w:val="0"/>
      <w:adjustRightInd w:val="0"/>
      <w:textAlignment w:val="baseline"/>
    </w:pPr>
    <w:rPr>
      <w:lang w:eastAsia="en-US"/>
    </w:rPr>
  </w:style>
  <w:style w:type="paragraph" w:customStyle="1" w:styleId="B3">
    <w:name w:val="B3"/>
    <w:basedOn w:val="32"/>
    <w:rsid w:val="008F2AE3"/>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uiPriority w:val="99"/>
    <w:semiHidden/>
    <w:rsid w:val="008F2AE3"/>
    <w:rPr>
      <w:rFonts w:eastAsia="Arial Unicode MS" w:cs="Arial"/>
      <w:noProof w:val="0"/>
      <w:kern w:val="2"/>
      <w:sz w:val="16"/>
      <w:szCs w:val="16"/>
      <w:lang w:val="en-GB" w:eastAsia="zh-CN" w:bidi="ar-SA"/>
    </w:rPr>
  </w:style>
  <w:style w:type="paragraph" w:customStyle="1" w:styleId="12">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5">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paragraph" w:customStyle="1" w:styleId="1">
    <w:name w:val="段落番号1"/>
    <w:basedOn w:val="10"/>
    <w:next w:val="a1"/>
    <w:rsid w:val="001336FD"/>
    <w:pPr>
      <w:widowControl w:val="0"/>
      <w:numPr>
        <w:numId w:val="7"/>
      </w:numPr>
      <w:tabs>
        <w:tab w:val="clear" w:pos="0"/>
      </w:tabs>
      <w:spacing w:before="0" w:after="0" w:line="320" w:lineRule="exact"/>
      <w:ind w:firstLine="0"/>
      <w:jc w:val="both"/>
    </w:pPr>
    <w:rPr>
      <w:rFonts w:ascii="Times New Roman" w:eastAsia="ＭＳ 明朝" w:hAnsi="Times New Roman"/>
      <w:b/>
      <w:bCs w:val="0"/>
      <w:kern w:val="2"/>
      <w:sz w:val="21"/>
      <w:lang w:val="en-US"/>
    </w:rPr>
  </w:style>
  <w:style w:type="paragraph" w:customStyle="1" w:styleId="2">
    <w:name w:val="段落番号2"/>
    <w:basedOn w:val="1"/>
    <w:next w:val="a1"/>
    <w:rsid w:val="001336FD"/>
    <w:pPr>
      <w:numPr>
        <w:ilvl w:val="1"/>
      </w:numPr>
      <w:ind w:left="200" w:hangingChars="200" w:hanging="200"/>
    </w:pPr>
    <w:rPr>
      <w:rFonts w:eastAsia="ＭＳ Ｐ明朝"/>
    </w:rPr>
  </w:style>
  <w:style w:type="paragraph" w:customStyle="1" w:styleId="3">
    <w:name w:val="段落番号3"/>
    <w:basedOn w:val="1"/>
    <w:next w:val="a1"/>
    <w:rsid w:val="001336FD"/>
    <w:pPr>
      <w:numPr>
        <w:ilvl w:val="2"/>
      </w:numPr>
      <w:ind w:left="250" w:hangingChars="250" w:hanging="250"/>
    </w:pPr>
  </w:style>
  <w:style w:type="table" w:styleId="70">
    <w:name w:val="Medium List 2"/>
    <w:basedOn w:val="a3"/>
    <w:uiPriority w:val="66"/>
    <w:rsid w:val="00122D93"/>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0">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0">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0">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1">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uiPriority w:val="35"/>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2">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4">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1"/>
    <w:next w:val="a1"/>
    <w:semiHidden/>
    <w:rsid w:val="008F2AE3"/>
    <w:pPr>
      <w:tabs>
        <w:tab w:val="right" w:leader="dot" w:pos="9360"/>
      </w:tabs>
      <w:spacing w:before="120" w:after="120"/>
    </w:pPr>
    <w:rPr>
      <w:caps/>
    </w:rPr>
  </w:style>
  <w:style w:type="paragraph" w:styleId="11">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1">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rsid w:val="008F2AE3"/>
    <w:pPr>
      <w:overflowPunct w:val="0"/>
      <w:autoSpaceDE w:val="0"/>
      <w:autoSpaceDN w:val="0"/>
      <w:adjustRightInd w:val="0"/>
      <w:textAlignment w:val="baseline"/>
    </w:pPr>
    <w:rPr>
      <w:lang w:eastAsia="en-US"/>
    </w:rPr>
  </w:style>
  <w:style w:type="paragraph" w:customStyle="1" w:styleId="B3">
    <w:name w:val="B3"/>
    <w:basedOn w:val="32"/>
    <w:rsid w:val="008F2AE3"/>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uiPriority w:val="99"/>
    <w:semiHidden/>
    <w:rsid w:val="008F2AE3"/>
    <w:rPr>
      <w:rFonts w:eastAsia="Arial Unicode MS" w:cs="Arial"/>
      <w:noProof w:val="0"/>
      <w:kern w:val="2"/>
      <w:sz w:val="16"/>
      <w:szCs w:val="16"/>
      <w:lang w:val="en-GB" w:eastAsia="zh-CN" w:bidi="ar-SA"/>
    </w:rPr>
  </w:style>
  <w:style w:type="paragraph" w:customStyle="1" w:styleId="12">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5">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paragraph" w:customStyle="1" w:styleId="1">
    <w:name w:val="段落番号1"/>
    <w:basedOn w:val="10"/>
    <w:next w:val="a1"/>
    <w:rsid w:val="001336FD"/>
    <w:pPr>
      <w:widowControl w:val="0"/>
      <w:numPr>
        <w:numId w:val="7"/>
      </w:numPr>
      <w:tabs>
        <w:tab w:val="clear" w:pos="0"/>
      </w:tabs>
      <w:spacing w:before="0" w:after="0" w:line="320" w:lineRule="exact"/>
      <w:ind w:firstLine="0"/>
      <w:jc w:val="both"/>
    </w:pPr>
    <w:rPr>
      <w:rFonts w:ascii="Times New Roman" w:eastAsia="ＭＳ 明朝" w:hAnsi="Times New Roman"/>
      <w:b/>
      <w:bCs w:val="0"/>
      <w:kern w:val="2"/>
      <w:sz w:val="21"/>
      <w:lang w:val="en-US"/>
    </w:rPr>
  </w:style>
  <w:style w:type="paragraph" w:customStyle="1" w:styleId="2">
    <w:name w:val="段落番号2"/>
    <w:basedOn w:val="1"/>
    <w:next w:val="a1"/>
    <w:rsid w:val="001336FD"/>
    <w:pPr>
      <w:numPr>
        <w:ilvl w:val="1"/>
      </w:numPr>
      <w:ind w:left="200" w:hangingChars="200" w:hanging="200"/>
    </w:pPr>
    <w:rPr>
      <w:rFonts w:eastAsia="ＭＳ Ｐ明朝"/>
    </w:rPr>
  </w:style>
  <w:style w:type="paragraph" w:customStyle="1" w:styleId="3">
    <w:name w:val="段落番号3"/>
    <w:basedOn w:val="1"/>
    <w:next w:val="a1"/>
    <w:rsid w:val="001336FD"/>
    <w:pPr>
      <w:numPr>
        <w:ilvl w:val="2"/>
      </w:numPr>
      <w:ind w:left="250" w:hangingChars="250" w:hanging="250"/>
    </w:pPr>
  </w:style>
  <w:style w:type="table" w:styleId="70">
    <w:name w:val="Medium List 2"/>
    <w:basedOn w:val="a3"/>
    <w:uiPriority w:val="66"/>
    <w:rsid w:val="00122D93"/>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520298">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1800607">
      <w:bodyDiv w:val="1"/>
      <w:marLeft w:val="0"/>
      <w:marRight w:val="0"/>
      <w:marTop w:val="0"/>
      <w:marBottom w:val="0"/>
      <w:divBdr>
        <w:top w:val="none" w:sz="0" w:space="0" w:color="auto"/>
        <w:left w:val="none" w:sz="0" w:space="0" w:color="auto"/>
        <w:bottom w:val="none" w:sz="0" w:space="0" w:color="auto"/>
        <w:right w:val="none" w:sz="0" w:space="0" w:color="auto"/>
      </w:divBdr>
      <w:divsChild>
        <w:div w:id="634214229">
          <w:marLeft w:val="0"/>
          <w:marRight w:val="0"/>
          <w:marTop w:val="0"/>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C88492\Desktop\8x8_vs_16x16-1st_vs_16x16-2st_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C88492\Desktop\8x8_vs_16x16-1st_vs_16x16-2st_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Sheet1!$F$50</c:f>
              <c:strCache>
                <c:ptCount val="1"/>
                <c:pt idx="0">
                  <c:v>fd*ΔT=0</c:v>
                </c:pt>
              </c:strCache>
            </c:strRef>
          </c:tx>
          <c:xVal>
            <c:numRef>
              <c:f>Sheet1!$F$29:$F$49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Sheet1!$I$29:$I$49</c:f>
              <c:numCache>
                <c:formatCode>General</c:formatCode>
                <c:ptCount val="21"/>
                <c:pt idx="0">
                  <c:v>2.4415999999999998</c:v>
                </c:pt>
                <c:pt idx="1">
                  <c:v>4.3231999999999999</c:v>
                </c:pt>
                <c:pt idx="2">
                  <c:v>6.6100999999999992</c:v>
                </c:pt>
                <c:pt idx="3">
                  <c:v>9.242799999999999</c:v>
                </c:pt>
                <c:pt idx="4">
                  <c:v>12.313700000000001</c:v>
                </c:pt>
                <c:pt idx="5">
                  <c:v>15.578499999999998</c:v>
                </c:pt>
                <c:pt idx="6">
                  <c:v>19.448799999999999</c:v>
                </c:pt>
                <c:pt idx="7">
                  <c:v>23.242100000000001</c:v>
                </c:pt>
                <c:pt idx="8">
                  <c:v>27.196399999999997</c:v>
                </c:pt>
                <c:pt idx="9">
                  <c:v>30.521399999999996</c:v>
                </c:pt>
                <c:pt idx="10">
                  <c:v>33.033700000000003</c:v>
                </c:pt>
                <c:pt idx="11">
                  <c:v>34.786499999999997</c:v>
                </c:pt>
                <c:pt idx="12">
                  <c:v>35.869399999999999</c:v>
                </c:pt>
                <c:pt idx="13">
                  <c:v>36.495899999999999</c:v>
                </c:pt>
                <c:pt idx="14">
                  <c:v>36.850099999999998</c:v>
                </c:pt>
                <c:pt idx="15">
                  <c:v>37.0503</c:v>
                </c:pt>
                <c:pt idx="16">
                  <c:v>37.152499999999996</c:v>
                </c:pt>
                <c:pt idx="17">
                  <c:v>37.264499999999998</c:v>
                </c:pt>
                <c:pt idx="18">
                  <c:v>37.285499999999999</c:v>
                </c:pt>
                <c:pt idx="19">
                  <c:v>37.314199999999992</c:v>
                </c:pt>
                <c:pt idx="20">
                  <c:v>37.316299999999998</c:v>
                </c:pt>
              </c:numCache>
            </c:numRef>
          </c:yVal>
          <c:smooth val="0"/>
        </c:ser>
        <c:ser>
          <c:idx val="1"/>
          <c:order val="1"/>
          <c:tx>
            <c:strRef>
              <c:f>Sheet1!$K$50</c:f>
              <c:strCache>
                <c:ptCount val="1"/>
                <c:pt idx="0">
                  <c:v>fd*ΔT=0.001</c:v>
                </c:pt>
              </c:strCache>
            </c:strRef>
          </c:tx>
          <c:xVal>
            <c:numRef>
              <c:f>Sheet1!$K$29:$K$49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Sheet1!$N$29:$N$49</c:f>
              <c:numCache>
                <c:formatCode>General</c:formatCode>
                <c:ptCount val="21"/>
                <c:pt idx="0">
                  <c:v>2.4331999999999998</c:v>
                </c:pt>
                <c:pt idx="1">
                  <c:v>4.3126999999999995</c:v>
                </c:pt>
                <c:pt idx="2">
                  <c:v>6.5758000000000001</c:v>
                </c:pt>
                <c:pt idx="3">
                  <c:v>9.2826999999999984</c:v>
                </c:pt>
                <c:pt idx="4">
                  <c:v>12.3424</c:v>
                </c:pt>
                <c:pt idx="5">
                  <c:v>15.719199999999999</c:v>
                </c:pt>
                <c:pt idx="6">
                  <c:v>19.305999999999997</c:v>
                </c:pt>
                <c:pt idx="7">
                  <c:v>23.212699999999998</c:v>
                </c:pt>
                <c:pt idx="8">
                  <c:v>27.057099999999998</c:v>
                </c:pt>
                <c:pt idx="9">
                  <c:v>30.375799999999998</c:v>
                </c:pt>
                <c:pt idx="10">
                  <c:v>32.867799999999995</c:v>
                </c:pt>
                <c:pt idx="11">
                  <c:v>34.583500000000001</c:v>
                </c:pt>
                <c:pt idx="12">
                  <c:v>35.707700000000003</c:v>
                </c:pt>
                <c:pt idx="13">
                  <c:v>36.315299999999993</c:v>
                </c:pt>
                <c:pt idx="14">
                  <c:v>36.685600000000001</c:v>
                </c:pt>
                <c:pt idx="15">
                  <c:v>36.82</c:v>
                </c:pt>
                <c:pt idx="16">
                  <c:v>36.990099999999998</c:v>
                </c:pt>
                <c:pt idx="17">
                  <c:v>37.0503</c:v>
                </c:pt>
                <c:pt idx="18">
                  <c:v>37.0657</c:v>
                </c:pt>
                <c:pt idx="19">
                  <c:v>37.115399999999994</c:v>
                </c:pt>
                <c:pt idx="20">
                  <c:v>37.099299999999999</c:v>
                </c:pt>
              </c:numCache>
            </c:numRef>
          </c:yVal>
          <c:smooth val="0"/>
        </c:ser>
        <c:ser>
          <c:idx val="2"/>
          <c:order val="2"/>
          <c:tx>
            <c:strRef>
              <c:f>Sheet1!$P$50</c:f>
              <c:strCache>
                <c:ptCount val="1"/>
                <c:pt idx="0">
                  <c:v>fd*ΔT=0.002</c:v>
                </c:pt>
              </c:strCache>
            </c:strRef>
          </c:tx>
          <c:xVal>
            <c:numRef>
              <c:f>Sheet1!$P$29:$P$49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Sheet1!$S$29:$S$49</c:f>
              <c:numCache>
                <c:formatCode>General</c:formatCode>
                <c:ptCount val="21"/>
                <c:pt idx="0">
                  <c:v>2.4394999999999998</c:v>
                </c:pt>
                <c:pt idx="1">
                  <c:v>4.3350999999999997</c:v>
                </c:pt>
                <c:pt idx="2">
                  <c:v>6.6086999999999998</c:v>
                </c:pt>
                <c:pt idx="3">
                  <c:v>9.2714999999999996</c:v>
                </c:pt>
                <c:pt idx="4">
                  <c:v>12.2563</c:v>
                </c:pt>
                <c:pt idx="5">
                  <c:v>15.600899999999998</c:v>
                </c:pt>
                <c:pt idx="6">
                  <c:v>19.254899999999999</c:v>
                </c:pt>
                <c:pt idx="7">
                  <c:v>23.062899999999999</c:v>
                </c:pt>
                <c:pt idx="8">
                  <c:v>26.812799999999999</c:v>
                </c:pt>
                <c:pt idx="9">
                  <c:v>30.094399999999997</c:v>
                </c:pt>
                <c:pt idx="10">
                  <c:v>32.422599999999996</c:v>
                </c:pt>
                <c:pt idx="11">
                  <c:v>34.055</c:v>
                </c:pt>
                <c:pt idx="12">
                  <c:v>35.1554</c:v>
                </c:pt>
                <c:pt idx="13">
                  <c:v>35.647499999999994</c:v>
                </c:pt>
                <c:pt idx="14">
                  <c:v>36.052099999999996</c:v>
                </c:pt>
                <c:pt idx="15">
                  <c:v>36.223599999999998</c:v>
                </c:pt>
                <c:pt idx="16">
                  <c:v>36.376199999999997</c:v>
                </c:pt>
                <c:pt idx="17">
                  <c:v>36.402799999999999</c:v>
                </c:pt>
                <c:pt idx="18">
                  <c:v>36.493099999999998</c:v>
                </c:pt>
                <c:pt idx="19">
                  <c:v>36.482599999999998</c:v>
                </c:pt>
                <c:pt idx="20">
                  <c:v>36.532299999999999</c:v>
                </c:pt>
              </c:numCache>
            </c:numRef>
          </c:yVal>
          <c:smooth val="0"/>
        </c:ser>
        <c:ser>
          <c:idx val="3"/>
          <c:order val="3"/>
          <c:tx>
            <c:strRef>
              <c:f>Sheet1!$U$50</c:f>
              <c:strCache>
                <c:ptCount val="1"/>
                <c:pt idx="0">
                  <c:v>fd*ΔT=0.005</c:v>
                </c:pt>
              </c:strCache>
            </c:strRef>
          </c:tx>
          <c:xVal>
            <c:numRef>
              <c:f>Sheet1!$U$29:$U$49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Sheet1!$X$29:$X$49</c:f>
              <c:numCache>
                <c:formatCode>General</c:formatCode>
                <c:ptCount val="21"/>
                <c:pt idx="0">
                  <c:v>2.4458000000000002</c:v>
                </c:pt>
                <c:pt idx="1">
                  <c:v>4.3042999999999996</c:v>
                </c:pt>
                <c:pt idx="2">
                  <c:v>6.5324</c:v>
                </c:pt>
                <c:pt idx="3">
                  <c:v>9.1545999999999985</c:v>
                </c:pt>
                <c:pt idx="4">
                  <c:v>12.133099999999999</c:v>
                </c:pt>
                <c:pt idx="5">
                  <c:v>15.365699999999999</c:v>
                </c:pt>
                <c:pt idx="6">
                  <c:v>18.7684</c:v>
                </c:pt>
                <c:pt idx="7">
                  <c:v>22.145899999999997</c:v>
                </c:pt>
                <c:pt idx="8">
                  <c:v>25.365199999999998</c:v>
                </c:pt>
                <c:pt idx="9">
                  <c:v>27.845300000000002</c:v>
                </c:pt>
                <c:pt idx="10">
                  <c:v>29.822799999999997</c:v>
                </c:pt>
                <c:pt idx="11">
                  <c:v>31.139499999999998</c:v>
                </c:pt>
                <c:pt idx="12">
                  <c:v>31.8962</c:v>
                </c:pt>
                <c:pt idx="13">
                  <c:v>32.532499999999999</c:v>
                </c:pt>
                <c:pt idx="14">
                  <c:v>32.744599999999998</c:v>
                </c:pt>
                <c:pt idx="15">
                  <c:v>33.004999999999995</c:v>
                </c:pt>
                <c:pt idx="16">
                  <c:v>32.921699999999994</c:v>
                </c:pt>
                <c:pt idx="17">
                  <c:v>33.087600000000002</c:v>
                </c:pt>
                <c:pt idx="18">
                  <c:v>33.077100000000002</c:v>
                </c:pt>
                <c:pt idx="19">
                  <c:v>33.052599999999998</c:v>
                </c:pt>
                <c:pt idx="20">
                  <c:v>33.159700000000001</c:v>
                </c:pt>
              </c:numCache>
            </c:numRef>
          </c:yVal>
          <c:smooth val="0"/>
        </c:ser>
        <c:ser>
          <c:idx val="4"/>
          <c:order val="4"/>
          <c:tx>
            <c:strRef>
              <c:f>Sheet1!$Z$50</c:f>
              <c:strCache>
                <c:ptCount val="1"/>
                <c:pt idx="0">
                  <c:v>fd*ΔT=0.007</c:v>
                </c:pt>
              </c:strCache>
            </c:strRef>
          </c:tx>
          <c:xVal>
            <c:numRef>
              <c:f>Sheet1!$Z$29:$Z$49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Sheet1!$AC$29:$AC$49</c:f>
              <c:numCache>
                <c:formatCode>General</c:formatCode>
                <c:ptCount val="21"/>
                <c:pt idx="0">
                  <c:v>2.7313999999999998</c:v>
                </c:pt>
                <c:pt idx="1">
                  <c:v>4.5395000000000003</c:v>
                </c:pt>
                <c:pt idx="2">
                  <c:v>6.7045999999999992</c:v>
                </c:pt>
                <c:pt idx="3">
                  <c:v>9.2896999999999998</c:v>
                </c:pt>
                <c:pt idx="4">
                  <c:v>12.044199999999998</c:v>
                </c:pt>
                <c:pt idx="5">
                  <c:v>15.151499999999999</c:v>
                </c:pt>
                <c:pt idx="6">
                  <c:v>18.2973</c:v>
                </c:pt>
                <c:pt idx="7">
                  <c:v>21.214199999999998</c:v>
                </c:pt>
                <c:pt idx="8">
                  <c:v>23.902899999999999</c:v>
                </c:pt>
                <c:pt idx="9">
                  <c:v>26.0855</c:v>
                </c:pt>
                <c:pt idx="10">
                  <c:v>27.668900000000001</c:v>
                </c:pt>
                <c:pt idx="11">
                  <c:v>28.794499999999996</c:v>
                </c:pt>
                <c:pt idx="12">
                  <c:v>29.406999999999996</c:v>
                </c:pt>
                <c:pt idx="13">
                  <c:v>29.818599999999996</c:v>
                </c:pt>
                <c:pt idx="14">
                  <c:v>30.079699999999995</c:v>
                </c:pt>
                <c:pt idx="15">
                  <c:v>30.215499999999999</c:v>
                </c:pt>
                <c:pt idx="16">
                  <c:v>30.279199999999999</c:v>
                </c:pt>
                <c:pt idx="17">
                  <c:v>30.400299999999998</c:v>
                </c:pt>
                <c:pt idx="18">
                  <c:v>30.354099999999999</c:v>
                </c:pt>
                <c:pt idx="19">
                  <c:v>30.396799999999999</c:v>
                </c:pt>
                <c:pt idx="20">
                  <c:v>30.398899999999998</c:v>
                </c:pt>
              </c:numCache>
            </c:numRef>
          </c:yVal>
          <c:smooth val="0"/>
        </c:ser>
        <c:ser>
          <c:idx val="5"/>
          <c:order val="5"/>
          <c:tx>
            <c:strRef>
              <c:f>Sheet1!$AE$50</c:f>
              <c:strCache>
                <c:ptCount val="1"/>
                <c:pt idx="0">
                  <c:v>fd*ΔT=0.01</c:v>
                </c:pt>
              </c:strCache>
            </c:strRef>
          </c:tx>
          <c:xVal>
            <c:numRef>
              <c:f>Sheet1!$AE$29:$AE$49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Sheet1!$AH$29:$AH$49</c:f>
              <c:numCache>
                <c:formatCode>General</c:formatCode>
                <c:ptCount val="21"/>
                <c:pt idx="0">
                  <c:v>2.6894</c:v>
                </c:pt>
                <c:pt idx="1">
                  <c:v>4.5339</c:v>
                </c:pt>
                <c:pt idx="2">
                  <c:v>6.6485999999999992</c:v>
                </c:pt>
                <c:pt idx="3">
                  <c:v>9.0915999999999997</c:v>
                </c:pt>
                <c:pt idx="4">
                  <c:v>11.773999999999999</c:v>
                </c:pt>
                <c:pt idx="5">
                  <c:v>14.5215</c:v>
                </c:pt>
                <c:pt idx="6">
                  <c:v>17.22</c:v>
                </c:pt>
                <c:pt idx="7">
                  <c:v>19.700099999999999</c:v>
                </c:pt>
                <c:pt idx="8">
                  <c:v>21.6783</c:v>
                </c:pt>
                <c:pt idx="9">
                  <c:v>23.435299999999998</c:v>
                </c:pt>
                <c:pt idx="10">
                  <c:v>24.609199999999998</c:v>
                </c:pt>
                <c:pt idx="11">
                  <c:v>25.251799999999996</c:v>
                </c:pt>
                <c:pt idx="12">
                  <c:v>25.706799999999998</c:v>
                </c:pt>
                <c:pt idx="13">
                  <c:v>26.017599999999998</c:v>
                </c:pt>
                <c:pt idx="14">
                  <c:v>26.263299999999997</c:v>
                </c:pt>
                <c:pt idx="15">
                  <c:v>26.313000000000002</c:v>
                </c:pt>
                <c:pt idx="16">
                  <c:v>26.431999999999999</c:v>
                </c:pt>
                <c:pt idx="17">
                  <c:v>26.3627</c:v>
                </c:pt>
                <c:pt idx="18">
                  <c:v>26.406799999999997</c:v>
                </c:pt>
                <c:pt idx="19">
                  <c:v>26.414499999999997</c:v>
                </c:pt>
                <c:pt idx="20">
                  <c:v>26.439699999999998</c:v>
                </c:pt>
              </c:numCache>
            </c:numRef>
          </c:yVal>
          <c:smooth val="0"/>
        </c:ser>
        <c:ser>
          <c:idx val="6"/>
          <c:order val="6"/>
          <c:tx>
            <c:strRef>
              <c:f>Sheet1!$AJ$50</c:f>
              <c:strCache>
                <c:ptCount val="1"/>
                <c:pt idx="0">
                  <c:v>fd*ΔT=0.015</c:v>
                </c:pt>
              </c:strCache>
            </c:strRef>
          </c:tx>
          <c:xVal>
            <c:numRef>
              <c:f>Sheet1!$AJ$29:$AJ$49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Sheet1!$AM$29:$AM$49</c:f>
              <c:numCache>
                <c:formatCode>General</c:formatCode>
                <c:ptCount val="21"/>
                <c:pt idx="0">
                  <c:v>2.6690999999999998</c:v>
                </c:pt>
                <c:pt idx="1">
                  <c:v>4.4036999999999997</c:v>
                </c:pt>
                <c:pt idx="2">
                  <c:v>6.3811999999999998</c:v>
                </c:pt>
                <c:pt idx="3">
                  <c:v>8.7100999999999988</c:v>
                </c:pt>
                <c:pt idx="4">
                  <c:v>11.032699999999998</c:v>
                </c:pt>
                <c:pt idx="5">
                  <c:v>13.3756</c:v>
                </c:pt>
                <c:pt idx="6">
                  <c:v>15.455299999999999</c:v>
                </c:pt>
                <c:pt idx="7">
                  <c:v>17.218599999999999</c:v>
                </c:pt>
                <c:pt idx="8">
                  <c:v>18.640999999999998</c:v>
                </c:pt>
                <c:pt idx="9">
                  <c:v>19.6266</c:v>
                </c:pt>
                <c:pt idx="10">
                  <c:v>20.276899999999998</c:v>
                </c:pt>
                <c:pt idx="11">
                  <c:v>20.668199999999999</c:v>
                </c:pt>
                <c:pt idx="12">
                  <c:v>20.951699999999999</c:v>
                </c:pt>
                <c:pt idx="13">
                  <c:v>21.151899999999998</c:v>
                </c:pt>
                <c:pt idx="14">
                  <c:v>21.1981</c:v>
                </c:pt>
                <c:pt idx="15">
                  <c:v>21.2667</c:v>
                </c:pt>
                <c:pt idx="16">
                  <c:v>21.356299999999997</c:v>
                </c:pt>
                <c:pt idx="17">
                  <c:v>21.239399999999996</c:v>
                </c:pt>
                <c:pt idx="18">
                  <c:v>21.349999999999998</c:v>
                </c:pt>
                <c:pt idx="19">
                  <c:v>21.400399999999998</c:v>
                </c:pt>
                <c:pt idx="20">
                  <c:v>21.2989</c:v>
                </c:pt>
              </c:numCache>
            </c:numRef>
          </c:yVal>
          <c:smooth val="0"/>
        </c:ser>
        <c:ser>
          <c:idx val="7"/>
          <c:order val="7"/>
          <c:tx>
            <c:strRef>
              <c:f>Sheet1!$AO$50</c:f>
              <c:strCache>
                <c:ptCount val="1"/>
                <c:pt idx="0">
                  <c:v>fd*ΔT=0.02</c:v>
                </c:pt>
              </c:strCache>
            </c:strRef>
          </c:tx>
          <c:xVal>
            <c:numRef>
              <c:f>Sheet1!$AO$29:$AO$49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Sheet1!$AR$29:$AR$49</c:f>
              <c:numCache>
                <c:formatCode>General</c:formatCode>
                <c:ptCount val="21"/>
                <c:pt idx="0">
                  <c:v>2.5535999999999999</c:v>
                </c:pt>
                <c:pt idx="1">
                  <c:v>4.2469000000000001</c:v>
                </c:pt>
                <c:pt idx="2">
                  <c:v>6.1256999999999993</c:v>
                </c:pt>
                <c:pt idx="3">
                  <c:v>8.1844000000000001</c:v>
                </c:pt>
                <c:pt idx="4">
                  <c:v>10.2662</c:v>
                </c:pt>
                <c:pt idx="5">
                  <c:v>12.133099999999999</c:v>
                </c:pt>
                <c:pt idx="6">
                  <c:v>13.769699999999998</c:v>
                </c:pt>
                <c:pt idx="7">
                  <c:v>15.106699999999998</c:v>
                </c:pt>
                <c:pt idx="8">
                  <c:v>15.999899999999998</c:v>
                </c:pt>
                <c:pt idx="9">
                  <c:v>16.629200000000001</c:v>
                </c:pt>
                <c:pt idx="10">
                  <c:v>17.1129</c:v>
                </c:pt>
                <c:pt idx="11">
                  <c:v>17.364899999999999</c:v>
                </c:pt>
                <c:pt idx="12">
                  <c:v>17.457999999999998</c:v>
                </c:pt>
                <c:pt idx="13">
                  <c:v>17.537799999999997</c:v>
                </c:pt>
                <c:pt idx="14">
                  <c:v>17.604999999999997</c:v>
                </c:pt>
                <c:pt idx="15">
                  <c:v>17.588200000000001</c:v>
                </c:pt>
                <c:pt idx="16">
                  <c:v>17.636499999999998</c:v>
                </c:pt>
                <c:pt idx="17">
                  <c:v>17.706499999999998</c:v>
                </c:pt>
                <c:pt idx="18">
                  <c:v>17.623199999999997</c:v>
                </c:pt>
                <c:pt idx="19">
                  <c:v>17.701599999999999</c:v>
                </c:pt>
                <c:pt idx="20">
                  <c:v>17.7121</c:v>
                </c:pt>
              </c:numCache>
            </c:numRef>
          </c:yVal>
          <c:smooth val="0"/>
        </c:ser>
        <c:ser>
          <c:idx val="8"/>
          <c:order val="8"/>
          <c:tx>
            <c:strRef>
              <c:f>Sheet1!$AT$50</c:f>
              <c:strCache>
                <c:ptCount val="1"/>
                <c:pt idx="0">
                  <c:v>fd*ΔT=0.025</c:v>
                </c:pt>
              </c:strCache>
            </c:strRef>
          </c:tx>
          <c:xVal>
            <c:numRef>
              <c:f>Sheet1!$AT$29:$AT$49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Sheet1!$AW$29:$AW$49</c:f>
              <c:numCache>
                <c:formatCode>General</c:formatCode>
                <c:ptCount val="21"/>
                <c:pt idx="0">
                  <c:v>2.4702999999999999</c:v>
                </c:pt>
                <c:pt idx="1">
                  <c:v>4.0816999999999997</c:v>
                </c:pt>
                <c:pt idx="2">
                  <c:v>5.8295999999999992</c:v>
                </c:pt>
                <c:pt idx="3">
                  <c:v>7.7153999999999998</c:v>
                </c:pt>
                <c:pt idx="4">
                  <c:v>9.4499999999999993</c:v>
                </c:pt>
                <c:pt idx="5">
                  <c:v>11.0579</c:v>
                </c:pt>
                <c:pt idx="6">
                  <c:v>12.314399999999999</c:v>
                </c:pt>
                <c:pt idx="7">
                  <c:v>13.2272</c:v>
                </c:pt>
                <c:pt idx="8">
                  <c:v>13.834100000000001</c:v>
                </c:pt>
                <c:pt idx="9">
                  <c:v>14.338099999999999</c:v>
                </c:pt>
                <c:pt idx="10">
                  <c:v>14.6111</c:v>
                </c:pt>
                <c:pt idx="11">
                  <c:v>14.815499999999998</c:v>
                </c:pt>
                <c:pt idx="12">
                  <c:v>14.864499999999998</c:v>
                </c:pt>
                <c:pt idx="13">
                  <c:v>14.941499999999998</c:v>
                </c:pt>
                <c:pt idx="14">
                  <c:v>14.9002</c:v>
                </c:pt>
                <c:pt idx="15">
                  <c:v>15.014999999999999</c:v>
                </c:pt>
                <c:pt idx="16">
                  <c:v>14.916999999999998</c:v>
                </c:pt>
                <c:pt idx="17">
                  <c:v>15.013599999999999</c:v>
                </c:pt>
                <c:pt idx="18">
                  <c:v>14.991199999999999</c:v>
                </c:pt>
                <c:pt idx="19">
                  <c:v>14.951999999999998</c:v>
                </c:pt>
                <c:pt idx="20">
                  <c:v>15.0115</c:v>
                </c:pt>
              </c:numCache>
            </c:numRef>
          </c:yVal>
          <c:smooth val="0"/>
        </c:ser>
        <c:ser>
          <c:idx val="9"/>
          <c:order val="9"/>
          <c:tx>
            <c:strRef>
              <c:f>Sheet1!$AY$50</c:f>
              <c:strCache>
                <c:ptCount val="1"/>
                <c:pt idx="0">
                  <c:v>fd*ΔT=0.03</c:v>
                </c:pt>
              </c:strCache>
            </c:strRef>
          </c:tx>
          <c:xVal>
            <c:numRef>
              <c:f>Sheet1!$AY$29:$AY$49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Sheet1!$BB$29:$BB$49</c:f>
              <c:numCache>
                <c:formatCode>General</c:formatCode>
                <c:ptCount val="21"/>
                <c:pt idx="0">
                  <c:v>2.3982000000000001</c:v>
                </c:pt>
                <c:pt idx="1">
                  <c:v>3.9249000000000001</c:v>
                </c:pt>
                <c:pt idx="2">
                  <c:v>5.5355999999999996</c:v>
                </c:pt>
                <c:pt idx="3">
                  <c:v>7.1497999999999999</c:v>
                </c:pt>
                <c:pt idx="4">
                  <c:v>8.6471</c:v>
                </c:pt>
                <c:pt idx="5">
                  <c:v>9.9771000000000001</c:v>
                </c:pt>
                <c:pt idx="6">
                  <c:v>10.9459</c:v>
                </c:pt>
                <c:pt idx="7">
                  <c:v>11.626999999999999</c:v>
                </c:pt>
                <c:pt idx="8">
                  <c:v>12.165999999999999</c:v>
                </c:pt>
                <c:pt idx="9">
                  <c:v>12.4236</c:v>
                </c:pt>
                <c:pt idx="10">
                  <c:v>12.6714</c:v>
                </c:pt>
                <c:pt idx="11">
                  <c:v>12.732299999999999</c:v>
                </c:pt>
                <c:pt idx="12">
                  <c:v>12.782</c:v>
                </c:pt>
                <c:pt idx="13">
                  <c:v>12.835899999999999</c:v>
                </c:pt>
                <c:pt idx="14">
                  <c:v>12.8688</c:v>
                </c:pt>
                <c:pt idx="15">
                  <c:v>12.9115</c:v>
                </c:pt>
                <c:pt idx="16">
                  <c:v>12.913599999999999</c:v>
                </c:pt>
                <c:pt idx="17">
                  <c:v>12.9542</c:v>
                </c:pt>
                <c:pt idx="18">
                  <c:v>12.905900000000001</c:v>
                </c:pt>
                <c:pt idx="19">
                  <c:v>12.888399999999999</c:v>
                </c:pt>
                <c:pt idx="20">
                  <c:v>12.994099999999998</c:v>
                </c:pt>
              </c:numCache>
            </c:numRef>
          </c:yVal>
          <c:smooth val="0"/>
        </c:ser>
        <c:ser>
          <c:idx val="10"/>
          <c:order val="10"/>
          <c:tx>
            <c:strRef>
              <c:f>Sheet1!$BD$50</c:f>
              <c:strCache>
                <c:ptCount val="1"/>
                <c:pt idx="0">
                  <c:v>fd*ΔT=0.04</c:v>
                </c:pt>
              </c:strCache>
            </c:strRef>
          </c:tx>
          <c:xVal>
            <c:numRef>
              <c:f>Sheet1!$BD$29:$BD$49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Sheet1!$BG$29:$BG$49</c:f>
              <c:numCache>
                <c:formatCode>General</c:formatCode>
                <c:ptCount val="21"/>
                <c:pt idx="0">
                  <c:v>2.1875</c:v>
                </c:pt>
                <c:pt idx="1">
                  <c:v>3.4916</c:v>
                </c:pt>
                <c:pt idx="2">
                  <c:v>4.8796999999999997</c:v>
                </c:pt>
                <c:pt idx="3">
                  <c:v>6.1389999999999993</c:v>
                </c:pt>
                <c:pt idx="4">
                  <c:v>7.2862999999999998</c:v>
                </c:pt>
                <c:pt idx="5">
                  <c:v>8.1067</c:v>
                </c:pt>
                <c:pt idx="6">
                  <c:v>8.7373999999999992</c:v>
                </c:pt>
                <c:pt idx="7">
                  <c:v>9.2147999999999985</c:v>
                </c:pt>
                <c:pt idx="8">
                  <c:v>9.5080999999999989</c:v>
                </c:pt>
                <c:pt idx="9">
                  <c:v>9.6516000000000002</c:v>
                </c:pt>
                <c:pt idx="10">
                  <c:v>9.7411999999999992</c:v>
                </c:pt>
                <c:pt idx="11">
                  <c:v>9.8041999999999998</c:v>
                </c:pt>
                <c:pt idx="12">
                  <c:v>9.8356999999999992</c:v>
                </c:pt>
                <c:pt idx="13">
                  <c:v>9.8958999999999993</c:v>
                </c:pt>
                <c:pt idx="14">
                  <c:v>9.9540000000000006</c:v>
                </c:pt>
                <c:pt idx="15">
                  <c:v>9.8930999999999987</c:v>
                </c:pt>
                <c:pt idx="16">
                  <c:v>9.9308999999999994</c:v>
                </c:pt>
                <c:pt idx="17">
                  <c:v>9.9337</c:v>
                </c:pt>
                <c:pt idx="18">
                  <c:v>9.928799999999999</c:v>
                </c:pt>
                <c:pt idx="19">
                  <c:v>9.9525999999999986</c:v>
                </c:pt>
                <c:pt idx="20">
                  <c:v>9.9113000000000007</c:v>
                </c:pt>
              </c:numCache>
            </c:numRef>
          </c:yVal>
          <c:smooth val="0"/>
        </c:ser>
        <c:ser>
          <c:idx val="11"/>
          <c:order val="11"/>
          <c:tx>
            <c:strRef>
              <c:f>Sheet1!$BI$50</c:f>
              <c:strCache>
                <c:ptCount val="1"/>
                <c:pt idx="0">
                  <c:v>fd*ΔT=0.05</c:v>
                </c:pt>
              </c:strCache>
            </c:strRef>
          </c:tx>
          <c:xVal>
            <c:numRef>
              <c:f>Sheet1!$BI$29:$BI$49</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Sheet1!$BL$29:$BL$49</c:f>
              <c:numCache>
                <c:formatCode>General</c:formatCode>
                <c:ptCount val="21"/>
                <c:pt idx="0">
                  <c:v>1.9613999999999998</c:v>
                </c:pt>
                <c:pt idx="1">
                  <c:v>3.1185</c:v>
                </c:pt>
                <c:pt idx="2">
                  <c:v>4.2552999999999992</c:v>
                </c:pt>
                <c:pt idx="3">
                  <c:v>5.2429999999999994</c:v>
                </c:pt>
                <c:pt idx="4">
                  <c:v>6.089999999999999</c:v>
                </c:pt>
                <c:pt idx="5">
                  <c:v>6.7234999999999996</c:v>
                </c:pt>
                <c:pt idx="6">
                  <c:v>7.1434999999999995</c:v>
                </c:pt>
                <c:pt idx="7">
                  <c:v>7.4108999999999989</c:v>
                </c:pt>
                <c:pt idx="8">
                  <c:v>7.6019999999999994</c:v>
                </c:pt>
                <c:pt idx="9">
                  <c:v>7.6691999999999991</c:v>
                </c:pt>
                <c:pt idx="10">
                  <c:v>7.7259000000000002</c:v>
                </c:pt>
                <c:pt idx="11">
                  <c:v>7.7741999999999996</c:v>
                </c:pt>
                <c:pt idx="12">
                  <c:v>7.8238999999999992</c:v>
                </c:pt>
                <c:pt idx="13">
                  <c:v>7.8392999999999997</c:v>
                </c:pt>
                <c:pt idx="14">
                  <c:v>7.8455999999999992</c:v>
                </c:pt>
                <c:pt idx="15">
                  <c:v>7.8077999999999994</c:v>
                </c:pt>
                <c:pt idx="16">
                  <c:v>7.8028999999999993</c:v>
                </c:pt>
                <c:pt idx="17">
                  <c:v>7.8540000000000001</c:v>
                </c:pt>
                <c:pt idx="18">
                  <c:v>7.7958999999999996</c:v>
                </c:pt>
                <c:pt idx="19">
                  <c:v>7.8735999999999988</c:v>
                </c:pt>
                <c:pt idx="20">
                  <c:v>7.8294999999999995</c:v>
                </c:pt>
              </c:numCache>
            </c:numRef>
          </c:yVal>
          <c:smooth val="0"/>
        </c:ser>
        <c:dLbls>
          <c:showLegendKey val="0"/>
          <c:showVal val="0"/>
          <c:showCatName val="0"/>
          <c:showSerName val="0"/>
          <c:showPercent val="0"/>
          <c:showBubbleSize val="0"/>
        </c:dLbls>
        <c:axId val="178531712"/>
        <c:axId val="178542080"/>
      </c:scatterChart>
      <c:valAx>
        <c:axId val="178531712"/>
        <c:scaling>
          <c:orientation val="minMax"/>
          <c:max val="40"/>
          <c:min val="0"/>
        </c:scaling>
        <c:delete val="0"/>
        <c:axPos val="b"/>
        <c:majorGridlines/>
        <c:minorGridlines/>
        <c:title>
          <c:tx>
            <c:rich>
              <a:bodyPr/>
              <a:lstStyle/>
              <a:p>
                <a:pPr>
                  <a:defRPr/>
                </a:pPr>
                <a:r>
                  <a:rPr lang="en-US" altLang="en-US"/>
                  <a:t>SNR [dB]</a:t>
                </a:r>
              </a:p>
            </c:rich>
          </c:tx>
          <c:layout/>
          <c:overlay val="0"/>
        </c:title>
        <c:numFmt formatCode="General" sourceLinked="1"/>
        <c:majorTickMark val="out"/>
        <c:minorTickMark val="none"/>
        <c:tickLblPos val="nextTo"/>
        <c:crossAx val="178542080"/>
        <c:crosses val="autoZero"/>
        <c:crossBetween val="midCat"/>
        <c:minorUnit val="2.5"/>
      </c:valAx>
      <c:valAx>
        <c:axId val="178542080"/>
        <c:scaling>
          <c:orientation val="minMax"/>
          <c:max val="90"/>
          <c:min val="0"/>
        </c:scaling>
        <c:delete val="0"/>
        <c:axPos val="l"/>
        <c:majorGridlines/>
        <c:minorGridlines/>
        <c:title>
          <c:tx>
            <c:rich>
              <a:bodyPr rot="-5400000" vert="horz"/>
              <a:lstStyle/>
              <a:p>
                <a:pPr>
                  <a:defRPr/>
                </a:pPr>
                <a:r>
                  <a:rPr lang="en-US" altLang="en-US"/>
                  <a:t>average sum-rate [bps/Hz]</a:t>
                </a:r>
              </a:p>
            </c:rich>
          </c:tx>
          <c:layout/>
          <c:overlay val="0"/>
        </c:title>
        <c:numFmt formatCode="General" sourceLinked="1"/>
        <c:majorTickMark val="out"/>
        <c:minorTickMark val="none"/>
        <c:tickLblPos val="nextTo"/>
        <c:crossAx val="178531712"/>
        <c:crosses val="autoZero"/>
        <c:crossBetween val="midCat"/>
        <c:minorUnit val="5"/>
      </c:valAx>
    </c:plotArea>
    <c:legend>
      <c:legendPos val="r"/>
      <c:layout>
        <c:manualLayout>
          <c:xMode val="edge"/>
          <c:yMode val="edge"/>
          <c:x val="0.7968342245989305"/>
          <c:y val="9.0424729297501782E-2"/>
          <c:w val="0.18819251336898396"/>
          <c:h val="0.7246836048327967"/>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Sheet1!$F$106</c:f>
              <c:strCache>
                <c:ptCount val="1"/>
                <c:pt idx="0">
                  <c:v>fd*ΔT=0</c:v>
                </c:pt>
              </c:strCache>
            </c:strRef>
          </c:tx>
          <c:xVal>
            <c:numRef>
              <c:f>Sheet1!$F$85:$F$105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Sheet1!$I$85:$I$105</c:f>
              <c:numCache>
                <c:formatCode>General</c:formatCode>
                <c:ptCount val="21"/>
                <c:pt idx="0">
                  <c:v>5.3332999999999995</c:v>
                </c:pt>
                <c:pt idx="1">
                  <c:v>8.5000999999999998</c:v>
                </c:pt>
                <c:pt idx="2">
                  <c:v>12.427099999999999</c:v>
                </c:pt>
                <c:pt idx="3">
                  <c:v>17.611299999999996</c:v>
                </c:pt>
                <c:pt idx="4">
                  <c:v>23.392599999999998</c:v>
                </c:pt>
                <c:pt idx="5">
                  <c:v>29.941799999999997</c:v>
                </c:pt>
                <c:pt idx="6">
                  <c:v>37.019499999999994</c:v>
                </c:pt>
                <c:pt idx="7">
                  <c:v>44.549399999999999</c:v>
                </c:pt>
                <c:pt idx="8">
                  <c:v>52.112899999999996</c:v>
                </c:pt>
                <c:pt idx="9">
                  <c:v>58.239299999999993</c:v>
                </c:pt>
                <c:pt idx="10">
                  <c:v>62.740999999999993</c:v>
                </c:pt>
                <c:pt idx="11">
                  <c:v>66.50139999999999</c:v>
                </c:pt>
                <c:pt idx="12">
                  <c:v>69.459599999999995</c:v>
                </c:pt>
                <c:pt idx="13">
                  <c:v>71.444799999999987</c:v>
                </c:pt>
                <c:pt idx="14">
                  <c:v>72.760800000000003</c:v>
                </c:pt>
                <c:pt idx="15">
                  <c:v>73.597999999999999</c:v>
                </c:pt>
                <c:pt idx="16">
                  <c:v>74.002600000000001</c:v>
                </c:pt>
                <c:pt idx="17">
                  <c:v>74.336499999999987</c:v>
                </c:pt>
                <c:pt idx="18">
                  <c:v>74.465299999999999</c:v>
                </c:pt>
                <c:pt idx="19">
                  <c:v>74.557000000000002</c:v>
                </c:pt>
                <c:pt idx="20">
                  <c:v>74.606700000000004</c:v>
                </c:pt>
              </c:numCache>
            </c:numRef>
          </c:yVal>
          <c:smooth val="0"/>
        </c:ser>
        <c:ser>
          <c:idx val="1"/>
          <c:order val="1"/>
          <c:tx>
            <c:strRef>
              <c:f>Sheet1!$K$106</c:f>
              <c:strCache>
                <c:ptCount val="1"/>
                <c:pt idx="0">
                  <c:v>fd*ΔT=0.001</c:v>
                </c:pt>
              </c:strCache>
            </c:strRef>
          </c:tx>
          <c:xVal>
            <c:numRef>
              <c:f>Sheet1!$K$85:$K$105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Sheet1!$N$85:$N$105</c:f>
              <c:numCache>
                <c:formatCode>General</c:formatCode>
                <c:ptCount val="21"/>
                <c:pt idx="0">
                  <c:v>5.2919999999999998</c:v>
                </c:pt>
                <c:pt idx="1">
                  <c:v>8.4860999999999986</c:v>
                </c:pt>
                <c:pt idx="2">
                  <c:v>12.408899999999999</c:v>
                </c:pt>
                <c:pt idx="3">
                  <c:v>17.530099999999997</c:v>
                </c:pt>
                <c:pt idx="4">
                  <c:v>23.275699999999997</c:v>
                </c:pt>
                <c:pt idx="5">
                  <c:v>29.898399999999999</c:v>
                </c:pt>
                <c:pt idx="6">
                  <c:v>36.817900000000002</c:v>
                </c:pt>
                <c:pt idx="7">
                  <c:v>44.194499999999998</c:v>
                </c:pt>
                <c:pt idx="8">
                  <c:v>51.865799999999993</c:v>
                </c:pt>
                <c:pt idx="9">
                  <c:v>57.921500000000002</c:v>
                </c:pt>
                <c:pt idx="10">
                  <c:v>62.428799999999995</c:v>
                </c:pt>
                <c:pt idx="11">
                  <c:v>66.08489999999999</c:v>
                </c:pt>
                <c:pt idx="12">
                  <c:v>68.849199999999996</c:v>
                </c:pt>
                <c:pt idx="13">
                  <c:v>70.8673</c:v>
                </c:pt>
                <c:pt idx="14">
                  <c:v>72.065699999999993</c:v>
                </c:pt>
                <c:pt idx="15">
                  <c:v>72.840599999999995</c:v>
                </c:pt>
                <c:pt idx="16">
                  <c:v>73.2697</c:v>
                </c:pt>
                <c:pt idx="17">
                  <c:v>73.47829999999999</c:v>
                </c:pt>
                <c:pt idx="18">
                  <c:v>73.635800000000003</c:v>
                </c:pt>
                <c:pt idx="19">
                  <c:v>73.734499999999997</c:v>
                </c:pt>
                <c:pt idx="20">
                  <c:v>73.761799999999994</c:v>
                </c:pt>
              </c:numCache>
            </c:numRef>
          </c:yVal>
          <c:smooth val="0"/>
        </c:ser>
        <c:ser>
          <c:idx val="2"/>
          <c:order val="2"/>
          <c:tx>
            <c:strRef>
              <c:f>Sheet1!$P$106</c:f>
              <c:strCache>
                <c:ptCount val="1"/>
                <c:pt idx="0">
                  <c:v>fd*ΔT=0.002</c:v>
                </c:pt>
              </c:strCache>
            </c:strRef>
          </c:tx>
          <c:xVal>
            <c:numRef>
              <c:f>Sheet1!$P$85:$P$105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Sheet1!$S$85:$S$105</c:f>
              <c:numCache>
                <c:formatCode>General</c:formatCode>
                <c:ptCount val="21"/>
                <c:pt idx="0">
                  <c:v>5.2940999999999994</c:v>
                </c:pt>
                <c:pt idx="1">
                  <c:v>8.5000999999999998</c:v>
                </c:pt>
                <c:pt idx="2">
                  <c:v>12.407500000000001</c:v>
                </c:pt>
                <c:pt idx="3">
                  <c:v>17.496500000000001</c:v>
                </c:pt>
                <c:pt idx="4">
                  <c:v>23.253299999999999</c:v>
                </c:pt>
                <c:pt idx="5">
                  <c:v>29.774499999999996</c:v>
                </c:pt>
                <c:pt idx="6">
                  <c:v>36.743000000000002</c:v>
                </c:pt>
                <c:pt idx="7">
                  <c:v>43.949499999999993</c:v>
                </c:pt>
                <c:pt idx="8">
                  <c:v>51.371600000000001</c:v>
                </c:pt>
                <c:pt idx="9">
                  <c:v>57.2502</c:v>
                </c:pt>
                <c:pt idx="10">
                  <c:v>61.606999999999999</c:v>
                </c:pt>
                <c:pt idx="11">
                  <c:v>64.952299999999994</c:v>
                </c:pt>
                <c:pt idx="12">
                  <c:v>67.320399999999992</c:v>
                </c:pt>
                <c:pt idx="13">
                  <c:v>68.935299999999998</c:v>
                </c:pt>
                <c:pt idx="14">
                  <c:v>70.139299999999992</c:v>
                </c:pt>
                <c:pt idx="15">
                  <c:v>70.655899999999988</c:v>
                </c:pt>
                <c:pt idx="16">
                  <c:v>71.0822</c:v>
                </c:pt>
                <c:pt idx="17">
                  <c:v>71.413299999999992</c:v>
                </c:pt>
                <c:pt idx="18">
                  <c:v>71.440600000000003</c:v>
                </c:pt>
                <c:pt idx="19">
                  <c:v>71.49799999999999</c:v>
                </c:pt>
                <c:pt idx="20">
                  <c:v>71.551899999999989</c:v>
                </c:pt>
              </c:numCache>
            </c:numRef>
          </c:yVal>
          <c:smooth val="0"/>
        </c:ser>
        <c:ser>
          <c:idx val="3"/>
          <c:order val="3"/>
          <c:tx>
            <c:strRef>
              <c:f>Sheet1!$U$106</c:f>
              <c:strCache>
                <c:ptCount val="1"/>
                <c:pt idx="0">
                  <c:v>fd*ΔT=0.005</c:v>
                </c:pt>
              </c:strCache>
            </c:strRef>
          </c:tx>
          <c:xVal>
            <c:numRef>
              <c:f>Sheet1!$U$85:$U$105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Sheet1!$X$85:$X$105</c:f>
              <c:numCache>
                <c:formatCode>General</c:formatCode>
                <c:ptCount val="21"/>
                <c:pt idx="0">
                  <c:v>5.2660999999999998</c:v>
                </c:pt>
                <c:pt idx="1">
                  <c:v>8.4531999999999989</c:v>
                </c:pt>
                <c:pt idx="2">
                  <c:v>12.3445</c:v>
                </c:pt>
                <c:pt idx="3">
                  <c:v>17.467099999999999</c:v>
                </c:pt>
                <c:pt idx="4">
                  <c:v>22.952300000000001</c:v>
                </c:pt>
                <c:pt idx="5">
                  <c:v>29.264199999999995</c:v>
                </c:pt>
                <c:pt idx="6">
                  <c:v>35.868000000000002</c:v>
                </c:pt>
                <c:pt idx="7">
                  <c:v>42.089599999999997</c:v>
                </c:pt>
                <c:pt idx="8">
                  <c:v>48.188000000000002</c:v>
                </c:pt>
                <c:pt idx="9">
                  <c:v>53.202099999999994</c:v>
                </c:pt>
                <c:pt idx="10">
                  <c:v>56.740600000000001</c:v>
                </c:pt>
                <c:pt idx="11">
                  <c:v>58.934399999999989</c:v>
                </c:pt>
                <c:pt idx="12">
                  <c:v>60.450600000000001</c:v>
                </c:pt>
                <c:pt idx="13">
                  <c:v>61.368299999999991</c:v>
                </c:pt>
                <c:pt idx="14">
                  <c:v>61.862499999999997</c:v>
                </c:pt>
                <c:pt idx="15">
                  <c:v>62.232100000000003</c:v>
                </c:pt>
                <c:pt idx="16">
                  <c:v>62.416199999999996</c:v>
                </c:pt>
                <c:pt idx="17">
                  <c:v>62.493199999999995</c:v>
                </c:pt>
                <c:pt idx="18">
                  <c:v>62.511400000000002</c:v>
                </c:pt>
                <c:pt idx="19">
                  <c:v>62.520499999999991</c:v>
                </c:pt>
                <c:pt idx="20">
                  <c:v>62.593299999999992</c:v>
                </c:pt>
              </c:numCache>
            </c:numRef>
          </c:yVal>
          <c:smooth val="0"/>
        </c:ser>
        <c:ser>
          <c:idx val="4"/>
          <c:order val="4"/>
          <c:tx>
            <c:strRef>
              <c:f>Sheet1!$Z$106</c:f>
              <c:strCache>
                <c:ptCount val="1"/>
                <c:pt idx="0">
                  <c:v>fd*ΔT=0.007</c:v>
                </c:pt>
              </c:strCache>
            </c:strRef>
          </c:tx>
          <c:xVal>
            <c:numRef>
              <c:f>Sheet1!$Z$85:$Z$105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Sheet1!$AC$85:$AC$105</c:f>
              <c:numCache>
                <c:formatCode>General</c:formatCode>
                <c:ptCount val="21"/>
                <c:pt idx="0">
                  <c:v>5.2863999999999995</c:v>
                </c:pt>
                <c:pt idx="1">
                  <c:v>8.4055999999999997</c:v>
                </c:pt>
                <c:pt idx="2">
                  <c:v>12.2913</c:v>
                </c:pt>
                <c:pt idx="3">
                  <c:v>17.3278</c:v>
                </c:pt>
                <c:pt idx="4">
                  <c:v>22.915199999999995</c:v>
                </c:pt>
                <c:pt idx="5">
                  <c:v>28.670599999999997</c:v>
                </c:pt>
                <c:pt idx="6">
                  <c:v>34.786499999999997</c:v>
                </c:pt>
                <c:pt idx="7">
                  <c:v>40.321399999999997</c:v>
                </c:pt>
                <c:pt idx="8">
                  <c:v>45.280200000000001</c:v>
                </c:pt>
                <c:pt idx="9">
                  <c:v>49.456399999999995</c:v>
                </c:pt>
                <c:pt idx="10">
                  <c:v>52.271099999999997</c:v>
                </c:pt>
                <c:pt idx="11">
                  <c:v>54.1905</c:v>
                </c:pt>
                <c:pt idx="12">
                  <c:v>55.344799999999992</c:v>
                </c:pt>
                <c:pt idx="13">
                  <c:v>55.8964</c:v>
                </c:pt>
                <c:pt idx="14">
                  <c:v>56.396899999999988</c:v>
                </c:pt>
                <c:pt idx="15">
                  <c:v>56.519399999999997</c:v>
                </c:pt>
                <c:pt idx="16">
                  <c:v>56.698599999999999</c:v>
                </c:pt>
                <c:pt idx="17">
                  <c:v>56.807799999999993</c:v>
                </c:pt>
                <c:pt idx="18">
                  <c:v>56.846999999999994</c:v>
                </c:pt>
                <c:pt idx="19">
                  <c:v>56.874999999999993</c:v>
                </c:pt>
                <c:pt idx="20">
                  <c:v>56.830199999999998</c:v>
                </c:pt>
              </c:numCache>
            </c:numRef>
          </c:yVal>
          <c:smooth val="0"/>
        </c:ser>
        <c:ser>
          <c:idx val="5"/>
          <c:order val="5"/>
          <c:tx>
            <c:strRef>
              <c:f>Sheet1!$AE$106</c:f>
              <c:strCache>
                <c:ptCount val="1"/>
                <c:pt idx="0">
                  <c:v>fd*ΔT=0.01</c:v>
                </c:pt>
              </c:strCache>
            </c:strRef>
          </c:tx>
          <c:xVal>
            <c:numRef>
              <c:f>Sheet1!$AE$85:$AE$105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Sheet1!$AH$85:$AH$105</c:f>
              <c:numCache>
                <c:formatCode>General</c:formatCode>
                <c:ptCount val="21"/>
                <c:pt idx="0">
                  <c:v>5.2374000000000001</c:v>
                </c:pt>
                <c:pt idx="1">
                  <c:v>8.3663999999999987</c:v>
                </c:pt>
                <c:pt idx="2">
                  <c:v>12.133799999999999</c:v>
                </c:pt>
                <c:pt idx="3">
                  <c:v>16.914099999999998</c:v>
                </c:pt>
                <c:pt idx="4">
                  <c:v>22.164099999999998</c:v>
                </c:pt>
                <c:pt idx="5">
                  <c:v>27.415499999999998</c:v>
                </c:pt>
                <c:pt idx="6">
                  <c:v>32.691399999999994</c:v>
                </c:pt>
                <c:pt idx="7">
                  <c:v>37.287599999999998</c:v>
                </c:pt>
                <c:pt idx="8">
                  <c:v>41.098399999999998</c:v>
                </c:pt>
                <c:pt idx="9">
                  <c:v>43.867599999999996</c:v>
                </c:pt>
                <c:pt idx="10">
                  <c:v>45.921399999999998</c:v>
                </c:pt>
                <c:pt idx="11">
                  <c:v>47.108599999999996</c:v>
                </c:pt>
                <c:pt idx="12">
                  <c:v>47.753999999999998</c:v>
                </c:pt>
                <c:pt idx="13">
                  <c:v>48.281799999999997</c:v>
                </c:pt>
                <c:pt idx="14">
                  <c:v>48.361599999999996</c:v>
                </c:pt>
                <c:pt idx="15">
                  <c:v>48.581399999999995</c:v>
                </c:pt>
                <c:pt idx="16">
                  <c:v>48.705299999999994</c:v>
                </c:pt>
                <c:pt idx="17">
                  <c:v>48.664699999999996</c:v>
                </c:pt>
                <c:pt idx="18">
                  <c:v>48.675199999999997</c:v>
                </c:pt>
                <c:pt idx="19">
                  <c:v>48.855799999999995</c:v>
                </c:pt>
                <c:pt idx="20">
                  <c:v>48.7592</c:v>
                </c:pt>
              </c:numCache>
            </c:numRef>
          </c:yVal>
          <c:smooth val="0"/>
        </c:ser>
        <c:ser>
          <c:idx val="6"/>
          <c:order val="6"/>
          <c:tx>
            <c:strRef>
              <c:f>Sheet1!$AJ$106</c:f>
              <c:strCache>
                <c:ptCount val="1"/>
                <c:pt idx="0">
                  <c:v>fd*ΔT=0.015</c:v>
                </c:pt>
              </c:strCache>
            </c:strRef>
          </c:tx>
          <c:xVal>
            <c:numRef>
              <c:f>Sheet1!$AJ$85:$AJ$105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Sheet1!$AM$85:$AM$105</c:f>
              <c:numCache>
                <c:formatCode>General</c:formatCode>
                <c:ptCount val="21"/>
                <c:pt idx="0">
                  <c:v>5.1932999999999998</c:v>
                </c:pt>
                <c:pt idx="1">
                  <c:v>8.230599999999999</c:v>
                </c:pt>
                <c:pt idx="2">
                  <c:v>11.832799999999999</c:v>
                </c:pt>
                <c:pt idx="3">
                  <c:v>16.1938</c:v>
                </c:pt>
                <c:pt idx="4">
                  <c:v>20.902699999999999</c:v>
                </c:pt>
                <c:pt idx="5">
                  <c:v>25.106899999999996</c:v>
                </c:pt>
                <c:pt idx="6">
                  <c:v>29.064699999999998</c:v>
                </c:pt>
                <c:pt idx="7">
                  <c:v>32.2119</c:v>
                </c:pt>
                <c:pt idx="8">
                  <c:v>34.613599999999998</c:v>
                </c:pt>
                <c:pt idx="9">
                  <c:v>36.1858</c:v>
                </c:pt>
                <c:pt idx="10">
                  <c:v>37.167899999999996</c:v>
                </c:pt>
                <c:pt idx="11">
                  <c:v>37.928100000000001</c:v>
                </c:pt>
                <c:pt idx="12">
                  <c:v>38.321499999999993</c:v>
                </c:pt>
                <c:pt idx="13">
                  <c:v>38.459399999999995</c:v>
                </c:pt>
                <c:pt idx="14">
                  <c:v>38.679199999999994</c:v>
                </c:pt>
                <c:pt idx="15">
                  <c:v>38.743599999999994</c:v>
                </c:pt>
                <c:pt idx="16">
                  <c:v>38.786299999999997</c:v>
                </c:pt>
                <c:pt idx="17">
                  <c:v>38.728899999999996</c:v>
                </c:pt>
                <c:pt idx="18">
                  <c:v>38.770899999999997</c:v>
                </c:pt>
                <c:pt idx="19">
                  <c:v>38.846499999999999</c:v>
                </c:pt>
                <c:pt idx="20">
                  <c:v>38.7821</c:v>
                </c:pt>
              </c:numCache>
            </c:numRef>
          </c:yVal>
          <c:smooth val="0"/>
        </c:ser>
        <c:ser>
          <c:idx val="7"/>
          <c:order val="7"/>
          <c:tx>
            <c:strRef>
              <c:f>Sheet1!$AO$106</c:f>
              <c:strCache>
                <c:ptCount val="1"/>
                <c:pt idx="0">
                  <c:v>fd*ΔT=0.02</c:v>
                </c:pt>
              </c:strCache>
            </c:strRef>
          </c:tx>
          <c:xVal>
            <c:numRef>
              <c:f>Sheet1!$AO$85:$AO$105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Sheet1!$AR$85:$AR$105</c:f>
              <c:numCache>
                <c:formatCode>General</c:formatCode>
                <c:ptCount val="21"/>
                <c:pt idx="0">
                  <c:v>5.0987999999999998</c:v>
                </c:pt>
                <c:pt idx="1">
                  <c:v>8.024799999999999</c:v>
                </c:pt>
                <c:pt idx="2">
                  <c:v>11.387599999999999</c:v>
                </c:pt>
                <c:pt idx="3">
                  <c:v>15.3454</c:v>
                </c:pt>
                <c:pt idx="4">
                  <c:v>19.174399999999999</c:v>
                </c:pt>
                <c:pt idx="5">
                  <c:v>22.616299999999995</c:v>
                </c:pt>
                <c:pt idx="6">
                  <c:v>25.507999999999996</c:v>
                </c:pt>
                <c:pt idx="7">
                  <c:v>27.689900000000002</c:v>
                </c:pt>
                <c:pt idx="8">
                  <c:v>29.182299999999998</c:v>
                </c:pt>
                <c:pt idx="9">
                  <c:v>30.1252</c:v>
                </c:pt>
                <c:pt idx="10">
                  <c:v>30.700599999999994</c:v>
                </c:pt>
                <c:pt idx="11">
                  <c:v>31.102399999999999</c:v>
                </c:pt>
                <c:pt idx="12">
                  <c:v>31.178699999999996</c:v>
                </c:pt>
                <c:pt idx="13">
                  <c:v>31.205999999999996</c:v>
                </c:pt>
                <c:pt idx="14">
                  <c:v>31.270399999999995</c:v>
                </c:pt>
                <c:pt idx="15">
                  <c:v>31.374699999999997</c:v>
                </c:pt>
                <c:pt idx="16">
                  <c:v>31.404099999999996</c:v>
                </c:pt>
                <c:pt idx="17">
                  <c:v>31.3901</c:v>
                </c:pt>
                <c:pt idx="18">
                  <c:v>31.328499999999998</c:v>
                </c:pt>
                <c:pt idx="19">
                  <c:v>31.346</c:v>
                </c:pt>
                <c:pt idx="20">
                  <c:v>31.408299999999997</c:v>
                </c:pt>
              </c:numCache>
            </c:numRef>
          </c:yVal>
          <c:smooth val="0"/>
        </c:ser>
        <c:ser>
          <c:idx val="8"/>
          <c:order val="8"/>
          <c:tx>
            <c:strRef>
              <c:f>Sheet1!$AT$106</c:f>
              <c:strCache>
                <c:ptCount val="1"/>
                <c:pt idx="0">
                  <c:v>fd*ΔT=0.025</c:v>
                </c:pt>
              </c:strCache>
            </c:strRef>
          </c:tx>
          <c:xVal>
            <c:numRef>
              <c:f>Sheet1!$AT$85:$AT$105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Sheet1!$AW$85:$AW$105</c:f>
              <c:numCache>
                <c:formatCode>General</c:formatCode>
                <c:ptCount val="21"/>
                <c:pt idx="0">
                  <c:v>5.2128999999999994</c:v>
                </c:pt>
                <c:pt idx="1">
                  <c:v>7.9372999999999996</c:v>
                </c:pt>
                <c:pt idx="2">
                  <c:v>11.011699999999999</c:v>
                </c:pt>
                <c:pt idx="3">
                  <c:v>14.314299999999999</c:v>
                </c:pt>
                <c:pt idx="4">
                  <c:v>17.6036</c:v>
                </c:pt>
                <c:pt idx="5">
                  <c:v>20.4148</c:v>
                </c:pt>
                <c:pt idx="6">
                  <c:v>22.507099999999998</c:v>
                </c:pt>
                <c:pt idx="7">
                  <c:v>24.0625</c:v>
                </c:pt>
                <c:pt idx="8">
                  <c:v>25.069799999999997</c:v>
                </c:pt>
                <c:pt idx="9">
                  <c:v>25.723599999999998</c:v>
                </c:pt>
                <c:pt idx="10">
                  <c:v>26.090399999999999</c:v>
                </c:pt>
                <c:pt idx="11">
                  <c:v>26.308099999999996</c:v>
                </c:pt>
                <c:pt idx="12">
                  <c:v>26.352899999999998</c:v>
                </c:pt>
                <c:pt idx="13">
                  <c:v>26.485900000000001</c:v>
                </c:pt>
                <c:pt idx="14">
                  <c:v>26.502699999999997</c:v>
                </c:pt>
                <c:pt idx="15">
                  <c:v>26.5244</c:v>
                </c:pt>
                <c:pt idx="16">
                  <c:v>26.4313</c:v>
                </c:pt>
                <c:pt idx="17">
                  <c:v>26.439</c:v>
                </c:pt>
                <c:pt idx="18">
                  <c:v>26.4285</c:v>
                </c:pt>
                <c:pt idx="19">
                  <c:v>26.471899999999998</c:v>
                </c:pt>
                <c:pt idx="20">
                  <c:v>26.555899999999998</c:v>
                </c:pt>
              </c:numCache>
            </c:numRef>
          </c:yVal>
          <c:smooth val="0"/>
        </c:ser>
        <c:ser>
          <c:idx val="9"/>
          <c:order val="9"/>
          <c:tx>
            <c:strRef>
              <c:f>Sheet1!$AY$106</c:f>
              <c:strCache>
                <c:ptCount val="1"/>
                <c:pt idx="0">
                  <c:v>fd*ΔT=0.03</c:v>
                </c:pt>
              </c:strCache>
            </c:strRef>
          </c:tx>
          <c:xVal>
            <c:numRef>
              <c:f>Sheet1!$AY$85:$AY$105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Sheet1!$BB$85:$BB$105</c:f>
              <c:numCache>
                <c:formatCode>General</c:formatCode>
                <c:ptCount val="21"/>
                <c:pt idx="0">
                  <c:v>4.8236999999999997</c:v>
                </c:pt>
                <c:pt idx="1">
                  <c:v>7.4374999999999991</c:v>
                </c:pt>
                <c:pt idx="2">
                  <c:v>10.251499999999998</c:v>
                </c:pt>
                <c:pt idx="3">
                  <c:v>13.225099999999999</c:v>
                </c:pt>
                <c:pt idx="4">
                  <c:v>15.934100000000001</c:v>
                </c:pt>
                <c:pt idx="5">
                  <c:v>18.147500000000001</c:v>
                </c:pt>
                <c:pt idx="6">
                  <c:v>19.7715</c:v>
                </c:pt>
                <c:pt idx="7">
                  <c:v>20.911100000000001</c:v>
                </c:pt>
                <c:pt idx="8">
                  <c:v>21.560699999999997</c:v>
                </c:pt>
                <c:pt idx="9">
                  <c:v>21.923299999999998</c:v>
                </c:pt>
                <c:pt idx="10">
                  <c:v>22.164099999999998</c:v>
                </c:pt>
                <c:pt idx="11">
                  <c:v>22.248100000000001</c:v>
                </c:pt>
                <c:pt idx="12">
                  <c:v>22.238299999999999</c:v>
                </c:pt>
                <c:pt idx="13">
                  <c:v>22.260699999999996</c:v>
                </c:pt>
                <c:pt idx="14">
                  <c:v>22.2075</c:v>
                </c:pt>
                <c:pt idx="15">
                  <c:v>22.285199999999996</c:v>
                </c:pt>
                <c:pt idx="16">
                  <c:v>22.284499999999998</c:v>
                </c:pt>
                <c:pt idx="17">
                  <c:v>22.228499999999997</c:v>
                </c:pt>
                <c:pt idx="18">
                  <c:v>22.218699999999998</c:v>
                </c:pt>
                <c:pt idx="19">
                  <c:v>22.241799999999998</c:v>
                </c:pt>
                <c:pt idx="20">
                  <c:v>22.270499999999998</c:v>
                </c:pt>
              </c:numCache>
            </c:numRef>
          </c:yVal>
          <c:smooth val="0"/>
        </c:ser>
        <c:ser>
          <c:idx val="10"/>
          <c:order val="10"/>
          <c:tx>
            <c:strRef>
              <c:f>Sheet1!$BD$106</c:f>
              <c:strCache>
                <c:ptCount val="1"/>
                <c:pt idx="0">
                  <c:v>fd*ΔT=0.04</c:v>
                </c:pt>
              </c:strCache>
            </c:strRef>
          </c:tx>
          <c:xVal>
            <c:numRef>
              <c:f>Sheet1!$BD$85:$BD$105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Sheet1!$BG$85:$BG$105</c:f>
              <c:numCache>
                <c:formatCode>General</c:formatCode>
                <c:ptCount val="21"/>
                <c:pt idx="0">
                  <c:v>4.4330999999999996</c:v>
                </c:pt>
                <c:pt idx="1">
                  <c:v>6.7549999999999999</c:v>
                </c:pt>
                <c:pt idx="2">
                  <c:v>9.0790000000000006</c:v>
                </c:pt>
                <c:pt idx="3">
                  <c:v>11.2448</c:v>
                </c:pt>
                <c:pt idx="4">
                  <c:v>13.100499999999998</c:v>
                </c:pt>
                <c:pt idx="5">
                  <c:v>14.5215</c:v>
                </c:pt>
                <c:pt idx="6">
                  <c:v>15.5106</c:v>
                </c:pt>
                <c:pt idx="7">
                  <c:v>16.084600000000002</c:v>
                </c:pt>
                <c:pt idx="8">
                  <c:v>16.449299999999997</c:v>
                </c:pt>
                <c:pt idx="9">
                  <c:v>16.586500000000001</c:v>
                </c:pt>
                <c:pt idx="10">
                  <c:v>16.586500000000001</c:v>
                </c:pt>
                <c:pt idx="11">
                  <c:v>16.629899999999999</c:v>
                </c:pt>
                <c:pt idx="12">
                  <c:v>16.6068</c:v>
                </c:pt>
                <c:pt idx="13">
                  <c:v>16.579499999999999</c:v>
                </c:pt>
                <c:pt idx="14">
                  <c:v>16.580199999999998</c:v>
                </c:pt>
                <c:pt idx="15">
                  <c:v>16.5655</c:v>
                </c:pt>
                <c:pt idx="16">
                  <c:v>16.540999999999997</c:v>
                </c:pt>
                <c:pt idx="17">
                  <c:v>16.5991</c:v>
                </c:pt>
                <c:pt idx="18">
                  <c:v>16.5886</c:v>
                </c:pt>
                <c:pt idx="19">
                  <c:v>16.561299999999999</c:v>
                </c:pt>
                <c:pt idx="20">
                  <c:v>16.587199999999999</c:v>
                </c:pt>
              </c:numCache>
            </c:numRef>
          </c:yVal>
          <c:smooth val="0"/>
        </c:ser>
        <c:ser>
          <c:idx val="11"/>
          <c:order val="11"/>
          <c:tx>
            <c:strRef>
              <c:f>Sheet1!$BI$106</c:f>
              <c:strCache>
                <c:ptCount val="1"/>
                <c:pt idx="0">
                  <c:v>fd*ΔT=0.05</c:v>
                </c:pt>
              </c:strCache>
            </c:strRef>
          </c:tx>
          <c:xVal>
            <c:numRef>
              <c:f>Sheet1!$BI$85:$BI$105</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Sheet1!$BL$85:$BL$105</c:f>
              <c:numCache>
                <c:formatCode>General</c:formatCode>
                <c:ptCount val="21"/>
                <c:pt idx="0">
                  <c:v>4.0116999999999994</c:v>
                </c:pt>
                <c:pt idx="1">
                  <c:v>6.0017999999999994</c:v>
                </c:pt>
                <c:pt idx="2">
                  <c:v>7.8840999999999992</c:v>
                </c:pt>
                <c:pt idx="3">
                  <c:v>9.4905999999999988</c:v>
                </c:pt>
                <c:pt idx="4">
                  <c:v>10.7982</c:v>
                </c:pt>
                <c:pt idx="5">
                  <c:v>11.680899999999999</c:v>
                </c:pt>
                <c:pt idx="6">
                  <c:v>12.294099999999998</c:v>
                </c:pt>
                <c:pt idx="7">
                  <c:v>12.6126</c:v>
                </c:pt>
                <c:pt idx="8">
                  <c:v>12.752599999999999</c:v>
                </c:pt>
                <c:pt idx="9">
                  <c:v>12.837299999999999</c:v>
                </c:pt>
                <c:pt idx="10">
                  <c:v>12.7813</c:v>
                </c:pt>
                <c:pt idx="11">
                  <c:v>12.737899999999998</c:v>
                </c:pt>
                <c:pt idx="12">
                  <c:v>12.745599999999998</c:v>
                </c:pt>
                <c:pt idx="13">
                  <c:v>12.712</c:v>
                </c:pt>
                <c:pt idx="14">
                  <c:v>12.711299999999998</c:v>
                </c:pt>
                <c:pt idx="15">
                  <c:v>12.635699999999998</c:v>
                </c:pt>
                <c:pt idx="16">
                  <c:v>12.6945</c:v>
                </c:pt>
                <c:pt idx="17">
                  <c:v>12.711299999999998</c:v>
                </c:pt>
                <c:pt idx="18">
                  <c:v>12.675599999999999</c:v>
                </c:pt>
                <c:pt idx="19">
                  <c:v>12.6938</c:v>
                </c:pt>
                <c:pt idx="20">
                  <c:v>12.627999999999998</c:v>
                </c:pt>
              </c:numCache>
            </c:numRef>
          </c:yVal>
          <c:smooth val="0"/>
        </c:ser>
        <c:dLbls>
          <c:showLegendKey val="0"/>
          <c:showVal val="0"/>
          <c:showCatName val="0"/>
          <c:showSerName val="0"/>
          <c:showPercent val="0"/>
          <c:showBubbleSize val="0"/>
        </c:dLbls>
        <c:axId val="178586752"/>
        <c:axId val="178588672"/>
      </c:scatterChart>
      <c:valAx>
        <c:axId val="178586752"/>
        <c:scaling>
          <c:orientation val="minMax"/>
          <c:max val="40"/>
          <c:min val="0"/>
        </c:scaling>
        <c:delete val="0"/>
        <c:axPos val="b"/>
        <c:minorGridlines/>
        <c:title>
          <c:tx>
            <c:rich>
              <a:bodyPr/>
              <a:lstStyle/>
              <a:p>
                <a:pPr>
                  <a:defRPr/>
                </a:pPr>
                <a:r>
                  <a:rPr lang="en-US" altLang="en-US"/>
                  <a:t>SNR [dB]</a:t>
                </a:r>
              </a:p>
            </c:rich>
          </c:tx>
          <c:layout/>
          <c:overlay val="0"/>
        </c:title>
        <c:numFmt formatCode="General" sourceLinked="1"/>
        <c:majorTickMark val="out"/>
        <c:minorTickMark val="none"/>
        <c:tickLblPos val="nextTo"/>
        <c:crossAx val="178588672"/>
        <c:crosses val="autoZero"/>
        <c:crossBetween val="midCat"/>
        <c:minorUnit val="2.5"/>
      </c:valAx>
      <c:valAx>
        <c:axId val="178588672"/>
        <c:scaling>
          <c:orientation val="minMax"/>
          <c:max val="90"/>
          <c:min val="0"/>
        </c:scaling>
        <c:delete val="0"/>
        <c:axPos val="l"/>
        <c:majorGridlines/>
        <c:minorGridlines/>
        <c:title>
          <c:tx>
            <c:rich>
              <a:bodyPr rot="-5400000" vert="horz"/>
              <a:lstStyle/>
              <a:p>
                <a:pPr>
                  <a:defRPr/>
                </a:pPr>
                <a:r>
                  <a:rPr lang="en-US" altLang="en-US"/>
                  <a:t>average sum-rate [bps/Hz]</a:t>
                </a:r>
              </a:p>
            </c:rich>
          </c:tx>
          <c:layout/>
          <c:overlay val="0"/>
        </c:title>
        <c:numFmt formatCode="General" sourceLinked="1"/>
        <c:majorTickMark val="out"/>
        <c:minorTickMark val="none"/>
        <c:tickLblPos val="nextTo"/>
        <c:crossAx val="178586752"/>
        <c:crosses val="autoZero"/>
        <c:crossBetween val="midCat"/>
        <c:minorUnit val="5"/>
      </c:valAx>
    </c:plotArea>
    <c:legend>
      <c:legendPos val="r"/>
      <c:layout>
        <c:manualLayout>
          <c:xMode val="edge"/>
          <c:yMode val="edge"/>
          <c:x val="0.79817459465263607"/>
          <c:y val="0.11239428404782735"/>
          <c:w val="0.18894019113067756"/>
          <c:h val="0.68581168733218689"/>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B7BC09-A3B8-416A-8A2A-92BEC5FD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1687</Words>
  <Characters>9621</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2016-08-11T04:19:00Z</cp:lastPrinted>
  <dcterms:created xsi:type="dcterms:W3CDTF">2016-08-11T03:49:00Z</dcterms:created>
  <dcterms:modified xsi:type="dcterms:W3CDTF">2016-08-12T11:07:00Z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