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45E90318"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B214D2">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00F317A1" w:rsidRPr="00F317A1">
        <w:rPr>
          <w:rFonts w:ascii="Arial" w:hAnsi="Arial" w:cs="Arial"/>
          <w:b/>
          <w:sz w:val="24"/>
          <w:szCs w:val="24"/>
        </w:rPr>
        <w:t>R1-1663</w:t>
      </w:r>
      <w:r w:rsidR="00F317A1">
        <w:rPr>
          <w:rFonts w:ascii="Arial" w:hAnsi="Arial" w:cs="Arial"/>
          <w:b/>
          <w:sz w:val="24"/>
          <w:szCs w:val="24"/>
        </w:rPr>
        <w:t>80</w:t>
      </w:r>
    </w:p>
    <w:p w14:paraId="3DB44C9C" w14:textId="286F2547" w:rsidR="00182FBF" w:rsidRPr="00FD021C" w:rsidRDefault="00182FBF" w:rsidP="00BE76E2">
      <w:pPr>
        <w:tabs>
          <w:tab w:val="right" w:pos="9630"/>
        </w:tabs>
        <w:spacing w:after="0"/>
        <w:jc w:val="both"/>
        <w:rPr>
          <w:rFonts w:ascii="Arial" w:hAnsi="Arial" w:cs="Arial"/>
          <w:b/>
          <w:sz w:val="24"/>
          <w:szCs w:val="24"/>
        </w:rPr>
      </w:pPr>
      <w:r w:rsidRPr="003732BA">
        <w:rPr>
          <w:rFonts w:ascii="Arial" w:hAnsi="Arial" w:cs="Arial"/>
          <w:b/>
          <w:sz w:val="24"/>
          <w:szCs w:val="24"/>
        </w:rPr>
        <w:t>2</w:t>
      </w:r>
      <w:r w:rsidR="00B214D2">
        <w:rPr>
          <w:rFonts w:ascii="Arial" w:hAnsi="Arial" w:cs="Arial"/>
          <w:b/>
          <w:sz w:val="24"/>
          <w:szCs w:val="24"/>
        </w:rPr>
        <w:t>2</w:t>
      </w:r>
      <w:r w:rsidR="00B214D2">
        <w:rPr>
          <w:rFonts w:ascii="Arial" w:hAnsi="Arial" w:cs="Arial"/>
          <w:b/>
          <w:sz w:val="24"/>
          <w:szCs w:val="24"/>
          <w:vertAlign w:val="superscript"/>
        </w:rPr>
        <w:t>n</w:t>
      </w:r>
      <w:r w:rsidR="00BE76E2">
        <w:rPr>
          <w:rFonts w:ascii="Arial" w:hAnsi="Arial" w:cs="Arial"/>
          <w:b/>
          <w:sz w:val="24"/>
          <w:szCs w:val="24"/>
          <w:vertAlign w:val="superscript"/>
        </w:rPr>
        <w:t>d</w:t>
      </w:r>
      <w:r>
        <w:rPr>
          <w:rFonts w:ascii="Arial" w:hAnsi="Arial" w:cs="Arial"/>
          <w:b/>
          <w:sz w:val="24"/>
          <w:szCs w:val="24"/>
        </w:rPr>
        <w:t xml:space="preserve"> –</w:t>
      </w:r>
      <w:r w:rsidRPr="003732BA">
        <w:rPr>
          <w:rFonts w:ascii="Arial" w:hAnsi="Arial" w:cs="Arial"/>
          <w:b/>
          <w:sz w:val="24"/>
          <w:szCs w:val="24"/>
        </w:rPr>
        <w:t xml:space="preserve"> 2</w:t>
      </w:r>
      <w:r w:rsidR="00B214D2">
        <w:rPr>
          <w:rFonts w:ascii="Arial" w:hAnsi="Arial" w:cs="Arial"/>
          <w:b/>
          <w:sz w:val="24"/>
          <w:szCs w:val="24"/>
        </w:rPr>
        <w:t>6</w:t>
      </w:r>
      <w:r w:rsidRPr="003732BA">
        <w:rPr>
          <w:rFonts w:ascii="Arial" w:hAnsi="Arial" w:cs="Arial"/>
          <w:b/>
          <w:sz w:val="24"/>
          <w:szCs w:val="24"/>
          <w:vertAlign w:val="superscript"/>
        </w:rPr>
        <w:t>th</w:t>
      </w:r>
      <w:r>
        <w:rPr>
          <w:rFonts w:ascii="Arial" w:hAnsi="Arial" w:cs="Arial"/>
          <w:b/>
          <w:sz w:val="24"/>
          <w:szCs w:val="24"/>
        </w:rPr>
        <w:t xml:space="preserve"> </w:t>
      </w:r>
      <w:r w:rsidR="00B214D2">
        <w:rPr>
          <w:rFonts w:ascii="Arial" w:hAnsi="Arial" w:cs="Arial"/>
          <w:b/>
          <w:sz w:val="24"/>
          <w:szCs w:val="24"/>
        </w:rPr>
        <w:t>August</w:t>
      </w:r>
      <w:r w:rsidRPr="003732BA">
        <w:rPr>
          <w:rFonts w:ascii="Arial" w:hAnsi="Arial" w:cs="Arial"/>
          <w:b/>
          <w:sz w:val="24"/>
          <w:szCs w:val="24"/>
        </w:rPr>
        <w:t xml:space="preserve"> 201</w:t>
      </w:r>
      <w:r w:rsidR="00BE76E2">
        <w:rPr>
          <w:rFonts w:ascii="Arial" w:hAnsi="Arial" w:cs="Arial"/>
          <w:b/>
          <w:sz w:val="24"/>
          <w:szCs w:val="24"/>
        </w:rPr>
        <w:t>6</w:t>
      </w:r>
    </w:p>
    <w:p w14:paraId="48EBBF6F" w14:textId="6FF88558" w:rsidR="00D42D5D" w:rsidRPr="000A64D8" w:rsidRDefault="00B214D2" w:rsidP="00D42D5D">
      <w:pPr>
        <w:spacing w:after="0"/>
        <w:rPr>
          <w:rFonts w:ascii="Arial" w:hAnsi="Arial" w:cs="Arial"/>
          <w:b/>
          <w:sz w:val="24"/>
          <w:szCs w:val="24"/>
        </w:rPr>
      </w:pPr>
      <w:r>
        <w:rPr>
          <w:rFonts w:ascii="Arial" w:hAnsi="Arial" w:cs="Arial"/>
          <w:b/>
          <w:sz w:val="24"/>
          <w:szCs w:val="24"/>
        </w:rPr>
        <w:t>Gothenburg, Sweden</w:t>
      </w:r>
    </w:p>
    <w:p w14:paraId="171BD919" w14:textId="77777777" w:rsidR="0068226B" w:rsidRPr="000A64D8" w:rsidRDefault="0068226B" w:rsidP="00480B03">
      <w:pPr>
        <w:pStyle w:val="Footer"/>
        <w:jc w:val="both"/>
        <w:rPr>
          <w:noProof w:val="0"/>
        </w:rPr>
      </w:pPr>
    </w:p>
    <w:p w14:paraId="22644A68" w14:textId="4AF89749"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B214D2">
        <w:rPr>
          <w:rFonts w:ascii="Arial" w:hAnsi="Arial"/>
          <w:sz w:val="24"/>
        </w:rPr>
        <w:t>8.1.</w:t>
      </w:r>
      <w:r w:rsidR="000F2D09">
        <w:rPr>
          <w:rFonts w:ascii="Arial" w:hAnsi="Arial"/>
          <w:sz w:val="24"/>
        </w:rPr>
        <w:t>5</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275B01B5"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214D2">
        <w:rPr>
          <w:rFonts w:ascii="Arial" w:hAnsi="Arial"/>
          <w:sz w:val="22"/>
        </w:rPr>
        <w:t>UL MIMO Transmission schemes</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345B2866" w14:textId="582FBCFB" w:rsidR="00763545" w:rsidRDefault="00763545" w:rsidP="00763545">
      <w:pPr>
        <w:jc w:val="both"/>
        <w:rPr>
          <w:szCs w:val="22"/>
        </w:rPr>
      </w:pPr>
      <w:r w:rsidRPr="0034718C">
        <w:rPr>
          <w:szCs w:val="22"/>
        </w:rPr>
        <w:t>In RAN</w:t>
      </w:r>
      <w:r>
        <w:rPr>
          <w:szCs w:val="22"/>
        </w:rPr>
        <w:t>1</w:t>
      </w:r>
      <w:r w:rsidRPr="0034718C">
        <w:rPr>
          <w:szCs w:val="22"/>
        </w:rPr>
        <w:t>#</w:t>
      </w:r>
      <w:r>
        <w:rPr>
          <w:szCs w:val="22"/>
        </w:rPr>
        <w:t>85</w:t>
      </w:r>
      <w:r w:rsidRPr="0034718C">
        <w:rPr>
          <w:szCs w:val="22"/>
        </w:rPr>
        <w:t>,</w:t>
      </w:r>
      <w:r>
        <w:rPr>
          <w:szCs w:val="22"/>
        </w:rPr>
        <w:t xml:space="preserve"> </w:t>
      </w:r>
      <w:r w:rsidR="00B94D0D">
        <w:rPr>
          <w:szCs w:val="22"/>
        </w:rPr>
        <w:t>a WF on NR UL MIMO</w:t>
      </w:r>
      <w:r w:rsidR="009B7EB2">
        <w:rPr>
          <w:szCs w:val="22"/>
        </w:rPr>
        <w:t xml:space="preserve"> </w:t>
      </w:r>
      <w:r w:rsidR="009B7EB2">
        <w:rPr>
          <w:szCs w:val="22"/>
        </w:rPr>
        <w:fldChar w:fldCharType="begin"/>
      </w:r>
      <w:r w:rsidR="009B7EB2">
        <w:rPr>
          <w:szCs w:val="22"/>
        </w:rPr>
        <w:instrText xml:space="preserve"> REF _Ref450564604 \r \h </w:instrText>
      </w:r>
      <w:r w:rsidR="009B7EB2">
        <w:rPr>
          <w:szCs w:val="22"/>
        </w:rPr>
      </w:r>
      <w:r w:rsidR="009B7EB2">
        <w:rPr>
          <w:szCs w:val="22"/>
        </w:rPr>
        <w:fldChar w:fldCharType="separate"/>
      </w:r>
      <w:r w:rsidR="009B7EB2">
        <w:rPr>
          <w:szCs w:val="22"/>
        </w:rPr>
        <w:t>[1]</w:t>
      </w:r>
      <w:r w:rsidR="009B7EB2">
        <w:rPr>
          <w:szCs w:val="22"/>
        </w:rPr>
        <w:fldChar w:fldCharType="end"/>
      </w:r>
      <w:r w:rsidR="00B94D0D">
        <w:rPr>
          <w:szCs w:val="22"/>
        </w:rPr>
        <w:t xml:space="preserve"> has been discussed.</w:t>
      </w:r>
      <w:r>
        <w:rPr>
          <w:szCs w:val="22"/>
        </w:rPr>
        <w:t xml:space="preserve"> </w:t>
      </w:r>
      <w:r w:rsidR="00B94D0D">
        <w:rPr>
          <w:szCs w:val="22"/>
        </w:rPr>
        <w:t xml:space="preserve"> </w:t>
      </w:r>
      <w:r>
        <w:rPr>
          <w:szCs w:val="22"/>
        </w:rPr>
        <w:t>It is agreed that</w:t>
      </w:r>
      <w:r w:rsidR="009B7EB2">
        <w:rPr>
          <w:szCs w:val="22"/>
        </w:rPr>
        <w:t xml:space="preserve"> </w:t>
      </w:r>
      <w:r w:rsidR="009B7EB2">
        <w:rPr>
          <w:szCs w:val="22"/>
        </w:rPr>
        <w:fldChar w:fldCharType="begin"/>
      </w:r>
      <w:r w:rsidR="009B7EB2">
        <w:rPr>
          <w:szCs w:val="22"/>
        </w:rPr>
        <w:instrText xml:space="preserve"> REF _Ref458605048 \r \h </w:instrText>
      </w:r>
      <w:r w:rsidR="009B7EB2">
        <w:rPr>
          <w:szCs w:val="22"/>
        </w:rPr>
      </w:r>
      <w:r w:rsidR="009B7EB2">
        <w:rPr>
          <w:szCs w:val="22"/>
        </w:rPr>
        <w:fldChar w:fldCharType="separate"/>
      </w:r>
      <w:r w:rsidR="009B7EB2">
        <w:rPr>
          <w:szCs w:val="22"/>
        </w:rPr>
        <w:t>[2]</w:t>
      </w:r>
      <w:r w:rsidR="009B7EB2">
        <w:rPr>
          <w:szCs w:val="22"/>
        </w:rPr>
        <w:fldChar w:fldCharType="end"/>
      </w:r>
    </w:p>
    <w:p w14:paraId="542D0BFB" w14:textId="77777777" w:rsidR="00763545" w:rsidRPr="00210A12" w:rsidRDefault="00763545" w:rsidP="00763545">
      <w:pPr>
        <w:numPr>
          <w:ilvl w:val="0"/>
          <w:numId w:val="49"/>
        </w:numPr>
        <w:overflowPunct/>
        <w:autoSpaceDE/>
        <w:autoSpaceDN/>
        <w:adjustRightInd/>
        <w:spacing w:after="0"/>
        <w:textAlignment w:val="auto"/>
        <w:rPr>
          <w:rFonts w:eastAsia="MS Mincho"/>
          <w:i/>
          <w:lang w:eastAsia="ja-JP"/>
        </w:rPr>
      </w:pPr>
      <w:r w:rsidRPr="00210A12">
        <w:rPr>
          <w:rFonts w:eastAsia="MS Mincho"/>
          <w:i/>
          <w:lang w:eastAsia="ja-JP"/>
        </w:rPr>
        <w:t>The following techniques are studied for NR UL MIMO</w:t>
      </w:r>
    </w:p>
    <w:p w14:paraId="5F3187DB" w14:textId="77777777" w:rsidR="00763545" w:rsidRPr="00210A12" w:rsidRDefault="00763545" w:rsidP="00763545">
      <w:pPr>
        <w:numPr>
          <w:ilvl w:val="1"/>
          <w:numId w:val="49"/>
        </w:numPr>
        <w:overflowPunct/>
        <w:autoSpaceDE/>
        <w:autoSpaceDN/>
        <w:adjustRightInd/>
        <w:spacing w:after="0"/>
        <w:textAlignment w:val="auto"/>
        <w:rPr>
          <w:rFonts w:eastAsia="MS Mincho"/>
          <w:i/>
          <w:lang w:eastAsia="ja-JP"/>
        </w:rPr>
      </w:pPr>
      <w:r w:rsidRPr="00210A12">
        <w:rPr>
          <w:rFonts w:eastAsia="MS Mincho"/>
          <w:i/>
          <w:lang w:eastAsia="ja-JP"/>
        </w:rPr>
        <w:t>Uplink transmission/reception schemes for data channels</w:t>
      </w:r>
    </w:p>
    <w:p w14:paraId="0A35B713" w14:textId="77777777" w:rsidR="00763545" w:rsidRPr="00210A12" w:rsidRDefault="00763545" w:rsidP="00CC077F">
      <w:pPr>
        <w:numPr>
          <w:ilvl w:val="2"/>
          <w:numId w:val="49"/>
        </w:numPr>
        <w:overflowPunct/>
        <w:autoSpaceDE/>
        <w:autoSpaceDN/>
        <w:adjustRightInd/>
        <w:spacing w:after="0"/>
        <w:textAlignment w:val="auto"/>
        <w:rPr>
          <w:rFonts w:eastAsia="MS Mincho"/>
          <w:i/>
          <w:lang w:eastAsia="ja-JP"/>
        </w:rPr>
      </w:pPr>
      <w:r w:rsidRPr="00210A12">
        <w:rPr>
          <w:rFonts w:eastAsia="MS Mincho"/>
          <w:i/>
          <w:lang w:eastAsia="ja-JP"/>
        </w:rPr>
        <w:t xml:space="preserve">Non reciprocity based UL MIMO (e.g. PMI based) </w:t>
      </w:r>
    </w:p>
    <w:p w14:paraId="49BD1790" w14:textId="77777777" w:rsidR="00763545" w:rsidRPr="00210A12" w:rsidRDefault="00763545" w:rsidP="00CC077F">
      <w:pPr>
        <w:numPr>
          <w:ilvl w:val="2"/>
          <w:numId w:val="49"/>
        </w:numPr>
        <w:overflowPunct/>
        <w:autoSpaceDE/>
        <w:autoSpaceDN/>
        <w:adjustRightInd/>
        <w:spacing w:after="0"/>
        <w:textAlignment w:val="auto"/>
        <w:rPr>
          <w:rFonts w:eastAsia="MS Mincho"/>
          <w:i/>
          <w:lang w:eastAsia="ja-JP"/>
        </w:rPr>
      </w:pPr>
      <w:r w:rsidRPr="00210A12">
        <w:rPr>
          <w:rFonts w:eastAsia="MS Mincho"/>
          <w:i/>
          <w:lang w:eastAsia="ja-JP"/>
        </w:rPr>
        <w:t>Reciprocity based UL MIMO. E.g. UE derives precoder based on downlink RS measurement</w:t>
      </w:r>
      <w:r w:rsidRPr="00210A12">
        <w:rPr>
          <w:rFonts w:eastAsia="MS Mincho" w:hint="eastAsia"/>
          <w:i/>
          <w:lang w:eastAsia="ja-JP"/>
        </w:rPr>
        <w:t xml:space="preserve"> (including partial reciprocity)</w:t>
      </w:r>
    </w:p>
    <w:p w14:paraId="763DC9F9" w14:textId="77777777" w:rsidR="00763545" w:rsidRPr="00210A12" w:rsidRDefault="00763545" w:rsidP="00CC077F">
      <w:pPr>
        <w:numPr>
          <w:ilvl w:val="2"/>
          <w:numId w:val="49"/>
        </w:numPr>
        <w:overflowPunct/>
        <w:autoSpaceDE/>
        <w:autoSpaceDN/>
        <w:adjustRightInd/>
        <w:spacing w:after="0"/>
        <w:textAlignment w:val="auto"/>
        <w:rPr>
          <w:rFonts w:eastAsia="MS Mincho"/>
          <w:i/>
          <w:lang w:eastAsia="ja-JP"/>
        </w:rPr>
      </w:pPr>
      <w:r w:rsidRPr="00210A12">
        <w:rPr>
          <w:rFonts w:eastAsia="MS Mincho"/>
          <w:i/>
          <w:lang w:eastAsia="ja-JP"/>
        </w:rPr>
        <w:t>Support of MU-MIMO</w:t>
      </w:r>
    </w:p>
    <w:p w14:paraId="3B7A4D6B" w14:textId="77777777" w:rsidR="00763545" w:rsidRPr="00210A12" w:rsidRDefault="00763545" w:rsidP="00CC077F">
      <w:pPr>
        <w:numPr>
          <w:ilvl w:val="2"/>
          <w:numId w:val="49"/>
        </w:numPr>
        <w:overflowPunct/>
        <w:autoSpaceDE/>
        <w:autoSpaceDN/>
        <w:adjustRightInd/>
        <w:spacing w:after="0"/>
        <w:textAlignment w:val="auto"/>
        <w:rPr>
          <w:rFonts w:eastAsia="MS Mincho"/>
          <w:i/>
          <w:lang w:eastAsia="ja-JP"/>
        </w:rPr>
      </w:pPr>
      <w:r w:rsidRPr="00210A12">
        <w:rPr>
          <w:rFonts w:eastAsia="MS Mincho" w:hint="eastAsia"/>
          <w:i/>
          <w:lang w:eastAsia="ja-JP"/>
        </w:rPr>
        <w:t>Open-loop/Close-loop s</w:t>
      </w:r>
      <w:r w:rsidRPr="00210A12">
        <w:rPr>
          <w:rFonts w:eastAsia="MS Mincho"/>
          <w:i/>
          <w:lang w:eastAsia="ja-JP"/>
        </w:rPr>
        <w:t>ingle/Multi point spatial multiplexing</w:t>
      </w:r>
    </w:p>
    <w:p w14:paraId="5DF8D45E" w14:textId="77777777" w:rsidR="00763545" w:rsidRPr="00210A12" w:rsidRDefault="00763545" w:rsidP="00CC077F">
      <w:pPr>
        <w:numPr>
          <w:ilvl w:val="3"/>
          <w:numId w:val="49"/>
        </w:numPr>
        <w:overflowPunct/>
        <w:autoSpaceDE/>
        <w:autoSpaceDN/>
        <w:adjustRightInd/>
        <w:spacing w:after="0"/>
        <w:textAlignment w:val="auto"/>
        <w:rPr>
          <w:rFonts w:eastAsia="MS Mincho"/>
          <w:i/>
          <w:lang w:eastAsia="ja-JP"/>
        </w:rPr>
      </w:pPr>
      <w:r w:rsidRPr="00210A12">
        <w:rPr>
          <w:rFonts w:eastAsia="MS Mincho"/>
          <w:i/>
          <w:lang w:eastAsia="ja-JP"/>
        </w:rPr>
        <w:t>e.g. for multi point SM, multi layer is received either jointly or independently by different TRPs</w:t>
      </w:r>
    </w:p>
    <w:p w14:paraId="2DF7F377" w14:textId="77777777" w:rsidR="00763545" w:rsidRPr="00210A12" w:rsidRDefault="00763545" w:rsidP="00CC077F">
      <w:pPr>
        <w:numPr>
          <w:ilvl w:val="3"/>
          <w:numId w:val="49"/>
        </w:numPr>
        <w:overflowPunct/>
        <w:autoSpaceDE/>
        <w:autoSpaceDN/>
        <w:adjustRightInd/>
        <w:spacing w:after="0"/>
        <w:textAlignment w:val="auto"/>
        <w:rPr>
          <w:rFonts w:eastAsia="MS Mincho"/>
          <w:i/>
          <w:lang w:eastAsia="ja-JP"/>
        </w:rPr>
      </w:pPr>
      <w:r w:rsidRPr="00210A12">
        <w:rPr>
          <w:rFonts w:eastAsia="MS Mincho"/>
          <w:i/>
          <w:lang w:eastAsia="ja-JP"/>
        </w:rPr>
        <w:t>Note: for multi point SM, multiple point may have coordination</w:t>
      </w:r>
    </w:p>
    <w:p w14:paraId="1C43E37D" w14:textId="77777777" w:rsidR="00763545" w:rsidRPr="00210A12" w:rsidRDefault="00763545" w:rsidP="00CC077F">
      <w:pPr>
        <w:numPr>
          <w:ilvl w:val="2"/>
          <w:numId w:val="49"/>
        </w:numPr>
        <w:overflowPunct/>
        <w:autoSpaceDE/>
        <w:autoSpaceDN/>
        <w:adjustRightInd/>
        <w:spacing w:after="0"/>
        <w:textAlignment w:val="auto"/>
        <w:rPr>
          <w:rFonts w:eastAsia="MS Mincho"/>
          <w:i/>
          <w:lang w:eastAsia="ja-JP"/>
        </w:rPr>
      </w:pPr>
      <w:r w:rsidRPr="00210A12">
        <w:rPr>
          <w:rFonts w:eastAsia="MS Mincho"/>
          <w:i/>
          <w:lang w:eastAsia="ja-JP"/>
        </w:rPr>
        <w:t>Single/Multi panel spatial diversity</w:t>
      </w:r>
    </w:p>
    <w:p w14:paraId="737B0248" w14:textId="77777777" w:rsidR="00763545" w:rsidRPr="00210A12" w:rsidRDefault="00763545" w:rsidP="00CC077F">
      <w:pPr>
        <w:numPr>
          <w:ilvl w:val="2"/>
          <w:numId w:val="49"/>
        </w:numPr>
        <w:overflowPunct/>
        <w:autoSpaceDE/>
        <w:autoSpaceDN/>
        <w:adjustRightInd/>
        <w:spacing w:after="0"/>
        <w:textAlignment w:val="auto"/>
        <w:rPr>
          <w:rFonts w:eastAsia="MS Mincho"/>
          <w:i/>
          <w:lang w:eastAsia="ja-JP"/>
        </w:rPr>
      </w:pPr>
      <w:r w:rsidRPr="00210A12">
        <w:rPr>
          <w:rFonts w:eastAsia="MS Mincho"/>
          <w:i/>
          <w:lang w:eastAsia="ja-JP"/>
        </w:rPr>
        <w:t>Uplink antenna/panel switching (UE side)</w:t>
      </w:r>
    </w:p>
    <w:p w14:paraId="5113761F" w14:textId="77777777" w:rsidR="00763545" w:rsidRPr="00210A12" w:rsidRDefault="00763545" w:rsidP="00CC077F">
      <w:pPr>
        <w:numPr>
          <w:ilvl w:val="2"/>
          <w:numId w:val="49"/>
        </w:numPr>
        <w:overflowPunct/>
        <w:autoSpaceDE/>
        <w:autoSpaceDN/>
        <w:adjustRightInd/>
        <w:spacing w:after="0"/>
        <w:textAlignment w:val="auto"/>
        <w:rPr>
          <w:rFonts w:eastAsia="MS Mincho"/>
          <w:i/>
          <w:lang w:eastAsia="ja-JP"/>
        </w:rPr>
      </w:pPr>
      <w:r w:rsidRPr="00210A12">
        <w:rPr>
          <w:rFonts w:eastAsia="MS Mincho"/>
          <w:i/>
          <w:lang w:eastAsia="ja-JP"/>
        </w:rPr>
        <w:t>UL beamforming management for analog implementation</w:t>
      </w:r>
    </w:p>
    <w:p w14:paraId="72A767BD" w14:textId="77777777" w:rsidR="00763545" w:rsidRPr="00210A12" w:rsidRDefault="00763545" w:rsidP="00CC077F">
      <w:pPr>
        <w:numPr>
          <w:ilvl w:val="2"/>
          <w:numId w:val="49"/>
        </w:numPr>
        <w:overflowPunct/>
        <w:autoSpaceDE/>
        <w:autoSpaceDN/>
        <w:adjustRightInd/>
        <w:spacing w:after="0"/>
        <w:textAlignment w:val="auto"/>
        <w:rPr>
          <w:rFonts w:eastAsia="MS Mincho"/>
          <w:i/>
          <w:lang w:eastAsia="ja-JP"/>
        </w:rPr>
      </w:pPr>
      <w:r w:rsidRPr="00210A12">
        <w:rPr>
          <w:rFonts w:eastAsia="MS Mincho" w:hint="eastAsia"/>
          <w:i/>
          <w:lang w:eastAsia="ja-JP"/>
        </w:rPr>
        <w:t>Combination of above techniques</w:t>
      </w:r>
    </w:p>
    <w:p w14:paraId="1B43ADC1" w14:textId="77777777" w:rsidR="00763545" w:rsidRPr="00210A12" w:rsidRDefault="00763545" w:rsidP="00763545">
      <w:pPr>
        <w:numPr>
          <w:ilvl w:val="1"/>
          <w:numId w:val="49"/>
        </w:numPr>
        <w:overflowPunct/>
        <w:autoSpaceDE/>
        <w:autoSpaceDN/>
        <w:adjustRightInd/>
        <w:spacing w:after="0"/>
        <w:textAlignment w:val="auto"/>
        <w:rPr>
          <w:rFonts w:eastAsia="MS Mincho"/>
          <w:i/>
          <w:lang w:eastAsia="ja-JP"/>
        </w:rPr>
      </w:pPr>
      <w:r w:rsidRPr="00210A12">
        <w:rPr>
          <w:rFonts w:eastAsia="MS Mincho"/>
          <w:i/>
          <w:lang w:eastAsia="ja-JP"/>
        </w:rPr>
        <w:t>UL RS design considering the below functions</w:t>
      </w:r>
    </w:p>
    <w:p w14:paraId="0E6D94C4" w14:textId="77777777" w:rsidR="00763545" w:rsidRPr="00210A12" w:rsidRDefault="00763545" w:rsidP="00763545">
      <w:pPr>
        <w:numPr>
          <w:ilvl w:val="2"/>
          <w:numId w:val="49"/>
        </w:numPr>
        <w:overflowPunct/>
        <w:autoSpaceDE/>
        <w:autoSpaceDN/>
        <w:adjustRightInd/>
        <w:spacing w:after="0"/>
        <w:textAlignment w:val="auto"/>
        <w:rPr>
          <w:rFonts w:eastAsia="MS Mincho"/>
          <w:i/>
          <w:lang w:eastAsia="ja-JP"/>
        </w:rPr>
      </w:pPr>
      <w:r w:rsidRPr="00210A12">
        <w:rPr>
          <w:rFonts w:eastAsia="MS Mincho"/>
          <w:i/>
          <w:lang w:eastAsia="ja-JP"/>
        </w:rPr>
        <w:t>Sounding</w:t>
      </w:r>
    </w:p>
    <w:p w14:paraId="1CF0D9E7" w14:textId="77777777" w:rsidR="00763545" w:rsidRPr="00210A12" w:rsidRDefault="00763545" w:rsidP="00763545">
      <w:pPr>
        <w:numPr>
          <w:ilvl w:val="2"/>
          <w:numId w:val="49"/>
        </w:numPr>
        <w:overflowPunct/>
        <w:autoSpaceDE/>
        <w:autoSpaceDN/>
        <w:adjustRightInd/>
        <w:spacing w:after="0"/>
        <w:textAlignment w:val="auto"/>
        <w:rPr>
          <w:rFonts w:eastAsia="MS Mincho"/>
          <w:i/>
          <w:lang w:eastAsia="ja-JP"/>
        </w:rPr>
      </w:pPr>
      <w:r w:rsidRPr="00210A12">
        <w:rPr>
          <w:rFonts w:eastAsia="MS Mincho"/>
          <w:i/>
          <w:lang w:eastAsia="ja-JP"/>
        </w:rPr>
        <w:t>Demodulation</w:t>
      </w:r>
    </w:p>
    <w:p w14:paraId="5EE43D52" w14:textId="77777777" w:rsidR="00763545" w:rsidRPr="00210A12" w:rsidRDefault="00763545" w:rsidP="00763545">
      <w:pPr>
        <w:numPr>
          <w:ilvl w:val="2"/>
          <w:numId w:val="49"/>
        </w:numPr>
        <w:overflowPunct/>
        <w:autoSpaceDE/>
        <w:autoSpaceDN/>
        <w:adjustRightInd/>
        <w:spacing w:after="0"/>
        <w:textAlignment w:val="auto"/>
        <w:rPr>
          <w:rFonts w:eastAsia="MS Mincho"/>
          <w:i/>
          <w:lang w:eastAsia="ja-JP"/>
        </w:rPr>
      </w:pPr>
      <w:r w:rsidRPr="00210A12">
        <w:rPr>
          <w:rFonts w:eastAsia="MS Mincho"/>
          <w:i/>
          <w:lang w:eastAsia="ja-JP"/>
        </w:rPr>
        <w:t>Phase noise compensation</w:t>
      </w:r>
    </w:p>
    <w:p w14:paraId="75115AC9" w14:textId="77777777" w:rsidR="00763545" w:rsidRPr="00210A12" w:rsidRDefault="00763545" w:rsidP="00763545">
      <w:pPr>
        <w:numPr>
          <w:ilvl w:val="1"/>
          <w:numId w:val="49"/>
        </w:numPr>
        <w:overflowPunct/>
        <w:autoSpaceDE/>
        <w:autoSpaceDN/>
        <w:adjustRightInd/>
        <w:spacing w:after="0"/>
        <w:textAlignment w:val="auto"/>
        <w:rPr>
          <w:rFonts w:eastAsia="MS Mincho"/>
          <w:i/>
          <w:lang w:eastAsia="ja-JP"/>
        </w:rPr>
      </w:pPr>
      <w:r w:rsidRPr="00210A12">
        <w:rPr>
          <w:rFonts w:eastAsia="MS Mincho"/>
          <w:i/>
          <w:lang w:eastAsia="ja-JP"/>
        </w:rPr>
        <w:t>UL transmit power/timing advance control in the context of UL MIMO</w:t>
      </w:r>
    </w:p>
    <w:p w14:paraId="35D4D5B8" w14:textId="77777777" w:rsidR="00763545" w:rsidRPr="00210A12" w:rsidRDefault="00763545" w:rsidP="00763545">
      <w:pPr>
        <w:numPr>
          <w:ilvl w:val="1"/>
          <w:numId w:val="49"/>
        </w:numPr>
        <w:overflowPunct/>
        <w:autoSpaceDE/>
        <w:autoSpaceDN/>
        <w:adjustRightInd/>
        <w:spacing w:after="0"/>
        <w:textAlignment w:val="auto"/>
        <w:rPr>
          <w:rFonts w:eastAsia="MS Mincho"/>
          <w:i/>
          <w:lang w:eastAsia="ja-JP"/>
        </w:rPr>
      </w:pPr>
      <w:r w:rsidRPr="00210A12">
        <w:rPr>
          <w:rFonts w:eastAsia="MS Mincho"/>
          <w:i/>
          <w:lang w:eastAsia="ja-JP"/>
        </w:rPr>
        <w:t>Transmission scheme(s) for carrying UL control information</w:t>
      </w:r>
    </w:p>
    <w:p w14:paraId="4117C1B2" w14:textId="77777777" w:rsidR="00763545" w:rsidRPr="00210A12" w:rsidRDefault="00763545" w:rsidP="00763545">
      <w:pPr>
        <w:numPr>
          <w:ilvl w:val="1"/>
          <w:numId w:val="49"/>
        </w:numPr>
        <w:overflowPunct/>
        <w:autoSpaceDE/>
        <w:autoSpaceDN/>
        <w:adjustRightInd/>
        <w:spacing w:after="0"/>
        <w:textAlignment w:val="auto"/>
        <w:rPr>
          <w:rFonts w:eastAsia="MS Mincho"/>
          <w:i/>
          <w:lang w:eastAsia="ja-JP"/>
        </w:rPr>
      </w:pPr>
      <w:r w:rsidRPr="00210A12">
        <w:rPr>
          <w:rFonts w:eastAsia="MS Mincho"/>
          <w:i/>
          <w:lang w:eastAsia="ja-JP"/>
        </w:rPr>
        <w:t>Other UL MIMO and related techniques are not precluded</w:t>
      </w:r>
    </w:p>
    <w:p w14:paraId="7064CED0" w14:textId="436BE76D" w:rsidR="00E3066B" w:rsidRPr="003E3A04" w:rsidRDefault="00E3066B" w:rsidP="00B94D0D">
      <w:pPr>
        <w:spacing w:before="240"/>
        <w:jc w:val="both"/>
        <w:rPr>
          <w:lang w:val="en-GB"/>
        </w:rPr>
      </w:pPr>
      <w:r>
        <w:rPr>
          <w:lang w:val="en-GB"/>
        </w:rPr>
        <w:t>In this contribution, we discuss some details about uplink MIMO transmission schemes in NR.</w:t>
      </w:r>
    </w:p>
    <w:p w14:paraId="60F03440" w14:textId="650382E9" w:rsidR="00E3066B" w:rsidRDefault="00E3066B" w:rsidP="00E3066B">
      <w:pPr>
        <w:pStyle w:val="Heading1"/>
        <w:jc w:val="both"/>
      </w:pPr>
      <w:r>
        <w:t>Discussion</w:t>
      </w:r>
    </w:p>
    <w:p w14:paraId="64211A86" w14:textId="2C7E8AE1" w:rsidR="00E3066B" w:rsidRDefault="00E3066B" w:rsidP="00E3066B">
      <w:r>
        <w:rPr>
          <w:lang w:val="en-GB"/>
        </w:rPr>
        <w:t xml:space="preserve">The LTE system has specified support for the use of various MIMO schemes for uplink MIMO such as closed spatial multiplexing. </w:t>
      </w:r>
      <w:r w:rsidR="00830D70">
        <w:rPr>
          <w:lang w:val="en-GB"/>
        </w:rPr>
        <w:t xml:space="preserve"> </w:t>
      </w:r>
      <w:r>
        <w:t xml:space="preserve">The NR system shall be able to use a wide range of frequency bands, from sub-6GHz to 100GHz, including both FDD spectrum and TDD spectrum.  The NR system is expected to improve user experience in a variety of scenarios. Various MIMO transmission schemes shall be considered for NR for the uplink in an effort to provide improved user experience. </w:t>
      </w:r>
    </w:p>
    <w:p w14:paraId="63622597" w14:textId="05277606" w:rsidR="00E3066B" w:rsidRPr="00062F8B" w:rsidRDefault="00E3066B" w:rsidP="00E3066B">
      <w:pPr>
        <w:pStyle w:val="Heading2"/>
      </w:pPr>
      <w:r>
        <w:t>Closed-loop spatial multiplexing</w:t>
      </w:r>
    </w:p>
    <w:p w14:paraId="4748FE5A" w14:textId="0A422577" w:rsidR="00E3066B" w:rsidRDefault="00E3066B" w:rsidP="00E3066B">
      <w:pPr>
        <w:rPr>
          <w:lang w:val="en-GB"/>
        </w:rPr>
      </w:pPr>
      <w:r>
        <w:rPr>
          <w:lang w:val="en-GB"/>
        </w:rPr>
        <w:t xml:space="preserve">In closed-loop spatial multiplexing (CLSM), the UE transmits an uplink reference signal such as SRS in order to sound the channel. </w:t>
      </w:r>
      <w:r w:rsidR="00830D70">
        <w:rPr>
          <w:lang w:val="en-GB"/>
        </w:rPr>
        <w:t xml:space="preserve"> </w:t>
      </w:r>
      <w:r>
        <w:rPr>
          <w:lang w:val="en-GB"/>
        </w:rPr>
        <w:t xml:space="preserve">Based on this reference signal, the network estimates the uplink channel between the UE and the TRP. </w:t>
      </w:r>
      <w:r w:rsidR="00830D70">
        <w:rPr>
          <w:lang w:val="en-GB"/>
        </w:rPr>
        <w:t xml:space="preserve"> </w:t>
      </w:r>
      <w:r>
        <w:rPr>
          <w:lang w:val="en-GB"/>
        </w:rPr>
        <w:t>Further, potentially using an estimate of the uplink interference covariance matrix, the TRP selects the precoding</w:t>
      </w:r>
      <w:r w:rsidR="00DD6FC8">
        <w:rPr>
          <w:lang w:val="en-GB"/>
        </w:rPr>
        <w:t xml:space="preserve"> matrix</w:t>
      </w:r>
      <w:r>
        <w:rPr>
          <w:lang w:val="en-GB"/>
        </w:rPr>
        <w:t xml:space="preserve">, rank and MCS for uplink data transmission. </w:t>
      </w:r>
    </w:p>
    <w:p w14:paraId="67563135" w14:textId="77777777" w:rsidR="00830D70" w:rsidRDefault="00E3066B" w:rsidP="00E3066B">
      <w:pPr>
        <w:rPr>
          <w:lang w:val="en-GB"/>
        </w:rPr>
      </w:pPr>
      <w:r>
        <w:rPr>
          <w:lang w:val="en-GB"/>
        </w:rPr>
        <w:lastRenderedPageBreak/>
        <w:t xml:space="preserve">The network may also multiplex one or more data layers of a single UE or multiple UEs on the same time-frequency resource, allowing for multi-user MIMO. </w:t>
      </w:r>
      <w:r w:rsidR="00830D70">
        <w:rPr>
          <w:lang w:val="en-GB"/>
        </w:rPr>
        <w:t xml:space="preserve"> </w:t>
      </w:r>
      <w:r>
        <w:rPr>
          <w:lang w:val="en-GB"/>
        </w:rPr>
        <w:t>The selected precoding information is indicated to the scheduled UEs</w:t>
      </w:r>
      <w:r w:rsidR="00830D70">
        <w:rPr>
          <w:lang w:val="en-GB"/>
        </w:rPr>
        <w:t>.  T</w:t>
      </w:r>
      <w:r>
        <w:rPr>
          <w:lang w:val="en-GB"/>
        </w:rPr>
        <w:t xml:space="preserve">he network transmits a grant message to every scheduled UE to convey the uplink resource allocation. </w:t>
      </w:r>
      <w:r w:rsidR="00830D70">
        <w:rPr>
          <w:lang w:val="en-GB"/>
        </w:rPr>
        <w:t xml:space="preserve"> </w:t>
      </w:r>
      <w:r>
        <w:rPr>
          <w:lang w:val="en-GB"/>
        </w:rPr>
        <w:t xml:space="preserve">The grant message contains the precoding matrix index. </w:t>
      </w:r>
      <w:r w:rsidR="00830D70">
        <w:rPr>
          <w:lang w:val="en-GB"/>
        </w:rPr>
        <w:t xml:space="preserve"> </w:t>
      </w:r>
      <w:r>
        <w:rPr>
          <w:lang w:val="en-GB"/>
        </w:rPr>
        <w:t>This index is then used by the UEs to apply the precoding for uplink data transmission.</w:t>
      </w:r>
    </w:p>
    <w:p w14:paraId="641B9316" w14:textId="609BA8B6" w:rsidR="00E3066B" w:rsidRDefault="00E3066B" w:rsidP="00E3066B">
      <w:pPr>
        <w:rPr>
          <w:lang w:val="en-GB"/>
        </w:rPr>
      </w:pPr>
      <w:r>
        <w:rPr>
          <w:lang w:val="en-GB"/>
        </w:rPr>
        <w:t xml:space="preserve">Closed-loop spatial multiplexing allows the TRP to select the scheduled set of UEs and their precoding as well as MCS in a centralized manner. </w:t>
      </w:r>
      <w:r w:rsidR="00830D70">
        <w:rPr>
          <w:lang w:val="en-GB"/>
        </w:rPr>
        <w:t xml:space="preserve"> </w:t>
      </w:r>
      <w:r>
        <w:rPr>
          <w:lang w:val="en-GB"/>
        </w:rPr>
        <w:t>This can help to better manage interference between different spatial layers.</w:t>
      </w:r>
    </w:p>
    <w:p w14:paraId="10E6A2DD" w14:textId="77777777" w:rsidR="00E3066B" w:rsidRPr="00132FEA" w:rsidRDefault="00E3066B" w:rsidP="00E3066B">
      <w:pPr>
        <w:rPr>
          <w:b/>
          <w:i/>
          <w:lang w:val="en-GB"/>
        </w:rPr>
      </w:pPr>
      <w:r>
        <w:rPr>
          <w:b/>
          <w:i/>
          <w:lang w:val="en-GB"/>
        </w:rPr>
        <w:t>Proposal 1: NR UL MIMO shall support CLSM using antenna ports with DMRS.</w:t>
      </w:r>
    </w:p>
    <w:p w14:paraId="7B02B307" w14:textId="7D6FF0B7" w:rsidR="00E3066B" w:rsidRDefault="00E3066B" w:rsidP="00E3066B">
      <w:pPr>
        <w:pStyle w:val="Heading2"/>
      </w:pPr>
      <w:r>
        <w:t>Open-loop spatial multiplexing</w:t>
      </w:r>
    </w:p>
    <w:p w14:paraId="319AFCF8" w14:textId="4EA5EC08" w:rsidR="00E3066B" w:rsidRDefault="00D31312" w:rsidP="00E3066B">
      <w:pPr>
        <w:rPr>
          <w:lang w:val="en-GB"/>
        </w:rPr>
      </w:pPr>
      <w:r>
        <w:rPr>
          <w:lang w:val="en-GB"/>
        </w:rPr>
        <w:t xml:space="preserve">In some scenarios, the PMI selected by the TRP based on SRS may not be suitable for forthcoming UL transmission.  For example, in high mobility scenarios, the precoding matrix selected by the TRP may be outdated when UE receives the UL grant and transmits using the indicated PMI due to channel decorrelation.  </w:t>
      </w:r>
      <w:r w:rsidR="00E3066B">
        <w:rPr>
          <w:lang w:val="en-GB"/>
        </w:rPr>
        <w:t>In such scenarios, open-loop MIMO can provide a means to benefit from the degrees-of-freedom</w:t>
      </w:r>
      <w:r w:rsidR="00E3066B" w:rsidRPr="009034C1">
        <w:rPr>
          <w:lang w:val="en-GB"/>
        </w:rPr>
        <w:t xml:space="preserve"> </w:t>
      </w:r>
      <w:r w:rsidR="00E3066B">
        <w:rPr>
          <w:lang w:val="en-GB"/>
        </w:rPr>
        <w:t>provided by multiple antenna</w:t>
      </w:r>
      <w:r>
        <w:rPr>
          <w:lang w:val="en-GB"/>
        </w:rPr>
        <w:t>s</w:t>
      </w:r>
      <w:r w:rsidR="00E3066B">
        <w:rPr>
          <w:lang w:val="en-GB"/>
        </w:rPr>
        <w:t xml:space="preserve">. </w:t>
      </w:r>
      <w:r>
        <w:rPr>
          <w:lang w:val="en-GB"/>
        </w:rPr>
        <w:t xml:space="preserve"> </w:t>
      </w:r>
      <w:r w:rsidR="00F30D5D">
        <w:rPr>
          <w:lang w:val="en-GB"/>
        </w:rPr>
        <w:t>T</w:t>
      </w:r>
      <w:r>
        <w:rPr>
          <w:lang w:val="en-GB"/>
        </w:rPr>
        <w:t xml:space="preserve">he UE may perform </w:t>
      </w:r>
      <w:r w:rsidR="00D6038F">
        <w:rPr>
          <w:lang w:val="en-GB"/>
        </w:rPr>
        <w:t xml:space="preserve">a random precoding.  The random precoding may be implemented either by cycling precoding matrices over a predefined codebook, or </w:t>
      </w:r>
      <w:r w:rsidR="00EB4E1F">
        <w:rPr>
          <w:lang w:val="en-GB"/>
        </w:rPr>
        <w:t xml:space="preserve">by </w:t>
      </w:r>
      <w:r w:rsidR="00EB4E1F" w:rsidRPr="00EB4E1F">
        <w:rPr>
          <w:lang w:val="en-GB"/>
        </w:rPr>
        <w:t>cyclic delay diversity</w:t>
      </w:r>
      <w:r w:rsidR="00EB4E1F">
        <w:rPr>
          <w:lang w:val="en-GB"/>
        </w:rPr>
        <w:t xml:space="preserve"> (CDD)</w:t>
      </w:r>
      <w:r w:rsidR="00FD1407">
        <w:rPr>
          <w:lang w:val="en-GB"/>
        </w:rPr>
        <w:t xml:space="preserve">, as shown in Figure 1.  The TRP </w:t>
      </w:r>
      <w:r w:rsidR="00FA4813">
        <w:rPr>
          <w:lang w:val="en-GB"/>
        </w:rPr>
        <w:t>shall</w:t>
      </w:r>
      <w:r w:rsidR="00FD1407">
        <w:rPr>
          <w:lang w:val="en-GB"/>
        </w:rPr>
        <w:t xml:space="preserve"> determine the number of layers and indicate it to the UE in the UL grant.</w:t>
      </w:r>
      <w:r w:rsidR="00DD6FC8">
        <w:rPr>
          <w:lang w:val="en-GB"/>
        </w:rPr>
        <w:t xml:space="preserve">  </w:t>
      </w:r>
      <w:r w:rsidR="00FA4813">
        <w:rPr>
          <w:lang w:val="en-GB"/>
        </w:rPr>
        <w:t>The TRP may</w:t>
      </w:r>
      <w:r w:rsidR="00DD6FC8">
        <w:rPr>
          <w:lang w:val="en-GB"/>
        </w:rPr>
        <w:t xml:space="preserve"> determine the MCS for each codeword based on the UL channel estimation on SRS.  The SRS transmission may or may not be precoded.  If SRS is not precoded, the TRP </w:t>
      </w:r>
      <w:r w:rsidR="00FA4813">
        <w:rPr>
          <w:lang w:val="en-GB"/>
        </w:rPr>
        <w:t xml:space="preserve">may </w:t>
      </w:r>
      <w:r w:rsidR="00DD6FC8">
        <w:rPr>
          <w:lang w:val="en-GB"/>
        </w:rPr>
        <w:t>assume the UL transmission including a predetermined precoding matrix cycling or CDD to derive the MCS.</w:t>
      </w:r>
    </w:p>
    <w:p w14:paraId="2E0AE196" w14:textId="4BC919F1" w:rsidR="00FD1407" w:rsidRDefault="00FD1407" w:rsidP="00FD1407">
      <w:pPr>
        <w:keepNext/>
        <w:jc w:val="center"/>
      </w:pPr>
      <w:r>
        <w:rPr>
          <w:noProof/>
          <w:lang w:eastAsia="zh-CN"/>
        </w:rPr>
        <w:drawing>
          <wp:inline distT="0" distB="0" distL="0" distR="0" wp14:anchorId="7CF5069E" wp14:editId="211F59D0">
            <wp:extent cx="3986784" cy="190195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1-166380_Fig-2.png"/>
                    <pic:cNvPicPr/>
                  </pic:nvPicPr>
                  <pic:blipFill>
                    <a:blip r:embed="rId8">
                      <a:extLst>
                        <a:ext uri="{28A0092B-C50C-407E-A947-70E740481C1C}">
                          <a14:useLocalDpi xmlns:a14="http://schemas.microsoft.com/office/drawing/2010/main" val="0"/>
                        </a:ext>
                      </a:extLst>
                    </a:blip>
                    <a:stretch>
                      <a:fillRect/>
                    </a:stretch>
                  </pic:blipFill>
                  <pic:spPr>
                    <a:xfrm>
                      <a:off x="0" y="0"/>
                      <a:ext cx="3986784" cy="1901952"/>
                    </a:xfrm>
                    <a:prstGeom prst="rect">
                      <a:avLst/>
                    </a:prstGeom>
                  </pic:spPr>
                </pic:pic>
              </a:graphicData>
            </a:graphic>
          </wp:inline>
        </w:drawing>
      </w:r>
    </w:p>
    <w:p w14:paraId="366BDB42" w14:textId="060141EB" w:rsidR="00FD1407" w:rsidRDefault="00FD1407" w:rsidP="00FD1407">
      <w:pPr>
        <w:pStyle w:val="Caption"/>
        <w:jc w:val="center"/>
      </w:pPr>
      <w:r>
        <w:t xml:space="preserve">Figure </w:t>
      </w:r>
      <w:r>
        <w:fldChar w:fldCharType="begin"/>
      </w:r>
      <w:r>
        <w:instrText xml:space="preserve"> SEQ Figure \* ARABIC </w:instrText>
      </w:r>
      <w:r>
        <w:fldChar w:fldCharType="separate"/>
      </w:r>
      <w:r w:rsidR="00FA4813">
        <w:rPr>
          <w:noProof/>
        </w:rPr>
        <w:t>1</w:t>
      </w:r>
      <w:r>
        <w:fldChar w:fldCharType="end"/>
      </w:r>
      <w:r>
        <w:t>. UL open-loop spatial multiplexing using antenna ports associated with DMRS.</w:t>
      </w:r>
    </w:p>
    <w:p w14:paraId="6A72A0A4" w14:textId="5F1FC551" w:rsidR="00FD1407" w:rsidRPr="00FD1407" w:rsidRDefault="00FD1407" w:rsidP="00FD1407">
      <w:pPr>
        <w:rPr>
          <w:b/>
          <w:i/>
          <w:lang w:val="en-GB"/>
        </w:rPr>
      </w:pPr>
      <w:r>
        <w:rPr>
          <w:b/>
          <w:i/>
          <w:lang w:val="en-GB"/>
        </w:rPr>
        <w:t>Proposal 2: NR UL MIMO shall support open-loop spatial multiplexing using antenna ports with DMRS.  Precoding matrix cycling and cyclic delay diversity can be considered.</w:t>
      </w:r>
    </w:p>
    <w:p w14:paraId="7D379F83" w14:textId="77777777" w:rsidR="00FA4813" w:rsidRDefault="00FA4813" w:rsidP="00FA4813">
      <w:pPr>
        <w:pStyle w:val="Heading2"/>
      </w:pPr>
      <w:r>
        <w:t>Single antenna port scheme</w:t>
      </w:r>
    </w:p>
    <w:p w14:paraId="59EF6371" w14:textId="4D21F5C7" w:rsidR="00FA4813" w:rsidRDefault="00FA4813" w:rsidP="00FA4813">
      <w:pPr>
        <w:rPr>
          <w:lang w:val="en-GB"/>
        </w:rPr>
      </w:pPr>
      <w:r>
        <w:rPr>
          <w:lang w:val="en-GB"/>
        </w:rPr>
        <w:t xml:space="preserve">The single antenna port case has been specified in LTE as transmission mode 1 for uplink SIMO.  The single antenna port scheme can be useful for cell-edge UEs.  Beamforming can be applied to multiple UE transmit antennas to for the single antenna port.  The UE may determine the beamforming vector based on DL channel measurement.  The beamforming vector can be transparent to the TRP by transmit the UL sounding signal on the single antenna port, as show in Figure </w:t>
      </w:r>
      <w:r w:rsidR="00085DA3">
        <w:rPr>
          <w:lang w:val="en-GB"/>
        </w:rPr>
        <w:t>2</w:t>
      </w:r>
      <w:bookmarkStart w:id="2" w:name="_GoBack"/>
      <w:bookmarkEnd w:id="2"/>
      <w:r>
        <w:rPr>
          <w:lang w:val="en-GB"/>
        </w:rPr>
        <w:t xml:space="preserve">.  The single antenna port scheme may serve as a fall back scheme for close- or open-loop spatial multiplexing. </w:t>
      </w:r>
    </w:p>
    <w:p w14:paraId="4FC6D3D2" w14:textId="77777777" w:rsidR="00FA4813" w:rsidRDefault="00FA4813" w:rsidP="00FA4813">
      <w:pPr>
        <w:keepNext/>
        <w:jc w:val="center"/>
      </w:pPr>
      <w:r>
        <w:rPr>
          <w:noProof/>
          <w:lang w:eastAsia="zh-CN"/>
        </w:rPr>
        <w:lastRenderedPageBreak/>
        <w:drawing>
          <wp:inline distT="0" distB="0" distL="0" distR="0" wp14:anchorId="68D291CE" wp14:editId="713070FD">
            <wp:extent cx="3950208" cy="125272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1-166380_Fig-1.png"/>
                    <pic:cNvPicPr/>
                  </pic:nvPicPr>
                  <pic:blipFill>
                    <a:blip r:embed="rId9">
                      <a:extLst>
                        <a:ext uri="{28A0092B-C50C-407E-A947-70E740481C1C}">
                          <a14:useLocalDpi xmlns:a14="http://schemas.microsoft.com/office/drawing/2010/main" val="0"/>
                        </a:ext>
                      </a:extLst>
                    </a:blip>
                    <a:stretch>
                      <a:fillRect/>
                    </a:stretch>
                  </pic:blipFill>
                  <pic:spPr>
                    <a:xfrm>
                      <a:off x="0" y="0"/>
                      <a:ext cx="3950208" cy="1252728"/>
                    </a:xfrm>
                    <a:prstGeom prst="rect">
                      <a:avLst/>
                    </a:prstGeom>
                  </pic:spPr>
                </pic:pic>
              </a:graphicData>
            </a:graphic>
          </wp:inline>
        </w:drawing>
      </w:r>
    </w:p>
    <w:p w14:paraId="19B8FD1A" w14:textId="02C6CB5C" w:rsidR="00FA4813" w:rsidRDefault="00FA4813" w:rsidP="00FA4813">
      <w:pPr>
        <w:pStyle w:val="Caption"/>
        <w:jc w:val="center"/>
      </w:pPr>
      <w:r>
        <w:t xml:space="preserve">Figure </w:t>
      </w:r>
      <w:r w:rsidR="005442D1">
        <w:t>2</w:t>
      </w:r>
      <w:r>
        <w:t>.  Single antenna port scheme.</w:t>
      </w:r>
    </w:p>
    <w:p w14:paraId="0B3476BB" w14:textId="76BB9FCC" w:rsidR="00FA4813" w:rsidRPr="00FA4813" w:rsidRDefault="00FA4813" w:rsidP="00FA4813">
      <w:pPr>
        <w:rPr>
          <w:b/>
          <w:i/>
        </w:rPr>
      </w:pPr>
      <w:r w:rsidRPr="00FA4813">
        <w:rPr>
          <w:b/>
          <w:i/>
        </w:rPr>
        <w:t>Proposal 3: NR UL MIMO shall support single antenna port transmission.</w:t>
      </w:r>
    </w:p>
    <w:p w14:paraId="33B60295" w14:textId="4DE90970" w:rsidR="00E3066B" w:rsidRDefault="00F30D5D" w:rsidP="00F30D5D">
      <w:pPr>
        <w:pStyle w:val="Heading2"/>
      </w:pPr>
      <w:r>
        <w:t>Transmit diversity</w:t>
      </w:r>
    </w:p>
    <w:p w14:paraId="2470E4A4" w14:textId="4E93433C" w:rsidR="00E3066B" w:rsidRDefault="00FD1407" w:rsidP="00FD1407">
      <w:pPr>
        <w:rPr>
          <w:lang w:val="en-GB"/>
        </w:rPr>
      </w:pPr>
      <w:r>
        <w:rPr>
          <w:lang w:val="en-GB"/>
        </w:rPr>
        <w:t xml:space="preserve">In LTE, spatial orthogonal-resource transmit diversity (SORTD) can be applied to PUCCH.  In NR, the transmit diversity may also be considered for UL data transmission using antenna port associated with DMRS.  The UL transmit diversity may be achieve by SFBC/FSTD.  If a UE is equipped with multiple antenna subarrays, the UL transmit diversity may also achieved by subarray selection/cycling.  Joint operation of SFBC/FSTD and subarray selection/cycling may be studied, where the antenna ports for SFBC may be mapped to different subarrays.  </w:t>
      </w:r>
    </w:p>
    <w:p w14:paraId="61215D78" w14:textId="1A9C74B2" w:rsidR="00FD1407" w:rsidRDefault="00FD1407" w:rsidP="00FD1407">
      <w:pPr>
        <w:rPr>
          <w:b/>
          <w:i/>
          <w:lang w:val="en-GB"/>
        </w:rPr>
      </w:pPr>
      <w:r w:rsidRPr="00FD1407">
        <w:rPr>
          <w:b/>
          <w:i/>
          <w:lang w:val="en-GB"/>
        </w:rPr>
        <w:t xml:space="preserve">Proposal </w:t>
      </w:r>
      <w:r w:rsidR="007F5CF7">
        <w:rPr>
          <w:b/>
          <w:i/>
          <w:lang w:val="en-GB"/>
        </w:rPr>
        <w:t>4</w:t>
      </w:r>
      <w:r w:rsidRPr="00FD1407">
        <w:rPr>
          <w:b/>
          <w:i/>
          <w:lang w:val="en-GB"/>
        </w:rPr>
        <w:t xml:space="preserve">: NR UL MIMO may consider to support transmit diversity using antenna ports with DMRS.  Subarray selection/cycling </w:t>
      </w:r>
      <w:r>
        <w:rPr>
          <w:b/>
          <w:i/>
          <w:lang w:val="en-GB"/>
        </w:rPr>
        <w:t>may be supported</w:t>
      </w:r>
      <w:r w:rsidRPr="00FD1407">
        <w:rPr>
          <w:b/>
          <w:i/>
          <w:lang w:val="en-GB"/>
        </w:rPr>
        <w:t>.</w:t>
      </w:r>
    </w:p>
    <w:p w14:paraId="4B7656F3" w14:textId="0D891B9C" w:rsidR="00E3066B" w:rsidRDefault="00E3066B" w:rsidP="00E3066B">
      <w:pPr>
        <w:pStyle w:val="Heading1"/>
        <w:jc w:val="both"/>
      </w:pPr>
      <w:r w:rsidRPr="00E05A22">
        <w:t xml:space="preserve">Conclusions </w:t>
      </w:r>
    </w:p>
    <w:p w14:paraId="15F28724" w14:textId="77777777" w:rsidR="00E3066B" w:rsidRPr="001671FF" w:rsidRDefault="00E3066B" w:rsidP="00E3066B">
      <w:pPr>
        <w:rPr>
          <w:lang w:val="en-GB"/>
        </w:rPr>
      </w:pPr>
      <w:r>
        <w:rPr>
          <w:lang w:val="en-GB"/>
        </w:rPr>
        <w:t>To summarize, we discussed several uplink MIMO transmission schemes. We propose the following:</w:t>
      </w:r>
    </w:p>
    <w:p w14:paraId="5F150F1A" w14:textId="77777777" w:rsidR="00FA4813" w:rsidRPr="00132FEA" w:rsidRDefault="00FA4813" w:rsidP="00FA4813">
      <w:pPr>
        <w:rPr>
          <w:b/>
          <w:i/>
          <w:lang w:val="en-GB"/>
        </w:rPr>
      </w:pPr>
      <w:r>
        <w:rPr>
          <w:b/>
          <w:i/>
          <w:lang w:val="en-GB"/>
        </w:rPr>
        <w:t>Proposal 1: NR UL MIMO shall support CLSM using antenna ports with DMRS.</w:t>
      </w:r>
    </w:p>
    <w:p w14:paraId="51EC2323" w14:textId="77777777" w:rsidR="00FA4813" w:rsidRPr="00FD1407" w:rsidRDefault="00FA4813" w:rsidP="00FA4813">
      <w:pPr>
        <w:rPr>
          <w:b/>
          <w:i/>
          <w:lang w:val="en-GB"/>
        </w:rPr>
      </w:pPr>
      <w:r>
        <w:rPr>
          <w:b/>
          <w:i/>
          <w:lang w:val="en-GB"/>
        </w:rPr>
        <w:t>Proposal 2: NR UL MIMO shall support open-loop spatial multiplexing using antenna ports with DMRS.  Precoding matrix cycling and cyclic delay diversity can be considered.</w:t>
      </w:r>
    </w:p>
    <w:p w14:paraId="68352D38" w14:textId="77777777" w:rsidR="00FA4813" w:rsidRDefault="00FA4813" w:rsidP="00FA4813">
      <w:pPr>
        <w:rPr>
          <w:b/>
          <w:i/>
        </w:rPr>
      </w:pPr>
      <w:r w:rsidRPr="00FA4813">
        <w:rPr>
          <w:b/>
          <w:i/>
        </w:rPr>
        <w:t>Proposal 3: NR UL MIMO shall support single antenna port transmission.</w:t>
      </w:r>
    </w:p>
    <w:p w14:paraId="05EC8AFE" w14:textId="77777777" w:rsidR="007F5CF7" w:rsidRDefault="007F5CF7" w:rsidP="007F5CF7">
      <w:pPr>
        <w:rPr>
          <w:b/>
          <w:i/>
          <w:lang w:val="en-GB"/>
        </w:rPr>
      </w:pPr>
      <w:r w:rsidRPr="00FD1407">
        <w:rPr>
          <w:b/>
          <w:i/>
          <w:lang w:val="en-GB"/>
        </w:rPr>
        <w:t xml:space="preserve">Proposal </w:t>
      </w:r>
      <w:r>
        <w:rPr>
          <w:b/>
          <w:i/>
          <w:lang w:val="en-GB"/>
        </w:rPr>
        <w:t>4</w:t>
      </w:r>
      <w:r w:rsidRPr="00FD1407">
        <w:rPr>
          <w:b/>
          <w:i/>
          <w:lang w:val="en-GB"/>
        </w:rPr>
        <w:t xml:space="preserve">: NR UL MIMO may consider to support transmit diversity using antenna ports with DMRS.  Subarray selection/cycling </w:t>
      </w:r>
      <w:r>
        <w:rPr>
          <w:b/>
          <w:i/>
          <w:lang w:val="en-GB"/>
        </w:rPr>
        <w:t>may be supported</w:t>
      </w:r>
      <w:r w:rsidRPr="00FD1407">
        <w:rPr>
          <w:b/>
          <w:i/>
          <w:lang w:val="en-GB"/>
        </w:rPr>
        <w:t>.</w:t>
      </w:r>
    </w:p>
    <w:p w14:paraId="4793F582" w14:textId="77777777" w:rsidR="00E3066B" w:rsidRDefault="00E3066B" w:rsidP="00E3066B">
      <w:pPr>
        <w:pStyle w:val="Heading1"/>
        <w:textAlignment w:val="auto"/>
        <w:rPr>
          <w:lang w:val="en-US"/>
        </w:rPr>
      </w:pPr>
      <w:r>
        <w:rPr>
          <w:lang w:val="en-US"/>
        </w:rPr>
        <w:t>References</w:t>
      </w:r>
    </w:p>
    <w:p w14:paraId="2DC219C9" w14:textId="53B9C960" w:rsidR="00B94D0D" w:rsidRDefault="00B94D0D" w:rsidP="00E3066B">
      <w:pPr>
        <w:pStyle w:val="References"/>
        <w:numPr>
          <w:ilvl w:val="0"/>
          <w:numId w:val="48"/>
        </w:numPr>
        <w:snapToGrid/>
        <w:spacing w:after="80"/>
        <w:jc w:val="left"/>
        <w:rPr>
          <w:rFonts w:ascii="Times New Roman" w:hAnsi="Times New Roman"/>
          <w:sz w:val="20"/>
          <w:lang w:val="en-GB"/>
        </w:rPr>
      </w:pPr>
      <w:bookmarkStart w:id="3" w:name="_Ref458331720"/>
      <w:r>
        <w:rPr>
          <w:rFonts w:ascii="Times New Roman" w:hAnsi="Times New Roman"/>
          <w:sz w:val="20"/>
          <w:lang w:val="en-GB"/>
        </w:rPr>
        <w:t>R1-165808, “WF on NR UL MIMO”</w:t>
      </w:r>
    </w:p>
    <w:p w14:paraId="39BC6AC1" w14:textId="18FFB2B0" w:rsidR="00EE418F" w:rsidRDefault="00EE418F" w:rsidP="00E3066B">
      <w:pPr>
        <w:pStyle w:val="References"/>
        <w:numPr>
          <w:ilvl w:val="0"/>
          <w:numId w:val="48"/>
        </w:numPr>
        <w:snapToGrid/>
        <w:spacing w:after="80"/>
        <w:jc w:val="left"/>
        <w:rPr>
          <w:rFonts w:ascii="Times New Roman" w:hAnsi="Times New Roman"/>
          <w:sz w:val="20"/>
          <w:lang w:val="en-GB"/>
        </w:rPr>
      </w:pPr>
      <w:bookmarkStart w:id="4" w:name="_Ref458605048"/>
      <w:r>
        <w:rPr>
          <w:rFonts w:ascii="Times New Roman" w:hAnsi="Times New Roman"/>
          <w:sz w:val="20"/>
          <w:lang w:val="en-GB"/>
        </w:rPr>
        <w:t>RAN1#85 Chairman’s Notes.</w:t>
      </w:r>
      <w:bookmarkEnd w:id="4"/>
    </w:p>
    <w:p w14:paraId="19BD9193" w14:textId="2788AF90" w:rsidR="0011034F" w:rsidRPr="0018087F" w:rsidRDefault="0011034F" w:rsidP="007977E1">
      <w:pPr>
        <w:spacing w:before="100" w:beforeAutospacing="1" w:after="100" w:afterAutospacing="1"/>
        <w:ind w:left="567"/>
        <w:rPr>
          <w:sz w:val="22"/>
          <w:szCs w:val="22"/>
        </w:rPr>
      </w:pPr>
      <w:bookmarkStart w:id="5" w:name="_Ref450583331"/>
      <w:bookmarkEnd w:id="3"/>
      <w:bookmarkEnd w:id="5"/>
    </w:p>
    <w:sectPr w:rsidR="0011034F" w:rsidRPr="0018087F" w:rsidSect="00671B4F">
      <w:headerReference w:type="even" r:id="rId10"/>
      <w:headerReference w:type="default"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FB157" w14:textId="77777777" w:rsidR="00AB3F9D" w:rsidRDefault="00AB3F9D">
      <w:r>
        <w:separator/>
      </w:r>
    </w:p>
  </w:endnote>
  <w:endnote w:type="continuationSeparator" w:id="0">
    <w:p w14:paraId="3E1D413F" w14:textId="77777777" w:rsidR="00AB3F9D" w:rsidRDefault="00AB3F9D">
      <w:r>
        <w:continuationSeparator/>
      </w:r>
    </w:p>
  </w:endnote>
  <w:endnote w:type="continuationNotice" w:id="1">
    <w:p w14:paraId="1E3E1BBA" w14:textId="77777777" w:rsidR="00AB3F9D" w:rsidRDefault="00AB3F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EE4825" w:rsidRDefault="00EE48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EE4825" w:rsidRDefault="00EE48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EE4825" w:rsidRDefault="00EE48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85DA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5DA3">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A3A45" w14:textId="77777777" w:rsidR="00AB3F9D" w:rsidRDefault="00AB3F9D">
      <w:r>
        <w:separator/>
      </w:r>
    </w:p>
  </w:footnote>
  <w:footnote w:type="continuationSeparator" w:id="0">
    <w:p w14:paraId="46F6B439" w14:textId="77777777" w:rsidR="00AB3F9D" w:rsidRDefault="00AB3F9D">
      <w:r>
        <w:continuationSeparator/>
      </w:r>
    </w:p>
  </w:footnote>
  <w:footnote w:type="continuationNotice" w:id="1">
    <w:p w14:paraId="42A77371" w14:textId="77777777" w:rsidR="00AB3F9D" w:rsidRDefault="00AB3F9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EE4825" w:rsidRDefault="00EE4825">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CA5B0" w14:textId="77777777" w:rsidR="00531EA2" w:rsidRDefault="00531E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C1EEA"/>
    <w:multiLevelType w:val="hybridMultilevel"/>
    <w:tmpl w:val="827A0502"/>
    <w:lvl w:ilvl="0" w:tplc="9FA875BA">
      <w:start w:val="1"/>
      <w:numFmt w:val="bullet"/>
      <w:lvlText w:val="•"/>
      <w:lvlJc w:val="left"/>
      <w:pPr>
        <w:tabs>
          <w:tab w:val="num" w:pos="720"/>
        </w:tabs>
        <w:ind w:left="720" w:hanging="360"/>
      </w:pPr>
      <w:rPr>
        <w:rFonts w:ascii="Arial" w:hAnsi="Arial" w:hint="default"/>
      </w:rPr>
    </w:lvl>
    <w:lvl w:ilvl="1" w:tplc="F1B66662">
      <w:start w:val="9728"/>
      <w:numFmt w:val="bullet"/>
      <w:lvlText w:val="–"/>
      <w:lvlJc w:val="left"/>
      <w:pPr>
        <w:tabs>
          <w:tab w:val="num" w:pos="1440"/>
        </w:tabs>
        <w:ind w:left="1440" w:hanging="360"/>
      </w:pPr>
      <w:rPr>
        <w:rFonts w:ascii="Arial" w:hAnsi="Arial" w:hint="default"/>
      </w:rPr>
    </w:lvl>
    <w:lvl w:ilvl="2" w:tplc="2CC02E58">
      <w:start w:val="9728"/>
      <w:numFmt w:val="bullet"/>
      <w:lvlText w:val="•"/>
      <w:lvlJc w:val="left"/>
      <w:pPr>
        <w:tabs>
          <w:tab w:val="num" w:pos="2160"/>
        </w:tabs>
        <w:ind w:left="2160" w:hanging="360"/>
      </w:pPr>
      <w:rPr>
        <w:rFonts w:ascii="Arial" w:hAnsi="Arial" w:hint="default"/>
      </w:rPr>
    </w:lvl>
    <w:lvl w:ilvl="3" w:tplc="75C23534" w:tentative="1">
      <w:start w:val="1"/>
      <w:numFmt w:val="bullet"/>
      <w:lvlText w:val="•"/>
      <w:lvlJc w:val="left"/>
      <w:pPr>
        <w:tabs>
          <w:tab w:val="num" w:pos="2880"/>
        </w:tabs>
        <w:ind w:left="2880" w:hanging="360"/>
      </w:pPr>
      <w:rPr>
        <w:rFonts w:ascii="Arial" w:hAnsi="Arial" w:hint="default"/>
      </w:rPr>
    </w:lvl>
    <w:lvl w:ilvl="4" w:tplc="698A4596" w:tentative="1">
      <w:start w:val="1"/>
      <w:numFmt w:val="bullet"/>
      <w:lvlText w:val="•"/>
      <w:lvlJc w:val="left"/>
      <w:pPr>
        <w:tabs>
          <w:tab w:val="num" w:pos="3600"/>
        </w:tabs>
        <w:ind w:left="3600" w:hanging="360"/>
      </w:pPr>
      <w:rPr>
        <w:rFonts w:ascii="Arial" w:hAnsi="Arial" w:hint="default"/>
      </w:rPr>
    </w:lvl>
    <w:lvl w:ilvl="5" w:tplc="FC6C45C4" w:tentative="1">
      <w:start w:val="1"/>
      <w:numFmt w:val="bullet"/>
      <w:lvlText w:val="•"/>
      <w:lvlJc w:val="left"/>
      <w:pPr>
        <w:tabs>
          <w:tab w:val="num" w:pos="4320"/>
        </w:tabs>
        <w:ind w:left="4320" w:hanging="360"/>
      </w:pPr>
      <w:rPr>
        <w:rFonts w:ascii="Arial" w:hAnsi="Arial" w:hint="default"/>
      </w:rPr>
    </w:lvl>
    <w:lvl w:ilvl="6" w:tplc="03CE565E" w:tentative="1">
      <w:start w:val="1"/>
      <w:numFmt w:val="bullet"/>
      <w:lvlText w:val="•"/>
      <w:lvlJc w:val="left"/>
      <w:pPr>
        <w:tabs>
          <w:tab w:val="num" w:pos="5040"/>
        </w:tabs>
        <w:ind w:left="5040" w:hanging="360"/>
      </w:pPr>
      <w:rPr>
        <w:rFonts w:ascii="Arial" w:hAnsi="Arial" w:hint="default"/>
      </w:rPr>
    </w:lvl>
    <w:lvl w:ilvl="7" w:tplc="D2D862D8" w:tentative="1">
      <w:start w:val="1"/>
      <w:numFmt w:val="bullet"/>
      <w:lvlText w:val="•"/>
      <w:lvlJc w:val="left"/>
      <w:pPr>
        <w:tabs>
          <w:tab w:val="num" w:pos="5760"/>
        </w:tabs>
        <w:ind w:left="5760" w:hanging="360"/>
      </w:pPr>
      <w:rPr>
        <w:rFonts w:ascii="Arial" w:hAnsi="Arial" w:hint="default"/>
      </w:rPr>
    </w:lvl>
    <w:lvl w:ilvl="8" w:tplc="5720DF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3C141E7"/>
    <w:multiLevelType w:val="hybridMultilevel"/>
    <w:tmpl w:val="86D06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D06286"/>
    <w:multiLevelType w:val="hybridMultilevel"/>
    <w:tmpl w:val="D226AEAE"/>
    <w:lvl w:ilvl="0" w:tplc="CF70B35E">
      <w:start w:val="1"/>
      <w:numFmt w:val="bullet"/>
      <w:lvlText w:val="•"/>
      <w:lvlJc w:val="left"/>
      <w:pPr>
        <w:tabs>
          <w:tab w:val="num" w:pos="720"/>
        </w:tabs>
        <w:ind w:left="720" w:hanging="360"/>
      </w:pPr>
      <w:rPr>
        <w:rFonts w:ascii="Arial" w:hAnsi="Arial" w:hint="default"/>
      </w:rPr>
    </w:lvl>
    <w:lvl w:ilvl="1" w:tplc="B448DCD4" w:tentative="1">
      <w:start w:val="1"/>
      <w:numFmt w:val="bullet"/>
      <w:lvlText w:val="•"/>
      <w:lvlJc w:val="left"/>
      <w:pPr>
        <w:tabs>
          <w:tab w:val="num" w:pos="1440"/>
        </w:tabs>
        <w:ind w:left="1440" w:hanging="360"/>
      </w:pPr>
      <w:rPr>
        <w:rFonts w:ascii="Arial" w:hAnsi="Arial" w:hint="default"/>
      </w:rPr>
    </w:lvl>
    <w:lvl w:ilvl="2" w:tplc="40649E10">
      <w:start w:val="1"/>
      <w:numFmt w:val="bullet"/>
      <w:lvlText w:val="•"/>
      <w:lvlJc w:val="left"/>
      <w:pPr>
        <w:tabs>
          <w:tab w:val="num" w:pos="2160"/>
        </w:tabs>
        <w:ind w:left="2160" w:hanging="360"/>
      </w:pPr>
      <w:rPr>
        <w:rFonts w:ascii="Arial" w:hAnsi="Arial" w:hint="default"/>
      </w:rPr>
    </w:lvl>
    <w:lvl w:ilvl="3" w:tplc="796A6CCA">
      <w:start w:val="14664"/>
      <w:numFmt w:val="bullet"/>
      <w:lvlText w:val="•"/>
      <w:lvlJc w:val="left"/>
      <w:pPr>
        <w:tabs>
          <w:tab w:val="num" w:pos="2880"/>
        </w:tabs>
        <w:ind w:left="2880" w:hanging="360"/>
      </w:pPr>
      <w:rPr>
        <w:rFonts w:ascii="Arial" w:hAnsi="Arial" w:hint="default"/>
      </w:rPr>
    </w:lvl>
    <w:lvl w:ilvl="4" w:tplc="1918FFE6" w:tentative="1">
      <w:start w:val="1"/>
      <w:numFmt w:val="bullet"/>
      <w:lvlText w:val="•"/>
      <w:lvlJc w:val="left"/>
      <w:pPr>
        <w:tabs>
          <w:tab w:val="num" w:pos="3600"/>
        </w:tabs>
        <w:ind w:left="3600" w:hanging="360"/>
      </w:pPr>
      <w:rPr>
        <w:rFonts w:ascii="Arial" w:hAnsi="Arial" w:hint="default"/>
      </w:rPr>
    </w:lvl>
    <w:lvl w:ilvl="5" w:tplc="D87CCF8A" w:tentative="1">
      <w:start w:val="1"/>
      <w:numFmt w:val="bullet"/>
      <w:lvlText w:val="•"/>
      <w:lvlJc w:val="left"/>
      <w:pPr>
        <w:tabs>
          <w:tab w:val="num" w:pos="4320"/>
        </w:tabs>
        <w:ind w:left="4320" w:hanging="360"/>
      </w:pPr>
      <w:rPr>
        <w:rFonts w:ascii="Arial" w:hAnsi="Arial" w:hint="default"/>
      </w:rPr>
    </w:lvl>
    <w:lvl w:ilvl="6" w:tplc="848ED2F6" w:tentative="1">
      <w:start w:val="1"/>
      <w:numFmt w:val="bullet"/>
      <w:lvlText w:val="•"/>
      <w:lvlJc w:val="left"/>
      <w:pPr>
        <w:tabs>
          <w:tab w:val="num" w:pos="5040"/>
        </w:tabs>
        <w:ind w:left="5040" w:hanging="360"/>
      </w:pPr>
      <w:rPr>
        <w:rFonts w:ascii="Arial" w:hAnsi="Arial" w:hint="default"/>
      </w:rPr>
    </w:lvl>
    <w:lvl w:ilvl="7" w:tplc="C2E4419E" w:tentative="1">
      <w:start w:val="1"/>
      <w:numFmt w:val="bullet"/>
      <w:lvlText w:val="•"/>
      <w:lvlJc w:val="left"/>
      <w:pPr>
        <w:tabs>
          <w:tab w:val="num" w:pos="5760"/>
        </w:tabs>
        <w:ind w:left="5760" w:hanging="360"/>
      </w:pPr>
      <w:rPr>
        <w:rFonts w:ascii="Arial" w:hAnsi="Arial" w:hint="default"/>
      </w:rPr>
    </w:lvl>
    <w:lvl w:ilvl="8" w:tplc="C7F6DC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BE46AA1"/>
    <w:multiLevelType w:val="hybridMultilevel"/>
    <w:tmpl w:val="C05E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C4CBA"/>
    <w:multiLevelType w:val="multilevel"/>
    <w:tmpl w:val="71FC6F7A"/>
    <w:lvl w:ilvl="0">
      <w:start w:val="1"/>
      <w:numFmt w:val="decimal"/>
      <w:lvlText w:val="%1"/>
      <w:lvlJc w:val="left"/>
      <w:pPr>
        <w:ind w:left="1140" w:hanging="114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256045A"/>
    <w:multiLevelType w:val="hybridMultilevel"/>
    <w:tmpl w:val="30F0D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3438B9"/>
    <w:multiLevelType w:val="hybridMultilevel"/>
    <w:tmpl w:val="A5AAE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0875A95"/>
    <w:multiLevelType w:val="hybridMultilevel"/>
    <w:tmpl w:val="C31ECECE"/>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3642488A"/>
    <w:multiLevelType w:val="hybridMultilevel"/>
    <w:tmpl w:val="1F7AF176"/>
    <w:lvl w:ilvl="0" w:tplc="F236B122">
      <w:start w:val="1"/>
      <w:numFmt w:val="bullet"/>
      <w:lvlText w:val="•"/>
      <w:lvlJc w:val="left"/>
      <w:pPr>
        <w:tabs>
          <w:tab w:val="num" w:pos="720"/>
        </w:tabs>
        <w:ind w:left="720" w:hanging="360"/>
      </w:pPr>
      <w:rPr>
        <w:rFonts w:ascii="Arial" w:hAnsi="Arial" w:hint="default"/>
      </w:rPr>
    </w:lvl>
    <w:lvl w:ilvl="1" w:tplc="FEACB0E4">
      <w:start w:val="1207"/>
      <w:numFmt w:val="bullet"/>
      <w:lvlText w:val="–"/>
      <w:lvlJc w:val="left"/>
      <w:pPr>
        <w:tabs>
          <w:tab w:val="num" w:pos="1440"/>
        </w:tabs>
        <w:ind w:left="1440" w:hanging="360"/>
      </w:pPr>
      <w:rPr>
        <w:rFonts w:ascii="Arial" w:hAnsi="Arial" w:hint="default"/>
      </w:rPr>
    </w:lvl>
    <w:lvl w:ilvl="2" w:tplc="B0203FDC" w:tentative="1">
      <w:start w:val="1"/>
      <w:numFmt w:val="bullet"/>
      <w:lvlText w:val="•"/>
      <w:lvlJc w:val="left"/>
      <w:pPr>
        <w:tabs>
          <w:tab w:val="num" w:pos="2160"/>
        </w:tabs>
        <w:ind w:left="2160" w:hanging="360"/>
      </w:pPr>
      <w:rPr>
        <w:rFonts w:ascii="Arial" w:hAnsi="Arial" w:hint="default"/>
      </w:rPr>
    </w:lvl>
    <w:lvl w:ilvl="3" w:tplc="3F3AF200" w:tentative="1">
      <w:start w:val="1"/>
      <w:numFmt w:val="bullet"/>
      <w:lvlText w:val="•"/>
      <w:lvlJc w:val="left"/>
      <w:pPr>
        <w:tabs>
          <w:tab w:val="num" w:pos="2880"/>
        </w:tabs>
        <w:ind w:left="2880" w:hanging="360"/>
      </w:pPr>
      <w:rPr>
        <w:rFonts w:ascii="Arial" w:hAnsi="Arial" w:hint="default"/>
      </w:rPr>
    </w:lvl>
    <w:lvl w:ilvl="4" w:tplc="B4328DCE" w:tentative="1">
      <w:start w:val="1"/>
      <w:numFmt w:val="bullet"/>
      <w:lvlText w:val="•"/>
      <w:lvlJc w:val="left"/>
      <w:pPr>
        <w:tabs>
          <w:tab w:val="num" w:pos="3600"/>
        </w:tabs>
        <w:ind w:left="3600" w:hanging="360"/>
      </w:pPr>
      <w:rPr>
        <w:rFonts w:ascii="Arial" w:hAnsi="Arial" w:hint="default"/>
      </w:rPr>
    </w:lvl>
    <w:lvl w:ilvl="5" w:tplc="C1242540" w:tentative="1">
      <w:start w:val="1"/>
      <w:numFmt w:val="bullet"/>
      <w:lvlText w:val="•"/>
      <w:lvlJc w:val="left"/>
      <w:pPr>
        <w:tabs>
          <w:tab w:val="num" w:pos="4320"/>
        </w:tabs>
        <w:ind w:left="4320" w:hanging="360"/>
      </w:pPr>
      <w:rPr>
        <w:rFonts w:ascii="Arial" w:hAnsi="Arial" w:hint="default"/>
      </w:rPr>
    </w:lvl>
    <w:lvl w:ilvl="6" w:tplc="5216AFB0" w:tentative="1">
      <w:start w:val="1"/>
      <w:numFmt w:val="bullet"/>
      <w:lvlText w:val="•"/>
      <w:lvlJc w:val="left"/>
      <w:pPr>
        <w:tabs>
          <w:tab w:val="num" w:pos="5040"/>
        </w:tabs>
        <w:ind w:left="5040" w:hanging="360"/>
      </w:pPr>
      <w:rPr>
        <w:rFonts w:ascii="Arial" w:hAnsi="Arial" w:hint="default"/>
      </w:rPr>
    </w:lvl>
    <w:lvl w:ilvl="7" w:tplc="6CCC3242" w:tentative="1">
      <w:start w:val="1"/>
      <w:numFmt w:val="bullet"/>
      <w:lvlText w:val="•"/>
      <w:lvlJc w:val="left"/>
      <w:pPr>
        <w:tabs>
          <w:tab w:val="num" w:pos="5760"/>
        </w:tabs>
        <w:ind w:left="5760" w:hanging="360"/>
      </w:pPr>
      <w:rPr>
        <w:rFonts w:ascii="Arial" w:hAnsi="Arial" w:hint="default"/>
      </w:rPr>
    </w:lvl>
    <w:lvl w:ilvl="8" w:tplc="9BE2A6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163EFE"/>
    <w:multiLevelType w:val="hybridMultilevel"/>
    <w:tmpl w:val="9856A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D671B2"/>
    <w:multiLevelType w:val="hybridMultilevel"/>
    <w:tmpl w:val="2C6EF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2C2C80"/>
    <w:multiLevelType w:val="multilevel"/>
    <w:tmpl w:val="71FC6F7A"/>
    <w:lvl w:ilvl="0">
      <w:start w:val="1"/>
      <w:numFmt w:val="decimal"/>
      <w:lvlText w:val="%1"/>
      <w:lvlJc w:val="left"/>
      <w:pPr>
        <w:ind w:left="1500" w:hanging="11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A3158"/>
    <w:multiLevelType w:val="hybridMultilevel"/>
    <w:tmpl w:val="CF128C06"/>
    <w:lvl w:ilvl="0" w:tplc="2A06754C">
      <w:start w:val="1"/>
      <w:numFmt w:val="bullet"/>
      <w:lvlText w:val=""/>
      <w:lvlJc w:val="left"/>
      <w:pPr>
        <w:ind w:left="720" w:hanging="360"/>
      </w:pPr>
      <w:rPr>
        <w:rFonts w:ascii="Symbol" w:hAnsi="Symbol" w:hint="default"/>
      </w:rPr>
    </w:lvl>
    <w:lvl w:ilvl="1" w:tplc="5DF05B6C">
      <w:start w:val="3252"/>
      <w:numFmt w:val="bullet"/>
      <w:lvlText w:val="–"/>
      <w:lvlJc w:val="left"/>
      <w:pPr>
        <w:ind w:left="1440" w:hanging="360"/>
      </w:pPr>
      <w:rPr>
        <w:rFonts w:ascii="Times New Roman" w:hAnsi="Times New Roman" w:hint="default"/>
      </w:rPr>
    </w:lvl>
    <w:lvl w:ilvl="2" w:tplc="AFA4AAE0">
      <w:start w:val="1"/>
      <w:numFmt w:val="bullet"/>
      <w:lvlText w:val=""/>
      <w:lvlJc w:val="left"/>
      <w:pPr>
        <w:ind w:left="2160" w:hanging="360"/>
      </w:pPr>
      <w:rPr>
        <w:rFonts w:ascii="Wingdings" w:hAnsi="Wingdings" w:hint="default"/>
      </w:rPr>
    </w:lvl>
    <w:lvl w:ilvl="3" w:tplc="E56627AA">
      <w:start w:val="1"/>
      <w:numFmt w:val="bullet"/>
      <w:lvlText w:val=""/>
      <w:lvlJc w:val="left"/>
      <w:pPr>
        <w:ind w:left="2880" w:hanging="360"/>
      </w:pPr>
      <w:rPr>
        <w:rFonts w:ascii="Symbol" w:hAnsi="Symbol" w:hint="default"/>
      </w:rPr>
    </w:lvl>
    <w:lvl w:ilvl="4" w:tplc="26B2DF50" w:tentative="1">
      <w:start w:val="1"/>
      <w:numFmt w:val="bullet"/>
      <w:lvlText w:val="o"/>
      <w:lvlJc w:val="left"/>
      <w:pPr>
        <w:ind w:left="3600" w:hanging="360"/>
      </w:pPr>
      <w:rPr>
        <w:rFonts w:ascii="Courier New" w:hAnsi="Courier New" w:cs="Courier New" w:hint="default"/>
      </w:rPr>
    </w:lvl>
    <w:lvl w:ilvl="5" w:tplc="88F46040" w:tentative="1">
      <w:start w:val="1"/>
      <w:numFmt w:val="bullet"/>
      <w:lvlText w:val=""/>
      <w:lvlJc w:val="left"/>
      <w:pPr>
        <w:ind w:left="4320" w:hanging="360"/>
      </w:pPr>
      <w:rPr>
        <w:rFonts w:ascii="Wingdings" w:hAnsi="Wingdings" w:hint="default"/>
      </w:rPr>
    </w:lvl>
    <w:lvl w:ilvl="6" w:tplc="DD74262A" w:tentative="1">
      <w:start w:val="1"/>
      <w:numFmt w:val="bullet"/>
      <w:lvlText w:val=""/>
      <w:lvlJc w:val="left"/>
      <w:pPr>
        <w:ind w:left="5040" w:hanging="360"/>
      </w:pPr>
      <w:rPr>
        <w:rFonts w:ascii="Symbol" w:hAnsi="Symbol" w:hint="default"/>
      </w:rPr>
    </w:lvl>
    <w:lvl w:ilvl="7" w:tplc="87AEBD10" w:tentative="1">
      <w:start w:val="1"/>
      <w:numFmt w:val="bullet"/>
      <w:lvlText w:val="o"/>
      <w:lvlJc w:val="left"/>
      <w:pPr>
        <w:ind w:left="5760" w:hanging="360"/>
      </w:pPr>
      <w:rPr>
        <w:rFonts w:ascii="Courier New" w:hAnsi="Courier New" w:cs="Courier New" w:hint="default"/>
      </w:rPr>
    </w:lvl>
    <w:lvl w:ilvl="8" w:tplc="82C2CB90" w:tentative="1">
      <w:start w:val="1"/>
      <w:numFmt w:val="bullet"/>
      <w:lvlText w:val=""/>
      <w:lvlJc w:val="left"/>
      <w:pPr>
        <w:ind w:left="6480" w:hanging="360"/>
      </w:pPr>
      <w:rPr>
        <w:rFonts w:ascii="Wingdings" w:hAnsi="Wingdings" w:hint="default"/>
      </w:rPr>
    </w:lvl>
  </w:abstractNum>
  <w:abstractNum w:abstractNumId="35"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55282F"/>
    <w:multiLevelType w:val="hybridMultilevel"/>
    <w:tmpl w:val="918E7898"/>
    <w:lvl w:ilvl="0" w:tplc="844E2F2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F51544"/>
    <w:multiLevelType w:val="hybridMultilevel"/>
    <w:tmpl w:val="EA1CD24E"/>
    <w:lvl w:ilvl="0" w:tplc="92D22568">
      <w:start w:val="1"/>
      <w:numFmt w:val="bullet"/>
      <w:lvlText w:val="•"/>
      <w:lvlJc w:val="left"/>
      <w:pPr>
        <w:tabs>
          <w:tab w:val="num" w:pos="720"/>
        </w:tabs>
        <w:ind w:left="720" w:hanging="360"/>
      </w:pPr>
      <w:rPr>
        <w:rFonts w:ascii="Arial" w:hAnsi="Arial" w:hint="default"/>
      </w:rPr>
    </w:lvl>
    <w:lvl w:ilvl="1" w:tplc="4C56F6AA">
      <w:start w:val="1348"/>
      <w:numFmt w:val="bullet"/>
      <w:lvlText w:val="–"/>
      <w:lvlJc w:val="left"/>
      <w:pPr>
        <w:tabs>
          <w:tab w:val="num" w:pos="1440"/>
        </w:tabs>
        <w:ind w:left="1440" w:hanging="360"/>
      </w:pPr>
      <w:rPr>
        <w:rFonts w:ascii="Arial" w:hAnsi="Arial" w:hint="default"/>
      </w:rPr>
    </w:lvl>
    <w:lvl w:ilvl="2" w:tplc="7750C026" w:tentative="1">
      <w:start w:val="1"/>
      <w:numFmt w:val="bullet"/>
      <w:lvlText w:val="•"/>
      <w:lvlJc w:val="left"/>
      <w:pPr>
        <w:tabs>
          <w:tab w:val="num" w:pos="2160"/>
        </w:tabs>
        <w:ind w:left="2160" w:hanging="360"/>
      </w:pPr>
      <w:rPr>
        <w:rFonts w:ascii="Arial" w:hAnsi="Arial" w:hint="default"/>
      </w:rPr>
    </w:lvl>
    <w:lvl w:ilvl="3" w:tplc="0A6AD1C6" w:tentative="1">
      <w:start w:val="1"/>
      <w:numFmt w:val="bullet"/>
      <w:lvlText w:val="•"/>
      <w:lvlJc w:val="left"/>
      <w:pPr>
        <w:tabs>
          <w:tab w:val="num" w:pos="2880"/>
        </w:tabs>
        <w:ind w:left="2880" w:hanging="360"/>
      </w:pPr>
      <w:rPr>
        <w:rFonts w:ascii="Arial" w:hAnsi="Arial" w:hint="default"/>
      </w:rPr>
    </w:lvl>
    <w:lvl w:ilvl="4" w:tplc="26A0167C" w:tentative="1">
      <w:start w:val="1"/>
      <w:numFmt w:val="bullet"/>
      <w:lvlText w:val="•"/>
      <w:lvlJc w:val="left"/>
      <w:pPr>
        <w:tabs>
          <w:tab w:val="num" w:pos="3600"/>
        </w:tabs>
        <w:ind w:left="3600" w:hanging="360"/>
      </w:pPr>
      <w:rPr>
        <w:rFonts w:ascii="Arial" w:hAnsi="Arial" w:hint="default"/>
      </w:rPr>
    </w:lvl>
    <w:lvl w:ilvl="5" w:tplc="1C345592" w:tentative="1">
      <w:start w:val="1"/>
      <w:numFmt w:val="bullet"/>
      <w:lvlText w:val="•"/>
      <w:lvlJc w:val="left"/>
      <w:pPr>
        <w:tabs>
          <w:tab w:val="num" w:pos="4320"/>
        </w:tabs>
        <w:ind w:left="4320" w:hanging="360"/>
      </w:pPr>
      <w:rPr>
        <w:rFonts w:ascii="Arial" w:hAnsi="Arial" w:hint="default"/>
      </w:rPr>
    </w:lvl>
    <w:lvl w:ilvl="6" w:tplc="597AEE8A" w:tentative="1">
      <w:start w:val="1"/>
      <w:numFmt w:val="bullet"/>
      <w:lvlText w:val="•"/>
      <w:lvlJc w:val="left"/>
      <w:pPr>
        <w:tabs>
          <w:tab w:val="num" w:pos="5040"/>
        </w:tabs>
        <w:ind w:left="5040" w:hanging="360"/>
      </w:pPr>
      <w:rPr>
        <w:rFonts w:ascii="Arial" w:hAnsi="Arial" w:hint="default"/>
      </w:rPr>
    </w:lvl>
    <w:lvl w:ilvl="7" w:tplc="B6740B4A" w:tentative="1">
      <w:start w:val="1"/>
      <w:numFmt w:val="bullet"/>
      <w:lvlText w:val="•"/>
      <w:lvlJc w:val="left"/>
      <w:pPr>
        <w:tabs>
          <w:tab w:val="num" w:pos="5760"/>
        </w:tabs>
        <w:ind w:left="5760" w:hanging="360"/>
      </w:pPr>
      <w:rPr>
        <w:rFonts w:ascii="Arial" w:hAnsi="Arial" w:hint="default"/>
      </w:rPr>
    </w:lvl>
    <w:lvl w:ilvl="8" w:tplc="597C3CD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8A5BCC"/>
    <w:multiLevelType w:val="hybridMultilevel"/>
    <w:tmpl w:val="EDC076DE"/>
    <w:lvl w:ilvl="0" w:tplc="9028F058">
      <w:start w:val="1"/>
      <w:numFmt w:val="bullet"/>
      <w:lvlText w:val="•"/>
      <w:lvlJc w:val="left"/>
      <w:pPr>
        <w:tabs>
          <w:tab w:val="num" w:pos="720"/>
        </w:tabs>
        <w:ind w:left="720" w:hanging="360"/>
      </w:pPr>
      <w:rPr>
        <w:rFonts w:ascii="Arial" w:hAnsi="Arial" w:hint="default"/>
      </w:rPr>
    </w:lvl>
    <w:lvl w:ilvl="1" w:tplc="2A3497FE">
      <w:start w:val="2351"/>
      <w:numFmt w:val="bullet"/>
      <w:lvlText w:val="–"/>
      <w:lvlJc w:val="left"/>
      <w:pPr>
        <w:tabs>
          <w:tab w:val="num" w:pos="1440"/>
        </w:tabs>
        <w:ind w:left="1440" w:hanging="360"/>
      </w:pPr>
      <w:rPr>
        <w:rFonts w:ascii="Arial" w:hAnsi="Arial" w:hint="default"/>
      </w:rPr>
    </w:lvl>
    <w:lvl w:ilvl="2" w:tplc="893A080C">
      <w:start w:val="2351"/>
      <w:numFmt w:val="bullet"/>
      <w:lvlText w:val="•"/>
      <w:lvlJc w:val="left"/>
      <w:pPr>
        <w:tabs>
          <w:tab w:val="num" w:pos="2160"/>
        </w:tabs>
        <w:ind w:left="2160" w:hanging="360"/>
      </w:pPr>
      <w:rPr>
        <w:rFonts w:ascii="Arial" w:hAnsi="Arial" w:hint="default"/>
      </w:rPr>
    </w:lvl>
    <w:lvl w:ilvl="3" w:tplc="FECEF08A" w:tentative="1">
      <w:start w:val="1"/>
      <w:numFmt w:val="bullet"/>
      <w:lvlText w:val="•"/>
      <w:lvlJc w:val="left"/>
      <w:pPr>
        <w:tabs>
          <w:tab w:val="num" w:pos="2880"/>
        </w:tabs>
        <w:ind w:left="2880" w:hanging="360"/>
      </w:pPr>
      <w:rPr>
        <w:rFonts w:ascii="Arial" w:hAnsi="Arial" w:hint="default"/>
      </w:rPr>
    </w:lvl>
    <w:lvl w:ilvl="4" w:tplc="A4806E3E" w:tentative="1">
      <w:start w:val="1"/>
      <w:numFmt w:val="bullet"/>
      <w:lvlText w:val="•"/>
      <w:lvlJc w:val="left"/>
      <w:pPr>
        <w:tabs>
          <w:tab w:val="num" w:pos="3600"/>
        </w:tabs>
        <w:ind w:left="3600" w:hanging="360"/>
      </w:pPr>
      <w:rPr>
        <w:rFonts w:ascii="Arial" w:hAnsi="Arial" w:hint="default"/>
      </w:rPr>
    </w:lvl>
    <w:lvl w:ilvl="5" w:tplc="9C002DA2" w:tentative="1">
      <w:start w:val="1"/>
      <w:numFmt w:val="bullet"/>
      <w:lvlText w:val="•"/>
      <w:lvlJc w:val="left"/>
      <w:pPr>
        <w:tabs>
          <w:tab w:val="num" w:pos="4320"/>
        </w:tabs>
        <w:ind w:left="4320" w:hanging="360"/>
      </w:pPr>
      <w:rPr>
        <w:rFonts w:ascii="Arial" w:hAnsi="Arial" w:hint="default"/>
      </w:rPr>
    </w:lvl>
    <w:lvl w:ilvl="6" w:tplc="0610F88A" w:tentative="1">
      <w:start w:val="1"/>
      <w:numFmt w:val="bullet"/>
      <w:lvlText w:val="•"/>
      <w:lvlJc w:val="left"/>
      <w:pPr>
        <w:tabs>
          <w:tab w:val="num" w:pos="5040"/>
        </w:tabs>
        <w:ind w:left="5040" w:hanging="360"/>
      </w:pPr>
      <w:rPr>
        <w:rFonts w:ascii="Arial" w:hAnsi="Arial" w:hint="default"/>
      </w:rPr>
    </w:lvl>
    <w:lvl w:ilvl="7" w:tplc="700E4D3C" w:tentative="1">
      <w:start w:val="1"/>
      <w:numFmt w:val="bullet"/>
      <w:lvlText w:val="•"/>
      <w:lvlJc w:val="left"/>
      <w:pPr>
        <w:tabs>
          <w:tab w:val="num" w:pos="5760"/>
        </w:tabs>
        <w:ind w:left="5760" w:hanging="360"/>
      </w:pPr>
      <w:rPr>
        <w:rFonts w:ascii="Arial" w:hAnsi="Arial" w:hint="default"/>
      </w:rPr>
    </w:lvl>
    <w:lvl w:ilvl="8" w:tplc="4EBE247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32A5FCE"/>
    <w:multiLevelType w:val="hybridMultilevel"/>
    <w:tmpl w:val="5DF03524"/>
    <w:lvl w:ilvl="0" w:tplc="F57A086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772A"/>
    <w:multiLevelType w:val="hybridMultilevel"/>
    <w:tmpl w:val="99AC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45"/>
  </w:num>
  <w:num w:numId="4">
    <w:abstractNumId w:val="23"/>
  </w:num>
  <w:num w:numId="5">
    <w:abstractNumId w:val="33"/>
  </w:num>
  <w:num w:numId="6">
    <w:abstractNumId w:val="38"/>
  </w:num>
  <w:num w:numId="7">
    <w:abstractNumId w:val="10"/>
  </w:num>
  <w:num w:numId="8">
    <w:abstractNumId w:val="13"/>
  </w:num>
  <w:num w:numId="9">
    <w:abstractNumId w:val="37"/>
  </w:num>
  <w:num w:numId="10">
    <w:abstractNumId w:val="30"/>
  </w:num>
  <w:num w:numId="11">
    <w:abstractNumId w:val="8"/>
  </w:num>
  <w:num w:numId="12">
    <w:abstractNumId w:val="16"/>
  </w:num>
  <w:num w:numId="13">
    <w:abstractNumId w:val="31"/>
  </w:num>
  <w:num w:numId="14">
    <w:abstractNumId w:val="29"/>
  </w:num>
  <w:num w:numId="15">
    <w:abstractNumId w:val="28"/>
  </w:num>
  <w:num w:numId="16">
    <w:abstractNumId w:val="12"/>
  </w:num>
  <w:num w:numId="17">
    <w:abstractNumId w:val="24"/>
  </w:num>
  <w:num w:numId="18">
    <w:abstractNumId w:val="44"/>
  </w:num>
  <w:num w:numId="19">
    <w:abstractNumId w:val="41"/>
  </w:num>
  <w:num w:numId="20">
    <w:abstractNumId w:val="2"/>
  </w:num>
  <w:num w:numId="21">
    <w:abstractNumId w:val="11"/>
  </w:num>
  <w:num w:numId="22">
    <w:abstractNumId w:val="46"/>
  </w:num>
  <w:num w:numId="23">
    <w:abstractNumId w:val="1"/>
  </w:num>
  <w:num w:numId="24">
    <w:abstractNumId w:val="25"/>
  </w:num>
  <w:num w:numId="25">
    <w:abstractNumId w:val="34"/>
  </w:num>
  <w:num w:numId="26">
    <w:abstractNumId w:val="39"/>
  </w:num>
  <w:num w:numId="27">
    <w:abstractNumId w:val="20"/>
  </w:num>
  <w:num w:numId="28">
    <w:abstractNumId w:val="5"/>
  </w:num>
  <w:num w:numId="29">
    <w:abstractNumId w:val="19"/>
  </w:num>
  <w:num w:numId="30">
    <w:abstractNumId w:val="40"/>
  </w:num>
  <w:num w:numId="31">
    <w:abstractNumId w:val="35"/>
  </w:num>
  <w:num w:numId="32">
    <w:abstractNumId w:val="3"/>
  </w:num>
  <w:num w:numId="33">
    <w:abstractNumId w:val="4"/>
  </w:num>
  <w:num w:numId="34">
    <w:abstractNumId w:val="7"/>
  </w:num>
  <w:num w:numId="35">
    <w:abstractNumId w:val="14"/>
  </w:num>
  <w:num w:numId="36">
    <w:abstractNumId w:val="27"/>
  </w:num>
  <w:num w:numId="37">
    <w:abstractNumId w:val="6"/>
  </w:num>
  <w:num w:numId="38">
    <w:abstractNumId w:val="6"/>
  </w:num>
  <w:num w:numId="39">
    <w:abstractNumId w:val="6"/>
  </w:num>
  <w:num w:numId="40">
    <w:abstractNumId w:val="15"/>
  </w:num>
  <w:num w:numId="41">
    <w:abstractNumId w:val="36"/>
  </w:num>
  <w:num w:numId="42">
    <w:abstractNumId w:val="32"/>
  </w:num>
  <w:num w:numId="43">
    <w:abstractNumId w:val="17"/>
  </w:num>
  <w:num w:numId="44">
    <w:abstractNumId w:val="43"/>
  </w:num>
  <w:num w:numId="45">
    <w:abstractNumId w:val="22"/>
  </w:num>
  <w:num w:numId="46">
    <w:abstractNumId w:val="6"/>
  </w:num>
  <w:num w:numId="47">
    <w:abstractNumId w:val="21"/>
    <w:lvlOverride w:ilvl="0">
      <w:startOverride w:val="1"/>
    </w:lvlOverride>
  </w:num>
  <w:num w:numId="48">
    <w:abstractNumId w:val="42"/>
    <w:lvlOverride w:ilvl="0">
      <w:startOverride w:val="1"/>
    </w:lvlOverride>
  </w:num>
  <w:num w:numId="49">
    <w:abstractNumId w:val="9"/>
  </w:num>
  <w:num w:numId="50">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5F00"/>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47"/>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07456-F02D-4145-9E3A-D38BEA219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8693</TotalTime>
  <Pages>3</Pages>
  <Words>963</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6446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Zhang, Yu</cp:lastModifiedBy>
  <cp:revision>9</cp:revision>
  <cp:lastPrinted>2014-11-07T05:38:00Z</cp:lastPrinted>
  <dcterms:created xsi:type="dcterms:W3CDTF">2015-04-02T06:13:00Z</dcterms:created>
  <dcterms:modified xsi:type="dcterms:W3CDTF">2016-08-12T23:39:00Z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