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36F42" w:rsidRPr="004F7D4C" w:rsidRDefault="00936F42" w:rsidP="00936F42">
      <w:pPr>
        <w:pStyle w:val="FootnoteText"/>
        <w:tabs>
          <w:tab w:val="left" w:pos="8222"/>
        </w:tabs>
        <w:rPr>
          <w:rFonts w:ascii="Arial" w:eastAsia="Times New Roman" w:hAnsi="Arial" w:cs="Arial"/>
          <w:b/>
          <w:bCs/>
          <w:noProof/>
          <w:szCs w:val="18"/>
          <w:lang w:eastAsia="zh-CN"/>
        </w:rPr>
      </w:pPr>
      <w:bookmarkStart w:id="0" w:name="OLE_LINK1"/>
      <w:bookmarkStart w:id="1" w:name="OLE_LINK2"/>
      <w:r>
        <w:rPr>
          <w:rFonts w:ascii="Arial" w:eastAsia="Times New Roman" w:hAnsi="Arial" w:cs="Arial"/>
          <w:b/>
          <w:bCs/>
          <w:noProof/>
          <w:szCs w:val="18"/>
          <w:lang w:eastAsia="zh-CN"/>
        </w:rPr>
        <w:t>3GPP TSG RAN WG1 Meeting #8</w:t>
      </w:r>
      <w:r w:rsidR="00803233">
        <w:rPr>
          <w:rFonts w:ascii="Arial" w:eastAsia="Times New Roman" w:hAnsi="Arial" w:cs="Arial"/>
          <w:b/>
          <w:bCs/>
          <w:noProof/>
          <w:szCs w:val="18"/>
          <w:lang w:eastAsia="zh-CN"/>
        </w:rPr>
        <w:t>2</w:t>
      </w:r>
      <w:r w:rsidR="00A96636">
        <w:rPr>
          <w:rFonts w:ascii="Arial" w:eastAsia="Times New Roman" w:hAnsi="Arial" w:cs="Arial"/>
          <w:b/>
          <w:bCs/>
          <w:noProof/>
          <w:szCs w:val="18"/>
          <w:lang w:eastAsia="zh-CN"/>
        </w:rPr>
        <w:t>bis</w:t>
      </w:r>
      <w:r>
        <w:rPr>
          <w:rFonts w:ascii="Arial" w:eastAsia="Times New Roman" w:hAnsi="Arial" w:cs="Arial"/>
          <w:b/>
          <w:bCs/>
          <w:noProof/>
          <w:szCs w:val="18"/>
          <w:lang w:eastAsia="zh-CN"/>
        </w:rPr>
        <w:t xml:space="preserve">                                                      </w:t>
      </w:r>
      <w:r w:rsidR="00803233">
        <w:rPr>
          <w:rFonts w:ascii="Arial" w:eastAsia="Times New Roman" w:hAnsi="Arial" w:cs="Arial"/>
          <w:b/>
          <w:bCs/>
          <w:noProof/>
          <w:szCs w:val="18"/>
          <w:lang w:eastAsia="zh-CN"/>
        </w:rPr>
        <w:t xml:space="preserve">       </w:t>
      </w:r>
      <w:r>
        <w:rPr>
          <w:rFonts w:ascii="Arial" w:eastAsia="Times New Roman" w:hAnsi="Arial" w:cs="Arial"/>
          <w:b/>
          <w:bCs/>
          <w:noProof/>
          <w:szCs w:val="18"/>
          <w:lang w:eastAsia="zh-CN"/>
        </w:rPr>
        <w:t xml:space="preserve">                    R1-1</w:t>
      </w:r>
      <w:r w:rsidR="006453ED">
        <w:rPr>
          <w:rFonts w:ascii="Arial" w:eastAsia="Times New Roman" w:hAnsi="Arial" w:cs="Arial"/>
          <w:b/>
          <w:bCs/>
          <w:noProof/>
          <w:szCs w:val="18"/>
          <w:lang w:eastAsia="zh-CN"/>
        </w:rPr>
        <w:t>5</w:t>
      </w:r>
      <w:r w:rsidR="007315FB">
        <w:rPr>
          <w:rFonts w:ascii="Arial" w:eastAsia="Times New Roman" w:hAnsi="Arial" w:cs="Arial"/>
          <w:b/>
          <w:bCs/>
          <w:noProof/>
          <w:szCs w:val="18"/>
          <w:lang w:eastAsia="zh-CN"/>
        </w:rPr>
        <w:t>6033</w:t>
      </w:r>
    </w:p>
    <w:p w:rsidR="00936F42" w:rsidRPr="00A81A0C" w:rsidRDefault="00A96636" w:rsidP="00936F42">
      <w:pPr>
        <w:pStyle w:val="FootnoteText"/>
        <w:rPr>
          <w:rFonts w:ascii="Arial" w:eastAsia="Times New Roman" w:hAnsi="Arial" w:cs="Arial"/>
          <w:b/>
          <w:bCs/>
          <w:noProof/>
          <w:szCs w:val="18"/>
          <w:lang w:eastAsia="zh-CN"/>
        </w:rPr>
      </w:pPr>
      <w:r>
        <w:rPr>
          <w:rFonts w:ascii="Arial" w:eastAsia="Times New Roman" w:hAnsi="Arial" w:cs="Arial"/>
          <w:b/>
          <w:bCs/>
          <w:noProof/>
          <w:szCs w:val="18"/>
          <w:lang w:eastAsia="zh-CN"/>
        </w:rPr>
        <w:t>Malm</w:t>
      </w:r>
      <w:r w:rsidR="00E42FAF" w:rsidRPr="00E42FAF">
        <w:rPr>
          <w:rFonts w:ascii="Arial" w:eastAsia="Times New Roman" w:hAnsi="Arial" w:cs="Arial"/>
          <w:b/>
          <w:bCs/>
          <w:noProof/>
          <w:szCs w:val="18"/>
          <w:lang w:eastAsia="zh-CN"/>
        </w:rPr>
        <w:t>ö</w:t>
      </w:r>
      <w:r w:rsidR="00803233" w:rsidRPr="00803233">
        <w:rPr>
          <w:rFonts w:ascii="Arial" w:eastAsia="Times New Roman" w:hAnsi="Arial" w:cs="Arial"/>
          <w:b/>
          <w:bCs/>
          <w:noProof/>
          <w:szCs w:val="18"/>
          <w:lang w:eastAsia="zh-CN"/>
        </w:rPr>
        <w:t xml:space="preserve">, </w:t>
      </w:r>
      <w:r>
        <w:rPr>
          <w:rFonts w:ascii="Arial" w:eastAsia="Times New Roman" w:hAnsi="Arial" w:cs="Arial"/>
          <w:b/>
          <w:bCs/>
          <w:noProof/>
          <w:szCs w:val="18"/>
          <w:lang w:eastAsia="zh-CN"/>
        </w:rPr>
        <w:t>Sweden</w:t>
      </w:r>
      <w:r w:rsidR="00803233" w:rsidRPr="00803233">
        <w:rPr>
          <w:rFonts w:ascii="Arial" w:eastAsia="Times New Roman" w:hAnsi="Arial" w:cs="Arial"/>
          <w:b/>
          <w:bCs/>
          <w:noProof/>
          <w:szCs w:val="18"/>
          <w:lang w:eastAsia="zh-CN"/>
        </w:rPr>
        <w:t xml:space="preserve">, </w:t>
      </w:r>
      <w:r>
        <w:rPr>
          <w:rFonts w:ascii="Arial" w:eastAsia="Times New Roman" w:hAnsi="Arial" w:cs="Arial"/>
          <w:b/>
          <w:bCs/>
          <w:noProof/>
          <w:szCs w:val="18"/>
          <w:lang w:eastAsia="zh-CN"/>
        </w:rPr>
        <w:t>5</w:t>
      </w:r>
      <w:r w:rsidR="00803233" w:rsidRPr="00803233">
        <w:rPr>
          <w:rFonts w:ascii="Arial" w:eastAsia="Times New Roman" w:hAnsi="Arial" w:cs="Arial"/>
          <w:b/>
          <w:bCs/>
          <w:noProof/>
          <w:szCs w:val="18"/>
          <w:lang w:eastAsia="zh-CN"/>
        </w:rPr>
        <w:t xml:space="preserve">th – </w:t>
      </w:r>
      <w:r>
        <w:rPr>
          <w:rFonts w:ascii="Arial" w:eastAsia="Times New Roman" w:hAnsi="Arial" w:cs="Arial"/>
          <w:b/>
          <w:bCs/>
          <w:noProof/>
          <w:szCs w:val="18"/>
          <w:lang w:eastAsia="zh-CN"/>
        </w:rPr>
        <w:t>9</w:t>
      </w:r>
      <w:r w:rsidR="00803233" w:rsidRPr="00803233">
        <w:rPr>
          <w:rFonts w:ascii="Arial" w:eastAsia="Times New Roman" w:hAnsi="Arial" w:cs="Arial"/>
          <w:b/>
          <w:bCs/>
          <w:noProof/>
          <w:szCs w:val="18"/>
          <w:lang w:eastAsia="zh-CN"/>
        </w:rPr>
        <w:t xml:space="preserve">th </w:t>
      </w:r>
      <w:r>
        <w:rPr>
          <w:rFonts w:ascii="Arial" w:eastAsia="Times New Roman" w:hAnsi="Arial" w:cs="Arial"/>
          <w:b/>
          <w:bCs/>
          <w:noProof/>
          <w:szCs w:val="18"/>
          <w:lang w:eastAsia="zh-CN"/>
        </w:rPr>
        <w:t>October</w:t>
      </w:r>
      <w:r w:rsidR="00803233" w:rsidRPr="00803233">
        <w:rPr>
          <w:rFonts w:ascii="Arial" w:eastAsia="Times New Roman" w:hAnsi="Arial" w:cs="Arial"/>
          <w:b/>
          <w:bCs/>
          <w:noProof/>
          <w:szCs w:val="18"/>
          <w:lang w:eastAsia="zh-CN"/>
        </w:rPr>
        <w:t xml:space="preserve"> 2015</w:t>
      </w:r>
    </w:p>
    <w:p w:rsidR="00B04133" w:rsidRDefault="00B04133" w:rsidP="00B04133">
      <w:pPr>
        <w:pStyle w:val="TdocHeader2"/>
        <w:rPr>
          <w:sz w:val="20"/>
          <w:lang w:val="en-US"/>
        </w:rPr>
      </w:pPr>
    </w:p>
    <w:p w:rsidR="00B04133" w:rsidRPr="008979AC" w:rsidRDefault="00B04133" w:rsidP="00B04133">
      <w:pPr>
        <w:pStyle w:val="TdocHeader2"/>
        <w:rPr>
          <w:sz w:val="20"/>
          <w:lang w:val="en-US"/>
        </w:rPr>
      </w:pPr>
      <w:r w:rsidRPr="008979AC">
        <w:rPr>
          <w:sz w:val="20"/>
          <w:lang w:val="en-US"/>
        </w:rPr>
        <w:t xml:space="preserve">Source: </w:t>
      </w:r>
      <w:r w:rsidRPr="008979AC">
        <w:rPr>
          <w:sz w:val="20"/>
          <w:lang w:val="en-US"/>
        </w:rPr>
        <w:tab/>
        <w:t>Ericsson</w:t>
      </w:r>
    </w:p>
    <w:p w:rsidR="00B04133" w:rsidRPr="0027658D" w:rsidRDefault="00B04133" w:rsidP="00B04133">
      <w:pPr>
        <w:pStyle w:val="TdocHeader2"/>
        <w:rPr>
          <w:sz w:val="20"/>
          <w:lang w:val="en-US"/>
        </w:rPr>
      </w:pPr>
      <w:r w:rsidRPr="008979AC">
        <w:rPr>
          <w:sz w:val="20"/>
          <w:lang w:val="en-US"/>
        </w:rPr>
        <w:t>Title:</w:t>
      </w:r>
      <w:bookmarkStart w:id="2" w:name="Title"/>
      <w:bookmarkEnd w:id="2"/>
      <w:r w:rsidRPr="008979AC">
        <w:rPr>
          <w:sz w:val="20"/>
          <w:lang w:val="en-US"/>
        </w:rPr>
        <w:tab/>
      </w:r>
      <w:r w:rsidR="00283B8B">
        <w:rPr>
          <w:sz w:val="20"/>
          <w:lang w:val="en-US"/>
        </w:rPr>
        <w:t>O</w:t>
      </w:r>
      <w:r w:rsidR="001308A7">
        <w:rPr>
          <w:sz w:val="20"/>
          <w:lang w:val="en-US"/>
        </w:rPr>
        <w:t xml:space="preserve">n </w:t>
      </w:r>
      <w:r w:rsidR="002B5C21">
        <w:rPr>
          <w:sz w:val="20"/>
          <w:lang w:val="en-US"/>
        </w:rPr>
        <w:t xml:space="preserve">Channel Access Solutions for LAA </w:t>
      </w:r>
      <w:r w:rsidR="001308A7">
        <w:rPr>
          <w:sz w:val="20"/>
          <w:lang w:val="en-US"/>
        </w:rPr>
        <w:t>Multi-Carrier</w:t>
      </w:r>
      <w:r w:rsidR="002B5C21">
        <w:rPr>
          <w:sz w:val="20"/>
          <w:lang w:val="en-US"/>
        </w:rPr>
        <w:t xml:space="preserve"> Transmission</w:t>
      </w:r>
    </w:p>
    <w:p w:rsidR="00B04133" w:rsidRPr="002D72B0" w:rsidRDefault="00B04133" w:rsidP="00B04133">
      <w:pPr>
        <w:pStyle w:val="TdocHeader2"/>
        <w:rPr>
          <w:sz w:val="20"/>
          <w:lang w:val="en-US"/>
        </w:rPr>
      </w:pPr>
      <w:r w:rsidRPr="002D72B0">
        <w:rPr>
          <w:sz w:val="20"/>
          <w:lang w:val="en-US"/>
        </w:rPr>
        <w:t>Agenda Item:</w:t>
      </w:r>
      <w:r w:rsidRPr="002D72B0">
        <w:rPr>
          <w:sz w:val="20"/>
          <w:lang w:val="en-US"/>
        </w:rPr>
        <w:tab/>
      </w:r>
      <w:r w:rsidR="00803233">
        <w:rPr>
          <w:sz w:val="20"/>
          <w:lang w:val="en-US"/>
        </w:rPr>
        <w:t>7</w:t>
      </w:r>
      <w:r w:rsidR="00936F42">
        <w:rPr>
          <w:sz w:val="20"/>
          <w:lang w:val="en-US"/>
        </w:rPr>
        <w:t>.</w:t>
      </w:r>
      <w:r w:rsidR="00A72E8A">
        <w:rPr>
          <w:sz w:val="20"/>
          <w:lang w:val="en-US"/>
        </w:rPr>
        <w:t>2</w:t>
      </w:r>
      <w:r w:rsidR="00A96636">
        <w:rPr>
          <w:sz w:val="20"/>
          <w:lang w:val="en-US"/>
        </w:rPr>
        <w:t>.</w:t>
      </w:r>
      <w:r w:rsidR="00A72E8A">
        <w:rPr>
          <w:sz w:val="20"/>
          <w:lang w:val="en-US"/>
        </w:rPr>
        <w:t>3</w:t>
      </w:r>
      <w:r w:rsidR="00A96636">
        <w:rPr>
          <w:sz w:val="20"/>
          <w:lang w:val="en-US"/>
        </w:rPr>
        <w:t>.</w:t>
      </w:r>
      <w:r w:rsidR="009B1873">
        <w:rPr>
          <w:sz w:val="20"/>
          <w:lang w:val="en-US"/>
        </w:rPr>
        <w:t>1</w:t>
      </w:r>
    </w:p>
    <w:p w:rsidR="00B04133" w:rsidRPr="0027658D" w:rsidRDefault="00B04133" w:rsidP="00B04133">
      <w:pPr>
        <w:pStyle w:val="TdocHeader2"/>
        <w:rPr>
          <w:sz w:val="20"/>
          <w:lang w:val="en-US"/>
        </w:rPr>
      </w:pPr>
      <w:r>
        <w:rPr>
          <w:sz w:val="20"/>
          <w:lang w:val="en-US"/>
        </w:rPr>
        <w:t>Document for:</w:t>
      </w:r>
      <w:r>
        <w:rPr>
          <w:sz w:val="20"/>
          <w:lang w:val="en-US"/>
        </w:rPr>
        <w:tab/>
        <w:t>Discussion and Decision</w:t>
      </w:r>
    </w:p>
    <w:p w:rsidR="00B04133" w:rsidRDefault="00B04133" w:rsidP="00B04133">
      <w:pPr>
        <w:pStyle w:val="Heading1"/>
        <w:rPr>
          <w:lang w:val="en-US"/>
        </w:rPr>
      </w:pPr>
      <w:bookmarkStart w:id="3" w:name="_Ref298777854"/>
      <w:bookmarkEnd w:id="0"/>
      <w:bookmarkEnd w:id="1"/>
      <w:r w:rsidRPr="00310B2F">
        <w:rPr>
          <w:lang w:val="en-US"/>
        </w:rPr>
        <w:t>Introduction</w:t>
      </w:r>
      <w:bookmarkEnd w:id="3"/>
    </w:p>
    <w:p w:rsidR="00222795" w:rsidRPr="001F20A4" w:rsidRDefault="005E21A0" w:rsidP="00222795">
      <w:pPr>
        <w:rPr>
          <w:rFonts w:ascii="Times New Roman" w:hAnsi="Times New Roman" w:cs="Times New Roman"/>
          <w:lang w:eastAsia="zh-CN"/>
        </w:rPr>
      </w:pPr>
      <w:r>
        <w:rPr>
          <w:rFonts w:ascii="Times New Roman" w:hAnsi="Times New Roman" w:cs="Times New Roman"/>
          <w:lang w:eastAsia="zh-CN"/>
        </w:rPr>
        <w:t xml:space="preserve">LAA multi-carrier transmission from the LBT point of view was discussed in the last RAN1 meeting and the following was agreed </w:t>
      </w:r>
      <w:r w:rsidR="001E5463">
        <w:rPr>
          <w:rFonts w:ascii="Times New Roman" w:hAnsi="Times New Roman" w:cs="Times New Roman"/>
          <w:highlight w:val="yellow"/>
          <w:lang w:eastAsia="zh-CN"/>
        </w:rPr>
        <w:fldChar w:fldCharType="begin"/>
      </w:r>
      <w:r w:rsidR="001E5463">
        <w:rPr>
          <w:rFonts w:ascii="Times New Roman" w:hAnsi="Times New Roman" w:cs="Times New Roman"/>
          <w:lang w:eastAsia="zh-CN"/>
        </w:rPr>
        <w:instrText xml:space="preserve"> REF _Ref426552451 \n \h </w:instrText>
      </w:r>
      <w:r w:rsidR="001E5463">
        <w:rPr>
          <w:rFonts w:ascii="Times New Roman" w:hAnsi="Times New Roman" w:cs="Times New Roman"/>
          <w:highlight w:val="yellow"/>
          <w:lang w:eastAsia="zh-CN"/>
        </w:rPr>
      </w:r>
      <w:r w:rsidR="001E5463">
        <w:rPr>
          <w:rFonts w:ascii="Times New Roman" w:hAnsi="Times New Roman" w:cs="Times New Roman"/>
          <w:highlight w:val="yellow"/>
          <w:lang w:eastAsia="zh-CN"/>
        </w:rPr>
        <w:fldChar w:fldCharType="separate"/>
      </w:r>
      <w:r w:rsidR="00686086">
        <w:rPr>
          <w:rFonts w:ascii="Times New Roman" w:hAnsi="Times New Roman" w:cs="Times New Roman"/>
          <w:lang w:eastAsia="zh-CN"/>
        </w:rPr>
        <w:t>[1]</w:t>
      </w:r>
      <w:r w:rsidR="001E5463">
        <w:rPr>
          <w:rFonts w:ascii="Times New Roman" w:hAnsi="Times New Roman" w:cs="Times New Roman"/>
          <w:highlight w:val="yellow"/>
          <w:lang w:eastAsia="zh-CN"/>
        </w:rPr>
        <w:fldChar w:fldCharType="end"/>
      </w:r>
      <w:r w:rsidR="001E5463">
        <w:rPr>
          <w:rFonts w:ascii="Times New Roman" w:hAnsi="Times New Roman" w:cs="Times New Roman"/>
          <w:lang w:eastAsia="zh-CN"/>
        </w:rPr>
        <w:t>:</w:t>
      </w:r>
    </w:p>
    <w:p w:rsidR="005412B0" w:rsidRPr="005412B0" w:rsidRDefault="005412B0" w:rsidP="005412B0">
      <w:pPr>
        <w:rPr>
          <w:rFonts w:ascii="Times New Roman" w:eastAsia="MS Mincho" w:hAnsi="Times New Roman" w:cs="Times New Roman"/>
          <w:b/>
          <w:u w:val="single"/>
          <w:lang w:eastAsia="ja-JP"/>
        </w:rPr>
      </w:pPr>
      <w:r w:rsidRPr="005412B0">
        <w:rPr>
          <w:rFonts w:ascii="Times New Roman" w:eastAsia="MS Mincho" w:hAnsi="Times New Roman" w:cs="Times New Roman"/>
          <w:b/>
          <w:highlight w:val="green"/>
          <w:u w:val="single"/>
          <w:lang w:eastAsia="ja-JP"/>
        </w:rPr>
        <w:t>Agreements:</w:t>
      </w:r>
    </w:p>
    <w:p w:rsidR="005412B0" w:rsidRPr="005412B0" w:rsidRDefault="005412B0" w:rsidP="005412B0">
      <w:pPr>
        <w:numPr>
          <w:ilvl w:val="0"/>
          <w:numId w:val="31"/>
        </w:numPr>
        <w:spacing w:after="0" w:line="240" w:lineRule="auto"/>
        <w:rPr>
          <w:rFonts w:ascii="Times New Roman" w:eastAsia="MS Mincho" w:hAnsi="Times New Roman" w:cs="Times New Roman"/>
          <w:lang w:eastAsia="ja-JP"/>
        </w:rPr>
      </w:pPr>
      <w:r w:rsidRPr="005412B0">
        <w:rPr>
          <w:rFonts w:ascii="Times New Roman" w:eastAsia="MS Mincho" w:hAnsi="Times New Roman" w:cs="Times New Roman"/>
          <w:lang w:eastAsia="ja-JP"/>
        </w:rPr>
        <w:t>For multi-Carrier LBT on a group carriers</w:t>
      </w:r>
    </w:p>
    <w:p w:rsidR="005412B0" w:rsidRPr="005412B0" w:rsidRDefault="005412B0" w:rsidP="005412B0">
      <w:pPr>
        <w:numPr>
          <w:ilvl w:val="1"/>
          <w:numId w:val="31"/>
        </w:numPr>
        <w:spacing w:after="0" w:line="240" w:lineRule="auto"/>
        <w:rPr>
          <w:rFonts w:ascii="Times New Roman" w:eastAsia="MS Mincho" w:hAnsi="Times New Roman" w:cs="Times New Roman"/>
          <w:lang w:eastAsia="ja-JP"/>
        </w:rPr>
      </w:pPr>
      <w:r w:rsidRPr="005412B0">
        <w:rPr>
          <w:rFonts w:ascii="Times New Roman" w:eastAsia="MS Mincho" w:hAnsi="Times New Roman" w:cs="Times New Roman"/>
          <w:lang w:eastAsia="ja-JP"/>
        </w:rPr>
        <w:t xml:space="preserve">Alt1: </w:t>
      </w:r>
      <w:proofErr w:type="spellStart"/>
      <w:r w:rsidRPr="005412B0">
        <w:rPr>
          <w:rFonts w:ascii="Times New Roman" w:eastAsia="MS Mincho" w:hAnsi="Times New Roman" w:cs="Times New Roman"/>
          <w:lang w:eastAsia="ja-JP"/>
        </w:rPr>
        <w:t>eNB</w:t>
      </w:r>
      <w:proofErr w:type="spellEnd"/>
      <w:r w:rsidRPr="005412B0">
        <w:rPr>
          <w:rFonts w:ascii="Times New Roman" w:eastAsia="MS Mincho" w:hAnsi="Times New Roman" w:cs="Times New Roman"/>
          <w:lang w:eastAsia="ja-JP"/>
        </w:rPr>
        <w:t xml:space="preserve"> performs Cat-4 based LBT on only one unlicensed carrier</w:t>
      </w:r>
    </w:p>
    <w:p w:rsidR="005412B0" w:rsidRPr="005412B0" w:rsidRDefault="005412B0" w:rsidP="005412B0">
      <w:pPr>
        <w:numPr>
          <w:ilvl w:val="2"/>
          <w:numId w:val="31"/>
        </w:numPr>
        <w:spacing w:after="0" w:line="240" w:lineRule="auto"/>
        <w:rPr>
          <w:rFonts w:ascii="Times New Roman" w:eastAsia="MS Mincho" w:hAnsi="Times New Roman" w:cs="Times New Roman"/>
          <w:lang w:eastAsia="ja-JP"/>
        </w:rPr>
      </w:pPr>
      <w:r w:rsidRPr="005412B0">
        <w:rPr>
          <w:rFonts w:ascii="Times New Roman" w:eastAsia="MS Mincho" w:hAnsi="Times New Roman" w:cs="Times New Roman"/>
          <w:lang w:eastAsia="ja-JP"/>
        </w:rPr>
        <w:t xml:space="preserve">When the </w:t>
      </w:r>
      <w:proofErr w:type="spellStart"/>
      <w:r w:rsidRPr="005412B0">
        <w:rPr>
          <w:rFonts w:ascii="Times New Roman" w:eastAsia="MS Mincho" w:hAnsi="Times New Roman" w:cs="Times New Roman"/>
          <w:lang w:eastAsia="ja-JP"/>
        </w:rPr>
        <w:t>eNB</w:t>
      </w:r>
      <w:proofErr w:type="spellEnd"/>
      <w:r w:rsidRPr="005412B0">
        <w:rPr>
          <w:rFonts w:ascii="Times New Roman" w:eastAsia="MS Mincho" w:hAnsi="Times New Roman" w:cs="Times New Roman"/>
          <w:lang w:eastAsia="ja-JP"/>
        </w:rPr>
        <w:t xml:space="preserve"> completes LBT on a carrier, the </w:t>
      </w:r>
      <w:proofErr w:type="spellStart"/>
      <w:r w:rsidRPr="005412B0">
        <w:rPr>
          <w:rFonts w:ascii="Times New Roman" w:eastAsia="MS Mincho" w:hAnsi="Times New Roman" w:cs="Times New Roman"/>
          <w:lang w:eastAsia="ja-JP"/>
        </w:rPr>
        <w:t>eNB</w:t>
      </w:r>
      <w:proofErr w:type="spellEnd"/>
      <w:r w:rsidRPr="005412B0">
        <w:rPr>
          <w:rFonts w:ascii="Times New Roman" w:eastAsia="MS Mincho" w:hAnsi="Times New Roman" w:cs="Times New Roman"/>
          <w:lang w:eastAsia="ja-JP"/>
        </w:rPr>
        <w:t xml:space="preserve"> can sense other configured carriers for a period, e.g., PIFS (25 microseconds), immediately before the completion of LBT on the carrier.</w:t>
      </w:r>
    </w:p>
    <w:p w:rsidR="005412B0" w:rsidRPr="005412B0" w:rsidRDefault="005412B0" w:rsidP="005412B0">
      <w:pPr>
        <w:numPr>
          <w:ilvl w:val="2"/>
          <w:numId w:val="31"/>
        </w:numPr>
        <w:spacing w:after="0" w:line="240" w:lineRule="auto"/>
        <w:rPr>
          <w:rFonts w:ascii="Times New Roman" w:eastAsia="MS Mincho" w:hAnsi="Times New Roman" w:cs="Times New Roman"/>
          <w:lang w:eastAsia="ja-JP"/>
        </w:rPr>
      </w:pPr>
      <w:r w:rsidRPr="005412B0">
        <w:rPr>
          <w:rFonts w:ascii="Times New Roman" w:eastAsia="MS Mincho" w:hAnsi="Times New Roman" w:cs="Times New Roman"/>
          <w:lang w:eastAsia="ja-JP"/>
        </w:rPr>
        <w:t xml:space="preserve">The </w:t>
      </w:r>
      <w:proofErr w:type="spellStart"/>
      <w:r w:rsidRPr="005412B0">
        <w:rPr>
          <w:rFonts w:ascii="Times New Roman" w:eastAsia="MS Mincho" w:hAnsi="Times New Roman" w:cs="Times New Roman"/>
          <w:lang w:eastAsia="ja-JP"/>
        </w:rPr>
        <w:t>eNB</w:t>
      </w:r>
      <w:proofErr w:type="spellEnd"/>
      <w:r w:rsidRPr="005412B0">
        <w:rPr>
          <w:rFonts w:ascii="Times New Roman" w:eastAsia="MS Mincho" w:hAnsi="Times New Roman" w:cs="Times New Roman"/>
          <w:lang w:eastAsia="ja-JP"/>
        </w:rPr>
        <w:t xml:space="preserve"> is allowed to transmit DL data burst(s) on the carriers sensed idle according to above procedure.</w:t>
      </w:r>
    </w:p>
    <w:p w:rsidR="005412B0" w:rsidRPr="005412B0" w:rsidRDefault="005412B0" w:rsidP="005412B0">
      <w:pPr>
        <w:numPr>
          <w:ilvl w:val="2"/>
          <w:numId w:val="31"/>
        </w:numPr>
        <w:spacing w:after="0" w:line="240" w:lineRule="auto"/>
        <w:rPr>
          <w:rFonts w:ascii="Times New Roman" w:eastAsia="MS Mincho" w:hAnsi="Times New Roman" w:cs="Times New Roman"/>
          <w:lang w:eastAsia="ja-JP"/>
        </w:rPr>
      </w:pPr>
      <w:r w:rsidRPr="005412B0">
        <w:rPr>
          <w:rFonts w:ascii="Times New Roman" w:eastAsia="MS Mincho" w:hAnsi="Times New Roman" w:cs="Times New Roman"/>
          <w:lang w:eastAsia="ja-JP"/>
        </w:rPr>
        <w:t xml:space="preserve">FFS: How fast the </w:t>
      </w:r>
      <w:proofErr w:type="spellStart"/>
      <w:r w:rsidRPr="005412B0">
        <w:rPr>
          <w:rFonts w:ascii="Times New Roman" w:eastAsia="MS Mincho" w:hAnsi="Times New Roman" w:cs="Times New Roman"/>
          <w:lang w:eastAsia="ja-JP"/>
        </w:rPr>
        <w:t>eNB</w:t>
      </w:r>
      <w:proofErr w:type="spellEnd"/>
      <w:r w:rsidRPr="005412B0">
        <w:rPr>
          <w:rFonts w:ascii="Times New Roman" w:eastAsia="MS Mincho" w:hAnsi="Times New Roman" w:cs="Times New Roman"/>
          <w:lang w:eastAsia="ja-JP"/>
        </w:rPr>
        <w:t xml:space="preserve"> can change the carrier requiring Cat-4 based LBT</w:t>
      </w:r>
    </w:p>
    <w:p w:rsidR="005412B0" w:rsidRPr="005412B0" w:rsidRDefault="005412B0" w:rsidP="005412B0">
      <w:pPr>
        <w:numPr>
          <w:ilvl w:val="2"/>
          <w:numId w:val="31"/>
        </w:numPr>
        <w:spacing w:after="0" w:line="240" w:lineRule="auto"/>
        <w:rPr>
          <w:rFonts w:ascii="Times New Roman" w:eastAsia="MS Mincho" w:hAnsi="Times New Roman" w:cs="Times New Roman"/>
          <w:lang w:eastAsia="ja-JP"/>
        </w:rPr>
      </w:pPr>
      <w:r w:rsidRPr="005412B0">
        <w:rPr>
          <w:rFonts w:ascii="Times New Roman" w:eastAsia="MS Mincho" w:hAnsi="Times New Roman" w:cs="Times New Roman"/>
          <w:lang w:eastAsia="ja-JP"/>
        </w:rPr>
        <w:t>FFS: Whether to apply the Wi-Fi channel bonding rule</w:t>
      </w:r>
    </w:p>
    <w:p w:rsidR="005412B0" w:rsidRPr="005412B0" w:rsidRDefault="005412B0" w:rsidP="005412B0">
      <w:pPr>
        <w:numPr>
          <w:ilvl w:val="2"/>
          <w:numId w:val="31"/>
        </w:numPr>
        <w:spacing w:after="0" w:line="240" w:lineRule="auto"/>
        <w:rPr>
          <w:rFonts w:ascii="Times New Roman" w:eastAsia="MS Mincho" w:hAnsi="Times New Roman" w:cs="Times New Roman"/>
          <w:lang w:eastAsia="ja-JP"/>
        </w:rPr>
      </w:pPr>
      <w:r w:rsidRPr="005412B0">
        <w:rPr>
          <w:rFonts w:ascii="Times New Roman" w:eastAsia="MS Mincho" w:hAnsi="Times New Roman" w:cs="Times New Roman"/>
          <w:lang w:eastAsia="ja-JP"/>
        </w:rPr>
        <w:t>FFS: Energy detection threshold used on channels not performing Cat-4 based LBT</w:t>
      </w:r>
    </w:p>
    <w:p w:rsidR="005412B0" w:rsidRPr="005412B0" w:rsidRDefault="005412B0" w:rsidP="005412B0">
      <w:pPr>
        <w:numPr>
          <w:ilvl w:val="1"/>
          <w:numId w:val="31"/>
        </w:numPr>
        <w:spacing w:after="0" w:line="240" w:lineRule="auto"/>
        <w:rPr>
          <w:rFonts w:ascii="Times New Roman" w:eastAsia="MS Mincho" w:hAnsi="Times New Roman" w:cs="Times New Roman"/>
          <w:lang w:eastAsia="ja-JP"/>
        </w:rPr>
      </w:pPr>
      <w:r w:rsidRPr="005412B0">
        <w:rPr>
          <w:rFonts w:ascii="Times New Roman" w:eastAsia="MS Mincho" w:hAnsi="Times New Roman" w:cs="Times New Roman"/>
          <w:lang w:eastAsia="ja-JP"/>
        </w:rPr>
        <w:t xml:space="preserve">Alt2: </w:t>
      </w:r>
      <w:proofErr w:type="spellStart"/>
      <w:r w:rsidRPr="005412B0">
        <w:rPr>
          <w:rFonts w:ascii="Times New Roman" w:eastAsia="MS Mincho" w:hAnsi="Times New Roman" w:cs="Times New Roman"/>
          <w:lang w:eastAsia="ja-JP"/>
        </w:rPr>
        <w:t>eNB</w:t>
      </w:r>
      <w:proofErr w:type="spellEnd"/>
      <w:r w:rsidRPr="005412B0">
        <w:rPr>
          <w:rFonts w:ascii="Times New Roman" w:eastAsia="MS Mincho" w:hAnsi="Times New Roman" w:cs="Times New Roman"/>
          <w:lang w:eastAsia="ja-JP"/>
        </w:rPr>
        <w:t xml:space="preserve"> performs Cat-4 based LBT on more than one unlicensed carriers</w:t>
      </w:r>
    </w:p>
    <w:p w:rsidR="005412B0" w:rsidRPr="005412B0" w:rsidRDefault="005412B0" w:rsidP="005412B0">
      <w:pPr>
        <w:numPr>
          <w:ilvl w:val="2"/>
          <w:numId w:val="31"/>
        </w:numPr>
        <w:spacing w:after="0" w:line="240" w:lineRule="auto"/>
        <w:rPr>
          <w:rFonts w:ascii="Times New Roman" w:eastAsia="MS Mincho" w:hAnsi="Times New Roman" w:cs="Times New Roman"/>
          <w:lang w:eastAsia="ja-JP"/>
        </w:rPr>
      </w:pPr>
      <w:r w:rsidRPr="005412B0">
        <w:rPr>
          <w:rFonts w:ascii="Times New Roman" w:eastAsia="MS Mincho" w:hAnsi="Times New Roman" w:cs="Times New Roman"/>
          <w:lang w:eastAsia="ja-JP"/>
        </w:rPr>
        <w:t xml:space="preserve">The </w:t>
      </w:r>
      <w:proofErr w:type="spellStart"/>
      <w:r w:rsidRPr="005412B0">
        <w:rPr>
          <w:rFonts w:ascii="Times New Roman" w:eastAsia="MS Mincho" w:hAnsi="Times New Roman" w:cs="Times New Roman"/>
          <w:lang w:eastAsia="ja-JP"/>
        </w:rPr>
        <w:t>eNB</w:t>
      </w:r>
      <w:proofErr w:type="spellEnd"/>
      <w:r w:rsidRPr="005412B0">
        <w:rPr>
          <w:rFonts w:ascii="Times New Roman" w:eastAsia="MS Mincho" w:hAnsi="Times New Roman" w:cs="Times New Roman"/>
          <w:lang w:eastAsia="ja-JP"/>
        </w:rPr>
        <w:t xml:space="preserve"> is allowed to transmit DL data burst(s) on the carriers that has completed Cat-4 based LBT with potential self-deferral (including idle sensing for a single interval) to align transmission over multiple carriers. </w:t>
      </w:r>
    </w:p>
    <w:p w:rsidR="005412B0" w:rsidRPr="005412B0" w:rsidRDefault="005412B0" w:rsidP="005412B0">
      <w:pPr>
        <w:numPr>
          <w:ilvl w:val="2"/>
          <w:numId w:val="31"/>
        </w:numPr>
        <w:spacing w:after="0" w:line="240" w:lineRule="auto"/>
        <w:rPr>
          <w:rFonts w:ascii="Times New Roman" w:eastAsia="MS Mincho" w:hAnsi="Times New Roman" w:cs="Times New Roman"/>
          <w:lang w:eastAsia="ja-JP"/>
        </w:rPr>
      </w:pPr>
      <w:r w:rsidRPr="005412B0">
        <w:rPr>
          <w:rFonts w:ascii="Times New Roman" w:eastAsia="MS Mincho" w:hAnsi="Times New Roman" w:cs="Times New Roman"/>
          <w:lang w:eastAsia="ja-JP"/>
        </w:rPr>
        <w:t xml:space="preserve">FFS: If the </w:t>
      </w:r>
      <w:proofErr w:type="spellStart"/>
      <w:r w:rsidRPr="005412B0">
        <w:rPr>
          <w:rFonts w:ascii="Times New Roman" w:eastAsia="MS Mincho" w:hAnsi="Times New Roman" w:cs="Times New Roman"/>
          <w:lang w:eastAsia="ja-JP"/>
        </w:rPr>
        <w:t>eNB</w:t>
      </w:r>
      <w:proofErr w:type="spellEnd"/>
      <w:r w:rsidRPr="005412B0">
        <w:rPr>
          <w:rFonts w:ascii="Times New Roman" w:eastAsia="MS Mincho" w:hAnsi="Times New Roman" w:cs="Times New Roman"/>
          <w:lang w:eastAsia="ja-JP"/>
        </w:rPr>
        <w:t xml:space="preserve"> can receive on a carrier while transmitting on another carrier, freeze </w:t>
      </w:r>
      <w:proofErr w:type="spellStart"/>
      <w:r w:rsidRPr="005412B0">
        <w:rPr>
          <w:rFonts w:ascii="Times New Roman" w:eastAsia="MS Mincho" w:hAnsi="Times New Roman" w:cs="Times New Roman"/>
          <w:lang w:eastAsia="ja-JP"/>
        </w:rPr>
        <w:t>backoff</w:t>
      </w:r>
      <w:proofErr w:type="spellEnd"/>
      <w:r w:rsidRPr="005412B0">
        <w:rPr>
          <w:rFonts w:ascii="Times New Roman" w:eastAsia="MS Mincho" w:hAnsi="Times New Roman" w:cs="Times New Roman"/>
          <w:lang w:eastAsia="ja-JP"/>
        </w:rPr>
        <w:t xml:space="preserve"> counter(s) for the carrier(s) not transmitting while other carrier(s) is transmitting if the carriers are within X MHz apart</w:t>
      </w:r>
    </w:p>
    <w:p w:rsidR="005412B0" w:rsidRPr="005412B0" w:rsidRDefault="005412B0" w:rsidP="005412B0">
      <w:pPr>
        <w:numPr>
          <w:ilvl w:val="3"/>
          <w:numId w:val="31"/>
        </w:numPr>
        <w:spacing w:after="0" w:line="240" w:lineRule="auto"/>
        <w:rPr>
          <w:rFonts w:ascii="Times New Roman" w:eastAsia="MS Mincho" w:hAnsi="Times New Roman" w:cs="Times New Roman"/>
          <w:lang w:eastAsia="ja-JP"/>
        </w:rPr>
      </w:pPr>
      <w:r w:rsidRPr="005412B0">
        <w:rPr>
          <w:rFonts w:ascii="Times New Roman" w:eastAsia="MS Mincho" w:hAnsi="Times New Roman" w:cs="Times New Roman"/>
          <w:lang w:eastAsia="ja-JP"/>
        </w:rPr>
        <w:t>FFS: X MHz</w:t>
      </w:r>
    </w:p>
    <w:p w:rsidR="005412B0" w:rsidRPr="005412B0" w:rsidRDefault="005412B0" w:rsidP="005412B0">
      <w:pPr>
        <w:numPr>
          <w:ilvl w:val="1"/>
          <w:numId w:val="31"/>
        </w:numPr>
        <w:spacing w:after="0" w:line="240" w:lineRule="auto"/>
        <w:rPr>
          <w:rFonts w:ascii="Times New Roman" w:eastAsia="MS Mincho" w:hAnsi="Times New Roman" w:cs="Times New Roman"/>
          <w:lang w:eastAsia="ja-JP"/>
        </w:rPr>
      </w:pPr>
      <w:r w:rsidRPr="005412B0">
        <w:rPr>
          <w:rFonts w:ascii="Times New Roman" w:eastAsia="MS Mincho" w:hAnsi="Times New Roman" w:cs="Times New Roman"/>
          <w:lang w:eastAsia="ja-JP"/>
        </w:rPr>
        <w:t>FFS: Whether LAA supports Alt1 + Alt2 or Alt2 only.</w:t>
      </w:r>
    </w:p>
    <w:p w:rsidR="005412B0" w:rsidRDefault="005412B0" w:rsidP="005412B0">
      <w:pPr>
        <w:pStyle w:val="ListParagraph"/>
        <w:ind w:left="0"/>
        <w:rPr>
          <w:rFonts w:ascii="Times New Roman" w:hAnsi="Times New Roman" w:cs="Times New Roman"/>
          <w:lang w:eastAsia="zh-CN"/>
        </w:rPr>
      </w:pPr>
    </w:p>
    <w:p w:rsidR="00222795" w:rsidRPr="00222795" w:rsidRDefault="00C7451D" w:rsidP="008A1DD4">
      <w:pPr>
        <w:pStyle w:val="ListParagraph"/>
        <w:ind w:left="0"/>
        <w:jc w:val="both"/>
        <w:rPr>
          <w:lang w:eastAsia="zh-CN"/>
        </w:rPr>
      </w:pPr>
      <w:r>
        <w:rPr>
          <w:rFonts w:ascii="Times New Roman" w:hAnsi="Times New Roman" w:cs="Times New Roman"/>
          <w:lang w:eastAsia="zh-CN"/>
        </w:rPr>
        <w:t xml:space="preserve">Our preferred solutions for LAA multi-carrier operation are </w:t>
      </w:r>
      <w:r w:rsidR="000C0A73">
        <w:rPr>
          <w:rFonts w:ascii="Times New Roman" w:hAnsi="Times New Roman" w:cs="Times New Roman"/>
          <w:lang w:eastAsia="zh-CN"/>
        </w:rPr>
        <w:t>presented</w:t>
      </w:r>
      <w:r>
        <w:rPr>
          <w:rFonts w:ascii="Times New Roman" w:hAnsi="Times New Roman" w:cs="Times New Roman"/>
          <w:lang w:eastAsia="zh-CN"/>
        </w:rPr>
        <w:t xml:space="preserve"> in </w:t>
      </w:r>
      <w:r w:rsidR="001E5463">
        <w:rPr>
          <w:rFonts w:ascii="Times New Roman" w:hAnsi="Times New Roman" w:cs="Times New Roman"/>
          <w:lang w:eastAsia="zh-CN"/>
        </w:rPr>
        <w:fldChar w:fldCharType="begin"/>
      </w:r>
      <w:r w:rsidR="001E5463">
        <w:rPr>
          <w:rFonts w:ascii="Times New Roman" w:hAnsi="Times New Roman" w:cs="Times New Roman"/>
          <w:lang w:eastAsia="zh-CN"/>
        </w:rPr>
        <w:instrText xml:space="preserve"> REF _Ref430798624 \n \h </w:instrText>
      </w:r>
      <w:r w:rsidR="001E5463">
        <w:rPr>
          <w:rFonts w:ascii="Times New Roman" w:hAnsi="Times New Roman" w:cs="Times New Roman"/>
          <w:lang w:eastAsia="zh-CN"/>
        </w:rPr>
      </w:r>
      <w:r w:rsidR="001E5463">
        <w:rPr>
          <w:rFonts w:ascii="Times New Roman" w:hAnsi="Times New Roman" w:cs="Times New Roman"/>
          <w:lang w:eastAsia="zh-CN"/>
        </w:rPr>
        <w:fldChar w:fldCharType="separate"/>
      </w:r>
      <w:r w:rsidR="00686086">
        <w:rPr>
          <w:rFonts w:ascii="Times New Roman" w:hAnsi="Times New Roman" w:cs="Times New Roman"/>
          <w:lang w:eastAsia="zh-CN"/>
        </w:rPr>
        <w:t>[2</w:t>
      </w:r>
      <w:proofErr w:type="gramStart"/>
      <w:r w:rsidR="00686086">
        <w:rPr>
          <w:rFonts w:ascii="Times New Roman" w:hAnsi="Times New Roman" w:cs="Times New Roman"/>
          <w:lang w:eastAsia="zh-CN"/>
        </w:rPr>
        <w:t>]</w:t>
      </w:r>
      <w:proofErr w:type="gramEnd"/>
      <w:r w:rsidR="001E5463">
        <w:rPr>
          <w:rFonts w:ascii="Times New Roman" w:hAnsi="Times New Roman" w:cs="Times New Roman"/>
          <w:lang w:eastAsia="zh-CN"/>
        </w:rPr>
        <w:fldChar w:fldCharType="end"/>
      </w:r>
      <w:r w:rsidR="001E5463">
        <w:rPr>
          <w:rFonts w:ascii="Times New Roman" w:hAnsi="Times New Roman" w:cs="Times New Roman"/>
          <w:lang w:eastAsia="zh-CN"/>
        </w:rPr>
        <w:fldChar w:fldCharType="begin"/>
      </w:r>
      <w:r w:rsidR="001E5463">
        <w:rPr>
          <w:rFonts w:ascii="Times New Roman" w:hAnsi="Times New Roman" w:cs="Times New Roman"/>
          <w:lang w:eastAsia="zh-CN"/>
        </w:rPr>
        <w:instrText xml:space="preserve"> REF _Ref430798627 \n \h </w:instrText>
      </w:r>
      <w:r w:rsidR="001E5463">
        <w:rPr>
          <w:rFonts w:ascii="Times New Roman" w:hAnsi="Times New Roman" w:cs="Times New Roman"/>
          <w:lang w:eastAsia="zh-CN"/>
        </w:rPr>
      </w:r>
      <w:r w:rsidR="001E5463">
        <w:rPr>
          <w:rFonts w:ascii="Times New Roman" w:hAnsi="Times New Roman" w:cs="Times New Roman"/>
          <w:lang w:eastAsia="zh-CN"/>
        </w:rPr>
        <w:fldChar w:fldCharType="separate"/>
      </w:r>
      <w:r w:rsidR="00686086">
        <w:rPr>
          <w:rFonts w:ascii="Times New Roman" w:hAnsi="Times New Roman" w:cs="Times New Roman"/>
          <w:lang w:eastAsia="zh-CN"/>
        </w:rPr>
        <w:t>[3]</w:t>
      </w:r>
      <w:r w:rsidR="001E5463">
        <w:rPr>
          <w:rFonts w:ascii="Times New Roman" w:hAnsi="Times New Roman" w:cs="Times New Roman"/>
          <w:lang w:eastAsia="zh-CN"/>
        </w:rPr>
        <w:fldChar w:fldCharType="end"/>
      </w:r>
      <w:r w:rsidR="001E5463">
        <w:rPr>
          <w:rFonts w:ascii="Times New Roman" w:hAnsi="Times New Roman" w:cs="Times New Roman"/>
          <w:lang w:eastAsia="zh-CN"/>
        </w:rPr>
        <w:fldChar w:fldCharType="begin"/>
      </w:r>
      <w:r w:rsidR="001E5463">
        <w:rPr>
          <w:rFonts w:ascii="Times New Roman" w:hAnsi="Times New Roman" w:cs="Times New Roman"/>
          <w:lang w:eastAsia="zh-CN"/>
        </w:rPr>
        <w:instrText xml:space="preserve"> REF _Ref430798628 \n \h </w:instrText>
      </w:r>
      <w:r w:rsidR="001E5463">
        <w:rPr>
          <w:rFonts w:ascii="Times New Roman" w:hAnsi="Times New Roman" w:cs="Times New Roman"/>
          <w:lang w:eastAsia="zh-CN"/>
        </w:rPr>
      </w:r>
      <w:r w:rsidR="001E5463">
        <w:rPr>
          <w:rFonts w:ascii="Times New Roman" w:hAnsi="Times New Roman" w:cs="Times New Roman"/>
          <w:lang w:eastAsia="zh-CN"/>
        </w:rPr>
        <w:fldChar w:fldCharType="separate"/>
      </w:r>
      <w:r w:rsidR="00686086">
        <w:rPr>
          <w:rFonts w:ascii="Times New Roman" w:hAnsi="Times New Roman" w:cs="Times New Roman"/>
          <w:lang w:eastAsia="zh-CN"/>
        </w:rPr>
        <w:t>[4]</w:t>
      </w:r>
      <w:r w:rsidR="001E5463">
        <w:rPr>
          <w:rFonts w:ascii="Times New Roman" w:hAnsi="Times New Roman" w:cs="Times New Roman"/>
          <w:lang w:eastAsia="zh-CN"/>
        </w:rPr>
        <w:fldChar w:fldCharType="end"/>
      </w:r>
      <w:r>
        <w:rPr>
          <w:rFonts w:ascii="Times New Roman" w:hAnsi="Times New Roman" w:cs="Times New Roman"/>
          <w:lang w:eastAsia="zh-CN"/>
        </w:rPr>
        <w:t>.</w:t>
      </w:r>
      <w:r w:rsidR="001E5463">
        <w:rPr>
          <w:rFonts w:ascii="Times New Roman" w:hAnsi="Times New Roman" w:cs="Times New Roman"/>
          <w:lang w:eastAsia="zh-CN"/>
        </w:rPr>
        <w:t xml:space="preserve"> </w:t>
      </w:r>
      <w:r>
        <w:rPr>
          <w:rFonts w:ascii="Times New Roman" w:hAnsi="Times New Roman" w:cs="Times New Roman"/>
          <w:lang w:eastAsia="zh-CN"/>
        </w:rPr>
        <w:t xml:space="preserve">In </w:t>
      </w:r>
      <w:r w:rsidR="001E5463">
        <w:rPr>
          <w:rFonts w:ascii="Times New Roman" w:hAnsi="Times New Roman" w:cs="Times New Roman"/>
          <w:lang w:eastAsia="zh-CN"/>
        </w:rPr>
        <w:t>this contribution</w:t>
      </w:r>
      <w:r>
        <w:rPr>
          <w:rFonts w:ascii="Times New Roman" w:hAnsi="Times New Roman" w:cs="Times New Roman"/>
          <w:lang w:eastAsia="zh-CN"/>
        </w:rPr>
        <w:t xml:space="preserve">, we </w:t>
      </w:r>
      <w:r w:rsidR="001E5463">
        <w:rPr>
          <w:rFonts w:ascii="Times New Roman" w:hAnsi="Times New Roman" w:cs="Times New Roman"/>
          <w:lang w:eastAsia="zh-CN"/>
        </w:rPr>
        <w:t xml:space="preserve">provide additional information to address </w:t>
      </w:r>
      <w:r>
        <w:rPr>
          <w:rFonts w:ascii="Times New Roman" w:hAnsi="Times New Roman" w:cs="Times New Roman"/>
          <w:lang w:eastAsia="zh-CN"/>
        </w:rPr>
        <w:t>the above FFS topics remaining from the last meeting</w:t>
      </w:r>
      <w:r w:rsidR="001E5463">
        <w:rPr>
          <w:rFonts w:ascii="Times New Roman" w:hAnsi="Times New Roman" w:cs="Times New Roman"/>
          <w:lang w:eastAsia="zh-CN"/>
        </w:rPr>
        <w:t>.</w:t>
      </w:r>
      <w:r w:rsidR="002B37CD">
        <w:rPr>
          <w:rFonts w:ascii="Times New Roman" w:hAnsi="Times New Roman" w:cs="Times New Roman"/>
          <w:lang w:eastAsia="zh-CN"/>
        </w:rPr>
        <w:t xml:space="preserve"> </w:t>
      </w:r>
    </w:p>
    <w:p w:rsidR="00D20DC3" w:rsidRPr="008606F2" w:rsidRDefault="000C0A73" w:rsidP="008A1DD4">
      <w:pPr>
        <w:pStyle w:val="Heading1"/>
      </w:pPr>
      <w:r>
        <w:t xml:space="preserve">Clarification on </w:t>
      </w:r>
      <w:r w:rsidR="00D20DC3" w:rsidRPr="008606F2">
        <w:t xml:space="preserve">Wi-Fi </w:t>
      </w:r>
      <w:r w:rsidR="001E5463">
        <w:t>for Multi-Carrier Transmission</w:t>
      </w:r>
    </w:p>
    <w:p w:rsidR="00041B05" w:rsidRDefault="00D20DC3" w:rsidP="0064506E">
      <w:pPr>
        <w:pStyle w:val="BodyText"/>
        <w:rPr>
          <w:rFonts w:eastAsia="MS Mincho"/>
          <w:lang w:eastAsia="ja-JP"/>
        </w:rPr>
      </w:pPr>
      <w:r w:rsidRPr="00CB7958">
        <w:rPr>
          <w:rFonts w:eastAsia="MS Mincho"/>
          <w:lang w:eastAsia="ja-JP"/>
        </w:rPr>
        <w:t>For multi</w:t>
      </w:r>
      <w:r>
        <w:t xml:space="preserve">-carrier </w:t>
      </w:r>
      <w:r w:rsidRPr="000124E1">
        <w:t xml:space="preserve">operation, </w:t>
      </w:r>
      <w:r w:rsidRPr="008606F2">
        <w:t>IEEE 802.11ac</w:t>
      </w:r>
      <w:r>
        <w:t xml:space="preserve"> follows </w:t>
      </w:r>
      <w:r w:rsidR="001E5463">
        <w:fldChar w:fldCharType="begin"/>
      </w:r>
      <w:r w:rsidR="001E5463">
        <w:instrText xml:space="preserve"> REF _Ref430719976 \n \h </w:instrText>
      </w:r>
      <w:r w:rsidR="001E5463">
        <w:fldChar w:fldCharType="separate"/>
      </w:r>
      <w:r w:rsidR="00686086">
        <w:t>[5]</w:t>
      </w:r>
      <w:r w:rsidR="001E5463">
        <w:fldChar w:fldCharType="end"/>
      </w:r>
      <w:r w:rsidR="005A3184">
        <w:t xml:space="preserve"> </w:t>
      </w:r>
      <w:r>
        <w:t xml:space="preserve">a hierarchical channel bonding scheme on 20 MHz channels to determine its transmission bandwidth for a </w:t>
      </w:r>
      <w:r w:rsidRPr="00B01ABA">
        <w:t>PPDU</w:t>
      </w:r>
      <w:r>
        <w:t xml:space="preserve"> frame, which could be 20 MHz, 40 MHz, </w:t>
      </w:r>
      <w:proofErr w:type="gramStart"/>
      <w:r>
        <w:t>80</w:t>
      </w:r>
      <w:proofErr w:type="gramEnd"/>
      <w:r>
        <w:t xml:space="preserve"> MHz, contiguous 160 MHz or non-contiguous 80+80MHz.</w:t>
      </w:r>
      <w:r w:rsidRPr="00CB7958">
        <w:t xml:space="preserve"> </w:t>
      </w:r>
      <w:r w:rsidR="008D594A">
        <w:t xml:space="preserve">Only </w:t>
      </w:r>
      <w:r w:rsidR="008D594A">
        <w:rPr>
          <w:lang w:val="en-US"/>
        </w:rPr>
        <w:t xml:space="preserve">contiguous primary and secondary channels can be bonded. </w:t>
      </w:r>
      <w:r>
        <w:t xml:space="preserve">One of the 20 MHz channels is chosen as the primary 20 MHz channel. Then </w:t>
      </w:r>
      <w:r>
        <w:rPr>
          <w:rFonts w:eastAsia="MS Mincho"/>
          <w:lang w:eastAsia="ja-JP"/>
        </w:rPr>
        <w:t xml:space="preserve">the primary 40 MHz and 80 MHz channels are the valid 40 MHz and 80 MHz channels that contain the primary 20 MHz channel. </w:t>
      </w:r>
      <w:r w:rsidR="00041B05">
        <w:t>The Wi-Fi primary channel is always included in all transmissions, i.e., transmission on secondary channels alone is not supported.</w:t>
      </w:r>
      <w:r w:rsidR="00041B05" w:rsidRPr="004D2FE2">
        <w:rPr>
          <w:rFonts w:eastAsia="MS Mincho"/>
          <w:lang w:eastAsia="ja-JP"/>
        </w:rPr>
        <w:t xml:space="preserve"> </w:t>
      </w:r>
      <w:r w:rsidR="00041B05">
        <w:rPr>
          <w:rFonts w:eastAsia="MS Mincho"/>
          <w:lang w:eastAsia="ja-JP"/>
        </w:rPr>
        <w:t>In summary,</w:t>
      </w:r>
    </w:p>
    <w:p w:rsidR="00041B05" w:rsidRPr="00394E98" w:rsidRDefault="00041B05" w:rsidP="00041B05">
      <w:pPr>
        <w:pStyle w:val="BodyText"/>
        <w:numPr>
          <w:ilvl w:val="0"/>
          <w:numId w:val="34"/>
        </w:numPr>
        <w:rPr>
          <w:rFonts w:eastAsia="MS Mincho"/>
          <w:lang w:eastAsia="ja-JP"/>
        </w:rPr>
      </w:pPr>
      <w:r>
        <w:t xml:space="preserve">Wi-Fi adopts a hierarchical channel bonding scheme via </w:t>
      </w:r>
      <w:r w:rsidRPr="002B3C86">
        <w:rPr>
          <w:lang w:val="en-US"/>
        </w:rPr>
        <w:t>combining contiguous 20MHz sub-channels in a non-overlapping manner</w:t>
      </w:r>
      <w:r>
        <w:rPr>
          <w:lang w:val="en-US"/>
        </w:rPr>
        <w:t xml:space="preserve"> where contiguous primary and secondary can be bonded. </w:t>
      </w:r>
    </w:p>
    <w:p w:rsidR="00F75ED7" w:rsidRDefault="000C0A73" w:rsidP="00D20DC3">
      <w:pPr>
        <w:pStyle w:val="BodyText"/>
      </w:pPr>
      <w:r>
        <w:rPr>
          <w:rFonts w:eastAsia="MS Mincho"/>
          <w:lang w:eastAsia="ja-JP"/>
        </w:rPr>
        <w:lastRenderedPageBreak/>
        <w:t>For Wi-Fi multi-carrier transmissions, c</w:t>
      </w:r>
      <w:r w:rsidR="00D20DC3">
        <w:rPr>
          <w:rFonts w:eastAsia="MS Mincho"/>
          <w:lang w:eastAsia="ja-JP"/>
        </w:rPr>
        <w:t xml:space="preserve">ounting down of the random </w:t>
      </w:r>
      <w:proofErr w:type="spellStart"/>
      <w:r w:rsidR="00D20DC3">
        <w:rPr>
          <w:rFonts w:eastAsia="MS Mincho"/>
          <w:lang w:eastAsia="ja-JP"/>
        </w:rPr>
        <w:t>backoff</w:t>
      </w:r>
      <w:proofErr w:type="spellEnd"/>
      <w:r w:rsidR="00D20DC3">
        <w:rPr>
          <w:rFonts w:eastAsia="MS Mincho"/>
          <w:lang w:eastAsia="ja-JP"/>
        </w:rPr>
        <w:t xml:space="preserve"> counter is based on clear channel assessment on </w:t>
      </w:r>
      <w:r w:rsidR="00D20DC3">
        <w:t>the</w:t>
      </w:r>
      <w:r w:rsidR="00D20DC3" w:rsidRPr="00584E45">
        <w:t xml:space="preserve"> primary channel </w:t>
      </w:r>
      <w:r w:rsidR="00D20DC3">
        <w:t xml:space="preserve">after </w:t>
      </w:r>
      <w:proofErr w:type="gramStart"/>
      <w:r w:rsidR="00D20DC3">
        <w:t>a</w:t>
      </w:r>
      <w:r w:rsidR="00D20DC3" w:rsidRPr="00584E45">
        <w:t xml:space="preserve"> defer</w:t>
      </w:r>
      <w:proofErr w:type="gramEnd"/>
      <w:r w:rsidR="00D20DC3" w:rsidRPr="00584E45">
        <w:t xml:space="preserve"> period</w:t>
      </w:r>
      <w:r w:rsidR="00D20DC3">
        <w:t>,</w:t>
      </w:r>
      <w:r w:rsidR="00D20DC3" w:rsidRPr="00584E45">
        <w:t xml:space="preserve"> </w:t>
      </w:r>
      <w:r w:rsidR="00D20DC3">
        <w:t>if necessary</w:t>
      </w:r>
      <w:r w:rsidR="00D20DC3" w:rsidRPr="00584E45">
        <w:t xml:space="preserve">. </w:t>
      </w:r>
      <w:r w:rsidR="00D20DC3">
        <w:t>On t</w:t>
      </w:r>
      <w:r w:rsidR="00D20DC3" w:rsidRPr="00584E45">
        <w:t>he secondary channels</w:t>
      </w:r>
      <w:r w:rsidR="00D20DC3">
        <w:t xml:space="preserve"> only a quick CCA</w:t>
      </w:r>
      <w:r w:rsidR="00D20DC3" w:rsidRPr="00584E45">
        <w:t xml:space="preserve"> check for </w:t>
      </w:r>
      <w:proofErr w:type="gramStart"/>
      <w:r w:rsidR="00D20DC3">
        <w:t>a PIFS</w:t>
      </w:r>
      <w:proofErr w:type="gramEnd"/>
      <w:r w:rsidR="00D20DC3">
        <w:t xml:space="preserve"> duration (generally </w:t>
      </w:r>
      <w:r w:rsidR="00D20DC3" w:rsidRPr="00584E45">
        <w:t>25</w:t>
      </w:r>
      <w:r w:rsidR="00D20DC3">
        <w:t xml:space="preserve"> </w:t>
      </w:r>
      <w:proofErr w:type="spellStart"/>
      <w:r w:rsidR="00D20DC3">
        <w:rPr>
          <w:rFonts w:ascii="Cambria Math" w:hAnsi="Cambria Math"/>
        </w:rPr>
        <w:t>μ</w:t>
      </w:r>
      <w:r w:rsidR="00D20DC3" w:rsidRPr="00584E45">
        <w:t>s</w:t>
      </w:r>
      <w:proofErr w:type="spellEnd"/>
      <w:r w:rsidR="00D20DC3">
        <w:t>)</w:t>
      </w:r>
      <w:r w:rsidR="00D20DC3" w:rsidRPr="00584E45">
        <w:t xml:space="preserve"> </w:t>
      </w:r>
      <w:r w:rsidR="00D20DC3">
        <w:t xml:space="preserve">is performed </w:t>
      </w:r>
      <w:r w:rsidR="00D20DC3" w:rsidRPr="00584E45">
        <w:t xml:space="preserve">before the potential start of transmission to determine if the </w:t>
      </w:r>
      <w:r w:rsidR="00D20DC3">
        <w:t xml:space="preserve">additional secondary </w:t>
      </w:r>
      <w:r w:rsidR="00D20DC3" w:rsidRPr="00584E45">
        <w:t>channel</w:t>
      </w:r>
      <w:r w:rsidR="00D20DC3">
        <w:t>s</w:t>
      </w:r>
      <w:r w:rsidR="00D20DC3" w:rsidRPr="00584E45">
        <w:t xml:space="preserve"> </w:t>
      </w:r>
      <w:r w:rsidR="00D20DC3">
        <w:t>are</w:t>
      </w:r>
      <w:r w:rsidR="00D20DC3" w:rsidRPr="00584E45">
        <w:t xml:space="preserve"> availabl</w:t>
      </w:r>
      <w:r w:rsidR="00D20DC3">
        <w:t>e for transmission. Based on the results of the secondary CCA check,</w:t>
      </w:r>
      <w:r w:rsidR="00D20DC3" w:rsidRPr="00584E45">
        <w:t xml:space="preserve"> transmission is performed on the larger bandwidths; otherwise transmission falls back to smaller bandwidths.</w:t>
      </w:r>
    </w:p>
    <w:p w:rsidR="00FB6357" w:rsidRDefault="005A3184" w:rsidP="00D20DC3">
      <w:pPr>
        <w:pStyle w:val="BodyText"/>
      </w:pPr>
      <w:r>
        <w:rPr>
          <w:rFonts w:eastAsia="Calibri"/>
        </w:rPr>
        <w:t xml:space="preserve">Moreover, the thresholds for </w:t>
      </w:r>
      <w:r w:rsidRPr="00B67753">
        <w:t>CCA-CS</w:t>
      </w:r>
      <w:r>
        <w:t xml:space="preserve"> and CCA-ED are different for primary and secondary channels as shown i</w:t>
      </w:r>
      <w:r w:rsidRPr="009E3522">
        <w:t>n</w:t>
      </w:r>
      <w:r w:rsidR="00D51DDC" w:rsidRPr="009E3522">
        <w:t xml:space="preserve"> </w:t>
      </w:r>
      <w:r w:rsidR="00D51DDC" w:rsidRPr="00223F25">
        <w:rPr>
          <w:highlight w:val="yellow"/>
        </w:rPr>
        <w:fldChar w:fldCharType="begin"/>
      </w:r>
      <w:r w:rsidR="00D51DDC" w:rsidRPr="009E3522">
        <w:instrText xml:space="preserve"> REF _Ref430720692 \h </w:instrText>
      </w:r>
      <w:r w:rsidR="009E3522" w:rsidRPr="009E3522">
        <w:rPr>
          <w:highlight w:val="yellow"/>
        </w:rPr>
        <w:instrText xml:space="preserve"> \* MERGEFORMAT </w:instrText>
      </w:r>
      <w:r w:rsidR="00D51DDC" w:rsidRPr="00223F25">
        <w:rPr>
          <w:highlight w:val="yellow"/>
        </w:rPr>
      </w:r>
      <w:r w:rsidR="00D51DDC" w:rsidRPr="00223F25">
        <w:rPr>
          <w:highlight w:val="yellow"/>
        </w:rPr>
        <w:fldChar w:fldCharType="separate"/>
      </w:r>
      <w:r w:rsidR="00686086" w:rsidRPr="00223F25">
        <w:t xml:space="preserve">Table </w:t>
      </w:r>
      <w:r w:rsidR="00686086" w:rsidRPr="00223F25">
        <w:rPr>
          <w:noProof/>
        </w:rPr>
        <w:t>1</w:t>
      </w:r>
      <w:r w:rsidR="00D51DDC" w:rsidRPr="00223F25">
        <w:rPr>
          <w:highlight w:val="yellow"/>
        </w:rPr>
        <w:fldChar w:fldCharType="end"/>
      </w:r>
      <w:r>
        <w:t xml:space="preserve">. </w:t>
      </w:r>
      <w:r w:rsidR="00FB6357">
        <w:t xml:space="preserve">Every time the channel bandwidth doubles, the required signal threshold also doubles. Additionally on a non-primary channel, energy of 20 dB over the minimum sensitivity indicates that a channel will be busy because that is likely to be sufficient power to have a </w:t>
      </w:r>
      <w:proofErr w:type="spellStart"/>
      <w:r w:rsidR="001E5463">
        <w:t>decodable</w:t>
      </w:r>
      <w:proofErr w:type="spellEnd"/>
      <w:r w:rsidR="001E5463">
        <w:t xml:space="preserve"> </w:t>
      </w:r>
      <w:r w:rsidR="00FB6357">
        <w:t xml:space="preserve">signal over the background noise. </w:t>
      </w:r>
    </w:p>
    <w:p w:rsidR="00D51DDC" w:rsidRPr="008A1DD4" w:rsidRDefault="00D51DDC" w:rsidP="008A1DD4">
      <w:pPr>
        <w:pStyle w:val="BodyText"/>
        <w:spacing w:before="240"/>
        <w:jc w:val="center"/>
        <w:rPr>
          <w:rFonts w:eastAsia="MS Mincho"/>
          <w:b/>
          <w:lang w:eastAsia="ja-JP"/>
        </w:rPr>
      </w:pPr>
      <w:bookmarkStart w:id="4" w:name="_Ref430720692"/>
      <w:r w:rsidRPr="008A1DD4">
        <w:rPr>
          <w:b/>
        </w:rPr>
        <w:t xml:space="preserve">Table </w:t>
      </w:r>
      <w:r w:rsidRPr="008A1DD4">
        <w:rPr>
          <w:b/>
        </w:rPr>
        <w:fldChar w:fldCharType="begin"/>
      </w:r>
      <w:r w:rsidRPr="008A1DD4">
        <w:rPr>
          <w:b/>
        </w:rPr>
        <w:instrText xml:space="preserve"> SEQ Table \* ARABIC </w:instrText>
      </w:r>
      <w:r w:rsidRPr="008A1DD4">
        <w:rPr>
          <w:b/>
        </w:rPr>
        <w:fldChar w:fldCharType="separate"/>
      </w:r>
      <w:r w:rsidR="00686086">
        <w:rPr>
          <w:b/>
          <w:noProof/>
        </w:rPr>
        <w:t>1</w:t>
      </w:r>
      <w:r w:rsidRPr="008A1DD4">
        <w:rPr>
          <w:b/>
        </w:rPr>
        <w:fldChar w:fldCharType="end"/>
      </w:r>
      <w:bookmarkEnd w:id="4"/>
      <w:r w:rsidRPr="008A1DD4">
        <w:rPr>
          <w:b/>
        </w:rPr>
        <w:t xml:space="preserve">: </w:t>
      </w:r>
      <w:r w:rsidRPr="008A1DD4">
        <w:rPr>
          <w:rFonts w:eastAsia="MS Mincho"/>
          <w:b/>
          <w:lang w:eastAsia="ja-JP"/>
        </w:rPr>
        <w:t xml:space="preserve">CCA sensitivity threshold for IEEE 802.11ac </w:t>
      </w:r>
      <w:r w:rsidR="001E5463" w:rsidRPr="008A1DD4">
        <w:rPr>
          <w:rFonts w:eastAsia="MS Mincho"/>
          <w:b/>
          <w:lang w:eastAsia="ja-JP"/>
        </w:rPr>
        <w:fldChar w:fldCharType="begin"/>
      </w:r>
      <w:r w:rsidR="001E5463" w:rsidRPr="008A1DD4">
        <w:rPr>
          <w:rFonts w:eastAsia="MS Mincho"/>
          <w:b/>
          <w:lang w:eastAsia="ja-JP"/>
        </w:rPr>
        <w:instrText xml:space="preserve"> REF _Ref430719976 \n \h </w:instrText>
      </w:r>
      <w:r w:rsidR="00041B05">
        <w:rPr>
          <w:rFonts w:eastAsia="MS Mincho"/>
          <w:b/>
          <w:lang w:eastAsia="ja-JP"/>
        </w:rPr>
        <w:instrText xml:space="preserve"> \* MERGEFORMAT </w:instrText>
      </w:r>
      <w:r w:rsidR="001E5463" w:rsidRPr="008A1DD4">
        <w:rPr>
          <w:rFonts w:eastAsia="MS Mincho"/>
          <w:b/>
          <w:lang w:eastAsia="ja-JP"/>
        </w:rPr>
      </w:r>
      <w:r w:rsidR="001E5463" w:rsidRPr="008A1DD4">
        <w:rPr>
          <w:rFonts w:eastAsia="MS Mincho"/>
          <w:b/>
          <w:lang w:eastAsia="ja-JP"/>
        </w:rPr>
        <w:fldChar w:fldCharType="separate"/>
      </w:r>
      <w:r w:rsidR="00686086">
        <w:rPr>
          <w:rFonts w:eastAsia="MS Mincho"/>
          <w:b/>
          <w:lang w:eastAsia="ja-JP"/>
        </w:rPr>
        <w:t>[5]</w:t>
      </w:r>
      <w:r w:rsidR="001E5463" w:rsidRPr="008A1DD4">
        <w:rPr>
          <w:rFonts w:eastAsia="MS Mincho"/>
          <w:b/>
          <w:lang w:eastAsia="ja-JP"/>
        </w:rPr>
        <w:fldChar w:fldCharType="end"/>
      </w:r>
    </w:p>
    <w:tbl>
      <w:tblPr>
        <w:tblStyle w:val="LightList-Accent1"/>
        <w:tblW w:w="0" w:type="auto"/>
        <w:tblLook w:val="04A0" w:firstRow="1" w:lastRow="0" w:firstColumn="1" w:lastColumn="0" w:noHBand="0" w:noVBand="1"/>
      </w:tblPr>
      <w:tblGrid>
        <w:gridCol w:w="2291"/>
        <w:gridCol w:w="2292"/>
        <w:gridCol w:w="2292"/>
        <w:gridCol w:w="2292"/>
      </w:tblGrid>
      <w:tr w:rsidR="005A3184" w:rsidRPr="005A3184" w:rsidTr="005A318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91" w:type="dxa"/>
          </w:tcPr>
          <w:p w:rsidR="005A3184" w:rsidRPr="005A3184" w:rsidRDefault="005A3184" w:rsidP="00D51DDC">
            <w:pPr>
              <w:pStyle w:val="BodyText"/>
              <w:jc w:val="center"/>
              <w:rPr>
                <w:rFonts w:eastAsia="MS Mincho"/>
                <w:b w:val="0"/>
                <w:sz w:val="20"/>
                <w:lang w:eastAsia="ja-JP"/>
              </w:rPr>
            </w:pPr>
            <w:r w:rsidRPr="005A3184">
              <w:rPr>
                <w:rFonts w:eastAsia="MS Mincho"/>
                <w:b w:val="0"/>
                <w:sz w:val="20"/>
                <w:lang w:eastAsia="ja-JP"/>
              </w:rPr>
              <w:t>Channel width</w:t>
            </w:r>
          </w:p>
        </w:tc>
        <w:tc>
          <w:tcPr>
            <w:tcW w:w="2292" w:type="dxa"/>
          </w:tcPr>
          <w:p w:rsidR="005A3184" w:rsidRPr="005A3184" w:rsidRDefault="005A3184" w:rsidP="00D51DDC">
            <w:pPr>
              <w:pStyle w:val="BodyText"/>
              <w:jc w:val="center"/>
              <w:cnfStyle w:val="100000000000" w:firstRow="1" w:lastRow="0" w:firstColumn="0" w:lastColumn="0" w:oddVBand="0" w:evenVBand="0" w:oddHBand="0" w:evenHBand="0" w:firstRowFirstColumn="0" w:firstRowLastColumn="0" w:lastRowFirstColumn="0" w:lastRowLastColumn="0"/>
              <w:rPr>
                <w:rFonts w:eastAsia="MS Mincho"/>
                <w:b w:val="0"/>
                <w:sz w:val="20"/>
                <w:lang w:eastAsia="ja-JP"/>
              </w:rPr>
            </w:pPr>
            <w:r w:rsidRPr="005A3184">
              <w:rPr>
                <w:rFonts w:eastAsia="MS Mincho"/>
                <w:b w:val="0"/>
                <w:sz w:val="20"/>
                <w:lang w:eastAsia="ja-JP"/>
              </w:rPr>
              <w:t>CCA-CS</w:t>
            </w:r>
            <w:r w:rsidR="00D51DDC">
              <w:rPr>
                <w:rFonts w:eastAsia="MS Mincho"/>
                <w:b w:val="0"/>
                <w:sz w:val="20"/>
                <w:lang w:eastAsia="ja-JP"/>
              </w:rPr>
              <w:t xml:space="preserve"> (p</w:t>
            </w:r>
            <w:r w:rsidRPr="005A3184">
              <w:rPr>
                <w:rFonts w:eastAsia="MS Mincho"/>
                <w:b w:val="0"/>
                <w:sz w:val="20"/>
                <w:lang w:eastAsia="ja-JP"/>
              </w:rPr>
              <w:t>rimary)</w:t>
            </w:r>
          </w:p>
        </w:tc>
        <w:tc>
          <w:tcPr>
            <w:tcW w:w="2292" w:type="dxa"/>
          </w:tcPr>
          <w:p w:rsidR="005A3184" w:rsidRPr="005A3184" w:rsidRDefault="005A3184" w:rsidP="00D51DDC">
            <w:pPr>
              <w:pStyle w:val="BodyText"/>
              <w:jc w:val="center"/>
              <w:cnfStyle w:val="100000000000" w:firstRow="1" w:lastRow="0" w:firstColumn="0" w:lastColumn="0" w:oddVBand="0" w:evenVBand="0" w:oddHBand="0" w:evenHBand="0" w:firstRowFirstColumn="0" w:firstRowLastColumn="0" w:lastRowFirstColumn="0" w:lastRowLastColumn="0"/>
              <w:rPr>
                <w:rFonts w:eastAsia="MS Mincho"/>
                <w:b w:val="0"/>
                <w:sz w:val="20"/>
                <w:lang w:eastAsia="ja-JP"/>
              </w:rPr>
            </w:pPr>
            <w:r w:rsidRPr="005A3184">
              <w:rPr>
                <w:rFonts w:eastAsia="MS Mincho"/>
                <w:b w:val="0"/>
                <w:sz w:val="20"/>
                <w:lang w:eastAsia="ja-JP"/>
              </w:rPr>
              <w:t>CCA-CS(non-primary)</w:t>
            </w:r>
          </w:p>
        </w:tc>
        <w:tc>
          <w:tcPr>
            <w:tcW w:w="2292" w:type="dxa"/>
          </w:tcPr>
          <w:p w:rsidR="005A3184" w:rsidRPr="005A3184" w:rsidRDefault="005A3184" w:rsidP="00D51DDC">
            <w:pPr>
              <w:pStyle w:val="BodyText"/>
              <w:jc w:val="center"/>
              <w:cnfStyle w:val="100000000000" w:firstRow="1" w:lastRow="0" w:firstColumn="0" w:lastColumn="0" w:oddVBand="0" w:evenVBand="0" w:oddHBand="0" w:evenHBand="0" w:firstRowFirstColumn="0" w:firstRowLastColumn="0" w:lastRowFirstColumn="0" w:lastRowLastColumn="0"/>
              <w:rPr>
                <w:rFonts w:eastAsia="MS Mincho"/>
                <w:b w:val="0"/>
                <w:sz w:val="20"/>
                <w:lang w:eastAsia="ja-JP"/>
              </w:rPr>
            </w:pPr>
            <w:r w:rsidRPr="005A3184">
              <w:rPr>
                <w:rFonts w:eastAsia="MS Mincho"/>
                <w:b w:val="0"/>
                <w:sz w:val="20"/>
                <w:lang w:eastAsia="ja-JP"/>
              </w:rPr>
              <w:t>CCA-ED (non-primary)</w:t>
            </w:r>
          </w:p>
        </w:tc>
      </w:tr>
      <w:tr w:rsidR="005A3184" w:rsidRPr="005A3184" w:rsidTr="005A31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91" w:type="dxa"/>
          </w:tcPr>
          <w:p w:rsidR="005A3184" w:rsidRPr="005A3184" w:rsidRDefault="005A3184" w:rsidP="00D51DDC">
            <w:pPr>
              <w:pStyle w:val="BodyText"/>
              <w:jc w:val="center"/>
              <w:rPr>
                <w:rFonts w:eastAsia="MS Mincho"/>
                <w:b w:val="0"/>
                <w:sz w:val="20"/>
                <w:lang w:eastAsia="ja-JP"/>
              </w:rPr>
            </w:pPr>
            <w:r>
              <w:rPr>
                <w:rFonts w:eastAsia="MS Mincho"/>
                <w:b w:val="0"/>
                <w:sz w:val="20"/>
                <w:lang w:eastAsia="ja-JP"/>
              </w:rPr>
              <w:t>20 MHz</w:t>
            </w:r>
          </w:p>
        </w:tc>
        <w:tc>
          <w:tcPr>
            <w:tcW w:w="2292" w:type="dxa"/>
          </w:tcPr>
          <w:p w:rsidR="005A3184" w:rsidRPr="005A3184" w:rsidRDefault="005A3184" w:rsidP="00D51DDC">
            <w:pPr>
              <w:pStyle w:val="BodyText"/>
              <w:jc w:val="center"/>
              <w:cnfStyle w:val="000000100000" w:firstRow="0" w:lastRow="0" w:firstColumn="0" w:lastColumn="0" w:oddVBand="0" w:evenVBand="0" w:oddHBand="1" w:evenHBand="0" w:firstRowFirstColumn="0" w:firstRowLastColumn="0" w:lastRowFirstColumn="0" w:lastRowLastColumn="0"/>
              <w:rPr>
                <w:rFonts w:eastAsia="MS Mincho"/>
                <w:b/>
                <w:sz w:val="20"/>
                <w:lang w:eastAsia="ja-JP"/>
              </w:rPr>
            </w:pPr>
            <w:r>
              <w:rPr>
                <w:rFonts w:eastAsia="MS Mincho"/>
                <w:b/>
                <w:sz w:val="20"/>
                <w:lang w:eastAsia="ja-JP"/>
              </w:rPr>
              <w:t xml:space="preserve">-82 </w:t>
            </w:r>
            <w:proofErr w:type="spellStart"/>
            <w:r>
              <w:rPr>
                <w:rFonts w:eastAsia="MS Mincho"/>
                <w:b/>
                <w:sz w:val="20"/>
                <w:lang w:eastAsia="ja-JP"/>
              </w:rPr>
              <w:t>dBm</w:t>
            </w:r>
            <w:proofErr w:type="spellEnd"/>
          </w:p>
        </w:tc>
        <w:tc>
          <w:tcPr>
            <w:tcW w:w="2292" w:type="dxa"/>
          </w:tcPr>
          <w:p w:rsidR="005A3184" w:rsidRPr="005A3184" w:rsidRDefault="00D51DDC" w:rsidP="00D51DDC">
            <w:pPr>
              <w:pStyle w:val="BodyText"/>
              <w:jc w:val="center"/>
              <w:cnfStyle w:val="000000100000" w:firstRow="0" w:lastRow="0" w:firstColumn="0" w:lastColumn="0" w:oddVBand="0" w:evenVBand="0" w:oddHBand="1" w:evenHBand="0" w:firstRowFirstColumn="0" w:firstRowLastColumn="0" w:lastRowFirstColumn="0" w:lastRowLastColumn="0"/>
              <w:rPr>
                <w:rFonts w:eastAsia="MS Mincho"/>
                <w:b/>
                <w:sz w:val="20"/>
                <w:lang w:eastAsia="ja-JP"/>
              </w:rPr>
            </w:pPr>
            <w:r>
              <w:rPr>
                <w:rFonts w:eastAsia="MS Mincho"/>
                <w:b/>
                <w:sz w:val="20"/>
                <w:lang w:eastAsia="ja-JP"/>
              </w:rPr>
              <w:t xml:space="preserve">-72 </w:t>
            </w:r>
            <w:proofErr w:type="spellStart"/>
            <w:r>
              <w:rPr>
                <w:rFonts w:eastAsia="MS Mincho"/>
                <w:b/>
                <w:sz w:val="20"/>
                <w:lang w:eastAsia="ja-JP"/>
              </w:rPr>
              <w:t>dBm</w:t>
            </w:r>
            <w:proofErr w:type="spellEnd"/>
          </w:p>
        </w:tc>
        <w:tc>
          <w:tcPr>
            <w:tcW w:w="2292" w:type="dxa"/>
          </w:tcPr>
          <w:p w:rsidR="005A3184" w:rsidRPr="005A3184" w:rsidRDefault="00D51DDC" w:rsidP="00D51DDC">
            <w:pPr>
              <w:pStyle w:val="BodyText"/>
              <w:jc w:val="center"/>
              <w:cnfStyle w:val="000000100000" w:firstRow="0" w:lastRow="0" w:firstColumn="0" w:lastColumn="0" w:oddVBand="0" w:evenVBand="0" w:oddHBand="1" w:evenHBand="0" w:firstRowFirstColumn="0" w:firstRowLastColumn="0" w:lastRowFirstColumn="0" w:lastRowLastColumn="0"/>
              <w:rPr>
                <w:rFonts w:eastAsia="MS Mincho"/>
                <w:b/>
                <w:sz w:val="20"/>
                <w:lang w:eastAsia="ja-JP"/>
              </w:rPr>
            </w:pPr>
            <w:r>
              <w:rPr>
                <w:rFonts w:eastAsia="MS Mincho"/>
                <w:b/>
                <w:sz w:val="20"/>
                <w:lang w:eastAsia="ja-JP"/>
              </w:rPr>
              <w:t xml:space="preserve">-62 </w:t>
            </w:r>
            <w:proofErr w:type="spellStart"/>
            <w:r>
              <w:rPr>
                <w:rFonts w:eastAsia="MS Mincho"/>
                <w:b/>
                <w:sz w:val="20"/>
                <w:lang w:eastAsia="ja-JP"/>
              </w:rPr>
              <w:t>dBm</w:t>
            </w:r>
            <w:proofErr w:type="spellEnd"/>
          </w:p>
        </w:tc>
      </w:tr>
      <w:tr w:rsidR="005A3184" w:rsidRPr="005A3184" w:rsidTr="005A3184">
        <w:tc>
          <w:tcPr>
            <w:cnfStyle w:val="001000000000" w:firstRow="0" w:lastRow="0" w:firstColumn="1" w:lastColumn="0" w:oddVBand="0" w:evenVBand="0" w:oddHBand="0" w:evenHBand="0" w:firstRowFirstColumn="0" w:firstRowLastColumn="0" w:lastRowFirstColumn="0" w:lastRowLastColumn="0"/>
            <w:tcW w:w="2291" w:type="dxa"/>
          </w:tcPr>
          <w:p w:rsidR="005A3184" w:rsidRPr="005A3184" w:rsidRDefault="005A3184" w:rsidP="00D51DDC">
            <w:pPr>
              <w:pStyle w:val="BodyText"/>
              <w:jc w:val="center"/>
              <w:rPr>
                <w:rFonts w:eastAsia="MS Mincho"/>
                <w:b w:val="0"/>
                <w:sz w:val="20"/>
                <w:lang w:eastAsia="ja-JP"/>
              </w:rPr>
            </w:pPr>
            <w:r>
              <w:rPr>
                <w:rFonts w:eastAsia="MS Mincho"/>
                <w:b w:val="0"/>
                <w:sz w:val="20"/>
                <w:lang w:eastAsia="ja-JP"/>
              </w:rPr>
              <w:t>40 MHz</w:t>
            </w:r>
          </w:p>
        </w:tc>
        <w:tc>
          <w:tcPr>
            <w:tcW w:w="2292" w:type="dxa"/>
          </w:tcPr>
          <w:p w:rsidR="005A3184" w:rsidRPr="005A3184" w:rsidRDefault="00D51DDC" w:rsidP="00D51DDC">
            <w:pPr>
              <w:pStyle w:val="BodyText"/>
              <w:jc w:val="center"/>
              <w:cnfStyle w:val="000000000000" w:firstRow="0" w:lastRow="0" w:firstColumn="0" w:lastColumn="0" w:oddVBand="0" w:evenVBand="0" w:oddHBand="0" w:evenHBand="0" w:firstRowFirstColumn="0" w:firstRowLastColumn="0" w:lastRowFirstColumn="0" w:lastRowLastColumn="0"/>
              <w:rPr>
                <w:rFonts w:eastAsia="MS Mincho"/>
                <w:b/>
                <w:sz w:val="20"/>
                <w:lang w:eastAsia="ja-JP"/>
              </w:rPr>
            </w:pPr>
            <w:r>
              <w:rPr>
                <w:rFonts w:eastAsia="MS Mincho"/>
                <w:b/>
                <w:sz w:val="20"/>
                <w:lang w:eastAsia="ja-JP"/>
              </w:rPr>
              <w:t>-79</w:t>
            </w:r>
          </w:p>
        </w:tc>
        <w:tc>
          <w:tcPr>
            <w:tcW w:w="2292" w:type="dxa"/>
          </w:tcPr>
          <w:p w:rsidR="005A3184" w:rsidRPr="005A3184" w:rsidRDefault="00D51DDC" w:rsidP="00D51DDC">
            <w:pPr>
              <w:pStyle w:val="BodyText"/>
              <w:jc w:val="center"/>
              <w:cnfStyle w:val="000000000000" w:firstRow="0" w:lastRow="0" w:firstColumn="0" w:lastColumn="0" w:oddVBand="0" w:evenVBand="0" w:oddHBand="0" w:evenHBand="0" w:firstRowFirstColumn="0" w:firstRowLastColumn="0" w:lastRowFirstColumn="0" w:lastRowLastColumn="0"/>
              <w:rPr>
                <w:rFonts w:eastAsia="MS Mincho"/>
                <w:b/>
                <w:sz w:val="20"/>
                <w:lang w:eastAsia="ja-JP"/>
              </w:rPr>
            </w:pPr>
            <w:r>
              <w:rPr>
                <w:rFonts w:eastAsia="MS Mincho"/>
                <w:b/>
                <w:sz w:val="20"/>
                <w:lang w:eastAsia="ja-JP"/>
              </w:rPr>
              <w:t>-72</w:t>
            </w:r>
          </w:p>
        </w:tc>
        <w:tc>
          <w:tcPr>
            <w:tcW w:w="2292" w:type="dxa"/>
          </w:tcPr>
          <w:p w:rsidR="005A3184" w:rsidRPr="005A3184" w:rsidRDefault="00D51DDC" w:rsidP="00D51DDC">
            <w:pPr>
              <w:pStyle w:val="BodyText"/>
              <w:jc w:val="center"/>
              <w:cnfStyle w:val="000000000000" w:firstRow="0" w:lastRow="0" w:firstColumn="0" w:lastColumn="0" w:oddVBand="0" w:evenVBand="0" w:oddHBand="0" w:evenHBand="0" w:firstRowFirstColumn="0" w:firstRowLastColumn="0" w:lastRowFirstColumn="0" w:lastRowLastColumn="0"/>
              <w:rPr>
                <w:rFonts w:eastAsia="MS Mincho"/>
                <w:b/>
                <w:sz w:val="20"/>
                <w:lang w:eastAsia="ja-JP"/>
              </w:rPr>
            </w:pPr>
            <w:r>
              <w:rPr>
                <w:rFonts w:eastAsia="MS Mincho"/>
                <w:b/>
                <w:sz w:val="20"/>
                <w:lang w:eastAsia="ja-JP"/>
              </w:rPr>
              <w:t>-59</w:t>
            </w:r>
          </w:p>
        </w:tc>
      </w:tr>
      <w:tr w:rsidR="005A3184" w:rsidRPr="005A3184" w:rsidTr="005A31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91" w:type="dxa"/>
          </w:tcPr>
          <w:p w:rsidR="005A3184" w:rsidRDefault="005A3184" w:rsidP="00D51DDC">
            <w:pPr>
              <w:pStyle w:val="BodyText"/>
              <w:jc w:val="center"/>
              <w:rPr>
                <w:rFonts w:eastAsia="MS Mincho"/>
                <w:b w:val="0"/>
                <w:sz w:val="20"/>
                <w:lang w:eastAsia="ja-JP"/>
              </w:rPr>
            </w:pPr>
            <w:r>
              <w:rPr>
                <w:rFonts w:eastAsia="MS Mincho"/>
                <w:b w:val="0"/>
                <w:sz w:val="20"/>
                <w:lang w:eastAsia="ja-JP"/>
              </w:rPr>
              <w:t>80 MHz</w:t>
            </w:r>
          </w:p>
        </w:tc>
        <w:tc>
          <w:tcPr>
            <w:tcW w:w="2292" w:type="dxa"/>
          </w:tcPr>
          <w:p w:rsidR="005A3184" w:rsidRPr="005A3184" w:rsidRDefault="00D51DDC" w:rsidP="00D51DDC">
            <w:pPr>
              <w:pStyle w:val="BodyText"/>
              <w:jc w:val="center"/>
              <w:cnfStyle w:val="000000100000" w:firstRow="0" w:lastRow="0" w:firstColumn="0" w:lastColumn="0" w:oddVBand="0" w:evenVBand="0" w:oddHBand="1" w:evenHBand="0" w:firstRowFirstColumn="0" w:firstRowLastColumn="0" w:lastRowFirstColumn="0" w:lastRowLastColumn="0"/>
              <w:rPr>
                <w:rFonts w:eastAsia="MS Mincho"/>
                <w:b/>
                <w:sz w:val="20"/>
                <w:lang w:eastAsia="ja-JP"/>
              </w:rPr>
            </w:pPr>
            <w:r>
              <w:rPr>
                <w:rFonts w:eastAsia="MS Mincho"/>
                <w:b/>
                <w:sz w:val="20"/>
                <w:lang w:eastAsia="ja-JP"/>
              </w:rPr>
              <w:t>-76</w:t>
            </w:r>
          </w:p>
        </w:tc>
        <w:tc>
          <w:tcPr>
            <w:tcW w:w="2292" w:type="dxa"/>
          </w:tcPr>
          <w:p w:rsidR="005A3184" w:rsidRPr="005A3184" w:rsidRDefault="00D51DDC" w:rsidP="00D51DDC">
            <w:pPr>
              <w:pStyle w:val="BodyText"/>
              <w:jc w:val="center"/>
              <w:cnfStyle w:val="000000100000" w:firstRow="0" w:lastRow="0" w:firstColumn="0" w:lastColumn="0" w:oddVBand="0" w:evenVBand="0" w:oddHBand="1" w:evenHBand="0" w:firstRowFirstColumn="0" w:firstRowLastColumn="0" w:lastRowFirstColumn="0" w:lastRowLastColumn="0"/>
              <w:rPr>
                <w:rFonts w:eastAsia="MS Mincho"/>
                <w:b/>
                <w:sz w:val="20"/>
                <w:lang w:eastAsia="ja-JP"/>
              </w:rPr>
            </w:pPr>
            <w:r>
              <w:rPr>
                <w:rFonts w:eastAsia="MS Mincho"/>
                <w:b/>
                <w:sz w:val="20"/>
                <w:lang w:eastAsia="ja-JP"/>
              </w:rPr>
              <w:t>-69</w:t>
            </w:r>
          </w:p>
        </w:tc>
        <w:tc>
          <w:tcPr>
            <w:tcW w:w="2292" w:type="dxa"/>
          </w:tcPr>
          <w:p w:rsidR="005A3184" w:rsidRPr="005A3184" w:rsidRDefault="00D51DDC" w:rsidP="00D51DDC">
            <w:pPr>
              <w:pStyle w:val="BodyText"/>
              <w:jc w:val="center"/>
              <w:cnfStyle w:val="000000100000" w:firstRow="0" w:lastRow="0" w:firstColumn="0" w:lastColumn="0" w:oddVBand="0" w:evenVBand="0" w:oddHBand="1" w:evenHBand="0" w:firstRowFirstColumn="0" w:firstRowLastColumn="0" w:lastRowFirstColumn="0" w:lastRowLastColumn="0"/>
              <w:rPr>
                <w:rFonts w:eastAsia="MS Mincho"/>
                <w:b/>
                <w:sz w:val="20"/>
                <w:lang w:eastAsia="ja-JP"/>
              </w:rPr>
            </w:pPr>
            <w:r>
              <w:rPr>
                <w:rFonts w:eastAsia="MS Mincho"/>
                <w:b/>
                <w:sz w:val="20"/>
                <w:lang w:eastAsia="ja-JP"/>
              </w:rPr>
              <w:t>-56</w:t>
            </w:r>
          </w:p>
        </w:tc>
      </w:tr>
      <w:tr w:rsidR="005A3184" w:rsidRPr="005A3184" w:rsidTr="005A3184">
        <w:tc>
          <w:tcPr>
            <w:cnfStyle w:val="001000000000" w:firstRow="0" w:lastRow="0" w:firstColumn="1" w:lastColumn="0" w:oddVBand="0" w:evenVBand="0" w:oddHBand="0" w:evenHBand="0" w:firstRowFirstColumn="0" w:firstRowLastColumn="0" w:lastRowFirstColumn="0" w:lastRowLastColumn="0"/>
            <w:tcW w:w="2291" w:type="dxa"/>
          </w:tcPr>
          <w:p w:rsidR="005A3184" w:rsidRDefault="005A3184" w:rsidP="00D51DDC">
            <w:pPr>
              <w:pStyle w:val="BodyText"/>
              <w:jc w:val="center"/>
              <w:rPr>
                <w:rFonts w:eastAsia="MS Mincho"/>
                <w:b w:val="0"/>
                <w:sz w:val="20"/>
                <w:lang w:eastAsia="ja-JP"/>
              </w:rPr>
            </w:pPr>
            <w:r>
              <w:rPr>
                <w:rFonts w:eastAsia="MS Mincho"/>
                <w:b w:val="0"/>
                <w:sz w:val="20"/>
                <w:lang w:eastAsia="ja-JP"/>
              </w:rPr>
              <w:t>160 MHz</w:t>
            </w:r>
          </w:p>
        </w:tc>
        <w:tc>
          <w:tcPr>
            <w:tcW w:w="2292" w:type="dxa"/>
          </w:tcPr>
          <w:p w:rsidR="005A3184" w:rsidRPr="005A3184" w:rsidRDefault="00D51DDC" w:rsidP="00D51DDC">
            <w:pPr>
              <w:pStyle w:val="BodyText"/>
              <w:jc w:val="center"/>
              <w:cnfStyle w:val="000000000000" w:firstRow="0" w:lastRow="0" w:firstColumn="0" w:lastColumn="0" w:oddVBand="0" w:evenVBand="0" w:oddHBand="0" w:evenHBand="0" w:firstRowFirstColumn="0" w:firstRowLastColumn="0" w:lastRowFirstColumn="0" w:lastRowLastColumn="0"/>
              <w:rPr>
                <w:rFonts w:eastAsia="MS Mincho"/>
                <w:b/>
                <w:sz w:val="20"/>
                <w:lang w:eastAsia="ja-JP"/>
              </w:rPr>
            </w:pPr>
            <w:r>
              <w:rPr>
                <w:rFonts w:eastAsia="MS Mincho"/>
                <w:b/>
                <w:sz w:val="20"/>
                <w:lang w:eastAsia="ja-JP"/>
              </w:rPr>
              <w:t>-73</w:t>
            </w:r>
          </w:p>
        </w:tc>
        <w:tc>
          <w:tcPr>
            <w:tcW w:w="2292" w:type="dxa"/>
          </w:tcPr>
          <w:p w:rsidR="005A3184" w:rsidRPr="005A3184" w:rsidRDefault="00D51DDC" w:rsidP="00D51DDC">
            <w:pPr>
              <w:pStyle w:val="BodyText"/>
              <w:jc w:val="center"/>
              <w:cnfStyle w:val="000000000000" w:firstRow="0" w:lastRow="0" w:firstColumn="0" w:lastColumn="0" w:oddVBand="0" w:evenVBand="0" w:oddHBand="0" w:evenHBand="0" w:firstRowFirstColumn="0" w:firstRowLastColumn="0" w:lastRowFirstColumn="0" w:lastRowLastColumn="0"/>
              <w:rPr>
                <w:rFonts w:eastAsia="MS Mincho"/>
                <w:b/>
                <w:sz w:val="20"/>
                <w:lang w:eastAsia="ja-JP"/>
              </w:rPr>
            </w:pPr>
            <w:r>
              <w:rPr>
                <w:rFonts w:eastAsia="MS Mincho"/>
                <w:b/>
                <w:sz w:val="20"/>
                <w:lang w:eastAsia="ja-JP"/>
              </w:rPr>
              <w:t>N/A</w:t>
            </w:r>
          </w:p>
        </w:tc>
        <w:tc>
          <w:tcPr>
            <w:tcW w:w="2292" w:type="dxa"/>
          </w:tcPr>
          <w:p w:rsidR="005A3184" w:rsidRPr="005A3184" w:rsidRDefault="00D51DDC" w:rsidP="00D51DDC">
            <w:pPr>
              <w:pStyle w:val="BodyText"/>
              <w:jc w:val="center"/>
              <w:cnfStyle w:val="000000000000" w:firstRow="0" w:lastRow="0" w:firstColumn="0" w:lastColumn="0" w:oddVBand="0" w:evenVBand="0" w:oddHBand="0" w:evenHBand="0" w:firstRowFirstColumn="0" w:firstRowLastColumn="0" w:lastRowFirstColumn="0" w:lastRowLastColumn="0"/>
              <w:rPr>
                <w:rFonts w:eastAsia="MS Mincho"/>
                <w:b/>
                <w:sz w:val="20"/>
                <w:lang w:eastAsia="ja-JP"/>
              </w:rPr>
            </w:pPr>
            <w:r>
              <w:rPr>
                <w:rFonts w:eastAsia="MS Mincho"/>
                <w:b/>
                <w:sz w:val="20"/>
                <w:lang w:eastAsia="ja-JP"/>
              </w:rPr>
              <w:t>N/A</w:t>
            </w:r>
          </w:p>
        </w:tc>
      </w:tr>
    </w:tbl>
    <w:p w:rsidR="005A3184" w:rsidRDefault="005A3184" w:rsidP="00D20DC3">
      <w:pPr>
        <w:pStyle w:val="BodyText"/>
        <w:rPr>
          <w:rFonts w:eastAsia="MS Mincho"/>
          <w:b/>
          <w:lang w:eastAsia="ja-JP"/>
        </w:rPr>
      </w:pPr>
    </w:p>
    <w:p w:rsidR="00D20DC3" w:rsidRDefault="00041B05" w:rsidP="00D20DC3">
      <w:pPr>
        <w:pStyle w:val="BodyText"/>
        <w:rPr>
          <w:rFonts w:eastAsia="MS Mincho"/>
          <w:lang w:eastAsia="ja-JP"/>
        </w:rPr>
      </w:pPr>
      <w:r>
        <w:rPr>
          <w:rFonts w:eastAsia="MS Mincho"/>
          <w:lang w:eastAsia="ja-JP"/>
        </w:rPr>
        <w:t>W</w:t>
      </w:r>
      <w:r w:rsidR="00D20DC3">
        <w:rPr>
          <w:rFonts w:eastAsia="MS Mincho"/>
          <w:lang w:eastAsia="ja-JP"/>
        </w:rPr>
        <w:t>e can summarize that the main component with respect to CCA in Wi-Fi accessing wider channels is the following:</w:t>
      </w:r>
    </w:p>
    <w:p w:rsidR="00C479F5" w:rsidRPr="004F418E" w:rsidRDefault="002A77E2" w:rsidP="00C479F5">
      <w:pPr>
        <w:pStyle w:val="BodyText"/>
        <w:numPr>
          <w:ilvl w:val="0"/>
          <w:numId w:val="34"/>
        </w:numPr>
        <w:rPr>
          <w:rFonts w:eastAsia="MS Mincho"/>
          <w:lang w:eastAsia="ja-JP"/>
        </w:rPr>
      </w:pPr>
      <w:r>
        <w:t>S</w:t>
      </w:r>
      <w:r w:rsidR="00D20DC3">
        <w:t xml:space="preserve">imultaneous transmission </w:t>
      </w:r>
      <w:r w:rsidR="00C2689D">
        <w:t>across multiple carriers is</w:t>
      </w:r>
      <w:r>
        <w:t xml:space="preserve"> allowed </w:t>
      </w:r>
      <w:r w:rsidR="00D20DC3">
        <w:t xml:space="preserve">if one carrier (the primary channel) has completed a full-fledged random </w:t>
      </w:r>
      <w:proofErr w:type="spellStart"/>
      <w:r w:rsidR="00D20DC3">
        <w:t>backoff</w:t>
      </w:r>
      <w:proofErr w:type="spellEnd"/>
      <w:r w:rsidR="00D20DC3">
        <w:t xml:space="preserve"> and </w:t>
      </w:r>
      <w:r w:rsidR="00C2689D">
        <w:t xml:space="preserve">the </w:t>
      </w:r>
      <w:r w:rsidR="00D20DC3">
        <w:t xml:space="preserve">others </w:t>
      </w:r>
      <w:r w:rsidR="004F418E">
        <w:t xml:space="preserve">(the secondary channels) </w:t>
      </w:r>
      <w:r w:rsidR="00D20DC3">
        <w:t xml:space="preserve">are found to be idle before transmission for at least </w:t>
      </w:r>
      <w:proofErr w:type="gramStart"/>
      <w:r w:rsidR="00D20DC3">
        <w:t>a duration</w:t>
      </w:r>
      <w:proofErr w:type="gramEnd"/>
      <w:r w:rsidR="00D20DC3">
        <w:t xml:space="preserve"> of 25 </w:t>
      </w:r>
      <w:r w:rsidR="002A4D82">
        <w:t>µ</w:t>
      </w:r>
      <w:r w:rsidR="00D20DC3">
        <w:t>s.</w:t>
      </w:r>
    </w:p>
    <w:p w:rsidR="00394E98" w:rsidRPr="00394E98" w:rsidRDefault="003025A7" w:rsidP="00394E98">
      <w:pPr>
        <w:pStyle w:val="BodyText"/>
        <w:numPr>
          <w:ilvl w:val="0"/>
          <w:numId w:val="34"/>
        </w:numPr>
        <w:rPr>
          <w:b/>
        </w:rPr>
      </w:pPr>
      <w:r>
        <w:rPr>
          <w:rFonts w:eastAsia="Calibri"/>
        </w:rPr>
        <w:t xml:space="preserve">Wi-Fi </w:t>
      </w:r>
      <w:r w:rsidR="00896B13">
        <w:rPr>
          <w:rFonts w:eastAsia="Calibri"/>
        </w:rPr>
        <w:t xml:space="preserve">generally </w:t>
      </w:r>
      <w:r>
        <w:rPr>
          <w:rFonts w:eastAsia="Calibri"/>
        </w:rPr>
        <w:t>applies</w:t>
      </w:r>
      <w:r w:rsidR="008D594A">
        <w:rPr>
          <w:rFonts w:eastAsia="Calibri"/>
        </w:rPr>
        <w:t xml:space="preserve"> </w:t>
      </w:r>
      <w:r w:rsidR="00041B05">
        <w:rPr>
          <w:rFonts w:eastAsia="Calibri"/>
        </w:rPr>
        <w:t xml:space="preserve">higher (&gt;10 dB higher in some cases) </w:t>
      </w:r>
      <w:r w:rsidR="00394E98" w:rsidRPr="00394E98">
        <w:rPr>
          <w:rFonts w:eastAsia="Calibri"/>
        </w:rPr>
        <w:t xml:space="preserve">thresholds for </w:t>
      </w:r>
      <w:r w:rsidR="00041B05">
        <w:rPr>
          <w:rFonts w:eastAsia="Calibri"/>
        </w:rPr>
        <w:t xml:space="preserve">CCA </w:t>
      </w:r>
      <w:r w:rsidR="001E5463">
        <w:t xml:space="preserve">on secondary channels </w:t>
      </w:r>
      <w:r w:rsidR="00394E98">
        <w:t xml:space="preserve">than </w:t>
      </w:r>
      <w:r w:rsidR="00041B05">
        <w:t xml:space="preserve">on </w:t>
      </w:r>
      <w:r w:rsidR="00394E98">
        <w:t xml:space="preserve">the primary channel. </w:t>
      </w:r>
    </w:p>
    <w:p w:rsidR="00A3424C" w:rsidRPr="008606F2" w:rsidRDefault="00A3424C" w:rsidP="008A1DD4">
      <w:pPr>
        <w:pStyle w:val="Heading1"/>
      </w:pPr>
      <w:r w:rsidRPr="008606F2">
        <w:t xml:space="preserve">LAA </w:t>
      </w:r>
      <w:r w:rsidR="00041B05">
        <w:t>Alt 1</w:t>
      </w:r>
      <w:r w:rsidRPr="008606F2">
        <w:t xml:space="preserve"> </w:t>
      </w:r>
      <w:r w:rsidR="00964723">
        <w:t>Multi-Carrier</w:t>
      </w:r>
      <w:r w:rsidRPr="008606F2">
        <w:t xml:space="preserve"> transmission</w:t>
      </w:r>
    </w:p>
    <w:p w:rsidR="00A3424C" w:rsidRPr="00A3424C" w:rsidRDefault="00A3424C" w:rsidP="00C479F5">
      <w:pPr>
        <w:pStyle w:val="BodyText"/>
      </w:pPr>
      <w:r>
        <w:t xml:space="preserve">This alternative for multi-carrier operation is outlined </w:t>
      </w:r>
      <w:r w:rsidR="007D6D04">
        <w:t>as the following:</w:t>
      </w:r>
      <w:r>
        <w:t xml:space="preserve"> </w:t>
      </w:r>
    </w:p>
    <w:p w:rsidR="00A3424C" w:rsidRPr="005412B0" w:rsidRDefault="00A3424C" w:rsidP="00A3424C">
      <w:pPr>
        <w:numPr>
          <w:ilvl w:val="0"/>
          <w:numId w:val="31"/>
        </w:numPr>
        <w:spacing w:after="0" w:line="240" w:lineRule="auto"/>
        <w:rPr>
          <w:rFonts w:ascii="Times New Roman" w:eastAsia="MS Mincho" w:hAnsi="Times New Roman" w:cs="Times New Roman"/>
          <w:lang w:eastAsia="ja-JP"/>
        </w:rPr>
      </w:pPr>
      <w:r w:rsidRPr="005412B0">
        <w:rPr>
          <w:rFonts w:ascii="Times New Roman" w:eastAsia="MS Mincho" w:hAnsi="Times New Roman" w:cs="Times New Roman"/>
          <w:lang w:eastAsia="ja-JP"/>
        </w:rPr>
        <w:t>For multi-Carrier LBT on a group carriers</w:t>
      </w:r>
    </w:p>
    <w:p w:rsidR="00A3424C" w:rsidRPr="005412B0" w:rsidRDefault="00A3424C" w:rsidP="00A3424C">
      <w:pPr>
        <w:numPr>
          <w:ilvl w:val="1"/>
          <w:numId w:val="31"/>
        </w:numPr>
        <w:spacing w:after="0" w:line="240" w:lineRule="auto"/>
        <w:rPr>
          <w:rFonts w:ascii="Times New Roman" w:eastAsia="MS Mincho" w:hAnsi="Times New Roman" w:cs="Times New Roman"/>
          <w:lang w:eastAsia="ja-JP"/>
        </w:rPr>
      </w:pPr>
      <w:r w:rsidRPr="005412B0">
        <w:rPr>
          <w:rFonts w:ascii="Times New Roman" w:eastAsia="MS Mincho" w:hAnsi="Times New Roman" w:cs="Times New Roman"/>
          <w:lang w:eastAsia="ja-JP"/>
        </w:rPr>
        <w:t xml:space="preserve">Alt1: </w:t>
      </w:r>
      <w:proofErr w:type="spellStart"/>
      <w:r w:rsidRPr="005412B0">
        <w:rPr>
          <w:rFonts w:ascii="Times New Roman" w:eastAsia="MS Mincho" w:hAnsi="Times New Roman" w:cs="Times New Roman"/>
          <w:lang w:eastAsia="ja-JP"/>
        </w:rPr>
        <w:t>eNB</w:t>
      </w:r>
      <w:proofErr w:type="spellEnd"/>
      <w:r w:rsidRPr="005412B0">
        <w:rPr>
          <w:rFonts w:ascii="Times New Roman" w:eastAsia="MS Mincho" w:hAnsi="Times New Roman" w:cs="Times New Roman"/>
          <w:lang w:eastAsia="ja-JP"/>
        </w:rPr>
        <w:t xml:space="preserve"> performs Cat-4 based LBT on only one unlicensed carrier</w:t>
      </w:r>
    </w:p>
    <w:p w:rsidR="00A3424C" w:rsidRPr="005412B0" w:rsidRDefault="00A3424C" w:rsidP="00A3424C">
      <w:pPr>
        <w:numPr>
          <w:ilvl w:val="2"/>
          <w:numId w:val="31"/>
        </w:numPr>
        <w:spacing w:after="0" w:line="240" w:lineRule="auto"/>
        <w:rPr>
          <w:rFonts w:ascii="Times New Roman" w:eastAsia="MS Mincho" w:hAnsi="Times New Roman" w:cs="Times New Roman"/>
          <w:lang w:eastAsia="ja-JP"/>
        </w:rPr>
      </w:pPr>
      <w:r w:rsidRPr="005412B0">
        <w:rPr>
          <w:rFonts w:ascii="Times New Roman" w:eastAsia="MS Mincho" w:hAnsi="Times New Roman" w:cs="Times New Roman"/>
          <w:lang w:eastAsia="ja-JP"/>
        </w:rPr>
        <w:t xml:space="preserve">When the </w:t>
      </w:r>
      <w:proofErr w:type="spellStart"/>
      <w:r w:rsidRPr="005412B0">
        <w:rPr>
          <w:rFonts w:ascii="Times New Roman" w:eastAsia="MS Mincho" w:hAnsi="Times New Roman" w:cs="Times New Roman"/>
          <w:lang w:eastAsia="ja-JP"/>
        </w:rPr>
        <w:t>eNB</w:t>
      </w:r>
      <w:proofErr w:type="spellEnd"/>
      <w:r w:rsidRPr="005412B0">
        <w:rPr>
          <w:rFonts w:ascii="Times New Roman" w:eastAsia="MS Mincho" w:hAnsi="Times New Roman" w:cs="Times New Roman"/>
          <w:lang w:eastAsia="ja-JP"/>
        </w:rPr>
        <w:t xml:space="preserve"> completes LBT on a carrier, the </w:t>
      </w:r>
      <w:proofErr w:type="spellStart"/>
      <w:r w:rsidRPr="005412B0">
        <w:rPr>
          <w:rFonts w:ascii="Times New Roman" w:eastAsia="MS Mincho" w:hAnsi="Times New Roman" w:cs="Times New Roman"/>
          <w:lang w:eastAsia="ja-JP"/>
        </w:rPr>
        <w:t>eNB</w:t>
      </w:r>
      <w:proofErr w:type="spellEnd"/>
      <w:r w:rsidRPr="005412B0">
        <w:rPr>
          <w:rFonts w:ascii="Times New Roman" w:eastAsia="MS Mincho" w:hAnsi="Times New Roman" w:cs="Times New Roman"/>
          <w:lang w:eastAsia="ja-JP"/>
        </w:rPr>
        <w:t xml:space="preserve"> can sense other configured carriers for a period, e.g., PIFS (25 microseconds), immediately before the completion of LBT on the carrier.</w:t>
      </w:r>
    </w:p>
    <w:p w:rsidR="00A3424C" w:rsidRDefault="00A3424C" w:rsidP="00A3424C">
      <w:pPr>
        <w:numPr>
          <w:ilvl w:val="2"/>
          <w:numId w:val="31"/>
        </w:numPr>
        <w:spacing w:after="0" w:line="240" w:lineRule="auto"/>
        <w:rPr>
          <w:rFonts w:ascii="Times New Roman" w:eastAsia="MS Mincho" w:hAnsi="Times New Roman" w:cs="Times New Roman"/>
          <w:lang w:eastAsia="ja-JP"/>
        </w:rPr>
      </w:pPr>
      <w:r w:rsidRPr="005412B0">
        <w:rPr>
          <w:rFonts w:ascii="Times New Roman" w:eastAsia="MS Mincho" w:hAnsi="Times New Roman" w:cs="Times New Roman"/>
          <w:lang w:eastAsia="ja-JP"/>
        </w:rPr>
        <w:t xml:space="preserve">The </w:t>
      </w:r>
      <w:proofErr w:type="spellStart"/>
      <w:r w:rsidRPr="005412B0">
        <w:rPr>
          <w:rFonts w:ascii="Times New Roman" w:eastAsia="MS Mincho" w:hAnsi="Times New Roman" w:cs="Times New Roman"/>
          <w:lang w:eastAsia="ja-JP"/>
        </w:rPr>
        <w:t>eNB</w:t>
      </w:r>
      <w:proofErr w:type="spellEnd"/>
      <w:r w:rsidRPr="005412B0">
        <w:rPr>
          <w:rFonts w:ascii="Times New Roman" w:eastAsia="MS Mincho" w:hAnsi="Times New Roman" w:cs="Times New Roman"/>
          <w:lang w:eastAsia="ja-JP"/>
        </w:rPr>
        <w:t xml:space="preserve"> is allowed to transmit DL data burst(s) on the carriers sensed idle according to above procedure.</w:t>
      </w:r>
    </w:p>
    <w:p w:rsidR="00A3424C" w:rsidRPr="005412B0" w:rsidRDefault="00A3424C" w:rsidP="00A3424C">
      <w:pPr>
        <w:numPr>
          <w:ilvl w:val="2"/>
          <w:numId w:val="31"/>
        </w:numPr>
        <w:spacing w:after="0" w:line="240" w:lineRule="auto"/>
        <w:rPr>
          <w:rFonts w:ascii="Times New Roman" w:eastAsia="MS Mincho" w:hAnsi="Times New Roman" w:cs="Times New Roman"/>
          <w:lang w:eastAsia="ja-JP"/>
        </w:rPr>
      </w:pPr>
      <w:r w:rsidRPr="005412B0">
        <w:rPr>
          <w:rFonts w:ascii="Times New Roman" w:eastAsia="MS Mincho" w:hAnsi="Times New Roman" w:cs="Times New Roman"/>
          <w:lang w:eastAsia="ja-JP"/>
        </w:rPr>
        <w:t xml:space="preserve">FFS: How fast the </w:t>
      </w:r>
      <w:proofErr w:type="spellStart"/>
      <w:r w:rsidRPr="005412B0">
        <w:rPr>
          <w:rFonts w:ascii="Times New Roman" w:eastAsia="MS Mincho" w:hAnsi="Times New Roman" w:cs="Times New Roman"/>
          <w:lang w:eastAsia="ja-JP"/>
        </w:rPr>
        <w:t>eNB</w:t>
      </w:r>
      <w:proofErr w:type="spellEnd"/>
      <w:r w:rsidRPr="005412B0">
        <w:rPr>
          <w:rFonts w:ascii="Times New Roman" w:eastAsia="MS Mincho" w:hAnsi="Times New Roman" w:cs="Times New Roman"/>
          <w:lang w:eastAsia="ja-JP"/>
        </w:rPr>
        <w:t xml:space="preserve"> can change the carrier requiring Cat-4 based LBT</w:t>
      </w:r>
    </w:p>
    <w:p w:rsidR="00A3424C" w:rsidRPr="005412B0" w:rsidRDefault="00A3424C" w:rsidP="00A3424C">
      <w:pPr>
        <w:numPr>
          <w:ilvl w:val="2"/>
          <w:numId w:val="31"/>
        </w:numPr>
        <w:spacing w:after="0" w:line="240" w:lineRule="auto"/>
        <w:rPr>
          <w:rFonts w:ascii="Times New Roman" w:eastAsia="MS Mincho" w:hAnsi="Times New Roman" w:cs="Times New Roman"/>
          <w:lang w:eastAsia="ja-JP"/>
        </w:rPr>
      </w:pPr>
      <w:r w:rsidRPr="005412B0">
        <w:rPr>
          <w:rFonts w:ascii="Times New Roman" w:eastAsia="MS Mincho" w:hAnsi="Times New Roman" w:cs="Times New Roman"/>
          <w:lang w:eastAsia="ja-JP"/>
        </w:rPr>
        <w:t>FFS: Whether to apply the Wi-Fi channel bonding rule</w:t>
      </w:r>
    </w:p>
    <w:p w:rsidR="00A3424C" w:rsidRDefault="00A3424C" w:rsidP="00A3424C">
      <w:pPr>
        <w:numPr>
          <w:ilvl w:val="2"/>
          <w:numId w:val="31"/>
        </w:numPr>
        <w:spacing w:after="0" w:line="240" w:lineRule="auto"/>
        <w:rPr>
          <w:rFonts w:ascii="Times New Roman" w:eastAsia="MS Mincho" w:hAnsi="Times New Roman" w:cs="Times New Roman"/>
          <w:lang w:eastAsia="ja-JP"/>
        </w:rPr>
      </w:pPr>
      <w:r w:rsidRPr="005412B0">
        <w:rPr>
          <w:rFonts w:ascii="Times New Roman" w:eastAsia="MS Mincho" w:hAnsi="Times New Roman" w:cs="Times New Roman"/>
          <w:lang w:eastAsia="ja-JP"/>
        </w:rPr>
        <w:t>FFS: Energy detection threshold used on channels not performing Cat-4 based LBT</w:t>
      </w:r>
    </w:p>
    <w:p w:rsidR="007D6D04" w:rsidRPr="005412B0" w:rsidRDefault="007D6D04" w:rsidP="007D6D04">
      <w:pPr>
        <w:spacing w:after="0" w:line="240" w:lineRule="auto"/>
        <w:ind w:left="1800"/>
        <w:rPr>
          <w:rFonts w:ascii="Times New Roman" w:eastAsia="MS Mincho" w:hAnsi="Times New Roman" w:cs="Times New Roman"/>
          <w:lang w:eastAsia="ja-JP"/>
        </w:rPr>
      </w:pPr>
    </w:p>
    <w:p w:rsidR="008A1DD4" w:rsidRDefault="008A1DD4" w:rsidP="008A1DD4">
      <w:pPr>
        <w:pStyle w:val="BodyText"/>
        <w:rPr>
          <w:rFonts w:eastAsia="MS Mincho"/>
          <w:lang w:val="en-US" w:eastAsia="ja-JP"/>
        </w:rPr>
      </w:pPr>
      <w:r>
        <w:rPr>
          <w:rFonts w:eastAsia="MS Mincho"/>
          <w:lang w:val="en-US" w:eastAsia="ja-JP"/>
        </w:rPr>
        <w:t xml:space="preserve">As discussed in </w:t>
      </w:r>
      <w:r>
        <w:fldChar w:fldCharType="begin"/>
      </w:r>
      <w:r>
        <w:instrText xml:space="preserve"> REF _Ref430798624 \n \h </w:instrText>
      </w:r>
      <w:r>
        <w:fldChar w:fldCharType="separate"/>
      </w:r>
      <w:r w:rsidR="00686086">
        <w:t>[2</w:t>
      </w:r>
      <w:proofErr w:type="gramStart"/>
      <w:r w:rsidR="00686086">
        <w:t>]</w:t>
      </w:r>
      <w:proofErr w:type="gramEnd"/>
      <w:r>
        <w:fldChar w:fldCharType="end"/>
      </w:r>
      <w:r>
        <w:fldChar w:fldCharType="begin"/>
      </w:r>
      <w:r>
        <w:instrText xml:space="preserve"> REF _Ref430798627 \n \h </w:instrText>
      </w:r>
      <w:r>
        <w:fldChar w:fldCharType="separate"/>
      </w:r>
      <w:r w:rsidR="00686086">
        <w:t>[3]</w:t>
      </w:r>
      <w:r>
        <w:fldChar w:fldCharType="end"/>
      </w:r>
      <w:r>
        <w:fldChar w:fldCharType="begin"/>
      </w:r>
      <w:r>
        <w:instrText xml:space="preserve"> REF _Ref430798628 \n \h </w:instrText>
      </w:r>
      <w:r>
        <w:fldChar w:fldCharType="separate"/>
      </w:r>
      <w:r w:rsidR="00686086">
        <w:t>[4]</w:t>
      </w:r>
      <w:r>
        <w:fldChar w:fldCharType="end"/>
      </w:r>
      <w:r>
        <w:rPr>
          <w:rFonts w:eastAsia="MS Mincho"/>
          <w:lang w:val="en-US" w:eastAsia="ja-JP"/>
        </w:rPr>
        <w:t>, this alternative resembles Wi-Fi like multi-carrier operation:</w:t>
      </w:r>
    </w:p>
    <w:p w:rsidR="008A1DD4" w:rsidRDefault="00A72490" w:rsidP="008A1DD4">
      <w:pPr>
        <w:pStyle w:val="BodyText"/>
        <w:numPr>
          <w:ilvl w:val="0"/>
          <w:numId w:val="43"/>
        </w:numPr>
        <w:rPr>
          <w:rFonts w:eastAsia="MS Mincho"/>
          <w:lang w:val="en-US" w:eastAsia="ja-JP"/>
        </w:rPr>
      </w:pPr>
      <w:r>
        <w:t>Simultaneous transmission across multiple carriers is allowed</w:t>
      </w:r>
      <w:r w:rsidR="008A1DD4" w:rsidRPr="00D628B0">
        <w:rPr>
          <w:rFonts w:eastAsia="MS Mincho"/>
          <w:lang w:val="en-US" w:eastAsia="ja-JP"/>
        </w:rPr>
        <w:t xml:space="preserve"> if one of those carriers has completed a full-fledged random </w:t>
      </w:r>
      <w:proofErr w:type="spellStart"/>
      <w:r w:rsidR="008A1DD4" w:rsidRPr="00D628B0">
        <w:rPr>
          <w:rFonts w:eastAsia="MS Mincho"/>
          <w:lang w:val="en-US" w:eastAsia="ja-JP"/>
        </w:rPr>
        <w:t>backoff</w:t>
      </w:r>
      <w:proofErr w:type="spellEnd"/>
      <w:r w:rsidR="008A1DD4" w:rsidRPr="00D628B0">
        <w:rPr>
          <w:rFonts w:eastAsia="MS Mincho"/>
          <w:lang w:val="en-US" w:eastAsia="ja-JP"/>
        </w:rPr>
        <w:t xml:space="preserve"> and </w:t>
      </w:r>
      <w:r>
        <w:rPr>
          <w:rFonts w:eastAsia="MS Mincho"/>
          <w:lang w:val="en-US" w:eastAsia="ja-JP"/>
        </w:rPr>
        <w:t xml:space="preserve">the </w:t>
      </w:r>
      <w:r w:rsidR="008A1DD4" w:rsidRPr="00D628B0">
        <w:rPr>
          <w:rFonts w:eastAsia="MS Mincho"/>
          <w:lang w:val="en-US" w:eastAsia="ja-JP"/>
        </w:rPr>
        <w:t xml:space="preserve">others are found to be idle before transmission for at least the duration of 25 </w:t>
      </w:r>
      <w:r w:rsidR="002A4D82">
        <w:rPr>
          <w:rFonts w:eastAsia="MS Mincho"/>
          <w:lang w:val="en-US" w:eastAsia="ja-JP"/>
        </w:rPr>
        <w:t>µ</w:t>
      </w:r>
      <w:r w:rsidR="008A1DD4" w:rsidRPr="00D628B0">
        <w:rPr>
          <w:rFonts w:eastAsia="MS Mincho"/>
          <w:lang w:val="en-US" w:eastAsia="ja-JP"/>
        </w:rPr>
        <w:t>s.</w:t>
      </w:r>
    </w:p>
    <w:p w:rsidR="008A1DD4" w:rsidRDefault="008A1DD4" w:rsidP="008A1DD4">
      <w:pPr>
        <w:pStyle w:val="BodyText"/>
      </w:pPr>
      <w:r>
        <w:rPr>
          <w:rFonts w:eastAsia="MS Mincho"/>
          <w:lang w:val="en-US" w:eastAsia="ja-JP"/>
        </w:rPr>
        <w:lastRenderedPageBreak/>
        <w:t xml:space="preserve">In the following, we provide further evaluation results to address the FFS topics listed in the above. More specifically, we consider the following </w:t>
      </w:r>
      <w:r w:rsidR="002A4D82">
        <w:rPr>
          <w:rFonts w:eastAsia="MS Mincho"/>
          <w:lang w:val="en-US" w:eastAsia="ja-JP"/>
        </w:rPr>
        <w:t>three</w:t>
      </w:r>
      <w:r>
        <w:rPr>
          <w:rFonts w:eastAsia="MS Mincho"/>
          <w:lang w:val="en-US" w:eastAsia="ja-JP"/>
        </w:rPr>
        <w:t xml:space="preserve"> possible combinations of the LBT carrier determination and channel bonding approaches. </w:t>
      </w:r>
    </w:p>
    <w:p w:rsidR="002A4D82" w:rsidRDefault="002A4D82" w:rsidP="002A4D82">
      <w:pPr>
        <w:pStyle w:val="ListParagraph"/>
        <w:numPr>
          <w:ilvl w:val="0"/>
          <w:numId w:val="32"/>
        </w:numPr>
        <w:spacing w:after="0" w:line="240" w:lineRule="auto"/>
        <w:rPr>
          <w:rFonts w:ascii="Times New Roman" w:eastAsia="Times New Roman" w:hAnsi="Times New Roman" w:cs="Times New Roman"/>
        </w:rPr>
      </w:pPr>
      <w:r>
        <w:rPr>
          <w:rFonts w:ascii="Times New Roman" w:eastAsia="Times New Roman" w:hAnsi="Times New Roman" w:cs="Times New Roman"/>
        </w:rPr>
        <w:t>Alt1-a</w:t>
      </w:r>
      <w:r w:rsidRPr="00B971FE">
        <w:rPr>
          <w:rFonts w:ascii="Times New Roman" w:eastAsia="Times New Roman" w:hAnsi="Times New Roman" w:cs="Times New Roman"/>
        </w:rPr>
        <w:t xml:space="preserve">: </w:t>
      </w:r>
      <w:r>
        <w:rPr>
          <w:rFonts w:ascii="Times New Roman" w:eastAsia="Times New Roman" w:hAnsi="Times New Roman" w:cs="Times New Roman"/>
        </w:rPr>
        <w:t xml:space="preserve"> Cat-4 based LBT</w:t>
      </w:r>
      <w:r w:rsidRPr="00B971FE">
        <w:rPr>
          <w:rFonts w:ascii="Times New Roman" w:eastAsia="Times New Roman" w:hAnsi="Times New Roman" w:cs="Times New Roman"/>
        </w:rPr>
        <w:t xml:space="preserve"> channel is dynamically selected. The Wi-Fi channel bonding rule is </w:t>
      </w:r>
      <w:r>
        <w:rPr>
          <w:rFonts w:ascii="Times New Roman" w:eastAsia="Times New Roman" w:hAnsi="Times New Roman" w:cs="Times New Roman"/>
        </w:rPr>
        <w:t xml:space="preserve">not </w:t>
      </w:r>
      <w:r w:rsidRPr="00B971FE">
        <w:rPr>
          <w:rFonts w:ascii="Times New Roman" w:eastAsia="Times New Roman" w:hAnsi="Times New Roman" w:cs="Times New Roman"/>
        </w:rPr>
        <w:t>applied for channels</w:t>
      </w:r>
      <w:r>
        <w:rPr>
          <w:rFonts w:ascii="Times New Roman" w:eastAsia="Times New Roman" w:hAnsi="Times New Roman" w:cs="Times New Roman"/>
        </w:rPr>
        <w:t xml:space="preserve"> with quick CCA i.e. quick CCA can be performed on any of the remaining carriers.</w:t>
      </w:r>
    </w:p>
    <w:p w:rsidR="002A4D82" w:rsidRPr="00223F25" w:rsidRDefault="002A4D82" w:rsidP="00223F25">
      <w:pPr>
        <w:pStyle w:val="BodyText"/>
        <w:numPr>
          <w:ilvl w:val="1"/>
          <w:numId w:val="32"/>
        </w:numPr>
      </w:pPr>
      <w:r>
        <w:rPr>
          <w:lang w:val="en-US"/>
        </w:rPr>
        <w:t>Assuming</w:t>
      </w:r>
      <w:r>
        <w:t xml:space="preserve"> four 20 MHz bandwidth channels, LAA is capable of transmission on 20, 40, 60 and 80 </w:t>
      </w:r>
      <w:proofErr w:type="spellStart"/>
      <w:r>
        <w:t>MHz.</w:t>
      </w:r>
      <w:proofErr w:type="spellEnd"/>
    </w:p>
    <w:p w:rsidR="00D15AE6" w:rsidRDefault="00ED612B" w:rsidP="00D15AE6">
      <w:pPr>
        <w:pStyle w:val="ListParagraph"/>
        <w:numPr>
          <w:ilvl w:val="0"/>
          <w:numId w:val="32"/>
        </w:numPr>
        <w:spacing w:after="0" w:line="240" w:lineRule="auto"/>
        <w:rPr>
          <w:rFonts w:ascii="Times New Roman" w:eastAsia="Times New Roman" w:hAnsi="Times New Roman" w:cs="Times New Roman"/>
        </w:rPr>
      </w:pPr>
      <w:r>
        <w:rPr>
          <w:rFonts w:ascii="Times New Roman" w:eastAsia="Times New Roman" w:hAnsi="Times New Roman" w:cs="Times New Roman"/>
        </w:rPr>
        <w:t>Alt1-b</w:t>
      </w:r>
      <w:r w:rsidR="007D6D04" w:rsidRPr="00B971FE">
        <w:rPr>
          <w:rFonts w:ascii="Times New Roman" w:eastAsia="Times New Roman" w:hAnsi="Times New Roman" w:cs="Times New Roman"/>
        </w:rPr>
        <w:t xml:space="preserve">: </w:t>
      </w:r>
      <w:r w:rsidR="00D15AE6">
        <w:rPr>
          <w:rFonts w:ascii="Times New Roman" w:eastAsia="Times New Roman" w:hAnsi="Times New Roman" w:cs="Times New Roman"/>
        </w:rPr>
        <w:t>Cat-4 based LBT</w:t>
      </w:r>
      <w:r w:rsidR="007D6D04" w:rsidRPr="00B971FE">
        <w:rPr>
          <w:rFonts w:ascii="Times New Roman" w:eastAsia="Times New Roman" w:hAnsi="Times New Roman" w:cs="Times New Roman"/>
        </w:rPr>
        <w:t xml:space="preserve"> channel is pre</w:t>
      </w:r>
      <w:r w:rsidR="008C5696" w:rsidRPr="00B971FE">
        <w:rPr>
          <w:rFonts w:ascii="Times New Roman" w:eastAsia="Times New Roman" w:hAnsi="Times New Roman" w:cs="Times New Roman"/>
        </w:rPr>
        <w:t>-</w:t>
      </w:r>
      <w:r w:rsidR="007D6D04" w:rsidRPr="00B971FE">
        <w:rPr>
          <w:rFonts w:ascii="Times New Roman" w:eastAsia="Times New Roman" w:hAnsi="Times New Roman" w:cs="Times New Roman"/>
        </w:rPr>
        <w:t>selected</w:t>
      </w:r>
      <w:r w:rsidR="00694D79" w:rsidRPr="00694D79">
        <w:rPr>
          <w:rFonts w:ascii="Times New Roman" w:eastAsia="Times New Roman" w:hAnsi="Times New Roman" w:cs="Times New Roman"/>
        </w:rPr>
        <w:t xml:space="preserve"> </w:t>
      </w:r>
      <w:r w:rsidR="00694D79">
        <w:rPr>
          <w:rFonts w:ascii="Times New Roman" w:eastAsia="Times New Roman" w:hAnsi="Times New Roman" w:cs="Times New Roman"/>
        </w:rPr>
        <w:t>and possibly non-aligned with operating Wi-Fi primary channel</w:t>
      </w:r>
      <w:r w:rsidR="007D6D04" w:rsidRPr="00B971FE">
        <w:rPr>
          <w:rFonts w:ascii="Times New Roman" w:eastAsia="Times New Roman" w:hAnsi="Times New Roman" w:cs="Times New Roman"/>
        </w:rPr>
        <w:t xml:space="preserve">. </w:t>
      </w:r>
      <w:r w:rsidR="00D15AE6" w:rsidRPr="00B971FE">
        <w:rPr>
          <w:rFonts w:ascii="Times New Roman" w:eastAsia="Times New Roman" w:hAnsi="Times New Roman" w:cs="Times New Roman"/>
        </w:rPr>
        <w:t xml:space="preserve">The Wi-Fi channel bonding rule is </w:t>
      </w:r>
      <w:r w:rsidR="00D15AE6">
        <w:rPr>
          <w:rFonts w:ascii="Times New Roman" w:eastAsia="Times New Roman" w:hAnsi="Times New Roman" w:cs="Times New Roman"/>
        </w:rPr>
        <w:t xml:space="preserve">not </w:t>
      </w:r>
      <w:r w:rsidR="00D15AE6" w:rsidRPr="00B971FE">
        <w:rPr>
          <w:rFonts w:ascii="Times New Roman" w:eastAsia="Times New Roman" w:hAnsi="Times New Roman" w:cs="Times New Roman"/>
        </w:rPr>
        <w:t>applied for channels</w:t>
      </w:r>
      <w:r w:rsidR="00D15AE6">
        <w:rPr>
          <w:rFonts w:ascii="Times New Roman" w:eastAsia="Times New Roman" w:hAnsi="Times New Roman" w:cs="Times New Roman"/>
        </w:rPr>
        <w:t xml:space="preserve"> with quick CCA i.e. quick CCA can be performed on any of the remaining carriers.</w:t>
      </w:r>
    </w:p>
    <w:p w:rsidR="00964723" w:rsidRPr="00964723" w:rsidRDefault="00964723" w:rsidP="00964723">
      <w:pPr>
        <w:pStyle w:val="BodyText"/>
        <w:numPr>
          <w:ilvl w:val="1"/>
          <w:numId w:val="32"/>
        </w:numPr>
      </w:pPr>
      <w:r>
        <w:rPr>
          <w:lang w:val="en-US"/>
        </w:rPr>
        <w:t>Assuming</w:t>
      </w:r>
      <w:r>
        <w:t xml:space="preserve"> four 20 MHz bandwidth channels, LAA is capable of transmission on 20, 40, 60 and 80 </w:t>
      </w:r>
      <w:proofErr w:type="spellStart"/>
      <w:r>
        <w:t>MHz.</w:t>
      </w:r>
      <w:proofErr w:type="spellEnd"/>
    </w:p>
    <w:p w:rsidR="008A1DD4" w:rsidRDefault="008A1DD4" w:rsidP="008A1DD4">
      <w:pPr>
        <w:pStyle w:val="ListParagraph"/>
        <w:numPr>
          <w:ilvl w:val="0"/>
          <w:numId w:val="32"/>
        </w:numPr>
        <w:spacing w:after="0" w:line="240" w:lineRule="auto"/>
        <w:rPr>
          <w:rFonts w:ascii="Times New Roman" w:eastAsia="Times New Roman" w:hAnsi="Times New Roman" w:cs="Times New Roman"/>
        </w:rPr>
      </w:pPr>
      <w:r>
        <w:rPr>
          <w:rFonts w:ascii="Times New Roman" w:eastAsia="Times New Roman" w:hAnsi="Times New Roman" w:cs="Times New Roman"/>
        </w:rPr>
        <w:t>Alt1-c</w:t>
      </w:r>
      <w:r w:rsidRPr="00B971FE">
        <w:rPr>
          <w:rFonts w:ascii="Times New Roman" w:eastAsia="Times New Roman" w:hAnsi="Times New Roman" w:cs="Times New Roman"/>
        </w:rPr>
        <w:t xml:space="preserve">: </w:t>
      </w:r>
      <w:r>
        <w:rPr>
          <w:rFonts w:ascii="Times New Roman" w:eastAsia="Times New Roman" w:hAnsi="Times New Roman" w:cs="Times New Roman"/>
        </w:rPr>
        <w:t>Cat-4 based LBT</w:t>
      </w:r>
      <w:r w:rsidRPr="00B971FE">
        <w:rPr>
          <w:rFonts w:ascii="Times New Roman" w:eastAsia="Times New Roman" w:hAnsi="Times New Roman" w:cs="Times New Roman"/>
        </w:rPr>
        <w:t xml:space="preserve"> channel is dynamically selected. The Wi-Fi channel bonding rule is applied for channels</w:t>
      </w:r>
      <w:r>
        <w:rPr>
          <w:rFonts w:ascii="Times New Roman" w:eastAsia="Times New Roman" w:hAnsi="Times New Roman" w:cs="Times New Roman"/>
        </w:rPr>
        <w:t xml:space="preserve"> with quick CCA.</w:t>
      </w:r>
    </w:p>
    <w:p w:rsidR="008A1DD4" w:rsidRDefault="008A1DD4" w:rsidP="008A1DD4">
      <w:pPr>
        <w:pStyle w:val="BodyText"/>
        <w:numPr>
          <w:ilvl w:val="1"/>
          <w:numId w:val="32"/>
        </w:numPr>
      </w:pPr>
      <w:r>
        <w:rPr>
          <w:lang w:val="en-US"/>
        </w:rPr>
        <w:t>Assuming</w:t>
      </w:r>
      <w:r>
        <w:t xml:space="preserve"> four 20 MHz bandwidth channels, LAA is capable of transmission on 20, 40 and 80 </w:t>
      </w:r>
      <w:proofErr w:type="spellStart"/>
      <w:r>
        <w:t>MHz.</w:t>
      </w:r>
      <w:proofErr w:type="spellEnd"/>
    </w:p>
    <w:p w:rsidR="00884AC1" w:rsidRPr="00414BAC" w:rsidRDefault="00884AC1" w:rsidP="00414BAC">
      <w:pPr>
        <w:pStyle w:val="BodyText"/>
        <w:numPr>
          <w:ilvl w:val="0"/>
          <w:numId w:val="32"/>
        </w:numPr>
      </w:pPr>
      <w:r>
        <w:rPr>
          <w:rFonts w:eastAsia="MS Mincho"/>
          <w:lang w:val="en-US" w:eastAsia="ja-JP"/>
        </w:rPr>
        <w:t xml:space="preserve">All three cases are tested with LAA CCA-ED at -62 </w:t>
      </w:r>
      <w:proofErr w:type="spellStart"/>
      <w:r>
        <w:rPr>
          <w:rFonts w:eastAsia="MS Mincho"/>
          <w:lang w:val="en-US" w:eastAsia="ja-JP"/>
        </w:rPr>
        <w:t>dBm</w:t>
      </w:r>
      <w:proofErr w:type="spellEnd"/>
      <w:r>
        <w:rPr>
          <w:rFonts w:eastAsia="MS Mincho"/>
          <w:lang w:val="en-US" w:eastAsia="ja-JP"/>
        </w:rPr>
        <w:t xml:space="preserve"> for all carriers.</w:t>
      </w:r>
    </w:p>
    <w:p w:rsidR="006D52CE" w:rsidRPr="00964723" w:rsidRDefault="006D52CE" w:rsidP="00414BAC">
      <w:pPr>
        <w:pStyle w:val="BodyText"/>
        <w:numPr>
          <w:ilvl w:val="0"/>
          <w:numId w:val="32"/>
        </w:numPr>
      </w:pPr>
      <w:r w:rsidRPr="006D52CE">
        <w:rPr>
          <w:rFonts w:eastAsia="MS Mincho"/>
          <w:lang w:eastAsia="ja-JP"/>
        </w:rPr>
        <w:t>The primary channels in the Wi-Fi networks are aligned, i.e. each of the 4 Wi-Fi APs adopts the same Primary channel.</w:t>
      </w:r>
    </w:p>
    <w:p w:rsidR="00C75FCA" w:rsidRDefault="002A4D82" w:rsidP="008A1DD4">
      <w:pPr>
        <w:pStyle w:val="BodyText"/>
      </w:pPr>
      <w:r w:rsidRPr="002A4D82">
        <w:t xml:space="preserve">Note that </w:t>
      </w:r>
      <w:r w:rsidRPr="00223F25">
        <w:t>Alt1-a is the flexible Class A multi-carrier LBT solution that was discussed in [2</w:t>
      </w:r>
      <w:proofErr w:type="gramStart"/>
      <w:r w:rsidRPr="00223F25">
        <w:t>][</w:t>
      </w:r>
      <w:proofErr w:type="gramEnd"/>
      <w:r w:rsidRPr="00223F25">
        <w:t>3][4]</w:t>
      </w:r>
      <w:r w:rsidRPr="002A4D82">
        <w:t>.</w:t>
      </w:r>
      <w:r w:rsidR="00884AC1">
        <w:t xml:space="preserve"> </w:t>
      </w:r>
      <w:r w:rsidR="00884AC1">
        <w:rPr>
          <w:rFonts w:eastAsia="MS Mincho"/>
          <w:lang w:eastAsia="ja-JP"/>
        </w:rPr>
        <w:t>Contention window for each carrier is tracked separately based on the HARQ feedback for each carrier. The largest CW is used to draw a random counter to be used by all carriers</w:t>
      </w:r>
      <w:r w:rsidR="00D53DFE">
        <w:rPr>
          <w:rFonts w:eastAsia="MS Mincho"/>
          <w:lang w:eastAsia="ja-JP"/>
        </w:rPr>
        <w:t>.</w:t>
      </w:r>
    </w:p>
    <w:p w:rsidR="001230A7" w:rsidRDefault="001230A7" w:rsidP="006904A7">
      <w:pPr>
        <w:pStyle w:val="BodyText"/>
      </w:pPr>
      <w:r>
        <w:t xml:space="preserve">As shown in our contributions </w:t>
      </w:r>
      <w:r>
        <w:fldChar w:fldCharType="begin"/>
      </w:r>
      <w:r>
        <w:instrText xml:space="preserve"> REF _Ref430798624 \n \h </w:instrText>
      </w:r>
      <w:r>
        <w:fldChar w:fldCharType="separate"/>
      </w:r>
      <w:r w:rsidR="00686086">
        <w:t>[2</w:t>
      </w:r>
      <w:proofErr w:type="gramStart"/>
      <w:r w:rsidR="00686086">
        <w:t>]</w:t>
      </w:r>
      <w:proofErr w:type="gramEnd"/>
      <w:r>
        <w:fldChar w:fldCharType="end"/>
      </w:r>
      <w:r>
        <w:fldChar w:fldCharType="begin"/>
      </w:r>
      <w:r>
        <w:instrText xml:space="preserve"> REF _Ref430798627 \n \h </w:instrText>
      </w:r>
      <w:r>
        <w:fldChar w:fldCharType="separate"/>
      </w:r>
      <w:r w:rsidR="00686086">
        <w:t>[3]</w:t>
      </w:r>
      <w:r>
        <w:fldChar w:fldCharType="end"/>
      </w:r>
      <w:r>
        <w:fldChar w:fldCharType="begin"/>
      </w:r>
      <w:r>
        <w:instrText xml:space="preserve"> REF _Ref430798628 \n \h </w:instrText>
      </w:r>
      <w:r>
        <w:fldChar w:fldCharType="separate"/>
      </w:r>
      <w:r w:rsidR="00686086">
        <w:t>[4]</w:t>
      </w:r>
      <w:r>
        <w:fldChar w:fldCharType="end"/>
      </w:r>
      <w:r>
        <w:t xml:space="preserve">, </w:t>
      </w:r>
      <w:r w:rsidR="006904A7">
        <w:t xml:space="preserve">significantly better network and user experience performance can be achieved for two Wi-Fi networks or an LAA and a Wi-Fi networks when the Wi-Fi APs choose different frequencies as their primary channels. </w:t>
      </w:r>
      <w:r>
        <w:t>This is consistent with the advice from</w:t>
      </w:r>
      <w:r w:rsidR="006904A7">
        <w:t xml:space="preserve"> Wi-F</w:t>
      </w:r>
      <w:r w:rsidR="002A4D82">
        <w:t>i</w:t>
      </w:r>
      <w:r w:rsidR="006904A7">
        <w:t xml:space="preserve"> industry expert </w:t>
      </w:r>
      <w:r>
        <w:fldChar w:fldCharType="begin"/>
      </w:r>
      <w:r>
        <w:instrText xml:space="preserve"> REF _Ref427159785 \n \h </w:instrText>
      </w:r>
      <w:r>
        <w:fldChar w:fldCharType="separate"/>
      </w:r>
      <w:r w:rsidR="00686086">
        <w:t>[6]</w:t>
      </w:r>
      <w:r>
        <w:fldChar w:fldCharType="end"/>
      </w:r>
      <w:r>
        <w:t>.</w:t>
      </w:r>
      <w:r w:rsidR="00AB40E4">
        <w:t xml:space="preserve"> Therefore, no alignment between LAA LBT channel and Wi-Fi primary channel is attempted </w:t>
      </w:r>
      <w:r w:rsidR="00D3498A">
        <w:t xml:space="preserve">in Alt1-b </w:t>
      </w:r>
      <w:r w:rsidR="00AB40E4">
        <w:t>because of technology neutrality and better performance.</w:t>
      </w:r>
    </w:p>
    <w:p w:rsidR="002A4D82" w:rsidRPr="004E0C7D" w:rsidRDefault="00964723" w:rsidP="00223F25">
      <w:pPr>
        <w:pStyle w:val="BodyText"/>
        <w:rPr>
          <w:rFonts w:eastAsia="MS Mincho"/>
          <w:lang w:eastAsia="ja-JP"/>
        </w:rPr>
      </w:pPr>
      <w:r>
        <w:t xml:space="preserve">In the following we provide the system performance evaluation results of Wi-Fi coexisting with LAA </w:t>
      </w:r>
      <w:r w:rsidR="005528F5">
        <w:t>based on any</w:t>
      </w:r>
      <w:r>
        <w:t xml:space="preserve"> of the above scheme</w:t>
      </w:r>
      <w:r w:rsidR="005528F5">
        <w:t>s.</w:t>
      </w:r>
      <w:r w:rsidR="008A1DD4">
        <w:t xml:space="preserve"> </w:t>
      </w:r>
      <w:r w:rsidR="00915C38">
        <w:t xml:space="preserve">Using the same </w:t>
      </w:r>
      <w:r>
        <w:t xml:space="preserve">coexistence methodology and assumptions </w:t>
      </w:r>
      <w:r w:rsidR="00915C38">
        <w:t>from the TR</w:t>
      </w:r>
      <w:r>
        <w:t xml:space="preserve"> </w:t>
      </w:r>
      <w:r w:rsidR="005441D8">
        <w:fldChar w:fldCharType="begin"/>
      </w:r>
      <w:r w:rsidR="005441D8">
        <w:instrText xml:space="preserve"> REF _Ref430885276 \r \h </w:instrText>
      </w:r>
      <w:r w:rsidR="005441D8">
        <w:fldChar w:fldCharType="separate"/>
      </w:r>
      <w:r w:rsidR="00686086">
        <w:t>[7]</w:t>
      </w:r>
      <w:r w:rsidR="005441D8">
        <w:fldChar w:fldCharType="end"/>
      </w:r>
      <w:r w:rsidR="00915C38">
        <w:t>,</w:t>
      </w:r>
      <w:r>
        <w:t xml:space="preserve"> </w:t>
      </w:r>
      <w:r w:rsidR="00915C38">
        <w:t>t</w:t>
      </w:r>
      <w:r>
        <w:t xml:space="preserve">he indoor scenario is simulated where </w:t>
      </w:r>
      <w:r>
        <w:rPr>
          <w:rFonts w:eastAsia="MS Mincho"/>
          <w:lang w:eastAsia="ja-JP"/>
        </w:rPr>
        <w:t>t</w:t>
      </w:r>
      <w:r w:rsidRPr="008F0C4A">
        <w:rPr>
          <w:rFonts w:eastAsia="MS Mincho"/>
          <w:lang w:eastAsia="ja-JP"/>
        </w:rPr>
        <w:t>wo operators deploy X=4 small cells each in the single-floor building sharing Y=4 unlicensed carrier</w:t>
      </w:r>
      <w:r>
        <w:rPr>
          <w:rFonts w:eastAsia="MS Mincho"/>
          <w:lang w:eastAsia="ja-JP"/>
        </w:rPr>
        <w:t>s,</w:t>
      </w:r>
      <w:r w:rsidRPr="008F0C4A">
        <w:rPr>
          <w:rFonts w:eastAsia="MS Mincho"/>
          <w:lang w:eastAsia="ja-JP"/>
        </w:rPr>
        <w:t xml:space="preserve"> 20 MHz each. </w:t>
      </w:r>
      <w:r>
        <w:rPr>
          <w:rFonts w:eastAsia="MS Mincho"/>
          <w:lang w:eastAsia="ja-JP"/>
        </w:rPr>
        <w:t>The n</w:t>
      </w:r>
      <w:r w:rsidRPr="008F0C4A">
        <w:rPr>
          <w:rFonts w:eastAsia="MS Mincho"/>
          <w:lang w:eastAsia="ja-JP"/>
        </w:rPr>
        <w:t>on</w:t>
      </w:r>
      <w:r>
        <w:rPr>
          <w:rFonts w:eastAsia="MS Mincho"/>
          <w:lang w:eastAsia="ja-JP"/>
        </w:rPr>
        <w:t>-</w:t>
      </w:r>
      <w:r w:rsidRPr="008F0C4A">
        <w:rPr>
          <w:rFonts w:eastAsia="MS Mincho"/>
          <w:lang w:eastAsia="ja-JP"/>
        </w:rPr>
        <w:t>replaced Wi-Fi network has both DL and UL traffic</w:t>
      </w:r>
      <w:r>
        <w:rPr>
          <w:rFonts w:eastAsia="MS Mincho"/>
          <w:lang w:eastAsia="ja-JP"/>
        </w:rPr>
        <w:t xml:space="preserve"> with an 80/20 split</w:t>
      </w:r>
      <w:r w:rsidRPr="008F0C4A">
        <w:rPr>
          <w:rFonts w:eastAsia="MS Mincho"/>
          <w:lang w:eastAsia="ja-JP"/>
        </w:rPr>
        <w:t xml:space="preserve">. </w:t>
      </w:r>
      <w:r>
        <w:rPr>
          <w:rFonts w:eastAsia="MS Mincho"/>
          <w:lang w:eastAsia="ja-JP"/>
        </w:rPr>
        <w:t xml:space="preserve">The </w:t>
      </w:r>
      <w:r w:rsidRPr="008F0C4A">
        <w:rPr>
          <w:rFonts w:eastAsia="MS Mincho"/>
          <w:lang w:eastAsia="ja-JP"/>
        </w:rPr>
        <w:t>Wi-Fi network which is replaced by LAA has only DL FTP traffic.</w:t>
      </w:r>
      <w:r>
        <w:rPr>
          <w:rFonts w:eastAsia="MS Mincho"/>
          <w:lang w:eastAsia="ja-JP"/>
        </w:rPr>
        <w:t xml:space="preserve"> 80 UEs per operator are considered in the evaluation. </w:t>
      </w:r>
      <w:r w:rsidR="002A4D82">
        <w:t xml:space="preserve">In the Wi-Fi and LAA coexistence scenario, in the first step, Operator A and B both use Wi-Fi. In the second step, operator A and its corresponding UEs are replaced by an LAA operator and LAA UEs while operator B and its UEs remain unchanged. Additionally operator A supports only DL traffic while both DL and UL traffic are supported by operator B. Moreover, the licensed </w:t>
      </w:r>
      <w:proofErr w:type="spellStart"/>
      <w:r w:rsidR="002A4D82">
        <w:t>PCell</w:t>
      </w:r>
      <w:proofErr w:type="spellEnd"/>
      <w:r w:rsidR="002A4D82">
        <w:t xml:space="preserve"> carrier is not used in the LAA network.</w:t>
      </w:r>
      <w:r w:rsidR="002A4D82">
        <w:t xml:space="preserve"> </w:t>
      </w:r>
      <w:r w:rsidR="002A4D82">
        <w:rPr>
          <w:rFonts w:eastAsia="MS Mincho"/>
          <w:lang w:eastAsia="ja-JP"/>
        </w:rPr>
        <w:t xml:space="preserve">More information on the simulation assumptions </w:t>
      </w:r>
      <w:r w:rsidR="00223F25">
        <w:rPr>
          <w:rFonts w:eastAsia="MS Mincho"/>
          <w:lang w:eastAsia="ja-JP"/>
        </w:rPr>
        <w:t>is</w:t>
      </w:r>
      <w:r w:rsidR="002A4D82">
        <w:rPr>
          <w:rFonts w:eastAsia="MS Mincho"/>
          <w:lang w:eastAsia="ja-JP"/>
        </w:rPr>
        <w:t xml:space="preserve"> available in Annex A.</w:t>
      </w:r>
    </w:p>
    <w:p w:rsidR="00EF272F" w:rsidRDefault="00E262BD" w:rsidP="00964723">
      <w:pPr>
        <w:pStyle w:val="BodyText"/>
        <w:rPr>
          <w:rFonts w:eastAsia="MS Mincho"/>
          <w:lang w:eastAsia="ja-JP"/>
        </w:rPr>
      </w:pPr>
      <w:r>
        <w:t>On the first FFS topic regarding h</w:t>
      </w:r>
      <w:r w:rsidRPr="005412B0">
        <w:rPr>
          <w:rFonts w:eastAsia="MS Mincho"/>
          <w:lang w:eastAsia="ja-JP"/>
        </w:rPr>
        <w:t xml:space="preserve">ow fast the </w:t>
      </w:r>
      <w:proofErr w:type="spellStart"/>
      <w:r w:rsidRPr="005412B0">
        <w:rPr>
          <w:rFonts w:eastAsia="MS Mincho"/>
          <w:lang w:eastAsia="ja-JP"/>
        </w:rPr>
        <w:t>eNB</w:t>
      </w:r>
      <w:proofErr w:type="spellEnd"/>
      <w:r w:rsidRPr="005412B0">
        <w:rPr>
          <w:rFonts w:eastAsia="MS Mincho"/>
          <w:lang w:eastAsia="ja-JP"/>
        </w:rPr>
        <w:t xml:space="preserve"> can change the carrier requiring Cat-4 based LBT</w:t>
      </w:r>
      <w:r>
        <w:rPr>
          <w:rFonts w:eastAsia="MS Mincho"/>
          <w:lang w:eastAsia="ja-JP"/>
        </w:rPr>
        <w:t>,</w:t>
      </w:r>
      <w:r w:rsidR="00461252">
        <w:rPr>
          <w:rFonts w:eastAsia="MS Mincho"/>
          <w:lang w:eastAsia="ja-JP"/>
        </w:rPr>
        <w:t xml:space="preserve"> </w:t>
      </w:r>
      <w:r w:rsidR="00EF272F">
        <w:rPr>
          <w:rFonts w:eastAsia="MS Mincho"/>
          <w:lang w:eastAsia="ja-JP"/>
        </w:rPr>
        <w:t xml:space="preserve">we compare Alt1-a and Alt1-b multi-carrier solutions for LAA where the carrier requiring Cat-4 based LBT can be changed dynamically or semi-statically, respectively. For this purpose, </w:t>
      </w:r>
      <w:r w:rsidR="00EF272F">
        <w:t>the mean and 5</w:t>
      </w:r>
      <w:r w:rsidR="00EF272F" w:rsidRPr="00F250D7">
        <w:rPr>
          <w:vertAlign w:val="superscript"/>
        </w:rPr>
        <w:t>th</w:t>
      </w:r>
      <w:r w:rsidR="00EF272F">
        <w:t xml:space="preserve"> percentile user throughput versus served traffic</w:t>
      </w:r>
      <w:r w:rsidR="00EF272F">
        <w:rPr>
          <w:rFonts w:eastAsia="MS Mincho"/>
          <w:lang w:eastAsia="ja-JP"/>
        </w:rPr>
        <w:t xml:space="preserve"> of both Wi-Fi and LAA networks are shown in </w:t>
      </w:r>
      <w:r w:rsidR="00EF272F">
        <w:rPr>
          <w:rFonts w:eastAsia="MS Mincho"/>
          <w:lang w:eastAsia="ja-JP"/>
        </w:rPr>
        <w:fldChar w:fldCharType="begin"/>
      </w:r>
      <w:r w:rsidR="00EF272F">
        <w:rPr>
          <w:rFonts w:eastAsia="MS Mincho"/>
          <w:lang w:eastAsia="ja-JP"/>
        </w:rPr>
        <w:instrText xml:space="preserve"> REF _Ref430978019 \h </w:instrText>
      </w:r>
      <w:r w:rsidR="00EF272F">
        <w:rPr>
          <w:rFonts w:eastAsia="MS Mincho"/>
          <w:lang w:eastAsia="ja-JP"/>
        </w:rPr>
      </w:r>
      <w:r w:rsidR="00EF272F">
        <w:rPr>
          <w:rFonts w:eastAsia="MS Mincho"/>
          <w:lang w:eastAsia="ja-JP"/>
        </w:rPr>
        <w:fldChar w:fldCharType="separate"/>
      </w:r>
      <w:r w:rsidR="00686086" w:rsidRPr="001F03EC">
        <w:t xml:space="preserve">Figure </w:t>
      </w:r>
      <w:r w:rsidR="00686086">
        <w:rPr>
          <w:noProof/>
        </w:rPr>
        <w:t>1</w:t>
      </w:r>
      <w:r w:rsidR="00EF272F">
        <w:rPr>
          <w:rFonts w:eastAsia="MS Mincho"/>
          <w:lang w:eastAsia="ja-JP"/>
        </w:rPr>
        <w:fldChar w:fldCharType="end"/>
      </w:r>
      <w:r w:rsidR="00EF272F">
        <w:rPr>
          <w:rFonts w:eastAsia="MS Mincho"/>
          <w:lang w:eastAsia="ja-JP"/>
        </w:rPr>
        <w:t xml:space="preserve"> to investigate how the overall system performance is affected for different multi-carrier LBT solutions for LAA, i.e. Alt1-a and Alt1-b. We </w:t>
      </w:r>
      <w:r w:rsidR="00461252">
        <w:rPr>
          <w:rFonts w:eastAsia="MS Mincho"/>
          <w:lang w:eastAsia="ja-JP"/>
        </w:rPr>
        <w:t xml:space="preserve">can observe from these evaluations that </w:t>
      </w:r>
      <w:r w:rsidR="00EF272F">
        <w:rPr>
          <w:rFonts w:eastAsia="MS Mincho"/>
          <w:lang w:eastAsia="ja-JP"/>
        </w:rPr>
        <w:t>supporting dynamic changes of the carriers requiring Cat-4 based LBT, clearly enhances the Wi-Fi network performance both for DL and UL traffic as well the mean and 5</w:t>
      </w:r>
      <w:r w:rsidR="00EF272F" w:rsidRPr="00223F25">
        <w:rPr>
          <w:rFonts w:eastAsia="MS Mincho"/>
          <w:vertAlign w:val="superscript"/>
          <w:lang w:eastAsia="ja-JP"/>
        </w:rPr>
        <w:t>th</w:t>
      </w:r>
      <w:r w:rsidR="00EF272F">
        <w:rPr>
          <w:rFonts w:eastAsia="MS Mincho"/>
          <w:lang w:eastAsia="ja-JP"/>
        </w:rPr>
        <w:t xml:space="preserve"> percentile user throughput as well as improves considerably the LAA performance. Based on this investigation and discussion we </w:t>
      </w:r>
      <w:r w:rsidR="00C80E6F">
        <w:rPr>
          <w:rFonts w:eastAsia="MS Mincho"/>
          <w:lang w:eastAsia="ja-JP"/>
        </w:rPr>
        <w:t>make the following observation and proposal</w:t>
      </w:r>
      <w:r w:rsidR="00EF272F">
        <w:rPr>
          <w:rFonts w:eastAsia="MS Mincho"/>
          <w:lang w:eastAsia="ja-JP"/>
        </w:rPr>
        <w:t xml:space="preserve">: </w:t>
      </w:r>
    </w:p>
    <w:p w:rsidR="00EF272F" w:rsidRPr="00223F25" w:rsidRDefault="00EF272F" w:rsidP="00964723">
      <w:pPr>
        <w:pStyle w:val="BodyText"/>
        <w:rPr>
          <w:rFonts w:eastAsia="MS Mincho"/>
          <w:b/>
          <w:i/>
          <w:lang w:eastAsia="ja-JP"/>
        </w:rPr>
      </w:pPr>
      <w:r w:rsidRPr="00223F25">
        <w:rPr>
          <w:rFonts w:eastAsia="MS Mincho"/>
          <w:b/>
          <w:i/>
          <w:lang w:eastAsia="ja-JP"/>
        </w:rPr>
        <w:t>Observation:</w:t>
      </w:r>
    </w:p>
    <w:p w:rsidR="00C80E6F" w:rsidRDefault="00C80E6F" w:rsidP="00223F25">
      <w:pPr>
        <w:pStyle w:val="BodyText"/>
        <w:numPr>
          <w:ilvl w:val="0"/>
          <w:numId w:val="47"/>
        </w:numPr>
        <w:rPr>
          <w:rFonts w:eastAsia="MS Mincho"/>
          <w:lang w:eastAsia="ja-JP"/>
        </w:rPr>
      </w:pPr>
      <w:r>
        <w:rPr>
          <w:rFonts w:eastAsia="MS Mincho"/>
          <w:lang w:eastAsia="ja-JP"/>
        </w:rPr>
        <w:lastRenderedPageBreak/>
        <w:t xml:space="preserve">Capability of dynamically changing the carrier requiring Cat-4 based LBT for multi-carrier operation of an LAA </w:t>
      </w:r>
      <w:proofErr w:type="spellStart"/>
      <w:r>
        <w:rPr>
          <w:rFonts w:eastAsia="MS Mincho"/>
          <w:lang w:eastAsia="ja-JP"/>
        </w:rPr>
        <w:t>eNB</w:t>
      </w:r>
      <w:proofErr w:type="spellEnd"/>
      <w:r>
        <w:rPr>
          <w:rFonts w:eastAsia="MS Mincho"/>
          <w:lang w:eastAsia="ja-JP"/>
        </w:rPr>
        <w:t xml:space="preserve"> provides considerable improvement in both LAA and Wi-Fi network system performance as compare to the case when this capability is not allowed.</w:t>
      </w:r>
      <w:r w:rsidDel="00EF272F">
        <w:rPr>
          <w:rFonts w:eastAsia="MS Mincho"/>
          <w:lang w:eastAsia="ja-JP"/>
        </w:rPr>
        <w:t xml:space="preserve"> </w:t>
      </w:r>
    </w:p>
    <w:p w:rsidR="008A1DD4" w:rsidRPr="00223F25" w:rsidRDefault="00C80E6F">
      <w:pPr>
        <w:pStyle w:val="BodyText"/>
        <w:rPr>
          <w:rFonts w:eastAsia="MS Mincho"/>
          <w:b/>
          <w:lang w:eastAsia="ja-JP"/>
        </w:rPr>
      </w:pPr>
      <w:r w:rsidRPr="00223F25">
        <w:rPr>
          <w:rFonts w:eastAsia="MS Mincho"/>
          <w:b/>
          <w:lang w:eastAsia="ja-JP"/>
        </w:rPr>
        <w:t>Proposal:</w:t>
      </w:r>
    </w:p>
    <w:p w:rsidR="00C80E6F" w:rsidRPr="00223F25" w:rsidRDefault="00C80E6F" w:rsidP="00223F25">
      <w:pPr>
        <w:pStyle w:val="ListParagraph"/>
        <w:numPr>
          <w:ilvl w:val="0"/>
          <w:numId w:val="47"/>
        </w:numPr>
        <w:spacing w:after="0" w:line="240" w:lineRule="auto"/>
        <w:rPr>
          <w:rFonts w:ascii="Times New Roman" w:eastAsia="Times New Roman" w:hAnsi="Times New Roman" w:cs="Times New Roman"/>
        </w:rPr>
      </w:pPr>
      <w:r w:rsidRPr="00223F25">
        <w:rPr>
          <w:rFonts w:ascii="Times New Roman" w:eastAsia="MS Mincho" w:hAnsi="Times New Roman" w:cs="Times New Roman"/>
          <w:lang w:eastAsia="ja-JP"/>
        </w:rPr>
        <w:t xml:space="preserve">The </w:t>
      </w:r>
      <w:proofErr w:type="spellStart"/>
      <w:r w:rsidRPr="00223F25">
        <w:rPr>
          <w:rFonts w:ascii="Times New Roman" w:eastAsia="MS Mincho" w:hAnsi="Times New Roman" w:cs="Times New Roman"/>
          <w:lang w:eastAsia="ja-JP"/>
        </w:rPr>
        <w:t>eNB</w:t>
      </w:r>
      <w:proofErr w:type="spellEnd"/>
      <w:r w:rsidRPr="00223F25">
        <w:rPr>
          <w:rFonts w:ascii="Times New Roman" w:eastAsia="MS Mincho" w:hAnsi="Times New Roman" w:cs="Times New Roman"/>
          <w:lang w:eastAsia="ja-JP"/>
        </w:rPr>
        <w:t xml:space="preserve">  can change the carrier requiring Cat-4 based LBT dynamically</w:t>
      </w:r>
    </w:p>
    <w:p w:rsidR="00E262BD" w:rsidRDefault="00E262BD" w:rsidP="00964723">
      <w:pPr>
        <w:pStyle w:val="BodyText"/>
      </w:pPr>
    </w:p>
    <w:p w:rsidR="00E262BD" w:rsidRPr="00964723" w:rsidRDefault="00074844" w:rsidP="00223F25">
      <w:pPr>
        <w:pStyle w:val="BodyText"/>
        <w:jc w:val="center"/>
      </w:pPr>
      <w:r w:rsidRPr="00074844">
        <w:rPr>
          <w:noProof/>
        </w:rPr>
        <w:drawing>
          <wp:inline distT="0" distB="0" distL="0" distR="0" wp14:anchorId="781819A9" wp14:editId="4F9D6BF8">
            <wp:extent cx="3547872" cy="266090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547872" cy="2660904"/>
                    </a:xfrm>
                    <a:prstGeom prst="rect">
                      <a:avLst/>
                    </a:prstGeom>
                    <a:noFill/>
                    <a:ln>
                      <a:noFill/>
                    </a:ln>
                  </pic:spPr>
                </pic:pic>
              </a:graphicData>
            </a:graphic>
          </wp:inline>
        </w:drawing>
      </w:r>
      <w:r w:rsidRPr="00074844">
        <w:rPr>
          <w:noProof/>
        </w:rPr>
        <w:drawing>
          <wp:inline distT="0" distB="0" distL="0" distR="0" wp14:anchorId="782C3F14" wp14:editId="547CE7B6">
            <wp:extent cx="3547872" cy="2660904"/>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547872" cy="2660904"/>
                    </a:xfrm>
                    <a:prstGeom prst="rect">
                      <a:avLst/>
                    </a:prstGeom>
                    <a:noFill/>
                    <a:ln>
                      <a:noFill/>
                    </a:ln>
                  </pic:spPr>
                </pic:pic>
              </a:graphicData>
            </a:graphic>
          </wp:inline>
        </w:drawing>
      </w:r>
      <w:bookmarkStart w:id="5" w:name="_Ref430796690"/>
    </w:p>
    <w:p w:rsidR="00C75FCA" w:rsidRDefault="00C75FCA" w:rsidP="00C75FCA">
      <w:pPr>
        <w:pStyle w:val="Caption"/>
      </w:pPr>
      <w:bookmarkStart w:id="6" w:name="_Ref430978019"/>
      <w:r w:rsidRPr="001F03EC">
        <w:t xml:space="preserve">Figure </w:t>
      </w:r>
      <w:r w:rsidRPr="001F03EC">
        <w:fldChar w:fldCharType="begin"/>
      </w:r>
      <w:r w:rsidRPr="001F03EC">
        <w:instrText xml:space="preserve"> SEQ Figure \* ARABIC </w:instrText>
      </w:r>
      <w:r w:rsidRPr="001F03EC">
        <w:fldChar w:fldCharType="separate"/>
      </w:r>
      <w:r w:rsidR="00686086">
        <w:rPr>
          <w:noProof/>
        </w:rPr>
        <w:t>1</w:t>
      </w:r>
      <w:r w:rsidRPr="001F03EC">
        <w:fldChar w:fldCharType="end"/>
      </w:r>
      <w:bookmarkEnd w:id="5"/>
      <w:bookmarkEnd w:id="6"/>
      <w:r w:rsidRPr="001F03EC">
        <w:t xml:space="preserve">:  Mean </w:t>
      </w:r>
      <w:r w:rsidR="00C80E6F">
        <w:t>and 5</w:t>
      </w:r>
      <w:r w:rsidR="00C80E6F" w:rsidRPr="00223F25">
        <w:rPr>
          <w:vertAlign w:val="superscript"/>
        </w:rPr>
        <w:t>th</w:t>
      </w:r>
      <w:r w:rsidR="00C80E6F">
        <w:t xml:space="preserve"> percentile </w:t>
      </w:r>
      <w:r w:rsidRPr="001F03EC">
        <w:t>user throughput vs. served traffic per AP per operator</w:t>
      </w:r>
      <w:r w:rsidR="00C80E6F">
        <w:t xml:space="preserve"> based on two LAA multi-carrier solutions Alt1-</w:t>
      </w:r>
      <w:proofErr w:type="gramStart"/>
      <w:r w:rsidR="00C80E6F">
        <w:t>a and</w:t>
      </w:r>
      <w:proofErr w:type="gramEnd"/>
      <w:r w:rsidR="00C80E6F">
        <w:t xml:space="preserve"> Alt1-b corresponding to dynamically or semi-statically changes of the LAA carrier requiring Cat-4 LBT. I</w:t>
      </w:r>
      <w:r w:rsidRPr="001F03EC">
        <w:t>ndoor deployment scenario with FTP traffic using up to 80 MHz transmission bandwidth</w:t>
      </w:r>
      <w:r w:rsidR="00EA2851">
        <w:t xml:space="preserve"> is</w:t>
      </w:r>
      <w:r w:rsidR="00C80E6F">
        <w:t xml:space="preserve"> considered</w:t>
      </w:r>
      <w:r w:rsidR="00766D38">
        <w:t xml:space="preserve">. </w:t>
      </w:r>
      <w:r w:rsidRPr="001F03EC">
        <w:t xml:space="preserve">The </w:t>
      </w:r>
      <w:r w:rsidR="00C80E6F">
        <w:t>top</w:t>
      </w:r>
      <w:r w:rsidRPr="001F03EC">
        <w:t xml:space="preserve"> and </w:t>
      </w:r>
      <w:r w:rsidR="00C80E6F">
        <w:t>bottom</w:t>
      </w:r>
      <w:r w:rsidRPr="001F03EC">
        <w:t xml:space="preserve"> plots correspond to DL and UL user throughput results, respectively.</w:t>
      </w:r>
    </w:p>
    <w:p w:rsidR="00223F25" w:rsidRDefault="00223F25" w:rsidP="00FB66C8">
      <w:pPr>
        <w:pStyle w:val="BodyText"/>
      </w:pPr>
    </w:p>
    <w:p w:rsidR="00EA2851" w:rsidRDefault="00C80E6F" w:rsidP="00AB2518">
      <w:pPr>
        <w:pStyle w:val="BodyText"/>
        <w:rPr>
          <w:rFonts w:eastAsia="MS Mincho"/>
          <w:lang w:eastAsia="ja-JP"/>
        </w:rPr>
      </w:pPr>
      <w:r>
        <w:t xml:space="preserve">On the second </w:t>
      </w:r>
      <w:r w:rsidRPr="00E262BD">
        <w:rPr>
          <w:rFonts w:eastAsia="MS Mincho"/>
          <w:lang w:eastAsia="ja-JP"/>
        </w:rPr>
        <w:t>FFS</w:t>
      </w:r>
      <w:r>
        <w:rPr>
          <w:rFonts w:eastAsia="MS Mincho"/>
          <w:lang w:eastAsia="ja-JP"/>
        </w:rPr>
        <w:t xml:space="preserve"> topic regarding w</w:t>
      </w:r>
      <w:r w:rsidRPr="00E262BD">
        <w:rPr>
          <w:rFonts w:eastAsia="MS Mincho"/>
          <w:lang w:eastAsia="ja-JP"/>
        </w:rPr>
        <w:t>hether to apply the Wi-Fi channel bonding rule</w:t>
      </w:r>
      <w:r>
        <w:rPr>
          <w:rFonts w:eastAsia="MS Mincho"/>
          <w:lang w:eastAsia="ja-JP"/>
        </w:rPr>
        <w:t>,</w:t>
      </w:r>
      <w:r w:rsidR="006906D1">
        <w:rPr>
          <w:rFonts w:eastAsia="MS Mincho"/>
          <w:lang w:eastAsia="ja-JP"/>
        </w:rPr>
        <w:t xml:space="preserve"> we compare Alt1-a based LAA multi-carrier solution to Alt1-</w:t>
      </w:r>
      <w:r w:rsidR="00223F25">
        <w:rPr>
          <w:rFonts w:eastAsia="MS Mincho"/>
          <w:lang w:eastAsia="ja-JP"/>
        </w:rPr>
        <w:t>c</w:t>
      </w:r>
      <w:r w:rsidR="006906D1">
        <w:rPr>
          <w:rFonts w:eastAsia="MS Mincho"/>
          <w:lang w:eastAsia="ja-JP"/>
        </w:rPr>
        <w:t xml:space="preserve"> based LAA multi-carrier solution which is in fact Alt1-a solution with Wi-Fi channel </w:t>
      </w:r>
      <w:r>
        <w:rPr>
          <w:rFonts w:eastAsia="MS Mincho"/>
          <w:lang w:eastAsia="ja-JP"/>
        </w:rPr>
        <w:t>bonding rules for selection of the carriers requiri</w:t>
      </w:r>
      <w:r w:rsidR="006906D1">
        <w:rPr>
          <w:rFonts w:eastAsia="MS Mincho"/>
          <w:lang w:eastAsia="ja-JP"/>
        </w:rPr>
        <w:t xml:space="preserve">ng quick CCA. </w:t>
      </w:r>
      <w:r w:rsidR="00140EE0">
        <w:rPr>
          <w:rFonts w:eastAsia="MS Mincho"/>
          <w:lang w:eastAsia="ja-JP"/>
        </w:rPr>
        <w:t>T</w:t>
      </w:r>
      <w:r w:rsidR="00193185">
        <w:t>he mean and 5</w:t>
      </w:r>
      <w:r w:rsidR="00193185" w:rsidRPr="00F250D7">
        <w:rPr>
          <w:vertAlign w:val="superscript"/>
        </w:rPr>
        <w:t>th</w:t>
      </w:r>
      <w:r w:rsidR="00193185">
        <w:t xml:space="preserve"> percentile user throughput versus served traffic</w:t>
      </w:r>
      <w:r w:rsidR="00193185">
        <w:rPr>
          <w:rFonts w:eastAsia="MS Mincho"/>
          <w:lang w:eastAsia="ja-JP"/>
        </w:rPr>
        <w:t xml:space="preserve"> of both Wi-Fi and LAA networks are shown in</w:t>
      </w:r>
      <w:r w:rsidR="00193185" w:rsidRPr="00193185">
        <w:rPr>
          <w:rFonts w:eastAsia="MS Mincho"/>
          <w:lang w:eastAsia="ja-JP"/>
        </w:rPr>
        <w:t xml:space="preserve"> </w:t>
      </w:r>
      <w:r w:rsidR="00193185" w:rsidRPr="00223F25">
        <w:rPr>
          <w:rFonts w:eastAsia="MS Mincho"/>
          <w:lang w:eastAsia="ja-JP"/>
        </w:rPr>
        <w:fldChar w:fldCharType="begin"/>
      </w:r>
      <w:r w:rsidR="00193185" w:rsidRPr="00193185">
        <w:rPr>
          <w:rFonts w:eastAsia="MS Mincho"/>
          <w:lang w:eastAsia="ja-JP"/>
        </w:rPr>
        <w:instrText xml:space="preserve"> REF _Ref430796698 \h  \* MERGEFORMAT </w:instrText>
      </w:r>
      <w:r w:rsidR="00193185" w:rsidRPr="00223F25">
        <w:rPr>
          <w:rFonts w:eastAsia="MS Mincho"/>
          <w:lang w:eastAsia="ja-JP"/>
        </w:rPr>
      </w:r>
      <w:r w:rsidR="00193185" w:rsidRPr="00223F25">
        <w:rPr>
          <w:rFonts w:eastAsia="MS Mincho"/>
          <w:lang w:eastAsia="ja-JP"/>
        </w:rPr>
        <w:fldChar w:fldCharType="separate"/>
      </w:r>
      <w:r w:rsidR="00686086" w:rsidRPr="00223F25">
        <w:rPr>
          <w:sz w:val="20"/>
        </w:rPr>
        <w:t xml:space="preserve">Figure </w:t>
      </w:r>
      <w:r w:rsidR="00686086" w:rsidRPr="00223F25">
        <w:rPr>
          <w:noProof/>
          <w:sz w:val="20"/>
        </w:rPr>
        <w:t>2</w:t>
      </w:r>
      <w:r w:rsidR="00193185" w:rsidRPr="00223F25">
        <w:rPr>
          <w:rFonts w:eastAsia="MS Mincho"/>
          <w:lang w:eastAsia="ja-JP"/>
        </w:rPr>
        <w:fldChar w:fldCharType="end"/>
      </w:r>
      <w:r w:rsidR="00193185">
        <w:rPr>
          <w:rFonts w:eastAsia="MS Mincho"/>
          <w:lang w:eastAsia="ja-JP"/>
        </w:rPr>
        <w:t xml:space="preserve"> to investigate how the overall system performance is affected under the channel bonding rules. </w:t>
      </w:r>
      <w:r w:rsidR="002F7CB9">
        <w:rPr>
          <w:rFonts w:eastAsia="MS Mincho"/>
          <w:lang w:eastAsia="ja-JP"/>
        </w:rPr>
        <w:t xml:space="preserve">The results illustrate that </w:t>
      </w:r>
      <w:r w:rsidR="00AB2518">
        <w:rPr>
          <w:rFonts w:eastAsia="MS Mincho"/>
          <w:lang w:eastAsia="ja-JP"/>
        </w:rPr>
        <w:t xml:space="preserve">Wi-Fi system and user experience performance improves substantially with LAA network as neighbours. Further imposing Wi-Fi channel bonding rules to </w:t>
      </w:r>
      <w:r w:rsidR="00AB2518">
        <w:rPr>
          <w:rFonts w:eastAsia="MS Mincho"/>
          <w:lang w:eastAsia="ja-JP"/>
        </w:rPr>
        <w:lastRenderedPageBreak/>
        <w:t>LAA has negligible effects on Wi-Fi system performance</w:t>
      </w:r>
      <w:r w:rsidR="002F7CB9">
        <w:rPr>
          <w:rFonts w:eastAsia="MS Mincho"/>
          <w:lang w:eastAsia="ja-JP"/>
        </w:rPr>
        <w:t xml:space="preserve">. </w:t>
      </w:r>
      <w:r w:rsidR="00AB2518">
        <w:rPr>
          <w:rFonts w:eastAsia="MS Mincho"/>
          <w:lang w:eastAsia="ja-JP"/>
        </w:rPr>
        <w:t>On the other hand, t</w:t>
      </w:r>
      <w:r w:rsidR="00FB66C8">
        <w:rPr>
          <w:rFonts w:eastAsia="MS Mincho"/>
          <w:lang w:eastAsia="ja-JP"/>
        </w:rPr>
        <w:t xml:space="preserve">he specification impacts </w:t>
      </w:r>
      <w:r w:rsidR="00AB2518">
        <w:rPr>
          <w:rFonts w:eastAsia="MS Mincho"/>
          <w:lang w:eastAsia="ja-JP"/>
        </w:rPr>
        <w:t xml:space="preserve">caused by </w:t>
      </w:r>
      <w:r w:rsidR="009F2A5E">
        <w:rPr>
          <w:rFonts w:eastAsia="MS Mincho"/>
          <w:lang w:eastAsia="ja-JP"/>
        </w:rPr>
        <w:t xml:space="preserve">imposing such </w:t>
      </w:r>
      <w:r w:rsidR="00AB2518">
        <w:rPr>
          <w:rFonts w:eastAsia="MS Mincho"/>
          <w:lang w:eastAsia="ja-JP"/>
        </w:rPr>
        <w:t xml:space="preserve">channel bonding </w:t>
      </w:r>
      <w:r w:rsidR="009F2A5E">
        <w:rPr>
          <w:rFonts w:eastAsia="MS Mincho"/>
          <w:lang w:eastAsia="ja-JP"/>
        </w:rPr>
        <w:t>restrictions</w:t>
      </w:r>
      <w:r w:rsidR="00FB66C8">
        <w:rPr>
          <w:rFonts w:eastAsia="MS Mincho"/>
          <w:lang w:eastAsia="ja-JP"/>
        </w:rPr>
        <w:t xml:space="preserve"> </w:t>
      </w:r>
      <w:r w:rsidR="001C00A4">
        <w:rPr>
          <w:rFonts w:eastAsia="MS Mincho"/>
          <w:lang w:eastAsia="ja-JP"/>
        </w:rPr>
        <w:t>are</w:t>
      </w:r>
      <w:r w:rsidR="00AB2518">
        <w:rPr>
          <w:rFonts w:eastAsia="MS Mincho"/>
          <w:lang w:eastAsia="ja-JP"/>
        </w:rPr>
        <w:t xml:space="preserve"> very significant because of the </w:t>
      </w:r>
      <w:r w:rsidR="009D1E8B">
        <w:rPr>
          <w:rFonts w:eastAsia="MS Mincho"/>
          <w:lang w:eastAsia="ja-JP"/>
        </w:rPr>
        <w:t xml:space="preserve">large </w:t>
      </w:r>
      <w:r w:rsidR="004C2B24">
        <w:rPr>
          <w:rFonts w:eastAsia="MS Mincho"/>
          <w:lang w:eastAsia="ja-JP"/>
        </w:rPr>
        <w:t>deviation</w:t>
      </w:r>
      <w:r w:rsidR="00140EE0">
        <w:rPr>
          <w:rFonts w:eastAsia="MS Mincho"/>
          <w:lang w:eastAsia="ja-JP"/>
        </w:rPr>
        <w:t>s</w:t>
      </w:r>
      <w:r w:rsidR="00AB2518">
        <w:rPr>
          <w:rFonts w:eastAsia="MS Mincho"/>
          <w:lang w:eastAsia="ja-JP"/>
        </w:rPr>
        <w:t xml:space="preserve"> from the </w:t>
      </w:r>
      <w:r w:rsidR="00FB66C8">
        <w:rPr>
          <w:rFonts w:eastAsia="MS Mincho"/>
          <w:lang w:eastAsia="ja-JP"/>
        </w:rPr>
        <w:t>well</w:t>
      </w:r>
      <w:r w:rsidR="00AB2518">
        <w:rPr>
          <w:rFonts w:eastAsia="MS Mincho"/>
          <w:lang w:eastAsia="ja-JP"/>
        </w:rPr>
        <w:t>-</w:t>
      </w:r>
      <w:r w:rsidR="00FB66C8">
        <w:rPr>
          <w:rFonts w:eastAsia="MS Mincho"/>
          <w:lang w:eastAsia="ja-JP"/>
        </w:rPr>
        <w:t xml:space="preserve">established LTE CA framework. Based on this investigation and discussion we make the following observation and proposal: </w:t>
      </w:r>
    </w:p>
    <w:p w:rsidR="00FB66C8" w:rsidRPr="00745486" w:rsidRDefault="00FB66C8" w:rsidP="00FB66C8">
      <w:pPr>
        <w:pStyle w:val="BodyText"/>
        <w:rPr>
          <w:rFonts w:eastAsia="MS Mincho"/>
          <w:b/>
          <w:i/>
          <w:lang w:eastAsia="ja-JP"/>
        </w:rPr>
      </w:pPr>
      <w:r w:rsidRPr="00745486">
        <w:rPr>
          <w:rFonts w:eastAsia="MS Mincho"/>
          <w:b/>
          <w:i/>
          <w:lang w:eastAsia="ja-JP"/>
        </w:rPr>
        <w:t>Observation:</w:t>
      </w:r>
    </w:p>
    <w:p w:rsidR="00FB66C8" w:rsidRDefault="007D1CCD" w:rsidP="00223F25">
      <w:pPr>
        <w:pStyle w:val="BodyText"/>
        <w:numPr>
          <w:ilvl w:val="0"/>
          <w:numId w:val="47"/>
        </w:numPr>
        <w:rPr>
          <w:rFonts w:eastAsia="MS Mincho"/>
          <w:lang w:eastAsia="ja-JP"/>
        </w:rPr>
      </w:pPr>
      <w:r>
        <w:rPr>
          <w:rFonts w:eastAsia="MS Mincho"/>
          <w:lang w:eastAsia="ja-JP"/>
        </w:rPr>
        <w:t>Wi-Fi system and user experience performance improves substantially with LAA network as neighbours. Further i</w:t>
      </w:r>
      <w:r w:rsidR="00FB66C8">
        <w:rPr>
          <w:rFonts w:eastAsia="MS Mincho"/>
          <w:lang w:eastAsia="ja-JP"/>
        </w:rPr>
        <w:t>mposing Wi-Fi channel bonding rules to LAA ha</w:t>
      </w:r>
      <w:r w:rsidR="00EA2851">
        <w:rPr>
          <w:rFonts w:eastAsia="MS Mincho"/>
          <w:lang w:eastAsia="ja-JP"/>
        </w:rPr>
        <w:t xml:space="preserve">s </w:t>
      </w:r>
      <w:r>
        <w:rPr>
          <w:rFonts w:eastAsia="MS Mincho"/>
          <w:lang w:eastAsia="ja-JP"/>
        </w:rPr>
        <w:t xml:space="preserve">negligible effects </w:t>
      </w:r>
      <w:r w:rsidR="00EA2851">
        <w:rPr>
          <w:rFonts w:eastAsia="MS Mincho"/>
          <w:lang w:eastAsia="ja-JP"/>
        </w:rPr>
        <w:t xml:space="preserve">on </w:t>
      </w:r>
      <w:r>
        <w:rPr>
          <w:rFonts w:eastAsia="MS Mincho"/>
          <w:lang w:eastAsia="ja-JP"/>
        </w:rPr>
        <w:t xml:space="preserve">Wi-Fi </w:t>
      </w:r>
      <w:r w:rsidR="00FB66C8">
        <w:rPr>
          <w:rFonts w:eastAsia="MS Mincho"/>
          <w:lang w:eastAsia="ja-JP"/>
        </w:rPr>
        <w:t>system performance.</w:t>
      </w:r>
    </w:p>
    <w:p w:rsidR="00FB66C8" w:rsidRDefault="00FB66C8" w:rsidP="00223F25">
      <w:pPr>
        <w:pStyle w:val="BodyText"/>
        <w:numPr>
          <w:ilvl w:val="0"/>
          <w:numId w:val="47"/>
        </w:numPr>
        <w:rPr>
          <w:rFonts w:eastAsia="MS Mincho"/>
          <w:lang w:eastAsia="ja-JP"/>
        </w:rPr>
      </w:pPr>
      <w:r>
        <w:rPr>
          <w:rFonts w:eastAsia="MS Mincho"/>
          <w:lang w:eastAsia="ja-JP"/>
        </w:rPr>
        <w:t xml:space="preserve">Imposing Wi-Fi channel bonding rules to LAA has </w:t>
      </w:r>
      <w:r w:rsidR="004C054A">
        <w:rPr>
          <w:rFonts w:eastAsia="MS Mincho"/>
          <w:lang w:eastAsia="ja-JP"/>
        </w:rPr>
        <w:t>significant</w:t>
      </w:r>
      <w:r>
        <w:rPr>
          <w:rFonts w:eastAsia="MS Mincho"/>
          <w:lang w:eastAsia="ja-JP"/>
        </w:rPr>
        <w:t xml:space="preserve"> specification impact.</w:t>
      </w:r>
    </w:p>
    <w:p w:rsidR="00FB66C8" w:rsidRDefault="00FB66C8" w:rsidP="00223F25">
      <w:pPr>
        <w:pStyle w:val="BodyText"/>
        <w:numPr>
          <w:ilvl w:val="0"/>
          <w:numId w:val="47"/>
        </w:numPr>
        <w:rPr>
          <w:rFonts w:eastAsia="MS Mincho"/>
          <w:lang w:eastAsia="ja-JP"/>
        </w:rPr>
      </w:pPr>
      <w:r>
        <w:rPr>
          <w:rFonts w:eastAsia="MS Mincho"/>
          <w:lang w:eastAsia="ja-JP"/>
        </w:rPr>
        <w:t xml:space="preserve">Well established LTE CA framework </w:t>
      </w:r>
      <w:r w:rsidR="00561521">
        <w:rPr>
          <w:rFonts w:eastAsia="MS Mincho"/>
          <w:lang w:eastAsia="ja-JP"/>
        </w:rPr>
        <w:t xml:space="preserve">already </w:t>
      </w:r>
      <w:r>
        <w:rPr>
          <w:rFonts w:eastAsia="MS Mincho"/>
          <w:lang w:eastAsia="ja-JP"/>
        </w:rPr>
        <w:t>provides the capability needed for LAA for multi-carrier operations.</w:t>
      </w:r>
    </w:p>
    <w:p w:rsidR="00FB66C8" w:rsidRDefault="00FB66C8">
      <w:pPr>
        <w:pStyle w:val="BodyText"/>
        <w:rPr>
          <w:rFonts w:eastAsia="MS Mincho"/>
          <w:b/>
          <w:i/>
          <w:lang w:eastAsia="ja-JP"/>
        </w:rPr>
      </w:pPr>
      <w:r w:rsidRPr="00223F25">
        <w:rPr>
          <w:rFonts w:eastAsia="MS Mincho"/>
          <w:b/>
          <w:i/>
          <w:lang w:eastAsia="ja-JP"/>
        </w:rPr>
        <w:t xml:space="preserve">Proposal: </w:t>
      </w:r>
    </w:p>
    <w:p w:rsidR="00FB66C8" w:rsidRPr="00223F25" w:rsidRDefault="00FB66C8" w:rsidP="00223F25">
      <w:pPr>
        <w:pStyle w:val="BodyText"/>
        <w:numPr>
          <w:ilvl w:val="0"/>
          <w:numId w:val="49"/>
        </w:numPr>
        <w:rPr>
          <w:rFonts w:eastAsia="MS Mincho"/>
          <w:lang w:eastAsia="ja-JP"/>
        </w:rPr>
      </w:pPr>
      <w:r w:rsidRPr="00223F25">
        <w:rPr>
          <w:rFonts w:eastAsia="MS Mincho"/>
          <w:lang w:eastAsia="ja-JP"/>
        </w:rPr>
        <w:t>No channel bonding restrictions are imposed.</w:t>
      </w:r>
    </w:p>
    <w:p w:rsidR="009F2A5E" w:rsidRDefault="009F2A5E" w:rsidP="00C80E6F">
      <w:pPr>
        <w:pStyle w:val="BodyText"/>
        <w:rPr>
          <w:rFonts w:eastAsia="MS Mincho"/>
          <w:lang w:eastAsia="ja-JP"/>
        </w:rPr>
      </w:pPr>
    </w:p>
    <w:p w:rsidR="00C80E6F" w:rsidRDefault="00C80E6F" w:rsidP="00C80E6F">
      <w:pPr>
        <w:pStyle w:val="BodyText"/>
        <w:rPr>
          <w:rFonts w:eastAsia="MS Mincho"/>
          <w:lang w:eastAsia="ja-JP"/>
        </w:rPr>
      </w:pPr>
      <w:r>
        <w:rPr>
          <w:rFonts w:eastAsia="MS Mincho"/>
          <w:lang w:eastAsia="ja-JP"/>
        </w:rPr>
        <w:t xml:space="preserve">On the third </w:t>
      </w:r>
      <w:r w:rsidRPr="00E262BD">
        <w:rPr>
          <w:rFonts w:eastAsia="MS Mincho"/>
          <w:lang w:eastAsia="ja-JP"/>
        </w:rPr>
        <w:t>FFS</w:t>
      </w:r>
      <w:r>
        <w:rPr>
          <w:rFonts w:eastAsia="MS Mincho"/>
          <w:lang w:eastAsia="ja-JP"/>
        </w:rPr>
        <w:t xml:space="preserve"> topic regarding the e</w:t>
      </w:r>
      <w:r w:rsidRPr="00E262BD">
        <w:rPr>
          <w:rFonts w:eastAsia="MS Mincho"/>
          <w:lang w:eastAsia="ja-JP"/>
        </w:rPr>
        <w:t>nergy detection threshold used on channels not performing Cat-4 based LBT</w:t>
      </w:r>
      <w:r>
        <w:rPr>
          <w:rFonts w:eastAsia="MS Mincho"/>
          <w:lang w:eastAsia="ja-JP"/>
        </w:rPr>
        <w:t xml:space="preserve">, we observe from these evaluation results that LAA network can use the same CCA-ED of -62 </w:t>
      </w:r>
      <w:proofErr w:type="spellStart"/>
      <w:r>
        <w:rPr>
          <w:rFonts w:eastAsia="MS Mincho"/>
          <w:lang w:eastAsia="ja-JP"/>
        </w:rPr>
        <w:t>dBm</w:t>
      </w:r>
      <w:proofErr w:type="spellEnd"/>
      <w:r>
        <w:rPr>
          <w:rFonts w:eastAsia="MS Mincho"/>
          <w:lang w:eastAsia="ja-JP"/>
        </w:rPr>
        <w:t xml:space="preserve"> on the </w:t>
      </w:r>
      <w:r w:rsidRPr="00E262BD">
        <w:rPr>
          <w:rFonts w:eastAsia="MS Mincho"/>
          <w:lang w:eastAsia="ja-JP"/>
        </w:rPr>
        <w:t>channels not performing Cat-4 based LBT</w:t>
      </w:r>
      <w:r>
        <w:rPr>
          <w:rFonts w:eastAsia="MS Mincho"/>
          <w:lang w:eastAsia="ja-JP"/>
        </w:rPr>
        <w:t xml:space="preserve"> as the Wi-Fi network.</w:t>
      </w:r>
      <w:r w:rsidR="00132930">
        <w:rPr>
          <w:rFonts w:eastAsia="MS Mincho"/>
          <w:lang w:eastAsia="ja-JP"/>
        </w:rPr>
        <w:t xml:space="preserve"> Therefore we propose the following:</w:t>
      </w:r>
    </w:p>
    <w:p w:rsidR="00132930" w:rsidRDefault="00132930" w:rsidP="00132930">
      <w:pPr>
        <w:pStyle w:val="BodyText"/>
        <w:rPr>
          <w:rFonts w:eastAsia="MS Mincho"/>
          <w:b/>
          <w:i/>
          <w:lang w:eastAsia="ja-JP"/>
        </w:rPr>
      </w:pPr>
      <w:r w:rsidRPr="00745486">
        <w:rPr>
          <w:rFonts w:eastAsia="MS Mincho"/>
          <w:b/>
          <w:i/>
          <w:lang w:eastAsia="ja-JP"/>
        </w:rPr>
        <w:t xml:space="preserve">Proposal: </w:t>
      </w:r>
    </w:p>
    <w:p w:rsidR="00132930" w:rsidRDefault="00132930" w:rsidP="00223F25">
      <w:pPr>
        <w:pStyle w:val="BodyText"/>
        <w:numPr>
          <w:ilvl w:val="0"/>
          <w:numId w:val="49"/>
        </w:numPr>
        <w:rPr>
          <w:rFonts w:eastAsia="MS Mincho"/>
          <w:b/>
          <w:i/>
          <w:lang w:eastAsia="ja-JP"/>
        </w:rPr>
      </w:pPr>
      <w:r>
        <w:rPr>
          <w:rFonts w:eastAsia="MS Mincho"/>
          <w:lang w:eastAsia="ja-JP"/>
        </w:rPr>
        <w:t xml:space="preserve">Energy detection threshold used on channels not performing Cat-4 based LBT is -62 </w:t>
      </w:r>
      <w:proofErr w:type="spellStart"/>
      <w:r>
        <w:rPr>
          <w:rFonts w:eastAsia="MS Mincho"/>
          <w:lang w:eastAsia="ja-JP"/>
        </w:rPr>
        <w:t>dBm</w:t>
      </w:r>
      <w:proofErr w:type="spellEnd"/>
      <w:r>
        <w:rPr>
          <w:rFonts w:eastAsia="MS Mincho"/>
          <w:lang w:eastAsia="ja-JP"/>
        </w:rPr>
        <w:t>.</w:t>
      </w:r>
    </w:p>
    <w:p w:rsidR="007D6D04" w:rsidRPr="00D20DC3" w:rsidRDefault="009E3522" w:rsidP="00223F25">
      <w:pPr>
        <w:pStyle w:val="BodyText"/>
        <w:jc w:val="center"/>
        <w:rPr>
          <w:color w:val="FF0000"/>
        </w:rPr>
      </w:pPr>
      <w:r w:rsidRPr="009E3522">
        <w:rPr>
          <w:rFonts w:eastAsiaTheme="minorHAnsi"/>
          <w:noProof/>
          <w:lang w:val="en-US" w:eastAsia="en-US"/>
        </w:rPr>
        <w:lastRenderedPageBreak/>
        <w:drawing>
          <wp:inline distT="0" distB="0" distL="0" distR="0" wp14:anchorId="02EAB2AF" wp14:editId="00D59DCC">
            <wp:extent cx="3557016" cy="2633472"/>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557016" cy="2633472"/>
                    </a:xfrm>
                    <a:prstGeom prst="rect">
                      <a:avLst/>
                    </a:prstGeom>
                    <a:noFill/>
                    <a:ln>
                      <a:noFill/>
                    </a:ln>
                  </pic:spPr>
                </pic:pic>
              </a:graphicData>
            </a:graphic>
          </wp:inline>
        </w:drawing>
      </w:r>
      <w:r w:rsidRPr="009E3522">
        <w:rPr>
          <w:rFonts w:eastAsiaTheme="minorHAnsi"/>
          <w:noProof/>
          <w:lang w:val="en-US" w:eastAsia="en-US"/>
        </w:rPr>
        <w:drawing>
          <wp:inline distT="0" distB="0" distL="0" distR="0" wp14:anchorId="6681103C" wp14:editId="0058C7EF">
            <wp:extent cx="3557016" cy="2633472"/>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557016" cy="2633472"/>
                    </a:xfrm>
                    <a:prstGeom prst="rect">
                      <a:avLst/>
                    </a:prstGeom>
                    <a:noFill/>
                    <a:ln>
                      <a:noFill/>
                    </a:ln>
                  </pic:spPr>
                </pic:pic>
              </a:graphicData>
            </a:graphic>
          </wp:inline>
        </w:drawing>
      </w:r>
    </w:p>
    <w:p w:rsidR="00C80E6F" w:rsidRDefault="00C75FCA" w:rsidP="00620DDA">
      <w:pPr>
        <w:pStyle w:val="BodyText"/>
      </w:pPr>
      <w:bookmarkStart w:id="7" w:name="_Ref430796698"/>
      <w:r w:rsidRPr="00223F25">
        <w:rPr>
          <w:b/>
          <w:sz w:val="20"/>
        </w:rPr>
        <w:t xml:space="preserve">Figure </w:t>
      </w:r>
      <w:r w:rsidRPr="00223F25">
        <w:rPr>
          <w:b/>
          <w:sz w:val="20"/>
        </w:rPr>
        <w:fldChar w:fldCharType="begin"/>
      </w:r>
      <w:r w:rsidRPr="00223F25">
        <w:rPr>
          <w:b/>
          <w:sz w:val="20"/>
        </w:rPr>
        <w:instrText xml:space="preserve"> SEQ Figure \* ARABIC </w:instrText>
      </w:r>
      <w:r w:rsidRPr="00223F25">
        <w:rPr>
          <w:b/>
          <w:sz w:val="20"/>
        </w:rPr>
        <w:fldChar w:fldCharType="separate"/>
      </w:r>
      <w:r w:rsidR="00686086">
        <w:rPr>
          <w:b/>
          <w:noProof/>
          <w:sz w:val="20"/>
        </w:rPr>
        <w:t>2</w:t>
      </w:r>
      <w:r w:rsidRPr="00223F25">
        <w:rPr>
          <w:b/>
          <w:sz w:val="20"/>
        </w:rPr>
        <w:fldChar w:fldCharType="end"/>
      </w:r>
      <w:bookmarkEnd w:id="7"/>
      <w:r w:rsidRPr="00223F25">
        <w:rPr>
          <w:b/>
          <w:sz w:val="20"/>
        </w:rPr>
        <w:t xml:space="preserve">: </w:t>
      </w:r>
      <w:r w:rsidR="00C80E6F" w:rsidRPr="00223F25">
        <w:rPr>
          <w:b/>
          <w:sz w:val="20"/>
        </w:rPr>
        <w:t>Mean and 5</w:t>
      </w:r>
      <w:r w:rsidR="00C80E6F" w:rsidRPr="00223F25">
        <w:rPr>
          <w:b/>
          <w:sz w:val="20"/>
          <w:vertAlign w:val="superscript"/>
        </w:rPr>
        <w:t>th</w:t>
      </w:r>
      <w:r w:rsidR="00C80E6F" w:rsidRPr="00223F25">
        <w:rPr>
          <w:b/>
          <w:sz w:val="20"/>
        </w:rPr>
        <w:t xml:space="preserve"> percentile user throughput vs. served traffic per AP per operator based on two LAA multi-carrier solutions Alt1-c and Alt1-a where Wi-Fi channel bonding rules for LAA is adopted or not, respectively. Indoor deployment scenario with FTP traffic using up to 80 MHz transmission bandwidth</w:t>
      </w:r>
      <w:r w:rsidR="00EA2851">
        <w:rPr>
          <w:b/>
          <w:sz w:val="20"/>
        </w:rPr>
        <w:t xml:space="preserve"> is</w:t>
      </w:r>
      <w:r w:rsidR="00C80E6F" w:rsidRPr="00223F25">
        <w:rPr>
          <w:b/>
          <w:sz w:val="20"/>
        </w:rPr>
        <w:t xml:space="preserve"> considered. The top and bottom plots correspond to DL and UL user throughput results, respectively.</w:t>
      </w:r>
    </w:p>
    <w:p w:rsidR="00C80E6F" w:rsidRPr="00620DDA" w:rsidRDefault="00C80E6F" w:rsidP="00620DDA">
      <w:pPr>
        <w:pStyle w:val="BodyText"/>
        <w:rPr>
          <w:b/>
          <w:sz w:val="20"/>
        </w:rPr>
      </w:pPr>
    </w:p>
    <w:p w:rsidR="00FB6B66" w:rsidRDefault="00EA2851" w:rsidP="001D3D20">
      <w:pPr>
        <w:pStyle w:val="BodyText"/>
      </w:pPr>
      <w:r>
        <w:t xml:space="preserve">Finally </w:t>
      </w:r>
      <w:r>
        <w:fldChar w:fldCharType="begin"/>
      </w:r>
      <w:r>
        <w:instrText xml:space="preserve"> REF _Ref430983848 \h </w:instrText>
      </w:r>
      <w:r>
        <w:fldChar w:fldCharType="separate"/>
      </w:r>
      <w:r w:rsidR="00686086">
        <w:t xml:space="preserve">Figure </w:t>
      </w:r>
      <w:r w:rsidR="00686086">
        <w:rPr>
          <w:noProof/>
        </w:rPr>
        <w:t>3</w:t>
      </w:r>
      <w:r>
        <w:fldChar w:fldCharType="end"/>
      </w:r>
      <w:r>
        <w:t xml:space="preserve"> </w:t>
      </w:r>
      <w:r w:rsidR="00FB6B66" w:rsidRPr="003B6A5C">
        <w:t>ill</w:t>
      </w:r>
      <w:r w:rsidR="00FB6B66">
        <w:t>ustrates the mean and 5</w:t>
      </w:r>
      <w:r w:rsidR="00FB6B66" w:rsidRPr="00F250D7">
        <w:rPr>
          <w:vertAlign w:val="superscript"/>
        </w:rPr>
        <w:t>th</w:t>
      </w:r>
      <w:r w:rsidR="00FB6B66">
        <w:t xml:space="preserve"> percentile user throughput versus served traffic, respectively for the indoor deployment where FTP traffic is considered where Alt1-a considered as the preferred solution for the multi-carrier LBT for LAA. It can be clearly observed that not only there is no coexistence issue with respect to the Wi-Fi network, but also the performance of Wi-Fi network is considerably improved due to coexisting with a flexible and agile system.</w:t>
      </w:r>
    </w:p>
    <w:p w:rsidR="00EA2851" w:rsidRDefault="00EA2851" w:rsidP="00223F25">
      <w:pPr>
        <w:pStyle w:val="ListParagraph"/>
        <w:spacing w:after="0" w:line="240" w:lineRule="auto"/>
        <w:ind w:left="0"/>
        <w:jc w:val="both"/>
        <w:rPr>
          <w:rFonts w:ascii="Times New Roman" w:eastAsia="Times New Roman" w:hAnsi="Times New Roman" w:cs="Times New Roman"/>
        </w:rPr>
      </w:pPr>
      <w:r>
        <w:rPr>
          <w:rFonts w:ascii="Times New Roman" w:eastAsia="Times New Roman" w:hAnsi="Times New Roman" w:cs="Times New Roman"/>
        </w:rPr>
        <w:t>We conclude the discussion on the remaining issues of the Alternative 1 multi-carrier LBT solutions for LAA by summarizing the corresponding proposals on the reaming issues in the following:</w:t>
      </w:r>
    </w:p>
    <w:p w:rsidR="007711A3" w:rsidRDefault="007711A3" w:rsidP="004D275E">
      <w:pPr>
        <w:pStyle w:val="ListParagraph"/>
        <w:spacing w:after="0" w:line="240" w:lineRule="auto"/>
        <w:ind w:left="0"/>
        <w:rPr>
          <w:rFonts w:ascii="Times New Roman" w:eastAsia="Times New Roman" w:hAnsi="Times New Roman" w:cs="Times New Roman"/>
        </w:rPr>
      </w:pPr>
    </w:p>
    <w:p w:rsidR="007711A3" w:rsidRPr="007711A3" w:rsidRDefault="007711A3" w:rsidP="004D275E">
      <w:pPr>
        <w:pStyle w:val="ListParagraph"/>
        <w:spacing w:after="0" w:line="240" w:lineRule="auto"/>
        <w:ind w:left="0"/>
        <w:rPr>
          <w:rFonts w:ascii="Times New Roman" w:eastAsia="Times New Roman" w:hAnsi="Times New Roman" w:cs="Times New Roman"/>
          <w:b/>
        </w:rPr>
      </w:pPr>
      <w:r w:rsidRPr="007711A3">
        <w:rPr>
          <w:rFonts w:ascii="Times New Roman" w:eastAsia="Times New Roman" w:hAnsi="Times New Roman" w:cs="Times New Roman"/>
          <w:b/>
        </w:rPr>
        <w:t>Proposals:</w:t>
      </w:r>
    </w:p>
    <w:p w:rsidR="003B6A5C" w:rsidRDefault="003B6A5C" w:rsidP="007711A3">
      <w:pPr>
        <w:pStyle w:val="ListParagraph"/>
        <w:numPr>
          <w:ilvl w:val="0"/>
          <w:numId w:val="40"/>
        </w:numPr>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LAA supports both Alt1 and Alt 2 as in </w:t>
      </w:r>
      <w:r w:rsidR="001E5463">
        <w:rPr>
          <w:rFonts w:ascii="Times New Roman" w:eastAsia="Times New Roman" w:hAnsi="Times New Roman" w:cs="Times New Roman"/>
          <w:highlight w:val="yellow"/>
        </w:rPr>
        <w:fldChar w:fldCharType="begin"/>
      </w:r>
      <w:r w:rsidR="001E5463">
        <w:rPr>
          <w:rFonts w:ascii="Times New Roman" w:eastAsia="Times New Roman" w:hAnsi="Times New Roman" w:cs="Times New Roman"/>
        </w:rPr>
        <w:instrText xml:space="preserve"> REF _Ref426552451 \n \h </w:instrText>
      </w:r>
      <w:r w:rsidR="001E5463">
        <w:rPr>
          <w:rFonts w:ascii="Times New Roman" w:eastAsia="Times New Roman" w:hAnsi="Times New Roman" w:cs="Times New Roman"/>
          <w:highlight w:val="yellow"/>
        </w:rPr>
      </w:r>
      <w:r w:rsidR="001E5463">
        <w:rPr>
          <w:rFonts w:ascii="Times New Roman" w:eastAsia="Times New Roman" w:hAnsi="Times New Roman" w:cs="Times New Roman"/>
          <w:highlight w:val="yellow"/>
        </w:rPr>
        <w:fldChar w:fldCharType="separate"/>
      </w:r>
      <w:r w:rsidR="00686086">
        <w:rPr>
          <w:rFonts w:ascii="Times New Roman" w:eastAsia="Times New Roman" w:hAnsi="Times New Roman" w:cs="Times New Roman"/>
        </w:rPr>
        <w:t>[1]</w:t>
      </w:r>
      <w:r w:rsidR="001E5463">
        <w:rPr>
          <w:rFonts w:ascii="Times New Roman" w:eastAsia="Times New Roman" w:hAnsi="Times New Roman" w:cs="Times New Roman"/>
          <w:highlight w:val="yellow"/>
        </w:rPr>
        <w:fldChar w:fldCharType="end"/>
      </w:r>
      <w:r>
        <w:rPr>
          <w:rFonts w:ascii="Times New Roman" w:eastAsia="Times New Roman" w:hAnsi="Times New Roman" w:cs="Times New Roman"/>
        </w:rPr>
        <w:t xml:space="preserve"> for multi-carrier LBT on a group of carriers.</w:t>
      </w:r>
    </w:p>
    <w:p w:rsidR="007711A3" w:rsidRPr="007711A3" w:rsidRDefault="007711A3" w:rsidP="007711A3">
      <w:pPr>
        <w:pStyle w:val="ListParagraph"/>
        <w:numPr>
          <w:ilvl w:val="0"/>
          <w:numId w:val="40"/>
        </w:numPr>
        <w:spacing w:after="0" w:line="240" w:lineRule="auto"/>
        <w:rPr>
          <w:rFonts w:ascii="Times New Roman" w:eastAsia="Times New Roman" w:hAnsi="Times New Roman" w:cs="Times New Roman"/>
        </w:rPr>
      </w:pPr>
      <w:r>
        <w:rPr>
          <w:rFonts w:ascii="Times New Roman" w:eastAsia="Times New Roman" w:hAnsi="Times New Roman" w:cs="Times New Roman"/>
        </w:rPr>
        <w:t>For multi-</w:t>
      </w:r>
      <w:r w:rsidRPr="007711A3">
        <w:rPr>
          <w:rFonts w:ascii="Times New Roman" w:eastAsia="MS Mincho" w:hAnsi="Times New Roman" w:cs="Times New Roman"/>
          <w:lang w:eastAsia="ja-JP"/>
        </w:rPr>
        <w:t xml:space="preserve"> </w:t>
      </w:r>
      <w:r w:rsidRPr="005412B0">
        <w:rPr>
          <w:rFonts w:ascii="Times New Roman" w:eastAsia="MS Mincho" w:hAnsi="Times New Roman" w:cs="Times New Roman"/>
          <w:lang w:eastAsia="ja-JP"/>
        </w:rPr>
        <w:t>Carrier LBT on a group carriers</w:t>
      </w:r>
      <w:r>
        <w:rPr>
          <w:rFonts w:ascii="Times New Roman" w:eastAsia="MS Mincho" w:hAnsi="Times New Roman" w:cs="Times New Roman"/>
          <w:lang w:eastAsia="ja-JP"/>
        </w:rPr>
        <w:t xml:space="preserve"> based on Alt1 </w:t>
      </w:r>
      <w:r w:rsidR="003B6A5C">
        <w:rPr>
          <w:rFonts w:ascii="Times New Roman" w:eastAsia="MS Mincho" w:hAnsi="Times New Roman" w:cs="Times New Roman"/>
          <w:lang w:eastAsia="ja-JP"/>
        </w:rPr>
        <w:t xml:space="preserve">as </w:t>
      </w:r>
      <w:r>
        <w:rPr>
          <w:rFonts w:ascii="Times New Roman" w:eastAsia="MS Mincho" w:hAnsi="Times New Roman" w:cs="Times New Roman"/>
          <w:lang w:eastAsia="ja-JP"/>
        </w:rPr>
        <w:t xml:space="preserve">in </w:t>
      </w:r>
      <w:r w:rsidR="001E5463">
        <w:rPr>
          <w:rFonts w:ascii="Times New Roman" w:eastAsia="MS Mincho" w:hAnsi="Times New Roman" w:cs="Times New Roman"/>
          <w:highlight w:val="yellow"/>
          <w:lang w:eastAsia="ja-JP"/>
        </w:rPr>
        <w:fldChar w:fldCharType="begin"/>
      </w:r>
      <w:r w:rsidR="001E5463">
        <w:rPr>
          <w:rFonts w:ascii="Times New Roman" w:eastAsia="MS Mincho" w:hAnsi="Times New Roman" w:cs="Times New Roman"/>
          <w:lang w:eastAsia="ja-JP"/>
        </w:rPr>
        <w:instrText xml:space="preserve"> REF _Ref426552451 \n \h </w:instrText>
      </w:r>
      <w:r w:rsidR="001E5463">
        <w:rPr>
          <w:rFonts w:ascii="Times New Roman" w:eastAsia="MS Mincho" w:hAnsi="Times New Roman" w:cs="Times New Roman"/>
          <w:highlight w:val="yellow"/>
          <w:lang w:eastAsia="ja-JP"/>
        </w:rPr>
      </w:r>
      <w:r w:rsidR="001E5463">
        <w:rPr>
          <w:rFonts w:ascii="Times New Roman" w:eastAsia="MS Mincho" w:hAnsi="Times New Roman" w:cs="Times New Roman"/>
          <w:highlight w:val="yellow"/>
          <w:lang w:eastAsia="ja-JP"/>
        </w:rPr>
        <w:fldChar w:fldCharType="separate"/>
      </w:r>
      <w:r w:rsidR="00686086">
        <w:rPr>
          <w:rFonts w:ascii="Times New Roman" w:eastAsia="MS Mincho" w:hAnsi="Times New Roman" w:cs="Times New Roman"/>
          <w:lang w:eastAsia="ja-JP"/>
        </w:rPr>
        <w:t>[1]</w:t>
      </w:r>
      <w:r w:rsidR="001E5463">
        <w:rPr>
          <w:rFonts w:ascii="Times New Roman" w:eastAsia="MS Mincho" w:hAnsi="Times New Roman" w:cs="Times New Roman"/>
          <w:highlight w:val="yellow"/>
          <w:lang w:eastAsia="ja-JP"/>
        </w:rPr>
        <w:fldChar w:fldCharType="end"/>
      </w:r>
    </w:p>
    <w:p w:rsidR="00132930" w:rsidRPr="00223F25" w:rsidRDefault="00132930" w:rsidP="00223F25">
      <w:pPr>
        <w:pStyle w:val="ListParagraph"/>
        <w:numPr>
          <w:ilvl w:val="1"/>
          <w:numId w:val="40"/>
        </w:numPr>
        <w:spacing w:after="0" w:line="240" w:lineRule="auto"/>
        <w:rPr>
          <w:rFonts w:ascii="Times New Roman" w:eastAsia="Times New Roman" w:hAnsi="Times New Roman" w:cs="Times New Roman"/>
        </w:rPr>
      </w:pPr>
      <w:r w:rsidRPr="00223F25">
        <w:rPr>
          <w:rFonts w:ascii="Times New Roman" w:eastAsia="MS Mincho" w:hAnsi="Times New Roman" w:cs="Times New Roman"/>
          <w:lang w:eastAsia="ja-JP"/>
        </w:rPr>
        <w:t xml:space="preserve">The </w:t>
      </w:r>
      <w:proofErr w:type="spellStart"/>
      <w:r w:rsidRPr="00223F25">
        <w:rPr>
          <w:rFonts w:ascii="Times New Roman" w:eastAsia="MS Mincho" w:hAnsi="Times New Roman" w:cs="Times New Roman"/>
          <w:lang w:eastAsia="ja-JP"/>
        </w:rPr>
        <w:t>eNB</w:t>
      </w:r>
      <w:proofErr w:type="spellEnd"/>
      <w:r w:rsidRPr="00223F25">
        <w:rPr>
          <w:rFonts w:ascii="Times New Roman" w:eastAsia="MS Mincho" w:hAnsi="Times New Roman" w:cs="Times New Roman"/>
          <w:lang w:eastAsia="ja-JP"/>
        </w:rPr>
        <w:t xml:space="preserve">  can change the carrier requiring Cat-4 based LBT dynamically</w:t>
      </w:r>
    </w:p>
    <w:p w:rsidR="00132930" w:rsidRPr="00223F25" w:rsidRDefault="00132930" w:rsidP="00223F25">
      <w:pPr>
        <w:pStyle w:val="ListParagraph"/>
        <w:numPr>
          <w:ilvl w:val="1"/>
          <w:numId w:val="40"/>
        </w:numPr>
        <w:spacing w:after="0" w:line="240" w:lineRule="auto"/>
        <w:rPr>
          <w:rFonts w:ascii="Times New Roman" w:eastAsia="Times New Roman" w:hAnsi="Times New Roman" w:cs="Times New Roman"/>
        </w:rPr>
      </w:pPr>
      <w:r w:rsidRPr="00223F25">
        <w:rPr>
          <w:rFonts w:ascii="Times New Roman" w:eastAsia="MS Mincho" w:hAnsi="Times New Roman" w:cs="Times New Roman"/>
          <w:lang w:eastAsia="ja-JP"/>
        </w:rPr>
        <w:t>No channel bonding restrictions are imposed.</w:t>
      </w:r>
    </w:p>
    <w:p w:rsidR="00132930" w:rsidRPr="00223F25" w:rsidRDefault="00132930" w:rsidP="00223F25">
      <w:pPr>
        <w:numPr>
          <w:ilvl w:val="1"/>
          <w:numId w:val="40"/>
        </w:numPr>
        <w:spacing w:after="0" w:line="240" w:lineRule="auto"/>
        <w:rPr>
          <w:rFonts w:ascii="Times New Roman" w:eastAsia="MS Mincho" w:hAnsi="Times New Roman" w:cs="Times New Roman"/>
          <w:lang w:eastAsia="ja-JP"/>
        </w:rPr>
      </w:pPr>
      <w:r w:rsidRPr="00223F25">
        <w:rPr>
          <w:rFonts w:ascii="Times New Roman" w:eastAsia="MS Mincho" w:hAnsi="Times New Roman" w:cs="Times New Roman"/>
          <w:lang w:eastAsia="ja-JP"/>
        </w:rPr>
        <w:lastRenderedPageBreak/>
        <w:t xml:space="preserve">Energy detection threshold used on channels not performing Cat-4 based LBT is  -62 </w:t>
      </w:r>
      <w:proofErr w:type="spellStart"/>
      <w:r w:rsidRPr="00223F25">
        <w:rPr>
          <w:rFonts w:ascii="Times New Roman" w:eastAsia="MS Mincho" w:hAnsi="Times New Roman" w:cs="Times New Roman"/>
          <w:lang w:eastAsia="ja-JP"/>
        </w:rPr>
        <w:t>dBm</w:t>
      </w:r>
      <w:proofErr w:type="spellEnd"/>
    </w:p>
    <w:p w:rsidR="007711A3" w:rsidRPr="003B6A5C" w:rsidRDefault="007711A3" w:rsidP="00915065">
      <w:pPr>
        <w:spacing w:after="0" w:line="240" w:lineRule="auto"/>
        <w:jc w:val="center"/>
        <w:rPr>
          <w:rFonts w:ascii="Times New Roman" w:eastAsia="Times New Roman" w:hAnsi="Times New Roman" w:cs="Times New Roman"/>
        </w:rPr>
      </w:pPr>
    </w:p>
    <w:p w:rsidR="00EA2851" w:rsidRDefault="009E3522" w:rsidP="00223F25">
      <w:pPr>
        <w:pStyle w:val="ListParagraph"/>
        <w:keepNext/>
        <w:spacing w:after="0" w:line="240" w:lineRule="auto"/>
        <w:ind w:left="0"/>
        <w:jc w:val="center"/>
      </w:pPr>
      <w:r w:rsidRPr="009E3522">
        <w:rPr>
          <w:noProof/>
        </w:rPr>
        <w:drawing>
          <wp:inline distT="0" distB="0" distL="0" distR="0" wp14:anchorId="6D3CAE02" wp14:editId="4BEC68DA">
            <wp:extent cx="3557016" cy="2633472"/>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557016" cy="2633472"/>
                    </a:xfrm>
                    <a:prstGeom prst="rect">
                      <a:avLst/>
                    </a:prstGeom>
                    <a:noFill/>
                    <a:ln>
                      <a:noFill/>
                    </a:ln>
                  </pic:spPr>
                </pic:pic>
              </a:graphicData>
            </a:graphic>
          </wp:inline>
        </w:drawing>
      </w:r>
      <w:r w:rsidRPr="009E3522">
        <w:rPr>
          <w:noProof/>
        </w:rPr>
        <w:drawing>
          <wp:inline distT="0" distB="0" distL="0" distR="0" wp14:anchorId="1CC91D94" wp14:editId="6A8080DE">
            <wp:extent cx="3557016" cy="2633472"/>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557016" cy="2633472"/>
                    </a:xfrm>
                    <a:prstGeom prst="rect">
                      <a:avLst/>
                    </a:prstGeom>
                    <a:noFill/>
                    <a:ln>
                      <a:noFill/>
                    </a:ln>
                  </pic:spPr>
                </pic:pic>
              </a:graphicData>
            </a:graphic>
          </wp:inline>
        </w:drawing>
      </w:r>
    </w:p>
    <w:p w:rsidR="007A1166" w:rsidRDefault="00EA2851" w:rsidP="00414BAC">
      <w:pPr>
        <w:pStyle w:val="Caption"/>
        <w:rPr>
          <w:color w:val="FF0000"/>
        </w:rPr>
      </w:pPr>
      <w:bookmarkStart w:id="8" w:name="_Ref430983848"/>
      <w:r>
        <w:t xml:space="preserve">Figure </w:t>
      </w:r>
      <w:r>
        <w:fldChar w:fldCharType="begin"/>
      </w:r>
      <w:r>
        <w:instrText xml:space="preserve"> SEQ Figure \* ARABIC </w:instrText>
      </w:r>
      <w:r>
        <w:fldChar w:fldCharType="separate"/>
      </w:r>
      <w:r w:rsidR="00686086">
        <w:rPr>
          <w:noProof/>
        </w:rPr>
        <w:t>3</w:t>
      </w:r>
      <w:r>
        <w:fldChar w:fldCharType="end"/>
      </w:r>
      <w:bookmarkEnd w:id="8"/>
      <w:r>
        <w:t xml:space="preserve">: </w:t>
      </w:r>
      <w:r w:rsidRPr="00223F25">
        <w:t>Mean and 5</w:t>
      </w:r>
      <w:r w:rsidRPr="00223F25">
        <w:rPr>
          <w:vertAlign w:val="superscript"/>
        </w:rPr>
        <w:t>th</w:t>
      </w:r>
      <w:r w:rsidRPr="00223F25">
        <w:t xml:space="preserve"> percentile user throughput vs. served traffic per AP per operator </w:t>
      </w:r>
      <w:proofErr w:type="gramStart"/>
      <w:r w:rsidRPr="00223F25">
        <w:t>based  LAA</w:t>
      </w:r>
      <w:proofErr w:type="gramEnd"/>
      <w:r w:rsidRPr="00223F25">
        <w:t xml:space="preserve"> multi-carrier solution Alt1-a. Indoor deployment scenario with FTP traffic using up to 8</w:t>
      </w:r>
      <w:r w:rsidR="00FB6B66" w:rsidRPr="00223F25">
        <w:t xml:space="preserve">0 MHz transmission bandwidth </w:t>
      </w:r>
      <w:r w:rsidR="00FB6B66">
        <w:t>is</w:t>
      </w:r>
      <w:r w:rsidRPr="00223F25">
        <w:t xml:space="preserve"> considered. The top and bottom plots correspond to DL and UL user throughput results, respectively.</w:t>
      </w:r>
    </w:p>
    <w:p w:rsidR="00964723" w:rsidRDefault="00DB18DB" w:rsidP="00FC7A83">
      <w:pPr>
        <w:pStyle w:val="Heading1"/>
      </w:pPr>
      <w:r>
        <w:t xml:space="preserve">LAA </w:t>
      </w:r>
      <w:r w:rsidR="002C0CD4">
        <w:t>Alt</w:t>
      </w:r>
      <w:r>
        <w:t>-</w:t>
      </w:r>
      <w:r w:rsidR="002C0CD4">
        <w:t>2</w:t>
      </w:r>
      <w:r w:rsidR="00964723" w:rsidRPr="00C479F5">
        <w:t xml:space="preserve"> </w:t>
      </w:r>
      <w:r w:rsidR="006C5016">
        <w:t>Multi-C</w:t>
      </w:r>
      <w:r w:rsidR="00964723" w:rsidRPr="00C479F5">
        <w:t>arrier LBT</w:t>
      </w:r>
    </w:p>
    <w:p w:rsidR="00E51479" w:rsidRPr="00A3424C" w:rsidRDefault="00E51479" w:rsidP="00E51479">
      <w:pPr>
        <w:pStyle w:val="BodyText"/>
      </w:pPr>
      <w:r>
        <w:t xml:space="preserve">This alternative for multi-carrier operation is outlined as the following: </w:t>
      </w:r>
    </w:p>
    <w:p w:rsidR="00E51479" w:rsidRPr="005412B0" w:rsidRDefault="00E51479" w:rsidP="00E51479">
      <w:pPr>
        <w:numPr>
          <w:ilvl w:val="0"/>
          <w:numId w:val="31"/>
        </w:numPr>
        <w:spacing w:after="0" w:line="240" w:lineRule="auto"/>
        <w:rPr>
          <w:rFonts w:ascii="Times New Roman" w:eastAsia="MS Mincho" w:hAnsi="Times New Roman" w:cs="Times New Roman"/>
          <w:lang w:eastAsia="ja-JP"/>
        </w:rPr>
      </w:pPr>
      <w:r w:rsidRPr="005412B0">
        <w:rPr>
          <w:rFonts w:ascii="Times New Roman" w:eastAsia="MS Mincho" w:hAnsi="Times New Roman" w:cs="Times New Roman"/>
          <w:lang w:eastAsia="ja-JP"/>
        </w:rPr>
        <w:t>For multi-Carrier LBT on a group carriers</w:t>
      </w:r>
    </w:p>
    <w:p w:rsidR="00E51479" w:rsidRPr="005412B0" w:rsidRDefault="00E51479" w:rsidP="00E51479">
      <w:pPr>
        <w:numPr>
          <w:ilvl w:val="1"/>
          <w:numId w:val="31"/>
        </w:numPr>
        <w:spacing w:after="0" w:line="240" w:lineRule="auto"/>
        <w:rPr>
          <w:rFonts w:ascii="Times New Roman" w:eastAsia="MS Mincho" w:hAnsi="Times New Roman" w:cs="Times New Roman"/>
          <w:lang w:eastAsia="ja-JP"/>
        </w:rPr>
      </w:pPr>
      <w:r w:rsidRPr="005412B0">
        <w:rPr>
          <w:rFonts w:ascii="Times New Roman" w:eastAsia="MS Mincho" w:hAnsi="Times New Roman" w:cs="Times New Roman"/>
          <w:lang w:eastAsia="ja-JP"/>
        </w:rPr>
        <w:t xml:space="preserve">Alt2: </w:t>
      </w:r>
      <w:proofErr w:type="spellStart"/>
      <w:r w:rsidRPr="005412B0">
        <w:rPr>
          <w:rFonts w:ascii="Times New Roman" w:eastAsia="MS Mincho" w:hAnsi="Times New Roman" w:cs="Times New Roman"/>
          <w:lang w:eastAsia="ja-JP"/>
        </w:rPr>
        <w:t>eNB</w:t>
      </w:r>
      <w:proofErr w:type="spellEnd"/>
      <w:r w:rsidRPr="005412B0">
        <w:rPr>
          <w:rFonts w:ascii="Times New Roman" w:eastAsia="MS Mincho" w:hAnsi="Times New Roman" w:cs="Times New Roman"/>
          <w:lang w:eastAsia="ja-JP"/>
        </w:rPr>
        <w:t xml:space="preserve"> performs Cat-4 based LBT on more than one unlicensed carriers</w:t>
      </w:r>
    </w:p>
    <w:p w:rsidR="00E51479" w:rsidRPr="005412B0" w:rsidRDefault="00E51479" w:rsidP="00E51479">
      <w:pPr>
        <w:numPr>
          <w:ilvl w:val="2"/>
          <w:numId w:val="31"/>
        </w:numPr>
        <w:spacing w:after="0" w:line="240" w:lineRule="auto"/>
        <w:rPr>
          <w:rFonts w:ascii="Times New Roman" w:eastAsia="MS Mincho" w:hAnsi="Times New Roman" w:cs="Times New Roman"/>
          <w:lang w:eastAsia="ja-JP"/>
        </w:rPr>
      </w:pPr>
      <w:r w:rsidRPr="005412B0">
        <w:rPr>
          <w:rFonts w:ascii="Times New Roman" w:eastAsia="MS Mincho" w:hAnsi="Times New Roman" w:cs="Times New Roman"/>
          <w:lang w:eastAsia="ja-JP"/>
        </w:rPr>
        <w:t xml:space="preserve">The </w:t>
      </w:r>
      <w:proofErr w:type="spellStart"/>
      <w:r w:rsidRPr="005412B0">
        <w:rPr>
          <w:rFonts w:ascii="Times New Roman" w:eastAsia="MS Mincho" w:hAnsi="Times New Roman" w:cs="Times New Roman"/>
          <w:lang w:eastAsia="ja-JP"/>
        </w:rPr>
        <w:t>eNB</w:t>
      </w:r>
      <w:proofErr w:type="spellEnd"/>
      <w:r w:rsidRPr="005412B0">
        <w:rPr>
          <w:rFonts w:ascii="Times New Roman" w:eastAsia="MS Mincho" w:hAnsi="Times New Roman" w:cs="Times New Roman"/>
          <w:lang w:eastAsia="ja-JP"/>
        </w:rPr>
        <w:t xml:space="preserve"> is allowed to transmit DL data burst(s) on the carriers that has completed Cat-4 based LBT with potential self-deferral (including idle sensing for a single interval) to align transmission over multiple carriers. </w:t>
      </w:r>
    </w:p>
    <w:p w:rsidR="00E51479" w:rsidRPr="005412B0" w:rsidRDefault="00E51479" w:rsidP="00E51479">
      <w:pPr>
        <w:numPr>
          <w:ilvl w:val="2"/>
          <w:numId w:val="31"/>
        </w:numPr>
        <w:spacing w:after="0" w:line="240" w:lineRule="auto"/>
        <w:rPr>
          <w:rFonts w:ascii="Times New Roman" w:eastAsia="MS Mincho" w:hAnsi="Times New Roman" w:cs="Times New Roman"/>
          <w:lang w:eastAsia="ja-JP"/>
        </w:rPr>
      </w:pPr>
      <w:r w:rsidRPr="005412B0">
        <w:rPr>
          <w:rFonts w:ascii="Times New Roman" w:eastAsia="MS Mincho" w:hAnsi="Times New Roman" w:cs="Times New Roman"/>
          <w:lang w:eastAsia="ja-JP"/>
        </w:rPr>
        <w:t xml:space="preserve">FFS: If the </w:t>
      </w:r>
      <w:proofErr w:type="spellStart"/>
      <w:r w:rsidRPr="005412B0">
        <w:rPr>
          <w:rFonts w:ascii="Times New Roman" w:eastAsia="MS Mincho" w:hAnsi="Times New Roman" w:cs="Times New Roman"/>
          <w:lang w:eastAsia="ja-JP"/>
        </w:rPr>
        <w:t>eNB</w:t>
      </w:r>
      <w:proofErr w:type="spellEnd"/>
      <w:r w:rsidRPr="005412B0">
        <w:rPr>
          <w:rFonts w:ascii="Times New Roman" w:eastAsia="MS Mincho" w:hAnsi="Times New Roman" w:cs="Times New Roman"/>
          <w:lang w:eastAsia="ja-JP"/>
        </w:rPr>
        <w:t xml:space="preserve"> can receive on a carrier while transmitting on another carrier, freeze </w:t>
      </w:r>
      <w:proofErr w:type="spellStart"/>
      <w:r w:rsidRPr="005412B0">
        <w:rPr>
          <w:rFonts w:ascii="Times New Roman" w:eastAsia="MS Mincho" w:hAnsi="Times New Roman" w:cs="Times New Roman"/>
          <w:lang w:eastAsia="ja-JP"/>
        </w:rPr>
        <w:t>backoff</w:t>
      </w:r>
      <w:proofErr w:type="spellEnd"/>
      <w:r w:rsidRPr="005412B0">
        <w:rPr>
          <w:rFonts w:ascii="Times New Roman" w:eastAsia="MS Mincho" w:hAnsi="Times New Roman" w:cs="Times New Roman"/>
          <w:lang w:eastAsia="ja-JP"/>
        </w:rPr>
        <w:t xml:space="preserve"> counter(s) for the carrier(s) not transmitting while other carrier(s) is transmitting if the carriers are within X MHz apart</w:t>
      </w:r>
    </w:p>
    <w:p w:rsidR="006232CD" w:rsidRPr="005412B0" w:rsidRDefault="00E51479" w:rsidP="00E51479">
      <w:pPr>
        <w:numPr>
          <w:ilvl w:val="3"/>
          <w:numId w:val="31"/>
        </w:numPr>
        <w:spacing w:after="0" w:line="240" w:lineRule="auto"/>
        <w:rPr>
          <w:rFonts w:ascii="Times New Roman" w:eastAsia="MS Mincho" w:hAnsi="Times New Roman" w:cs="Times New Roman"/>
          <w:lang w:eastAsia="ja-JP"/>
        </w:rPr>
      </w:pPr>
      <w:r w:rsidRPr="005412B0">
        <w:rPr>
          <w:rFonts w:ascii="Times New Roman" w:eastAsia="MS Mincho" w:hAnsi="Times New Roman" w:cs="Times New Roman"/>
          <w:lang w:eastAsia="ja-JP"/>
        </w:rPr>
        <w:t>FFS: X MHz</w:t>
      </w:r>
    </w:p>
    <w:p w:rsidR="00E51479" w:rsidRPr="006232CD" w:rsidRDefault="00E51479" w:rsidP="00223F25">
      <w:pPr>
        <w:spacing w:after="0" w:line="240" w:lineRule="auto"/>
        <w:ind w:left="2520"/>
        <w:rPr>
          <w:rFonts w:ascii="Times New Roman" w:eastAsia="MS Mincho" w:hAnsi="Times New Roman" w:cs="Times New Roman"/>
          <w:lang w:eastAsia="ja-JP"/>
        </w:rPr>
      </w:pPr>
    </w:p>
    <w:p w:rsidR="001C73F4" w:rsidRDefault="002E0F86" w:rsidP="001C73F4">
      <w:pPr>
        <w:pStyle w:val="BodyText"/>
      </w:pPr>
      <w:r w:rsidRPr="00904B1C">
        <w:lastRenderedPageBreak/>
        <w:t xml:space="preserve">There have been different views on mandating freezing the </w:t>
      </w:r>
      <w:proofErr w:type="spellStart"/>
      <w:r w:rsidRPr="00904B1C">
        <w:t>backoff</w:t>
      </w:r>
      <w:proofErr w:type="spellEnd"/>
      <w:r w:rsidRPr="00904B1C">
        <w:t xml:space="preserve"> counter for the carriers that are not transmitting while there is transmission from other carriers irrespective of the RF leakage or separation of these channels. </w:t>
      </w:r>
      <w:r w:rsidR="00795552" w:rsidRPr="00904B1C">
        <w:t>The main concern of the proponents of this proposal</w:t>
      </w:r>
      <w:r w:rsidR="00FD6A9E" w:rsidRPr="00904B1C">
        <w:t xml:space="preserve"> </w:t>
      </w:r>
      <w:r w:rsidR="00E234E2">
        <w:t>is</w:t>
      </w:r>
      <w:r w:rsidR="00E234E2" w:rsidRPr="00904B1C">
        <w:t xml:space="preserve"> </w:t>
      </w:r>
      <w:r w:rsidR="00FD6A9E" w:rsidRPr="00904B1C">
        <w:t xml:space="preserve">that when there is no RF leakage between the two channels used by the </w:t>
      </w:r>
      <w:proofErr w:type="spellStart"/>
      <w:r w:rsidR="00FD6A9E" w:rsidRPr="00904B1C">
        <w:t>eNB</w:t>
      </w:r>
      <w:proofErr w:type="spellEnd"/>
      <w:r w:rsidR="00FD6A9E" w:rsidRPr="00904B1C">
        <w:t xml:space="preserve">, LAA accesses the </w:t>
      </w:r>
      <w:proofErr w:type="gramStart"/>
      <w:r w:rsidR="00FD6A9E" w:rsidRPr="00904B1C">
        <w:t>channel  more</w:t>
      </w:r>
      <w:proofErr w:type="gramEnd"/>
      <w:r w:rsidR="00FD6A9E" w:rsidRPr="00904B1C">
        <w:t xml:space="preserve"> than the Wi-Fi AP</w:t>
      </w:r>
      <w:r w:rsidR="00E234E2">
        <w:t>,</w:t>
      </w:r>
      <w:r w:rsidR="00FD6A9E" w:rsidRPr="00904B1C">
        <w:t xml:space="preserve"> which appears to be an aggressive </w:t>
      </w:r>
      <w:proofErr w:type="spellStart"/>
      <w:r w:rsidR="00FD6A9E" w:rsidRPr="00904B1C">
        <w:t>behavior</w:t>
      </w:r>
      <w:proofErr w:type="spellEnd"/>
      <w:r w:rsidR="00FD6A9E" w:rsidRPr="00904B1C">
        <w:t xml:space="preserve"> from an LAA node from channel access point of view</w:t>
      </w:r>
      <w:r w:rsidR="005441D8">
        <w:t xml:space="preserve"> </w:t>
      </w:r>
      <w:r w:rsidR="005441D8">
        <w:fldChar w:fldCharType="begin"/>
      </w:r>
      <w:r w:rsidR="005441D8">
        <w:instrText xml:space="preserve"> REF _Ref430885302 \r \h </w:instrText>
      </w:r>
      <w:r w:rsidR="005441D8">
        <w:fldChar w:fldCharType="separate"/>
      </w:r>
      <w:r w:rsidR="00686086">
        <w:t>[8]</w:t>
      </w:r>
      <w:r w:rsidR="005441D8">
        <w:fldChar w:fldCharType="end"/>
      </w:r>
      <w:r w:rsidR="00FD6A9E" w:rsidRPr="00904B1C">
        <w:t xml:space="preserve">. </w:t>
      </w:r>
    </w:p>
    <w:p w:rsidR="00904B1C" w:rsidRDefault="00FD6A9E" w:rsidP="001C73F4">
      <w:pPr>
        <w:pStyle w:val="BodyText"/>
      </w:pPr>
      <w:r w:rsidRPr="00904B1C">
        <w:t xml:space="preserve">It is unrealistic to assume </w:t>
      </w:r>
      <w:r w:rsidR="00904B1C" w:rsidRPr="00904B1C">
        <w:t xml:space="preserve">costly filter design for LAA </w:t>
      </w:r>
      <w:proofErr w:type="spellStart"/>
      <w:r w:rsidR="00904B1C" w:rsidRPr="00904B1C">
        <w:t>eNB</w:t>
      </w:r>
      <w:proofErr w:type="spellEnd"/>
      <w:r w:rsidR="00904B1C" w:rsidRPr="00904B1C">
        <w:t xml:space="preserve"> and remain competitive in the market. Therefore the assumption of no RF leakage between two channels </w:t>
      </w:r>
      <w:r w:rsidR="003848A2">
        <w:t xml:space="preserve">could only be possibly valid when </w:t>
      </w:r>
      <w:r w:rsidR="00904B1C" w:rsidRPr="00904B1C">
        <w:t xml:space="preserve">those channels are located far </w:t>
      </w:r>
      <w:r w:rsidR="003848A2">
        <w:t>apar</w:t>
      </w:r>
      <w:r w:rsidR="00904B1C" w:rsidRPr="00904B1C">
        <w:t xml:space="preserve">t in the unlicensed spectrum. As an example one carrier can belong to the UNII-1 and the other </w:t>
      </w:r>
      <w:r w:rsidR="004542DD">
        <w:t xml:space="preserve">in </w:t>
      </w:r>
      <w:r w:rsidR="00904B1C" w:rsidRPr="00904B1C">
        <w:t xml:space="preserve">UNII-3. Consequently due to the Wi-Fi channel bonding rules, those channels can not to be aggregated in an AP at the first place and </w:t>
      </w:r>
      <w:r w:rsidR="003848A2">
        <w:t xml:space="preserve">hence </w:t>
      </w:r>
      <w:r w:rsidR="00904B1C" w:rsidRPr="00904B1C">
        <w:t>the rest of the argumentation remains irrelevant.</w:t>
      </w:r>
    </w:p>
    <w:p w:rsidR="003848A2" w:rsidRPr="00904B1C" w:rsidRDefault="003848A2" w:rsidP="001C73F4">
      <w:pPr>
        <w:pStyle w:val="BodyText"/>
      </w:pPr>
      <w:r>
        <w:t>Moreover</w:t>
      </w:r>
      <w:r w:rsidR="00E234E2">
        <w:t>,</w:t>
      </w:r>
      <w:r>
        <w:t xml:space="preserve"> discussion on the limits of the frequency separation of these channels is clearly out of the scope of RAN1</w:t>
      </w:r>
      <w:r w:rsidR="00D71C52">
        <w:t xml:space="preserve"> and should be discussed in RAN4 if needed</w:t>
      </w:r>
      <w:r>
        <w:t>.</w:t>
      </w:r>
    </w:p>
    <w:p w:rsidR="00904B1C" w:rsidRDefault="00904B1C" w:rsidP="001C73F4">
      <w:pPr>
        <w:pStyle w:val="BodyText"/>
      </w:pPr>
      <w:r w:rsidRPr="00904B1C">
        <w:t xml:space="preserve">Therefore based on the above discussion we make the following </w:t>
      </w:r>
      <w:r w:rsidR="003848A2">
        <w:t>proposal</w:t>
      </w:r>
      <w:r w:rsidRPr="00904B1C">
        <w:t>:</w:t>
      </w:r>
    </w:p>
    <w:p w:rsidR="00E51479" w:rsidRPr="00F371CA" w:rsidRDefault="00E51479" w:rsidP="004D275E">
      <w:pPr>
        <w:rPr>
          <w:rFonts w:ascii="Times New Roman" w:eastAsia="MS Mincho" w:hAnsi="Times New Roman" w:cs="Times New Roman"/>
          <w:b/>
          <w:lang w:eastAsia="ja-JP"/>
        </w:rPr>
      </w:pPr>
      <w:r w:rsidRPr="00F371CA">
        <w:rPr>
          <w:rFonts w:ascii="Times New Roman" w:eastAsia="MS Mincho" w:hAnsi="Times New Roman" w:cs="Times New Roman"/>
          <w:b/>
          <w:lang w:eastAsia="ja-JP"/>
        </w:rPr>
        <w:t xml:space="preserve">Proposal: </w:t>
      </w:r>
    </w:p>
    <w:p w:rsidR="0012610A" w:rsidRPr="00223F25" w:rsidRDefault="00F371CA" w:rsidP="00223F25">
      <w:pPr>
        <w:pStyle w:val="ListParagraph"/>
        <w:numPr>
          <w:ilvl w:val="0"/>
          <w:numId w:val="40"/>
        </w:numPr>
        <w:spacing w:after="0" w:line="240" w:lineRule="auto"/>
        <w:rPr>
          <w:rFonts w:ascii="Times New Roman" w:hAnsi="Times New Roman" w:cs="Times New Roman"/>
          <w:lang w:val="en-GB" w:eastAsia="zh-CN"/>
        </w:rPr>
      </w:pPr>
      <w:r>
        <w:rPr>
          <w:rFonts w:ascii="Times New Roman" w:eastAsia="Times New Roman" w:hAnsi="Times New Roman" w:cs="Times New Roman"/>
        </w:rPr>
        <w:t>The FFSs in the agreement for</w:t>
      </w:r>
      <w:r w:rsidR="00E51479">
        <w:rPr>
          <w:rFonts w:ascii="Times New Roman" w:eastAsia="Times New Roman" w:hAnsi="Times New Roman" w:cs="Times New Roman"/>
        </w:rPr>
        <w:t xml:space="preserve"> multi-</w:t>
      </w:r>
      <w:r w:rsidR="00E51479" w:rsidRPr="007711A3">
        <w:rPr>
          <w:rFonts w:ascii="Times New Roman" w:eastAsia="MS Mincho" w:hAnsi="Times New Roman" w:cs="Times New Roman"/>
          <w:lang w:eastAsia="ja-JP"/>
        </w:rPr>
        <w:t xml:space="preserve"> </w:t>
      </w:r>
      <w:r w:rsidR="00E51479" w:rsidRPr="005412B0">
        <w:rPr>
          <w:rFonts w:ascii="Times New Roman" w:eastAsia="MS Mincho" w:hAnsi="Times New Roman" w:cs="Times New Roman"/>
          <w:lang w:eastAsia="ja-JP"/>
        </w:rPr>
        <w:t xml:space="preserve">Carrier LBT on a group </w:t>
      </w:r>
      <w:r w:rsidR="004542DD">
        <w:rPr>
          <w:rFonts w:ascii="Times New Roman" w:eastAsia="MS Mincho" w:hAnsi="Times New Roman" w:cs="Times New Roman"/>
          <w:lang w:eastAsia="ja-JP"/>
        </w:rPr>
        <w:t xml:space="preserve">of </w:t>
      </w:r>
      <w:r w:rsidR="00E51479" w:rsidRPr="005412B0">
        <w:rPr>
          <w:rFonts w:ascii="Times New Roman" w:eastAsia="MS Mincho" w:hAnsi="Times New Roman" w:cs="Times New Roman"/>
          <w:lang w:eastAsia="ja-JP"/>
        </w:rPr>
        <w:t>carriers</w:t>
      </w:r>
      <w:r w:rsidR="00E51479">
        <w:rPr>
          <w:rFonts w:ascii="Times New Roman" w:eastAsia="MS Mincho" w:hAnsi="Times New Roman" w:cs="Times New Roman"/>
          <w:lang w:eastAsia="ja-JP"/>
        </w:rPr>
        <w:t xml:space="preserve"> based on Alt2 as in </w:t>
      </w:r>
      <w:r w:rsidR="00E51479">
        <w:rPr>
          <w:rFonts w:ascii="Times New Roman" w:eastAsia="MS Mincho" w:hAnsi="Times New Roman" w:cs="Times New Roman"/>
          <w:highlight w:val="yellow"/>
          <w:lang w:eastAsia="ja-JP"/>
        </w:rPr>
        <w:fldChar w:fldCharType="begin"/>
      </w:r>
      <w:r w:rsidR="00E51479">
        <w:rPr>
          <w:rFonts w:ascii="Times New Roman" w:eastAsia="MS Mincho" w:hAnsi="Times New Roman" w:cs="Times New Roman"/>
          <w:lang w:eastAsia="ja-JP"/>
        </w:rPr>
        <w:instrText xml:space="preserve"> REF _Ref426552451 \n \h </w:instrText>
      </w:r>
      <w:r w:rsidR="00E51479">
        <w:rPr>
          <w:rFonts w:ascii="Times New Roman" w:eastAsia="MS Mincho" w:hAnsi="Times New Roman" w:cs="Times New Roman"/>
          <w:highlight w:val="yellow"/>
          <w:lang w:eastAsia="ja-JP"/>
        </w:rPr>
      </w:r>
      <w:r w:rsidR="00E51479">
        <w:rPr>
          <w:rFonts w:ascii="Times New Roman" w:eastAsia="MS Mincho" w:hAnsi="Times New Roman" w:cs="Times New Roman"/>
          <w:highlight w:val="yellow"/>
          <w:lang w:eastAsia="ja-JP"/>
        </w:rPr>
        <w:fldChar w:fldCharType="separate"/>
      </w:r>
      <w:r w:rsidR="00686086">
        <w:rPr>
          <w:rFonts w:ascii="Times New Roman" w:eastAsia="MS Mincho" w:hAnsi="Times New Roman" w:cs="Times New Roman"/>
          <w:lang w:eastAsia="ja-JP"/>
        </w:rPr>
        <w:t>[1]</w:t>
      </w:r>
      <w:r w:rsidR="00E51479">
        <w:rPr>
          <w:rFonts w:ascii="Times New Roman" w:eastAsia="MS Mincho" w:hAnsi="Times New Roman" w:cs="Times New Roman"/>
          <w:highlight w:val="yellow"/>
          <w:lang w:eastAsia="ja-JP"/>
        </w:rPr>
        <w:fldChar w:fldCharType="end"/>
      </w:r>
      <w:r w:rsidR="00E51479">
        <w:rPr>
          <w:rFonts w:ascii="Times New Roman" w:eastAsia="MS Mincho" w:hAnsi="Times New Roman" w:cs="Times New Roman"/>
          <w:lang w:eastAsia="ja-JP"/>
        </w:rPr>
        <w:t xml:space="preserve"> </w:t>
      </w:r>
      <w:r>
        <w:rPr>
          <w:rFonts w:ascii="Times New Roman" w:eastAsia="MS Mincho" w:hAnsi="Times New Roman" w:cs="Times New Roman"/>
          <w:lang w:eastAsia="ja-JP"/>
        </w:rPr>
        <w:t xml:space="preserve">is </w:t>
      </w:r>
      <w:r w:rsidR="00ED612B">
        <w:rPr>
          <w:rFonts w:ascii="Times New Roman" w:eastAsia="MS Mincho" w:hAnsi="Times New Roman" w:cs="Times New Roman"/>
          <w:lang w:eastAsia="ja-JP"/>
        </w:rPr>
        <w:t>not within the RAN1 scope and should be removed.</w:t>
      </w:r>
    </w:p>
    <w:p w:rsidR="004039F2" w:rsidRPr="00222795" w:rsidRDefault="001572E9" w:rsidP="00222795">
      <w:pPr>
        <w:pStyle w:val="Heading1"/>
      </w:pPr>
      <w:r>
        <w:t>Conclusions</w:t>
      </w:r>
    </w:p>
    <w:p w:rsidR="004C054A" w:rsidRDefault="00512735" w:rsidP="00414BAC">
      <w:pPr>
        <w:pStyle w:val="BodyText"/>
      </w:pPr>
      <w:r>
        <w:t>In this contribution, the open issues regarding the LAA multi-carrier transmissions are addressed</w:t>
      </w:r>
      <w:r w:rsidR="0068489C">
        <w:t xml:space="preserve">. </w:t>
      </w:r>
      <w:r>
        <w:t xml:space="preserve"> </w:t>
      </w:r>
    </w:p>
    <w:p w:rsidR="004C054A" w:rsidRPr="00223F25" w:rsidRDefault="004C054A" w:rsidP="004C054A">
      <w:pPr>
        <w:pStyle w:val="BodyText"/>
        <w:rPr>
          <w:rFonts w:eastAsia="MS Mincho"/>
          <w:b/>
          <w:i/>
          <w:lang w:eastAsia="ja-JP"/>
        </w:rPr>
      </w:pPr>
      <w:r w:rsidRPr="00223F25">
        <w:rPr>
          <w:rFonts w:eastAsia="MS Mincho"/>
          <w:b/>
          <w:i/>
          <w:lang w:eastAsia="ja-JP"/>
        </w:rPr>
        <w:t>Observation:</w:t>
      </w:r>
    </w:p>
    <w:p w:rsidR="004C054A" w:rsidRDefault="004C054A" w:rsidP="004C054A">
      <w:pPr>
        <w:pStyle w:val="BodyText"/>
        <w:numPr>
          <w:ilvl w:val="0"/>
          <w:numId w:val="47"/>
        </w:numPr>
        <w:rPr>
          <w:rFonts w:eastAsia="MS Mincho"/>
          <w:lang w:eastAsia="ja-JP"/>
        </w:rPr>
      </w:pPr>
      <w:r>
        <w:rPr>
          <w:rFonts w:eastAsia="MS Mincho"/>
          <w:lang w:eastAsia="ja-JP"/>
        </w:rPr>
        <w:t xml:space="preserve">Capability of dynamically changing the carrier requiring Cat-4 based LBT for multi-carrier operation of an LAA </w:t>
      </w:r>
      <w:proofErr w:type="spellStart"/>
      <w:r>
        <w:rPr>
          <w:rFonts w:eastAsia="MS Mincho"/>
          <w:lang w:eastAsia="ja-JP"/>
        </w:rPr>
        <w:t>eNB</w:t>
      </w:r>
      <w:proofErr w:type="spellEnd"/>
      <w:r>
        <w:rPr>
          <w:rFonts w:eastAsia="MS Mincho"/>
          <w:lang w:eastAsia="ja-JP"/>
        </w:rPr>
        <w:t xml:space="preserve"> provides considerable improvement in both LAA and Wi-Fi network system performance as compare to the case when this capability is not allowed.</w:t>
      </w:r>
      <w:r w:rsidDel="00EF272F">
        <w:rPr>
          <w:rFonts w:eastAsia="MS Mincho"/>
          <w:lang w:eastAsia="ja-JP"/>
        </w:rPr>
        <w:t xml:space="preserve"> </w:t>
      </w:r>
    </w:p>
    <w:p w:rsidR="004C054A" w:rsidRDefault="004C054A" w:rsidP="004C054A">
      <w:pPr>
        <w:pStyle w:val="BodyText"/>
        <w:numPr>
          <w:ilvl w:val="0"/>
          <w:numId w:val="47"/>
        </w:numPr>
        <w:rPr>
          <w:rFonts w:eastAsia="MS Mincho"/>
          <w:lang w:eastAsia="ja-JP"/>
        </w:rPr>
      </w:pPr>
      <w:r>
        <w:rPr>
          <w:rFonts w:eastAsia="MS Mincho"/>
          <w:lang w:eastAsia="ja-JP"/>
        </w:rPr>
        <w:t>Wi-Fi system and user experience performance improves substantially with LAA network as neighbours. Further imposing Wi-Fi channel bonding rules to LAA has negligible effects on Wi-Fi system performance.</w:t>
      </w:r>
    </w:p>
    <w:p w:rsidR="004C054A" w:rsidRDefault="004C054A" w:rsidP="004C054A">
      <w:pPr>
        <w:pStyle w:val="BodyText"/>
        <w:numPr>
          <w:ilvl w:val="0"/>
          <w:numId w:val="47"/>
        </w:numPr>
        <w:rPr>
          <w:rFonts w:eastAsia="MS Mincho"/>
          <w:lang w:eastAsia="ja-JP"/>
        </w:rPr>
      </w:pPr>
      <w:r>
        <w:rPr>
          <w:rFonts w:eastAsia="MS Mincho"/>
          <w:lang w:eastAsia="ja-JP"/>
        </w:rPr>
        <w:t xml:space="preserve">Imposing Wi-Fi channel bonding rules </w:t>
      </w:r>
      <w:r w:rsidR="00E234E2">
        <w:rPr>
          <w:rFonts w:eastAsia="MS Mincho"/>
          <w:lang w:eastAsia="ja-JP"/>
        </w:rPr>
        <w:t>on</w:t>
      </w:r>
      <w:r>
        <w:rPr>
          <w:rFonts w:eastAsia="MS Mincho"/>
          <w:lang w:eastAsia="ja-JP"/>
        </w:rPr>
        <w:t xml:space="preserve"> LAA has significant specification impact.</w:t>
      </w:r>
    </w:p>
    <w:p w:rsidR="004C054A" w:rsidRDefault="004C054A" w:rsidP="004C054A">
      <w:pPr>
        <w:pStyle w:val="BodyText"/>
        <w:numPr>
          <w:ilvl w:val="0"/>
          <w:numId w:val="47"/>
        </w:numPr>
        <w:rPr>
          <w:rFonts w:eastAsia="MS Mincho"/>
          <w:lang w:eastAsia="ja-JP"/>
        </w:rPr>
      </w:pPr>
      <w:r>
        <w:rPr>
          <w:rFonts w:eastAsia="MS Mincho"/>
          <w:lang w:eastAsia="ja-JP"/>
        </w:rPr>
        <w:t>Well</w:t>
      </w:r>
      <w:r w:rsidR="00E234E2">
        <w:rPr>
          <w:rFonts w:eastAsia="MS Mincho"/>
          <w:lang w:eastAsia="ja-JP"/>
        </w:rPr>
        <w:t>-</w:t>
      </w:r>
      <w:r>
        <w:rPr>
          <w:rFonts w:eastAsia="MS Mincho"/>
          <w:lang w:eastAsia="ja-JP"/>
        </w:rPr>
        <w:t>established LTE CA framework already provides the capability needed for LAA for multi-carrier operations.</w:t>
      </w:r>
    </w:p>
    <w:p w:rsidR="0068489C" w:rsidRPr="0068489C" w:rsidRDefault="0068489C" w:rsidP="00414BAC">
      <w:pPr>
        <w:pStyle w:val="BodyText"/>
        <w:rPr>
          <w:rFonts w:eastAsia="MS Mincho"/>
          <w:lang w:eastAsia="ja-JP"/>
        </w:rPr>
      </w:pPr>
      <w:r>
        <w:rPr>
          <w:rFonts w:eastAsia="MS Mincho"/>
          <w:lang w:eastAsia="ja-JP"/>
        </w:rPr>
        <w:t>Based on the evaluation and analysis provided in this contribution as well as our previous contributions we have proposed the following:</w:t>
      </w:r>
    </w:p>
    <w:p w:rsidR="00274F1D" w:rsidRPr="007711A3" w:rsidRDefault="00274F1D" w:rsidP="00274F1D">
      <w:pPr>
        <w:pStyle w:val="ListParagraph"/>
        <w:spacing w:after="0" w:line="240" w:lineRule="auto"/>
        <w:ind w:left="0"/>
        <w:rPr>
          <w:rFonts w:ascii="Times New Roman" w:eastAsia="Times New Roman" w:hAnsi="Times New Roman" w:cs="Times New Roman"/>
          <w:b/>
        </w:rPr>
      </w:pPr>
      <w:r w:rsidRPr="007711A3">
        <w:rPr>
          <w:rFonts w:ascii="Times New Roman" w:eastAsia="Times New Roman" w:hAnsi="Times New Roman" w:cs="Times New Roman"/>
          <w:b/>
        </w:rPr>
        <w:t>Proposals:</w:t>
      </w:r>
    </w:p>
    <w:p w:rsidR="00274F1D" w:rsidRPr="00274F1D" w:rsidRDefault="00274F1D" w:rsidP="00274F1D">
      <w:pPr>
        <w:pStyle w:val="BodyText"/>
        <w:numPr>
          <w:ilvl w:val="0"/>
          <w:numId w:val="52"/>
        </w:numPr>
      </w:pPr>
      <w:r w:rsidRPr="00274F1D">
        <w:t xml:space="preserve">LAA supports both Alt1 and Alt 2 as in </w:t>
      </w:r>
      <w:r w:rsidRPr="00274F1D">
        <w:rPr>
          <w:highlight w:val="yellow"/>
        </w:rPr>
        <w:fldChar w:fldCharType="begin"/>
      </w:r>
      <w:r w:rsidRPr="00274F1D">
        <w:instrText xml:space="preserve"> REF _Ref426552451 \n \h </w:instrText>
      </w:r>
      <w:r w:rsidRPr="00274F1D">
        <w:rPr>
          <w:highlight w:val="yellow"/>
        </w:rPr>
      </w:r>
      <w:r w:rsidRPr="00274F1D">
        <w:rPr>
          <w:highlight w:val="yellow"/>
        </w:rPr>
        <w:fldChar w:fldCharType="separate"/>
      </w:r>
      <w:r w:rsidRPr="00274F1D">
        <w:t>[1]</w:t>
      </w:r>
      <w:r w:rsidRPr="00274F1D">
        <w:rPr>
          <w:highlight w:val="yellow"/>
        </w:rPr>
        <w:fldChar w:fldCharType="end"/>
      </w:r>
      <w:r w:rsidRPr="00274F1D">
        <w:t xml:space="preserve"> for multi-carrier LBT on a group of carriers.</w:t>
      </w:r>
    </w:p>
    <w:p w:rsidR="00274F1D" w:rsidRPr="00274F1D" w:rsidRDefault="00274F1D" w:rsidP="00274F1D">
      <w:pPr>
        <w:pStyle w:val="BodyText"/>
        <w:numPr>
          <w:ilvl w:val="0"/>
          <w:numId w:val="52"/>
        </w:numPr>
      </w:pPr>
      <w:r w:rsidRPr="00274F1D">
        <w:t>For multi-</w:t>
      </w:r>
      <w:r w:rsidRPr="00274F1D">
        <w:rPr>
          <w:rFonts w:eastAsia="MS Mincho"/>
          <w:lang w:eastAsia="ja-JP"/>
        </w:rPr>
        <w:t xml:space="preserve"> Carrier LBT on a group carriers based on Alt1 as in </w:t>
      </w:r>
      <w:r w:rsidRPr="00274F1D">
        <w:rPr>
          <w:rFonts w:eastAsia="MS Mincho"/>
          <w:highlight w:val="yellow"/>
          <w:lang w:eastAsia="ja-JP"/>
        </w:rPr>
        <w:fldChar w:fldCharType="begin"/>
      </w:r>
      <w:r w:rsidRPr="00274F1D">
        <w:rPr>
          <w:rFonts w:eastAsia="MS Mincho"/>
          <w:lang w:eastAsia="ja-JP"/>
        </w:rPr>
        <w:instrText xml:space="preserve"> REF _Ref426552451 \n \h </w:instrText>
      </w:r>
      <w:r w:rsidRPr="00274F1D">
        <w:rPr>
          <w:rFonts w:eastAsia="MS Mincho"/>
          <w:highlight w:val="yellow"/>
          <w:lang w:eastAsia="ja-JP"/>
        </w:rPr>
      </w:r>
      <w:r w:rsidRPr="00274F1D">
        <w:rPr>
          <w:rFonts w:eastAsia="MS Mincho"/>
          <w:highlight w:val="yellow"/>
          <w:lang w:eastAsia="ja-JP"/>
        </w:rPr>
        <w:fldChar w:fldCharType="separate"/>
      </w:r>
      <w:r w:rsidRPr="00274F1D">
        <w:rPr>
          <w:rFonts w:eastAsia="MS Mincho"/>
          <w:lang w:eastAsia="ja-JP"/>
        </w:rPr>
        <w:t>[1]</w:t>
      </w:r>
      <w:r w:rsidRPr="00274F1D">
        <w:rPr>
          <w:rFonts w:eastAsia="MS Mincho"/>
          <w:highlight w:val="yellow"/>
          <w:lang w:eastAsia="ja-JP"/>
        </w:rPr>
        <w:fldChar w:fldCharType="end"/>
      </w:r>
    </w:p>
    <w:p w:rsidR="00274F1D" w:rsidRPr="00274F1D" w:rsidRDefault="00274F1D" w:rsidP="00274F1D">
      <w:pPr>
        <w:pStyle w:val="BodyText"/>
        <w:numPr>
          <w:ilvl w:val="1"/>
          <w:numId w:val="52"/>
        </w:numPr>
      </w:pPr>
      <w:r w:rsidRPr="00274F1D">
        <w:rPr>
          <w:rFonts w:eastAsia="MS Mincho"/>
          <w:lang w:eastAsia="ja-JP"/>
        </w:rPr>
        <w:t xml:space="preserve">The </w:t>
      </w:r>
      <w:proofErr w:type="spellStart"/>
      <w:r w:rsidRPr="00274F1D">
        <w:rPr>
          <w:rFonts w:eastAsia="MS Mincho"/>
          <w:lang w:eastAsia="ja-JP"/>
        </w:rPr>
        <w:t>eNB</w:t>
      </w:r>
      <w:proofErr w:type="spellEnd"/>
      <w:r w:rsidRPr="00274F1D">
        <w:rPr>
          <w:rFonts w:eastAsia="MS Mincho"/>
          <w:lang w:eastAsia="ja-JP"/>
        </w:rPr>
        <w:t xml:space="preserve">  can change the carrier requiring Cat-4 based LBT dynamically</w:t>
      </w:r>
    </w:p>
    <w:p w:rsidR="00274F1D" w:rsidRPr="00274F1D" w:rsidRDefault="00274F1D" w:rsidP="00274F1D">
      <w:pPr>
        <w:pStyle w:val="BodyText"/>
        <w:numPr>
          <w:ilvl w:val="1"/>
          <w:numId w:val="52"/>
        </w:numPr>
      </w:pPr>
      <w:r w:rsidRPr="00274F1D">
        <w:rPr>
          <w:rFonts w:eastAsia="MS Mincho"/>
          <w:lang w:eastAsia="ja-JP"/>
        </w:rPr>
        <w:t>No channel bonding restrictions are imposed.</w:t>
      </w:r>
    </w:p>
    <w:p w:rsidR="00274F1D" w:rsidRPr="00223F25" w:rsidRDefault="00274F1D" w:rsidP="00274F1D">
      <w:pPr>
        <w:pStyle w:val="BodyText"/>
        <w:numPr>
          <w:ilvl w:val="1"/>
          <w:numId w:val="52"/>
        </w:numPr>
        <w:rPr>
          <w:rFonts w:eastAsia="MS Mincho"/>
          <w:lang w:eastAsia="ja-JP"/>
        </w:rPr>
      </w:pPr>
      <w:r w:rsidRPr="00223F25">
        <w:rPr>
          <w:rFonts w:eastAsia="MS Mincho"/>
          <w:lang w:eastAsia="ja-JP"/>
        </w:rPr>
        <w:t xml:space="preserve">Energy detection threshold used on channels not performing Cat-4 based LBT is  -62 </w:t>
      </w:r>
      <w:proofErr w:type="spellStart"/>
      <w:r w:rsidRPr="00223F25">
        <w:rPr>
          <w:rFonts w:eastAsia="MS Mincho"/>
          <w:lang w:eastAsia="ja-JP"/>
        </w:rPr>
        <w:t>dBm</w:t>
      </w:r>
      <w:proofErr w:type="spellEnd"/>
    </w:p>
    <w:p w:rsidR="00653BAA" w:rsidRPr="00223F25" w:rsidRDefault="00653BAA" w:rsidP="00653BAA">
      <w:pPr>
        <w:pStyle w:val="ListParagraph"/>
        <w:numPr>
          <w:ilvl w:val="0"/>
          <w:numId w:val="52"/>
        </w:numPr>
        <w:spacing w:after="0" w:line="240" w:lineRule="auto"/>
        <w:rPr>
          <w:rFonts w:ascii="Times New Roman" w:hAnsi="Times New Roman" w:cs="Times New Roman"/>
          <w:lang w:val="en-GB" w:eastAsia="zh-CN"/>
        </w:rPr>
      </w:pPr>
      <w:r>
        <w:rPr>
          <w:rFonts w:ascii="Times New Roman" w:eastAsia="Times New Roman" w:hAnsi="Times New Roman" w:cs="Times New Roman"/>
        </w:rPr>
        <w:t>The FFSs in the agreement for multi-</w:t>
      </w:r>
      <w:r w:rsidRPr="007711A3">
        <w:rPr>
          <w:rFonts w:ascii="Times New Roman" w:eastAsia="MS Mincho" w:hAnsi="Times New Roman" w:cs="Times New Roman"/>
          <w:lang w:eastAsia="ja-JP"/>
        </w:rPr>
        <w:t xml:space="preserve"> </w:t>
      </w:r>
      <w:r w:rsidRPr="005412B0">
        <w:rPr>
          <w:rFonts w:ascii="Times New Roman" w:eastAsia="MS Mincho" w:hAnsi="Times New Roman" w:cs="Times New Roman"/>
          <w:lang w:eastAsia="ja-JP"/>
        </w:rPr>
        <w:t xml:space="preserve">Carrier LBT on a group </w:t>
      </w:r>
      <w:r>
        <w:rPr>
          <w:rFonts w:ascii="Times New Roman" w:eastAsia="MS Mincho" w:hAnsi="Times New Roman" w:cs="Times New Roman"/>
          <w:lang w:eastAsia="ja-JP"/>
        </w:rPr>
        <w:t xml:space="preserve">of </w:t>
      </w:r>
      <w:r w:rsidRPr="005412B0">
        <w:rPr>
          <w:rFonts w:ascii="Times New Roman" w:eastAsia="MS Mincho" w:hAnsi="Times New Roman" w:cs="Times New Roman"/>
          <w:lang w:eastAsia="ja-JP"/>
        </w:rPr>
        <w:t>carriers</w:t>
      </w:r>
      <w:r>
        <w:rPr>
          <w:rFonts w:ascii="Times New Roman" w:eastAsia="MS Mincho" w:hAnsi="Times New Roman" w:cs="Times New Roman"/>
          <w:lang w:eastAsia="ja-JP"/>
        </w:rPr>
        <w:t xml:space="preserve"> based on Alt2 as in </w:t>
      </w:r>
      <w:r>
        <w:rPr>
          <w:rFonts w:ascii="Times New Roman" w:eastAsia="MS Mincho" w:hAnsi="Times New Roman" w:cs="Times New Roman"/>
          <w:highlight w:val="yellow"/>
          <w:lang w:eastAsia="ja-JP"/>
        </w:rPr>
        <w:fldChar w:fldCharType="begin"/>
      </w:r>
      <w:r>
        <w:rPr>
          <w:rFonts w:ascii="Times New Roman" w:eastAsia="MS Mincho" w:hAnsi="Times New Roman" w:cs="Times New Roman"/>
          <w:lang w:eastAsia="ja-JP"/>
        </w:rPr>
        <w:instrText xml:space="preserve"> REF _Ref426552451 \n \h </w:instrText>
      </w:r>
      <w:r>
        <w:rPr>
          <w:rFonts w:ascii="Times New Roman" w:eastAsia="MS Mincho" w:hAnsi="Times New Roman" w:cs="Times New Roman"/>
          <w:highlight w:val="yellow"/>
          <w:lang w:eastAsia="ja-JP"/>
        </w:rPr>
      </w:r>
      <w:r>
        <w:rPr>
          <w:rFonts w:ascii="Times New Roman" w:eastAsia="MS Mincho" w:hAnsi="Times New Roman" w:cs="Times New Roman"/>
          <w:highlight w:val="yellow"/>
          <w:lang w:eastAsia="ja-JP"/>
        </w:rPr>
        <w:fldChar w:fldCharType="separate"/>
      </w:r>
      <w:r>
        <w:rPr>
          <w:rFonts w:ascii="Times New Roman" w:eastAsia="MS Mincho" w:hAnsi="Times New Roman" w:cs="Times New Roman"/>
          <w:lang w:eastAsia="ja-JP"/>
        </w:rPr>
        <w:t>[1]</w:t>
      </w:r>
      <w:r>
        <w:rPr>
          <w:rFonts w:ascii="Times New Roman" w:eastAsia="MS Mincho" w:hAnsi="Times New Roman" w:cs="Times New Roman"/>
          <w:highlight w:val="yellow"/>
          <w:lang w:eastAsia="ja-JP"/>
        </w:rPr>
        <w:fldChar w:fldCharType="end"/>
      </w:r>
      <w:r>
        <w:rPr>
          <w:rFonts w:ascii="Times New Roman" w:eastAsia="MS Mincho" w:hAnsi="Times New Roman" w:cs="Times New Roman"/>
          <w:lang w:eastAsia="ja-JP"/>
        </w:rPr>
        <w:t xml:space="preserve"> is not within the RAN1 scope and should be removed.</w:t>
      </w:r>
    </w:p>
    <w:p w:rsidR="00274F1D" w:rsidRDefault="00274F1D" w:rsidP="001F20A4">
      <w:pPr>
        <w:pStyle w:val="ListParagraph"/>
        <w:spacing w:after="0" w:line="240" w:lineRule="auto"/>
        <w:ind w:left="0"/>
        <w:rPr>
          <w:rFonts w:ascii="Times New Roman" w:eastAsia="Times New Roman" w:hAnsi="Times New Roman" w:cs="Times New Roman"/>
          <w:b/>
        </w:rPr>
      </w:pPr>
    </w:p>
    <w:p w:rsidR="002F01B6" w:rsidRPr="00D2102F" w:rsidRDefault="00B04133" w:rsidP="000517BA">
      <w:pPr>
        <w:pStyle w:val="Heading1"/>
        <w:rPr>
          <w:lang w:val="en-US"/>
        </w:rPr>
      </w:pPr>
      <w:r w:rsidRPr="00A742FA">
        <w:rPr>
          <w:lang w:val="en-US"/>
        </w:rPr>
        <w:lastRenderedPageBreak/>
        <w:t>Reference</w:t>
      </w:r>
      <w:r>
        <w:rPr>
          <w:lang w:val="en-US"/>
        </w:rPr>
        <w:t>s</w:t>
      </w:r>
      <w:bookmarkStart w:id="9" w:name="_Ref363567898"/>
      <w:bookmarkStart w:id="10" w:name="_Ref367350341"/>
      <w:bookmarkStart w:id="11" w:name="_Ref370111837"/>
      <w:bookmarkStart w:id="12" w:name="_Ref370203071"/>
      <w:bookmarkStart w:id="13" w:name="_Ref377571746"/>
      <w:bookmarkStart w:id="14" w:name="_Ref386564944"/>
      <w:bookmarkStart w:id="15" w:name="_Ref386565146"/>
      <w:bookmarkStart w:id="16" w:name="_Ref395083208"/>
    </w:p>
    <w:p w:rsidR="009165ED" w:rsidRPr="002B37CD" w:rsidRDefault="007D5A64" w:rsidP="000517BA">
      <w:pPr>
        <w:pStyle w:val="Reference"/>
      </w:pPr>
      <w:bookmarkStart w:id="17" w:name="_Ref426552451"/>
      <w:bookmarkEnd w:id="9"/>
      <w:bookmarkEnd w:id="10"/>
      <w:bookmarkEnd w:id="11"/>
      <w:bookmarkEnd w:id="12"/>
      <w:bookmarkEnd w:id="13"/>
      <w:bookmarkEnd w:id="14"/>
      <w:bookmarkEnd w:id="15"/>
      <w:bookmarkEnd w:id="16"/>
      <w:r>
        <w:t>Chairman’s Notes, RAN1#82</w:t>
      </w:r>
      <w:r w:rsidR="003860CF">
        <w:rPr>
          <w:rFonts w:eastAsia="MS Mincho"/>
        </w:rPr>
        <w:t>.</w:t>
      </w:r>
      <w:bookmarkEnd w:id="17"/>
    </w:p>
    <w:p w:rsidR="002B37CD" w:rsidRDefault="002B37CD" w:rsidP="002B37CD">
      <w:pPr>
        <w:pStyle w:val="Reference"/>
      </w:pPr>
      <w:bookmarkStart w:id="18" w:name="_Ref430798624"/>
      <w:r w:rsidRPr="002B37CD">
        <w:rPr>
          <w:lang w:eastAsia="ja-JP"/>
        </w:rPr>
        <w:t>R1-154624</w:t>
      </w:r>
      <w:r>
        <w:tab/>
        <w:t>Discussion on Wi-Fi and DL-only LAA Coexistence for Multi-channel Transmission; Ericsson</w:t>
      </w:r>
      <w:bookmarkEnd w:id="18"/>
    </w:p>
    <w:p w:rsidR="002B37CD" w:rsidRDefault="002B37CD" w:rsidP="002B37CD">
      <w:pPr>
        <w:pStyle w:val="Reference"/>
      </w:pPr>
      <w:bookmarkStart w:id="19" w:name="_Ref430798627"/>
      <w:r w:rsidRPr="002B37CD">
        <w:rPr>
          <w:lang w:eastAsia="ja-JP"/>
        </w:rPr>
        <w:t>R1-154625</w:t>
      </w:r>
      <w:r>
        <w:tab/>
        <w:t>Wi-Fi and DL-only LAA Coexistence Performance Using a Bandwidth of 80 MHz based on Aligned Wi-Fi Primary Channels; Ericsson</w:t>
      </w:r>
      <w:bookmarkEnd w:id="19"/>
    </w:p>
    <w:p w:rsidR="002B37CD" w:rsidRPr="005A3184" w:rsidRDefault="002B37CD" w:rsidP="002B37CD">
      <w:pPr>
        <w:pStyle w:val="Reference"/>
      </w:pPr>
      <w:bookmarkStart w:id="20" w:name="_Ref430798628"/>
      <w:r w:rsidRPr="002B37CD">
        <w:rPr>
          <w:lang w:eastAsia="ja-JP"/>
        </w:rPr>
        <w:t>R1-154626</w:t>
      </w:r>
      <w:r>
        <w:tab/>
        <w:t>Coexistence Performance of DL-only LAA Networks Using a Bandwidth of 80 MHz; Ericsson</w:t>
      </w:r>
      <w:bookmarkEnd w:id="20"/>
    </w:p>
    <w:p w:rsidR="005A3184" w:rsidRPr="00A312A6" w:rsidRDefault="005A3184" w:rsidP="005A3184">
      <w:pPr>
        <w:pStyle w:val="Reference"/>
      </w:pPr>
      <w:bookmarkStart w:id="21" w:name="_Ref430719976"/>
      <w:r w:rsidRPr="00282D59">
        <w:t>802.11ac-2013 - IEEE Standard for Information technology-- Telecommunications and information exchange between systems—Local and metropolitan area networks-- Specific requirements--Part 11: Wireless LAN Medium Access Control (MAC) and Physical Layer (PHY) Specifications--Amendment 4: Enhancements for Very High Throughput for Operation in Bands below 6</w:t>
      </w:r>
      <w:bookmarkEnd w:id="21"/>
    </w:p>
    <w:p w:rsidR="00D20DC3" w:rsidRDefault="00D20DC3" w:rsidP="00D20DC3">
      <w:pPr>
        <w:pStyle w:val="Reference"/>
        <w:jc w:val="left"/>
      </w:pPr>
      <w:bookmarkStart w:id="22" w:name="_Ref427159785"/>
      <w:r>
        <w:t xml:space="preserve">M. S. </w:t>
      </w:r>
      <w:proofErr w:type="spellStart"/>
      <w:r>
        <w:t>Gast</w:t>
      </w:r>
      <w:proofErr w:type="spellEnd"/>
      <w:r>
        <w:t xml:space="preserve">, </w:t>
      </w:r>
      <w:r w:rsidRPr="008606F2">
        <w:rPr>
          <w:i/>
        </w:rPr>
        <w:t>802.11ac: A Survival Guide</w:t>
      </w:r>
      <w:r>
        <w:t xml:space="preserve">, 2013, also available online at </w:t>
      </w:r>
      <w:hyperlink r:id="rId13" w:anchor="section-channel-selection" w:history="1">
        <w:r w:rsidRPr="00F01D26">
          <w:rPr>
            <w:rStyle w:val="Hyperlink"/>
          </w:rPr>
          <w:t>http://chimera.labs.oreilly.com/books/1234000001739/ch05.html#section-channel-selection</w:t>
        </w:r>
      </w:hyperlink>
      <w:bookmarkEnd w:id="22"/>
    </w:p>
    <w:p w:rsidR="005441D8" w:rsidRDefault="005441D8" w:rsidP="000F5E4E">
      <w:pPr>
        <w:pStyle w:val="Reference"/>
      </w:pPr>
      <w:bookmarkStart w:id="23" w:name="_Ref430885276"/>
      <w:bookmarkStart w:id="24" w:name="_Ref430878413"/>
      <w:r>
        <w:t>3GPP TR 36.889</w:t>
      </w:r>
      <w:r w:rsidRPr="00E435A0">
        <w:t xml:space="preserve"> </w:t>
      </w:r>
      <w:r>
        <w:t xml:space="preserve">v.13.0.0, </w:t>
      </w:r>
      <w:r w:rsidRPr="006D3147">
        <w:t>Study on Licensed-Assisted Access to Unlicensed Spectrum</w:t>
      </w:r>
      <w:bookmarkEnd w:id="23"/>
    </w:p>
    <w:p w:rsidR="00F9180F" w:rsidRDefault="000F5E4E" w:rsidP="00223F25">
      <w:pPr>
        <w:pStyle w:val="Reference"/>
      </w:pPr>
      <w:bookmarkStart w:id="25" w:name="_Ref430885302"/>
      <w:r w:rsidRPr="000F5E4E">
        <w:t>R1-154079</w:t>
      </w:r>
      <w:r w:rsidRPr="000F5E4E">
        <w:tab/>
        <w:t>Multi-carrier LBT design and performance evaluation for LAA DL</w:t>
      </w:r>
      <w:r w:rsidRPr="000F5E4E">
        <w:tab/>
      </w:r>
      <w:r>
        <w:t>;</w:t>
      </w:r>
      <w:r w:rsidRPr="000F5E4E">
        <w:t>Intel Corporation</w:t>
      </w:r>
      <w:bookmarkEnd w:id="24"/>
      <w:bookmarkEnd w:id="25"/>
    </w:p>
    <w:p w:rsidR="00074844" w:rsidRDefault="00074844" w:rsidP="00223F25">
      <w:pPr>
        <w:pStyle w:val="Heading1"/>
      </w:pPr>
      <w:r>
        <w:t>Appendix</w:t>
      </w:r>
    </w:p>
    <w:p w:rsidR="00686086" w:rsidRDefault="00686086" w:rsidP="00686086">
      <w:pPr>
        <w:pStyle w:val="BodyText"/>
        <w:rPr>
          <w:rFonts w:ascii="Helvetica" w:hAnsi="Helvetica" w:cs="Helvetica"/>
          <w:b/>
          <w:sz w:val="28"/>
        </w:rPr>
      </w:pPr>
      <w:r>
        <w:rPr>
          <w:rFonts w:ascii="Helvetica" w:hAnsi="Helvetica" w:cs="Helvetica"/>
          <w:b/>
          <w:sz w:val="28"/>
        </w:rPr>
        <w:t>Annex A: Additional Coexistence Evaluation Assumptions</w:t>
      </w:r>
    </w:p>
    <w:p w:rsidR="00686086" w:rsidRDefault="00686086" w:rsidP="00686086">
      <w:pPr>
        <w:pStyle w:val="BodyText"/>
      </w:pPr>
      <w:r>
        <w:t xml:space="preserve">The simulation assumptions are based on the agreed coexistence assumptions in </w:t>
      </w:r>
      <w:r>
        <w:fldChar w:fldCharType="begin"/>
      </w:r>
      <w:r>
        <w:instrText xml:space="preserve"> REF _Ref430885276 \r \h </w:instrText>
      </w:r>
      <w:r>
        <w:fldChar w:fldCharType="separate"/>
      </w:r>
      <w:r>
        <w:t>[7]</w:t>
      </w:r>
      <w:r>
        <w:fldChar w:fldCharType="end"/>
      </w:r>
      <w:r>
        <w:t xml:space="preserve">. However our simulation settings on the assumptions that remained optional or need clarifications when results are presented are provided below. In all the indoor coexistence evaluations, the transmit power of the base station in the unlicensed band is assumed to be 18 dBm. Moreover, FTP model 3 is used for generating FTP traffic. A maximum channel occupancy time of 4ms is assumed for LAA. Additionally, the LBT algorithm used for LAA is based on the recommended </w:t>
      </w:r>
      <w:r w:rsidRPr="00F82D29">
        <w:t xml:space="preserve">Category 4 LBT algorithm </w:t>
      </w:r>
      <w:r>
        <w:t xml:space="preserve">in </w:t>
      </w:r>
      <w:r>
        <w:fldChar w:fldCharType="begin"/>
      </w:r>
      <w:r>
        <w:instrText xml:space="preserve"> REF _Ref430885276 \r \h </w:instrText>
      </w:r>
      <w:r>
        <w:fldChar w:fldCharType="separate"/>
      </w:r>
      <w:r>
        <w:t>[7]</w:t>
      </w:r>
      <w:r>
        <w:fldChar w:fldCharType="end"/>
      </w:r>
      <w:r>
        <w:t xml:space="preserve"> with the relevant latest agreements in </w:t>
      </w:r>
      <w:r>
        <w:fldChar w:fldCharType="begin"/>
      </w:r>
      <w:r>
        <w:instrText xml:space="preserve"> REF _Ref426552451 \r \h </w:instrText>
      </w:r>
      <w:r>
        <w:fldChar w:fldCharType="separate"/>
      </w:r>
      <w:r>
        <w:t>[1]</w:t>
      </w:r>
      <w:r>
        <w:fldChar w:fldCharType="end"/>
      </w:r>
      <w:r>
        <w:t>.</w:t>
      </w:r>
    </w:p>
    <w:p w:rsidR="00686086" w:rsidRDefault="00686086" w:rsidP="00686086">
      <w:pPr>
        <w:pStyle w:val="BodyText"/>
      </w:pPr>
      <w:r w:rsidRPr="003375D5">
        <w:t>Finally</w:t>
      </w:r>
      <w:r>
        <w:t>,</w:t>
      </w:r>
      <w:r w:rsidRPr="003375D5">
        <w:t xml:space="preserve"> </w:t>
      </w:r>
      <w:r>
        <w:fldChar w:fldCharType="begin"/>
      </w:r>
      <w:r>
        <w:instrText xml:space="preserve"> REF _Ref414616232 \h </w:instrText>
      </w:r>
      <w:r>
        <w:fldChar w:fldCharType="separate"/>
      </w:r>
      <w:r>
        <w:t xml:space="preserve">Table </w:t>
      </w:r>
      <w:r>
        <w:rPr>
          <w:noProof/>
        </w:rPr>
        <w:t>2</w:t>
      </w:r>
      <w:r>
        <w:fldChar w:fldCharType="end"/>
      </w:r>
      <w:r>
        <w:t xml:space="preserve"> and </w:t>
      </w:r>
      <w:r>
        <w:fldChar w:fldCharType="begin"/>
      </w:r>
      <w:r>
        <w:instrText xml:space="preserve"> REF _Ref414616236 \h </w:instrText>
      </w:r>
      <w:r>
        <w:fldChar w:fldCharType="separate"/>
      </w:r>
      <w:r>
        <w:t xml:space="preserve">Table </w:t>
      </w:r>
      <w:r>
        <w:rPr>
          <w:noProof/>
        </w:rPr>
        <w:t>3</w:t>
      </w:r>
      <w:r>
        <w:fldChar w:fldCharType="end"/>
      </w:r>
      <w:r>
        <w:t xml:space="preserve"> </w:t>
      </w:r>
      <w:r w:rsidRPr="003375D5">
        <w:t>capture our assumptions for Wi-Fi and LAA systems</w:t>
      </w:r>
      <w:r>
        <w:t>, respectively</w:t>
      </w:r>
      <w:r w:rsidRPr="003375D5">
        <w:t>.</w:t>
      </w:r>
    </w:p>
    <w:p w:rsidR="00686086" w:rsidRDefault="00686086" w:rsidP="00686086">
      <w:pPr>
        <w:pStyle w:val="Caption"/>
        <w:keepNext/>
        <w:jc w:val="center"/>
      </w:pPr>
      <w:bookmarkStart w:id="26" w:name="_Ref414616232"/>
      <w:r>
        <w:t xml:space="preserve">Table </w:t>
      </w:r>
      <w:r>
        <w:fldChar w:fldCharType="begin"/>
      </w:r>
      <w:r>
        <w:instrText xml:space="preserve"> SEQ Table \* ARABIC </w:instrText>
      </w:r>
      <w:r>
        <w:fldChar w:fldCharType="separate"/>
      </w:r>
      <w:r>
        <w:rPr>
          <w:noProof/>
        </w:rPr>
        <w:t>2</w:t>
      </w:r>
      <w:r>
        <w:rPr>
          <w:noProof/>
        </w:rPr>
        <w:fldChar w:fldCharType="end"/>
      </w:r>
      <w:bookmarkEnd w:id="26"/>
      <w:r>
        <w:t>: Additional Wi-Fi system evaluation assumptions</w:t>
      </w:r>
    </w:p>
    <w:tbl>
      <w:tblPr>
        <w:tblW w:w="8640" w:type="dxa"/>
        <w:tblCellMar>
          <w:left w:w="0" w:type="dxa"/>
          <w:right w:w="0" w:type="dxa"/>
        </w:tblCellMar>
        <w:tblLook w:val="0420" w:firstRow="1" w:lastRow="0" w:firstColumn="0" w:lastColumn="0" w:noHBand="0" w:noVBand="1"/>
      </w:tblPr>
      <w:tblGrid>
        <w:gridCol w:w="1080"/>
        <w:gridCol w:w="2160"/>
        <w:gridCol w:w="5400"/>
      </w:tblGrid>
      <w:tr w:rsidR="00686086" w:rsidRPr="004E5EB7" w:rsidTr="001C73F4">
        <w:trPr>
          <w:trHeight w:val="265"/>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D9D9D9"/>
            <w:tcMar>
              <w:top w:w="15" w:type="dxa"/>
              <w:left w:w="13" w:type="dxa"/>
              <w:bottom w:w="0" w:type="dxa"/>
              <w:right w:w="13" w:type="dxa"/>
            </w:tcMar>
            <w:hideMark/>
          </w:tcPr>
          <w:p w:rsidR="00686086" w:rsidRDefault="00686086" w:rsidP="001C73F4">
            <w:pPr>
              <w:pStyle w:val="TAH"/>
              <w:spacing w:line="276" w:lineRule="auto"/>
            </w:pPr>
            <w:r>
              <w:t>Parameter</w:t>
            </w:r>
          </w:p>
        </w:tc>
        <w:tc>
          <w:tcPr>
            <w:tcW w:w="5400" w:type="dxa"/>
            <w:tcBorders>
              <w:top w:val="single" w:sz="8" w:space="0" w:color="000000"/>
              <w:left w:val="single" w:sz="8" w:space="0" w:color="000000"/>
              <w:bottom w:val="single" w:sz="8" w:space="0" w:color="000000"/>
              <w:right w:val="single" w:sz="8" w:space="0" w:color="000000"/>
            </w:tcBorders>
            <w:shd w:val="clear" w:color="auto" w:fill="D9D9D9"/>
            <w:tcMar>
              <w:top w:w="15" w:type="dxa"/>
              <w:left w:w="13" w:type="dxa"/>
              <w:bottom w:w="0" w:type="dxa"/>
              <w:right w:w="13" w:type="dxa"/>
            </w:tcMar>
            <w:hideMark/>
          </w:tcPr>
          <w:p w:rsidR="00686086" w:rsidRDefault="00686086" w:rsidP="001C73F4">
            <w:pPr>
              <w:pStyle w:val="TAH"/>
              <w:spacing w:line="276" w:lineRule="auto"/>
            </w:pPr>
            <w:r>
              <w:t>Value</w:t>
            </w:r>
          </w:p>
        </w:tc>
      </w:tr>
      <w:tr w:rsidR="00686086" w:rsidRPr="004E5EB7" w:rsidTr="001C73F4">
        <w:trPr>
          <w:trHeight w:val="342"/>
        </w:trPr>
        <w:tc>
          <w:tcPr>
            <w:tcW w:w="3240" w:type="dxa"/>
            <w:gridSpan w:val="2"/>
            <w:tcBorders>
              <w:top w:val="single" w:sz="8" w:space="0" w:color="000000"/>
              <w:left w:val="single" w:sz="8" w:space="0" w:color="000000"/>
              <w:bottom w:val="single" w:sz="8" w:space="0" w:color="000000"/>
              <w:right w:val="single" w:sz="8" w:space="0" w:color="000000"/>
            </w:tcBorders>
            <w:tcMar>
              <w:top w:w="15" w:type="dxa"/>
              <w:left w:w="13" w:type="dxa"/>
              <w:bottom w:w="0" w:type="dxa"/>
              <w:right w:w="13" w:type="dxa"/>
            </w:tcMar>
            <w:hideMark/>
          </w:tcPr>
          <w:p w:rsidR="00686086" w:rsidRDefault="00686086" w:rsidP="001C73F4">
            <w:pPr>
              <w:pStyle w:val="TAL"/>
              <w:spacing w:line="276" w:lineRule="auto"/>
            </w:pPr>
            <w:r>
              <w:t>MCS</w:t>
            </w:r>
          </w:p>
        </w:tc>
        <w:tc>
          <w:tcPr>
            <w:tcW w:w="5400" w:type="dxa"/>
            <w:tcBorders>
              <w:top w:val="single" w:sz="8" w:space="0" w:color="000000"/>
              <w:left w:val="single" w:sz="8" w:space="0" w:color="000000"/>
              <w:bottom w:val="single" w:sz="8" w:space="0" w:color="000000"/>
              <w:right w:val="single" w:sz="8" w:space="0" w:color="000000"/>
            </w:tcBorders>
            <w:tcMar>
              <w:top w:w="15" w:type="dxa"/>
              <w:left w:w="13" w:type="dxa"/>
              <w:bottom w:w="0" w:type="dxa"/>
              <w:right w:w="13" w:type="dxa"/>
            </w:tcMar>
            <w:hideMark/>
          </w:tcPr>
          <w:p w:rsidR="00686086" w:rsidRDefault="00686086" w:rsidP="001C73F4">
            <w:pPr>
              <w:pStyle w:val="TAL"/>
              <w:spacing w:line="276" w:lineRule="auto"/>
            </w:pPr>
            <w:r>
              <w:t xml:space="preserve">802.11ac MCS table with 256 QAM </w:t>
            </w:r>
          </w:p>
        </w:tc>
      </w:tr>
      <w:tr w:rsidR="00686086" w:rsidRPr="004E5EB7" w:rsidTr="001C73F4">
        <w:trPr>
          <w:trHeight w:val="482"/>
        </w:trPr>
        <w:tc>
          <w:tcPr>
            <w:tcW w:w="3240" w:type="dxa"/>
            <w:gridSpan w:val="2"/>
            <w:tcBorders>
              <w:top w:val="single" w:sz="8" w:space="0" w:color="000000"/>
              <w:left w:val="single" w:sz="8" w:space="0" w:color="000000"/>
              <w:bottom w:val="single" w:sz="8" w:space="0" w:color="000000"/>
              <w:right w:val="single" w:sz="8" w:space="0" w:color="000000"/>
            </w:tcBorders>
            <w:tcMar>
              <w:top w:w="15" w:type="dxa"/>
              <w:left w:w="13" w:type="dxa"/>
              <w:bottom w:w="0" w:type="dxa"/>
              <w:right w:w="13" w:type="dxa"/>
            </w:tcMar>
            <w:hideMark/>
          </w:tcPr>
          <w:p w:rsidR="00686086" w:rsidRDefault="00686086" w:rsidP="001C73F4">
            <w:pPr>
              <w:pStyle w:val="TAL"/>
              <w:spacing w:line="276" w:lineRule="auto"/>
            </w:pPr>
            <w:r>
              <w:t>Antenna configuration</w:t>
            </w:r>
            <w:r>
              <w:tab/>
            </w:r>
            <w:r>
              <w:tab/>
            </w:r>
          </w:p>
        </w:tc>
        <w:tc>
          <w:tcPr>
            <w:tcW w:w="5400" w:type="dxa"/>
            <w:tcBorders>
              <w:top w:val="single" w:sz="8" w:space="0" w:color="000000"/>
              <w:left w:val="single" w:sz="8" w:space="0" w:color="000000"/>
              <w:bottom w:val="single" w:sz="8" w:space="0" w:color="000000"/>
              <w:right w:val="single" w:sz="8" w:space="0" w:color="000000"/>
            </w:tcBorders>
            <w:tcMar>
              <w:top w:w="15" w:type="dxa"/>
              <w:left w:w="13" w:type="dxa"/>
              <w:bottom w:w="0" w:type="dxa"/>
              <w:right w:w="13" w:type="dxa"/>
            </w:tcMar>
            <w:hideMark/>
          </w:tcPr>
          <w:p w:rsidR="00686086" w:rsidRDefault="00686086" w:rsidP="001C73F4">
            <w:pPr>
              <w:pStyle w:val="TAL"/>
              <w:spacing w:line="276" w:lineRule="auto"/>
            </w:pPr>
            <w:r>
              <w:t xml:space="preserve">Open loop 2x2 MIMO </w:t>
            </w:r>
            <w:r>
              <w:br/>
              <w:t>QPSK/16QAM/64QAM/256QAM</w:t>
            </w:r>
          </w:p>
        </w:tc>
      </w:tr>
      <w:tr w:rsidR="00686086" w:rsidRPr="004E5EB7" w:rsidTr="001C73F4">
        <w:trPr>
          <w:trHeight w:val="267"/>
        </w:trPr>
        <w:tc>
          <w:tcPr>
            <w:tcW w:w="3240" w:type="dxa"/>
            <w:gridSpan w:val="2"/>
            <w:tcBorders>
              <w:top w:val="single" w:sz="8" w:space="0" w:color="000000"/>
              <w:left w:val="single" w:sz="8" w:space="0" w:color="000000"/>
              <w:bottom w:val="single" w:sz="8" w:space="0" w:color="000000"/>
              <w:right w:val="single" w:sz="8" w:space="0" w:color="000000"/>
            </w:tcBorders>
            <w:tcMar>
              <w:top w:w="15" w:type="dxa"/>
              <w:left w:w="13" w:type="dxa"/>
              <w:bottom w:w="0" w:type="dxa"/>
              <w:right w:w="13" w:type="dxa"/>
            </w:tcMar>
            <w:hideMark/>
          </w:tcPr>
          <w:p w:rsidR="00686086" w:rsidRDefault="00686086" w:rsidP="001C73F4">
            <w:pPr>
              <w:pStyle w:val="TAL"/>
              <w:spacing w:line="276" w:lineRule="auto"/>
            </w:pPr>
            <w:r>
              <w:t>Channel coding</w:t>
            </w:r>
          </w:p>
        </w:tc>
        <w:tc>
          <w:tcPr>
            <w:tcW w:w="5400" w:type="dxa"/>
            <w:tcBorders>
              <w:top w:val="single" w:sz="8" w:space="0" w:color="000000"/>
              <w:left w:val="single" w:sz="8" w:space="0" w:color="000000"/>
              <w:bottom w:val="single" w:sz="8" w:space="0" w:color="000000"/>
              <w:right w:val="single" w:sz="8" w:space="0" w:color="000000"/>
            </w:tcBorders>
            <w:tcMar>
              <w:top w:w="15" w:type="dxa"/>
              <w:left w:w="13" w:type="dxa"/>
              <w:bottom w:w="0" w:type="dxa"/>
              <w:right w:w="13" w:type="dxa"/>
            </w:tcMar>
            <w:hideMark/>
          </w:tcPr>
          <w:p w:rsidR="00686086" w:rsidRDefault="00686086" w:rsidP="001C73F4">
            <w:pPr>
              <w:pStyle w:val="TAL"/>
              <w:spacing w:line="276" w:lineRule="auto"/>
            </w:pPr>
            <w:r>
              <w:t>LDPC</w:t>
            </w:r>
            <w:bookmarkStart w:id="27" w:name="_GoBack"/>
            <w:bookmarkEnd w:id="27"/>
          </w:p>
        </w:tc>
      </w:tr>
      <w:tr w:rsidR="00686086" w:rsidRPr="004E5EB7" w:rsidTr="001C73F4">
        <w:trPr>
          <w:trHeight w:val="61"/>
        </w:trPr>
        <w:tc>
          <w:tcPr>
            <w:tcW w:w="3240" w:type="dxa"/>
            <w:gridSpan w:val="2"/>
            <w:tcBorders>
              <w:top w:val="single" w:sz="8" w:space="0" w:color="000000"/>
              <w:left w:val="single" w:sz="8" w:space="0" w:color="000000"/>
              <w:bottom w:val="single" w:sz="8" w:space="0" w:color="000000"/>
              <w:right w:val="single" w:sz="8" w:space="0" w:color="000000"/>
            </w:tcBorders>
            <w:tcMar>
              <w:top w:w="15" w:type="dxa"/>
              <w:left w:w="13" w:type="dxa"/>
              <w:bottom w:w="0" w:type="dxa"/>
              <w:right w:w="13" w:type="dxa"/>
            </w:tcMar>
            <w:hideMark/>
          </w:tcPr>
          <w:p w:rsidR="00686086" w:rsidRDefault="00686086" w:rsidP="001C73F4">
            <w:pPr>
              <w:pStyle w:val="TAL"/>
              <w:spacing w:line="276" w:lineRule="auto"/>
            </w:pPr>
            <w:r>
              <w:t>Frame aggregation</w:t>
            </w:r>
          </w:p>
        </w:tc>
        <w:tc>
          <w:tcPr>
            <w:tcW w:w="5400" w:type="dxa"/>
            <w:tcBorders>
              <w:top w:val="single" w:sz="8" w:space="0" w:color="000000"/>
              <w:left w:val="single" w:sz="8" w:space="0" w:color="000000"/>
              <w:bottom w:val="single" w:sz="8" w:space="0" w:color="000000"/>
              <w:right w:val="single" w:sz="8" w:space="0" w:color="000000"/>
            </w:tcBorders>
            <w:tcMar>
              <w:top w:w="15" w:type="dxa"/>
              <w:left w:w="13" w:type="dxa"/>
              <w:bottom w:w="0" w:type="dxa"/>
              <w:right w:w="13" w:type="dxa"/>
            </w:tcMar>
            <w:hideMark/>
          </w:tcPr>
          <w:p w:rsidR="00686086" w:rsidRDefault="00686086" w:rsidP="001C73F4">
            <w:pPr>
              <w:pStyle w:val="TAL"/>
              <w:spacing w:line="276" w:lineRule="auto"/>
            </w:pPr>
            <w:r>
              <w:t>A-MPDU</w:t>
            </w:r>
          </w:p>
        </w:tc>
      </w:tr>
      <w:tr w:rsidR="00686086" w:rsidRPr="004E5EB7" w:rsidTr="001C73F4">
        <w:trPr>
          <w:trHeight w:val="79"/>
        </w:trPr>
        <w:tc>
          <w:tcPr>
            <w:tcW w:w="3240" w:type="dxa"/>
            <w:gridSpan w:val="2"/>
            <w:tcBorders>
              <w:top w:val="single" w:sz="8" w:space="0" w:color="000000"/>
              <w:left w:val="single" w:sz="8" w:space="0" w:color="000000"/>
              <w:bottom w:val="single" w:sz="8" w:space="0" w:color="000000"/>
              <w:right w:val="single" w:sz="8" w:space="0" w:color="000000"/>
            </w:tcBorders>
            <w:tcMar>
              <w:top w:w="15" w:type="dxa"/>
              <w:left w:w="13" w:type="dxa"/>
              <w:bottom w:w="0" w:type="dxa"/>
              <w:right w:w="13" w:type="dxa"/>
            </w:tcMar>
            <w:vAlign w:val="center"/>
            <w:hideMark/>
          </w:tcPr>
          <w:p w:rsidR="00686086" w:rsidRDefault="00686086" w:rsidP="001C73F4">
            <w:pPr>
              <w:pStyle w:val="TAL"/>
              <w:spacing w:line="276" w:lineRule="auto"/>
            </w:pPr>
            <w:r>
              <w:t>MPDU size</w:t>
            </w:r>
          </w:p>
        </w:tc>
        <w:tc>
          <w:tcPr>
            <w:tcW w:w="5400" w:type="dxa"/>
            <w:tcBorders>
              <w:top w:val="single" w:sz="8" w:space="0" w:color="000000"/>
              <w:left w:val="single" w:sz="8" w:space="0" w:color="000000"/>
              <w:bottom w:val="single" w:sz="8" w:space="0" w:color="000000"/>
              <w:right w:val="single" w:sz="8" w:space="0" w:color="000000"/>
            </w:tcBorders>
            <w:tcMar>
              <w:top w:w="15" w:type="dxa"/>
              <w:left w:w="13" w:type="dxa"/>
              <w:bottom w:w="0" w:type="dxa"/>
              <w:right w:w="13" w:type="dxa"/>
            </w:tcMar>
            <w:hideMark/>
          </w:tcPr>
          <w:p w:rsidR="00686086" w:rsidRPr="00745486" w:rsidRDefault="00686086" w:rsidP="001C73F4">
            <w:pPr>
              <w:pStyle w:val="BodyText"/>
              <w:rPr>
                <w:rFonts w:ascii="Arial" w:hAnsi="Arial" w:cs="Arial"/>
                <w:sz w:val="18"/>
                <w:szCs w:val="18"/>
              </w:rPr>
            </w:pPr>
            <w:r w:rsidRPr="00745486">
              <w:rPr>
                <w:rFonts w:ascii="Arial" w:hAnsi="Arial" w:cs="Arial"/>
                <w:sz w:val="18"/>
                <w:szCs w:val="18"/>
              </w:rPr>
              <w:t>1500B MSDU + 14 B header</w:t>
            </w:r>
          </w:p>
        </w:tc>
      </w:tr>
      <w:tr w:rsidR="00686086" w:rsidRPr="004E5EB7" w:rsidTr="001C73F4">
        <w:trPr>
          <w:trHeight w:val="321"/>
        </w:trPr>
        <w:tc>
          <w:tcPr>
            <w:tcW w:w="3240" w:type="dxa"/>
            <w:gridSpan w:val="2"/>
            <w:tcBorders>
              <w:top w:val="single" w:sz="8" w:space="0" w:color="000000"/>
              <w:left w:val="single" w:sz="8" w:space="0" w:color="000000"/>
              <w:bottom w:val="single" w:sz="8" w:space="0" w:color="000000"/>
              <w:right w:val="single" w:sz="8" w:space="0" w:color="000000"/>
            </w:tcBorders>
            <w:tcMar>
              <w:top w:w="15" w:type="dxa"/>
              <w:left w:w="13" w:type="dxa"/>
              <w:bottom w:w="0" w:type="dxa"/>
              <w:right w:w="13" w:type="dxa"/>
            </w:tcMar>
            <w:vAlign w:val="center"/>
            <w:hideMark/>
          </w:tcPr>
          <w:p w:rsidR="00686086" w:rsidRDefault="00686086" w:rsidP="001C73F4">
            <w:pPr>
              <w:pStyle w:val="TAL"/>
              <w:spacing w:line="276" w:lineRule="auto"/>
            </w:pPr>
            <w:r>
              <w:t>Max PPDU duration</w:t>
            </w:r>
          </w:p>
        </w:tc>
        <w:tc>
          <w:tcPr>
            <w:tcW w:w="5400" w:type="dxa"/>
            <w:tcBorders>
              <w:top w:val="single" w:sz="8" w:space="0" w:color="000000"/>
              <w:left w:val="single" w:sz="8" w:space="0" w:color="000000"/>
              <w:bottom w:val="single" w:sz="8" w:space="0" w:color="000000"/>
              <w:right w:val="single" w:sz="8" w:space="0" w:color="000000"/>
            </w:tcBorders>
            <w:tcMar>
              <w:top w:w="15" w:type="dxa"/>
              <w:left w:w="13" w:type="dxa"/>
              <w:bottom w:w="0" w:type="dxa"/>
              <w:right w:w="13" w:type="dxa"/>
            </w:tcMar>
            <w:hideMark/>
          </w:tcPr>
          <w:p w:rsidR="00686086" w:rsidRDefault="00686086" w:rsidP="001C73F4">
            <w:pPr>
              <w:pStyle w:val="TAL"/>
              <w:spacing w:line="276" w:lineRule="auto"/>
            </w:pPr>
            <w:r>
              <w:t xml:space="preserve">Baseline:&lt; 4 ms </w:t>
            </w:r>
          </w:p>
          <w:p w:rsidR="00686086" w:rsidRDefault="00686086" w:rsidP="001C73F4">
            <w:pPr>
              <w:pStyle w:val="TAL"/>
              <w:spacing w:line="276" w:lineRule="auto"/>
            </w:pPr>
            <w:r>
              <w:t>(Asynchronous to LTE timing)</w:t>
            </w:r>
          </w:p>
        </w:tc>
      </w:tr>
      <w:tr w:rsidR="00686086" w:rsidRPr="004E5EB7" w:rsidTr="001C73F4">
        <w:trPr>
          <w:trHeight w:val="243"/>
        </w:trPr>
        <w:tc>
          <w:tcPr>
            <w:tcW w:w="1080" w:type="dxa"/>
            <w:vMerge w:val="restart"/>
            <w:tcBorders>
              <w:top w:val="single" w:sz="8" w:space="0" w:color="000000"/>
              <w:left w:val="single" w:sz="8" w:space="0" w:color="000000"/>
              <w:bottom w:val="single" w:sz="8" w:space="0" w:color="000000"/>
              <w:right w:val="single" w:sz="8" w:space="0" w:color="000000"/>
            </w:tcBorders>
            <w:tcMar>
              <w:top w:w="15" w:type="dxa"/>
              <w:left w:w="13" w:type="dxa"/>
              <w:bottom w:w="0" w:type="dxa"/>
              <w:right w:w="13" w:type="dxa"/>
            </w:tcMar>
            <w:vAlign w:val="center"/>
            <w:hideMark/>
          </w:tcPr>
          <w:p w:rsidR="00686086" w:rsidRDefault="00686086" w:rsidP="001C73F4">
            <w:pPr>
              <w:pStyle w:val="TAL"/>
              <w:spacing w:line="276" w:lineRule="auto"/>
            </w:pPr>
            <w:r>
              <w:t>MAC</w:t>
            </w:r>
          </w:p>
        </w:tc>
        <w:tc>
          <w:tcPr>
            <w:tcW w:w="2160" w:type="dxa"/>
            <w:tcBorders>
              <w:top w:val="single" w:sz="8" w:space="0" w:color="000000"/>
              <w:left w:val="single" w:sz="8" w:space="0" w:color="000000"/>
              <w:bottom w:val="single" w:sz="8" w:space="0" w:color="000000"/>
              <w:right w:val="single" w:sz="8" w:space="0" w:color="000000"/>
            </w:tcBorders>
            <w:tcMar>
              <w:top w:w="15" w:type="dxa"/>
              <w:left w:w="13" w:type="dxa"/>
              <w:bottom w:w="0" w:type="dxa"/>
              <w:right w:w="13" w:type="dxa"/>
            </w:tcMar>
            <w:hideMark/>
          </w:tcPr>
          <w:p w:rsidR="00686086" w:rsidRDefault="00686086" w:rsidP="001C73F4">
            <w:pPr>
              <w:pStyle w:val="TAL"/>
              <w:spacing w:line="276" w:lineRule="auto"/>
            </w:pPr>
            <w:r>
              <w:t>Coordination</w:t>
            </w:r>
          </w:p>
        </w:tc>
        <w:tc>
          <w:tcPr>
            <w:tcW w:w="5400" w:type="dxa"/>
            <w:tcBorders>
              <w:top w:val="single" w:sz="8" w:space="0" w:color="000000"/>
              <w:left w:val="single" w:sz="8" w:space="0" w:color="000000"/>
              <w:bottom w:val="single" w:sz="8" w:space="0" w:color="000000"/>
              <w:right w:val="single" w:sz="8" w:space="0" w:color="000000"/>
            </w:tcBorders>
            <w:tcMar>
              <w:top w:w="15" w:type="dxa"/>
              <w:left w:w="13" w:type="dxa"/>
              <w:bottom w:w="0" w:type="dxa"/>
              <w:right w:w="13" w:type="dxa"/>
            </w:tcMar>
            <w:hideMark/>
          </w:tcPr>
          <w:p w:rsidR="00686086" w:rsidRDefault="00686086" w:rsidP="001C73F4">
            <w:pPr>
              <w:pStyle w:val="TAL"/>
              <w:spacing w:line="276" w:lineRule="auto"/>
            </w:pPr>
            <w:r>
              <w:t>EDCA</w:t>
            </w:r>
          </w:p>
        </w:tc>
      </w:tr>
      <w:tr w:rsidR="00686086" w:rsidRPr="004E5EB7" w:rsidTr="001C73F4">
        <w:trPr>
          <w:trHeight w:val="265"/>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686086" w:rsidRDefault="00686086" w:rsidP="001C73F4">
            <w:pPr>
              <w:rPr>
                <w:rFonts w:ascii="Arial" w:hAnsi="Arial"/>
                <w:sz w:val="18"/>
                <w:lang w:eastAsia="en-GB"/>
              </w:rPr>
            </w:pPr>
          </w:p>
        </w:tc>
        <w:tc>
          <w:tcPr>
            <w:tcW w:w="2160" w:type="dxa"/>
            <w:tcBorders>
              <w:top w:val="single" w:sz="8" w:space="0" w:color="000000"/>
              <w:left w:val="single" w:sz="8" w:space="0" w:color="000000"/>
              <w:bottom w:val="single" w:sz="8" w:space="0" w:color="000000"/>
              <w:right w:val="single" w:sz="8" w:space="0" w:color="000000"/>
            </w:tcBorders>
            <w:tcMar>
              <w:top w:w="15" w:type="dxa"/>
              <w:left w:w="13" w:type="dxa"/>
              <w:bottom w:w="0" w:type="dxa"/>
              <w:right w:w="13" w:type="dxa"/>
            </w:tcMar>
            <w:hideMark/>
          </w:tcPr>
          <w:p w:rsidR="00686086" w:rsidRDefault="00686086" w:rsidP="001C73F4">
            <w:pPr>
              <w:pStyle w:val="TAL"/>
              <w:spacing w:line="276" w:lineRule="auto"/>
            </w:pPr>
            <w:r>
              <w:t>SIFS, DIFS</w:t>
            </w:r>
          </w:p>
        </w:tc>
        <w:tc>
          <w:tcPr>
            <w:tcW w:w="5400" w:type="dxa"/>
            <w:tcBorders>
              <w:top w:val="single" w:sz="8" w:space="0" w:color="000000"/>
              <w:left w:val="single" w:sz="8" w:space="0" w:color="000000"/>
              <w:bottom w:val="single" w:sz="8" w:space="0" w:color="000000"/>
              <w:right w:val="single" w:sz="8" w:space="0" w:color="000000"/>
            </w:tcBorders>
            <w:tcMar>
              <w:top w:w="15" w:type="dxa"/>
              <w:left w:w="13" w:type="dxa"/>
              <w:bottom w:w="0" w:type="dxa"/>
              <w:right w:w="13" w:type="dxa"/>
            </w:tcMar>
            <w:hideMark/>
          </w:tcPr>
          <w:p w:rsidR="00686086" w:rsidRDefault="00686086" w:rsidP="001C73F4">
            <w:pPr>
              <w:pStyle w:val="TAL"/>
              <w:spacing w:line="276" w:lineRule="auto"/>
            </w:pPr>
            <w:r>
              <w:t>SIFS, DIFS</w:t>
            </w:r>
          </w:p>
        </w:tc>
      </w:tr>
      <w:tr w:rsidR="00686086" w:rsidRPr="004E5EB7" w:rsidTr="001C73F4">
        <w:trPr>
          <w:trHeight w:val="300"/>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686086" w:rsidRDefault="00686086" w:rsidP="001C73F4">
            <w:pPr>
              <w:rPr>
                <w:rFonts w:ascii="Arial" w:hAnsi="Arial"/>
                <w:sz w:val="18"/>
                <w:lang w:eastAsia="en-GB"/>
              </w:rPr>
            </w:pPr>
          </w:p>
        </w:tc>
        <w:tc>
          <w:tcPr>
            <w:tcW w:w="2160" w:type="dxa"/>
            <w:tcBorders>
              <w:top w:val="single" w:sz="8" w:space="0" w:color="000000"/>
              <w:left w:val="single" w:sz="8" w:space="0" w:color="000000"/>
              <w:bottom w:val="single" w:sz="8" w:space="0" w:color="000000"/>
              <w:right w:val="single" w:sz="8" w:space="0" w:color="000000"/>
            </w:tcBorders>
            <w:tcMar>
              <w:top w:w="15" w:type="dxa"/>
              <w:left w:w="13" w:type="dxa"/>
              <w:bottom w:w="0" w:type="dxa"/>
              <w:right w:w="13" w:type="dxa"/>
            </w:tcMar>
            <w:hideMark/>
          </w:tcPr>
          <w:p w:rsidR="00686086" w:rsidRDefault="00686086" w:rsidP="001C73F4">
            <w:pPr>
              <w:pStyle w:val="TAL"/>
              <w:spacing w:line="276" w:lineRule="auto"/>
            </w:pPr>
            <w:r>
              <w:t>Detection</w:t>
            </w:r>
          </w:p>
        </w:tc>
        <w:tc>
          <w:tcPr>
            <w:tcW w:w="5400" w:type="dxa"/>
            <w:tcBorders>
              <w:top w:val="single" w:sz="8" w:space="0" w:color="000000"/>
              <w:left w:val="single" w:sz="8" w:space="0" w:color="000000"/>
              <w:bottom w:val="single" w:sz="8" w:space="0" w:color="000000"/>
              <w:right w:val="single" w:sz="8" w:space="0" w:color="000000"/>
            </w:tcBorders>
            <w:tcMar>
              <w:top w:w="15" w:type="dxa"/>
              <w:left w:w="13" w:type="dxa"/>
              <w:bottom w:w="0" w:type="dxa"/>
              <w:right w:w="13" w:type="dxa"/>
            </w:tcMar>
            <w:hideMark/>
          </w:tcPr>
          <w:p w:rsidR="00686086" w:rsidRDefault="00686086" w:rsidP="001C73F4">
            <w:pPr>
              <w:pStyle w:val="TAL"/>
              <w:spacing w:line="276" w:lineRule="auto"/>
            </w:pPr>
            <w:r>
              <w:t>Energy detection &amp; preamble detection</w:t>
            </w:r>
          </w:p>
        </w:tc>
      </w:tr>
      <w:tr w:rsidR="00686086" w:rsidRPr="004E5EB7" w:rsidTr="001C73F4">
        <w:trPr>
          <w:trHeight w:val="265"/>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686086" w:rsidRDefault="00686086" w:rsidP="001C73F4">
            <w:pPr>
              <w:rPr>
                <w:rFonts w:ascii="Arial" w:hAnsi="Arial"/>
                <w:sz w:val="18"/>
                <w:lang w:eastAsia="en-GB"/>
              </w:rPr>
            </w:pPr>
          </w:p>
        </w:tc>
        <w:tc>
          <w:tcPr>
            <w:tcW w:w="2160" w:type="dxa"/>
            <w:tcBorders>
              <w:top w:val="single" w:sz="8" w:space="0" w:color="000000"/>
              <w:left w:val="single" w:sz="8" w:space="0" w:color="000000"/>
              <w:bottom w:val="single" w:sz="8" w:space="0" w:color="000000"/>
              <w:right w:val="single" w:sz="8" w:space="0" w:color="000000"/>
            </w:tcBorders>
            <w:tcMar>
              <w:top w:w="15" w:type="dxa"/>
              <w:left w:w="13" w:type="dxa"/>
              <w:bottom w:w="0" w:type="dxa"/>
              <w:right w:w="13" w:type="dxa"/>
            </w:tcMar>
            <w:hideMark/>
          </w:tcPr>
          <w:p w:rsidR="00686086" w:rsidRDefault="00686086" w:rsidP="001C73F4">
            <w:pPr>
              <w:pStyle w:val="TAL"/>
              <w:spacing w:line="276" w:lineRule="auto"/>
            </w:pPr>
            <w:r>
              <w:t>RTS/CTS</w:t>
            </w:r>
          </w:p>
        </w:tc>
        <w:tc>
          <w:tcPr>
            <w:tcW w:w="5400" w:type="dxa"/>
            <w:tcBorders>
              <w:top w:val="single" w:sz="8" w:space="0" w:color="000000"/>
              <w:left w:val="single" w:sz="8" w:space="0" w:color="000000"/>
              <w:bottom w:val="single" w:sz="8" w:space="0" w:color="000000"/>
              <w:right w:val="single" w:sz="8" w:space="0" w:color="000000"/>
            </w:tcBorders>
            <w:tcMar>
              <w:top w:w="15" w:type="dxa"/>
              <w:left w:w="13" w:type="dxa"/>
              <w:bottom w:w="0" w:type="dxa"/>
              <w:right w:w="13" w:type="dxa"/>
            </w:tcMar>
            <w:hideMark/>
          </w:tcPr>
          <w:p w:rsidR="00686086" w:rsidRDefault="00686086" w:rsidP="001C73F4">
            <w:pPr>
              <w:pStyle w:val="TAL"/>
              <w:spacing w:line="276" w:lineRule="auto"/>
            </w:pPr>
            <w:r>
              <w:t>No</w:t>
            </w:r>
          </w:p>
        </w:tc>
      </w:tr>
      <w:tr w:rsidR="00686086" w:rsidRPr="004E5EB7" w:rsidTr="001C73F4">
        <w:trPr>
          <w:trHeight w:val="244"/>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686086" w:rsidRDefault="00686086" w:rsidP="001C73F4">
            <w:pPr>
              <w:rPr>
                <w:rFonts w:ascii="Arial" w:hAnsi="Arial"/>
                <w:sz w:val="18"/>
                <w:lang w:eastAsia="en-GB"/>
              </w:rPr>
            </w:pPr>
          </w:p>
        </w:tc>
        <w:tc>
          <w:tcPr>
            <w:tcW w:w="2160" w:type="dxa"/>
            <w:tcBorders>
              <w:top w:val="single" w:sz="8" w:space="0" w:color="000000"/>
              <w:left w:val="single" w:sz="8" w:space="0" w:color="000000"/>
              <w:bottom w:val="single" w:sz="8" w:space="0" w:color="000000"/>
              <w:right w:val="single" w:sz="8" w:space="0" w:color="000000"/>
            </w:tcBorders>
            <w:tcMar>
              <w:top w:w="15" w:type="dxa"/>
              <w:left w:w="13" w:type="dxa"/>
              <w:bottom w:w="0" w:type="dxa"/>
              <w:right w:w="13" w:type="dxa"/>
            </w:tcMar>
            <w:hideMark/>
          </w:tcPr>
          <w:p w:rsidR="00686086" w:rsidRDefault="00686086" w:rsidP="001C73F4">
            <w:pPr>
              <w:pStyle w:val="TAL"/>
              <w:spacing w:line="276" w:lineRule="auto"/>
            </w:pPr>
            <w:r>
              <w:t>Contention window</w:t>
            </w:r>
          </w:p>
        </w:tc>
        <w:tc>
          <w:tcPr>
            <w:tcW w:w="5400" w:type="dxa"/>
            <w:tcBorders>
              <w:top w:val="single" w:sz="8" w:space="0" w:color="000000"/>
              <w:left w:val="single" w:sz="8" w:space="0" w:color="000000"/>
              <w:bottom w:val="single" w:sz="8" w:space="0" w:color="000000"/>
              <w:right w:val="single" w:sz="8" w:space="0" w:color="000000"/>
            </w:tcBorders>
            <w:tcMar>
              <w:top w:w="15" w:type="dxa"/>
              <w:left w:w="13" w:type="dxa"/>
              <w:bottom w:w="0" w:type="dxa"/>
              <w:right w:w="13" w:type="dxa"/>
            </w:tcMar>
            <w:hideMark/>
          </w:tcPr>
          <w:p w:rsidR="00686086" w:rsidRDefault="00686086" w:rsidP="001C73F4">
            <w:pPr>
              <w:pStyle w:val="TAL"/>
              <w:spacing w:line="276" w:lineRule="auto"/>
            </w:pPr>
            <w:r>
              <w:t>Per EDCA</w:t>
            </w:r>
          </w:p>
        </w:tc>
      </w:tr>
      <w:tr w:rsidR="00686086" w:rsidRPr="004E5EB7" w:rsidTr="001C73F4">
        <w:trPr>
          <w:trHeight w:val="412"/>
        </w:trPr>
        <w:tc>
          <w:tcPr>
            <w:tcW w:w="3240" w:type="dxa"/>
            <w:gridSpan w:val="2"/>
            <w:tcBorders>
              <w:top w:val="single" w:sz="8" w:space="0" w:color="000000"/>
              <w:left w:val="single" w:sz="8" w:space="0" w:color="000000"/>
              <w:bottom w:val="single" w:sz="8" w:space="0" w:color="000000"/>
              <w:right w:val="single" w:sz="8" w:space="0" w:color="000000"/>
            </w:tcBorders>
            <w:tcMar>
              <w:top w:w="15" w:type="dxa"/>
              <w:left w:w="13" w:type="dxa"/>
              <w:bottom w:w="0" w:type="dxa"/>
              <w:right w:w="13" w:type="dxa"/>
            </w:tcMar>
            <w:hideMark/>
          </w:tcPr>
          <w:p w:rsidR="00686086" w:rsidRDefault="00686086" w:rsidP="001C73F4">
            <w:pPr>
              <w:pStyle w:val="TAL"/>
              <w:spacing w:line="276" w:lineRule="auto"/>
            </w:pPr>
            <w:r>
              <w:lastRenderedPageBreak/>
              <w:t>CCA-CS</w:t>
            </w:r>
          </w:p>
        </w:tc>
        <w:tc>
          <w:tcPr>
            <w:tcW w:w="5400" w:type="dxa"/>
            <w:tcBorders>
              <w:top w:val="single" w:sz="8" w:space="0" w:color="000000"/>
              <w:left w:val="single" w:sz="8" w:space="0" w:color="000000"/>
              <w:bottom w:val="single" w:sz="8" w:space="0" w:color="000000"/>
              <w:right w:val="single" w:sz="8" w:space="0" w:color="000000"/>
            </w:tcBorders>
            <w:tcMar>
              <w:top w:w="15" w:type="dxa"/>
              <w:left w:w="13" w:type="dxa"/>
              <w:bottom w:w="0" w:type="dxa"/>
              <w:right w:w="13" w:type="dxa"/>
            </w:tcMar>
            <w:hideMark/>
          </w:tcPr>
          <w:p w:rsidR="006232CD" w:rsidRDefault="00686086" w:rsidP="001C73F4">
            <w:pPr>
              <w:pStyle w:val="TAL"/>
              <w:spacing w:line="276" w:lineRule="auto"/>
            </w:pPr>
            <w:r>
              <w:t>-82dBm and preamble decoding</w:t>
            </w:r>
            <w:r w:rsidR="006232CD">
              <w:t xml:space="preserve"> on Primary channels</w:t>
            </w:r>
          </w:p>
          <w:p w:rsidR="00686086" w:rsidRDefault="006232CD" w:rsidP="001C73F4">
            <w:pPr>
              <w:pStyle w:val="TAL"/>
              <w:spacing w:line="276" w:lineRule="auto"/>
            </w:pPr>
            <w:r>
              <w:t>-72dBm and preamble decoding on Primary channels</w:t>
            </w:r>
            <w:r w:rsidR="00686086">
              <w:br/>
              <w:t>(Note preamble occupies the 20MHz system bandwidth with rate 1/2 coding and BPSK modulation)</w:t>
            </w:r>
          </w:p>
        </w:tc>
      </w:tr>
      <w:tr w:rsidR="00686086" w:rsidRPr="004E5EB7" w:rsidTr="001C73F4">
        <w:trPr>
          <w:trHeight w:val="265"/>
        </w:trPr>
        <w:tc>
          <w:tcPr>
            <w:tcW w:w="3240" w:type="dxa"/>
            <w:gridSpan w:val="2"/>
            <w:tcBorders>
              <w:top w:val="single" w:sz="8" w:space="0" w:color="000000"/>
              <w:left w:val="single" w:sz="8" w:space="0" w:color="000000"/>
              <w:bottom w:val="single" w:sz="8" w:space="0" w:color="000000"/>
              <w:right w:val="single" w:sz="8" w:space="0" w:color="000000"/>
            </w:tcBorders>
            <w:tcMar>
              <w:top w:w="15" w:type="dxa"/>
              <w:left w:w="13" w:type="dxa"/>
              <w:bottom w:w="0" w:type="dxa"/>
              <w:right w:w="13" w:type="dxa"/>
            </w:tcMar>
            <w:hideMark/>
          </w:tcPr>
          <w:p w:rsidR="00686086" w:rsidRDefault="00686086" w:rsidP="001C73F4">
            <w:pPr>
              <w:pStyle w:val="TAL"/>
              <w:spacing w:line="276" w:lineRule="auto"/>
            </w:pPr>
            <w:r>
              <w:t>CCA-ED on Primary channels</w:t>
            </w:r>
          </w:p>
        </w:tc>
        <w:tc>
          <w:tcPr>
            <w:tcW w:w="5400" w:type="dxa"/>
            <w:tcBorders>
              <w:top w:val="single" w:sz="8" w:space="0" w:color="000000"/>
              <w:left w:val="single" w:sz="8" w:space="0" w:color="000000"/>
              <w:bottom w:val="single" w:sz="8" w:space="0" w:color="000000"/>
              <w:right w:val="single" w:sz="8" w:space="0" w:color="000000"/>
            </w:tcBorders>
            <w:tcMar>
              <w:top w:w="15" w:type="dxa"/>
              <w:left w:w="13" w:type="dxa"/>
              <w:bottom w:w="0" w:type="dxa"/>
              <w:right w:w="13" w:type="dxa"/>
            </w:tcMar>
            <w:hideMark/>
          </w:tcPr>
          <w:p w:rsidR="00686086" w:rsidRDefault="00686086" w:rsidP="001C73F4">
            <w:pPr>
              <w:pStyle w:val="TAL"/>
              <w:spacing w:line="276" w:lineRule="auto"/>
            </w:pPr>
            <w:r>
              <w:t>-62dBm</w:t>
            </w:r>
          </w:p>
        </w:tc>
      </w:tr>
      <w:tr w:rsidR="00686086" w:rsidRPr="004E5EB7" w:rsidTr="001C73F4">
        <w:trPr>
          <w:trHeight w:val="265"/>
        </w:trPr>
        <w:tc>
          <w:tcPr>
            <w:tcW w:w="3240" w:type="dxa"/>
            <w:gridSpan w:val="2"/>
            <w:tcBorders>
              <w:top w:val="single" w:sz="8" w:space="0" w:color="000000"/>
              <w:left w:val="single" w:sz="8" w:space="0" w:color="000000"/>
              <w:bottom w:val="single" w:sz="8" w:space="0" w:color="000000"/>
              <w:right w:val="single" w:sz="8" w:space="0" w:color="000000"/>
            </w:tcBorders>
            <w:tcMar>
              <w:top w:w="15" w:type="dxa"/>
              <w:left w:w="13" w:type="dxa"/>
              <w:bottom w:w="0" w:type="dxa"/>
              <w:right w:w="13" w:type="dxa"/>
            </w:tcMar>
          </w:tcPr>
          <w:p w:rsidR="00686086" w:rsidRDefault="00686086" w:rsidP="001C73F4">
            <w:pPr>
              <w:pStyle w:val="TAL"/>
              <w:spacing w:line="276" w:lineRule="auto"/>
            </w:pPr>
            <w:r>
              <w:t>CCA-ED on Secondary channels</w:t>
            </w:r>
          </w:p>
        </w:tc>
        <w:tc>
          <w:tcPr>
            <w:tcW w:w="5400" w:type="dxa"/>
            <w:tcBorders>
              <w:top w:val="single" w:sz="8" w:space="0" w:color="000000"/>
              <w:left w:val="single" w:sz="8" w:space="0" w:color="000000"/>
              <w:bottom w:val="single" w:sz="8" w:space="0" w:color="000000"/>
              <w:right w:val="single" w:sz="8" w:space="0" w:color="000000"/>
            </w:tcBorders>
            <w:tcMar>
              <w:top w:w="15" w:type="dxa"/>
              <w:left w:w="13" w:type="dxa"/>
              <w:bottom w:w="0" w:type="dxa"/>
              <w:right w:w="13" w:type="dxa"/>
            </w:tcMar>
          </w:tcPr>
          <w:p w:rsidR="00686086" w:rsidRDefault="006232CD" w:rsidP="001C73F4">
            <w:pPr>
              <w:pStyle w:val="TAL"/>
              <w:spacing w:line="276" w:lineRule="auto"/>
            </w:pPr>
            <w:r>
              <w:t>-62</w:t>
            </w:r>
            <w:r w:rsidR="00686086">
              <w:t>dBm</w:t>
            </w:r>
          </w:p>
        </w:tc>
      </w:tr>
      <w:tr w:rsidR="00686086" w:rsidRPr="004E5EB7" w:rsidTr="001C73F4">
        <w:trPr>
          <w:trHeight w:val="202"/>
        </w:trPr>
        <w:tc>
          <w:tcPr>
            <w:tcW w:w="3240" w:type="dxa"/>
            <w:gridSpan w:val="2"/>
            <w:tcBorders>
              <w:top w:val="single" w:sz="8" w:space="0" w:color="000000"/>
              <w:left w:val="single" w:sz="8" w:space="0" w:color="000000"/>
              <w:bottom w:val="single" w:sz="8" w:space="0" w:color="000000"/>
              <w:right w:val="single" w:sz="8" w:space="0" w:color="000000"/>
            </w:tcBorders>
            <w:tcMar>
              <w:top w:w="15" w:type="dxa"/>
              <w:left w:w="13" w:type="dxa"/>
              <w:bottom w:w="0" w:type="dxa"/>
              <w:right w:w="13" w:type="dxa"/>
            </w:tcMar>
            <w:hideMark/>
          </w:tcPr>
          <w:p w:rsidR="00686086" w:rsidRDefault="00686086" w:rsidP="001C73F4">
            <w:pPr>
              <w:pStyle w:val="TAL"/>
              <w:spacing w:line="276" w:lineRule="auto"/>
            </w:pPr>
            <w:r>
              <w:t>ACK Modelled (successful reception, resources utilized)</w:t>
            </w:r>
          </w:p>
        </w:tc>
        <w:tc>
          <w:tcPr>
            <w:tcW w:w="5400" w:type="dxa"/>
            <w:tcBorders>
              <w:top w:val="single" w:sz="8" w:space="0" w:color="000000"/>
              <w:left w:val="single" w:sz="8" w:space="0" w:color="000000"/>
              <w:bottom w:val="single" w:sz="8" w:space="0" w:color="000000"/>
              <w:right w:val="single" w:sz="8" w:space="0" w:color="000000"/>
            </w:tcBorders>
            <w:tcMar>
              <w:top w:w="15" w:type="dxa"/>
              <w:left w:w="13" w:type="dxa"/>
              <w:bottom w:w="0" w:type="dxa"/>
              <w:right w:w="13" w:type="dxa"/>
            </w:tcMar>
            <w:hideMark/>
          </w:tcPr>
          <w:p w:rsidR="00686086" w:rsidRDefault="00686086" w:rsidP="001C73F4">
            <w:pPr>
              <w:pStyle w:val="TAL"/>
              <w:spacing w:line="276" w:lineRule="auto"/>
            </w:pPr>
            <w:r>
              <w:t>Yes</w:t>
            </w:r>
          </w:p>
        </w:tc>
      </w:tr>
      <w:tr w:rsidR="00686086" w:rsidRPr="004E5EB7" w:rsidTr="001C73F4">
        <w:trPr>
          <w:trHeight w:val="202"/>
        </w:trPr>
        <w:tc>
          <w:tcPr>
            <w:tcW w:w="3240" w:type="dxa"/>
            <w:gridSpan w:val="2"/>
            <w:tcBorders>
              <w:top w:val="single" w:sz="8" w:space="0" w:color="000000"/>
              <w:left w:val="single" w:sz="8" w:space="0" w:color="000000"/>
              <w:bottom w:val="single" w:sz="8" w:space="0" w:color="000000"/>
              <w:right w:val="single" w:sz="8" w:space="0" w:color="000000"/>
            </w:tcBorders>
            <w:tcMar>
              <w:top w:w="15" w:type="dxa"/>
              <w:left w:w="13" w:type="dxa"/>
              <w:bottom w:w="0" w:type="dxa"/>
              <w:right w:w="13" w:type="dxa"/>
            </w:tcMar>
            <w:hideMark/>
          </w:tcPr>
          <w:p w:rsidR="00686086" w:rsidRDefault="00686086" w:rsidP="001C73F4">
            <w:pPr>
              <w:pStyle w:val="TAL"/>
              <w:spacing w:line="276" w:lineRule="auto"/>
            </w:pPr>
            <w:r>
              <w:t>DL/UL Duplexing</w:t>
            </w:r>
          </w:p>
        </w:tc>
        <w:tc>
          <w:tcPr>
            <w:tcW w:w="5400" w:type="dxa"/>
            <w:tcBorders>
              <w:top w:val="single" w:sz="8" w:space="0" w:color="000000"/>
              <w:left w:val="single" w:sz="8" w:space="0" w:color="000000"/>
              <w:bottom w:val="single" w:sz="8" w:space="0" w:color="000000"/>
              <w:right w:val="single" w:sz="8" w:space="0" w:color="000000"/>
            </w:tcBorders>
            <w:tcMar>
              <w:top w:w="15" w:type="dxa"/>
              <w:left w:w="13" w:type="dxa"/>
              <w:bottom w:w="0" w:type="dxa"/>
              <w:right w:w="13" w:type="dxa"/>
            </w:tcMar>
            <w:hideMark/>
          </w:tcPr>
          <w:p w:rsidR="00686086" w:rsidRDefault="00686086" w:rsidP="001C73F4">
            <w:pPr>
              <w:pStyle w:val="TAL"/>
              <w:spacing w:line="276" w:lineRule="auto"/>
            </w:pPr>
            <w:r>
              <w:t>For the DL-only LAA coexistence evaluations:</w:t>
            </w:r>
          </w:p>
          <w:p w:rsidR="00686086" w:rsidRDefault="00686086" w:rsidP="00686086">
            <w:pPr>
              <w:pStyle w:val="TAL"/>
              <w:numPr>
                <w:ilvl w:val="0"/>
                <w:numId w:val="51"/>
              </w:numPr>
              <w:overflowPunct/>
              <w:autoSpaceDE/>
              <w:adjustRightInd/>
              <w:spacing w:line="276" w:lineRule="auto"/>
              <w:textAlignment w:val="auto"/>
            </w:pPr>
            <w:r>
              <w:t>DL traffic only for the replaced Wi-Fi network</w:t>
            </w:r>
          </w:p>
          <w:p w:rsidR="00686086" w:rsidRDefault="00686086" w:rsidP="00686086">
            <w:pPr>
              <w:pStyle w:val="TAL"/>
              <w:numPr>
                <w:ilvl w:val="0"/>
                <w:numId w:val="51"/>
              </w:numPr>
              <w:overflowPunct/>
              <w:autoSpaceDE/>
              <w:adjustRightInd/>
              <w:spacing w:line="276" w:lineRule="auto"/>
              <w:textAlignment w:val="auto"/>
            </w:pPr>
            <w:r>
              <w:t xml:space="preserve">DL and UL for the non-replaced Wi-Fi network </w:t>
            </w:r>
          </w:p>
        </w:tc>
      </w:tr>
      <w:tr w:rsidR="00686086" w:rsidRPr="004E5EB7" w:rsidTr="001C73F4">
        <w:trPr>
          <w:trHeight w:val="402"/>
        </w:trPr>
        <w:tc>
          <w:tcPr>
            <w:tcW w:w="3240" w:type="dxa"/>
            <w:gridSpan w:val="2"/>
            <w:tcBorders>
              <w:top w:val="single" w:sz="8" w:space="0" w:color="000000"/>
              <w:left w:val="single" w:sz="8" w:space="0" w:color="000000"/>
              <w:bottom w:val="single" w:sz="8" w:space="0" w:color="000000"/>
              <w:right w:val="single" w:sz="8" w:space="0" w:color="000000"/>
            </w:tcBorders>
            <w:tcMar>
              <w:top w:w="15" w:type="dxa"/>
              <w:left w:w="13" w:type="dxa"/>
              <w:bottom w:w="0" w:type="dxa"/>
              <w:right w:w="13" w:type="dxa"/>
            </w:tcMar>
          </w:tcPr>
          <w:p w:rsidR="00686086" w:rsidRDefault="00686086" w:rsidP="001C73F4">
            <w:pPr>
              <w:pStyle w:val="TAL"/>
              <w:spacing w:line="276" w:lineRule="auto"/>
            </w:pPr>
            <w:r>
              <w:t>Rate control</w:t>
            </w:r>
          </w:p>
        </w:tc>
        <w:tc>
          <w:tcPr>
            <w:tcW w:w="5400" w:type="dxa"/>
            <w:tcBorders>
              <w:top w:val="single" w:sz="8" w:space="0" w:color="000000"/>
              <w:left w:val="single" w:sz="8" w:space="0" w:color="000000"/>
              <w:bottom w:val="single" w:sz="8" w:space="0" w:color="000000"/>
              <w:right w:val="single" w:sz="8" w:space="0" w:color="000000"/>
            </w:tcBorders>
            <w:tcMar>
              <w:top w:w="15" w:type="dxa"/>
              <w:left w:w="13" w:type="dxa"/>
              <w:bottom w:w="0" w:type="dxa"/>
              <w:right w:w="13" w:type="dxa"/>
            </w:tcMar>
          </w:tcPr>
          <w:p w:rsidR="00686086" w:rsidRDefault="00686086" w:rsidP="001C73F4">
            <w:pPr>
              <w:pStyle w:val="TAL"/>
              <w:spacing w:line="276" w:lineRule="auto"/>
            </w:pPr>
            <w:r>
              <w:t>Same as used in LAA</w:t>
            </w:r>
          </w:p>
        </w:tc>
      </w:tr>
      <w:tr w:rsidR="00686086" w:rsidRPr="004E5EB7" w:rsidTr="001C73F4">
        <w:trPr>
          <w:trHeight w:val="314"/>
        </w:trPr>
        <w:tc>
          <w:tcPr>
            <w:tcW w:w="3240" w:type="dxa"/>
            <w:gridSpan w:val="2"/>
            <w:tcBorders>
              <w:top w:val="single" w:sz="8" w:space="0" w:color="000000"/>
              <w:left w:val="single" w:sz="8" w:space="0" w:color="000000"/>
              <w:bottom w:val="single" w:sz="8" w:space="0" w:color="000000"/>
              <w:right w:val="single" w:sz="8" w:space="0" w:color="000000"/>
            </w:tcBorders>
            <w:tcMar>
              <w:top w:w="15" w:type="dxa"/>
              <w:left w:w="13" w:type="dxa"/>
              <w:bottom w:w="0" w:type="dxa"/>
              <w:right w:w="13" w:type="dxa"/>
            </w:tcMar>
            <w:hideMark/>
          </w:tcPr>
          <w:p w:rsidR="00686086" w:rsidRDefault="00686086" w:rsidP="001C73F4">
            <w:pPr>
              <w:pStyle w:val="TAL"/>
              <w:spacing w:line="276" w:lineRule="auto"/>
            </w:pPr>
            <w:r>
              <w:t>OFDM symbol length</w:t>
            </w:r>
          </w:p>
        </w:tc>
        <w:tc>
          <w:tcPr>
            <w:tcW w:w="5400" w:type="dxa"/>
            <w:tcBorders>
              <w:top w:val="single" w:sz="8" w:space="0" w:color="000000"/>
              <w:left w:val="single" w:sz="8" w:space="0" w:color="000000"/>
              <w:bottom w:val="single" w:sz="8" w:space="0" w:color="000000"/>
              <w:right w:val="single" w:sz="8" w:space="0" w:color="000000"/>
            </w:tcBorders>
            <w:tcMar>
              <w:top w:w="15" w:type="dxa"/>
              <w:left w:w="13" w:type="dxa"/>
              <w:bottom w:w="0" w:type="dxa"/>
              <w:right w:w="13" w:type="dxa"/>
            </w:tcMar>
            <w:hideMark/>
          </w:tcPr>
          <w:p w:rsidR="00686086" w:rsidRDefault="00686086" w:rsidP="001C73F4">
            <w:pPr>
              <w:pStyle w:val="TAL"/>
              <w:spacing w:line="276" w:lineRule="auto"/>
            </w:pPr>
            <w:r>
              <w:t>4 micro second</w:t>
            </w:r>
          </w:p>
        </w:tc>
      </w:tr>
      <w:tr w:rsidR="00686086" w:rsidRPr="004E5EB7" w:rsidTr="001C73F4">
        <w:trPr>
          <w:trHeight w:val="314"/>
        </w:trPr>
        <w:tc>
          <w:tcPr>
            <w:tcW w:w="3240" w:type="dxa"/>
            <w:gridSpan w:val="2"/>
            <w:tcBorders>
              <w:top w:val="single" w:sz="8" w:space="0" w:color="000000"/>
              <w:left w:val="single" w:sz="8" w:space="0" w:color="000000"/>
              <w:bottom w:val="single" w:sz="8" w:space="0" w:color="000000"/>
              <w:right w:val="single" w:sz="8" w:space="0" w:color="000000"/>
            </w:tcBorders>
            <w:tcMar>
              <w:top w:w="15" w:type="dxa"/>
              <w:left w:w="13" w:type="dxa"/>
              <w:bottom w:w="0" w:type="dxa"/>
              <w:right w:w="13" w:type="dxa"/>
            </w:tcMar>
            <w:hideMark/>
          </w:tcPr>
          <w:p w:rsidR="00686086" w:rsidRDefault="00686086" w:rsidP="001C73F4">
            <w:pPr>
              <w:pStyle w:val="TAL"/>
              <w:spacing w:line="276" w:lineRule="auto"/>
            </w:pPr>
            <w:r>
              <w:t>AP contention window</w:t>
            </w:r>
          </w:p>
        </w:tc>
        <w:tc>
          <w:tcPr>
            <w:tcW w:w="5400" w:type="dxa"/>
            <w:tcBorders>
              <w:top w:val="single" w:sz="8" w:space="0" w:color="000000"/>
              <w:left w:val="single" w:sz="8" w:space="0" w:color="000000"/>
              <w:bottom w:val="single" w:sz="8" w:space="0" w:color="000000"/>
              <w:right w:val="single" w:sz="8" w:space="0" w:color="000000"/>
            </w:tcBorders>
            <w:tcMar>
              <w:top w:w="15" w:type="dxa"/>
              <w:left w:w="13" w:type="dxa"/>
              <w:bottom w:w="0" w:type="dxa"/>
              <w:right w:w="13" w:type="dxa"/>
            </w:tcMar>
            <w:hideMark/>
          </w:tcPr>
          <w:p w:rsidR="00686086" w:rsidRDefault="00686086" w:rsidP="001C73F4">
            <w:pPr>
              <w:pStyle w:val="TAL"/>
              <w:spacing w:line="276" w:lineRule="auto"/>
            </w:pPr>
            <w:r>
              <w:t>CWmin=15, CWmax=63</w:t>
            </w:r>
          </w:p>
        </w:tc>
      </w:tr>
      <w:tr w:rsidR="00686086" w:rsidRPr="004E5EB7" w:rsidTr="001C73F4">
        <w:trPr>
          <w:trHeight w:val="314"/>
        </w:trPr>
        <w:tc>
          <w:tcPr>
            <w:tcW w:w="3240" w:type="dxa"/>
            <w:gridSpan w:val="2"/>
            <w:tcBorders>
              <w:top w:val="single" w:sz="8" w:space="0" w:color="000000"/>
              <w:left w:val="single" w:sz="8" w:space="0" w:color="000000"/>
              <w:bottom w:val="single" w:sz="8" w:space="0" w:color="000000"/>
              <w:right w:val="single" w:sz="8" w:space="0" w:color="000000"/>
            </w:tcBorders>
            <w:tcMar>
              <w:top w:w="15" w:type="dxa"/>
              <w:left w:w="13" w:type="dxa"/>
              <w:bottom w:w="0" w:type="dxa"/>
              <w:right w:w="13" w:type="dxa"/>
            </w:tcMar>
            <w:hideMark/>
          </w:tcPr>
          <w:p w:rsidR="00686086" w:rsidRDefault="00686086" w:rsidP="001C73F4">
            <w:pPr>
              <w:pStyle w:val="TAL"/>
              <w:spacing w:line="276" w:lineRule="auto"/>
            </w:pPr>
            <w:r>
              <w:t>UE contention window</w:t>
            </w:r>
          </w:p>
        </w:tc>
        <w:tc>
          <w:tcPr>
            <w:tcW w:w="5400" w:type="dxa"/>
            <w:tcBorders>
              <w:top w:val="single" w:sz="8" w:space="0" w:color="000000"/>
              <w:left w:val="single" w:sz="8" w:space="0" w:color="000000"/>
              <w:bottom w:val="single" w:sz="8" w:space="0" w:color="000000"/>
              <w:right w:val="single" w:sz="8" w:space="0" w:color="000000"/>
            </w:tcBorders>
            <w:tcMar>
              <w:top w:w="15" w:type="dxa"/>
              <w:left w:w="13" w:type="dxa"/>
              <w:bottom w:w="0" w:type="dxa"/>
              <w:right w:w="13" w:type="dxa"/>
            </w:tcMar>
            <w:hideMark/>
          </w:tcPr>
          <w:p w:rsidR="00686086" w:rsidRDefault="00686086" w:rsidP="001C73F4">
            <w:pPr>
              <w:pStyle w:val="TAL"/>
              <w:spacing w:line="276" w:lineRule="auto"/>
            </w:pPr>
            <w:r>
              <w:t>CWmin=15, CWmax=1023</w:t>
            </w:r>
          </w:p>
        </w:tc>
      </w:tr>
      <w:tr w:rsidR="006232CD" w:rsidRPr="004E5EB7" w:rsidTr="001C73F4">
        <w:trPr>
          <w:trHeight w:val="314"/>
        </w:trPr>
        <w:tc>
          <w:tcPr>
            <w:tcW w:w="3240" w:type="dxa"/>
            <w:gridSpan w:val="2"/>
            <w:tcBorders>
              <w:top w:val="single" w:sz="8" w:space="0" w:color="000000"/>
              <w:left w:val="single" w:sz="8" w:space="0" w:color="000000"/>
              <w:bottom w:val="single" w:sz="8" w:space="0" w:color="000000"/>
              <w:right w:val="single" w:sz="8" w:space="0" w:color="000000"/>
            </w:tcBorders>
            <w:tcMar>
              <w:top w:w="15" w:type="dxa"/>
              <w:left w:w="13" w:type="dxa"/>
              <w:bottom w:w="0" w:type="dxa"/>
              <w:right w:w="13" w:type="dxa"/>
            </w:tcMar>
          </w:tcPr>
          <w:p w:rsidR="006232CD" w:rsidRDefault="006232CD" w:rsidP="001C73F4">
            <w:pPr>
              <w:pStyle w:val="TAL"/>
              <w:spacing w:line="276" w:lineRule="auto"/>
            </w:pPr>
            <w:r>
              <w:t>Defer period</w:t>
            </w:r>
          </w:p>
        </w:tc>
        <w:tc>
          <w:tcPr>
            <w:tcW w:w="5400" w:type="dxa"/>
            <w:tcBorders>
              <w:top w:val="single" w:sz="8" w:space="0" w:color="000000"/>
              <w:left w:val="single" w:sz="8" w:space="0" w:color="000000"/>
              <w:bottom w:val="single" w:sz="8" w:space="0" w:color="000000"/>
              <w:right w:val="single" w:sz="8" w:space="0" w:color="000000"/>
            </w:tcBorders>
            <w:tcMar>
              <w:top w:w="15" w:type="dxa"/>
              <w:left w:w="13" w:type="dxa"/>
              <w:bottom w:w="0" w:type="dxa"/>
              <w:right w:w="13" w:type="dxa"/>
            </w:tcMar>
          </w:tcPr>
          <w:p w:rsidR="006232CD" w:rsidRDefault="006232CD" w:rsidP="001C73F4">
            <w:pPr>
              <w:pStyle w:val="TAL"/>
              <w:spacing w:line="276" w:lineRule="auto"/>
            </w:pPr>
            <w:r>
              <w:t>43 micro second including 3 CCA slots following 16 micro second period</w:t>
            </w:r>
          </w:p>
        </w:tc>
      </w:tr>
      <w:tr w:rsidR="006232CD" w:rsidRPr="004E5EB7" w:rsidTr="001C73F4">
        <w:trPr>
          <w:trHeight w:val="314"/>
        </w:trPr>
        <w:tc>
          <w:tcPr>
            <w:tcW w:w="3240" w:type="dxa"/>
            <w:gridSpan w:val="2"/>
            <w:tcBorders>
              <w:top w:val="single" w:sz="8" w:space="0" w:color="000000"/>
              <w:left w:val="single" w:sz="8" w:space="0" w:color="000000"/>
              <w:bottom w:val="single" w:sz="8" w:space="0" w:color="000000"/>
              <w:right w:val="single" w:sz="8" w:space="0" w:color="000000"/>
            </w:tcBorders>
            <w:tcMar>
              <w:top w:w="15" w:type="dxa"/>
              <w:left w:w="13" w:type="dxa"/>
              <w:bottom w:w="0" w:type="dxa"/>
              <w:right w:w="13" w:type="dxa"/>
            </w:tcMar>
          </w:tcPr>
          <w:p w:rsidR="006232CD" w:rsidRDefault="006232CD" w:rsidP="001C73F4">
            <w:pPr>
              <w:pStyle w:val="TAL"/>
              <w:spacing w:line="276" w:lineRule="auto"/>
            </w:pPr>
            <w:r>
              <w:t>Aligned Primary channels</w:t>
            </w:r>
          </w:p>
        </w:tc>
        <w:tc>
          <w:tcPr>
            <w:tcW w:w="5400" w:type="dxa"/>
            <w:tcBorders>
              <w:top w:val="single" w:sz="8" w:space="0" w:color="000000"/>
              <w:left w:val="single" w:sz="8" w:space="0" w:color="000000"/>
              <w:bottom w:val="single" w:sz="8" w:space="0" w:color="000000"/>
              <w:right w:val="single" w:sz="8" w:space="0" w:color="000000"/>
            </w:tcBorders>
            <w:tcMar>
              <w:top w:w="15" w:type="dxa"/>
              <w:left w:w="13" w:type="dxa"/>
              <w:bottom w:w="0" w:type="dxa"/>
              <w:right w:w="13" w:type="dxa"/>
            </w:tcMar>
          </w:tcPr>
          <w:p w:rsidR="006232CD" w:rsidRDefault="006232CD" w:rsidP="001C73F4">
            <w:pPr>
              <w:pStyle w:val="TAL"/>
              <w:spacing w:line="276" w:lineRule="auto"/>
            </w:pPr>
            <w:r>
              <w:t>Yes</w:t>
            </w:r>
          </w:p>
        </w:tc>
      </w:tr>
    </w:tbl>
    <w:p w:rsidR="00686086" w:rsidRDefault="00686086" w:rsidP="00686086">
      <w:pPr>
        <w:pStyle w:val="BodyText"/>
        <w:rPr>
          <w:highlight w:val="yellow"/>
        </w:rPr>
      </w:pPr>
    </w:p>
    <w:p w:rsidR="00686086" w:rsidRDefault="00686086" w:rsidP="00686086">
      <w:pPr>
        <w:pStyle w:val="Caption"/>
        <w:keepNext/>
        <w:jc w:val="center"/>
      </w:pPr>
      <w:bookmarkStart w:id="28" w:name="_Ref414616236"/>
      <w:r>
        <w:t xml:space="preserve">Table </w:t>
      </w:r>
      <w:r>
        <w:fldChar w:fldCharType="begin"/>
      </w:r>
      <w:r>
        <w:instrText xml:space="preserve"> SEQ Table \* ARABIC </w:instrText>
      </w:r>
      <w:r>
        <w:fldChar w:fldCharType="separate"/>
      </w:r>
      <w:r>
        <w:rPr>
          <w:noProof/>
        </w:rPr>
        <w:t>3</w:t>
      </w:r>
      <w:r>
        <w:rPr>
          <w:noProof/>
        </w:rPr>
        <w:fldChar w:fldCharType="end"/>
      </w:r>
      <w:bookmarkEnd w:id="28"/>
      <w:r>
        <w:t>: Additional LAA system evaluations assumptions</w:t>
      </w:r>
    </w:p>
    <w:tbl>
      <w:tblPr>
        <w:tblW w:w="8653" w:type="dxa"/>
        <w:tblCellMar>
          <w:left w:w="0" w:type="dxa"/>
          <w:right w:w="0" w:type="dxa"/>
        </w:tblCellMar>
        <w:tblLook w:val="04A0" w:firstRow="1" w:lastRow="0" w:firstColumn="1" w:lastColumn="0" w:noHBand="0" w:noVBand="1"/>
      </w:tblPr>
      <w:tblGrid>
        <w:gridCol w:w="3250"/>
        <w:gridCol w:w="5403"/>
      </w:tblGrid>
      <w:tr w:rsidR="006232CD" w:rsidRPr="004E5EB7" w:rsidTr="001C73F4">
        <w:trPr>
          <w:trHeight w:val="240"/>
        </w:trPr>
        <w:tc>
          <w:tcPr>
            <w:tcW w:w="3250" w:type="dxa"/>
            <w:tcBorders>
              <w:top w:val="single" w:sz="8" w:space="0" w:color="000000"/>
              <w:left w:val="single" w:sz="8" w:space="0" w:color="000000"/>
              <w:bottom w:val="single" w:sz="8" w:space="0" w:color="000000"/>
              <w:right w:val="single" w:sz="8" w:space="0" w:color="000000"/>
            </w:tcBorders>
            <w:shd w:val="clear" w:color="auto" w:fill="D9D9D9"/>
            <w:tcMar>
              <w:top w:w="15" w:type="dxa"/>
              <w:left w:w="30" w:type="dxa"/>
              <w:bottom w:w="0" w:type="dxa"/>
              <w:right w:w="30" w:type="dxa"/>
            </w:tcMar>
            <w:hideMark/>
          </w:tcPr>
          <w:p w:rsidR="006232CD" w:rsidRDefault="006232CD" w:rsidP="001C73F4">
            <w:pPr>
              <w:pStyle w:val="TAH"/>
              <w:spacing w:line="276" w:lineRule="auto"/>
            </w:pPr>
            <w:r>
              <w:t>Parameters</w:t>
            </w:r>
          </w:p>
        </w:tc>
        <w:tc>
          <w:tcPr>
            <w:tcW w:w="5403" w:type="dxa"/>
            <w:tcBorders>
              <w:top w:val="single" w:sz="8" w:space="0" w:color="000000"/>
              <w:left w:val="single" w:sz="8" w:space="0" w:color="000000"/>
              <w:bottom w:val="single" w:sz="8" w:space="0" w:color="000000"/>
              <w:right w:val="single" w:sz="8" w:space="0" w:color="000000"/>
            </w:tcBorders>
            <w:shd w:val="clear" w:color="auto" w:fill="D9D9D9"/>
            <w:tcMar>
              <w:top w:w="15" w:type="dxa"/>
              <w:left w:w="30" w:type="dxa"/>
              <w:bottom w:w="0" w:type="dxa"/>
              <w:right w:w="30" w:type="dxa"/>
            </w:tcMar>
            <w:hideMark/>
          </w:tcPr>
          <w:p w:rsidR="006232CD" w:rsidRDefault="006232CD" w:rsidP="001C73F4">
            <w:pPr>
              <w:pStyle w:val="TAH"/>
              <w:spacing w:line="276" w:lineRule="auto"/>
            </w:pPr>
            <w:r>
              <w:t>Value</w:t>
            </w:r>
          </w:p>
        </w:tc>
      </w:tr>
      <w:tr w:rsidR="006232CD" w:rsidRPr="004E5EB7" w:rsidTr="001C73F4">
        <w:trPr>
          <w:trHeight w:val="347"/>
        </w:trPr>
        <w:tc>
          <w:tcPr>
            <w:tcW w:w="3250" w:type="dxa"/>
            <w:tcBorders>
              <w:top w:val="single" w:sz="8" w:space="0" w:color="000000"/>
              <w:left w:val="single" w:sz="8" w:space="0" w:color="000000"/>
              <w:bottom w:val="single" w:sz="8" w:space="0" w:color="000000"/>
              <w:right w:val="single" w:sz="8" w:space="0" w:color="000000"/>
            </w:tcBorders>
            <w:tcMar>
              <w:top w:w="15" w:type="dxa"/>
              <w:left w:w="30" w:type="dxa"/>
              <w:bottom w:w="0" w:type="dxa"/>
              <w:right w:w="30" w:type="dxa"/>
            </w:tcMar>
            <w:hideMark/>
          </w:tcPr>
          <w:p w:rsidR="006232CD" w:rsidRDefault="006232CD" w:rsidP="001C73F4">
            <w:pPr>
              <w:pStyle w:val="TAL"/>
              <w:spacing w:line="276" w:lineRule="auto"/>
            </w:pPr>
            <w:r>
              <w:t>PCI planning for each NW</w:t>
            </w:r>
          </w:p>
        </w:tc>
        <w:tc>
          <w:tcPr>
            <w:tcW w:w="5403" w:type="dxa"/>
            <w:tcBorders>
              <w:top w:val="single" w:sz="8" w:space="0" w:color="000000"/>
              <w:left w:val="single" w:sz="8" w:space="0" w:color="000000"/>
              <w:bottom w:val="single" w:sz="8" w:space="0" w:color="000000"/>
              <w:right w:val="single" w:sz="8" w:space="0" w:color="000000"/>
            </w:tcBorders>
            <w:tcMar>
              <w:top w:w="15" w:type="dxa"/>
              <w:left w:w="30" w:type="dxa"/>
              <w:bottom w:w="0" w:type="dxa"/>
              <w:right w:w="30" w:type="dxa"/>
            </w:tcMar>
            <w:hideMark/>
          </w:tcPr>
          <w:p w:rsidR="006232CD" w:rsidRDefault="006232CD" w:rsidP="001C73F4">
            <w:pPr>
              <w:pStyle w:val="TAL"/>
              <w:spacing w:line="276" w:lineRule="auto"/>
            </w:pPr>
            <w:r>
              <w:t xml:space="preserve">Planned </w:t>
            </w:r>
          </w:p>
        </w:tc>
      </w:tr>
      <w:tr w:rsidR="006232CD" w:rsidRPr="004E5EB7" w:rsidTr="001C73F4">
        <w:trPr>
          <w:trHeight w:val="356"/>
        </w:trPr>
        <w:tc>
          <w:tcPr>
            <w:tcW w:w="3250" w:type="dxa"/>
            <w:tcBorders>
              <w:top w:val="single" w:sz="8" w:space="0" w:color="000000"/>
              <w:left w:val="single" w:sz="8" w:space="0" w:color="000000"/>
              <w:bottom w:val="single" w:sz="8" w:space="0" w:color="000000"/>
              <w:right w:val="single" w:sz="8" w:space="0" w:color="000000"/>
            </w:tcBorders>
            <w:tcMar>
              <w:top w:w="15" w:type="dxa"/>
              <w:left w:w="30" w:type="dxa"/>
              <w:bottom w:w="0" w:type="dxa"/>
              <w:right w:w="30" w:type="dxa"/>
            </w:tcMar>
            <w:hideMark/>
          </w:tcPr>
          <w:p w:rsidR="006232CD" w:rsidRDefault="006232CD" w:rsidP="001C73F4">
            <w:pPr>
              <w:pStyle w:val="TAL"/>
              <w:spacing w:line="276" w:lineRule="auto"/>
            </w:pPr>
            <w:r>
              <w:t>Antenna configuration</w:t>
            </w:r>
            <w:r>
              <w:tab/>
            </w:r>
          </w:p>
        </w:tc>
        <w:tc>
          <w:tcPr>
            <w:tcW w:w="5403" w:type="dxa"/>
            <w:tcBorders>
              <w:top w:val="single" w:sz="8" w:space="0" w:color="000000"/>
              <w:left w:val="single" w:sz="8" w:space="0" w:color="000000"/>
              <w:bottom w:val="single" w:sz="8" w:space="0" w:color="000000"/>
              <w:right w:val="single" w:sz="8" w:space="0" w:color="000000"/>
            </w:tcBorders>
            <w:tcMar>
              <w:top w:w="15" w:type="dxa"/>
              <w:left w:w="30" w:type="dxa"/>
              <w:bottom w:w="0" w:type="dxa"/>
              <w:right w:w="30" w:type="dxa"/>
            </w:tcMar>
            <w:hideMark/>
          </w:tcPr>
          <w:p w:rsidR="006232CD" w:rsidRDefault="006232CD" w:rsidP="001C73F4">
            <w:pPr>
              <w:pStyle w:val="TAL"/>
              <w:spacing w:line="276" w:lineRule="auto"/>
            </w:pPr>
            <w:r>
              <w:t xml:space="preserve">2Tx2Rx, Cross-polarized. </w:t>
            </w:r>
          </w:p>
        </w:tc>
      </w:tr>
      <w:tr w:rsidR="006232CD" w:rsidRPr="004E5EB7" w:rsidTr="001C73F4">
        <w:trPr>
          <w:trHeight w:val="323"/>
        </w:trPr>
        <w:tc>
          <w:tcPr>
            <w:tcW w:w="3250" w:type="dxa"/>
            <w:tcBorders>
              <w:top w:val="single" w:sz="8" w:space="0" w:color="000000"/>
              <w:left w:val="single" w:sz="8" w:space="0" w:color="000000"/>
              <w:bottom w:val="single" w:sz="8" w:space="0" w:color="000000"/>
              <w:right w:val="single" w:sz="8" w:space="0" w:color="000000"/>
            </w:tcBorders>
            <w:tcMar>
              <w:top w:w="15" w:type="dxa"/>
              <w:left w:w="30" w:type="dxa"/>
              <w:bottom w:w="0" w:type="dxa"/>
              <w:right w:w="30" w:type="dxa"/>
            </w:tcMar>
            <w:hideMark/>
          </w:tcPr>
          <w:p w:rsidR="006232CD" w:rsidRDefault="006232CD" w:rsidP="001C73F4">
            <w:pPr>
              <w:pStyle w:val="TAL"/>
              <w:spacing w:line="276" w:lineRule="auto"/>
            </w:pPr>
            <w:r>
              <w:t>Transmission schemes</w:t>
            </w:r>
          </w:p>
        </w:tc>
        <w:tc>
          <w:tcPr>
            <w:tcW w:w="5403" w:type="dxa"/>
            <w:tcBorders>
              <w:top w:val="single" w:sz="8" w:space="0" w:color="000000"/>
              <w:left w:val="single" w:sz="8" w:space="0" w:color="000000"/>
              <w:bottom w:val="single" w:sz="8" w:space="0" w:color="000000"/>
              <w:right w:val="single" w:sz="8" w:space="0" w:color="000000"/>
            </w:tcBorders>
            <w:tcMar>
              <w:top w:w="15" w:type="dxa"/>
              <w:left w:w="30" w:type="dxa"/>
              <w:bottom w:w="0" w:type="dxa"/>
              <w:right w:w="30" w:type="dxa"/>
            </w:tcMar>
            <w:hideMark/>
          </w:tcPr>
          <w:p w:rsidR="006232CD" w:rsidRDefault="006232CD" w:rsidP="001C73F4">
            <w:pPr>
              <w:pStyle w:val="TAL"/>
              <w:spacing w:line="276" w:lineRule="auto"/>
            </w:pPr>
            <w:r>
              <w:t>Open loop 2x2 MIMO based on TM10, QPSK/16QAM/64QAM/256QAM</w:t>
            </w:r>
          </w:p>
        </w:tc>
      </w:tr>
      <w:tr w:rsidR="006232CD" w:rsidRPr="004E5EB7" w:rsidTr="001C73F4">
        <w:trPr>
          <w:trHeight w:val="413"/>
        </w:trPr>
        <w:tc>
          <w:tcPr>
            <w:tcW w:w="3250" w:type="dxa"/>
            <w:tcBorders>
              <w:top w:val="single" w:sz="8" w:space="0" w:color="000000"/>
              <w:left w:val="single" w:sz="8" w:space="0" w:color="000000"/>
              <w:bottom w:val="single" w:sz="8" w:space="0" w:color="000000"/>
              <w:right w:val="single" w:sz="8" w:space="0" w:color="000000"/>
            </w:tcBorders>
            <w:tcMar>
              <w:top w:w="15" w:type="dxa"/>
              <w:left w:w="30" w:type="dxa"/>
              <w:bottom w:w="0" w:type="dxa"/>
              <w:right w:w="30" w:type="dxa"/>
            </w:tcMar>
            <w:hideMark/>
          </w:tcPr>
          <w:p w:rsidR="006232CD" w:rsidRDefault="006232CD" w:rsidP="001C73F4">
            <w:pPr>
              <w:pStyle w:val="TAL"/>
              <w:spacing w:line="276" w:lineRule="auto"/>
            </w:pPr>
            <w:r>
              <w:t>Turbo code block interleaving depth</w:t>
            </w:r>
          </w:p>
        </w:tc>
        <w:tc>
          <w:tcPr>
            <w:tcW w:w="5403" w:type="dxa"/>
            <w:tcBorders>
              <w:top w:val="single" w:sz="8" w:space="0" w:color="000000"/>
              <w:left w:val="single" w:sz="8" w:space="0" w:color="000000"/>
              <w:bottom w:val="single" w:sz="8" w:space="0" w:color="000000"/>
              <w:right w:val="single" w:sz="8" w:space="0" w:color="000000"/>
            </w:tcBorders>
            <w:tcMar>
              <w:top w:w="15" w:type="dxa"/>
              <w:left w:w="30" w:type="dxa"/>
              <w:bottom w:w="0" w:type="dxa"/>
              <w:right w:w="30" w:type="dxa"/>
            </w:tcMar>
            <w:hideMark/>
          </w:tcPr>
          <w:p w:rsidR="006232CD" w:rsidRDefault="006232CD" w:rsidP="001C73F4">
            <w:pPr>
              <w:pStyle w:val="TAL"/>
              <w:spacing w:line="276" w:lineRule="auto"/>
            </w:pPr>
            <w:r>
              <w:t>Per LTE specs (1-14 LTE OFDM symbols dependent on MCS and PRB allocation)</w:t>
            </w:r>
          </w:p>
        </w:tc>
      </w:tr>
      <w:tr w:rsidR="006232CD" w:rsidRPr="004E5EB7" w:rsidTr="001C73F4">
        <w:trPr>
          <w:trHeight w:val="280"/>
        </w:trPr>
        <w:tc>
          <w:tcPr>
            <w:tcW w:w="3250" w:type="dxa"/>
            <w:tcBorders>
              <w:top w:val="single" w:sz="8" w:space="0" w:color="000000"/>
              <w:left w:val="single" w:sz="8" w:space="0" w:color="000000"/>
              <w:bottom w:val="single" w:sz="8" w:space="0" w:color="000000"/>
              <w:right w:val="single" w:sz="8" w:space="0" w:color="000000"/>
            </w:tcBorders>
            <w:tcMar>
              <w:top w:w="15" w:type="dxa"/>
              <w:left w:w="30" w:type="dxa"/>
              <w:bottom w:w="0" w:type="dxa"/>
              <w:right w:w="30" w:type="dxa"/>
            </w:tcMar>
            <w:hideMark/>
          </w:tcPr>
          <w:p w:rsidR="006232CD" w:rsidRDefault="006232CD" w:rsidP="001C73F4">
            <w:pPr>
              <w:pStyle w:val="TAL"/>
              <w:spacing w:line="276" w:lineRule="auto"/>
            </w:pPr>
            <w:r>
              <w:t>Scheduling</w:t>
            </w:r>
          </w:p>
        </w:tc>
        <w:tc>
          <w:tcPr>
            <w:tcW w:w="5403" w:type="dxa"/>
            <w:tcBorders>
              <w:top w:val="single" w:sz="8" w:space="0" w:color="000000"/>
              <w:left w:val="single" w:sz="8" w:space="0" w:color="000000"/>
              <w:bottom w:val="single" w:sz="8" w:space="0" w:color="000000"/>
              <w:right w:val="single" w:sz="8" w:space="0" w:color="000000"/>
            </w:tcBorders>
            <w:tcMar>
              <w:top w:w="15" w:type="dxa"/>
              <w:left w:w="30" w:type="dxa"/>
              <w:bottom w:w="0" w:type="dxa"/>
              <w:right w:w="30" w:type="dxa"/>
            </w:tcMar>
            <w:hideMark/>
          </w:tcPr>
          <w:p w:rsidR="006232CD" w:rsidRDefault="006232CD" w:rsidP="001C73F4">
            <w:pPr>
              <w:pStyle w:val="TAL"/>
              <w:spacing w:line="276" w:lineRule="auto"/>
            </w:pPr>
            <w:r>
              <w:t>Proportional fair</w:t>
            </w:r>
          </w:p>
        </w:tc>
      </w:tr>
      <w:tr w:rsidR="006232CD" w:rsidRPr="004E5EB7" w:rsidTr="001C73F4">
        <w:trPr>
          <w:trHeight w:val="271"/>
        </w:trPr>
        <w:tc>
          <w:tcPr>
            <w:tcW w:w="3250" w:type="dxa"/>
            <w:tcBorders>
              <w:top w:val="single" w:sz="8" w:space="0" w:color="000000"/>
              <w:left w:val="single" w:sz="8" w:space="0" w:color="000000"/>
              <w:bottom w:val="single" w:sz="8" w:space="0" w:color="000000"/>
              <w:right w:val="single" w:sz="8" w:space="0" w:color="000000"/>
            </w:tcBorders>
            <w:tcMar>
              <w:top w:w="15" w:type="dxa"/>
              <w:left w:w="30" w:type="dxa"/>
              <w:bottom w:w="0" w:type="dxa"/>
              <w:right w:w="30" w:type="dxa"/>
            </w:tcMar>
            <w:hideMark/>
          </w:tcPr>
          <w:p w:rsidR="006232CD" w:rsidRDefault="006232CD" w:rsidP="001C73F4">
            <w:pPr>
              <w:pStyle w:val="TAL"/>
              <w:spacing w:line="276" w:lineRule="auto"/>
            </w:pPr>
            <w:r>
              <w:t>Link adaptation</w:t>
            </w:r>
          </w:p>
        </w:tc>
        <w:tc>
          <w:tcPr>
            <w:tcW w:w="5403" w:type="dxa"/>
            <w:tcBorders>
              <w:top w:val="single" w:sz="8" w:space="0" w:color="000000"/>
              <w:left w:val="single" w:sz="8" w:space="0" w:color="000000"/>
              <w:bottom w:val="single" w:sz="8" w:space="0" w:color="000000"/>
              <w:right w:val="single" w:sz="8" w:space="0" w:color="000000"/>
            </w:tcBorders>
            <w:tcMar>
              <w:top w:w="15" w:type="dxa"/>
              <w:left w:w="30" w:type="dxa"/>
              <w:bottom w:w="0" w:type="dxa"/>
              <w:right w:w="30" w:type="dxa"/>
            </w:tcMar>
            <w:hideMark/>
          </w:tcPr>
          <w:p w:rsidR="006232CD" w:rsidRDefault="006232CD" w:rsidP="001C73F4">
            <w:pPr>
              <w:pStyle w:val="TAL"/>
              <w:spacing w:line="276" w:lineRule="auto"/>
            </w:pPr>
            <w:r>
              <w:t>Realistic</w:t>
            </w:r>
          </w:p>
        </w:tc>
      </w:tr>
      <w:tr w:rsidR="006232CD" w:rsidRPr="004E5EB7" w:rsidTr="001C73F4">
        <w:trPr>
          <w:trHeight w:val="245"/>
        </w:trPr>
        <w:tc>
          <w:tcPr>
            <w:tcW w:w="3250" w:type="dxa"/>
            <w:tcBorders>
              <w:top w:val="single" w:sz="8" w:space="0" w:color="000000"/>
              <w:left w:val="single" w:sz="8" w:space="0" w:color="000000"/>
              <w:bottom w:val="single" w:sz="8" w:space="0" w:color="000000"/>
              <w:right w:val="single" w:sz="8" w:space="0" w:color="000000"/>
            </w:tcBorders>
            <w:tcMar>
              <w:top w:w="15" w:type="dxa"/>
              <w:left w:w="30" w:type="dxa"/>
              <w:bottom w:w="0" w:type="dxa"/>
              <w:right w:w="30" w:type="dxa"/>
            </w:tcMar>
            <w:hideMark/>
          </w:tcPr>
          <w:p w:rsidR="006232CD" w:rsidRDefault="006232CD" w:rsidP="001C73F4">
            <w:pPr>
              <w:pStyle w:val="TAL"/>
              <w:spacing w:line="276" w:lineRule="auto"/>
            </w:pPr>
            <w:r>
              <w:t>CCA-ED</w:t>
            </w:r>
          </w:p>
        </w:tc>
        <w:tc>
          <w:tcPr>
            <w:tcW w:w="5403" w:type="dxa"/>
            <w:tcBorders>
              <w:top w:val="single" w:sz="8" w:space="0" w:color="000000"/>
              <w:left w:val="single" w:sz="8" w:space="0" w:color="000000"/>
              <w:bottom w:val="single" w:sz="8" w:space="0" w:color="000000"/>
              <w:right w:val="single" w:sz="8" w:space="0" w:color="000000"/>
            </w:tcBorders>
            <w:tcMar>
              <w:top w:w="15" w:type="dxa"/>
              <w:left w:w="30" w:type="dxa"/>
              <w:bottom w:w="0" w:type="dxa"/>
              <w:right w:w="30" w:type="dxa"/>
            </w:tcMar>
            <w:hideMark/>
          </w:tcPr>
          <w:p w:rsidR="006232CD" w:rsidRDefault="006232CD" w:rsidP="001C73F4">
            <w:pPr>
              <w:pStyle w:val="TAL"/>
              <w:spacing w:line="276" w:lineRule="auto"/>
            </w:pPr>
            <w:r>
              <w:t>-62 dBm</w:t>
            </w:r>
          </w:p>
        </w:tc>
      </w:tr>
      <w:tr w:rsidR="006232CD" w:rsidRPr="004E5EB7" w:rsidTr="001C73F4">
        <w:trPr>
          <w:trHeight w:val="258"/>
        </w:trPr>
        <w:tc>
          <w:tcPr>
            <w:tcW w:w="3250" w:type="dxa"/>
            <w:tcBorders>
              <w:top w:val="single" w:sz="8" w:space="0" w:color="000000"/>
              <w:left w:val="single" w:sz="8" w:space="0" w:color="000000"/>
              <w:bottom w:val="single" w:sz="8" w:space="0" w:color="000000"/>
              <w:right w:val="single" w:sz="8" w:space="0" w:color="000000"/>
            </w:tcBorders>
            <w:tcMar>
              <w:top w:w="15" w:type="dxa"/>
              <w:left w:w="30" w:type="dxa"/>
              <w:bottom w:w="0" w:type="dxa"/>
              <w:right w:w="30" w:type="dxa"/>
            </w:tcMar>
            <w:hideMark/>
          </w:tcPr>
          <w:p w:rsidR="006232CD" w:rsidRDefault="006232CD" w:rsidP="001C73F4">
            <w:pPr>
              <w:pStyle w:val="TAL"/>
              <w:spacing w:line="276" w:lineRule="auto"/>
            </w:pPr>
            <w:r>
              <w:t>Cyclic Prefix</w:t>
            </w:r>
          </w:p>
        </w:tc>
        <w:tc>
          <w:tcPr>
            <w:tcW w:w="5403" w:type="dxa"/>
            <w:tcBorders>
              <w:top w:val="single" w:sz="8" w:space="0" w:color="000000"/>
              <w:left w:val="single" w:sz="8" w:space="0" w:color="000000"/>
              <w:bottom w:val="single" w:sz="8" w:space="0" w:color="000000"/>
              <w:right w:val="single" w:sz="8" w:space="0" w:color="000000"/>
            </w:tcBorders>
            <w:tcMar>
              <w:top w:w="15" w:type="dxa"/>
              <w:left w:w="30" w:type="dxa"/>
              <w:bottom w:w="0" w:type="dxa"/>
              <w:right w:w="30" w:type="dxa"/>
            </w:tcMar>
            <w:hideMark/>
          </w:tcPr>
          <w:p w:rsidR="006232CD" w:rsidRDefault="006232CD" w:rsidP="001C73F4">
            <w:pPr>
              <w:pStyle w:val="TAL"/>
              <w:spacing w:line="276" w:lineRule="auto"/>
            </w:pPr>
            <w:r>
              <w:t>Normal</w:t>
            </w:r>
          </w:p>
        </w:tc>
      </w:tr>
      <w:tr w:rsidR="006232CD" w:rsidRPr="004E5EB7" w:rsidTr="001C73F4">
        <w:trPr>
          <w:trHeight w:val="258"/>
        </w:trPr>
        <w:tc>
          <w:tcPr>
            <w:tcW w:w="3250" w:type="dxa"/>
            <w:tcBorders>
              <w:top w:val="single" w:sz="8" w:space="0" w:color="000000"/>
              <w:left w:val="single" w:sz="8" w:space="0" w:color="000000"/>
              <w:bottom w:val="single" w:sz="8" w:space="0" w:color="000000"/>
              <w:right w:val="single" w:sz="8" w:space="0" w:color="000000"/>
            </w:tcBorders>
            <w:tcMar>
              <w:top w:w="15" w:type="dxa"/>
              <w:left w:w="30" w:type="dxa"/>
              <w:bottom w:w="0" w:type="dxa"/>
              <w:right w:w="30" w:type="dxa"/>
            </w:tcMar>
            <w:hideMark/>
          </w:tcPr>
          <w:p w:rsidR="006232CD" w:rsidRDefault="006232CD" w:rsidP="001C73F4">
            <w:pPr>
              <w:pStyle w:val="TAL"/>
              <w:spacing w:line="276" w:lineRule="auto"/>
            </w:pPr>
            <w:r>
              <w:t>eNB contention window</w:t>
            </w:r>
          </w:p>
        </w:tc>
        <w:tc>
          <w:tcPr>
            <w:tcW w:w="5403" w:type="dxa"/>
            <w:tcBorders>
              <w:top w:val="single" w:sz="8" w:space="0" w:color="000000"/>
              <w:left w:val="single" w:sz="8" w:space="0" w:color="000000"/>
              <w:bottom w:val="single" w:sz="8" w:space="0" w:color="000000"/>
              <w:right w:val="single" w:sz="8" w:space="0" w:color="000000"/>
            </w:tcBorders>
            <w:tcMar>
              <w:top w:w="15" w:type="dxa"/>
              <w:left w:w="30" w:type="dxa"/>
              <w:bottom w:w="0" w:type="dxa"/>
              <w:right w:w="30" w:type="dxa"/>
            </w:tcMar>
            <w:hideMark/>
          </w:tcPr>
          <w:p w:rsidR="006232CD" w:rsidRDefault="006232CD" w:rsidP="001C73F4">
            <w:pPr>
              <w:pStyle w:val="TAL"/>
              <w:spacing w:line="276" w:lineRule="auto"/>
            </w:pPr>
            <w:r>
              <w:t>CWmin=15, CWmax=63</w:t>
            </w:r>
          </w:p>
        </w:tc>
      </w:tr>
      <w:tr w:rsidR="006232CD" w:rsidRPr="004E5EB7" w:rsidTr="001C73F4">
        <w:trPr>
          <w:trHeight w:val="258"/>
        </w:trPr>
        <w:tc>
          <w:tcPr>
            <w:tcW w:w="3250" w:type="dxa"/>
            <w:tcBorders>
              <w:top w:val="single" w:sz="8" w:space="0" w:color="000000"/>
              <w:left w:val="single" w:sz="8" w:space="0" w:color="000000"/>
              <w:bottom w:val="single" w:sz="8" w:space="0" w:color="000000"/>
              <w:right w:val="single" w:sz="8" w:space="0" w:color="000000"/>
            </w:tcBorders>
            <w:tcMar>
              <w:top w:w="15" w:type="dxa"/>
              <w:left w:w="30" w:type="dxa"/>
              <w:bottom w:w="0" w:type="dxa"/>
              <w:right w:w="30" w:type="dxa"/>
            </w:tcMar>
          </w:tcPr>
          <w:p w:rsidR="006232CD" w:rsidRDefault="006232CD" w:rsidP="001C73F4">
            <w:pPr>
              <w:pStyle w:val="TAL"/>
              <w:spacing w:line="276" w:lineRule="auto"/>
            </w:pPr>
            <w:r>
              <w:t>CCA slot size</w:t>
            </w:r>
          </w:p>
        </w:tc>
        <w:tc>
          <w:tcPr>
            <w:tcW w:w="5403" w:type="dxa"/>
            <w:tcBorders>
              <w:top w:val="single" w:sz="8" w:space="0" w:color="000000"/>
              <w:left w:val="single" w:sz="8" w:space="0" w:color="000000"/>
              <w:bottom w:val="single" w:sz="8" w:space="0" w:color="000000"/>
              <w:right w:val="single" w:sz="8" w:space="0" w:color="000000"/>
            </w:tcBorders>
            <w:tcMar>
              <w:top w:w="15" w:type="dxa"/>
              <w:left w:w="30" w:type="dxa"/>
              <w:bottom w:w="0" w:type="dxa"/>
              <w:right w:w="30" w:type="dxa"/>
            </w:tcMar>
          </w:tcPr>
          <w:p w:rsidR="006232CD" w:rsidRDefault="006232CD" w:rsidP="001C73F4">
            <w:pPr>
              <w:pStyle w:val="TAL"/>
              <w:spacing w:line="276" w:lineRule="auto"/>
            </w:pPr>
            <w:r>
              <w:t>9 micro second</w:t>
            </w:r>
          </w:p>
        </w:tc>
      </w:tr>
      <w:tr w:rsidR="006232CD" w:rsidRPr="004E5EB7" w:rsidTr="001C73F4">
        <w:trPr>
          <w:trHeight w:val="258"/>
        </w:trPr>
        <w:tc>
          <w:tcPr>
            <w:tcW w:w="3250" w:type="dxa"/>
            <w:tcBorders>
              <w:top w:val="single" w:sz="8" w:space="0" w:color="000000"/>
              <w:left w:val="single" w:sz="8" w:space="0" w:color="000000"/>
              <w:bottom w:val="single" w:sz="8" w:space="0" w:color="000000"/>
              <w:right w:val="single" w:sz="8" w:space="0" w:color="000000"/>
            </w:tcBorders>
            <w:tcMar>
              <w:top w:w="15" w:type="dxa"/>
              <w:left w:w="30" w:type="dxa"/>
              <w:bottom w:w="0" w:type="dxa"/>
              <w:right w:w="30" w:type="dxa"/>
            </w:tcMar>
          </w:tcPr>
          <w:p w:rsidR="006232CD" w:rsidRDefault="006232CD" w:rsidP="001C73F4">
            <w:pPr>
              <w:pStyle w:val="TAL"/>
              <w:spacing w:line="276" w:lineRule="auto"/>
            </w:pPr>
            <w:r>
              <w:t>Defer period</w:t>
            </w:r>
          </w:p>
        </w:tc>
        <w:tc>
          <w:tcPr>
            <w:tcW w:w="5403" w:type="dxa"/>
            <w:tcBorders>
              <w:top w:val="single" w:sz="8" w:space="0" w:color="000000"/>
              <w:left w:val="single" w:sz="8" w:space="0" w:color="000000"/>
              <w:bottom w:val="single" w:sz="8" w:space="0" w:color="000000"/>
              <w:right w:val="single" w:sz="8" w:space="0" w:color="000000"/>
            </w:tcBorders>
            <w:tcMar>
              <w:top w:w="15" w:type="dxa"/>
              <w:left w:w="30" w:type="dxa"/>
              <w:bottom w:w="0" w:type="dxa"/>
              <w:right w:w="30" w:type="dxa"/>
            </w:tcMar>
          </w:tcPr>
          <w:p w:rsidR="006232CD" w:rsidRDefault="006232CD" w:rsidP="001C73F4">
            <w:pPr>
              <w:pStyle w:val="TAL"/>
              <w:spacing w:line="276" w:lineRule="auto"/>
            </w:pPr>
            <w:r>
              <w:t>43 micro second including 3 CCA slots following 16 micro second period</w:t>
            </w:r>
          </w:p>
        </w:tc>
      </w:tr>
    </w:tbl>
    <w:p w:rsidR="00686086" w:rsidRPr="00223F25" w:rsidRDefault="00686086" w:rsidP="00686086">
      <w:pPr>
        <w:pStyle w:val="BodyText"/>
        <w:rPr>
          <w:lang w:val="en-US"/>
        </w:rPr>
      </w:pPr>
    </w:p>
    <w:p w:rsidR="00686086" w:rsidRPr="00223F25" w:rsidRDefault="00686086" w:rsidP="00223F25">
      <w:pPr>
        <w:pStyle w:val="BodyText"/>
        <w:rPr>
          <w:rFonts w:ascii="Helvetica" w:hAnsi="Helvetica" w:cs="Helvetica"/>
          <w:b/>
          <w:sz w:val="28"/>
        </w:rPr>
      </w:pPr>
      <w:r>
        <w:rPr>
          <w:rFonts w:ascii="Helvetica" w:hAnsi="Helvetica" w:cs="Helvetica"/>
          <w:b/>
          <w:sz w:val="28"/>
        </w:rPr>
        <w:t>Annex B: Additional Coexistence Evaluation Results</w:t>
      </w:r>
    </w:p>
    <w:p w:rsidR="00A312A6" w:rsidRPr="0061727B" w:rsidRDefault="00074844">
      <w:pPr>
        <w:pStyle w:val="Reference"/>
        <w:numPr>
          <w:ilvl w:val="0"/>
          <w:numId w:val="0"/>
        </w:numPr>
      </w:pPr>
      <w:r w:rsidRPr="00074844">
        <w:rPr>
          <w:noProof/>
          <w:lang w:val="en-US" w:eastAsia="en-US"/>
        </w:rPr>
        <w:lastRenderedPageBreak/>
        <w:drawing>
          <wp:inline distT="0" distB="0" distL="0" distR="0" wp14:anchorId="6D06EE21" wp14:editId="3DEA60B3">
            <wp:extent cx="2843784" cy="2130552"/>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843784" cy="2130552"/>
                    </a:xfrm>
                    <a:prstGeom prst="rect">
                      <a:avLst/>
                    </a:prstGeom>
                    <a:noFill/>
                    <a:ln>
                      <a:noFill/>
                    </a:ln>
                  </pic:spPr>
                </pic:pic>
              </a:graphicData>
            </a:graphic>
          </wp:inline>
        </w:drawing>
      </w:r>
      <w:r w:rsidRPr="00074844">
        <w:rPr>
          <w:noProof/>
          <w:lang w:val="en-US" w:eastAsia="en-US"/>
        </w:rPr>
        <w:drawing>
          <wp:inline distT="0" distB="0" distL="0" distR="0" wp14:anchorId="1FDD0B27" wp14:editId="7E01A22B">
            <wp:extent cx="2843784" cy="2130552"/>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843784" cy="2130552"/>
                    </a:xfrm>
                    <a:prstGeom prst="rect">
                      <a:avLst/>
                    </a:prstGeom>
                    <a:noFill/>
                    <a:ln>
                      <a:noFill/>
                    </a:ln>
                  </pic:spPr>
                </pic:pic>
              </a:graphicData>
            </a:graphic>
          </wp:inline>
        </w:drawing>
      </w:r>
    </w:p>
    <w:sectPr w:rsidR="00A312A6" w:rsidRPr="0061727B" w:rsidSect="009165ED">
      <w:pgSz w:w="11907" w:h="16839" w:code="9"/>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panose1 w:val="02000503000000020004"/>
    <w:charset w:val="00"/>
    <w:family w:val="auto"/>
    <w:pitch w:val="variable"/>
    <w:sig w:usb0="800002A7" w:usb1="4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Helvetica">
    <w:panose1 w:val="020B0604020202020204"/>
    <w:charset w:val="00"/>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23E9F"/>
    <w:multiLevelType w:val="hybridMultilevel"/>
    <w:tmpl w:val="172EA274"/>
    <w:lvl w:ilvl="0" w:tplc="A30A3D80">
      <w:start w:val="1"/>
      <w:numFmt w:val="bullet"/>
      <w:lvlText w:val="•"/>
      <w:lvlJc w:val="left"/>
      <w:pPr>
        <w:tabs>
          <w:tab w:val="num" w:pos="720"/>
        </w:tabs>
        <w:ind w:left="720" w:hanging="360"/>
      </w:pPr>
      <w:rPr>
        <w:rFonts w:ascii="Arial" w:hAnsi="Arial" w:hint="default"/>
      </w:rPr>
    </w:lvl>
    <w:lvl w:ilvl="1" w:tplc="EBE44842">
      <w:start w:val="2475"/>
      <w:numFmt w:val="bullet"/>
      <w:lvlText w:val="–"/>
      <w:lvlJc w:val="left"/>
      <w:pPr>
        <w:tabs>
          <w:tab w:val="num" w:pos="1440"/>
        </w:tabs>
        <w:ind w:left="1440" w:hanging="360"/>
      </w:pPr>
      <w:rPr>
        <w:rFonts w:ascii="Arial" w:hAnsi="Arial" w:hint="default"/>
      </w:rPr>
    </w:lvl>
    <w:lvl w:ilvl="2" w:tplc="A2A0661A">
      <w:start w:val="2475"/>
      <w:numFmt w:val="bullet"/>
      <w:lvlText w:val="•"/>
      <w:lvlJc w:val="left"/>
      <w:pPr>
        <w:tabs>
          <w:tab w:val="num" w:pos="2160"/>
        </w:tabs>
        <w:ind w:left="2160" w:hanging="360"/>
      </w:pPr>
      <w:rPr>
        <w:rFonts w:ascii="Arial" w:hAnsi="Arial" w:hint="default"/>
      </w:rPr>
    </w:lvl>
    <w:lvl w:ilvl="3" w:tplc="854AE852">
      <w:start w:val="1"/>
      <w:numFmt w:val="bullet"/>
      <w:lvlText w:val="•"/>
      <w:lvlJc w:val="left"/>
      <w:pPr>
        <w:tabs>
          <w:tab w:val="num" w:pos="2880"/>
        </w:tabs>
        <w:ind w:left="2880" w:hanging="360"/>
      </w:pPr>
      <w:rPr>
        <w:rFonts w:ascii="Arial" w:hAnsi="Arial" w:hint="default"/>
      </w:rPr>
    </w:lvl>
    <w:lvl w:ilvl="4" w:tplc="5418784A" w:tentative="1">
      <w:start w:val="1"/>
      <w:numFmt w:val="bullet"/>
      <w:lvlText w:val="•"/>
      <w:lvlJc w:val="left"/>
      <w:pPr>
        <w:tabs>
          <w:tab w:val="num" w:pos="3600"/>
        </w:tabs>
        <w:ind w:left="3600" w:hanging="360"/>
      </w:pPr>
      <w:rPr>
        <w:rFonts w:ascii="Arial" w:hAnsi="Arial" w:hint="default"/>
      </w:rPr>
    </w:lvl>
    <w:lvl w:ilvl="5" w:tplc="362C8BC2" w:tentative="1">
      <w:start w:val="1"/>
      <w:numFmt w:val="bullet"/>
      <w:lvlText w:val="•"/>
      <w:lvlJc w:val="left"/>
      <w:pPr>
        <w:tabs>
          <w:tab w:val="num" w:pos="4320"/>
        </w:tabs>
        <w:ind w:left="4320" w:hanging="360"/>
      </w:pPr>
      <w:rPr>
        <w:rFonts w:ascii="Arial" w:hAnsi="Arial" w:hint="default"/>
      </w:rPr>
    </w:lvl>
    <w:lvl w:ilvl="6" w:tplc="394471C0" w:tentative="1">
      <w:start w:val="1"/>
      <w:numFmt w:val="bullet"/>
      <w:lvlText w:val="•"/>
      <w:lvlJc w:val="left"/>
      <w:pPr>
        <w:tabs>
          <w:tab w:val="num" w:pos="5040"/>
        </w:tabs>
        <w:ind w:left="5040" w:hanging="360"/>
      </w:pPr>
      <w:rPr>
        <w:rFonts w:ascii="Arial" w:hAnsi="Arial" w:hint="default"/>
      </w:rPr>
    </w:lvl>
    <w:lvl w:ilvl="7" w:tplc="4BA42A1E" w:tentative="1">
      <w:start w:val="1"/>
      <w:numFmt w:val="bullet"/>
      <w:lvlText w:val="•"/>
      <w:lvlJc w:val="left"/>
      <w:pPr>
        <w:tabs>
          <w:tab w:val="num" w:pos="5760"/>
        </w:tabs>
        <w:ind w:left="5760" w:hanging="360"/>
      </w:pPr>
      <w:rPr>
        <w:rFonts w:ascii="Arial" w:hAnsi="Arial" w:hint="default"/>
      </w:rPr>
    </w:lvl>
    <w:lvl w:ilvl="8" w:tplc="4002E626" w:tentative="1">
      <w:start w:val="1"/>
      <w:numFmt w:val="bullet"/>
      <w:lvlText w:val="•"/>
      <w:lvlJc w:val="left"/>
      <w:pPr>
        <w:tabs>
          <w:tab w:val="num" w:pos="6480"/>
        </w:tabs>
        <w:ind w:left="6480" w:hanging="360"/>
      </w:pPr>
      <w:rPr>
        <w:rFonts w:ascii="Arial" w:hAnsi="Arial" w:hint="default"/>
      </w:rPr>
    </w:lvl>
  </w:abstractNum>
  <w:abstractNum w:abstractNumId="1">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nsid w:val="05565DD8"/>
    <w:multiLevelType w:val="hybridMultilevel"/>
    <w:tmpl w:val="F33CD524"/>
    <w:lvl w:ilvl="0" w:tplc="42AA0468">
      <w:start w:val="1"/>
      <w:numFmt w:val="bullet"/>
      <w:lvlText w:val="•"/>
      <w:lvlJc w:val="left"/>
      <w:pPr>
        <w:tabs>
          <w:tab w:val="num" w:pos="360"/>
        </w:tabs>
        <w:ind w:left="360" w:hanging="360"/>
      </w:pPr>
      <w:rPr>
        <w:rFonts w:ascii="Arial" w:hAnsi="Arial" w:hint="default"/>
      </w:rPr>
    </w:lvl>
    <w:lvl w:ilvl="1" w:tplc="84A2A33E">
      <w:start w:val="3199"/>
      <w:numFmt w:val="bullet"/>
      <w:lvlText w:val="–"/>
      <w:lvlJc w:val="left"/>
      <w:pPr>
        <w:tabs>
          <w:tab w:val="num" w:pos="1080"/>
        </w:tabs>
        <w:ind w:left="1080" w:hanging="360"/>
      </w:pPr>
      <w:rPr>
        <w:rFonts w:ascii="Arial" w:hAnsi="Arial" w:hint="default"/>
      </w:rPr>
    </w:lvl>
    <w:lvl w:ilvl="2" w:tplc="EF10FCBC">
      <w:start w:val="1"/>
      <w:numFmt w:val="bullet"/>
      <w:lvlText w:val="•"/>
      <w:lvlJc w:val="left"/>
      <w:pPr>
        <w:tabs>
          <w:tab w:val="num" w:pos="1800"/>
        </w:tabs>
        <w:ind w:left="1800" w:hanging="360"/>
      </w:pPr>
      <w:rPr>
        <w:rFonts w:ascii="Arial" w:hAnsi="Arial" w:hint="default"/>
      </w:rPr>
    </w:lvl>
    <w:lvl w:ilvl="3" w:tplc="4572B5A6">
      <w:start w:val="1"/>
      <w:numFmt w:val="bullet"/>
      <w:lvlText w:val="•"/>
      <w:lvlJc w:val="left"/>
      <w:pPr>
        <w:tabs>
          <w:tab w:val="num" w:pos="2520"/>
        </w:tabs>
        <w:ind w:left="2520" w:hanging="360"/>
      </w:pPr>
      <w:rPr>
        <w:rFonts w:ascii="Arial" w:hAnsi="Arial" w:hint="default"/>
      </w:rPr>
    </w:lvl>
    <w:lvl w:ilvl="4" w:tplc="4FB65790" w:tentative="1">
      <w:start w:val="1"/>
      <w:numFmt w:val="bullet"/>
      <w:lvlText w:val="•"/>
      <w:lvlJc w:val="left"/>
      <w:pPr>
        <w:tabs>
          <w:tab w:val="num" w:pos="3240"/>
        </w:tabs>
        <w:ind w:left="3240" w:hanging="360"/>
      </w:pPr>
      <w:rPr>
        <w:rFonts w:ascii="Arial" w:hAnsi="Arial" w:hint="default"/>
      </w:rPr>
    </w:lvl>
    <w:lvl w:ilvl="5" w:tplc="C3A4235A" w:tentative="1">
      <w:start w:val="1"/>
      <w:numFmt w:val="bullet"/>
      <w:lvlText w:val="•"/>
      <w:lvlJc w:val="left"/>
      <w:pPr>
        <w:tabs>
          <w:tab w:val="num" w:pos="3960"/>
        </w:tabs>
        <w:ind w:left="3960" w:hanging="360"/>
      </w:pPr>
      <w:rPr>
        <w:rFonts w:ascii="Arial" w:hAnsi="Arial" w:hint="default"/>
      </w:rPr>
    </w:lvl>
    <w:lvl w:ilvl="6" w:tplc="8240590E" w:tentative="1">
      <w:start w:val="1"/>
      <w:numFmt w:val="bullet"/>
      <w:lvlText w:val="•"/>
      <w:lvlJc w:val="left"/>
      <w:pPr>
        <w:tabs>
          <w:tab w:val="num" w:pos="4680"/>
        </w:tabs>
        <w:ind w:left="4680" w:hanging="360"/>
      </w:pPr>
      <w:rPr>
        <w:rFonts w:ascii="Arial" w:hAnsi="Arial" w:hint="default"/>
      </w:rPr>
    </w:lvl>
    <w:lvl w:ilvl="7" w:tplc="F38CCDC4" w:tentative="1">
      <w:start w:val="1"/>
      <w:numFmt w:val="bullet"/>
      <w:lvlText w:val="•"/>
      <w:lvlJc w:val="left"/>
      <w:pPr>
        <w:tabs>
          <w:tab w:val="num" w:pos="5400"/>
        </w:tabs>
        <w:ind w:left="5400" w:hanging="360"/>
      </w:pPr>
      <w:rPr>
        <w:rFonts w:ascii="Arial" w:hAnsi="Arial" w:hint="default"/>
      </w:rPr>
    </w:lvl>
    <w:lvl w:ilvl="8" w:tplc="797C1430" w:tentative="1">
      <w:start w:val="1"/>
      <w:numFmt w:val="bullet"/>
      <w:lvlText w:val="•"/>
      <w:lvlJc w:val="left"/>
      <w:pPr>
        <w:tabs>
          <w:tab w:val="num" w:pos="6120"/>
        </w:tabs>
        <w:ind w:left="6120" w:hanging="360"/>
      </w:pPr>
      <w:rPr>
        <w:rFonts w:ascii="Arial" w:hAnsi="Arial" w:hint="default"/>
      </w:rPr>
    </w:lvl>
  </w:abstractNum>
  <w:abstractNum w:abstractNumId="3">
    <w:nsid w:val="0A1E64C3"/>
    <w:multiLevelType w:val="hybridMultilevel"/>
    <w:tmpl w:val="9FA885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E12848"/>
    <w:multiLevelType w:val="hybridMultilevel"/>
    <w:tmpl w:val="24AAF90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nsid w:val="15F34984"/>
    <w:multiLevelType w:val="hybridMultilevel"/>
    <w:tmpl w:val="2BCCBFF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nsid w:val="180A6532"/>
    <w:multiLevelType w:val="hybridMultilevel"/>
    <w:tmpl w:val="FD66BF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82D3355"/>
    <w:multiLevelType w:val="hybridMultilevel"/>
    <w:tmpl w:val="25BAC4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9883016"/>
    <w:multiLevelType w:val="hybridMultilevel"/>
    <w:tmpl w:val="1B32CA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9A86640"/>
    <w:multiLevelType w:val="hybridMultilevel"/>
    <w:tmpl w:val="05D4E56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nsid w:val="19CD0345"/>
    <w:multiLevelType w:val="hybridMultilevel"/>
    <w:tmpl w:val="5824BB7A"/>
    <w:lvl w:ilvl="0" w:tplc="BA26E6AC">
      <w:start w:val="1"/>
      <w:numFmt w:val="bullet"/>
      <w:lvlText w:val="•"/>
      <w:lvlJc w:val="left"/>
      <w:pPr>
        <w:tabs>
          <w:tab w:val="num" w:pos="720"/>
        </w:tabs>
        <w:ind w:left="720" w:hanging="360"/>
      </w:pPr>
      <w:rPr>
        <w:rFonts w:ascii="Arial" w:hAnsi="Arial" w:hint="default"/>
      </w:rPr>
    </w:lvl>
    <w:lvl w:ilvl="1" w:tplc="DA72F150">
      <w:start w:val="3443"/>
      <w:numFmt w:val="bullet"/>
      <w:lvlText w:val="–"/>
      <w:lvlJc w:val="left"/>
      <w:pPr>
        <w:tabs>
          <w:tab w:val="num" w:pos="1440"/>
        </w:tabs>
        <w:ind w:left="1440" w:hanging="360"/>
      </w:pPr>
      <w:rPr>
        <w:rFonts w:ascii="Arial" w:hAnsi="Arial" w:hint="default"/>
      </w:rPr>
    </w:lvl>
    <w:lvl w:ilvl="2" w:tplc="33E8D274">
      <w:start w:val="1"/>
      <w:numFmt w:val="bullet"/>
      <w:lvlText w:val="•"/>
      <w:lvlJc w:val="left"/>
      <w:pPr>
        <w:tabs>
          <w:tab w:val="num" w:pos="2160"/>
        </w:tabs>
        <w:ind w:left="2160" w:hanging="360"/>
      </w:pPr>
      <w:rPr>
        <w:rFonts w:ascii="Arial" w:hAnsi="Arial" w:hint="default"/>
      </w:rPr>
    </w:lvl>
    <w:lvl w:ilvl="3" w:tplc="4F14491C" w:tentative="1">
      <w:start w:val="1"/>
      <w:numFmt w:val="bullet"/>
      <w:lvlText w:val="•"/>
      <w:lvlJc w:val="left"/>
      <w:pPr>
        <w:tabs>
          <w:tab w:val="num" w:pos="2880"/>
        </w:tabs>
        <w:ind w:left="2880" w:hanging="360"/>
      </w:pPr>
      <w:rPr>
        <w:rFonts w:ascii="Arial" w:hAnsi="Arial" w:hint="default"/>
      </w:rPr>
    </w:lvl>
    <w:lvl w:ilvl="4" w:tplc="37C01868" w:tentative="1">
      <w:start w:val="1"/>
      <w:numFmt w:val="bullet"/>
      <w:lvlText w:val="•"/>
      <w:lvlJc w:val="left"/>
      <w:pPr>
        <w:tabs>
          <w:tab w:val="num" w:pos="3600"/>
        </w:tabs>
        <w:ind w:left="3600" w:hanging="360"/>
      </w:pPr>
      <w:rPr>
        <w:rFonts w:ascii="Arial" w:hAnsi="Arial" w:hint="default"/>
      </w:rPr>
    </w:lvl>
    <w:lvl w:ilvl="5" w:tplc="D5F0D0CE" w:tentative="1">
      <w:start w:val="1"/>
      <w:numFmt w:val="bullet"/>
      <w:lvlText w:val="•"/>
      <w:lvlJc w:val="left"/>
      <w:pPr>
        <w:tabs>
          <w:tab w:val="num" w:pos="4320"/>
        </w:tabs>
        <w:ind w:left="4320" w:hanging="360"/>
      </w:pPr>
      <w:rPr>
        <w:rFonts w:ascii="Arial" w:hAnsi="Arial" w:hint="default"/>
      </w:rPr>
    </w:lvl>
    <w:lvl w:ilvl="6" w:tplc="E71EECBA" w:tentative="1">
      <w:start w:val="1"/>
      <w:numFmt w:val="bullet"/>
      <w:lvlText w:val="•"/>
      <w:lvlJc w:val="left"/>
      <w:pPr>
        <w:tabs>
          <w:tab w:val="num" w:pos="5040"/>
        </w:tabs>
        <w:ind w:left="5040" w:hanging="360"/>
      </w:pPr>
      <w:rPr>
        <w:rFonts w:ascii="Arial" w:hAnsi="Arial" w:hint="default"/>
      </w:rPr>
    </w:lvl>
    <w:lvl w:ilvl="7" w:tplc="433E3260" w:tentative="1">
      <w:start w:val="1"/>
      <w:numFmt w:val="bullet"/>
      <w:lvlText w:val="•"/>
      <w:lvlJc w:val="left"/>
      <w:pPr>
        <w:tabs>
          <w:tab w:val="num" w:pos="5760"/>
        </w:tabs>
        <w:ind w:left="5760" w:hanging="360"/>
      </w:pPr>
      <w:rPr>
        <w:rFonts w:ascii="Arial" w:hAnsi="Arial" w:hint="default"/>
      </w:rPr>
    </w:lvl>
    <w:lvl w:ilvl="8" w:tplc="11D2FC30" w:tentative="1">
      <w:start w:val="1"/>
      <w:numFmt w:val="bullet"/>
      <w:lvlText w:val="•"/>
      <w:lvlJc w:val="left"/>
      <w:pPr>
        <w:tabs>
          <w:tab w:val="num" w:pos="6480"/>
        </w:tabs>
        <w:ind w:left="6480" w:hanging="360"/>
      </w:pPr>
      <w:rPr>
        <w:rFonts w:ascii="Arial" w:hAnsi="Arial" w:hint="default"/>
      </w:rPr>
    </w:lvl>
  </w:abstractNum>
  <w:abstractNum w:abstractNumId="11">
    <w:nsid w:val="1B8B63C8"/>
    <w:multiLevelType w:val="hybridMultilevel"/>
    <w:tmpl w:val="15746D2A"/>
    <w:lvl w:ilvl="0" w:tplc="3CDE634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BCF0139"/>
    <w:multiLevelType w:val="hybridMultilevel"/>
    <w:tmpl w:val="105873D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4">
    <w:nsid w:val="1FE674C1"/>
    <w:multiLevelType w:val="hybridMultilevel"/>
    <w:tmpl w:val="B3E291D8"/>
    <w:lvl w:ilvl="0" w:tplc="50042274">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1C24312"/>
    <w:multiLevelType w:val="hybridMultilevel"/>
    <w:tmpl w:val="7C0E8E2E"/>
    <w:lvl w:ilvl="0" w:tplc="2682BA4C">
      <w:start w:val="1"/>
      <w:numFmt w:val="bullet"/>
      <w:lvlText w:val="›"/>
      <w:lvlJc w:val="left"/>
      <w:pPr>
        <w:tabs>
          <w:tab w:val="num" w:pos="360"/>
        </w:tabs>
        <w:ind w:left="360" w:hanging="360"/>
      </w:pPr>
      <w:rPr>
        <w:rFonts w:ascii="Arial" w:hAnsi="Arial" w:hint="default"/>
      </w:rPr>
    </w:lvl>
    <w:lvl w:ilvl="1" w:tplc="AB94D350">
      <w:start w:val="1340"/>
      <w:numFmt w:val="bullet"/>
      <w:lvlText w:val="–"/>
      <w:lvlJc w:val="left"/>
      <w:pPr>
        <w:tabs>
          <w:tab w:val="num" w:pos="1080"/>
        </w:tabs>
        <w:ind w:left="1080" w:hanging="360"/>
      </w:pPr>
      <w:rPr>
        <w:rFonts w:ascii="Ericsson Capital TT" w:hAnsi="Ericsson Capital TT" w:hint="default"/>
      </w:rPr>
    </w:lvl>
    <w:lvl w:ilvl="2" w:tplc="5BA42580" w:tentative="1">
      <w:start w:val="1"/>
      <w:numFmt w:val="bullet"/>
      <w:lvlText w:val="›"/>
      <w:lvlJc w:val="left"/>
      <w:pPr>
        <w:tabs>
          <w:tab w:val="num" w:pos="1800"/>
        </w:tabs>
        <w:ind w:left="1800" w:hanging="360"/>
      </w:pPr>
      <w:rPr>
        <w:rFonts w:ascii="Arial" w:hAnsi="Arial" w:hint="default"/>
      </w:rPr>
    </w:lvl>
    <w:lvl w:ilvl="3" w:tplc="1F94E8F8" w:tentative="1">
      <w:start w:val="1"/>
      <w:numFmt w:val="bullet"/>
      <w:lvlText w:val="›"/>
      <w:lvlJc w:val="left"/>
      <w:pPr>
        <w:tabs>
          <w:tab w:val="num" w:pos="2520"/>
        </w:tabs>
        <w:ind w:left="2520" w:hanging="360"/>
      </w:pPr>
      <w:rPr>
        <w:rFonts w:ascii="Arial" w:hAnsi="Arial" w:hint="default"/>
      </w:rPr>
    </w:lvl>
    <w:lvl w:ilvl="4" w:tplc="159A2E94" w:tentative="1">
      <w:start w:val="1"/>
      <w:numFmt w:val="bullet"/>
      <w:lvlText w:val="›"/>
      <w:lvlJc w:val="left"/>
      <w:pPr>
        <w:tabs>
          <w:tab w:val="num" w:pos="3240"/>
        </w:tabs>
        <w:ind w:left="3240" w:hanging="360"/>
      </w:pPr>
      <w:rPr>
        <w:rFonts w:ascii="Arial" w:hAnsi="Arial" w:hint="default"/>
      </w:rPr>
    </w:lvl>
    <w:lvl w:ilvl="5" w:tplc="53D45FE8" w:tentative="1">
      <w:start w:val="1"/>
      <w:numFmt w:val="bullet"/>
      <w:lvlText w:val="›"/>
      <w:lvlJc w:val="left"/>
      <w:pPr>
        <w:tabs>
          <w:tab w:val="num" w:pos="3960"/>
        </w:tabs>
        <w:ind w:left="3960" w:hanging="360"/>
      </w:pPr>
      <w:rPr>
        <w:rFonts w:ascii="Arial" w:hAnsi="Arial" w:hint="default"/>
      </w:rPr>
    </w:lvl>
    <w:lvl w:ilvl="6" w:tplc="B2340D02" w:tentative="1">
      <w:start w:val="1"/>
      <w:numFmt w:val="bullet"/>
      <w:lvlText w:val="›"/>
      <w:lvlJc w:val="left"/>
      <w:pPr>
        <w:tabs>
          <w:tab w:val="num" w:pos="4680"/>
        </w:tabs>
        <w:ind w:left="4680" w:hanging="360"/>
      </w:pPr>
      <w:rPr>
        <w:rFonts w:ascii="Arial" w:hAnsi="Arial" w:hint="default"/>
      </w:rPr>
    </w:lvl>
    <w:lvl w:ilvl="7" w:tplc="5508A6B8" w:tentative="1">
      <w:start w:val="1"/>
      <w:numFmt w:val="bullet"/>
      <w:lvlText w:val="›"/>
      <w:lvlJc w:val="left"/>
      <w:pPr>
        <w:tabs>
          <w:tab w:val="num" w:pos="5400"/>
        </w:tabs>
        <w:ind w:left="5400" w:hanging="360"/>
      </w:pPr>
      <w:rPr>
        <w:rFonts w:ascii="Arial" w:hAnsi="Arial" w:hint="default"/>
      </w:rPr>
    </w:lvl>
    <w:lvl w:ilvl="8" w:tplc="9106014C" w:tentative="1">
      <w:start w:val="1"/>
      <w:numFmt w:val="bullet"/>
      <w:lvlText w:val="›"/>
      <w:lvlJc w:val="left"/>
      <w:pPr>
        <w:tabs>
          <w:tab w:val="num" w:pos="6120"/>
        </w:tabs>
        <w:ind w:left="6120" w:hanging="360"/>
      </w:pPr>
      <w:rPr>
        <w:rFonts w:ascii="Arial" w:hAnsi="Arial" w:hint="default"/>
      </w:rPr>
    </w:lvl>
  </w:abstractNum>
  <w:abstractNum w:abstractNumId="16">
    <w:nsid w:val="2468725B"/>
    <w:multiLevelType w:val="hybridMultilevel"/>
    <w:tmpl w:val="A27A9C8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nsid w:val="27081AD6"/>
    <w:multiLevelType w:val="hybridMultilevel"/>
    <w:tmpl w:val="4F1683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FA21964"/>
    <w:multiLevelType w:val="hybridMultilevel"/>
    <w:tmpl w:val="9D4E53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0DA5FD0"/>
    <w:multiLevelType w:val="hybridMultilevel"/>
    <w:tmpl w:val="FD5651B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nsid w:val="332844FA"/>
    <w:multiLevelType w:val="hybridMultilevel"/>
    <w:tmpl w:val="CCD21164"/>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1">
    <w:nsid w:val="362D0C80"/>
    <w:multiLevelType w:val="hybridMultilevel"/>
    <w:tmpl w:val="6B10E6A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nsid w:val="38054A3B"/>
    <w:multiLevelType w:val="hybridMultilevel"/>
    <w:tmpl w:val="E85A782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nsid w:val="38461146"/>
    <w:multiLevelType w:val="hybridMultilevel"/>
    <w:tmpl w:val="E0DE2D3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nsid w:val="3B5F6CB8"/>
    <w:multiLevelType w:val="hybridMultilevel"/>
    <w:tmpl w:val="39527C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3DD44188"/>
    <w:multiLevelType w:val="hybridMultilevel"/>
    <w:tmpl w:val="945CF7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3EB61782"/>
    <w:multiLevelType w:val="hybridMultilevel"/>
    <w:tmpl w:val="1674E3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23F239A"/>
    <w:multiLevelType w:val="hybridMultilevel"/>
    <w:tmpl w:val="2AE85AA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nsid w:val="42600F6B"/>
    <w:multiLevelType w:val="hybridMultilevel"/>
    <w:tmpl w:val="4FD28E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49370129"/>
    <w:multiLevelType w:val="hybridMultilevel"/>
    <w:tmpl w:val="7070F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4D0756EC"/>
    <w:multiLevelType w:val="hybridMultilevel"/>
    <w:tmpl w:val="E7AEAE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4F257B7C"/>
    <w:multiLevelType w:val="hybridMultilevel"/>
    <w:tmpl w:val="C9A40E6A"/>
    <w:lvl w:ilvl="0" w:tplc="B4FCD556">
      <w:start w:val="1"/>
      <w:numFmt w:val="bullet"/>
      <w:lvlText w:val=""/>
      <w:lvlJc w:val="left"/>
      <w:pPr>
        <w:ind w:left="720" w:hanging="360"/>
      </w:pPr>
      <w:rPr>
        <w:rFonts w:ascii="Wingdings" w:eastAsia="MS Mincho"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5CD5D1E"/>
    <w:multiLevelType w:val="hybridMultilevel"/>
    <w:tmpl w:val="45AC36A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nsid w:val="58962ADE"/>
    <w:multiLevelType w:val="hybridMultilevel"/>
    <w:tmpl w:val="57EC59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5AD7462B"/>
    <w:multiLevelType w:val="hybridMultilevel"/>
    <w:tmpl w:val="4D7E2B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5C143F27"/>
    <w:multiLevelType w:val="hybridMultilevel"/>
    <w:tmpl w:val="D506C7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5F660DAF"/>
    <w:multiLevelType w:val="hybridMultilevel"/>
    <w:tmpl w:val="315607D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nsid w:val="62120DD4"/>
    <w:multiLevelType w:val="hybridMultilevel"/>
    <w:tmpl w:val="FDDA1980"/>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9">
    <w:nsid w:val="670E51A3"/>
    <w:multiLevelType w:val="hybridMultilevel"/>
    <w:tmpl w:val="552292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68D86E89"/>
    <w:multiLevelType w:val="hybridMultilevel"/>
    <w:tmpl w:val="7CA666D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Times New Roman"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Times New Roman" w:hint="default"/>
      </w:rPr>
    </w:lvl>
    <w:lvl w:ilvl="8" w:tplc="04090005">
      <w:start w:val="1"/>
      <w:numFmt w:val="bullet"/>
      <w:lvlText w:val=""/>
      <w:lvlJc w:val="left"/>
      <w:pPr>
        <w:ind w:left="6120" w:hanging="360"/>
      </w:pPr>
      <w:rPr>
        <w:rFonts w:ascii="Wingdings" w:hAnsi="Wingdings" w:hint="default"/>
      </w:rPr>
    </w:lvl>
  </w:abstractNum>
  <w:abstractNum w:abstractNumId="41">
    <w:nsid w:val="6B501F8A"/>
    <w:multiLevelType w:val="hybridMultilevel"/>
    <w:tmpl w:val="6524AE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42">
    <w:nsid w:val="6DD67A77"/>
    <w:multiLevelType w:val="hybridMultilevel"/>
    <w:tmpl w:val="FBE661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6F27005D"/>
    <w:multiLevelType w:val="hybridMultilevel"/>
    <w:tmpl w:val="1C7638DE"/>
    <w:lvl w:ilvl="0" w:tplc="121282DC">
      <w:start w:val="1"/>
      <w:numFmt w:val="bullet"/>
      <w:lvlText w:val="–"/>
      <w:lvlJc w:val="left"/>
      <w:pPr>
        <w:tabs>
          <w:tab w:val="num" w:pos="720"/>
        </w:tabs>
        <w:ind w:left="720" w:hanging="360"/>
      </w:pPr>
      <w:rPr>
        <w:rFonts w:ascii="Ericsson Capital TT" w:hAnsi="Ericsson Capital TT" w:hint="default"/>
      </w:rPr>
    </w:lvl>
    <w:lvl w:ilvl="1" w:tplc="BB6EDFFC">
      <w:start w:val="1"/>
      <w:numFmt w:val="bullet"/>
      <w:lvlText w:val="–"/>
      <w:lvlJc w:val="left"/>
      <w:pPr>
        <w:tabs>
          <w:tab w:val="num" w:pos="1440"/>
        </w:tabs>
        <w:ind w:left="1440" w:hanging="360"/>
      </w:pPr>
      <w:rPr>
        <w:rFonts w:ascii="Ericsson Capital TT" w:hAnsi="Ericsson Capital TT" w:hint="default"/>
      </w:rPr>
    </w:lvl>
    <w:lvl w:ilvl="2" w:tplc="63EE2DBA" w:tentative="1">
      <w:start w:val="1"/>
      <w:numFmt w:val="bullet"/>
      <w:lvlText w:val="–"/>
      <w:lvlJc w:val="left"/>
      <w:pPr>
        <w:tabs>
          <w:tab w:val="num" w:pos="2160"/>
        </w:tabs>
        <w:ind w:left="2160" w:hanging="360"/>
      </w:pPr>
      <w:rPr>
        <w:rFonts w:ascii="Ericsson Capital TT" w:hAnsi="Ericsson Capital TT" w:hint="default"/>
      </w:rPr>
    </w:lvl>
    <w:lvl w:ilvl="3" w:tplc="9FE0EAA4" w:tentative="1">
      <w:start w:val="1"/>
      <w:numFmt w:val="bullet"/>
      <w:lvlText w:val="–"/>
      <w:lvlJc w:val="left"/>
      <w:pPr>
        <w:tabs>
          <w:tab w:val="num" w:pos="2880"/>
        </w:tabs>
        <w:ind w:left="2880" w:hanging="360"/>
      </w:pPr>
      <w:rPr>
        <w:rFonts w:ascii="Ericsson Capital TT" w:hAnsi="Ericsson Capital TT" w:hint="default"/>
      </w:rPr>
    </w:lvl>
    <w:lvl w:ilvl="4" w:tplc="3F368FA8" w:tentative="1">
      <w:start w:val="1"/>
      <w:numFmt w:val="bullet"/>
      <w:lvlText w:val="–"/>
      <w:lvlJc w:val="left"/>
      <w:pPr>
        <w:tabs>
          <w:tab w:val="num" w:pos="3600"/>
        </w:tabs>
        <w:ind w:left="3600" w:hanging="360"/>
      </w:pPr>
      <w:rPr>
        <w:rFonts w:ascii="Ericsson Capital TT" w:hAnsi="Ericsson Capital TT" w:hint="default"/>
      </w:rPr>
    </w:lvl>
    <w:lvl w:ilvl="5" w:tplc="82E4C5F4" w:tentative="1">
      <w:start w:val="1"/>
      <w:numFmt w:val="bullet"/>
      <w:lvlText w:val="–"/>
      <w:lvlJc w:val="left"/>
      <w:pPr>
        <w:tabs>
          <w:tab w:val="num" w:pos="4320"/>
        </w:tabs>
        <w:ind w:left="4320" w:hanging="360"/>
      </w:pPr>
      <w:rPr>
        <w:rFonts w:ascii="Ericsson Capital TT" w:hAnsi="Ericsson Capital TT" w:hint="default"/>
      </w:rPr>
    </w:lvl>
    <w:lvl w:ilvl="6" w:tplc="BAEA3ECE" w:tentative="1">
      <w:start w:val="1"/>
      <w:numFmt w:val="bullet"/>
      <w:lvlText w:val="–"/>
      <w:lvlJc w:val="left"/>
      <w:pPr>
        <w:tabs>
          <w:tab w:val="num" w:pos="5040"/>
        </w:tabs>
        <w:ind w:left="5040" w:hanging="360"/>
      </w:pPr>
      <w:rPr>
        <w:rFonts w:ascii="Ericsson Capital TT" w:hAnsi="Ericsson Capital TT" w:hint="default"/>
      </w:rPr>
    </w:lvl>
    <w:lvl w:ilvl="7" w:tplc="F45AA8E8" w:tentative="1">
      <w:start w:val="1"/>
      <w:numFmt w:val="bullet"/>
      <w:lvlText w:val="–"/>
      <w:lvlJc w:val="left"/>
      <w:pPr>
        <w:tabs>
          <w:tab w:val="num" w:pos="5760"/>
        </w:tabs>
        <w:ind w:left="5760" w:hanging="360"/>
      </w:pPr>
      <w:rPr>
        <w:rFonts w:ascii="Ericsson Capital TT" w:hAnsi="Ericsson Capital TT" w:hint="default"/>
      </w:rPr>
    </w:lvl>
    <w:lvl w:ilvl="8" w:tplc="58A2BEC2" w:tentative="1">
      <w:start w:val="1"/>
      <w:numFmt w:val="bullet"/>
      <w:lvlText w:val="–"/>
      <w:lvlJc w:val="left"/>
      <w:pPr>
        <w:tabs>
          <w:tab w:val="num" w:pos="6480"/>
        </w:tabs>
        <w:ind w:left="6480" w:hanging="360"/>
      </w:pPr>
      <w:rPr>
        <w:rFonts w:ascii="Ericsson Capital TT" w:hAnsi="Ericsson Capital TT" w:hint="default"/>
      </w:rPr>
    </w:lvl>
  </w:abstractNum>
  <w:abstractNum w:abstractNumId="44">
    <w:nsid w:val="708C7B80"/>
    <w:multiLevelType w:val="hybridMultilevel"/>
    <w:tmpl w:val="7A9C32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7991134A"/>
    <w:multiLevelType w:val="hybridMultilevel"/>
    <w:tmpl w:val="F5C2C7DC"/>
    <w:lvl w:ilvl="0" w:tplc="B8E0F10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nsid w:val="7AC81266"/>
    <w:multiLevelType w:val="hybridMultilevel"/>
    <w:tmpl w:val="72BAE406"/>
    <w:lvl w:ilvl="0" w:tplc="E1B6A3F4">
      <w:start w:val="1"/>
      <w:numFmt w:val="lowerLetter"/>
      <w:lvlText w:val="(%1)"/>
      <w:lvlJc w:val="left"/>
      <w:pPr>
        <w:ind w:left="2909" w:hanging="360"/>
      </w:pPr>
      <w:rPr>
        <w:rFonts w:hint="default"/>
      </w:rPr>
    </w:lvl>
    <w:lvl w:ilvl="1" w:tplc="04090019" w:tentative="1">
      <w:start w:val="1"/>
      <w:numFmt w:val="lowerLetter"/>
      <w:lvlText w:val="%2."/>
      <w:lvlJc w:val="left"/>
      <w:pPr>
        <w:ind w:left="3629" w:hanging="360"/>
      </w:pPr>
    </w:lvl>
    <w:lvl w:ilvl="2" w:tplc="0409001B" w:tentative="1">
      <w:start w:val="1"/>
      <w:numFmt w:val="lowerRoman"/>
      <w:lvlText w:val="%3."/>
      <w:lvlJc w:val="right"/>
      <w:pPr>
        <w:ind w:left="4349" w:hanging="180"/>
      </w:pPr>
    </w:lvl>
    <w:lvl w:ilvl="3" w:tplc="0409000F" w:tentative="1">
      <w:start w:val="1"/>
      <w:numFmt w:val="decimal"/>
      <w:lvlText w:val="%4."/>
      <w:lvlJc w:val="left"/>
      <w:pPr>
        <w:ind w:left="5069" w:hanging="360"/>
      </w:pPr>
    </w:lvl>
    <w:lvl w:ilvl="4" w:tplc="04090019" w:tentative="1">
      <w:start w:val="1"/>
      <w:numFmt w:val="lowerLetter"/>
      <w:lvlText w:val="%5."/>
      <w:lvlJc w:val="left"/>
      <w:pPr>
        <w:ind w:left="5789" w:hanging="360"/>
      </w:pPr>
    </w:lvl>
    <w:lvl w:ilvl="5" w:tplc="0409001B" w:tentative="1">
      <w:start w:val="1"/>
      <w:numFmt w:val="lowerRoman"/>
      <w:lvlText w:val="%6."/>
      <w:lvlJc w:val="right"/>
      <w:pPr>
        <w:ind w:left="6509" w:hanging="180"/>
      </w:pPr>
    </w:lvl>
    <w:lvl w:ilvl="6" w:tplc="0409000F" w:tentative="1">
      <w:start w:val="1"/>
      <w:numFmt w:val="decimal"/>
      <w:lvlText w:val="%7."/>
      <w:lvlJc w:val="left"/>
      <w:pPr>
        <w:ind w:left="7229" w:hanging="360"/>
      </w:pPr>
    </w:lvl>
    <w:lvl w:ilvl="7" w:tplc="04090019" w:tentative="1">
      <w:start w:val="1"/>
      <w:numFmt w:val="lowerLetter"/>
      <w:lvlText w:val="%8."/>
      <w:lvlJc w:val="left"/>
      <w:pPr>
        <w:ind w:left="7949" w:hanging="360"/>
      </w:pPr>
    </w:lvl>
    <w:lvl w:ilvl="8" w:tplc="0409001B" w:tentative="1">
      <w:start w:val="1"/>
      <w:numFmt w:val="lowerRoman"/>
      <w:lvlText w:val="%9."/>
      <w:lvlJc w:val="right"/>
      <w:pPr>
        <w:ind w:left="8669" w:hanging="180"/>
      </w:pPr>
    </w:lvl>
  </w:abstractNum>
  <w:abstractNum w:abstractNumId="47">
    <w:nsid w:val="7CEB09E8"/>
    <w:multiLevelType w:val="hybridMultilevel"/>
    <w:tmpl w:val="8E9A28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30"/>
  </w:num>
  <w:num w:numId="3">
    <w:abstractNumId w:val="10"/>
  </w:num>
  <w:num w:numId="4">
    <w:abstractNumId w:val="7"/>
  </w:num>
  <w:num w:numId="5">
    <w:abstractNumId w:val="42"/>
  </w:num>
  <w:num w:numId="6">
    <w:abstractNumId w:val="47"/>
  </w:num>
  <w:num w:numId="7">
    <w:abstractNumId w:val="0"/>
  </w:num>
  <w:num w:numId="8">
    <w:abstractNumId w:val="6"/>
  </w:num>
  <w:num w:numId="9">
    <w:abstractNumId w:val="3"/>
  </w:num>
  <w:num w:numId="10">
    <w:abstractNumId w:val="46"/>
  </w:num>
  <w:num w:numId="11">
    <w:abstractNumId w:val="44"/>
  </w:num>
  <w:num w:numId="12">
    <w:abstractNumId w:val="15"/>
  </w:num>
  <w:num w:numId="13">
    <w:abstractNumId w:val="31"/>
  </w:num>
  <w:num w:numId="14">
    <w:abstractNumId w:val="1"/>
  </w:num>
  <w:num w:numId="15">
    <w:abstractNumId w:val="1"/>
  </w:num>
  <w:num w:numId="16">
    <w:abstractNumId w:val="1"/>
  </w:num>
  <w:num w:numId="17">
    <w:abstractNumId w:val="41"/>
  </w:num>
  <w:num w:numId="18">
    <w:abstractNumId w:val="40"/>
  </w:num>
  <w:num w:numId="19">
    <w:abstractNumId w:val="17"/>
  </w:num>
  <w:num w:numId="20">
    <w:abstractNumId w:val="25"/>
  </w:num>
  <w:num w:numId="21">
    <w:abstractNumId w:val="18"/>
  </w:num>
  <w:num w:numId="22">
    <w:abstractNumId w:val="8"/>
  </w:num>
  <w:num w:numId="23">
    <w:abstractNumId w:val="11"/>
  </w:num>
  <w:num w:numId="24">
    <w:abstractNumId w:val="45"/>
  </w:num>
  <w:num w:numId="25">
    <w:abstractNumId w:val="34"/>
  </w:num>
  <w:num w:numId="26">
    <w:abstractNumId w:val="39"/>
  </w:num>
  <w:num w:numId="27">
    <w:abstractNumId w:val="36"/>
  </w:num>
  <w:num w:numId="28">
    <w:abstractNumId w:val="9"/>
  </w:num>
  <w:num w:numId="29">
    <w:abstractNumId w:val="22"/>
  </w:num>
  <w:num w:numId="30">
    <w:abstractNumId w:val="5"/>
  </w:num>
  <w:num w:numId="31">
    <w:abstractNumId w:val="2"/>
  </w:num>
  <w:num w:numId="32">
    <w:abstractNumId w:val="33"/>
  </w:num>
  <w:num w:numId="33">
    <w:abstractNumId w:val="20"/>
  </w:num>
  <w:num w:numId="34">
    <w:abstractNumId w:val="35"/>
  </w:num>
  <w:num w:numId="3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9"/>
  </w:num>
  <w:num w:numId="37">
    <w:abstractNumId w:val="4"/>
  </w:num>
  <w:num w:numId="38">
    <w:abstractNumId w:val="43"/>
  </w:num>
  <w:num w:numId="39">
    <w:abstractNumId w:val="16"/>
  </w:num>
  <w:num w:numId="40">
    <w:abstractNumId w:val="37"/>
  </w:num>
  <w:num w:numId="41">
    <w:abstractNumId w:val="26"/>
  </w:num>
  <w:num w:numId="42">
    <w:abstractNumId w:val="38"/>
  </w:num>
  <w:num w:numId="43">
    <w:abstractNumId w:val="28"/>
  </w:num>
  <w:num w:numId="44">
    <w:abstractNumId w:val="32"/>
  </w:num>
  <w:num w:numId="45">
    <w:abstractNumId w:val="19"/>
  </w:num>
  <w:num w:numId="46">
    <w:abstractNumId w:val="23"/>
  </w:num>
  <w:num w:numId="47">
    <w:abstractNumId w:val="12"/>
  </w:num>
  <w:num w:numId="48">
    <w:abstractNumId w:val="27"/>
  </w:num>
  <w:num w:numId="49">
    <w:abstractNumId w:val="21"/>
  </w:num>
  <w:num w:numId="50">
    <w:abstractNumId w:val="14"/>
  </w:num>
  <w:num w:numId="51">
    <w:abstractNumId w:val="14"/>
  </w:num>
  <w:num w:numId="52">
    <w:abstractNumId w:val="24"/>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5"/>
  <w:doNotDisplayPageBoundaries/>
  <w:proofState w:spelling="clean" w:grammar="clean"/>
  <w:trackRevisions/>
  <w:defaultTabStop w:val="720"/>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4133"/>
    <w:rsid w:val="00002A28"/>
    <w:rsid w:val="00025810"/>
    <w:rsid w:val="00030673"/>
    <w:rsid w:val="0003302C"/>
    <w:rsid w:val="00041B05"/>
    <w:rsid w:val="00045822"/>
    <w:rsid w:val="000474D3"/>
    <w:rsid w:val="000517BA"/>
    <w:rsid w:val="00057504"/>
    <w:rsid w:val="00063A36"/>
    <w:rsid w:val="00063E53"/>
    <w:rsid w:val="000704AC"/>
    <w:rsid w:val="00074844"/>
    <w:rsid w:val="00077B1B"/>
    <w:rsid w:val="00080925"/>
    <w:rsid w:val="00081C56"/>
    <w:rsid w:val="000856C4"/>
    <w:rsid w:val="0009453A"/>
    <w:rsid w:val="00096346"/>
    <w:rsid w:val="000A318C"/>
    <w:rsid w:val="000A3D9A"/>
    <w:rsid w:val="000A5553"/>
    <w:rsid w:val="000A5644"/>
    <w:rsid w:val="000C0A73"/>
    <w:rsid w:val="000D1747"/>
    <w:rsid w:val="000D1B56"/>
    <w:rsid w:val="000D4BE3"/>
    <w:rsid w:val="000D6277"/>
    <w:rsid w:val="000D631B"/>
    <w:rsid w:val="000D76C9"/>
    <w:rsid w:val="000E5E64"/>
    <w:rsid w:val="000E7A41"/>
    <w:rsid w:val="000F1467"/>
    <w:rsid w:val="000F1F90"/>
    <w:rsid w:val="000F2C7C"/>
    <w:rsid w:val="000F4F55"/>
    <w:rsid w:val="000F5E4E"/>
    <w:rsid w:val="0011282E"/>
    <w:rsid w:val="001230A7"/>
    <w:rsid w:val="001236DF"/>
    <w:rsid w:val="00125144"/>
    <w:rsid w:val="0012610A"/>
    <w:rsid w:val="001308A7"/>
    <w:rsid w:val="00132930"/>
    <w:rsid w:val="00140EE0"/>
    <w:rsid w:val="001572E9"/>
    <w:rsid w:val="001715F3"/>
    <w:rsid w:val="00173267"/>
    <w:rsid w:val="001737D8"/>
    <w:rsid w:val="00183B1B"/>
    <w:rsid w:val="00192F71"/>
    <w:rsid w:val="00193185"/>
    <w:rsid w:val="001A54F7"/>
    <w:rsid w:val="001A6978"/>
    <w:rsid w:val="001B746F"/>
    <w:rsid w:val="001C00A4"/>
    <w:rsid w:val="001C0811"/>
    <w:rsid w:val="001C73F4"/>
    <w:rsid w:val="001D3D20"/>
    <w:rsid w:val="001E2762"/>
    <w:rsid w:val="001E34C7"/>
    <w:rsid w:val="001E5463"/>
    <w:rsid w:val="001F03EC"/>
    <w:rsid w:val="001F1C68"/>
    <w:rsid w:val="001F20A4"/>
    <w:rsid w:val="001F4635"/>
    <w:rsid w:val="001F5F47"/>
    <w:rsid w:val="001F7970"/>
    <w:rsid w:val="002012BA"/>
    <w:rsid w:val="002204F5"/>
    <w:rsid w:val="00220801"/>
    <w:rsid w:val="00222795"/>
    <w:rsid w:val="00223F25"/>
    <w:rsid w:val="00232D78"/>
    <w:rsid w:val="0026481F"/>
    <w:rsid w:val="00265591"/>
    <w:rsid w:val="00274F1D"/>
    <w:rsid w:val="0028294E"/>
    <w:rsid w:val="00283B8B"/>
    <w:rsid w:val="002A46AF"/>
    <w:rsid w:val="002A4D82"/>
    <w:rsid w:val="002A77E2"/>
    <w:rsid w:val="002B1C81"/>
    <w:rsid w:val="002B37CD"/>
    <w:rsid w:val="002B5C21"/>
    <w:rsid w:val="002C0CD4"/>
    <w:rsid w:val="002D1463"/>
    <w:rsid w:val="002D4A6F"/>
    <w:rsid w:val="002E0F86"/>
    <w:rsid w:val="002E414E"/>
    <w:rsid w:val="002F01B6"/>
    <w:rsid w:val="002F06EE"/>
    <w:rsid w:val="002F4080"/>
    <w:rsid w:val="002F6C91"/>
    <w:rsid w:val="002F6DD6"/>
    <w:rsid w:val="002F7CB9"/>
    <w:rsid w:val="003025A7"/>
    <w:rsid w:val="00307E93"/>
    <w:rsid w:val="00313386"/>
    <w:rsid w:val="00313766"/>
    <w:rsid w:val="00346C38"/>
    <w:rsid w:val="003517AC"/>
    <w:rsid w:val="00351E19"/>
    <w:rsid w:val="00352D95"/>
    <w:rsid w:val="0035310A"/>
    <w:rsid w:val="00355C18"/>
    <w:rsid w:val="00355FA0"/>
    <w:rsid w:val="00357C00"/>
    <w:rsid w:val="00360432"/>
    <w:rsid w:val="00363C5A"/>
    <w:rsid w:val="0036590F"/>
    <w:rsid w:val="003677C3"/>
    <w:rsid w:val="003848A2"/>
    <w:rsid w:val="003860CF"/>
    <w:rsid w:val="00387607"/>
    <w:rsid w:val="00394E98"/>
    <w:rsid w:val="003A1662"/>
    <w:rsid w:val="003A30F7"/>
    <w:rsid w:val="003A4634"/>
    <w:rsid w:val="003A5513"/>
    <w:rsid w:val="003A6EAD"/>
    <w:rsid w:val="003B3878"/>
    <w:rsid w:val="003B6A5C"/>
    <w:rsid w:val="003C4ABA"/>
    <w:rsid w:val="003C6C4E"/>
    <w:rsid w:val="003D70AB"/>
    <w:rsid w:val="003E5855"/>
    <w:rsid w:val="003E76A3"/>
    <w:rsid w:val="003F259B"/>
    <w:rsid w:val="003F3DC9"/>
    <w:rsid w:val="004039F2"/>
    <w:rsid w:val="004040EB"/>
    <w:rsid w:val="00407690"/>
    <w:rsid w:val="00412317"/>
    <w:rsid w:val="004127F0"/>
    <w:rsid w:val="00413AB3"/>
    <w:rsid w:val="00414BAC"/>
    <w:rsid w:val="0043007F"/>
    <w:rsid w:val="00431084"/>
    <w:rsid w:val="00431D9E"/>
    <w:rsid w:val="004350C1"/>
    <w:rsid w:val="0043623A"/>
    <w:rsid w:val="00442C4C"/>
    <w:rsid w:val="004542DD"/>
    <w:rsid w:val="00454ED7"/>
    <w:rsid w:val="00461252"/>
    <w:rsid w:val="0047268A"/>
    <w:rsid w:val="00475780"/>
    <w:rsid w:val="0047596D"/>
    <w:rsid w:val="0048235A"/>
    <w:rsid w:val="00493F97"/>
    <w:rsid w:val="00496770"/>
    <w:rsid w:val="004A0B36"/>
    <w:rsid w:val="004A6921"/>
    <w:rsid w:val="004B483A"/>
    <w:rsid w:val="004B5767"/>
    <w:rsid w:val="004B722A"/>
    <w:rsid w:val="004B73C4"/>
    <w:rsid w:val="004C054A"/>
    <w:rsid w:val="004C1EA9"/>
    <w:rsid w:val="004C2B24"/>
    <w:rsid w:val="004C3954"/>
    <w:rsid w:val="004D275E"/>
    <w:rsid w:val="004E2868"/>
    <w:rsid w:val="004F1929"/>
    <w:rsid w:val="004F418E"/>
    <w:rsid w:val="004F5145"/>
    <w:rsid w:val="00506833"/>
    <w:rsid w:val="00512735"/>
    <w:rsid w:val="005158EA"/>
    <w:rsid w:val="005412B0"/>
    <w:rsid w:val="005424C7"/>
    <w:rsid w:val="005441D8"/>
    <w:rsid w:val="00547DF7"/>
    <w:rsid w:val="005528F5"/>
    <w:rsid w:val="00561521"/>
    <w:rsid w:val="00563D41"/>
    <w:rsid w:val="00565CDA"/>
    <w:rsid w:val="005812D6"/>
    <w:rsid w:val="005873E6"/>
    <w:rsid w:val="0059205B"/>
    <w:rsid w:val="005A3184"/>
    <w:rsid w:val="005D110F"/>
    <w:rsid w:val="005D1738"/>
    <w:rsid w:val="005E21A0"/>
    <w:rsid w:val="005E224A"/>
    <w:rsid w:val="00603796"/>
    <w:rsid w:val="0060553D"/>
    <w:rsid w:val="0061727B"/>
    <w:rsid w:val="00620B89"/>
    <w:rsid w:val="00620DDA"/>
    <w:rsid w:val="0062163A"/>
    <w:rsid w:val="006232CD"/>
    <w:rsid w:val="0062564D"/>
    <w:rsid w:val="0062597D"/>
    <w:rsid w:val="00630E54"/>
    <w:rsid w:val="0063665B"/>
    <w:rsid w:val="00636CB8"/>
    <w:rsid w:val="006410DD"/>
    <w:rsid w:val="0064506E"/>
    <w:rsid w:val="006453ED"/>
    <w:rsid w:val="00653BAA"/>
    <w:rsid w:val="0067044E"/>
    <w:rsid w:val="00672F37"/>
    <w:rsid w:val="00675CBC"/>
    <w:rsid w:val="00676F4E"/>
    <w:rsid w:val="00680856"/>
    <w:rsid w:val="0068489C"/>
    <w:rsid w:val="00685264"/>
    <w:rsid w:val="00686086"/>
    <w:rsid w:val="006904A7"/>
    <w:rsid w:val="006906D1"/>
    <w:rsid w:val="00694D79"/>
    <w:rsid w:val="0069692A"/>
    <w:rsid w:val="006A6CCE"/>
    <w:rsid w:val="006B1C49"/>
    <w:rsid w:val="006C5016"/>
    <w:rsid w:val="006D08D3"/>
    <w:rsid w:val="006D485B"/>
    <w:rsid w:val="006D4E50"/>
    <w:rsid w:val="006D52CE"/>
    <w:rsid w:val="00714DF1"/>
    <w:rsid w:val="00715C06"/>
    <w:rsid w:val="007240E2"/>
    <w:rsid w:val="0072765D"/>
    <w:rsid w:val="007315FB"/>
    <w:rsid w:val="00733917"/>
    <w:rsid w:val="007356C1"/>
    <w:rsid w:val="00746A8A"/>
    <w:rsid w:val="00747B80"/>
    <w:rsid w:val="00747EC0"/>
    <w:rsid w:val="00761079"/>
    <w:rsid w:val="0076236B"/>
    <w:rsid w:val="00766D38"/>
    <w:rsid w:val="007711A3"/>
    <w:rsid w:val="007815FB"/>
    <w:rsid w:val="007907E8"/>
    <w:rsid w:val="00795552"/>
    <w:rsid w:val="007A0041"/>
    <w:rsid w:val="007A1166"/>
    <w:rsid w:val="007A414C"/>
    <w:rsid w:val="007B182D"/>
    <w:rsid w:val="007B3D3F"/>
    <w:rsid w:val="007C18F8"/>
    <w:rsid w:val="007C1E85"/>
    <w:rsid w:val="007D1CCD"/>
    <w:rsid w:val="007D5A64"/>
    <w:rsid w:val="007D5AE9"/>
    <w:rsid w:val="007D6D04"/>
    <w:rsid w:val="007E5CBE"/>
    <w:rsid w:val="007F6E43"/>
    <w:rsid w:val="0080007E"/>
    <w:rsid w:val="0080079B"/>
    <w:rsid w:val="00801E43"/>
    <w:rsid w:val="00803233"/>
    <w:rsid w:val="00811655"/>
    <w:rsid w:val="00812AA0"/>
    <w:rsid w:val="00813BEB"/>
    <w:rsid w:val="00816C12"/>
    <w:rsid w:val="00843E15"/>
    <w:rsid w:val="00843FEC"/>
    <w:rsid w:val="00852F62"/>
    <w:rsid w:val="008669CB"/>
    <w:rsid w:val="00872340"/>
    <w:rsid w:val="0088099B"/>
    <w:rsid w:val="00884AC1"/>
    <w:rsid w:val="00887A31"/>
    <w:rsid w:val="008908E0"/>
    <w:rsid w:val="008924E1"/>
    <w:rsid w:val="00893140"/>
    <w:rsid w:val="00896B13"/>
    <w:rsid w:val="008A1DD4"/>
    <w:rsid w:val="008A3B22"/>
    <w:rsid w:val="008B44E3"/>
    <w:rsid w:val="008C2C36"/>
    <w:rsid w:val="008C5696"/>
    <w:rsid w:val="008D48DE"/>
    <w:rsid w:val="008D594A"/>
    <w:rsid w:val="008E54EE"/>
    <w:rsid w:val="00900F20"/>
    <w:rsid w:val="00904B1C"/>
    <w:rsid w:val="00907A6B"/>
    <w:rsid w:val="009121E2"/>
    <w:rsid w:val="00915065"/>
    <w:rsid w:val="00915C38"/>
    <w:rsid w:val="009165ED"/>
    <w:rsid w:val="00920240"/>
    <w:rsid w:val="0092536F"/>
    <w:rsid w:val="0093259E"/>
    <w:rsid w:val="00936F42"/>
    <w:rsid w:val="00943557"/>
    <w:rsid w:val="00946EA2"/>
    <w:rsid w:val="009536D6"/>
    <w:rsid w:val="0096116B"/>
    <w:rsid w:val="009632F8"/>
    <w:rsid w:val="00964723"/>
    <w:rsid w:val="0098243A"/>
    <w:rsid w:val="00985921"/>
    <w:rsid w:val="00985BF0"/>
    <w:rsid w:val="00995F30"/>
    <w:rsid w:val="00995FA7"/>
    <w:rsid w:val="009A21D2"/>
    <w:rsid w:val="009A5904"/>
    <w:rsid w:val="009B1873"/>
    <w:rsid w:val="009B2EA8"/>
    <w:rsid w:val="009B3BD4"/>
    <w:rsid w:val="009C1315"/>
    <w:rsid w:val="009D15DE"/>
    <w:rsid w:val="009D1E8B"/>
    <w:rsid w:val="009D3787"/>
    <w:rsid w:val="009E3522"/>
    <w:rsid w:val="009E4812"/>
    <w:rsid w:val="009F035C"/>
    <w:rsid w:val="009F25B5"/>
    <w:rsid w:val="009F2A5E"/>
    <w:rsid w:val="009F4B23"/>
    <w:rsid w:val="009F4ECC"/>
    <w:rsid w:val="009F573D"/>
    <w:rsid w:val="00A27362"/>
    <w:rsid w:val="00A312A6"/>
    <w:rsid w:val="00A33581"/>
    <w:rsid w:val="00A3424C"/>
    <w:rsid w:val="00A37652"/>
    <w:rsid w:val="00A403DD"/>
    <w:rsid w:val="00A40B54"/>
    <w:rsid w:val="00A451C9"/>
    <w:rsid w:val="00A617FE"/>
    <w:rsid w:val="00A66F08"/>
    <w:rsid w:val="00A72490"/>
    <w:rsid w:val="00A72E8A"/>
    <w:rsid w:val="00A844F9"/>
    <w:rsid w:val="00A96636"/>
    <w:rsid w:val="00AA0D70"/>
    <w:rsid w:val="00AB2518"/>
    <w:rsid w:val="00AB2A33"/>
    <w:rsid w:val="00AB40E4"/>
    <w:rsid w:val="00AB5A1F"/>
    <w:rsid w:val="00AC3390"/>
    <w:rsid w:val="00AE3391"/>
    <w:rsid w:val="00AE7B4D"/>
    <w:rsid w:val="00B04133"/>
    <w:rsid w:val="00B23424"/>
    <w:rsid w:val="00B26D6C"/>
    <w:rsid w:val="00B45FF3"/>
    <w:rsid w:val="00B50189"/>
    <w:rsid w:val="00B51417"/>
    <w:rsid w:val="00B54C33"/>
    <w:rsid w:val="00B635E9"/>
    <w:rsid w:val="00B641C9"/>
    <w:rsid w:val="00B67B7B"/>
    <w:rsid w:val="00B80AA5"/>
    <w:rsid w:val="00B90101"/>
    <w:rsid w:val="00B9047A"/>
    <w:rsid w:val="00B971FE"/>
    <w:rsid w:val="00BA1D14"/>
    <w:rsid w:val="00BA6C17"/>
    <w:rsid w:val="00BB112E"/>
    <w:rsid w:val="00BB5992"/>
    <w:rsid w:val="00BD01DE"/>
    <w:rsid w:val="00BE35B5"/>
    <w:rsid w:val="00BF3E81"/>
    <w:rsid w:val="00C135EF"/>
    <w:rsid w:val="00C22E9C"/>
    <w:rsid w:val="00C2615C"/>
    <w:rsid w:val="00C2689D"/>
    <w:rsid w:val="00C329DC"/>
    <w:rsid w:val="00C4425B"/>
    <w:rsid w:val="00C479F5"/>
    <w:rsid w:val="00C509F9"/>
    <w:rsid w:val="00C51158"/>
    <w:rsid w:val="00C732DA"/>
    <w:rsid w:val="00C7451D"/>
    <w:rsid w:val="00C75FCA"/>
    <w:rsid w:val="00C7707B"/>
    <w:rsid w:val="00C80E6F"/>
    <w:rsid w:val="00C8147A"/>
    <w:rsid w:val="00C853EC"/>
    <w:rsid w:val="00C9274F"/>
    <w:rsid w:val="00C93FA6"/>
    <w:rsid w:val="00CA13D1"/>
    <w:rsid w:val="00CC5E18"/>
    <w:rsid w:val="00CD0B26"/>
    <w:rsid w:val="00CF2A3D"/>
    <w:rsid w:val="00D05639"/>
    <w:rsid w:val="00D06F20"/>
    <w:rsid w:val="00D11FD8"/>
    <w:rsid w:val="00D15AE6"/>
    <w:rsid w:val="00D20DC3"/>
    <w:rsid w:val="00D2102F"/>
    <w:rsid w:val="00D224FF"/>
    <w:rsid w:val="00D32C73"/>
    <w:rsid w:val="00D3498A"/>
    <w:rsid w:val="00D51DDC"/>
    <w:rsid w:val="00D526CD"/>
    <w:rsid w:val="00D53DFE"/>
    <w:rsid w:val="00D56EE7"/>
    <w:rsid w:val="00D628B0"/>
    <w:rsid w:val="00D64190"/>
    <w:rsid w:val="00D66984"/>
    <w:rsid w:val="00D67493"/>
    <w:rsid w:val="00D71C52"/>
    <w:rsid w:val="00D73540"/>
    <w:rsid w:val="00D825E9"/>
    <w:rsid w:val="00D84A9C"/>
    <w:rsid w:val="00D8615E"/>
    <w:rsid w:val="00D922C2"/>
    <w:rsid w:val="00DB110D"/>
    <w:rsid w:val="00DB18DB"/>
    <w:rsid w:val="00DB247B"/>
    <w:rsid w:val="00DD2C4D"/>
    <w:rsid w:val="00DE501D"/>
    <w:rsid w:val="00E03CD2"/>
    <w:rsid w:val="00E0754E"/>
    <w:rsid w:val="00E11063"/>
    <w:rsid w:val="00E112BE"/>
    <w:rsid w:val="00E12272"/>
    <w:rsid w:val="00E157F4"/>
    <w:rsid w:val="00E234E2"/>
    <w:rsid w:val="00E25CCE"/>
    <w:rsid w:val="00E262BD"/>
    <w:rsid w:val="00E42FAF"/>
    <w:rsid w:val="00E51479"/>
    <w:rsid w:val="00E62398"/>
    <w:rsid w:val="00E7040A"/>
    <w:rsid w:val="00E71271"/>
    <w:rsid w:val="00E7284C"/>
    <w:rsid w:val="00E81813"/>
    <w:rsid w:val="00E91B4C"/>
    <w:rsid w:val="00E94AD8"/>
    <w:rsid w:val="00EA2851"/>
    <w:rsid w:val="00EB57BE"/>
    <w:rsid w:val="00EC3378"/>
    <w:rsid w:val="00EC3DBC"/>
    <w:rsid w:val="00EC4906"/>
    <w:rsid w:val="00EC75B5"/>
    <w:rsid w:val="00ED26F7"/>
    <w:rsid w:val="00ED612B"/>
    <w:rsid w:val="00EE1D9F"/>
    <w:rsid w:val="00EF272F"/>
    <w:rsid w:val="00F00141"/>
    <w:rsid w:val="00F04084"/>
    <w:rsid w:val="00F102E3"/>
    <w:rsid w:val="00F166F4"/>
    <w:rsid w:val="00F20C2C"/>
    <w:rsid w:val="00F3459C"/>
    <w:rsid w:val="00F34D31"/>
    <w:rsid w:val="00F371CA"/>
    <w:rsid w:val="00F40CA9"/>
    <w:rsid w:val="00F47C71"/>
    <w:rsid w:val="00F51694"/>
    <w:rsid w:val="00F52869"/>
    <w:rsid w:val="00F560CB"/>
    <w:rsid w:val="00F56C6C"/>
    <w:rsid w:val="00F67DAE"/>
    <w:rsid w:val="00F72B46"/>
    <w:rsid w:val="00F75ED7"/>
    <w:rsid w:val="00F7670E"/>
    <w:rsid w:val="00F87E64"/>
    <w:rsid w:val="00F9180F"/>
    <w:rsid w:val="00F94C81"/>
    <w:rsid w:val="00FB6357"/>
    <w:rsid w:val="00FB66C8"/>
    <w:rsid w:val="00FB6B66"/>
    <w:rsid w:val="00FB7AAA"/>
    <w:rsid w:val="00FC701B"/>
    <w:rsid w:val="00FC797C"/>
    <w:rsid w:val="00FC7A83"/>
    <w:rsid w:val="00FD6A9E"/>
    <w:rsid w:val="00FF0F5E"/>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B04133"/>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B04133"/>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B04133"/>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B04133"/>
    <w:pPr>
      <w:numPr>
        <w:ilvl w:val="3"/>
      </w:numPr>
      <w:outlineLvl w:val="3"/>
    </w:pPr>
    <w:rPr>
      <w:sz w:val="24"/>
      <w:szCs w:val="24"/>
    </w:rPr>
  </w:style>
  <w:style w:type="paragraph" w:styleId="Heading5">
    <w:name w:val="heading 5"/>
    <w:basedOn w:val="Heading4"/>
    <w:next w:val="Normal"/>
    <w:link w:val="Heading5Char"/>
    <w:qFormat/>
    <w:rsid w:val="00B04133"/>
    <w:pPr>
      <w:numPr>
        <w:ilvl w:val="4"/>
      </w:numPr>
      <w:outlineLvl w:val="4"/>
    </w:pPr>
    <w:rPr>
      <w:sz w:val="22"/>
      <w:szCs w:val="22"/>
    </w:rPr>
  </w:style>
  <w:style w:type="paragraph" w:styleId="Heading6">
    <w:name w:val="heading 6"/>
    <w:basedOn w:val="Normal"/>
    <w:next w:val="Normal"/>
    <w:link w:val="Heading6Char"/>
    <w:qFormat/>
    <w:rsid w:val="00B04133"/>
    <w:pPr>
      <w:keepNext/>
      <w:keepLines/>
      <w:numPr>
        <w:ilvl w:val="5"/>
        <w:numId w:val="1"/>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Cs w:val="20"/>
      <w:lang w:val="en-GB" w:eastAsia="zh-CN"/>
    </w:rPr>
  </w:style>
  <w:style w:type="paragraph" w:styleId="Heading7">
    <w:name w:val="heading 7"/>
    <w:basedOn w:val="Normal"/>
    <w:next w:val="Normal"/>
    <w:link w:val="Heading7Char"/>
    <w:qFormat/>
    <w:rsid w:val="00B04133"/>
    <w:pPr>
      <w:keepNext/>
      <w:keepLines/>
      <w:numPr>
        <w:ilvl w:val="6"/>
        <w:numId w:val="1"/>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Cs w:val="20"/>
      <w:lang w:val="en-GB" w:eastAsia="zh-CN"/>
    </w:rPr>
  </w:style>
  <w:style w:type="paragraph" w:styleId="Heading8">
    <w:name w:val="heading 8"/>
    <w:basedOn w:val="Heading7"/>
    <w:next w:val="Normal"/>
    <w:link w:val="Heading8Char"/>
    <w:qFormat/>
    <w:rsid w:val="00B04133"/>
    <w:pPr>
      <w:numPr>
        <w:ilvl w:val="7"/>
      </w:numPr>
      <w:outlineLvl w:val="7"/>
    </w:pPr>
  </w:style>
  <w:style w:type="paragraph" w:styleId="Heading9">
    <w:name w:val="heading 9"/>
    <w:basedOn w:val="Heading8"/>
    <w:next w:val="Normal"/>
    <w:link w:val="Heading9Char"/>
    <w:qFormat/>
    <w:rsid w:val="00B0413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B04133"/>
    <w:rPr>
      <w:rFonts w:ascii="Arial" w:eastAsia="Times New Roman" w:hAnsi="Arial" w:cs="Arial"/>
      <w:sz w:val="36"/>
      <w:szCs w:val="36"/>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B04133"/>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B04133"/>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04133"/>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B04133"/>
    <w:rPr>
      <w:rFonts w:ascii="Arial" w:eastAsia="Times New Roman" w:hAnsi="Arial" w:cs="Arial"/>
      <w:lang w:val="en-GB" w:eastAsia="zh-CN"/>
    </w:rPr>
  </w:style>
  <w:style w:type="character" w:customStyle="1" w:styleId="Heading6Char">
    <w:name w:val="Heading 6 Char"/>
    <w:basedOn w:val="DefaultParagraphFont"/>
    <w:link w:val="Heading6"/>
    <w:rsid w:val="00B04133"/>
    <w:rPr>
      <w:rFonts w:ascii="Arial" w:eastAsia="Times New Roman" w:hAnsi="Arial" w:cs="Arial"/>
      <w:szCs w:val="20"/>
      <w:lang w:val="en-GB" w:eastAsia="zh-CN"/>
    </w:rPr>
  </w:style>
  <w:style w:type="character" w:customStyle="1" w:styleId="Heading7Char">
    <w:name w:val="Heading 7 Char"/>
    <w:basedOn w:val="DefaultParagraphFont"/>
    <w:link w:val="Heading7"/>
    <w:rsid w:val="00B04133"/>
    <w:rPr>
      <w:rFonts w:ascii="Arial" w:eastAsia="Times New Roman" w:hAnsi="Arial" w:cs="Arial"/>
      <w:szCs w:val="20"/>
      <w:lang w:val="en-GB" w:eastAsia="zh-CN"/>
    </w:rPr>
  </w:style>
  <w:style w:type="character" w:customStyle="1" w:styleId="Heading8Char">
    <w:name w:val="Heading 8 Char"/>
    <w:basedOn w:val="DefaultParagraphFont"/>
    <w:link w:val="Heading8"/>
    <w:rsid w:val="00B04133"/>
    <w:rPr>
      <w:rFonts w:ascii="Arial" w:eastAsia="Times New Roman" w:hAnsi="Arial" w:cs="Arial"/>
      <w:szCs w:val="20"/>
      <w:lang w:val="en-GB" w:eastAsia="zh-CN"/>
    </w:rPr>
  </w:style>
  <w:style w:type="character" w:customStyle="1" w:styleId="Heading9Char">
    <w:name w:val="Heading 9 Char"/>
    <w:basedOn w:val="DefaultParagraphFont"/>
    <w:link w:val="Heading9"/>
    <w:rsid w:val="00B04133"/>
    <w:rPr>
      <w:rFonts w:ascii="Arial" w:eastAsia="Times New Roman" w:hAnsi="Arial" w:cs="Arial"/>
      <w:szCs w:val="20"/>
      <w:lang w:val="en-GB" w:eastAsia="zh-CN"/>
    </w:rPr>
  </w:style>
  <w:style w:type="paragraph" w:customStyle="1" w:styleId="TdocHeader2">
    <w:name w:val="Tdoc_Header_2"/>
    <w:basedOn w:val="Normal"/>
    <w:rsid w:val="00B04133"/>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FootnoteText">
    <w:name w:val="footnote text"/>
    <w:basedOn w:val="Normal"/>
    <w:link w:val="FootnoteTextChar"/>
    <w:semiHidden/>
    <w:rsid w:val="00B04133"/>
    <w:pPr>
      <w:spacing w:after="0" w:line="240" w:lineRule="auto"/>
      <w:jc w:val="both"/>
    </w:pPr>
    <w:rPr>
      <w:rFonts w:ascii="Times" w:eastAsia="Batang" w:hAnsi="Times" w:cs="Times New Roman"/>
      <w:sz w:val="20"/>
      <w:szCs w:val="20"/>
    </w:rPr>
  </w:style>
  <w:style w:type="character" w:customStyle="1" w:styleId="FootnoteTextChar">
    <w:name w:val="Footnote Text Char"/>
    <w:basedOn w:val="DefaultParagraphFont"/>
    <w:link w:val="FootnoteText"/>
    <w:semiHidden/>
    <w:rsid w:val="00B04133"/>
    <w:rPr>
      <w:rFonts w:ascii="Times" w:eastAsia="Batang" w:hAnsi="Times" w:cs="Times New Roman"/>
      <w:sz w:val="20"/>
      <w:szCs w:val="20"/>
    </w:rPr>
  </w:style>
  <w:style w:type="paragraph" w:customStyle="1" w:styleId="Reference">
    <w:name w:val="Reference"/>
    <w:basedOn w:val="Normal"/>
    <w:link w:val="ReferenceChar"/>
    <w:qFormat/>
    <w:rsid w:val="00B04133"/>
    <w:pPr>
      <w:numPr>
        <w:numId w:val="2"/>
      </w:num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BodyText">
    <w:name w:val="Body Text"/>
    <w:basedOn w:val="Normal"/>
    <w:link w:val="BodyTextChar"/>
    <w:uiPriority w:val="99"/>
    <w:unhideWhenUsed/>
    <w:rsid w:val="00B04133"/>
    <w:pPr>
      <w:overflowPunct w:val="0"/>
      <w:autoSpaceDE w:val="0"/>
      <w:autoSpaceDN w:val="0"/>
      <w:adjustRightInd w:val="0"/>
      <w:spacing w:after="120" w:line="240" w:lineRule="auto"/>
      <w:jc w:val="both"/>
      <w:textAlignment w:val="baseline"/>
    </w:pPr>
    <w:rPr>
      <w:rFonts w:ascii="Times New Roman" w:eastAsia="Times New Roman" w:hAnsi="Times New Roman" w:cs="Times New Roman"/>
      <w:szCs w:val="20"/>
      <w:lang w:val="en-GB" w:eastAsia="zh-CN"/>
    </w:rPr>
  </w:style>
  <w:style w:type="character" w:customStyle="1" w:styleId="BodyTextChar">
    <w:name w:val="Body Text Char"/>
    <w:basedOn w:val="DefaultParagraphFont"/>
    <w:link w:val="BodyText"/>
    <w:uiPriority w:val="99"/>
    <w:rsid w:val="00B04133"/>
    <w:rPr>
      <w:rFonts w:ascii="Times New Roman" w:eastAsia="Times New Roman" w:hAnsi="Times New Roman" w:cs="Times New Roman"/>
      <w:szCs w:val="20"/>
      <w:lang w:val="en-GB" w:eastAsia="zh-CN"/>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unhideWhenUsed/>
    <w:qFormat/>
    <w:rsid w:val="00B04133"/>
    <w:pPr>
      <w:overflowPunct w:val="0"/>
      <w:autoSpaceDE w:val="0"/>
      <w:autoSpaceDN w:val="0"/>
      <w:adjustRightInd w:val="0"/>
      <w:spacing w:after="120" w:line="240" w:lineRule="auto"/>
      <w:jc w:val="both"/>
      <w:textAlignment w:val="baseline"/>
    </w:pPr>
    <w:rPr>
      <w:rFonts w:ascii="Times New Roman" w:eastAsia="Times New Roman" w:hAnsi="Times New Roman" w:cs="Times New Roman"/>
      <w:b/>
      <w:bCs/>
      <w:sz w:val="20"/>
      <w:szCs w:val="20"/>
      <w:lang w:val="en-GB" w:eastAsia="zh-CN"/>
    </w:rPr>
  </w:style>
  <w:style w:type="character" w:customStyle="1" w:styleId="ReferenceChar">
    <w:name w:val="Reference Char"/>
    <w:link w:val="Reference"/>
    <w:rsid w:val="00B04133"/>
    <w:rPr>
      <w:rFonts w:ascii="Arial" w:eastAsia="Times New Roman" w:hAnsi="Arial" w:cs="Times New Roman"/>
      <w:sz w:val="20"/>
      <w:szCs w:val="20"/>
      <w:lang w:val="en-GB" w:eastAsia="zh-CN"/>
    </w:rPr>
  </w:style>
  <w:style w:type="paragraph" w:styleId="BalloonText">
    <w:name w:val="Balloon Text"/>
    <w:basedOn w:val="Normal"/>
    <w:link w:val="BalloonTextChar"/>
    <w:uiPriority w:val="99"/>
    <w:semiHidden/>
    <w:unhideWhenUsed/>
    <w:rsid w:val="00B0413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04133"/>
    <w:rPr>
      <w:rFonts w:ascii="Tahoma" w:hAnsi="Tahoma" w:cs="Tahoma"/>
      <w:sz w:val="16"/>
      <w:szCs w:val="16"/>
    </w:rPr>
  </w:style>
  <w:style w:type="paragraph" w:styleId="ListParagraph">
    <w:name w:val="List Paragraph"/>
    <w:basedOn w:val="Normal"/>
    <w:uiPriority w:val="34"/>
    <w:qFormat/>
    <w:rsid w:val="005D1738"/>
    <w:pPr>
      <w:ind w:left="720"/>
      <w:contextualSpacing/>
    </w:pPr>
  </w:style>
  <w:style w:type="character" w:styleId="CommentReference">
    <w:name w:val="annotation reference"/>
    <w:basedOn w:val="DefaultParagraphFont"/>
    <w:uiPriority w:val="99"/>
    <w:semiHidden/>
    <w:unhideWhenUsed/>
    <w:rsid w:val="007D5AE9"/>
    <w:rPr>
      <w:sz w:val="16"/>
      <w:szCs w:val="16"/>
    </w:rPr>
  </w:style>
  <w:style w:type="paragraph" w:styleId="CommentText">
    <w:name w:val="annotation text"/>
    <w:basedOn w:val="Normal"/>
    <w:link w:val="CommentTextChar"/>
    <w:uiPriority w:val="99"/>
    <w:semiHidden/>
    <w:unhideWhenUsed/>
    <w:rsid w:val="007D5AE9"/>
    <w:pPr>
      <w:spacing w:line="240" w:lineRule="auto"/>
    </w:pPr>
    <w:rPr>
      <w:sz w:val="20"/>
      <w:szCs w:val="20"/>
    </w:rPr>
  </w:style>
  <w:style w:type="character" w:customStyle="1" w:styleId="CommentTextChar">
    <w:name w:val="Comment Text Char"/>
    <w:basedOn w:val="DefaultParagraphFont"/>
    <w:link w:val="CommentText"/>
    <w:uiPriority w:val="99"/>
    <w:semiHidden/>
    <w:rsid w:val="007D5AE9"/>
    <w:rPr>
      <w:sz w:val="20"/>
      <w:szCs w:val="20"/>
    </w:rPr>
  </w:style>
  <w:style w:type="paragraph" w:styleId="CommentSubject">
    <w:name w:val="annotation subject"/>
    <w:basedOn w:val="CommentText"/>
    <w:next w:val="CommentText"/>
    <w:link w:val="CommentSubjectChar"/>
    <w:uiPriority w:val="99"/>
    <w:semiHidden/>
    <w:unhideWhenUsed/>
    <w:rsid w:val="007D5AE9"/>
    <w:rPr>
      <w:b/>
      <w:bCs/>
    </w:rPr>
  </w:style>
  <w:style w:type="character" w:customStyle="1" w:styleId="CommentSubjectChar">
    <w:name w:val="Comment Subject Char"/>
    <w:basedOn w:val="CommentTextChar"/>
    <w:link w:val="CommentSubject"/>
    <w:uiPriority w:val="99"/>
    <w:semiHidden/>
    <w:rsid w:val="007D5AE9"/>
    <w:rPr>
      <w:b/>
      <w:bCs/>
      <w:sz w:val="20"/>
      <w:szCs w:val="20"/>
    </w:rPr>
  </w:style>
  <w:style w:type="table" w:styleId="TableGrid">
    <w:name w:val="Table Grid"/>
    <w:basedOn w:val="TableNormal"/>
    <w:uiPriority w:val="59"/>
    <w:rsid w:val="0009453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Grid">
    <w:name w:val="Light Grid"/>
    <w:basedOn w:val="TableNormal"/>
    <w:uiPriority w:val="62"/>
    <w:rsid w:val="00D11FD8"/>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Revision">
    <w:name w:val="Revision"/>
    <w:hidden/>
    <w:uiPriority w:val="99"/>
    <w:semiHidden/>
    <w:rsid w:val="00057504"/>
    <w:pPr>
      <w:spacing w:after="0" w:line="240" w:lineRule="auto"/>
    </w:pPr>
  </w:style>
  <w:style w:type="character" w:styleId="Hyperlink">
    <w:name w:val="Hyperlink"/>
    <w:rsid w:val="00D20DC3"/>
    <w:rPr>
      <w:color w:val="0000FF"/>
      <w:u w:val="single"/>
    </w:rPr>
  </w:style>
  <w:style w:type="table" w:styleId="LightList-Accent1">
    <w:name w:val="Light List Accent 1"/>
    <w:basedOn w:val="TableNormal"/>
    <w:uiPriority w:val="61"/>
    <w:rsid w:val="005A318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uiPriority w:val="35"/>
    <w:rsid w:val="00C75FCA"/>
    <w:rPr>
      <w:rFonts w:ascii="Times New Roman" w:eastAsia="Times New Roman" w:hAnsi="Times New Roman" w:cs="Times New Roman"/>
      <w:b/>
      <w:bCs/>
      <w:sz w:val="20"/>
      <w:szCs w:val="20"/>
      <w:lang w:val="en-GB" w:eastAsia="zh-CN"/>
    </w:rPr>
  </w:style>
  <w:style w:type="paragraph" w:customStyle="1" w:styleId="TAL">
    <w:name w:val="TAL"/>
    <w:basedOn w:val="Normal"/>
    <w:link w:val="TALCar"/>
    <w:rsid w:val="00686086"/>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eastAsia="en-GB"/>
    </w:rPr>
  </w:style>
  <w:style w:type="paragraph" w:customStyle="1" w:styleId="TAH">
    <w:name w:val="TAH"/>
    <w:basedOn w:val="Normal"/>
    <w:link w:val="TAHCar"/>
    <w:rsid w:val="00686086"/>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eastAsia="en-GB"/>
    </w:rPr>
  </w:style>
  <w:style w:type="character" w:customStyle="1" w:styleId="TALCar">
    <w:name w:val="TAL Car"/>
    <w:link w:val="TAL"/>
    <w:rsid w:val="00686086"/>
    <w:rPr>
      <w:rFonts w:ascii="Arial" w:eastAsia="Times New Roman" w:hAnsi="Arial" w:cs="Times New Roman"/>
      <w:sz w:val="18"/>
      <w:szCs w:val="20"/>
      <w:lang w:val="en-GB" w:eastAsia="en-GB"/>
    </w:rPr>
  </w:style>
  <w:style w:type="character" w:customStyle="1" w:styleId="TAHCar">
    <w:name w:val="TAH Car"/>
    <w:link w:val="TAH"/>
    <w:locked/>
    <w:rsid w:val="00686086"/>
    <w:rPr>
      <w:rFonts w:ascii="Arial" w:eastAsia="Times New Roman" w:hAnsi="Arial" w:cs="Times New Roman"/>
      <w:b/>
      <w:sz w:val="18"/>
      <w:szCs w:val="20"/>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B04133"/>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B04133"/>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B04133"/>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B04133"/>
    <w:pPr>
      <w:numPr>
        <w:ilvl w:val="3"/>
      </w:numPr>
      <w:outlineLvl w:val="3"/>
    </w:pPr>
    <w:rPr>
      <w:sz w:val="24"/>
      <w:szCs w:val="24"/>
    </w:rPr>
  </w:style>
  <w:style w:type="paragraph" w:styleId="Heading5">
    <w:name w:val="heading 5"/>
    <w:basedOn w:val="Heading4"/>
    <w:next w:val="Normal"/>
    <w:link w:val="Heading5Char"/>
    <w:qFormat/>
    <w:rsid w:val="00B04133"/>
    <w:pPr>
      <w:numPr>
        <w:ilvl w:val="4"/>
      </w:numPr>
      <w:outlineLvl w:val="4"/>
    </w:pPr>
    <w:rPr>
      <w:sz w:val="22"/>
      <w:szCs w:val="22"/>
    </w:rPr>
  </w:style>
  <w:style w:type="paragraph" w:styleId="Heading6">
    <w:name w:val="heading 6"/>
    <w:basedOn w:val="Normal"/>
    <w:next w:val="Normal"/>
    <w:link w:val="Heading6Char"/>
    <w:qFormat/>
    <w:rsid w:val="00B04133"/>
    <w:pPr>
      <w:keepNext/>
      <w:keepLines/>
      <w:numPr>
        <w:ilvl w:val="5"/>
        <w:numId w:val="1"/>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Cs w:val="20"/>
      <w:lang w:val="en-GB" w:eastAsia="zh-CN"/>
    </w:rPr>
  </w:style>
  <w:style w:type="paragraph" w:styleId="Heading7">
    <w:name w:val="heading 7"/>
    <w:basedOn w:val="Normal"/>
    <w:next w:val="Normal"/>
    <w:link w:val="Heading7Char"/>
    <w:qFormat/>
    <w:rsid w:val="00B04133"/>
    <w:pPr>
      <w:keepNext/>
      <w:keepLines/>
      <w:numPr>
        <w:ilvl w:val="6"/>
        <w:numId w:val="1"/>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Cs w:val="20"/>
      <w:lang w:val="en-GB" w:eastAsia="zh-CN"/>
    </w:rPr>
  </w:style>
  <w:style w:type="paragraph" w:styleId="Heading8">
    <w:name w:val="heading 8"/>
    <w:basedOn w:val="Heading7"/>
    <w:next w:val="Normal"/>
    <w:link w:val="Heading8Char"/>
    <w:qFormat/>
    <w:rsid w:val="00B04133"/>
    <w:pPr>
      <w:numPr>
        <w:ilvl w:val="7"/>
      </w:numPr>
      <w:outlineLvl w:val="7"/>
    </w:pPr>
  </w:style>
  <w:style w:type="paragraph" w:styleId="Heading9">
    <w:name w:val="heading 9"/>
    <w:basedOn w:val="Heading8"/>
    <w:next w:val="Normal"/>
    <w:link w:val="Heading9Char"/>
    <w:qFormat/>
    <w:rsid w:val="00B0413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B04133"/>
    <w:rPr>
      <w:rFonts w:ascii="Arial" w:eastAsia="Times New Roman" w:hAnsi="Arial" w:cs="Arial"/>
      <w:sz w:val="36"/>
      <w:szCs w:val="36"/>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B04133"/>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B04133"/>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04133"/>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B04133"/>
    <w:rPr>
      <w:rFonts w:ascii="Arial" w:eastAsia="Times New Roman" w:hAnsi="Arial" w:cs="Arial"/>
      <w:lang w:val="en-GB" w:eastAsia="zh-CN"/>
    </w:rPr>
  </w:style>
  <w:style w:type="character" w:customStyle="1" w:styleId="Heading6Char">
    <w:name w:val="Heading 6 Char"/>
    <w:basedOn w:val="DefaultParagraphFont"/>
    <w:link w:val="Heading6"/>
    <w:rsid w:val="00B04133"/>
    <w:rPr>
      <w:rFonts w:ascii="Arial" w:eastAsia="Times New Roman" w:hAnsi="Arial" w:cs="Arial"/>
      <w:szCs w:val="20"/>
      <w:lang w:val="en-GB" w:eastAsia="zh-CN"/>
    </w:rPr>
  </w:style>
  <w:style w:type="character" w:customStyle="1" w:styleId="Heading7Char">
    <w:name w:val="Heading 7 Char"/>
    <w:basedOn w:val="DefaultParagraphFont"/>
    <w:link w:val="Heading7"/>
    <w:rsid w:val="00B04133"/>
    <w:rPr>
      <w:rFonts w:ascii="Arial" w:eastAsia="Times New Roman" w:hAnsi="Arial" w:cs="Arial"/>
      <w:szCs w:val="20"/>
      <w:lang w:val="en-GB" w:eastAsia="zh-CN"/>
    </w:rPr>
  </w:style>
  <w:style w:type="character" w:customStyle="1" w:styleId="Heading8Char">
    <w:name w:val="Heading 8 Char"/>
    <w:basedOn w:val="DefaultParagraphFont"/>
    <w:link w:val="Heading8"/>
    <w:rsid w:val="00B04133"/>
    <w:rPr>
      <w:rFonts w:ascii="Arial" w:eastAsia="Times New Roman" w:hAnsi="Arial" w:cs="Arial"/>
      <w:szCs w:val="20"/>
      <w:lang w:val="en-GB" w:eastAsia="zh-CN"/>
    </w:rPr>
  </w:style>
  <w:style w:type="character" w:customStyle="1" w:styleId="Heading9Char">
    <w:name w:val="Heading 9 Char"/>
    <w:basedOn w:val="DefaultParagraphFont"/>
    <w:link w:val="Heading9"/>
    <w:rsid w:val="00B04133"/>
    <w:rPr>
      <w:rFonts w:ascii="Arial" w:eastAsia="Times New Roman" w:hAnsi="Arial" w:cs="Arial"/>
      <w:szCs w:val="20"/>
      <w:lang w:val="en-GB" w:eastAsia="zh-CN"/>
    </w:rPr>
  </w:style>
  <w:style w:type="paragraph" w:customStyle="1" w:styleId="TdocHeader2">
    <w:name w:val="Tdoc_Header_2"/>
    <w:basedOn w:val="Normal"/>
    <w:rsid w:val="00B04133"/>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FootnoteText">
    <w:name w:val="footnote text"/>
    <w:basedOn w:val="Normal"/>
    <w:link w:val="FootnoteTextChar"/>
    <w:semiHidden/>
    <w:rsid w:val="00B04133"/>
    <w:pPr>
      <w:spacing w:after="0" w:line="240" w:lineRule="auto"/>
      <w:jc w:val="both"/>
    </w:pPr>
    <w:rPr>
      <w:rFonts w:ascii="Times" w:eastAsia="Batang" w:hAnsi="Times" w:cs="Times New Roman"/>
      <w:sz w:val="20"/>
      <w:szCs w:val="20"/>
    </w:rPr>
  </w:style>
  <w:style w:type="character" w:customStyle="1" w:styleId="FootnoteTextChar">
    <w:name w:val="Footnote Text Char"/>
    <w:basedOn w:val="DefaultParagraphFont"/>
    <w:link w:val="FootnoteText"/>
    <w:semiHidden/>
    <w:rsid w:val="00B04133"/>
    <w:rPr>
      <w:rFonts w:ascii="Times" w:eastAsia="Batang" w:hAnsi="Times" w:cs="Times New Roman"/>
      <w:sz w:val="20"/>
      <w:szCs w:val="20"/>
    </w:rPr>
  </w:style>
  <w:style w:type="paragraph" w:customStyle="1" w:styleId="Reference">
    <w:name w:val="Reference"/>
    <w:basedOn w:val="Normal"/>
    <w:link w:val="ReferenceChar"/>
    <w:qFormat/>
    <w:rsid w:val="00B04133"/>
    <w:pPr>
      <w:numPr>
        <w:numId w:val="2"/>
      </w:num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BodyText">
    <w:name w:val="Body Text"/>
    <w:basedOn w:val="Normal"/>
    <w:link w:val="BodyTextChar"/>
    <w:uiPriority w:val="99"/>
    <w:unhideWhenUsed/>
    <w:rsid w:val="00B04133"/>
    <w:pPr>
      <w:overflowPunct w:val="0"/>
      <w:autoSpaceDE w:val="0"/>
      <w:autoSpaceDN w:val="0"/>
      <w:adjustRightInd w:val="0"/>
      <w:spacing w:after="120" w:line="240" w:lineRule="auto"/>
      <w:jc w:val="both"/>
      <w:textAlignment w:val="baseline"/>
    </w:pPr>
    <w:rPr>
      <w:rFonts w:ascii="Times New Roman" w:eastAsia="Times New Roman" w:hAnsi="Times New Roman" w:cs="Times New Roman"/>
      <w:szCs w:val="20"/>
      <w:lang w:val="en-GB" w:eastAsia="zh-CN"/>
    </w:rPr>
  </w:style>
  <w:style w:type="character" w:customStyle="1" w:styleId="BodyTextChar">
    <w:name w:val="Body Text Char"/>
    <w:basedOn w:val="DefaultParagraphFont"/>
    <w:link w:val="BodyText"/>
    <w:uiPriority w:val="99"/>
    <w:rsid w:val="00B04133"/>
    <w:rPr>
      <w:rFonts w:ascii="Times New Roman" w:eastAsia="Times New Roman" w:hAnsi="Times New Roman" w:cs="Times New Roman"/>
      <w:szCs w:val="20"/>
      <w:lang w:val="en-GB" w:eastAsia="zh-CN"/>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unhideWhenUsed/>
    <w:qFormat/>
    <w:rsid w:val="00B04133"/>
    <w:pPr>
      <w:overflowPunct w:val="0"/>
      <w:autoSpaceDE w:val="0"/>
      <w:autoSpaceDN w:val="0"/>
      <w:adjustRightInd w:val="0"/>
      <w:spacing w:after="120" w:line="240" w:lineRule="auto"/>
      <w:jc w:val="both"/>
      <w:textAlignment w:val="baseline"/>
    </w:pPr>
    <w:rPr>
      <w:rFonts w:ascii="Times New Roman" w:eastAsia="Times New Roman" w:hAnsi="Times New Roman" w:cs="Times New Roman"/>
      <w:b/>
      <w:bCs/>
      <w:sz w:val="20"/>
      <w:szCs w:val="20"/>
      <w:lang w:val="en-GB" w:eastAsia="zh-CN"/>
    </w:rPr>
  </w:style>
  <w:style w:type="character" w:customStyle="1" w:styleId="ReferenceChar">
    <w:name w:val="Reference Char"/>
    <w:link w:val="Reference"/>
    <w:rsid w:val="00B04133"/>
    <w:rPr>
      <w:rFonts w:ascii="Arial" w:eastAsia="Times New Roman" w:hAnsi="Arial" w:cs="Times New Roman"/>
      <w:sz w:val="20"/>
      <w:szCs w:val="20"/>
      <w:lang w:val="en-GB" w:eastAsia="zh-CN"/>
    </w:rPr>
  </w:style>
  <w:style w:type="paragraph" w:styleId="BalloonText">
    <w:name w:val="Balloon Text"/>
    <w:basedOn w:val="Normal"/>
    <w:link w:val="BalloonTextChar"/>
    <w:uiPriority w:val="99"/>
    <w:semiHidden/>
    <w:unhideWhenUsed/>
    <w:rsid w:val="00B0413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04133"/>
    <w:rPr>
      <w:rFonts w:ascii="Tahoma" w:hAnsi="Tahoma" w:cs="Tahoma"/>
      <w:sz w:val="16"/>
      <w:szCs w:val="16"/>
    </w:rPr>
  </w:style>
  <w:style w:type="paragraph" w:styleId="ListParagraph">
    <w:name w:val="List Paragraph"/>
    <w:basedOn w:val="Normal"/>
    <w:uiPriority w:val="34"/>
    <w:qFormat/>
    <w:rsid w:val="005D1738"/>
    <w:pPr>
      <w:ind w:left="720"/>
      <w:contextualSpacing/>
    </w:pPr>
  </w:style>
  <w:style w:type="character" w:styleId="CommentReference">
    <w:name w:val="annotation reference"/>
    <w:basedOn w:val="DefaultParagraphFont"/>
    <w:uiPriority w:val="99"/>
    <w:semiHidden/>
    <w:unhideWhenUsed/>
    <w:rsid w:val="007D5AE9"/>
    <w:rPr>
      <w:sz w:val="16"/>
      <w:szCs w:val="16"/>
    </w:rPr>
  </w:style>
  <w:style w:type="paragraph" w:styleId="CommentText">
    <w:name w:val="annotation text"/>
    <w:basedOn w:val="Normal"/>
    <w:link w:val="CommentTextChar"/>
    <w:uiPriority w:val="99"/>
    <w:semiHidden/>
    <w:unhideWhenUsed/>
    <w:rsid w:val="007D5AE9"/>
    <w:pPr>
      <w:spacing w:line="240" w:lineRule="auto"/>
    </w:pPr>
    <w:rPr>
      <w:sz w:val="20"/>
      <w:szCs w:val="20"/>
    </w:rPr>
  </w:style>
  <w:style w:type="character" w:customStyle="1" w:styleId="CommentTextChar">
    <w:name w:val="Comment Text Char"/>
    <w:basedOn w:val="DefaultParagraphFont"/>
    <w:link w:val="CommentText"/>
    <w:uiPriority w:val="99"/>
    <w:semiHidden/>
    <w:rsid w:val="007D5AE9"/>
    <w:rPr>
      <w:sz w:val="20"/>
      <w:szCs w:val="20"/>
    </w:rPr>
  </w:style>
  <w:style w:type="paragraph" w:styleId="CommentSubject">
    <w:name w:val="annotation subject"/>
    <w:basedOn w:val="CommentText"/>
    <w:next w:val="CommentText"/>
    <w:link w:val="CommentSubjectChar"/>
    <w:uiPriority w:val="99"/>
    <w:semiHidden/>
    <w:unhideWhenUsed/>
    <w:rsid w:val="007D5AE9"/>
    <w:rPr>
      <w:b/>
      <w:bCs/>
    </w:rPr>
  </w:style>
  <w:style w:type="character" w:customStyle="1" w:styleId="CommentSubjectChar">
    <w:name w:val="Comment Subject Char"/>
    <w:basedOn w:val="CommentTextChar"/>
    <w:link w:val="CommentSubject"/>
    <w:uiPriority w:val="99"/>
    <w:semiHidden/>
    <w:rsid w:val="007D5AE9"/>
    <w:rPr>
      <w:b/>
      <w:bCs/>
      <w:sz w:val="20"/>
      <w:szCs w:val="20"/>
    </w:rPr>
  </w:style>
  <w:style w:type="table" w:styleId="TableGrid">
    <w:name w:val="Table Grid"/>
    <w:basedOn w:val="TableNormal"/>
    <w:uiPriority w:val="59"/>
    <w:rsid w:val="0009453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Grid">
    <w:name w:val="Light Grid"/>
    <w:basedOn w:val="TableNormal"/>
    <w:uiPriority w:val="62"/>
    <w:rsid w:val="00D11FD8"/>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Revision">
    <w:name w:val="Revision"/>
    <w:hidden/>
    <w:uiPriority w:val="99"/>
    <w:semiHidden/>
    <w:rsid w:val="00057504"/>
    <w:pPr>
      <w:spacing w:after="0" w:line="240" w:lineRule="auto"/>
    </w:pPr>
  </w:style>
  <w:style w:type="character" w:styleId="Hyperlink">
    <w:name w:val="Hyperlink"/>
    <w:rsid w:val="00D20DC3"/>
    <w:rPr>
      <w:color w:val="0000FF"/>
      <w:u w:val="single"/>
    </w:rPr>
  </w:style>
  <w:style w:type="table" w:styleId="LightList-Accent1">
    <w:name w:val="Light List Accent 1"/>
    <w:basedOn w:val="TableNormal"/>
    <w:uiPriority w:val="61"/>
    <w:rsid w:val="005A318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uiPriority w:val="35"/>
    <w:rsid w:val="00C75FCA"/>
    <w:rPr>
      <w:rFonts w:ascii="Times New Roman" w:eastAsia="Times New Roman" w:hAnsi="Times New Roman" w:cs="Times New Roman"/>
      <w:b/>
      <w:bCs/>
      <w:sz w:val="20"/>
      <w:szCs w:val="20"/>
      <w:lang w:val="en-GB" w:eastAsia="zh-CN"/>
    </w:rPr>
  </w:style>
  <w:style w:type="paragraph" w:customStyle="1" w:styleId="TAL">
    <w:name w:val="TAL"/>
    <w:basedOn w:val="Normal"/>
    <w:link w:val="TALCar"/>
    <w:rsid w:val="00686086"/>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eastAsia="en-GB"/>
    </w:rPr>
  </w:style>
  <w:style w:type="paragraph" w:customStyle="1" w:styleId="TAH">
    <w:name w:val="TAH"/>
    <w:basedOn w:val="Normal"/>
    <w:link w:val="TAHCar"/>
    <w:rsid w:val="00686086"/>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eastAsia="en-GB"/>
    </w:rPr>
  </w:style>
  <w:style w:type="character" w:customStyle="1" w:styleId="TALCar">
    <w:name w:val="TAL Car"/>
    <w:link w:val="TAL"/>
    <w:rsid w:val="00686086"/>
    <w:rPr>
      <w:rFonts w:ascii="Arial" w:eastAsia="Times New Roman" w:hAnsi="Arial" w:cs="Times New Roman"/>
      <w:sz w:val="18"/>
      <w:szCs w:val="20"/>
      <w:lang w:val="en-GB" w:eastAsia="en-GB"/>
    </w:rPr>
  </w:style>
  <w:style w:type="character" w:customStyle="1" w:styleId="TAHCar">
    <w:name w:val="TAH Car"/>
    <w:link w:val="TAH"/>
    <w:locked/>
    <w:rsid w:val="00686086"/>
    <w:rPr>
      <w:rFonts w:ascii="Arial" w:eastAsia="Times New Roman" w:hAnsi="Arial" w:cs="Times New Roman"/>
      <w:b/>
      <w:sz w:val="18"/>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3213272">
      <w:bodyDiv w:val="1"/>
      <w:marLeft w:val="0"/>
      <w:marRight w:val="0"/>
      <w:marTop w:val="0"/>
      <w:marBottom w:val="0"/>
      <w:divBdr>
        <w:top w:val="none" w:sz="0" w:space="0" w:color="auto"/>
        <w:left w:val="none" w:sz="0" w:space="0" w:color="auto"/>
        <w:bottom w:val="none" w:sz="0" w:space="0" w:color="auto"/>
        <w:right w:val="none" w:sz="0" w:space="0" w:color="auto"/>
      </w:divBdr>
    </w:div>
    <w:div w:id="81070429">
      <w:bodyDiv w:val="1"/>
      <w:marLeft w:val="0"/>
      <w:marRight w:val="0"/>
      <w:marTop w:val="0"/>
      <w:marBottom w:val="0"/>
      <w:divBdr>
        <w:top w:val="none" w:sz="0" w:space="0" w:color="auto"/>
        <w:left w:val="none" w:sz="0" w:space="0" w:color="auto"/>
        <w:bottom w:val="none" w:sz="0" w:space="0" w:color="auto"/>
        <w:right w:val="none" w:sz="0" w:space="0" w:color="auto"/>
      </w:divBdr>
    </w:div>
    <w:div w:id="636031595">
      <w:bodyDiv w:val="1"/>
      <w:marLeft w:val="0"/>
      <w:marRight w:val="0"/>
      <w:marTop w:val="0"/>
      <w:marBottom w:val="0"/>
      <w:divBdr>
        <w:top w:val="none" w:sz="0" w:space="0" w:color="auto"/>
        <w:left w:val="none" w:sz="0" w:space="0" w:color="auto"/>
        <w:bottom w:val="none" w:sz="0" w:space="0" w:color="auto"/>
        <w:right w:val="none" w:sz="0" w:space="0" w:color="auto"/>
      </w:divBdr>
    </w:div>
    <w:div w:id="1531331456">
      <w:bodyDiv w:val="1"/>
      <w:marLeft w:val="0"/>
      <w:marRight w:val="0"/>
      <w:marTop w:val="0"/>
      <w:marBottom w:val="0"/>
      <w:divBdr>
        <w:top w:val="none" w:sz="0" w:space="0" w:color="auto"/>
        <w:left w:val="none" w:sz="0" w:space="0" w:color="auto"/>
        <w:bottom w:val="none" w:sz="0" w:space="0" w:color="auto"/>
        <w:right w:val="none" w:sz="0" w:space="0" w:color="auto"/>
      </w:divBdr>
    </w:div>
    <w:div w:id="1593976561">
      <w:bodyDiv w:val="1"/>
      <w:marLeft w:val="0"/>
      <w:marRight w:val="0"/>
      <w:marTop w:val="0"/>
      <w:marBottom w:val="0"/>
      <w:divBdr>
        <w:top w:val="none" w:sz="0" w:space="0" w:color="auto"/>
        <w:left w:val="none" w:sz="0" w:space="0" w:color="auto"/>
        <w:bottom w:val="none" w:sz="0" w:space="0" w:color="auto"/>
        <w:right w:val="none" w:sz="0" w:space="0" w:color="auto"/>
      </w:divBdr>
      <w:divsChild>
        <w:div w:id="971447132">
          <w:marLeft w:val="835"/>
          <w:marRight w:val="0"/>
          <w:marTop w:val="77"/>
          <w:marBottom w:val="0"/>
          <w:divBdr>
            <w:top w:val="none" w:sz="0" w:space="0" w:color="auto"/>
            <w:left w:val="none" w:sz="0" w:space="0" w:color="auto"/>
            <w:bottom w:val="none" w:sz="0" w:space="0" w:color="auto"/>
            <w:right w:val="none" w:sz="0" w:space="0" w:color="auto"/>
          </w:divBdr>
        </w:div>
        <w:div w:id="1869491009">
          <w:marLeft w:val="835"/>
          <w:marRight w:val="0"/>
          <w:marTop w:val="77"/>
          <w:marBottom w:val="0"/>
          <w:divBdr>
            <w:top w:val="none" w:sz="0" w:space="0" w:color="auto"/>
            <w:left w:val="none" w:sz="0" w:space="0" w:color="auto"/>
            <w:bottom w:val="none" w:sz="0" w:space="0" w:color="auto"/>
            <w:right w:val="none" w:sz="0" w:space="0" w:color="auto"/>
          </w:divBdr>
        </w:div>
      </w:divsChild>
    </w:div>
    <w:div w:id="1988394784">
      <w:bodyDiv w:val="1"/>
      <w:marLeft w:val="0"/>
      <w:marRight w:val="0"/>
      <w:marTop w:val="0"/>
      <w:marBottom w:val="0"/>
      <w:divBdr>
        <w:top w:val="none" w:sz="0" w:space="0" w:color="auto"/>
        <w:left w:val="none" w:sz="0" w:space="0" w:color="auto"/>
        <w:bottom w:val="none" w:sz="0" w:space="0" w:color="auto"/>
        <w:right w:val="none" w:sz="0" w:space="0" w:color="auto"/>
      </w:divBdr>
      <w:divsChild>
        <w:div w:id="1503468306">
          <w:marLeft w:val="274"/>
          <w:marRight w:val="0"/>
          <w:marTop w:val="115"/>
          <w:marBottom w:val="0"/>
          <w:divBdr>
            <w:top w:val="none" w:sz="0" w:space="0" w:color="auto"/>
            <w:left w:val="none" w:sz="0" w:space="0" w:color="auto"/>
            <w:bottom w:val="none" w:sz="0" w:space="0" w:color="auto"/>
            <w:right w:val="none" w:sz="0" w:space="0" w:color="auto"/>
          </w:divBdr>
        </w:div>
        <w:div w:id="2027442122">
          <w:marLeft w:val="835"/>
          <w:marRight w:val="0"/>
          <w:marTop w:val="96"/>
          <w:marBottom w:val="0"/>
          <w:divBdr>
            <w:top w:val="none" w:sz="0" w:space="0" w:color="auto"/>
            <w:left w:val="none" w:sz="0" w:space="0" w:color="auto"/>
            <w:bottom w:val="none" w:sz="0" w:space="0" w:color="auto"/>
            <w:right w:val="none" w:sz="0" w:space="0" w:color="auto"/>
          </w:divBdr>
        </w:div>
        <w:div w:id="836116140">
          <w:marLeft w:val="274"/>
          <w:marRight w:val="0"/>
          <w:marTop w:val="115"/>
          <w:marBottom w:val="0"/>
          <w:divBdr>
            <w:top w:val="none" w:sz="0" w:space="0" w:color="auto"/>
            <w:left w:val="none" w:sz="0" w:space="0" w:color="auto"/>
            <w:bottom w:val="none" w:sz="0" w:space="0" w:color="auto"/>
            <w:right w:val="none" w:sz="0" w:space="0" w:color="auto"/>
          </w:divBdr>
        </w:div>
        <w:div w:id="275674623">
          <w:marLeft w:val="835"/>
          <w:marRight w:val="0"/>
          <w:marTop w:val="96"/>
          <w:marBottom w:val="0"/>
          <w:divBdr>
            <w:top w:val="none" w:sz="0" w:space="0" w:color="auto"/>
            <w:left w:val="none" w:sz="0" w:space="0" w:color="auto"/>
            <w:bottom w:val="none" w:sz="0" w:space="0" w:color="auto"/>
            <w:right w:val="none" w:sz="0" w:space="0" w:color="auto"/>
          </w:divBdr>
        </w:div>
        <w:div w:id="696390080">
          <w:marLeft w:val="274"/>
          <w:marRight w:val="0"/>
          <w:marTop w:val="115"/>
          <w:marBottom w:val="0"/>
          <w:divBdr>
            <w:top w:val="none" w:sz="0" w:space="0" w:color="auto"/>
            <w:left w:val="none" w:sz="0" w:space="0" w:color="auto"/>
            <w:bottom w:val="none" w:sz="0" w:space="0" w:color="auto"/>
            <w:right w:val="none" w:sz="0" w:space="0" w:color="auto"/>
          </w:divBdr>
        </w:div>
        <w:div w:id="434329374">
          <w:marLeft w:val="835"/>
          <w:marRight w:val="0"/>
          <w:marTop w:val="96"/>
          <w:marBottom w:val="0"/>
          <w:divBdr>
            <w:top w:val="none" w:sz="0" w:space="0" w:color="auto"/>
            <w:left w:val="none" w:sz="0" w:space="0" w:color="auto"/>
            <w:bottom w:val="none" w:sz="0" w:space="0" w:color="auto"/>
            <w:right w:val="none" w:sz="0" w:space="0" w:color="auto"/>
          </w:divBdr>
        </w:div>
        <w:div w:id="1200757">
          <w:marLeft w:val="274"/>
          <w:marRight w:val="0"/>
          <w:marTop w:val="115"/>
          <w:marBottom w:val="0"/>
          <w:divBdr>
            <w:top w:val="none" w:sz="0" w:space="0" w:color="auto"/>
            <w:left w:val="none" w:sz="0" w:space="0" w:color="auto"/>
            <w:bottom w:val="none" w:sz="0" w:space="0" w:color="auto"/>
            <w:right w:val="none" w:sz="0" w:space="0" w:color="auto"/>
          </w:divBdr>
        </w:div>
      </w:divsChild>
    </w:div>
    <w:div w:id="2072383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hyperlink" Target="http://chimera.labs.oreilly.com/books/1234000001739/ch05.html" TargetMode="External"/><Relationship Id="rId3" Type="http://schemas.openxmlformats.org/officeDocument/2006/relationships/styles" Target="styles.xml"/><Relationship Id="rId7" Type="http://schemas.openxmlformats.org/officeDocument/2006/relationships/image" Target="media/image1.emf"/><Relationship Id="rId12" Type="http://schemas.openxmlformats.org/officeDocument/2006/relationships/image" Target="media/image6.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5.emf"/><Relationship Id="rId5" Type="http://schemas.openxmlformats.org/officeDocument/2006/relationships/settings" Target="settings.xml"/><Relationship Id="rId15" Type="http://schemas.openxmlformats.org/officeDocument/2006/relationships/image" Target="media/image8.emf"/><Relationship Id="rId10" Type="http://schemas.openxmlformats.org/officeDocument/2006/relationships/image" Target="media/image4.emf"/><Relationship Id="rId4" Type="http://schemas.microsoft.com/office/2007/relationships/stylesWithEffects" Target="stylesWithEffects.xml"/><Relationship Id="rId9" Type="http://schemas.openxmlformats.org/officeDocument/2006/relationships/image" Target="media/image3.emf"/><Relationship Id="rId14" Type="http://schemas.openxmlformats.org/officeDocument/2006/relationships/image" Target="media/image7.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C40888-3834-446B-8190-EC824C415F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11</Pages>
  <Words>3340</Words>
  <Characters>19041</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22337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dc:creator>
  <cp:lastModifiedBy>Ericsson</cp:lastModifiedBy>
  <cp:revision>3</cp:revision>
  <dcterms:created xsi:type="dcterms:W3CDTF">2015-09-26T04:14:00Z</dcterms:created>
  <dcterms:modified xsi:type="dcterms:W3CDTF">2015-09-26T04:14:00Z</dcterms:modified>
</cp:coreProperties>
</file>