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lang w:eastAsia="ja-JP"/>
        </w:rPr>
      </w:pPr>
      <w:bookmarkStart w:id="0" w:name="_GoBack"/>
      <w:bookmarkEnd w:id="0"/>
      <w:r>
        <w:rPr>
          <w:noProof w:val="0"/>
          <w:sz w:val="24"/>
        </w:rPr>
        <w:t xml:space="preserve">3GPP TSG-RAN WG1 Meeting </w:t>
      </w:r>
      <w:r w:rsidR="000D7788">
        <w:rPr>
          <w:noProof w:val="0"/>
          <w:sz w:val="24"/>
        </w:rPr>
        <w:t>8</w:t>
      </w:r>
      <w:r w:rsidR="00535747">
        <w:rPr>
          <w:noProof w:val="0"/>
          <w:sz w:val="24"/>
        </w:rPr>
        <w:t>2</w:t>
      </w:r>
      <w:r w:rsidR="00982C7C">
        <w:rPr>
          <w:noProof w:val="0"/>
          <w:sz w:val="24"/>
        </w:rPr>
        <w:t>bis</w:t>
      </w:r>
      <w:r w:rsidR="00161A8F" w:rsidRPr="00161B8F">
        <w:rPr>
          <w:noProof w:val="0"/>
          <w:sz w:val="24"/>
        </w:rPr>
        <w:tab/>
      </w:r>
      <w:r w:rsidR="00161A8F" w:rsidRPr="00161B8F">
        <w:rPr>
          <w:i/>
          <w:noProof w:val="0"/>
          <w:sz w:val="28"/>
        </w:rPr>
        <w:t>R1-</w:t>
      </w:r>
      <w:r w:rsidR="004C6BFD" w:rsidRPr="00161B8F">
        <w:rPr>
          <w:i/>
          <w:noProof w:val="0"/>
          <w:sz w:val="28"/>
        </w:rPr>
        <w:t>1</w:t>
      </w:r>
      <w:r w:rsidR="004C6BFD">
        <w:rPr>
          <w:i/>
          <w:noProof w:val="0"/>
          <w:sz w:val="28"/>
        </w:rPr>
        <w:t>5</w:t>
      </w:r>
      <w:r w:rsidR="00982C7C">
        <w:rPr>
          <w:i/>
          <w:noProof w:val="0"/>
          <w:sz w:val="28"/>
          <w:lang w:eastAsia="ja-JP"/>
        </w:rPr>
        <w:t>5357</w:t>
      </w:r>
    </w:p>
    <w:p w:rsidR="00F07ADE" w:rsidRPr="00161B8F" w:rsidRDefault="00982C7C">
      <w:pPr>
        <w:pStyle w:val="Header"/>
        <w:tabs>
          <w:tab w:val="right" w:pos="10206"/>
        </w:tabs>
        <w:rPr>
          <w:noProof w:val="0"/>
          <w:sz w:val="24"/>
        </w:rPr>
      </w:pPr>
      <w:r>
        <w:rPr>
          <w:noProof w:val="0"/>
          <w:sz w:val="24"/>
          <w:lang w:eastAsia="ja-JP"/>
        </w:rPr>
        <w:t>05 - 09</w:t>
      </w:r>
      <w:r w:rsidR="004679AB">
        <w:rPr>
          <w:noProof w:val="0"/>
          <w:sz w:val="24"/>
          <w:lang w:eastAsia="ja-JP"/>
        </w:rPr>
        <w:t xml:space="preserve"> </w:t>
      </w:r>
      <w:r>
        <w:rPr>
          <w:noProof w:val="0"/>
          <w:sz w:val="24"/>
          <w:lang w:eastAsia="ja-JP"/>
        </w:rPr>
        <w:t>October, Malmö, Sweden</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70193E" w:rsidRPr="0070193E">
        <w:t xml:space="preserve">CSI </w:t>
      </w:r>
      <w:r w:rsidR="006A087B" w:rsidRPr="006A087B">
        <w:t>Reporting Granularity for LAA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535747">
        <w:rPr>
          <w:rFonts w:ascii="Arial" w:hAnsi="Arial"/>
          <w:sz w:val="24"/>
        </w:rPr>
        <w:t>7</w:t>
      </w:r>
      <w:r w:rsidR="000D7788">
        <w:rPr>
          <w:rFonts w:ascii="Arial" w:hAnsi="Arial"/>
          <w:sz w:val="24"/>
        </w:rPr>
        <w:t>.2.</w:t>
      </w:r>
      <w:r w:rsidR="00982C7C">
        <w:rPr>
          <w:rFonts w:ascii="Arial" w:hAnsi="Arial"/>
          <w:sz w:val="24"/>
        </w:rPr>
        <w:t>3</w:t>
      </w:r>
      <w:r w:rsidR="000D7788">
        <w:rPr>
          <w:rFonts w:ascii="Arial" w:hAnsi="Arial"/>
          <w:sz w:val="24"/>
        </w:rPr>
        <w:t>.</w:t>
      </w:r>
      <w:r w:rsidR="00535747">
        <w:rPr>
          <w:rFonts w:ascii="Arial" w:hAnsi="Arial"/>
          <w:sz w:val="24"/>
        </w:rPr>
        <w:t>4</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B80E46" w:rsidP="00D573BD">
      <w:r>
        <w:t>This document discusses specific conditions and observations regarding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p>
    <w:p w:rsidR="000843DB" w:rsidRDefault="00B80E46" w:rsidP="00497FC6">
      <w:r>
        <w:t xml:space="preserve">During the discussion for supporting frequency-selective CSI reports for Release 8, </w:t>
      </w:r>
      <w:r w:rsidR="000843DB">
        <w:t>we</w:t>
      </w:r>
      <w:r>
        <w:t xml:space="preserve">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fluctuations in frequency domain </w:t>
      </w:r>
      <w:r w:rsidR="00FE7B2F">
        <w:t xml:space="preserve">are inherently averaged out so that the wideband channel appears to be more stable over time than a subband channel. </w:t>
      </w:r>
      <w:r w:rsidR="000843DB">
        <w:t>A corresponding evaluation of the wideband CQI accuracy compared to the subband CQI accuracy is provided in the Annex of this document.</w:t>
      </w:r>
    </w:p>
    <w:p w:rsidR="00B80E46" w:rsidRDefault="00FE7B2F" w:rsidP="00497FC6">
      <w:r>
        <w:t xml:space="preserve">At the same time, the wideband will benefit from improved noise averaging during the measurement. In summary, </w:t>
      </w:r>
      <w:r w:rsidR="000843DB">
        <w:t xml:space="preserve">the </w:t>
      </w:r>
      <w:r w:rsidR="008C0552">
        <w:t>accuracy of a</w:t>
      </w:r>
      <w:r w:rsidR="00BF7852">
        <w:t xml:space="preserve"> wideband</w:t>
      </w:r>
      <w:r w:rsidR="008C0552">
        <w:t xml:space="preserve"> CSI report is generally higher than for frequency-selective CSI information</w:t>
      </w:r>
      <w:r>
        <w:t>. Due to the relatively slower fading in time domain</w:t>
      </w:r>
      <w:r w:rsidR="00BF7852">
        <w:t>,</w:t>
      </w:r>
      <w:r w:rsidR="000F4CCD">
        <w:rPr>
          <w:rFonts w:hint="eastAsia"/>
          <w:lang w:eastAsia="ja-JP"/>
        </w:rPr>
        <w:t xml:space="preserve"> </w:t>
      </w:r>
      <w:r>
        <w:rPr>
          <w:lang w:eastAsia="ja-JP"/>
        </w:rPr>
        <w:t xml:space="preserve">this is </w:t>
      </w:r>
      <w:r w:rsidR="00BF7852">
        <w:rPr>
          <w:lang w:eastAsia="ja-JP"/>
        </w:rPr>
        <w:t xml:space="preserve">particularly </w:t>
      </w:r>
      <w:r>
        <w:rPr>
          <w:lang w:eastAsia="ja-JP"/>
        </w:rPr>
        <w:t xml:space="preserve">true </w:t>
      </w:r>
      <w:r w:rsidR="00BF7852">
        <w:rPr>
          <w:lang w:eastAsia="ja-JP"/>
        </w:rPr>
        <w:t>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 xml:space="preserve">Observation 1: </w:t>
      </w:r>
      <w:r w:rsidR="00967710">
        <w:rPr>
          <w:rFonts w:hint="eastAsia"/>
          <w:b/>
          <w:lang w:eastAsia="ja-JP"/>
        </w:rPr>
        <w:t>E</w:t>
      </w:r>
      <w:r w:rsidR="00967710" w:rsidRPr="0070193E">
        <w:rPr>
          <w:b/>
        </w:rPr>
        <w:t>specially for relatively old</w:t>
      </w:r>
      <w:r w:rsidR="00967710">
        <w:rPr>
          <w:rFonts w:hint="eastAsia"/>
          <w:b/>
          <w:lang w:eastAsia="ja-JP"/>
        </w:rPr>
        <w:t>er</w:t>
      </w:r>
      <w:r w:rsidR="00967710" w:rsidRPr="0070193E">
        <w:rPr>
          <w:b/>
        </w:rPr>
        <w:t xml:space="preserve"> </w:t>
      </w:r>
      <w:r w:rsidR="00314AD3">
        <w:rPr>
          <w:b/>
        </w:rPr>
        <w:t>CSI report</w:t>
      </w:r>
      <w:r w:rsidR="00314AD3">
        <w:rPr>
          <w:rFonts w:hint="eastAsia"/>
          <w:b/>
          <w:lang w:eastAsia="ja-JP"/>
        </w:rPr>
        <w:t>ing</w:t>
      </w:r>
      <w:r w:rsidR="00967710">
        <w:rPr>
          <w:rFonts w:hint="eastAsia"/>
          <w:b/>
          <w:lang w:eastAsia="ja-JP"/>
        </w:rPr>
        <w:t>, t</w:t>
      </w:r>
      <w:r w:rsidRPr="0070193E">
        <w:rPr>
          <w:b/>
        </w:rPr>
        <w:t>he wideband CSI accuracy is higher than the subband CSI accuracy.</w:t>
      </w:r>
    </w:p>
    <w:p w:rsidR="00497FC6" w:rsidRDefault="008C0552" w:rsidP="00497FC6">
      <w:r>
        <w:t>Even though there has been no th</w:t>
      </w:r>
      <w:r w:rsidR="00ED22E3">
        <w:t>o</w:t>
      </w:r>
      <w:r>
        <w:t xml:space="preserve">rough discussion about CSI measurements </w:t>
      </w:r>
      <w:r w:rsidR="00ED22E3">
        <w:t xml:space="preserve">on unlicensed carriers </w:t>
      </w:r>
      <w:r>
        <w:t xml:space="preserve">so far, we assume that the UE </w:t>
      </w:r>
      <w:r w:rsidR="00ED22E3">
        <w:t>can</w:t>
      </w:r>
      <w:r>
        <w:t xml:space="preserve"> obtain CSI measurements from reference symbols transmitted by eNB on the unlicensed carrier.</w:t>
      </w:r>
      <w:r w:rsidR="00ED22E3">
        <w:t xml:space="preserve"> </w:t>
      </w:r>
      <w:r w:rsidR="006A087B">
        <w:t>In our view, the straightforward approach is to use the current measurements as the starting point for LAA CSI discussions.</w:t>
      </w:r>
      <w:r w:rsidR="00875230">
        <w:t xml:space="preserve"> Further modifications might be necessary or possible in case CRS</w:t>
      </w:r>
      <w:r w:rsidR="00696F75">
        <w:rPr>
          <w:rFonts w:hint="eastAsia"/>
          <w:lang w:eastAsia="ja-JP"/>
        </w:rPr>
        <w:t xml:space="preserve"> or CSI-RS</w:t>
      </w:r>
      <w:r w:rsidR="00875230">
        <w:t xml:space="preserve"> are not supported, or if a shorter CSI feedback timeline becomes available.</w:t>
      </w:r>
    </w:p>
    <w:p w:rsidR="004D5BE1" w:rsidRPr="004D5BE1" w:rsidRDefault="004D5BE1" w:rsidP="00497FC6">
      <w:pPr>
        <w:rPr>
          <w:b/>
        </w:rPr>
      </w:pPr>
      <w:r w:rsidRPr="004D5BE1">
        <w:rPr>
          <w:b/>
        </w:rPr>
        <w:t xml:space="preserve">Proposal 1: </w:t>
      </w:r>
      <w:r w:rsidR="006A087B">
        <w:rPr>
          <w:b/>
        </w:rPr>
        <w:t xml:space="preserve">Use the existing mechanisms </w:t>
      </w:r>
      <w:r w:rsidR="00875230">
        <w:rPr>
          <w:b/>
        </w:rPr>
        <w:t xml:space="preserve">as a starting point </w:t>
      </w:r>
      <w:r w:rsidR="006A087B">
        <w:rPr>
          <w:b/>
        </w:rPr>
        <w:t xml:space="preserve">for LAA </w:t>
      </w:r>
      <w:r w:rsidRPr="004D5BE1">
        <w:rPr>
          <w:b/>
        </w:rPr>
        <w:t>CSI measurements</w:t>
      </w:r>
      <w:r>
        <w:rPr>
          <w:b/>
        </w:rPr>
        <w:t>.</w:t>
      </w:r>
    </w:p>
    <w:p w:rsidR="00ED22E3" w:rsidRDefault="006A087B" w:rsidP="00497FC6">
      <w:r>
        <w:t>D</w:t>
      </w:r>
      <w:r w:rsidR="00ED22E3">
        <w:t xml:space="preserve">ue to regulation aspects for accessing unlicensed spectrum, the UE cannot expect that corresponding reference symbols are transmitted by eNB continuously or periodically. Consequently, the lag between the CSI measurement subframe and the corresponding utilization by the eNB for scheduling and link adaptation will have larger time distribution, i.e. the age of the CSI measurement will become larger on average and </w:t>
      </w:r>
      <w:r w:rsidR="00583E09">
        <w:t>the case of young CSI reports will become less likely</w:t>
      </w:r>
      <w:r w:rsidR="00BF7852">
        <w:t xml:space="preserve"> unless the current CSI measurement and reporting timeline is modified</w:t>
      </w:r>
      <w:r w:rsidR="00583E09">
        <w:t xml:space="preserve">. </w:t>
      </w:r>
      <w:r w:rsidR="00BF7852">
        <w:t xml:space="preserve">An outdated CSI report </w:t>
      </w:r>
      <w:r w:rsidR="00583E09">
        <w:t>means that the accuracy and therefore the benefit of subband CSI will become rather negligible.</w:t>
      </w:r>
      <w:r w:rsidR="00BF7852">
        <w:t xml:space="preserve"> Whether a modified timeline for the purpose of less outdated CSI measurements and reports</w:t>
      </w:r>
      <w:r w:rsidR="00FF4861">
        <w:t xml:space="preserve"> is feasible and reasonable in Release 13 would need to be evaluated.</w:t>
      </w:r>
    </w:p>
    <w:p w:rsidR="00583E09" w:rsidRPr="0070193E" w:rsidRDefault="00583E09" w:rsidP="00497FC6">
      <w:pPr>
        <w:rPr>
          <w:b/>
        </w:rPr>
      </w:pPr>
      <w:r w:rsidRPr="0070193E">
        <w:rPr>
          <w:b/>
        </w:rPr>
        <w:lastRenderedPageBreak/>
        <w:t>Observation 2: Due to the limits for transmitting RS on the unlicensed carrier imposed by regulation, the age of CSI is increased</w:t>
      </w:r>
      <w:r w:rsidR="00BF7852">
        <w:rPr>
          <w:b/>
        </w:rPr>
        <w:t xml:space="preserve"> unless the CSI measurement and reporting timeline is modified</w:t>
      </w:r>
      <w:r w:rsidRPr="0070193E">
        <w:rPr>
          <w:b/>
        </w:rPr>
        <w:t xml:space="preserve">. </w:t>
      </w:r>
    </w:p>
    <w:p w:rsidR="00583E09" w:rsidRDefault="00583E09" w:rsidP="00497FC6">
      <w:r>
        <w:t xml:space="preserve">Limiting the contents for unlicensed carrier CSI reports to wideband information only </w:t>
      </w:r>
      <w:r w:rsidR="00FA6997">
        <w:rPr>
          <w:rFonts w:hint="eastAsia"/>
          <w:lang w:eastAsia="ja-JP"/>
        </w:rPr>
        <w:t xml:space="preserve">is </w:t>
      </w:r>
      <w:r>
        <w:t>efficient for the uplink transmission. Even though the current systems support periodic as well as aperiodic CSI reports, due to the non-periodic access to the unlicensed carrier it seems more important to rely on aperiodic CSI reports. For the currently specified aperiodic CSI modes, the largest part of the payload is required for frequency-selective CQI and/or PMI.</w:t>
      </w:r>
      <w:r w:rsidR="00FA6997">
        <w:rPr>
          <w:rFonts w:hint="eastAsia"/>
          <w:lang w:eastAsia="ja-JP"/>
        </w:rPr>
        <w:t xml:space="preserve"> Therefore</w:t>
      </w:r>
      <w:r>
        <w:t xml:space="preserve">, </w:t>
      </w:r>
      <w:r w:rsidR="00FA6997">
        <w:rPr>
          <w:rFonts w:hint="eastAsia"/>
          <w:lang w:eastAsia="ja-JP"/>
        </w:rPr>
        <w:t xml:space="preserve">at least </w:t>
      </w:r>
      <w:r>
        <w:t xml:space="preserve">wideband-only CSI report modes </w:t>
      </w:r>
      <w:r w:rsidR="00FA6997">
        <w:rPr>
          <w:rFonts w:hint="eastAsia"/>
          <w:lang w:eastAsia="ja-JP"/>
        </w:rPr>
        <w:t xml:space="preserve">should </w:t>
      </w:r>
      <w:r>
        <w:t xml:space="preserve">be defined </w:t>
      </w:r>
      <w:r w:rsidR="00FA6997">
        <w:rPr>
          <w:rFonts w:hint="eastAsia"/>
          <w:lang w:eastAsia="ja-JP"/>
        </w:rPr>
        <w:t>for LAA</w:t>
      </w:r>
      <w:r>
        <w:t>.</w:t>
      </w:r>
      <w:r w:rsidR="00FE7B2F">
        <w:t xml:space="preserve"> Such a wideband-only CSI report mode should be configurable per carrier, so that a single </w:t>
      </w:r>
      <w:r w:rsidR="0064372C">
        <w:t xml:space="preserve">aperiodic </w:t>
      </w:r>
      <w:r w:rsidR="00FE7B2F">
        <w:t>CSI report could comprise a frequency-selective report (such as by mode 3-x) for licensed cells together with a wideband-only report for unlicensed carriers.</w:t>
      </w:r>
    </w:p>
    <w:p w:rsidR="00583E09" w:rsidRPr="0070193E" w:rsidRDefault="00583E09" w:rsidP="00497FC6">
      <w:pPr>
        <w:rPr>
          <w:b/>
        </w:rPr>
      </w:pPr>
      <w:r w:rsidRPr="0070193E">
        <w:rPr>
          <w:b/>
        </w:rPr>
        <w:t xml:space="preserve">Proposal </w:t>
      </w:r>
      <w:r w:rsidR="00FB6CEF">
        <w:rPr>
          <w:b/>
        </w:rPr>
        <w:t>2</w:t>
      </w:r>
      <w:r w:rsidRPr="0070193E">
        <w:rPr>
          <w:b/>
        </w:rPr>
        <w:t xml:space="preserve">: </w:t>
      </w:r>
      <w:r w:rsidR="006422E2">
        <w:rPr>
          <w:rFonts w:hint="eastAsia"/>
          <w:b/>
          <w:lang w:eastAsia="ja-JP"/>
        </w:rPr>
        <w:t>At least w</w:t>
      </w:r>
      <w:r w:rsidRPr="0070193E">
        <w:rPr>
          <w:b/>
        </w:rPr>
        <w:t xml:space="preserve">ideband-only </w:t>
      </w:r>
      <w:r w:rsidR="0064372C">
        <w:rPr>
          <w:b/>
        </w:rPr>
        <w:t xml:space="preserve">aperiodic </w:t>
      </w:r>
      <w:r w:rsidRPr="0070193E">
        <w:rPr>
          <w:b/>
        </w:rPr>
        <w:t xml:space="preserve">CSI report modes should be </w:t>
      </w:r>
      <w:r w:rsidR="00387638">
        <w:rPr>
          <w:rFonts w:hint="eastAsia"/>
          <w:b/>
          <w:lang w:eastAsia="ja-JP"/>
        </w:rPr>
        <w:t>specified</w:t>
      </w:r>
      <w:r w:rsidRPr="0070193E">
        <w:rPr>
          <w:b/>
        </w:rPr>
        <w:t>.</w:t>
      </w:r>
    </w:p>
    <w:p w:rsidR="00AD6981" w:rsidRPr="00D167B7" w:rsidRDefault="00AD6981" w:rsidP="00EB749A">
      <w:pPr>
        <w:rPr>
          <w:b/>
        </w:rPr>
      </w:pPr>
    </w:p>
    <w:p w:rsidR="00D573BD" w:rsidRDefault="003052B2" w:rsidP="00D573BD">
      <w:pPr>
        <w:pStyle w:val="Heading1"/>
      </w:pPr>
      <w:r w:rsidRPr="00DC5621">
        <w:t>Conclusion</w:t>
      </w:r>
    </w:p>
    <w:p w:rsidR="00EB5A80" w:rsidRDefault="00EB5A80" w:rsidP="00EB5A80">
      <w:r>
        <w:t xml:space="preserve">We have made the following observations </w:t>
      </w:r>
      <w:r w:rsidR="006A087B">
        <w:t xml:space="preserve">and proposals </w:t>
      </w:r>
      <w:r>
        <w:t>for CSI reports:</w:t>
      </w:r>
    </w:p>
    <w:p w:rsidR="00EB5A80" w:rsidRPr="0070193E" w:rsidRDefault="00EB5A80" w:rsidP="00EB5A80">
      <w:pPr>
        <w:rPr>
          <w:b/>
        </w:rPr>
      </w:pPr>
      <w:r w:rsidRPr="0070193E">
        <w:rPr>
          <w:b/>
        </w:rPr>
        <w:t xml:space="preserve">Observation 1: </w:t>
      </w:r>
      <w:r w:rsidR="00A978C2">
        <w:rPr>
          <w:rFonts w:hint="eastAsia"/>
          <w:b/>
          <w:lang w:eastAsia="ja-JP"/>
        </w:rPr>
        <w:t>E</w:t>
      </w:r>
      <w:r w:rsidR="00A978C2" w:rsidRPr="0070193E">
        <w:rPr>
          <w:b/>
        </w:rPr>
        <w:t>specially for relatively old CSI reports</w:t>
      </w:r>
      <w:r w:rsidR="00A978C2">
        <w:rPr>
          <w:rFonts w:hint="eastAsia"/>
          <w:b/>
          <w:lang w:eastAsia="ja-JP"/>
        </w:rPr>
        <w:t>, t</w:t>
      </w:r>
      <w:r w:rsidRPr="0070193E">
        <w:rPr>
          <w:b/>
        </w:rPr>
        <w:t>he wideband CSI accuracy is higher than the subband CSI accuracy.</w:t>
      </w:r>
    </w:p>
    <w:p w:rsidR="00EB5A80" w:rsidRPr="0070193E" w:rsidRDefault="00EB5A80" w:rsidP="00EB5A80">
      <w:pPr>
        <w:rPr>
          <w:b/>
        </w:rPr>
      </w:pPr>
      <w:r w:rsidRPr="0070193E">
        <w:rPr>
          <w:b/>
        </w:rPr>
        <w:t>Observation 2: Due to the limits for transmitting RS on the unlicensed carrier imposed by regulation, the age of CSI is increased</w:t>
      </w:r>
      <w:r>
        <w:rPr>
          <w:b/>
        </w:rPr>
        <w:t xml:space="preserve"> unless the CSI measurement and reporting timeline is modified</w:t>
      </w:r>
      <w:r w:rsidRPr="0070193E">
        <w:rPr>
          <w:b/>
        </w:rPr>
        <w:t xml:space="preserve">. </w:t>
      </w:r>
    </w:p>
    <w:p w:rsidR="00EB5A80" w:rsidRPr="004D5BE1" w:rsidRDefault="00EB5A80" w:rsidP="00EB5A80">
      <w:pPr>
        <w:rPr>
          <w:b/>
        </w:rPr>
      </w:pPr>
      <w:r w:rsidRPr="004D5BE1">
        <w:rPr>
          <w:b/>
        </w:rPr>
        <w:t xml:space="preserve">Proposal 1: </w:t>
      </w:r>
      <w:r w:rsidR="006A087B">
        <w:rPr>
          <w:b/>
        </w:rPr>
        <w:t>Use the existing</w:t>
      </w:r>
      <w:r w:rsidR="006A087B" w:rsidRPr="004D5BE1">
        <w:rPr>
          <w:b/>
        </w:rPr>
        <w:t xml:space="preserve"> </w:t>
      </w:r>
      <w:r w:rsidR="006A087B">
        <w:rPr>
          <w:b/>
        </w:rPr>
        <w:t xml:space="preserve">mechanisms </w:t>
      </w:r>
      <w:r w:rsidR="00875230">
        <w:rPr>
          <w:b/>
        </w:rPr>
        <w:t xml:space="preserve">as a starting point </w:t>
      </w:r>
      <w:r w:rsidR="006A087B">
        <w:rPr>
          <w:b/>
        </w:rPr>
        <w:t xml:space="preserve">for LAA </w:t>
      </w:r>
      <w:r w:rsidR="006A087B" w:rsidRPr="004D5BE1">
        <w:rPr>
          <w:b/>
        </w:rPr>
        <w:t>CSI measurements</w:t>
      </w:r>
      <w:r w:rsidR="006A087B">
        <w:rPr>
          <w:b/>
        </w:rPr>
        <w:t>.</w:t>
      </w:r>
    </w:p>
    <w:p w:rsidR="00EB5A80" w:rsidRPr="0070193E" w:rsidRDefault="00EB5A80" w:rsidP="00EB5A80">
      <w:pPr>
        <w:rPr>
          <w:b/>
        </w:rPr>
      </w:pPr>
      <w:r w:rsidRPr="0070193E">
        <w:rPr>
          <w:b/>
        </w:rPr>
        <w:t xml:space="preserve">Proposal </w:t>
      </w:r>
      <w:r>
        <w:rPr>
          <w:b/>
        </w:rPr>
        <w:t>2</w:t>
      </w:r>
      <w:r w:rsidRPr="0070193E">
        <w:rPr>
          <w:b/>
        </w:rPr>
        <w:t xml:space="preserve">: </w:t>
      </w:r>
      <w:r>
        <w:rPr>
          <w:rFonts w:hint="eastAsia"/>
          <w:b/>
          <w:lang w:eastAsia="ja-JP"/>
        </w:rPr>
        <w:t>At least w</w:t>
      </w:r>
      <w:r w:rsidRPr="0070193E">
        <w:rPr>
          <w:b/>
        </w:rPr>
        <w:t xml:space="preserve">ideband-only </w:t>
      </w:r>
      <w:r w:rsidR="0064372C">
        <w:rPr>
          <w:b/>
        </w:rPr>
        <w:t xml:space="preserve">aperiodic </w:t>
      </w:r>
      <w:r w:rsidRPr="0070193E">
        <w:rPr>
          <w:b/>
        </w:rPr>
        <w:t xml:space="preserve">CSI report modes should be </w:t>
      </w:r>
      <w:r>
        <w:rPr>
          <w:rFonts w:hint="eastAsia"/>
          <w:b/>
          <w:lang w:eastAsia="ja-JP"/>
        </w:rPr>
        <w:t>specified</w:t>
      </w:r>
      <w:r w:rsidRPr="0070193E">
        <w:rPr>
          <w:b/>
        </w:rPr>
        <w:t>.</w:t>
      </w:r>
    </w:p>
    <w:p w:rsidR="004679AB" w:rsidRDefault="004679AB" w:rsidP="004679AB">
      <w:pPr>
        <w:pStyle w:val="Heading1"/>
      </w:pPr>
      <w:bookmarkStart w:id="2" w:name="_Ref377995306"/>
      <w:bookmarkEnd w:id="2"/>
      <w:r>
        <w:t>Annex</w:t>
      </w:r>
    </w:p>
    <w:p w:rsidR="004679AB" w:rsidRDefault="000843DB" w:rsidP="004679AB">
      <w:pPr>
        <w:rPr>
          <w:lang w:eastAsia="ja-JP"/>
        </w:rPr>
      </w:pPr>
      <w:r>
        <w:t>The following table gives</w:t>
      </w:r>
      <w:r w:rsidR="004679AB">
        <w:t xml:space="preserve"> the probability for the </w:t>
      </w:r>
      <w:r>
        <w:t xml:space="preserve">real subband/wideband </w:t>
      </w:r>
      <w:r w:rsidR="004679AB">
        <w:t xml:space="preserve">CQI being within the interval of -2 dB .. +2 dB of the </w:t>
      </w:r>
      <w:r>
        <w:t xml:space="preserve">indicated </w:t>
      </w:r>
      <w:r w:rsidR="004679AB">
        <w:t>value as a function of the delay (4 TTI is the minimum delay</w:t>
      </w:r>
      <w:r>
        <w:t xml:space="preserve"> due to the reporting procedure</w:t>
      </w:r>
      <w:r w:rsidR="004679AB">
        <w:t>)</w:t>
      </w:r>
      <w:r w:rsidR="00AA1626">
        <w:t xml:space="preserve"> in a TU6 channel</w:t>
      </w:r>
      <w:r w:rsidR="004679AB">
        <w:t xml:space="preserve">. </w:t>
      </w:r>
      <w:r>
        <w:t>The evaluation</w:t>
      </w:r>
      <w:r w:rsidR="004679AB">
        <w:t xml:space="preserve"> only model</w:t>
      </w:r>
      <w:r>
        <w:t>s</w:t>
      </w:r>
      <w:r w:rsidR="004679AB">
        <w:t xml:space="preserve"> the channel drift and do</w:t>
      </w:r>
      <w:r>
        <w:t>es</w:t>
      </w:r>
      <w:r w:rsidR="004679AB">
        <w:t xml:space="preserve"> not reflect additional errors due to noisy channel estimation.</w:t>
      </w:r>
      <w:r w:rsidR="000337F7">
        <w:rPr>
          <w:rFonts w:hint="eastAsia"/>
          <w:lang w:eastAsia="ja-JP"/>
        </w:rPr>
        <w:t xml:space="preserve"> It shows </w:t>
      </w:r>
      <w:r w:rsidR="00AA1626">
        <w:rPr>
          <w:lang w:eastAsia="ja-JP"/>
        </w:rPr>
        <w:t xml:space="preserve">that </w:t>
      </w:r>
      <w:r w:rsidR="000337F7">
        <w:rPr>
          <w:rFonts w:hint="eastAsia"/>
          <w:lang w:eastAsia="ja-JP"/>
        </w:rPr>
        <w:t xml:space="preserve">the accuracy </w:t>
      </w:r>
      <w:r w:rsidR="00AA1626">
        <w:rPr>
          <w:lang w:eastAsia="ja-JP"/>
        </w:rPr>
        <w:t>for</w:t>
      </w:r>
      <w:r w:rsidR="000337F7">
        <w:rPr>
          <w:rFonts w:hint="eastAsia"/>
          <w:lang w:eastAsia="ja-JP"/>
        </w:rPr>
        <w:t xml:space="preserve"> wideband </w:t>
      </w:r>
      <w:r w:rsidR="00AA1626">
        <w:rPr>
          <w:lang w:eastAsia="ja-JP"/>
        </w:rPr>
        <w:t>reports</w:t>
      </w:r>
      <w:r w:rsidR="000337F7">
        <w:rPr>
          <w:rFonts w:hint="eastAsia"/>
          <w:lang w:eastAsia="ja-JP"/>
        </w:rPr>
        <w:t xml:space="preserve"> is better than </w:t>
      </w:r>
      <w:r w:rsidR="00AA1626">
        <w:rPr>
          <w:lang w:eastAsia="ja-JP"/>
        </w:rPr>
        <w:t xml:space="preserve">for </w:t>
      </w:r>
      <w:r w:rsidR="000337F7">
        <w:rPr>
          <w:rFonts w:hint="eastAsia"/>
          <w:lang w:eastAsia="ja-JP"/>
        </w:rPr>
        <w:t xml:space="preserve">subband </w:t>
      </w:r>
      <w:r w:rsidR="00AA1626">
        <w:rPr>
          <w:lang w:eastAsia="ja-JP"/>
        </w:rPr>
        <w:t xml:space="preserve">reports, </w:t>
      </w:r>
      <w:r w:rsidR="000337F7">
        <w:rPr>
          <w:rFonts w:hint="eastAsia"/>
          <w:lang w:eastAsia="ja-JP"/>
        </w:rPr>
        <w:t xml:space="preserve">and the accuracy </w:t>
      </w:r>
      <w:r w:rsidR="00AA1626">
        <w:rPr>
          <w:lang w:eastAsia="ja-JP"/>
        </w:rPr>
        <w:t>for</w:t>
      </w:r>
      <w:r w:rsidR="000337F7">
        <w:rPr>
          <w:rFonts w:hint="eastAsia"/>
          <w:lang w:eastAsia="ja-JP"/>
        </w:rPr>
        <w:t xml:space="preserve"> wideband</w:t>
      </w:r>
      <w:r w:rsidR="00AA1626">
        <w:rPr>
          <w:lang w:eastAsia="ja-JP"/>
        </w:rPr>
        <w:t xml:space="preserve"> reports</w:t>
      </w:r>
      <w:r w:rsidR="000337F7">
        <w:rPr>
          <w:rFonts w:hint="eastAsia"/>
          <w:lang w:eastAsia="ja-JP"/>
        </w:rPr>
        <w:t xml:space="preserve"> is </w:t>
      </w:r>
      <w:r w:rsidR="00AA1626">
        <w:rPr>
          <w:lang w:eastAsia="ja-JP"/>
        </w:rPr>
        <w:t>better</w:t>
      </w:r>
      <w:r w:rsidR="000337F7">
        <w:rPr>
          <w:rFonts w:hint="eastAsia"/>
          <w:lang w:eastAsia="ja-JP"/>
        </w:rPr>
        <w:t xml:space="preserve"> even </w:t>
      </w:r>
      <w:r w:rsidR="00AA1626">
        <w:rPr>
          <w:lang w:eastAsia="ja-JP"/>
        </w:rPr>
        <w:t>for</w:t>
      </w:r>
      <w:r w:rsidR="000337F7">
        <w:rPr>
          <w:rFonts w:hint="eastAsia"/>
          <w:lang w:eastAsia="ja-JP"/>
        </w:rPr>
        <w:t xml:space="preserve"> older CSI report</w:t>
      </w:r>
      <w:r w:rsidR="000337F7">
        <w:rPr>
          <w:lang w:eastAsia="ja-JP"/>
        </w:rPr>
        <w:t>s</w:t>
      </w:r>
      <w:r w:rsidR="007501AA">
        <w:rPr>
          <w:rFonts w:hint="eastAsia"/>
          <w:lang w:eastAsia="ja-JP"/>
        </w:rPr>
        <w:t>.</w:t>
      </w:r>
    </w:p>
    <w:tbl>
      <w:tblPr>
        <w:tblStyle w:val="TableGrid"/>
        <w:tblW w:w="0" w:type="auto"/>
        <w:tblLook w:val="04A0" w:firstRow="1" w:lastRow="0" w:firstColumn="1" w:lastColumn="0" w:noHBand="0" w:noVBand="1"/>
      </w:tblPr>
      <w:tblGrid>
        <w:gridCol w:w="1971"/>
        <w:gridCol w:w="1971"/>
        <w:gridCol w:w="1971"/>
        <w:gridCol w:w="1972"/>
        <w:gridCol w:w="1972"/>
      </w:tblGrid>
      <w:tr w:rsidR="004679AB" w:rsidTr="004679AB">
        <w:tc>
          <w:tcPr>
            <w:tcW w:w="1971" w:type="dxa"/>
            <w:vAlign w:val="center"/>
          </w:tcPr>
          <w:p w:rsidR="004679AB" w:rsidRDefault="004679AB" w:rsidP="004679AB">
            <w:pPr>
              <w:spacing w:before="30" w:after="30"/>
              <w:jc w:val="center"/>
            </w:pPr>
          </w:p>
        </w:tc>
        <w:tc>
          <w:tcPr>
            <w:tcW w:w="1971" w:type="dxa"/>
            <w:vAlign w:val="center"/>
          </w:tcPr>
          <w:p w:rsidR="004679AB" w:rsidRDefault="004679AB" w:rsidP="000337F7">
            <w:pPr>
              <w:spacing w:before="30" w:after="30"/>
              <w:jc w:val="center"/>
              <w:rPr>
                <w:lang w:eastAsia="ja-JP"/>
              </w:rPr>
            </w:pPr>
            <w:r>
              <w:t xml:space="preserve">4 </w:t>
            </w:r>
            <w:r w:rsidR="000337F7">
              <w:rPr>
                <w:rFonts w:hint="eastAsia"/>
                <w:lang w:eastAsia="ja-JP"/>
              </w:rPr>
              <w:t>ms later</w:t>
            </w:r>
          </w:p>
        </w:tc>
        <w:tc>
          <w:tcPr>
            <w:tcW w:w="1971" w:type="dxa"/>
            <w:vAlign w:val="center"/>
          </w:tcPr>
          <w:p w:rsidR="004679AB" w:rsidRDefault="004679AB" w:rsidP="000337F7">
            <w:pPr>
              <w:spacing w:before="30" w:after="30"/>
              <w:jc w:val="center"/>
            </w:pPr>
            <w:r>
              <w:t xml:space="preserve">10 </w:t>
            </w:r>
            <w:r w:rsidR="000337F7">
              <w:rPr>
                <w:rFonts w:hint="eastAsia"/>
                <w:lang w:eastAsia="ja-JP"/>
              </w:rPr>
              <w:t>ms later</w:t>
            </w:r>
          </w:p>
        </w:tc>
        <w:tc>
          <w:tcPr>
            <w:tcW w:w="1972" w:type="dxa"/>
            <w:vAlign w:val="center"/>
          </w:tcPr>
          <w:p w:rsidR="004679AB" w:rsidRDefault="004679AB" w:rsidP="000337F7">
            <w:pPr>
              <w:spacing w:before="30" w:after="30"/>
              <w:jc w:val="center"/>
            </w:pPr>
            <w:r>
              <w:t xml:space="preserve">15 </w:t>
            </w:r>
            <w:r w:rsidR="000337F7">
              <w:rPr>
                <w:rFonts w:hint="eastAsia"/>
                <w:lang w:eastAsia="ja-JP"/>
              </w:rPr>
              <w:t>ms later</w:t>
            </w:r>
          </w:p>
        </w:tc>
        <w:tc>
          <w:tcPr>
            <w:tcW w:w="1972" w:type="dxa"/>
            <w:vAlign w:val="center"/>
          </w:tcPr>
          <w:p w:rsidR="004679AB" w:rsidRDefault="004679AB" w:rsidP="000337F7">
            <w:pPr>
              <w:spacing w:before="30" w:after="30"/>
              <w:jc w:val="center"/>
            </w:pPr>
            <w:r>
              <w:t xml:space="preserve">20 </w:t>
            </w:r>
            <w:r w:rsidR="000337F7">
              <w:rPr>
                <w:rFonts w:hint="eastAsia"/>
                <w:lang w:eastAsia="ja-JP"/>
              </w:rPr>
              <w:t>ms later</w:t>
            </w:r>
          </w:p>
        </w:tc>
      </w:tr>
      <w:tr w:rsidR="004679AB" w:rsidTr="004679AB">
        <w:tc>
          <w:tcPr>
            <w:tcW w:w="1971" w:type="dxa"/>
            <w:vAlign w:val="center"/>
          </w:tcPr>
          <w:p w:rsidR="004679AB" w:rsidRDefault="004679AB" w:rsidP="004679AB">
            <w:pPr>
              <w:spacing w:before="30" w:after="30"/>
              <w:jc w:val="center"/>
            </w:pPr>
            <w:r>
              <w:t>Subband, 3 km/h</w:t>
            </w:r>
          </w:p>
        </w:tc>
        <w:tc>
          <w:tcPr>
            <w:tcW w:w="1971" w:type="dxa"/>
            <w:vAlign w:val="center"/>
          </w:tcPr>
          <w:p w:rsidR="004679AB" w:rsidRDefault="004679AB" w:rsidP="004679AB">
            <w:pPr>
              <w:spacing w:before="30" w:after="30"/>
              <w:jc w:val="center"/>
            </w:pPr>
            <w:r>
              <w:t>99.2 %</w:t>
            </w:r>
          </w:p>
        </w:tc>
        <w:tc>
          <w:tcPr>
            <w:tcW w:w="1971" w:type="dxa"/>
            <w:vAlign w:val="center"/>
          </w:tcPr>
          <w:p w:rsidR="004679AB" w:rsidRDefault="00CE3D5B" w:rsidP="004679AB">
            <w:pPr>
              <w:spacing w:before="30" w:after="30"/>
              <w:jc w:val="center"/>
            </w:pPr>
            <w:r>
              <w:t>85.5 %</w:t>
            </w:r>
          </w:p>
        </w:tc>
        <w:tc>
          <w:tcPr>
            <w:tcW w:w="1972" w:type="dxa"/>
            <w:vAlign w:val="center"/>
          </w:tcPr>
          <w:p w:rsidR="004679AB" w:rsidRDefault="00CE3D5B" w:rsidP="004679AB">
            <w:pPr>
              <w:spacing w:before="30" w:after="30"/>
              <w:jc w:val="center"/>
            </w:pPr>
            <w:r>
              <w:t>69.5 %</w:t>
            </w:r>
          </w:p>
        </w:tc>
        <w:tc>
          <w:tcPr>
            <w:tcW w:w="1972" w:type="dxa"/>
            <w:vAlign w:val="center"/>
          </w:tcPr>
          <w:p w:rsidR="004679AB" w:rsidRDefault="00CE3D5B" w:rsidP="004679AB">
            <w:pPr>
              <w:spacing w:before="30" w:after="30"/>
              <w:jc w:val="center"/>
            </w:pPr>
            <w:r>
              <w:t>57.8 %</w:t>
            </w:r>
          </w:p>
        </w:tc>
      </w:tr>
      <w:tr w:rsidR="004679AB" w:rsidTr="004679AB">
        <w:tc>
          <w:tcPr>
            <w:tcW w:w="1971" w:type="dxa"/>
            <w:vAlign w:val="center"/>
          </w:tcPr>
          <w:p w:rsidR="004679AB" w:rsidRDefault="004679AB" w:rsidP="004679AB">
            <w:pPr>
              <w:spacing w:before="30" w:after="30"/>
              <w:jc w:val="center"/>
            </w:pPr>
            <w:r>
              <w:t>Wideband, 3 km/h</w:t>
            </w:r>
          </w:p>
        </w:tc>
        <w:tc>
          <w:tcPr>
            <w:tcW w:w="1971" w:type="dxa"/>
            <w:vAlign w:val="center"/>
          </w:tcPr>
          <w:p w:rsidR="004679AB" w:rsidRDefault="00CE3D5B" w:rsidP="004679AB">
            <w:pPr>
              <w:spacing w:before="30" w:after="30"/>
              <w:jc w:val="center"/>
            </w:pPr>
            <w:r>
              <w:t>~ 100 %</w:t>
            </w:r>
          </w:p>
        </w:tc>
        <w:tc>
          <w:tcPr>
            <w:tcW w:w="1971" w:type="dxa"/>
            <w:vAlign w:val="center"/>
          </w:tcPr>
          <w:p w:rsidR="004679AB" w:rsidRDefault="00CE3D5B" w:rsidP="004679AB">
            <w:pPr>
              <w:spacing w:before="30" w:after="30"/>
              <w:jc w:val="center"/>
            </w:pPr>
            <w:r>
              <w:t>98.6 %</w:t>
            </w:r>
          </w:p>
        </w:tc>
        <w:tc>
          <w:tcPr>
            <w:tcW w:w="1972" w:type="dxa"/>
            <w:vAlign w:val="center"/>
          </w:tcPr>
          <w:p w:rsidR="004679AB" w:rsidRDefault="00CE3D5B" w:rsidP="004679AB">
            <w:pPr>
              <w:spacing w:before="30" w:after="30"/>
              <w:jc w:val="center"/>
            </w:pPr>
            <w:r>
              <w:t>92.4 %</w:t>
            </w:r>
          </w:p>
        </w:tc>
        <w:tc>
          <w:tcPr>
            <w:tcW w:w="1972" w:type="dxa"/>
            <w:vAlign w:val="center"/>
          </w:tcPr>
          <w:p w:rsidR="004679AB" w:rsidRDefault="00CE3D5B" w:rsidP="004679AB">
            <w:pPr>
              <w:spacing w:before="30" w:after="30"/>
              <w:jc w:val="center"/>
            </w:pPr>
            <w:r>
              <w:t>83.5 %</w:t>
            </w:r>
          </w:p>
        </w:tc>
      </w:tr>
      <w:tr w:rsidR="004679AB" w:rsidTr="004679AB">
        <w:tc>
          <w:tcPr>
            <w:tcW w:w="1971" w:type="dxa"/>
            <w:vAlign w:val="center"/>
          </w:tcPr>
          <w:p w:rsidR="004679AB" w:rsidRDefault="004679AB" w:rsidP="004679AB">
            <w:pPr>
              <w:spacing w:before="30" w:after="30"/>
              <w:jc w:val="center"/>
            </w:pPr>
            <w:r>
              <w:t>Subband, 15 km/h</w:t>
            </w:r>
          </w:p>
        </w:tc>
        <w:tc>
          <w:tcPr>
            <w:tcW w:w="1971" w:type="dxa"/>
            <w:vAlign w:val="center"/>
          </w:tcPr>
          <w:p w:rsidR="004679AB" w:rsidRDefault="00CE3D5B" w:rsidP="004679AB">
            <w:pPr>
              <w:spacing w:before="30" w:after="30"/>
              <w:jc w:val="center"/>
            </w:pPr>
            <w:r>
              <w:t>58.0 %</w:t>
            </w:r>
          </w:p>
        </w:tc>
        <w:tc>
          <w:tcPr>
            <w:tcW w:w="1971" w:type="dxa"/>
            <w:vAlign w:val="center"/>
          </w:tcPr>
          <w:p w:rsidR="004679AB" w:rsidRDefault="00CE3D5B" w:rsidP="004679AB">
            <w:pPr>
              <w:spacing w:before="30" w:after="30"/>
              <w:jc w:val="center"/>
            </w:pPr>
            <w:r>
              <w:t>31.8 %</w:t>
            </w:r>
          </w:p>
        </w:tc>
        <w:tc>
          <w:tcPr>
            <w:tcW w:w="1972" w:type="dxa"/>
            <w:vAlign w:val="center"/>
          </w:tcPr>
          <w:p w:rsidR="004679AB" w:rsidRDefault="00CE3D5B" w:rsidP="004679AB">
            <w:pPr>
              <w:spacing w:before="30" w:after="30"/>
              <w:jc w:val="center"/>
            </w:pPr>
            <w:r>
              <w:t>29.8 %</w:t>
            </w:r>
          </w:p>
        </w:tc>
        <w:tc>
          <w:tcPr>
            <w:tcW w:w="1972" w:type="dxa"/>
            <w:vAlign w:val="center"/>
          </w:tcPr>
          <w:p w:rsidR="004679AB" w:rsidRDefault="00CE3D5B" w:rsidP="004679AB">
            <w:pPr>
              <w:spacing w:before="30" w:after="30"/>
              <w:jc w:val="center"/>
            </w:pPr>
            <w:r>
              <w:t>29.8 %</w:t>
            </w:r>
          </w:p>
        </w:tc>
      </w:tr>
      <w:tr w:rsidR="004679AB" w:rsidTr="004679AB">
        <w:tc>
          <w:tcPr>
            <w:tcW w:w="1971" w:type="dxa"/>
            <w:vAlign w:val="center"/>
          </w:tcPr>
          <w:p w:rsidR="004679AB" w:rsidRDefault="004679AB" w:rsidP="004679AB">
            <w:pPr>
              <w:spacing w:before="30" w:after="30"/>
              <w:jc w:val="center"/>
            </w:pPr>
            <w:r>
              <w:t>Wideband, 15 km/h</w:t>
            </w:r>
          </w:p>
        </w:tc>
        <w:tc>
          <w:tcPr>
            <w:tcW w:w="1971" w:type="dxa"/>
            <w:vAlign w:val="center"/>
          </w:tcPr>
          <w:p w:rsidR="004679AB" w:rsidRDefault="00CE3D5B" w:rsidP="004679AB">
            <w:pPr>
              <w:spacing w:before="30" w:after="30"/>
              <w:jc w:val="center"/>
            </w:pPr>
            <w:r>
              <w:t>83.1 %</w:t>
            </w:r>
          </w:p>
        </w:tc>
        <w:tc>
          <w:tcPr>
            <w:tcW w:w="1971" w:type="dxa"/>
            <w:vAlign w:val="center"/>
          </w:tcPr>
          <w:p w:rsidR="004679AB" w:rsidRDefault="00CE3D5B" w:rsidP="004679AB">
            <w:pPr>
              <w:spacing w:before="30" w:after="30"/>
              <w:jc w:val="center"/>
            </w:pPr>
            <w:r>
              <w:t>52.8 %</w:t>
            </w:r>
          </w:p>
        </w:tc>
        <w:tc>
          <w:tcPr>
            <w:tcW w:w="1972" w:type="dxa"/>
            <w:vAlign w:val="center"/>
          </w:tcPr>
          <w:p w:rsidR="004679AB" w:rsidRDefault="00CE3D5B" w:rsidP="004679AB">
            <w:pPr>
              <w:spacing w:before="30" w:after="30"/>
              <w:jc w:val="center"/>
            </w:pPr>
            <w:r>
              <w:t>49.3 %</w:t>
            </w:r>
          </w:p>
        </w:tc>
        <w:tc>
          <w:tcPr>
            <w:tcW w:w="1972" w:type="dxa"/>
            <w:vAlign w:val="center"/>
          </w:tcPr>
          <w:p w:rsidR="004679AB" w:rsidRDefault="00CE3D5B" w:rsidP="004679AB">
            <w:pPr>
              <w:spacing w:before="30" w:after="30"/>
              <w:jc w:val="center"/>
            </w:pPr>
            <w:r>
              <w:t>49.3 %</w:t>
            </w:r>
          </w:p>
        </w:tc>
      </w:tr>
    </w:tbl>
    <w:p w:rsidR="004679AB" w:rsidRPr="00C72423" w:rsidRDefault="004679AB" w:rsidP="00D70016">
      <w:pPr>
        <w:rPr>
          <w:sz w:val="18"/>
          <w:lang w:val="en-US"/>
        </w:rPr>
      </w:pPr>
    </w:p>
    <w:sectPr w:rsidR="004679AB"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3C" w:rsidRDefault="00436D3C">
      <w:r>
        <w:separator/>
      </w:r>
    </w:p>
  </w:endnote>
  <w:endnote w:type="continuationSeparator" w:id="0">
    <w:p w:rsidR="00436D3C" w:rsidRDefault="0043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3C" w:rsidRDefault="00436D3C">
      <w:r>
        <w:separator/>
      </w:r>
    </w:p>
  </w:footnote>
  <w:footnote w:type="continuationSeparator" w:id="0">
    <w:p w:rsidR="00436D3C" w:rsidRDefault="0043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1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37F7"/>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3DB"/>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788"/>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1C27"/>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5590"/>
    <w:rsid w:val="003066F0"/>
    <w:rsid w:val="0031129F"/>
    <w:rsid w:val="00314AD3"/>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6D3C"/>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679AB"/>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C6BFD"/>
    <w:rsid w:val="004D3CE7"/>
    <w:rsid w:val="004D4FEB"/>
    <w:rsid w:val="004D5BE1"/>
    <w:rsid w:val="004D67C6"/>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5747"/>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372C"/>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6F75"/>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01AA"/>
    <w:rsid w:val="00752358"/>
    <w:rsid w:val="00752754"/>
    <w:rsid w:val="007531C5"/>
    <w:rsid w:val="0075475D"/>
    <w:rsid w:val="007606FE"/>
    <w:rsid w:val="0076070E"/>
    <w:rsid w:val="0076071E"/>
    <w:rsid w:val="0076238B"/>
    <w:rsid w:val="007658FD"/>
    <w:rsid w:val="00765B70"/>
    <w:rsid w:val="00767238"/>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30CC"/>
    <w:rsid w:val="0083742C"/>
    <w:rsid w:val="00841B22"/>
    <w:rsid w:val="00842F9B"/>
    <w:rsid w:val="00843733"/>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710"/>
    <w:rsid w:val="009712DE"/>
    <w:rsid w:val="009720D0"/>
    <w:rsid w:val="00972642"/>
    <w:rsid w:val="0097340F"/>
    <w:rsid w:val="00973DBE"/>
    <w:rsid w:val="00974064"/>
    <w:rsid w:val="009765A2"/>
    <w:rsid w:val="0097713D"/>
    <w:rsid w:val="00982C7C"/>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015F"/>
    <w:rsid w:val="009D364B"/>
    <w:rsid w:val="009D4D8C"/>
    <w:rsid w:val="009D57D2"/>
    <w:rsid w:val="009D700F"/>
    <w:rsid w:val="009D7994"/>
    <w:rsid w:val="009D7A7C"/>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8C2"/>
    <w:rsid w:val="00A97A2E"/>
    <w:rsid w:val="00AA0E5D"/>
    <w:rsid w:val="00AA13F2"/>
    <w:rsid w:val="00AA1626"/>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8E4"/>
    <w:rsid w:val="00AF19DE"/>
    <w:rsid w:val="00AF35BA"/>
    <w:rsid w:val="00AF3D03"/>
    <w:rsid w:val="00AF4137"/>
    <w:rsid w:val="00AF60C2"/>
    <w:rsid w:val="00AF6A7D"/>
    <w:rsid w:val="00B00AE8"/>
    <w:rsid w:val="00B024A2"/>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43BB"/>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2DD6"/>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D5B"/>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228"/>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E7B2F"/>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79A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79A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4658-2E62-4491-93C7-BF5F8DD9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2015-09-25T08:55:00Z</dcterms:created>
  <dcterms:modified xsi:type="dcterms:W3CDTF">2015-09-25T08:55:00Z</dcterms:modified>
</cp:coreProperties>
</file>