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522914">
        <w:rPr>
          <w:rFonts w:cs="Arial" w:hint="eastAsia"/>
          <w:bCs/>
          <w:sz w:val="20"/>
          <w:lang w:eastAsia="ja-JP"/>
        </w:rPr>
        <w:t>9</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B10F4E">
        <w:rPr>
          <w:rFonts w:eastAsiaTheme="minorEastAsia" w:cs="Arial" w:hint="eastAsia"/>
          <w:bCs/>
          <w:sz w:val="20"/>
          <w:lang w:eastAsia="ja-JP"/>
        </w:rPr>
        <w:t>4803</w:t>
      </w:r>
    </w:p>
    <w:p w:rsidR="00EF09E7" w:rsidRPr="00E166A8" w:rsidRDefault="00522914" w:rsidP="002159FB">
      <w:pPr>
        <w:pStyle w:val="a3"/>
        <w:tabs>
          <w:tab w:val="right" w:pos="9498"/>
          <w:tab w:val="right" w:pos="9781"/>
        </w:tabs>
        <w:ind w:right="-58"/>
        <w:rPr>
          <w:rFonts w:eastAsia="SimSun" w:cs="Arial"/>
          <w:bCs/>
          <w:sz w:val="20"/>
          <w:lang w:eastAsia="ja-JP"/>
        </w:rPr>
      </w:pPr>
      <w:r>
        <w:rPr>
          <w:rFonts w:cs="Arial" w:hint="eastAsia"/>
          <w:bCs/>
          <w:sz w:val="20"/>
          <w:lang w:eastAsia="ja-JP"/>
        </w:rPr>
        <w:t>San Francisco, USA, 17th-21th November 2014</w:t>
      </w:r>
      <w:r w:rsidR="002159FB">
        <w:rPr>
          <w:rFonts w:cs="Arial" w:hint="eastAsia"/>
          <w:bCs/>
          <w:sz w:val="20"/>
          <w:lang w:eastAsia="ja-JP"/>
        </w:rPr>
        <w:tab/>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900960" w:rsidRDefault="005479EF" w:rsidP="005479EF">
      <w:pPr>
        <w:pStyle w:val="TdocHeader2"/>
        <w:spacing w:after="60"/>
        <w:rPr>
          <w:rFonts w:asciiTheme="majorHAnsi" w:eastAsia="ＭＳ 明朝" w:hAnsiTheme="majorHAnsi" w:cstheme="majorHAnsi"/>
          <w:sz w:val="22"/>
          <w:szCs w:val="22"/>
          <w:lang w:eastAsia="ja-JP"/>
        </w:rPr>
      </w:pPr>
      <w:r w:rsidRPr="00A37798">
        <w:rPr>
          <w:sz w:val="22"/>
          <w:szCs w:val="22"/>
        </w:rPr>
        <w:t>Source:</w:t>
      </w:r>
      <w:r w:rsidRPr="00A37798">
        <w:rPr>
          <w:sz w:val="22"/>
          <w:szCs w:val="22"/>
        </w:rPr>
        <w:tab/>
      </w:r>
      <w:r w:rsidRPr="00900960">
        <w:rPr>
          <w:rFonts w:asciiTheme="majorHAnsi" w:eastAsia="SimSun" w:hAnsiTheme="majorHAnsi" w:cstheme="majorHAnsi"/>
          <w:b w:val="0"/>
          <w:sz w:val="22"/>
          <w:szCs w:val="22"/>
          <w:lang w:eastAsia="zh-CN"/>
        </w:rPr>
        <w:t>Panasonic</w:t>
      </w:r>
    </w:p>
    <w:p w:rsidR="002F7770"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DA7282" w:rsidRPr="00DA7282">
        <w:rPr>
          <w:rFonts w:asciiTheme="majorHAnsi" w:eastAsia="SimSun" w:hAnsiTheme="majorHAnsi" w:cstheme="majorHAnsi"/>
          <w:sz w:val="22"/>
          <w:szCs w:val="22"/>
          <w:lang w:eastAsia="zh-CN"/>
        </w:rPr>
        <w:t>Discussion on charging aspect in LAA</w:t>
      </w:r>
    </w:p>
    <w:p w:rsidR="00995A2C"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B40AAD">
        <w:rPr>
          <w:rFonts w:asciiTheme="majorHAnsi" w:eastAsiaTheme="minorEastAsia" w:hAnsiTheme="majorHAnsi" w:cstheme="majorHAnsi" w:hint="eastAsia"/>
          <w:sz w:val="22"/>
          <w:szCs w:val="22"/>
          <w:lang w:eastAsia="ja-JP"/>
        </w:rPr>
        <w:t>6.3.2.3</w:t>
      </w:r>
    </w:p>
    <w:p w:rsidR="005479EF" w:rsidRPr="00900960" w:rsidRDefault="005479EF" w:rsidP="005479EF">
      <w:pPr>
        <w:pStyle w:val="TdocHeader2"/>
        <w:rPr>
          <w:rFonts w:asciiTheme="majorHAnsi" w:eastAsiaTheme="minorEastAsia" w:hAnsiTheme="majorHAnsi" w:cstheme="majorHAnsi"/>
          <w:b w:val="0"/>
          <w:sz w:val="22"/>
          <w:szCs w:val="22"/>
          <w:lang w:eastAsia="ja-JP"/>
        </w:rPr>
      </w:pPr>
      <w:r w:rsidRPr="00A37798">
        <w:rPr>
          <w:sz w:val="22"/>
          <w:szCs w:val="22"/>
        </w:rPr>
        <w:t>Document for:</w:t>
      </w:r>
      <w:r w:rsidRPr="00A37798">
        <w:rPr>
          <w:sz w:val="22"/>
          <w:szCs w:val="22"/>
        </w:rPr>
        <w:tab/>
      </w:r>
      <w:r w:rsidRPr="00900960">
        <w:rPr>
          <w:rFonts w:asciiTheme="majorHAnsi" w:eastAsia="SimSun" w:hAnsiTheme="majorHAnsi" w:cstheme="majorHAnsi"/>
          <w:b w:val="0"/>
          <w:sz w:val="22"/>
          <w:szCs w:val="22"/>
          <w:lang w:eastAsia="zh-CN"/>
        </w:rPr>
        <w:t>Discussion and Decision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5379B3" w:rsidRDefault="002941C0" w:rsidP="001C4096">
      <w:pPr>
        <w:rPr>
          <w:lang w:eastAsia="ja-JP"/>
        </w:rPr>
      </w:pPr>
      <w:r>
        <w:rPr>
          <w:rFonts w:hint="eastAsia"/>
          <w:lang w:eastAsia="ja-JP"/>
        </w:rPr>
        <w:t>This document raise</w:t>
      </w:r>
      <w:r w:rsidR="005D1CED">
        <w:rPr>
          <w:rFonts w:eastAsia="SimSun" w:hint="eastAsia"/>
          <w:lang w:eastAsia="zh-CN"/>
        </w:rPr>
        <w:t>s</w:t>
      </w:r>
      <w:r>
        <w:rPr>
          <w:rFonts w:hint="eastAsia"/>
          <w:lang w:eastAsia="ja-JP"/>
        </w:rPr>
        <w:t xml:space="preserve"> the topic on charging aspect </w:t>
      </w:r>
      <w:r w:rsidR="00D44F25">
        <w:rPr>
          <w:rFonts w:hint="eastAsia"/>
          <w:lang w:eastAsia="ja-JP"/>
        </w:rPr>
        <w:t>related to LAA physical layer functionality.</w:t>
      </w:r>
    </w:p>
    <w:p w:rsidR="003F28A7" w:rsidRPr="00756DF2" w:rsidRDefault="007D4EBF" w:rsidP="001C4096">
      <w:pPr>
        <w:rPr>
          <w:lang w:val="en-US" w:eastAsia="ja-JP"/>
        </w:rPr>
      </w:pPr>
      <w:r w:rsidRPr="00756DF2">
        <w:rPr>
          <w:lang w:val="en-US" w:eastAsia="ja-JP"/>
        </w:rPr>
        <w:t xml:space="preserve"> </w:t>
      </w: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p>
    <w:p w:rsidR="000E30D6" w:rsidRDefault="00F10A9A" w:rsidP="00447D1F">
      <w:pPr>
        <w:tabs>
          <w:tab w:val="num" w:pos="720"/>
        </w:tabs>
        <w:rPr>
          <w:lang w:eastAsia="ja-JP"/>
        </w:rPr>
      </w:pPr>
      <w:r>
        <w:rPr>
          <w:rFonts w:hint="eastAsia"/>
          <w:lang w:eastAsia="ja-JP"/>
        </w:rPr>
        <w:t xml:space="preserve">Charging aspect is usually neither RAN nor RAN1 area. On the other hand, LAA may </w:t>
      </w:r>
      <w:r w:rsidR="00B0744B">
        <w:rPr>
          <w:lang w:eastAsia="ja-JP"/>
        </w:rPr>
        <w:t>involve</w:t>
      </w:r>
      <w:r>
        <w:rPr>
          <w:rFonts w:hint="eastAsia"/>
          <w:lang w:eastAsia="ja-JP"/>
        </w:rPr>
        <w:t xml:space="preserve"> the discussion related to charging. This document r</w:t>
      </w:r>
      <w:r w:rsidR="00444D0B">
        <w:rPr>
          <w:rFonts w:hint="eastAsia"/>
          <w:lang w:eastAsia="ja-JP"/>
        </w:rPr>
        <w:t>aise</w:t>
      </w:r>
      <w:r w:rsidR="005D1CED">
        <w:rPr>
          <w:rFonts w:eastAsia="SimSun" w:hint="eastAsia"/>
          <w:lang w:eastAsia="zh-CN"/>
        </w:rPr>
        <w:t>s</w:t>
      </w:r>
      <w:r w:rsidR="00444D0B">
        <w:rPr>
          <w:rFonts w:hint="eastAsia"/>
          <w:lang w:eastAsia="ja-JP"/>
        </w:rPr>
        <w:t xml:space="preserve"> the topic </w:t>
      </w:r>
      <w:r w:rsidR="00E441F2">
        <w:rPr>
          <w:rFonts w:hint="eastAsia"/>
          <w:lang w:eastAsia="ja-JP"/>
        </w:rPr>
        <w:t xml:space="preserve">related to </w:t>
      </w:r>
      <w:r w:rsidR="00444D0B">
        <w:rPr>
          <w:rFonts w:hint="eastAsia"/>
          <w:lang w:eastAsia="ja-JP"/>
        </w:rPr>
        <w:t>LAA physical layer functionality.</w:t>
      </w:r>
    </w:p>
    <w:p w:rsidR="00CF385F" w:rsidRDefault="00066E9F" w:rsidP="00447D1F">
      <w:pPr>
        <w:tabs>
          <w:tab w:val="num" w:pos="720"/>
        </w:tabs>
        <w:rPr>
          <w:lang w:eastAsia="ja-JP"/>
        </w:rPr>
      </w:pPr>
      <w:r>
        <w:rPr>
          <w:rFonts w:hint="eastAsia"/>
          <w:lang w:eastAsia="ja-JP"/>
        </w:rPr>
        <w:t xml:space="preserve">Charging </w:t>
      </w:r>
      <w:r w:rsidR="00857ADF">
        <w:rPr>
          <w:rFonts w:hint="eastAsia"/>
          <w:lang w:eastAsia="ja-JP"/>
        </w:rPr>
        <w:t xml:space="preserve">for end users </w:t>
      </w:r>
      <w:r w:rsidR="005D1CED">
        <w:rPr>
          <w:rFonts w:eastAsia="SimSun" w:hint="eastAsia"/>
          <w:lang w:eastAsia="zh-CN"/>
        </w:rPr>
        <w:t>is</w:t>
      </w:r>
      <w:r w:rsidR="005D1CED">
        <w:rPr>
          <w:rFonts w:hint="eastAsia"/>
          <w:lang w:eastAsia="ja-JP"/>
        </w:rPr>
        <w:t xml:space="preserve"> </w:t>
      </w:r>
      <w:r w:rsidR="00857ADF">
        <w:rPr>
          <w:rFonts w:hint="eastAsia"/>
          <w:lang w:eastAsia="ja-JP"/>
        </w:rPr>
        <w:t xml:space="preserve">sometimes different between </w:t>
      </w:r>
      <w:r w:rsidR="002837D3">
        <w:rPr>
          <w:lang w:eastAsia="ja-JP"/>
        </w:rPr>
        <w:t>3GPP</w:t>
      </w:r>
      <w:r w:rsidR="002837D3">
        <w:rPr>
          <w:rFonts w:hint="eastAsia"/>
          <w:lang w:eastAsia="ja-JP"/>
        </w:rPr>
        <w:t xml:space="preserve"> </w:t>
      </w:r>
      <w:r w:rsidR="00857ADF">
        <w:rPr>
          <w:rFonts w:hint="eastAsia"/>
          <w:lang w:eastAsia="ja-JP"/>
        </w:rPr>
        <w:t xml:space="preserve">based WAN and operator deployed </w:t>
      </w:r>
      <w:r w:rsidR="00B0744B">
        <w:rPr>
          <w:lang w:eastAsia="ja-JP"/>
        </w:rPr>
        <w:t>Wi-Fi</w:t>
      </w:r>
      <w:r w:rsidR="00857ADF">
        <w:rPr>
          <w:rFonts w:hint="eastAsia"/>
          <w:lang w:eastAsia="ja-JP"/>
        </w:rPr>
        <w:t xml:space="preserve">. </w:t>
      </w:r>
      <w:r w:rsidR="00B0744B">
        <w:rPr>
          <w:lang w:eastAsia="ja-JP"/>
        </w:rPr>
        <w:t>Wi-Fi</w:t>
      </w:r>
      <w:r w:rsidR="00857ADF">
        <w:rPr>
          <w:rFonts w:hint="eastAsia"/>
          <w:lang w:eastAsia="ja-JP"/>
        </w:rPr>
        <w:t xml:space="preserve"> may </w:t>
      </w:r>
      <w:r w:rsidR="00FE0D8B">
        <w:rPr>
          <w:rFonts w:hint="eastAsia"/>
          <w:lang w:eastAsia="ja-JP"/>
        </w:rPr>
        <w:t xml:space="preserve">not be </w:t>
      </w:r>
      <w:r w:rsidR="00857ADF">
        <w:rPr>
          <w:rFonts w:hint="eastAsia"/>
          <w:lang w:eastAsia="ja-JP"/>
        </w:rPr>
        <w:t xml:space="preserve">based on volume based </w:t>
      </w:r>
      <w:r w:rsidR="00CF385F">
        <w:rPr>
          <w:rFonts w:hint="eastAsia"/>
          <w:lang w:eastAsia="ja-JP"/>
        </w:rPr>
        <w:t xml:space="preserve">charging </w:t>
      </w:r>
      <w:r w:rsidR="00857ADF">
        <w:rPr>
          <w:rFonts w:hint="eastAsia"/>
          <w:lang w:eastAsia="ja-JP"/>
        </w:rPr>
        <w:t xml:space="preserve">but </w:t>
      </w:r>
      <w:r w:rsidR="002837D3">
        <w:rPr>
          <w:lang w:eastAsia="ja-JP"/>
        </w:rPr>
        <w:t>3GPP</w:t>
      </w:r>
      <w:r w:rsidR="002837D3">
        <w:rPr>
          <w:rFonts w:hint="eastAsia"/>
          <w:lang w:eastAsia="ja-JP"/>
        </w:rPr>
        <w:t xml:space="preserve"> </w:t>
      </w:r>
      <w:r w:rsidR="00CF385F">
        <w:rPr>
          <w:rFonts w:hint="eastAsia"/>
          <w:lang w:eastAsia="ja-JP"/>
        </w:rPr>
        <w:t xml:space="preserve">based WAN </w:t>
      </w:r>
      <w:r w:rsidR="00F540B1">
        <w:rPr>
          <w:rFonts w:hint="eastAsia"/>
          <w:lang w:eastAsia="ja-JP"/>
        </w:rPr>
        <w:t>may</w:t>
      </w:r>
      <w:r w:rsidR="00CF385F">
        <w:rPr>
          <w:rFonts w:hint="eastAsia"/>
          <w:lang w:eastAsia="ja-JP"/>
        </w:rPr>
        <w:t xml:space="preserve"> be volume based.</w:t>
      </w:r>
      <w:r w:rsidR="00350D8D">
        <w:rPr>
          <w:rFonts w:hint="eastAsia"/>
          <w:lang w:eastAsia="ja-JP"/>
        </w:rPr>
        <w:t xml:space="preserve"> The volume based contract can be also realized in </w:t>
      </w:r>
      <w:r w:rsidR="002837D3">
        <w:rPr>
          <w:lang w:eastAsia="ja-JP"/>
        </w:rPr>
        <w:t>3GPP</w:t>
      </w:r>
      <w:r w:rsidR="002837D3">
        <w:rPr>
          <w:rFonts w:hint="eastAsia"/>
          <w:lang w:eastAsia="ja-JP"/>
        </w:rPr>
        <w:t xml:space="preserve"> </w:t>
      </w:r>
      <w:r w:rsidR="00350D8D">
        <w:rPr>
          <w:rFonts w:hint="eastAsia"/>
          <w:lang w:eastAsia="ja-JP"/>
        </w:rPr>
        <w:t>based WAN.</w:t>
      </w:r>
    </w:p>
    <w:p w:rsidR="00CF385F" w:rsidRDefault="007B7064" w:rsidP="00447D1F">
      <w:pPr>
        <w:tabs>
          <w:tab w:val="num" w:pos="720"/>
        </w:tabs>
        <w:rPr>
          <w:lang w:eastAsia="ja-JP"/>
        </w:rPr>
      </w:pPr>
      <w:r>
        <w:rPr>
          <w:rFonts w:hint="eastAsia"/>
          <w:lang w:eastAsia="ja-JP"/>
        </w:rPr>
        <w:t xml:space="preserve">Currently traffic volume counting is realized </w:t>
      </w:r>
      <w:r w:rsidR="00FC715E">
        <w:rPr>
          <w:rFonts w:hint="eastAsia"/>
          <w:lang w:eastAsia="ja-JP"/>
        </w:rPr>
        <w:t xml:space="preserve">by </w:t>
      </w:r>
      <w:r w:rsidR="00FC715E" w:rsidRPr="00FC715E">
        <w:rPr>
          <w:lang w:eastAsia="ja-JP"/>
        </w:rPr>
        <w:t>Policy and Charging Enforcement Function (PCEF)</w:t>
      </w:r>
      <w:r w:rsidR="00FC715E">
        <w:rPr>
          <w:rFonts w:hint="eastAsia"/>
          <w:lang w:eastAsia="ja-JP"/>
        </w:rPr>
        <w:t xml:space="preserve"> </w:t>
      </w:r>
      <w:r>
        <w:rPr>
          <w:rFonts w:hint="eastAsia"/>
          <w:lang w:eastAsia="ja-JP"/>
        </w:rPr>
        <w:t>within core-</w:t>
      </w:r>
      <w:r w:rsidR="000B1CCB">
        <w:rPr>
          <w:lang w:eastAsia="ja-JP"/>
        </w:rPr>
        <w:t>network [</w:t>
      </w:r>
      <w:r w:rsidR="00FC715E">
        <w:rPr>
          <w:rFonts w:hint="eastAsia"/>
          <w:lang w:eastAsia="ja-JP"/>
        </w:rPr>
        <w:t>1]</w:t>
      </w:r>
      <w:r>
        <w:rPr>
          <w:rFonts w:hint="eastAsia"/>
          <w:lang w:eastAsia="ja-JP"/>
        </w:rPr>
        <w:t xml:space="preserve">. </w:t>
      </w:r>
      <w:r w:rsidR="00674192">
        <w:rPr>
          <w:rFonts w:hint="eastAsia"/>
          <w:lang w:eastAsia="ja-JP"/>
        </w:rPr>
        <w:t xml:space="preserve">In case of LAA, the study is based on </w:t>
      </w:r>
      <w:r w:rsidR="00D85C98">
        <w:rPr>
          <w:rFonts w:hint="eastAsia"/>
          <w:lang w:eastAsia="ja-JP"/>
        </w:rPr>
        <w:t>carrier aggregation framework</w:t>
      </w:r>
      <w:r w:rsidR="00674192">
        <w:rPr>
          <w:rFonts w:hint="eastAsia"/>
          <w:lang w:eastAsia="ja-JP"/>
        </w:rPr>
        <w:t xml:space="preserve"> [2]. Core-network cannot realize what part of the data is through licensed band and what part of the data is t</w:t>
      </w:r>
      <w:r w:rsidR="00D85C98">
        <w:rPr>
          <w:rFonts w:hint="eastAsia"/>
          <w:lang w:eastAsia="ja-JP"/>
        </w:rPr>
        <w:t>h</w:t>
      </w:r>
      <w:r w:rsidR="00674192">
        <w:rPr>
          <w:rFonts w:hint="eastAsia"/>
          <w:lang w:eastAsia="ja-JP"/>
        </w:rPr>
        <w:t>rough unlicensed band.</w:t>
      </w:r>
      <w:r w:rsidR="00FB3FDA">
        <w:rPr>
          <w:rFonts w:hint="eastAsia"/>
          <w:lang w:eastAsia="ja-JP"/>
        </w:rPr>
        <w:t xml:space="preserve"> </w:t>
      </w:r>
      <w:r w:rsidR="00FE0D8B">
        <w:rPr>
          <w:rFonts w:hint="eastAsia"/>
          <w:lang w:eastAsia="ja-JP"/>
        </w:rPr>
        <w:t xml:space="preserve">In addition, the impact to CN is checked as "No" in LAA SI. </w:t>
      </w:r>
      <w:r w:rsidR="00FB3FDA">
        <w:rPr>
          <w:rFonts w:hint="eastAsia"/>
          <w:lang w:eastAsia="ja-JP"/>
        </w:rPr>
        <w:t>Therefore, following can be observed.</w:t>
      </w:r>
    </w:p>
    <w:p w:rsidR="00162C1C" w:rsidRDefault="00162C1C" w:rsidP="00162C1C">
      <w:pPr>
        <w:tabs>
          <w:tab w:val="num" w:pos="720"/>
        </w:tabs>
        <w:rPr>
          <w:b/>
          <w:lang w:eastAsia="ja-JP"/>
        </w:rPr>
      </w:pPr>
      <w:r>
        <w:rPr>
          <w:rFonts w:hint="eastAsia"/>
          <w:b/>
          <w:lang w:eastAsia="ja-JP"/>
        </w:rPr>
        <w:t>Observation</w:t>
      </w:r>
      <w:r>
        <w:rPr>
          <w:b/>
          <w:lang w:eastAsia="ja-JP"/>
        </w:rPr>
        <w:t xml:space="preserve"> 1</w:t>
      </w:r>
      <w:r w:rsidRPr="00731F7E">
        <w:rPr>
          <w:rFonts w:hint="eastAsia"/>
          <w:b/>
          <w:lang w:eastAsia="ja-JP"/>
        </w:rPr>
        <w:t xml:space="preserve">: </w:t>
      </w:r>
      <w:r>
        <w:rPr>
          <w:rFonts w:hint="eastAsia"/>
          <w:b/>
          <w:lang w:eastAsia="ja-JP"/>
        </w:rPr>
        <w:t xml:space="preserve">Current LAA discussion </w:t>
      </w:r>
      <w:r w:rsidR="00276B12">
        <w:rPr>
          <w:rFonts w:hint="eastAsia"/>
          <w:b/>
          <w:lang w:eastAsia="ja-JP"/>
        </w:rPr>
        <w:t>may assume</w:t>
      </w:r>
      <w:r>
        <w:rPr>
          <w:rFonts w:hint="eastAsia"/>
          <w:b/>
          <w:lang w:eastAsia="ja-JP"/>
        </w:rPr>
        <w:t xml:space="preserve"> the same chargi</w:t>
      </w:r>
      <w:r w:rsidR="00D64640">
        <w:rPr>
          <w:rFonts w:hint="eastAsia"/>
          <w:b/>
          <w:lang w:eastAsia="ja-JP"/>
        </w:rPr>
        <w:t xml:space="preserve">ng policy between licensed </w:t>
      </w:r>
      <w:r>
        <w:rPr>
          <w:rFonts w:hint="eastAsia"/>
          <w:b/>
          <w:lang w:eastAsia="ja-JP"/>
        </w:rPr>
        <w:t xml:space="preserve">and unlicensed band. </w:t>
      </w:r>
    </w:p>
    <w:p w:rsidR="00674192" w:rsidRDefault="00674192" w:rsidP="00447D1F">
      <w:pPr>
        <w:tabs>
          <w:tab w:val="num" w:pos="720"/>
        </w:tabs>
        <w:rPr>
          <w:lang w:eastAsia="ja-JP"/>
        </w:rPr>
      </w:pPr>
    </w:p>
    <w:p w:rsidR="00F925C5" w:rsidRDefault="00F925C5" w:rsidP="00447D1F">
      <w:pPr>
        <w:tabs>
          <w:tab w:val="num" w:pos="720"/>
        </w:tabs>
        <w:rPr>
          <w:lang w:eastAsia="ja-JP"/>
        </w:rPr>
      </w:pPr>
      <w:r>
        <w:rPr>
          <w:rFonts w:hint="eastAsia"/>
          <w:lang w:eastAsia="ja-JP"/>
        </w:rPr>
        <w:t>We envisa</w:t>
      </w:r>
      <w:r w:rsidR="00D64640">
        <w:rPr>
          <w:rFonts w:hint="eastAsia"/>
          <w:lang w:eastAsia="ja-JP"/>
        </w:rPr>
        <w:t>ge two</w:t>
      </w:r>
      <w:r>
        <w:rPr>
          <w:rFonts w:hint="eastAsia"/>
          <w:lang w:eastAsia="ja-JP"/>
        </w:rPr>
        <w:t xml:space="preserve"> </w:t>
      </w:r>
      <w:r w:rsidR="000B1CCB">
        <w:rPr>
          <w:lang w:eastAsia="ja-JP"/>
        </w:rPr>
        <w:t>possibilities</w:t>
      </w:r>
      <w:r>
        <w:rPr>
          <w:rFonts w:hint="eastAsia"/>
          <w:lang w:eastAsia="ja-JP"/>
        </w:rPr>
        <w:t xml:space="preserve"> for LAA charging. </w:t>
      </w:r>
    </w:p>
    <w:p w:rsidR="00F925C5" w:rsidRDefault="00F925C5" w:rsidP="00B625F9">
      <w:pPr>
        <w:tabs>
          <w:tab w:val="num" w:pos="720"/>
        </w:tabs>
        <w:ind w:leftChars="200" w:left="400"/>
        <w:rPr>
          <w:lang w:eastAsia="ja-JP"/>
        </w:rPr>
      </w:pPr>
      <w:r>
        <w:rPr>
          <w:rFonts w:hint="eastAsia"/>
          <w:lang w:eastAsia="ja-JP"/>
        </w:rPr>
        <w:t>Option 1:</w:t>
      </w:r>
      <w:r>
        <w:rPr>
          <w:rFonts w:hint="eastAsia"/>
          <w:lang w:eastAsia="ja-JP"/>
        </w:rPr>
        <w:tab/>
        <w:t>Unlicensed band usage is same charging with licensed band usage.</w:t>
      </w:r>
    </w:p>
    <w:p w:rsidR="00F925C5" w:rsidRDefault="00F925C5" w:rsidP="00B625F9">
      <w:pPr>
        <w:tabs>
          <w:tab w:val="num" w:pos="720"/>
        </w:tabs>
        <w:ind w:leftChars="200" w:left="400"/>
        <w:rPr>
          <w:lang w:eastAsia="ja-JP"/>
        </w:rPr>
      </w:pPr>
      <w:r>
        <w:rPr>
          <w:rFonts w:hint="eastAsia"/>
          <w:lang w:eastAsia="ja-JP"/>
        </w:rPr>
        <w:t xml:space="preserve">Option 2: </w:t>
      </w:r>
      <w:r>
        <w:rPr>
          <w:rFonts w:hint="eastAsia"/>
          <w:lang w:eastAsia="ja-JP"/>
        </w:rPr>
        <w:tab/>
        <w:t xml:space="preserve">Unlicensed band usage and licensed </w:t>
      </w:r>
      <w:r w:rsidR="00C617A4">
        <w:rPr>
          <w:rFonts w:hint="eastAsia"/>
          <w:lang w:eastAsia="ja-JP"/>
        </w:rPr>
        <w:t>band usage are different policy</w:t>
      </w:r>
      <w:r w:rsidR="00CE26C9">
        <w:rPr>
          <w:rFonts w:hint="eastAsia"/>
          <w:lang w:eastAsia="ja-JP"/>
        </w:rPr>
        <w:t xml:space="preserve"> on charging</w:t>
      </w:r>
      <w:r w:rsidR="00D312B3">
        <w:rPr>
          <w:rFonts w:hint="eastAsia"/>
          <w:lang w:eastAsia="ja-JP"/>
        </w:rPr>
        <w:t>.</w:t>
      </w:r>
    </w:p>
    <w:p w:rsidR="00CE181A" w:rsidRDefault="00746666" w:rsidP="00447D1F">
      <w:pPr>
        <w:tabs>
          <w:tab w:val="num" w:pos="720"/>
        </w:tabs>
        <w:rPr>
          <w:lang w:eastAsia="ja-JP"/>
        </w:rPr>
      </w:pPr>
      <w:r>
        <w:rPr>
          <w:rFonts w:hint="eastAsia"/>
          <w:lang w:eastAsia="ja-JP"/>
        </w:rPr>
        <w:t xml:space="preserve">According to observation 1, current discussion seems to assume option 1. Option 1 </w:t>
      </w:r>
      <w:r w:rsidR="00781428">
        <w:rPr>
          <w:rFonts w:hint="eastAsia"/>
          <w:lang w:eastAsia="ja-JP"/>
        </w:rPr>
        <w:t>may minimize the modification to network.</w:t>
      </w:r>
      <w:r>
        <w:rPr>
          <w:rFonts w:hint="eastAsia"/>
          <w:lang w:eastAsia="ja-JP"/>
        </w:rPr>
        <w:t xml:space="preserve"> It also allows </w:t>
      </w:r>
      <w:r w:rsidR="000B1CCB">
        <w:rPr>
          <w:lang w:eastAsia="ja-JP"/>
        </w:rPr>
        <w:t>selecting licensed and unlicensed band dynamically depending on radio condition and channelling</w:t>
      </w:r>
      <w:r w:rsidR="00083549">
        <w:rPr>
          <w:rFonts w:hint="eastAsia"/>
          <w:lang w:eastAsia="ja-JP"/>
        </w:rPr>
        <w:t xml:space="preserve"> congestion and so on.</w:t>
      </w:r>
      <w:r w:rsidR="00296BB9">
        <w:rPr>
          <w:rFonts w:hint="eastAsia"/>
          <w:lang w:eastAsia="ja-JP"/>
        </w:rPr>
        <w:t xml:space="preserve"> So maybe the spectrum utilization is more efficient. </w:t>
      </w:r>
      <w:r w:rsidR="00D07515">
        <w:rPr>
          <w:rFonts w:hint="eastAsia"/>
          <w:lang w:eastAsia="ja-JP"/>
        </w:rPr>
        <w:t>From user perception</w:t>
      </w:r>
      <w:r w:rsidR="00590267">
        <w:rPr>
          <w:rFonts w:hint="eastAsia"/>
          <w:lang w:eastAsia="ja-JP"/>
        </w:rPr>
        <w:t xml:space="preserve">, LAA usage is seen as same as other </w:t>
      </w:r>
      <w:r w:rsidR="002837D3">
        <w:rPr>
          <w:lang w:eastAsia="ja-JP"/>
        </w:rPr>
        <w:t>3GPP</w:t>
      </w:r>
      <w:r w:rsidR="002837D3">
        <w:rPr>
          <w:rFonts w:hint="eastAsia"/>
          <w:lang w:eastAsia="ja-JP"/>
        </w:rPr>
        <w:t xml:space="preserve"> </w:t>
      </w:r>
      <w:r w:rsidR="00590267">
        <w:rPr>
          <w:rFonts w:hint="eastAsia"/>
          <w:lang w:eastAsia="ja-JP"/>
        </w:rPr>
        <w:t>based WAN like LTE licensed band. Volume counting may be realized as the sum between licensed and unlicensed usage</w:t>
      </w:r>
      <w:r w:rsidR="00D07515">
        <w:rPr>
          <w:rFonts w:hint="eastAsia"/>
          <w:lang w:eastAsia="ja-JP"/>
        </w:rPr>
        <w:t>.</w:t>
      </w:r>
    </w:p>
    <w:p w:rsidR="00B625F9" w:rsidRDefault="00CE181A" w:rsidP="00447D1F">
      <w:pPr>
        <w:tabs>
          <w:tab w:val="num" w:pos="720"/>
        </w:tabs>
        <w:rPr>
          <w:lang w:eastAsia="ja-JP"/>
        </w:rPr>
      </w:pPr>
      <w:r>
        <w:rPr>
          <w:rFonts w:hint="eastAsia"/>
          <w:lang w:eastAsia="ja-JP"/>
        </w:rPr>
        <w:t xml:space="preserve">Option 2 requires some </w:t>
      </w:r>
      <w:r w:rsidR="000B1CCB">
        <w:rPr>
          <w:lang w:eastAsia="ja-JP"/>
        </w:rPr>
        <w:t xml:space="preserve">modification on the </w:t>
      </w:r>
      <w:r w:rsidR="00D85C98">
        <w:rPr>
          <w:rFonts w:hint="eastAsia"/>
          <w:lang w:eastAsia="ja-JP"/>
        </w:rPr>
        <w:t>protocol</w:t>
      </w:r>
      <w:r w:rsidR="000B1CCB">
        <w:rPr>
          <w:lang w:eastAsia="ja-JP"/>
        </w:rPr>
        <w:t xml:space="preserve"> </w:t>
      </w:r>
      <w:r w:rsidR="0018582D">
        <w:rPr>
          <w:rFonts w:hint="eastAsia"/>
          <w:lang w:eastAsia="ja-JP"/>
        </w:rPr>
        <w:t>in the network</w:t>
      </w:r>
      <w:r w:rsidR="00BA0DD5">
        <w:rPr>
          <w:rFonts w:hint="eastAsia"/>
          <w:lang w:eastAsia="ja-JP"/>
        </w:rPr>
        <w:t>. For example, the distinction is realized within core-network or some kind of allocated size or ratio report from eNB.</w:t>
      </w:r>
      <w:r w:rsidR="00FF0A91">
        <w:rPr>
          <w:rFonts w:hint="eastAsia"/>
          <w:lang w:eastAsia="ja-JP"/>
        </w:rPr>
        <w:t xml:space="preserve"> In addition, </w:t>
      </w:r>
      <w:r w:rsidR="003A2173">
        <w:rPr>
          <w:rFonts w:hint="eastAsia"/>
          <w:lang w:eastAsia="ja-JP"/>
        </w:rPr>
        <w:t>dynamic change of licensed/unlicensed usage like first transmission is unlicensed band but the retransmission is licensed band</w:t>
      </w:r>
      <w:r w:rsidR="00D36B86">
        <w:rPr>
          <w:rFonts w:hint="eastAsia"/>
          <w:lang w:eastAsia="ja-JP"/>
        </w:rPr>
        <w:t xml:space="preserve"> may be difficult to say whether the usage was licensed or unlicensed</w:t>
      </w:r>
      <w:r w:rsidR="003A2173">
        <w:rPr>
          <w:rFonts w:hint="eastAsia"/>
          <w:lang w:eastAsia="ja-JP"/>
        </w:rPr>
        <w:t>.</w:t>
      </w:r>
      <w:r w:rsidR="00C35D18">
        <w:rPr>
          <w:rFonts w:hint="eastAsia"/>
          <w:lang w:eastAsia="ja-JP"/>
        </w:rPr>
        <w:t xml:space="preserve"> </w:t>
      </w:r>
      <w:r w:rsidR="00D71AE3">
        <w:rPr>
          <w:rFonts w:hint="eastAsia"/>
          <w:lang w:eastAsia="ja-JP"/>
        </w:rPr>
        <w:t xml:space="preserve">The same is valid for RLC level retransmission between unlicensed and licensed </w:t>
      </w:r>
      <w:r w:rsidR="001611ED">
        <w:rPr>
          <w:rFonts w:eastAsia="SimSun" w:hint="eastAsia"/>
          <w:lang w:eastAsia="zh-CN"/>
        </w:rPr>
        <w:t xml:space="preserve">bands </w:t>
      </w:r>
      <w:r w:rsidR="00D71AE3">
        <w:rPr>
          <w:rFonts w:hint="eastAsia"/>
          <w:lang w:eastAsia="ja-JP"/>
        </w:rPr>
        <w:t xml:space="preserve">if volume counting is core-network equivalent. </w:t>
      </w:r>
      <w:r w:rsidR="00C35D18">
        <w:rPr>
          <w:rFonts w:hint="eastAsia"/>
          <w:lang w:eastAsia="ja-JP"/>
        </w:rPr>
        <w:t>From user perspective, LAA usage is seen as di</w:t>
      </w:r>
      <w:r w:rsidR="00C12F6C">
        <w:rPr>
          <w:rFonts w:hint="eastAsia"/>
          <w:lang w:eastAsia="ja-JP"/>
        </w:rPr>
        <w:t xml:space="preserve">fferent from LTE licensed band but may be seen as similar to </w:t>
      </w:r>
      <w:r w:rsidR="000B1CCB">
        <w:rPr>
          <w:lang w:eastAsia="ja-JP"/>
        </w:rPr>
        <w:t>Wi-Fi</w:t>
      </w:r>
      <w:r w:rsidR="00C12F6C">
        <w:rPr>
          <w:rFonts w:hint="eastAsia"/>
          <w:lang w:eastAsia="ja-JP"/>
        </w:rPr>
        <w:t xml:space="preserve"> usage.</w:t>
      </w:r>
      <w:bookmarkStart w:id="0" w:name="_GoBack"/>
      <w:bookmarkEnd w:id="0"/>
      <w:r w:rsidR="00C12F6C">
        <w:rPr>
          <w:rFonts w:hint="eastAsia"/>
          <w:lang w:eastAsia="ja-JP"/>
        </w:rPr>
        <w:t xml:space="preserve"> If </w:t>
      </w:r>
      <w:r w:rsidR="000B1CCB">
        <w:rPr>
          <w:lang w:eastAsia="ja-JP"/>
        </w:rPr>
        <w:t>Wi-Fi</w:t>
      </w:r>
      <w:r w:rsidR="00C12F6C">
        <w:rPr>
          <w:rFonts w:hint="eastAsia"/>
          <w:lang w:eastAsia="ja-JP"/>
        </w:rPr>
        <w:t xml:space="preserve"> usage has incentive like lower price to the customer, </w:t>
      </w:r>
      <w:r w:rsidR="0030675C">
        <w:rPr>
          <w:rFonts w:hint="eastAsia"/>
          <w:lang w:eastAsia="ja-JP"/>
        </w:rPr>
        <w:t>the same may be applied to LAA unlicensed band usage and it could be motivation to use LAA more frequently</w:t>
      </w:r>
      <w:r w:rsidR="008654EB">
        <w:rPr>
          <w:rFonts w:hint="eastAsia"/>
          <w:lang w:eastAsia="ja-JP"/>
        </w:rPr>
        <w:t xml:space="preserve"> even QoS could be different.</w:t>
      </w:r>
    </w:p>
    <w:p w:rsidR="00F50C2D" w:rsidRDefault="00882AAF" w:rsidP="00447D1F">
      <w:pPr>
        <w:tabs>
          <w:tab w:val="num" w:pos="720"/>
        </w:tabs>
        <w:rPr>
          <w:b/>
          <w:lang w:eastAsia="ja-JP"/>
        </w:rPr>
      </w:pPr>
      <w:r>
        <w:rPr>
          <w:rFonts w:hint="eastAsia"/>
          <w:b/>
          <w:lang w:eastAsia="ja-JP"/>
        </w:rPr>
        <w:t>Observation</w:t>
      </w:r>
      <w:r>
        <w:rPr>
          <w:b/>
          <w:lang w:eastAsia="ja-JP"/>
        </w:rPr>
        <w:t xml:space="preserve"> </w:t>
      </w:r>
      <w:r w:rsidR="00E50A38">
        <w:rPr>
          <w:rFonts w:hint="eastAsia"/>
          <w:b/>
          <w:lang w:eastAsia="ja-JP"/>
        </w:rPr>
        <w:t>2</w:t>
      </w:r>
      <w:r w:rsidRPr="00731F7E">
        <w:rPr>
          <w:rFonts w:hint="eastAsia"/>
          <w:b/>
          <w:lang w:eastAsia="ja-JP"/>
        </w:rPr>
        <w:t xml:space="preserve">: </w:t>
      </w:r>
      <w:r>
        <w:rPr>
          <w:rFonts w:hint="eastAsia"/>
          <w:b/>
          <w:lang w:eastAsia="ja-JP"/>
        </w:rPr>
        <w:t>Charging aspect could influence how scheduling can be feasible between licensed and unlicensed band.</w:t>
      </w:r>
    </w:p>
    <w:p w:rsidR="00882AAF" w:rsidRPr="00882AAF" w:rsidRDefault="00882AAF" w:rsidP="00447D1F">
      <w:pPr>
        <w:tabs>
          <w:tab w:val="num" w:pos="720"/>
        </w:tabs>
        <w:rPr>
          <w:b/>
          <w:lang w:eastAsia="ja-JP"/>
        </w:rPr>
      </w:pPr>
      <w:r>
        <w:rPr>
          <w:rFonts w:hint="eastAsia"/>
          <w:b/>
          <w:lang w:eastAsia="ja-JP"/>
        </w:rPr>
        <w:t xml:space="preserve"> </w:t>
      </w:r>
    </w:p>
    <w:p w:rsidR="0063025D" w:rsidRDefault="000C16C4" w:rsidP="00447D1F">
      <w:pPr>
        <w:tabs>
          <w:tab w:val="num" w:pos="720"/>
        </w:tabs>
        <w:rPr>
          <w:lang w:eastAsia="ja-JP"/>
        </w:rPr>
      </w:pPr>
      <w:r>
        <w:rPr>
          <w:rFonts w:hint="eastAsia"/>
          <w:lang w:eastAsia="ja-JP"/>
        </w:rPr>
        <w:lastRenderedPageBreak/>
        <w:t>If option 2 type deployment of LAA is not expected, there is no need to study/evaluate such option. On the other hand, if there is a need, it needs to be discussed somewhere like RAN2.</w:t>
      </w:r>
    </w:p>
    <w:p w:rsidR="00CE5F67" w:rsidRDefault="00731F7E" w:rsidP="002941C0">
      <w:pPr>
        <w:tabs>
          <w:tab w:val="num" w:pos="720"/>
        </w:tabs>
        <w:rPr>
          <w:b/>
          <w:lang w:eastAsia="ja-JP"/>
        </w:rPr>
      </w:pPr>
      <w:r w:rsidRPr="00731F7E">
        <w:rPr>
          <w:rFonts w:hint="eastAsia"/>
          <w:b/>
          <w:lang w:eastAsia="ja-JP"/>
        </w:rPr>
        <w:t>Proposal</w:t>
      </w:r>
      <w:r w:rsidR="00084A1F">
        <w:rPr>
          <w:b/>
          <w:lang w:eastAsia="ja-JP"/>
        </w:rPr>
        <w:t xml:space="preserve"> </w:t>
      </w:r>
      <w:r w:rsidRPr="00731F7E">
        <w:rPr>
          <w:rFonts w:hint="eastAsia"/>
          <w:b/>
          <w:lang w:eastAsia="ja-JP"/>
        </w:rPr>
        <w:t xml:space="preserve">: </w:t>
      </w:r>
      <w:r w:rsidR="00CE5F67" w:rsidRPr="00CE5F67">
        <w:rPr>
          <w:b/>
          <w:lang w:eastAsia="ja-JP"/>
        </w:rPr>
        <w:t>Charging aspect needs to be discussed in proper WGs.</w:t>
      </w:r>
    </w:p>
    <w:p w:rsidR="00343F68" w:rsidRDefault="00343F68" w:rsidP="00B91F1E">
      <w:pPr>
        <w:tabs>
          <w:tab w:val="num" w:pos="720"/>
        </w:tabs>
        <w:rPr>
          <w:b/>
          <w:lang w:eastAsia="ja-JP"/>
        </w:rPr>
      </w:pPr>
    </w:p>
    <w:p w:rsidR="00300622" w:rsidRDefault="009952EC" w:rsidP="00300622">
      <w:pPr>
        <w:pStyle w:val="1"/>
        <w:tabs>
          <w:tab w:val="num" w:pos="426"/>
        </w:tabs>
        <w:ind w:left="426" w:hanging="426"/>
        <w:rPr>
          <w:rFonts w:eastAsiaTheme="minorEastAsia"/>
          <w:szCs w:val="36"/>
          <w:lang w:eastAsia="ja-JP"/>
        </w:rPr>
      </w:pPr>
      <w:r>
        <w:rPr>
          <w:rFonts w:eastAsiaTheme="minorEastAsia" w:hint="eastAsia"/>
          <w:szCs w:val="36"/>
          <w:lang w:eastAsia="ja-JP"/>
        </w:rPr>
        <w:t>Proposal</w:t>
      </w:r>
    </w:p>
    <w:p w:rsidR="00F50C2D" w:rsidRDefault="00F50C2D" w:rsidP="00300622">
      <w:pPr>
        <w:tabs>
          <w:tab w:val="num" w:pos="720"/>
        </w:tabs>
        <w:rPr>
          <w:lang w:eastAsia="ja-JP"/>
        </w:rPr>
      </w:pPr>
      <w:r>
        <w:rPr>
          <w:rFonts w:hint="eastAsia"/>
          <w:lang w:eastAsia="ja-JP"/>
        </w:rPr>
        <w:t>We discussed charging aspect and we propose following.</w:t>
      </w:r>
    </w:p>
    <w:p w:rsidR="00300622" w:rsidRDefault="00B0744B" w:rsidP="00300622">
      <w:pPr>
        <w:tabs>
          <w:tab w:val="num" w:pos="720"/>
        </w:tabs>
        <w:rPr>
          <w:b/>
          <w:lang w:eastAsia="ja-JP"/>
        </w:rPr>
      </w:pPr>
      <w:r w:rsidRPr="00731F7E">
        <w:rPr>
          <w:b/>
          <w:lang w:eastAsia="ja-JP"/>
        </w:rPr>
        <w:t>Proposal</w:t>
      </w:r>
      <w:r>
        <w:rPr>
          <w:b/>
          <w:lang w:eastAsia="ja-JP"/>
        </w:rPr>
        <w:t>:</w:t>
      </w:r>
      <w:r w:rsidR="00300622" w:rsidRPr="00731F7E">
        <w:rPr>
          <w:rFonts w:hint="eastAsia"/>
          <w:b/>
          <w:lang w:eastAsia="ja-JP"/>
        </w:rPr>
        <w:t xml:space="preserve"> </w:t>
      </w:r>
      <w:r w:rsidR="00CA0382">
        <w:rPr>
          <w:rFonts w:hint="eastAsia"/>
          <w:b/>
          <w:lang w:eastAsia="ja-JP"/>
        </w:rPr>
        <w:t>Charging aspect needs to be discussed in proper WGs.</w:t>
      </w:r>
    </w:p>
    <w:p w:rsidR="00300622" w:rsidRPr="00300622" w:rsidRDefault="00300622" w:rsidP="00300622">
      <w:pPr>
        <w:rPr>
          <w:rFonts w:eastAsia="SimSun"/>
          <w:szCs w:val="36"/>
          <w:lang w:eastAsia="zh-CN"/>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FC715E" w:rsidRDefault="00FC715E" w:rsidP="00FC715E">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[1] TS23.203, </w:t>
      </w:r>
      <w:r w:rsidRPr="00FC715E">
        <w:rPr>
          <w:rFonts w:ascii="Times New Roman" w:eastAsiaTheme="minorEastAsia" w:hAnsi="Times New Roman"/>
          <w:b w:val="0"/>
          <w:noProof w:val="0"/>
          <w:sz w:val="20"/>
          <w:lang w:eastAsia="ja-JP"/>
        </w:rPr>
        <w:t>Policy and charging control architecture</w:t>
      </w:r>
    </w:p>
    <w:p w:rsidR="00C22036" w:rsidRDefault="00AB587D" w:rsidP="00FC715E">
      <w:pPr>
        <w:pStyle w:val="a3"/>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w:t>
      </w:r>
      <w:r w:rsidR="00FC715E">
        <w:rPr>
          <w:rFonts w:ascii="Times New Roman" w:eastAsiaTheme="minorEastAsia" w:hAnsi="Times New Roman" w:hint="eastAsia"/>
          <w:b w:val="0"/>
          <w:noProof w:val="0"/>
          <w:sz w:val="20"/>
          <w:lang w:eastAsia="ja-JP"/>
        </w:rPr>
        <w:t>2</w:t>
      </w:r>
      <w:r w:rsidR="00B30BBE">
        <w:rPr>
          <w:rFonts w:ascii="Times New Roman" w:eastAsiaTheme="minorEastAsia" w:hAnsi="Times New Roman" w:hint="eastAsia"/>
          <w:b w:val="0"/>
          <w:noProof w:val="0"/>
          <w:sz w:val="20"/>
          <w:lang w:eastAsia="ja-JP"/>
        </w:rPr>
        <w:t>]</w:t>
      </w:r>
      <w:r w:rsidR="00C22036">
        <w:rPr>
          <w:rFonts w:ascii="Times New Roman" w:eastAsiaTheme="minorEastAsia" w:hAnsi="Times New Roman" w:hint="eastAsia"/>
          <w:b w:val="0"/>
          <w:noProof w:val="0"/>
          <w:sz w:val="20"/>
          <w:lang w:eastAsia="ja-JP"/>
        </w:rPr>
        <w:t xml:space="preserve"> </w:t>
      </w:r>
      <w:r w:rsidR="00CA0382" w:rsidRPr="00CA0382">
        <w:rPr>
          <w:rFonts w:ascii="Times New Roman" w:eastAsiaTheme="minorEastAsia" w:hAnsi="Times New Roman"/>
          <w:b w:val="0"/>
          <w:noProof w:val="0"/>
          <w:sz w:val="20"/>
          <w:lang w:eastAsia="ja-JP"/>
        </w:rPr>
        <w:t>RP-141664</w:t>
      </w:r>
      <w:r w:rsidR="00CA0382">
        <w:rPr>
          <w:rFonts w:ascii="Times New Roman" w:eastAsiaTheme="minorEastAsia" w:hAnsi="Times New Roman" w:hint="eastAsia"/>
          <w:b w:val="0"/>
          <w:noProof w:val="0"/>
          <w:sz w:val="20"/>
          <w:lang w:eastAsia="ja-JP"/>
        </w:rPr>
        <w:t>, "</w:t>
      </w:r>
      <w:r w:rsidR="00CA0382" w:rsidRPr="00CA0382">
        <w:rPr>
          <w:rFonts w:ascii="Times New Roman" w:eastAsiaTheme="minorEastAsia" w:hAnsi="Times New Roman"/>
          <w:b w:val="0"/>
          <w:noProof w:val="0"/>
          <w:sz w:val="20"/>
          <w:lang w:eastAsia="ja-JP"/>
        </w:rPr>
        <w:t xml:space="preserve">Study on Licensed-Assisted Access using LTE </w:t>
      </w:r>
      <w:r w:rsidR="00CA0382">
        <w:rPr>
          <w:rFonts w:ascii="Times New Roman" w:eastAsiaTheme="minorEastAsia" w:hAnsi="Times New Roman" w:hint="eastAsia"/>
          <w:b w:val="0"/>
          <w:noProof w:val="0"/>
          <w:sz w:val="20"/>
          <w:lang w:eastAsia="ja-JP"/>
        </w:rPr>
        <w:t xml:space="preserve">", </w:t>
      </w:r>
      <w:r w:rsidR="00CA0382" w:rsidRPr="00CA0382">
        <w:rPr>
          <w:rFonts w:ascii="Times New Roman" w:eastAsiaTheme="minorEastAsia" w:hAnsi="Times New Roman"/>
          <w:b w:val="0"/>
          <w:noProof w:val="0"/>
          <w:sz w:val="20"/>
          <w:lang w:eastAsia="ja-JP"/>
        </w:rPr>
        <w:t xml:space="preserve">Ericsson, Qualcomm, Huawei, Alcatel-Lucent </w:t>
      </w:r>
    </w:p>
    <w:p w:rsidR="00E27EA3" w:rsidRDefault="00E27EA3" w:rsidP="00E27EA3">
      <w:pPr>
        <w:pStyle w:val="a3"/>
        <w:tabs>
          <w:tab w:val="left" w:pos="1800"/>
        </w:tabs>
        <w:rPr>
          <w:rFonts w:ascii="Times New Roman" w:eastAsiaTheme="minorEastAsia" w:hAnsi="Times New Roman"/>
          <w:b w:val="0"/>
          <w:noProof w:val="0"/>
          <w:sz w:val="20"/>
          <w:lang w:eastAsia="ja-JP"/>
        </w:rPr>
      </w:pPr>
    </w:p>
    <w:p w:rsidR="00B744C2" w:rsidRPr="003A35D4"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A35D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492" w:rsidRDefault="00D22492">
      <w:r>
        <w:separator/>
      </w:r>
    </w:p>
  </w:endnote>
  <w:endnote w:type="continuationSeparator" w:id="0">
    <w:p w:rsidR="00D22492" w:rsidRDefault="00D2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291E1D">
      <w:rPr>
        <w:rStyle w:val="af6"/>
      </w:rPr>
      <w:t>1</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492" w:rsidRDefault="00D22492">
      <w:r>
        <w:separator/>
      </w:r>
    </w:p>
  </w:footnote>
  <w:footnote w:type="continuationSeparator" w:id="0">
    <w:p w:rsidR="00D22492" w:rsidRDefault="00D224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2A0E9F"/>
    <w:multiLevelType w:val="hybridMultilevel"/>
    <w:tmpl w:val="2E26BA0E"/>
    <w:lvl w:ilvl="0" w:tplc="63B6D636">
      <w:start w:val="1"/>
      <w:numFmt w:val="bullet"/>
      <w:lvlText w:val="•"/>
      <w:lvlJc w:val="left"/>
      <w:pPr>
        <w:tabs>
          <w:tab w:val="num" w:pos="720"/>
        </w:tabs>
        <w:ind w:left="720" w:hanging="360"/>
      </w:pPr>
      <w:rPr>
        <w:rFonts w:ascii="Arial" w:hAnsi="Arial" w:hint="default"/>
      </w:rPr>
    </w:lvl>
    <w:lvl w:ilvl="1" w:tplc="8CC4AAB2">
      <w:start w:val="1061"/>
      <w:numFmt w:val="bullet"/>
      <w:lvlText w:val="–"/>
      <w:lvlJc w:val="left"/>
      <w:pPr>
        <w:tabs>
          <w:tab w:val="num" w:pos="1440"/>
        </w:tabs>
        <w:ind w:left="1440" w:hanging="360"/>
      </w:pPr>
      <w:rPr>
        <w:rFonts w:ascii="Arial" w:hAnsi="Arial" w:hint="default"/>
      </w:rPr>
    </w:lvl>
    <w:lvl w:ilvl="2" w:tplc="1E168C4E" w:tentative="1">
      <w:start w:val="1"/>
      <w:numFmt w:val="bullet"/>
      <w:lvlText w:val="•"/>
      <w:lvlJc w:val="left"/>
      <w:pPr>
        <w:tabs>
          <w:tab w:val="num" w:pos="2160"/>
        </w:tabs>
        <w:ind w:left="2160" w:hanging="360"/>
      </w:pPr>
      <w:rPr>
        <w:rFonts w:ascii="Arial" w:hAnsi="Arial" w:hint="default"/>
      </w:rPr>
    </w:lvl>
    <w:lvl w:ilvl="3" w:tplc="1DE0A260" w:tentative="1">
      <w:start w:val="1"/>
      <w:numFmt w:val="bullet"/>
      <w:lvlText w:val="•"/>
      <w:lvlJc w:val="left"/>
      <w:pPr>
        <w:tabs>
          <w:tab w:val="num" w:pos="2880"/>
        </w:tabs>
        <w:ind w:left="2880" w:hanging="360"/>
      </w:pPr>
      <w:rPr>
        <w:rFonts w:ascii="Arial" w:hAnsi="Arial" w:hint="default"/>
      </w:rPr>
    </w:lvl>
    <w:lvl w:ilvl="4" w:tplc="B3E6F186" w:tentative="1">
      <w:start w:val="1"/>
      <w:numFmt w:val="bullet"/>
      <w:lvlText w:val="•"/>
      <w:lvlJc w:val="left"/>
      <w:pPr>
        <w:tabs>
          <w:tab w:val="num" w:pos="3600"/>
        </w:tabs>
        <w:ind w:left="3600" w:hanging="360"/>
      </w:pPr>
      <w:rPr>
        <w:rFonts w:ascii="Arial" w:hAnsi="Arial" w:hint="default"/>
      </w:rPr>
    </w:lvl>
    <w:lvl w:ilvl="5" w:tplc="2BFA7174" w:tentative="1">
      <w:start w:val="1"/>
      <w:numFmt w:val="bullet"/>
      <w:lvlText w:val="•"/>
      <w:lvlJc w:val="left"/>
      <w:pPr>
        <w:tabs>
          <w:tab w:val="num" w:pos="4320"/>
        </w:tabs>
        <w:ind w:left="4320" w:hanging="360"/>
      </w:pPr>
      <w:rPr>
        <w:rFonts w:ascii="Arial" w:hAnsi="Arial" w:hint="default"/>
      </w:rPr>
    </w:lvl>
    <w:lvl w:ilvl="6" w:tplc="0C322C4C" w:tentative="1">
      <w:start w:val="1"/>
      <w:numFmt w:val="bullet"/>
      <w:lvlText w:val="•"/>
      <w:lvlJc w:val="left"/>
      <w:pPr>
        <w:tabs>
          <w:tab w:val="num" w:pos="5040"/>
        </w:tabs>
        <w:ind w:left="5040" w:hanging="360"/>
      </w:pPr>
      <w:rPr>
        <w:rFonts w:ascii="Arial" w:hAnsi="Arial" w:hint="default"/>
      </w:rPr>
    </w:lvl>
    <w:lvl w:ilvl="7" w:tplc="A45CD97E" w:tentative="1">
      <w:start w:val="1"/>
      <w:numFmt w:val="bullet"/>
      <w:lvlText w:val="•"/>
      <w:lvlJc w:val="left"/>
      <w:pPr>
        <w:tabs>
          <w:tab w:val="num" w:pos="5760"/>
        </w:tabs>
        <w:ind w:left="5760" w:hanging="360"/>
      </w:pPr>
      <w:rPr>
        <w:rFonts w:ascii="Arial" w:hAnsi="Arial" w:hint="default"/>
      </w:rPr>
    </w:lvl>
    <w:lvl w:ilvl="8" w:tplc="33A8FDCE" w:tentative="1">
      <w:start w:val="1"/>
      <w:numFmt w:val="bullet"/>
      <w:lvlText w:val="•"/>
      <w:lvlJc w:val="left"/>
      <w:pPr>
        <w:tabs>
          <w:tab w:val="num" w:pos="6480"/>
        </w:tabs>
        <w:ind w:left="6480" w:hanging="360"/>
      </w:pPr>
      <w:rPr>
        <w:rFonts w:ascii="Arial" w:hAnsi="Aria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 w:numId="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181"/>
    <w:rsid w:val="000215FD"/>
    <w:rsid w:val="00021BF2"/>
    <w:rsid w:val="00021CF5"/>
    <w:rsid w:val="00022960"/>
    <w:rsid w:val="00022995"/>
    <w:rsid w:val="000230F1"/>
    <w:rsid w:val="000233D5"/>
    <w:rsid w:val="0002364D"/>
    <w:rsid w:val="00023A7D"/>
    <w:rsid w:val="0002401A"/>
    <w:rsid w:val="0002432C"/>
    <w:rsid w:val="00024561"/>
    <w:rsid w:val="0002593B"/>
    <w:rsid w:val="000259C1"/>
    <w:rsid w:val="00026B2D"/>
    <w:rsid w:val="00027A71"/>
    <w:rsid w:val="00027A7A"/>
    <w:rsid w:val="00030169"/>
    <w:rsid w:val="000308A1"/>
    <w:rsid w:val="00031400"/>
    <w:rsid w:val="00032486"/>
    <w:rsid w:val="00032E8B"/>
    <w:rsid w:val="00034302"/>
    <w:rsid w:val="00036F38"/>
    <w:rsid w:val="00037C22"/>
    <w:rsid w:val="00040A70"/>
    <w:rsid w:val="00040D18"/>
    <w:rsid w:val="00041C54"/>
    <w:rsid w:val="0004475B"/>
    <w:rsid w:val="00045C2C"/>
    <w:rsid w:val="00046137"/>
    <w:rsid w:val="00046BC4"/>
    <w:rsid w:val="00047175"/>
    <w:rsid w:val="00047BEC"/>
    <w:rsid w:val="0005007B"/>
    <w:rsid w:val="000503F0"/>
    <w:rsid w:val="00050B1B"/>
    <w:rsid w:val="00050BA6"/>
    <w:rsid w:val="00051409"/>
    <w:rsid w:val="00053414"/>
    <w:rsid w:val="00053C42"/>
    <w:rsid w:val="00054668"/>
    <w:rsid w:val="00055D34"/>
    <w:rsid w:val="00061F19"/>
    <w:rsid w:val="0006224C"/>
    <w:rsid w:val="0006232D"/>
    <w:rsid w:val="00064626"/>
    <w:rsid w:val="00066306"/>
    <w:rsid w:val="00066E9F"/>
    <w:rsid w:val="00067AA1"/>
    <w:rsid w:val="00071011"/>
    <w:rsid w:val="00071219"/>
    <w:rsid w:val="00071C0F"/>
    <w:rsid w:val="00072D72"/>
    <w:rsid w:val="00073613"/>
    <w:rsid w:val="00076B0F"/>
    <w:rsid w:val="000771DD"/>
    <w:rsid w:val="0008079C"/>
    <w:rsid w:val="00080B5B"/>
    <w:rsid w:val="00081035"/>
    <w:rsid w:val="00082450"/>
    <w:rsid w:val="00083549"/>
    <w:rsid w:val="0008436E"/>
    <w:rsid w:val="00084A1F"/>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8B6"/>
    <w:rsid w:val="000B0EBC"/>
    <w:rsid w:val="000B1005"/>
    <w:rsid w:val="000B17D0"/>
    <w:rsid w:val="000B1C62"/>
    <w:rsid w:val="000B1CCB"/>
    <w:rsid w:val="000B1FC8"/>
    <w:rsid w:val="000B2408"/>
    <w:rsid w:val="000B38E0"/>
    <w:rsid w:val="000B405E"/>
    <w:rsid w:val="000B63B1"/>
    <w:rsid w:val="000B6F65"/>
    <w:rsid w:val="000B79CD"/>
    <w:rsid w:val="000C0354"/>
    <w:rsid w:val="000C0AD5"/>
    <w:rsid w:val="000C0CE8"/>
    <w:rsid w:val="000C0E68"/>
    <w:rsid w:val="000C1512"/>
    <w:rsid w:val="000C16C4"/>
    <w:rsid w:val="000C1E7B"/>
    <w:rsid w:val="000C4771"/>
    <w:rsid w:val="000C4B33"/>
    <w:rsid w:val="000C4E1B"/>
    <w:rsid w:val="000C5251"/>
    <w:rsid w:val="000C57EF"/>
    <w:rsid w:val="000C5991"/>
    <w:rsid w:val="000C5D4C"/>
    <w:rsid w:val="000C656D"/>
    <w:rsid w:val="000C6FF3"/>
    <w:rsid w:val="000C7F40"/>
    <w:rsid w:val="000D0D9D"/>
    <w:rsid w:val="000D237C"/>
    <w:rsid w:val="000D294A"/>
    <w:rsid w:val="000D2B1C"/>
    <w:rsid w:val="000D35C0"/>
    <w:rsid w:val="000D3D6D"/>
    <w:rsid w:val="000D43AB"/>
    <w:rsid w:val="000D5107"/>
    <w:rsid w:val="000D51B0"/>
    <w:rsid w:val="000D51D4"/>
    <w:rsid w:val="000D59A5"/>
    <w:rsid w:val="000D5A09"/>
    <w:rsid w:val="000D6A30"/>
    <w:rsid w:val="000E06B2"/>
    <w:rsid w:val="000E0AB9"/>
    <w:rsid w:val="000E0D83"/>
    <w:rsid w:val="000E0DC1"/>
    <w:rsid w:val="000E0F9C"/>
    <w:rsid w:val="000E2866"/>
    <w:rsid w:val="000E2C14"/>
    <w:rsid w:val="000E2ED7"/>
    <w:rsid w:val="000E2F0F"/>
    <w:rsid w:val="000E30D6"/>
    <w:rsid w:val="000E322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790"/>
    <w:rsid w:val="00103B2C"/>
    <w:rsid w:val="00103D0E"/>
    <w:rsid w:val="00104676"/>
    <w:rsid w:val="00104F7F"/>
    <w:rsid w:val="0010554C"/>
    <w:rsid w:val="00105FC7"/>
    <w:rsid w:val="00107F2F"/>
    <w:rsid w:val="001100A9"/>
    <w:rsid w:val="00110339"/>
    <w:rsid w:val="00110451"/>
    <w:rsid w:val="00111ECE"/>
    <w:rsid w:val="0011348D"/>
    <w:rsid w:val="00113880"/>
    <w:rsid w:val="00113B1A"/>
    <w:rsid w:val="00114B5E"/>
    <w:rsid w:val="0011542C"/>
    <w:rsid w:val="001168DF"/>
    <w:rsid w:val="00116BCD"/>
    <w:rsid w:val="00117194"/>
    <w:rsid w:val="0011758C"/>
    <w:rsid w:val="001224FE"/>
    <w:rsid w:val="001227F0"/>
    <w:rsid w:val="001230A5"/>
    <w:rsid w:val="00123AE5"/>
    <w:rsid w:val="00124251"/>
    <w:rsid w:val="001257D0"/>
    <w:rsid w:val="00125964"/>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37ADA"/>
    <w:rsid w:val="00140C2F"/>
    <w:rsid w:val="00141498"/>
    <w:rsid w:val="00143766"/>
    <w:rsid w:val="00144F59"/>
    <w:rsid w:val="00145B95"/>
    <w:rsid w:val="0014643B"/>
    <w:rsid w:val="00146827"/>
    <w:rsid w:val="001468A0"/>
    <w:rsid w:val="0014792A"/>
    <w:rsid w:val="0014799E"/>
    <w:rsid w:val="0015154C"/>
    <w:rsid w:val="001529BB"/>
    <w:rsid w:val="001529F3"/>
    <w:rsid w:val="0015317D"/>
    <w:rsid w:val="001535EC"/>
    <w:rsid w:val="0015416B"/>
    <w:rsid w:val="00154768"/>
    <w:rsid w:val="00155620"/>
    <w:rsid w:val="00156277"/>
    <w:rsid w:val="00156971"/>
    <w:rsid w:val="00157B93"/>
    <w:rsid w:val="00160041"/>
    <w:rsid w:val="0016034C"/>
    <w:rsid w:val="001611ED"/>
    <w:rsid w:val="00161922"/>
    <w:rsid w:val="00162C1C"/>
    <w:rsid w:val="00163606"/>
    <w:rsid w:val="00163BBA"/>
    <w:rsid w:val="00163E26"/>
    <w:rsid w:val="001651C5"/>
    <w:rsid w:val="0016550F"/>
    <w:rsid w:val="00165577"/>
    <w:rsid w:val="00166356"/>
    <w:rsid w:val="001669A0"/>
    <w:rsid w:val="00166E0D"/>
    <w:rsid w:val="001701B1"/>
    <w:rsid w:val="00170FA7"/>
    <w:rsid w:val="001730FB"/>
    <w:rsid w:val="00174789"/>
    <w:rsid w:val="00176C74"/>
    <w:rsid w:val="0018034C"/>
    <w:rsid w:val="00181343"/>
    <w:rsid w:val="00181E2B"/>
    <w:rsid w:val="001827CC"/>
    <w:rsid w:val="00182F10"/>
    <w:rsid w:val="00183562"/>
    <w:rsid w:val="00183612"/>
    <w:rsid w:val="00183BB8"/>
    <w:rsid w:val="001841A5"/>
    <w:rsid w:val="001849EB"/>
    <w:rsid w:val="00184CFE"/>
    <w:rsid w:val="0018582D"/>
    <w:rsid w:val="00185E81"/>
    <w:rsid w:val="001863E3"/>
    <w:rsid w:val="001866E9"/>
    <w:rsid w:val="00187151"/>
    <w:rsid w:val="00191C14"/>
    <w:rsid w:val="001926EC"/>
    <w:rsid w:val="00193AA8"/>
    <w:rsid w:val="00194958"/>
    <w:rsid w:val="00194B82"/>
    <w:rsid w:val="00194E0D"/>
    <w:rsid w:val="00195618"/>
    <w:rsid w:val="00195842"/>
    <w:rsid w:val="00195FA6"/>
    <w:rsid w:val="0019680F"/>
    <w:rsid w:val="001A0198"/>
    <w:rsid w:val="001A0C7D"/>
    <w:rsid w:val="001A10B8"/>
    <w:rsid w:val="001A1372"/>
    <w:rsid w:val="001A1581"/>
    <w:rsid w:val="001A5470"/>
    <w:rsid w:val="001A548D"/>
    <w:rsid w:val="001A5B84"/>
    <w:rsid w:val="001A6366"/>
    <w:rsid w:val="001A7207"/>
    <w:rsid w:val="001A7288"/>
    <w:rsid w:val="001A7861"/>
    <w:rsid w:val="001B12E0"/>
    <w:rsid w:val="001B24BC"/>
    <w:rsid w:val="001B48B1"/>
    <w:rsid w:val="001B4A91"/>
    <w:rsid w:val="001B4BA5"/>
    <w:rsid w:val="001B4C69"/>
    <w:rsid w:val="001B4F1E"/>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44F6"/>
    <w:rsid w:val="001D5F89"/>
    <w:rsid w:val="001D6FB2"/>
    <w:rsid w:val="001D7A39"/>
    <w:rsid w:val="001D7D71"/>
    <w:rsid w:val="001E022A"/>
    <w:rsid w:val="001E0313"/>
    <w:rsid w:val="001E03AD"/>
    <w:rsid w:val="001E0C45"/>
    <w:rsid w:val="001E307E"/>
    <w:rsid w:val="001E3B7D"/>
    <w:rsid w:val="001E469B"/>
    <w:rsid w:val="001E4A8C"/>
    <w:rsid w:val="001E559B"/>
    <w:rsid w:val="001E56B4"/>
    <w:rsid w:val="001E68E7"/>
    <w:rsid w:val="001E6D6E"/>
    <w:rsid w:val="001E7B7F"/>
    <w:rsid w:val="001F24E3"/>
    <w:rsid w:val="001F3F86"/>
    <w:rsid w:val="001F42E7"/>
    <w:rsid w:val="001F466F"/>
    <w:rsid w:val="001F4E37"/>
    <w:rsid w:val="001F597F"/>
    <w:rsid w:val="001F6587"/>
    <w:rsid w:val="001F667A"/>
    <w:rsid w:val="001F6C8B"/>
    <w:rsid w:val="001F7975"/>
    <w:rsid w:val="001F7C32"/>
    <w:rsid w:val="00200819"/>
    <w:rsid w:val="002010CF"/>
    <w:rsid w:val="00201789"/>
    <w:rsid w:val="0020227A"/>
    <w:rsid w:val="00202A72"/>
    <w:rsid w:val="00202FE4"/>
    <w:rsid w:val="00204256"/>
    <w:rsid w:val="0020685A"/>
    <w:rsid w:val="00206AEB"/>
    <w:rsid w:val="0020727C"/>
    <w:rsid w:val="00207B8F"/>
    <w:rsid w:val="00207F17"/>
    <w:rsid w:val="00210981"/>
    <w:rsid w:val="0021188A"/>
    <w:rsid w:val="00211C29"/>
    <w:rsid w:val="00212104"/>
    <w:rsid w:val="002121FC"/>
    <w:rsid w:val="00212CAD"/>
    <w:rsid w:val="00212D25"/>
    <w:rsid w:val="00213FCA"/>
    <w:rsid w:val="00214EAF"/>
    <w:rsid w:val="00215960"/>
    <w:rsid w:val="002159FB"/>
    <w:rsid w:val="00215A5F"/>
    <w:rsid w:val="002160A1"/>
    <w:rsid w:val="002160D0"/>
    <w:rsid w:val="00216135"/>
    <w:rsid w:val="002161EE"/>
    <w:rsid w:val="0021640A"/>
    <w:rsid w:val="0021671F"/>
    <w:rsid w:val="00217133"/>
    <w:rsid w:val="002215AA"/>
    <w:rsid w:val="00221FBF"/>
    <w:rsid w:val="0022223E"/>
    <w:rsid w:val="00222445"/>
    <w:rsid w:val="00222DE4"/>
    <w:rsid w:val="00226AC9"/>
    <w:rsid w:val="00226DD0"/>
    <w:rsid w:val="00226FA8"/>
    <w:rsid w:val="00230070"/>
    <w:rsid w:val="00233541"/>
    <w:rsid w:val="00234680"/>
    <w:rsid w:val="00234923"/>
    <w:rsid w:val="00234ACA"/>
    <w:rsid w:val="002351AD"/>
    <w:rsid w:val="00235ABB"/>
    <w:rsid w:val="002360C6"/>
    <w:rsid w:val="002368D5"/>
    <w:rsid w:val="00237528"/>
    <w:rsid w:val="00237AEB"/>
    <w:rsid w:val="00240805"/>
    <w:rsid w:val="00241CE9"/>
    <w:rsid w:val="002424AD"/>
    <w:rsid w:val="002432BC"/>
    <w:rsid w:val="00243D85"/>
    <w:rsid w:val="00244634"/>
    <w:rsid w:val="0024571A"/>
    <w:rsid w:val="00245E25"/>
    <w:rsid w:val="00246EF4"/>
    <w:rsid w:val="0024790A"/>
    <w:rsid w:val="00247D0A"/>
    <w:rsid w:val="002513A8"/>
    <w:rsid w:val="00251467"/>
    <w:rsid w:val="002519E5"/>
    <w:rsid w:val="00251B56"/>
    <w:rsid w:val="00252142"/>
    <w:rsid w:val="0025258A"/>
    <w:rsid w:val="0025297B"/>
    <w:rsid w:val="0025326E"/>
    <w:rsid w:val="00253B10"/>
    <w:rsid w:val="002558C7"/>
    <w:rsid w:val="00255F10"/>
    <w:rsid w:val="0025623D"/>
    <w:rsid w:val="00256527"/>
    <w:rsid w:val="00256F6E"/>
    <w:rsid w:val="00256FCA"/>
    <w:rsid w:val="0025757E"/>
    <w:rsid w:val="00257ED0"/>
    <w:rsid w:val="00260961"/>
    <w:rsid w:val="00260AC9"/>
    <w:rsid w:val="00260B3D"/>
    <w:rsid w:val="00262240"/>
    <w:rsid w:val="00262A5F"/>
    <w:rsid w:val="00263093"/>
    <w:rsid w:val="00263605"/>
    <w:rsid w:val="002639F0"/>
    <w:rsid w:val="00264BAB"/>
    <w:rsid w:val="00265C2A"/>
    <w:rsid w:val="002675ED"/>
    <w:rsid w:val="002676D3"/>
    <w:rsid w:val="00267C1D"/>
    <w:rsid w:val="002701E1"/>
    <w:rsid w:val="0027058A"/>
    <w:rsid w:val="00271426"/>
    <w:rsid w:val="00272829"/>
    <w:rsid w:val="00273CEC"/>
    <w:rsid w:val="0027602D"/>
    <w:rsid w:val="00276B12"/>
    <w:rsid w:val="00276B96"/>
    <w:rsid w:val="00276E11"/>
    <w:rsid w:val="00276E89"/>
    <w:rsid w:val="002770F9"/>
    <w:rsid w:val="0027722B"/>
    <w:rsid w:val="002809CD"/>
    <w:rsid w:val="002809D1"/>
    <w:rsid w:val="00280E1A"/>
    <w:rsid w:val="00280F9F"/>
    <w:rsid w:val="002822EB"/>
    <w:rsid w:val="00283225"/>
    <w:rsid w:val="0028338B"/>
    <w:rsid w:val="002835D1"/>
    <w:rsid w:val="002837D3"/>
    <w:rsid w:val="00283BF6"/>
    <w:rsid w:val="002849C0"/>
    <w:rsid w:val="00284E44"/>
    <w:rsid w:val="00285B20"/>
    <w:rsid w:val="00286613"/>
    <w:rsid w:val="00286701"/>
    <w:rsid w:val="00287A5A"/>
    <w:rsid w:val="00291446"/>
    <w:rsid w:val="002914D9"/>
    <w:rsid w:val="00291A3F"/>
    <w:rsid w:val="00291DB7"/>
    <w:rsid w:val="00291E1D"/>
    <w:rsid w:val="0029265D"/>
    <w:rsid w:val="002936E7"/>
    <w:rsid w:val="00293C63"/>
    <w:rsid w:val="002941C0"/>
    <w:rsid w:val="00294774"/>
    <w:rsid w:val="00294A28"/>
    <w:rsid w:val="002951BB"/>
    <w:rsid w:val="00295733"/>
    <w:rsid w:val="00295C19"/>
    <w:rsid w:val="00296092"/>
    <w:rsid w:val="002966C4"/>
    <w:rsid w:val="00296BB9"/>
    <w:rsid w:val="0029702F"/>
    <w:rsid w:val="0029707A"/>
    <w:rsid w:val="00297680"/>
    <w:rsid w:val="00297D65"/>
    <w:rsid w:val="002A0398"/>
    <w:rsid w:val="002A1562"/>
    <w:rsid w:val="002A3DDC"/>
    <w:rsid w:val="002A4325"/>
    <w:rsid w:val="002A4EEB"/>
    <w:rsid w:val="002A5D13"/>
    <w:rsid w:val="002A5E54"/>
    <w:rsid w:val="002A6A2C"/>
    <w:rsid w:val="002A7723"/>
    <w:rsid w:val="002A7B2A"/>
    <w:rsid w:val="002A7E22"/>
    <w:rsid w:val="002B1348"/>
    <w:rsid w:val="002B1ACB"/>
    <w:rsid w:val="002B27D9"/>
    <w:rsid w:val="002B321E"/>
    <w:rsid w:val="002B3815"/>
    <w:rsid w:val="002B43C0"/>
    <w:rsid w:val="002B4F9D"/>
    <w:rsid w:val="002B5F5B"/>
    <w:rsid w:val="002B6502"/>
    <w:rsid w:val="002B6510"/>
    <w:rsid w:val="002B6AF9"/>
    <w:rsid w:val="002C0798"/>
    <w:rsid w:val="002C09A4"/>
    <w:rsid w:val="002C0A8D"/>
    <w:rsid w:val="002C0BBE"/>
    <w:rsid w:val="002C0FB6"/>
    <w:rsid w:val="002C1516"/>
    <w:rsid w:val="002C1CE6"/>
    <w:rsid w:val="002C214C"/>
    <w:rsid w:val="002C3D1A"/>
    <w:rsid w:val="002C4515"/>
    <w:rsid w:val="002C6288"/>
    <w:rsid w:val="002C7C87"/>
    <w:rsid w:val="002D04EF"/>
    <w:rsid w:val="002D053E"/>
    <w:rsid w:val="002D0D3C"/>
    <w:rsid w:val="002D1469"/>
    <w:rsid w:val="002D15B8"/>
    <w:rsid w:val="002D1C4A"/>
    <w:rsid w:val="002D20EF"/>
    <w:rsid w:val="002D2CF3"/>
    <w:rsid w:val="002D3853"/>
    <w:rsid w:val="002D3D8D"/>
    <w:rsid w:val="002D5301"/>
    <w:rsid w:val="002D6BF4"/>
    <w:rsid w:val="002D7CA0"/>
    <w:rsid w:val="002E181D"/>
    <w:rsid w:val="002E3641"/>
    <w:rsid w:val="002E37A5"/>
    <w:rsid w:val="002E38BA"/>
    <w:rsid w:val="002E4477"/>
    <w:rsid w:val="002E4F4E"/>
    <w:rsid w:val="002E55D3"/>
    <w:rsid w:val="002E576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622"/>
    <w:rsid w:val="00300761"/>
    <w:rsid w:val="0030093F"/>
    <w:rsid w:val="003009BB"/>
    <w:rsid w:val="00301BCA"/>
    <w:rsid w:val="003022E2"/>
    <w:rsid w:val="00303142"/>
    <w:rsid w:val="0030398F"/>
    <w:rsid w:val="00303A73"/>
    <w:rsid w:val="00303B58"/>
    <w:rsid w:val="00303CC0"/>
    <w:rsid w:val="003041C8"/>
    <w:rsid w:val="003046F4"/>
    <w:rsid w:val="00304E10"/>
    <w:rsid w:val="00304FBB"/>
    <w:rsid w:val="0030520F"/>
    <w:rsid w:val="0030540E"/>
    <w:rsid w:val="0030555E"/>
    <w:rsid w:val="0030675C"/>
    <w:rsid w:val="00306EFD"/>
    <w:rsid w:val="0031094A"/>
    <w:rsid w:val="00310AB6"/>
    <w:rsid w:val="00310B73"/>
    <w:rsid w:val="00311DCF"/>
    <w:rsid w:val="00312D91"/>
    <w:rsid w:val="00313A31"/>
    <w:rsid w:val="00314218"/>
    <w:rsid w:val="0031425F"/>
    <w:rsid w:val="003157D1"/>
    <w:rsid w:val="00315C44"/>
    <w:rsid w:val="00316084"/>
    <w:rsid w:val="003160BF"/>
    <w:rsid w:val="00316643"/>
    <w:rsid w:val="0031679D"/>
    <w:rsid w:val="00316C6B"/>
    <w:rsid w:val="0031720A"/>
    <w:rsid w:val="00317A50"/>
    <w:rsid w:val="00320BAE"/>
    <w:rsid w:val="003214FF"/>
    <w:rsid w:val="00321524"/>
    <w:rsid w:val="0032172E"/>
    <w:rsid w:val="00321BA7"/>
    <w:rsid w:val="00321BDE"/>
    <w:rsid w:val="00321E8A"/>
    <w:rsid w:val="00322310"/>
    <w:rsid w:val="00322FE7"/>
    <w:rsid w:val="00323028"/>
    <w:rsid w:val="00323048"/>
    <w:rsid w:val="00324F0B"/>
    <w:rsid w:val="003265CB"/>
    <w:rsid w:val="00326DCA"/>
    <w:rsid w:val="00330B9F"/>
    <w:rsid w:val="00330D81"/>
    <w:rsid w:val="00331416"/>
    <w:rsid w:val="00331AEB"/>
    <w:rsid w:val="0033328D"/>
    <w:rsid w:val="003342BC"/>
    <w:rsid w:val="00334EA0"/>
    <w:rsid w:val="00334EF0"/>
    <w:rsid w:val="003351C5"/>
    <w:rsid w:val="00335442"/>
    <w:rsid w:val="003360CF"/>
    <w:rsid w:val="00336B9A"/>
    <w:rsid w:val="00336C59"/>
    <w:rsid w:val="00336D58"/>
    <w:rsid w:val="00336D7E"/>
    <w:rsid w:val="00336DF2"/>
    <w:rsid w:val="00336E4D"/>
    <w:rsid w:val="00337BB0"/>
    <w:rsid w:val="0034061E"/>
    <w:rsid w:val="00340985"/>
    <w:rsid w:val="0034163E"/>
    <w:rsid w:val="00342F35"/>
    <w:rsid w:val="0034344C"/>
    <w:rsid w:val="00343AC5"/>
    <w:rsid w:val="00343F68"/>
    <w:rsid w:val="00343F93"/>
    <w:rsid w:val="00344063"/>
    <w:rsid w:val="00345042"/>
    <w:rsid w:val="00345530"/>
    <w:rsid w:val="00346702"/>
    <w:rsid w:val="00346B73"/>
    <w:rsid w:val="003506DB"/>
    <w:rsid w:val="00350D8D"/>
    <w:rsid w:val="00351FCB"/>
    <w:rsid w:val="0035285C"/>
    <w:rsid w:val="00355223"/>
    <w:rsid w:val="0035546D"/>
    <w:rsid w:val="003579FA"/>
    <w:rsid w:val="00357D59"/>
    <w:rsid w:val="00357F85"/>
    <w:rsid w:val="00360C14"/>
    <w:rsid w:val="00361338"/>
    <w:rsid w:val="0036143D"/>
    <w:rsid w:val="0036204C"/>
    <w:rsid w:val="003643F6"/>
    <w:rsid w:val="0036748D"/>
    <w:rsid w:val="003678A3"/>
    <w:rsid w:val="0037005E"/>
    <w:rsid w:val="00370E67"/>
    <w:rsid w:val="00372421"/>
    <w:rsid w:val="00372E30"/>
    <w:rsid w:val="00373B03"/>
    <w:rsid w:val="00374E61"/>
    <w:rsid w:val="003756F7"/>
    <w:rsid w:val="00376092"/>
    <w:rsid w:val="0037637F"/>
    <w:rsid w:val="00376453"/>
    <w:rsid w:val="00377E78"/>
    <w:rsid w:val="00380707"/>
    <w:rsid w:val="00382F66"/>
    <w:rsid w:val="00383045"/>
    <w:rsid w:val="003831E7"/>
    <w:rsid w:val="00383BFF"/>
    <w:rsid w:val="00384209"/>
    <w:rsid w:val="003847FD"/>
    <w:rsid w:val="003858DF"/>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6C1C"/>
    <w:rsid w:val="00397103"/>
    <w:rsid w:val="0039743B"/>
    <w:rsid w:val="003A2173"/>
    <w:rsid w:val="003A257F"/>
    <w:rsid w:val="003A2E64"/>
    <w:rsid w:val="003A2ECC"/>
    <w:rsid w:val="003A3204"/>
    <w:rsid w:val="003A35D4"/>
    <w:rsid w:val="003A4F5E"/>
    <w:rsid w:val="003A4F93"/>
    <w:rsid w:val="003A5211"/>
    <w:rsid w:val="003A6E12"/>
    <w:rsid w:val="003A7A1A"/>
    <w:rsid w:val="003B0B13"/>
    <w:rsid w:val="003B0B1A"/>
    <w:rsid w:val="003B3D60"/>
    <w:rsid w:val="003B4AE9"/>
    <w:rsid w:val="003B524C"/>
    <w:rsid w:val="003B5BAA"/>
    <w:rsid w:val="003B729C"/>
    <w:rsid w:val="003C0246"/>
    <w:rsid w:val="003C062C"/>
    <w:rsid w:val="003C133D"/>
    <w:rsid w:val="003C1F5D"/>
    <w:rsid w:val="003C23FA"/>
    <w:rsid w:val="003C2552"/>
    <w:rsid w:val="003C310E"/>
    <w:rsid w:val="003C31A0"/>
    <w:rsid w:val="003C396F"/>
    <w:rsid w:val="003C4183"/>
    <w:rsid w:val="003C465D"/>
    <w:rsid w:val="003C482B"/>
    <w:rsid w:val="003C4883"/>
    <w:rsid w:val="003C5025"/>
    <w:rsid w:val="003C56D7"/>
    <w:rsid w:val="003C676E"/>
    <w:rsid w:val="003C6D5A"/>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C0C"/>
    <w:rsid w:val="003F0EBB"/>
    <w:rsid w:val="003F224F"/>
    <w:rsid w:val="003F23C5"/>
    <w:rsid w:val="003F28A7"/>
    <w:rsid w:val="003F28C6"/>
    <w:rsid w:val="003F2F56"/>
    <w:rsid w:val="003F32C8"/>
    <w:rsid w:val="003F330C"/>
    <w:rsid w:val="003F3956"/>
    <w:rsid w:val="003F41BD"/>
    <w:rsid w:val="003F46C9"/>
    <w:rsid w:val="003F4715"/>
    <w:rsid w:val="003F4B13"/>
    <w:rsid w:val="003F50B7"/>
    <w:rsid w:val="003F5381"/>
    <w:rsid w:val="003F54BE"/>
    <w:rsid w:val="003F78CA"/>
    <w:rsid w:val="003F7C34"/>
    <w:rsid w:val="004009C4"/>
    <w:rsid w:val="00400CCA"/>
    <w:rsid w:val="004034D6"/>
    <w:rsid w:val="004037BE"/>
    <w:rsid w:val="0040382E"/>
    <w:rsid w:val="00404D4E"/>
    <w:rsid w:val="00406372"/>
    <w:rsid w:val="00406393"/>
    <w:rsid w:val="00407F2A"/>
    <w:rsid w:val="00410800"/>
    <w:rsid w:val="00411A51"/>
    <w:rsid w:val="00411B09"/>
    <w:rsid w:val="0041271A"/>
    <w:rsid w:val="00412DC0"/>
    <w:rsid w:val="00412E88"/>
    <w:rsid w:val="00413E1F"/>
    <w:rsid w:val="00413E73"/>
    <w:rsid w:val="0041464E"/>
    <w:rsid w:val="004147A1"/>
    <w:rsid w:val="0041545D"/>
    <w:rsid w:val="0041747B"/>
    <w:rsid w:val="0041759A"/>
    <w:rsid w:val="00420D35"/>
    <w:rsid w:val="00420EE5"/>
    <w:rsid w:val="0042299B"/>
    <w:rsid w:val="00423CAA"/>
    <w:rsid w:val="00427358"/>
    <w:rsid w:val="00430ECB"/>
    <w:rsid w:val="004328EC"/>
    <w:rsid w:val="00432B89"/>
    <w:rsid w:val="00433943"/>
    <w:rsid w:val="004349EF"/>
    <w:rsid w:val="00434C24"/>
    <w:rsid w:val="00435569"/>
    <w:rsid w:val="004404B0"/>
    <w:rsid w:val="0044178B"/>
    <w:rsid w:val="00442A67"/>
    <w:rsid w:val="00443832"/>
    <w:rsid w:val="00443A3B"/>
    <w:rsid w:val="00443C2A"/>
    <w:rsid w:val="0044454A"/>
    <w:rsid w:val="0044491B"/>
    <w:rsid w:val="00444D0B"/>
    <w:rsid w:val="0044562D"/>
    <w:rsid w:val="00445B08"/>
    <w:rsid w:val="004465F8"/>
    <w:rsid w:val="0044673D"/>
    <w:rsid w:val="00447280"/>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836"/>
    <w:rsid w:val="00461BDF"/>
    <w:rsid w:val="00462059"/>
    <w:rsid w:val="004632E2"/>
    <w:rsid w:val="00463712"/>
    <w:rsid w:val="00463D73"/>
    <w:rsid w:val="00464E5F"/>
    <w:rsid w:val="00465A3F"/>
    <w:rsid w:val="00466A3A"/>
    <w:rsid w:val="00466A81"/>
    <w:rsid w:val="00466FDC"/>
    <w:rsid w:val="00467CA4"/>
    <w:rsid w:val="00470BFF"/>
    <w:rsid w:val="00470D86"/>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574B"/>
    <w:rsid w:val="00485897"/>
    <w:rsid w:val="004862CD"/>
    <w:rsid w:val="004863D7"/>
    <w:rsid w:val="00486452"/>
    <w:rsid w:val="00486A50"/>
    <w:rsid w:val="00490EE1"/>
    <w:rsid w:val="00491B3D"/>
    <w:rsid w:val="00491E97"/>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4D43"/>
    <w:rsid w:val="004C519B"/>
    <w:rsid w:val="004C64D7"/>
    <w:rsid w:val="004C6D90"/>
    <w:rsid w:val="004C6E17"/>
    <w:rsid w:val="004C6F0B"/>
    <w:rsid w:val="004C7063"/>
    <w:rsid w:val="004D0087"/>
    <w:rsid w:val="004D00E2"/>
    <w:rsid w:val="004D0A53"/>
    <w:rsid w:val="004D183D"/>
    <w:rsid w:val="004D1916"/>
    <w:rsid w:val="004D2467"/>
    <w:rsid w:val="004D28B5"/>
    <w:rsid w:val="004D2AA7"/>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A68"/>
    <w:rsid w:val="004F3C98"/>
    <w:rsid w:val="004F3EF7"/>
    <w:rsid w:val="004F4085"/>
    <w:rsid w:val="004F69B5"/>
    <w:rsid w:val="004F6C47"/>
    <w:rsid w:val="004F782D"/>
    <w:rsid w:val="0050011B"/>
    <w:rsid w:val="0050041B"/>
    <w:rsid w:val="00500623"/>
    <w:rsid w:val="005009F4"/>
    <w:rsid w:val="005011B7"/>
    <w:rsid w:val="00501639"/>
    <w:rsid w:val="00502E90"/>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1612"/>
    <w:rsid w:val="0052226F"/>
    <w:rsid w:val="00522914"/>
    <w:rsid w:val="00522AFD"/>
    <w:rsid w:val="005246CF"/>
    <w:rsid w:val="0052489F"/>
    <w:rsid w:val="00524C96"/>
    <w:rsid w:val="005262B3"/>
    <w:rsid w:val="005268ED"/>
    <w:rsid w:val="00526BC2"/>
    <w:rsid w:val="00527E6D"/>
    <w:rsid w:val="0053045D"/>
    <w:rsid w:val="0053132F"/>
    <w:rsid w:val="00532B7C"/>
    <w:rsid w:val="00533999"/>
    <w:rsid w:val="00533A15"/>
    <w:rsid w:val="00533D97"/>
    <w:rsid w:val="00533FF6"/>
    <w:rsid w:val="005361A3"/>
    <w:rsid w:val="00536311"/>
    <w:rsid w:val="005379B3"/>
    <w:rsid w:val="005400BB"/>
    <w:rsid w:val="00540446"/>
    <w:rsid w:val="005413B1"/>
    <w:rsid w:val="00541EE9"/>
    <w:rsid w:val="005436E3"/>
    <w:rsid w:val="00543BB0"/>
    <w:rsid w:val="00545239"/>
    <w:rsid w:val="00545BDC"/>
    <w:rsid w:val="005462E7"/>
    <w:rsid w:val="00547059"/>
    <w:rsid w:val="0054731F"/>
    <w:rsid w:val="005479EF"/>
    <w:rsid w:val="005500EB"/>
    <w:rsid w:val="00551455"/>
    <w:rsid w:val="0055153D"/>
    <w:rsid w:val="0055185D"/>
    <w:rsid w:val="0055246D"/>
    <w:rsid w:val="0055267D"/>
    <w:rsid w:val="005529F5"/>
    <w:rsid w:val="00553666"/>
    <w:rsid w:val="00553DB7"/>
    <w:rsid w:val="00553E23"/>
    <w:rsid w:val="00554E5A"/>
    <w:rsid w:val="0055557E"/>
    <w:rsid w:val="0056094F"/>
    <w:rsid w:val="00561AA3"/>
    <w:rsid w:val="00562CCF"/>
    <w:rsid w:val="00565FED"/>
    <w:rsid w:val="005677BE"/>
    <w:rsid w:val="00571F43"/>
    <w:rsid w:val="005722E1"/>
    <w:rsid w:val="0057265F"/>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611"/>
    <w:rsid w:val="00580ED5"/>
    <w:rsid w:val="00581160"/>
    <w:rsid w:val="00581F9F"/>
    <w:rsid w:val="0058228D"/>
    <w:rsid w:val="0058230D"/>
    <w:rsid w:val="005831BC"/>
    <w:rsid w:val="00584886"/>
    <w:rsid w:val="00584C28"/>
    <w:rsid w:val="00584D11"/>
    <w:rsid w:val="0058512A"/>
    <w:rsid w:val="00585435"/>
    <w:rsid w:val="00586323"/>
    <w:rsid w:val="00586365"/>
    <w:rsid w:val="0058730F"/>
    <w:rsid w:val="00587422"/>
    <w:rsid w:val="00590185"/>
    <w:rsid w:val="00590267"/>
    <w:rsid w:val="005912E2"/>
    <w:rsid w:val="0059241B"/>
    <w:rsid w:val="00592723"/>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48B0"/>
    <w:rsid w:val="005B5787"/>
    <w:rsid w:val="005B6FF8"/>
    <w:rsid w:val="005B7990"/>
    <w:rsid w:val="005C029D"/>
    <w:rsid w:val="005C05C5"/>
    <w:rsid w:val="005C1A4E"/>
    <w:rsid w:val="005C21B8"/>
    <w:rsid w:val="005C2665"/>
    <w:rsid w:val="005C2937"/>
    <w:rsid w:val="005C306B"/>
    <w:rsid w:val="005C3F12"/>
    <w:rsid w:val="005C6ABE"/>
    <w:rsid w:val="005C6C28"/>
    <w:rsid w:val="005C705B"/>
    <w:rsid w:val="005C7A6B"/>
    <w:rsid w:val="005C7CA6"/>
    <w:rsid w:val="005D00BB"/>
    <w:rsid w:val="005D12DF"/>
    <w:rsid w:val="005D1CED"/>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0D15"/>
    <w:rsid w:val="005E1063"/>
    <w:rsid w:val="005E222F"/>
    <w:rsid w:val="005E3499"/>
    <w:rsid w:val="005E3B48"/>
    <w:rsid w:val="005E53D7"/>
    <w:rsid w:val="005E5B87"/>
    <w:rsid w:val="005F1FA8"/>
    <w:rsid w:val="005F2568"/>
    <w:rsid w:val="005F2BCA"/>
    <w:rsid w:val="005F2E94"/>
    <w:rsid w:val="005F3C15"/>
    <w:rsid w:val="005F3C62"/>
    <w:rsid w:val="005F44A7"/>
    <w:rsid w:val="005F53D6"/>
    <w:rsid w:val="005F6091"/>
    <w:rsid w:val="005F6652"/>
    <w:rsid w:val="005F736D"/>
    <w:rsid w:val="005F764C"/>
    <w:rsid w:val="005F76D3"/>
    <w:rsid w:val="005F7B66"/>
    <w:rsid w:val="005F7FC8"/>
    <w:rsid w:val="006003D5"/>
    <w:rsid w:val="006004DC"/>
    <w:rsid w:val="006004F6"/>
    <w:rsid w:val="00600F8B"/>
    <w:rsid w:val="006017AC"/>
    <w:rsid w:val="006031D7"/>
    <w:rsid w:val="006033D2"/>
    <w:rsid w:val="0060438C"/>
    <w:rsid w:val="006048FB"/>
    <w:rsid w:val="00606AD7"/>
    <w:rsid w:val="00606B17"/>
    <w:rsid w:val="006073A6"/>
    <w:rsid w:val="00610851"/>
    <w:rsid w:val="00610CE0"/>
    <w:rsid w:val="006137F6"/>
    <w:rsid w:val="00614D17"/>
    <w:rsid w:val="00615748"/>
    <w:rsid w:val="00615AE6"/>
    <w:rsid w:val="00616572"/>
    <w:rsid w:val="00617598"/>
    <w:rsid w:val="00617722"/>
    <w:rsid w:val="00621BA1"/>
    <w:rsid w:val="00621D73"/>
    <w:rsid w:val="00622225"/>
    <w:rsid w:val="00623602"/>
    <w:rsid w:val="0062374C"/>
    <w:rsid w:val="00625277"/>
    <w:rsid w:val="00625437"/>
    <w:rsid w:val="006258CE"/>
    <w:rsid w:val="0062602F"/>
    <w:rsid w:val="00626313"/>
    <w:rsid w:val="0062721D"/>
    <w:rsid w:val="00627563"/>
    <w:rsid w:val="0063025D"/>
    <w:rsid w:val="006307FB"/>
    <w:rsid w:val="00630EAF"/>
    <w:rsid w:val="00631440"/>
    <w:rsid w:val="00631657"/>
    <w:rsid w:val="00631D2C"/>
    <w:rsid w:val="006338C3"/>
    <w:rsid w:val="0063393B"/>
    <w:rsid w:val="00633BC0"/>
    <w:rsid w:val="006348C9"/>
    <w:rsid w:val="0063543F"/>
    <w:rsid w:val="00635C58"/>
    <w:rsid w:val="00636E9D"/>
    <w:rsid w:val="0064035A"/>
    <w:rsid w:val="00640D19"/>
    <w:rsid w:val="006413BC"/>
    <w:rsid w:val="00641F0F"/>
    <w:rsid w:val="00642479"/>
    <w:rsid w:val="0064327C"/>
    <w:rsid w:val="0064357C"/>
    <w:rsid w:val="00643851"/>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6692"/>
    <w:rsid w:val="00667C41"/>
    <w:rsid w:val="006700B6"/>
    <w:rsid w:val="00670BFC"/>
    <w:rsid w:val="00670EC6"/>
    <w:rsid w:val="00670ED6"/>
    <w:rsid w:val="0067189D"/>
    <w:rsid w:val="00671D2E"/>
    <w:rsid w:val="00672942"/>
    <w:rsid w:val="00672F69"/>
    <w:rsid w:val="00674192"/>
    <w:rsid w:val="00674425"/>
    <w:rsid w:val="00674B6A"/>
    <w:rsid w:val="00675718"/>
    <w:rsid w:val="00675853"/>
    <w:rsid w:val="00676CAA"/>
    <w:rsid w:val="006770A9"/>
    <w:rsid w:val="0067768E"/>
    <w:rsid w:val="006808D4"/>
    <w:rsid w:val="00680E49"/>
    <w:rsid w:val="00681DCA"/>
    <w:rsid w:val="0068398F"/>
    <w:rsid w:val="00684CFB"/>
    <w:rsid w:val="00685B8E"/>
    <w:rsid w:val="00685EAA"/>
    <w:rsid w:val="00686005"/>
    <w:rsid w:val="0068635B"/>
    <w:rsid w:val="00686D6D"/>
    <w:rsid w:val="00690E72"/>
    <w:rsid w:val="00691D32"/>
    <w:rsid w:val="006921E4"/>
    <w:rsid w:val="0069275A"/>
    <w:rsid w:val="006934D1"/>
    <w:rsid w:val="00694DA2"/>
    <w:rsid w:val="006950B1"/>
    <w:rsid w:val="00695C91"/>
    <w:rsid w:val="00696261"/>
    <w:rsid w:val="006976D5"/>
    <w:rsid w:val="006A0B90"/>
    <w:rsid w:val="006A38E5"/>
    <w:rsid w:val="006A6847"/>
    <w:rsid w:val="006A68F9"/>
    <w:rsid w:val="006A692B"/>
    <w:rsid w:val="006B02BF"/>
    <w:rsid w:val="006B101E"/>
    <w:rsid w:val="006B113E"/>
    <w:rsid w:val="006B114B"/>
    <w:rsid w:val="006B1DAC"/>
    <w:rsid w:val="006B2854"/>
    <w:rsid w:val="006B35CD"/>
    <w:rsid w:val="006B39BB"/>
    <w:rsid w:val="006B3F53"/>
    <w:rsid w:val="006B4EA8"/>
    <w:rsid w:val="006B5141"/>
    <w:rsid w:val="006B6335"/>
    <w:rsid w:val="006B6A80"/>
    <w:rsid w:val="006B768A"/>
    <w:rsid w:val="006B7D4A"/>
    <w:rsid w:val="006C109A"/>
    <w:rsid w:val="006C17FB"/>
    <w:rsid w:val="006C1B79"/>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513"/>
    <w:rsid w:val="006F0829"/>
    <w:rsid w:val="006F0F1C"/>
    <w:rsid w:val="006F1423"/>
    <w:rsid w:val="006F38CE"/>
    <w:rsid w:val="006F3B59"/>
    <w:rsid w:val="006F4AA6"/>
    <w:rsid w:val="006F5676"/>
    <w:rsid w:val="006F6146"/>
    <w:rsid w:val="006F69F2"/>
    <w:rsid w:val="006F6D31"/>
    <w:rsid w:val="006F743B"/>
    <w:rsid w:val="006F77B2"/>
    <w:rsid w:val="007008A3"/>
    <w:rsid w:val="00701100"/>
    <w:rsid w:val="007015C6"/>
    <w:rsid w:val="00701632"/>
    <w:rsid w:val="00702988"/>
    <w:rsid w:val="00702EFC"/>
    <w:rsid w:val="0070394F"/>
    <w:rsid w:val="00704C19"/>
    <w:rsid w:val="00705297"/>
    <w:rsid w:val="0070684F"/>
    <w:rsid w:val="007079CE"/>
    <w:rsid w:val="00707CBD"/>
    <w:rsid w:val="00710958"/>
    <w:rsid w:val="00710E3D"/>
    <w:rsid w:val="00711765"/>
    <w:rsid w:val="0071213A"/>
    <w:rsid w:val="0071221F"/>
    <w:rsid w:val="0071299B"/>
    <w:rsid w:val="00713D13"/>
    <w:rsid w:val="00715D4D"/>
    <w:rsid w:val="00717C79"/>
    <w:rsid w:val="007203D9"/>
    <w:rsid w:val="00721C13"/>
    <w:rsid w:val="007224F2"/>
    <w:rsid w:val="0072285C"/>
    <w:rsid w:val="00722EBC"/>
    <w:rsid w:val="00723AB4"/>
    <w:rsid w:val="00724C0B"/>
    <w:rsid w:val="007255A8"/>
    <w:rsid w:val="00727EBC"/>
    <w:rsid w:val="0073065D"/>
    <w:rsid w:val="00730708"/>
    <w:rsid w:val="0073167C"/>
    <w:rsid w:val="007316E7"/>
    <w:rsid w:val="00731F7E"/>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5A45"/>
    <w:rsid w:val="00746666"/>
    <w:rsid w:val="00746C50"/>
    <w:rsid w:val="00747C0B"/>
    <w:rsid w:val="00750AA6"/>
    <w:rsid w:val="00750B6E"/>
    <w:rsid w:val="00753384"/>
    <w:rsid w:val="007544BA"/>
    <w:rsid w:val="007544F2"/>
    <w:rsid w:val="00754BDF"/>
    <w:rsid w:val="00755DEE"/>
    <w:rsid w:val="00756DF2"/>
    <w:rsid w:val="00757316"/>
    <w:rsid w:val="0076028E"/>
    <w:rsid w:val="007607B8"/>
    <w:rsid w:val="00760DA2"/>
    <w:rsid w:val="00761195"/>
    <w:rsid w:val="00762A96"/>
    <w:rsid w:val="007633BC"/>
    <w:rsid w:val="00763E04"/>
    <w:rsid w:val="00764AFA"/>
    <w:rsid w:val="00764B3B"/>
    <w:rsid w:val="007658BB"/>
    <w:rsid w:val="007658C7"/>
    <w:rsid w:val="007663CF"/>
    <w:rsid w:val="00766941"/>
    <w:rsid w:val="00766E92"/>
    <w:rsid w:val="00767306"/>
    <w:rsid w:val="00767BA8"/>
    <w:rsid w:val="00767CAB"/>
    <w:rsid w:val="0077059C"/>
    <w:rsid w:val="00771B9E"/>
    <w:rsid w:val="007736DF"/>
    <w:rsid w:val="00774320"/>
    <w:rsid w:val="00775D37"/>
    <w:rsid w:val="007763BD"/>
    <w:rsid w:val="007767C2"/>
    <w:rsid w:val="00780256"/>
    <w:rsid w:val="00780D5C"/>
    <w:rsid w:val="007811DF"/>
    <w:rsid w:val="00781428"/>
    <w:rsid w:val="00782115"/>
    <w:rsid w:val="00785BED"/>
    <w:rsid w:val="00785DCA"/>
    <w:rsid w:val="0078628D"/>
    <w:rsid w:val="0078647A"/>
    <w:rsid w:val="00786BB4"/>
    <w:rsid w:val="00787080"/>
    <w:rsid w:val="007877C6"/>
    <w:rsid w:val="00790006"/>
    <w:rsid w:val="00790255"/>
    <w:rsid w:val="007902CC"/>
    <w:rsid w:val="00792220"/>
    <w:rsid w:val="007925EB"/>
    <w:rsid w:val="007930F0"/>
    <w:rsid w:val="007945EC"/>
    <w:rsid w:val="00794AAF"/>
    <w:rsid w:val="00796D26"/>
    <w:rsid w:val="007A0425"/>
    <w:rsid w:val="007A0A3C"/>
    <w:rsid w:val="007A1208"/>
    <w:rsid w:val="007A130D"/>
    <w:rsid w:val="007A2463"/>
    <w:rsid w:val="007A29BA"/>
    <w:rsid w:val="007A2EE3"/>
    <w:rsid w:val="007A3A2C"/>
    <w:rsid w:val="007A3A6F"/>
    <w:rsid w:val="007A3DAA"/>
    <w:rsid w:val="007A44A2"/>
    <w:rsid w:val="007A4605"/>
    <w:rsid w:val="007A57C4"/>
    <w:rsid w:val="007A5893"/>
    <w:rsid w:val="007A5BBC"/>
    <w:rsid w:val="007A6230"/>
    <w:rsid w:val="007A65F5"/>
    <w:rsid w:val="007A673E"/>
    <w:rsid w:val="007A75D6"/>
    <w:rsid w:val="007B064F"/>
    <w:rsid w:val="007B0682"/>
    <w:rsid w:val="007B174A"/>
    <w:rsid w:val="007B3E63"/>
    <w:rsid w:val="007B5280"/>
    <w:rsid w:val="007B5B1A"/>
    <w:rsid w:val="007B5C82"/>
    <w:rsid w:val="007B5DC3"/>
    <w:rsid w:val="007B7064"/>
    <w:rsid w:val="007B70A0"/>
    <w:rsid w:val="007C0E1C"/>
    <w:rsid w:val="007C10D0"/>
    <w:rsid w:val="007C1414"/>
    <w:rsid w:val="007C15DD"/>
    <w:rsid w:val="007C223A"/>
    <w:rsid w:val="007C288A"/>
    <w:rsid w:val="007C2A09"/>
    <w:rsid w:val="007C2C8C"/>
    <w:rsid w:val="007C4F8A"/>
    <w:rsid w:val="007C50A4"/>
    <w:rsid w:val="007C5298"/>
    <w:rsid w:val="007C6B7C"/>
    <w:rsid w:val="007C6DB9"/>
    <w:rsid w:val="007C78F0"/>
    <w:rsid w:val="007C7A71"/>
    <w:rsid w:val="007D1157"/>
    <w:rsid w:val="007D13A5"/>
    <w:rsid w:val="007D153A"/>
    <w:rsid w:val="007D15FD"/>
    <w:rsid w:val="007D23FE"/>
    <w:rsid w:val="007D26FC"/>
    <w:rsid w:val="007D4C72"/>
    <w:rsid w:val="007D4EBF"/>
    <w:rsid w:val="007D5493"/>
    <w:rsid w:val="007D5927"/>
    <w:rsid w:val="007D63A9"/>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28"/>
    <w:rsid w:val="007F495A"/>
    <w:rsid w:val="007F53AC"/>
    <w:rsid w:val="007F5C52"/>
    <w:rsid w:val="007F6CD2"/>
    <w:rsid w:val="007F6D35"/>
    <w:rsid w:val="007F7201"/>
    <w:rsid w:val="007F75D1"/>
    <w:rsid w:val="0080042D"/>
    <w:rsid w:val="00800B54"/>
    <w:rsid w:val="00803337"/>
    <w:rsid w:val="008047B8"/>
    <w:rsid w:val="00807DCD"/>
    <w:rsid w:val="00807EA0"/>
    <w:rsid w:val="00810955"/>
    <w:rsid w:val="00810DFC"/>
    <w:rsid w:val="00811945"/>
    <w:rsid w:val="00813C47"/>
    <w:rsid w:val="00815423"/>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14D7"/>
    <w:rsid w:val="00842EF7"/>
    <w:rsid w:val="00843068"/>
    <w:rsid w:val="00844391"/>
    <w:rsid w:val="00844B07"/>
    <w:rsid w:val="00844C65"/>
    <w:rsid w:val="008463D1"/>
    <w:rsid w:val="008466B3"/>
    <w:rsid w:val="00846D29"/>
    <w:rsid w:val="00846D85"/>
    <w:rsid w:val="00847177"/>
    <w:rsid w:val="00847392"/>
    <w:rsid w:val="0084762B"/>
    <w:rsid w:val="0085043F"/>
    <w:rsid w:val="00850D12"/>
    <w:rsid w:val="00851909"/>
    <w:rsid w:val="0085475C"/>
    <w:rsid w:val="00854CA6"/>
    <w:rsid w:val="00855196"/>
    <w:rsid w:val="008551BA"/>
    <w:rsid w:val="0085625B"/>
    <w:rsid w:val="00856470"/>
    <w:rsid w:val="00856D3A"/>
    <w:rsid w:val="008579AC"/>
    <w:rsid w:val="00857ADF"/>
    <w:rsid w:val="008603C0"/>
    <w:rsid w:val="0086293A"/>
    <w:rsid w:val="00863137"/>
    <w:rsid w:val="008642C2"/>
    <w:rsid w:val="00864D62"/>
    <w:rsid w:val="00865421"/>
    <w:rsid w:val="008654A5"/>
    <w:rsid w:val="008654EB"/>
    <w:rsid w:val="00865799"/>
    <w:rsid w:val="00865B62"/>
    <w:rsid w:val="0086642E"/>
    <w:rsid w:val="0086759B"/>
    <w:rsid w:val="008701C8"/>
    <w:rsid w:val="008710B4"/>
    <w:rsid w:val="0087165B"/>
    <w:rsid w:val="0087425C"/>
    <w:rsid w:val="00874590"/>
    <w:rsid w:val="008746F1"/>
    <w:rsid w:val="008760CA"/>
    <w:rsid w:val="00876926"/>
    <w:rsid w:val="00880700"/>
    <w:rsid w:val="008807A2"/>
    <w:rsid w:val="00880BF6"/>
    <w:rsid w:val="008810C0"/>
    <w:rsid w:val="0088135B"/>
    <w:rsid w:val="00881683"/>
    <w:rsid w:val="0088199F"/>
    <w:rsid w:val="00881FA7"/>
    <w:rsid w:val="00882324"/>
    <w:rsid w:val="008825A6"/>
    <w:rsid w:val="00882AAF"/>
    <w:rsid w:val="008833E7"/>
    <w:rsid w:val="0088477D"/>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738"/>
    <w:rsid w:val="008B6B9D"/>
    <w:rsid w:val="008B7BA9"/>
    <w:rsid w:val="008B7ECA"/>
    <w:rsid w:val="008C1838"/>
    <w:rsid w:val="008C2ADD"/>
    <w:rsid w:val="008C3183"/>
    <w:rsid w:val="008C34F4"/>
    <w:rsid w:val="008C37F3"/>
    <w:rsid w:val="008C4D59"/>
    <w:rsid w:val="008C4DF9"/>
    <w:rsid w:val="008C5CB4"/>
    <w:rsid w:val="008C65BA"/>
    <w:rsid w:val="008C77BD"/>
    <w:rsid w:val="008D1AC9"/>
    <w:rsid w:val="008D1EDA"/>
    <w:rsid w:val="008D20F5"/>
    <w:rsid w:val="008D2922"/>
    <w:rsid w:val="008D2EF5"/>
    <w:rsid w:val="008D31CE"/>
    <w:rsid w:val="008D3B33"/>
    <w:rsid w:val="008D3F6E"/>
    <w:rsid w:val="008D3F8B"/>
    <w:rsid w:val="008D5B26"/>
    <w:rsid w:val="008E00E2"/>
    <w:rsid w:val="008E0B8D"/>
    <w:rsid w:val="008E0D9F"/>
    <w:rsid w:val="008E0DC7"/>
    <w:rsid w:val="008E0EBB"/>
    <w:rsid w:val="008E1E20"/>
    <w:rsid w:val="008E2195"/>
    <w:rsid w:val="008E4E94"/>
    <w:rsid w:val="008E691A"/>
    <w:rsid w:val="008E711A"/>
    <w:rsid w:val="008E72AD"/>
    <w:rsid w:val="008F0807"/>
    <w:rsid w:val="008F0BE4"/>
    <w:rsid w:val="008F1687"/>
    <w:rsid w:val="008F1C98"/>
    <w:rsid w:val="008F1ED1"/>
    <w:rsid w:val="008F2BAD"/>
    <w:rsid w:val="008F318A"/>
    <w:rsid w:val="008F3BED"/>
    <w:rsid w:val="008F42B2"/>
    <w:rsid w:val="008F42ED"/>
    <w:rsid w:val="008F546E"/>
    <w:rsid w:val="008F5C41"/>
    <w:rsid w:val="008F6380"/>
    <w:rsid w:val="008F6537"/>
    <w:rsid w:val="008F69F9"/>
    <w:rsid w:val="008F6E65"/>
    <w:rsid w:val="008F70F1"/>
    <w:rsid w:val="008F74F3"/>
    <w:rsid w:val="008F7B7C"/>
    <w:rsid w:val="009005FD"/>
    <w:rsid w:val="00900960"/>
    <w:rsid w:val="00900D3E"/>
    <w:rsid w:val="00901DD5"/>
    <w:rsid w:val="009023C5"/>
    <w:rsid w:val="009035D0"/>
    <w:rsid w:val="0090378F"/>
    <w:rsid w:val="009059F7"/>
    <w:rsid w:val="009060FB"/>
    <w:rsid w:val="00906F89"/>
    <w:rsid w:val="00910A6B"/>
    <w:rsid w:val="00911A80"/>
    <w:rsid w:val="009121E9"/>
    <w:rsid w:val="00912E33"/>
    <w:rsid w:val="009134F7"/>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5808"/>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5E45"/>
    <w:rsid w:val="0094659C"/>
    <w:rsid w:val="00946F41"/>
    <w:rsid w:val="00947B90"/>
    <w:rsid w:val="00947DA9"/>
    <w:rsid w:val="009514EB"/>
    <w:rsid w:val="00951F5D"/>
    <w:rsid w:val="009529CD"/>
    <w:rsid w:val="00953A14"/>
    <w:rsid w:val="009542D7"/>
    <w:rsid w:val="00954759"/>
    <w:rsid w:val="00956C7A"/>
    <w:rsid w:val="0095741E"/>
    <w:rsid w:val="00960583"/>
    <w:rsid w:val="00961AC5"/>
    <w:rsid w:val="00961BED"/>
    <w:rsid w:val="00961F95"/>
    <w:rsid w:val="00963126"/>
    <w:rsid w:val="0096330C"/>
    <w:rsid w:val="0096399E"/>
    <w:rsid w:val="00964FA4"/>
    <w:rsid w:val="00966240"/>
    <w:rsid w:val="00966BF1"/>
    <w:rsid w:val="00967F8F"/>
    <w:rsid w:val="0097083D"/>
    <w:rsid w:val="0097096C"/>
    <w:rsid w:val="00971132"/>
    <w:rsid w:val="00971189"/>
    <w:rsid w:val="009741E7"/>
    <w:rsid w:val="009747CA"/>
    <w:rsid w:val="00974F6D"/>
    <w:rsid w:val="00976842"/>
    <w:rsid w:val="00976AC1"/>
    <w:rsid w:val="00976F61"/>
    <w:rsid w:val="00976FE7"/>
    <w:rsid w:val="0097775D"/>
    <w:rsid w:val="0098121A"/>
    <w:rsid w:val="0098320B"/>
    <w:rsid w:val="00983AB2"/>
    <w:rsid w:val="00983CFB"/>
    <w:rsid w:val="00984527"/>
    <w:rsid w:val="009846C3"/>
    <w:rsid w:val="00985065"/>
    <w:rsid w:val="009861B6"/>
    <w:rsid w:val="009864F1"/>
    <w:rsid w:val="009866D7"/>
    <w:rsid w:val="009866EC"/>
    <w:rsid w:val="00986F30"/>
    <w:rsid w:val="00986FDD"/>
    <w:rsid w:val="00987301"/>
    <w:rsid w:val="00987418"/>
    <w:rsid w:val="009875CE"/>
    <w:rsid w:val="009879A8"/>
    <w:rsid w:val="00987F43"/>
    <w:rsid w:val="0099030B"/>
    <w:rsid w:val="00990547"/>
    <w:rsid w:val="00990838"/>
    <w:rsid w:val="00990FEF"/>
    <w:rsid w:val="009910B0"/>
    <w:rsid w:val="00991749"/>
    <w:rsid w:val="009927F4"/>
    <w:rsid w:val="009934CE"/>
    <w:rsid w:val="00993C3E"/>
    <w:rsid w:val="00993FFB"/>
    <w:rsid w:val="009943CD"/>
    <w:rsid w:val="00994E85"/>
    <w:rsid w:val="00994EC4"/>
    <w:rsid w:val="009952EC"/>
    <w:rsid w:val="009955AF"/>
    <w:rsid w:val="00995A2C"/>
    <w:rsid w:val="00996F1C"/>
    <w:rsid w:val="00997509"/>
    <w:rsid w:val="00997A48"/>
    <w:rsid w:val="009A0827"/>
    <w:rsid w:val="009A17A0"/>
    <w:rsid w:val="009A220D"/>
    <w:rsid w:val="009A3A4C"/>
    <w:rsid w:val="009A5DBB"/>
    <w:rsid w:val="009A618D"/>
    <w:rsid w:val="009A64FB"/>
    <w:rsid w:val="009A75A4"/>
    <w:rsid w:val="009B05BE"/>
    <w:rsid w:val="009B0A67"/>
    <w:rsid w:val="009B166D"/>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D6E2E"/>
    <w:rsid w:val="009E0513"/>
    <w:rsid w:val="009E0722"/>
    <w:rsid w:val="009E1961"/>
    <w:rsid w:val="009E2297"/>
    <w:rsid w:val="009E2AFD"/>
    <w:rsid w:val="009E3ED0"/>
    <w:rsid w:val="009E55D1"/>
    <w:rsid w:val="009E7745"/>
    <w:rsid w:val="009F00DB"/>
    <w:rsid w:val="009F0499"/>
    <w:rsid w:val="009F09D0"/>
    <w:rsid w:val="009F0BE4"/>
    <w:rsid w:val="009F2C61"/>
    <w:rsid w:val="009F38E7"/>
    <w:rsid w:val="009F3FB9"/>
    <w:rsid w:val="009F5F1F"/>
    <w:rsid w:val="009F67C1"/>
    <w:rsid w:val="009F6971"/>
    <w:rsid w:val="009F7F02"/>
    <w:rsid w:val="00A000CC"/>
    <w:rsid w:val="00A00F50"/>
    <w:rsid w:val="00A01043"/>
    <w:rsid w:val="00A01239"/>
    <w:rsid w:val="00A016CF"/>
    <w:rsid w:val="00A02338"/>
    <w:rsid w:val="00A02615"/>
    <w:rsid w:val="00A03530"/>
    <w:rsid w:val="00A03FED"/>
    <w:rsid w:val="00A03FFB"/>
    <w:rsid w:val="00A04252"/>
    <w:rsid w:val="00A063BE"/>
    <w:rsid w:val="00A063E4"/>
    <w:rsid w:val="00A06791"/>
    <w:rsid w:val="00A0721B"/>
    <w:rsid w:val="00A115BD"/>
    <w:rsid w:val="00A11ECA"/>
    <w:rsid w:val="00A1733B"/>
    <w:rsid w:val="00A21404"/>
    <w:rsid w:val="00A21FA7"/>
    <w:rsid w:val="00A23602"/>
    <w:rsid w:val="00A237EB"/>
    <w:rsid w:val="00A238C3"/>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2A1"/>
    <w:rsid w:val="00A40914"/>
    <w:rsid w:val="00A4248C"/>
    <w:rsid w:val="00A4258A"/>
    <w:rsid w:val="00A4277C"/>
    <w:rsid w:val="00A4315F"/>
    <w:rsid w:val="00A43FE4"/>
    <w:rsid w:val="00A441DB"/>
    <w:rsid w:val="00A44202"/>
    <w:rsid w:val="00A4456C"/>
    <w:rsid w:val="00A44824"/>
    <w:rsid w:val="00A46E3B"/>
    <w:rsid w:val="00A46ED4"/>
    <w:rsid w:val="00A470AA"/>
    <w:rsid w:val="00A47595"/>
    <w:rsid w:val="00A478FB"/>
    <w:rsid w:val="00A501DE"/>
    <w:rsid w:val="00A50350"/>
    <w:rsid w:val="00A505DD"/>
    <w:rsid w:val="00A507CC"/>
    <w:rsid w:val="00A51F19"/>
    <w:rsid w:val="00A51F9E"/>
    <w:rsid w:val="00A5218D"/>
    <w:rsid w:val="00A5252D"/>
    <w:rsid w:val="00A52F0B"/>
    <w:rsid w:val="00A531F2"/>
    <w:rsid w:val="00A5451F"/>
    <w:rsid w:val="00A54548"/>
    <w:rsid w:val="00A54DB3"/>
    <w:rsid w:val="00A54DE6"/>
    <w:rsid w:val="00A55121"/>
    <w:rsid w:val="00A55709"/>
    <w:rsid w:val="00A55C8A"/>
    <w:rsid w:val="00A56CB5"/>
    <w:rsid w:val="00A57B97"/>
    <w:rsid w:val="00A57F2B"/>
    <w:rsid w:val="00A6093B"/>
    <w:rsid w:val="00A61BC3"/>
    <w:rsid w:val="00A63024"/>
    <w:rsid w:val="00A63D46"/>
    <w:rsid w:val="00A63FFD"/>
    <w:rsid w:val="00A6430C"/>
    <w:rsid w:val="00A6446E"/>
    <w:rsid w:val="00A64537"/>
    <w:rsid w:val="00A65021"/>
    <w:rsid w:val="00A65024"/>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BE4"/>
    <w:rsid w:val="00A87D5B"/>
    <w:rsid w:val="00A913F7"/>
    <w:rsid w:val="00A91A01"/>
    <w:rsid w:val="00A92408"/>
    <w:rsid w:val="00A92675"/>
    <w:rsid w:val="00A93F31"/>
    <w:rsid w:val="00A94C50"/>
    <w:rsid w:val="00A94FAA"/>
    <w:rsid w:val="00A95BC7"/>
    <w:rsid w:val="00A964C5"/>
    <w:rsid w:val="00A967A4"/>
    <w:rsid w:val="00A96AD1"/>
    <w:rsid w:val="00A970B4"/>
    <w:rsid w:val="00A97173"/>
    <w:rsid w:val="00AA028A"/>
    <w:rsid w:val="00AA0845"/>
    <w:rsid w:val="00AA0B3F"/>
    <w:rsid w:val="00AA1129"/>
    <w:rsid w:val="00AA1886"/>
    <w:rsid w:val="00AA1F16"/>
    <w:rsid w:val="00AA2055"/>
    <w:rsid w:val="00AA331B"/>
    <w:rsid w:val="00AA381B"/>
    <w:rsid w:val="00AA4158"/>
    <w:rsid w:val="00AA463A"/>
    <w:rsid w:val="00AA5FCB"/>
    <w:rsid w:val="00AA6323"/>
    <w:rsid w:val="00AA6574"/>
    <w:rsid w:val="00AA6883"/>
    <w:rsid w:val="00AA6F0D"/>
    <w:rsid w:val="00AA7063"/>
    <w:rsid w:val="00AB1632"/>
    <w:rsid w:val="00AB1B63"/>
    <w:rsid w:val="00AB3C5B"/>
    <w:rsid w:val="00AB3E02"/>
    <w:rsid w:val="00AB4388"/>
    <w:rsid w:val="00AB487C"/>
    <w:rsid w:val="00AB53FA"/>
    <w:rsid w:val="00AB587D"/>
    <w:rsid w:val="00AB66E3"/>
    <w:rsid w:val="00AC0091"/>
    <w:rsid w:val="00AC0157"/>
    <w:rsid w:val="00AC0D45"/>
    <w:rsid w:val="00AC0F07"/>
    <w:rsid w:val="00AC10D3"/>
    <w:rsid w:val="00AC1B03"/>
    <w:rsid w:val="00AC2094"/>
    <w:rsid w:val="00AC2231"/>
    <w:rsid w:val="00AC4BE5"/>
    <w:rsid w:val="00AC50CB"/>
    <w:rsid w:val="00AC53C4"/>
    <w:rsid w:val="00AC579F"/>
    <w:rsid w:val="00AC57D9"/>
    <w:rsid w:val="00AC7E97"/>
    <w:rsid w:val="00AD05CF"/>
    <w:rsid w:val="00AD08D1"/>
    <w:rsid w:val="00AD0BDF"/>
    <w:rsid w:val="00AD1296"/>
    <w:rsid w:val="00AD2564"/>
    <w:rsid w:val="00AD2955"/>
    <w:rsid w:val="00AD313D"/>
    <w:rsid w:val="00AD3B89"/>
    <w:rsid w:val="00AD54EC"/>
    <w:rsid w:val="00AD59A4"/>
    <w:rsid w:val="00AD6339"/>
    <w:rsid w:val="00AD7280"/>
    <w:rsid w:val="00AD7C54"/>
    <w:rsid w:val="00AE0078"/>
    <w:rsid w:val="00AE1696"/>
    <w:rsid w:val="00AE1BA6"/>
    <w:rsid w:val="00AE1EDC"/>
    <w:rsid w:val="00AE2329"/>
    <w:rsid w:val="00AE2702"/>
    <w:rsid w:val="00AE2C97"/>
    <w:rsid w:val="00AE2FF5"/>
    <w:rsid w:val="00AE3425"/>
    <w:rsid w:val="00AE40E0"/>
    <w:rsid w:val="00AE52D2"/>
    <w:rsid w:val="00AE544E"/>
    <w:rsid w:val="00AE58C0"/>
    <w:rsid w:val="00AE5F6E"/>
    <w:rsid w:val="00AE6492"/>
    <w:rsid w:val="00AE6AEA"/>
    <w:rsid w:val="00AE717A"/>
    <w:rsid w:val="00AE762C"/>
    <w:rsid w:val="00AF0688"/>
    <w:rsid w:val="00AF10FB"/>
    <w:rsid w:val="00AF1188"/>
    <w:rsid w:val="00AF2BB6"/>
    <w:rsid w:val="00AF45AE"/>
    <w:rsid w:val="00AF51D6"/>
    <w:rsid w:val="00AF53D8"/>
    <w:rsid w:val="00AF63DE"/>
    <w:rsid w:val="00B00776"/>
    <w:rsid w:val="00B03112"/>
    <w:rsid w:val="00B03317"/>
    <w:rsid w:val="00B03424"/>
    <w:rsid w:val="00B043A3"/>
    <w:rsid w:val="00B049DD"/>
    <w:rsid w:val="00B04F14"/>
    <w:rsid w:val="00B0594E"/>
    <w:rsid w:val="00B05BDC"/>
    <w:rsid w:val="00B05CE4"/>
    <w:rsid w:val="00B06AC9"/>
    <w:rsid w:val="00B0744B"/>
    <w:rsid w:val="00B10F4E"/>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0BBE"/>
    <w:rsid w:val="00B31127"/>
    <w:rsid w:val="00B31BFC"/>
    <w:rsid w:val="00B3234B"/>
    <w:rsid w:val="00B32482"/>
    <w:rsid w:val="00B32AB1"/>
    <w:rsid w:val="00B3369F"/>
    <w:rsid w:val="00B34575"/>
    <w:rsid w:val="00B346A2"/>
    <w:rsid w:val="00B346CB"/>
    <w:rsid w:val="00B3545D"/>
    <w:rsid w:val="00B35460"/>
    <w:rsid w:val="00B376C0"/>
    <w:rsid w:val="00B37EF3"/>
    <w:rsid w:val="00B400AC"/>
    <w:rsid w:val="00B40352"/>
    <w:rsid w:val="00B4083B"/>
    <w:rsid w:val="00B40AAD"/>
    <w:rsid w:val="00B40D91"/>
    <w:rsid w:val="00B40EA2"/>
    <w:rsid w:val="00B41CED"/>
    <w:rsid w:val="00B45306"/>
    <w:rsid w:val="00B46E92"/>
    <w:rsid w:val="00B50311"/>
    <w:rsid w:val="00B5120C"/>
    <w:rsid w:val="00B51A03"/>
    <w:rsid w:val="00B51C78"/>
    <w:rsid w:val="00B51CBF"/>
    <w:rsid w:val="00B51D40"/>
    <w:rsid w:val="00B51FCF"/>
    <w:rsid w:val="00B526FC"/>
    <w:rsid w:val="00B53011"/>
    <w:rsid w:val="00B53430"/>
    <w:rsid w:val="00B53907"/>
    <w:rsid w:val="00B539C3"/>
    <w:rsid w:val="00B54305"/>
    <w:rsid w:val="00B552E4"/>
    <w:rsid w:val="00B563F9"/>
    <w:rsid w:val="00B56ADF"/>
    <w:rsid w:val="00B56DC8"/>
    <w:rsid w:val="00B57321"/>
    <w:rsid w:val="00B57486"/>
    <w:rsid w:val="00B574A7"/>
    <w:rsid w:val="00B57997"/>
    <w:rsid w:val="00B625F9"/>
    <w:rsid w:val="00B62BE0"/>
    <w:rsid w:val="00B635E0"/>
    <w:rsid w:val="00B65FFD"/>
    <w:rsid w:val="00B67677"/>
    <w:rsid w:val="00B67930"/>
    <w:rsid w:val="00B70DBF"/>
    <w:rsid w:val="00B71471"/>
    <w:rsid w:val="00B7163E"/>
    <w:rsid w:val="00B71710"/>
    <w:rsid w:val="00B71F06"/>
    <w:rsid w:val="00B727F7"/>
    <w:rsid w:val="00B72866"/>
    <w:rsid w:val="00B7292E"/>
    <w:rsid w:val="00B72CF8"/>
    <w:rsid w:val="00B73167"/>
    <w:rsid w:val="00B733EE"/>
    <w:rsid w:val="00B735C3"/>
    <w:rsid w:val="00B740AA"/>
    <w:rsid w:val="00B744C2"/>
    <w:rsid w:val="00B746CD"/>
    <w:rsid w:val="00B74CF2"/>
    <w:rsid w:val="00B766BA"/>
    <w:rsid w:val="00B77214"/>
    <w:rsid w:val="00B77DF4"/>
    <w:rsid w:val="00B81ACB"/>
    <w:rsid w:val="00B81BCC"/>
    <w:rsid w:val="00B81D91"/>
    <w:rsid w:val="00B8383B"/>
    <w:rsid w:val="00B85077"/>
    <w:rsid w:val="00B85296"/>
    <w:rsid w:val="00B856C4"/>
    <w:rsid w:val="00B8580C"/>
    <w:rsid w:val="00B86BFC"/>
    <w:rsid w:val="00B8708B"/>
    <w:rsid w:val="00B87FE4"/>
    <w:rsid w:val="00B91878"/>
    <w:rsid w:val="00B91EE0"/>
    <w:rsid w:val="00B91F1E"/>
    <w:rsid w:val="00B9203F"/>
    <w:rsid w:val="00B92786"/>
    <w:rsid w:val="00B93057"/>
    <w:rsid w:val="00B95EC7"/>
    <w:rsid w:val="00B96099"/>
    <w:rsid w:val="00B97373"/>
    <w:rsid w:val="00B97EE3"/>
    <w:rsid w:val="00B97F4E"/>
    <w:rsid w:val="00BA0628"/>
    <w:rsid w:val="00BA091C"/>
    <w:rsid w:val="00BA0DD5"/>
    <w:rsid w:val="00BA1020"/>
    <w:rsid w:val="00BA1264"/>
    <w:rsid w:val="00BA1516"/>
    <w:rsid w:val="00BA1D5A"/>
    <w:rsid w:val="00BA24F4"/>
    <w:rsid w:val="00BA26B9"/>
    <w:rsid w:val="00BA2722"/>
    <w:rsid w:val="00BA2BAF"/>
    <w:rsid w:val="00BA3769"/>
    <w:rsid w:val="00BA379E"/>
    <w:rsid w:val="00BA3E6D"/>
    <w:rsid w:val="00BA4AC0"/>
    <w:rsid w:val="00BA4C5D"/>
    <w:rsid w:val="00BA4CEC"/>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51E3"/>
    <w:rsid w:val="00BB629C"/>
    <w:rsid w:val="00BB6E49"/>
    <w:rsid w:val="00BB6F4B"/>
    <w:rsid w:val="00BC07FD"/>
    <w:rsid w:val="00BC0A41"/>
    <w:rsid w:val="00BC133D"/>
    <w:rsid w:val="00BC302E"/>
    <w:rsid w:val="00BC3BFA"/>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3DC"/>
    <w:rsid w:val="00BE6F70"/>
    <w:rsid w:val="00BE7441"/>
    <w:rsid w:val="00BE75B6"/>
    <w:rsid w:val="00BE762C"/>
    <w:rsid w:val="00BE7E85"/>
    <w:rsid w:val="00BF046B"/>
    <w:rsid w:val="00BF10FC"/>
    <w:rsid w:val="00BF1878"/>
    <w:rsid w:val="00BF261A"/>
    <w:rsid w:val="00BF2BFD"/>
    <w:rsid w:val="00BF3528"/>
    <w:rsid w:val="00BF35E8"/>
    <w:rsid w:val="00BF36A5"/>
    <w:rsid w:val="00BF4207"/>
    <w:rsid w:val="00BF44AE"/>
    <w:rsid w:val="00BF4AD2"/>
    <w:rsid w:val="00BF581B"/>
    <w:rsid w:val="00BF5C1D"/>
    <w:rsid w:val="00BF5E12"/>
    <w:rsid w:val="00BF65FA"/>
    <w:rsid w:val="00BF6904"/>
    <w:rsid w:val="00BF69F7"/>
    <w:rsid w:val="00BF714C"/>
    <w:rsid w:val="00C001F8"/>
    <w:rsid w:val="00C002B8"/>
    <w:rsid w:val="00C0098A"/>
    <w:rsid w:val="00C01264"/>
    <w:rsid w:val="00C01FBA"/>
    <w:rsid w:val="00C020A9"/>
    <w:rsid w:val="00C02405"/>
    <w:rsid w:val="00C02BF5"/>
    <w:rsid w:val="00C0334E"/>
    <w:rsid w:val="00C03C86"/>
    <w:rsid w:val="00C03CAB"/>
    <w:rsid w:val="00C0419D"/>
    <w:rsid w:val="00C04F58"/>
    <w:rsid w:val="00C10D57"/>
    <w:rsid w:val="00C11713"/>
    <w:rsid w:val="00C129F3"/>
    <w:rsid w:val="00C12F6C"/>
    <w:rsid w:val="00C16CC6"/>
    <w:rsid w:val="00C2055B"/>
    <w:rsid w:val="00C21191"/>
    <w:rsid w:val="00C21427"/>
    <w:rsid w:val="00C218AD"/>
    <w:rsid w:val="00C22036"/>
    <w:rsid w:val="00C22E73"/>
    <w:rsid w:val="00C23587"/>
    <w:rsid w:val="00C23CA8"/>
    <w:rsid w:val="00C240AF"/>
    <w:rsid w:val="00C240F7"/>
    <w:rsid w:val="00C2606A"/>
    <w:rsid w:val="00C31C39"/>
    <w:rsid w:val="00C31F3E"/>
    <w:rsid w:val="00C328AA"/>
    <w:rsid w:val="00C32E4B"/>
    <w:rsid w:val="00C33AD2"/>
    <w:rsid w:val="00C33B05"/>
    <w:rsid w:val="00C35D18"/>
    <w:rsid w:val="00C35E01"/>
    <w:rsid w:val="00C365A0"/>
    <w:rsid w:val="00C3692F"/>
    <w:rsid w:val="00C375F2"/>
    <w:rsid w:val="00C377E8"/>
    <w:rsid w:val="00C37BD6"/>
    <w:rsid w:val="00C41E91"/>
    <w:rsid w:val="00C41EB7"/>
    <w:rsid w:val="00C4267C"/>
    <w:rsid w:val="00C436E7"/>
    <w:rsid w:val="00C46536"/>
    <w:rsid w:val="00C46B3E"/>
    <w:rsid w:val="00C477BC"/>
    <w:rsid w:val="00C50EC1"/>
    <w:rsid w:val="00C50FF1"/>
    <w:rsid w:val="00C51D49"/>
    <w:rsid w:val="00C5250C"/>
    <w:rsid w:val="00C52958"/>
    <w:rsid w:val="00C52E82"/>
    <w:rsid w:val="00C533CC"/>
    <w:rsid w:val="00C53627"/>
    <w:rsid w:val="00C53DD2"/>
    <w:rsid w:val="00C54241"/>
    <w:rsid w:val="00C54794"/>
    <w:rsid w:val="00C54ACC"/>
    <w:rsid w:val="00C54E5F"/>
    <w:rsid w:val="00C5549D"/>
    <w:rsid w:val="00C55B4D"/>
    <w:rsid w:val="00C55DC2"/>
    <w:rsid w:val="00C55FB9"/>
    <w:rsid w:val="00C5699C"/>
    <w:rsid w:val="00C61267"/>
    <w:rsid w:val="00C617A4"/>
    <w:rsid w:val="00C61FA4"/>
    <w:rsid w:val="00C6409C"/>
    <w:rsid w:val="00C6444E"/>
    <w:rsid w:val="00C64A3D"/>
    <w:rsid w:val="00C64AC4"/>
    <w:rsid w:val="00C64B7F"/>
    <w:rsid w:val="00C655F7"/>
    <w:rsid w:val="00C65C57"/>
    <w:rsid w:val="00C65E47"/>
    <w:rsid w:val="00C65FD4"/>
    <w:rsid w:val="00C67089"/>
    <w:rsid w:val="00C70082"/>
    <w:rsid w:val="00C7020C"/>
    <w:rsid w:val="00C70327"/>
    <w:rsid w:val="00C704F2"/>
    <w:rsid w:val="00C70649"/>
    <w:rsid w:val="00C71426"/>
    <w:rsid w:val="00C71E9E"/>
    <w:rsid w:val="00C728F4"/>
    <w:rsid w:val="00C73FC5"/>
    <w:rsid w:val="00C74734"/>
    <w:rsid w:val="00C74B26"/>
    <w:rsid w:val="00C7503C"/>
    <w:rsid w:val="00C76347"/>
    <w:rsid w:val="00C76D35"/>
    <w:rsid w:val="00C77B4D"/>
    <w:rsid w:val="00C77C5D"/>
    <w:rsid w:val="00C81B8B"/>
    <w:rsid w:val="00C81D17"/>
    <w:rsid w:val="00C834D5"/>
    <w:rsid w:val="00C8401E"/>
    <w:rsid w:val="00C84FFA"/>
    <w:rsid w:val="00C851BB"/>
    <w:rsid w:val="00C85466"/>
    <w:rsid w:val="00C86901"/>
    <w:rsid w:val="00C8727E"/>
    <w:rsid w:val="00C87775"/>
    <w:rsid w:val="00C8777E"/>
    <w:rsid w:val="00C87AB3"/>
    <w:rsid w:val="00C87B36"/>
    <w:rsid w:val="00C91A9A"/>
    <w:rsid w:val="00C9310F"/>
    <w:rsid w:val="00C9408C"/>
    <w:rsid w:val="00C941E0"/>
    <w:rsid w:val="00C94255"/>
    <w:rsid w:val="00C95CC9"/>
    <w:rsid w:val="00C95D12"/>
    <w:rsid w:val="00C96929"/>
    <w:rsid w:val="00C96B6A"/>
    <w:rsid w:val="00C97251"/>
    <w:rsid w:val="00C97A0A"/>
    <w:rsid w:val="00CA0358"/>
    <w:rsid w:val="00CA0382"/>
    <w:rsid w:val="00CA2648"/>
    <w:rsid w:val="00CA2B12"/>
    <w:rsid w:val="00CA32F2"/>
    <w:rsid w:val="00CA4755"/>
    <w:rsid w:val="00CA549E"/>
    <w:rsid w:val="00CA562E"/>
    <w:rsid w:val="00CA574B"/>
    <w:rsid w:val="00CA72E6"/>
    <w:rsid w:val="00CA7763"/>
    <w:rsid w:val="00CA7EC6"/>
    <w:rsid w:val="00CB044A"/>
    <w:rsid w:val="00CB0525"/>
    <w:rsid w:val="00CB15DB"/>
    <w:rsid w:val="00CB23A6"/>
    <w:rsid w:val="00CB5631"/>
    <w:rsid w:val="00CB5658"/>
    <w:rsid w:val="00CB5C3A"/>
    <w:rsid w:val="00CB6471"/>
    <w:rsid w:val="00CB6801"/>
    <w:rsid w:val="00CB724D"/>
    <w:rsid w:val="00CB7CEE"/>
    <w:rsid w:val="00CC1973"/>
    <w:rsid w:val="00CC205E"/>
    <w:rsid w:val="00CC3565"/>
    <w:rsid w:val="00CC386D"/>
    <w:rsid w:val="00CC44A0"/>
    <w:rsid w:val="00CC5C32"/>
    <w:rsid w:val="00CC6131"/>
    <w:rsid w:val="00CC61A4"/>
    <w:rsid w:val="00CC7CAE"/>
    <w:rsid w:val="00CD0973"/>
    <w:rsid w:val="00CD0B14"/>
    <w:rsid w:val="00CD2A3A"/>
    <w:rsid w:val="00CD36C5"/>
    <w:rsid w:val="00CD4A71"/>
    <w:rsid w:val="00CD4B6E"/>
    <w:rsid w:val="00CD4EC2"/>
    <w:rsid w:val="00CD4F79"/>
    <w:rsid w:val="00CD53B1"/>
    <w:rsid w:val="00CD5DBF"/>
    <w:rsid w:val="00CD5EDF"/>
    <w:rsid w:val="00CD5F5D"/>
    <w:rsid w:val="00CD720E"/>
    <w:rsid w:val="00CD7FFC"/>
    <w:rsid w:val="00CE181A"/>
    <w:rsid w:val="00CE2059"/>
    <w:rsid w:val="00CE26C9"/>
    <w:rsid w:val="00CE28A6"/>
    <w:rsid w:val="00CE2BBB"/>
    <w:rsid w:val="00CE39B8"/>
    <w:rsid w:val="00CE4A3C"/>
    <w:rsid w:val="00CE5A0D"/>
    <w:rsid w:val="00CE5F67"/>
    <w:rsid w:val="00CE6EAD"/>
    <w:rsid w:val="00CE70E9"/>
    <w:rsid w:val="00CE7134"/>
    <w:rsid w:val="00CE7F3D"/>
    <w:rsid w:val="00CF0943"/>
    <w:rsid w:val="00CF10ED"/>
    <w:rsid w:val="00CF1341"/>
    <w:rsid w:val="00CF1548"/>
    <w:rsid w:val="00CF33D8"/>
    <w:rsid w:val="00CF385F"/>
    <w:rsid w:val="00CF3F69"/>
    <w:rsid w:val="00CF4BCC"/>
    <w:rsid w:val="00CF59EF"/>
    <w:rsid w:val="00CF601F"/>
    <w:rsid w:val="00CF6647"/>
    <w:rsid w:val="00CF6A24"/>
    <w:rsid w:val="00CF6BA7"/>
    <w:rsid w:val="00CF6DF8"/>
    <w:rsid w:val="00CF6ED5"/>
    <w:rsid w:val="00CF7117"/>
    <w:rsid w:val="00D01A1C"/>
    <w:rsid w:val="00D02669"/>
    <w:rsid w:val="00D02896"/>
    <w:rsid w:val="00D02AB7"/>
    <w:rsid w:val="00D02D13"/>
    <w:rsid w:val="00D02FD5"/>
    <w:rsid w:val="00D047A1"/>
    <w:rsid w:val="00D04ECE"/>
    <w:rsid w:val="00D0542A"/>
    <w:rsid w:val="00D05CA6"/>
    <w:rsid w:val="00D06423"/>
    <w:rsid w:val="00D06BA6"/>
    <w:rsid w:val="00D06C53"/>
    <w:rsid w:val="00D0718E"/>
    <w:rsid w:val="00D07515"/>
    <w:rsid w:val="00D10D9E"/>
    <w:rsid w:val="00D10F74"/>
    <w:rsid w:val="00D11DE8"/>
    <w:rsid w:val="00D13CEA"/>
    <w:rsid w:val="00D1555C"/>
    <w:rsid w:val="00D15E43"/>
    <w:rsid w:val="00D16741"/>
    <w:rsid w:val="00D16F10"/>
    <w:rsid w:val="00D17748"/>
    <w:rsid w:val="00D2021F"/>
    <w:rsid w:val="00D210CC"/>
    <w:rsid w:val="00D21B63"/>
    <w:rsid w:val="00D22492"/>
    <w:rsid w:val="00D2687B"/>
    <w:rsid w:val="00D27070"/>
    <w:rsid w:val="00D27138"/>
    <w:rsid w:val="00D277F2"/>
    <w:rsid w:val="00D27D2F"/>
    <w:rsid w:val="00D303B8"/>
    <w:rsid w:val="00D312B3"/>
    <w:rsid w:val="00D31833"/>
    <w:rsid w:val="00D32F12"/>
    <w:rsid w:val="00D3393B"/>
    <w:rsid w:val="00D342DF"/>
    <w:rsid w:val="00D343A1"/>
    <w:rsid w:val="00D354A5"/>
    <w:rsid w:val="00D357C8"/>
    <w:rsid w:val="00D36B86"/>
    <w:rsid w:val="00D370AA"/>
    <w:rsid w:val="00D3734F"/>
    <w:rsid w:val="00D37585"/>
    <w:rsid w:val="00D37BF3"/>
    <w:rsid w:val="00D37EC2"/>
    <w:rsid w:val="00D37FD9"/>
    <w:rsid w:val="00D40204"/>
    <w:rsid w:val="00D4074F"/>
    <w:rsid w:val="00D40E65"/>
    <w:rsid w:val="00D41365"/>
    <w:rsid w:val="00D41662"/>
    <w:rsid w:val="00D4182D"/>
    <w:rsid w:val="00D41C7C"/>
    <w:rsid w:val="00D42A7C"/>
    <w:rsid w:val="00D42C7B"/>
    <w:rsid w:val="00D443E3"/>
    <w:rsid w:val="00D44F25"/>
    <w:rsid w:val="00D44F8E"/>
    <w:rsid w:val="00D4557A"/>
    <w:rsid w:val="00D45707"/>
    <w:rsid w:val="00D46096"/>
    <w:rsid w:val="00D46791"/>
    <w:rsid w:val="00D47A16"/>
    <w:rsid w:val="00D47BDC"/>
    <w:rsid w:val="00D503B0"/>
    <w:rsid w:val="00D50862"/>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640"/>
    <w:rsid w:val="00D64E52"/>
    <w:rsid w:val="00D67274"/>
    <w:rsid w:val="00D6773A"/>
    <w:rsid w:val="00D7021F"/>
    <w:rsid w:val="00D7022A"/>
    <w:rsid w:val="00D709EB"/>
    <w:rsid w:val="00D711A7"/>
    <w:rsid w:val="00D71AE3"/>
    <w:rsid w:val="00D72A83"/>
    <w:rsid w:val="00D72C7D"/>
    <w:rsid w:val="00D75896"/>
    <w:rsid w:val="00D75C5E"/>
    <w:rsid w:val="00D75F9E"/>
    <w:rsid w:val="00D76C13"/>
    <w:rsid w:val="00D7783D"/>
    <w:rsid w:val="00D77E00"/>
    <w:rsid w:val="00D77F08"/>
    <w:rsid w:val="00D803DF"/>
    <w:rsid w:val="00D80A8D"/>
    <w:rsid w:val="00D80F1B"/>
    <w:rsid w:val="00D810CA"/>
    <w:rsid w:val="00D825F3"/>
    <w:rsid w:val="00D83AC4"/>
    <w:rsid w:val="00D85596"/>
    <w:rsid w:val="00D85C98"/>
    <w:rsid w:val="00D864EA"/>
    <w:rsid w:val="00D86C9E"/>
    <w:rsid w:val="00D8732D"/>
    <w:rsid w:val="00D87D18"/>
    <w:rsid w:val="00D87E29"/>
    <w:rsid w:val="00D9202D"/>
    <w:rsid w:val="00D938F4"/>
    <w:rsid w:val="00D95A1E"/>
    <w:rsid w:val="00D961A8"/>
    <w:rsid w:val="00D962D7"/>
    <w:rsid w:val="00D9684E"/>
    <w:rsid w:val="00D9693F"/>
    <w:rsid w:val="00D96F9D"/>
    <w:rsid w:val="00D97C52"/>
    <w:rsid w:val="00DA03F2"/>
    <w:rsid w:val="00DA0451"/>
    <w:rsid w:val="00DA0CC4"/>
    <w:rsid w:val="00DA0F29"/>
    <w:rsid w:val="00DA1DEE"/>
    <w:rsid w:val="00DA2574"/>
    <w:rsid w:val="00DA2BD9"/>
    <w:rsid w:val="00DA302C"/>
    <w:rsid w:val="00DA3F57"/>
    <w:rsid w:val="00DA4864"/>
    <w:rsid w:val="00DA4901"/>
    <w:rsid w:val="00DA57D5"/>
    <w:rsid w:val="00DA645E"/>
    <w:rsid w:val="00DA64D6"/>
    <w:rsid w:val="00DA6AB6"/>
    <w:rsid w:val="00DA6F2C"/>
    <w:rsid w:val="00DA7282"/>
    <w:rsid w:val="00DA775C"/>
    <w:rsid w:val="00DA79F5"/>
    <w:rsid w:val="00DA7B6A"/>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2EFC"/>
    <w:rsid w:val="00DC35E6"/>
    <w:rsid w:val="00DC547C"/>
    <w:rsid w:val="00DC7270"/>
    <w:rsid w:val="00DC773F"/>
    <w:rsid w:val="00DC77E3"/>
    <w:rsid w:val="00DC7D3F"/>
    <w:rsid w:val="00DC7F2F"/>
    <w:rsid w:val="00DD1438"/>
    <w:rsid w:val="00DD188D"/>
    <w:rsid w:val="00DD1B7C"/>
    <w:rsid w:val="00DD29E5"/>
    <w:rsid w:val="00DD3F1B"/>
    <w:rsid w:val="00DD47B7"/>
    <w:rsid w:val="00DD795F"/>
    <w:rsid w:val="00DD7D8B"/>
    <w:rsid w:val="00DE0AC9"/>
    <w:rsid w:val="00DE12EA"/>
    <w:rsid w:val="00DE30AB"/>
    <w:rsid w:val="00DE3EFD"/>
    <w:rsid w:val="00DE4008"/>
    <w:rsid w:val="00DE532C"/>
    <w:rsid w:val="00DE630D"/>
    <w:rsid w:val="00DE6EE1"/>
    <w:rsid w:val="00DE75A2"/>
    <w:rsid w:val="00DF03A4"/>
    <w:rsid w:val="00DF14CA"/>
    <w:rsid w:val="00DF2ECF"/>
    <w:rsid w:val="00DF345B"/>
    <w:rsid w:val="00DF5262"/>
    <w:rsid w:val="00DF7368"/>
    <w:rsid w:val="00DF76DD"/>
    <w:rsid w:val="00E001B7"/>
    <w:rsid w:val="00E002B3"/>
    <w:rsid w:val="00E003F8"/>
    <w:rsid w:val="00E00AC6"/>
    <w:rsid w:val="00E01377"/>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2B8E"/>
    <w:rsid w:val="00E23A68"/>
    <w:rsid w:val="00E24206"/>
    <w:rsid w:val="00E24F69"/>
    <w:rsid w:val="00E2647D"/>
    <w:rsid w:val="00E26F75"/>
    <w:rsid w:val="00E27A6B"/>
    <w:rsid w:val="00E27EA3"/>
    <w:rsid w:val="00E3001D"/>
    <w:rsid w:val="00E3002C"/>
    <w:rsid w:val="00E315B8"/>
    <w:rsid w:val="00E31BD6"/>
    <w:rsid w:val="00E31CDF"/>
    <w:rsid w:val="00E32098"/>
    <w:rsid w:val="00E333AD"/>
    <w:rsid w:val="00E3475E"/>
    <w:rsid w:val="00E34AD5"/>
    <w:rsid w:val="00E35D6B"/>
    <w:rsid w:val="00E36F9E"/>
    <w:rsid w:val="00E3756A"/>
    <w:rsid w:val="00E37AC8"/>
    <w:rsid w:val="00E40875"/>
    <w:rsid w:val="00E40C9C"/>
    <w:rsid w:val="00E41510"/>
    <w:rsid w:val="00E41F8C"/>
    <w:rsid w:val="00E433E8"/>
    <w:rsid w:val="00E441F2"/>
    <w:rsid w:val="00E44B0F"/>
    <w:rsid w:val="00E44DEA"/>
    <w:rsid w:val="00E44F61"/>
    <w:rsid w:val="00E45319"/>
    <w:rsid w:val="00E45A56"/>
    <w:rsid w:val="00E461DE"/>
    <w:rsid w:val="00E46A74"/>
    <w:rsid w:val="00E47E4E"/>
    <w:rsid w:val="00E50065"/>
    <w:rsid w:val="00E5057F"/>
    <w:rsid w:val="00E50A38"/>
    <w:rsid w:val="00E51443"/>
    <w:rsid w:val="00E537A9"/>
    <w:rsid w:val="00E5416C"/>
    <w:rsid w:val="00E54229"/>
    <w:rsid w:val="00E54540"/>
    <w:rsid w:val="00E54E04"/>
    <w:rsid w:val="00E54F0A"/>
    <w:rsid w:val="00E553AB"/>
    <w:rsid w:val="00E60CB4"/>
    <w:rsid w:val="00E61B12"/>
    <w:rsid w:val="00E62D20"/>
    <w:rsid w:val="00E62E64"/>
    <w:rsid w:val="00E62ED2"/>
    <w:rsid w:val="00E636D2"/>
    <w:rsid w:val="00E645E5"/>
    <w:rsid w:val="00E64620"/>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873BB"/>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A66B7"/>
    <w:rsid w:val="00EB0D4F"/>
    <w:rsid w:val="00EB2397"/>
    <w:rsid w:val="00EB3364"/>
    <w:rsid w:val="00EB3442"/>
    <w:rsid w:val="00EB3BD0"/>
    <w:rsid w:val="00EB420B"/>
    <w:rsid w:val="00EB72D8"/>
    <w:rsid w:val="00EC1863"/>
    <w:rsid w:val="00EC1953"/>
    <w:rsid w:val="00EC1FF6"/>
    <w:rsid w:val="00EC34A5"/>
    <w:rsid w:val="00EC4C59"/>
    <w:rsid w:val="00EC4E6D"/>
    <w:rsid w:val="00EC51A3"/>
    <w:rsid w:val="00EC51AD"/>
    <w:rsid w:val="00EC5AEC"/>
    <w:rsid w:val="00EC5C6C"/>
    <w:rsid w:val="00EC61B5"/>
    <w:rsid w:val="00EC620C"/>
    <w:rsid w:val="00EC69F0"/>
    <w:rsid w:val="00EC7326"/>
    <w:rsid w:val="00EC7F70"/>
    <w:rsid w:val="00ED0970"/>
    <w:rsid w:val="00ED0B63"/>
    <w:rsid w:val="00ED1E47"/>
    <w:rsid w:val="00ED29EF"/>
    <w:rsid w:val="00ED3C84"/>
    <w:rsid w:val="00ED466C"/>
    <w:rsid w:val="00ED58FE"/>
    <w:rsid w:val="00ED5C21"/>
    <w:rsid w:val="00EE04FA"/>
    <w:rsid w:val="00EE1053"/>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FD6"/>
    <w:rsid w:val="00EF354D"/>
    <w:rsid w:val="00EF3A30"/>
    <w:rsid w:val="00EF443E"/>
    <w:rsid w:val="00EF4E57"/>
    <w:rsid w:val="00EF5138"/>
    <w:rsid w:val="00EF6D8B"/>
    <w:rsid w:val="00EF6E81"/>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10A9A"/>
    <w:rsid w:val="00F10BC9"/>
    <w:rsid w:val="00F10CC9"/>
    <w:rsid w:val="00F124C1"/>
    <w:rsid w:val="00F12A02"/>
    <w:rsid w:val="00F14C76"/>
    <w:rsid w:val="00F14D2C"/>
    <w:rsid w:val="00F15A1B"/>
    <w:rsid w:val="00F202C3"/>
    <w:rsid w:val="00F20C2F"/>
    <w:rsid w:val="00F2108A"/>
    <w:rsid w:val="00F21556"/>
    <w:rsid w:val="00F22635"/>
    <w:rsid w:val="00F22D45"/>
    <w:rsid w:val="00F23375"/>
    <w:rsid w:val="00F235DB"/>
    <w:rsid w:val="00F23A98"/>
    <w:rsid w:val="00F23BD0"/>
    <w:rsid w:val="00F244BB"/>
    <w:rsid w:val="00F2471D"/>
    <w:rsid w:val="00F25454"/>
    <w:rsid w:val="00F256B0"/>
    <w:rsid w:val="00F263D6"/>
    <w:rsid w:val="00F2743B"/>
    <w:rsid w:val="00F27BE9"/>
    <w:rsid w:val="00F27CD5"/>
    <w:rsid w:val="00F3113A"/>
    <w:rsid w:val="00F31CA4"/>
    <w:rsid w:val="00F326D7"/>
    <w:rsid w:val="00F33F52"/>
    <w:rsid w:val="00F34618"/>
    <w:rsid w:val="00F346C9"/>
    <w:rsid w:val="00F349AD"/>
    <w:rsid w:val="00F35FD0"/>
    <w:rsid w:val="00F36328"/>
    <w:rsid w:val="00F36549"/>
    <w:rsid w:val="00F37B08"/>
    <w:rsid w:val="00F37FB6"/>
    <w:rsid w:val="00F40703"/>
    <w:rsid w:val="00F411E4"/>
    <w:rsid w:val="00F417F5"/>
    <w:rsid w:val="00F41DE7"/>
    <w:rsid w:val="00F41EA6"/>
    <w:rsid w:val="00F4217D"/>
    <w:rsid w:val="00F4388C"/>
    <w:rsid w:val="00F43C98"/>
    <w:rsid w:val="00F43E85"/>
    <w:rsid w:val="00F44265"/>
    <w:rsid w:val="00F457D2"/>
    <w:rsid w:val="00F46028"/>
    <w:rsid w:val="00F4736D"/>
    <w:rsid w:val="00F47781"/>
    <w:rsid w:val="00F50ACD"/>
    <w:rsid w:val="00F50C2D"/>
    <w:rsid w:val="00F51567"/>
    <w:rsid w:val="00F51E1D"/>
    <w:rsid w:val="00F5277E"/>
    <w:rsid w:val="00F52E1A"/>
    <w:rsid w:val="00F52FB8"/>
    <w:rsid w:val="00F53A07"/>
    <w:rsid w:val="00F540B1"/>
    <w:rsid w:val="00F547E6"/>
    <w:rsid w:val="00F560DF"/>
    <w:rsid w:val="00F56425"/>
    <w:rsid w:val="00F564E2"/>
    <w:rsid w:val="00F568CD"/>
    <w:rsid w:val="00F57580"/>
    <w:rsid w:val="00F579BC"/>
    <w:rsid w:val="00F57A91"/>
    <w:rsid w:val="00F60A89"/>
    <w:rsid w:val="00F6180A"/>
    <w:rsid w:val="00F620A0"/>
    <w:rsid w:val="00F626CF"/>
    <w:rsid w:val="00F62D8E"/>
    <w:rsid w:val="00F631DC"/>
    <w:rsid w:val="00F63220"/>
    <w:rsid w:val="00F63EF7"/>
    <w:rsid w:val="00F64682"/>
    <w:rsid w:val="00F64BAC"/>
    <w:rsid w:val="00F64EDA"/>
    <w:rsid w:val="00F6503F"/>
    <w:rsid w:val="00F6654F"/>
    <w:rsid w:val="00F67CF3"/>
    <w:rsid w:val="00F71514"/>
    <w:rsid w:val="00F71922"/>
    <w:rsid w:val="00F721D4"/>
    <w:rsid w:val="00F748CE"/>
    <w:rsid w:val="00F807A8"/>
    <w:rsid w:val="00F80BD1"/>
    <w:rsid w:val="00F81916"/>
    <w:rsid w:val="00F82370"/>
    <w:rsid w:val="00F82B2B"/>
    <w:rsid w:val="00F83AD5"/>
    <w:rsid w:val="00F852CF"/>
    <w:rsid w:val="00F8613C"/>
    <w:rsid w:val="00F87E46"/>
    <w:rsid w:val="00F900CD"/>
    <w:rsid w:val="00F9034B"/>
    <w:rsid w:val="00F90769"/>
    <w:rsid w:val="00F91086"/>
    <w:rsid w:val="00F913EE"/>
    <w:rsid w:val="00F91F66"/>
    <w:rsid w:val="00F91FE9"/>
    <w:rsid w:val="00F92545"/>
    <w:rsid w:val="00F925C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5B7"/>
    <w:rsid w:val="00FA7F1D"/>
    <w:rsid w:val="00FB117F"/>
    <w:rsid w:val="00FB2E05"/>
    <w:rsid w:val="00FB3A56"/>
    <w:rsid w:val="00FB3FDA"/>
    <w:rsid w:val="00FB4D69"/>
    <w:rsid w:val="00FB6167"/>
    <w:rsid w:val="00FB6C7E"/>
    <w:rsid w:val="00FB6E18"/>
    <w:rsid w:val="00FB7628"/>
    <w:rsid w:val="00FB7F04"/>
    <w:rsid w:val="00FC06F7"/>
    <w:rsid w:val="00FC2627"/>
    <w:rsid w:val="00FC265B"/>
    <w:rsid w:val="00FC3BD6"/>
    <w:rsid w:val="00FC3BD9"/>
    <w:rsid w:val="00FC4161"/>
    <w:rsid w:val="00FC4781"/>
    <w:rsid w:val="00FC623B"/>
    <w:rsid w:val="00FC6829"/>
    <w:rsid w:val="00FC6A84"/>
    <w:rsid w:val="00FC715E"/>
    <w:rsid w:val="00FC730D"/>
    <w:rsid w:val="00FC7703"/>
    <w:rsid w:val="00FC79DE"/>
    <w:rsid w:val="00FD081C"/>
    <w:rsid w:val="00FD173B"/>
    <w:rsid w:val="00FD2935"/>
    <w:rsid w:val="00FD2BD2"/>
    <w:rsid w:val="00FD2DA2"/>
    <w:rsid w:val="00FD35CF"/>
    <w:rsid w:val="00FD3751"/>
    <w:rsid w:val="00FD39CB"/>
    <w:rsid w:val="00FD4E0B"/>
    <w:rsid w:val="00FD524C"/>
    <w:rsid w:val="00FD6441"/>
    <w:rsid w:val="00FD6605"/>
    <w:rsid w:val="00FD6667"/>
    <w:rsid w:val="00FE0D8B"/>
    <w:rsid w:val="00FE2B17"/>
    <w:rsid w:val="00FE31D1"/>
    <w:rsid w:val="00FE539C"/>
    <w:rsid w:val="00FE53AB"/>
    <w:rsid w:val="00FE56C2"/>
    <w:rsid w:val="00FE5D69"/>
    <w:rsid w:val="00FE62D0"/>
    <w:rsid w:val="00FE718A"/>
    <w:rsid w:val="00FE73CE"/>
    <w:rsid w:val="00FE7BED"/>
    <w:rsid w:val="00FF018F"/>
    <w:rsid w:val="00FF0552"/>
    <w:rsid w:val="00FF0A91"/>
    <w:rsid w:val="00FF1AAA"/>
    <w:rsid w:val="00FF1B15"/>
    <w:rsid w:val="00FF2A42"/>
    <w:rsid w:val="00FF3E52"/>
    <w:rsid w:val="00FF483A"/>
    <w:rsid w:val="00FF4C77"/>
    <w:rsid w:val="00FF66DB"/>
    <w:rsid w:val="00FF6D6E"/>
    <w:rsid w:val="00FF6DAA"/>
    <w:rsid w:val="00FF6DB3"/>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9372931">
      <w:bodyDiv w:val="1"/>
      <w:marLeft w:val="0"/>
      <w:marRight w:val="0"/>
      <w:marTop w:val="0"/>
      <w:marBottom w:val="0"/>
      <w:divBdr>
        <w:top w:val="none" w:sz="0" w:space="0" w:color="auto"/>
        <w:left w:val="none" w:sz="0" w:space="0" w:color="auto"/>
        <w:bottom w:val="none" w:sz="0" w:space="0" w:color="auto"/>
        <w:right w:val="none" w:sz="0" w:space="0" w:color="auto"/>
      </w:divBdr>
      <w:divsChild>
        <w:div w:id="1119252960">
          <w:marLeft w:val="547"/>
          <w:marRight w:val="0"/>
          <w:marTop w:val="96"/>
          <w:marBottom w:val="0"/>
          <w:divBdr>
            <w:top w:val="none" w:sz="0" w:space="0" w:color="auto"/>
            <w:left w:val="none" w:sz="0" w:space="0" w:color="auto"/>
            <w:bottom w:val="none" w:sz="0" w:space="0" w:color="auto"/>
            <w:right w:val="none" w:sz="0" w:space="0" w:color="auto"/>
          </w:divBdr>
        </w:div>
        <w:div w:id="1759398669">
          <w:marLeft w:val="1166"/>
          <w:marRight w:val="0"/>
          <w:marTop w:val="77"/>
          <w:marBottom w:val="0"/>
          <w:divBdr>
            <w:top w:val="none" w:sz="0" w:space="0" w:color="auto"/>
            <w:left w:val="none" w:sz="0" w:space="0" w:color="auto"/>
            <w:bottom w:val="none" w:sz="0" w:space="0" w:color="auto"/>
            <w:right w:val="none" w:sz="0" w:space="0" w:color="auto"/>
          </w:divBdr>
        </w:div>
        <w:div w:id="886457487">
          <w:marLeft w:val="1166"/>
          <w:marRight w:val="0"/>
          <w:marTop w:val="77"/>
          <w:marBottom w:val="0"/>
          <w:divBdr>
            <w:top w:val="none" w:sz="0" w:space="0" w:color="auto"/>
            <w:left w:val="none" w:sz="0" w:space="0" w:color="auto"/>
            <w:bottom w:val="none" w:sz="0" w:space="0" w:color="auto"/>
            <w:right w:val="none" w:sz="0" w:space="0" w:color="auto"/>
          </w:divBdr>
        </w:div>
        <w:div w:id="1799372768">
          <w:marLeft w:val="1166"/>
          <w:marRight w:val="0"/>
          <w:marTop w:val="77"/>
          <w:marBottom w:val="0"/>
          <w:divBdr>
            <w:top w:val="none" w:sz="0" w:space="0" w:color="auto"/>
            <w:left w:val="none" w:sz="0" w:space="0" w:color="auto"/>
            <w:bottom w:val="none" w:sz="0" w:space="0" w:color="auto"/>
            <w:right w:val="none" w:sz="0" w:space="0" w:color="auto"/>
          </w:divBdr>
        </w:div>
        <w:div w:id="654993614">
          <w:marLeft w:val="1166"/>
          <w:marRight w:val="0"/>
          <w:marTop w:val="77"/>
          <w:marBottom w:val="0"/>
          <w:divBdr>
            <w:top w:val="none" w:sz="0" w:space="0" w:color="auto"/>
            <w:left w:val="none" w:sz="0" w:space="0" w:color="auto"/>
            <w:bottom w:val="none" w:sz="0" w:space="0" w:color="auto"/>
            <w:right w:val="none" w:sz="0" w:space="0" w:color="auto"/>
          </w:divBdr>
        </w:div>
        <w:div w:id="1034886197">
          <w:marLeft w:val="547"/>
          <w:marRight w:val="0"/>
          <w:marTop w:val="96"/>
          <w:marBottom w:val="0"/>
          <w:divBdr>
            <w:top w:val="none" w:sz="0" w:space="0" w:color="auto"/>
            <w:left w:val="none" w:sz="0" w:space="0" w:color="auto"/>
            <w:bottom w:val="none" w:sz="0" w:space="0" w:color="auto"/>
            <w:right w:val="none" w:sz="0" w:space="0" w:color="auto"/>
          </w:divBdr>
        </w:div>
        <w:div w:id="1347755819">
          <w:marLeft w:val="1166"/>
          <w:marRight w:val="0"/>
          <w:marTop w:val="77"/>
          <w:marBottom w:val="0"/>
          <w:divBdr>
            <w:top w:val="none" w:sz="0" w:space="0" w:color="auto"/>
            <w:left w:val="none" w:sz="0" w:space="0" w:color="auto"/>
            <w:bottom w:val="none" w:sz="0" w:space="0" w:color="auto"/>
            <w:right w:val="none" w:sz="0" w:space="0" w:color="auto"/>
          </w:divBdr>
        </w:div>
        <w:div w:id="1082334475">
          <w:marLeft w:val="547"/>
          <w:marRight w:val="0"/>
          <w:marTop w:val="96"/>
          <w:marBottom w:val="0"/>
          <w:divBdr>
            <w:top w:val="none" w:sz="0" w:space="0" w:color="auto"/>
            <w:left w:val="none" w:sz="0" w:space="0" w:color="auto"/>
            <w:bottom w:val="none" w:sz="0" w:space="0" w:color="auto"/>
            <w:right w:val="none" w:sz="0" w:space="0" w:color="auto"/>
          </w:divBdr>
        </w:div>
        <w:div w:id="402409115">
          <w:marLeft w:val="1166"/>
          <w:marRight w:val="0"/>
          <w:marTop w:val="77"/>
          <w:marBottom w:val="0"/>
          <w:divBdr>
            <w:top w:val="none" w:sz="0" w:space="0" w:color="auto"/>
            <w:left w:val="none" w:sz="0" w:space="0" w:color="auto"/>
            <w:bottom w:val="none" w:sz="0" w:space="0" w:color="auto"/>
            <w:right w:val="none" w:sz="0" w:space="0" w:color="auto"/>
          </w:divBdr>
        </w:div>
        <w:div w:id="1368875789">
          <w:marLeft w:val="1166"/>
          <w:marRight w:val="0"/>
          <w:marTop w:val="77"/>
          <w:marBottom w:val="0"/>
          <w:divBdr>
            <w:top w:val="none" w:sz="0" w:space="0" w:color="auto"/>
            <w:left w:val="none" w:sz="0" w:space="0" w:color="auto"/>
            <w:bottom w:val="none" w:sz="0" w:space="0" w:color="auto"/>
            <w:right w:val="none" w:sz="0" w:space="0" w:color="auto"/>
          </w:divBdr>
        </w:div>
        <w:div w:id="1770660556">
          <w:marLeft w:val="547"/>
          <w:marRight w:val="0"/>
          <w:marTop w:val="96"/>
          <w:marBottom w:val="0"/>
          <w:divBdr>
            <w:top w:val="none" w:sz="0" w:space="0" w:color="auto"/>
            <w:left w:val="none" w:sz="0" w:space="0" w:color="auto"/>
            <w:bottom w:val="none" w:sz="0" w:space="0" w:color="auto"/>
            <w:right w:val="none" w:sz="0" w:space="0" w:color="auto"/>
          </w:divBdr>
        </w:div>
        <w:div w:id="1279216263">
          <w:marLeft w:val="1166"/>
          <w:marRight w:val="0"/>
          <w:marTop w:val="77"/>
          <w:marBottom w:val="0"/>
          <w:divBdr>
            <w:top w:val="none" w:sz="0" w:space="0" w:color="auto"/>
            <w:left w:val="none" w:sz="0" w:space="0" w:color="auto"/>
            <w:bottom w:val="none" w:sz="0" w:space="0" w:color="auto"/>
            <w:right w:val="none" w:sz="0" w:space="0" w:color="auto"/>
          </w:divBdr>
        </w:div>
        <w:div w:id="1255672565">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43895745">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4111E-AF89-4FFE-8733-B24810245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537</Words>
  <Characters>3067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16</cp:lastModifiedBy>
  <cp:revision>4</cp:revision>
  <cp:lastPrinted>2010-04-02T09:58:00Z</cp:lastPrinted>
  <dcterms:created xsi:type="dcterms:W3CDTF">2014-11-07T04:42:00Z</dcterms:created>
  <dcterms:modified xsi:type="dcterms:W3CDTF">2014-11-07T07:41:00Z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