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205" w:rsidRPr="00664E14" w:rsidRDefault="005F2EAB" w:rsidP="00C4723D">
      <w:pPr>
        <w:widowControl/>
        <w:tabs>
          <w:tab w:val="right" w:pos="9360"/>
        </w:tabs>
        <w:wordWrap/>
        <w:autoSpaceDE/>
        <w:autoSpaceDN/>
        <w:jc w:val="left"/>
        <w:rPr>
          <w:rFonts w:ascii="Arial" w:eastAsiaTheme="minorEastAsia" w:hAnsi="Arial" w:cs="Arial"/>
          <w:b/>
          <w:kern w:val="0"/>
          <w:sz w:val="28"/>
          <w:szCs w:val="28"/>
          <w:lang w:eastAsia="zh-CN"/>
        </w:rPr>
      </w:pPr>
      <w:bookmarkStart w:id="0" w:name="OLE_LINK1"/>
      <w:bookmarkStart w:id="1" w:name="OLE_LINK2"/>
      <w:bookmarkStart w:id="2" w:name="OLE_LINK6"/>
      <w:bookmarkStart w:id="3" w:name="OLE_LINK7"/>
      <w:r w:rsidRPr="00EB4128">
        <w:rPr>
          <w:rFonts w:ascii="Arial" w:hAnsi="Arial" w:cs="Arial"/>
          <w:b/>
          <w:sz w:val="24"/>
        </w:rPr>
        <w:t>3GPP TSG-RAN WG1 #7</w:t>
      </w:r>
      <w:r w:rsidR="00664E14">
        <w:rPr>
          <w:rFonts w:ascii="Arial" w:eastAsiaTheme="minorEastAsia" w:hAnsi="Arial" w:cs="Arial" w:hint="eastAsia"/>
          <w:b/>
          <w:sz w:val="24"/>
          <w:lang w:eastAsia="zh-CN"/>
        </w:rPr>
        <w:t>6</w:t>
      </w:r>
      <w:r w:rsidR="00385205" w:rsidRPr="00392E7D">
        <w:rPr>
          <w:rFonts w:ascii="Arial" w:eastAsia="SimSun" w:hAnsi="Arial" w:cs="Arial"/>
          <w:b/>
          <w:kern w:val="0"/>
          <w:sz w:val="28"/>
          <w:szCs w:val="28"/>
          <w:lang w:eastAsia="en-US"/>
        </w:rPr>
        <w:t xml:space="preserve">     </w:t>
      </w:r>
      <w:r>
        <w:rPr>
          <w:rFonts w:ascii="Arial" w:eastAsia="SimSun" w:hAnsi="Arial" w:cs="Arial" w:hint="eastAsia"/>
          <w:b/>
          <w:kern w:val="0"/>
          <w:sz w:val="28"/>
          <w:szCs w:val="28"/>
          <w:lang w:eastAsia="zh-CN"/>
        </w:rPr>
        <w:tab/>
      </w:r>
      <w:r w:rsidR="00385205" w:rsidRPr="005F2EAB">
        <w:rPr>
          <w:rFonts w:ascii="Arial" w:hAnsi="Arial" w:cs="Arial"/>
          <w:b/>
          <w:sz w:val="24"/>
        </w:rPr>
        <w:t xml:space="preserve">                  </w:t>
      </w:r>
      <w:r w:rsidR="00697742" w:rsidRPr="005F2EAB">
        <w:rPr>
          <w:rFonts w:ascii="Arial" w:hAnsi="Arial" w:cs="Arial"/>
          <w:b/>
          <w:sz w:val="24"/>
        </w:rPr>
        <w:t xml:space="preserve">      </w:t>
      </w:r>
      <w:r w:rsidR="009C7529" w:rsidRPr="005F2EAB">
        <w:rPr>
          <w:rFonts w:ascii="Arial" w:hAnsi="Arial" w:cs="Arial"/>
          <w:b/>
          <w:sz w:val="24"/>
        </w:rPr>
        <w:t xml:space="preserve">        </w:t>
      </w:r>
      <w:r w:rsidR="006A6520" w:rsidRPr="006A6520">
        <w:rPr>
          <w:rFonts w:ascii="Arial" w:hAnsi="Arial" w:cs="Arial"/>
          <w:b/>
          <w:sz w:val="24"/>
        </w:rPr>
        <w:t>R1-1</w:t>
      </w:r>
      <w:r w:rsidR="00BD5667">
        <w:rPr>
          <w:rFonts w:ascii="Arial" w:eastAsiaTheme="minorEastAsia" w:hAnsi="Arial" w:cs="Arial" w:hint="eastAsia"/>
          <w:b/>
          <w:sz w:val="24"/>
          <w:lang w:eastAsia="zh-CN"/>
        </w:rPr>
        <w:t>40441</w:t>
      </w:r>
    </w:p>
    <w:bookmarkEnd w:id="0"/>
    <w:bookmarkEnd w:id="1"/>
    <w:p w:rsidR="000F29F8" w:rsidRPr="00664E14" w:rsidRDefault="00664E14" w:rsidP="000F29F8">
      <w:pPr>
        <w:widowControl/>
        <w:tabs>
          <w:tab w:val="right" w:pos="9630"/>
        </w:tabs>
        <w:wordWrap/>
        <w:autoSpaceDE/>
        <w:autoSpaceDN/>
        <w:jc w:val="left"/>
        <w:rPr>
          <w:rFonts w:ascii="Arial" w:eastAsiaTheme="minorEastAsia" w:hAnsi="Arial" w:cs="Arial"/>
          <w:b/>
          <w:sz w:val="24"/>
        </w:rPr>
      </w:pPr>
      <w:r>
        <w:rPr>
          <w:rFonts w:ascii="Arial" w:eastAsiaTheme="minorEastAsia" w:hAnsi="Arial" w:cs="Arial" w:hint="eastAsia"/>
          <w:b/>
          <w:bCs/>
          <w:sz w:val="24"/>
          <w:lang w:eastAsia="zh-CN"/>
        </w:rPr>
        <w:t>February</w:t>
      </w:r>
      <w:r w:rsidR="00220E67" w:rsidRPr="00EB4128">
        <w:rPr>
          <w:rFonts w:ascii="Arial" w:hAnsi="Arial" w:cs="Arial"/>
          <w:b/>
          <w:bCs/>
          <w:sz w:val="24"/>
          <w:lang w:eastAsia="zh-CN"/>
        </w:rPr>
        <w:t xml:space="preserve"> </w:t>
      </w:r>
      <w:r w:rsidR="0017601F">
        <w:rPr>
          <w:rFonts w:ascii="Arial" w:eastAsiaTheme="minorEastAsia" w:hAnsi="Arial" w:cs="Arial" w:hint="eastAsia"/>
          <w:b/>
          <w:bCs/>
          <w:sz w:val="24"/>
          <w:lang w:eastAsia="zh-CN"/>
        </w:rPr>
        <w:t>1</w:t>
      </w:r>
      <w:r>
        <w:rPr>
          <w:rFonts w:ascii="Arial" w:eastAsiaTheme="minorEastAsia" w:hAnsi="Arial" w:cs="Arial" w:hint="eastAsia"/>
          <w:b/>
          <w:bCs/>
          <w:sz w:val="24"/>
          <w:lang w:eastAsia="zh-CN"/>
        </w:rPr>
        <w:t>0</w:t>
      </w:r>
      <w:r w:rsidR="008E6179" w:rsidRPr="00C508CF">
        <w:rPr>
          <w:rFonts w:ascii="Arial" w:eastAsiaTheme="minorEastAsia" w:hAnsi="Arial" w:cs="Arial"/>
          <w:b/>
          <w:bCs/>
          <w:sz w:val="24"/>
          <w:vertAlign w:val="superscript"/>
          <w:lang w:eastAsia="zh-CN"/>
        </w:rPr>
        <w:t>th</w:t>
      </w:r>
      <w:r w:rsidR="00220E67">
        <w:rPr>
          <w:rFonts w:ascii="Arial" w:hAnsi="Arial" w:cs="Arial"/>
          <w:b/>
          <w:bCs/>
          <w:sz w:val="24"/>
          <w:lang w:eastAsia="zh-CN"/>
        </w:rPr>
        <w:t xml:space="preserve"> </w:t>
      </w:r>
      <w:r w:rsidR="00220E67" w:rsidRPr="00AB4300">
        <w:rPr>
          <w:rFonts w:ascii="Arial" w:hAnsi="Arial" w:cs="Arial"/>
          <w:b/>
          <w:bCs/>
          <w:sz w:val="24"/>
          <w:lang w:eastAsia="zh-CN"/>
        </w:rPr>
        <w:t xml:space="preserve">– </w:t>
      </w:r>
      <w:r w:rsidR="00A5606E">
        <w:rPr>
          <w:rFonts w:ascii="Arial" w:eastAsiaTheme="minorEastAsia" w:hAnsi="Arial" w:cs="Arial" w:hint="eastAsia"/>
          <w:b/>
          <w:bCs/>
          <w:sz w:val="24"/>
          <w:lang w:eastAsia="zh-CN"/>
        </w:rPr>
        <w:t>1</w:t>
      </w:r>
      <w:r>
        <w:rPr>
          <w:rFonts w:ascii="Arial" w:eastAsiaTheme="minorEastAsia" w:hAnsi="Arial" w:cs="Arial" w:hint="eastAsia"/>
          <w:b/>
          <w:bCs/>
          <w:sz w:val="24"/>
          <w:lang w:eastAsia="zh-CN"/>
        </w:rPr>
        <w:t>4</w:t>
      </w:r>
      <w:r w:rsidR="008E6179" w:rsidRPr="00F11D92">
        <w:rPr>
          <w:rFonts w:ascii="Arial" w:eastAsiaTheme="minorEastAsia" w:hAnsi="Arial" w:cs="Arial"/>
          <w:b/>
          <w:bCs/>
          <w:sz w:val="24"/>
          <w:vertAlign w:val="superscript"/>
          <w:lang w:eastAsia="zh-CN"/>
        </w:rPr>
        <w:t>th</w:t>
      </w:r>
      <w:r w:rsidR="00220E67" w:rsidRPr="00EB4128">
        <w:rPr>
          <w:rFonts w:ascii="Arial" w:hAnsi="Arial" w:cs="Arial"/>
          <w:b/>
          <w:bCs/>
          <w:sz w:val="24"/>
          <w:lang w:eastAsia="zh-CN"/>
        </w:rPr>
        <w:t>, 201</w:t>
      </w:r>
      <w:r>
        <w:rPr>
          <w:rFonts w:ascii="Arial" w:eastAsiaTheme="minorEastAsia" w:hAnsi="Arial" w:cs="Arial" w:hint="eastAsia"/>
          <w:b/>
          <w:bCs/>
          <w:sz w:val="24"/>
          <w:lang w:eastAsia="zh-CN"/>
        </w:rPr>
        <w:t>4</w:t>
      </w:r>
    </w:p>
    <w:p w:rsidR="000F29F8" w:rsidRPr="00295D7F" w:rsidRDefault="00664E14" w:rsidP="000F29F8">
      <w:pPr>
        <w:widowControl/>
        <w:tabs>
          <w:tab w:val="right" w:pos="9630"/>
        </w:tabs>
        <w:wordWrap/>
        <w:autoSpaceDE/>
        <w:autoSpaceDN/>
        <w:jc w:val="left"/>
        <w:rPr>
          <w:rFonts w:ascii="Arial" w:eastAsiaTheme="minorEastAsia" w:hAnsi="Arial" w:cs="Arial"/>
          <w:b/>
          <w:sz w:val="24"/>
          <w:lang w:eastAsia="zh-CN"/>
        </w:rPr>
      </w:pPr>
      <w:r>
        <w:rPr>
          <w:rFonts w:ascii="Arial" w:eastAsiaTheme="minorEastAsia" w:hAnsi="Arial" w:cs="Arial" w:hint="eastAsia"/>
          <w:b/>
          <w:sz w:val="24"/>
          <w:lang w:eastAsia="zh-CN"/>
        </w:rPr>
        <w:t>Prague,</w:t>
      </w:r>
      <w:r w:rsidR="0017601F">
        <w:rPr>
          <w:rFonts w:ascii="Arial" w:hAnsi="Arial" w:cs="Arial"/>
          <w:b/>
          <w:sz w:val="24"/>
        </w:rPr>
        <w:t xml:space="preserve"> </w:t>
      </w:r>
      <w:r>
        <w:rPr>
          <w:rFonts w:ascii="Arial" w:eastAsiaTheme="minorEastAsia" w:hAnsi="Arial" w:cs="Arial" w:hint="eastAsia"/>
          <w:b/>
          <w:sz w:val="24"/>
          <w:lang w:eastAsia="zh-CN"/>
        </w:rPr>
        <w:t xml:space="preserve">Czech </w:t>
      </w:r>
      <w:r>
        <w:rPr>
          <w:rFonts w:ascii="Arial" w:eastAsiaTheme="minorEastAsia" w:hAnsi="Arial" w:cs="Arial"/>
          <w:b/>
          <w:sz w:val="24"/>
          <w:lang w:eastAsia="zh-CN"/>
        </w:rPr>
        <w:t>Republic</w:t>
      </w:r>
    </w:p>
    <w:p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rsidR="002A2420" w:rsidRPr="005F2EAB" w:rsidRDefault="002A2420" w:rsidP="002A2420">
      <w:pPr>
        <w:wordWrap/>
        <w:adjustRightInd w:val="0"/>
        <w:snapToGrid w:val="0"/>
        <w:spacing w:line="360" w:lineRule="auto"/>
        <w:rPr>
          <w:rFonts w:ascii="Arial" w:eastAsiaTheme="minorEastAsia" w:hAnsi="Arial" w:cs="Arial"/>
          <w:snapToGrid w:val="0"/>
          <w:sz w:val="24"/>
          <w:lang w:eastAsia="zh-CN"/>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664E14">
        <w:rPr>
          <w:rFonts w:ascii="Arial" w:eastAsiaTheme="minorEastAsia" w:hAnsi="Arial" w:cs="Arial" w:hint="eastAsia"/>
          <w:snapToGrid w:val="0"/>
          <w:sz w:val="24"/>
          <w:lang w:eastAsia="zh-CN"/>
        </w:rPr>
        <w:t>7</w:t>
      </w:r>
      <w:r w:rsidR="009C7529">
        <w:rPr>
          <w:rFonts w:ascii="Arial" w:hAnsi="Arial" w:cs="Arial"/>
          <w:snapToGrid w:val="0"/>
          <w:sz w:val="24"/>
        </w:rPr>
        <w:t>.</w:t>
      </w:r>
      <w:r w:rsidR="005F2EAB">
        <w:rPr>
          <w:rFonts w:ascii="Arial" w:eastAsiaTheme="minorEastAsia" w:hAnsi="Arial" w:cs="Arial" w:hint="eastAsia"/>
          <w:snapToGrid w:val="0"/>
          <w:sz w:val="24"/>
          <w:lang w:eastAsia="zh-CN"/>
        </w:rPr>
        <w:t>2</w:t>
      </w:r>
      <w:r w:rsidR="009C7529">
        <w:rPr>
          <w:rFonts w:ascii="Arial" w:hAnsi="Arial" w:cs="Arial"/>
          <w:snapToGrid w:val="0"/>
          <w:sz w:val="24"/>
        </w:rPr>
        <w:t>.</w:t>
      </w:r>
      <w:r w:rsidR="00A5606E">
        <w:rPr>
          <w:rFonts w:ascii="Arial" w:eastAsiaTheme="minorEastAsia" w:hAnsi="Arial" w:cs="Arial" w:hint="eastAsia"/>
          <w:snapToGrid w:val="0"/>
          <w:sz w:val="24"/>
          <w:lang w:eastAsia="zh-CN"/>
        </w:rPr>
        <w:t>1</w:t>
      </w:r>
      <w:r w:rsidR="00D96EC8">
        <w:rPr>
          <w:rFonts w:ascii="Arial" w:hAnsi="Arial" w:cs="Arial"/>
          <w:snapToGrid w:val="0"/>
          <w:sz w:val="24"/>
        </w:rPr>
        <w:t>.</w:t>
      </w:r>
      <w:r w:rsidR="00664E14">
        <w:rPr>
          <w:rFonts w:ascii="Arial" w:eastAsiaTheme="minorEastAsia" w:hAnsi="Arial" w:cs="Arial" w:hint="eastAsia"/>
          <w:snapToGrid w:val="0"/>
          <w:sz w:val="24"/>
          <w:lang w:eastAsia="zh-CN"/>
        </w:rPr>
        <w:t>4</w:t>
      </w:r>
    </w:p>
    <w:p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DF2C6C">
        <w:rPr>
          <w:rFonts w:ascii="Arial" w:hAnsi="Arial" w:cs="Arial"/>
          <w:snapToGrid w:val="0"/>
          <w:sz w:val="24"/>
        </w:rPr>
        <w:t xml:space="preserve"> Incorporated</w:t>
      </w:r>
    </w:p>
    <w:p w:rsidR="002A2420" w:rsidRPr="00EC6ED2" w:rsidRDefault="002A2420" w:rsidP="000F29F8">
      <w:pPr>
        <w:wordWrap/>
        <w:spacing w:line="360" w:lineRule="auto"/>
        <w:ind w:left="695" w:hangingChars="295" w:hanging="695"/>
        <w:jc w:val="left"/>
        <w:rPr>
          <w:rFonts w:ascii="Arial" w:eastAsiaTheme="minorEastAsia" w:hAnsi="Arial" w:cs="Arial"/>
          <w:sz w:val="24"/>
          <w:lang w:eastAsia="zh-CN"/>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EE2CDF">
        <w:rPr>
          <w:rFonts w:ascii="Arial" w:eastAsiaTheme="minorEastAsia" w:hAnsi="Arial" w:cs="Arial" w:hint="eastAsia"/>
          <w:snapToGrid w:val="0"/>
          <w:sz w:val="24"/>
          <w:lang w:eastAsia="zh-CN"/>
        </w:rPr>
        <w:t>H</w:t>
      </w:r>
      <w:r w:rsidR="00147E9D">
        <w:rPr>
          <w:rFonts w:ascii="Arial" w:eastAsiaTheme="minorEastAsia" w:hAnsi="Arial" w:cs="Arial" w:hint="eastAsia"/>
          <w:snapToGrid w:val="0"/>
          <w:sz w:val="24"/>
          <w:lang w:eastAsia="zh-CN"/>
        </w:rPr>
        <w:t>ARQ</w:t>
      </w:r>
      <w:r w:rsidR="00EC6ED2">
        <w:rPr>
          <w:rFonts w:ascii="Arial" w:eastAsiaTheme="minorEastAsia" w:hAnsi="Arial" w:cs="Arial" w:hint="eastAsia"/>
          <w:snapToGrid w:val="0"/>
          <w:sz w:val="24"/>
          <w:lang w:eastAsia="zh-CN"/>
        </w:rPr>
        <w:t xml:space="preserve">-ACK </w:t>
      </w:r>
      <w:r w:rsidR="00664E14">
        <w:rPr>
          <w:rFonts w:ascii="Arial" w:eastAsiaTheme="minorEastAsia" w:hAnsi="Arial" w:cs="Arial" w:hint="eastAsia"/>
          <w:snapToGrid w:val="0"/>
          <w:sz w:val="24"/>
          <w:lang w:eastAsia="zh-CN"/>
        </w:rPr>
        <w:t xml:space="preserve">feedback </w:t>
      </w:r>
      <w:r w:rsidR="00033E16">
        <w:rPr>
          <w:rFonts w:ascii="Arial" w:eastAsiaTheme="minorEastAsia" w:hAnsi="Arial" w:cs="Arial" w:hint="eastAsia"/>
          <w:snapToGrid w:val="0"/>
          <w:sz w:val="24"/>
          <w:lang w:eastAsia="zh-CN"/>
        </w:rPr>
        <w:t>on PUSCH</w:t>
      </w:r>
      <w:r w:rsidR="00664E14">
        <w:rPr>
          <w:rFonts w:ascii="Arial" w:eastAsiaTheme="minorEastAsia" w:hAnsi="Arial" w:cs="Arial" w:hint="eastAsia"/>
          <w:snapToGrid w:val="0"/>
          <w:sz w:val="24"/>
          <w:lang w:eastAsia="zh-CN"/>
        </w:rPr>
        <w:t xml:space="preserve"> for TDD eIMTA</w:t>
      </w:r>
    </w:p>
    <w:p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920D4">
        <w:rPr>
          <w:rFonts w:ascii="Arial" w:hAnsi="Arial" w:cs="Arial"/>
          <w:snapToGrid w:val="0"/>
          <w:sz w:val="24"/>
        </w:rPr>
        <w:t>/Decision</w:t>
      </w:r>
      <w:r w:rsidRPr="000F29F8">
        <w:rPr>
          <w:rFonts w:ascii="Arial" w:hAnsi="Arial" w:cs="Arial"/>
          <w:snapToGrid w:val="0"/>
          <w:sz w:val="24"/>
        </w:rPr>
        <w:t xml:space="preserve"> </w:t>
      </w:r>
    </w:p>
    <w:p w:rsidR="00E6313F" w:rsidRDefault="00E6313F" w:rsidP="004B7BB9">
      <w:pPr>
        <w:pStyle w:val="LGTdoc1"/>
        <w:spacing w:beforeLines="0" w:after="0" w:afterAutospacing="0"/>
        <w:ind w:left="432"/>
        <w:rPr>
          <w:rFonts w:ascii="Arial" w:hAnsi="Arial" w:cs="Arial"/>
          <w:lang w:val="en-US"/>
        </w:rPr>
      </w:pPr>
    </w:p>
    <w:p w:rsidR="008B1565" w:rsidRDefault="007949E6" w:rsidP="00796D48">
      <w:pPr>
        <w:pStyle w:val="LGTdoc1"/>
        <w:numPr>
          <w:ilvl w:val="0"/>
          <w:numId w:val="3"/>
        </w:numPr>
        <w:spacing w:beforeLines="0" w:before="120" w:after="0" w:afterAutospacing="0"/>
        <w:rPr>
          <w:rFonts w:ascii="Arial" w:hAnsi="Arial" w:cs="Arial"/>
          <w:lang w:val="en-US"/>
        </w:rPr>
      </w:pPr>
      <w:r w:rsidRPr="00392E7D">
        <w:rPr>
          <w:rFonts w:ascii="Arial" w:hAnsi="Arial" w:cs="Arial"/>
          <w:lang w:val="en-US"/>
        </w:rPr>
        <w:t>Introduction</w:t>
      </w:r>
    </w:p>
    <w:p w:rsidR="00EE2CDF" w:rsidRDefault="00EE2CDF" w:rsidP="005C7705">
      <w:pPr>
        <w:pStyle w:val="LGTdoc0"/>
        <w:spacing w:before="120" w:afterLines="0" w:line="240" w:lineRule="auto"/>
        <w:rPr>
          <w:rFonts w:eastAsiaTheme="minorEastAsia"/>
          <w:szCs w:val="22"/>
          <w:lang w:val="en-US" w:eastAsia="zh-CN"/>
        </w:rPr>
      </w:pPr>
      <w:r w:rsidRPr="005168B1">
        <w:rPr>
          <w:rFonts w:eastAsia="SimSun" w:hint="eastAsia"/>
          <w:lang w:eastAsia="zh-CN"/>
        </w:rPr>
        <w:t xml:space="preserve">In </w:t>
      </w:r>
      <w:r w:rsidR="00700D0C">
        <w:rPr>
          <w:rFonts w:eastAsia="SimSun" w:hint="eastAsia"/>
          <w:lang w:eastAsia="zh-CN"/>
        </w:rPr>
        <w:t>the R</w:t>
      </w:r>
      <w:r w:rsidRPr="005168B1">
        <w:rPr>
          <w:rFonts w:eastAsia="SimSun" w:hint="eastAsia"/>
          <w:lang w:eastAsia="zh-CN"/>
        </w:rPr>
        <w:t>AN1#7</w:t>
      </w:r>
      <w:r>
        <w:rPr>
          <w:rFonts w:eastAsia="SimSun" w:hint="eastAsia"/>
          <w:lang w:eastAsia="zh-CN"/>
        </w:rPr>
        <w:t>4</w:t>
      </w:r>
      <w:r w:rsidR="00700D0C">
        <w:rPr>
          <w:rFonts w:eastAsia="SimSun" w:hint="eastAsia"/>
          <w:lang w:eastAsia="zh-CN"/>
        </w:rPr>
        <w:t>b</w:t>
      </w:r>
      <w:r w:rsidRPr="005168B1">
        <w:rPr>
          <w:rFonts w:eastAsia="SimSun" w:hint="eastAsia"/>
          <w:lang w:eastAsia="zh-CN"/>
        </w:rPr>
        <w:t xml:space="preserve"> </w:t>
      </w:r>
      <w:r w:rsidR="005A2B97">
        <w:rPr>
          <w:rFonts w:eastAsia="SimSun" w:hint="eastAsia"/>
          <w:lang w:eastAsia="zh-CN"/>
        </w:rPr>
        <w:t xml:space="preserve">and RAN1#75 </w:t>
      </w:r>
      <w:r w:rsidRPr="005168B1">
        <w:rPr>
          <w:rFonts w:eastAsia="SimSun" w:hint="eastAsia"/>
          <w:lang w:eastAsia="zh-CN"/>
        </w:rPr>
        <w:t xml:space="preserve">meeting, </w:t>
      </w:r>
      <w:r w:rsidR="00F858C9">
        <w:rPr>
          <w:rFonts w:eastAsia="SimSun" w:hint="eastAsia"/>
          <w:lang w:eastAsia="zh-CN"/>
        </w:rPr>
        <w:t xml:space="preserve">some agreement and working assumption were reached for </w:t>
      </w:r>
      <w:r w:rsidR="005A2B97">
        <w:rPr>
          <w:rFonts w:eastAsia="SimSun" w:hint="eastAsia"/>
          <w:lang w:eastAsia="zh-CN"/>
        </w:rPr>
        <w:t xml:space="preserve">TDD </w:t>
      </w:r>
      <w:r w:rsidR="00F858C9">
        <w:rPr>
          <w:rFonts w:eastAsia="SimSun" w:hint="eastAsia"/>
          <w:lang w:eastAsia="zh-CN"/>
        </w:rPr>
        <w:t xml:space="preserve">eIMTA HARQ timing. In </w:t>
      </w:r>
      <w:r w:rsidR="00F858C9">
        <w:rPr>
          <w:rFonts w:eastAsia="SimSun"/>
          <w:lang w:eastAsia="zh-CN"/>
        </w:rPr>
        <w:t xml:space="preserve">addition to timing design, there are still several other issues for </w:t>
      </w:r>
      <w:r w:rsidR="00F858C9">
        <w:rPr>
          <w:rFonts w:eastAsia="SimSun" w:hint="eastAsia"/>
          <w:lang w:eastAsia="zh-CN"/>
        </w:rPr>
        <w:t xml:space="preserve">eIMTA HARQ design, e.g. PUCCH resource allocation, HARQ-ACK feedback format on PUCCH and </w:t>
      </w:r>
      <w:r w:rsidR="005A2B97">
        <w:rPr>
          <w:rFonts w:eastAsia="SimSun" w:hint="eastAsia"/>
          <w:lang w:eastAsia="zh-CN"/>
        </w:rPr>
        <w:t xml:space="preserve">unreliable UL DAI issue and </w:t>
      </w:r>
      <w:r w:rsidR="005C7705">
        <w:rPr>
          <w:rFonts w:eastAsia="SimSun" w:hint="eastAsia"/>
          <w:lang w:eastAsia="zh-CN"/>
        </w:rPr>
        <w:t>HARQ-ACK</w:t>
      </w:r>
      <w:r w:rsidR="00F858C9">
        <w:rPr>
          <w:rFonts w:eastAsia="SimSun" w:hint="eastAsia"/>
          <w:lang w:eastAsia="zh-CN"/>
        </w:rPr>
        <w:t xml:space="preserve"> </w:t>
      </w:r>
      <w:r w:rsidR="005A2B97">
        <w:rPr>
          <w:rFonts w:eastAsia="SimSun" w:hint="eastAsia"/>
          <w:lang w:eastAsia="zh-CN"/>
        </w:rPr>
        <w:t xml:space="preserve">payload size </w:t>
      </w:r>
      <w:r w:rsidR="00F858C9">
        <w:rPr>
          <w:rFonts w:eastAsia="SimSun" w:hint="eastAsia"/>
          <w:lang w:eastAsia="zh-CN"/>
        </w:rPr>
        <w:t xml:space="preserve">etc. </w:t>
      </w:r>
      <w:r>
        <w:rPr>
          <w:rFonts w:eastAsia="SimSun" w:hint="eastAsia"/>
          <w:lang w:eastAsia="zh-CN"/>
        </w:rPr>
        <w:t xml:space="preserve">In this contribution, we </w:t>
      </w:r>
      <w:r w:rsidR="00700D0C">
        <w:rPr>
          <w:rFonts w:eastAsia="SimSun" w:hint="eastAsia"/>
          <w:lang w:eastAsia="zh-CN"/>
        </w:rPr>
        <w:t xml:space="preserve">discuss HARQ-ACK </w:t>
      </w:r>
      <w:r w:rsidR="00371529">
        <w:rPr>
          <w:rFonts w:eastAsia="SimSun"/>
          <w:lang w:eastAsia="zh-CN"/>
        </w:rPr>
        <w:t>transmission</w:t>
      </w:r>
      <w:r w:rsidR="00371529">
        <w:rPr>
          <w:rFonts w:eastAsia="SimSun" w:hint="eastAsia"/>
          <w:lang w:eastAsia="zh-CN"/>
        </w:rPr>
        <w:t xml:space="preserve"> on PUSCH</w:t>
      </w:r>
      <w:r w:rsidR="00700D0C">
        <w:rPr>
          <w:rFonts w:eastAsia="SimSun" w:hint="eastAsia"/>
          <w:lang w:eastAsia="zh-CN"/>
        </w:rPr>
        <w:t xml:space="preserve"> in TDD </w:t>
      </w:r>
      <w:proofErr w:type="spellStart"/>
      <w:r w:rsidR="00700D0C">
        <w:rPr>
          <w:rFonts w:eastAsia="SimSun" w:hint="eastAsia"/>
          <w:lang w:eastAsia="zh-CN"/>
        </w:rPr>
        <w:t>eIMTA</w:t>
      </w:r>
      <w:proofErr w:type="spellEnd"/>
      <w:r w:rsidR="00700D0C">
        <w:rPr>
          <w:rFonts w:eastAsia="SimSun" w:hint="eastAsia"/>
          <w:lang w:eastAsia="zh-CN"/>
        </w:rPr>
        <w:t xml:space="preserve"> and give our proposal</w:t>
      </w:r>
      <w:r w:rsidRPr="003C748F">
        <w:rPr>
          <w:rFonts w:eastAsia="SimSun" w:hint="eastAsia"/>
          <w:lang w:eastAsia="zh-CN"/>
        </w:rPr>
        <w:t xml:space="preserve">. </w:t>
      </w:r>
    </w:p>
    <w:p w:rsidR="00B839B0" w:rsidRDefault="00B839B0" w:rsidP="00EE2CDF">
      <w:pPr>
        <w:pStyle w:val="LGTdoc0"/>
        <w:spacing w:before="120" w:afterLines="0" w:line="240" w:lineRule="auto"/>
        <w:rPr>
          <w:rFonts w:eastAsiaTheme="minorEastAsia"/>
          <w:lang w:val="en-US" w:eastAsia="zh-CN"/>
        </w:rPr>
      </w:pPr>
    </w:p>
    <w:p w:rsidR="008B5FA3" w:rsidRPr="00552CF2" w:rsidRDefault="00472D05" w:rsidP="00A96A55">
      <w:pPr>
        <w:pStyle w:val="LGTdoc1"/>
        <w:numPr>
          <w:ilvl w:val="0"/>
          <w:numId w:val="3"/>
        </w:numPr>
        <w:spacing w:beforeLines="0" w:before="120" w:after="0" w:afterAutospacing="0"/>
        <w:rPr>
          <w:rFonts w:ascii="Arial" w:hAnsi="Arial" w:cs="Arial"/>
          <w:lang w:val="en-US"/>
        </w:rPr>
      </w:pPr>
      <w:r>
        <w:rPr>
          <w:rFonts w:ascii="Arial" w:eastAsiaTheme="minorEastAsia" w:hAnsi="Arial" w:cs="Arial" w:hint="eastAsia"/>
          <w:lang w:val="en-US" w:eastAsia="zh-CN"/>
        </w:rPr>
        <w:t>Discussion</w:t>
      </w:r>
    </w:p>
    <w:p w:rsidR="00243B61" w:rsidRPr="00552CF2" w:rsidRDefault="005A2B97" w:rsidP="00243B61">
      <w:pPr>
        <w:pStyle w:val="LGTdoc1"/>
        <w:numPr>
          <w:ilvl w:val="1"/>
          <w:numId w:val="3"/>
        </w:numPr>
        <w:spacing w:beforeLines="0" w:before="120" w:after="0" w:afterAutospacing="0"/>
        <w:rPr>
          <w:rFonts w:ascii="Arial" w:eastAsiaTheme="minorEastAsia" w:hAnsi="Arial" w:cs="Arial"/>
          <w:sz w:val="26"/>
          <w:szCs w:val="26"/>
          <w:lang w:val="en-US" w:eastAsia="zh-CN"/>
        </w:rPr>
      </w:pPr>
      <w:r w:rsidRPr="00552CF2">
        <w:rPr>
          <w:rFonts w:ascii="Arial" w:eastAsiaTheme="minorEastAsia" w:hAnsi="Arial" w:cs="Arial" w:hint="eastAsia"/>
          <w:sz w:val="26"/>
          <w:szCs w:val="26"/>
          <w:lang w:val="en-US" w:eastAsia="zh-CN"/>
        </w:rPr>
        <w:t>Determination of UL DAI and UL Index in DCI format 0/4</w:t>
      </w:r>
    </w:p>
    <w:p w:rsidR="005A74A1" w:rsidRDefault="005A2B97" w:rsidP="005A74A1">
      <w:pPr>
        <w:pStyle w:val="LGTdoc0"/>
        <w:spacing w:before="120" w:afterLines="0" w:line="240" w:lineRule="auto"/>
        <w:rPr>
          <w:rFonts w:eastAsia="SimSun"/>
          <w:lang w:eastAsia="zh-CN"/>
        </w:rPr>
      </w:pPr>
      <w:r>
        <w:rPr>
          <w:rFonts w:eastAsia="SimSun" w:hint="eastAsia"/>
          <w:lang w:eastAsia="zh-CN"/>
        </w:rPr>
        <w:t>When TDD UL-DL configuration 0 is indicated by S</w:t>
      </w:r>
      <w:r>
        <w:rPr>
          <w:rFonts w:eastAsia="SimSun"/>
          <w:lang w:eastAsia="zh-CN"/>
        </w:rPr>
        <w:t xml:space="preserve">IB1 and used as UL reference configuration for TDD eIMTA, </w:t>
      </w:r>
      <w:r w:rsidR="00041C8C">
        <w:rPr>
          <w:rFonts w:eastAsia="SimSun" w:hint="eastAsia"/>
          <w:lang w:eastAsia="zh-CN"/>
        </w:rPr>
        <w:t xml:space="preserve">the </w:t>
      </w:r>
      <w:r w:rsidR="007C3025">
        <w:rPr>
          <w:rFonts w:eastAsia="SimSun" w:hint="eastAsia"/>
          <w:lang w:eastAsia="zh-CN"/>
        </w:rPr>
        <w:t xml:space="preserve">DAI </w:t>
      </w:r>
      <w:r w:rsidR="00041C8C">
        <w:rPr>
          <w:rFonts w:eastAsia="SimSun" w:hint="eastAsia"/>
          <w:lang w:eastAsia="zh-CN"/>
        </w:rPr>
        <w:t xml:space="preserve">field does not exist </w:t>
      </w:r>
      <w:r w:rsidR="007C3025">
        <w:rPr>
          <w:rFonts w:eastAsia="SimSun" w:hint="eastAsia"/>
          <w:lang w:eastAsia="zh-CN"/>
        </w:rPr>
        <w:t>in UL grant</w:t>
      </w:r>
      <w:r w:rsidR="00041C8C">
        <w:rPr>
          <w:rFonts w:eastAsia="SimSun" w:hint="eastAsia"/>
          <w:lang w:eastAsia="zh-CN"/>
        </w:rPr>
        <w:t xml:space="preserve"> based on the current spec. </w:t>
      </w:r>
      <w:r w:rsidR="00E06376">
        <w:rPr>
          <w:rFonts w:eastAsia="SimSun" w:hint="eastAsia"/>
          <w:lang w:eastAsia="zh-CN"/>
        </w:rPr>
        <w:t>Therefore, the parameters required for HARQ-ACK transmission on PUSCH such as the scrambling sequence for HARQ-ACK bundling, the number of HARQ-ACK bits for PUCCH format 1b with channel selection and PUCCH format 3</w:t>
      </w:r>
      <w:r w:rsidR="00E27FB3">
        <w:rPr>
          <w:rFonts w:eastAsia="SimSun" w:hint="eastAsia"/>
          <w:lang w:eastAsia="zh-CN"/>
        </w:rPr>
        <w:t xml:space="preserve"> need to be defined. </w:t>
      </w:r>
      <w:r w:rsidR="004B0CCF">
        <w:rPr>
          <w:rFonts w:eastAsia="SimSun" w:hint="eastAsia"/>
          <w:lang w:eastAsia="zh-CN"/>
        </w:rPr>
        <w:t xml:space="preserve">A simple solution is to reuse the existing solution for the case that PUSCH is not scheduled based on UL grant. </w:t>
      </w:r>
      <w:r w:rsidR="003D6E33">
        <w:rPr>
          <w:rFonts w:eastAsia="SimSun" w:hint="eastAsia"/>
          <w:lang w:eastAsia="zh-CN"/>
        </w:rPr>
        <w:t xml:space="preserve">However, this solution may </w:t>
      </w:r>
      <w:r w:rsidR="005A74A1">
        <w:rPr>
          <w:rFonts w:eastAsia="SimSun" w:hint="eastAsia"/>
          <w:lang w:eastAsia="zh-CN"/>
        </w:rPr>
        <w:t>result in a</w:t>
      </w:r>
      <w:r w:rsidR="003D6E33">
        <w:rPr>
          <w:rFonts w:eastAsia="SimSun" w:hint="eastAsia"/>
          <w:lang w:eastAsia="zh-CN"/>
        </w:rPr>
        <w:t xml:space="preserve"> low HARQ-ACK coding efficiency since the number of HARQ-ACK bits is </w:t>
      </w:r>
      <w:r w:rsidR="005C7705">
        <w:rPr>
          <w:rFonts w:eastAsia="SimSun" w:hint="eastAsia"/>
          <w:lang w:eastAsia="zh-CN"/>
        </w:rPr>
        <w:t>determined by</w:t>
      </w:r>
      <w:r w:rsidR="003D6E33">
        <w:rPr>
          <w:rFonts w:eastAsia="SimSun" w:hint="eastAsia"/>
          <w:lang w:eastAsia="zh-CN"/>
        </w:rPr>
        <w:t xml:space="preserve"> the size of bundling window rather than the number of actually scheduled DL subframes. When the configuration 5 is used as DL reference configuration, PUCCH format 3 needs to support HARQ-ACK multiplexing of 9 DL subframes </w:t>
      </w:r>
      <w:r w:rsidR="00C16608">
        <w:rPr>
          <w:rFonts w:eastAsia="SimSun" w:hint="eastAsia"/>
          <w:lang w:eastAsia="zh-CN"/>
        </w:rPr>
        <w:t xml:space="preserve">and </w:t>
      </w:r>
      <w:r w:rsidR="003D6E33">
        <w:rPr>
          <w:rFonts w:eastAsia="SimSun" w:hint="eastAsia"/>
          <w:lang w:eastAsia="zh-CN"/>
        </w:rPr>
        <w:t>a maximum HARQ-ACK payload of 18 bits.</w:t>
      </w:r>
      <w:r w:rsidR="005A74A1">
        <w:rPr>
          <w:rFonts w:eastAsia="SimSun" w:hint="eastAsia"/>
          <w:lang w:eastAsia="zh-CN"/>
        </w:rPr>
        <w:t xml:space="preserve"> This means dual-RM coding </w:t>
      </w:r>
      <w:r w:rsidR="000F199E">
        <w:rPr>
          <w:rFonts w:eastAsia="SimSun" w:hint="eastAsia"/>
          <w:lang w:eastAsia="zh-CN"/>
        </w:rPr>
        <w:t>i</w:t>
      </w:r>
      <w:r w:rsidR="005A74A1">
        <w:rPr>
          <w:rFonts w:eastAsia="SimSun" w:hint="eastAsia"/>
          <w:lang w:eastAsia="zh-CN"/>
        </w:rPr>
        <w:t xml:space="preserve">s highly likely to be used and </w:t>
      </w:r>
      <w:r w:rsidR="005A74A1">
        <w:rPr>
          <w:rFonts w:eastAsia="SimSun"/>
          <w:lang w:val="en-US" w:eastAsia="zh-CN"/>
        </w:rPr>
        <w:t xml:space="preserve">spatial bundling </w:t>
      </w:r>
      <w:r w:rsidR="00735EAD">
        <w:rPr>
          <w:rFonts w:eastAsia="SimSun" w:hint="eastAsia"/>
          <w:lang w:val="en-US" w:eastAsia="zh-CN"/>
        </w:rPr>
        <w:t xml:space="preserve">is more </w:t>
      </w:r>
      <w:r w:rsidR="00735EAD">
        <w:rPr>
          <w:rFonts w:eastAsia="SimSun"/>
          <w:lang w:val="en-US" w:eastAsia="zh-CN"/>
        </w:rPr>
        <w:t>likely</w:t>
      </w:r>
      <w:r w:rsidR="00735EAD">
        <w:rPr>
          <w:rFonts w:eastAsia="SimSun" w:hint="eastAsia"/>
          <w:lang w:val="en-US" w:eastAsia="zh-CN"/>
        </w:rPr>
        <w:t xml:space="preserve"> to be invoked </w:t>
      </w:r>
      <w:r w:rsidR="005A74A1" w:rsidRPr="005A74A1">
        <w:rPr>
          <w:rFonts w:eastAsia="SimSun"/>
          <w:lang w:val="en-US" w:eastAsia="zh-CN"/>
        </w:rPr>
        <w:t xml:space="preserve">which happens when the </w:t>
      </w:r>
      <w:r w:rsidR="000F199E">
        <w:rPr>
          <w:rFonts w:eastAsia="SimSun" w:hint="eastAsia"/>
          <w:lang w:val="en-US" w:eastAsia="zh-CN"/>
        </w:rPr>
        <w:t>HARQ-</w:t>
      </w:r>
      <w:r w:rsidR="005A74A1" w:rsidRPr="005A74A1">
        <w:rPr>
          <w:rFonts w:eastAsia="SimSun"/>
          <w:lang w:val="en-US" w:eastAsia="zh-CN"/>
        </w:rPr>
        <w:t xml:space="preserve">ACK payload size is </w:t>
      </w:r>
      <w:r w:rsidR="000F199E">
        <w:rPr>
          <w:rFonts w:eastAsia="SimSun" w:hint="eastAsia"/>
          <w:lang w:val="en-US" w:eastAsia="zh-CN"/>
        </w:rPr>
        <w:t xml:space="preserve">larger than </w:t>
      </w:r>
      <w:r w:rsidR="005A74A1" w:rsidRPr="005A74A1">
        <w:rPr>
          <w:rFonts w:eastAsia="SimSun"/>
          <w:lang w:val="en-US" w:eastAsia="zh-CN"/>
        </w:rPr>
        <w:t>20</w:t>
      </w:r>
      <w:r w:rsidR="005A74A1">
        <w:rPr>
          <w:rFonts w:eastAsia="SimSun" w:hint="eastAsia"/>
          <w:lang w:eastAsia="zh-CN"/>
        </w:rPr>
        <w:t xml:space="preserve">. The large </w:t>
      </w:r>
      <w:r w:rsidR="000F199E">
        <w:rPr>
          <w:rFonts w:eastAsia="SimSun" w:hint="eastAsia"/>
          <w:lang w:eastAsia="zh-CN"/>
        </w:rPr>
        <w:t xml:space="preserve">HARQ-ACK </w:t>
      </w:r>
      <w:r w:rsidR="005A74A1">
        <w:rPr>
          <w:rFonts w:eastAsia="SimSun" w:hint="eastAsia"/>
          <w:lang w:eastAsia="zh-CN"/>
        </w:rPr>
        <w:t xml:space="preserve">payload </w:t>
      </w:r>
      <w:r w:rsidR="000F199E">
        <w:rPr>
          <w:rFonts w:eastAsia="SimSun" w:hint="eastAsia"/>
          <w:lang w:eastAsia="zh-CN"/>
        </w:rPr>
        <w:t xml:space="preserve">will have an impact on PUSCH also that a larger bandwidth shall be allocated in order to avoid the coding rate larger than one. </w:t>
      </w:r>
      <w:r w:rsidR="00735EAD">
        <w:rPr>
          <w:rFonts w:eastAsia="SimSun" w:hint="eastAsia"/>
          <w:lang w:eastAsia="zh-CN"/>
        </w:rPr>
        <w:t xml:space="preserve">Therefore, it needs to be discussed how these problems can be resolved. </w:t>
      </w:r>
    </w:p>
    <w:p w:rsidR="00E06376" w:rsidRDefault="00735EAD" w:rsidP="005A74A1">
      <w:pPr>
        <w:pStyle w:val="LGTdoc0"/>
        <w:spacing w:before="120" w:afterLines="0" w:line="240" w:lineRule="auto"/>
        <w:rPr>
          <w:rFonts w:eastAsia="SimSun"/>
          <w:lang w:eastAsia="zh-CN"/>
        </w:rPr>
      </w:pPr>
      <w:r>
        <w:rPr>
          <w:rFonts w:eastAsia="SimSun" w:hint="eastAsia"/>
          <w:lang w:eastAsia="zh-CN"/>
        </w:rPr>
        <w:t xml:space="preserve">One proposal as discussed in [1] is to dynamically </w:t>
      </w:r>
      <w:r>
        <w:rPr>
          <w:rFonts w:eastAsia="SimSun"/>
          <w:lang w:eastAsia="zh-CN"/>
        </w:rPr>
        <w:t>interpretation</w:t>
      </w:r>
      <w:r>
        <w:rPr>
          <w:rFonts w:eastAsia="SimSun" w:hint="eastAsia"/>
          <w:lang w:eastAsia="zh-CN"/>
        </w:rPr>
        <w:t xml:space="preserve"> of the UL index or UL DAI field based on the </w:t>
      </w:r>
      <w:r>
        <w:rPr>
          <w:rFonts w:eastAsia="SimSun"/>
          <w:lang w:eastAsia="zh-CN"/>
        </w:rPr>
        <w:t>actually</w:t>
      </w:r>
      <w:r>
        <w:rPr>
          <w:rFonts w:eastAsia="SimSun" w:hint="eastAsia"/>
          <w:lang w:eastAsia="zh-CN"/>
        </w:rPr>
        <w:t xml:space="preserve"> used UL-DL configuration when configuration 0 is used as UL reference configuration. More specially, if the actually used UL-DL configuration is 0, 3, and 6, the UL index </w:t>
      </w:r>
      <w:r>
        <w:rPr>
          <w:rFonts w:eastAsia="SimSun"/>
          <w:lang w:eastAsia="zh-CN"/>
        </w:rPr>
        <w:t xml:space="preserve">is used in </w:t>
      </w:r>
      <w:r>
        <w:rPr>
          <w:rFonts w:eastAsia="SimSun" w:hint="eastAsia"/>
          <w:lang w:eastAsia="zh-CN"/>
        </w:rPr>
        <w:t>DCI format 0/4 otherwise the UL DAI is assumed. Other proposal</w:t>
      </w:r>
      <w:r w:rsidR="00932C05">
        <w:rPr>
          <w:rFonts w:eastAsia="SimSun" w:hint="eastAsia"/>
          <w:lang w:eastAsia="zh-CN"/>
        </w:rPr>
        <w:t>s</w:t>
      </w:r>
      <w:r>
        <w:rPr>
          <w:rFonts w:eastAsia="SimSun" w:hint="eastAsia"/>
          <w:lang w:eastAsia="zh-CN"/>
        </w:rPr>
        <w:t xml:space="preserve"> include </w:t>
      </w:r>
      <w:proofErr w:type="gramStart"/>
      <w:r w:rsidR="005C7705">
        <w:rPr>
          <w:rFonts w:eastAsia="SimSun" w:hint="eastAsia"/>
          <w:lang w:eastAsia="zh-CN"/>
        </w:rPr>
        <w:t xml:space="preserve">to </w:t>
      </w:r>
      <w:r w:rsidR="00932C05">
        <w:rPr>
          <w:rFonts w:eastAsia="SimSun"/>
          <w:lang w:eastAsia="zh-CN"/>
        </w:rPr>
        <w:t>fix</w:t>
      </w:r>
      <w:proofErr w:type="gramEnd"/>
      <w:r w:rsidR="00932C05">
        <w:rPr>
          <w:rFonts w:eastAsia="SimSun" w:hint="eastAsia"/>
          <w:lang w:eastAsia="zh-CN"/>
        </w:rPr>
        <w:t xml:space="preserve"> UL DAI field [2] also for TDD configuration 0. </w:t>
      </w:r>
    </w:p>
    <w:p w:rsidR="00E32EA6" w:rsidRDefault="00932C05" w:rsidP="005A74A1">
      <w:pPr>
        <w:pStyle w:val="LGTdoc0"/>
        <w:spacing w:before="120" w:afterLines="0" w:line="240" w:lineRule="auto"/>
        <w:rPr>
          <w:rFonts w:eastAsia="SimSun"/>
          <w:lang w:eastAsia="zh-CN"/>
        </w:rPr>
      </w:pPr>
      <w:r>
        <w:rPr>
          <w:rFonts w:eastAsia="SimSun" w:hint="eastAsia"/>
          <w:lang w:eastAsia="zh-CN"/>
        </w:rPr>
        <w:t xml:space="preserve">Both proposals require specification change. For example, for the proposal 1 </w:t>
      </w:r>
      <w:r w:rsidR="00C579A6">
        <w:rPr>
          <w:rFonts w:eastAsia="SimSun" w:hint="eastAsia"/>
          <w:lang w:eastAsia="zh-CN"/>
        </w:rPr>
        <w:t>the</w:t>
      </w:r>
      <w:r>
        <w:rPr>
          <w:rFonts w:eastAsia="SimSun" w:hint="eastAsia"/>
          <w:lang w:eastAsia="zh-CN"/>
        </w:rPr>
        <w:t xml:space="preserve"> value of UL index shall be defined</w:t>
      </w:r>
      <w:r w:rsidR="00C579A6">
        <w:rPr>
          <w:rFonts w:eastAsia="SimSun" w:hint="eastAsia"/>
          <w:lang w:eastAsia="zh-CN"/>
        </w:rPr>
        <w:t xml:space="preserve"> when the UL DAI field is used in DCI format 0/4. For TDD UL-DL configuration 0, the UL grant of DCI format 0/4 can be </w:t>
      </w:r>
      <w:r w:rsidR="00C579A6">
        <w:rPr>
          <w:rFonts w:eastAsia="SimSun"/>
          <w:lang w:eastAsia="zh-CN"/>
        </w:rPr>
        <w:t>transmitted</w:t>
      </w:r>
      <w:r w:rsidR="00C579A6">
        <w:rPr>
          <w:rFonts w:eastAsia="SimSun" w:hint="eastAsia"/>
          <w:lang w:eastAsia="zh-CN"/>
        </w:rPr>
        <w:t xml:space="preserve"> in </w:t>
      </w:r>
      <w:r w:rsidR="00E32EA6">
        <w:rPr>
          <w:rFonts w:eastAsia="SimSun" w:hint="eastAsia"/>
          <w:lang w:eastAsia="zh-CN"/>
        </w:rPr>
        <w:t xml:space="preserve">one of </w:t>
      </w:r>
      <w:r w:rsidR="00C579A6">
        <w:rPr>
          <w:rFonts w:eastAsia="SimSun" w:hint="eastAsia"/>
          <w:lang w:eastAsia="zh-CN"/>
        </w:rPr>
        <w:t xml:space="preserve">four DL subframes. </w:t>
      </w:r>
      <w:r w:rsidR="00E32EA6">
        <w:rPr>
          <w:rFonts w:eastAsia="SimSun" w:hint="eastAsia"/>
          <w:lang w:eastAsia="zh-CN"/>
        </w:rPr>
        <w:t xml:space="preserve">As shown in Table 1 there is a different scheduling delay between UL grant and PUSCH transmission dependent on the value of UL index. </w:t>
      </w:r>
      <w:r w:rsidR="005C7705">
        <w:rPr>
          <w:rFonts w:eastAsia="SimSun" w:hint="eastAsia"/>
          <w:lang w:eastAsia="zh-CN"/>
        </w:rPr>
        <w:t xml:space="preserve">Therefore, when the UL DAI is used in DCI format 0/4, a </w:t>
      </w:r>
      <w:r w:rsidR="00E32EA6">
        <w:rPr>
          <w:rFonts w:eastAsia="SimSun" w:hint="eastAsia"/>
          <w:lang w:eastAsia="zh-CN"/>
        </w:rPr>
        <w:t xml:space="preserve">value of UL index </w:t>
      </w:r>
      <w:r w:rsidR="00E32EA6">
        <w:rPr>
          <w:rFonts w:eastAsia="SimSun"/>
          <w:lang w:eastAsia="zh-CN"/>
        </w:rPr>
        <w:t>“</w:t>
      </w:r>
      <w:r w:rsidR="00E32EA6">
        <w:rPr>
          <w:rFonts w:eastAsia="SimSun" w:hint="eastAsia"/>
          <w:lang w:eastAsia="zh-CN"/>
        </w:rPr>
        <w:t>01</w:t>
      </w:r>
      <w:r w:rsidR="00E32EA6">
        <w:rPr>
          <w:rFonts w:eastAsia="SimSun"/>
          <w:lang w:eastAsia="zh-CN"/>
        </w:rPr>
        <w:t>”</w:t>
      </w:r>
      <w:r w:rsidR="00E32EA6">
        <w:rPr>
          <w:rFonts w:eastAsia="SimSun" w:hint="eastAsia"/>
          <w:lang w:eastAsia="zh-CN"/>
        </w:rPr>
        <w:t xml:space="preserve"> </w:t>
      </w:r>
      <w:r w:rsidR="005C7705">
        <w:rPr>
          <w:rFonts w:eastAsia="SimSun" w:hint="eastAsia"/>
          <w:lang w:eastAsia="zh-CN"/>
        </w:rPr>
        <w:t>can be</w:t>
      </w:r>
      <w:r w:rsidR="00E32EA6">
        <w:rPr>
          <w:rFonts w:eastAsia="SimSun" w:hint="eastAsia"/>
          <w:lang w:eastAsia="zh-CN"/>
        </w:rPr>
        <w:t xml:space="preserve"> assumed </w:t>
      </w:r>
      <w:r w:rsidR="005C7705">
        <w:rPr>
          <w:rFonts w:eastAsia="SimSun" w:hint="eastAsia"/>
          <w:lang w:eastAsia="zh-CN"/>
        </w:rPr>
        <w:t>that</w:t>
      </w:r>
      <w:r w:rsidR="00E32EA6">
        <w:rPr>
          <w:rFonts w:eastAsia="SimSun" w:hint="eastAsia"/>
          <w:lang w:eastAsia="zh-CN"/>
        </w:rPr>
        <w:t xml:space="preserve"> PUSCH transmission in subframe 7, 8, 2 and 3 can be scheduled by the UL grant in SF0, 1, 5, and 6 separately. </w:t>
      </w:r>
      <w:r w:rsidR="005C7705">
        <w:rPr>
          <w:rFonts w:eastAsia="SimSun" w:hint="eastAsia"/>
          <w:lang w:eastAsia="zh-CN"/>
        </w:rPr>
        <w:t xml:space="preserve">This can be applied to dynamic UL-DL configuration of 1, 2, 4, and 5. </w:t>
      </w:r>
      <w:r w:rsidR="00E32EA6">
        <w:rPr>
          <w:rFonts w:eastAsia="SimSun" w:hint="eastAsia"/>
          <w:lang w:eastAsia="zh-CN"/>
        </w:rPr>
        <w:t xml:space="preserve">If UL DAI is used also for UL-DL configuration 3, then two values of UL index </w:t>
      </w:r>
      <w:r w:rsidR="005C7705">
        <w:rPr>
          <w:rFonts w:eastAsia="SimSun" w:hint="eastAsia"/>
          <w:lang w:eastAsia="zh-CN"/>
        </w:rPr>
        <w:t>is required for the support of</w:t>
      </w:r>
      <w:r w:rsidR="00E32EA6">
        <w:rPr>
          <w:rFonts w:eastAsia="SimSun" w:hint="eastAsia"/>
          <w:lang w:eastAsia="zh-CN"/>
        </w:rPr>
        <w:t xml:space="preserve"> </w:t>
      </w:r>
      <w:r w:rsidR="005C7705">
        <w:rPr>
          <w:rFonts w:eastAsia="SimSun" w:hint="eastAsia"/>
          <w:lang w:eastAsia="zh-CN"/>
        </w:rPr>
        <w:t>PUSCH</w:t>
      </w:r>
      <w:r w:rsidR="00E32EA6">
        <w:rPr>
          <w:rFonts w:eastAsia="SimSun" w:hint="eastAsia"/>
          <w:lang w:eastAsia="zh-CN"/>
        </w:rPr>
        <w:t xml:space="preserve"> scheduling in </w:t>
      </w:r>
      <w:proofErr w:type="spellStart"/>
      <w:r w:rsidR="00E32EA6">
        <w:rPr>
          <w:rFonts w:eastAsia="SimSun" w:hint="eastAsia"/>
          <w:lang w:eastAsia="zh-CN"/>
        </w:rPr>
        <w:t>subframe</w:t>
      </w:r>
      <w:proofErr w:type="spellEnd"/>
      <w:r w:rsidR="00E32EA6">
        <w:rPr>
          <w:rFonts w:eastAsia="SimSun" w:hint="eastAsia"/>
          <w:lang w:eastAsia="zh-CN"/>
        </w:rPr>
        <w:t xml:space="preserve"> 4.</w:t>
      </w:r>
      <w:r w:rsidR="00372F7E">
        <w:rPr>
          <w:rFonts w:eastAsia="SimSun" w:hint="eastAsia"/>
          <w:lang w:eastAsia="zh-CN"/>
        </w:rPr>
        <w:t xml:space="preserve"> The only issue with this method is that multi-TTI </w:t>
      </w:r>
      <w:r w:rsidR="00372F7E">
        <w:rPr>
          <w:rFonts w:eastAsia="SimSun"/>
          <w:lang w:eastAsia="zh-CN"/>
        </w:rPr>
        <w:t xml:space="preserve">scheduling cannot be used when the UL DAI is used in DCI format 0/4 for the SIB1 configuration of 0. </w:t>
      </w:r>
      <w:r w:rsidR="00372F7E">
        <w:rPr>
          <w:rFonts w:eastAsia="SimSun" w:hint="eastAsia"/>
          <w:lang w:eastAsia="zh-CN"/>
        </w:rPr>
        <w:t xml:space="preserve">But this restriction will not have any impact on the uplink transmission. </w:t>
      </w:r>
    </w:p>
    <w:p w:rsidR="00932C05" w:rsidRDefault="00932C05" w:rsidP="00932C05">
      <w:pPr>
        <w:pStyle w:val="LGTdoc0"/>
        <w:spacing w:before="120" w:afterLines="0" w:line="240" w:lineRule="auto"/>
        <w:jc w:val="center"/>
        <w:rPr>
          <w:rFonts w:eastAsia="SimSun"/>
          <w:lang w:eastAsia="zh-CN"/>
        </w:rPr>
      </w:pPr>
      <w:r>
        <w:rPr>
          <w:rFonts w:eastAsia="SimSun" w:hint="eastAsia"/>
          <w:lang w:eastAsia="zh-CN"/>
        </w:rPr>
        <w:t xml:space="preserve">Table </w:t>
      </w:r>
      <w:r w:rsidR="00C579A6">
        <w:rPr>
          <w:rFonts w:eastAsia="SimSun" w:hint="eastAsia"/>
          <w:lang w:eastAsia="zh-CN"/>
        </w:rPr>
        <w:t>1</w:t>
      </w:r>
      <w:r>
        <w:rPr>
          <w:rFonts w:eastAsia="SimSun" w:hint="eastAsia"/>
          <w:lang w:eastAsia="zh-CN"/>
        </w:rPr>
        <w:t xml:space="preserve">: </w:t>
      </w:r>
      <w:r w:rsidR="00C579A6">
        <w:rPr>
          <w:rFonts w:eastAsia="SimSun" w:hint="eastAsia"/>
          <w:lang w:eastAsia="zh-CN"/>
        </w:rPr>
        <w:t xml:space="preserve">The association of </w:t>
      </w:r>
      <w:r>
        <w:rPr>
          <w:rFonts w:eastAsia="SimSun" w:hint="eastAsia"/>
          <w:lang w:eastAsia="zh-CN"/>
        </w:rPr>
        <w:t xml:space="preserve">UL index </w:t>
      </w:r>
      <w:r w:rsidR="00C579A6">
        <w:rPr>
          <w:rFonts w:eastAsia="SimSun" w:hint="eastAsia"/>
          <w:lang w:eastAsia="zh-CN"/>
        </w:rPr>
        <w:t>and PUSCH subframe for Configuration 0</w:t>
      </w:r>
    </w:p>
    <w:tbl>
      <w:tblPr>
        <w:tblW w:w="7253" w:type="dxa"/>
        <w:jc w:val="center"/>
        <w:tblCellMar>
          <w:left w:w="0" w:type="dxa"/>
          <w:right w:w="0" w:type="dxa"/>
        </w:tblCellMar>
        <w:tblLook w:val="0420" w:firstRow="1" w:lastRow="0" w:firstColumn="0" w:lastColumn="0" w:noHBand="0" w:noVBand="1"/>
      </w:tblPr>
      <w:tblGrid>
        <w:gridCol w:w="1687"/>
        <w:gridCol w:w="1620"/>
        <w:gridCol w:w="1620"/>
        <w:gridCol w:w="2326"/>
      </w:tblGrid>
      <w:tr w:rsidR="00C579A6" w:rsidRPr="008A4D69" w:rsidTr="00C579A6">
        <w:trPr>
          <w:trHeight w:val="407"/>
          <w:jc w:val="center"/>
        </w:trPr>
        <w:tc>
          <w:tcPr>
            <w:tcW w:w="168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vAlign w:val="center"/>
            <w:hideMark/>
          </w:tcPr>
          <w:p w:rsidR="00C579A6" w:rsidRPr="008A4D69" w:rsidRDefault="00C579A6" w:rsidP="00C579A6">
            <w:pPr>
              <w:pStyle w:val="LGTdoc0"/>
              <w:spacing w:after="120"/>
              <w:jc w:val="left"/>
              <w:rPr>
                <w:rFonts w:eastAsia="SimSun"/>
                <w:lang w:val="en-US" w:eastAsia="zh-CN"/>
              </w:rPr>
            </w:pPr>
            <w:r w:rsidRPr="008A4D69">
              <w:rPr>
                <w:rFonts w:eastAsia="SimSun"/>
                <w:lang w:val="en-US" w:eastAsia="zh-CN"/>
              </w:rPr>
              <w:lastRenderedPageBreak/>
              <w:t xml:space="preserve"> UL Grant</w:t>
            </w:r>
          </w:p>
        </w:tc>
        <w:tc>
          <w:tcPr>
            <w:tcW w:w="1620" w:type="dxa"/>
            <w:tcBorders>
              <w:top w:val="single" w:sz="8" w:space="0" w:color="FFFFFF"/>
              <w:left w:val="single" w:sz="8" w:space="0" w:color="FFFFFF"/>
              <w:bottom w:val="single" w:sz="24" w:space="0" w:color="FFFFFF"/>
              <w:right w:val="single" w:sz="8" w:space="0" w:color="FFFFFF"/>
            </w:tcBorders>
            <w:shd w:val="clear" w:color="auto" w:fill="4F81BD"/>
            <w:vAlign w:val="center"/>
          </w:tcPr>
          <w:p w:rsidR="00C579A6" w:rsidRPr="008A4D69" w:rsidRDefault="00C579A6" w:rsidP="00F1110C">
            <w:pPr>
              <w:pStyle w:val="LGTdoc0"/>
              <w:spacing w:after="120"/>
              <w:jc w:val="left"/>
              <w:rPr>
                <w:rFonts w:eastAsia="SimSun"/>
                <w:lang w:val="en-US" w:eastAsia="zh-CN"/>
              </w:rPr>
            </w:pPr>
            <w:r>
              <w:rPr>
                <w:rFonts w:eastAsia="SimSun" w:hint="eastAsia"/>
                <w:lang w:val="pl-PL" w:eastAsia="zh-CN"/>
              </w:rPr>
              <w:t>UL index (01)</w:t>
            </w:r>
          </w:p>
        </w:tc>
        <w:tc>
          <w:tcPr>
            <w:tcW w:w="1620" w:type="dxa"/>
            <w:tcBorders>
              <w:top w:val="single" w:sz="8" w:space="0" w:color="FFFFFF"/>
              <w:left w:val="single" w:sz="8" w:space="0" w:color="FFFFFF"/>
              <w:bottom w:val="single" w:sz="24" w:space="0" w:color="FFFFFF"/>
              <w:right w:val="single" w:sz="8" w:space="0" w:color="FFFFFF"/>
            </w:tcBorders>
            <w:shd w:val="clear" w:color="auto" w:fill="4F81BD"/>
            <w:vAlign w:val="center"/>
          </w:tcPr>
          <w:p w:rsidR="00C579A6" w:rsidRPr="008A4D69" w:rsidRDefault="00C579A6" w:rsidP="00F1110C">
            <w:pPr>
              <w:pStyle w:val="LGTdoc0"/>
              <w:spacing w:after="120"/>
              <w:jc w:val="left"/>
              <w:rPr>
                <w:rFonts w:eastAsia="SimSun"/>
                <w:lang w:val="en-US" w:eastAsia="zh-CN"/>
              </w:rPr>
            </w:pPr>
            <w:r>
              <w:rPr>
                <w:rFonts w:eastAsia="SimSun" w:hint="eastAsia"/>
                <w:lang w:val="pl-PL" w:eastAsia="zh-CN"/>
              </w:rPr>
              <w:t>UL index (10)</w:t>
            </w:r>
          </w:p>
        </w:tc>
        <w:tc>
          <w:tcPr>
            <w:tcW w:w="232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vAlign w:val="center"/>
            <w:hideMark/>
          </w:tcPr>
          <w:p w:rsidR="00C579A6" w:rsidRPr="008A4D69" w:rsidRDefault="00C579A6" w:rsidP="00C579A6">
            <w:pPr>
              <w:pStyle w:val="LGTdoc0"/>
              <w:spacing w:after="120"/>
              <w:jc w:val="left"/>
              <w:rPr>
                <w:rFonts w:eastAsia="SimSun"/>
                <w:lang w:val="en-US" w:eastAsia="zh-CN"/>
              </w:rPr>
            </w:pPr>
            <w:r>
              <w:rPr>
                <w:rFonts w:eastAsia="SimSun" w:hint="eastAsia"/>
                <w:lang w:val="pl-PL" w:eastAsia="zh-CN"/>
              </w:rPr>
              <w:t>UL index (11)</w:t>
            </w:r>
          </w:p>
        </w:tc>
      </w:tr>
      <w:tr w:rsidR="00C579A6" w:rsidRPr="008A4D69" w:rsidTr="00C579A6">
        <w:trPr>
          <w:trHeight w:val="407"/>
          <w:jc w:val="center"/>
        </w:trPr>
        <w:tc>
          <w:tcPr>
            <w:tcW w:w="168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C579A6" w:rsidRPr="008A4D69" w:rsidRDefault="00C579A6" w:rsidP="00F1110C">
            <w:pPr>
              <w:pStyle w:val="LGTdoc0"/>
              <w:spacing w:after="120"/>
              <w:jc w:val="left"/>
              <w:rPr>
                <w:rFonts w:eastAsia="SimSun"/>
                <w:lang w:val="en-US" w:eastAsia="zh-CN"/>
              </w:rPr>
            </w:pPr>
            <w:r w:rsidRPr="008A4D69">
              <w:rPr>
                <w:rFonts w:eastAsia="SimSun"/>
                <w:lang w:val="en-US" w:eastAsia="zh-CN"/>
              </w:rPr>
              <w:t>SF0</w:t>
            </w:r>
          </w:p>
        </w:tc>
        <w:tc>
          <w:tcPr>
            <w:tcW w:w="1620" w:type="dxa"/>
            <w:tcBorders>
              <w:top w:val="single" w:sz="24" w:space="0" w:color="FFFFFF"/>
              <w:left w:val="single" w:sz="8" w:space="0" w:color="FFFFFF"/>
              <w:bottom w:val="single" w:sz="8" w:space="0" w:color="FFFFFF"/>
              <w:right w:val="single" w:sz="8" w:space="0" w:color="FFFFFF"/>
            </w:tcBorders>
            <w:shd w:val="clear" w:color="auto" w:fill="D0D8E8"/>
            <w:vAlign w:val="center"/>
          </w:tcPr>
          <w:p w:rsidR="00C579A6" w:rsidRPr="008A4D69" w:rsidRDefault="00C579A6" w:rsidP="00F1110C">
            <w:pPr>
              <w:pStyle w:val="LGTdoc0"/>
              <w:spacing w:after="120"/>
              <w:jc w:val="left"/>
              <w:rPr>
                <w:rFonts w:eastAsia="SimSun"/>
                <w:lang w:val="en-US" w:eastAsia="zh-CN"/>
              </w:rPr>
            </w:pPr>
            <w:r w:rsidRPr="008A4D69">
              <w:rPr>
                <w:rFonts w:eastAsia="SimSun"/>
                <w:lang w:val="en-US" w:eastAsia="zh-CN"/>
              </w:rPr>
              <w:t>SF</w:t>
            </w:r>
            <w:r>
              <w:rPr>
                <w:rFonts w:eastAsia="SimSun" w:hint="eastAsia"/>
                <w:lang w:val="en-US" w:eastAsia="zh-CN"/>
              </w:rPr>
              <w:t>7</w:t>
            </w:r>
          </w:p>
        </w:tc>
        <w:tc>
          <w:tcPr>
            <w:tcW w:w="1620" w:type="dxa"/>
            <w:tcBorders>
              <w:top w:val="single" w:sz="24" w:space="0" w:color="FFFFFF"/>
              <w:left w:val="single" w:sz="8" w:space="0" w:color="FFFFFF"/>
              <w:bottom w:val="single" w:sz="8" w:space="0" w:color="FFFFFF"/>
              <w:right w:val="single" w:sz="8" w:space="0" w:color="FFFFFF"/>
            </w:tcBorders>
            <w:shd w:val="clear" w:color="auto" w:fill="D0D8E8"/>
            <w:vAlign w:val="center"/>
          </w:tcPr>
          <w:p w:rsidR="00C579A6" w:rsidRPr="008A4D69" w:rsidRDefault="00C579A6" w:rsidP="00C579A6">
            <w:pPr>
              <w:pStyle w:val="LGTdoc0"/>
              <w:spacing w:after="120"/>
              <w:jc w:val="left"/>
              <w:rPr>
                <w:rFonts w:eastAsia="SimSun"/>
                <w:lang w:val="en-US" w:eastAsia="zh-CN"/>
              </w:rPr>
            </w:pPr>
            <w:r w:rsidRPr="008A4D69">
              <w:rPr>
                <w:rFonts w:eastAsia="SimSun"/>
                <w:lang w:val="en-US" w:eastAsia="zh-CN"/>
              </w:rPr>
              <w:t>SF</w:t>
            </w:r>
            <w:r>
              <w:rPr>
                <w:rFonts w:eastAsia="SimSun" w:hint="eastAsia"/>
                <w:lang w:val="en-US" w:eastAsia="zh-CN"/>
              </w:rPr>
              <w:t>4</w:t>
            </w:r>
          </w:p>
        </w:tc>
        <w:tc>
          <w:tcPr>
            <w:tcW w:w="232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C579A6" w:rsidRPr="008A4D69" w:rsidRDefault="00C579A6" w:rsidP="00C579A6">
            <w:pPr>
              <w:pStyle w:val="LGTdoc0"/>
              <w:spacing w:after="120"/>
              <w:jc w:val="left"/>
              <w:rPr>
                <w:rFonts w:eastAsia="SimSun"/>
                <w:lang w:val="en-US" w:eastAsia="zh-CN"/>
              </w:rPr>
            </w:pPr>
            <w:r w:rsidRPr="008A4D69">
              <w:rPr>
                <w:rFonts w:eastAsia="SimSun"/>
                <w:lang w:val="en-US" w:eastAsia="zh-CN"/>
              </w:rPr>
              <w:t>SF4 and SF7</w:t>
            </w:r>
          </w:p>
        </w:tc>
      </w:tr>
      <w:tr w:rsidR="00C579A6" w:rsidRPr="008A4D69" w:rsidTr="00C579A6">
        <w:trPr>
          <w:trHeight w:val="407"/>
          <w:jc w:val="center"/>
        </w:trPr>
        <w:tc>
          <w:tcPr>
            <w:tcW w:w="168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C579A6" w:rsidRPr="008A4D69" w:rsidRDefault="00C579A6" w:rsidP="00F1110C">
            <w:pPr>
              <w:pStyle w:val="LGTdoc0"/>
              <w:spacing w:after="120"/>
              <w:jc w:val="left"/>
              <w:rPr>
                <w:rFonts w:eastAsia="SimSun"/>
                <w:lang w:val="en-US" w:eastAsia="zh-CN"/>
              </w:rPr>
            </w:pPr>
            <w:r w:rsidRPr="008A4D69">
              <w:rPr>
                <w:rFonts w:eastAsia="SimSun"/>
                <w:lang w:val="en-US" w:eastAsia="zh-CN"/>
              </w:rPr>
              <w:t>SF1</w:t>
            </w:r>
          </w:p>
        </w:tc>
        <w:tc>
          <w:tcPr>
            <w:tcW w:w="1620" w:type="dxa"/>
            <w:tcBorders>
              <w:top w:val="single" w:sz="8" w:space="0" w:color="FFFFFF"/>
              <w:left w:val="single" w:sz="8" w:space="0" w:color="FFFFFF"/>
              <w:bottom w:val="single" w:sz="8" w:space="0" w:color="FFFFFF"/>
              <w:right w:val="single" w:sz="8" w:space="0" w:color="FFFFFF"/>
            </w:tcBorders>
            <w:shd w:val="clear" w:color="auto" w:fill="E9EDF4"/>
            <w:vAlign w:val="center"/>
          </w:tcPr>
          <w:p w:rsidR="00C579A6" w:rsidRPr="008A4D69" w:rsidRDefault="00C579A6" w:rsidP="00F1110C">
            <w:pPr>
              <w:pStyle w:val="LGTdoc0"/>
              <w:spacing w:after="120"/>
              <w:jc w:val="left"/>
              <w:rPr>
                <w:rFonts w:eastAsia="SimSun"/>
                <w:lang w:val="en-US" w:eastAsia="zh-CN"/>
              </w:rPr>
            </w:pPr>
            <w:r w:rsidRPr="008A4D69">
              <w:rPr>
                <w:rFonts w:eastAsia="SimSun"/>
                <w:lang w:val="en-US" w:eastAsia="zh-CN"/>
              </w:rPr>
              <w:t>SF</w:t>
            </w:r>
            <w:r>
              <w:rPr>
                <w:rFonts w:eastAsia="SimSun" w:hint="eastAsia"/>
                <w:lang w:val="en-US" w:eastAsia="zh-CN"/>
              </w:rPr>
              <w:t>8</w:t>
            </w:r>
          </w:p>
        </w:tc>
        <w:tc>
          <w:tcPr>
            <w:tcW w:w="1620" w:type="dxa"/>
            <w:tcBorders>
              <w:top w:val="single" w:sz="8" w:space="0" w:color="FFFFFF"/>
              <w:left w:val="single" w:sz="8" w:space="0" w:color="FFFFFF"/>
              <w:bottom w:val="single" w:sz="8" w:space="0" w:color="FFFFFF"/>
              <w:right w:val="single" w:sz="8" w:space="0" w:color="FFFFFF"/>
            </w:tcBorders>
            <w:shd w:val="clear" w:color="auto" w:fill="E9EDF4"/>
            <w:vAlign w:val="center"/>
          </w:tcPr>
          <w:p w:rsidR="00C579A6" w:rsidRPr="008A4D69" w:rsidRDefault="00C579A6" w:rsidP="00F1110C">
            <w:pPr>
              <w:pStyle w:val="LGTdoc0"/>
              <w:spacing w:after="120"/>
              <w:jc w:val="left"/>
              <w:rPr>
                <w:rFonts w:eastAsia="SimSun"/>
                <w:lang w:val="en-US" w:eastAsia="zh-CN"/>
              </w:rPr>
            </w:pPr>
            <w:r w:rsidRPr="008A4D69">
              <w:rPr>
                <w:rFonts w:eastAsia="SimSun"/>
                <w:lang w:val="en-US" w:eastAsia="zh-CN"/>
              </w:rPr>
              <w:t>SF</w:t>
            </w:r>
            <w:r>
              <w:rPr>
                <w:rFonts w:eastAsia="SimSun" w:hint="eastAsia"/>
                <w:lang w:val="en-US" w:eastAsia="zh-CN"/>
              </w:rPr>
              <w:t>7</w:t>
            </w:r>
          </w:p>
        </w:tc>
        <w:tc>
          <w:tcPr>
            <w:tcW w:w="232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C579A6" w:rsidRPr="008A4D69" w:rsidRDefault="00C579A6" w:rsidP="00C579A6">
            <w:pPr>
              <w:pStyle w:val="LGTdoc0"/>
              <w:spacing w:after="120"/>
              <w:jc w:val="left"/>
              <w:rPr>
                <w:rFonts w:eastAsia="SimSun"/>
                <w:lang w:val="en-US" w:eastAsia="zh-CN"/>
              </w:rPr>
            </w:pPr>
            <w:r w:rsidRPr="008A4D69">
              <w:rPr>
                <w:rFonts w:eastAsia="SimSun"/>
                <w:lang w:val="en-US" w:eastAsia="zh-CN"/>
              </w:rPr>
              <w:t>SF</w:t>
            </w:r>
            <w:r>
              <w:rPr>
                <w:rFonts w:eastAsia="SimSun" w:hint="eastAsia"/>
                <w:lang w:val="en-US" w:eastAsia="zh-CN"/>
              </w:rPr>
              <w:t>7 and SF</w:t>
            </w:r>
            <w:r w:rsidRPr="008A4D69">
              <w:rPr>
                <w:rFonts w:eastAsia="SimSun"/>
                <w:lang w:val="en-US" w:eastAsia="zh-CN"/>
              </w:rPr>
              <w:t>8</w:t>
            </w:r>
          </w:p>
        </w:tc>
      </w:tr>
      <w:tr w:rsidR="00C579A6" w:rsidRPr="008A4D69" w:rsidTr="00C579A6">
        <w:trPr>
          <w:trHeight w:val="407"/>
          <w:jc w:val="center"/>
        </w:trPr>
        <w:tc>
          <w:tcPr>
            <w:tcW w:w="168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C579A6" w:rsidRPr="008A4D69" w:rsidRDefault="00C579A6" w:rsidP="00F1110C">
            <w:pPr>
              <w:pStyle w:val="LGTdoc0"/>
              <w:spacing w:after="120"/>
              <w:jc w:val="left"/>
              <w:rPr>
                <w:rFonts w:eastAsia="SimSun"/>
                <w:lang w:val="en-US" w:eastAsia="zh-CN"/>
              </w:rPr>
            </w:pPr>
            <w:r w:rsidRPr="008A4D69">
              <w:rPr>
                <w:rFonts w:eastAsia="SimSun"/>
                <w:lang w:val="en-US" w:eastAsia="zh-CN"/>
              </w:rPr>
              <w:t>SF5</w:t>
            </w:r>
          </w:p>
        </w:tc>
        <w:tc>
          <w:tcPr>
            <w:tcW w:w="1620" w:type="dxa"/>
            <w:tcBorders>
              <w:top w:val="single" w:sz="8" w:space="0" w:color="FFFFFF"/>
              <w:left w:val="single" w:sz="8" w:space="0" w:color="FFFFFF"/>
              <w:bottom w:val="single" w:sz="8" w:space="0" w:color="FFFFFF"/>
              <w:right w:val="single" w:sz="8" w:space="0" w:color="FFFFFF"/>
            </w:tcBorders>
            <w:shd w:val="clear" w:color="auto" w:fill="D0D8E8"/>
            <w:vAlign w:val="center"/>
          </w:tcPr>
          <w:p w:rsidR="00C579A6" w:rsidRPr="008A4D69" w:rsidRDefault="00C579A6" w:rsidP="00F1110C">
            <w:pPr>
              <w:pStyle w:val="LGTdoc0"/>
              <w:spacing w:after="120"/>
              <w:jc w:val="left"/>
              <w:rPr>
                <w:rFonts w:eastAsia="SimSun"/>
                <w:lang w:val="en-US" w:eastAsia="zh-CN"/>
              </w:rPr>
            </w:pPr>
            <w:r w:rsidRPr="008A4D69">
              <w:rPr>
                <w:rFonts w:eastAsia="SimSun"/>
                <w:lang w:val="en-US" w:eastAsia="zh-CN"/>
              </w:rPr>
              <w:t>SF2</w:t>
            </w:r>
          </w:p>
        </w:tc>
        <w:tc>
          <w:tcPr>
            <w:tcW w:w="1620" w:type="dxa"/>
            <w:tcBorders>
              <w:top w:val="single" w:sz="8" w:space="0" w:color="FFFFFF"/>
              <w:left w:val="single" w:sz="8" w:space="0" w:color="FFFFFF"/>
              <w:bottom w:val="single" w:sz="8" w:space="0" w:color="FFFFFF"/>
              <w:right w:val="single" w:sz="8" w:space="0" w:color="FFFFFF"/>
            </w:tcBorders>
            <w:shd w:val="clear" w:color="auto" w:fill="D0D8E8"/>
            <w:vAlign w:val="center"/>
          </w:tcPr>
          <w:p w:rsidR="00C579A6" w:rsidRPr="008A4D69" w:rsidRDefault="00C579A6" w:rsidP="00C579A6">
            <w:pPr>
              <w:pStyle w:val="LGTdoc0"/>
              <w:spacing w:after="120"/>
              <w:jc w:val="left"/>
              <w:rPr>
                <w:rFonts w:eastAsia="SimSun"/>
                <w:lang w:val="en-US" w:eastAsia="zh-CN"/>
              </w:rPr>
            </w:pPr>
            <w:r w:rsidRPr="008A4D69">
              <w:rPr>
                <w:rFonts w:eastAsia="SimSun"/>
                <w:lang w:val="en-US" w:eastAsia="zh-CN"/>
              </w:rPr>
              <w:t>SF</w:t>
            </w:r>
            <w:r>
              <w:rPr>
                <w:rFonts w:eastAsia="SimSun" w:hint="eastAsia"/>
                <w:lang w:val="en-US" w:eastAsia="zh-CN"/>
              </w:rPr>
              <w:t>9</w:t>
            </w:r>
          </w:p>
        </w:tc>
        <w:tc>
          <w:tcPr>
            <w:tcW w:w="232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C579A6" w:rsidRPr="008A4D69" w:rsidRDefault="00C579A6" w:rsidP="00C579A6">
            <w:pPr>
              <w:pStyle w:val="LGTdoc0"/>
              <w:spacing w:after="120"/>
              <w:jc w:val="left"/>
              <w:rPr>
                <w:rFonts w:eastAsia="SimSun"/>
                <w:lang w:val="en-US" w:eastAsia="zh-CN"/>
              </w:rPr>
            </w:pPr>
            <w:r w:rsidRPr="008A4D69">
              <w:rPr>
                <w:rFonts w:eastAsia="SimSun"/>
                <w:lang w:val="en-US" w:eastAsia="zh-CN"/>
              </w:rPr>
              <w:t>SF9 and SF2</w:t>
            </w:r>
          </w:p>
        </w:tc>
      </w:tr>
      <w:tr w:rsidR="00C579A6" w:rsidRPr="008A4D69" w:rsidTr="00C579A6">
        <w:trPr>
          <w:trHeight w:val="343"/>
          <w:jc w:val="center"/>
        </w:trPr>
        <w:tc>
          <w:tcPr>
            <w:tcW w:w="168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C579A6" w:rsidRPr="008A4D69" w:rsidRDefault="00C579A6" w:rsidP="00F1110C">
            <w:pPr>
              <w:pStyle w:val="LGTdoc0"/>
              <w:spacing w:after="120"/>
              <w:jc w:val="left"/>
              <w:rPr>
                <w:rFonts w:eastAsia="SimSun"/>
                <w:lang w:val="en-US" w:eastAsia="zh-CN"/>
              </w:rPr>
            </w:pPr>
            <w:r w:rsidRPr="008A4D69">
              <w:rPr>
                <w:rFonts w:eastAsia="SimSun"/>
                <w:lang w:val="en-US" w:eastAsia="zh-CN"/>
              </w:rPr>
              <w:t>SF6</w:t>
            </w:r>
          </w:p>
        </w:tc>
        <w:tc>
          <w:tcPr>
            <w:tcW w:w="1620" w:type="dxa"/>
            <w:tcBorders>
              <w:top w:val="single" w:sz="8" w:space="0" w:color="FFFFFF"/>
              <w:left w:val="single" w:sz="8" w:space="0" w:color="FFFFFF"/>
              <w:bottom w:val="single" w:sz="8" w:space="0" w:color="FFFFFF"/>
              <w:right w:val="single" w:sz="8" w:space="0" w:color="FFFFFF"/>
            </w:tcBorders>
            <w:shd w:val="clear" w:color="auto" w:fill="E9EDF4"/>
            <w:vAlign w:val="center"/>
          </w:tcPr>
          <w:p w:rsidR="00C579A6" w:rsidRPr="008A4D69" w:rsidRDefault="00C579A6" w:rsidP="00F1110C">
            <w:pPr>
              <w:pStyle w:val="LGTdoc0"/>
              <w:spacing w:after="120"/>
              <w:jc w:val="left"/>
              <w:rPr>
                <w:rFonts w:eastAsia="SimSun"/>
                <w:lang w:val="en-US" w:eastAsia="zh-CN"/>
              </w:rPr>
            </w:pPr>
            <w:r w:rsidRPr="008A4D69">
              <w:rPr>
                <w:rFonts w:eastAsia="SimSun"/>
                <w:lang w:val="en-US" w:eastAsia="zh-CN"/>
              </w:rPr>
              <w:t>SF3</w:t>
            </w:r>
          </w:p>
        </w:tc>
        <w:tc>
          <w:tcPr>
            <w:tcW w:w="1620" w:type="dxa"/>
            <w:tcBorders>
              <w:top w:val="single" w:sz="8" w:space="0" w:color="FFFFFF"/>
              <w:left w:val="single" w:sz="8" w:space="0" w:color="FFFFFF"/>
              <w:bottom w:val="single" w:sz="8" w:space="0" w:color="FFFFFF"/>
              <w:right w:val="single" w:sz="8" w:space="0" w:color="FFFFFF"/>
            </w:tcBorders>
            <w:shd w:val="clear" w:color="auto" w:fill="E9EDF4"/>
            <w:vAlign w:val="center"/>
          </w:tcPr>
          <w:p w:rsidR="00C579A6" w:rsidRPr="008A4D69" w:rsidRDefault="00C579A6" w:rsidP="00C579A6">
            <w:pPr>
              <w:pStyle w:val="LGTdoc0"/>
              <w:spacing w:after="120"/>
              <w:jc w:val="left"/>
              <w:rPr>
                <w:rFonts w:eastAsia="SimSun"/>
                <w:lang w:val="en-US" w:eastAsia="zh-CN"/>
              </w:rPr>
            </w:pPr>
            <w:r w:rsidRPr="008A4D69">
              <w:rPr>
                <w:rFonts w:eastAsia="SimSun"/>
                <w:lang w:val="en-US" w:eastAsia="zh-CN"/>
              </w:rPr>
              <w:t>SF</w:t>
            </w:r>
            <w:r>
              <w:rPr>
                <w:rFonts w:eastAsia="SimSun" w:hint="eastAsia"/>
                <w:lang w:val="en-US" w:eastAsia="zh-CN"/>
              </w:rPr>
              <w:t>2</w:t>
            </w:r>
          </w:p>
        </w:tc>
        <w:tc>
          <w:tcPr>
            <w:tcW w:w="232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C579A6" w:rsidRPr="008A4D69" w:rsidRDefault="00C579A6" w:rsidP="00C579A6">
            <w:pPr>
              <w:pStyle w:val="LGTdoc0"/>
              <w:spacing w:after="120"/>
              <w:jc w:val="left"/>
              <w:rPr>
                <w:rFonts w:eastAsia="SimSun"/>
                <w:lang w:val="en-US" w:eastAsia="zh-CN"/>
              </w:rPr>
            </w:pPr>
            <w:r w:rsidRPr="008A4D69">
              <w:rPr>
                <w:rFonts w:eastAsia="SimSun"/>
                <w:lang w:val="en-US" w:eastAsia="zh-CN"/>
              </w:rPr>
              <w:t>SF</w:t>
            </w:r>
            <w:r>
              <w:rPr>
                <w:rFonts w:eastAsia="SimSun" w:hint="eastAsia"/>
                <w:lang w:val="en-US" w:eastAsia="zh-CN"/>
              </w:rPr>
              <w:t>2 and SF</w:t>
            </w:r>
            <w:r w:rsidRPr="008A4D69">
              <w:rPr>
                <w:rFonts w:eastAsia="SimSun"/>
                <w:lang w:val="en-US" w:eastAsia="zh-CN"/>
              </w:rPr>
              <w:t>3</w:t>
            </w:r>
          </w:p>
        </w:tc>
      </w:tr>
    </w:tbl>
    <w:p w:rsidR="00932C05" w:rsidRDefault="00932C05" w:rsidP="005A74A1">
      <w:pPr>
        <w:pStyle w:val="LGTdoc0"/>
        <w:spacing w:before="120" w:afterLines="0" w:line="240" w:lineRule="auto"/>
        <w:rPr>
          <w:rFonts w:eastAsia="SimSun"/>
          <w:lang w:eastAsia="zh-CN"/>
        </w:rPr>
      </w:pPr>
    </w:p>
    <w:p w:rsidR="004600FA" w:rsidRDefault="00372F7E" w:rsidP="005A74A1">
      <w:pPr>
        <w:pStyle w:val="LGTdoc0"/>
        <w:spacing w:before="120" w:afterLines="0" w:line="240" w:lineRule="auto"/>
        <w:rPr>
          <w:rFonts w:eastAsia="SimSun"/>
          <w:lang w:eastAsia="zh-CN"/>
        </w:rPr>
      </w:pPr>
      <w:r>
        <w:rPr>
          <w:rFonts w:eastAsia="SimSun" w:hint="eastAsia"/>
          <w:lang w:eastAsia="zh-CN"/>
        </w:rPr>
        <w:t xml:space="preserve">Another disadvantage for </w:t>
      </w:r>
      <w:r w:rsidR="00DB563F">
        <w:rPr>
          <w:rFonts w:eastAsia="SimSun"/>
          <w:lang w:eastAsia="zh-CN"/>
        </w:rPr>
        <w:t xml:space="preserve">the </w:t>
      </w:r>
      <w:r>
        <w:rPr>
          <w:rFonts w:eastAsia="SimSun" w:hint="eastAsia"/>
          <w:lang w:eastAsia="zh-CN"/>
        </w:rPr>
        <w:t xml:space="preserve">proposal </w:t>
      </w:r>
      <w:r w:rsidR="00DB563F">
        <w:rPr>
          <w:rFonts w:eastAsia="SimSun"/>
          <w:lang w:eastAsia="zh-CN"/>
        </w:rPr>
        <w:t>in [</w:t>
      </w:r>
      <w:r>
        <w:rPr>
          <w:rFonts w:eastAsia="SimSun" w:hint="eastAsia"/>
          <w:lang w:eastAsia="zh-CN"/>
        </w:rPr>
        <w:t>1</w:t>
      </w:r>
      <w:r w:rsidR="00DB563F">
        <w:rPr>
          <w:rFonts w:eastAsia="SimSun"/>
          <w:lang w:eastAsia="zh-CN"/>
        </w:rPr>
        <w:t>]</w:t>
      </w:r>
      <w:r>
        <w:rPr>
          <w:rFonts w:eastAsia="SimSun" w:hint="eastAsia"/>
          <w:lang w:eastAsia="zh-CN"/>
        </w:rPr>
        <w:t xml:space="preserve"> is the ambiguity between the UE and the eNB when UE has no knowledge of the actually used TDD UL-DL configuration. This may happen </w:t>
      </w:r>
      <w:r w:rsidR="004600FA">
        <w:rPr>
          <w:rFonts w:eastAsia="SimSun" w:hint="eastAsia"/>
          <w:lang w:eastAsia="zh-CN"/>
        </w:rPr>
        <w:t xml:space="preserve">when UE fails to decode the reconfiguration DCI or no valid UL-DL configuration is detected in the previous modification period due to DRX operation. Considering the high reliability of the reconfiguration DCI the probability of UE failing to decode L1 reconfiguration </w:t>
      </w:r>
      <w:r w:rsidR="004600FA">
        <w:rPr>
          <w:rFonts w:eastAsia="SimSun"/>
          <w:lang w:eastAsia="zh-CN"/>
        </w:rPr>
        <w:t>signalling</w:t>
      </w:r>
      <w:r w:rsidR="004600FA">
        <w:rPr>
          <w:rFonts w:eastAsia="SimSun" w:hint="eastAsia"/>
          <w:lang w:eastAsia="zh-CN"/>
        </w:rPr>
        <w:t xml:space="preserve"> is sufficiently low. </w:t>
      </w:r>
      <w:r w:rsidR="00BE7695">
        <w:rPr>
          <w:rFonts w:eastAsia="SimSun" w:hint="eastAsia"/>
          <w:lang w:eastAsia="zh-CN"/>
        </w:rPr>
        <w:t>In such case, h</w:t>
      </w:r>
      <w:r w:rsidR="006D2C0C">
        <w:rPr>
          <w:rFonts w:eastAsia="SimSun" w:hint="eastAsia"/>
          <w:lang w:eastAsia="zh-CN"/>
        </w:rPr>
        <w:t xml:space="preserve">ow to interpret the UL index or UL DAI in DCI format 0/4 can be left to UE implementation. </w:t>
      </w:r>
      <w:r w:rsidR="00BE7695">
        <w:rPr>
          <w:rFonts w:eastAsia="SimSun" w:hint="eastAsia"/>
          <w:lang w:eastAsia="zh-CN"/>
        </w:rPr>
        <w:t xml:space="preserve">For example, </w:t>
      </w:r>
      <w:r w:rsidR="006D2C0C">
        <w:rPr>
          <w:rFonts w:eastAsia="SimSun" w:hint="eastAsia"/>
          <w:lang w:eastAsia="zh-CN"/>
        </w:rPr>
        <w:t xml:space="preserve">UE will skip PUSCH transmission in order to avoid unexpected transmission due to wrong </w:t>
      </w:r>
      <w:r w:rsidR="006D2C0C">
        <w:rPr>
          <w:rFonts w:eastAsia="SimSun"/>
          <w:lang w:eastAsia="zh-CN"/>
        </w:rPr>
        <w:t>interpretation</w:t>
      </w:r>
      <w:r w:rsidR="006D2C0C">
        <w:rPr>
          <w:rFonts w:eastAsia="SimSun" w:hint="eastAsia"/>
          <w:lang w:eastAsia="zh-CN"/>
        </w:rPr>
        <w:t xml:space="preserve"> of the UL index. For the second </w:t>
      </w:r>
      <w:r w:rsidR="00BE7695">
        <w:rPr>
          <w:rFonts w:eastAsia="SimSun" w:hint="eastAsia"/>
          <w:lang w:eastAsia="zh-CN"/>
        </w:rPr>
        <w:t>fallback operation</w:t>
      </w:r>
      <w:r w:rsidR="006D2C0C">
        <w:rPr>
          <w:rFonts w:eastAsia="SimSun" w:hint="eastAsia"/>
          <w:lang w:eastAsia="zh-CN"/>
        </w:rPr>
        <w:t xml:space="preserve">, since eNB is aware of UE in the fallback state there shall be no ambiguity between the UE and eNB with a proper configuration. For example, the UL DAI is used in DCI format 0/4 </w:t>
      </w:r>
      <w:r w:rsidR="00BE7695">
        <w:rPr>
          <w:rFonts w:eastAsia="SimSun" w:hint="eastAsia"/>
          <w:lang w:eastAsia="zh-CN"/>
        </w:rPr>
        <w:t>assumed by both eNB and UE</w:t>
      </w:r>
      <w:r w:rsidR="006D2C0C">
        <w:rPr>
          <w:rFonts w:eastAsia="SimSun" w:hint="eastAsia"/>
          <w:lang w:eastAsia="zh-CN"/>
        </w:rPr>
        <w:t xml:space="preserve"> when there is no valid UL-DL configuration for the current frame. </w:t>
      </w:r>
    </w:p>
    <w:p w:rsidR="006D2C0C" w:rsidRPr="008F2949" w:rsidRDefault="006D2C0C" w:rsidP="006D2C0C">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552CF2" w:rsidRDefault="006D2C0C" w:rsidP="006D2C0C">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When UL-DL configuration 0 is </w:t>
      </w:r>
      <w:r w:rsidR="00552CF2">
        <w:rPr>
          <w:rFonts w:ascii="Times New Roman" w:eastAsiaTheme="minorEastAsia" w:hint="eastAsia"/>
          <w:i/>
          <w:sz w:val="22"/>
          <w:szCs w:val="22"/>
          <w:lang w:eastAsia="zh-CN"/>
        </w:rPr>
        <w:t>used in</w:t>
      </w:r>
      <w:r>
        <w:rPr>
          <w:rFonts w:ascii="Times New Roman" w:eastAsiaTheme="minorEastAsia" w:hint="eastAsia"/>
          <w:i/>
          <w:sz w:val="22"/>
          <w:szCs w:val="22"/>
          <w:lang w:eastAsia="zh-CN"/>
        </w:rPr>
        <w:t xml:space="preserve"> </w:t>
      </w:r>
      <w:r w:rsidR="00552CF2">
        <w:rPr>
          <w:rFonts w:ascii="Times New Roman" w:eastAsiaTheme="minorEastAsia" w:hint="eastAsia"/>
          <w:i/>
          <w:sz w:val="22"/>
          <w:szCs w:val="22"/>
          <w:lang w:eastAsia="zh-CN"/>
        </w:rPr>
        <w:t>the SIB1</w:t>
      </w:r>
      <w:r>
        <w:rPr>
          <w:rFonts w:ascii="Times New Roman" w:eastAsiaTheme="minorEastAsia" w:hint="eastAsia"/>
          <w:i/>
          <w:sz w:val="22"/>
          <w:szCs w:val="22"/>
          <w:lang w:eastAsia="zh-CN"/>
        </w:rPr>
        <w:t xml:space="preserve"> </w:t>
      </w:r>
      <w:r w:rsidR="00552CF2">
        <w:rPr>
          <w:rFonts w:ascii="Times New Roman" w:eastAsiaTheme="minorEastAsia" w:hint="eastAsia"/>
          <w:i/>
          <w:sz w:val="22"/>
          <w:szCs w:val="22"/>
          <w:lang w:eastAsia="zh-CN"/>
        </w:rPr>
        <w:t xml:space="preserve">and used as </w:t>
      </w:r>
      <w:r>
        <w:rPr>
          <w:rFonts w:ascii="Times New Roman" w:eastAsiaTheme="minorEastAsia" w:hint="eastAsia"/>
          <w:i/>
          <w:sz w:val="22"/>
          <w:szCs w:val="22"/>
          <w:lang w:eastAsia="zh-CN"/>
        </w:rPr>
        <w:t>UL reference configuration</w:t>
      </w:r>
      <w:r w:rsidR="00552CF2">
        <w:rPr>
          <w:rFonts w:ascii="Times New Roman" w:eastAsiaTheme="minorEastAsia" w:hint="eastAsia"/>
          <w:i/>
          <w:sz w:val="22"/>
          <w:szCs w:val="22"/>
          <w:lang w:eastAsia="zh-CN"/>
        </w:rPr>
        <w:t>, the dynamic interpretation of the UL index and UL DAI field in DCI format 0/4 can be supported</w:t>
      </w:r>
      <w:r w:rsidR="00F02931">
        <w:rPr>
          <w:rFonts w:ascii="Times New Roman" w:eastAsiaTheme="minorEastAsia" w:hint="eastAsia"/>
          <w:i/>
          <w:sz w:val="22"/>
          <w:szCs w:val="22"/>
          <w:lang w:eastAsia="zh-CN"/>
        </w:rPr>
        <w:t>.</w:t>
      </w:r>
    </w:p>
    <w:p w:rsidR="00041C8C" w:rsidRPr="00BE7695" w:rsidRDefault="00552CF2" w:rsidP="00BE7695">
      <w:pPr>
        <w:widowControl/>
        <w:numPr>
          <w:ilvl w:val="0"/>
          <w:numId w:val="11"/>
        </w:numPr>
        <w:wordWrap/>
        <w:autoSpaceDE/>
        <w:autoSpaceDN/>
        <w:spacing w:before="120" w:after="240"/>
        <w:ind w:left="648"/>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A default UL index shall be defined in case the UL DAI field </w:t>
      </w:r>
      <w:r w:rsidR="00AC67E3">
        <w:rPr>
          <w:rFonts w:ascii="Times New Roman" w:eastAsiaTheme="minorEastAsia" w:hint="eastAsia"/>
          <w:i/>
          <w:sz w:val="22"/>
          <w:szCs w:val="22"/>
          <w:lang w:eastAsia="zh-CN"/>
        </w:rPr>
        <w:t>i</w:t>
      </w:r>
      <w:r w:rsidR="00AC67E3">
        <w:rPr>
          <w:rFonts w:ascii="Times New Roman" w:eastAsiaTheme="minorEastAsia"/>
          <w:i/>
          <w:sz w:val="22"/>
          <w:szCs w:val="22"/>
          <w:lang w:eastAsia="zh-CN"/>
        </w:rPr>
        <w:t>s</w:t>
      </w:r>
      <w:r w:rsidR="00AC67E3">
        <w:rPr>
          <w:rFonts w:ascii="Times New Roman" w:eastAsiaTheme="minorEastAsia" w:hint="eastAsia"/>
          <w:i/>
          <w:sz w:val="22"/>
          <w:szCs w:val="22"/>
          <w:lang w:eastAsia="zh-CN"/>
        </w:rPr>
        <w:t xml:space="preserve"> </w:t>
      </w:r>
      <w:r>
        <w:rPr>
          <w:rFonts w:ascii="Times New Roman" w:eastAsiaTheme="minorEastAsia" w:hint="eastAsia"/>
          <w:i/>
          <w:sz w:val="22"/>
          <w:szCs w:val="22"/>
          <w:lang w:eastAsia="zh-CN"/>
        </w:rPr>
        <w:t>used in DCI format 0/4. UE shall use the default UL index to determine the uplink PUSCH scheduling timing</w:t>
      </w:r>
      <w:r w:rsidR="00F02931">
        <w:rPr>
          <w:rFonts w:ascii="Times New Roman" w:eastAsiaTheme="minorEastAsia" w:hint="eastAsia"/>
          <w:i/>
          <w:sz w:val="22"/>
          <w:szCs w:val="22"/>
          <w:lang w:eastAsia="zh-CN"/>
        </w:rPr>
        <w:t>.</w:t>
      </w:r>
    </w:p>
    <w:p w:rsidR="004F34F2" w:rsidRPr="00552CF2" w:rsidRDefault="004F34F2" w:rsidP="004F34F2">
      <w:pPr>
        <w:pStyle w:val="LGTdoc1"/>
        <w:numPr>
          <w:ilvl w:val="1"/>
          <w:numId w:val="3"/>
        </w:numPr>
        <w:spacing w:beforeLines="0" w:before="120" w:after="0" w:afterAutospacing="0"/>
        <w:rPr>
          <w:rFonts w:ascii="Arial" w:eastAsiaTheme="minorEastAsia" w:hAnsi="Arial" w:cs="Arial"/>
          <w:sz w:val="26"/>
          <w:szCs w:val="26"/>
          <w:lang w:val="en-US" w:eastAsia="zh-CN"/>
        </w:rPr>
      </w:pPr>
      <w:r w:rsidRPr="00552CF2">
        <w:rPr>
          <w:rFonts w:ascii="Arial" w:eastAsiaTheme="minorEastAsia" w:hAnsi="Arial" w:cs="Arial" w:hint="eastAsia"/>
          <w:sz w:val="26"/>
          <w:szCs w:val="26"/>
          <w:lang w:val="en-US" w:eastAsia="zh-CN"/>
        </w:rPr>
        <w:t>Determination of HARQ-ACK payload with unreliable UL DAI</w:t>
      </w:r>
    </w:p>
    <w:p w:rsidR="00FE3E21" w:rsidRDefault="00CC2646" w:rsidP="00F36738">
      <w:pPr>
        <w:pStyle w:val="LGTdoc0"/>
        <w:spacing w:before="120" w:afterLines="0" w:line="240" w:lineRule="auto"/>
        <w:rPr>
          <w:rFonts w:eastAsia="SimSun"/>
          <w:lang w:eastAsia="zh-CN"/>
        </w:rPr>
      </w:pPr>
      <w:r>
        <w:rPr>
          <w:rFonts w:eastAsia="SimSun" w:hint="eastAsia"/>
          <w:lang w:eastAsia="zh-CN"/>
        </w:rPr>
        <w:t xml:space="preserve">For TDD eIMTA, </w:t>
      </w:r>
      <w:r w:rsidR="007F3AC7">
        <w:rPr>
          <w:rFonts w:eastAsia="SimSun" w:hint="eastAsia"/>
          <w:lang w:eastAsia="zh-CN"/>
        </w:rPr>
        <w:t>due to</w:t>
      </w:r>
      <w:r>
        <w:rPr>
          <w:rFonts w:eastAsia="SimSun" w:hint="eastAsia"/>
          <w:lang w:eastAsia="zh-CN"/>
        </w:rPr>
        <w:t xml:space="preserve"> </w:t>
      </w:r>
      <w:r w:rsidR="00FE3E21">
        <w:rPr>
          <w:rFonts w:eastAsia="SimSun" w:hint="eastAsia"/>
          <w:lang w:eastAsia="zh-CN"/>
        </w:rPr>
        <w:t xml:space="preserve">two independent UL-DL configurations used for </w:t>
      </w:r>
      <w:r>
        <w:rPr>
          <w:rFonts w:eastAsia="SimSun" w:hint="eastAsia"/>
          <w:lang w:eastAsia="zh-CN"/>
        </w:rPr>
        <w:t>U</w:t>
      </w:r>
      <w:r w:rsidR="00FE3E21">
        <w:rPr>
          <w:rFonts w:eastAsia="SimSun" w:hint="eastAsia"/>
          <w:lang w:eastAsia="zh-CN"/>
        </w:rPr>
        <w:t>L and DL HARQ timing determination, the UL scheduling grant may not be transmitted in the last subframe of the DL association set</w:t>
      </w:r>
      <w:r w:rsidR="004952C5">
        <w:rPr>
          <w:rFonts w:eastAsia="SimSun" w:hint="eastAsia"/>
          <w:lang w:eastAsia="zh-CN"/>
        </w:rPr>
        <w:t xml:space="preserve"> </w:t>
      </w:r>
      <w:r w:rsidR="004952C5">
        <w:rPr>
          <w:rFonts w:eastAsia="SimSun"/>
          <w:lang w:eastAsia="zh-CN"/>
        </w:rPr>
        <w:t>corresponding</w:t>
      </w:r>
      <w:r w:rsidR="004952C5">
        <w:rPr>
          <w:rFonts w:eastAsia="SimSun" w:hint="eastAsia"/>
          <w:lang w:eastAsia="zh-CN"/>
        </w:rPr>
        <w:t xml:space="preserve"> to the DL reference configuration</w:t>
      </w:r>
      <w:r w:rsidR="00FE3E21">
        <w:rPr>
          <w:rFonts w:eastAsia="SimSun" w:hint="eastAsia"/>
          <w:lang w:eastAsia="zh-CN"/>
        </w:rPr>
        <w:t>. For example, if</w:t>
      </w:r>
      <w:r w:rsidR="006874FD">
        <w:rPr>
          <w:rFonts w:eastAsia="SimSun" w:hint="eastAsia"/>
          <w:lang w:eastAsia="zh-CN"/>
        </w:rPr>
        <w:t xml:space="preserve"> UL reference scheduling follows UL-DL configuration 0, the UL grant for PUSCH on subframe #2 is transmitted on DL subframe #6, </w:t>
      </w:r>
      <w:r w:rsidR="006874FD">
        <w:rPr>
          <w:rFonts w:eastAsia="SimSun"/>
          <w:lang w:eastAsia="zh-CN"/>
        </w:rPr>
        <w:t>however</w:t>
      </w:r>
      <w:r w:rsidR="006874FD">
        <w:rPr>
          <w:rFonts w:eastAsia="SimSun" w:hint="eastAsia"/>
          <w:lang w:eastAsia="zh-CN"/>
        </w:rPr>
        <w:t xml:space="preserve">, the last </w:t>
      </w:r>
      <w:proofErr w:type="spellStart"/>
      <w:r w:rsidR="006874FD">
        <w:rPr>
          <w:rFonts w:eastAsia="SimSun" w:hint="eastAsia"/>
          <w:lang w:eastAsia="zh-CN"/>
        </w:rPr>
        <w:t>subframe</w:t>
      </w:r>
      <w:proofErr w:type="spellEnd"/>
      <w:r w:rsidR="006874FD">
        <w:rPr>
          <w:rFonts w:eastAsia="SimSun" w:hint="eastAsia"/>
          <w:lang w:eastAsia="zh-CN"/>
        </w:rPr>
        <w:t xml:space="preserve"> of the DL association set corresponding to UL </w:t>
      </w:r>
      <w:proofErr w:type="spellStart"/>
      <w:r w:rsidR="006874FD">
        <w:rPr>
          <w:rFonts w:eastAsia="SimSun" w:hint="eastAsia"/>
          <w:lang w:eastAsia="zh-CN"/>
        </w:rPr>
        <w:t>subframe</w:t>
      </w:r>
      <w:proofErr w:type="spellEnd"/>
      <w:r w:rsidR="006874FD">
        <w:rPr>
          <w:rFonts w:eastAsia="SimSun" w:hint="eastAsia"/>
          <w:lang w:eastAsia="zh-CN"/>
        </w:rPr>
        <w:t xml:space="preserve"> #2 </w:t>
      </w:r>
      <w:r w:rsidR="00BE7695">
        <w:rPr>
          <w:rFonts w:eastAsia="SimSun" w:hint="eastAsia"/>
          <w:lang w:eastAsia="zh-CN"/>
        </w:rPr>
        <w:t xml:space="preserve">is </w:t>
      </w:r>
      <w:proofErr w:type="spellStart"/>
      <w:r w:rsidR="00BE7695">
        <w:rPr>
          <w:rFonts w:eastAsia="SimSun" w:hint="eastAsia"/>
          <w:lang w:eastAsia="zh-CN"/>
        </w:rPr>
        <w:t>subframe</w:t>
      </w:r>
      <w:proofErr w:type="spellEnd"/>
      <w:r w:rsidR="00BE7695">
        <w:rPr>
          <w:rFonts w:eastAsia="SimSun" w:hint="eastAsia"/>
          <w:lang w:eastAsia="zh-CN"/>
        </w:rPr>
        <w:t xml:space="preserve"> #7 </w:t>
      </w:r>
      <w:r w:rsidR="006874FD">
        <w:rPr>
          <w:rFonts w:eastAsia="SimSun" w:hint="eastAsia"/>
          <w:lang w:eastAsia="zh-CN"/>
        </w:rPr>
        <w:t>when the DL reference configuration is 2.</w:t>
      </w:r>
      <w:r w:rsidR="00050634">
        <w:rPr>
          <w:rFonts w:eastAsia="SimSun" w:hint="eastAsia"/>
          <w:lang w:eastAsia="zh-CN"/>
        </w:rPr>
        <w:t xml:space="preserve"> Therefore, specification is required to address this issue. </w:t>
      </w:r>
    </w:p>
    <w:p w:rsidR="004952C5" w:rsidRDefault="00BE7695" w:rsidP="008349A1">
      <w:pPr>
        <w:pStyle w:val="LGTdoc0"/>
        <w:spacing w:before="120" w:afterLines="0" w:line="240" w:lineRule="auto"/>
        <w:jc w:val="center"/>
        <w:rPr>
          <w:rFonts w:eastAsiaTheme="minorEastAsia"/>
          <w:lang w:eastAsia="zh-CN"/>
        </w:rPr>
      </w:pPr>
      <w:r w:rsidRPr="00BE7695">
        <w:rPr>
          <w:noProof/>
          <w:lang w:val="en-US" w:eastAsia="zh-CN"/>
        </w:rPr>
        <w:drawing>
          <wp:inline distT="0" distB="0" distL="0" distR="0" wp14:anchorId="31586C3E" wp14:editId="283D4324">
            <wp:extent cx="4032250" cy="1390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32250" cy="1390650"/>
                    </a:xfrm>
                    <a:prstGeom prst="rect">
                      <a:avLst/>
                    </a:prstGeom>
                    <a:noFill/>
                    <a:ln>
                      <a:noFill/>
                    </a:ln>
                  </pic:spPr>
                </pic:pic>
              </a:graphicData>
            </a:graphic>
          </wp:inline>
        </w:drawing>
      </w:r>
    </w:p>
    <w:p w:rsidR="008349A1" w:rsidRPr="008349A1" w:rsidRDefault="008349A1" w:rsidP="008349A1">
      <w:pPr>
        <w:pStyle w:val="LGTdoc0"/>
        <w:spacing w:before="120" w:afterLines="0" w:line="240" w:lineRule="auto"/>
        <w:jc w:val="center"/>
        <w:rPr>
          <w:rFonts w:eastAsiaTheme="minorEastAsia"/>
          <w:lang w:eastAsia="zh-CN"/>
        </w:rPr>
      </w:pPr>
      <w:r>
        <w:rPr>
          <w:rFonts w:eastAsiaTheme="minorEastAsia" w:hint="eastAsia"/>
          <w:lang w:eastAsia="zh-CN"/>
        </w:rPr>
        <w:t>Figure 1: Example of UL DAI not sent in last subframe of the bundling window</w:t>
      </w:r>
    </w:p>
    <w:p w:rsidR="00552CF2" w:rsidRDefault="00552CF2" w:rsidP="00552CF2">
      <w:pPr>
        <w:rPr>
          <w:rFonts w:eastAsiaTheme="minorEastAsia"/>
          <w:lang w:eastAsia="zh-CN"/>
        </w:rPr>
      </w:pPr>
    </w:p>
    <w:p w:rsidR="00552CF2" w:rsidRDefault="008349A1" w:rsidP="00F36738">
      <w:pPr>
        <w:pStyle w:val="LGTdoc0"/>
        <w:spacing w:before="120" w:afterLines="0" w:line="240" w:lineRule="auto"/>
        <w:rPr>
          <w:rFonts w:eastAsia="SimSun"/>
          <w:lang w:val="en-US" w:eastAsia="zh-CN"/>
        </w:rPr>
      </w:pPr>
      <w:r>
        <w:rPr>
          <w:rFonts w:eastAsia="SimSun" w:hint="eastAsia"/>
          <w:lang w:val="en-US" w:eastAsia="zh-CN"/>
        </w:rPr>
        <w:t xml:space="preserve">Several approaches were discussed in [1], [2] and [3]. </w:t>
      </w:r>
      <w:r w:rsidR="00DB563F">
        <w:rPr>
          <w:rFonts w:eastAsia="SimSun"/>
          <w:lang w:val="en-US" w:eastAsia="zh-CN"/>
        </w:rPr>
        <w:t>A</w:t>
      </w:r>
      <w:r w:rsidR="00DB563F">
        <w:rPr>
          <w:rFonts w:eastAsia="SimSun" w:hint="eastAsia"/>
          <w:lang w:val="en-US" w:eastAsia="zh-CN"/>
        </w:rPr>
        <w:t xml:space="preserve"> </w:t>
      </w:r>
      <w:r>
        <w:rPr>
          <w:rFonts w:eastAsia="SimSun" w:hint="eastAsia"/>
          <w:lang w:val="en-US" w:eastAsia="zh-CN"/>
        </w:rPr>
        <w:t xml:space="preserve">simple solution is to follow the existing solution for PUSCH transmission without UL grant. There is a similar problem as the above UL index issue of section 2.1 that the HARQ-ACK coding efficiency is poor. </w:t>
      </w:r>
      <w:r w:rsidR="00696FF1">
        <w:rPr>
          <w:rFonts w:eastAsia="SimSun" w:hint="eastAsia"/>
          <w:lang w:val="en-US" w:eastAsia="zh-CN"/>
        </w:rPr>
        <w:t xml:space="preserve">Furthermore, since this unreliable UL DAI issue exists for the most combination of UL and DL reference configuration, this simple solution will effectively disable the functionality of the UL DAI and can result in more RB allocation for PUSCH </w:t>
      </w:r>
      <w:r w:rsidR="00696FF1">
        <w:rPr>
          <w:rFonts w:eastAsia="SimSun"/>
          <w:lang w:val="en-US" w:eastAsia="zh-CN"/>
        </w:rPr>
        <w:t>transmission</w:t>
      </w:r>
      <w:r w:rsidR="00696FF1">
        <w:rPr>
          <w:rFonts w:eastAsia="SimSun" w:hint="eastAsia"/>
          <w:lang w:val="en-US" w:eastAsia="zh-CN"/>
        </w:rPr>
        <w:t xml:space="preserve"> even for very small packet. </w:t>
      </w:r>
    </w:p>
    <w:p w:rsidR="008349A1" w:rsidRDefault="00B56688" w:rsidP="00F36738">
      <w:pPr>
        <w:pStyle w:val="LGTdoc0"/>
        <w:spacing w:before="120" w:afterLines="0" w:line="240" w:lineRule="auto"/>
        <w:rPr>
          <w:rFonts w:eastAsia="SimSun"/>
          <w:lang w:val="en-US" w:eastAsia="zh-CN"/>
        </w:rPr>
      </w:pPr>
      <w:r>
        <w:rPr>
          <w:rFonts w:eastAsia="SimSun" w:hint="eastAsia"/>
          <w:lang w:val="en-US" w:eastAsia="zh-CN"/>
        </w:rPr>
        <w:t xml:space="preserve">It </w:t>
      </w:r>
      <w:r w:rsidR="00BE7695">
        <w:rPr>
          <w:rFonts w:eastAsia="SimSun" w:hint="eastAsia"/>
          <w:lang w:val="en-US" w:eastAsia="zh-CN"/>
        </w:rPr>
        <w:t xml:space="preserve">is noted that it can be solved also </w:t>
      </w:r>
      <w:r>
        <w:rPr>
          <w:rFonts w:eastAsia="SimSun" w:hint="eastAsia"/>
          <w:lang w:val="en-US" w:eastAsia="zh-CN"/>
        </w:rPr>
        <w:t xml:space="preserve">via </w:t>
      </w:r>
      <w:proofErr w:type="spellStart"/>
      <w:r>
        <w:rPr>
          <w:rFonts w:eastAsia="SimSun" w:hint="eastAsia"/>
          <w:lang w:val="en-US" w:eastAsia="zh-CN"/>
        </w:rPr>
        <w:t>eNB</w:t>
      </w:r>
      <w:r>
        <w:rPr>
          <w:rFonts w:eastAsia="SimSun"/>
          <w:lang w:val="en-US" w:eastAsia="zh-CN"/>
        </w:rPr>
        <w:t>’</w:t>
      </w:r>
      <w:r>
        <w:rPr>
          <w:rFonts w:eastAsia="SimSun" w:hint="eastAsia"/>
          <w:lang w:val="en-US" w:eastAsia="zh-CN"/>
        </w:rPr>
        <w:t>s</w:t>
      </w:r>
      <w:proofErr w:type="spellEnd"/>
      <w:r>
        <w:rPr>
          <w:rFonts w:eastAsia="SimSun" w:hint="eastAsia"/>
          <w:lang w:val="en-US" w:eastAsia="zh-CN"/>
        </w:rPr>
        <w:t xml:space="preserve"> implementation that a larger UL DAI is </w:t>
      </w:r>
      <w:r>
        <w:rPr>
          <w:rFonts w:eastAsia="SimSun"/>
          <w:lang w:val="en-US" w:eastAsia="zh-CN"/>
        </w:rPr>
        <w:t>transmitted</w:t>
      </w:r>
      <w:r>
        <w:rPr>
          <w:rFonts w:eastAsia="SimSun" w:hint="eastAsia"/>
          <w:lang w:val="en-US" w:eastAsia="zh-CN"/>
        </w:rPr>
        <w:t xml:space="preserve"> assuming all later DL subframes within the bundling window will be scheduled. This scheduling </w:t>
      </w:r>
      <w:r>
        <w:rPr>
          <w:rFonts w:eastAsia="SimSun"/>
          <w:lang w:val="en-US" w:eastAsia="zh-CN"/>
        </w:rPr>
        <w:lastRenderedPageBreak/>
        <w:t>prediction</w:t>
      </w:r>
      <w:r>
        <w:rPr>
          <w:rFonts w:eastAsia="SimSun" w:hint="eastAsia"/>
          <w:lang w:val="en-US" w:eastAsia="zh-CN"/>
        </w:rPr>
        <w:t xml:space="preserve"> scheme will increase </w:t>
      </w:r>
      <w:proofErr w:type="spellStart"/>
      <w:r>
        <w:rPr>
          <w:rFonts w:eastAsia="SimSun" w:hint="eastAsia"/>
          <w:lang w:val="en-US" w:eastAsia="zh-CN"/>
        </w:rPr>
        <w:t>eNB</w:t>
      </w:r>
      <w:proofErr w:type="spellEnd"/>
      <w:r>
        <w:rPr>
          <w:rFonts w:eastAsia="SimSun" w:hint="eastAsia"/>
          <w:lang w:val="en-US" w:eastAsia="zh-CN"/>
        </w:rPr>
        <w:t xml:space="preserve"> scheduling </w:t>
      </w:r>
      <w:r>
        <w:rPr>
          <w:rFonts w:eastAsia="SimSun"/>
          <w:lang w:val="en-US" w:eastAsia="zh-CN"/>
        </w:rPr>
        <w:t>complexity</w:t>
      </w:r>
      <w:r>
        <w:rPr>
          <w:rFonts w:eastAsia="SimSun" w:hint="eastAsia"/>
          <w:lang w:val="en-US" w:eastAsia="zh-CN"/>
        </w:rPr>
        <w:t xml:space="preserve"> and may also cause the ambiguity to UE when receiving a larger UL DAI bits. </w:t>
      </w:r>
    </w:p>
    <w:p w:rsidR="003E6ABB" w:rsidRDefault="00B56688" w:rsidP="00F36738">
      <w:pPr>
        <w:pStyle w:val="LGTdoc0"/>
        <w:spacing w:before="120" w:afterLines="0" w:line="240" w:lineRule="auto"/>
        <w:rPr>
          <w:rFonts w:eastAsia="SimSun"/>
          <w:lang w:val="en-US" w:eastAsia="zh-CN"/>
        </w:rPr>
      </w:pPr>
      <w:r>
        <w:rPr>
          <w:rFonts w:eastAsia="SimSun" w:hint="eastAsia"/>
          <w:lang w:val="en-US" w:eastAsia="zh-CN"/>
        </w:rPr>
        <w:t xml:space="preserve">To improve the HARQ-ACK coding efficiency, it is better to encode the HARQ-ACK </w:t>
      </w:r>
      <w:r>
        <w:rPr>
          <w:rFonts w:eastAsia="SimSun"/>
          <w:lang w:val="en-US" w:eastAsia="zh-CN"/>
        </w:rPr>
        <w:t>payload</w:t>
      </w:r>
      <w:r>
        <w:rPr>
          <w:rFonts w:eastAsia="SimSun" w:hint="eastAsia"/>
          <w:lang w:val="en-US" w:eastAsia="zh-CN"/>
        </w:rPr>
        <w:t xml:space="preserve"> based on the actually scheduled DL subframes. Assuming the pre-scheduling is not used by the eNB, the value of UL DAI bits shall indicate the number of scheduled DL subframes till the UL grant subframe and this information shall be used by UE to determine the HARQ-ACK payload. </w:t>
      </w:r>
      <w:r w:rsidR="003E6ABB">
        <w:rPr>
          <w:rFonts w:eastAsia="SimSun" w:hint="eastAsia"/>
          <w:lang w:val="en-US" w:eastAsia="zh-CN"/>
        </w:rPr>
        <w:t xml:space="preserve">For the all later DL subframes, UE will always include them for the HARQ-ACK mapping based on a </w:t>
      </w:r>
      <w:r w:rsidR="003E6ABB">
        <w:rPr>
          <w:rFonts w:eastAsia="SimSun"/>
          <w:lang w:val="en-US" w:eastAsia="zh-CN"/>
        </w:rPr>
        <w:t>conservative</w:t>
      </w:r>
      <w:r w:rsidR="003E6ABB">
        <w:rPr>
          <w:rFonts w:eastAsia="SimSun" w:hint="eastAsia"/>
          <w:lang w:val="en-US" w:eastAsia="zh-CN"/>
        </w:rPr>
        <w:t xml:space="preserve"> assumption. If there is DL assignment detected for that subframe DTX can be assumed. </w:t>
      </w:r>
      <w:r w:rsidR="008208C9">
        <w:rPr>
          <w:rFonts w:eastAsia="SimSun" w:hint="eastAsia"/>
          <w:lang w:val="en-US" w:eastAsia="zh-CN"/>
        </w:rPr>
        <w:t xml:space="preserve">For example, as shown in Figure 2, </w:t>
      </w:r>
      <w:proofErr w:type="spellStart"/>
      <w:r w:rsidR="008208C9">
        <w:rPr>
          <w:rFonts w:eastAsia="SimSun" w:hint="eastAsia"/>
          <w:lang w:val="en-US" w:eastAsia="zh-CN"/>
        </w:rPr>
        <w:t>eNB</w:t>
      </w:r>
      <w:proofErr w:type="spellEnd"/>
      <w:r w:rsidR="008208C9">
        <w:rPr>
          <w:rFonts w:eastAsia="SimSun" w:hint="eastAsia"/>
          <w:lang w:val="en-US" w:eastAsia="zh-CN"/>
        </w:rPr>
        <w:t xml:space="preserve"> schedules PDSCH only in SF4 and SF5 so UL DAI value of 2 is included in the UL grant for PUSCH in SF2 of </w:t>
      </w:r>
      <w:r w:rsidR="008208C9">
        <w:rPr>
          <w:rFonts w:eastAsia="SimSun"/>
          <w:lang w:val="en-US" w:eastAsia="zh-CN"/>
        </w:rPr>
        <w:t>the</w:t>
      </w:r>
      <w:r w:rsidR="008208C9">
        <w:rPr>
          <w:rFonts w:eastAsia="SimSun" w:hint="eastAsia"/>
          <w:lang w:val="en-US" w:eastAsia="zh-CN"/>
        </w:rPr>
        <w:t xml:space="preserve"> next frame. UE will assume DAI value of 3 for HARQ-ACK payload determination by assuming there is PDSCH in unknown DL </w:t>
      </w:r>
      <w:proofErr w:type="spellStart"/>
      <w:r w:rsidR="008208C9">
        <w:rPr>
          <w:rFonts w:eastAsia="SimSun" w:hint="eastAsia"/>
          <w:lang w:val="en-US" w:eastAsia="zh-CN"/>
        </w:rPr>
        <w:t>subframe</w:t>
      </w:r>
      <w:proofErr w:type="spellEnd"/>
      <w:r w:rsidR="008208C9">
        <w:rPr>
          <w:rFonts w:eastAsia="SimSun" w:hint="eastAsia"/>
          <w:lang w:val="en-US" w:eastAsia="zh-CN"/>
        </w:rPr>
        <w:t xml:space="preserve"> 7. </w:t>
      </w:r>
      <w:r w:rsidR="003E6ABB">
        <w:rPr>
          <w:rFonts w:eastAsia="SimSun" w:hint="eastAsia"/>
          <w:lang w:val="en-US" w:eastAsia="zh-CN"/>
        </w:rPr>
        <w:t xml:space="preserve">This solution may to </w:t>
      </w:r>
      <w:r w:rsidR="00F02931">
        <w:rPr>
          <w:rFonts w:eastAsia="SimSun" w:hint="eastAsia"/>
          <w:lang w:val="en-US" w:eastAsia="zh-CN"/>
        </w:rPr>
        <w:t xml:space="preserve">some extent to reduce the HARQ-ACK </w:t>
      </w:r>
      <w:r w:rsidR="00F02931">
        <w:rPr>
          <w:rFonts w:eastAsia="SimSun"/>
          <w:lang w:val="en-US" w:eastAsia="zh-CN"/>
        </w:rPr>
        <w:t xml:space="preserve">payload </w:t>
      </w:r>
      <w:r w:rsidR="00F02931">
        <w:rPr>
          <w:rFonts w:eastAsia="SimSun" w:hint="eastAsia"/>
          <w:lang w:val="en-US" w:eastAsia="zh-CN"/>
        </w:rPr>
        <w:t xml:space="preserve">size </w:t>
      </w:r>
      <w:r w:rsidR="000E09FE">
        <w:rPr>
          <w:rFonts w:eastAsia="SimSun" w:hint="eastAsia"/>
          <w:lang w:val="en-US" w:eastAsia="zh-CN"/>
        </w:rPr>
        <w:t>since</w:t>
      </w:r>
      <w:r w:rsidR="00F02931">
        <w:rPr>
          <w:rFonts w:eastAsia="SimSun" w:hint="eastAsia"/>
          <w:lang w:val="en-US" w:eastAsia="zh-CN"/>
        </w:rPr>
        <w:t xml:space="preserve"> the </w:t>
      </w:r>
      <w:r w:rsidR="00F02931">
        <w:rPr>
          <w:rFonts w:eastAsia="SimSun"/>
          <w:lang w:val="en-US" w:eastAsia="zh-CN"/>
        </w:rPr>
        <w:t>additional</w:t>
      </w:r>
      <w:r w:rsidR="00F02931">
        <w:rPr>
          <w:rFonts w:eastAsia="SimSun" w:hint="eastAsia"/>
          <w:lang w:val="en-US" w:eastAsia="zh-CN"/>
        </w:rPr>
        <w:t xml:space="preserve"> overhead for </w:t>
      </w:r>
      <w:r w:rsidR="00F02931">
        <w:rPr>
          <w:rFonts w:eastAsia="SimSun"/>
          <w:lang w:val="en-US" w:eastAsia="zh-CN"/>
        </w:rPr>
        <w:t>“</w:t>
      </w:r>
      <w:r w:rsidR="00F02931">
        <w:rPr>
          <w:rFonts w:eastAsia="SimSun" w:hint="eastAsia"/>
          <w:lang w:val="en-US" w:eastAsia="zh-CN"/>
        </w:rPr>
        <w:t>unknown</w:t>
      </w:r>
      <w:r w:rsidR="00F02931">
        <w:rPr>
          <w:rFonts w:eastAsia="SimSun"/>
          <w:lang w:val="en-US" w:eastAsia="zh-CN"/>
        </w:rPr>
        <w:t>”</w:t>
      </w:r>
      <w:r w:rsidR="00F02931">
        <w:rPr>
          <w:rFonts w:eastAsia="SimSun" w:hint="eastAsia"/>
          <w:lang w:val="en-US" w:eastAsia="zh-CN"/>
        </w:rPr>
        <w:t xml:space="preserve"> DL subframes is very small.</w:t>
      </w:r>
      <w:r w:rsidR="000E09FE">
        <w:rPr>
          <w:rFonts w:eastAsia="SimSun" w:hint="eastAsia"/>
          <w:lang w:val="en-US" w:eastAsia="zh-CN"/>
        </w:rPr>
        <w:t xml:space="preserve"> </w:t>
      </w:r>
      <w:r w:rsidR="008208C9">
        <w:rPr>
          <w:rFonts w:eastAsia="SimSun" w:hint="eastAsia"/>
          <w:lang w:val="en-US" w:eastAsia="zh-CN"/>
        </w:rPr>
        <w:t>Furthermore, t</w:t>
      </w:r>
      <w:r w:rsidR="00F02931">
        <w:rPr>
          <w:rFonts w:eastAsia="SimSun" w:hint="eastAsia"/>
          <w:lang w:val="en-US" w:eastAsia="zh-CN"/>
        </w:rPr>
        <w:t xml:space="preserve">here is no ambiguity between UE and eNB </w:t>
      </w:r>
      <w:r w:rsidR="008208C9">
        <w:rPr>
          <w:rFonts w:eastAsia="SimSun" w:hint="eastAsia"/>
          <w:lang w:val="en-US" w:eastAsia="zh-CN"/>
        </w:rPr>
        <w:t>since</w:t>
      </w:r>
      <w:r w:rsidR="00F02931">
        <w:rPr>
          <w:rFonts w:eastAsia="SimSun" w:hint="eastAsia"/>
          <w:lang w:val="en-US" w:eastAsia="zh-CN"/>
        </w:rPr>
        <w:t xml:space="preserve"> the number </w:t>
      </w:r>
      <w:r w:rsidR="00F02931">
        <w:rPr>
          <w:rFonts w:eastAsia="SimSun"/>
          <w:lang w:val="en-US" w:eastAsia="zh-CN"/>
        </w:rPr>
        <w:t>“</w:t>
      </w:r>
      <w:r w:rsidR="00F02931">
        <w:rPr>
          <w:rFonts w:eastAsia="SimSun" w:hint="eastAsia"/>
          <w:lang w:val="en-US" w:eastAsia="zh-CN"/>
        </w:rPr>
        <w:t>unknown</w:t>
      </w:r>
      <w:r w:rsidR="00F02931">
        <w:rPr>
          <w:rFonts w:eastAsia="SimSun"/>
          <w:lang w:val="en-US" w:eastAsia="zh-CN"/>
        </w:rPr>
        <w:t>”</w:t>
      </w:r>
      <w:r w:rsidR="00F02931">
        <w:rPr>
          <w:rFonts w:eastAsia="SimSun" w:hint="eastAsia"/>
          <w:lang w:val="en-US" w:eastAsia="zh-CN"/>
        </w:rPr>
        <w:t xml:space="preserve"> DL subframes is semi-static determined by DL reference configuration</w:t>
      </w:r>
      <w:r w:rsidR="008208C9">
        <w:rPr>
          <w:rFonts w:eastAsia="SimSun" w:hint="eastAsia"/>
          <w:lang w:val="en-US" w:eastAsia="zh-CN"/>
        </w:rPr>
        <w:t xml:space="preserve"> rather than actually used UL-DL configuration</w:t>
      </w:r>
      <w:r w:rsidR="00F02931">
        <w:rPr>
          <w:rFonts w:eastAsia="SimSun" w:hint="eastAsia"/>
          <w:lang w:val="en-US" w:eastAsia="zh-CN"/>
        </w:rPr>
        <w:t xml:space="preserve">. </w:t>
      </w:r>
    </w:p>
    <w:p w:rsidR="00BE7695" w:rsidRDefault="008208C9" w:rsidP="00BE7695">
      <w:pPr>
        <w:pStyle w:val="LGTdoc0"/>
        <w:spacing w:before="120" w:afterLines="0" w:line="240" w:lineRule="auto"/>
        <w:jc w:val="center"/>
        <w:rPr>
          <w:rFonts w:eastAsiaTheme="minorEastAsia"/>
          <w:lang w:eastAsia="zh-CN"/>
        </w:rPr>
      </w:pPr>
      <w:r w:rsidRPr="008208C9">
        <w:rPr>
          <w:noProof/>
          <w:lang w:val="en-US" w:eastAsia="zh-CN"/>
        </w:rPr>
        <w:drawing>
          <wp:inline distT="0" distB="0" distL="0" distR="0" wp14:anchorId="514593E5" wp14:editId="75478D88">
            <wp:extent cx="3862070" cy="13646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2070" cy="1364615"/>
                    </a:xfrm>
                    <a:prstGeom prst="rect">
                      <a:avLst/>
                    </a:prstGeom>
                    <a:noFill/>
                    <a:ln>
                      <a:noFill/>
                    </a:ln>
                  </pic:spPr>
                </pic:pic>
              </a:graphicData>
            </a:graphic>
          </wp:inline>
        </w:drawing>
      </w:r>
    </w:p>
    <w:p w:rsidR="00BE7695" w:rsidRPr="008349A1" w:rsidRDefault="00BE7695" w:rsidP="00BE7695">
      <w:pPr>
        <w:pStyle w:val="LGTdoc0"/>
        <w:spacing w:before="120" w:afterLines="0" w:line="240" w:lineRule="auto"/>
        <w:jc w:val="center"/>
        <w:rPr>
          <w:rFonts w:eastAsiaTheme="minorEastAsia"/>
          <w:lang w:eastAsia="zh-CN"/>
        </w:rPr>
      </w:pPr>
      <w:r>
        <w:rPr>
          <w:rFonts w:eastAsiaTheme="minorEastAsia" w:hint="eastAsia"/>
          <w:lang w:eastAsia="zh-CN"/>
        </w:rPr>
        <w:t xml:space="preserve">Figure 2: </w:t>
      </w:r>
      <w:r w:rsidR="00FE1149">
        <w:rPr>
          <w:rFonts w:eastAsiaTheme="minorEastAsia" w:hint="eastAsia"/>
          <w:lang w:eastAsia="zh-CN"/>
        </w:rPr>
        <w:t xml:space="preserve">Proposed </w:t>
      </w:r>
      <w:r w:rsidR="00FE1149">
        <w:rPr>
          <w:rFonts w:eastAsiaTheme="minorEastAsia"/>
          <w:lang w:eastAsia="zh-CN"/>
        </w:rPr>
        <w:t>solution</w:t>
      </w:r>
      <w:r w:rsidR="00FE1149">
        <w:rPr>
          <w:rFonts w:eastAsiaTheme="minorEastAsia" w:hint="eastAsia"/>
          <w:lang w:eastAsia="zh-CN"/>
        </w:rPr>
        <w:t xml:space="preserve"> for </w:t>
      </w:r>
      <w:r>
        <w:rPr>
          <w:rFonts w:eastAsiaTheme="minorEastAsia" w:hint="eastAsia"/>
          <w:lang w:eastAsia="zh-CN"/>
        </w:rPr>
        <w:t xml:space="preserve">UL DAI not in last </w:t>
      </w:r>
      <w:proofErr w:type="spellStart"/>
      <w:r>
        <w:rPr>
          <w:rFonts w:eastAsiaTheme="minorEastAsia" w:hint="eastAsia"/>
          <w:lang w:eastAsia="zh-CN"/>
        </w:rPr>
        <w:t>subframe</w:t>
      </w:r>
      <w:proofErr w:type="spellEnd"/>
      <w:r>
        <w:rPr>
          <w:rFonts w:eastAsiaTheme="minorEastAsia" w:hint="eastAsia"/>
          <w:lang w:eastAsia="zh-CN"/>
        </w:rPr>
        <w:t xml:space="preserve"> of the bundling window</w:t>
      </w:r>
    </w:p>
    <w:p w:rsidR="00BE7695" w:rsidRPr="00BE7695" w:rsidRDefault="00BE7695" w:rsidP="00F36738">
      <w:pPr>
        <w:pStyle w:val="LGTdoc0"/>
        <w:spacing w:before="120" w:afterLines="0" w:line="240" w:lineRule="auto"/>
        <w:rPr>
          <w:rFonts w:eastAsia="SimSun"/>
          <w:lang w:eastAsia="zh-CN"/>
        </w:rPr>
      </w:pPr>
    </w:p>
    <w:p w:rsidR="00AF7016" w:rsidRPr="008F2949" w:rsidRDefault="00AF7016" w:rsidP="00AF7016">
      <w:pPr>
        <w:spacing w:before="240"/>
        <w:rPr>
          <w:rFonts w:ascii="Times New Roman"/>
          <w:b/>
          <w:i/>
          <w:sz w:val="22"/>
          <w:szCs w:val="22"/>
        </w:rPr>
      </w:pPr>
      <w:r w:rsidRPr="008F2949">
        <w:rPr>
          <w:rFonts w:ascii="Times New Roman"/>
          <w:b/>
          <w:i/>
          <w:sz w:val="22"/>
          <w:szCs w:val="22"/>
        </w:rPr>
        <w:t xml:space="preserve">Proposal </w:t>
      </w:r>
      <w:r w:rsidR="00F02931">
        <w:rPr>
          <w:rFonts w:ascii="Times New Roman" w:eastAsiaTheme="minorEastAsia" w:hint="eastAsia"/>
          <w:b/>
          <w:i/>
          <w:sz w:val="22"/>
          <w:szCs w:val="22"/>
          <w:lang w:eastAsia="zh-CN"/>
        </w:rPr>
        <w:t>2</w:t>
      </w:r>
      <w:r w:rsidRPr="008F2949">
        <w:rPr>
          <w:rFonts w:ascii="Times New Roman"/>
          <w:b/>
          <w:i/>
          <w:sz w:val="22"/>
          <w:szCs w:val="22"/>
        </w:rPr>
        <w:t xml:space="preserve">: </w:t>
      </w:r>
    </w:p>
    <w:p w:rsidR="00F02931" w:rsidRDefault="00F02931" w:rsidP="00AF7016">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For TDD eIMTA, the content of UL DAI field in DCI </w:t>
      </w:r>
      <w:r>
        <w:rPr>
          <w:rFonts w:ascii="Times New Roman" w:eastAsiaTheme="minorEastAsia"/>
          <w:i/>
          <w:sz w:val="22"/>
          <w:szCs w:val="22"/>
          <w:lang w:eastAsia="zh-CN"/>
        </w:rPr>
        <w:t>format</w:t>
      </w:r>
      <w:r>
        <w:rPr>
          <w:rFonts w:ascii="Times New Roman" w:eastAsiaTheme="minorEastAsia" w:hint="eastAsia"/>
          <w:i/>
          <w:sz w:val="22"/>
          <w:szCs w:val="22"/>
          <w:lang w:eastAsia="zh-CN"/>
        </w:rPr>
        <w:t xml:space="preserve"> 0/4 shall be clarified since the UL grant may appear earlier than the last DL subframe of the bundling window.</w:t>
      </w:r>
    </w:p>
    <w:p w:rsidR="00AF7016" w:rsidRDefault="000E09FE" w:rsidP="00AF7016">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If UL grant appears earlier than the last DL subframe of the bundling window, the number of HARQ-ACK bits on PUSCH can be jointly determined by the UL DAI </w:t>
      </w:r>
      <w:r>
        <w:rPr>
          <w:rFonts w:ascii="Times New Roman" w:eastAsiaTheme="minorEastAsia"/>
          <w:i/>
          <w:sz w:val="22"/>
          <w:szCs w:val="22"/>
          <w:lang w:eastAsia="zh-CN"/>
        </w:rPr>
        <w:t>and the size of later DL subframes</w:t>
      </w:r>
      <w:r>
        <w:rPr>
          <w:rFonts w:ascii="Times New Roman" w:eastAsiaTheme="minorEastAsia" w:hint="eastAsia"/>
          <w:i/>
          <w:sz w:val="22"/>
          <w:szCs w:val="22"/>
          <w:lang w:eastAsia="zh-CN"/>
        </w:rPr>
        <w:t xml:space="preserve"> in the bundling window. </w:t>
      </w:r>
    </w:p>
    <w:p w:rsidR="000E09FE" w:rsidRPr="00AF7016" w:rsidRDefault="000E09FE" w:rsidP="000E09FE">
      <w:pPr>
        <w:pStyle w:val="BodyText"/>
        <w:rPr>
          <w:rFonts w:eastAsiaTheme="minorEastAsia"/>
          <w:i/>
          <w:szCs w:val="22"/>
          <w:lang w:eastAsia="zh-CN"/>
        </w:rPr>
      </w:pPr>
    </w:p>
    <w:p w:rsidR="00F02931" w:rsidRPr="00552CF2" w:rsidRDefault="00F02931" w:rsidP="00F02931">
      <w:pPr>
        <w:pStyle w:val="LGTdoc1"/>
        <w:numPr>
          <w:ilvl w:val="1"/>
          <w:numId w:val="3"/>
        </w:numPr>
        <w:spacing w:beforeLines="0" w:before="120" w:after="0" w:afterAutospacing="0"/>
        <w:rPr>
          <w:rFonts w:ascii="Arial" w:eastAsiaTheme="minorEastAsia" w:hAnsi="Arial" w:cs="Arial"/>
          <w:sz w:val="26"/>
          <w:szCs w:val="26"/>
          <w:lang w:val="en-US" w:eastAsia="zh-CN"/>
        </w:rPr>
      </w:pPr>
      <w:r>
        <w:rPr>
          <w:rFonts w:ascii="Arial" w:eastAsiaTheme="minorEastAsia" w:hAnsi="Arial" w:cs="Arial" w:hint="eastAsia"/>
          <w:sz w:val="26"/>
          <w:szCs w:val="26"/>
          <w:lang w:val="en-US" w:eastAsia="zh-CN"/>
        </w:rPr>
        <w:t>HARQ-ACK bundling</w:t>
      </w:r>
      <w:r w:rsidR="000E09FE">
        <w:rPr>
          <w:rFonts w:ascii="Arial" w:eastAsiaTheme="minorEastAsia" w:hAnsi="Arial" w:cs="Arial" w:hint="eastAsia"/>
          <w:sz w:val="26"/>
          <w:szCs w:val="26"/>
          <w:lang w:val="en-US" w:eastAsia="zh-CN"/>
        </w:rPr>
        <w:t xml:space="preserve"> on PUSCH</w:t>
      </w:r>
    </w:p>
    <w:p w:rsidR="00F02931" w:rsidRDefault="00F02931" w:rsidP="00642E91">
      <w:pPr>
        <w:pStyle w:val="LGTdoc0"/>
        <w:spacing w:before="120" w:afterLines="0" w:line="240" w:lineRule="auto"/>
        <w:rPr>
          <w:rFonts w:eastAsiaTheme="minorEastAsia"/>
          <w:lang w:eastAsia="zh-CN"/>
        </w:rPr>
      </w:pPr>
      <w:r>
        <w:rPr>
          <w:rFonts w:eastAsia="SimSun" w:hint="eastAsia"/>
          <w:lang w:eastAsia="zh-CN"/>
        </w:rPr>
        <w:t xml:space="preserve">For </w:t>
      </w:r>
      <w:r w:rsidR="000E09FE">
        <w:rPr>
          <w:rFonts w:eastAsia="SimSun" w:hint="eastAsia"/>
          <w:lang w:eastAsia="zh-CN"/>
        </w:rPr>
        <w:t xml:space="preserve">HARQ-ACK bundling, the scrambling parameter </w:t>
      </w:r>
      <w:proofErr w:type="spellStart"/>
      <w:r w:rsidR="000E09FE" w:rsidRPr="00570FC1">
        <w:rPr>
          <w:i/>
        </w:rPr>
        <w:t>N</w:t>
      </w:r>
      <w:r w:rsidR="000E09FE" w:rsidRPr="00570FC1">
        <w:rPr>
          <w:i/>
          <w:sz w:val="14"/>
        </w:rPr>
        <w:t>bundled</w:t>
      </w:r>
      <w:proofErr w:type="spellEnd"/>
      <w:r w:rsidR="000E09FE">
        <w:t xml:space="preserve"> </w:t>
      </w:r>
      <w:r w:rsidR="000E09FE">
        <w:rPr>
          <w:rFonts w:eastAsiaTheme="minorEastAsia" w:hint="eastAsia"/>
          <w:lang w:eastAsia="zh-CN"/>
        </w:rPr>
        <w:t xml:space="preserve">is determined by </w:t>
      </w:r>
      <w:r w:rsidR="00642E91">
        <w:rPr>
          <w:rFonts w:eastAsiaTheme="minorEastAsia" w:hint="eastAsia"/>
          <w:lang w:eastAsia="zh-CN"/>
        </w:rPr>
        <w:t xml:space="preserve">TDD UL-DL configurations. For TDD UL-DL configuration 0, </w:t>
      </w:r>
      <w:proofErr w:type="spellStart"/>
      <w:r w:rsidR="00642E91" w:rsidRPr="00570FC1">
        <w:rPr>
          <w:i/>
        </w:rPr>
        <w:t>N</w:t>
      </w:r>
      <w:r w:rsidR="00642E91" w:rsidRPr="00570FC1">
        <w:rPr>
          <w:i/>
          <w:sz w:val="14"/>
        </w:rPr>
        <w:t>bundled</w:t>
      </w:r>
      <w:proofErr w:type="spellEnd"/>
      <w:r w:rsidR="00642E91">
        <w:t xml:space="preserve"> </w:t>
      </w:r>
      <w:r w:rsidR="00642E91">
        <w:rPr>
          <w:rFonts w:eastAsiaTheme="minorEastAsia" w:hint="eastAsia"/>
          <w:lang w:eastAsia="zh-CN"/>
        </w:rPr>
        <w:t xml:space="preserve">shall be one if HARQ-ACK is transmitted on PUSCH. For TDD UL-DL configuration 1-6, there are several rules to determine </w:t>
      </w:r>
      <w:proofErr w:type="spellStart"/>
      <w:r w:rsidR="00642E91" w:rsidRPr="00570FC1">
        <w:rPr>
          <w:i/>
        </w:rPr>
        <w:t>N</w:t>
      </w:r>
      <w:r w:rsidR="00642E91" w:rsidRPr="00570FC1">
        <w:rPr>
          <w:i/>
          <w:sz w:val="14"/>
        </w:rPr>
        <w:t>bundled</w:t>
      </w:r>
      <w:proofErr w:type="spellEnd"/>
      <w:r w:rsidR="00642E91">
        <w:t xml:space="preserve"> </w:t>
      </w:r>
      <w:r w:rsidR="00642E91">
        <w:rPr>
          <w:rFonts w:eastAsiaTheme="minorEastAsia" w:hint="eastAsia"/>
          <w:lang w:eastAsia="zh-CN"/>
        </w:rPr>
        <w:t xml:space="preserve">based on whether there is UL grant for the associated PUSCH transmission and/or whether UE detects any DL assignment missing. For TDD eIMTA, since a RRC configured reference configuration is used for DL HARQ operation, the scrambling parameter </w:t>
      </w:r>
      <w:proofErr w:type="spellStart"/>
      <w:r w:rsidR="00642E91" w:rsidRPr="00570FC1">
        <w:rPr>
          <w:i/>
        </w:rPr>
        <w:t>N</w:t>
      </w:r>
      <w:r w:rsidR="00642E91" w:rsidRPr="00570FC1">
        <w:rPr>
          <w:i/>
          <w:sz w:val="14"/>
        </w:rPr>
        <w:t>bundled</w:t>
      </w:r>
      <w:proofErr w:type="spellEnd"/>
      <w:r w:rsidR="00642E91">
        <w:t xml:space="preserve"> </w:t>
      </w:r>
      <w:r w:rsidR="00642E91">
        <w:rPr>
          <w:rFonts w:eastAsiaTheme="minorEastAsia" w:hint="eastAsia"/>
          <w:lang w:eastAsia="zh-CN"/>
        </w:rPr>
        <w:t>shall be determined based on the DL reference configuration rather than the S</w:t>
      </w:r>
      <w:r w:rsidR="00642E91">
        <w:rPr>
          <w:rFonts w:eastAsiaTheme="minorEastAsia"/>
          <w:lang w:eastAsia="zh-CN"/>
        </w:rPr>
        <w:t xml:space="preserve">IB1 configuration. </w:t>
      </w:r>
      <w:r w:rsidR="00642E91">
        <w:rPr>
          <w:rFonts w:eastAsiaTheme="minorEastAsia" w:hint="eastAsia"/>
          <w:lang w:eastAsia="zh-CN"/>
        </w:rPr>
        <w:t xml:space="preserve">Besides, </w:t>
      </w:r>
      <w:r w:rsidR="009D5C58">
        <w:rPr>
          <w:rFonts w:eastAsiaTheme="minorEastAsia" w:hint="eastAsia"/>
          <w:lang w:eastAsia="zh-CN"/>
        </w:rPr>
        <w:t xml:space="preserve">it is expected </w:t>
      </w:r>
      <w:r w:rsidR="00642E91">
        <w:rPr>
          <w:rFonts w:eastAsiaTheme="minorEastAsia" w:hint="eastAsia"/>
          <w:lang w:eastAsia="zh-CN"/>
        </w:rPr>
        <w:t xml:space="preserve">there </w:t>
      </w:r>
      <w:r w:rsidR="009D5C58">
        <w:rPr>
          <w:rFonts w:eastAsiaTheme="minorEastAsia" w:hint="eastAsia"/>
          <w:lang w:eastAsia="zh-CN"/>
        </w:rPr>
        <w:t xml:space="preserve">is </w:t>
      </w:r>
      <w:r w:rsidR="00642E91">
        <w:rPr>
          <w:rFonts w:eastAsiaTheme="minorEastAsia" w:hint="eastAsia"/>
          <w:lang w:eastAsia="zh-CN"/>
        </w:rPr>
        <w:t xml:space="preserve">no </w:t>
      </w:r>
      <w:r w:rsidR="00642E91">
        <w:rPr>
          <w:rFonts w:eastAsiaTheme="minorEastAsia"/>
          <w:lang w:eastAsia="zh-CN"/>
        </w:rPr>
        <w:t>specification</w:t>
      </w:r>
      <w:r w:rsidR="00642E91">
        <w:rPr>
          <w:rFonts w:eastAsiaTheme="minorEastAsia" w:hint="eastAsia"/>
          <w:lang w:eastAsia="zh-CN"/>
        </w:rPr>
        <w:t xml:space="preserve"> change required for HARQ-ACK bundling. </w:t>
      </w:r>
      <w:r w:rsidR="009D5C58">
        <w:rPr>
          <w:rFonts w:eastAsiaTheme="minorEastAsia" w:hint="eastAsia"/>
          <w:lang w:eastAsia="zh-CN"/>
        </w:rPr>
        <w:t xml:space="preserve">The existing principle for determining </w:t>
      </w:r>
      <w:proofErr w:type="spellStart"/>
      <w:r w:rsidR="009D5C58" w:rsidRPr="00570FC1">
        <w:rPr>
          <w:i/>
        </w:rPr>
        <w:t>N</w:t>
      </w:r>
      <w:r w:rsidR="009D5C58" w:rsidRPr="00570FC1">
        <w:rPr>
          <w:i/>
          <w:sz w:val="14"/>
        </w:rPr>
        <w:t>bundled</w:t>
      </w:r>
      <w:proofErr w:type="spellEnd"/>
      <w:r w:rsidR="009D5C58">
        <w:t xml:space="preserve"> </w:t>
      </w:r>
      <w:r w:rsidR="009D5C58">
        <w:rPr>
          <w:rFonts w:eastAsiaTheme="minorEastAsia" w:hint="eastAsia"/>
          <w:lang w:eastAsia="zh-CN"/>
        </w:rPr>
        <w:t xml:space="preserve">based on the UL DAI can be reused without </w:t>
      </w:r>
      <w:r w:rsidR="009D5C58">
        <w:rPr>
          <w:rFonts w:eastAsiaTheme="minorEastAsia"/>
          <w:lang w:eastAsia="zh-CN"/>
        </w:rPr>
        <w:t>specification</w:t>
      </w:r>
      <w:r w:rsidR="009D5C58">
        <w:rPr>
          <w:rFonts w:eastAsiaTheme="minorEastAsia" w:hint="eastAsia"/>
          <w:lang w:eastAsia="zh-CN"/>
        </w:rPr>
        <w:t xml:space="preserve"> change.</w:t>
      </w:r>
    </w:p>
    <w:p w:rsidR="00642E91" w:rsidRPr="008F2949" w:rsidRDefault="00642E91" w:rsidP="00642E91">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3</w:t>
      </w:r>
      <w:r w:rsidRPr="008F2949">
        <w:rPr>
          <w:rFonts w:ascii="Times New Roman"/>
          <w:b/>
          <w:i/>
          <w:sz w:val="22"/>
          <w:szCs w:val="22"/>
        </w:rPr>
        <w:t xml:space="preserve">: </w:t>
      </w:r>
    </w:p>
    <w:p w:rsidR="00642E91" w:rsidRDefault="00642E91" w:rsidP="00642E91">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For TDD eIMTA, if HARQ-ACK bundling is configured the scrambling parameter </w:t>
      </w:r>
      <w:proofErr w:type="spellStart"/>
      <w:r w:rsidRPr="00642E91">
        <w:rPr>
          <w:rFonts w:ascii="Times New Roman" w:eastAsiaTheme="minorEastAsia"/>
          <w:i/>
          <w:sz w:val="22"/>
          <w:szCs w:val="22"/>
          <w:lang w:eastAsia="zh-CN"/>
        </w:rPr>
        <w:t>N</w:t>
      </w:r>
      <w:r w:rsidRPr="00642E91">
        <w:rPr>
          <w:rFonts w:ascii="Times New Roman Italic" w:eastAsiaTheme="minorEastAsia" w:hAnsi="Times New Roman Italic"/>
          <w:i/>
          <w:sz w:val="22"/>
          <w:szCs w:val="22"/>
          <w:vertAlign w:val="subscript"/>
          <w:lang w:eastAsia="zh-CN"/>
        </w:rPr>
        <w:t>bundled</w:t>
      </w:r>
      <w:proofErr w:type="spellEnd"/>
      <w:r w:rsidRPr="00642E91">
        <w:rPr>
          <w:rFonts w:ascii="Times New Roman" w:eastAsiaTheme="minorEastAsia"/>
          <w:i/>
          <w:sz w:val="22"/>
          <w:szCs w:val="22"/>
          <w:lang w:eastAsia="zh-CN"/>
        </w:rPr>
        <w:t xml:space="preserve"> </w:t>
      </w:r>
      <w:r>
        <w:rPr>
          <w:rFonts w:ascii="Times New Roman" w:eastAsiaTheme="minorEastAsia" w:hint="eastAsia"/>
          <w:i/>
          <w:sz w:val="22"/>
          <w:szCs w:val="22"/>
          <w:lang w:eastAsia="zh-CN"/>
        </w:rPr>
        <w:t>shall be determined based on the DL reference configuration.</w:t>
      </w:r>
    </w:p>
    <w:p w:rsidR="00642E91" w:rsidRPr="00F02931" w:rsidRDefault="00642E91" w:rsidP="00F02931">
      <w:pPr>
        <w:pStyle w:val="BodyText"/>
        <w:rPr>
          <w:rFonts w:eastAsiaTheme="minorEastAsia"/>
          <w:lang w:eastAsia="zh-CN"/>
        </w:rPr>
      </w:pPr>
    </w:p>
    <w:p w:rsidR="00B50F3A" w:rsidRDefault="00B11BF7" w:rsidP="00B50F3A">
      <w:pPr>
        <w:pStyle w:val="LGTdoc1"/>
        <w:numPr>
          <w:ilvl w:val="0"/>
          <w:numId w:val="3"/>
        </w:numPr>
        <w:spacing w:beforeLines="0" w:after="0" w:afterAutospacing="0"/>
        <w:rPr>
          <w:rFonts w:ascii="Arial" w:hAnsi="Arial" w:cs="Arial"/>
          <w:lang w:val="en-US"/>
        </w:rPr>
      </w:pPr>
      <w:r>
        <w:rPr>
          <w:rFonts w:ascii="Arial" w:hAnsi="Arial" w:cs="Arial"/>
          <w:lang w:val="en-US"/>
        </w:rPr>
        <w:t>Conclusions</w:t>
      </w:r>
    </w:p>
    <w:p w:rsidR="00E779AB" w:rsidRDefault="00E779AB" w:rsidP="00E779AB">
      <w:pPr>
        <w:pStyle w:val="BodyText"/>
      </w:pPr>
    </w:p>
    <w:p w:rsidR="00C41D87" w:rsidRDefault="000641B2" w:rsidP="00E779AB">
      <w:pPr>
        <w:pStyle w:val="BodyText"/>
        <w:rPr>
          <w:rFonts w:eastAsiaTheme="minorEastAsia"/>
          <w:szCs w:val="22"/>
          <w:lang w:eastAsia="zh-CN"/>
        </w:rPr>
      </w:pPr>
      <w:r>
        <w:rPr>
          <w:rFonts w:eastAsiaTheme="minorEastAsia" w:hint="eastAsia"/>
          <w:szCs w:val="22"/>
          <w:lang w:eastAsia="zh-CN"/>
        </w:rPr>
        <w:lastRenderedPageBreak/>
        <w:t>T</w:t>
      </w:r>
      <w:r w:rsidR="008C4001" w:rsidRPr="00E779AB">
        <w:rPr>
          <w:szCs w:val="22"/>
        </w:rPr>
        <w:t xml:space="preserve">his contribution discussed </w:t>
      </w:r>
      <w:r w:rsidR="00B6099E">
        <w:rPr>
          <w:rFonts w:eastAsiaTheme="minorEastAsia" w:hint="eastAsia"/>
          <w:szCs w:val="22"/>
          <w:lang w:eastAsia="zh-CN"/>
        </w:rPr>
        <w:t>HARQ</w:t>
      </w:r>
      <w:r>
        <w:rPr>
          <w:rFonts w:eastAsiaTheme="minorEastAsia" w:hint="eastAsia"/>
          <w:szCs w:val="22"/>
          <w:lang w:eastAsia="zh-CN"/>
        </w:rPr>
        <w:t xml:space="preserve">-ACK </w:t>
      </w:r>
      <w:r w:rsidR="00F946DC">
        <w:rPr>
          <w:rFonts w:eastAsiaTheme="minorEastAsia" w:hint="eastAsia"/>
          <w:szCs w:val="22"/>
          <w:lang w:eastAsia="zh-CN"/>
        </w:rPr>
        <w:t>transmission on PUSCH</w:t>
      </w:r>
      <w:r w:rsidR="006779CD">
        <w:rPr>
          <w:rFonts w:eastAsiaTheme="minorEastAsia" w:hint="eastAsia"/>
          <w:szCs w:val="22"/>
          <w:lang w:eastAsia="zh-CN"/>
        </w:rPr>
        <w:t xml:space="preserve"> for </w:t>
      </w:r>
      <w:r w:rsidR="00F946DC">
        <w:rPr>
          <w:rFonts w:eastAsiaTheme="minorEastAsia" w:hint="eastAsia"/>
          <w:szCs w:val="22"/>
          <w:lang w:eastAsia="zh-CN"/>
        </w:rPr>
        <w:t xml:space="preserve">TDD </w:t>
      </w:r>
      <w:r w:rsidR="006779CD">
        <w:rPr>
          <w:rFonts w:eastAsiaTheme="minorEastAsia" w:hint="eastAsia"/>
          <w:szCs w:val="22"/>
          <w:lang w:eastAsia="zh-CN"/>
        </w:rPr>
        <w:t>eIMTA</w:t>
      </w:r>
      <w:r w:rsidR="00F946DC">
        <w:rPr>
          <w:rFonts w:eastAsiaTheme="minorEastAsia" w:hint="eastAsia"/>
          <w:szCs w:val="22"/>
          <w:lang w:eastAsia="zh-CN"/>
        </w:rPr>
        <w:t>. In particular, the</w:t>
      </w:r>
      <w:r w:rsidR="00872A1D">
        <w:rPr>
          <w:rFonts w:eastAsiaTheme="minorEastAsia" w:hint="eastAsia"/>
          <w:szCs w:val="22"/>
          <w:lang w:eastAsia="zh-CN"/>
        </w:rPr>
        <w:t xml:space="preserve"> following </w:t>
      </w:r>
      <w:r w:rsidR="00F946DC">
        <w:rPr>
          <w:rFonts w:eastAsiaTheme="minorEastAsia" w:hint="eastAsia"/>
          <w:szCs w:val="22"/>
          <w:lang w:eastAsia="zh-CN"/>
        </w:rPr>
        <w:t>are proposed</w:t>
      </w:r>
      <w:r w:rsidR="00872A1D">
        <w:rPr>
          <w:rFonts w:eastAsiaTheme="minorEastAsia" w:hint="eastAsia"/>
          <w:szCs w:val="22"/>
          <w:lang w:eastAsia="zh-CN"/>
        </w:rPr>
        <w:t>:</w:t>
      </w:r>
    </w:p>
    <w:p w:rsidR="00F02931" w:rsidRPr="008F2949" w:rsidRDefault="00F02931" w:rsidP="00F02931">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F02931" w:rsidRDefault="00F02931" w:rsidP="00F02931">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When UL-DL configuration 0 is used in the SIB1 and used as UL reference configuration, the dynamic interpretation of the UL index and UL DAI field in DCI format 0/4 can be supported.</w:t>
      </w:r>
    </w:p>
    <w:p w:rsidR="00F02931" w:rsidRDefault="00F02931" w:rsidP="00F02931">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A default UL index shall be defined in case the UL DAI field </w:t>
      </w:r>
      <w:r w:rsidR="005C7705">
        <w:rPr>
          <w:rFonts w:ascii="Times New Roman" w:eastAsiaTheme="minorEastAsia" w:hint="eastAsia"/>
          <w:i/>
          <w:sz w:val="22"/>
          <w:szCs w:val="22"/>
          <w:lang w:eastAsia="zh-CN"/>
        </w:rPr>
        <w:t xml:space="preserve">is </w:t>
      </w:r>
      <w:r>
        <w:rPr>
          <w:rFonts w:ascii="Times New Roman" w:eastAsiaTheme="minorEastAsia" w:hint="eastAsia"/>
          <w:i/>
          <w:sz w:val="22"/>
          <w:szCs w:val="22"/>
          <w:lang w:eastAsia="zh-CN"/>
        </w:rPr>
        <w:t>used in DCI format 0/4. UE shall use the default UL index to determine the uplink PUSCH scheduling timing.</w:t>
      </w:r>
    </w:p>
    <w:p w:rsidR="000E09FE" w:rsidRPr="008F2949" w:rsidRDefault="000E09FE" w:rsidP="000E09FE">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2</w:t>
      </w:r>
      <w:r w:rsidRPr="008F2949">
        <w:rPr>
          <w:rFonts w:ascii="Times New Roman"/>
          <w:b/>
          <w:i/>
          <w:sz w:val="22"/>
          <w:szCs w:val="22"/>
        </w:rPr>
        <w:t xml:space="preserve">: </w:t>
      </w:r>
    </w:p>
    <w:p w:rsidR="000E09FE" w:rsidRDefault="000E09FE" w:rsidP="000E09FE">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For TDD eIMTA, the content of UL DAI field in DCI </w:t>
      </w:r>
      <w:r>
        <w:rPr>
          <w:rFonts w:ascii="Times New Roman" w:eastAsiaTheme="minorEastAsia"/>
          <w:i/>
          <w:sz w:val="22"/>
          <w:szCs w:val="22"/>
          <w:lang w:eastAsia="zh-CN"/>
        </w:rPr>
        <w:t>format</w:t>
      </w:r>
      <w:r>
        <w:rPr>
          <w:rFonts w:ascii="Times New Roman" w:eastAsiaTheme="minorEastAsia" w:hint="eastAsia"/>
          <w:i/>
          <w:sz w:val="22"/>
          <w:szCs w:val="22"/>
          <w:lang w:eastAsia="zh-CN"/>
        </w:rPr>
        <w:t xml:space="preserve"> 0/4 shall be clarified since the UL grant may appear earlier than the last DL subframe of the bundling window.</w:t>
      </w:r>
    </w:p>
    <w:p w:rsidR="000E09FE" w:rsidRPr="00AF7016" w:rsidRDefault="000E09FE" w:rsidP="000E09FE">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If UL grant appears earlier than the last DL subframe of the bundling window, the number of HARQ-ACK bits on PUSCH can be jointly determined by the UL DAI </w:t>
      </w:r>
      <w:r>
        <w:rPr>
          <w:rFonts w:ascii="Times New Roman" w:eastAsiaTheme="minorEastAsia"/>
          <w:i/>
          <w:sz w:val="22"/>
          <w:szCs w:val="22"/>
          <w:lang w:eastAsia="zh-CN"/>
        </w:rPr>
        <w:t>and the size of later DL subframes</w:t>
      </w:r>
      <w:r>
        <w:rPr>
          <w:rFonts w:ascii="Times New Roman" w:eastAsiaTheme="minorEastAsia" w:hint="eastAsia"/>
          <w:i/>
          <w:sz w:val="22"/>
          <w:szCs w:val="22"/>
          <w:lang w:eastAsia="zh-CN"/>
        </w:rPr>
        <w:t xml:space="preserve"> in the bundling window. </w:t>
      </w:r>
    </w:p>
    <w:p w:rsidR="00642E91" w:rsidRPr="008F2949" w:rsidRDefault="00642E91" w:rsidP="00642E91">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3</w:t>
      </w:r>
      <w:r w:rsidRPr="008F2949">
        <w:rPr>
          <w:rFonts w:ascii="Times New Roman"/>
          <w:b/>
          <w:i/>
          <w:sz w:val="22"/>
          <w:szCs w:val="22"/>
        </w:rPr>
        <w:t xml:space="preserve">: </w:t>
      </w:r>
    </w:p>
    <w:p w:rsidR="00642E91" w:rsidRDefault="00642E91" w:rsidP="00642E91">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For TDD eIMTA, if HARQ-ACK bundling is configured the scrambling parameter </w:t>
      </w:r>
      <w:proofErr w:type="spellStart"/>
      <w:r w:rsidRPr="00642E91">
        <w:rPr>
          <w:rFonts w:ascii="Times New Roman" w:eastAsiaTheme="minorEastAsia"/>
          <w:i/>
          <w:sz w:val="22"/>
          <w:szCs w:val="22"/>
          <w:lang w:eastAsia="zh-CN"/>
        </w:rPr>
        <w:t>N</w:t>
      </w:r>
      <w:r w:rsidRPr="00642E91">
        <w:rPr>
          <w:rFonts w:ascii="Times New Roman Italic" w:eastAsiaTheme="minorEastAsia" w:hAnsi="Times New Roman Italic"/>
          <w:i/>
          <w:sz w:val="22"/>
          <w:szCs w:val="22"/>
          <w:vertAlign w:val="subscript"/>
          <w:lang w:eastAsia="zh-CN"/>
        </w:rPr>
        <w:t>bundled</w:t>
      </w:r>
      <w:proofErr w:type="spellEnd"/>
      <w:r w:rsidRPr="00642E91">
        <w:rPr>
          <w:rFonts w:ascii="Times New Roman" w:eastAsiaTheme="minorEastAsia"/>
          <w:i/>
          <w:sz w:val="22"/>
          <w:szCs w:val="22"/>
          <w:lang w:eastAsia="zh-CN"/>
        </w:rPr>
        <w:t xml:space="preserve"> </w:t>
      </w:r>
      <w:r>
        <w:rPr>
          <w:rFonts w:ascii="Times New Roman" w:eastAsiaTheme="minorEastAsia" w:hint="eastAsia"/>
          <w:i/>
          <w:sz w:val="22"/>
          <w:szCs w:val="22"/>
          <w:lang w:eastAsia="zh-CN"/>
        </w:rPr>
        <w:t>shall be determined based on the DL reference configuration.</w:t>
      </w:r>
    </w:p>
    <w:p w:rsidR="00F54298" w:rsidRDefault="00F54298" w:rsidP="00533B7D">
      <w:pPr>
        <w:pStyle w:val="LGTdoc1"/>
        <w:spacing w:beforeLines="0" w:before="120" w:after="0" w:afterAutospacing="0"/>
        <w:rPr>
          <w:lang w:val="en-US"/>
        </w:rPr>
      </w:pPr>
      <w:r w:rsidRPr="00285EEF">
        <w:rPr>
          <w:lang w:val="en-US"/>
        </w:rPr>
        <w:t>Reference</w:t>
      </w:r>
      <w:r w:rsidR="008D2A43" w:rsidRPr="00285EEF">
        <w:rPr>
          <w:lang w:val="en-US"/>
        </w:rPr>
        <w:t>s</w:t>
      </w:r>
    </w:p>
    <w:bookmarkEnd w:id="2"/>
    <w:bookmarkEnd w:id="3"/>
    <w:p w:rsidR="000E5646" w:rsidRDefault="000E5646" w:rsidP="000E5646">
      <w:pPr>
        <w:pStyle w:val="LGTdoc0"/>
        <w:spacing w:before="60" w:afterLines="0"/>
        <w:ind w:left="302" w:hanging="302"/>
        <w:rPr>
          <w:rFonts w:eastAsiaTheme="minorEastAsia" w:cs="Arial"/>
          <w:szCs w:val="22"/>
          <w:lang w:eastAsia="zh-CN"/>
        </w:rPr>
      </w:pPr>
      <w:r w:rsidRPr="00276EE5">
        <w:rPr>
          <w:rFonts w:eastAsia="Malgun Gothic" w:cs="Arial" w:hint="eastAsia"/>
          <w:szCs w:val="22"/>
        </w:rPr>
        <w:t>[</w:t>
      </w:r>
      <w:r w:rsidR="00735EAD">
        <w:rPr>
          <w:rFonts w:eastAsiaTheme="minorEastAsia" w:cs="Arial" w:hint="eastAsia"/>
          <w:szCs w:val="22"/>
          <w:lang w:eastAsia="zh-CN"/>
        </w:rPr>
        <w:t>1</w:t>
      </w:r>
      <w:r w:rsidRPr="00276EE5">
        <w:rPr>
          <w:rFonts w:eastAsia="Malgun Gothic" w:cs="Arial" w:hint="eastAsia"/>
          <w:szCs w:val="22"/>
        </w:rPr>
        <w:t>] R1-13</w:t>
      </w:r>
      <w:r w:rsidR="00924C98">
        <w:rPr>
          <w:rFonts w:eastAsiaTheme="minorEastAsia" w:cs="Arial" w:hint="eastAsia"/>
          <w:szCs w:val="22"/>
          <w:lang w:eastAsia="zh-CN"/>
        </w:rPr>
        <w:t>5016</w:t>
      </w:r>
      <w:r w:rsidRPr="00276EE5">
        <w:rPr>
          <w:rFonts w:eastAsia="Malgun Gothic" w:cs="Arial" w:hint="eastAsia"/>
          <w:szCs w:val="22"/>
        </w:rPr>
        <w:t xml:space="preserve">, </w:t>
      </w:r>
      <w:r w:rsidRPr="00276EE5">
        <w:rPr>
          <w:rFonts w:eastAsia="Malgun Gothic" w:cs="Arial"/>
          <w:szCs w:val="22"/>
        </w:rPr>
        <w:t>“</w:t>
      </w:r>
      <w:r>
        <w:rPr>
          <w:rFonts w:eastAsiaTheme="minorEastAsia" w:cs="Arial" w:hint="eastAsia"/>
          <w:szCs w:val="22"/>
          <w:lang w:eastAsia="zh-CN"/>
        </w:rPr>
        <w:t>HARQ</w:t>
      </w:r>
      <w:r w:rsidRPr="00276EE5">
        <w:rPr>
          <w:rFonts w:eastAsia="Malgun Gothic" w:cs="Arial" w:hint="eastAsia"/>
          <w:szCs w:val="22"/>
        </w:rPr>
        <w:t xml:space="preserve">-ACK </w:t>
      </w:r>
      <w:r>
        <w:rPr>
          <w:rFonts w:eastAsiaTheme="minorEastAsia" w:cs="Arial" w:hint="eastAsia"/>
          <w:szCs w:val="22"/>
          <w:lang w:eastAsia="zh-CN"/>
        </w:rPr>
        <w:t>feedback on PUSCH</w:t>
      </w:r>
      <w:r w:rsidRPr="00276EE5">
        <w:rPr>
          <w:rFonts w:eastAsia="Malgun Gothic" w:cs="Arial" w:hint="eastAsia"/>
          <w:szCs w:val="22"/>
        </w:rPr>
        <w:t>,</w:t>
      </w:r>
      <w:r w:rsidRPr="00276EE5">
        <w:rPr>
          <w:rFonts w:eastAsia="Malgun Gothic" w:cs="Arial"/>
          <w:szCs w:val="22"/>
        </w:rPr>
        <w:t>”</w:t>
      </w:r>
      <w:r w:rsidRPr="00276EE5">
        <w:rPr>
          <w:rFonts w:eastAsia="Malgun Gothic" w:cs="Arial" w:hint="eastAsia"/>
          <w:szCs w:val="22"/>
        </w:rPr>
        <w:t xml:space="preserve"> </w:t>
      </w:r>
      <w:r>
        <w:rPr>
          <w:rFonts w:eastAsiaTheme="minorEastAsia" w:cs="Arial" w:hint="eastAsia"/>
          <w:szCs w:val="22"/>
          <w:lang w:eastAsia="zh-CN"/>
        </w:rPr>
        <w:t xml:space="preserve">Huawei, </w:t>
      </w:r>
      <w:proofErr w:type="spellStart"/>
      <w:r>
        <w:rPr>
          <w:rFonts w:eastAsiaTheme="minorEastAsia" w:cs="Arial" w:hint="eastAsia"/>
          <w:szCs w:val="22"/>
          <w:lang w:eastAsia="zh-CN"/>
        </w:rPr>
        <w:t>HiSilicon</w:t>
      </w:r>
      <w:proofErr w:type="spellEnd"/>
    </w:p>
    <w:p w:rsidR="00932C05" w:rsidRDefault="00932C05" w:rsidP="00932C05">
      <w:pPr>
        <w:pStyle w:val="LGTdoc0"/>
        <w:spacing w:before="60" w:afterLines="0"/>
        <w:ind w:left="302" w:hanging="302"/>
        <w:rPr>
          <w:rFonts w:eastAsiaTheme="minorEastAsia" w:cs="Arial"/>
          <w:szCs w:val="22"/>
          <w:lang w:eastAsia="zh-CN"/>
        </w:rPr>
      </w:pPr>
      <w:r w:rsidRPr="00276EE5">
        <w:rPr>
          <w:rFonts w:eastAsia="Malgun Gothic" w:cs="Arial" w:hint="eastAsia"/>
          <w:szCs w:val="22"/>
        </w:rPr>
        <w:t>[</w:t>
      </w:r>
      <w:r>
        <w:rPr>
          <w:rFonts w:eastAsiaTheme="minorEastAsia" w:cs="Arial" w:hint="eastAsia"/>
          <w:szCs w:val="22"/>
          <w:lang w:eastAsia="zh-CN"/>
        </w:rPr>
        <w:t>2</w:t>
      </w:r>
      <w:r w:rsidRPr="00276EE5">
        <w:rPr>
          <w:rFonts w:eastAsia="Malgun Gothic" w:cs="Arial" w:hint="eastAsia"/>
          <w:szCs w:val="22"/>
        </w:rPr>
        <w:t>] R1-13</w:t>
      </w:r>
      <w:r>
        <w:rPr>
          <w:rFonts w:eastAsiaTheme="minorEastAsia" w:cs="Arial" w:hint="eastAsia"/>
          <w:szCs w:val="22"/>
          <w:lang w:eastAsia="zh-CN"/>
        </w:rPr>
        <w:t>5292</w:t>
      </w:r>
      <w:r w:rsidRPr="00276EE5">
        <w:rPr>
          <w:rFonts w:eastAsia="Malgun Gothic" w:cs="Arial" w:hint="eastAsia"/>
          <w:szCs w:val="22"/>
        </w:rPr>
        <w:t xml:space="preserve">, </w:t>
      </w:r>
      <w:r w:rsidRPr="00276EE5">
        <w:rPr>
          <w:rFonts w:eastAsia="Malgun Gothic" w:cs="Arial"/>
          <w:szCs w:val="22"/>
        </w:rPr>
        <w:t>“</w:t>
      </w:r>
      <w:r>
        <w:rPr>
          <w:rFonts w:eastAsiaTheme="minorEastAsia" w:cs="Arial" w:hint="eastAsia"/>
          <w:szCs w:val="22"/>
          <w:lang w:eastAsia="zh-CN"/>
        </w:rPr>
        <w:t xml:space="preserve">TDD </w:t>
      </w:r>
      <w:proofErr w:type="spellStart"/>
      <w:r>
        <w:rPr>
          <w:rFonts w:eastAsiaTheme="minorEastAsia" w:cs="Arial" w:hint="eastAsia"/>
          <w:szCs w:val="22"/>
          <w:lang w:eastAsia="zh-CN"/>
        </w:rPr>
        <w:t>eIMTA</w:t>
      </w:r>
      <w:proofErr w:type="spellEnd"/>
      <w:r>
        <w:rPr>
          <w:rFonts w:eastAsiaTheme="minorEastAsia" w:cs="Arial" w:hint="eastAsia"/>
          <w:szCs w:val="22"/>
          <w:lang w:eastAsia="zh-CN"/>
        </w:rPr>
        <w:t xml:space="preserve"> HARQ</w:t>
      </w:r>
      <w:r w:rsidRPr="00276EE5">
        <w:rPr>
          <w:rFonts w:eastAsia="Malgun Gothic" w:cs="Arial" w:hint="eastAsia"/>
          <w:szCs w:val="22"/>
        </w:rPr>
        <w:t xml:space="preserve">-ACK </w:t>
      </w:r>
      <w:r>
        <w:rPr>
          <w:rFonts w:eastAsiaTheme="minorEastAsia" w:cs="Arial" w:hint="eastAsia"/>
          <w:szCs w:val="22"/>
          <w:lang w:eastAsia="zh-CN"/>
        </w:rPr>
        <w:t>transmission</w:t>
      </w:r>
      <w:r w:rsidRPr="00276EE5">
        <w:rPr>
          <w:rFonts w:eastAsia="Malgun Gothic" w:cs="Arial" w:hint="eastAsia"/>
          <w:szCs w:val="22"/>
        </w:rPr>
        <w:t>,</w:t>
      </w:r>
      <w:r w:rsidRPr="00276EE5">
        <w:rPr>
          <w:rFonts w:eastAsia="Malgun Gothic" w:cs="Arial"/>
          <w:szCs w:val="22"/>
        </w:rPr>
        <w:t>”</w:t>
      </w:r>
      <w:r w:rsidRPr="00276EE5">
        <w:rPr>
          <w:rFonts w:eastAsia="Malgun Gothic" w:cs="Arial" w:hint="eastAsia"/>
          <w:szCs w:val="22"/>
        </w:rPr>
        <w:t xml:space="preserve"> </w:t>
      </w:r>
      <w:r>
        <w:rPr>
          <w:rFonts w:eastAsiaTheme="minorEastAsia" w:cs="Arial" w:hint="eastAsia"/>
          <w:szCs w:val="22"/>
          <w:lang w:eastAsia="zh-CN"/>
        </w:rPr>
        <w:t>Qualcomm</w:t>
      </w:r>
      <w:r w:rsidR="00EE5075">
        <w:rPr>
          <w:rFonts w:eastAsiaTheme="minorEastAsia" w:cs="Arial" w:hint="eastAsia"/>
          <w:szCs w:val="22"/>
          <w:lang w:eastAsia="zh-CN"/>
        </w:rPr>
        <w:t xml:space="preserve"> Inc</w:t>
      </w:r>
    </w:p>
    <w:p w:rsidR="000E5646" w:rsidRDefault="000E5646" w:rsidP="000E5646">
      <w:pPr>
        <w:pStyle w:val="LGTdoc0"/>
        <w:spacing w:before="60" w:afterLines="0"/>
        <w:ind w:left="302" w:hanging="302"/>
        <w:rPr>
          <w:rFonts w:eastAsiaTheme="minorEastAsia" w:cs="Arial"/>
          <w:szCs w:val="22"/>
          <w:lang w:eastAsia="zh-CN"/>
        </w:rPr>
      </w:pPr>
      <w:r w:rsidRPr="00276EE5">
        <w:rPr>
          <w:rFonts w:eastAsia="Malgun Gothic" w:cs="Arial" w:hint="eastAsia"/>
          <w:szCs w:val="22"/>
        </w:rPr>
        <w:t>[</w:t>
      </w:r>
      <w:r w:rsidR="009D5C58">
        <w:rPr>
          <w:rFonts w:eastAsiaTheme="minorEastAsia" w:cs="Arial" w:hint="eastAsia"/>
          <w:szCs w:val="22"/>
          <w:lang w:eastAsia="zh-CN"/>
        </w:rPr>
        <w:t>3</w:t>
      </w:r>
      <w:r w:rsidRPr="00276EE5">
        <w:rPr>
          <w:rFonts w:eastAsia="Malgun Gothic" w:cs="Arial" w:hint="eastAsia"/>
          <w:szCs w:val="22"/>
        </w:rPr>
        <w:t>] R1-13</w:t>
      </w:r>
      <w:r w:rsidR="008349A1">
        <w:rPr>
          <w:rFonts w:eastAsiaTheme="minorEastAsia" w:cs="Arial" w:hint="eastAsia"/>
          <w:szCs w:val="22"/>
          <w:lang w:eastAsia="zh-CN"/>
        </w:rPr>
        <w:t>5641</w:t>
      </w:r>
      <w:r w:rsidRPr="00276EE5">
        <w:rPr>
          <w:rFonts w:eastAsia="Malgun Gothic" w:cs="Arial" w:hint="eastAsia"/>
          <w:szCs w:val="22"/>
        </w:rPr>
        <w:t xml:space="preserve">, </w:t>
      </w:r>
      <w:r w:rsidRPr="00276EE5">
        <w:rPr>
          <w:rFonts w:eastAsia="Malgun Gothic" w:cs="Arial"/>
          <w:szCs w:val="22"/>
        </w:rPr>
        <w:t>“</w:t>
      </w:r>
      <w:r w:rsidR="0068779A">
        <w:rPr>
          <w:rFonts w:eastAsiaTheme="minorEastAsia" w:cs="Arial" w:hint="eastAsia"/>
          <w:szCs w:val="22"/>
          <w:lang w:eastAsia="zh-CN"/>
        </w:rPr>
        <w:t xml:space="preserve">Remaining details </w:t>
      </w:r>
      <w:r w:rsidR="008349A1">
        <w:rPr>
          <w:rFonts w:eastAsiaTheme="minorEastAsia" w:cs="Arial" w:hint="eastAsia"/>
          <w:szCs w:val="22"/>
          <w:lang w:eastAsia="zh-CN"/>
        </w:rPr>
        <w:t>of</w:t>
      </w:r>
      <w:r w:rsidR="0068779A">
        <w:rPr>
          <w:rFonts w:eastAsiaTheme="minorEastAsia" w:cs="Arial" w:hint="eastAsia"/>
          <w:szCs w:val="22"/>
          <w:lang w:eastAsia="zh-CN"/>
        </w:rPr>
        <w:t xml:space="preserve"> </w:t>
      </w:r>
      <w:r>
        <w:rPr>
          <w:rFonts w:eastAsiaTheme="minorEastAsia" w:cs="Arial" w:hint="eastAsia"/>
          <w:szCs w:val="22"/>
          <w:lang w:eastAsia="zh-CN"/>
        </w:rPr>
        <w:t>HARQ</w:t>
      </w:r>
      <w:r w:rsidRPr="00276EE5">
        <w:rPr>
          <w:rFonts w:eastAsia="Malgun Gothic" w:cs="Arial" w:hint="eastAsia"/>
          <w:szCs w:val="22"/>
        </w:rPr>
        <w:t xml:space="preserve"> </w:t>
      </w:r>
      <w:r>
        <w:rPr>
          <w:rFonts w:eastAsiaTheme="minorEastAsia" w:cs="Arial" w:hint="eastAsia"/>
          <w:szCs w:val="22"/>
          <w:lang w:eastAsia="zh-CN"/>
        </w:rPr>
        <w:t xml:space="preserve">feedback </w:t>
      </w:r>
      <w:r w:rsidR="0068779A">
        <w:rPr>
          <w:rFonts w:eastAsiaTheme="minorEastAsia" w:cs="Arial" w:hint="eastAsia"/>
          <w:szCs w:val="22"/>
          <w:lang w:eastAsia="zh-CN"/>
        </w:rPr>
        <w:t>mapping</w:t>
      </w:r>
      <w:r w:rsidRPr="00276EE5">
        <w:rPr>
          <w:rFonts w:eastAsia="Malgun Gothic" w:cs="Arial" w:hint="eastAsia"/>
          <w:szCs w:val="22"/>
        </w:rPr>
        <w:t>,</w:t>
      </w:r>
      <w:r w:rsidRPr="00276EE5">
        <w:rPr>
          <w:rFonts w:eastAsia="Malgun Gothic" w:cs="Arial"/>
          <w:szCs w:val="22"/>
        </w:rPr>
        <w:t>”</w:t>
      </w:r>
      <w:r w:rsidRPr="00276EE5">
        <w:rPr>
          <w:rFonts w:eastAsia="Malgun Gothic" w:cs="Arial" w:hint="eastAsia"/>
          <w:szCs w:val="22"/>
        </w:rPr>
        <w:t xml:space="preserve"> </w:t>
      </w:r>
      <w:r w:rsidR="0068779A">
        <w:rPr>
          <w:rFonts w:eastAsiaTheme="minorEastAsia" w:cs="Arial" w:hint="eastAsia"/>
          <w:szCs w:val="22"/>
          <w:lang w:eastAsia="zh-CN"/>
        </w:rPr>
        <w:t>Ericsson</w:t>
      </w:r>
      <w:bookmarkStart w:id="4" w:name="_GoBack"/>
      <w:bookmarkEnd w:id="4"/>
    </w:p>
    <w:sectPr w:rsidR="000E5646"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2D0" w:rsidRDefault="005E22D0">
      <w:r>
        <w:separator/>
      </w:r>
    </w:p>
  </w:endnote>
  <w:endnote w:type="continuationSeparator" w:id="0">
    <w:p w:rsidR="005E22D0" w:rsidRDefault="005E22D0">
      <w:r>
        <w:continuationSeparator/>
      </w:r>
    </w:p>
  </w:endnote>
  <w:endnote w:type="continuationNotice" w:id="1">
    <w:p w:rsidR="005E22D0" w:rsidRDefault="005E2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10C" w:rsidRDefault="00F111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1110C" w:rsidRDefault="00F111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10C" w:rsidRDefault="00F111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D5A20">
      <w:rPr>
        <w:rStyle w:val="PageNumber"/>
        <w:noProof/>
      </w:rPr>
      <w:t>4</w:t>
    </w:r>
    <w:r>
      <w:rPr>
        <w:rStyle w:val="PageNumber"/>
      </w:rPr>
      <w:fldChar w:fldCharType="end"/>
    </w:r>
  </w:p>
  <w:p w:rsidR="00F1110C" w:rsidRDefault="00F111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2D0" w:rsidRDefault="005E22D0">
      <w:r>
        <w:separator/>
      </w:r>
    </w:p>
  </w:footnote>
  <w:footnote w:type="continuationSeparator" w:id="0">
    <w:p w:rsidR="005E22D0" w:rsidRDefault="005E22D0">
      <w:r>
        <w:continuationSeparator/>
      </w:r>
    </w:p>
  </w:footnote>
  <w:footnote w:type="continuationNotice" w:id="1">
    <w:p w:rsidR="005E22D0" w:rsidRDefault="005E22D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3E2"/>
    <w:multiLevelType w:val="hybridMultilevel"/>
    <w:tmpl w:val="328C8048"/>
    <w:lvl w:ilvl="0" w:tplc="0C28DE38">
      <w:start w:val="141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0BE157B9"/>
    <w:multiLevelType w:val="hybridMultilevel"/>
    <w:tmpl w:val="EF645D2C"/>
    <w:lvl w:ilvl="0" w:tplc="65F2890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9806D3D"/>
    <w:multiLevelType w:val="hybridMultilevel"/>
    <w:tmpl w:val="2076C62C"/>
    <w:lvl w:ilvl="0" w:tplc="440A9B68">
      <w:start w:val="1"/>
      <w:numFmt w:val="bullet"/>
      <w:lvlText w:val="•"/>
      <w:lvlJc w:val="left"/>
      <w:pPr>
        <w:tabs>
          <w:tab w:val="num" w:pos="720"/>
        </w:tabs>
        <w:ind w:left="720" w:hanging="360"/>
      </w:pPr>
      <w:rPr>
        <w:rFonts w:ascii="Arial" w:hAnsi="Arial" w:hint="default"/>
      </w:rPr>
    </w:lvl>
    <w:lvl w:ilvl="1" w:tplc="959E4F30" w:tentative="1">
      <w:start w:val="1"/>
      <w:numFmt w:val="bullet"/>
      <w:lvlText w:val="•"/>
      <w:lvlJc w:val="left"/>
      <w:pPr>
        <w:tabs>
          <w:tab w:val="num" w:pos="1440"/>
        </w:tabs>
        <w:ind w:left="1440" w:hanging="360"/>
      </w:pPr>
      <w:rPr>
        <w:rFonts w:ascii="Arial" w:hAnsi="Arial" w:hint="default"/>
      </w:rPr>
    </w:lvl>
    <w:lvl w:ilvl="2" w:tplc="746495D2">
      <w:start w:val="1"/>
      <w:numFmt w:val="bullet"/>
      <w:lvlText w:val="•"/>
      <w:lvlJc w:val="left"/>
      <w:pPr>
        <w:tabs>
          <w:tab w:val="num" w:pos="2160"/>
        </w:tabs>
        <w:ind w:left="2160" w:hanging="360"/>
      </w:pPr>
      <w:rPr>
        <w:rFonts w:ascii="Arial" w:hAnsi="Arial" w:hint="default"/>
      </w:rPr>
    </w:lvl>
    <w:lvl w:ilvl="3" w:tplc="13A4F200" w:tentative="1">
      <w:start w:val="1"/>
      <w:numFmt w:val="bullet"/>
      <w:lvlText w:val="•"/>
      <w:lvlJc w:val="left"/>
      <w:pPr>
        <w:tabs>
          <w:tab w:val="num" w:pos="2880"/>
        </w:tabs>
        <w:ind w:left="2880" w:hanging="360"/>
      </w:pPr>
      <w:rPr>
        <w:rFonts w:ascii="Arial" w:hAnsi="Arial" w:hint="default"/>
      </w:rPr>
    </w:lvl>
    <w:lvl w:ilvl="4" w:tplc="6AC46E7A" w:tentative="1">
      <w:start w:val="1"/>
      <w:numFmt w:val="bullet"/>
      <w:lvlText w:val="•"/>
      <w:lvlJc w:val="left"/>
      <w:pPr>
        <w:tabs>
          <w:tab w:val="num" w:pos="3600"/>
        </w:tabs>
        <w:ind w:left="3600" w:hanging="360"/>
      </w:pPr>
      <w:rPr>
        <w:rFonts w:ascii="Arial" w:hAnsi="Arial" w:hint="default"/>
      </w:rPr>
    </w:lvl>
    <w:lvl w:ilvl="5" w:tplc="CFAEC1AC" w:tentative="1">
      <w:start w:val="1"/>
      <w:numFmt w:val="bullet"/>
      <w:lvlText w:val="•"/>
      <w:lvlJc w:val="left"/>
      <w:pPr>
        <w:tabs>
          <w:tab w:val="num" w:pos="4320"/>
        </w:tabs>
        <w:ind w:left="4320" w:hanging="360"/>
      </w:pPr>
      <w:rPr>
        <w:rFonts w:ascii="Arial" w:hAnsi="Arial" w:hint="default"/>
      </w:rPr>
    </w:lvl>
    <w:lvl w:ilvl="6" w:tplc="7F542460" w:tentative="1">
      <w:start w:val="1"/>
      <w:numFmt w:val="bullet"/>
      <w:lvlText w:val="•"/>
      <w:lvlJc w:val="left"/>
      <w:pPr>
        <w:tabs>
          <w:tab w:val="num" w:pos="5040"/>
        </w:tabs>
        <w:ind w:left="5040" w:hanging="360"/>
      </w:pPr>
      <w:rPr>
        <w:rFonts w:ascii="Arial" w:hAnsi="Arial" w:hint="default"/>
      </w:rPr>
    </w:lvl>
    <w:lvl w:ilvl="7" w:tplc="B98E0D7A" w:tentative="1">
      <w:start w:val="1"/>
      <w:numFmt w:val="bullet"/>
      <w:lvlText w:val="•"/>
      <w:lvlJc w:val="left"/>
      <w:pPr>
        <w:tabs>
          <w:tab w:val="num" w:pos="5760"/>
        </w:tabs>
        <w:ind w:left="5760" w:hanging="360"/>
      </w:pPr>
      <w:rPr>
        <w:rFonts w:ascii="Arial" w:hAnsi="Arial" w:hint="default"/>
      </w:rPr>
    </w:lvl>
    <w:lvl w:ilvl="8" w:tplc="7818961C" w:tentative="1">
      <w:start w:val="1"/>
      <w:numFmt w:val="bullet"/>
      <w:lvlText w:val="•"/>
      <w:lvlJc w:val="left"/>
      <w:pPr>
        <w:tabs>
          <w:tab w:val="num" w:pos="6480"/>
        </w:tabs>
        <w:ind w:left="6480" w:hanging="360"/>
      </w:pPr>
      <w:rPr>
        <w:rFonts w:ascii="Arial" w:hAnsi="Arial"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BC43E57"/>
    <w:multiLevelType w:val="hybridMultilevel"/>
    <w:tmpl w:val="00749F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4A719E"/>
    <w:multiLevelType w:val="hybridMultilevel"/>
    <w:tmpl w:val="B0AA2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DE4153D"/>
    <w:multiLevelType w:val="hybridMultilevel"/>
    <w:tmpl w:val="F998CCAA"/>
    <w:lvl w:ilvl="0" w:tplc="1854A010">
      <w:start w:val="1"/>
      <w:numFmt w:val="bullet"/>
      <w:lvlText w:val="•"/>
      <w:lvlJc w:val="left"/>
      <w:pPr>
        <w:tabs>
          <w:tab w:val="num" w:pos="720"/>
        </w:tabs>
        <w:ind w:left="720" w:hanging="360"/>
      </w:pPr>
      <w:rPr>
        <w:rFonts w:ascii="Arial" w:hAnsi="Arial" w:hint="default"/>
      </w:rPr>
    </w:lvl>
    <w:lvl w:ilvl="1" w:tplc="050CE096">
      <w:start w:val="2478"/>
      <w:numFmt w:val="bullet"/>
      <w:lvlText w:val="–"/>
      <w:lvlJc w:val="left"/>
      <w:pPr>
        <w:tabs>
          <w:tab w:val="num" w:pos="1440"/>
        </w:tabs>
        <w:ind w:left="1440" w:hanging="360"/>
      </w:pPr>
      <w:rPr>
        <w:rFonts w:ascii="Arial" w:hAnsi="Arial" w:hint="default"/>
      </w:rPr>
    </w:lvl>
    <w:lvl w:ilvl="2" w:tplc="5F42C6F8" w:tentative="1">
      <w:start w:val="1"/>
      <w:numFmt w:val="bullet"/>
      <w:lvlText w:val="•"/>
      <w:lvlJc w:val="left"/>
      <w:pPr>
        <w:tabs>
          <w:tab w:val="num" w:pos="2160"/>
        </w:tabs>
        <w:ind w:left="2160" w:hanging="360"/>
      </w:pPr>
      <w:rPr>
        <w:rFonts w:ascii="Arial" w:hAnsi="Arial" w:hint="default"/>
      </w:rPr>
    </w:lvl>
    <w:lvl w:ilvl="3" w:tplc="AB4890F0" w:tentative="1">
      <w:start w:val="1"/>
      <w:numFmt w:val="bullet"/>
      <w:lvlText w:val="•"/>
      <w:lvlJc w:val="left"/>
      <w:pPr>
        <w:tabs>
          <w:tab w:val="num" w:pos="2880"/>
        </w:tabs>
        <w:ind w:left="2880" w:hanging="360"/>
      </w:pPr>
      <w:rPr>
        <w:rFonts w:ascii="Arial" w:hAnsi="Arial" w:hint="default"/>
      </w:rPr>
    </w:lvl>
    <w:lvl w:ilvl="4" w:tplc="D910C490" w:tentative="1">
      <w:start w:val="1"/>
      <w:numFmt w:val="bullet"/>
      <w:lvlText w:val="•"/>
      <w:lvlJc w:val="left"/>
      <w:pPr>
        <w:tabs>
          <w:tab w:val="num" w:pos="3600"/>
        </w:tabs>
        <w:ind w:left="3600" w:hanging="360"/>
      </w:pPr>
      <w:rPr>
        <w:rFonts w:ascii="Arial" w:hAnsi="Arial" w:hint="default"/>
      </w:rPr>
    </w:lvl>
    <w:lvl w:ilvl="5" w:tplc="78525C16" w:tentative="1">
      <w:start w:val="1"/>
      <w:numFmt w:val="bullet"/>
      <w:lvlText w:val="•"/>
      <w:lvlJc w:val="left"/>
      <w:pPr>
        <w:tabs>
          <w:tab w:val="num" w:pos="4320"/>
        </w:tabs>
        <w:ind w:left="4320" w:hanging="360"/>
      </w:pPr>
      <w:rPr>
        <w:rFonts w:ascii="Arial" w:hAnsi="Arial" w:hint="default"/>
      </w:rPr>
    </w:lvl>
    <w:lvl w:ilvl="6" w:tplc="0C9E4642" w:tentative="1">
      <w:start w:val="1"/>
      <w:numFmt w:val="bullet"/>
      <w:lvlText w:val="•"/>
      <w:lvlJc w:val="left"/>
      <w:pPr>
        <w:tabs>
          <w:tab w:val="num" w:pos="5040"/>
        </w:tabs>
        <w:ind w:left="5040" w:hanging="360"/>
      </w:pPr>
      <w:rPr>
        <w:rFonts w:ascii="Arial" w:hAnsi="Arial" w:hint="default"/>
      </w:rPr>
    </w:lvl>
    <w:lvl w:ilvl="7" w:tplc="AE36C84C" w:tentative="1">
      <w:start w:val="1"/>
      <w:numFmt w:val="bullet"/>
      <w:lvlText w:val="•"/>
      <w:lvlJc w:val="left"/>
      <w:pPr>
        <w:tabs>
          <w:tab w:val="num" w:pos="5760"/>
        </w:tabs>
        <w:ind w:left="5760" w:hanging="360"/>
      </w:pPr>
      <w:rPr>
        <w:rFonts w:ascii="Arial" w:hAnsi="Arial" w:hint="default"/>
      </w:rPr>
    </w:lvl>
    <w:lvl w:ilvl="8" w:tplc="C6F4376E" w:tentative="1">
      <w:start w:val="1"/>
      <w:numFmt w:val="bullet"/>
      <w:lvlText w:val="•"/>
      <w:lvlJc w:val="left"/>
      <w:pPr>
        <w:tabs>
          <w:tab w:val="num" w:pos="6480"/>
        </w:tabs>
        <w:ind w:left="6480" w:hanging="360"/>
      </w:pPr>
      <w:rPr>
        <w:rFonts w:ascii="Arial" w:hAnsi="Arial" w:hint="default"/>
      </w:rPr>
    </w:lvl>
  </w:abstractNum>
  <w:abstractNum w:abstractNumId="8">
    <w:nsid w:val="476816DD"/>
    <w:multiLevelType w:val="hybridMultilevel"/>
    <w:tmpl w:val="76C619C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8024B0E"/>
    <w:multiLevelType w:val="hybridMultilevel"/>
    <w:tmpl w:val="D180C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0E768DF"/>
    <w:multiLevelType w:val="hybridMultilevel"/>
    <w:tmpl w:val="E8DE17E6"/>
    <w:lvl w:ilvl="0" w:tplc="E362A77E">
      <w:start w:val="1"/>
      <w:numFmt w:val="bullet"/>
      <w:lvlText w:val="•"/>
      <w:lvlJc w:val="left"/>
      <w:pPr>
        <w:tabs>
          <w:tab w:val="num" w:pos="720"/>
        </w:tabs>
        <w:ind w:left="720" w:hanging="360"/>
      </w:pPr>
      <w:rPr>
        <w:rFonts w:ascii="Arial" w:hAnsi="Arial" w:hint="default"/>
      </w:rPr>
    </w:lvl>
    <w:lvl w:ilvl="1" w:tplc="0C28DE38">
      <w:start w:val="1418"/>
      <w:numFmt w:val="bullet"/>
      <w:lvlText w:val="•"/>
      <w:lvlJc w:val="left"/>
      <w:pPr>
        <w:tabs>
          <w:tab w:val="num" w:pos="1440"/>
        </w:tabs>
        <w:ind w:left="1440" w:hanging="360"/>
      </w:pPr>
      <w:rPr>
        <w:rFonts w:ascii="Arial" w:hAnsi="Arial" w:hint="default"/>
      </w:rPr>
    </w:lvl>
    <w:lvl w:ilvl="2" w:tplc="B5ECB3A0" w:tentative="1">
      <w:start w:val="1"/>
      <w:numFmt w:val="bullet"/>
      <w:lvlText w:val="•"/>
      <w:lvlJc w:val="left"/>
      <w:pPr>
        <w:tabs>
          <w:tab w:val="num" w:pos="2160"/>
        </w:tabs>
        <w:ind w:left="2160" w:hanging="360"/>
      </w:pPr>
      <w:rPr>
        <w:rFonts w:ascii="Arial" w:hAnsi="Arial" w:hint="default"/>
      </w:rPr>
    </w:lvl>
    <w:lvl w:ilvl="3" w:tplc="7F4635BA" w:tentative="1">
      <w:start w:val="1"/>
      <w:numFmt w:val="bullet"/>
      <w:lvlText w:val="•"/>
      <w:lvlJc w:val="left"/>
      <w:pPr>
        <w:tabs>
          <w:tab w:val="num" w:pos="2880"/>
        </w:tabs>
        <w:ind w:left="2880" w:hanging="360"/>
      </w:pPr>
      <w:rPr>
        <w:rFonts w:ascii="Arial" w:hAnsi="Arial" w:hint="default"/>
      </w:rPr>
    </w:lvl>
    <w:lvl w:ilvl="4" w:tplc="8DB831A2" w:tentative="1">
      <w:start w:val="1"/>
      <w:numFmt w:val="bullet"/>
      <w:lvlText w:val="•"/>
      <w:lvlJc w:val="left"/>
      <w:pPr>
        <w:tabs>
          <w:tab w:val="num" w:pos="3600"/>
        </w:tabs>
        <w:ind w:left="3600" w:hanging="360"/>
      </w:pPr>
      <w:rPr>
        <w:rFonts w:ascii="Arial" w:hAnsi="Arial" w:hint="default"/>
      </w:rPr>
    </w:lvl>
    <w:lvl w:ilvl="5" w:tplc="6120812C" w:tentative="1">
      <w:start w:val="1"/>
      <w:numFmt w:val="bullet"/>
      <w:lvlText w:val="•"/>
      <w:lvlJc w:val="left"/>
      <w:pPr>
        <w:tabs>
          <w:tab w:val="num" w:pos="4320"/>
        </w:tabs>
        <w:ind w:left="4320" w:hanging="360"/>
      </w:pPr>
      <w:rPr>
        <w:rFonts w:ascii="Arial" w:hAnsi="Arial" w:hint="default"/>
      </w:rPr>
    </w:lvl>
    <w:lvl w:ilvl="6" w:tplc="E0166E82" w:tentative="1">
      <w:start w:val="1"/>
      <w:numFmt w:val="bullet"/>
      <w:lvlText w:val="•"/>
      <w:lvlJc w:val="left"/>
      <w:pPr>
        <w:tabs>
          <w:tab w:val="num" w:pos="5040"/>
        </w:tabs>
        <w:ind w:left="5040" w:hanging="360"/>
      </w:pPr>
      <w:rPr>
        <w:rFonts w:ascii="Arial" w:hAnsi="Arial" w:hint="default"/>
      </w:rPr>
    </w:lvl>
    <w:lvl w:ilvl="7" w:tplc="EE6E9748" w:tentative="1">
      <w:start w:val="1"/>
      <w:numFmt w:val="bullet"/>
      <w:lvlText w:val="•"/>
      <w:lvlJc w:val="left"/>
      <w:pPr>
        <w:tabs>
          <w:tab w:val="num" w:pos="5760"/>
        </w:tabs>
        <w:ind w:left="5760" w:hanging="360"/>
      </w:pPr>
      <w:rPr>
        <w:rFonts w:ascii="Arial" w:hAnsi="Arial" w:hint="default"/>
      </w:rPr>
    </w:lvl>
    <w:lvl w:ilvl="8" w:tplc="2DEC0860" w:tentative="1">
      <w:start w:val="1"/>
      <w:numFmt w:val="bullet"/>
      <w:lvlText w:val="•"/>
      <w:lvlJc w:val="left"/>
      <w:pPr>
        <w:tabs>
          <w:tab w:val="num" w:pos="6480"/>
        </w:tabs>
        <w:ind w:left="6480" w:hanging="360"/>
      </w:pPr>
      <w:rPr>
        <w:rFonts w:ascii="Arial" w:hAnsi="Arial" w:hint="default"/>
      </w:rPr>
    </w:lvl>
  </w:abstractNum>
  <w:abstractNum w:abstractNumId="11">
    <w:nsid w:val="51A73E58"/>
    <w:multiLevelType w:val="hybridMultilevel"/>
    <w:tmpl w:val="E0440A2C"/>
    <w:lvl w:ilvl="0" w:tplc="7D1AC2E4">
      <w:start w:val="1"/>
      <w:numFmt w:val="bullet"/>
      <w:lvlText w:val="•"/>
      <w:lvlJc w:val="left"/>
      <w:pPr>
        <w:tabs>
          <w:tab w:val="num" w:pos="360"/>
        </w:tabs>
        <w:ind w:left="360" w:hanging="360"/>
      </w:pPr>
      <w:rPr>
        <w:rFonts w:ascii="Arial" w:hAnsi="Arial" w:hint="default"/>
      </w:rPr>
    </w:lvl>
    <w:lvl w:ilvl="1" w:tplc="23FA82C2">
      <w:start w:val="3509"/>
      <w:numFmt w:val="bullet"/>
      <w:lvlText w:val="–"/>
      <w:lvlJc w:val="left"/>
      <w:pPr>
        <w:tabs>
          <w:tab w:val="num" w:pos="1080"/>
        </w:tabs>
        <w:ind w:left="1080" w:hanging="360"/>
      </w:pPr>
      <w:rPr>
        <w:rFonts w:ascii="Arial" w:hAnsi="Arial" w:hint="default"/>
      </w:rPr>
    </w:lvl>
    <w:lvl w:ilvl="2" w:tplc="C4C6758E">
      <w:start w:val="3509"/>
      <w:numFmt w:val="bullet"/>
      <w:lvlText w:val="•"/>
      <w:lvlJc w:val="left"/>
      <w:pPr>
        <w:tabs>
          <w:tab w:val="num" w:pos="1800"/>
        </w:tabs>
        <w:ind w:left="1800" w:hanging="360"/>
      </w:pPr>
      <w:rPr>
        <w:rFonts w:ascii="Arial" w:hAnsi="Arial" w:hint="default"/>
      </w:rPr>
    </w:lvl>
    <w:lvl w:ilvl="3" w:tplc="4054476A" w:tentative="1">
      <w:start w:val="1"/>
      <w:numFmt w:val="bullet"/>
      <w:lvlText w:val="•"/>
      <w:lvlJc w:val="left"/>
      <w:pPr>
        <w:tabs>
          <w:tab w:val="num" w:pos="2520"/>
        </w:tabs>
        <w:ind w:left="2520" w:hanging="360"/>
      </w:pPr>
      <w:rPr>
        <w:rFonts w:ascii="Arial" w:hAnsi="Arial" w:hint="default"/>
      </w:rPr>
    </w:lvl>
    <w:lvl w:ilvl="4" w:tplc="2E9A102A" w:tentative="1">
      <w:start w:val="1"/>
      <w:numFmt w:val="bullet"/>
      <w:lvlText w:val="•"/>
      <w:lvlJc w:val="left"/>
      <w:pPr>
        <w:tabs>
          <w:tab w:val="num" w:pos="3240"/>
        </w:tabs>
        <w:ind w:left="3240" w:hanging="360"/>
      </w:pPr>
      <w:rPr>
        <w:rFonts w:ascii="Arial" w:hAnsi="Arial" w:hint="default"/>
      </w:rPr>
    </w:lvl>
    <w:lvl w:ilvl="5" w:tplc="84DA036A" w:tentative="1">
      <w:start w:val="1"/>
      <w:numFmt w:val="bullet"/>
      <w:lvlText w:val="•"/>
      <w:lvlJc w:val="left"/>
      <w:pPr>
        <w:tabs>
          <w:tab w:val="num" w:pos="3960"/>
        </w:tabs>
        <w:ind w:left="3960" w:hanging="360"/>
      </w:pPr>
      <w:rPr>
        <w:rFonts w:ascii="Arial" w:hAnsi="Arial" w:hint="default"/>
      </w:rPr>
    </w:lvl>
    <w:lvl w:ilvl="6" w:tplc="590EDE1C" w:tentative="1">
      <w:start w:val="1"/>
      <w:numFmt w:val="bullet"/>
      <w:lvlText w:val="•"/>
      <w:lvlJc w:val="left"/>
      <w:pPr>
        <w:tabs>
          <w:tab w:val="num" w:pos="4680"/>
        </w:tabs>
        <w:ind w:left="4680" w:hanging="360"/>
      </w:pPr>
      <w:rPr>
        <w:rFonts w:ascii="Arial" w:hAnsi="Arial" w:hint="default"/>
      </w:rPr>
    </w:lvl>
    <w:lvl w:ilvl="7" w:tplc="8D36BBDE" w:tentative="1">
      <w:start w:val="1"/>
      <w:numFmt w:val="bullet"/>
      <w:lvlText w:val="•"/>
      <w:lvlJc w:val="left"/>
      <w:pPr>
        <w:tabs>
          <w:tab w:val="num" w:pos="5400"/>
        </w:tabs>
        <w:ind w:left="5400" w:hanging="360"/>
      </w:pPr>
      <w:rPr>
        <w:rFonts w:ascii="Arial" w:hAnsi="Arial" w:hint="default"/>
      </w:rPr>
    </w:lvl>
    <w:lvl w:ilvl="8" w:tplc="E236C44C" w:tentative="1">
      <w:start w:val="1"/>
      <w:numFmt w:val="bullet"/>
      <w:lvlText w:val="•"/>
      <w:lvlJc w:val="left"/>
      <w:pPr>
        <w:tabs>
          <w:tab w:val="num" w:pos="6120"/>
        </w:tabs>
        <w:ind w:left="6120" w:hanging="360"/>
      </w:pPr>
      <w:rPr>
        <w:rFonts w:ascii="Arial" w:hAnsi="Arial" w:hint="default"/>
      </w:rPr>
    </w:lvl>
  </w:abstractNum>
  <w:abstractNum w:abstractNumId="12">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3"/>
  </w:num>
  <w:num w:numId="3">
    <w:abstractNumId w:val="12"/>
  </w:num>
  <w:num w:numId="4">
    <w:abstractNumId w:val="13"/>
  </w:num>
  <w:num w:numId="5">
    <w:abstractNumId w:val="14"/>
  </w:num>
  <w:num w:numId="6">
    <w:abstractNumId w:val="4"/>
  </w:num>
  <w:num w:numId="7">
    <w:abstractNumId w:val="8"/>
  </w:num>
  <w:num w:numId="8">
    <w:abstractNumId w:val="9"/>
  </w:num>
  <w:num w:numId="9">
    <w:abstractNumId w:val="0"/>
  </w:num>
  <w:num w:numId="10">
    <w:abstractNumId w:val="10"/>
  </w:num>
  <w:num w:numId="11">
    <w:abstractNumId w:val="1"/>
  </w:num>
  <w:num w:numId="12">
    <w:abstractNumId w:val="11"/>
  </w:num>
  <w:num w:numId="13">
    <w:abstractNumId w:val="7"/>
  </w:num>
  <w:num w:numId="14">
    <w:abstractNumId w:val="5"/>
  </w:num>
  <w:num w:numId="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536"/>
    <w:rsid w:val="0000266C"/>
    <w:rsid w:val="00002940"/>
    <w:rsid w:val="000031B4"/>
    <w:rsid w:val="000031CE"/>
    <w:rsid w:val="0000331E"/>
    <w:rsid w:val="000035CE"/>
    <w:rsid w:val="0000378F"/>
    <w:rsid w:val="0000384C"/>
    <w:rsid w:val="000038BD"/>
    <w:rsid w:val="00003B05"/>
    <w:rsid w:val="000041FC"/>
    <w:rsid w:val="00004412"/>
    <w:rsid w:val="00004803"/>
    <w:rsid w:val="0000492F"/>
    <w:rsid w:val="00004C79"/>
    <w:rsid w:val="00004DCE"/>
    <w:rsid w:val="0000553F"/>
    <w:rsid w:val="000056EC"/>
    <w:rsid w:val="000059A3"/>
    <w:rsid w:val="00006830"/>
    <w:rsid w:val="00006DC6"/>
    <w:rsid w:val="000072D1"/>
    <w:rsid w:val="000072D7"/>
    <w:rsid w:val="00007711"/>
    <w:rsid w:val="00010362"/>
    <w:rsid w:val="00010379"/>
    <w:rsid w:val="00010403"/>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43F1"/>
    <w:rsid w:val="0001478A"/>
    <w:rsid w:val="000147C0"/>
    <w:rsid w:val="0001503A"/>
    <w:rsid w:val="000150A0"/>
    <w:rsid w:val="00015664"/>
    <w:rsid w:val="0001612D"/>
    <w:rsid w:val="00016214"/>
    <w:rsid w:val="00016B13"/>
    <w:rsid w:val="00016C8C"/>
    <w:rsid w:val="00016E42"/>
    <w:rsid w:val="00016EC6"/>
    <w:rsid w:val="000171D8"/>
    <w:rsid w:val="0002005A"/>
    <w:rsid w:val="00020761"/>
    <w:rsid w:val="00020A46"/>
    <w:rsid w:val="00020B98"/>
    <w:rsid w:val="00020EB5"/>
    <w:rsid w:val="000210B0"/>
    <w:rsid w:val="000210D9"/>
    <w:rsid w:val="000211AC"/>
    <w:rsid w:val="0002120B"/>
    <w:rsid w:val="00021365"/>
    <w:rsid w:val="00021371"/>
    <w:rsid w:val="00021735"/>
    <w:rsid w:val="00021E78"/>
    <w:rsid w:val="0002202D"/>
    <w:rsid w:val="00022517"/>
    <w:rsid w:val="0002256B"/>
    <w:rsid w:val="00023A1A"/>
    <w:rsid w:val="00023A89"/>
    <w:rsid w:val="00023BE1"/>
    <w:rsid w:val="00023DE1"/>
    <w:rsid w:val="0002413F"/>
    <w:rsid w:val="000249C9"/>
    <w:rsid w:val="00024A77"/>
    <w:rsid w:val="00024CFA"/>
    <w:rsid w:val="00025124"/>
    <w:rsid w:val="00025449"/>
    <w:rsid w:val="0002594D"/>
    <w:rsid w:val="00025A99"/>
    <w:rsid w:val="000260CD"/>
    <w:rsid w:val="00026737"/>
    <w:rsid w:val="00026D91"/>
    <w:rsid w:val="00026E01"/>
    <w:rsid w:val="00027748"/>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7CB"/>
    <w:rsid w:val="00033E16"/>
    <w:rsid w:val="000341A9"/>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142D"/>
    <w:rsid w:val="000415AB"/>
    <w:rsid w:val="00041B42"/>
    <w:rsid w:val="00041C8C"/>
    <w:rsid w:val="00041D45"/>
    <w:rsid w:val="00041D50"/>
    <w:rsid w:val="00042457"/>
    <w:rsid w:val="0004289F"/>
    <w:rsid w:val="00042A1D"/>
    <w:rsid w:val="000432B1"/>
    <w:rsid w:val="0004330F"/>
    <w:rsid w:val="000438EE"/>
    <w:rsid w:val="000439C8"/>
    <w:rsid w:val="00043DD1"/>
    <w:rsid w:val="00044937"/>
    <w:rsid w:val="000450D9"/>
    <w:rsid w:val="00046061"/>
    <w:rsid w:val="000461D0"/>
    <w:rsid w:val="0004659D"/>
    <w:rsid w:val="00046C16"/>
    <w:rsid w:val="000474A9"/>
    <w:rsid w:val="00050112"/>
    <w:rsid w:val="0005019E"/>
    <w:rsid w:val="00050380"/>
    <w:rsid w:val="00050634"/>
    <w:rsid w:val="0005073B"/>
    <w:rsid w:val="00050A04"/>
    <w:rsid w:val="00050EF0"/>
    <w:rsid w:val="00051096"/>
    <w:rsid w:val="000511C6"/>
    <w:rsid w:val="0005139F"/>
    <w:rsid w:val="00051D42"/>
    <w:rsid w:val="000524DF"/>
    <w:rsid w:val="00052B49"/>
    <w:rsid w:val="00052E6E"/>
    <w:rsid w:val="00053A9C"/>
    <w:rsid w:val="00054B86"/>
    <w:rsid w:val="00054CE8"/>
    <w:rsid w:val="0005514C"/>
    <w:rsid w:val="00055958"/>
    <w:rsid w:val="00055ECC"/>
    <w:rsid w:val="00055FCD"/>
    <w:rsid w:val="0005629B"/>
    <w:rsid w:val="0005634C"/>
    <w:rsid w:val="00056445"/>
    <w:rsid w:val="0005647F"/>
    <w:rsid w:val="0005684A"/>
    <w:rsid w:val="000568D7"/>
    <w:rsid w:val="00056A99"/>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A7D"/>
    <w:rsid w:val="00061FC4"/>
    <w:rsid w:val="0006244B"/>
    <w:rsid w:val="000625D7"/>
    <w:rsid w:val="00062846"/>
    <w:rsid w:val="00062A44"/>
    <w:rsid w:val="00062AA4"/>
    <w:rsid w:val="000639D7"/>
    <w:rsid w:val="00063AB9"/>
    <w:rsid w:val="0006417E"/>
    <w:rsid w:val="000641B2"/>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BAC"/>
    <w:rsid w:val="00071D4E"/>
    <w:rsid w:val="000726D2"/>
    <w:rsid w:val="000728BD"/>
    <w:rsid w:val="000729B0"/>
    <w:rsid w:val="00072BF0"/>
    <w:rsid w:val="00072C30"/>
    <w:rsid w:val="00072C46"/>
    <w:rsid w:val="000730BC"/>
    <w:rsid w:val="0007318D"/>
    <w:rsid w:val="00073291"/>
    <w:rsid w:val="00073964"/>
    <w:rsid w:val="00073AA2"/>
    <w:rsid w:val="00073E69"/>
    <w:rsid w:val="00073F47"/>
    <w:rsid w:val="00074005"/>
    <w:rsid w:val="0007407D"/>
    <w:rsid w:val="00074283"/>
    <w:rsid w:val="00074590"/>
    <w:rsid w:val="000753D5"/>
    <w:rsid w:val="00075460"/>
    <w:rsid w:val="0007555A"/>
    <w:rsid w:val="000755F5"/>
    <w:rsid w:val="000756C8"/>
    <w:rsid w:val="000757E6"/>
    <w:rsid w:val="000758D6"/>
    <w:rsid w:val="00075977"/>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EC"/>
    <w:rsid w:val="0008213B"/>
    <w:rsid w:val="00082434"/>
    <w:rsid w:val="00082D5F"/>
    <w:rsid w:val="000830B9"/>
    <w:rsid w:val="0008352F"/>
    <w:rsid w:val="000835D1"/>
    <w:rsid w:val="0008388C"/>
    <w:rsid w:val="00083A67"/>
    <w:rsid w:val="00083D34"/>
    <w:rsid w:val="00083EA4"/>
    <w:rsid w:val="000842A2"/>
    <w:rsid w:val="000843F7"/>
    <w:rsid w:val="00084862"/>
    <w:rsid w:val="00084BD1"/>
    <w:rsid w:val="00084E63"/>
    <w:rsid w:val="00084E9E"/>
    <w:rsid w:val="000854CB"/>
    <w:rsid w:val="0008570D"/>
    <w:rsid w:val="00085EF4"/>
    <w:rsid w:val="00086022"/>
    <w:rsid w:val="00086269"/>
    <w:rsid w:val="0008658D"/>
    <w:rsid w:val="0008666B"/>
    <w:rsid w:val="00086849"/>
    <w:rsid w:val="0008716B"/>
    <w:rsid w:val="000879CF"/>
    <w:rsid w:val="00087F6B"/>
    <w:rsid w:val="00087FAB"/>
    <w:rsid w:val="00090166"/>
    <w:rsid w:val="0009036A"/>
    <w:rsid w:val="000907B8"/>
    <w:rsid w:val="000907E5"/>
    <w:rsid w:val="000907ED"/>
    <w:rsid w:val="00090AE3"/>
    <w:rsid w:val="00090CB3"/>
    <w:rsid w:val="00090F0F"/>
    <w:rsid w:val="00091495"/>
    <w:rsid w:val="000915D6"/>
    <w:rsid w:val="0009173D"/>
    <w:rsid w:val="00091934"/>
    <w:rsid w:val="00091AE4"/>
    <w:rsid w:val="00091BD9"/>
    <w:rsid w:val="00091E61"/>
    <w:rsid w:val="000921CF"/>
    <w:rsid w:val="0009269B"/>
    <w:rsid w:val="00092F5A"/>
    <w:rsid w:val="000932BC"/>
    <w:rsid w:val="00093ACC"/>
    <w:rsid w:val="00093CAD"/>
    <w:rsid w:val="000948AC"/>
    <w:rsid w:val="00094F30"/>
    <w:rsid w:val="000951D6"/>
    <w:rsid w:val="0009582C"/>
    <w:rsid w:val="00095BE6"/>
    <w:rsid w:val="00095F9F"/>
    <w:rsid w:val="00096275"/>
    <w:rsid w:val="000962C4"/>
    <w:rsid w:val="00096523"/>
    <w:rsid w:val="00096650"/>
    <w:rsid w:val="00096AD9"/>
    <w:rsid w:val="000978E4"/>
    <w:rsid w:val="00097CC7"/>
    <w:rsid w:val="00097E7E"/>
    <w:rsid w:val="000A0045"/>
    <w:rsid w:val="000A0ACB"/>
    <w:rsid w:val="000A113C"/>
    <w:rsid w:val="000A11A7"/>
    <w:rsid w:val="000A1325"/>
    <w:rsid w:val="000A16ED"/>
    <w:rsid w:val="000A29F6"/>
    <w:rsid w:val="000A2BEF"/>
    <w:rsid w:val="000A3189"/>
    <w:rsid w:val="000A32A2"/>
    <w:rsid w:val="000A35C5"/>
    <w:rsid w:val="000A39F4"/>
    <w:rsid w:val="000A3D38"/>
    <w:rsid w:val="000A3E9B"/>
    <w:rsid w:val="000A41F4"/>
    <w:rsid w:val="000A4213"/>
    <w:rsid w:val="000A43F4"/>
    <w:rsid w:val="000A492B"/>
    <w:rsid w:val="000A4B87"/>
    <w:rsid w:val="000A556C"/>
    <w:rsid w:val="000A565E"/>
    <w:rsid w:val="000A58BF"/>
    <w:rsid w:val="000A5933"/>
    <w:rsid w:val="000A5A66"/>
    <w:rsid w:val="000A5DC7"/>
    <w:rsid w:val="000A6106"/>
    <w:rsid w:val="000A62EA"/>
    <w:rsid w:val="000A63E7"/>
    <w:rsid w:val="000A715C"/>
    <w:rsid w:val="000A7377"/>
    <w:rsid w:val="000A7885"/>
    <w:rsid w:val="000A79A8"/>
    <w:rsid w:val="000A7ABF"/>
    <w:rsid w:val="000B0242"/>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FD"/>
    <w:rsid w:val="000C03DC"/>
    <w:rsid w:val="000C0751"/>
    <w:rsid w:val="000C0BCF"/>
    <w:rsid w:val="000C0DCB"/>
    <w:rsid w:val="000C0F30"/>
    <w:rsid w:val="000C1030"/>
    <w:rsid w:val="000C194B"/>
    <w:rsid w:val="000C1E30"/>
    <w:rsid w:val="000C20E1"/>
    <w:rsid w:val="000C279E"/>
    <w:rsid w:val="000C2BA0"/>
    <w:rsid w:val="000C2E60"/>
    <w:rsid w:val="000C315E"/>
    <w:rsid w:val="000C33FB"/>
    <w:rsid w:val="000C37FB"/>
    <w:rsid w:val="000C5285"/>
    <w:rsid w:val="000C5D1A"/>
    <w:rsid w:val="000C606B"/>
    <w:rsid w:val="000C62F8"/>
    <w:rsid w:val="000C6478"/>
    <w:rsid w:val="000C6914"/>
    <w:rsid w:val="000C69D8"/>
    <w:rsid w:val="000C6A15"/>
    <w:rsid w:val="000C6C89"/>
    <w:rsid w:val="000C6D9E"/>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99B"/>
    <w:rsid w:val="000D1A19"/>
    <w:rsid w:val="000D1A96"/>
    <w:rsid w:val="000D1E13"/>
    <w:rsid w:val="000D2082"/>
    <w:rsid w:val="000D20C4"/>
    <w:rsid w:val="000D21C7"/>
    <w:rsid w:val="000D2579"/>
    <w:rsid w:val="000D265D"/>
    <w:rsid w:val="000D27A2"/>
    <w:rsid w:val="000D2D52"/>
    <w:rsid w:val="000D31CC"/>
    <w:rsid w:val="000D3A5E"/>
    <w:rsid w:val="000D3AA4"/>
    <w:rsid w:val="000D3B72"/>
    <w:rsid w:val="000D3D06"/>
    <w:rsid w:val="000D40DC"/>
    <w:rsid w:val="000D414C"/>
    <w:rsid w:val="000D4423"/>
    <w:rsid w:val="000D46BA"/>
    <w:rsid w:val="000D4832"/>
    <w:rsid w:val="000D4A67"/>
    <w:rsid w:val="000D4CC0"/>
    <w:rsid w:val="000D4F16"/>
    <w:rsid w:val="000D5350"/>
    <w:rsid w:val="000D59BA"/>
    <w:rsid w:val="000D6600"/>
    <w:rsid w:val="000D6745"/>
    <w:rsid w:val="000D6F04"/>
    <w:rsid w:val="000D6F43"/>
    <w:rsid w:val="000D6FA4"/>
    <w:rsid w:val="000D748D"/>
    <w:rsid w:val="000D7577"/>
    <w:rsid w:val="000D7C46"/>
    <w:rsid w:val="000E004D"/>
    <w:rsid w:val="000E01ED"/>
    <w:rsid w:val="000E02FD"/>
    <w:rsid w:val="000E0546"/>
    <w:rsid w:val="000E0796"/>
    <w:rsid w:val="000E09D6"/>
    <w:rsid w:val="000E09FE"/>
    <w:rsid w:val="000E0C98"/>
    <w:rsid w:val="000E0E85"/>
    <w:rsid w:val="000E0F98"/>
    <w:rsid w:val="000E11D2"/>
    <w:rsid w:val="000E1BA8"/>
    <w:rsid w:val="000E25D0"/>
    <w:rsid w:val="000E27DB"/>
    <w:rsid w:val="000E2915"/>
    <w:rsid w:val="000E2F7C"/>
    <w:rsid w:val="000E311E"/>
    <w:rsid w:val="000E328F"/>
    <w:rsid w:val="000E3358"/>
    <w:rsid w:val="000E3990"/>
    <w:rsid w:val="000E3C9D"/>
    <w:rsid w:val="000E4FA9"/>
    <w:rsid w:val="000E5646"/>
    <w:rsid w:val="000E5661"/>
    <w:rsid w:val="000E5670"/>
    <w:rsid w:val="000E5B14"/>
    <w:rsid w:val="000E5B44"/>
    <w:rsid w:val="000E5E59"/>
    <w:rsid w:val="000E63DD"/>
    <w:rsid w:val="000E65A2"/>
    <w:rsid w:val="000E6779"/>
    <w:rsid w:val="000E6B37"/>
    <w:rsid w:val="000E6C94"/>
    <w:rsid w:val="000E71A7"/>
    <w:rsid w:val="000E79FE"/>
    <w:rsid w:val="000E7F0B"/>
    <w:rsid w:val="000F0E1D"/>
    <w:rsid w:val="000F199E"/>
    <w:rsid w:val="000F1AB3"/>
    <w:rsid w:val="000F24BE"/>
    <w:rsid w:val="000F24FF"/>
    <w:rsid w:val="000F2618"/>
    <w:rsid w:val="000F29F8"/>
    <w:rsid w:val="000F2AA7"/>
    <w:rsid w:val="000F2AE4"/>
    <w:rsid w:val="000F2E06"/>
    <w:rsid w:val="000F3277"/>
    <w:rsid w:val="000F3918"/>
    <w:rsid w:val="000F3E05"/>
    <w:rsid w:val="000F4276"/>
    <w:rsid w:val="000F474A"/>
    <w:rsid w:val="000F4939"/>
    <w:rsid w:val="000F4B7A"/>
    <w:rsid w:val="000F4C32"/>
    <w:rsid w:val="000F4DE0"/>
    <w:rsid w:val="000F532F"/>
    <w:rsid w:val="000F53A0"/>
    <w:rsid w:val="000F541F"/>
    <w:rsid w:val="000F5570"/>
    <w:rsid w:val="000F5B85"/>
    <w:rsid w:val="000F62A9"/>
    <w:rsid w:val="000F665D"/>
    <w:rsid w:val="000F69E0"/>
    <w:rsid w:val="000F6B69"/>
    <w:rsid w:val="000F733A"/>
    <w:rsid w:val="000F764B"/>
    <w:rsid w:val="000F7A3B"/>
    <w:rsid w:val="000F7B19"/>
    <w:rsid w:val="000F7B1A"/>
    <w:rsid w:val="000F7B97"/>
    <w:rsid w:val="000F7CAA"/>
    <w:rsid w:val="000F7F2C"/>
    <w:rsid w:val="0010025B"/>
    <w:rsid w:val="001004D7"/>
    <w:rsid w:val="00100591"/>
    <w:rsid w:val="001008AD"/>
    <w:rsid w:val="00100CB7"/>
    <w:rsid w:val="0010126D"/>
    <w:rsid w:val="001012CB"/>
    <w:rsid w:val="001012F2"/>
    <w:rsid w:val="00101657"/>
    <w:rsid w:val="00101720"/>
    <w:rsid w:val="00101CF6"/>
    <w:rsid w:val="0010242F"/>
    <w:rsid w:val="00102885"/>
    <w:rsid w:val="001028E2"/>
    <w:rsid w:val="0010290F"/>
    <w:rsid w:val="001029DC"/>
    <w:rsid w:val="00102ADD"/>
    <w:rsid w:val="00102C6C"/>
    <w:rsid w:val="00102F2C"/>
    <w:rsid w:val="001030D3"/>
    <w:rsid w:val="001034C9"/>
    <w:rsid w:val="0010353C"/>
    <w:rsid w:val="00103554"/>
    <w:rsid w:val="00103868"/>
    <w:rsid w:val="00103AE1"/>
    <w:rsid w:val="00104326"/>
    <w:rsid w:val="00104328"/>
    <w:rsid w:val="00104594"/>
    <w:rsid w:val="00104A31"/>
    <w:rsid w:val="00105BD5"/>
    <w:rsid w:val="00106326"/>
    <w:rsid w:val="00106891"/>
    <w:rsid w:val="001068D9"/>
    <w:rsid w:val="00106BB5"/>
    <w:rsid w:val="00106DA6"/>
    <w:rsid w:val="00107188"/>
    <w:rsid w:val="00107235"/>
    <w:rsid w:val="0010723C"/>
    <w:rsid w:val="001073B9"/>
    <w:rsid w:val="001076C1"/>
    <w:rsid w:val="00110020"/>
    <w:rsid w:val="00110092"/>
    <w:rsid w:val="001104BB"/>
    <w:rsid w:val="00110B5D"/>
    <w:rsid w:val="00110DBB"/>
    <w:rsid w:val="00110FB0"/>
    <w:rsid w:val="001116F9"/>
    <w:rsid w:val="0011172F"/>
    <w:rsid w:val="00111DBD"/>
    <w:rsid w:val="0011283D"/>
    <w:rsid w:val="00112927"/>
    <w:rsid w:val="00112A9C"/>
    <w:rsid w:val="00112C6F"/>
    <w:rsid w:val="00112F01"/>
    <w:rsid w:val="00113492"/>
    <w:rsid w:val="0011359D"/>
    <w:rsid w:val="001137C9"/>
    <w:rsid w:val="00113BC7"/>
    <w:rsid w:val="00113CA1"/>
    <w:rsid w:val="00113FB8"/>
    <w:rsid w:val="00114114"/>
    <w:rsid w:val="00114454"/>
    <w:rsid w:val="00114C2E"/>
    <w:rsid w:val="00115884"/>
    <w:rsid w:val="0011590B"/>
    <w:rsid w:val="00115BCD"/>
    <w:rsid w:val="00115FF9"/>
    <w:rsid w:val="00116327"/>
    <w:rsid w:val="00116803"/>
    <w:rsid w:val="00116B6A"/>
    <w:rsid w:val="00116D00"/>
    <w:rsid w:val="00116F93"/>
    <w:rsid w:val="00117208"/>
    <w:rsid w:val="001172B6"/>
    <w:rsid w:val="00117837"/>
    <w:rsid w:val="00117D3A"/>
    <w:rsid w:val="00117F4D"/>
    <w:rsid w:val="001201B0"/>
    <w:rsid w:val="00120757"/>
    <w:rsid w:val="00120867"/>
    <w:rsid w:val="001208F1"/>
    <w:rsid w:val="00121120"/>
    <w:rsid w:val="0012147B"/>
    <w:rsid w:val="00121A07"/>
    <w:rsid w:val="00121EF0"/>
    <w:rsid w:val="001228AB"/>
    <w:rsid w:val="001228F6"/>
    <w:rsid w:val="00122918"/>
    <w:rsid w:val="00122A2E"/>
    <w:rsid w:val="00122B7B"/>
    <w:rsid w:val="00122FFD"/>
    <w:rsid w:val="001230AF"/>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45E"/>
    <w:rsid w:val="00126503"/>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221E"/>
    <w:rsid w:val="001322DA"/>
    <w:rsid w:val="001324CD"/>
    <w:rsid w:val="0013277A"/>
    <w:rsid w:val="0013332B"/>
    <w:rsid w:val="0013358C"/>
    <w:rsid w:val="0013367D"/>
    <w:rsid w:val="00133B7D"/>
    <w:rsid w:val="00133E6E"/>
    <w:rsid w:val="00133F41"/>
    <w:rsid w:val="001343E6"/>
    <w:rsid w:val="00134471"/>
    <w:rsid w:val="00134B43"/>
    <w:rsid w:val="00134DD5"/>
    <w:rsid w:val="001354DE"/>
    <w:rsid w:val="00135E2E"/>
    <w:rsid w:val="00136756"/>
    <w:rsid w:val="00136BCA"/>
    <w:rsid w:val="001377BE"/>
    <w:rsid w:val="001379E0"/>
    <w:rsid w:val="00137D00"/>
    <w:rsid w:val="0014004A"/>
    <w:rsid w:val="001401AD"/>
    <w:rsid w:val="001402D9"/>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79D"/>
    <w:rsid w:val="00145C70"/>
    <w:rsid w:val="001461F6"/>
    <w:rsid w:val="0014658E"/>
    <w:rsid w:val="00146769"/>
    <w:rsid w:val="00147438"/>
    <w:rsid w:val="0014775B"/>
    <w:rsid w:val="001477F1"/>
    <w:rsid w:val="001479B8"/>
    <w:rsid w:val="00147D5F"/>
    <w:rsid w:val="00147E9D"/>
    <w:rsid w:val="00147F0C"/>
    <w:rsid w:val="00150677"/>
    <w:rsid w:val="001512FC"/>
    <w:rsid w:val="00151E7E"/>
    <w:rsid w:val="001520B8"/>
    <w:rsid w:val="00152427"/>
    <w:rsid w:val="0015281E"/>
    <w:rsid w:val="00152E59"/>
    <w:rsid w:val="001532F6"/>
    <w:rsid w:val="00153852"/>
    <w:rsid w:val="00153955"/>
    <w:rsid w:val="00153E84"/>
    <w:rsid w:val="0015407C"/>
    <w:rsid w:val="00154B2F"/>
    <w:rsid w:val="0015509A"/>
    <w:rsid w:val="0015524F"/>
    <w:rsid w:val="0015541E"/>
    <w:rsid w:val="001556B0"/>
    <w:rsid w:val="00155FBF"/>
    <w:rsid w:val="00156366"/>
    <w:rsid w:val="00156547"/>
    <w:rsid w:val="001568BD"/>
    <w:rsid w:val="00156E1D"/>
    <w:rsid w:val="001578C9"/>
    <w:rsid w:val="00157937"/>
    <w:rsid w:val="00157F66"/>
    <w:rsid w:val="0016030A"/>
    <w:rsid w:val="001603CD"/>
    <w:rsid w:val="00161070"/>
    <w:rsid w:val="001613C0"/>
    <w:rsid w:val="001619DD"/>
    <w:rsid w:val="00161C73"/>
    <w:rsid w:val="001620F5"/>
    <w:rsid w:val="00162A95"/>
    <w:rsid w:val="00162F34"/>
    <w:rsid w:val="00163605"/>
    <w:rsid w:val="001639DE"/>
    <w:rsid w:val="00163CBE"/>
    <w:rsid w:val="00163F1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CC6"/>
    <w:rsid w:val="00166EB8"/>
    <w:rsid w:val="00167636"/>
    <w:rsid w:val="00167B3F"/>
    <w:rsid w:val="00167BFA"/>
    <w:rsid w:val="00170050"/>
    <w:rsid w:val="0017041E"/>
    <w:rsid w:val="00170A8E"/>
    <w:rsid w:val="00170CBB"/>
    <w:rsid w:val="00171E0B"/>
    <w:rsid w:val="00171FCB"/>
    <w:rsid w:val="00171FE4"/>
    <w:rsid w:val="00172166"/>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01F"/>
    <w:rsid w:val="00176136"/>
    <w:rsid w:val="001761F7"/>
    <w:rsid w:val="00177520"/>
    <w:rsid w:val="00177DE5"/>
    <w:rsid w:val="001800E0"/>
    <w:rsid w:val="001801E9"/>
    <w:rsid w:val="0018076D"/>
    <w:rsid w:val="00180A1B"/>
    <w:rsid w:val="00180D28"/>
    <w:rsid w:val="00181498"/>
    <w:rsid w:val="00181683"/>
    <w:rsid w:val="001820D7"/>
    <w:rsid w:val="00182180"/>
    <w:rsid w:val="001824E7"/>
    <w:rsid w:val="00182543"/>
    <w:rsid w:val="0018262C"/>
    <w:rsid w:val="00182713"/>
    <w:rsid w:val="00182854"/>
    <w:rsid w:val="00182B35"/>
    <w:rsid w:val="00183377"/>
    <w:rsid w:val="001834C2"/>
    <w:rsid w:val="00183532"/>
    <w:rsid w:val="00183DF9"/>
    <w:rsid w:val="0018454B"/>
    <w:rsid w:val="0018457F"/>
    <w:rsid w:val="00184D1D"/>
    <w:rsid w:val="00184E53"/>
    <w:rsid w:val="00185620"/>
    <w:rsid w:val="001857BA"/>
    <w:rsid w:val="0018591D"/>
    <w:rsid w:val="00186272"/>
    <w:rsid w:val="001864D4"/>
    <w:rsid w:val="00186B97"/>
    <w:rsid w:val="001872B0"/>
    <w:rsid w:val="00187478"/>
    <w:rsid w:val="001877FA"/>
    <w:rsid w:val="00187880"/>
    <w:rsid w:val="0019025E"/>
    <w:rsid w:val="0019084D"/>
    <w:rsid w:val="00190B49"/>
    <w:rsid w:val="0019132E"/>
    <w:rsid w:val="0019142F"/>
    <w:rsid w:val="001914E2"/>
    <w:rsid w:val="001915BF"/>
    <w:rsid w:val="00192322"/>
    <w:rsid w:val="00192495"/>
    <w:rsid w:val="001926E0"/>
    <w:rsid w:val="00192A6A"/>
    <w:rsid w:val="00192DF9"/>
    <w:rsid w:val="00192EEF"/>
    <w:rsid w:val="00192FC6"/>
    <w:rsid w:val="001933C2"/>
    <w:rsid w:val="00193423"/>
    <w:rsid w:val="0019370E"/>
    <w:rsid w:val="00193890"/>
    <w:rsid w:val="00193E5D"/>
    <w:rsid w:val="00193FDC"/>
    <w:rsid w:val="00194054"/>
    <w:rsid w:val="00194295"/>
    <w:rsid w:val="0019437E"/>
    <w:rsid w:val="001944E3"/>
    <w:rsid w:val="00194836"/>
    <w:rsid w:val="0019547C"/>
    <w:rsid w:val="00195592"/>
    <w:rsid w:val="00195786"/>
    <w:rsid w:val="001966C1"/>
    <w:rsid w:val="00196EA5"/>
    <w:rsid w:val="00196EB9"/>
    <w:rsid w:val="00196EBC"/>
    <w:rsid w:val="0019723E"/>
    <w:rsid w:val="001972E3"/>
    <w:rsid w:val="00197645"/>
    <w:rsid w:val="00197E0B"/>
    <w:rsid w:val="001A0326"/>
    <w:rsid w:val="001A0A7E"/>
    <w:rsid w:val="001A0B3B"/>
    <w:rsid w:val="001A1367"/>
    <w:rsid w:val="001A15C8"/>
    <w:rsid w:val="001A1730"/>
    <w:rsid w:val="001A18A6"/>
    <w:rsid w:val="001A1B82"/>
    <w:rsid w:val="001A20C9"/>
    <w:rsid w:val="001A20F0"/>
    <w:rsid w:val="001A2D9F"/>
    <w:rsid w:val="001A2EB1"/>
    <w:rsid w:val="001A2EE5"/>
    <w:rsid w:val="001A317F"/>
    <w:rsid w:val="001A32A2"/>
    <w:rsid w:val="001A36A5"/>
    <w:rsid w:val="001A36FD"/>
    <w:rsid w:val="001A37B4"/>
    <w:rsid w:val="001A3C1D"/>
    <w:rsid w:val="001A3DD1"/>
    <w:rsid w:val="001A41F2"/>
    <w:rsid w:val="001A43A0"/>
    <w:rsid w:val="001A45F5"/>
    <w:rsid w:val="001A4788"/>
    <w:rsid w:val="001A5050"/>
    <w:rsid w:val="001A51A4"/>
    <w:rsid w:val="001A51D3"/>
    <w:rsid w:val="001A5BB4"/>
    <w:rsid w:val="001A6BFE"/>
    <w:rsid w:val="001A7009"/>
    <w:rsid w:val="001A7537"/>
    <w:rsid w:val="001B03FE"/>
    <w:rsid w:val="001B05FC"/>
    <w:rsid w:val="001B1313"/>
    <w:rsid w:val="001B14DE"/>
    <w:rsid w:val="001B162C"/>
    <w:rsid w:val="001B179B"/>
    <w:rsid w:val="001B1BE8"/>
    <w:rsid w:val="001B1DC7"/>
    <w:rsid w:val="001B2005"/>
    <w:rsid w:val="001B2DA0"/>
    <w:rsid w:val="001B2FB7"/>
    <w:rsid w:val="001B30B1"/>
    <w:rsid w:val="001B3378"/>
    <w:rsid w:val="001B38E1"/>
    <w:rsid w:val="001B3CDA"/>
    <w:rsid w:val="001B3D9F"/>
    <w:rsid w:val="001B4B99"/>
    <w:rsid w:val="001B4EB4"/>
    <w:rsid w:val="001B5219"/>
    <w:rsid w:val="001B53AC"/>
    <w:rsid w:val="001B5EBF"/>
    <w:rsid w:val="001B60E1"/>
    <w:rsid w:val="001B63E8"/>
    <w:rsid w:val="001B6D08"/>
    <w:rsid w:val="001B7025"/>
    <w:rsid w:val="001B7111"/>
    <w:rsid w:val="001B74C3"/>
    <w:rsid w:val="001C0173"/>
    <w:rsid w:val="001C0B46"/>
    <w:rsid w:val="001C0BF4"/>
    <w:rsid w:val="001C0EE1"/>
    <w:rsid w:val="001C1295"/>
    <w:rsid w:val="001C1789"/>
    <w:rsid w:val="001C1BDC"/>
    <w:rsid w:val="001C2384"/>
    <w:rsid w:val="001C2748"/>
    <w:rsid w:val="001C28B0"/>
    <w:rsid w:val="001C2C50"/>
    <w:rsid w:val="001C2C76"/>
    <w:rsid w:val="001C2DEA"/>
    <w:rsid w:val="001C2FB8"/>
    <w:rsid w:val="001C311F"/>
    <w:rsid w:val="001C3403"/>
    <w:rsid w:val="001C3A51"/>
    <w:rsid w:val="001C3AE0"/>
    <w:rsid w:val="001C3CEE"/>
    <w:rsid w:val="001C4124"/>
    <w:rsid w:val="001C41B4"/>
    <w:rsid w:val="001C48AC"/>
    <w:rsid w:val="001C4F65"/>
    <w:rsid w:val="001C515A"/>
    <w:rsid w:val="001C55B2"/>
    <w:rsid w:val="001C5796"/>
    <w:rsid w:val="001C5A11"/>
    <w:rsid w:val="001C5DEF"/>
    <w:rsid w:val="001C6056"/>
    <w:rsid w:val="001C63EF"/>
    <w:rsid w:val="001C67A5"/>
    <w:rsid w:val="001C68F1"/>
    <w:rsid w:val="001C6E8F"/>
    <w:rsid w:val="001C6EDF"/>
    <w:rsid w:val="001C7142"/>
    <w:rsid w:val="001C71CB"/>
    <w:rsid w:val="001C770D"/>
    <w:rsid w:val="001D03B1"/>
    <w:rsid w:val="001D0612"/>
    <w:rsid w:val="001D0E8E"/>
    <w:rsid w:val="001D1487"/>
    <w:rsid w:val="001D16C9"/>
    <w:rsid w:val="001D197C"/>
    <w:rsid w:val="001D1DD9"/>
    <w:rsid w:val="001D28D5"/>
    <w:rsid w:val="001D29CE"/>
    <w:rsid w:val="001D2B66"/>
    <w:rsid w:val="001D3007"/>
    <w:rsid w:val="001D3734"/>
    <w:rsid w:val="001D3F9A"/>
    <w:rsid w:val="001D4439"/>
    <w:rsid w:val="001D4C63"/>
    <w:rsid w:val="001D5001"/>
    <w:rsid w:val="001D51C4"/>
    <w:rsid w:val="001D6524"/>
    <w:rsid w:val="001D65A5"/>
    <w:rsid w:val="001D66B6"/>
    <w:rsid w:val="001D6838"/>
    <w:rsid w:val="001D738C"/>
    <w:rsid w:val="001D7D89"/>
    <w:rsid w:val="001E032A"/>
    <w:rsid w:val="001E0337"/>
    <w:rsid w:val="001E0375"/>
    <w:rsid w:val="001E0401"/>
    <w:rsid w:val="001E048C"/>
    <w:rsid w:val="001E04D2"/>
    <w:rsid w:val="001E0764"/>
    <w:rsid w:val="001E079E"/>
    <w:rsid w:val="001E07CD"/>
    <w:rsid w:val="001E0D49"/>
    <w:rsid w:val="001E0FBD"/>
    <w:rsid w:val="001E1E17"/>
    <w:rsid w:val="001E2398"/>
    <w:rsid w:val="001E28B3"/>
    <w:rsid w:val="001E3042"/>
    <w:rsid w:val="001E3229"/>
    <w:rsid w:val="001E32AD"/>
    <w:rsid w:val="001E33D8"/>
    <w:rsid w:val="001E3563"/>
    <w:rsid w:val="001E37E1"/>
    <w:rsid w:val="001E40D8"/>
    <w:rsid w:val="001E4274"/>
    <w:rsid w:val="001E45F9"/>
    <w:rsid w:val="001E4A74"/>
    <w:rsid w:val="001E4E3F"/>
    <w:rsid w:val="001E51E5"/>
    <w:rsid w:val="001E5336"/>
    <w:rsid w:val="001E54F0"/>
    <w:rsid w:val="001E57ED"/>
    <w:rsid w:val="001E5963"/>
    <w:rsid w:val="001E5CF1"/>
    <w:rsid w:val="001E60F7"/>
    <w:rsid w:val="001E62B1"/>
    <w:rsid w:val="001E6385"/>
    <w:rsid w:val="001E6428"/>
    <w:rsid w:val="001E656F"/>
    <w:rsid w:val="001E65ED"/>
    <w:rsid w:val="001E663B"/>
    <w:rsid w:val="001E684F"/>
    <w:rsid w:val="001E76C7"/>
    <w:rsid w:val="001E7707"/>
    <w:rsid w:val="001E7A3D"/>
    <w:rsid w:val="001E7DB9"/>
    <w:rsid w:val="001F06AC"/>
    <w:rsid w:val="001F08C8"/>
    <w:rsid w:val="001F0B78"/>
    <w:rsid w:val="001F1501"/>
    <w:rsid w:val="001F19AA"/>
    <w:rsid w:val="001F1AB3"/>
    <w:rsid w:val="001F22BD"/>
    <w:rsid w:val="001F2326"/>
    <w:rsid w:val="001F246E"/>
    <w:rsid w:val="001F2CB0"/>
    <w:rsid w:val="001F3CCA"/>
    <w:rsid w:val="001F3E2D"/>
    <w:rsid w:val="001F3E90"/>
    <w:rsid w:val="001F4278"/>
    <w:rsid w:val="001F4457"/>
    <w:rsid w:val="001F448D"/>
    <w:rsid w:val="001F454C"/>
    <w:rsid w:val="001F45C1"/>
    <w:rsid w:val="001F4903"/>
    <w:rsid w:val="001F4F51"/>
    <w:rsid w:val="001F549F"/>
    <w:rsid w:val="001F55B5"/>
    <w:rsid w:val="001F5A1C"/>
    <w:rsid w:val="001F5AC1"/>
    <w:rsid w:val="001F5B9E"/>
    <w:rsid w:val="001F6092"/>
    <w:rsid w:val="001F6809"/>
    <w:rsid w:val="001F6D85"/>
    <w:rsid w:val="001F6F06"/>
    <w:rsid w:val="001F72D6"/>
    <w:rsid w:val="001F760C"/>
    <w:rsid w:val="001F768C"/>
    <w:rsid w:val="001F7714"/>
    <w:rsid w:val="00200249"/>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EB7"/>
    <w:rsid w:val="00203F51"/>
    <w:rsid w:val="002043C3"/>
    <w:rsid w:val="00206239"/>
    <w:rsid w:val="00206529"/>
    <w:rsid w:val="002065C8"/>
    <w:rsid w:val="00206BEF"/>
    <w:rsid w:val="00206D33"/>
    <w:rsid w:val="00207047"/>
    <w:rsid w:val="00207285"/>
    <w:rsid w:val="002079F7"/>
    <w:rsid w:val="002100F5"/>
    <w:rsid w:val="00210E3A"/>
    <w:rsid w:val="00212478"/>
    <w:rsid w:val="002124CB"/>
    <w:rsid w:val="00212654"/>
    <w:rsid w:val="00212C08"/>
    <w:rsid w:val="0021304A"/>
    <w:rsid w:val="00213801"/>
    <w:rsid w:val="002139BC"/>
    <w:rsid w:val="00213C23"/>
    <w:rsid w:val="00213F53"/>
    <w:rsid w:val="00214368"/>
    <w:rsid w:val="00214911"/>
    <w:rsid w:val="00214F4B"/>
    <w:rsid w:val="002152B8"/>
    <w:rsid w:val="00215AB1"/>
    <w:rsid w:val="0021633E"/>
    <w:rsid w:val="00216559"/>
    <w:rsid w:val="002165B0"/>
    <w:rsid w:val="0021696A"/>
    <w:rsid w:val="00216BB5"/>
    <w:rsid w:val="00216C93"/>
    <w:rsid w:val="00216F55"/>
    <w:rsid w:val="00217897"/>
    <w:rsid w:val="00217E25"/>
    <w:rsid w:val="00220845"/>
    <w:rsid w:val="0022097D"/>
    <w:rsid w:val="00220E67"/>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EE5"/>
    <w:rsid w:val="00224CE6"/>
    <w:rsid w:val="0022599E"/>
    <w:rsid w:val="0022685D"/>
    <w:rsid w:val="00226C50"/>
    <w:rsid w:val="00227177"/>
    <w:rsid w:val="002274E0"/>
    <w:rsid w:val="0022752F"/>
    <w:rsid w:val="00227676"/>
    <w:rsid w:val="002278EF"/>
    <w:rsid w:val="002279DA"/>
    <w:rsid w:val="00227F82"/>
    <w:rsid w:val="00230720"/>
    <w:rsid w:val="00230850"/>
    <w:rsid w:val="00230F24"/>
    <w:rsid w:val="00230FBF"/>
    <w:rsid w:val="00231518"/>
    <w:rsid w:val="0023174C"/>
    <w:rsid w:val="00231D8B"/>
    <w:rsid w:val="00231E8A"/>
    <w:rsid w:val="00231ECB"/>
    <w:rsid w:val="002324F5"/>
    <w:rsid w:val="00232AD6"/>
    <w:rsid w:val="00232F39"/>
    <w:rsid w:val="00233028"/>
    <w:rsid w:val="00233057"/>
    <w:rsid w:val="00233946"/>
    <w:rsid w:val="00233C47"/>
    <w:rsid w:val="00233EAF"/>
    <w:rsid w:val="00233FF5"/>
    <w:rsid w:val="00234693"/>
    <w:rsid w:val="002346AA"/>
    <w:rsid w:val="0023477F"/>
    <w:rsid w:val="00234820"/>
    <w:rsid w:val="00234AA5"/>
    <w:rsid w:val="00234D3F"/>
    <w:rsid w:val="002350E1"/>
    <w:rsid w:val="00235DD6"/>
    <w:rsid w:val="00236434"/>
    <w:rsid w:val="002364F0"/>
    <w:rsid w:val="00236541"/>
    <w:rsid w:val="002367BD"/>
    <w:rsid w:val="00236DB4"/>
    <w:rsid w:val="00236DB9"/>
    <w:rsid w:val="00236FC3"/>
    <w:rsid w:val="00237121"/>
    <w:rsid w:val="00237B0A"/>
    <w:rsid w:val="00237D68"/>
    <w:rsid w:val="002404AE"/>
    <w:rsid w:val="00240AB4"/>
    <w:rsid w:val="0024106C"/>
    <w:rsid w:val="002412B9"/>
    <w:rsid w:val="00241F26"/>
    <w:rsid w:val="0024215B"/>
    <w:rsid w:val="00242291"/>
    <w:rsid w:val="002424D6"/>
    <w:rsid w:val="00242BA9"/>
    <w:rsid w:val="00242D17"/>
    <w:rsid w:val="0024301B"/>
    <w:rsid w:val="0024331B"/>
    <w:rsid w:val="00243699"/>
    <w:rsid w:val="002438E4"/>
    <w:rsid w:val="00243A57"/>
    <w:rsid w:val="00243B61"/>
    <w:rsid w:val="00243CDC"/>
    <w:rsid w:val="00243CE1"/>
    <w:rsid w:val="00244AD8"/>
    <w:rsid w:val="00245E3C"/>
    <w:rsid w:val="00246013"/>
    <w:rsid w:val="00246241"/>
    <w:rsid w:val="00246396"/>
    <w:rsid w:val="0024713C"/>
    <w:rsid w:val="00247529"/>
    <w:rsid w:val="0024775E"/>
    <w:rsid w:val="00247A37"/>
    <w:rsid w:val="00247A9A"/>
    <w:rsid w:val="00247CCD"/>
    <w:rsid w:val="002501C1"/>
    <w:rsid w:val="00250321"/>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235"/>
    <w:rsid w:val="00255B01"/>
    <w:rsid w:val="00255F1E"/>
    <w:rsid w:val="00256CEE"/>
    <w:rsid w:val="00257437"/>
    <w:rsid w:val="0025755D"/>
    <w:rsid w:val="0026063F"/>
    <w:rsid w:val="0026108D"/>
    <w:rsid w:val="00261288"/>
    <w:rsid w:val="00261468"/>
    <w:rsid w:val="00261E35"/>
    <w:rsid w:val="002625C8"/>
    <w:rsid w:val="0026286E"/>
    <w:rsid w:val="0026297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4BA"/>
    <w:rsid w:val="002715D3"/>
    <w:rsid w:val="002716F2"/>
    <w:rsid w:val="0027180F"/>
    <w:rsid w:val="00272715"/>
    <w:rsid w:val="002727B2"/>
    <w:rsid w:val="00272897"/>
    <w:rsid w:val="00272C28"/>
    <w:rsid w:val="00272F5E"/>
    <w:rsid w:val="0027339B"/>
    <w:rsid w:val="00273674"/>
    <w:rsid w:val="002738A6"/>
    <w:rsid w:val="00273F15"/>
    <w:rsid w:val="002740A0"/>
    <w:rsid w:val="0027456B"/>
    <w:rsid w:val="002745C9"/>
    <w:rsid w:val="002748A3"/>
    <w:rsid w:val="002749B5"/>
    <w:rsid w:val="0027591B"/>
    <w:rsid w:val="00275A2A"/>
    <w:rsid w:val="00275C74"/>
    <w:rsid w:val="00276EE5"/>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9D4"/>
    <w:rsid w:val="002853B6"/>
    <w:rsid w:val="002855A9"/>
    <w:rsid w:val="00285603"/>
    <w:rsid w:val="00285D4D"/>
    <w:rsid w:val="00285EEF"/>
    <w:rsid w:val="00285FD7"/>
    <w:rsid w:val="00286088"/>
    <w:rsid w:val="00286430"/>
    <w:rsid w:val="0028692B"/>
    <w:rsid w:val="00286B44"/>
    <w:rsid w:val="00287057"/>
    <w:rsid w:val="002873BA"/>
    <w:rsid w:val="00287433"/>
    <w:rsid w:val="002876DB"/>
    <w:rsid w:val="00287CD4"/>
    <w:rsid w:val="00287D17"/>
    <w:rsid w:val="00287E65"/>
    <w:rsid w:val="00287EA5"/>
    <w:rsid w:val="002903A7"/>
    <w:rsid w:val="00290711"/>
    <w:rsid w:val="00290A36"/>
    <w:rsid w:val="00290B54"/>
    <w:rsid w:val="002914C3"/>
    <w:rsid w:val="00291B89"/>
    <w:rsid w:val="00291BE2"/>
    <w:rsid w:val="002921DC"/>
    <w:rsid w:val="002921F7"/>
    <w:rsid w:val="00292361"/>
    <w:rsid w:val="0029246D"/>
    <w:rsid w:val="002925EB"/>
    <w:rsid w:val="00292ABB"/>
    <w:rsid w:val="00292BC2"/>
    <w:rsid w:val="00293090"/>
    <w:rsid w:val="002935B6"/>
    <w:rsid w:val="00293693"/>
    <w:rsid w:val="002941E4"/>
    <w:rsid w:val="00294265"/>
    <w:rsid w:val="002943F5"/>
    <w:rsid w:val="0029467A"/>
    <w:rsid w:val="002946AF"/>
    <w:rsid w:val="002947AD"/>
    <w:rsid w:val="00294983"/>
    <w:rsid w:val="002956AF"/>
    <w:rsid w:val="00295800"/>
    <w:rsid w:val="0029596A"/>
    <w:rsid w:val="00295D7F"/>
    <w:rsid w:val="00296018"/>
    <w:rsid w:val="00296075"/>
    <w:rsid w:val="00296138"/>
    <w:rsid w:val="00296C5E"/>
    <w:rsid w:val="0029741B"/>
    <w:rsid w:val="0029770A"/>
    <w:rsid w:val="00297732"/>
    <w:rsid w:val="002979E6"/>
    <w:rsid w:val="00297FA5"/>
    <w:rsid w:val="002A03F5"/>
    <w:rsid w:val="002A07CA"/>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6508"/>
    <w:rsid w:val="002A6693"/>
    <w:rsid w:val="002A705B"/>
    <w:rsid w:val="002A73FE"/>
    <w:rsid w:val="002A7EFA"/>
    <w:rsid w:val="002A7F4E"/>
    <w:rsid w:val="002B0B38"/>
    <w:rsid w:val="002B0E99"/>
    <w:rsid w:val="002B1215"/>
    <w:rsid w:val="002B1257"/>
    <w:rsid w:val="002B15A1"/>
    <w:rsid w:val="002B15E0"/>
    <w:rsid w:val="002B17C4"/>
    <w:rsid w:val="002B1ACF"/>
    <w:rsid w:val="002B1B1E"/>
    <w:rsid w:val="002B1F58"/>
    <w:rsid w:val="002B223B"/>
    <w:rsid w:val="002B2575"/>
    <w:rsid w:val="002B2A48"/>
    <w:rsid w:val="002B2E4D"/>
    <w:rsid w:val="002B3308"/>
    <w:rsid w:val="002B342E"/>
    <w:rsid w:val="002B3665"/>
    <w:rsid w:val="002B3C5C"/>
    <w:rsid w:val="002B3E96"/>
    <w:rsid w:val="002B4279"/>
    <w:rsid w:val="002B4B3B"/>
    <w:rsid w:val="002B4E3D"/>
    <w:rsid w:val="002B50BE"/>
    <w:rsid w:val="002B5558"/>
    <w:rsid w:val="002B5603"/>
    <w:rsid w:val="002B57D9"/>
    <w:rsid w:val="002B5BB2"/>
    <w:rsid w:val="002B5D3C"/>
    <w:rsid w:val="002B5D5E"/>
    <w:rsid w:val="002B5DBF"/>
    <w:rsid w:val="002B6038"/>
    <w:rsid w:val="002B66B0"/>
    <w:rsid w:val="002B6C8D"/>
    <w:rsid w:val="002B754A"/>
    <w:rsid w:val="002B788B"/>
    <w:rsid w:val="002B7C1D"/>
    <w:rsid w:val="002C0053"/>
    <w:rsid w:val="002C01EB"/>
    <w:rsid w:val="002C0431"/>
    <w:rsid w:val="002C0F2C"/>
    <w:rsid w:val="002C14A7"/>
    <w:rsid w:val="002C1B6A"/>
    <w:rsid w:val="002C261F"/>
    <w:rsid w:val="002C2C8A"/>
    <w:rsid w:val="002C327D"/>
    <w:rsid w:val="002C34B0"/>
    <w:rsid w:val="002C36D8"/>
    <w:rsid w:val="002C3FF7"/>
    <w:rsid w:val="002C45DE"/>
    <w:rsid w:val="002C47F0"/>
    <w:rsid w:val="002C4B5A"/>
    <w:rsid w:val="002C4CEF"/>
    <w:rsid w:val="002C4DAB"/>
    <w:rsid w:val="002C5189"/>
    <w:rsid w:val="002C55A9"/>
    <w:rsid w:val="002C5ECF"/>
    <w:rsid w:val="002C6284"/>
    <w:rsid w:val="002C63CA"/>
    <w:rsid w:val="002C646A"/>
    <w:rsid w:val="002C659B"/>
    <w:rsid w:val="002C6BF6"/>
    <w:rsid w:val="002C6F09"/>
    <w:rsid w:val="002C7644"/>
    <w:rsid w:val="002D026C"/>
    <w:rsid w:val="002D0503"/>
    <w:rsid w:val="002D06ED"/>
    <w:rsid w:val="002D06EF"/>
    <w:rsid w:val="002D071C"/>
    <w:rsid w:val="002D09F5"/>
    <w:rsid w:val="002D13D8"/>
    <w:rsid w:val="002D146E"/>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69F8"/>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F8B"/>
    <w:rsid w:val="002E4D45"/>
    <w:rsid w:val="002E5A56"/>
    <w:rsid w:val="002E5B24"/>
    <w:rsid w:val="002E5EE2"/>
    <w:rsid w:val="002E60C7"/>
    <w:rsid w:val="002E658A"/>
    <w:rsid w:val="002E6A01"/>
    <w:rsid w:val="002E716C"/>
    <w:rsid w:val="002E74BA"/>
    <w:rsid w:val="002E79DA"/>
    <w:rsid w:val="002E7DAB"/>
    <w:rsid w:val="002F0093"/>
    <w:rsid w:val="002F00B8"/>
    <w:rsid w:val="002F0732"/>
    <w:rsid w:val="002F0767"/>
    <w:rsid w:val="002F0D70"/>
    <w:rsid w:val="002F0FEC"/>
    <w:rsid w:val="002F16A6"/>
    <w:rsid w:val="002F1814"/>
    <w:rsid w:val="002F1881"/>
    <w:rsid w:val="002F1BE1"/>
    <w:rsid w:val="002F1F74"/>
    <w:rsid w:val="002F228C"/>
    <w:rsid w:val="002F278F"/>
    <w:rsid w:val="002F29D6"/>
    <w:rsid w:val="002F2F30"/>
    <w:rsid w:val="002F30E3"/>
    <w:rsid w:val="002F3263"/>
    <w:rsid w:val="002F3959"/>
    <w:rsid w:val="002F396A"/>
    <w:rsid w:val="002F3972"/>
    <w:rsid w:val="002F3996"/>
    <w:rsid w:val="002F3DEE"/>
    <w:rsid w:val="002F3FF7"/>
    <w:rsid w:val="002F473E"/>
    <w:rsid w:val="002F4A4B"/>
    <w:rsid w:val="002F5135"/>
    <w:rsid w:val="002F5362"/>
    <w:rsid w:val="002F5AAF"/>
    <w:rsid w:val="002F5AC8"/>
    <w:rsid w:val="002F5E55"/>
    <w:rsid w:val="002F601F"/>
    <w:rsid w:val="002F6240"/>
    <w:rsid w:val="002F62DE"/>
    <w:rsid w:val="002F6682"/>
    <w:rsid w:val="002F6B54"/>
    <w:rsid w:val="002F6BC5"/>
    <w:rsid w:val="002F7616"/>
    <w:rsid w:val="002F770B"/>
    <w:rsid w:val="002F7C38"/>
    <w:rsid w:val="003002FF"/>
    <w:rsid w:val="0030045E"/>
    <w:rsid w:val="003012B7"/>
    <w:rsid w:val="00301385"/>
    <w:rsid w:val="00301561"/>
    <w:rsid w:val="00301C5E"/>
    <w:rsid w:val="00301D9A"/>
    <w:rsid w:val="003023A4"/>
    <w:rsid w:val="00302E6B"/>
    <w:rsid w:val="00303CB4"/>
    <w:rsid w:val="00303E1E"/>
    <w:rsid w:val="003040BA"/>
    <w:rsid w:val="0030442F"/>
    <w:rsid w:val="003044CE"/>
    <w:rsid w:val="003044D2"/>
    <w:rsid w:val="00304A80"/>
    <w:rsid w:val="00304EF7"/>
    <w:rsid w:val="00305140"/>
    <w:rsid w:val="00305386"/>
    <w:rsid w:val="0030573C"/>
    <w:rsid w:val="0030591D"/>
    <w:rsid w:val="00305DD8"/>
    <w:rsid w:val="00306096"/>
    <w:rsid w:val="00306B99"/>
    <w:rsid w:val="003075BF"/>
    <w:rsid w:val="003077DC"/>
    <w:rsid w:val="0030792E"/>
    <w:rsid w:val="003106DD"/>
    <w:rsid w:val="003108B4"/>
    <w:rsid w:val="00310AA6"/>
    <w:rsid w:val="00310B05"/>
    <w:rsid w:val="00310BF4"/>
    <w:rsid w:val="00311383"/>
    <w:rsid w:val="0031195F"/>
    <w:rsid w:val="003119F8"/>
    <w:rsid w:val="00311A00"/>
    <w:rsid w:val="0031217F"/>
    <w:rsid w:val="0031228D"/>
    <w:rsid w:val="003122A0"/>
    <w:rsid w:val="0031254D"/>
    <w:rsid w:val="00312819"/>
    <w:rsid w:val="003129E1"/>
    <w:rsid w:val="00312C5C"/>
    <w:rsid w:val="003132BA"/>
    <w:rsid w:val="003139F2"/>
    <w:rsid w:val="00313DE4"/>
    <w:rsid w:val="00313FF2"/>
    <w:rsid w:val="003141B1"/>
    <w:rsid w:val="00314B93"/>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D1"/>
    <w:rsid w:val="00320ACE"/>
    <w:rsid w:val="00320C0E"/>
    <w:rsid w:val="00320C12"/>
    <w:rsid w:val="00320C3D"/>
    <w:rsid w:val="00320CEF"/>
    <w:rsid w:val="00320F94"/>
    <w:rsid w:val="0032120F"/>
    <w:rsid w:val="0032132D"/>
    <w:rsid w:val="0032153C"/>
    <w:rsid w:val="003218D2"/>
    <w:rsid w:val="0032192C"/>
    <w:rsid w:val="00321993"/>
    <w:rsid w:val="00321E0D"/>
    <w:rsid w:val="00322623"/>
    <w:rsid w:val="00322660"/>
    <w:rsid w:val="00322C34"/>
    <w:rsid w:val="0032309A"/>
    <w:rsid w:val="003235AD"/>
    <w:rsid w:val="0032394A"/>
    <w:rsid w:val="00323B61"/>
    <w:rsid w:val="00324072"/>
    <w:rsid w:val="00324075"/>
    <w:rsid w:val="0032439B"/>
    <w:rsid w:val="00324699"/>
    <w:rsid w:val="003249B6"/>
    <w:rsid w:val="00324D6D"/>
    <w:rsid w:val="0032524A"/>
    <w:rsid w:val="00325831"/>
    <w:rsid w:val="00325DC4"/>
    <w:rsid w:val="00325E35"/>
    <w:rsid w:val="003261C6"/>
    <w:rsid w:val="0032624A"/>
    <w:rsid w:val="0032637A"/>
    <w:rsid w:val="00326B78"/>
    <w:rsid w:val="00326DE4"/>
    <w:rsid w:val="00327D5A"/>
    <w:rsid w:val="00327E0F"/>
    <w:rsid w:val="003301C0"/>
    <w:rsid w:val="00331520"/>
    <w:rsid w:val="00331672"/>
    <w:rsid w:val="00331D48"/>
    <w:rsid w:val="00331E76"/>
    <w:rsid w:val="00332088"/>
    <w:rsid w:val="003320A7"/>
    <w:rsid w:val="003325B6"/>
    <w:rsid w:val="00332AE0"/>
    <w:rsid w:val="00332C38"/>
    <w:rsid w:val="00332EB0"/>
    <w:rsid w:val="0033313A"/>
    <w:rsid w:val="003333E7"/>
    <w:rsid w:val="003334C0"/>
    <w:rsid w:val="00333EBF"/>
    <w:rsid w:val="003344BB"/>
    <w:rsid w:val="00334E79"/>
    <w:rsid w:val="00334F7C"/>
    <w:rsid w:val="00335249"/>
    <w:rsid w:val="003353F5"/>
    <w:rsid w:val="00335772"/>
    <w:rsid w:val="0033590B"/>
    <w:rsid w:val="00335B7D"/>
    <w:rsid w:val="00335D21"/>
    <w:rsid w:val="00335FDF"/>
    <w:rsid w:val="00336451"/>
    <w:rsid w:val="00336A30"/>
    <w:rsid w:val="00336EF7"/>
    <w:rsid w:val="00336F43"/>
    <w:rsid w:val="00336F59"/>
    <w:rsid w:val="003371FB"/>
    <w:rsid w:val="003377C3"/>
    <w:rsid w:val="003377EF"/>
    <w:rsid w:val="00337833"/>
    <w:rsid w:val="00337A25"/>
    <w:rsid w:val="003400CF"/>
    <w:rsid w:val="003401AA"/>
    <w:rsid w:val="00340718"/>
    <w:rsid w:val="003408C8"/>
    <w:rsid w:val="0034092E"/>
    <w:rsid w:val="003409FA"/>
    <w:rsid w:val="0034112D"/>
    <w:rsid w:val="00341260"/>
    <w:rsid w:val="00341A81"/>
    <w:rsid w:val="003420BA"/>
    <w:rsid w:val="00342861"/>
    <w:rsid w:val="003429BD"/>
    <w:rsid w:val="00343347"/>
    <w:rsid w:val="0034391C"/>
    <w:rsid w:val="00343D7A"/>
    <w:rsid w:val="00344152"/>
    <w:rsid w:val="00344195"/>
    <w:rsid w:val="00345036"/>
    <w:rsid w:val="003460C1"/>
    <w:rsid w:val="00346235"/>
    <w:rsid w:val="00346305"/>
    <w:rsid w:val="003469C4"/>
    <w:rsid w:val="003473BE"/>
    <w:rsid w:val="00347454"/>
    <w:rsid w:val="0034791A"/>
    <w:rsid w:val="00347AA3"/>
    <w:rsid w:val="00347E88"/>
    <w:rsid w:val="00347F8B"/>
    <w:rsid w:val="0035010C"/>
    <w:rsid w:val="0035016C"/>
    <w:rsid w:val="00350645"/>
    <w:rsid w:val="003509D8"/>
    <w:rsid w:val="00350C1D"/>
    <w:rsid w:val="00350F9C"/>
    <w:rsid w:val="0035138A"/>
    <w:rsid w:val="0035178F"/>
    <w:rsid w:val="003517FA"/>
    <w:rsid w:val="00351EF5"/>
    <w:rsid w:val="00351FC9"/>
    <w:rsid w:val="00352550"/>
    <w:rsid w:val="003528C6"/>
    <w:rsid w:val="00352F9F"/>
    <w:rsid w:val="00353190"/>
    <w:rsid w:val="0035343D"/>
    <w:rsid w:val="00353B85"/>
    <w:rsid w:val="00354515"/>
    <w:rsid w:val="00354C2F"/>
    <w:rsid w:val="00354D7F"/>
    <w:rsid w:val="00354EA4"/>
    <w:rsid w:val="00355537"/>
    <w:rsid w:val="0035597E"/>
    <w:rsid w:val="00355AD0"/>
    <w:rsid w:val="00356381"/>
    <w:rsid w:val="003567E4"/>
    <w:rsid w:val="00356B23"/>
    <w:rsid w:val="0035718A"/>
    <w:rsid w:val="00357789"/>
    <w:rsid w:val="00357F81"/>
    <w:rsid w:val="00357FC3"/>
    <w:rsid w:val="00360385"/>
    <w:rsid w:val="00360604"/>
    <w:rsid w:val="003609F4"/>
    <w:rsid w:val="00360F98"/>
    <w:rsid w:val="00361290"/>
    <w:rsid w:val="003613CB"/>
    <w:rsid w:val="00361C8E"/>
    <w:rsid w:val="0036205B"/>
    <w:rsid w:val="00362094"/>
    <w:rsid w:val="003620C7"/>
    <w:rsid w:val="00362361"/>
    <w:rsid w:val="0036238F"/>
    <w:rsid w:val="003628CF"/>
    <w:rsid w:val="00362D29"/>
    <w:rsid w:val="00362F36"/>
    <w:rsid w:val="00362FC6"/>
    <w:rsid w:val="00362FD7"/>
    <w:rsid w:val="003630E1"/>
    <w:rsid w:val="00363350"/>
    <w:rsid w:val="00363848"/>
    <w:rsid w:val="003638E6"/>
    <w:rsid w:val="003638ED"/>
    <w:rsid w:val="003639FB"/>
    <w:rsid w:val="00363A69"/>
    <w:rsid w:val="00363C0A"/>
    <w:rsid w:val="003645D7"/>
    <w:rsid w:val="0036468F"/>
    <w:rsid w:val="0036497A"/>
    <w:rsid w:val="0036498F"/>
    <w:rsid w:val="00365F58"/>
    <w:rsid w:val="0036692D"/>
    <w:rsid w:val="00366A96"/>
    <w:rsid w:val="00366F4E"/>
    <w:rsid w:val="003677E2"/>
    <w:rsid w:val="00367A57"/>
    <w:rsid w:val="00370134"/>
    <w:rsid w:val="00370452"/>
    <w:rsid w:val="003704E0"/>
    <w:rsid w:val="00370545"/>
    <w:rsid w:val="00370709"/>
    <w:rsid w:val="003708F8"/>
    <w:rsid w:val="00370D29"/>
    <w:rsid w:val="00370D81"/>
    <w:rsid w:val="003710C5"/>
    <w:rsid w:val="00371529"/>
    <w:rsid w:val="0037184F"/>
    <w:rsid w:val="003719CD"/>
    <w:rsid w:val="00371CAB"/>
    <w:rsid w:val="00371F7B"/>
    <w:rsid w:val="0037209F"/>
    <w:rsid w:val="00372EBB"/>
    <w:rsid w:val="00372F39"/>
    <w:rsid w:val="00372F7E"/>
    <w:rsid w:val="0037300B"/>
    <w:rsid w:val="003734DE"/>
    <w:rsid w:val="00373A17"/>
    <w:rsid w:val="00373ED3"/>
    <w:rsid w:val="00374064"/>
    <w:rsid w:val="003744CD"/>
    <w:rsid w:val="00374540"/>
    <w:rsid w:val="00375036"/>
    <w:rsid w:val="003754B7"/>
    <w:rsid w:val="003755C3"/>
    <w:rsid w:val="0037579F"/>
    <w:rsid w:val="00376109"/>
    <w:rsid w:val="00376419"/>
    <w:rsid w:val="00376FBB"/>
    <w:rsid w:val="003774E9"/>
    <w:rsid w:val="003777F7"/>
    <w:rsid w:val="003778A5"/>
    <w:rsid w:val="00377AB9"/>
    <w:rsid w:val="00380038"/>
    <w:rsid w:val="00380C5D"/>
    <w:rsid w:val="00381764"/>
    <w:rsid w:val="003818DA"/>
    <w:rsid w:val="003819AC"/>
    <w:rsid w:val="00381A8E"/>
    <w:rsid w:val="0038202A"/>
    <w:rsid w:val="0038258B"/>
    <w:rsid w:val="003827A3"/>
    <w:rsid w:val="00382E68"/>
    <w:rsid w:val="00383C15"/>
    <w:rsid w:val="00383DDF"/>
    <w:rsid w:val="00383FC8"/>
    <w:rsid w:val="00384556"/>
    <w:rsid w:val="00384FAC"/>
    <w:rsid w:val="00385205"/>
    <w:rsid w:val="00385451"/>
    <w:rsid w:val="00385B3B"/>
    <w:rsid w:val="003863CD"/>
    <w:rsid w:val="0038650E"/>
    <w:rsid w:val="0038672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E36"/>
    <w:rsid w:val="00391FEC"/>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AFC"/>
    <w:rsid w:val="00395BB4"/>
    <w:rsid w:val="0039620D"/>
    <w:rsid w:val="003963AB"/>
    <w:rsid w:val="00396A13"/>
    <w:rsid w:val="00397219"/>
    <w:rsid w:val="00397277"/>
    <w:rsid w:val="0039731C"/>
    <w:rsid w:val="003975F4"/>
    <w:rsid w:val="003A0639"/>
    <w:rsid w:val="003A06DC"/>
    <w:rsid w:val="003A080F"/>
    <w:rsid w:val="003A0F02"/>
    <w:rsid w:val="003A10A6"/>
    <w:rsid w:val="003A1210"/>
    <w:rsid w:val="003A1233"/>
    <w:rsid w:val="003A197A"/>
    <w:rsid w:val="003A1ACA"/>
    <w:rsid w:val="003A1ED2"/>
    <w:rsid w:val="003A2081"/>
    <w:rsid w:val="003A21C6"/>
    <w:rsid w:val="003A2BFF"/>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67FF"/>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794"/>
    <w:rsid w:val="003B1A01"/>
    <w:rsid w:val="003B2029"/>
    <w:rsid w:val="003B2639"/>
    <w:rsid w:val="003B2764"/>
    <w:rsid w:val="003B2919"/>
    <w:rsid w:val="003B2D74"/>
    <w:rsid w:val="003B31C0"/>
    <w:rsid w:val="003B345F"/>
    <w:rsid w:val="003B34F1"/>
    <w:rsid w:val="003B3B10"/>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43A"/>
    <w:rsid w:val="003B6504"/>
    <w:rsid w:val="003B650B"/>
    <w:rsid w:val="003B6613"/>
    <w:rsid w:val="003B665E"/>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ABE"/>
    <w:rsid w:val="003C2B7B"/>
    <w:rsid w:val="003C3185"/>
    <w:rsid w:val="003C33AC"/>
    <w:rsid w:val="003C33D1"/>
    <w:rsid w:val="003C3753"/>
    <w:rsid w:val="003C3A54"/>
    <w:rsid w:val="003C3D54"/>
    <w:rsid w:val="003C3DDA"/>
    <w:rsid w:val="003C3EAE"/>
    <w:rsid w:val="003C408F"/>
    <w:rsid w:val="003C421D"/>
    <w:rsid w:val="003C495B"/>
    <w:rsid w:val="003C5116"/>
    <w:rsid w:val="003C603D"/>
    <w:rsid w:val="003C6984"/>
    <w:rsid w:val="003C6C56"/>
    <w:rsid w:val="003C6DEC"/>
    <w:rsid w:val="003C748F"/>
    <w:rsid w:val="003C767E"/>
    <w:rsid w:val="003C7733"/>
    <w:rsid w:val="003C773C"/>
    <w:rsid w:val="003C7BC5"/>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CC9"/>
    <w:rsid w:val="003D3FE0"/>
    <w:rsid w:val="003D3FFA"/>
    <w:rsid w:val="003D40A5"/>
    <w:rsid w:val="003D4458"/>
    <w:rsid w:val="003D47EE"/>
    <w:rsid w:val="003D4A9D"/>
    <w:rsid w:val="003D50BC"/>
    <w:rsid w:val="003D6E33"/>
    <w:rsid w:val="003D731B"/>
    <w:rsid w:val="003D7DB4"/>
    <w:rsid w:val="003D7DCB"/>
    <w:rsid w:val="003E1C11"/>
    <w:rsid w:val="003E2492"/>
    <w:rsid w:val="003E25A6"/>
    <w:rsid w:val="003E2834"/>
    <w:rsid w:val="003E2D08"/>
    <w:rsid w:val="003E2D70"/>
    <w:rsid w:val="003E30A8"/>
    <w:rsid w:val="003E364E"/>
    <w:rsid w:val="003E36F6"/>
    <w:rsid w:val="003E3B85"/>
    <w:rsid w:val="003E3BDE"/>
    <w:rsid w:val="003E3C31"/>
    <w:rsid w:val="003E40F7"/>
    <w:rsid w:val="003E4422"/>
    <w:rsid w:val="003E4542"/>
    <w:rsid w:val="003E4AB5"/>
    <w:rsid w:val="003E4EA4"/>
    <w:rsid w:val="003E5A7E"/>
    <w:rsid w:val="003E5B6E"/>
    <w:rsid w:val="003E5BA5"/>
    <w:rsid w:val="003E5FB4"/>
    <w:rsid w:val="003E64BF"/>
    <w:rsid w:val="003E6644"/>
    <w:rsid w:val="003E673D"/>
    <w:rsid w:val="003E674F"/>
    <w:rsid w:val="003E6A58"/>
    <w:rsid w:val="003E6ABB"/>
    <w:rsid w:val="003E6D5C"/>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FF"/>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6DA"/>
    <w:rsid w:val="003F56E5"/>
    <w:rsid w:val="003F5CAE"/>
    <w:rsid w:val="003F5D47"/>
    <w:rsid w:val="003F62AA"/>
    <w:rsid w:val="003F634D"/>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017"/>
    <w:rsid w:val="0040364A"/>
    <w:rsid w:val="004036A9"/>
    <w:rsid w:val="00403E27"/>
    <w:rsid w:val="00403E53"/>
    <w:rsid w:val="00403E76"/>
    <w:rsid w:val="00404118"/>
    <w:rsid w:val="00404127"/>
    <w:rsid w:val="0040450D"/>
    <w:rsid w:val="004054D9"/>
    <w:rsid w:val="00405577"/>
    <w:rsid w:val="004057B0"/>
    <w:rsid w:val="004057D5"/>
    <w:rsid w:val="00405933"/>
    <w:rsid w:val="00405D16"/>
    <w:rsid w:val="00406323"/>
    <w:rsid w:val="00406524"/>
    <w:rsid w:val="004067B7"/>
    <w:rsid w:val="00406B4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91E"/>
    <w:rsid w:val="00413A5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165"/>
    <w:rsid w:val="00420269"/>
    <w:rsid w:val="0042083E"/>
    <w:rsid w:val="004210C3"/>
    <w:rsid w:val="00421497"/>
    <w:rsid w:val="0042161D"/>
    <w:rsid w:val="00422219"/>
    <w:rsid w:val="0042357F"/>
    <w:rsid w:val="0042366E"/>
    <w:rsid w:val="00423A86"/>
    <w:rsid w:val="00423EC2"/>
    <w:rsid w:val="00423F42"/>
    <w:rsid w:val="0042436C"/>
    <w:rsid w:val="00424762"/>
    <w:rsid w:val="00424E75"/>
    <w:rsid w:val="004255FF"/>
    <w:rsid w:val="00425C19"/>
    <w:rsid w:val="00425F15"/>
    <w:rsid w:val="00425FB6"/>
    <w:rsid w:val="004260BE"/>
    <w:rsid w:val="004265BA"/>
    <w:rsid w:val="00426B00"/>
    <w:rsid w:val="00426C5F"/>
    <w:rsid w:val="00427413"/>
    <w:rsid w:val="0042755F"/>
    <w:rsid w:val="00430174"/>
    <w:rsid w:val="00430413"/>
    <w:rsid w:val="00430778"/>
    <w:rsid w:val="00430BC4"/>
    <w:rsid w:val="00430F99"/>
    <w:rsid w:val="00430FA1"/>
    <w:rsid w:val="00431544"/>
    <w:rsid w:val="00431A4D"/>
    <w:rsid w:val="00431B8E"/>
    <w:rsid w:val="00431EAE"/>
    <w:rsid w:val="00432D02"/>
    <w:rsid w:val="0043318B"/>
    <w:rsid w:val="004332FF"/>
    <w:rsid w:val="00433422"/>
    <w:rsid w:val="00433426"/>
    <w:rsid w:val="00433768"/>
    <w:rsid w:val="004342DA"/>
    <w:rsid w:val="00434A95"/>
    <w:rsid w:val="00434EB1"/>
    <w:rsid w:val="00435393"/>
    <w:rsid w:val="0043573F"/>
    <w:rsid w:val="004357D8"/>
    <w:rsid w:val="0043582D"/>
    <w:rsid w:val="00435996"/>
    <w:rsid w:val="0043602F"/>
    <w:rsid w:val="00436185"/>
    <w:rsid w:val="0043695C"/>
    <w:rsid w:val="00436AE3"/>
    <w:rsid w:val="00436FD8"/>
    <w:rsid w:val="00437006"/>
    <w:rsid w:val="00437250"/>
    <w:rsid w:val="004402B7"/>
    <w:rsid w:val="00440375"/>
    <w:rsid w:val="004403ED"/>
    <w:rsid w:val="00440718"/>
    <w:rsid w:val="00440C07"/>
    <w:rsid w:val="00441047"/>
    <w:rsid w:val="004415FC"/>
    <w:rsid w:val="004429C0"/>
    <w:rsid w:val="00442C2D"/>
    <w:rsid w:val="00442CCF"/>
    <w:rsid w:val="00442E9C"/>
    <w:rsid w:val="00442EA5"/>
    <w:rsid w:val="0044309E"/>
    <w:rsid w:val="00443A6E"/>
    <w:rsid w:val="00443CD9"/>
    <w:rsid w:val="00444016"/>
    <w:rsid w:val="00444468"/>
    <w:rsid w:val="00444A62"/>
    <w:rsid w:val="00444B0E"/>
    <w:rsid w:val="00445044"/>
    <w:rsid w:val="0044525E"/>
    <w:rsid w:val="004453B8"/>
    <w:rsid w:val="004453E5"/>
    <w:rsid w:val="00445581"/>
    <w:rsid w:val="00445983"/>
    <w:rsid w:val="00446408"/>
    <w:rsid w:val="0044659F"/>
    <w:rsid w:val="00446E0E"/>
    <w:rsid w:val="004470AB"/>
    <w:rsid w:val="004470CA"/>
    <w:rsid w:val="00447266"/>
    <w:rsid w:val="00447BF7"/>
    <w:rsid w:val="00447EFB"/>
    <w:rsid w:val="00450037"/>
    <w:rsid w:val="004500DC"/>
    <w:rsid w:val="00450434"/>
    <w:rsid w:val="004507CB"/>
    <w:rsid w:val="004508FC"/>
    <w:rsid w:val="0045115B"/>
    <w:rsid w:val="00451223"/>
    <w:rsid w:val="00451899"/>
    <w:rsid w:val="00451A23"/>
    <w:rsid w:val="00451D07"/>
    <w:rsid w:val="004522D2"/>
    <w:rsid w:val="004528B5"/>
    <w:rsid w:val="00452A61"/>
    <w:rsid w:val="0045316F"/>
    <w:rsid w:val="004532DF"/>
    <w:rsid w:val="004533E0"/>
    <w:rsid w:val="00453956"/>
    <w:rsid w:val="00453A44"/>
    <w:rsid w:val="00453AC3"/>
    <w:rsid w:val="00453D51"/>
    <w:rsid w:val="00453F0F"/>
    <w:rsid w:val="00453F65"/>
    <w:rsid w:val="00454661"/>
    <w:rsid w:val="004547C3"/>
    <w:rsid w:val="004547E7"/>
    <w:rsid w:val="00454AA4"/>
    <w:rsid w:val="00454AF1"/>
    <w:rsid w:val="00454FD6"/>
    <w:rsid w:val="0045587C"/>
    <w:rsid w:val="00455A9D"/>
    <w:rsid w:val="004561EF"/>
    <w:rsid w:val="00456293"/>
    <w:rsid w:val="00456302"/>
    <w:rsid w:val="00456342"/>
    <w:rsid w:val="004563E1"/>
    <w:rsid w:val="0045641A"/>
    <w:rsid w:val="004565A7"/>
    <w:rsid w:val="00456A23"/>
    <w:rsid w:val="00456DA5"/>
    <w:rsid w:val="00457045"/>
    <w:rsid w:val="004571EA"/>
    <w:rsid w:val="00457990"/>
    <w:rsid w:val="004600FA"/>
    <w:rsid w:val="004602E1"/>
    <w:rsid w:val="004609B4"/>
    <w:rsid w:val="00460AFC"/>
    <w:rsid w:val="00460D8F"/>
    <w:rsid w:val="00461513"/>
    <w:rsid w:val="00461CBA"/>
    <w:rsid w:val="004620A8"/>
    <w:rsid w:val="00462BC1"/>
    <w:rsid w:val="00462F81"/>
    <w:rsid w:val="0046364B"/>
    <w:rsid w:val="0046380C"/>
    <w:rsid w:val="00463ACE"/>
    <w:rsid w:val="00463D1B"/>
    <w:rsid w:val="00463DC7"/>
    <w:rsid w:val="00464A8F"/>
    <w:rsid w:val="00465DF8"/>
    <w:rsid w:val="00465E2F"/>
    <w:rsid w:val="00466478"/>
    <w:rsid w:val="00466839"/>
    <w:rsid w:val="00466F8F"/>
    <w:rsid w:val="00466FDE"/>
    <w:rsid w:val="00467433"/>
    <w:rsid w:val="00467AE5"/>
    <w:rsid w:val="00467B53"/>
    <w:rsid w:val="00467F58"/>
    <w:rsid w:val="0047067F"/>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D05"/>
    <w:rsid w:val="00472EC2"/>
    <w:rsid w:val="00473266"/>
    <w:rsid w:val="00473BCE"/>
    <w:rsid w:val="00473CE1"/>
    <w:rsid w:val="0047436E"/>
    <w:rsid w:val="0047469E"/>
    <w:rsid w:val="00474A0F"/>
    <w:rsid w:val="00474B96"/>
    <w:rsid w:val="00474BF7"/>
    <w:rsid w:val="00474D3A"/>
    <w:rsid w:val="00474E96"/>
    <w:rsid w:val="00474EF7"/>
    <w:rsid w:val="004750E4"/>
    <w:rsid w:val="0047530F"/>
    <w:rsid w:val="00475B4C"/>
    <w:rsid w:val="00475E10"/>
    <w:rsid w:val="00476093"/>
    <w:rsid w:val="00476BCA"/>
    <w:rsid w:val="00476C31"/>
    <w:rsid w:val="00476FA6"/>
    <w:rsid w:val="004771AA"/>
    <w:rsid w:val="0047733E"/>
    <w:rsid w:val="00477405"/>
    <w:rsid w:val="004776BE"/>
    <w:rsid w:val="00477B96"/>
    <w:rsid w:val="00477E76"/>
    <w:rsid w:val="0048088B"/>
    <w:rsid w:val="004808F2"/>
    <w:rsid w:val="00480A2C"/>
    <w:rsid w:val="00480CBA"/>
    <w:rsid w:val="00480CE5"/>
    <w:rsid w:val="00480FC8"/>
    <w:rsid w:val="00481BFD"/>
    <w:rsid w:val="00481C41"/>
    <w:rsid w:val="00481F90"/>
    <w:rsid w:val="00482274"/>
    <w:rsid w:val="004825BB"/>
    <w:rsid w:val="00482887"/>
    <w:rsid w:val="00482A1D"/>
    <w:rsid w:val="00483617"/>
    <w:rsid w:val="00483680"/>
    <w:rsid w:val="004839A7"/>
    <w:rsid w:val="00483FA0"/>
    <w:rsid w:val="00484911"/>
    <w:rsid w:val="00484CF3"/>
    <w:rsid w:val="00484EB0"/>
    <w:rsid w:val="00484F2D"/>
    <w:rsid w:val="00485096"/>
    <w:rsid w:val="00485D06"/>
    <w:rsid w:val="00485F3C"/>
    <w:rsid w:val="00486CDC"/>
    <w:rsid w:val="00486F30"/>
    <w:rsid w:val="004871F8"/>
    <w:rsid w:val="00487219"/>
    <w:rsid w:val="00487440"/>
    <w:rsid w:val="004874F3"/>
    <w:rsid w:val="00487845"/>
    <w:rsid w:val="004878FA"/>
    <w:rsid w:val="00490255"/>
    <w:rsid w:val="00490480"/>
    <w:rsid w:val="004907B2"/>
    <w:rsid w:val="00490B09"/>
    <w:rsid w:val="00491A7C"/>
    <w:rsid w:val="00491F8E"/>
    <w:rsid w:val="004923ED"/>
    <w:rsid w:val="004925CC"/>
    <w:rsid w:val="004927FF"/>
    <w:rsid w:val="00493281"/>
    <w:rsid w:val="004936F8"/>
    <w:rsid w:val="00493C07"/>
    <w:rsid w:val="00493D2C"/>
    <w:rsid w:val="00493E26"/>
    <w:rsid w:val="004952C5"/>
    <w:rsid w:val="00495319"/>
    <w:rsid w:val="00495510"/>
    <w:rsid w:val="004958FA"/>
    <w:rsid w:val="00495C99"/>
    <w:rsid w:val="004961D7"/>
    <w:rsid w:val="004961FB"/>
    <w:rsid w:val="0049621F"/>
    <w:rsid w:val="0049638E"/>
    <w:rsid w:val="00496654"/>
    <w:rsid w:val="00496867"/>
    <w:rsid w:val="0049687D"/>
    <w:rsid w:val="00496AD6"/>
    <w:rsid w:val="00496C55"/>
    <w:rsid w:val="00496EFB"/>
    <w:rsid w:val="00497366"/>
    <w:rsid w:val="004A05A7"/>
    <w:rsid w:val="004A0813"/>
    <w:rsid w:val="004A0CDC"/>
    <w:rsid w:val="004A0E12"/>
    <w:rsid w:val="004A1035"/>
    <w:rsid w:val="004A153D"/>
    <w:rsid w:val="004A16D0"/>
    <w:rsid w:val="004A1F24"/>
    <w:rsid w:val="004A21CB"/>
    <w:rsid w:val="004A230B"/>
    <w:rsid w:val="004A2577"/>
    <w:rsid w:val="004A2677"/>
    <w:rsid w:val="004A270E"/>
    <w:rsid w:val="004A2C9C"/>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57"/>
    <w:rsid w:val="004A79C3"/>
    <w:rsid w:val="004A7B80"/>
    <w:rsid w:val="004A7BF5"/>
    <w:rsid w:val="004A7E0C"/>
    <w:rsid w:val="004A7F92"/>
    <w:rsid w:val="004B008F"/>
    <w:rsid w:val="004B059B"/>
    <w:rsid w:val="004B0631"/>
    <w:rsid w:val="004B0910"/>
    <w:rsid w:val="004B0AD1"/>
    <w:rsid w:val="004B0CCF"/>
    <w:rsid w:val="004B0F7F"/>
    <w:rsid w:val="004B104E"/>
    <w:rsid w:val="004B111C"/>
    <w:rsid w:val="004B117D"/>
    <w:rsid w:val="004B1AD8"/>
    <w:rsid w:val="004B2178"/>
    <w:rsid w:val="004B2827"/>
    <w:rsid w:val="004B2C4A"/>
    <w:rsid w:val="004B31F3"/>
    <w:rsid w:val="004B337B"/>
    <w:rsid w:val="004B354F"/>
    <w:rsid w:val="004B3557"/>
    <w:rsid w:val="004B3B5B"/>
    <w:rsid w:val="004B40B1"/>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BB9"/>
    <w:rsid w:val="004B7F6C"/>
    <w:rsid w:val="004C03C7"/>
    <w:rsid w:val="004C06AD"/>
    <w:rsid w:val="004C0C2C"/>
    <w:rsid w:val="004C0EA2"/>
    <w:rsid w:val="004C0F27"/>
    <w:rsid w:val="004C11E5"/>
    <w:rsid w:val="004C12E0"/>
    <w:rsid w:val="004C18EE"/>
    <w:rsid w:val="004C1B90"/>
    <w:rsid w:val="004C1DA7"/>
    <w:rsid w:val="004C20EB"/>
    <w:rsid w:val="004C29E8"/>
    <w:rsid w:val="004C2A99"/>
    <w:rsid w:val="004C2CF0"/>
    <w:rsid w:val="004C3B23"/>
    <w:rsid w:val="004C3CF1"/>
    <w:rsid w:val="004C3E42"/>
    <w:rsid w:val="004C42F4"/>
    <w:rsid w:val="004C4576"/>
    <w:rsid w:val="004C4904"/>
    <w:rsid w:val="004C4982"/>
    <w:rsid w:val="004C4BB0"/>
    <w:rsid w:val="004C4ECB"/>
    <w:rsid w:val="004C5020"/>
    <w:rsid w:val="004C5BFA"/>
    <w:rsid w:val="004C5ED1"/>
    <w:rsid w:val="004C62C2"/>
    <w:rsid w:val="004C62FF"/>
    <w:rsid w:val="004C6399"/>
    <w:rsid w:val="004C686B"/>
    <w:rsid w:val="004C6964"/>
    <w:rsid w:val="004C6F0D"/>
    <w:rsid w:val="004C7051"/>
    <w:rsid w:val="004C7C80"/>
    <w:rsid w:val="004C7D75"/>
    <w:rsid w:val="004C7DE5"/>
    <w:rsid w:val="004D011D"/>
    <w:rsid w:val="004D020D"/>
    <w:rsid w:val="004D15FC"/>
    <w:rsid w:val="004D17DE"/>
    <w:rsid w:val="004D1CFF"/>
    <w:rsid w:val="004D20CF"/>
    <w:rsid w:val="004D215A"/>
    <w:rsid w:val="004D22E1"/>
    <w:rsid w:val="004D2CC1"/>
    <w:rsid w:val="004D2E22"/>
    <w:rsid w:val="004D30B3"/>
    <w:rsid w:val="004D39DC"/>
    <w:rsid w:val="004D3CA2"/>
    <w:rsid w:val="004D3E1D"/>
    <w:rsid w:val="004D4355"/>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58"/>
    <w:rsid w:val="004D70B7"/>
    <w:rsid w:val="004D71AD"/>
    <w:rsid w:val="004D76EE"/>
    <w:rsid w:val="004D79A3"/>
    <w:rsid w:val="004E0122"/>
    <w:rsid w:val="004E05CA"/>
    <w:rsid w:val="004E067D"/>
    <w:rsid w:val="004E0802"/>
    <w:rsid w:val="004E089D"/>
    <w:rsid w:val="004E0B42"/>
    <w:rsid w:val="004E0E53"/>
    <w:rsid w:val="004E0FBB"/>
    <w:rsid w:val="004E118B"/>
    <w:rsid w:val="004E1929"/>
    <w:rsid w:val="004E1F92"/>
    <w:rsid w:val="004E212F"/>
    <w:rsid w:val="004E2320"/>
    <w:rsid w:val="004E24E6"/>
    <w:rsid w:val="004E2BB0"/>
    <w:rsid w:val="004E2BB9"/>
    <w:rsid w:val="004E2DD3"/>
    <w:rsid w:val="004E2FD3"/>
    <w:rsid w:val="004E3124"/>
    <w:rsid w:val="004E327E"/>
    <w:rsid w:val="004E3349"/>
    <w:rsid w:val="004E3C1C"/>
    <w:rsid w:val="004E43A1"/>
    <w:rsid w:val="004E4491"/>
    <w:rsid w:val="004E4A81"/>
    <w:rsid w:val="004E4ADA"/>
    <w:rsid w:val="004E4D5F"/>
    <w:rsid w:val="004E4F7E"/>
    <w:rsid w:val="004E5834"/>
    <w:rsid w:val="004E5F1D"/>
    <w:rsid w:val="004E5F69"/>
    <w:rsid w:val="004E6438"/>
    <w:rsid w:val="004E693A"/>
    <w:rsid w:val="004E6A24"/>
    <w:rsid w:val="004E705F"/>
    <w:rsid w:val="004E7160"/>
    <w:rsid w:val="004E7542"/>
    <w:rsid w:val="004E76E2"/>
    <w:rsid w:val="004E77F1"/>
    <w:rsid w:val="004E7AED"/>
    <w:rsid w:val="004E7FFA"/>
    <w:rsid w:val="004F0243"/>
    <w:rsid w:val="004F0416"/>
    <w:rsid w:val="004F0515"/>
    <w:rsid w:val="004F069C"/>
    <w:rsid w:val="004F07A7"/>
    <w:rsid w:val="004F0A1E"/>
    <w:rsid w:val="004F0AF2"/>
    <w:rsid w:val="004F0C8F"/>
    <w:rsid w:val="004F0D03"/>
    <w:rsid w:val="004F0DFF"/>
    <w:rsid w:val="004F1511"/>
    <w:rsid w:val="004F1514"/>
    <w:rsid w:val="004F1B9A"/>
    <w:rsid w:val="004F1CE6"/>
    <w:rsid w:val="004F1D1C"/>
    <w:rsid w:val="004F1DCE"/>
    <w:rsid w:val="004F1EB3"/>
    <w:rsid w:val="004F2767"/>
    <w:rsid w:val="004F287B"/>
    <w:rsid w:val="004F341C"/>
    <w:rsid w:val="004F34F2"/>
    <w:rsid w:val="004F3582"/>
    <w:rsid w:val="004F3B3F"/>
    <w:rsid w:val="004F3E5A"/>
    <w:rsid w:val="004F40F4"/>
    <w:rsid w:val="004F417E"/>
    <w:rsid w:val="004F42CC"/>
    <w:rsid w:val="004F44E0"/>
    <w:rsid w:val="004F47D9"/>
    <w:rsid w:val="004F50FF"/>
    <w:rsid w:val="004F5463"/>
    <w:rsid w:val="004F5AA0"/>
    <w:rsid w:val="004F60BF"/>
    <w:rsid w:val="004F6332"/>
    <w:rsid w:val="004F6767"/>
    <w:rsid w:val="004F6DD0"/>
    <w:rsid w:val="004F7705"/>
    <w:rsid w:val="004F7935"/>
    <w:rsid w:val="00500075"/>
    <w:rsid w:val="00500203"/>
    <w:rsid w:val="005002B9"/>
    <w:rsid w:val="00500B56"/>
    <w:rsid w:val="00500CCF"/>
    <w:rsid w:val="00501161"/>
    <w:rsid w:val="00501536"/>
    <w:rsid w:val="00501E46"/>
    <w:rsid w:val="0050209D"/>
    <w:rsid w:val="005021B2"/>
    <w:rsid w:val="00502356"/>
    <w:rsid w:val="00502720"/>
    <w:rsid w:val="00502976"/>
    <w:rsid w:val="005029F2"/>
    <w:rsid w:val="00502C94"/>
    <w:rsid w:val="00502E36"/>
    <w:rsid w:val="005034DF"/>
    <w:rsid w:val="00503552"/>
    <w:rsid w:val="0050356F"/>
    <w:rsid w:val="00503C70"/>
    <w:rsid w:val="00503CF9"/>
    <w:rsid w:val="00503F12"/>
    <w:rsid w:val="005045E8"/>
    <w:rsid w:val="005049BE"/>
    <w:rsid w:val="005049C2"/>
    <w:rsid w:val="00504C64"/>
    <w:rsid w:val="00504E23"/>
    <w:rsid w:val="00505673"/>
    <w:rsid w:val="00505D10"/>
    <w:rsid w:val="00506488"/>
    <w:rsid w:val="0050689E"/>
    <w:rsid w:val="0050699D"/>
    <w:rsid w:val="00506A45"/>
    <w:rsid w:val="00506FC6"/>
    <w:rsid w:val="0050759F"/>
    <w:rsid w:val="00507C79"/>
    <w:rsid w:val="00507E1E"/>
    <w:rsid w:val="005102C3"/>
    <w:rsid w:val="0051033C"/>
    <w:rsid w:val="00510901"/>
    <w:rsid w:val="00511095"/>
    <w:rsid w:val="0051120D"/>
    <w:rsid w:val="00511F56"/>
    <w:rsid w:val="00512730"/>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590"/>
    <w:rsid w:val="0051687E"/>
    <w:rsid w:val="005169D1"/>
    <w:rsid w:val="00516B47"/>
    <w:rsid w:val="0051709A"/>
    <w:rsid w:val="0051754B"/>
    <w:rsid w:val="00517569"/>
    <w:rsid w:val="005176A9"/>
    <w:rsid w:val="00517956"/>
    <w:rsid w:val="0051798B"/>
    <w:rsid w:val="00517D20"/>
    <w:rsid w:val="00517D9B"/>
    <w:rsid w:val="00517E2B"/>
    <w:rsid w:val="00520C5B"/>
    <w:rsid w:val="00521261"/>
    <w:rsid w:val="0052154B"/>
    <w:rsid w:val="00521ACF"/>
    <w:rsid w:val="00521AEA"/>
    <w:rsid w:val="00521D89"/>
    <w:rsid w:val="00521FD9"/>
    <w:rsid w:val="005221AD"/>
    <w:rsid w:val="0052263F"/>
    <w:rsid w:val="00522EC3"/>
    <w:rsid w:val="00522FFE"/>
    <w:rsid w:val="005231C6"/>
    <w:rsid w:val="005236B4"/>
    <w:rsid w:val="00523C39"/>
    <w:rsid w:val="00524355"/>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8C5"/>
    <w:rsid w:val="00526AE4"/>
    <w:rsid w:val="00526BA7"/>
    <w:rsid w:val="00526D7B"/>
    <w:rsid w:val="0052726C"/>
    <w:rsid w:val="005272BF"/>
    <w:rsid w:val="005279A5"/>
    <w:rsid w:val="005279F2"/>
    <w:rsid w:val="00530214"/>
    <w:rsid w:val="00530235"/>
    <w:rsid w:val="005304CB"/>
    <w:rsid w:val="00530A34"/>
    <w:rsid w:val="00530D1E"/>
    <w:rsid w:val="00530E63"/>
    <w:rsid w:val="005311BD"/>
    <w:rsid w:val="00531B4F"/>
    <w:rsid w:val="00531C9C"/>
    <w:rsid w:val="00532160"/>
    <w:rsid w:val="0053228B"/>
    <w:rsid w:val="005322CB"/>
    <w:rsid w:val="005324E3"/>
    <w:rsid w:val="00532764"/>
    <w:rsid w:val="005328E6"/>
    <w:rsid w:val="00532A1C"/>
    <w:rsid w:val="00532E76"/>
    <w:rsid w:val="00533415"/>
    <w:rsid w:val="005335FF"/>
    <w:rsid w:val="00533B7D"/>
    <w:rsid w:val="00533BE9"/>
    <w:rsid w:val="00533D74"/>
    <w:rsid w:val="00534144"/>
    <w:rsid w:val="0053435A"/>
    <w:rsid w:val="00534593"/>
    <w:rsid w:val="005349C5"/>
    <w:rsid w:val="00534D6C"/>
    <w:rsid w:val="00534DE7"/>
    <w:rsid w:val="00535086"/>
    <w:rsid w:val="0053508D"/>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968"/>
    <w:rsid w:val="00545C81"/>
    <w:rsid w:val="00545FB0"/>
    <w:rsid w:val="0054639E"/>
    <w:rsid w:val="0054660C"/>
    <w:rsid w:val="00546F2B"/>
    <w:rsid w:val="00547160"/>
    <w:rsid w:val="00547516"/>
    <w:rsid w:val="00550011"/>
    <w:rsid w:val="00550114"/>
    <w:rsid w:val="005504DB"/>
    <w:rsid w:val="005508E0"/>
    <w:rsid w:val="00550EF7"/>
    <w:rsid w:val="00550F4E"/>
    <w:rsid w:val="00551526"/>
    <w:rsid w:val="00551534"/>
    <w:rsid w:val="00551AE9"/>
    <w:rsid w:val="00551F77"/>
    <w:rsid w:val="00552015"/>
    <w:rsid w:val="00552197"/>
    <w:rsid w:val="00552B0C"/>
    <w:rsid w:val="00552B38"/>
    <w:rsid w:val="00552CF2"/>
    <w:rsid w:val="00552EA5"/>
    <w:rsid w:val="00553044"/>
    <w:rsid w:val="005533CA"/>
    <w:rsid w:val="00553492"/>
    <w:rsid w:val="00553F87"/>
    <w:rsid w:val="00553FF9"/>
    <w:rsid w:val="0055439A"/>
    <w:rsid w:val="00554672"/>
    <w:rsid w:val="00554E43"/>
    <w:rsid w:val="00555145"/>
    <w:rsid w:val="005552CB"/>
    <w:rsid w:val="0055562E"/>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42D"/>
    <w:rsid w:val="00562A56"/>
    <w:rsid w:val="00562BCA"/>
    <w:rsid w:val="00562CB5"/>
    <w:rsid w:val="00562CBA"/>
    <w:rsid w:val="00563203"/>
    <w:rsid w:val="00563632"/>
    <w:rsid w:val="0056401A"/>
    <w:rsid w:val="00564122"/>
    <w:rsid w:val="005644D3"/>
    <w:rsid w:val="00564569"/>
    <w:rsid w:val="0056457E"/>
    <w:rsid w:val="005646AB"/>
    <w:rsid w:val="00564917"/>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0AB5"/>
    <w:rsid w:val="0057106F"/>
    <w:rsid w:val="005710AD"/>
    <w:rsid w:val="00571348"/>
    <w:rsid w:val="00571430"/>
    <w:rsid w:val="00571533"/>
    <w:rsid w:val="00571C63"/>
    <w:rsid w:val="005726A7"/>
    <w:rsid w:val="005727AE"/>
    <w:rsid w:val="00572CBF"/>
    <w:rsid w:val="00573374"/>
    <w:rsid w:val="0057356D"/>
    <w:rsid w:val="00573699"/>
    <w:rsid w:val="005736FA"/>
    <w:rsid w:val="00573D17"/>
    <w:rsid w:val="0057453C"/>
    <w:rsid w:val="00575073"/>
    <w:rsid w:val="00575C25"/>
    <w:rsid w:val="00576A17"/>
    <w:rsid w:val="00576D5F"/>
    <w:rsid w:val="00576E09"/>
    <w:rsid w:val="00576E88"/>
    <w:rsid w:val="00576F04"/>
    <w:rsid w:val="00577059"/>
    <w:rsid w:val="005771F2"/>
    <w:rsid w:val="00577830"/>
    <w:rsid w:val="00577CD9"/>
    <w:rsid w:val="0058023D"/>
    <w:rsid w:val="00580495"/>
    <w:rsid w:val="005807CD"/>
    <w:rsid w:val="00580F29"/>
    <w:rsid w:val="00581085"/>
    <w:rsid w:val="005817D3"/>
    <w:rsid w:val="005819A7"/>
    <w:rsid w:val="00581A24"/>
    <w:rsid w:val="00582506"/>
    <w:rsid w:val="0058257C"/>
    <w:rsid w:val="00582C00"/>
    <w:rsid w:val="005835AA"/>
    <w:rsid w:val="0058368E"/>
    <w:rsid w:val="00583F40"/>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5DF"/>
    <w:rsid w:val="005876B6"/>
    <w:rsid w:val="0058788E"/>
    <w:rsid w:val="00587EB4"/>
    <w:rsid w:val="00590412"/>
    <w:rsid w:val="0059070D"/>
    <w:rsid w:val="00590A91"/>
    <w:rsid w:val="00590FAA"/>
    <w:rsid w:val="00590FF9"/>
    <w:rsid w:val="005916B9"/>
    <w:rsid w:val="005917D9"/>
    <w:rsid w:val="0059199D"/>
    <w:rsid w:val="00591F5F"/>
    <w:rsid w:val="005920D4"/>
    <w:rsid w:val="0059273B"/>
    <w:rsid w:val="00592C65"/>
    <w:rsid w:val="00592DF1"/>
    <w:rsid w:val="00592F48"/>
    <w:rsid w:val="0059321F"/>
    <w:rsid w:val="005939B3"/>
    <w:rsid w:val="00593C08"/>
    <w:rsid w:val="00593D7E"/>
    <w:rsid w:val="005942F1"/>
    <w:rsid w:val="0059436F"/>
    <w:rsid w:val="00594A8F"/>
    <w:rsid w:val="00595214"/>
    <w:rsid w:val="005952F0"/>
    <w:rsid w:val="005952FF"/>
    <w:rsid w:val="00595324"/>
    <w:rsid w:val="0059578A"/>
    <w:rsid w:val="00595B23"/>
    <w:rsid w:val="0059621B"/>
    <w:rsid w:val="00596A34"/>
    <w:rsid w:val="00596B77"/>
    <w:rsid w:val="00596C47"/>
    <w:rsid w:val="00596D74"/>
    <w:rsid w:val="005970C8"/>
    <w:rsid w:val="00597C16"/>
    <w:rsid w:val="00597C29"/>
    <w:rsid w:val="00597F5E"/>
    <w:rsid w:val="005A0284"/>
    <w:rsid w:val="005A02D1"/>
    <w:rsid w:val="005A13B8"/>
    <w:rsid w:val="005A1B23"/>
    <w:rsid w:val="005A1C76"/>
    <w:rsid w:val="005A1CA5"/>
    <w:rsid w:val="005A1DBA"/>
    <w:rsid w:val="005A1E4A"/>
    <w:rsid w:val="005A2778"/>
    <w:rsid w:val="005A2802"/>
    <w:rsid w:val="005A2B97"/>
    <w:rsid w:val="005A2CF4"/>
    <w:rsid w:val="005A2EC4"/>
    <w:rsid w:val="005A36C4"/>
    <w:rsid w:val="005A388C"/>
    <w:rsid w:val="005A3AD0"/>
    <w:rsid w:val="005A3D87"/>
    <w:rsid w:val="005A3FC1"/>
    <w:rsid w:val="005A41F5"/>
    <w:rsid w:val="005A424B"/>
    <w:rsid w:val="005A4417"/>
    <w:rsid w:val="005A4499"/>
    <w:rsid w:val="005A47B7"/>
    <w:rsid w:val="005A4A00"/>
    <w:rsid w:val="005A50D3"/>
    <w:rsid w:val="005A588C"/>
    <w:rsid w:val="005A5FFB"/>
    <w:rsid w:val="005A620C"/>
    <w:rsid w:val="005A6720"/>
    <w:rsid w:val="005A7185"/>
    <w:rsid w:val="005A71F7"/>
    <w:rsid w:val="005A74A1"/>
    <w:rsid w:val="005A74BF"/>
    <w:rsid w:val="005A780B"/>
    <w:rsid w:val="005A7C23"/>
    <w:rsid w:val="005A7C9A"/>
    <w:rsid w:val="005B0481"/>
    <w:rsid w:val="005B04CD"/>
    <w:rsid w:val="005B0545"/>
    <w:rsid w:val="005B08D3"/>
    <w:rsid w:val="005B097F"/>
    <w:rsid w:val="005B1002"/>
    <w:rsid w:val="005B12D3"/>
    <w:rsid w:val="005B145B"/>
    <w:rsid w:val="005B14E9"/>
    <w:rsid w:val="005B19FA"/>
    <w:rsid w:val="005B277F"/>
    <w:rsid w:val="005B3289"/>
    <w:rsid w:val="005B361E"/>
    <w:rsid w:val="005B36B3"/>
    <w:rsid w:val="005B3878"/>
    <w:rsid w:val="005B397C"/>
    <w:rsid w:val="005B42F2"/>
    <w:rsid w:val="005B4616"/>
    <w:rsid w:val="005B4C60"/>
    <w:rsid w:val="005B4F82"/>
    <w:rsid w:val="005B5544"/>
    <w:rsid w:val="005B5E55"/>
    <w:rsid w:val="005B6D12"/>
    <w:rsid w:val="005B72E4"/>
    <w:rsid w:val="005B7533"/>
    <w:rsid w:val="005B7828"/>
    <w:rsid w:val="005B7C6D"/>
    <w:rsid w:val="005C052D"/>
    <w:rsid w:val="005C0894"/>
    <w:rsid w:val="005C0A2F"/>
    <w:rsid w:val="005C0C8A"/>
    <w:rsid w:val="005C0DD5"/>
    <w:rsid w:val="005C19A3"/>
    <w:rsid w:val="005C19E4"/>
    <w:rsid w:val="005C1EBB"/>
    <w:rsid w:val="005C1F6B"/>
    <w:rsid w:val="005C21A5"/>
    <w:rsid w:val="005C220C"/>
    <w:rsid w:val="005C2276"/>
    <w:rsid w:val="005C2658"/>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30F"/>
    <w:rsid w:val="005C7059"/>
    <w:rsid w:val="005C7518"/>
    <w:rsid w:val="005C76A4"/>
    <w:rsid w:val="005C7705"/>
    <w:rsid w:val="005C7D67"/>
    <w:rsid w:val="005D0038"/>
    <w:rsid w:val="005D0218"/>
    <w:rsid w:val="005D044D"/>
    <w:rsid w:val="005D07E7"/>
    <w:rsid w:val="005D08B8"/>
    <w:rsid w:val="005D13B4"/>
    <w:rsid w:val="005D13FC"/>
    <w:rsid w:val="005D1B80"/>
    <w:rsid w:val="005D1C24"/>
    <w:rsid w:val="005D1DE8"/>
    <w:rsid w:val="005D1F8C"/>
    <w:rsid w:val="005D21F6"/>
    <w:rsid w:val="005D2575"/>
    <w:rsid w:val="005D26DE"/>
    <w:rsid w:val="005D2AD5"/>
    <w:rsid w:val="005D2F35"/>
    <w:rsid w:val="005D31A1"/>
    <w:rsid w:val="005D37D0"/>
    <w:rsid w:val="005D38DE"/>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68AB"/>
    <w:rsid w:val="005D7140"/>
    <w:rsid w:val="005D775D"/>
    <w:rsid w:val="005D798D"/>
    <w:rsid w:val="005D7C2A"/>
    <w:rsid w:val="005D7D84"/>
    <w:rsid w:val="005D7DFA"/>
    <w:rsid w:val="005E03AB"/>
    <w:rsid w:val="005E0D05"/>
    <w:rsid w:val="005E1183"/>
    <w:rsid w:val="005E1559"/>
    <w:rsid w:val="005E22D0"/>
    <w:rsid w:val="005E29A1"/>
    <w:rsid w:val="005E2AA1"/>
    <w:rsid w:val="005E2C96"/>
    <w:rsid w:val="005E358F"/>
    <w:rsid w:val="005E3927"/>
    <w:rsid w:val="005E42AF"/>
    <w:rsid w:val="005E4418"/>
    <w:rsid w:val="005E46FC"/>
    <w:rsid w:val="005E53A1"/>
    <w:rsid w:val="005E587B"/>
    <w:rsid w:val="005E59DC"/>
    <w:rsid w:val="005E5E9A"/>
    <w:rsid w:val="005E63A1"/>
    <w:rsid w:val="005E67B8"/>
    <w:rsid w:val="005E6BCE"/>
    <w:rsid w:val="005E7271"/>
    <w:rsid w:val="005E7487"/>
    <w:rsid w:val="005E74EB"/>
    <w:rsid w:val="005E77BD"/>
    <w:rsid w:val="005E78C1"/>
    <w:rsid w:val="005E7C44"/>
    <w:rsid w:val="005E7CBE"/>
    <w:rsid w:val="005E7CC1"/>
    <w:rsid w:val="005E7F79"/>
    <w:rsid w:val="005F0519"/>
    <w:rsid w:val="005F055F"/>
    <w:rsid w:val="005F0791"/>
    <w:rsid w:val="005F1576"/>
    <w:rsid w:val="005F18E9"/>
    <w:rsid w:val="005F1967"/>
    <w:rsid w:val="005F19EB"/>
    <w:rsid w:val="005F1AE2"/>
    <w:rsid w:val="005F1FDA"/>
    <w:rsid w:val="005F22A4"/>
    <w:rsid w:val="005F270E"/>
    <w:rsid w:val="005F2EAB"/>
    <w:rsid w:val="005F371E"/>
    <w:rsid w:val="005F3A60"/>
    <w:rsid w:val="005F3D21"/>
    <w:rsid w:val="005F40E7"/>
    <w:rsid w:val="005F4264"/>
    <w:rsid w:val="005F42CB"/>
    <w:rsid w:val="005F45F2"/>
    <w:rsid w:val="005F4D4A"/>
    <w:rsid w:val="005F4F17"/>
    <w:rsid w:val="005F52E8"/>
    <w:rsid w:val="005F538C"/>
    <w:rsid w:val="005F587C"/>
    <w:rsid w:val="005F5E3D"/>
    <w:rsid w:val="005F63A0"/>
    <w:rsid w:val="005F6536"/>
    <w:rsid w:val="005F6C4F"/>
    <w:rsid w:val="005F6EE0"/>
    <w:rsid w:val="005F7694"/>
    <w:rsid w:val="005F7E08"/>
    <w:rsid w:val="006000F2"/>
    <w:rsid w:val="006003A7"/>
    <w:rsid w:val="006005AD"/>
    <w:rsid w:val="00600D9C"/>
    <w:rsid w:val="006013EE"/>
    <w:rsid w:val="006015FB"/>
    <w:rsid w:val="0060161F"/>
    <w:rsid w:val="006018C2"/>
    <w:rsid w:val="0060215B"/>
    <w:rsid w:val="006023F9"/>
    <w:rsid w:val="0060258F"/>
    <w:rsid w:val="0060299D"/>
    <w:rsid w:val="00603853"/>
    <w:rsid w:val="006039EC"/>
    <w:rsid w:val="0060425A"/>
    <w:rsid w:val="0060475A"/>
    <w:rsid w:val="00604A8D"/>
    <w:rsid w:val="00604AE8"/>
    <w:rsid w:val="00604D8F"/>
    <w:rsid w:val="0060509F"/>
    <w:rsid w:val="00605276"/>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F43"/>
    <w:rsid w:val="006103C7"/>
    <w:rsid w:val="0061063F"/>
    <w:rsid w:val="00610681"/>
    <w:rsid w:val="006106C7"/>
    <w:rsid w:val="00610D0F"/>
    <w:rsid w:val="00610EDF"/>
    <w:rsid w:val="00611D97"/>
    <w:rsid w:val="00611F1A"/>
    <w:rsid w:val="006122B3"/>
    <w:rsid w:val="006125E2"/>
    <w:rsid w:val="0061296D"/>
    <w:rsid w:val="00612D20"/>
    <w:rsid w:val="00612E08"/>
    <w:rsid w:val="00613596"/>
    <w:rsid w:val="006135E5"/>
    <w:rsid w:val="00613D91"/>
    <w:rsid w:val="006140BF"/>
    <w:rsid w:val="006141F4"/>
    <w:rsid w:val="006143EB"/>
    <w:rsid w:val="006153F5"/>
    <w:rsid w:val="006158DE"/>
    <w:rsid w:val="00615920"/>
    <w:rsid w:val="006159AD"/>
    <w:rsid w:val="00615A4E"/>
    <w:rsid w:val="00616337"/>
    <w:rsid w:val="00616CC5"/>
    <w:rsid w:val="00616FC9"/>
    <w:rsid w:val="00617009"/>
    <w:rsid w:val="0061748E"/>
    <w:rsid w:val="00617540"/>
    <w:rsid w:val="006176F6"/>
    <w:rsid w:val="0061773F"/>
    <w:rsid w:val="00617BF8"/>
    <w:rsid w:val="00617F47"/>
    <w:rsid w:val="00617FDC"/>
    <w:rsid w:val="006204FB"/>
    <w:rsid w:val="00620518"/>
    <w:rsid w:val="006209F0"/>
    <w:rsid w:val="00620A8B"/>
    <w:rsid w:val="00620F83"/>
    <w:rsid w:val="00621632"/>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CF"/>
    <w:rsid w:val="00625D32"/>
    <w:rsid w:val="00625EBB"/>
    <w:rsid w:val="006260A8"/>
    <w:rsid w:val="006265C1"/>
    <w:rsid w:val="006268DA"/>
    <w:rsid w:val="00626FAD"/>
    <w:rsid w:val="00627518"/>
    <w:rsid w:val="00627666"/>
    <w:rsid w:val="00627A42"/>
    <w:rsid w:val="00627DB2"/>
    <w:rsid w:val="00630116"/>
    <w:rsid w:val="006302A9"/>
    <w:rsid w:val="0063052B"/>
    <w:rsid w:val="00631197"/>
    <w:rsid w:val="00631601"/>
    <w:rsid w:val="006318A4"/>
    <w:rsid w:val="006319CE"/>
    <w:rsid w:val="00631EFD"/>
    <w:rsid w:val="006323E5"/>
    <w:rsid w:val="006324E8"/>
    <w:rsid w:val="0063262A"/>
    <w:rsid w:val="006327C2"/>
    <w:rsid w:val="0063325C"/>
    <w:rsid w:val="00633B2D"/>
    <w:rsid w:val="00633D7A"/>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8C1"/>
    <w:rsid w:val="00640DB2"/>
    <w:rsid w:val="00641490"/>
    <w:rsid w:val="0064158E"/>
    <w:rsid w:val="00641753"/>
    <w:rsid w:val="006428BB"/>
    <w:rsid w:val="006428DB"/>
    <w:rsid w:val="00642E91"/>
    <w:rsid w:val="00642F99"/>
    <w:rsid w:val="006434F3"/>
    <w:rsid w:val="006437E5"/>
    <w:rsid w:val="006439BF"/>
    <w:rsid w:val="00643D08"/>
    <w:rsid w:val="006444D9"/>
    <w:rsid w:val="006448BD"/>
    <w:rsid w:val="00644A4F"/>
    <w:rsid w:val="00644DCB"/>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59"/>
    <w:rsid w:val="00647B71"/>
    <w:rsid w:val="0065005A"/>
    <w:rsid w:val="006513B9"/>
    <w:rsid w:val="00651972"/>
    <w:rsid w:val="00651CA0"/>
    <w:rsid w:val="00651F91"/>
    <w:rsid w:val="006520F9"/>
    <w:rsid w:val="0065253E"/>
    <w:rsid w:val="00652EEE"/>
    <w:rsid w:val="00653150"/>
    <w:rsid w:val="006535A3"/>
    <w:rsid w:val="00653947"/>
    <w:rsid w:val="00653AE7"/>
    <w:rsid w:val="0065464C"/>
    <w:rsid w:val="00654A49"/>
    <w:rsid w:val="00654B09"/>
    <w:rsid w:val="0065504B"/>
    <w:rsid w:val="0065573F"/>
    <w:rsid w:val="00655C50"/>
    <w:rsid w:val="00655CD8"/>
    <w:rsid w:val="00655FF1"/>
    <w:rsid w:val="00656D25"/>
    <w:rsid w:val="00656DD5"/>
    <w:rsid w:val="00656F56"/>
    <w:rsid w:val="00657397"/>
    <w:rsid w:val="00657891"/>
    <w:rsid w:val="00657991"/>
    <w:rsid w:val="00657B56"/>
    <w:rsid w:val="00657B93"/>
    <w:rsid w:val="00660346"/>
    <w:rsid w:val="006604FE"/>
    <w:rsid w:val="006608FE"/>
    <w:rsid w:val="00660CDC"/>
    <w:rsid w:val="00661340"/>
    <w:rsid w:val="0066162D"/>
    <w:rsid w:val="00661659"/>
    <w:rsid w:val="00661802"/>
    <w:rsid w:val="00661946"/>
    <w:rsid w:val="00661948"/>
    <w:rsid w:val="00661E7C"/>
    <w:rsid w:val="006629F4"/>
    <w:rsid w:val="00662B1E"/>
    <w:rsid w:val="00662C99"/>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14"/>
    <w:rsid w:val="00664E4D"/>
    <w:rsid w:val="0066508D"/>
    <w:rsid w:val="00665613"/>
    <w:rsid w:val="006656CF"/>
    <w:rsid w:val="0066571C"/>
    <w:rsid w:val="00665819"/>
    <w:rsid w:val="0066588F"/>
    <w:rsid w:val="006659A0"/>
    <w:rsid w:val="00666359"/>
    <w:rsid w:val="00667565"/>
    <w:rsid w:val="006678DB"/>
    <w:rsid w:val="006678F0"/>
    <w:rsid w:val="00667DC8"/>
    <w:rsid w:val="00670B86"/>
    <w:rsid w:val="006713E6"/>
    <w:rsid w:val="006714BE"/>
    <w:rsid w:val="0067189F"/>
    <w:rsid w:val="00671B34"/>
    <w:rsid w:val="006727F5"/>
    <w:rsid w:val="006733C7"/>
    <w:rsid w:val="00673EE6"/>
    <w:rsid w:val="00674A09"/>
    <w:rsid w:val="00674EE0"/>
    <w:rsid w:val="0067547A"/>
    <w:rsid w:val="006757A4"/>
    <w:rsid w:val="0067589B"/>
    <w:rsid w:val="0067605E"/>
    <w:rsid w:val="00676AB6"/>
    <w:rsid w:val="00677107"/>
    <w:rsid w:val="0067795A"/>
    <w:rsid w:val="0067797C"/>
    <w:rsid w:val="006779CD"/>
    <w:rsid w:val="00680472"/>
    <w:rsid w:val="0068075C"/>
    <w:rsid w:val="00680FB6"/>
    <w:rsid w:val="0068223C"/>
    <w:rsid w:val="00682377"/>
    <w:rsid w:val="006823CC"/>
    <w:rsid w:val="006827E4"/>
    <w:rsid w:val="00682854"/>
    <w:rsid w:val="00682C0B"/>
    <w:rsid w:val="0068340C"/>
    <w:rsid w:val="00683AAE"/>
    <w:rsid w:val="00683DE0"/>
    <w:rsid w:val="006846B0"/>
    <w:rsid w:val="00684966"/>
    <w:rsid w:val="00684C77"/>
    <w:rsid w:val="00684DFA"/>
    <w:rsid w:val="006856B4"/>
    <w:rsid w:val="00685810"/>
    <w:rsid w:val="006866EF"/>
    <w:rsid w:val="00686F01"/>
    <w:rsid w:val="006874FD"/>
    <w:rsid w:val="0068779A"/>
    <w:rsid w:val="00687CB2"/>
    <w:rsid w:val="00687F31"/>
    <w:rsid w:val="0069005B"/>
    <w:rsid w:val="00690565"/>
    <w:rsid w:val="0069064D"/>
    <w:rsid w:val="00690FE2"/>
    <w:rsid w:val="00691811"/>
    <w:rsid w:val="00691FC3"/>
    <w:rsid w:val="006921AD"/>
    <w:rsid w:val="006923AD"/>
    <w:rsid w:val="006926B5"/>
    <w:rsid w:val="00692CFE"/>
    <w:rsid w:val="00693FB5"/>
    <w:rsid w:val="0069421A"/>
    <w:rsid w:val="006942D0"/>
    <w:rsid w:val="006944C5"/>
    <w:rsid w:val="006948F1"/>
    <w:rsid w:val="00694B99"/>
    <w:rsid w:val="00694E68"/>
    <w:rsid w:val="00694E88"/>
    <w:rsid w:val="006950E7"/>
    <w:rsid w:val="0069550A"/>
    <w:rsid w:val="0069554D"/>
    <w:rsid w:val="00695588"/>
    <w:rsid w:val="006955E8"/>
    <w:rsid w:val="00695994"/>
    <w:rsid w:val="0069637C"/>
    <w:rsid w:val="006965DA"/>
    <w:rsid w:val="00696B5F"/>
    <w:rsid w:val="00696F1E"/>
    <w:rsid w:val="00696FF1"/>
    <w:rsid w:val="00697101"/>
    <w:rsid w:val="006975F3"/>
    <w:rsid w:val="00697629"/>
    <w:rsid w:val="00697742"/>
    <w:rsid w:val="006979FF"/>
    <w:rsid w:val="00697F63"/>
    <w:rsid w:val="006A0583"/>
    <w:rsid w:val="006A063A"/>
    <w:rsid w:val="006A0BB3"/>
    <w:rsid w:val="006A0E7C"/>
    <w:rsid w:val="006A0EE4"/>
    <w:rsid w:val="006A0FA8"/>
    <w:rsid w:val="006A12D0"/>
    <w:rsid w:val="006A1636"/>
    <w:rsid w:val="006A1692"/>
    <w:rsid w:val="006A17C4"/>
    <w:rsid w:val="006A185B"/>
    <w:rsid w:val="006A1FE8"/>
    <w:rsid w:val="006A3285"/>
    <w:rsid w:val="006A39AA"/>
    <w:rsid w:val="006A3F29"/>
    <w:rsid w:val="006A4413"/>
    <w:rsid w:val="006A4BA9"/>
    <w:rsid w:val="006A4C3A"/>
    <w:rsid w:val="006A4C66"/>
    <w:rsid w:val="006A5058"/>
    <w:rsid w:val="006A51CE"/>
    <w:rsid w:val="006A565C"/>
    <w:rsid w:val="006A58BD"/>
    <w:rsid w:val="006A5B65"/>
    <w:rsid w:val="006A5D27"/>
    <w:rsid w:val="006A5D41"/>
    <w:rsid w:val="006A5FBE"/>
    <w:rsid w:val="006A6520"/>
    <w:rsid w:val="006A6956"/>
    <w:rsid w:val="006A6A9D"/>
    <w:rsid w:val="006A71CA"/>
    <w:rsid w:val="006A73B9"/>
    <w:rsid w:val="006A7527"/>
    <w:rsid w:val="006A786F"/>
    <w:rsid w:val="006B15F5"/>
    <w:rsid w:val="006B17B5"/>
    <w:rsid w:val="006B19E2"/>
    <w:rsid w:val="006B1C45"/>
    <w:rsid w:val="006B1CF8"/>
    <w:rsid w:val="006B1E06"/>
    <w:rsid w:val="006B24C7"/>
    <w:rsid w:val="006B257B"/>
    <w:rsid w:val="006B26A2"/>
    <w:rsid w:val="006B26A3"/>
    <w:rsid w:val="006B3218"/>
    <w:rsid w:val="006B371E"/>
    <w:rsid w:val="006B438F"/>
    <w:rsid w:val="006B4473"/>
    <w:rsid w:val="006B4F32"/>
    <w:rsid w:val="006B5A51"/>
    <w:rsid w:val="006B6065"/>
    <w:rsid w:val="006B606B"/>
    <w:rsid w:val="006B6237"/>
    <w:rsid w:val="006B67D4"/>
    <w:rsid w:val="006B6F79"/>
    <w:rsid w:val="006B7084"/>
    <w:rsid w:val="006B74A4"/>
    <w:rsid w:val="006B75ED"/>
    <w:rsid w:val="006B7781"/>
    <w:rsid w:val="006B7802"/>
    <w:rsid w:val="006B7BCF"/>
    <w:rsid w:val="006B7CFA"/>
    <w:rsid w:val="006C0A6F"/>
    <w:rsid w:val="006C0CEA"/>
    <w:rsid w:val="006C1B25"/>
    <w:rsid w:val="006C1B2C"/>
    <w:rsid w:val="006C20AA"/>
    <w:rsid w:val="006C21BA"/>
    <w:rsid w:val="006C21C2"/>
    <w:rsid w:val="006C254D"/>
    <w:rsid w:val="006C284A"/>
    <w:rsid w:val="006C2AB7"/>
    <w:rsid w:val="006C2AFF"/>
    <w:rsid w:val="006C2B5B"/>
    <w:rsid w:val="006C2CE3"/>
    <w:rsid w:val="006C2EF4"/>
    <w:rsid w:val="006C3640"/>
    <w:rsid w:val="006C3AA9"/>
    <w:rsid w:val="006C40D2"/>
    <w:rsid w:val="006C457A"/>
    <w:rsid w:val="006C4C53"/>
    <w:rsid w:val="006C5432"/>
    <w:rsid w:val="006C55E1"/>
    <w:rsid w:val="006C56F4"/>
    <w:rsid w:val="006C5790"/>
    <w:rsid w:val="006C5BD8"/>
    <w:rsid w:val="006C5D8C"/>
    <w:rsid w:val="006C61F1"/>
    <w:rsid w:val="006C6636"/>
    <w:rsid w:val="006C66D3"/>
    <w:rsid w:val="006C69A9"/>
    <w:rsid w:val="006C726A"/>
    <w:rsid w:val="006C75F3"/>
    <w:rsid w:val="006D063B"/>
    <w:rsid w:val="006D07E1"/>
    <w:rsid w:val="006D0839"/>
    <w:rsid w:val="006D09FB"/>
    <w:rsid w:val="006D0A88"/>
    <w:rsid w:val="006D1249"/>
    <w:rsid w:val="006D1339"/>
    <w:rsid w:val="006D14DB"/>
    <w:rsid w:val="006D162E"/>
    <w:rsid w:val="006D1A43"/>
    <w:rsid w:val="006D1A7A"/>
    <w:rsid w:val="006D1F00"/>
    <w:rsid w:val="006D2178"/>
    <w:rsid w:val="006D2C0C"/>
    <w:rsid w:val="006D2D13"/>
    <w:rsid w:val="006D2E78"/>
    <w:rsid w:val="006D36ED"/>
    <w:rsid w:val="006D3D49"/>
    <w:rsid w:val="006D400B"/>
    <w:rsid w:val="006D4AC8"/>
    <w:rsid w:val="006D4CB7"/>
    <w:rsid w:val="006D4CC7"/>
    <w:rsid w:val="006D4D47"/>
    <w:rsid w:val="006D4EB8"/>
    <w:rsid w:val="006D54A4"/>
    <w:rsid w:val="006D54C3"/>
    <w:rsid w:val="006D599F"/>
    <w:rsid w:val="006D70CB"/>
    <w:rsid w:val="006D71E8"/>
    <w:rsid w:val="006D7671"/>
    <w:rsid w:val="006D7A1B"/>
    <w:rsid w:val="006D7CAC"/>
    <w:rsid w:val="006E0838"/>
    <w:rsid w:val="006E08C9"/>
    <w:rsid w:val="006E2691"/>
    <w:rsid w:val="006E2BB9"/>
    <w:rsid w:val="006E2C2E"/>
    <w:rsid w:val="006E3348"/>
    <w:rsid w:val="006E35A3"/>
    <w:rsid w:val="006E365A"/>
    <w:rsid w:val="006E3BD3"/>
    <w:rsid w:val="006E3DD1"/>
    <w:rsid w:val="006E407D"/>
    <w:rsid w:val="006E458C"/>
    <w:rsid w:val="006E48E6"/>
    <w:rsid w:val="006E4A4B"/>
    <w:rsid w:val="006E5382"/>
    <w:rsid w:val="006E5386"/>
    <w:rsid w:val="006E543B"/>
    <w:rsid w:val="006E5B9D"/>
    <w:rsid w:val="006E5F82"/>
    <w:rsid w:val="006E6561"/>
    <w:rsid w:val="006E667A"/>
    <w:rsid w:val="006E6A12"/>
    <w:rsid w:val="006E6B1D"/>
    <w:rsid w:val="006E725C"/>
    <w:rsid w:val="006E763E"/>
    <w:rsid w:val="006E7B14"/>
    <w:rsid w:val="006E7B9F"/>
    <w:rsid w:val="006E7D22"/>
    <w:rsid w:val="006E7E2F"/>
    <w:rsid w:val="006F0243"/>
    <w:rsid w:val="006F0D15"/>
    <w:rsid w:val="006F161F"/>
    <w:rsid w:val="006F1B95"/>
    <w:rsid w:val="006F1F5C"/>
    <w:rsid w:val="006F219A"/>
    <w:rsid w:val="006F24EF"/>
    <w:rsid w:val="006F2768"/>
    <w:rsid w:val="006F286B"/>
    <w:rsid w:val="006F29B7"/>
    <w:rsid w:val="006F2AAB"/>
    <w:rsid w:val="006F2F25"/>
    <w:rsid w:val="006F2F94"/>
    <w:rsid w:val="006F2FDB"/>
    <w:rsid w:val="006F30A8"/>
    <w:rsid w:val="006F3327"/>
    <w:rsid w:val="006F34EB"/>
    <w:rsid w:val="006F37F4"/>
    <w:rsid w:val="006F3EEB"/>
    <w:rsid w:val="006F40F5"/>
    <w:rsid w:val="006F4397"/>
    <w:rsid w:val="006F4580"/>
    <w:rsid w:val="006F491F"/>
    <w:rsid w:val="006F4D8E"/>
    <w:rsid w:val="006F53FD"/>
    <w:rsid w:val="006F5D37"/>
    <w:rsid w:val="006F6537"/>
    <w:rsid w:val="006F6656"/>
    <w:rsid w:val="006F6A8A"/>
    <w:rsid w:val="006F6D48"/>
    <w:rsid w:val="006F7588"/>
    <w:rsid w:val="006F7D97"/>
    <w:rsid w:val="0070005A"/>
    <w:rsid w:val="00700205"/>
    <w:rsid w:val="0070020E"/>
    <w:rsid w:val="00700710"/>
    <w:rsid w:val="00700D0C"/>
    <w:rsid w:val="0070172F"/>
    <w:rsid w:val="00701B54"/>
    <w:rsid w:val="00702284"/>
    <w:rsid w:val="00702A98"/>
    <w:rsid w:val="00702D99"/>
    <w:rsid w:val="00702FD8"/>
    <w:rsid w:val="007038CB"/>
    <w:rsid w:val="00703952"/>
    <w:rsid w:val="007039D6"/>
    <w:rsid w:val="007039F4"/>
    <w:rsid w:val="007040E2"/>
    <w:rsid w:val="0070498A"/>
    <w:rsid w:val="00704D09"/>
    <w:rsid w:val="0070515A"/>
    <w:rsid w:val="00705DC1"/>
    <w:rsid w:val="0070616B"/>
    <w:rsid w:val="0070661A"/>
    <w:rsid w:val="00706774"/>
    <w:rsid w:val="00706974"/>
    <w:rsid w:val="0070776D"/>
    <w:rsid w:val="0070787F"/>
    <w:rsid w:val="00707A6D"/>
    <w:rsid w:val="00710087"/>
    <w:rsid w:val="0071014E"/>
    <w:rsid w:val="007101AF"/>
    <w:rsid w:val="00710347"/>
    <w:rsid w:val="007104D9"/>
    <w:rsid w:val="00710520"/>
    <w:rsid w:val="007105D3"/>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F4D"/>
    <w:rsid w:val="0071529E"/>
    <w:rsid w:val="007157D4"/>
    <w:rsid w:val="00715B38"/>
    <w:rsid w:val="00715DB3"/>
    <w:rsid w:val="0071602E"/>
    <w:rsid w:val="00716356"/>
    <w:rsid w:val="007163E5"/>
    <w:rsid w:val="007165D9"/>
    <w:rsid w:val="007166E1"/>
    <w:rsid w:val="00716AC4"/>
    <w:rsid w:val="00717006"/>
    <w:rsid w:val="00717193"/>
    <w:rsid w:val="0071766B"/>
    <w:rsid w:val="00720C14"/>
    <w:rsid w:val="00720E2C"/>
    <w:rsid w:val="0072118C"/>
    <w:rsid w:val="00721CE7"/>
    <w:rsid w:val="00722076"/>
    <w:rsid w:val="007220C1"/>
    <w:rsid w:val="0072248C"/>
    <w:rsid w:val="00722748"/>
    <w:rsid w:val="00722836"/>
    <w:rsid w:val="00722C3F"/>
    <w:rsid w:val="00723696"/>
    <w:rsid w:val="007236DB"/>
    <w:rsid w:val="00723E6A"/>
    <w:rsid w:val="007245BB"/>
    <w:rsid w:val="00724839"/>
    <w:rsid w:val="00724E15"/>
    <w:rsid w:val="00725032"/>
    <w:rsid w:val="00725581"/>
    <w:rsid w:val="0072561A"/>
    <w:rsid w:val="00725681"/>
    <w:rsid w:val="007256E1"/>
    <w:rsid w:val="00725B75"/>
    <w:rsid w:val="00726083"/>
    <w:rsid w:val="007264DE"/>
    <w:rsid w:val="00726917"/>
    <w:rsid w:val="007269A0"/>
    <w:rsid w:val="00726B56"/>
    <w:rsid w:val="00726DDF"/>
    <w:rsid w:val="00726E33"/>
    <w:rsid w:val="00726FCF"/>
    <w:rsid w:val="007272EA"/>
    <w:rsid w:val="007278BE"/>
    <w:rsid w:val="00727C6C"/>
    <w:rsid w:val="00727D87"/>
    <w:rsid w:val="00727E23"/>
    <w:rsid w:val="00727FC8"/>
    <w:rsid w:val="00730070"/>
    <w:rsid w:val="00730422"/>
    <w:rsid w:val="0073059C"/>
    <w:rsid w:val="00730A09"/>
    <w:rsid w:val="0073103A"/>
    <w:rsid w:val="0073133C"/>
    <w:rsid w:val="00731529"/>
    <w:rsid w:val="007318DD"/>
    <w:rsid w:val="00731C03"/>
    <w:rsid w:val="0073237B"/>
    <w:rsid w:val="00732959"/>
    <w:rsid w:val="007333D7"/>
    <w:rsid w:val="0073386A"/>
    <w:rsid w:val="0073442C"/>
    <w:rsid w:val="0073485D"/>
    <w:rsid w:val="007349CB"/>
    <w:rsid w:val="00734C51"/>
    <w:rsid w:val="00734C85"/>
    <w:rsid w:val="00735128"/>
    <w:rsid w:val="007351C8"/>
    <w:rsid w:val="007352AE"/>
    <w:rsid w:val="00735423"/>
    <w:rsid w:val="0073568B"/>
    <w:rsid w:val="007357D0"/>
    <w:rsid w:val="00735EA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70B"/>
    <w:rsid w:val="007437EC"/>
    <w:rsid w:val="00743D03"/>
    <w:rsid w:val="0074406E"/>
    <w:rsid w:val="0074473F"/>
    <w:rsid w:val="007449C6"/>
    <w:rsid w:val="00744B73"/>
    <w:rsid w:val="00744FC5"/>
    <w:rsid w:val="007453AB"/>
    <w:rsid w:val="007459A9"/>
    <w:rsid w:val="00745B88"/>
    <w:rsid w:val="00746080"/>
    <w:rsid w:val="00746129"/>
    <w:rsid w:val="00746220"/>
    <w:rsid w:val="0074627F"/>
    <w:rsid w:val="00746C34"/>
    <w:rsid w:val="00746CB9"/>
    <w:rsid w:val="00746DBB"/>
    <w:rsid w:val="00747488"/>
    <w:rsid w:val="00747AD3"/>
    <w:rsid w:val="00747B2E"/>
    <w:rsid w:val="00750390"/>
    <w:rsid w:val="00750EC1"/>
    <w:rsid w:val="007513B5"/>
    <w:rsid w:val="00751655"/>
    <w:rsid w:val="00751EAF"/>
    <w:rsid w:val="00751F5B"/>
    <w:rsid w:val="007521DD"/>
    <w:rsid w:val="007525C2"/>
    <w:rsid w:val="0075311D"/>
    <w:rsid w:val="00753C57"/>
    <w:rsid w:val="007543C7"/>
    <w:rsid w:val="0075447C"/>
    <w:rsid w:val="0075448C"/>
    <w:rsid w:val="00754686"/>
    <w:rsid w:val="00754787"/>
    <w:rsid w:val="00754913"/>
    <w:rsid w:val="007550CB"/>
    <w:rsid w:val="00755544"/>
    <w:rsid w:val="007556C0"/>
    <w:rsid w:val="00755BB7"/>
    <w:rsid w:val="00755D8D"/>
    <w:rsid w:val="00755FA8"/>
    <w:rsid w:val="00756185"/>
    <w:rsid w:val="0075672E"/>
    <w:rsid w:val="00756E25"/>
    <w:rsid w:val="00756ED7"/>
    <w:rsid w:val="00757657"/>
    <w:rsid w:val="00757C59"/>
    <w:rsid w:val="00757D56"/>
    <w:rsid w:val="00757FF1"/>
    <w:rsid w:val="00760459"/>
    <w:rsid w:val="007606EA"/>
    <w:rsid w:val="007607B2"/>
    <w:rsid w:val="00760CCB"/>
    <w:rsid w:val="00761205"/>
    <w:rsid w:val="0076146E"/>
    <w:rsid w:val="0076182B"/>
    <w:rsid w:val="00761F44"/>
    <w:rsid w:val="007623CF"/>
    <w:rsid w:val="007626A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10FD"/>
    <w:rsid w:val="007718DF"/>
    <w:rsid w:val="00771B50"/>
    <w:rsid w:val="0077200E"/>
    <w:rsid w:val="007724A9"/>
    <w:rsid w:val="00772B22"/>
    <w:rsid w:val="00772D0A"/>
    <w:rsid w:val="00773539"/>
    <w:rsid w:val="00773D37"/>
    <w:rsid w:val="00773EE7"/>
    <w:rsid w:val="007742E4"/>
    <w:rsid w:val="0077446C"/>
    <w:rsid w:val="0077456C"/>
    <w:rsid w:val="0077478B"/>
    <w:rsid w:val="00774C42"/>
    <w:rsid w:val="0077513A"/>
    <w:rsid w:val="00775558"/>
    <w:rsid w:val="007756EF"/>
    <w:rsid w:val="00775C4C"/>
    <w:rsid w:val="007760BA"/>
    <w:rsid w:val="007765D2"/>
    <w:rsid w:val="00776AD7"/>
    <w:rsid w:val="00776C1C"/>
    <w:rsid w:val="00777014"/>
    <w:rsid w:val="0077730B"/>
    <w:rsid w:val="007777CC"/>
    <w:rsid w:val="00777C21"/>
    <w:rsid w:val="00777E2D"/>
    <w:rsid w:val="007802C7"/>
    <w:rsid w:val="00780376"/>
    <w:rsid w:val="00781267"/>
    <w:rsid w:val="007813CA"/>
    <w:rsid w:val="00781848"/>
    <w:rsid w:val="00781EC1"/>
    <w:rsid w:val="0078214B"/>
    <w:rsid w:val="007831EA"/>
    <w:rsid w:val="0078348C"/>
    <w:rsid w:val="00783782"/>
    <w:rsid w:val="007837B4"/>
    <w:rsid w:val="0078397E"/>
    <w:rsid w:val="007839D6"/>
    <w:rsid w:val="00783EAE"/>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2894"/>
    <w:rsid w:val="00792B08"/>
    <w:rsid w:val="007933E9"/>
    <w:rsid w:val="007935F0"/>
    <w:rsid w:val="00793BFB"/>
    <w:rsid w:val="00793D57"/>
    <w:rsid w:val="007940A8"/>
    <w:rsid w:val="0079494D"/>
    <w:rsid w:val="007949E6"/>
    <w:rsid w:val="00794BC4"/>
    <w:rsid w:val="00794E66"/>
    <w:rsid w:val="00794F63"/>
    <w:rsid w:val="00795619"/>
    <w:rsid w:val="00795765"/>
    <w:rsid w:val="0079612F"/>
    <w:rsid w:val="007967D0"/>
    <w:rsid w:val="0079689C"/>
    <w:rsid w:val="00796A50"/>
    <w:rsid w:val="00796D48"/>
    <w:rsid w:val="00797349"/>
    <w:rsid w:val="007973B6"/>
    <w:rsid w:val="00797490"/>
    <w:rsid w:val="0079768A"/>
    <w:rsid w:val="00797A06"/>
    <w:rsid w:val="00797AC3"/>
    <w:rsid w:val="00797F3B"/>
    <w:rsid w:val="007A01BB"/>
    <w:rsid w:val="007A03A4"/>
    <w:rsid w:val="007A0AD4"/>
    <w:rsid w:val="007A0C1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528B"/>
    <w:rsid w:val="007A55C1"/>
    <w:rsid w:val="007A5A3F"/>
    <w:rsid w:val="007A5A4E"/>
    <w:rsid w:val="007A5EC1"/>
    <w:rsid w:val="007A6802"/>
    <w:rsid w:val="007A6C56"/>
    <w:rsid w:val="007A6F4B"/>
    <w:rsid w:val="007A7961"/>
    <w:rsid w:val="007A7BB0"/>
    <w:rsid w:val="007A7C51"/>
    <w:rsid w:val="007A7C77"/>
    <w:rsid w:val="007B002F"/>
    <w:rsid w:val="007B0089"/>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40CA"/>
    <w:rsid w:val="007B46ED"/>
    <w:rsid w:val="007B483E"/>
    <w:rsid w:val="007B50AD"/>
    <w:rsid w:val="007B51FD"/>
    <w:rsid w:val="007B5741"/>
    <w:rsid w:val="007B5810"/>
    <w:rsid w:val="007B5A9D"/>
    <w:rsid w:val="007B5C49"/>
    <w:rsid w:val="007B5E3B"/>
    <w:rsid w:val="007B65DF"/>
    <w:rsid w:val="007B690E"/>
    <w:rsid w:val="007B69C1"/>
    <w:rsid w:val="007B6D5F"/>
    <w:rsid w:val="007B7155"/>
    <w:rsid w:val="007B74FB"/>
    <w:rsid w:val="007B753F"/>
    <w:rsid w:val="007B7ACE"/>
    <w:rsid w:val="007B7B82"/>
    <w:rsid w:val="007B7CC3"/>
    <w:rsid w:val="007C0325"/>
    <w:rsid w:val="007C06B7"/>
    <w:rsid w:val="007C07A6"/>
    <w:rsid w:val="007C0A18"/>
    <w:rsid w:val="007C0DE3"/>
    <w:rsid w:val="007C10BF"/>
    <w:rsid w:val="007C12FF"/>
    <w:rsid w:val="007C1611"/>
    <w:rsid w:val="007C1CC7"/>
    <w:rsid w:val="007C25D4"/>
    <w:rsid w:val="007C29D3"/>
    <w:rsid w:val="007C2AB2"/>
    <w:rsid w:val="007C2E2D"/>
    <w:rsid w:val="007C3025"/>
    <w:rsid w:val="007C30A6"/>
    <w:rsid w:val="007C30F6"/>
    <w:rsid w:val="007C3A90"/>
    <w:rsid w:val="007C3A99"/>
    <w:rsid w:val="007C3C06"/>
    <w:rsid w:val="007C3EC4"/>
    <w:rsid w:val="007C406F"/>
    <w:rsid w:val="007C463A"/>
    <w:rsid w:val="007C48EE"/>
    <w:rsid w:val="007C4C9B"/>
    <w:rsid w:val="007C4F31"/>
    <w:rsid w:val="007C4F81"/>
    <w:rsid w:val="007C5376"/>
    <w:rsid w:val="007C544F"/>
    <w:rsid w:val="007C5949"/>
    <w:rsid w:val="007C6138"/>
    <w:rsid w:val="007C620B"/>
    <w:rsid w:val="007C6F42"/>
    <w:rsid w:val="007C70FC"/>
    <w:rsid w:val="007C7131"/>
    <w:rsid w:val="007C771A"/>
    <w:rsid w:val="007C7B2C"/>
    <w:rsid w:val="007C7BFF"/>
    <w:rsid w:val="007D01AC"/>
    <w:rsid w:val="007D02C1"/>
    <w:rsid w:val="007D07D1"/>
    <w:rsid w:val="007D0BB5"/>
    <w:rsid w:val="007D0FF7"/>
    <w:rsid w:val="007D18A3"/>
    <w:rsid w:val="007D1B50"/>
    <w:rsid w:val="007D1BBD"/>
    <w:rsid w:val="007D1D59"/>
    <w:rsid w:val="007D1E93"/>
    <w:rsid w:val="007D1EA9"/>
    <w:rsid w:val="007D1FE8"/>
    <w:rsid w:val="007D2351"/>
    <w:rsid w:val="007D24EB"/>
    <w:rsid w:val="007D2507"/>
    <w:rsid w:val="007D25BE"/>
    <w:rsid w:val="007D2746"/>
    <w:rsid w:val="007D298D"/>
    <w:rsid w:val="007D2C35"/>
    <w:rsid w:val="007D2D5A"/>
    <w:rsid w:val="007D34F8"/>
    <w:rsid w:val="007D35F2"/>
    <w:rsid w:val="007D37FF"/>
    <w:rsid w:val="007D3B20"/>
    <w:rsid w:val="007D3DF3"/>
    <w:rsid w:val="007D4258"/>
    <w:rsid w:val="007D42A1"/>
    <w:rsid w:val="007D4421"/>
    <w:rsid w:val="007D4616"/>
    <w:rsid w:val="007D4B75"/>
    <w:rsid w:val="007D5120"/>
    <w:rsid w:val="007D513A"/>
    <w:rsid w:val="007D5417"/>
    <w:rsid w:val="007D55F9"/>
    <w:rsid w:val="007D55FC"/>
    <w:rsid w:val="007D5629"/>
    <w:rsid w:val="007D5A20"/>
    <w:rsid w:val="007D5AD0"/>
    <w:rsid w:val="007D5CAB"/>
    <w:rsid w:val="007D5DEA"/>
    <w:rsid w:val="007D6972"/>
    <w:rsid w:val="007D6A69"/>
    <w:rsid w:val="007D6AD7"/>
    <w:rsid w:val="007D6EDA"/>
    <w:rsid w:val="007D7E79"/>
    <w:rsid w:val="007E0209"/>
    <w:rsid w:val="007E0431"/>
    <w:rsid w:val="007E04BD"/>
    <w:rsid w:val="007E06DB"/>
    <w:rsid w:val="007E0851"/>
    <w:rsid w:val="007E0D7B"/>
    <w:rsid w:val="007E11C6"/>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283"/>
    <w:rsid w:val="007E5A0C"/>
    <w:rsid w:val="007E5CDA"/>
    <w:rsid w:val="007E617D"/>
    <w:rsid w:val="007E6325"/>
    <w:rsid w:val="007E65EC"/>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3AC7"/>
    <w:rsid w:val="007F47A1"/>
    <w:rsid w:val="007F4D3A"/>
    <w:rsid w:val="007F5102"/>
    <w:rsid w:val="007F540C"/>
    <w:rsid w:val="007F5491"/>
    <w:rsid w:val="007F566E"/>
    <w:rsid w:val="007F5DF1"/>
    <w:rsid w:val="007F67B7"/>
    <w:rsid w:val="007F6A22"/>
    <w:rsid w:val="007F6CD1"/>
    <w:rsid w:val="007F6E14"/>
    <w:rsid w:val="007F6F42"/>
    <w:rsid w:val="007F6FA9"/>
    <w:rsid w:val="007F75E0"/>
    <w:rsid w:val="008004EC"/>
    <w:rsid w:val="008009FF"/>
    <w:rsid w:val="00801148"/>
    <w:rsid w:val="008013ED"/>
    <w:rsid w:val="00801D96"/>
    <w:rsid w:val="0080208F"/>
    <w:rsid w:val="008020CC"/>
    <w:rsid w:val="008031B0"/>
    <w:rsid w:val="008036CF"/>
    <w:rsid w:val="00803AA7"/>
    <w:rsid w:val="00804570"/>
    <w:rsid w:val="00804823"/>
    <w:rsid w:val="00804D18"/>
    <w:rsid w:val="00804ECF"/>
    <w:rsid w:val="0080500A"/>
    <w:rsid w:val="00805264"/>
    <w:rsid w:val="008052BA"/>
    <w:rsid w:val="00805ADB"/>
    <w:rsid w:val="00805BA4"/>
    <w:rsid w:val="00806229"/>
    <w:rsid w:val="008062B8"/>
    <w:rsid w:val="00806852"/>
    <w:rsid w:val="00806A58"/>
    <w:rsid w:val="008074A3"/>
    <w:rsid w:val="008074B5"/>
    <w:rsid w:val="0080752C"/>
    <w:rsid w:val="0080787F"/>
    <w:rsid w:val="00807ADB"/>
    <w:rsid w:val="00807B1F"/>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8EB"/>
    <w:rsid w:val="00813AA9"/>
    <w:rsid w:val="00813E9D"/>
    <w:rsid w:val="0081449E"/>
    <w:rsid w:val="00814B3C"/>
    <w:rsid w:val="00815060"/>
    <w:rsid w:val="00815254"/>
    <w:rsid w:val="008153B1"/>
    <w:rsid w:val="0081582D"/>
    <w:rsid w:val="00815A2A"/>
    <w:rsid w:val="0081773C"/>
    <w:rsid w:val="008177EC"/>
    <w:rsid w:val="00817DA3"/>
    <w:rsid w:val="0082002E"/>
    <w:rsid w:val="008201FB"/>
    <w:rsid w:val="0082054C"/>
    <w:rsid w:val="008208C9"/>
    <w:rsid w:val="00820B80"/>
    <w:rsid w:val="00820FFD"/>
    <w:rsid w:val="00821A0F"/>
    <w:rsid w:val="00821A1F"/>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B94"/>
    <w:rsid w:val="00826BA9"/>
    <w:rsid w:val="00827004"/>
    <w:rsid w:val="0082751D"/>
    <w:rsid w:val="00827936"/>
    <w:rsid w:val="00827C76"/>
    <w:rsid w:val="00830527"/>
    <w:rsid w:val="008306C0"/>
    <w:rsid w:val="00830F84"/>
    <w:rsid w:val="0083153B"/>
    <w:rsid w:val="00831584"/>
    <w:rsid w:val="008315B6"/>
    <w:rsid w:val="00831A2E"/>
    <w:rsid w:val="008324E0"/>
    <w:rsid w:val="00832510"/>
    <w:rsid w:val="00832B39"/>
    <w:rsid w:val="00832C35"/>
    <w:rsid w:val="00832E49"/>
    <w:rsid w:val="00833D4C"/>
    <w:rsid w:val="0083463C"/>
    <w:rsid w:val="00834863"/>
    <w:rsid w:val="008349A1"/>
    <w:rsid w:val="00834BA0"/>
    <w:rsid w:val="00834CBC"/>
    <w:rsid w:val="00834EAD"/>
    <w:rsid w:val="008353D3"/>
    <w:rsid w:val="0083588A"/>
    <w:rsid w:val="00835F60"/>
    <w:rsid w:val="00836263"/>
    <w:rsid w:val="008366E4"/>
    <w:rsid w:val="008369D3"/>
    <w:rsid w:val="008374DB"/>
    <w:rsid w:val="0083755D"/>
    <w:rsid w:val="00837736"/>
    <w:rsid w:val="0083776F"/>
    <w:rsid w:val="00837AF1"/>
    <w:rsid w:val="00837E93"/>
    <w:rsid w:val="0084006A"/>
    <w:rsid w:val="00840500"/>
    <w:rsid w:val="00840C8D"/>
    <w:rsid w:val="00840D92"/>
    <w:rsid w:val="00840ED2"/>
    <w:rsid w:val="00840F0E"/>
    <w:rsid w:val="008417B6"/>
    <w:rsid w:val="00841DB2"/>
    <w:rsid w:val="0084280F"/>
    <w:rsid w:val="00842A0B"/>
    <w:rsid w:val="00842A17"/>
    <w:rsid w:val="00842F0D"/>
    <w:rsid w:val="00843213"/>
    <w:rsid w:val="008434E2"/>
    <w:rsid w:val="008435C4"/>
    <w:rsid w:val="0084374D"/>
    <w:rsid w:val="00843B6B"/>
    <w:rsid w:val="00843C45"/>
    <w:rsid w:val="0084412B"/>
    <w:rsid w:val="00844318"/>
    <w:rsid w:val="008443EA"/>
    <w:rsid w:val="0084459D"/>
    <w:rsid w:val="00844B38"/>
    <w:rsid w:val="00844F3E"/>
    <w:rsid w:val="00845277"/>
    <w:rsid w:val="0084528A"/>
    <w:rsid w:val="00845D7E"/>
    <w:rsid w:val="0084666B"/>
    <w:rsid w:val="00846B0A"/>
    <w:rsid w:val="00847073"/>
    <w:rsid w:val="00847996"/>
    <w:rsid w:val="00847AD2"/>
    <w:rsid w:val="00847B8A"/>
    <w:rsid w:val="00847C54"/>
    <w:rsid w:val="00847FBC"/>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B7E"/>
    <w:rsid w:val="00854D40"/>
    <w:rsid w:val="008551D9"/>
    <w:rsid w:val="00855420"/>
    <w:rsid w:val="0085547B"/>
    <w:rsid w:val="008554F0"/>
    <w:rsid w:val="00855D91"/>
    <w:rsid w:val="00855E65"/>
    <w:rsid w:val="00855E79"/>
    <w:rsid w:val="008561F9"/>
    <w:rsid w:val="0085634F"/>
    <w:rsid w:val="00856447"/>
    <w:rsid w:val="00856B38"/>
    <w:rsid w:val="0085713A"/>
    <w:rsid w:val="00857441"/>
    <w:rsid w:val="0085785A"/>
    <w:rsid w:val="00857A38"/>
    <w:rsid w:val="00857F48"/>
    <w:rsid w:val="00860214"/>
    <w:rsid w:val="00860637"/>
    <w:rsid w:val="0086094D"/>
    <w:rsid w:val="0086162A"/>
    <w:rsid w:val="0086175D"/>
    <w:rsid w:val="00861904"/>
    <w:rsid w:val="00861B55"/>
    <w:rsid w:val="00861FB9"/>
    <w:rsid w:val="00862725"/>
    <w:rsid w:val="008628CE"/>
    <w:rsid w:val="00862912"/>
    <w:rsid w:val="00862D52"/>
    <w:rsid w:val="00863177"/>
    <w:rsid w:val="008633D8"/>
    <w:rsid w:val="00863506"/>
    <w:rsid w:val="00863725"/>
    <w:rsid w:val="00864107"/>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A7F"/>
    <w:rsid w:val="0087154C"/>
    <w:rsid w:val="00871673"/>
    <w:rsid w:val="00871D0F"/>
    <w:rsid w:val="008725FD"/>
    <w:rsid w:val="00872969"/>
    <w:rsid w:val="00872A1D"/>
    <w:rsid w:val="00872B46"/>
    <w:rsid w:val="00872D04"/>
    <w:rsid w:val="00872DB9"/>
    <w:rsid w:val="00872EA7"/>
    <w:rsid w:val="00872FA9"/>
    <w:rsid w:val="00873108"/>
    <w:rsid w:val="00873208"/>
    <w:rsid w:val="008732BB"/>
    <w:rsid w:val="008740E2"/>
    <w:rsid w:val="0087487C"/>
    <w:rsid w:val="0087487E"/>
    <w:rsid w:val="00874CF8"/>
    <w:rsid w:val="00874D47"/>
    <w:rsid w:val="00874F16"/>
    <w:rsid w:val="0087584F"/>
    <w:rsid w:val="008760D6"/>
    <w:rsid w:val="008762A4"/>
    <w:rsid w:val="00876551"/>
    <w:rsid w:val="008769AD"/>
    <w:rsid w:val="00876B94"/>
    <w:rsid w:val="00876CC1"/>
    <w:rsid w:val="00876D08"/>
    <w:rsid w:val="00876F06"/>
    <w:rsid w:val="00877CCD"/>
    <w:rsid w:val="0088107A"/>
    <w:rsid w:val="00881101"/>
    <w:rsid w:val="008813DB"/>
    <w:rsid w:val="008814FB"/>
    <w:rsid w:val="00881C25"/>
    <w:rsid w:val="008822F9"/>
    <w:rsid w:val="008823A2"/>
    <w:rsid w:val="00882D51"/>
    <w:rsid w:val="00883399"/>
    <w:rsid w:val="008833B0"/>
    <w:rsid w:val="008833C8"/>
    <w:rsid w:val="008834CC"/>
    <w:rsid w:val="00883561"/>
    <w:rsid w:val="008835DE"/>
    <w:rsid w:val="008835E2"/>
    <w:rsid w:val="008835FD"/>
    <w:rsid w:val="008838EA"/>
    <w:rsid w:val="00883F5A"/>
    <w:rsid w:val="00883FCB"/>
    <w:rsid w:val="0088421D"/>
    <w:rsid w:val="008846C6"/>
    <w:rsid w:val="00884A66"/>
    <w:rsid w:val="0088505A"/>
    <w:rsid w:val="0088522D"/>
    <w:rsid w:val="008858DC"/>
    <w:rsid w:val="00885EF0"/>
    <w:rsid w:val="00886071"/>
    <w:rsid w:val="008865DB"/>
    <w:rsid w:val="00886950"/>
    <w:rsid w:val="008869B5"/>
    <w:rsid w:val="00886E60"/>
    <w:rsid w:val="00887A8D"/>
    <w:rsid w:val="008900C1"/>
    <w:rsid w:val="00890DB1"/>
    <w:rsid w:val="00891623"/>
    <w:rsid w:val="008917AD"/>
    <w:rsid w:val="00891D36"/>
    <w:rsid w:val="0089249D"/>
    <w:rsid w:val="008928A6"/>
    <w:rsid w:val="00892C85"/>
    <w:rsid w:val="00892D8D"/>
    <w:rsid w:val="0089316D"/>
    <w:rsid w:val="008934BE"/>
    <w:rsid w:val="00893823"/>
    <w:rsid w:val="00893AA4"/>
    <w:rsid w:val="00893AFE"/>
    <w:rsid w:val="00893DBD"/>
    <w:rsid w:val="008942BF"/>
    <w:rsid w:val="00894717"/>
    <w:rsid w:val="00894D1A"/>
    <w:rsid w:val="0089535B"/>
    <w:rsid w:val="008956FB"/>
    <w:rsid w:val="0089576C"/>
    <w:rsid w:val="00895B95"/>
    <w:rsid w:val="00896BEF"/>
    <w:rsid w:val="008972EF"/>
    <w:rsid w:val="00897489"/>
    <w:rsid w:val="00897684"/>
    <w:rsid w:val="008976B4"/>
    <w:rsid w:val="00897B01"/>
    <w:rsid w:val="00897F0D"/>
    <w:rsid w:val="008A06DA"/>
    <w:rsid w:val="008A0C6C"/>
    <w:rsid w:val="008A0E5E"/>
    <w:rsid w:val="008A1450"/>
    <w:rsid w:val="008A1C07"/>
    <w:rsid w:val="008A1DE8"/>
    <w:rsid w:val="008A2028"/>
    <w:rsid w:val="008A2129"/>
    <w:rsid w:val="008A2659"/>
    <w:rsid w:val="008A27DB"/>
    <w:rsid w:val="008A288C"/>
    <w:rsid w:val="008A3518"/>
    <w:rsid w:val="008A39ED"/>
    <w:rsid w:val="008A40BD"/>
    <w:rsid w:val="008A46C2"/>
    <w:rsid w:val="008A4D69"/>
    <w:rsid w:val="008A4DBF"/>
    <w:rsid w:val="008A50E5"/>
    <w:rsid w:val="008A5159"/>
    <w:rsid w:val="008A54B7"/>
    <w:rsid w:val="008A56D4"/>
    <w:rsid w:val="008A5823"/>
    <w:rsid w:val="008A61F9"/>
    <w:rsid w:val="008A64FC"/>
    <w:rsid w:val="008A65E5"/>
    <w:rsid w:val="008A701E"/>
    <w:rsid w:val="008A7BC3"/>
    <w:rsid w:val="008A7CF3"/>
    <w:rsid w:val="008B0772"/>
    <w:rsid w:val="008B0924"/>
    <w:rsid w:val="008B0B0A"/>
    <w:rsid w:val="008B0B27"/>
    <w:rsid w:val="008B0BFA"/>
    <w:rsid w:val="008B0DEE"/>
    <w:rsid w:val="008B0F83"/>
    <w:rsid w:val="008B0FC0"/>
    <w:rsid w:val="008B1224"/>
    <w:rsid w:val="008B1520"/>
    <w:rsid w:val="008B1565"/>
    <w:rsid w:val="008B19EB"/>
    <w:rsid w:val="008B1C10"/>
    <w:rsid w:val="008B1FCF"/>
    <w:rsid w:val="008B2383"/>
    <w:rsid w:val="008B241D"/>
    <w:rsid w:val="008B29F8"/>
    <w:rsid w:val="008B2A31"/>
    <w:rsid w:val="008B2C4D"/>
    <w:rsid w:val="008B2E0C"/>
    <w:rsid w:val="008B3101"/>
    <w:rsid w:val="008B357D"/>
    <w:rsid w:val="008B38FA"/>
    <w:rsid w:val="008B3C11"/>
    <w:rsid w:val="008B3DD6"/>
    <w:rsid w:val="008B3E11"/>
    <w:rsid w:val="008B3E49"/>
    <w:rsid w:val="008B452C"/>
    <w:rsid w:val="008B46CD"/>
    <w:rsid w:val="008B4CB7"/>
    <w:rsid w:val="008B4E54"/>
    <w:rsid w:val="008B51FC"/>
    <w:rsid w:val="008B5359"/>
    <w:rsid w:val="008B5A71"/>
    <w:rsid w:val="008B5E00"/>
    <w:rsid w:val="008B5FA3"/>
    <w:rsid w:val="008B6744"/>
    <w:rsid w:val="008B6CD0"/>
    <w:rsid w:val="008B7230"/>
    <w:rsid w:val="008B7308"/>
    <w:rsid w:val="008B775E"/>
    <w:rsid w:val="008B77E4"/>
    <w:rsid w:val="008B7846"/>
    <w:rsid w:val="008B7ECC"/>
    <w:rsid w:val="008C030C"/>
    <w:rsid w:val="008C0501"/>
    <w:rsid w:val="008C0934"/>
    <w:rsid w:val="008C0A4B"/>
    <w:rsid w:val="008C0AED"/>
    <w:rsid w:val="008C0BF3"/>
    <w:rsid w:val="008C1007"/>
    <w:rsid w:val="008C1840"/>
    <w:rsid w:val="008C1AA6"/>
    <w:rsid w:val="008C1CEC"/>
    <w:rsid w:val="008C1D08"/>
    <w:rsid w:val="008C22C8"/>
    <w:rsid w:val="008C22D3"/>
    <w:rsid w:val="008C22DE"/>
    <w:rsid w:val="008C22E8"/>
    <w:rsid w:val="008C2542"/>
    <w:rsid w:val="008C2705"/>
    <w:rsid w:val="008C2729"/>
    <w:rsid w:val="008C2C6E"/>
    <w:rsid w:val="008C2E7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7FB"/>
    <w:rsid w:val="008C6A20"/>
    <w:rsid w:val="008C724C"/>
    <w:rsid w:val="008C72EE"/>
    <w:rsid w:val="008C762E"/>
    <w:rsid w:val="008C7685"/>
    <w:rsid w:val="008C76CE"/>
    <w:rsid w:val="008C79D4"/>
    <w:rsid w:val="008C7A57"/>
    <w:rsid w:val="008D01BC"/>
    <w:rsid w:val="008D0242"/>
    <w:rsid w:val="008D0256"/>
    <w:rsid w:val="008D0D63"/>
    <w:rsid w:val="008D1128"/>
    <w:rsid w:val="008D1424"/>
    <w:rsid w:val="008D15FE"/>
    <w:rsid w:val="008D1CB4"/>
    <w:rsid w:val="008D1E57"/>
    <w:rsid w:val="008D219B"/>
    <w:rsid w:val="008D22C0"/>
    <w:rsid w:val="008D2996"/>
    <w:rsid w:val="008D2A43"/>
    <w:rsid w:val="008D2C12"/>
    <w:rsid w:val="008D2C33"/>
    <w:rsid w:val="008D30EC"/>
    <w:rsid w:val="008D3175"/>
    <w:rsid w:val="008D3241"/>
    <w:rsid w:val="008D32D9"/>
    <w:rsid w:val="008D3307"/>
    <w:rsid w:val="008D3718"/>
    <w:rsid w:val="008D3EAC"/>
    <w:rsid w:val="008D4066"/>
    <w:rsid w:val="008D40D4"/>
    <w:rsid w:val="008D51F0"/>
    <w:rsid w:val="008D5490"/>
    <w:rsid w:val="008D55AA"/>
    <w:rsid w:val="008D5867"/>
    <w:rsid w:val="008D6173"/>
    <w:rsid w:val="008D621E"/>
    <w:rsid w:val="008D70EB"/>
    <w:rsid w:val="008E0616"/>
    <w:rsid w:val="008E0947"/>
    <w:rsid w:val="008E0D7A"/>
    <w:rsid w:val="008E0D7F"/>
    <w:rsid w:val="008E12C8"/>
    <w:rsid w:val="008E2296"/>
    <w:rsid w:val="008E2529"/>
    <w:rsid w:val="008E27CE"/>
    <w:rsid w:val="008E29B7"/>
    <w:rsid w:val="008E29B9"/>
    <w:rsid w:val="008E2CB9"/>
    <w:rsid w:val="008E3AE2"/>
    <w:rsid w:val="008E41C2"/>
    <w:rsid w:val="008E41EC"/>
    <w:rsid w:val="008E437A"/>
    <w:rsid w:val="008E4509"/>
    <w:rsid w:val="008E5747"/>
    <w:rsid w:val="008E58DD"/>
    <w:rsid w:val="008E5BD1"/>
    <w:rsid w:val="008E5BF8"/>
    <w:rsid w:val="008E5DFC"/>
    <w:rsid w:val="008E607E"/>
    <w:rsid w:val="008E6179"/>
    <w:rsid w:val="008E650A"/>
    <w:rsid w:val="008E65CB"/>
    <w:rsid w:val="008E6A37"/>
    <w:rsid w:val="008E6A5B"/>
    <w:rsid w:val="008E7435"/>
    <w:rsid w:val="008E765E"/>
    <w:rsid w:val="008E78E8"/>
    <w:rsid w:val="008E7EE7"/>
    <w:rsid w:val="008E7F27"/>
    <w:rsid w:val="008F0134"/>
    <w:rsid w:val="008F01FE"/>
    <w:rsid w:val="008F044D"/>
    <w:rsid w:val="008F079A"/>
    <w:rsid w:val="008F07E2"/>
    <w:rsid w:val="008F0813"/>
    <w:rsid w:val="008F0884"/>
    <w:rsid w:val="008F0BF2"/>
    <w:rsid w:val="008F0E23"/>
    <w:rsid w:val="008F0F6A"/>
    <w:rsid w:val="008F1897"/>
    <w:rsid w:val="008F19CB"/>
    <w:rsid w:val="008F1CCC"/>
    <w:rsid w:val="008F293D"/>
    <w:rsid w:val="008F2949"/>
    <w:rsid w:val="008F2E56"/>
    <w:rsid w:val="008F3112"/>
    <w:rsid w:val="008F3263"/>
    <w:rsid w:val="008F32F0"/>
    <w:rsid w:val="008F3BC0"/>
    <w:rsid w:val="008F4354"/>
    <w:rsid w:val="008F437C"/>
    <w:rsid w:val="008F438E"/>
    <w:rsid w:val="008F48B7"/>
    <w:rsid w:val="008F4DD0"/>
    <w:rsid w:val="008F4EB9"/>
    <w:rsid w:val="008F5453"/>
    <w:rsid w:val="008F5EC0"/>
    <w:rsid w:val="008F5ED5"/>
    <w:rsid w:val="008F65A8"/>
    <w:rsid w:val="008F65F3"/>
    <w:rsid w:val="008F6E96"/>
    <w:rsid w:val="008F725B"/>
    <w:rsid w:val="008F7BC4"/>
    <w:rsid w:val="008F7CD9"/>
    <w:rsid w:val="008F7ED1"/>
    <w:rsid w:val="00900888"/>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174"/>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9E9"/>
    <w:rsid w:val="009109F4"/>
    <w:rsid w:val="00910A7E"/>
    <w:rsid w:val="00910BF5"/>
    <w:rsid w:val="00910D71"/>
    <w:rsid w:val="009110CE"/>
    <w:rsid w:val="00911386"/>
    <w:rsid w:val="009117A9"/>
    <w:rsid w:val="009119FA"/>
    <w:rsid w:val="00911D53"/>
    <w:rsid w:val="009123D6"/>
    <w:rsid w:val="00912A1F"/>
    <w:rsid w:val="0091312C"/>
    <w:rsid w:val="009135DB"/>
    <w:rsid w:val="00913772"/>
    <w:rsid w:val="00913965"/>
    <w:rsid w:val="00913C01"/>
    <w:rsid w:val="00913FBB"/>
    <w:rsid w:val="009141AB"/>
    <w:rsid w:val="00914CED"/>
    <w:rsid w:val="00914E5C"/>
    <w:rsid w:val="00914F60"/>
    <w:rsid w:val="009150FE"/>
    <w:rsid w:val="009155A8"/>
    <w:rsid w:val="009158CD"/>
    <w:rsid w:val="00915929"/>
    <w:rsid w:val="00915B43"/>
    <w:rsid w:val="00915BF4"/>
    <w:rsid w:val="00916BF2"/>
    <w:rsid w:val="0091717F"/>
    <w:rsid w:val="00917474"/>
    <w:rsid w:val="009179F0"/>
    <w:rsid w:val="00920196"/>
    <w:rsid w:val="00920F40"/>
    <w:rsid w:val="009210E7"/>
    <w:rsid w:val="00921A65"/>
    <w:rsid w:val="00921EAA"/>
    <w:rsid w:val="00921FBF"/>
    <w:rsid w:val="009221CA"/>
    <w:rsid w:val="00922416"/>
    <w:rsid w:val="00922AEE"/>
    <w:rsid w:val="00922B5E"/>
    <w:rsid w:val="00922D37"/>
    <w:rsid w:val="00922FBA"/>
    <w:rsid w:val="0092302F"/>
    <w:rsid w:val="009232F0"/>
    <w:rsid w:val="00923B68"/>
    <w:rsid w:val="00923D06"/>
    <w:rsid w:val="00924918"/>
    <w:rsid w:val="00924A57"/>
    <w:rsid w:val="00924B19"/>
    <w:rsid w:val="00924C98"/>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2623"/>
    <w:rsid w:val="00932A78"/>
    <w:rsid w:val="00932BD4"/>
    <w:rsid w:val="00932C05"/>
    <w:rsid w:val="00932F5C"/>
    <w:rsid w:val="00933090"/>
    <w:rsid w:val="009331CB"/>
    <w:rsid w:val="00933344"/>
    <w:rsid w:val="009334C2"/>
    <w:rsid w:val="00934060"/>
    <w:rsid w:val="00934237"/>
    <w:rsid w:val="00934427"/>
    <w:rsid w:val="00934D69"/>
    <w:rsid w:val="00934D6A"/>
    <w:rsid w:val="00935696"/>
    <w:rsid w:val="0093582E"/>
    <w:rsid w:val="00935FAB"/>
    <w:rsid w:val="009364A8"/>
    <w:rsid w:val="009367C3"/>
    <w:rsid w:val="0093690D"/>
    <w:rsid w:val="0093785A"/>
    <w:rsid w:val="009378F1"/>
    <w:rsid w:val="00937B42"/>
    <w:rsid w:val="00937B56"/>
    <w:rsid w:val="00937E7A"/>
    <w:rsid w:val="00937E84"/>
    <w:rsid w:val="009406BB"/>
    <w:rsid w:val="00940700"/>
    <w:rsid w:val="009407A0"/>
    <w:rsid w:val="00940813"/>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53"/>
    <w:rsid w:val="009441FD"/>
    <w:rsid w:val="0094431E"/>
    <w:rsid w:val="00944692"/>
    <w:rsid w:val="00944887"/>
    <w:rsid w:val="009449E4"/>
    <w:rsid w:val="00944A8F"/>
    <w:rsid w:val="00944CDB"/>
    <w:rsid w:val="00944EC8"/>
    <w:rsid w:val="009451C7"/>
    <w:rsid w:val="0094543D"/>
    <w:rsid w:val="00945B6B"/>
    <w:rsid w:val="00945F49"/>
    <w:rsid w:val="00946209"/>
    <w:rsid w:val="0094658B"/>
    <w:rsid w:val="00946F74"/>
    <w:rsid w:val="0094701C"/>
    <w:rsid w:val="00947135"/>
    <w:rsid w:val="009471A0"/>
    <w:rsid w:val="00947230"/>
    <w:rsid w:val="009472CA"/>
    <w:rsid w:val="00951292"/>
    <w:rsid w:val="00951D39"/>
    <w:rsid w:val="009520CF"/>
    <w:rsid w:val="00952379"/>
    <w:rsid w:val="0095244A"/>
    <w:rsid w:val="00952559"/>
    <w:rsid w:val="0095268F"/>
    <w:rsid w:val="00953230"/>
    <w:rsid w:val="009536D2"/>
    <w:rsid w:val="00953973"/>
    <w:rsid w:val="00953D1F"/>
    <w:rsid w:val="00953DD2"/>
    <w:rsid w:val="009544AB"/>
    <w:rsid w:val="00954A6A"/>
    <w:rsid w:val="00954BA2"/>
    <w:rsid w:val="00954E71"/>
    <w:rsid w:val="009554EE"/>
    <w:rsid w:val="009554F5"/>
    <w:rsid w:val="009557D0"/>
    <w:rsid w:val="009558E8"/>
    <w:rsid w:val="009559B6"/>
    <w:rsid w:val="00955AD8"/>
    <w:rsid w:val="0095660F"/>
    <w:rsid w:val="0095661B"/>
    <w:rsid w:val="00956A11"/>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AA"/>
    <w:rsid w:val="00963C63"/>
    <w:rsid w:val="00964053"/>
    <w:rsid w:val="009643E5"/>
    <w:rsid w:val="0096512F"/>
    <w:rsid w:val="0096549E"/>
    <w:rsid w:val="009658E5"/>
    <w:rsid w:val="00965CA3"/>
    <w:rsid w:val="00965FB4"/>
    <w:rsid w:val="0096661E"/>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1C1"/>
    <w:rsid w:val="009749F9"/>
    <w:rsid w:val="00974E0E"/>
    <w:rsid w:val="00974E18"/>
    <w:rsid w:val="00975634"/>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2046"/>
    <w:rsid w:val="009821A0"/>
    <w:rsid w:val="0098260B"/>
    <w:rsid w:val="009833B8"/>
    <w:rsid w:val="00983578"/>
    <w:rsid w:val="0098364B"/>
    <w:rsid w:val="00983683"/>
    <w:rsid w:val="0098372F"/>
    <w:rsid w:val="0098398F"/>
    <w:rsid w:val="00983B38"/>
    <w:rsid w:val="00983F4D"/>
    <w:rsid w:val="009847DF"/>
    <w:rsid w:val="009854F3"/>
    <w:rsid w:val="009870B3"/>
    <w:rsid w:val="00987778"/>
    <w:rsid w:val="009878B9"/>
    <w:rsid w:val="00987997"/>
    <w:rsid w:val="00987A6F"/>
    <w:rsid w:val="0099008B"/>
    <w:rsid w:val="009902A5"/>
    <w:rsid w:val="00990AE5"/>
    <w:rsid w:val="00990B66"/>
    <w:rsid w:val="00990F47"/>
    <w:rsid w:val="0099130C"/>
    <w:rsid w:val="00991B31"/>
    <w:rsid w:val="0099210B"/>
    <w:rsid w:val="00992325"/>
    <w:rsid w:val="009928A5"/>
    <w:rsid w:val="00992A65"/>
    <w:rsid w:val="00992A9B"/>
    <w:rsid w:val="00992B71"/>
    <w:rsid w:val="00992E5A"/>
    <w:rsid w:val="00993347"/>
    <w:rsid w:val="0099355E"/>
    <w:rsid w:val="0099394B"/>
    <w:rsid w:val="00993F93"/>
    <w:rsid w:val="00994107"/>
    <w:rsid w:val="009946A3"/>
    <w:rsid w:val="009949B9"/>
    <w:rsid w:val="00994B94"/>
    <w:rsid w:val="00994F6D"/>
    <w:rsid w:val="00994FA9"/>
    <w:rsid w:val="009950E6"/>
    <w:rsid w:val="0099510C"/>
    <w:rsid w:val="00995207"/>
    <w:rsid w:val="00995281"/>
    <w:rsid w:val="009954D5"/>
    <w:rsid w:val="009956A1"/>
    <w:rsid w:val="009959DC"/>
    <w:rsid w:val="00995C9F"/>
    <w:rsid w:val="00996150"/>
    <w:rsid w:val="00996310"/>
    <w:rsid w:val="0099662F"/>
    <w:rsid w:val="00996A3E"/>
    <w:rsid w:val="00996C19"/>
    <w:rsid w:val="00996CF5"/>
    <w:rsid w:val="00997144"/>
    <w:rsid w:val="00997D19"/>
    <w:rsid w:val="00997D8A"/>
    <w:rsid w:val="00997FB1"/>
    <w:rsid w:val="009A0192"/>
    <w:rsid w:val="009A0628"/>
    <w:rsid w:val="009A0741"/>
    <w:rsid w:val="009A096B"/>
    <w:rsid w:val="009A0A79"/>
    <w:rsid w:val="009A0D24"/>
    <w:rsid w:val="009A1091"/>
    <w:rsid w:val="009A158E"/>
    <w:rsid w:val="009A1F7B"/>
    <w:rsid w:val="009A2327"/>
    <w:rsid w:val="009A33EF"/>
    <w:rsid w:val="009A3AAC"/>
    <w:rsid w:val="009A3C03"/>
    <w:rsid w:val="009A4010"/>
    <w:rsid w:val="009A40E7"/>
    <w:rsid w:val="009A44AE"/>
    <w:rsid w:val="009A4D4E"/>
    <w:rsid w:val="009A4F43"/>
    <w:rsid w:val="009A507A"/>
    <w:rsid w:val="009A53E7"/>
    <w:rsid w:val="009A5F2B"/>
    <w:rsid w:val="009A6088"/>
    <w:rsid w:val="009A644E"/>
    <w:rsid w:val="009A6682"/>
    <w:rsid w:val="009A6E13"/>
    <w:rsid w:val="009A6F14"/>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B67"/>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4E2"/>
    <w:rsid w:val="009C2A6F"/>
    <w:rsid w:val="009C2F3A"/>
    <w:rsid w:val="009C361C"/>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92D"/>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3018"/>
    <w:rsid w:val="009D3081"/>
    <w:rsid w:val="009D36A8"/>
    <w:rsid w:val="009D36B8"/>
    <w:rsid w:val="009D3A84"/>
    <w:rsid w:val="009D43BD"/>
    <w:rsid w:val="009D4425"/>
    <w:rsid w:val="009D4EEB"/>
    <w:rsid w:val="009D4FD3"/>
    <w:rsid w:val="009D51BB"/>
    <w:rsid w:val="009D571A"/>
    <w:rsid w:val="009D5C58"/>
    <w:rsid w:val="009D5D3A"/>
    <w:rsid w:val="009D6693"/>
    <w:rsid w:val="009D6C61"/>
    <w:rsid w:val="009D6F55"/>
    <w:rsid w:val="009D7804"/>
    <w:rsid w:val="009D7EA3"/>
    <w:rsid w:val="009D7F92"/>
    <w:rsid w:val="009E027B"/>
    <w:rsid w:val="009E04F1"/>
    <w:rsid w:val="009E0E8F"/>
    <w:rsid w:val="009E0FCA"/>
    <w:rsid w:val="009E1184"/>
    <w:rsid w:val="009E126C"/>
    <w:rsid w:val="009E1367"/>
    <w:rsid w:val="009E1D8C"/>
    <w:rsid w:val="009E2E68"/>
    <w:rsid w:val="009E3D24"/>
    <w:rsid w:val="009E3FD3"/>
    <w:rsid w:val="009E4595"/>
    <w:rsid w:val="009E4639"/>
    <w:rsid w:val="009E4779"/>
    <w:rsid w:val="009E4B78"/>
    <w:rsid w:val="009E4D1D"/>
    <w:rsid w:val="009E4F73"/>
    <w:rsid w:val="009E4FD6"/>
    <w:rsid w:val="009E513B"/>
    <w:rsid w:val="009E6060"/>
    <w:rsid w:val="009E6305"/>
    <w:rsid w:val="009E67A7"/>
    <w:rsid w:val="009E6AC8"/>
    <w:rsid w:val="009E7E18"/>
    <w:rsid w:val="009E7E53"/>
    <w:rsid w:val="009F0850"/>
    <w:rsid w:val="009F1627"/>
    <w:rsid w:val="009F21A6"/>
    <w:rsid w:val="009F24CB"/>
    <w:rsid w:val="009F2549"/>
    <w:rsid w:val="009F29CA"/>
    <w:rsid w:val="009F2A42"/>
    <w:rsid w:val="009F2BFC"/>
    <w:rsid w:val="009F2C20"/>
    <w:rsid w:val="009F31A3"/>
    <w:rsid w:val="009F34E6"/>
    <w:rsid w:val="009F38A8"/>
    <w:rsid w:val="009F3DA8"/>
    <w:rsid w:val="009F3F68"/>
    <w:rsid w:val="009F49F8"/>
    <w:rsid w:val="009F4C01"/>
    <w:rsid w:val="009F4C82"/>
    <w:rsid w:val="009F4F6E"/>
    <w:rsid w:val="009F516B"/>
    <w:rsid w:val="009F5801"/>
    <w:rsid w:val="009F59D7"/>
    <w:rsid w:val="009F5AB0"/>
    <w:rsid w:val="009F69B5"/>
    <w:rsid w:val="009F6A78"/>
    <w:rsid w:val="009F6F7D"/>
    <w:rsid w:val="009F7511"/>
    <w:rsid w:val="009F7745"/>
    <w:rsid w:val="009F7746"/>
    <w:rsid w:val="009F7EA5"/>
    <w:rsid w:val="00A000BF"/>
    <w:rsid w:val="00A0011A"/>
    <w:rsid w:val="00A00346"/>
    <w:rsid w:val="00A00657"/>
    <w:rsid w:val="00A008D6"/>
    <w:rsid w:val="00A0107A"/>
    <w:rsid w:val="00A014B3"/>
    <w:rsid w:val="00A01600"/>
    <w:rsid w:val="00A01671"/>
    <w:rsid w:val="00A01F8C"/>
    <w:rsid w:val="00A01FD6"/>
    <w:rsid w:val="00A021B8"/>
    <w:rsid w:val="00A025DB"/>
    <w:rsid w:val="00A027CE"/>
    <w:rsid w:val="00A02C5E"/>
    <w:rsid w:val="00A02F4B"/>
    <w:rsid w:val="00A02FDC"/>
    <w:rsid w:val="00A0338B"/>
    <w:rsid w:val="00A035CC"/>
    <w:rsid w:val="00A0375A"/>
    <w:rsid w:val="00A04036"/>
    <w:rsid w:val="00A04E1A"/>
    <w:rsid w:val="00A04E7D"/>
    <w:rsid w:val="00A05493"/>
    <w:rsid w:val="00A056DD"/>
    <w:rsid w:val="00A0615A"/>
    <w:rsid w:val="00A06360"/>
    <w:rsid w:val="00A06379"/>
    <w:rsid w:val="00A06C2B"/>
    <w:rsid w:val="00A06C6B"/>
    <w:rsid w:val="00A06E24"/>
    <w:rsid w:val="00A07512"/>
    <w:rsid w:val="00A07626"/>
    <w:rsid w:val="00A07B85"/>
    <w:rsid w:val="00A07E69"/>
    <w:rsid w:val="00A107D3"/>
    <w:rsid w:val="00A113DC"/>
    <w:rsid w:val="00A11893"/>
    <w:rsid w:val="00A1195A"/>
    <w:rsid w:val="00A11A26"/>
    <w:rsid w:val="00A11B01"/>
    <w:rsid w:val="00A11B51"/>
    <w:rsid w:val="00A123FC"/>
    <w:rsid w:val="00A129B8"/>
    <w:rsid w:val="00A12CA9"/>
    <w:rsid w:val="00A12D04"/>
    <w:rsid w:val="00A134D7"/>
    <w:rsid w:val="00A13613"/>
    <w:rsid w:val="00A13725"/>
    <w:rsid w:val="00A13A5E"/>
    <w:rsid w:val="00A13B3C"/>
    <w:rsid w:val="00A13FFD"/>
    <w:rsid w:val="00A146E6"/>
    <w:rsid w:val="00A14C7C"/>
    <w:rsid w:val="00A1517B"/>
    <w:rsid w:val="00A1530E"/>
    <w:rsid w:val="00A156AE"/>
    <w:rsid w:val="00A159F2"/>
    <w:rsid w:val="00A159F9"/>
    <w:rsid w:val="00A15A66"/>
    <w:rsid w:val="00A15D7D"/>
    <w:rsid w:val="00A16401"/>
    <w:rsid w:val="00A1661F"/>
    <w:rsid w:val="00A168E0"/>
    <w:rsid w:val="00A1742D"/>
    <w:rsid w:val="00A17510"/>
    <w:rsid w:val="00A17640"/>
    <w:rsid w:val="00A1766E"/>
    <w:rsid w:val="00A17912"/>
    <w:rsid w:val="00A179E0"/>
    <w:rsid w:val="00A17A43"/>
    <w:rsid w:val="00A17D07"/>
    <w:rsid w:val="00A21439"/>
    <w:rsid w:val="00A215E7"/>
    <w:rsid w:val="00A22066"/>
    <w:rsid w:val="00A22169"/>
    <w:rsid w:val="00A2223B"/>
    <w:rsid w:val="00A22371"/>
    <w:rsid w:val="00A228E3"/>
    <w:rsid w:val="00A22BE1"/>
    <w:rsid w:val="00A22FEF"/>
    <w:rsid w:val="00A232A7"/>
    <w:rsid w:val="00A23425"/>
    <w:rsid w:val="00A235A1"/>
    <w:rsid w:val="00A23A9F"/>
    <w:rsid w:val="00A24B6C"/>
    <w:rsid w:val="00A253A0"/>
    <w:rsid w:val="00A255CC"/>
    <w:rsid w:val="00A2570E"/>
    <w:rsid w:val="00A258EF"/>
    <w:rsid w:val="00A25A42"/>
    <w:rsid w:val="00A25F3C"/>
    <w:rsid w:val="00A262C9"/>
    <w:rsid w:val="00A26620"/>
    <w:rsid w:val="00A26699"/>
    <w:rsid w:val="00A26A59"/>
    <w:rsid w:val="00A26B17"/>
    <w:rsid w:val="00A271B1"/>
    <w:rsid w:val="00A27307"/>
    <w:rsid w:val="00A27CCC"/>
    <w:rsid w:val="00A30063"/>
    <w:rsid w:val="00A301EE"/>
    <w:rsid w:val="00A311F0"/>
    <w:rsid w:val="00A31E02"/>
    <w:rsid w:val="00A3208E"/>
    <w:rsid w:val="00A32806"/>
    <w:rsid w:val="00A32A5D"/>
    <w:rsid w:val="00A32DCD"/>
    <w:rsid w:val="00A32F00"/>
    <w:rsid w:val="00A3311A"/>
    <w:rsid w:val="00A333B6"/>
    <w:rsid w:val="00A33539"/>
    <w:rsid w:val="00A338A6"/>
    <w:rsid w:val="00A33E33"/>
    <w:rsid w:val="00A34145"/>
    <w:rsid w:val="00A34322"/>
    <w:rsid w:val="00A346A8"/>
    <w:rsid w:val="00A34913"/>
    <w:rsid w:val="00A349A0"/>
    <w:rsid w:val="00A34CA9"/>
    <w:rsid w:val="00A354EE"/>
    <w:rsid w:val="00A3553D"/>
    <w:rsid w:val="00A3553E"/>
    <w:rsid w:val="00A3567D"/>
    <w:rsid w:val="00A3578B"/>
    <w:rsid w:val="00A35DBC"/>
    <w:rsid w:val="00A3647F"/>
    <w:rsid w:val="00A36622"/>
    <w:rsid w:val="00A36982"/>
    <w:rsid w:val="00A36D1A"/>
    <w:rsid w:val="00A372ED"/>
    <w:rsid w:val="00A374FC"/>
    <w:rsid w:val="00A37B3A"/>
    <w:rsid w:val="00A37CD8"/>
    <w:rsid w:val="00A37DAE"/>
    <w:rsid w:val="00A37EB7"/>
    <w:rsid w:val="00A4006B"/>
    <w:rsid w:val="00A401C7"/>
    <w:rsid w:val="00A401CC"/>
    <w:rsid w:val="00A40AE1"/>
    <w:rsid w:val="00A40DA1"/>
    <w:rsid w:val="00A42828"/>
    <w:rsid w:val="00A42AAD"/>
    <w:rsid w:val="00A42E71"/>
    <w:rsid w:val="00A43B3B"/>
    <w:rsid w:val="00A440B8"/>
    <w:rsid w:val="00A44BAF"/>
    <w:rsid w:val="00A44FCD"/>
    <w:rsid w:val="00A44FDB"/>
    <w:rsid w:val="00A455F6"/>
    <w:rsid w:val="00A456A6"/>
    <w:rsid w:val="00A4570A"/>
    <w:rsid w:val="00A45C74"/>
    <w:rsid w:val="00A470A9"/>
    <w:rsid w:val="00A47D62"/>
    <w:rsid w:val="00A47F44"/>
    <w:rsid w:val="00A507D1"/>
    <w:rsid w:val="00A50F36"/>
    <w:rsid w:val="00A51025"/>
    <w:rsid w:val="00A51420"/>
    <w:rsid w:val="00A5178C"/>
    <w:rsid w:val="00A51983"/>
    <w:rsid w:val="00A51A2C"/>
    <w:rsid w:val="00A51B19"/>
    <w:rsid w:val="00A51CD1"/>
    <w:rsid w:val="00A52256"/>
    <w:rsid w:val="00A52B2E"/>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6E"/>
    <w:rsid w:val="00A560F1"/>
    <w:rsid w:val="00A56D11"/>
    <w:rsid w:val="00A57138"/>
    <w:rsid w:val="00A571E5"/>
    <w:rsid w:val="00A57953"/>
    <w:rsid w:val="00A57EE6"/>
    <w:rsid w:val="00A60032"/>
    <w:rsid w:val="00A60104"/>
    <w:rsid w:val="00A605A9"/>
    <w:rsid w:val="00A609EA"/>
    <w:rsid w:val="00A61258"/>
    <w:rsid w:val="00A6135D"/>
    <w:rsid w:val="00A61B2F"/>
    <w:rsid w:val="00A61B3B"/>
    <w:rsid w:val="00A61FFB"/>
    <w:rsid w:val="00A62473"/>
    <w:rsid w:val="00A63153"/>
    <w:rsid w:val="00A637E1"/>
    <w:rsid w:val="00A63845"/>
    <w:rsid w:val="00A63FDB"/>
    <w:rsid w:val="00A6480C"/>
    <w:rsid w:val="00A6482A"/>
    <w:rsid w:val="00A6488F"/>
    <w:rsid w:val="00A65090"/>
    <w:rsid w:val="00A653DE"/>
    <w:rsid w:val="00A654ED"/>
    <w:rsid w:val="00A656DE"/>
    <w:rsid w:val="00A65B48"/>
    <w:rsid w:val="00A65E21"/>
    <w:rsid w:val="00A65ED0"/>
    <w:rsid w:val="00A661A2"/>
    <w:rsid w:val="00A6637D"/>
    <w:rsid w:val="00A667CA"/>
    <w:rsid w:val="00A66BC0"/>
    <w:rsid w:val="00A67068"/>
    <w:rsid w:val="00A6712B"/>
    <w:rsid w:val="00A677E4"/>
    <w:rsid w:val="00A67DDF"/>
    <w:rsid w:val="00A7033C"/>
    <w:rsid w:val="00A70CED"/>
    <w:rsid w:val="00A70E9D"/>
    <w:rsid w:val="00A70F61"/>
    <w:rsid w:val="00A7145E"/>
    <w:rsid w:val="00A7163B"/>
    <w:rsid w:val="00A719EF"/>
    <w:rsid w:val="00A71DB3"/>
    <w:rsid w:val="00A72039"/>
    <w:rsid w:val="00A7206E"/>
    <w:rsid w:val="00A7213F"/>
    <w:rsid w:val="00A72160"/>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955"/>
    <w:rsid w:val="00A76CBF"/>
    <w:rsid w:val="00A7711B"/>
    <w:rsid w:val="00A772EF"/>
    <w:rsid w:val="00A77333"/>
    <w:rsid w:val="00A777A1"/>
    <w:rsid w:val="00A77A7C"/>
    <w:rsid w:val="00A77FD5"/>
    <w:rsid w:val="00A80262"/>
    <w:rsid w:val="00A8031D"/>
    <w:rsid w:val="00A804BC"/>
    <w:rsid w:val="00A80F2A"/>
    <w:rsid w:val="00A812B0"/>
    <w:rsid w:val="00A818C9"/>
    <w:rsid w:val="00A81A90"/>
    <w:rsid w:val="00A81B2F"/>
    <w:rsid w:val="00A81D3B"/>
    <w:rsid w:val="00A824E9"/>
    <w:rsid w:val="00A82706"/>
    <w:rsid w:val="00A827AF"/>
    <w:rsid w:val="00A82EBD"/>
    <w:rsid w:val="00A8343F"/>
    <w:rsid w:val="00A83639"/>
    <w:rsid w:val="00A83CAB"/>
    <w:rsid w:val="00A84651"/>
    <w:rsid w:val="00A84FC2"/>
    <w:rsid w:val="00A85221"/>
    <w:rsid w:val="00A85290"/>
    <w:rsid w:val="00A853BC"/>
    <w:rsid w:val="00A85470"/>
    <w:rsid w:val="00A857A1"/>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9F4"/>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63F"/>
    <w:rsid w:val="00A95B8E"/>
    <w:rsid w:val="00A95EB5"/>
    <w:rsid w:val="00A95F3E"/>
    <w:rsid w:val="00A95F4A"/>
    <w:rsid w:val="00A9607A"/>
    <w:rsid w:val="00A963FA"/>
    <w:rsid w:val="00A96780"/>
    <w:rsid w:val="00A96926"/>
    <w:rsid w:val="00A96A55"/>
    <w:rsid w:val="00A96D6E"/>
    <w:rsid w:val="00A96DAA"/>
    <w:rsid w:val="00A96E14"/>
    <w:rsid w:val="00A971D9"/>
    <w:rsid w:val="00A97266"/>
    <w:rsid w:val="00A975F4"/>
    <w:rsid w:val="00A97934"/>
    <w:rsid w:val="00A979E5"/>
    <w:rsid w:val="00A97BA8"/>
    <w:rsid w:val="00A97DF8"/>
    <w:rsid w:val="00AA0010"/>
    <w:rsid w:val="00AA030D"/>
    <w:rsid w:val="00AA043B"/>
    <w:rsid w:val="00AA0BEE"/>
    <w:rsid w:val="00AA0DCD"/>
    <w:rsid w:val="00AA10AF"/>
    <w:rsid w:val="00AA1430"/>
    <w:rsid w:val="00AA15FD"/>
    <w:rsid w:val="00AA1A1E"/>
    <w:rsid w:val="00AA1DB3"/>
    <w:rsid w:val="00AA1E7F"/>
    <w:rsid w:val="00AA2486"/>
    <w:rsid w:val="00AA2B02"/>
    <w:rsid w:val="00AA2EAC"/>
    <w:rsid w:val="00AA3320"/>
    <w:rsid w:val="00AA38FE"/>
    <w:rsid w:val="00AA402E"/>
    <w:rsid w:val="00AA4046"/>
    <w:rsid w:val="00AA408F"/>
    <w:rsid w:val="00AA5616"/>
    <w:rsid w:val="00AA567A"/>
    <w:rsid w:val="00AA5929"/>
    <w:rsid w:val="00AA5E84"/>
    <w:rsid w:val="00AA6037"/>
    <w:rsid w:val="00AA61DD"/>
    <w:rsid w:val="00AA6782"/>
    <w:rsid w:val="00AA67B9"/>
    <w:rsid w:val="00AA6AEA"/>
    <w:rsid w:val="00AA6D33"/>
    <w:rsid w:val="00AA7234"/>
    <w:rsid w:val="00AA75E2"/>
    <w:rsid w:val="00AA76CF"/>
    <w:rsid w:val="00AA7926"/>
    <w:rsid w:val="00AA7D1F"/>
    <w:rsid w:val="00AB1221"/>
    <w:rsid w:val="00AB1FC7"/>
    <w:rsid w:val="00AB2310"/>
    <w:rsid w:val="00AB26D1"/>
    <w:rsid w:val="00AB278F"/>
    <w:rsid w:val="00AB29ED"/>
    <w:rsid w:val="00AB3211"/>
    <w:rsid w:val="00AB3434"/>
    <w:rsid w:val="00AB35EA"/>
    <w:rsid w:val="00AB3859"/>
    <w:rsid w:val="00AB39A6"/>
    <w:rsid w:val="00AB3ADB"/>
    <w:rsid w:val="00AB3B0D"/>
    <w:rsid w:val="00AB3CA1"/>
    <w:rsid w:val="00AB47E7"/>
    <w:rsid w:val="00AB4B2B"/>
    <w:rsid w:val="00AB4F17"/>
    <w:rsid w:val="00AB504C"/>
    <w:rsid w:val="00AB5B53"/>
    <w:rsid w:val="00AB5FFE"/>
    <w:rsid w:val="00AB63C8"/>
    <w:rsid w:val="00AB6B37"/>
    <w:rsid w:val="00AB711D"/>
    <w:rsid w:val="00AB7763"/>
    <w:rsid w:val="00AB78AB"/>
    <w:rsid w:val="00AB7944"/>
    <w:rsid w:val="00AB7B13"/>
    <w:rsid w:val="00AB7F9D"/>
    <w:rsid w:val="00AC0754"/>
    <w:rsid w:val="00AC07BD"/>
    <w:rsid w:val="00AC0D28"/>
    <w:rsid w:val="00AC196D"/>
    <w:rsid w:val="00AC1CA8"/>
    <w:rsid w:val="00AC1EB4"/>
    <w:rsid w:val="00AC1ECF"/>
    <w:rsid w:val="00AC1F52"/>
    <w:rsid w:val="00AC209A"/>
    <w:rsid w:val="00AC2124"/>
    <w:rsid w:val="00AC2257"/>
    <w:rsid w:val="00AC2B61"/>
    <w:rsid w:val="00AC2CA4"/>
    <w:rsid w:val="00AC2D47"/>
    <w:rsid w:val="00AC3463"/>
    <w:rsid w:val="00AC35B9"/>
    <w:rsid w:val="00AC38BC"/>
    <w:rsid w:val="00AC3B4E"/>
    <w:rsid w:val="00AC3C1A"/>
    <w:rsid w:val="00AC3F0F"/>
    <w:rsid w:val="00AC40FC"/>
    <w:rsid w:val="00AC41E8"/>
    <w:rsid w:val="00AC475D"/>
    <w:rsid w:val="00AC4D5A"/>
    <w:rsid w:val="00AC4E5B"/>
    <w:rsid w:val="00AC537D"/>
    <w:rsid w:val="00AC537F"/>
    <w:rsid w:val="00AC5845"/>
    <w:rsid w:val="00AC5A22"/>
    <w:rsid w:val="00AC639A"/>
    <w:rsid w:val="00AC65D5"/>
    <w:rsid w:val="00AC6765"/>
    <w:rsid w:val="00AC67E3"/>
    <w:rsid w:val="00AC68CF"/>
    <w:rsid w:val="00AC6A48"/>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7DE"/>
    <w:rsid w:val="00AD1866"/>
    <w:rsid w:val="00AD20BC"/>
    <w:rsid w:val="00AD245D"/>
    <w:rsid w:val="00AD250E"/>
    <w:rsid w:val="00AD25F3"/>
    <w:rsid w:val="00AD2DB0"/>
    <w:rsid w:val="00AD2FB5"/>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C44"/>
    <w:rsid w:val="00AD506C"/>
    <w:rsid w:val="00AD5203"/>
    <w:rsid w:val="00AD53C8"/>
    <w:rsid w:val="00AD55D1"/>
    <w:rsid w:val="00AD5BA6"/>
    <w:rsid w:val="00AD62E5"/>
    <w:rsid w:val="00AD6453"/>
    <w:rsid w:val="00AD68F9"/>
    <w:rsid w:val="00AD6A8D"/>
    <w:rsid w:val="00AD6C5A"/>
    <w:rsid w:val="00AD6F16"/>
    <w:rsid w:val="00AD7034"/>
    <w:rsid w:val="00AD7368"/>
    <w:rsid w:val="00AD7AD8"/>
    <w:rsid w:val="00AE0538"/>
    <w:rsid w:val="00AE0737"/>
    <w:rsid w:val="00AE0E11"/>
    <w:rsid w:val="00AE15C8"/>
    <w:rsid w:val="00AE1814"/>
    <w:rsid w:val="00AE19A5"/>
    <w:rsid w:val="00AE23BA"/>
    <w:rsid w:val="00AE32CD"/>
    <w:rsid w:val="00AE3E20"/>
    <w:rsid w:val="00AE439C"/>
    <w:rsid w:val="00AE4645"/>
    <w:rsid w:val="00AE46D5"/>
    <w:rsid w:val="00AE4C6D"/>
    <w:rsid w:val="00AE501E"/>
    <w:rsid w:val="00AE522C"/>
    <w:rsid w:val="00AE5578"/>
    <w:rsid w:val="00AE5B98"/>
    <w:rsid w:val="00AE6CEC"/>
    <w:rsid w:val="00AE6F42"/>
    <w:rsid w:val="00AE7293"/>
    <w:rsid w:val="00AE756D"/>
    <w:rsid w:val="00AE7619"/>
    <w:rsid w:val="00AE7A0B"/>
    <w:rsid w:val="00AF04B8"/>
    <w:rsid w:val="00AF09B0"/>
    <w:rsid w:val="00AF09B3"/>
    <w:rsid w:val="00AF13CF"/>
    <w:rsid w:val="00AF16FC"/>
    <w:rsid w:val="00AF1A1C"/>
    <w:rsid w:val="00AF1A8B"/>
    <w:rsid w:val="00AF1DE3"/>
    <w:rsid w:val="00AF1EEB"/>
    <w:rsid w:val="00AF212E"/>
    <w:rsid w:val="00AF2221"/>
    <w:rsid w:val="00AF2248"/>
    <w:rsid w:val="00AF23BF"/>
    <w:rsid w:val="00AF2637"/>
    <w:rsid w:val="00AF265B"/>
    <w:rsid w:val="00AF26C5"/>
    <w:rsid w:val="00AF2909"/>
    <w:rsid w:val="00AF3270"/>
    <w:rsid w:val="00AF3C74"/>
    <w:rsid w:val="00AF3E32"/>
    <w:rsid w:val="00AF3FBB"/>
    <w:rsid w:val="00AF46C3"/>
    <w:rsid w:val="00AF4974"/>
    <w:rsid w:val="00AF49E8"/>
    <w:rsid w:val="00AF4E4E"/>
    <w:rsid w:val="00AF51B4"/>
    <w:rsid w:val="00AF54F6"/>
    <w:rsid w:val="00AF59F4"/>
    <w:rsid w:val="00AF6044"/>
    <w:rsid w:val="00AF6056"/>
    <w:rsid w:val="00AF637F"/>
    <w:rsid w:val="00AF638E"/>
    <w:rsid w:val="00AF6577"/>
    <w:rsid w:val="00AF7016"/>
    <w:rsid w:val="00AF7895"/>
    <w:rsid w:val="00AF78DF"/>
    <w:rsid w:val="00AF7D0F"/>
    <w:rsid w:val="00AF7D56"/>
    <w:rsid w:val="00AF7F67"/>
    <w:rsid w:val="00B00991"/>
    <w:rsid w:val="00B00B79"/>
    <w:rsid w:val="00B00D76"/>
    <w:rsid w:val="00B01099"/>
    <w:rsid w:val="00B022B8"/>
    <w:rsid w:val="00B024C2"/>
    <w:rsid w:val="00B024EB"/>
    <w:rsid w:val="00B02985"/>
    <w:rsid w:val="00B02C64"/>
    <w:rsid w:val="00B0300A"/>
    <w:rsid w:val="00B035CA"/>
    <w:rsid w:val="00B03607"/>
    <w:rsid w:val="00B03B4C"/>
    <w:rsid w:val="00B03F84"/>
    <w:rsid w:val="00B04366"/>
    <w:rsid w:val="00B05725"/>
    <w:rsid w:val="00B05913"/>
    <w:rsid w:val="00B05A1F"/>
    <w:rsid w:val="00B05CEC"/>
    <w:rsid w:val="00B06E4F"/>
    <w:rsid w:val="00B06EF1"/>
    <w:rsid w:val="00B07012"/>
    <w:rsid w:val="00B0735B"/>
    <w:rsid w:val="00B0748F"/>
    <w:rsid w:val="00B07587"/>
    <w:rsid w:val="00B07B79"/>
    <w:rsid w:val="00B07CE8"/>
    <w:rsid w:val="00B07E09"/>
    <w:rsid w:val="00B07E2E"/>
    <w:rsid w:val="00B07F15"/>
    <w:rsid w:val="00B10212"/>
    <w:rsid w:val="00B1135F"/>
    <w:rsid w:val="00B11517"/>
    <w:rsid w:val="00B1183C"/>
    <w:rsid w:val="00B11943"/>
    <w:rsid w:val="00B11BF7"/>
    <w:rsid w:val="00B11E6C"/>
    <w:rsid w:val="00B11FF5"/>
    <w:rsid w:val="00B125D6"/>
    <w:rsid w:val="00B12836"/>
    <w:rsid w:val="00B12E60"/>
    <w:rsid w:val="00B1324C"/>
    <w:rsid w:val="00B13252"/>
    <w:rsid w:val="00B13880"/>
    <w:rsid w:val="00B13BD6"/>
    <w:rsid w:val="00B14073"/>
    <w:rsid w:val="00B14139"/>
    <w:rsid w:val="00B1454C"/>
    <w:rsid w:val="00B1473A"/>
    <w:rsid w:val="00B14CAD"/>
    <w:rsid w:val="00B1572E"/>
    <w:rsid w:val="00B15C3B"/>
    <w:rsid w:val="00B16376"/>
    <w:rsid w:val="00B164CC"/>
    <w:rsid w:val="00B1699F"/>
    <w:rsid w:val="00B1727B"/>
    <w:rsid w:val="00B17C7F"/>
    <w:rsid w:val="00B17CB7"/>
    <w:rsid w:val="00B204C6"/>
    <w:rsid w:val="00B20626"/>
    <w:rsid w:val="00B21048"/>
    <w:rsid w:val="00B21726"/>
    <w:rsid w:val="00B218DC"/>
    <w:rsid w:val="00B21ED9"/>
    <w:rsid w:val="00B21FEF"/>
    <w:rsid w:val="00B2204E"/>
    <w:rsid w:val="00B2241E"/>
    <w:rsid w:val="00B2278D"/>
    <w:rsid w:val="00B22BE8"/>
    <w:rsid w:val="00B22D1E"/>
    <w:rsid w:val="00B23020"/>
    <w:rsid w:val="00B230B9"/>
    <w:rsid w:val="00B23FD8"/>
    <w:rsid w:val="00B24422"/>
    <w:rsid w:val="00B246BA"/>
    <w:rsid w:val="00B2495F"/>
    <w:rsid w:val="00B24FB6"/>
    <w:rsid w:val="00B25158"/>
    <w:rsid w:val="00B25CFB"/>
    <w:rsid w:val="00B2614A"/>
    <w:rsid w:val="00B27000"/>
    <w:rsid w:val="00B27263"/>
    <w:rsid w:val="00B27A12"/>
    <w:rsid w:val="00B27C0B"/>
    <w:rsid w:val="00B27D83"/>
    <w:rsid w:val="00B27D8A"/>
    <w:rsid w:val="00B27E92"/>
    <w:rsid w:val="00B304AB"/>
    <w:rsid w:val="00B30772"/>
    <w:rsid w:val="00B308E2"/>
    <w:rsid w:val="00B30CA7"/>
    <w:rsid w:val="00B30CFD"/>
    <w:rsid w:val="00B30E9C"/>
    <w:rsid w:val="00B311D7"/>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789"/>
    <w:rsid w:val="00B348E7"/>
    <w:rsid w:val="00B35116"/>
    <w:rsid w:val="00B35D16"/>
    <w:rsid w:val="00B36098"/>
    <w:rsid w:val="00B36230"/>
    <w:rsid w:val="00B362DF"/>
    <w:rsid w:val="00B3651E"/>
    <w:rsid w:val="00B36DBA"/>
    <w:rsid w:val="00B36DF0"/>
    <w:rsid w:val="00B3789E"/>
    <w:rsid w:val="00B37C21"/>
    <w:rsid w:val="00B37C82"/>
    <w:rsid w:val="00B37DFE"/>
    <w:rsid w:val="00B404BF"/>
    <w:rsid w:val="00B4060E"/>
    <w:rsid w:val="00B407AD"/>
    <w:rsid w:val="00B40FE4"/>
    <w:rsid w:val="00B4137C"/>
    <w:rsid w:val="00B41DDE"/>
    <w:rsid w:val="00B41E33"/>
    <w:rsid w:val="00B420A0"/>
    <w:rsid w:val="00B42B26"/>
    <w:rsid w:val="00B42C9C"/>
    <w:rsid w:val="00B42ED0"/>
    <w:rsid w:val="00B42F78"/>
    <w:rsid w:val="00B43097"/>
    <w:rsid w:val="00B430E6"/>
    <w:rsid w:val="00B4384F"/>
    <w:rsid w:val="00B44575"/>
    <w:rsid w:val="00B44697"/>
    <w:rsid w:val="00B4473A"/>
    <w:rsid w:val="00B44F2F"/>
    <w:rsid w:val="00B454C1"/>
    <w:rsid w:val="00B465A4"/>
    <w:rsid w:val="00B46E64"/>
    <w:rsid w:val="00B47B85"/>
    <w:rsid w:val="00B47FC6"/>
    <w:rsid w:val="00B47FF5"/>
    <w:rsid w:val="00B50052"/>
    <w:rsid w:val="00B5047B"/>
    <w:rsid w:val="00B506EE"/>
    <w:rsid w:val="00B50B2B"/>
    <w:rsid w:val="00B50B98"/>
    <w:rsid w:val="00B50F3A"/>
    <w:rsid w:val="00B50FA6"/>
    <w:rsid w:val="00B510D4"/>
    <w:rsid w:val="00B51448"/>
    <w:rsid w:val="00B5153A"/>
    <w:rsid w:val="00B51A73"/>
    <w:rsid w:val="00B51E71"/>
    <w:rsid w:val="00B51E78"/>
    <w:rsid w:val="00B529BC"/>
    <w:rsid w:val="00B52BCA"/>
    <w:rsid w:val="00B52FF8"/>
    <w:rsid w:val="00B5327F"/>
    <w:rsid w:val="00B53B58"/>
    <w:rsid w:val="00B54047"/>
    <w:rsid w:val="00B54281"/>
    <w:rsid w:val="00B543F0"/>
    <w:rsid w:val="00B5472F"/>
    <w:rsid w:val="00B54778"/>
    <w:rsid w:val="00B547C1"/>
    <w:rsid w:val="00B549C6"/>
    <w:rsid w:val="00B549CD"/>
    <w:rsid w:val="00B5513B"/>
    <w:rsid w:val="00B551FD"/>
    <w:rsid w:val="00B55519"/>
    <w:rsid w:val="00B556D2"/>
    <w:rsid w:val="00B5592D"/>
    <w:rsid w:val="00B5596E"/>
    <w:rsid w:val="00B55D0F"/>
    <w:rsid w:val="00B564A2"/>
    <w:rsid w:val="00B56688"/>
    <w:rsid w:val="00B5675D"/>
    <w:rsid w:val="00B56784"/>
    <w:rsid w:val="00B56E0C"/>
    <w:rsid w:val="00B57BC7"/>
    <w:rsid w:val="00B57EC2"/>
    <w:rsid w:val="00B600D4"/>
    <w:rsid w:val="00B60951"/>
    <w:rsid w:val="00B6099E"/>
    <w:rsid w:val="00B609BD"/>
    <w:rsid w:val="00B60BF3"/>
    <w:rsid w:val="00B60C43"/>
    <w:rsid w:val="00B60E93"/>
    <w:rsid w:val="00B6119E"/>
    <w:rsid w:val="00B61B10"/>
    <w:rsid w:val="00B61E2D"/>
    <w:rsid w:val="00B61F3C"/>
    <w:rsid w:val="00B623FF"/>
    <w:rsid w:val="00B625D8"/>
    <w:rsid w:val="00B62C4F"/>
    <w:rsid w:val="00B63361"/>
    <w:rsid w:val="00B636AB"/>
    <w:rsid w:val="00B63B1A"/>
    <w:rsid w:val="00B63BA6"/>
    <w:rsid w:val="00B63C7A"/>
    <w:rsid w:val="00B6414E"/>
    <w:rsid w:val="00B64602"/>
    <w:rsid w:val="00B64665"/>
    <w:rsid w:val="00B64B07"/>
    <w:rsid w:val="00B64DEE"/>
    <w:rsid w:val="00B64EF1"/>
    <w:rsid w:val="00B6502E"/>
    <w:rsid w:val="00B65177"/>
    <w:rsid w:val="00B6578A"/>
    <w:rsid w:val="00B657E1"/>
    <w:rsid w:val="00B65812"/>
    <w:rsid w:val="00B65815"/>
    <w:rsid w:val="00B65B46"/>
    <w:rsid w:val="00B65BED"/>
    <w:rsid w:val="00B66797"/>
    <w:rsid w:val="00B66A7B"/>
    <w:rsid w:val="00B66F2B"/>
    <w:rsid w:val="00B674C8"/>
    <w:rsid w:val="00B67B3A"/>
    <w:rsid w:val="00B67C9F"/>
    <w:rsid w:val="00B702C9"/>
    <w:rsid w:val="00B70426"/>
    <w:rsid w:val="00B704F9"/>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B87"/>
    <w:rsid w:val="00B75BED"/>
    <w:rsid w:val="00B75DA6"/>
    <w:rsid w:val="00B760BD"/>
    <w:rsid w:val="00B760C7"/>
    <w:rsid w:val="00B76554"/>
    <w:rsid w:val="00B76588"/>
    <w:rsid w:val="00B76BD2"/>
    <w:rsid w:val="00B76BF2"/>
    <w:rsid w:val="00B77849"/>
    <w:rsid w:val="00B7793B"/>
    <w:rsid w:val="00B77C73"/>
    <w:rsid w:val="00B77CA9"/>
    <w:rsid w:val="00B80771"/>
    <w:rsid w:val="00B80C92"/>
    <w:rsid w:val="00B812D6"/>
    <w:rsid w:val="00B81588"/>
    <w:rsid w:val="00B81BAD"/>
    <w:rsid w:val="00B81BFB"/>
    <w:rsid w:val="00B8229A"/>
    <w:rsid w:val="00B822A2"/>
    <w:rsid w:val="00B82409"/>
    <w:rsid w:val="00B8262F"/>
    <w:rsid w:val="00B82C87"/>
    <w:rsid w:val="00B82EB2"/>
    <w:rsid w:val="00B835BF"/>
    <w:rsid w:val="00B839B0"/>
    <w:rsid w:val="00B83B34"/>
    <w:rsid w:val="00B83D9A"/>
    <w:rsid w:val="00B84369"/>
    <w:rsid w:val="00B84738"/>
    <w:rsid w:val="00B848DE"/>
    <w:rsid w:val="00B84B93"/>
    <w:rsid w:val="00B84D15"/>
    <w:rsid w:val="00B84D8C"/>
    <w:rsid w:val="00B8501C"/>
    <w:rsid w:val="00B85248"/>
    <w:rsid w:val="00B855DA"/>
    <w:rsid w:val="00B8587E"/>
    <w:rsid w:val="00B85DD8"/>
    <w:rsid w:val="00B85FAB"/>
    <w:rsid w:val="00B8650E"/>
    <w:rsid w:val="00B866C2"/>
    <w:rsid w:val="00B868B9"/>
    <w:rsid w:val="00B86A08"/>
    <w:rsid w:val="00B86D17"/>
    <w:rsid w:val="00B8712D"/>
    <w:rsid w:val="00B87B54"/>
    <w:rsid w:val="00B87C9D"/>
    <w:rsid w:val="00B904E3"/>
    <w:rsid w:val="00B9065D"/>
    <w:rsid w:val="00B90F6E"/>
    <w:rsid w:val="00B91159"/>
    <w:rsid w:val="00B911BD"/>
    <w:rsid w:val="00B9180F"/>
    <w:rsid w:val="00B9255A"/>
    <w:rsid w:val="00B928F4"/>
    <w:rsid w:val="00B92FD9"/>
    <w:rsid w:val="00B9337E"/>
    <w:rsid w:val="00B93B5C"/>
    <w:rsid w:val="00B93EC1"/>
    <w:rsid w:val="00B944E6"/>
    <w:rsid w:val="00B95220"/>
    <w:rsid w:val="00B95670"/>
    <w:rsid w:val="00B95976"/>
    <w:rsid w:val="00B96480"/>
    <w:rsid w:val="00B96760"/>
    <w:rsid w:val="00B96773"/>
    <w:rsid w:val="00B96BDB"/>
    <w:rsid w:val="00B97E07"/>
    <w:rsid w:val="00B97E60"/>
    <w:rsid w:val="00BA0199"/>
    <w:rsid w:val="00BA0325"/>
    <w:rsid w:val="00BA0525"/>
    <w:rsid w:val="00BA0551"/>
    <w:rsid w:val="00BA07A7"/>
    <w:rsid w:val="00BA0C01"/>
    <w:rsid w:val="00BA1180"/>
    <w:rsid w:val="00BA12A7"/>
    <w:rsid w:val="00BA19EB"/>
    <w:rsid w:val="00BA1AE5"/>
    <w:rsid w:val="00BA201F"/>
    <w:rsid w:val="00BA2D69"/>
    <w:rsid w:val="00BA310E"/>
    <w:rsid w:val="00BA3880"/>
    <w:rsid w:val="00BA3A19"/>
    <w:rsid w:val="00BA3BB6"/>
    <w:rsid w:val="00BA3D96"/>
    <w:rsid w:val="00BA4395"/>
    <w:rsid w:val="00BA452D"/>
    <w:rsid w:val="00BA4DE2"/>
    <w:rsid w:val="00BA4E26"/>
    <w:rsid w:val="00BA515C"/>
    <w:rsid w:val="00BA53E9"/>
    <w:rsid w:val="00BA55AB"/>
    <w:rsid w:val="00BA642E"/>
    <w:rsid w:val="00BA683E"/>
    <w:rsid w:val="00BA6A8D"/>
    <w:rsid w:val="00BA7438"/>
    <w:rsid w:val="00BA770E"/>
    <w:rsid w:val="00BB080E"/>
    <w:rsid w:val="00BB082C"/>
    <w:rsid w:val="00BB136C"/>
    <w:rsid w:val="00BB142F"/>
    <w:rsid w:val="00BB1C2B"/>
    <w:rsid w:val="00BB26C0"/>
    <w:rsid w:val="00BB28A0"/>
    <w:rsid w:val="00BB29D8"/>
    <w:rsid w:val="00BB2CBE"/>
    <w:rsid w:val="00BB3170"/>
    <w:rsid w:val="00BB334E"/>
    <w:rsid w:val="00BB395F"/>
    <w:rsid w:val="00BB3CD3"/>
    <w:rsid w:val="00BB41C1"/>
    <w:rsid w:val="00BB43D2"/>
    <w:rsid w:val="00BB44D7"/>
    <w:rsid w:val="00BB4521"/>
    <w:rsid w:val="00BB48C6"/>
    <w:rsid w:val="00BB5128"/>
    <w:rsid w:val="00BB53AB"/>
    <w:rsid w:val="00BB60D9"/>
    <w:rsid w:val="00BB64E7"/>
    <w:rsid w:val="00BB6528"/>
    <w:rsid w:val="00BB6A32"/>
    <w:rsid w:val="00BB6C1B"/>
    <w:rsid w:val="00BB744C"/>
    <w:rsid w:val="00BB78BA"/>
    <w:rsid w:val="00BB7BCE"/>
    <w:rsid w:val="00BC0723"/>
    <w:rsid w:val="00BC098D"/>
    <w:rsid w:val="00BC0D75"/>
    <w:rsid w:val="00BC105F"/>
    <w:rsid w:val="00BC161A"/>
    <w:rsid w:val="00BC1953"/>
    <w:rsid w:val="00BC1A9B"/>
    <w:rsid w:val="00BC1C20"/>
    <w:rsid w:val="00BC26FF"/>
    <w:rsid w:val="00BC340E"/>
    <w:rsid w:val="00BC3AC0"/>
    <w:rsid w:val="00BC3E82"/>
    <w:rsid w:val="00BC3FF2"/>
    <w:rsid w:val="00BC401A"/>
    <w:rsid w:val="00BC4383"/>
    <w:rsid w:val="00BC4590"/>
    <w:rsid w:val="00BC4BD9"/>
    <w:rsid w:val="00BC4CA2"/>
    <w:rsid w:val="00BC4E4D"/>
    <w:rsid w:val="00BC5064"/>
    <w:rsid w:val="00BC529E"/>
    <w:rsid w:val="00BC54DD"/>
    <w:rsid w:val="00BC5820"/>
    <w:rsid w:val="00BC5A63"/>
    <w:rsid w:val="00BC5F90"/>
    <w:rsid w:val="00BC611B"/>
    <w:rsid w:val="00BC61AB"/>
    <w:rsid w:val="00BC6583"/>
    <w:rsid w:val="00BC70C3"/>
    <w:rsid w:val="00BC76EC"/>
    <w:rsid w:val="00BC7718"/>
    <w:rsid w:val="00BC790F"/>
    <w:rsid w:val="00BC7C3C"/>
    <w:rsid w:val="00BD05C1"/>
    <w:rsid w:val="00BD0811"/>
    <w:rsid w:val="00BD0C0D"/>
    <w:rsid w:val="00BD0D4C"/>
    <w:rsid w:val="00BD1565"/>
    <w:rsid w:val="00BD16BA"/>
    <w:rsid w:val="00BD1D5C"/>
    <w:rsid w:val="00BD2557"/>
    <w:rsid w:val="00BD2A37"/>
    <w:rsid w:val="00BD2B45"/>
    <w:rsid w:val="00BD2FF4"/>
    <w:rsid w:val="00BD3119"/>
    <w:rsid w:val="00BD348E"/>
    <w:rsid w:val="00BD356A"/>
    <w:rsid w:val="00BD365F"/>
    <w:rsid w:val="00BD3D4D"/>
    <w:rsid w:val="00BD40BE"/>
    <w:rsid w:val="00BD4181"/>
    <w:rsid w:val="00BD4894"/>
    <w:rsid w:val="00BD4B05"/>
    <w:rsid w:val="00BD50C9"/>
    <w:rsid w:val="00BD5667"/>
    <w:rsid w:val="00BD582C"/>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946"/>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5"/>
    <w:rsid w:val="00BE796E"/>
    <w:rsid w:val="00BF0DC5"/>
    <w:rsid w:val="00BF10A1"/>
    <w:rsid w:val="00BF11AF"/>
    <w:rsid w:val="00BF1269"/>
    <w:rsid w:val="00BF1318"/>
    <w:rsid w:val="00BF16B5"/>
    <w:rsid w:val="00BF1A38"/>
    <w:rsid w:val="00BF1E00"/>
    <w:rsid w:val="00BF25C8"/>
    <w:rsid w:val="00BF2C90"/>
    <w:rsid w:val="00BF305E"/>
    <w:rsid w:val="00BF36DB"/>
    <w:rsid w:val="00BF3B3F"/>
    <w:rsid w:val="00BF41E0"/>
    <w:rsid w:val="00BF4385"/>
    <w:rsid w:val="00BF4C43"/>
    <w:rsid w:val="00BF50A4"/>
    <w:rsid w:val="00BF5B60"/>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C27"/>
    <w:rsid w:val="00C015E9"/>
    <w:rsid w:val="00C01A4E"/>
    <w:rsid w:val="00C02502"/>
    <w:rsid w:val="00C03225"/>
    <w:rsid w:val="00C037D4"/>
    <w:rsid w:val="00C03AF2"/>
    <w:rsid w:val="00C03DCD"/>
    <w:rsid w:val="00C0407D"/>
    <w:rsid w:val="00C0431F"/>
    <w:rsid w:val="00C046CF"/>
    <w:rsid w:val="00C05A14"/>
    <w:rsid w:val="00C05AE6"/>
    <w:rsid w:val="00C05AF0"/>
    <w:rsid w:val="00C05D9F"/>
    <w:rsid w:val="00C05F64"/>
    <w:rsid w:val="00C063A2"/>
    <w:rsid w:val="00C0643F"/>
    <w:rsid w:val="00C06BFD"/>
    <w:rsid w:val="00C06E50"/>
    <w:rsid w:val="00C070A9"/>
    <w:rsid w:val="00C070FF"/>
    <w:rsid w:val="00C07159"/>
    <w:rsid w:val="00C07193"/>
    <w:rsid w:val="00C0741B"/>
    <w:rsid w:val="00C07A23"/>
    <w:rsid w:val="00C07AFF"/>
    <w:rsid w:val="00C07C55"/>
    <w:rsid w:val="00C07DAE"/>
    <w:rsid w:val="00C10D85"/>
    <w:rsid w:val="00C10DA9"/>
    <w:rsid w:val="00C10E94"/>
    <w:rsid w:val="00C11771"/>
    <w:rsid w:val="00C12274"/>
    <w:rsid w:val="00C122F9"/>
    <w:rsid w:val="00C126CB"/>
    <w:rsid w:val="00C12988"/>
    <w:rsid w:val="00C133F0"/>
    <w:rsid w:val="00C13675"/>
    <w:rsid w:val="00C1385B"/>
    <w:rsid w:val="00C13DC2"/>
    <w:rsid w:val="00C145C4"/>
    <w:rsid w:val="00C146E5"/>
    <w:rsid w:val="00C14F24"/>
    <w:rsid w:val="00C152DE"/>
    <w:rsid w:val="00C153C4"/>
    <w:rsid w:val="00C15406"/>
    <w:rsid w:val="00C154CA"/>
    <w:rsid w:val="00C15C8B"/>
    <w:rsid w:val="00C160FB"/>
    <w:rsid w:val="00C16608"/>
    <w:rsid w:val="00C16811"/>
    <w:rsid w:val="00C16AB2"/>
    <w:rsid w:val="00C17058"/>
    <w:rsid w:val="00C170A3"/>
    <w:rsid w:val="00C1712A"/>
    <w:rsid w:val="00C17220"/>
    <w:rsid w:val="00C179B4"/>
    <w:rsid w:val="00C17AA1"/>
    <w:rsid w:val="00C2011F"/>
    <w:rsid w:val="00C201C1"/>
    <w:rsid w:val="00C20243"/>
    <w:rsid w:val="00C2039A"/>
    <w:rsid w:val="00C20985"/>
    <w:rsid w:val="00C20B4D"/>
    <w:rsid w:val="00C20F82"/>
    <w:rsid w:val="00C215CD"/>
    <w:rsid w:val="00C217BF"/>
    <w:rsid w:val="00C21BA4"/>
    <w:rsid w:val="00C21C63"/>
    <w:rsid w:val="00C21DBF"/>
    <w:rsid w:val="00C220B8"/>
    <w:rsid w:val="00C221EC"/>
    <w:rsid w:val="00C22467"/>
    <w:rsid w:val="00C2279A"/>
    <w:rsid w:val="00C227CB"/>
    <w:rsid w:val="00C23944"/>
    <w:rsid w:val="00C23B8E"/>
    <w:rsid w:val="00C24843"/>
    <w:rsid w:val="00C2486B"/>
    <w:rsid w:val="00C248CA"/>
    <w:rsid w:val="00C24CD7"/>
    <w:rsid w:val="00C2512B"/>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CF1"/>
    <w:rsid w:val="00C3103B"/>
    <w:rsid w:val="00C3116A"/>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6D8"/>
    <w:rsid w:val="00C3590B"/>
    <w:rsid w:val="00C3594A"/>
    <w:rsid w:val="00C35981"/>
    <w:rsid w:val="00C35E9F"/>
    <w:rsid w:val="00C36268"/>
    <w:rsid w:val="00C3647C"/>
    <w:rsid w:val="00C37711"/>
    <w:rsid w:val="00C40165"/>
    <w:rsid w:val="00C40897"/>
    <w:rsid w:val="00C4114E"/>
    <w:rsid w:val="00C412CC"/>
    <w:rsid w:val="00C415A7"/>
    <w:rsid w:val="00C41742"/>
    <w:rsid w:val="00C41D87"/>
    <w:rsid w:val="00C42081"/>
    <w:rsid w:val="00C4218D"/>
    <w:rsid w:val="00C42674"/>
    <w:rsid w:val="00C42B29"/>
    <w:rsid w:val="00C4326A"/>
    <w:rsid w:val="00C4358A"/>
    <w:rsid w:val="00C43759"/>
    <w:rsid w:val="00C4396C"/>
    <w:rsid w:val="00C43C92"/>
    <w:rsid w:val="00C44147"/>
    <w:rsid w:val="00C443E0"/>
    <w:rsid w:val="00C44C74"/>
    <w:rsid w:val="00C4514D"/>
    <w:rsid w:val="00C4568A"/>
    <w:rsid w:val="00C45B2C"/>
    <w:rsid w:val="00C45BAB"/>
    <w:rsid w:val="00C45C28"/>
    <w:rsid w:val="00C45D37"/>
    <w:rsid w:val="00C45DBA"/>
    <w:rsid w:val="00C46000"/>
    <w:rsid w:val="00C461F1"/>
    <w:rsid w:val="00C46258"/>
    <w:rsid w:val="00C46426"/>
    <w:rsid w:val="00C466BA"/>
    <w:rsid w:val="00C46C18"/>
    <w:rsid w:val="00C46FED"/>
    <w:rsid w:val="00C4723D"/>
    <w:rsid w:val="00C47B4F"/>
    <w:rsid w:val="00C47BCD"/>
    <w:rsid w:val="00C47FDE"/>
    <w:rsid w:val="00C500DE"/>
    <w:rsid w:val="00C501CE"/>
    <w:rsid w:val="00C50661"/>
    <w:rsid w:val="00C50728"/>
    <w:rsid w:val="00C507F7"/>
    <w:rsid w:val="00C508CF"/>
    <w:rsid w:val="00C50928"/>
    <w:rsid w:val="00C50DC3"/>
    <w:rsid w:val="00C50DD6"/>
    <w:rsid w:val="00C50E43"/>
    <w:rsid w:val="00C50F67"/>
    <w:rsid w:val="00C512FA"/>
    <w:rsid w:val="00C514C3"/>
    <w:rsid w:val="00C51C3C"/>
    <w:rsid w:val="00C51F4D"/>
    <w:rsid w:val="00C52530"/>
    <w:rsid w:val="00C5260C"/>
    <w:rsid w:val="00C52756"/>
    <w:rsid w:val="00C5293F"/>
    <w:rsid w:val="00C53149"/>
    <w:rsid w:val="00C534AA"/>
    <w:rsid w:val="00C53709"/>
    <w:rsid w:val="00C544F7"/>
    <w:rsid w:val="00C545AB"/>
    <w:rsid w:val="00C546EF"/>
    <w:rsid w:val="00C54EA5"/>
    <w:rsid w:val="00C55149"/>
    <w:rsid w:val="00C55190"/>
    <w:rsid w:val="00C55338"/>
    <w:rsid w:val="00C5570B"/>
    <w:rsid w:val="00C55852"/>
    <w:rsid w:val="00C55B24"/>
    <w:rsid w:val="00C55DB5"/>
    <w:rsid w:val="00C560F7"/>
    <w:rsid w:val="00C56985"/>
    <w:rsid w:val="00C56A4E"/>
    <w:rsid w:val="00C56BA1"/>
    <w:rsid w:val="00C571D2"/>
    <w:rsid w:val="00C574F3"/>
    <w:rsid w:val="00C5772B"/>
    <w:rsid w:val="00C57956"/>
    <w:rsid w:val="00C5799B"/>
    <w:rsid w:val="00C579A6"/>
    <w:rsid w:val="00C57E53"/>
    <w:rsid w:val="00C57F39"/>
    <w:rsid w:val="00C60D0F"/>
    <w:rsid w:val="00C613BB"/>
    <w:rsid w:val="00C6184B"/>
    <w:rsid w:val="00C618C8"/>
    <w:rsid w:val="00C61AED"/>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16E"/>
    <w:rsid w:val="00C6555B"/>
    <w:rsid w:val="00C659D8"/>
    <w:rsid w:val="00C65AAF"/>
    <w:rsid w:val="00C65AFE"/>
    <w:rsid w:val="00C65E9D"/>
    <w:rsid w:val="00C66176"/>
    <w:rsid w:val="00C66532"/>
    <w:rsid w:val="00C6668D"/>
    <w:rsid w:val="00C66771"/>
    <w:rsid w:val="00C66E16"/>
    <w:rsid w:val="00C67589"/>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E1"/>
    <w:rsid w:val="00C8270E"/>
    <w:rsid w:val="00C82AD3"/>
    <w:rsid w:val="00C82C6A"/>
    <w:rsid w:val="00C82EA2"/>
    <w:rsid w:val="00C82F4A"/>
    <w:rsid w:val="00C83059"/>
    <w:rsid w:val="00C83456"/>
    <w:rsid w:val="00C83BD5"/>
    <w:rsid w:val="00C844FC"/>
    <w:rsid w:val="00C84A37"/>
    <w:rsid w:val="00C84C80"/>
    <w:rsid w:val="00C857EE"/>
    <w:rsid w:val="00C85AAD"/>
    <w:rsid w:val="00C85BBD"/>
    <w:rsid w:val="00C85E0B"/>
    <w:rsid w:val="00C877F2"/>
    <w:rsid w:val="00C87C90"/>
    <w:rsid w:val="00C90411"/>
    <w:rsid w:val="00C905BA"/>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915"/>
    <w:rsid w:val="00C95D5B"/>
    <w:rsid w:val="00C95E15"/>
    <w:rsid w:val="00C96494"/>
    <w:rsid w:val="00C964C6"/>
    <w:rsid w:val="00C964F8"/>
    <w:rsid w:val="00C970EF"/>
    <w:rsid w:val="00C9722B"/>
    <w:rsid w:val="00C97C31"/>
    <w:rsid w:val="00C97FE2"/>
    <w:rsid w:val="00CA0313"/>
    <w:rsid w:val="00CA05A2"/>
    <w:rsid w:val="00CA06BB"/>
    <w:rsid w:val="00CA0918"/>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73E"/>
    <w:rsid w:val="00CA4BC7"/>
    <w:rsid w:val="00CA4E24"/>
    <w:rsid w:val="00CA4EFB"/>
    <w:rsid w:val="00CA4F40"/>
    <w:rsid w:val="00CA4FCC"/>
    <w:rsid w:val="00CA5079"/>
    <w:rsid w:val="00CA520C"/>
    <w:rsid w:val="00CA53AA"/>
    <w:rsid w:val="00CA549B"/>
    <w:rsid w:val="00CA59A9"/>
    <w:rsid w:val="00CA5A0E"/>
    <w:rsid w:val="00CA5E38"/>
    <w:rsid w:val="00CA625F"/>
    <w:rsid w:val="00CA6394"/>
    <w:rsid w:val="00CA6568"/>
    <w:rsid w:val="00CA6731"/>
    <w:rsid w:val="00CA6BEE"/>
    <w:rsid w:val="00CA7374"/>
    <w:rsid w:val="00CA7884"/>
    <w:rsid w:val="00CA79B6"/>
    <w:rsid w:val="00CA7A03"/>
    <w:rsid w:val="00CA7BA3"/>
    <w:rsid w:val="00CA7F13"/>
    <w:rsid w:val="00CA7F32"/>
    <w:rsid w:val="00CA7FD7"/>
    <w:rsid w:val="00CB01FC"/>
    <w:rsid w:val="00CB13F9"/>
    <w:rsid w:val="00CB2439"/>
    <w:rsid w:val="00CB288C"/>
    <w:rsid w:val="00CB2C49"/>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49D"/>
    <w:rsid w:val="00CC2646"/>
    <w:rsid w:val="00CC277B"/>
    <w:rsid w:val="00CC278C"/>
    <w:rsid w:val="00CC286A"/>
    <w:rsid w:val="00CC2CFB"/>
    <w:rsid w:val="00CC2FBD"/>
    <w:rsid w:val="00CC3766"/>
    <w:rsid w:val="00CC43AC"/>
    <w:rsid w:val="00CC47A3"/>
    <w:rsid w:val="00CC4E91"/>
    <w:rsid w:val="00CC51AD"/>
    <w:rsid w:val="00CC53C9"/>
    <w:rsid w:val="00CC56A5"/>
    <w:rsid w:val="00CC6331"/>
    <w:rsid w:val="00CC6854"/>
    <w:rsid w:val="00CC6CA5"/>
    <w:rsid w:val="00CC6FA7"/>
    <w:rsid w:val="00CC7511"/>
    <w:rsid w:val="00CC7E9A"/>
    <w:rsid w:val="00CD173B"/>
    <w:rsid w:val="00CD1A1C"/>
    <w:rsid w:val="00CD1B9D"/>
    <w:rsid w:val="00CD1C82"/>
    <w:rsid w:val="00CD1CD9"/>
    <w:rsid w:val="00CD1D33"/>
    <w:rsid w:val="00CD1FCE"/>
    <w:rsid w:val="00CD2297"/>
    <w:rsid w:val="00CD290C"/>
    <w:rsid w:val="00CD2C38"/>
    <w:rsid w:val="00CD3178"/>
    <w:rsid w:val="00CD321E"/>
    <w:rsid w:val="00CD3297"/>
    <w:rsid w:val="00CD3519"/>
    <w:rsid w:val="00CD3AAF"/>
    <w:rsid w:val="00CD41F7"/>
    <w:rsid w:val="00CD4758"/>
    <w:rsid w:val="00CD4A06"/>
    <w:rsid w:val="00CD4D1D"/>
    <w:rsid w:val="00CD4E99"/>
    <w:rsid w:val="00CD5A75"/>
    <w:rsid w:val="00CD6DE4"/>
    <w:rsid w:val="00CD72A8"/>
    <w:rsid w:val="00CD752D"/>
    <w:rsid w:val="00CD76F8"/>
    <w:rsid w:val="00CD7895"/>
    <w:rsid w:val="00CD7F38"/>
    <w:rsid w:val="00CE00C9"/>
    <w:rsid w:val="00CE039C"/>
    <w:rsid w:val="00CE053E"/>
    <w:rsid w:val="00CE0634"/>
    <w:rsid w:val="00CE08A4"/>
    <w:rsid w:val="00CE0DFE"/>
    <w:rsid w:val="00CE0FF1"/>
    <w:rsid w:val="00CE15A3"/>
    <w:rsid w:val="00CE1637"/>
    <w:rsid w:val="00CE16F7"/>
    <w:rsid w:val="00CE1ECD"/>
    <w:rsid w:val="00CE20AF"/>
    <w:rsid w:val="00CE2245"/>
    <w:rsid w:val="00CE2618"/>
    <w:rsid w:val="00CE270C"/>
    <w:rsid w:val="00CE27CA"/>
    <w:rsid w:val="00CE2F8A"/>
    <w:rsid w:val="00CE34A9"/>
    <w:rsid w:val="00CE3757"/>
    <w:rsid w:val="00CE45F2"/>
    <w:rsid w:val="00CE463D"/>
    <w:rsid w:val="00CE4670"/>
    <w:rsid w:val="00CE46BC"/>
    <w:rsid w:val="00CE50B3"/>
    <w:rsid w:val="00CE53AA"/>
    <w:rsid w:val="00CE53F9"/>
    <w:rsid w:val="00CE5405"/>
    <w:rsid w:val="00CE592B"/>
    <w:rsid w:val="00CE5D0E"/>
    <w:rsid w:val="00CE5E12"/>
    <w:rsid w:val="00CE6DAD"/>
    <w:rsid w:val="00CE74A2"/>
    <w:rsid w:val="00CF00D5"/>
    <w:rsid w:val="00CF02AC"/>
    <w:rsid w:val="00CF043D"/>
    <w:rsid w:val="00CF0878"/>
    <w:rsid w:val="00CF0E5D"/>
    <w:rsid w:val="00CF17AD"/>
    <w:rsid w:val="00CF18D3"/>
    <w:rsid w:val="00CF1B55"/>
    <w:rsid w:val="00CF1F16"/>
    <w:rsid w:val="00CF1FA1"/>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725"/>
    <w:rsid w:val="00CF58C1"/>
    <w:rsid w:val="00CF5AD4"/>
    <w:rsid w:val="00CF5D9B"/>
    <w:rsid w:val="00CF601A"/>
    <w:rsid w:val="00CF6594"/>
    <w:rsid w:val="00CF662D"/>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1E0"/>
    <w:rsid w:val="00D03254"/>
    <w:rsid w:val="00D038F1"/>
    <w:rsid w:val="00D0396D"/>
    <w:rsid w:val="00D03A3C"/>
    <w:rsid w:val="00D03A98"/>
    <w:rsid w:val="00D03B1B"/>
    <w:rsid w:val="00D03B64"/>
    <w:rsid w:val="00D03DA7"/>
    <w:rsid w:val="00D03E2E"/>
    <w:rsid w:val="00D04554"/>
    <w:rsid w:val="00D04A2B"/>
    <w:rsid w:val="00D04FB6"/>
    <w:rsid w:val="00D05782"/>
    <w:rsid w:val="00D05B0F"/>
    <w:rsid w:val="00D05B41"/>
    <w:rsid w:val="00D0601B"/>
    <w:rsid w:val="00D06574"/>
    <w:rsid w:val="00D06663"/>
    <w:rsid w:val="00D06CA3"/>
    <w:rsid w:val="00D06F63"/>
    <w:rsid w:val="00D06FDE"/>
    <w:rsid w:val="00D06FF9"/>
    <w:rsid w:val="00D07206"/>
    <w:rsid w:val="00D07215"/>
    <w:rsid w:val="00D0736A"/>
    <w:rsid w:val="00D07748"/>
    <w:rsid w:val="00D077E8"/>
    <w:rsid w:val="00D07855"/>
    <w:rsid w:val="00D07A93"/>
    <w:rsid w:val="00D07BBB"/>
    <w:rsid w:val="00D100B2"/>
    <w:rsid w:val="00D10107"/>
    <w:rsid w:val="00D10306"/>
    <w:rsid w:val="00D10437"/>
    <w:rsid w:val="00D1090E"/>
    <w:rsid w:val="00D11E5E"/>
    <w:rsid w:val="00D12136"/>
    <w:rsid w:val="00D1309D"/>
    <w:rsid w:val="00D1342C"/>
    <w:rsid w:val="00D1353A"/>
    <w:rsid w:val="00D13F13"/>
    <w:rsid w:val="00D14223"/>
    <w:rsid w:val="00D14479"/>
    <w:rsid w:val="00D146F5"/>
    <w:rsid w:val="00D1493C"/>
    <w:rsid w:val="00D14C30"/>
    <w:rsid w:val="00D14CCD"/>
    <w:rsid w:val="00D14E23"/>
    <w:rsid w:val="00D151B2"/>
    <w:rsid w:val="00D153AC"/>
    <w:rsid w:val="00D15587"/>
    <w:rsid w:val="00D1558F"/>
    <w:rsid w:val="00D15A3A"/>
    <w:rsid w:val="00D15B40"/>
    <w:rsid w:val="00D1615E"/>
    <w:rsid w:val="00D166A8"/>
    <w:rsid w:val="00D16B94"/>
    <w:rsid w:val="00D16D51"/>
    <w:rsid w:val="00D16EE6"/>
    <w:rsid w:val="00D16FC6"/>
    <w:rsid w:val="00D171D6"/>
    <w:rsid w:val="00D17CE6"/>
    <w:rsid w:val="00D17FBE"/>
    <w:rsid w:val="00D206FA"/>
    <w:rsid w:val="00D207E8"/>
    <w:rsid w:val="00D211FC"/>
    <w:rsid w:val="00D21A33"/>
    <w:rsid w:val="00D21BF3"/>
    <w:rsid w:val="00D21C9F"/>
    <w:rsid w:val="00D22A99"/>
    <w:rsid w:val="00D231C6"/>
    <w:rsid w:val="00D23275"/>
    <w:rsid w:val="00D235EA"/>
    <w:rsid w:val="00D23792"/>
    <w:rsid w:val="00D2452E"/>
    <w:rsid w:val="00D2499E"/>
    <w:rsid w:val="00D251E8"/>
    <w:rsid w:val="00D25AF8"/>
    <w:rsid w:val="00D25E95"/>
    <w:rsid w:val="00D25EA9"/>
    <w:rsid w:val="00D26019"/>
    <w:rsid w:val="00D260B5"/>
    <w:rsid w:val="00D261AC"/>
    <w:rsid w:val="00D261F0"/>
    <w:rsid w:val="00D27EBD"/>
    <w:rsid w:val="00D27F78"/>
    <w:rsid w:val="00D31F09"/>
    <w:rsid w:val="00D31FCA"/>
    <w:rsid w:val="00D33CC8"/>
    <w:rsid w:val="00D340B7"/>
    <w:rsid w:val="00D341DD"/>
    <w:rsid w:val="00D34317"/>
    <w:rsid w:val="00D3444B"/>
    <w:rsid w:val="00D34995"/>
    <w:rsid w:val="00D34A32"/>
    <w:rsid w:val="00D34D4F"/>
    <w:rsid w:val="00D35627"/>
    <w:rsid w:val="00D35646"/>
    <w:rsid w:val="00D358F9"/>
    <w:rsid w:val="00D35B86"/>
    <w:rsid w:val="00D369A0"/>
    <w:rsid w:val="00D36E7F"/>
    <w:rsid w:val="00D37310"/>
    <w:rsid w:val="00D37323"/>
    <w:rsid w:val="00D378CB"/>
    <w:rsid w:val="00D37E4C"/>
    <w:rsid w:val="00D37EB5"/>
    <w:rsid w:val="00D40455"/>
    <w:rsid w:val="00D4057B"/>
    <w:rsid w:val="00D40738"/>
    <w:rsid w:val="00D418D8"/>
    <w:rsid w:val="00D41EBC"/>
    <w:rsid w:val="00D42192"/>
    <w:rsid w:val="00D42453"/>
    <w:rsid w:val="00D42644"/>
    <w:rsid w:val="00D42CE0"/>
    <w:rsid w:val="00D42E6A"/>
    <w:rsid w:val="00D4322A"/>
    <w:rsid w:val="00D4362A"/>
    <w:rsid w:val="00D43AC0"/>
    <w:rsid w:val="00D43E90"/>
    <w:rsid w:val="00D440C6"/>
    <w:rsid w:val="00D4556F"/>
    <w:rsid w:val="00D455C8"/>
    <w:rsid w:val="00D45CA6"/>
    <w:rsid w:val="00D45F42"/>
    <w:rsid w:val="00D45F55"/>
    <w:rsid w:val="00D464F3"/>
    <w:rsid w:val="00D466F2"/>
    <w:rsid w:val="00D467C7"/>
    <w:rsid w:val="00D467FA"/>
    <w:rsid w:val="00D46B96"/>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AEF"/>
    <w:rsid w:val="00D52B44"/>
    <w:rsid w:val="00D53357"/>
    <w:rsid w:val="00D53675"/>
    <w:rsid w:val="00D53846"/>
    <w:rsid w:val="00D5397D"/>
    <w:rsid w:val="00D53A78"/>
    <w:rsid w:val="00D53B72"/>
    <w:rsid w:val="00D53F55"/>
    <w:rsid w:val="00D5408F"/>
    <w:rsid w:val="00D54457"/>
    <w:rsid w:val="00D54638"/>
    <w:rsid w:val="00D5566F"/>
    <w:rsid w:val="00D55887"/>
    <w:rsid w:val="00D55A26"/>
    <w:rsid w:val="00D55BD7"/>
    <w:rsid w:val="00D55EB3"/>
    <w:rsid w:val="00D5603A"/>
    <w:rsid w:val="00D563E9"/>
    <w:rsid w:val="00D56503"/>
    <w:rsid w:val="00D5701B"/>
    <w:rsid w:val="00D570EF"/>
    <w:rsid w:val="00D572E8"/>
    <w:rsid w:val="00D578C8"/>
    <w:rsid w:val="00D57AFD"/>
    <w:rsid w:val="00D57FCF"/>
    <w:rsid w:val="00D600DC"/>
    <w:rsid w:val="00D6075D"/>
    <w:rsid w:val="00D61372"/>
    <w:rsid w:val="00D61EE1"/>
    <w:rsid w:val="00D62423"/>
    <w:rsid w:val="00D62B49"/>
    <w:rsid w:val="00D62D14"/>
    <w:rsid w:val="00D63232"/>
    <w:rsid w:val="00D6496D"/>
    <w:rsid w:val="00D64D0F"/>
    <w:rsid w:val="00D65504"/>
    <w:rsid w:val="00D65FA4"/>
    <w:rsid w:val="00D66159"/>
    <w:rsid w:val="00D664BE"/>
    <w:rsid w:val="00D666B5"/>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B7E"/>
    <w:rsid w:val="00D72C26"/>
    <w:rsid w:val="00D72F8B"/>
    <w:rsid w:val="00D73186"/>
    <w:rsid w:val="00D73658"/>
    <w:rsid w:val="00D7386D"/>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47F"/>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F57"/>
    <w:rsid w:val="00D9333B"/>
    <w:rsid w:val="00D933E7"/>
    <w:rsid w:val="00D93DB7"/>
    <w:rsid w:val="00D9448D"/>
    <w:rsid w:val="00D94562"/>
    <w:rsid w:val="00D94A9C"/>
    <w:rsid w:val="00D94BA8"/>
    <w:rsid w:val="00D94CC2"/>
    <w:rsid w:val="00D94E5F"/>
    <w:rsid w:val="00D951CD"/>
    <w:rsid w:val="00D95A9E"/>
    <w:rsid w:val="00D95D5B"/>
    <w:rsid w:val="00D95E1C"/>
    <w:rsid w:val="00D95F18"/>
    <w:rsid w:val="00D96286"/>
    <w:rsid w:val="00D962F4"/>
    <w:rsid w:val="00D9670F"/>
    <w:rsid w:val="00D968E2"/>
    <w:rsid w:val="00D96B5F"/>
    <w:rsid w:val="00D96EC8"/>
    <w:rsid w:val="00D972A2"/>
    <w:rsid w:val="00D97530"/>
    <w:rsid w:val="00D97A37"/>
    <w:rsid w:val="00D97BFC"/>
    <w:rsid w:val="00D97F9E"/>
    <w:rsid w:val="00DA0398"/>
    <w:rsid w:val="00DA0437"/>
    <w:rsid w:val="00DA101B"/>
    <w:rsid w:val="00DA121A"/>
    <w:rsid w:val="00DA1C89"/>
    <w:rsid w:val="00DA2065"/>
    <w:rsid w:val="00DA2120"/>
    <w:rsid w:val="00DA2585"/>
    <w:rsid w:val="00DA2AF4"/>
    <w:rsid w:val="00DA315F"/>
    <w:rsid w:val="00DA31E4"/>
    <w:rsid w:val="00DA3DD0"/>
    <w:rsid w:val="00DA3EFC"/>
    <w:rsid w:val="00DA4D14"/>
    <w:rsid w:val="00DA5415"/>
    <w:rsid w:val="00DA562B"/>
    <w:rsid w:val="00DA5DA5"/>
    <w:rsid w:val="00DA5F98"/>
    <w:rsid w:val="00DA633E"/>
    <w:rsid w:val="00DA6389"/>
    <w:rsid w:val="00DA63E8"/>
    <w:rsid w:val="00DA65C8"/>
    <w:rsid w:val="00DA6CBF"/>
    <w:rsid w:val="00DA6DD2"/>
    <w:rsid w:val="00DA6FE0"/>
    <w:rsid w:val="00DA72FB"/>
    <w:rsid w:val="00DA7814"/>
    <w:rsid w:val="00DA7988"/>
    <w:rsid w:val="00DA7BD7"/>
    <w:rsid w:val="00DA7CF7"/>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F5"/>
    <w:rsid w:val="00DB3544"/>
    <w:rsid w:val="00DB3AD8"/>
    <w:rsid w:val="00DB3CFF"/>
    <w:rsid w:val="00DB3D69"/>
    <w:rsid w:val="00DB3DA5"/>
    <w:rsid w:val="00DB3DE4"/>
    <w:rsid w:val="00DB3F9D"/>
    <w:rsid w:val="00DB414B"/>
    <w:rsid w:val="00DB42D1"/>
    <w:rsid w:val="00DB4B00"/>
    <w:rsid w:val="00DB4B05"/>
    <w:rsid w:val="00DB503F"/>
    <w:rsid w:val="00DB51AB"/>
    <w:rsid w:val="00DB5424"/>
    <w:rsid w:val="00DB5526"/>
    <w:rsid w:val="00DB563F"/>
    <w:rsid w:val="00DB596E"/>
    <w:rsid w:val="00DB5A53"/>
    <w:rsid w:val="00DB5C2C"/>
    <w:rsid w:val="00DB64C5"/>
    <w:rsid w:val="00DB6CC0"/>
    <w:rsid w:val="00DB6DC6"/>
    <w:rsid w:val="00DB71BA"/>
    <w:rsid w:val="00DB7573"/>
    <w:rsid w:val="00DB7965"/>
    <w:rsid w:val="00DB7DFB"/>
    <w:rsid w:val="00DC0444"/>
    <w:rsid w:val="00DC0650"/>
    <w:rsid w:val="00DC092B"/>
    <w:rsid w:val="00DC0C39"/>
    <w:rsid w:val="00DC13D1"/>
    <w:rsid w:val="00DC14C1"/>
    <w:rsid w:val="00DC15CB"/>
    <w:rsid w:val="00DC16CA"/>
    <w:rsid w:val="00DC1757"/>
    <w:rsid w:val="00DC1B2B"/>
    <w:rsid w:val="00DC2418"/>
    <w:rsid w:val="00DC2C61"/>
    <w:rsid w:val="00DC3165"/>
    <w:rsid w:val="00DC3559"/>
    <w:rsid w:val="00DC3C70"/>
    <w:rsid w:val="00DC3CE1"/>
    <w:rsid w:val="00DC41A6"/>
    <w:rsid w:val="00DC435A"/>
    <w:rsid w:val="00DC4B56"/>
    <w:rsid w:val="00DC4CBC"/>
    <w:rsid w:val="00DC4DE1"/>
    <w:rsid w:val="00DC4FA7"/>
    <w:rsid w:val="00DC5233"/>
    <w:rsid w:val="00DC53D5"/>
    <w:rsid w:val="00DC58D6"/>
    <w:rsid w:val="00DC5A8D"/>
    <w:rsid w:val="00DC626C"/>
    <w:rsid w:val="00DC6431"/>
    <w:rsid w:val="00DC66F1"/>
    <w:rsid w:val="00DC67FB"/>
    <w:rsid w:val="00DC6B95"/>
    <w:rsid w:val="00DC6C69"/>
    <w:rsid w:val="00DC6DB2"/>
    <w:rsid w:val="00DC733A"/>
    <w:rsid w:val="00DC74C7"/>
    <w:rsid w:val="00DC7B6A"/>
    <w:rsid w:val="00DC7C45"/>
    <w:rsid w:val="00DC7FBE"/>
    <w:rsid w:val="00DD0759"/>
    <w:rsid w:val="00DD0842"/>
    <w:rsid w:val="00DD12E3"/>
    <w:rsid w:val="00DD15F8"/>
    <w:rsid w:val="00DD1690"/>
    <w:rsid w:val="00DD1770"/>
    <w:rsid w:val="00DD1841"/>
    <w:rsid w:val="00DD1C05"/>
    <w:rsid w:val="00DD26B2"/>
    <w:rsid w:val="00DD28B8"/>
    <w:rsid w:val="00DD2981"/>
    <w:rsid w:val="00DD2C24"/>
    <w:rsid w:val="00DD2C4F"/>
    <w:rsid w:val="00DD2DF8"/>
    <w:rsid w:val="00DD2F1B"/>
    <w:rsid w:val="00DD351A"/>
    <w:rsid w:val="00DD358D"/>
    <w:rsid w:val="00DD3654"/>
    <w:rsid w:val="00DD4323"/>
    <w:rsid w:val="00DD46B2"/>
    <w:rsid w:val="00DD4898"/>
    <w:rsid w:val="00DD4991"/>
    <w:rsid w:val="00DD49F6"/>
    <w:rsid w:val="00DD51DE"/>
    <w:rsid w:val="00DD5A4D"/>
    <w:rsid w:val="00DD656B"/>
    <w:rsid w:val="00DD6810"/>
    <w:rsid w:val="00DD68CF"/>
    <w:rsid w:val="00DD695D"/>
    <w:rsid w:val="00DD6A2B"/>
    <w:rsid w:val="00DD6DDF"/>
    <w:rsid w:val="00DD7D29"/>
    <w:rsid w:val="00DE0244"/>
    <w:rsid w:val="00DE0CB4"/>
    <w:rsid w:val="00DE0E30"/>
    <w:rsid w:val="00DE1C94"/>
    <w:rsid w:val="00DE1E2C"/>
    <w:rsid w:val="00DE20C3"/>
    <w:rsid w:val="00DE22D4"/>
    <w:rsid w:val="00DE2341"/>
    <w:rsid w:val="00DE2348"/>
    <w:rsid w:val="00DE31D6"/>
    <w:rsid w:val="00DE3658"/>
    <w:rsid w:val="00DE404F"/>
    <w:rsid w:val="00DE5393"/>
    <w:rsid w:val="00DE5903"/>
    <w:rsid w:val="00DE5DC7"/>
    <w:rsid w:val="00DE5EA5"/>
    <w:rsid w:val="00DE6094"/>
    <w:rsid w:val="00DE631C"/>
    <w:rsid w:val="00DE6798"/>
    <w:rsid w:val="00DE6A63"/>
    <w:rsid w:val="00DE6BAF"/>
    <w:rsid w:val="00DE70DA"/>
    <w:rsid w:val="00DE71AE"/>
    <w:rsid w:val="00DE79E1"/>
    <w:rsid w:val="00DE7CBF"/>
    <w:rsid w:val="00DF08FD"/>
    <w:rsid w:val="00DF0C3E"/>
    <w:rsid w:val="00DF0F56"/>
    <w:rsid w:val="00DF117B"/>
    <w:rsid w:val="00DF119E"/>
    <w:rsid w:val="00DF1453"/>
    <w:rsid w:val="00DF15D0"/>
    <w:rsid w:val="00DF1600"/>
    <w:rsid w:val="00DF1D16"/>
    <w:rsid w:val="00DF2220"/>
    <w:rsid w:val="00DF2C6C"/>
    <w:rsid w:val="00DF2F44"/>
    <w:rsid w:val="00DF3097"/>
    <w:rsid w:val="00DF323D"/>
    <w:rsid w:val="00DF365B"/>
    <w:rsid w:val="00DF3669"/>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945"/>
    <w:rsid w:val="00DF7D69"/>
    <w:rsid w:val="00E00272"/>
    <w:rsid w:val="00E00360"/>
    <w:rsid w:val="00E00C0C"/>
    <w:rsid w:val="00E00FB7"/>
    <w:rsid w:val="00E0131E"/>
    <w:rsid w:val="00E01380"/>
    <w:rsid w:val="00E01B20"/>
    <w:rsid w:val="00E01BFD"/>
    <w:rsid w:val="00E026F1"/>
    <w:rsid w:val="00E02AA8"/>
    <w:rsid w:val="00E02B2F"/>
    <w:rsid w:val="00E02C44"/>
    <w:rsid w:val="00E02EA2"/>
    <w:rsid w:val="00E0320A"/>
    <w:rsid w:val="00E0378E"/>
    <w:rsid w:val="00E03EAB"/>
    <w:rsid w:val="00E04011"/>
    <w:rsid w:val="00E04078"/>
    <w:rsid w:val="00E0444F"/>
    <w:rsid w:val="00E04A8A"/>
    <w:rsid w:val="00E0505B"/>
    <w:rsid w:val="00E05991"/>
    <w:rsid w:val="00E05DC6"/>
    <w:rsid w:val="00E06074"/>
    <w:rsid w:val="00E062DC"/>
    <w:rsid w:val="00E06376"/>
    <w:rsid w:val="00E063C0"/>
    <w:rsid w:val="00E063D1"/>
    <w:rsid w:val="00E0642D"/>
    <w:rsid w:val="00E064CD"/>
    <w:rsid w:val="00E06AC2"/>
    <w:rsid w:val="00E070B2"/>
    <w:rsid w:val="00E07B18"/>
    <w:rsid w:val="00E07DE0"/>
    <w:rsid w:val="00E10E72"/>
    <w:rsid w:val="00E112CB"/>
    <w:rsid w:val="00E118E3"/>
    <w:rsid w:val="00E11A22"/>
    <w:rsid w:val="00E12311"/>
    <w:rsid w:val="00E1233A"/>
    <w:rsid w:val="00E1266E"/>
    <w:rsid w:val="00E1275C"/>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948"/>
    <w:rsid w:val="00E20F60"/>
    <w:rsid w:val="00E21806"/>
    <w:rsid w:val="00E21C46"/>
    <w:rsid w:val="00E2207C"/>
    <w:rsid w:val="00E2228C"/>
    <w:rsid w:val="00E2269A"/>
    <w:rsid w:val="00E226D1"/>
    <w:rsid w:val="00E229B9"/>
    <w:rsid w:val="00E22A51"/>
    <w:rsid w:val="00E23007"/>
    <w:rsid w:val="00E23247"/>
    <w:rsid w:val="00E23A91"/>
    <w:rsid w:val="00E23F6B"/>
    <w:rsid w:val="00E24391"/>
    <w:rsid w:val="00E24779"/>
    <w:rsid w:val="00E2497D"/>
    <w:rsid w:val="00E25387"/>
    <w:rsid w:val="00E25F90"/>
    <w:rsid w:val="00E26225"/>
    <w:rsid w:val="00E26480"/>
    <w:rsid w:val="00E264AC"/>
    <w:rsid w:val="00E2660E"/>
    <w:rsid w:val="00E26B25"/>
    <w:rsid w:val="00E26F6F"/>
    <w:rsid w:val="00E271E1"/>
    <w:rsid w:val="00E27651"/>
    <w:rsid w:val="00E27C4A"/>
    <w:rsid w:val="00E27C7E"/>
    <w:rsid w:val="00E27F05"/>
    <w:rsid w:val="00E27FB3"/>
    <w:rsid w:val="00E3023E"/>
    <w:rsid w:val="00E3030A"/>
    <w:rsid w:val="00E30BA2"/>
    <w:rsid w:val="00E311BA"/>
    <w:rsid w:val="00E319D6"/>
    <w:rsid w:val="00E31A20"/>
    <w:rsid w:val="00E3225E"/>
    <w:rsid w:val="00E32A7C"/>
    <w:rsid w:val="00E32EA6"/>
    <w:rsid w:val="00E33C5D"/>
    <w:rsid w:val="00E3425C"/>
    <w:rsid w:val="00E34535"/>
    <w:rsid w:val="00E3459B"/>
    <w:rsid w:val="00E34809"/>
    <w:rsid w:val="00E34FF6"/>
    <w:rsid w:val="00E35617"/>
    <w:rsid w:val="00E357D1"/>
    <w:rsid w:val="00E35807"/>
    <w:rsid w:val="00E35E76"/>
    <w:rsid w:val="00E35EA4"/>
    <w:rsid w:val="00E35EDC"/>
    <w:rsid w:val="00E36045"/>
    <w:rsid w:val="00E3638D"/>
    <w:rsid w:val="00E36533"/>
    <w:rsid w:val="00E36BC2"/>
    <w:rsid w:val="00E36CAE"/>
    <w:rsid w:val="00E36DDF"/>
    <w:rsid w:val="00E36F52"/>
    <w:rsid w:val="00E36F85"/>
    <w:rsid w:val="00E377A3"/>
    <w:rsid w:val="00E37934"/>
    <w:rsid w:val="00E4078D"/>
    <w:rsid w:val="00E40857"/>
    <w:rsid w:val="00E40DED"/>
    <w:rsid w:val="00E41078"/>
    <w:rsid w:val="00E41184"/>
    <w:rsid w:val="00E41395"/>
    <w:rsid w:val="00E419A8"/>
    <w:rsid w:val="00E41DF3"/>
    <w:rsid w:val="00E42873"/>
    <w:rsid w:val="00E42D76"/>
    <w:rsid w:val="00E42F19"/>
    <w:rsid w:val="00E43129"/>
    <w:rsid w:val="00E43617"/>
    <w:rsid w:val="00E437E1"/>
    <w:rsid w:val="00E438E4"/>
    <w:rsid w:val="00E43DD5"/>
    <w:rsid w:val="00E4474C"/>
    <w:rsid w:val="00E449D0"/>
    <w:rsid w:val="00E44BC3"/>
    <w:rsid w:val="00E44BF4"/>
    <w:rsid w:val="00E44E50"/>
    <w:rsid w:val="00E452C0"/>
    <w:rsid w:val="00E455B4"/>
    <w:rsid w:val="00E45ADE"/>
    <w:rsid w:val="00E45DF7"/>
    <w:rsid w:val="00E45FCA"/>
    <w:rsid w:val="00E45FD2"/>
    <w:rsid w:val="00E462EE"/>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E78"/>
    <w:rsid w:val="00E51EB7"/>
    <w:rsid w:val="00E52588"/>
    <w:rsid w:val="00E52B7D"/>
    <w:rsid w:val="00E52EA3"/>
    <w:rsid w:val="00E531B0"/>
    <w:rsid w:val="00E53827"/>
    <w:rsid w:val="00E549CE"/>
    <w:rsid w:val="00E54F4C"/>
    <w:rsid w:val="00E5539A"/>
    <w:rsid w:val="00E55473"/>
    <w:rsid w:val="00E55A6D"/>
    <w:rsid w:val="00E55B05"/>
    <w:rsid w:val="00E55C33"/>
    <w:rsid w:val="00E55E2C"/>
    <w:rsid w:val="00E55F45"/>
    <w:rsid w:val="00E56215"/>
    <w:rsid w:val="00E56878"/>
    <w:rsid w:val="00E5688F"/>
    <w:rsid w:val="00E56914"/>
    <w:rsid w:val="00E56F70"/>
    <w:rsid w:val="00E57491"/>
    <w:rsid w:val="00E57824"/>
    <w:rsid w:val="00E57BBC"/>
    <w:rsid w:val="00E57C5A"/>
    <w:rsid w:val="00E57D39"/>
    <w:rsid w:val="00E60190"/>
    <w:rsid w:val="00E602E8"/>
    <w:rsid w:val="00E60663"/>
    <w:rsid w:val="00E608D1"/>
    <w:rsid w:val="00E60CB3"/>
    <w:rsid w:val="00E61077"/>
    <w:rsid w:val="00E61112"/>
    <w:rsid w:val="00E614BC"/>
    <w:rsid w:val="00E619EB"/>
    <w:rsid w:val="00E623A3"/>
    <w:rsid w:val="00E62E93"/>
    <w:rsid w:val="00E62FD3"/>
    <w:rsid w:val="00E6313F"/>
    <w:rsid w:val="00E63358"/>
    <w:rsid w:val="00E6353D"/>
    <w:rsid w:val="00E637D4"/>
    <w:rsid w:val="00E639DF"/>
    <w:rsid w:val="00E63C04"/>
    <w:rsid w:val="00E63FE8"/>
    <w:rsid w:val="00E642C7"/>
    <w:rsid w:val="00E64AD5"/>
    <w:rsid w:val="00E64BF9"/>
    <w:rsid w:val="00E64DA1"/>
    <w:rsid w:val="00E64FB6"/>
    <w:rsid w:val="00E6510A"/>
    <w:rsid w:val="00E657CA"/>
    <w:rsid w:val="00E65BFA"/>
    <w:rsid w:val="00E65C78"/>
    <w:rsid w:val="00E6601B"/>
    <w:rsid w:val="00E660A3"/>
    <w:rsid w:val="00E66601"/>
    <w:rsid w:val="00E66CC9"/>
    <w:rsid w:val="00E66FA1"/>
    <w:rsid w:val="00E67CB4"/>
    <w:rsid w:val="00E705BD"/>
    <w:rsid w:val="00E708F6"/>
    <w:rsid w:val="00E70B81"/>
    <w:rsid w:val="00E71038"/>
    <w:rsid w:val="00E71AE9"/>
    <w:rsid w:val="00E71D3E"/>
    <w:rsid w:val="00E72B62"/>
    <w:rsid w:val="00E72E22"/>
    <w:rsid w:val="00E73850"/>
    <w:rsid w:val="00E73881"/>
    <w:rsid w:val="00E73ACA"/>
    <w:rsid w:val="00E73DAD"/>
    <w:rsid w:val="00E73F74"/>
    <w:rsid w:val="00E73F95"/>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63B"/>
    <w:rsid w:val="00E779AB"/>
    <w:rsid w:val="00E77D24"/>
    <w:rsid w:val="00E77EA4"/>
    <w:rsid w:val="00E802D9"/>
    <w:rsid w:val="00E805D3"/>
    <w:rsid w:val="00E80A77"/>
    <w:rsid w:val="00E80B59"/>
    <w:rsid w:val="00E81304"/>
    <w:rsid w:val="00E8146C"/>
    <w:rsid w:val="00E81E49"/>
    <w:rsid w:val="00E82222"/>
    <w:rsid w:val="00E822E9"/>
    <w:rsid w:val="00E82473"/>
    <w:rsid w:val="00E82815"/>
    <w:rsid w:val="00E82992"/>
    <w:rsid w:val="00E829AF"/>
    <w:rsid w:val="00E82A4C"/>
    <w:rsid w:val="00E82B24"/>
    <w:rsid w:val="00E83045"/>
    <w:rsid w:val="00E8312A"/>
    <w:rsid w:val="00E834AE"/>
    <w:rsid w:val="00E839A4"/>
    <w:rsid w:val="00E83CF8"/>
    <w:rsid w:val="00E83DD1"/>
    <w:rsid w:val="00E8402B"/>
    <w:rsid w:val="00E8434C"/>
    <w:rsid w:val="00E84FC1"/>
    <w:rsid w:val="00E8505D"/>
    <w:rsid w:val="00E85335"/>
    <w:rsid w:val="00E85571"/>
    <w:rsid w:val="00E85BB5"/>
    <w:rsid w:val="00E85E4E"/>
    <w:rsid w:val="00E8616F"/>
    <w:rsid w:val="00E86640"/>
    <w:rsid w:val="00E86ADC"/>
    <w:rsid w:val="00E86EC9"/>
    <w:rsid w:val="00E8725E"/>
    <w:rsid w:val="00E87603"/>
    <w:rsid w:val="00E87CD8"/>
    <w:rsid w:val="00E90153"/>
    <w:rsid w:val="00E901BA"/>
    <w:rsid w:val="00E90ABC"/>
    <w:rsid w:val="00E91183"/>
    <w:rsid w:val="00E91C8C"/>
    <w:rsid w:val="00E91DBB"/>
    <w:rsid w:val="00E9229A"/>
    <w:rsid w:val="00E924CD"/>
    <w:rsid w:val="00E92E4A"/>
    <w:rsid w:val="00E92F0C"/>
    <w:rsid w:val="00E930B3"/>
    <w:rsid w:val="00E9391D"/>
    <w:rsid w:val="00E94093"/>
    <w:rsid w:val="00E943F0"/>
    <w:rsid w:val="00E9449C"/>
    <w:rsid w:val="00E94836"/>
    <w:rsid w:val="00E94913"/>
    <w:rsid w:val="00E9496A"/>
    <w:rsid w:val="00E94EDF"/>
    <w:rsid w:val="00E95189"/>
    <w:rsid w:val="00E95936"/>
    <w:rsid w:val="00E96327"/>
    <w:rsid w:val="00E966B6"/>
    <w:rsid w:val="00E96DB5"/>
    <w:rsid w:val="00E96F04"/>
    <w:rsid w:val="00E96FFD"/>
    <w:rsid w:val="00E973DA"/>
    <w:rsid w:val="00E97476"/>
    <w:rsid w:val="00E97A8C"/>
    <w:rsid w:val="00E97F53"/>
    <w:rsid w:val="00EA0306"/>
    <w:rsid w:val="00EA048C"/>
    <w:rsid w:val="00EA1249"/>
    <w:rsid w:val="00EA15C0"/>
    <w:rsid w:val="00EA2032"/>
    <w:rsid w:val="00EA2273"/>
    <w:rsid w:val="00EA232A"/>
    <w:rsid w:val="00EA2C9C"/>
    <w:rsid w:val="00EA2CA5"/>
    <w:rsid w:val="00EA331E"/>
    <w:rsid w:val="00EA358F"/>
    <w:rsid w:val="00EA35C3"/>
    <w:rsid w:val="00EA3FDB"/>
    <w:rsid w:val="00EA42CB"/>
    <w:rsid w:val="00EA4464"/>
    <w:rsid w:val="00EA44EC"/>
    <w:rsid w:val="00EA4579"/>
    <w:rsid w:val="00EA4E3D"/>
    <w:rsid w:val="00EA589A"/>
    <w:rsid w:val="00EA5F96"/>
    <w:rsid w:val="00EA60E0"/>
    <w:rsid w:val="00EA6AF1"/>
    <w:rsid w:val="00EA6C9B"/>
    <w:rsid w:val="00EA732C"/>
    <w:rsid w:val="00EA7379"/>
    <w:rsid w:val="00EA7500"/>
    <w:rsid w:val="00EA7692"/>
    <w:rsid w:val="00EA7774"/>
    <w:rsid w:val="00EA7A0E"/>
    <w:rsid w:val="00EA7E6F"/>
    <w:rsid w:val="00EA7F53"/>
    <w:rsid w:val="00EB029D"/>
    <w:rsid w:val="00EB0321"/>
    <w:rsid w:val="00EB074B"/>
    <w:rsid w:val="00EB0E13"/>
    <w:rsid w:val="00EB16B4"/>
    <w:rsid w:val="00EB18AA"/>
    <w:rsid w:val="00EB1E83"/>
    <w:rsid w:val="00EB2B68"/>
    <w:rsid w:val="00EB2D13"/>
    <w:rsid w:val="00EB2D7F"/>
    <w:rsid w:val="00EB32EF"/>
    <w:rsid w:val="00EB3540"/>
    <w:rsid w:val="00EB3685"/>
    <w:rsid w:val="00EB37BA"/>
    <w:rsid w:val="00EB37FB"/>
    <w:rsid w:val="00EB3E0F"/>
    <w:rsid w:val="00EB3FC1"/>
    <w:rsid w:val="00EB47AA"/>
    <w:rsid w:val="00EB4A17"/>
    <w:rsid w:val="00EB4B57"/>
    <w:rsid w:val="00EB4C4D"/>
    <w:rsid w:val="00EB4DCD"/>
    <w:rsid w:val="00EB4FF3"/>
    <w:rsid w:val="00EB5144"/>
    <w:rsid w:val="00EB51A8"/>
    <w:rsid w:val="00EB5934"/>
    <w:rsid w:val="00EB59CA"/>
    <w:rsid w:val="00EB5A12"/>
    <w:rsid w:val="00EB5EAE"/>
    <w:rsid w:val="00EB633D"/>
    <w:rsid w:val="00EB6489"/>
    <w:rsid w:val="00EB6542"/>
    <w:rsid w:val="00EB697D"/>
    <w:rsid w:val="00EB6D0E"/>
    <w:rsid w:val="00EB6FC3"/>
    <w:rsid w:val="00EB7676"/>
    <w:rsid w:val="00EB7776"/>
    <w:rsid w:val="00EB7978"/>
    <w:rsid w:val="00EC0031"/>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743"/>
    <w:rsid w:val="00EC4A33"/>
    <w:rsid w:val="00EC4AA4"/>
    <w:rsid w:val="00EC4E93"/>
    <w:rsid w:val="00EC55C8"/>
    <w:rsid w:val="00EC5775"/>
    <w:rsid w:val="00EC5984"/>
    <w:rsid w:val="00EC5AFE"/>
    <w:rsid w:val="00EC5C4F"/>
    <w:rsid w:val="00EC62EB"/>
    <w:rsid w:val="00EC6B16"/>
    <w:rsid w:val="00EC6ED1"/>
    <w:rsid w:val="00EC6ED2"/>
    <w:rsid w:val="00EC718D"/>
    <w:rsid w:val="00EC71CF"/>
    <w:rsid w:val="00EC74C9"/>
    <w:rsid w:val="00EC7502"/>
    <w:rsid w:val="00ED0247"/>
    <w:rsid w:val="00ED040E"/>
    <w:rsid w:val="00ED0A25"/>
    <w:rsid w:val="00ED0ED0"/>
    <w:rsid w:val="00ED13B5"/>
    <w:rsid w:val="00ED1556"/>
    <w:rsid w:val="00ED24BF"/>
    <w:rsid w:val="00ED2E10"/>
    <w:rsid w:val="00ED3833"/>
    <w:rsid w:val="00ED4607"/>
    <w:rsid w:val="00ED4BAE"/>
    <w:rsid w:val="00ED5002"/>
    <w:rsid w:val="00ED5075"/>
    <w:rsid w:val="00ED5116"/>
    <w:rsid w:val="00ED5981"/>
    <w:rsid w:val="00ED6462"/>
    <w:rsid w:val="00ED6474"/>
    <w:rsid w:val="00ED68DB"/>
    <w:rsid w:val="00ED6B03"/>
    <w:rsid w:val="00ED6E95"/>
    <w:rsid w:val="00ED7080"/>
    <w:rsid w:val="00ED742B"/>
    <w:rsid w:val="00ED7537"/>
    <w:rsid w:val="00ED75E4"/>
    <w:rsid w:val="00ED789E"/>
    <w:rsid w:val="00ED7AAC"/>
    <w:rsid w:val="00ED7D78"/>
    <w:rsid w:val="00ED7DED"/>
    <w:rsid w:val="00EE04DA"/>
    <w:rsid w:val="00EE084C"/>
    <w:rsid w:val="00EE0F3A"/>
    <w:rsid w:val="00EE16C0"/>
    <w:rsid w:val="00EE16E2"/>
    <w:rsid w:val="00EE1B8F"/>
    <w:rsid w:val="00EE1BA2"/>
    <w:rsid w:val="00EE2048"/>
    <w:rsid w:val="00EE21B7"/>
    <w:rsid w:val="00EE2256"/>
    <w:rsid w:val="00EE247F"/>
    <w:rsid w:val="00EE28D4"/>
    <w:rsid w:val="00EE2C66"/>
    <w:rsid w:val="00EE2CDF"/>
    <w:rsid w:val="00EE31C2"/>
    <w:rsid w:val="00EE3326"/>
    <w:rsid w:val="00EE3C0C"/>
    <w:rsid w:val="00EE4172"/>
    <w:rsid w:val="00EE462B"/>
    <w:rsid w:val="00EE5075"/>
    <w:rsid w:val="00EE5334"/>
    <w:rsid w:val="00EE597F"/>
    <w:rsid w:val="00EE5A20"/>
    <w:rsid w:val="00EE5E27"/>
    <w:rsid w:val="00EE6112"/>
    <w:rsid w:val="00EE61AF"/>
    <w:rsid w:val="00EE6B26"/>
    <w:rsid w:val="00EE6FB2"/>
    <w:rsid w:val="00EE7405"/>
    <w:rsid w:val="00EE7509"/>
    <w:rsid w:val="00EE7E08"/>
    <w:rsid w:val="00EF0752"/>
    <w:rsid w:val="00EF0965"/>
    <w:rsid w:val="00EF0E15"/>
    <w:rsid w:val="00EF0FBF"/>
    <w:rsid w:val="00EF1503"/>
    <w:rsid w:val="00EF1872"/>
    <w:rsid w:val="00EF1C5E"/>
    <w:rsid w:val="00EF2150"/>
    <w:rsid w:val="00EF2AEA"/>
    <w:rsid w:val="00EF2C72"/>
    <w:rsid w:val="00EF34EB"/>
    <w:rsid w:val="00EF37FA"/>
    <w:rsid w:val="00EF3BDB"/>
    <w:rsid w:val="00EF412E"/>
    <w:rsid w:val="00EF449B"/>
    <w:rsid w:val="00EF4522"/>
    <w:rsid w:val="00EF45E5"/>
    <w:rsid w:val="00EF4B06"/>
    <w:rsid w:val="00EF566B"/>
    <w:rsid w:val="00EF5C88"/>
    <w:rsid w:val="00EF5CAE"/>
    <w:rsid w:val="00EF5D64"/>
    <w:rsid w:val="00EF5D6A"/>
    <w:rsid w:val="00EF5D6D"/>
    <w:rsid w:val="00EF639F"/>
    <w:rsid w:val="00EF6542"/>
    <w:rsid w:val="00EF660E"/>
    <w:rsid w:val="00EF669A"/>
    <w:rsid w:val="00EF66A8"/>
    <w:rsid w:val="00EF685B"/>
    <w:rsid w:val="00EF6AC0"/>
    <w:rsid w:val="00EF6E68"/>
    <w:rsid w:val="00EF7751"/>
    <w:rsid w:val="00EF782B"/>
    <w:rsid w:val="00EF7D3E"/>
    <w:rsid w:val="00F0058B"/>
    <w:rsid w:val="00F008F7"/>
    <w:rsid w:val="00F00CC6"/>
    <w:rsid w:val="00F0137D"/>
    <w:rsid w:val="00F01748"/>
    <w:rsid w:val="00F0177C"/>
    <w:rsid w:val="00F01868"/>
    <w:rsid w:val="00F01ABE"/>
    <w:rsid w:val="00F01F6A"/>
    <w:rsid w:val="00F021E4"/>
    <w:rsid w:val="00F0223A"/>
    <w:rsid w:val="00F023EA"/>
    <w:rsid w:val="00F02931"/>
    <w:rsid w:val="00F02A50"/>
    <w:rsid w:val="00F02B1B"/>
    <w:rsid w:val="00F02C18"/>
    <w:rsid w:val="00F03221"/>
    <w:rsid w:val="00F032FB"/>
    <w:rsid w:val="00F034B9"/>
    <w:rsid w:val="00F034F5"/>
    <w:rsid w:val="00F0368E"/>
    <w:rsid w:val="00F0378A"/>
    <w:rsid w:val="00F044C9"/>
    <w:rsid w:val="00F052FE"/>
    <w:rsid w:val="00F05D8B"/>
    <w:rsid w:val="00F0645D"/>
    <w:rsid w:val="00F06667"/>
    <w:rsid w:val="00F06863"/>
    <w:rsid w:val="00F06F0B"/>
    <w:rsid w:val="00F072F0"/>
    <w:rsid w:val="00F074B4"/>
    <w:rsid w:val="00F07773"/>
    <w:rsid w:val="00F07778"/>
    <w:rsid w:val="00F07C4D"/>
    <w:rsid w:val="00F07EF1"/>
    <w:rsid w:val="00F10627"/>
    <w:rsid w:val="00F10698"/>
    <w:rsid w:val="00F1110C"/>
    <w:rsid w:val="00F11856"/>
    <w:rsid w:val="00F119E0"/>
    <w:rsid w:val="00F11B75"/>
    <w:rsid w:val="00F12293"/>
    <w:rsid w:val="00F123EB"/>
    <w:rsid w:val="00F12D4A"/>
    <w:rsid w:val="00F13A4C"/>
    <w:rsid w:val="00F13A57"/>
    <w:rsid w:val="00F149FA"/>
    <w:rsid w:val="00F150D7"/>
    <w:rsid w:val="00F160C0"/>
    <w:rsid w:val="00F1614E"/>
    <w:rsid w:val="00F162AC"/>
    <w:rsid w:val="00F16447"/>
    <w:rsid w:val="00F16978"/>
    <w:rsid w:val="00F16B1C"/>
    <w:rsid w:val="00F16CCF"/>
    <w:rsid w:val="00F16EA6"/>
    <w:rsid w:val="00F20740"/>
    <w:rsid w:val="00F20868"/>
    <w:rsid w:val="00F21054"/>
    <w:rsid w:val="00F2125B"/>
    <w:rsid w:val="00F21302"/>
    <w:rsid w:val="00F21599"/>
    <w:rsid w:val="00F217D1"/>
    <w:rsid w:val="00F218CD"/>
    <w:rsid w:val="00F22146"/>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30DFA"/>
    <w:rsid w:val="00F30E98"/>
    <w:rsid w:val="00F310E4"/>
    <w:rsid w:val="00F31238"/>
    <w:rsid w:val="00F316D3"/>
    <w:rsid w:val="00F3177F"/>
    <w:rsid w:val="00F31A5B"/>
    <w:rsid w:val="00F3218A"/>
    <w:rsid w:val="00F321F4"/>
    <w:rsid w:val="00F323AC"/>
    <w:rsid w:val="00F32E48"/>
    <w:rsid w:val="00F33CD6"/>
    <w:rsid w:val="00F344D1"/>
    <w:rsid w:val="00F34C13"/>
    <w:rsid w:val="00F34D62"/>
    <w:rsid w:val="00F351B6"/>
    <w:rsid w:val="00F353BC"/>
    <w:rsid w:val="00F35439"/>
    <w:rsid w:val="00F357B0"/>
    <w:rsid w:val="00F35970"/>
    <w:rsid w:val="00F35C85"/>
    <w:rsid w:val="00F36040"/>
    <w:rsid w:val="00F3608F"/>
    <w:rsid w:val="00F36738"/>
    <w:rsid w:val="00F368EB"/>
    <w:rsid w:val="00F36BDF"/>
    <w:rsid w:val="00F36C03"/>
    <w:rsid w:val="00F36CAD"/>
    <w:rsid w:val="00F36E24"/>
    <w:rsid w:val="00F36F9D"/>
    <w:rsid w:val="00F37206"/>
    <w:rsid w:val="00F37614"/>
    <w:rsid w:val="00F377B6"/>
    <w:rsid w:val="00F37D45"/>
    <w:rsid w:val="00F4067B"/>
    <w:rsid w:val="00F40BE0"/>
    <w:rsid w:val="00F410DE"/>
    <w:rsid w:val="00F41108"/>
    <w:rsid w:val="00F412E0"/>
    <w:rsid w:val="00F41BAC"/>
    <w:rsid w:val="00F42650"/>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CA8"/>
    <w:rsid w:val="00F500A6"/>
    <w:rsid w:val="00F50451"/>
    <w:rsid w:val="00F5050E"/>
    <w:rsid w:val="00F50577"/>
    <w:rsid w:val="00F5058D"/>
    <w:rsid w:val="00F505C2"/>
    <w:rsid w:val="00F507AC"/>
    <w:rsid w:val="00F511FA"/>
    <w:rsid w:val="00F5145F"/>
    <w:rsid w:val="00F515BF"/>
    <w:rsid w:val="00F5163C"/>
    <w:rsid w:val="00F51786"/>
    <w:rsid w:val="00F51D21"/>
    <w:rsid w:val="00F526C2"/>
    <w:rsid w:val="00F52700"/>
    <w:rsid w:val="00F52845"/>
    <w:rsid w:val="00F52B34"/>
    <w:rsid w:val="00F53494"/>
    <w:rsid w:val="00F535F7"/>
    <w:rsid w:val="00F53620"/>
    <w:rsid w:val="00F53740"/>
    <w:rsid w:val="00F53F9D"/>
    <w:rsid w:val="00F54298"/>
    <w:rsid w:val="00F54300"/>
    <w:rsid w:val="00F5482F"/>
    <w:rsid w:val="00F54D27"/>
    <w:rsid w:val="00F54F45"/>
    <w:rsid w:val="00F550ED"/>
    <w:rsid w:val="00F55558"/>
    <w:rsid w:val="00F5556C"/>
    <w:rsid w:val="00F555C9"/>
    <w:rsid w:val="00F55611"/>
    <w:rsid w:val="00F55F42"/>
    <w:rsid w:val="00F5644B"/>
    <w:rsid w:val="00F56540"/>
    <w:rsid w:val="00F568D4"/>
    <w:rsid w:val="00F56AEF"/>
    <w:rsid w:val="00F56CFD"/>
    <w:rsid w:val="00F56DE4"/>
    <w:rsid w:val="00F57E69"/>
    <w:rsid w:val="00F60993"/>
    <w:rsid w:val="00F60C35"/>
    <w:rsid w:val="00F60DBD"/>
    <w:rsid w:val="00F61011"/>
    <w:rsid w:val="00F610A1"/>
    <w:rsid w:val="00F6132E"/>
    <w:rsid w:val="00F61D22"/>
    <w:rsid w:val="00F61EBC"/>
    <w:rsid w:val="00F6289F"/>
    <w:rsid w:val="00F62CE9"/>
    <w:rsid w:val="00F62F31"/>
    <w:rsid w:val="00F63C21"/>
    <w:rsid w:val="00F63C9B"/>
    <w:rsid w:val="00F63F10"/>
    <w:rsid w:val="00F64361"/>
    <w:rsid w:val="00F645DC"/>
    <w:rsid w:val="00F64714"/>
    <w:rsid w:val="00F64B9D"/>
    <w:rsid w:val="00F651E9"/>
    <w:rsid w:val="00F664A0"/>
    <w:rsid w:val="00F66D5D"/>
    <w:rsid w:val="00F67B05"/>
    <w:rsid w:val="00F67F15"/>
    <w:rsid w:val="00F7003D"/>
    <w:rsid w:val="00F7007D"/>
    <w:rsid w:val="00F70494"/>
    <w:rsid w:val="00F7065B"/>
    <w:rsid w:val="00F7097D"/>
    <w:rsid w:val="00F70A2B"/>
    <w:rsid w:val="00F70B24"/>
    <w:rsid w:val="00F71654"/>
    <w:rsid w:val="00F717E0"/>
    <w:rsid w:val="00F719D6"/>
    <w:rsid w:val="00F71DB2"/>
    <w:rsid w:val="00F72961"/>
    <w:rsid w:val="00F73770"/>
    <w:rsid w:val="00F73CF1"/>
    <w:rsid w:val="00F73DE0"/>
    <w:rsid w:val="00F74949"/>
    <w:rsid w:val="00F74FF3"/>
    <w:rsid w:val="00F75A8B"/>
    <w:rsid w:val="00F75D11"/>
    <w:rsid w:val="00F75EED"/>
    <w:rsid w:val="00F75F80"/>
    <w:rsid w:val="00F76BB0"/>
    <w:rsid w:val="00F76D65"/>
    <w:rsid w:val="00F76D67"/>
    <w:rsid w:val="00F76FAB"/>
    <w:rsid w:val="00F7783E"/>
    <w:rsid w:val="00F77EC1"/>
    <w:rsid w:val="00F802D9"/>
    <w:rsid w:val="00F802E4"/>
    <w:rsid w:val="00F810E6"/>
    <w:rsid w:val="00F812B4"/>
    <w:rsid w:val="00F812DF"/>
    <w:rsid w:val="00F8153A"/>
    <w:rsid w:val="00F816FE"/>
    <w:rsid w:val="00F82557"/>
    <w:rsid w:val="00F82D4F"/>
    <w:rsid w:val="00F82D74"/>
    <w:rsid w:val="00F82DD6"/>
    <w:rsid w:val="00F839E2"/>
    <w:rsid w:val="00F83B03"/>
    <w:rsid w:val="00F83C32"/>
    <w:rsid w:val="00F84013"/>
    <w:rsid w:val="00F85554"/>
    <w:rsid w:val="00F858C9"/>
    <w:rsid w:val="00F8595C"/>
    <w:rsid w:val="00F85F50"/>
    <w:rsid w:val="00F85FA9"/>
    <w:rsid w:val="00F861FD"/>
    <w:rsid w:val="00F86435"/>
    <w:rsid w:val="00F86552"/>
    <w:rsid w:val="00F867A8"/>
    <w:rsid w:val="00F86A14"/>
    <w:rsid w:val="00F86E66"/>
    <w:rsid w:val="00F86F5B"/>
    <w:rsid w:val="00F875BF"/>
    <w:rsid w:val="00F875DA"/>
    <w:rsid w:val="00F87E1A"/>
    <w:rsid w:val="00F90187"/>
    <w:rsid w:val="00F901D1"/>
    <w:rsid w:val="00F90272"/>
    <w:rsid w:val="00F90635"/>
    <w:rsid w:val="00F907D2"/>
    <w:rsid w:val="00F907EB"/>
    <w:rsid w:val="00F90B39"/>
    <w:rsid w:val="00F9114D"/>
    <w:rsid w:val="00F91233"/>
    <w:rsid w:val="00F9198C"/>
    <w:rsid w:val="00F919FD"/>
    <w:rsid w:val="00F91A46"/>
    <w:rsid w:val="00F91DC2"/>
    <w:rsid w:val="00F91F2C"/>
    <w:rsid w:val="00F922F3"/>
    <w:rsid w:val="00F92430"/>
    <w:rsid w:val="00F92454"/>
    <w:rsid w:val="00F9282E"/>
    <w:rsid w:val="00F92F96"/>
    <w:rsid w:val="00F9398F"/>
    <w:rsid w:val="00F93D84"/>
    <w:rsid w:val="00F944DE"/>
    <w:rsid w:val="00F94532"/>
    <w:rsid w:val="00F9463F"/>
    <w:rsid w:val="00F946DC"/>
    <w:rsid w:val="00F94C79"/>
    <w:rsid w:val="00F952D2"/>
    <w:rsid w:val="00F9551B"/>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8"/>
    <w:rsid w:val="00FA0E8B"/>
    <w:rsid w:val="00FA144D"/>
    <w:rsid w:val="00FA17F5"/>
    <w:rsid w:val="00FA180E"/>
    <w:rsid w:val="00FA1BD6"/>
    <w:rsid w:val="00FA1CA1"/>
    <w:rsid w:val="00FA24D9"/>
    <w:rsid w:val="00FA2B01"/>
    <w:rsid w:val="00FA2BA9"/>
    <w:rsid w:val="00FA2F21"/>
    <w:rsid w:val="00FA30CC"/>
    <w:rsid w:val="00FA3470"/>
    <w:rsid w:val="00FA35CF"/>
    <w:rsid w:val="00FA3626"/>
    <w:rsid w:val="00FA4D8C"/>
    <w:rsid w:val="00FA58E2"/>
    <w:rsid w:val="00FA5CB7"/>
    <w:rsid w:val="00FA6236"/>
    <w:rsid w:val="00FA65A6"/>
    <w:rsid w:val="00FA65F7"/>
    <w:rsid w:val="00FA6779"/>
    <w:rsid w:val="00FA679D"/>
    <w:rsid w:val="00FA6AF7"/>
    <w:rsid w:val="00FA7020"/>
    <w:rsid w:val="00FA731E"/>
    <w:rsid w:val="00FB0093"/>
    <w:rsid w:val="00FB009B"/>
    <w:rsid w:val="00FB02F7"/>
    <w:rsid w:val="00FB03D1"/>
    <w:rsid w:val="00FB0492"/>
    <w:rsid w:val="00FB0580"/>
    <w:rsid w:val="00FB0A0F"/>
    <w:rsid w:val="00FB0AA6"/>
    <w:rsid w:val="00FB0D98"/>
    <w:rsid w:val="00FB0E5A"/>
    <w:rsid w:val="00FB1148"/>
    <w:rsid w:val="00FB1789"/>
    <w:rsid w:val="00FB1CC2"/>
    <w:rsid w:val="00FB1D63"/>
    <w:rsid w:val="00FB2756"/>
    <w:rsid w:val="00FB27D8"/>
    <w:rsid w:val="00FB2AD7"/>
    <w:rsid w:val="00FB2F0C"/>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00"/>
    <w:rsid w:val="00FB54F8"/>
    <w:rsid w:val="00FB5E59"/>
    <w:rsid w:val="00FB6344"/>
    <w:rsid w:val="00FB63CE"/>
    <w:rsid w:val="00FB6534"/>
    <w:rsid w:val="00FB68B4"/>
    <w:rsid w:val="00FB6CD1"/>
    <w:rsid w:val="00FB6EF3"/>
    <w:rsid w:val="00FB74FC"/>
    <w:rsid w:val="00FB7B21"/>
    <w:rsid w:val="00FC0A77"/>
    <w:rsid w:val="00FC0E4F"/>
    <w:rsid w:val="00FC0F81"/>
    <w:rsid w:val="00FC1113"/>
    <w:rsid w:val="00FC166B"/>
    <w:rsid w:val="00FC1797"/>
    <w:rsid w:val="00FC1AFB"/>
    <w:rsid w:val="00FC2029"/>
    <w:rsid w:val="00FC212A"/>
    <w:rsid w:val="00FC23D4"/>
    <w:rsid w:val="00FC28EC"/>
    <w:rsid w:val="00FC2C3B"/>
    <w:rsid w:val="00FC2DD2"/>
    <w:rsid w:val="00FC348B"/>
    <w:rsid w:val="00FC38F7"/>
    <w:rsid w:val="00FC4032"/>
    <w:rsid w:val="00FC4325"/>
    <w:rsid w:val="00FC48F9"/>
    <w:rsid w:val="00FC4A17"/>
    <w:rsid w:val="00FC4C4A"/>
    <w:rsid w:val="00FC4C90"/>
    <w:rsid w:val="00FC4E91"/>
    <w:rsid w:val="00FC5D53"/>
    <w:rsid w:val="00FC5E2D"/>
    <w:rsid w:val="00FC662A"/>
    <w:rsid w:val="00FC6A87"/>
    <w:rsid w:val="00FC7032"/>
    <w:rsid w:val="00FC718D"/>
    <w:rsid w:val="00FC7471"/>
    <w:rsid w:val="00FC74F8"/>
    <w:rsid w:val="00FC7632"/>
    <w:rsid w:val="00FD033A"/>
    <w:rsid w:val="00FD03CC"/>
    <w:rsid w:val="00FD049E"/>
    <w:rsid w:val="00FD0AD2"/>
    <w:rsid w:val="00FD0D01"/>
    <w:rsid w:val="00FD0D04"/>
    <w:rsid w:val="00FD1566"/>
    <w:rsid w:val="00FD174F"/>
    <w:rsid w:val="00FD18B4"/>
    <w:rsid w:val="00FD1F3A"/>
    <w:rsid w:val="00FD1F6D"/>
    <w:rsid w:val="00FD2173"/>
    <w:rsid w:val="00FD2497"/>
    <w:rsid w:val="00FD24BD"/>
    <w:rsid w:val="00FD28B3"/>
    <w:rsid w:val="00FD3676"/>
    <w:rsid w:val="00FD4098"/>
    <w:rsid w:val="00FD40C4"/>
    <w:rsid w:val="00FD4262"/>
    <w:rsid w:val="00FD49E3"/>
    <w:rsid w:val="00FD4C6D"/>
    <w:rsid w:val="00FD4E41"/>
    <w:rsid w:val="00FD5704"/>
    <w:rsid w:val="00FD5ACF"/>
    <w:rsid w:val="00FD5FCD"/>
    <w:rsid w:val="00FD6020"/>
    <w:rsid w:val="00FD64D2"/>
    <w:rsid w:val="00FD6846"/>
    <w:rsid w:val="00FD7495"/>
    <w:rsid w:val="00FD7E5E"/>
    <w:rsid w:val="00FE018D"/>
    <w:rsid w:val="00FE02C0"/>
    <w:rsid w:val="00FE0642"/>
    <w:rsid w:val="00FE06ED"/>
    <w:rsid w:val="00FE08BE"/>
    <w:rsid w:val="00FE0A17"/>
    <w:rsid w:val="00FE1149"/>
    <w:rsid w:val="00FE12F3"/>
    <w:rsid w:val="00FE19C7"/>
    <w:rsid w:val="00FE1CE7"/>
    <w:rsid w:val="00FE214A"/>
    <w:rsid w:val="00FE219D"/>
    <w:rsid w:val="00FE2286"/>
    <w:rsid w:val="00FE22E9"/>
    <w:rsid w:val="00FE2A70"/>
    <w:rsid w:val="00FE2C74"/>
    <w:rsid w:val="00FE2D1D"/>
    <w:rsid w:val="00FE2DD6"/>
    <w:rsid w:val="00FE346C"/>
    <w:rsid w:val="00FE3557"/>
    <w:rsid w:val="00FE3664"/>
    <w:rsid w:val="00FE3673"/>
    <w:rsid w:val="00FE3BF0"/>
    <w:rsid w:val="00FE3E21"/>
    <w:rsid w:val="00FE4377"/>
    <w:rsid w:val="00FE49AB"/>
    <w:rsid w:val="00FE4B71"/>
    <w:rsid w:val="00FE532A"/>
    <w:rsid w:val="00FE5A05"/>
    <w:rsid w:val="00FE5D24"/>
    <w:rsid w:val="00FE5F19"/>
    <w:rsid w:val="00FE63DB"/>
    <w:rsid w:val="00FE6507"/>
    <w:rsid w:val="00FE6BAC"/>
    <w:rsid w:val="00FE6DB2"/>
    <w:rsid w:val="00FE7ACC"/>
    <w:rsid w:val="00FE7E0B"/>
    <w:rsid w:val="00FF05D7"/>
    <w:rsid w:val="00FF0968"/>
    <w:rsid w:val="00FF0A27"/>
    <w:rsid w:val="00FF0DA1"/>
    <w:rsid w:val="00FF113C"/>
    <w:rsid w:val="00FF12AD"/>
    <w:rsid w:val="00FF14DB"/>
    <w:rsid w:val="00FF18DC"/>
    <w:rsid w:val="00FF1B55"/>
    <w:rsid w:val="00FF21DE"/>
    <w:rsid w:val="00FF259D"/>
    <w:rsid w:val="00FF3067"/>
    <w:rsid w:val="00FF30AA"/>
    <w:rsid w:val="00FF3491"/>
    <w:rsid w:val="00FF34FB"/>
    <w:rsid w:val="00FF4257"/>
    <w:rsid w:val="00FF4562"/>
    <w:rsid w:val="00FF47B8"/>
    <w:rsid w:val="00FF5200"/>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1361146">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1827125">
      <w:bodyDiv w:val="1"/>
      <w:marLeft w:val="0"/>
      <w:marRight w:val="0"/>
      <w:marTop w:val="0"/>
      <w:marBottom w:val="0"/>
      <w:divBdr>
        <w:top w:val="none" w:sz="0" w:space="0" w:color="auto"/>
        <w:left w:val="none" w:sz="0" w:space="0" w:color="auto"/>
        <w:bottom w:val="none" w:sz="0" w:space="0" w:color="auto"/>
        <w:right w:val="none" w:sz="0" w:space="0" w:color="auto"/>
      </w:divBdr>
      <w:divsChild>
        <w:div w:id="107313846">
          <w:marLeft w:val="0"/>
          <w:marRight w:val="0"/>
          <w:marTop w:val="0"/>
          <w:marBottom w:val="0"/>
          <w:divBdr>
            <w:top w:val="none" w:sz="0" w:space="0" w:color="auto"/>
            <w:left w:val="none" w:sz="0" w:space="0" w:color="auto"/>
            <w:bottom w:val="none" w:sz="0" w:space="0" w:color="auto"/>
            <w:right w:val="none" w:sz="0" w:space="0" w:color="auto"/>
          </w:divBdr>
          <w:divsChild>
            <w:div w:id="528449024">
              <w:marLeft w:val="0"/>
              <w:marRight w:val="0"/>
              <w:marTop w:val="0"/>
              <w:marBottom w:val="0"/>
              <w:divBdr>
                <w:top w:val="none" w:sz="0" w:space="0" w:color="auto"/>
                <w:left w:val="none" w:sz="0" w:space="0" w:color="auto"/>
                <w:bottom w:val="none" w:sz="0" w:space="0" w:color="auto"/>
                <w:right w:val="none" w:sz="0" w:space="0" w:color="auto"/>
              </w:divBdr>
              <w:divsChild>
                <w:div w:id="2006274728">
                  <w:marLeft w:val="0"/>
                  <w:marRight w:val="0"/>
                  <w:marTop w:val="0"/>
                  <w:marBottom w:val="0"/>
                  <w:divBdr>
                    <w:top w:val="none" w:sz="0" w:space="0" w:color="auto"/>
                    <w:left w:val="none" w:sz="0" w:space="0" w:color="auto"/>
                    <w:bottom w:val="none" w:sz="0" w:space="0" w:color="auto"/>
                    <w:right w:val="none" w:sz="0" w:space="0" w:color="auto"/>
                  </w:divBdr>
                </w:div>
              </w:divsChild>
            </w:div>
            <w:div w:id="1878856278">
              <w:marLeft w:val="0"/>
              <w:marRight w:val="0"/>
              <w:marTop w:val="0"/>
              <w:marBottom w:val="0"/>
              <w:divBdr>
                <w:top w:val="none" w:sz="0" w:space="0" w:color="auto"/>
                <w:left w:val="none" w:sz="0" w:space="0" w:color="auto"/>
                <w:bottom w:val="none" w:sz="0" w:space="0" w:color="auto"/>
                <w:right w:val="none" w:sz="0" w:space="0" w:color="auto"/>
              </w:divBdr>
            </w:div>
          </w:divsChild>
        </w:div>
        <w:div w:id="140269528">
          <w:marLeft w:val="0"/>
          <w:marRight w:val="0"/>
          <w:marTop w:val="0"/>
          <w:marBottom w:val="0"/>
          <w:divBdr>
            <w:top w:val="none" w:sz="0" w:space="0" w:color="auto"/>
            <w:left w:val="none" w:sz="0" w:space="0" w:color="auto"/>
            <w:bottom w:val="none" w:sz="0" w:space="0" w:color="auto"/>
            <w:right w:val="none" w:sz="0" w:space="0" w:color="auto"/>
          </w:divBdr>
          <w:divsChild>
            <w:div w:id="229467423">
              <w:marLeft w:val="0"/>
              <w:marRight w:val="0"/>
              <w:marTop w:val="0"/>
              <w:marBottom w:val="0"/>
              <w:divBdr>
                <w:top w:val="none" w:sz="0" w:space="0" w:color="auto"/>
                <w:left w:val="none" w:sz="0" w:space="0" w:color="auto"/>
                <w:bottom w:val="none" w:sz="0" w:space="0" w:color="auto"/>
                <w:right w:val="none" w:sz="0" w:space="0" w:color="auto"/>
              </w:divBdr>
            </w:div>
          </w:divsChild>
        </w:div>
        <w:div w:id="142620963">
          <w:marLeft w:val="0"/>
          <w:marRight w:val="0"/>
          <w:marTop w:val="0"/>
          <w:marBottom w:val="0"/>
          <w:divBdr>
            <w:top w:val="none" w:sz="0" w:space="0" w:color="auto"/>
            <w:left w:val="none" w:sz="0" w:space="0" w:color="auto"/>
            <w:bottom w:val="none" w:sz="0" w:space="0" w:color="auto"/>
            <w:right w:val="none" w:sz="0" w:space="0" w:color="auto"/>
          </w:divBdr>
          <w:divsChild>
            <w:div w:id="343097463">
              <w:marLeft w:val="0"/>
              <w:marRight w:val="0"/>
              <w:marTop w:val="0"/>
              <w:marBottom w:val="0"/>
              <w:divBdr>
                <w:top w:val="none" w:sz="0" w:space="0" w:color="auto"/>
                <w:left w:val="none" w:sz="0" w:space="0" w:color="auto"/>
                <w:bottom w:val="none" w:sz="0" w:space="0" w:color="auto"/>
                <w:right w:val="none" w:sz="0" w:space="0" w:color="auto"/>
              </w:divBdr>
            </w:div>
            <w:div w:id="2144536383">
              <w:marLeft w:val="0"/>
              <w:marRight w:val="0"/>
              <w:marTop w:val="0"/>
              <w:marBottom w:val="0"/>
              <w:divBdr>
                <w:top w:val="none" w:sz="0" w:space="0" w:color="auto"/>
                <w:left w:val="none" w:sz="0" w:space="0" w:color="auto"/>
                <w:bottom w:val="none" w:sz="0" w:space="0" w:color="auto"/>
                <w:right w:val="none" w:sz="0" w:space="0" w:color="auto"/>
              </w:divBdr>
              <w:divsChild>
                <w:div w:id="9803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8590">
          <w:marLeft w:val="0"/>
          <w:marRight w:val="0"/>
          <w:marTop w:val="0"/>
          <w:marBottom w:val="0"/>
          <w:divBdr>
            <w:top w:val="none" w:sz="0" w:space="0" w:color="auto"/>
            <w:left w:val="none" w:sz="0" w:space="0" w:color="auto"/>
            <w:bottom w:val="none" w:sz="0" w:space="0" w:color="auto"/>
            <w:right w:val="none" w:sz="0" w:space="0" w:color="auto"/>
          </w:divBdr>
          <w:divsChild>
            <w:div w:id="1873689032">
              <w:marLeft w:val="0"/>
              <w:marRight w:val="0"/>
              <w:marTop w:val="0"/>
              <w:marBottom w:val="0"/>
              <w:divBdr>
                <w:top w:val="none" w:sz="0" w:space="0" w:color="auto"/>
                <w:left w:val="none" w:sz="0" w:space="0" w:color="auto"/>
                <w:bottom w:val="none" w:sz="0" w:space="0" w:color="auto"/>
                <w:right w:val="none" w:sz="0" w:space="0" w:color="auto"/>
              </w:divBdr>
            </w:div>
            <w:div w:id="2100833480">
              <w:marLeft w:val="0"/>
              <w:marRight w:val="0"/>
              <w:marTop w:val="0"/>
              <w:marBottom w:val="0"/>
              <w:divBdr>
                <w:top w:val="none" w:sz="0" w:space="0" w:color="auto"/>
                <w:left w:val="none" w:sz="0" w:space="0" w:color="auto"/>
                <w:bottom w:val="none" w:sz="0" w:space="0" w:color="auto"/>
                <w:right w:val="none" w:sz="0" w:space="0" w:color="auto"/>
              </w:divBdr>
              <w:divsChild>
                <w:div w:id="133773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9802">
          <w:marLeft w:val="0"/>
          <w:marRight w:val="0"/>
          <w:marTop w:val="0"/>
          <w:marBottom w:val="0"/>
          <w:divBdr>
            <w:top w:val="none" w:sz="0" w:space="0" w:color="auto"/>
            <w:left w:val="none" w:sz="0" w:space="0" w:color="auto"/>
            <w:bottom w:val="none" w:sz="0" w:space="0" w:color="auto"/>
            <w:right w:val="none" w:sz="0" w:space="0" w:color="auto"/>
          </w:divBdr>
          <w:divsChild>
            <w:div w:id="1029992876">
              <w:marLeft w:val="0"/>
              <w:marRight w:val="0"/>
              <w:marTop w:val="0"/>
              <w:marBottom w:val="0"/>
              <w:divBdr>
                <w:top w:val="none" w:sz="0" w:space="0" w:color="auto"/>
                <w:left w:val="none" w:sz="0" w:space="0" w:color="auto"/>
                <w:bottom w:val="none" w:sz="0" w:space="0" w:color="auto"/>
                <w:right w:val="none" w:sz="0" w:space="0" w:color="auto"/>
              </w:divBdr>
            </w:div>
          </w:divsChild>
        </w:div>
        <w:div w:id="200828455">
          <w:marLeft w:val="0"/>
          <w:marRight w:val="0"/>
          <w:marTop w:val="0"/>
          <w:marBottom w:val="0"/>
          <w:divBdr>
            <w:top w:val="none" w:sz="0" w:space="0" w:color="auto"/>
            <w:left w:val="none" w:sz="0" w:space="0" w:color="auto"/>
            <w:bottom w:val="none" w:sz="0" w:space="0" w:color="auto"/>
            <w:right w:val="none" w:sz="0" w:space="0" w:color="auto"/>
          </w:divBdr>
          <w:divsChild>
            <w:div w:id="197007715">
              <w:marLeft w:val="0"/>
              <w:marRight w:val="0"/>
              <w:marTop w:val="0"/>
              <w:marBottom w:val="0"/>
              <w:divBdr>
                <w:top w:val="none" w:sz="0" w:space="0" w:color="auto"/>
                <w:left w:val="none" w:sz="0" w:space="0" w:color="auto"/>
                <w:bottom w:val="none" w:sz="0" w:space="0" w:color="auto"/>
                <w:right w:val="none" w:sz="0" w:space="0" w:color="auto"/>
              </w:divBdr>
            </w:div>
          </w:divsChild>
        </w:div>
        <w:div w:id="202788835">
          <w:marLeft w:val="0"/>
          <w:marRight w:val="0"/>
          <w:marTop w:val="0"/>
          <w:marBottom w:val="0"/>
          <w:divBdr>
            <w:top w:val="none" w:sz="0" w:space="0" w:color="auto"/>
            <w:left w:val="none" w:sz="0" w:space="0" w:color="auto"/>
            <w:bottom w:val="none" w:sz="0" w:space="0" w:color="auto"/>
            <w:right w:val="none" w:sz="0" w:space="0" w:color="auto"/>
          </w:divBdr>
          <w:divsChild>
            <w:div w:id="230891215">
              <w:marLeft w:val="0"/>
              <w:marRight w:val="0"/>
              <w:marTop w:val="0"/>
              <w:marBottom w:val="0"/>
              <w:divBdr>
                <w:top w:val="none" w:sz="0" w:space="0" w:color="auto"/>
                <w:left w:val="none" w:sz="0" w:space="0" w:color="auto"/>
                <w:bottom w:val="none" w:sz="0" w:space="0" w:color="auto"/>
                <w:right w:val="none" w:sz="0" w:space="0" w:color="auto"/>
              </w:divBdr>
            </w:div>
          </w:divsChild>
        </w:div>
        <w:div w:id="253125129">
          <w:marLeft w:val="0"/>
          <w:marRight w:val="0"/>
          <w:marTop w:val="0"/>
          <w:marBottom w:val="0"/>
          <w:divBdr>
            <w:top w:val="none" w:sz="0" w:space="0" w:color="auto"/>
            <w:left w:val="none" w:sz="0" w:space="0" w:color="auto"/>
            <w:bottom w:val="none" w:sz="0" w:space="0" w:color="auto"/>
            <w:right w:val="none" w:sz="0" w:space="0" w:color="auto"/>
          </w:divBdr>
          <w:divsChild>
            <w:div w:id="147484375">
              <w:marLeft w:val="0"/>
              <w:marRight w:val="0"/>
              <w:marTop w:val="0"/>
              <w:marBottom w:val="0"/>
              <w:divBdr>
                <w:top w:val="none" w:sz="0" w:space="0" w:color="auto"/>
                <w:left w:val="none" w:sz="0" w:space="0" w:color="auto"/>
                <w:bottom w:val="none" w:sz="0" w:space="0" w:color="auto"/>
                <w:right w:val="none" w:sz="0" w:space="0" w:color="auto"/>
              </w:divBdr>
            </w:div>
            <w:div w:id="1995403976">
              <w:marLeft w:val="0"/>
              <w:marRight w:val="0"/>
              <w:marTop w:val="0"/>
              <w:marBottom w:val="0"/>
              <w:divBdr>
                <w:top w:val="none" w:sz="0" w:space="0" w:color="auto"/>
                <w:left w:val="none" w:sz="0" w:space="0" w:color="auto"/>
                <w:bottom w:val="none" w:sz="0" w:space="0" w:color="auto"/>
                <w:right w:val="none" w:sz="0" w:space="0" w:color="auto"/>
              </w:divBdr>
              <w:divsChild>
                <w:div w:id="14953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5302">
          <w:marLeft w:val="0"/>
          <w:marRight w:val="0"/>
          <w:marTop w:val="0"/>
          <w:marBottom w:val="0"/>
          <w:divBdr>
            <w:top w:val="none" w:sz="0" w:space="0" w:color="auto"/>
            <w:left w:val="none" w:sz="0" w:space="0" w:color="auto"/>
            <w:bottom w:val="none" w:sz="0" w:space="0" w:color="auto"/>
            <w:right w:val="none" w:sz="0" w:space="0" w:color="auto"/>
          </w:divBdr>
          <w:divsChild>
            <w:div w:id="2105152087">
              <w:marLeft w:val="0"/>
              <w:marRight w:val="0"/>
              <w:marTop w:val="0"/>
              <w:marBottom w:val="0"/>
              <w:divBdr>
                <w:top w:val="none" w:sz="0" w:space="0" w:color="auto"/>
                <w:left w:val="none" w:sz="0" w:space="0" w:color="auto"/>
                <w:bottom w:val="none" w:sz="0" w:space="0" w:color="auto"/>
                <w:right w:val="none" w:sz="0" w:space="0" w:color="auto"/>
              </w:divBdr>
            </w:div>
          </w:divsChild>
        </w:div>
        <w:div w:id="315652758">
          <w:marLeft w:val="0"/>
          <w:marRight w:val="0"/>
          <w:marTop w:val="0"/>
          <w:marBottom w:val="0"/>
          <w:divBdr>
            <w:top w:val="none" w:sz="0" w:space="0" w:color="auto"/>
            <w:left w:val="none" w:sz="0" w:space="0" w:color="auto"/>
            <w:bottom w:val="none" w:sz="0" w:space="0" w:color="auto"/>
            <w:right w:val="none" w:sz="0" w:space="0" w:color="auto"/>
          </w:divBdr>
          <w:divsChild>
            <w:div w:id="478617262">
              <w:marLeft w:val="0"/>
              <w:marRight w:val="0"/>
              <w:marTop w:val="0"/>
              <w:marBottom w:val="0"/>
              <w:divBdr>
                <w:top w:val="none" w:sz="0" w:space="0" w:color="auto"/>
                <w:left w:val="none" w:sz="0" w:space="0" w:color="auto"/>
                <w:bottom w:val="none" w:sz="0" w:space="0" w:color="auto"/>
                <w:right w:val="none" w:sz="0" w:space="0" w:color="auto"/>
              </w:divBdr>
              <w:divsChild>
                <w:div w:id="1156073851">
                  <w:marLeft w:val="0"/>
                  <w:marRight w:val="0"/>
                  <w:marTop w:val="0"/>
                  <w:marBottom w:val="0"/>
                  <w:divBdr>
                    <w:top w:val="none" w:sz="0" w:space="0" w:color="auto"/>
                    <w:left w:val="none" w:sz="0" w:space="0" w:color="auto"/>
                    <w:bottom w:val="none" w:sz="0" w:space="0" w:color="auto"/>
                    <w:right w:val="none" w:sz="0" w:space="0" w:color="auto"/>
                  </w:divBdr>
                </w:div>
              </w:divsChild>
            </w:div>
            <w:div w:id="930241321">
              <w:marLeft w:val="0"/>
              <w:marRight w:val="0"/>
              <w:marTop w:val="0"/>
              <w:marBottom w:val="0"/>
              <w:divBdr>
                <w:top w:val="none" w:sz="0" w:space="0" w:color="auto"/>
                <w:left w:val="none" w:sz="0" w:space="0" w:color="auto"/>
                <w:bottom w:val="none" w:sz="0" w:space="0" w:color="auto"/>
                <w:right w:val="none" w:sz="0" w:space="0" w:color="auto"/>
              </w:divBdr>
            </w:div>
          </w:divsChild>
        </w:div>
        <w:div w:id="462039479">
          <w:marLeft w:val="0"/>
          <w:marRight w:val="0"/>
          <w:marTop w:val="0"/>
          <w:marBottom w:val="0"/>
          <w:divBdr>
            <w:top w:val="none" w:sz="0" w:space="0" w:color="auto"/>
            <w:left w:val="none" w:sz="0" w:space="0" w:color="auto"/>
            <w:bottom w:val="none" w:sz="0" w:space="0" w:color="auto"/>
            <w:right w:val="none" w:sz="0" w:space="0" w:color="auto"/>
          </w:divBdr>
          <w:divsChild>
            <w:div w:id="820080231">
              <w:marLeft w:val="0"/>
              <w:marRight w:val="0"/>
              <w:marTop w:val="0"/>
              <w:marBottom w:val="0"/>
              <w:divBdr>
                <w:top w:val="none" w:sz="0" w:space="0" w:color="auto"/>
                <w:left w:val="none" w:sz="0" w:space="0" w:color="auto"/>
                <w:bottom w:val="none" w:sz="0" w:space="0" w:color="auto"/>
                <w:right w:val="none" w:sz="0" w:space="0" w:color="auto"/>
              </w:divBdr>
            </w:div>
            <w:div w:id="1714118176">
              <w:marLeft w:val="0"/>
              <w:marRight w:val="0"/>
              <w:marTop w:val="0"/>
              <w:marBottom w:val="0"/>
              <w:divBdr>
                <w:top w:val="none" w:sz="0" w:space="0" w:color="auto"/>
                <w:left w:val="none" w:sz="0" w:space="0" w:color="auto"/>
                <w:bottom w:val="none" w:sz="0" w:space="0" w:color="auto"/>
                <w:right w:val="none" w:sz="0" w:space="0" w:color="auto"/>
              </w:divBdr>
              <w:divsChild>
                <w:div w:id="3876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324954">
          <w:marLeft w:val="0"/>
          <w:marRight w:val="0"/>
          <w:marTop w:val="0"/>
          <w:marBottom w:val="0"/>
          <w:divBdr>
            <w:top w:val="none" w:sz="0" w:space="0" w:color="auto"/>
            <w:left w:val="none" w:sz="0" w:space="0" w:color="auto"/>
            <w:bottom w:val="none" w:sz="0" w:space="0" w:color="auto"/>
            <w:right w:val="none" w:sz="0" w:space="0" w:color="auto"/>
          </w:divBdr>
          <w:divsChild>
            <w:div w:id="996961145">
              <w:marLeft w:val="0"/>
              <w:marRight w:val="0"/>
              <w:marTop w:val="0"/>
              <w:marBottom w:val="0"/>
              <w:divBdr>
                <w:top w:val="none" w:sz="0" w:space="0" w:color="auto"/>
                <w:left w:val="none" w:sz="0" w:space="0" w:color="auto"/>
                <w:bottom w:val="none" w:sz="0" w:space="0" w:color="auto"/>
                <w:right w:val="none" w:sz="0" w:space="0" w:color="auto"/>
              </w:divBdr>
            </w:div>
            <w:div w:id="1147430716">
              <w:marLeft w:val="0"/>
              <w:marRight w:val="0"/>
              <w:marTop w:val="0"/>
              <w:marBottom w:val="0"/>
              <w:divBdr>
                <w:top w:val="none" w:sz="0" w:space="0" w:color="auto"/>
                <w:left w:val="none" w:sz="0" w:space="0" w:color="auto"/>
                <w:bottom w:val="none" w:sz="0" w:space="0" w:color="auto"/>
                <w:right w:val="none" w:sz="0" w:space="0" w:color="auto"/>
              </w:divBdr>
              <w:divsChild>
                <w:div w:id="50104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948">
          <w:marLeft w:val="0"/>
          <w:marRight w:val="0"/>
          <w:marTop w:val="0"/>
          <w:marBottom w:val="0"/>
          <w:divBdr>
            <w:top w:val="none" w:sz="0" w:space="0" w:color="auto"/>
            <w:left w:val="none" w:sz="0" w:space="0" w:color="auto"/>
            <w:bottom w:val="none" w:sz="0" w:space="0" w:color="auto"/>
            <w:right w:val="none" w:sz="0" w:space="0" w:color="auto"/>
          </w:divBdr>
          <w:divsChild>
            <w:div w:id="153687045">
              <w:marLeft w:val="0"/>
              <w:marRight w:val="0"/>
              <w:marTop w:val="0"/>
              <w:marBottom w:val="0"/>
              <w:divBdr>
                <w:top w:val="none" w:sz="0" w:space="0" w:color="auto"/>
                <w:left w:val="none" w:sz="0" w:space="0" w:color="auto"/>
                <w:bottom w:val="none" w:sz="0" w:space="0" w:color="auto"/>
                <w:right w:val="none" w:sz="0" w:space="0" w:color="auto"/>
              </w:divBdr>
              <w:divsChild>
                <w:div w:id="10879710">
                  <w:marLeft w:val="0"/>
                  <w:marRight w:val="0"/>
                  <w:marTop w:val="0"/>
                  <w:marBottom w:val="0"/>
                  <w:divBdr>
                    <w:top w:val="none" w:sz="0" w:space="0" w:color="auto"/>
                    <w:left w:val="none" w:sz="0" w:space="0" w:color="auto"/>
                    <w:bottom w:val="none" w:sz="0" w:space="0" w:color="auto"/>
                    <w:right w:val="none" w:sz="0" w:space="0" w:color="auto"/>
                  </w:divBdr>
                </w:div>
              </w:divsChild>
            </w:div>
            <w:div w:id="895551188">
              <w:marLeft w:val="0"/>
              <w:marRight w:val="0"/>
              <w:marTop w:val="0"/>
              <w:marBottom w:val="0"/>
              <w:divBdr>
                <w:top w:val="none" w:sz="0" w:space="0" w:color="auto"/>
                <w:left w:val="none" w:sz="0" w:space="0" w:color="auto"/>
                <w:bottom w:val="none" w:sz="0" w:space="0" w:color="auto"/>
                <w:right w:val="none" w:sz="0" w:space="0" w:color="auto"/>
              </w:divBdr>
            </w:div>
          </w:divsChild>
        </w:div>
        <w:div w:id="710112474">
          <w:marLeft w:val="0"/>
          <w:marRight w:val="0"/>
          <w:marTop w:val="0"/>
          <w:marBottom w:val="0"/>
          <w:divBdr>
            <w:top w:val="none" w:sz="0" w:space="0" w:color="auto"/>
            <w:left w:val="none" w:sz="0" w:space="0" w:color="auto"/>
            <w:bottom w:val="none" w:sz="0" w:space="0" w:color="auto"/>
            <w:right w:val="none" w:sz="0" w:space="0" w:color="auto"/>
          </w:divBdr>
          <w:divsChild>
            <w:div w:id="819737642">
              <w:marLeft w:val="0"/>
              <w:marRight w:val="0"/>
              <w:marTop w:val="0"/>
              <w:marBottom w:val="0"/>
              <w:divBdr>
                <w:top w:val="none" w:sz="0" w:space="0" w:color="auto"/>
                <w:left w:val="none" w:sz="0" w:space="0" w:color="auto"/>
                <w:bottom w:val="none" w:sz="0" w:space="0" w:color="auto"/>
                <w:right w:val="none" w:sz="0" w:space="0" w:color="auto"/>
              </w:divBdr>
            </w:div>
            <w:div w:id="1691686164">
              <w:marLeft w:val="0"/>
              <w:marRight w:val="0"/>
              <w:marTop w:val="0"/>
              <w:marBottom w:val="0"/>
              <w:divBdr>
                <w:top w:val="none" w:sz="0" w:space="0" w:color="auto"/>
                <w:left w:val="none" w:sz="0" w:space="0" w:color="auto"/>
                <w:bottom w:val="none" w:sz="0" w:space="0" w:color="auto"/>
                <w:right w:val="none" w:sz="0" w:space="0" w:color="auto"/>
              </w:divBdr>
              <w:divsChild>
                <w:div w:id="13356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97257">
          <w:marLeft w:val="0"/>
          <w:marRight w:val="0"/>
          <w:marTop w:val="0"/>
          <w:marBottom w:val="0"/>
          <w:divBdr>
            <w:top w:val="none" w:sz="0" w:space="0" w:color="auto"/>
            <w:left w:val="none" w:sz="0" w:space="0" w:color="auto"/>
            <w:bottom w:val="none" w:sz="0" w:space="0" w:color="auto"/>
            <w:right w:val="none" w:sz="0" w:space="0" w:color="auto"/>
          </w:divBdr>
          <w:divsChild>
            <w:div w:id="910382824">
              <w:marLeft w:val="0"/>
              <w:marRight w:val="0"/>
              <w:marTop w:val="0"/>
              <w:marBottom w:val="0"/>
              <w:divBdr>
                <w:top w:val="none" w:sz="0" w:space="0" w:color="auto"/>
                <w:left w:val="none" w:sz="0" w:space="0" w:color="auto"/>
                <w:bottom w:val="none" w:sz="0" w:space="0" w:color="auto"/>
                <w:right w:val="none" w:sz="0" w:space="0" w:color="auto"/>
              </w:divBdr>
              <w:divsChild>
                <w:div w:id="1887715571">
                  <w:marLeft w:val="0"/>
                  <w:marRight w:val="0"/>
                  <w:marTop w:val="0"/>
                  <w:marBottom w:val="0"/>
                  <w:divBdr>
                    <w:top w:val="none" w:sz="0" w:space="0" w:color="auto"/>
                    <w:left w:val="none" w:sz="0" w:space="0" w:color="auto"/>
                    <w:bottom w:val="none" w:sz="0" w:space="0" w:color="auto"/>
                    <w:right w:val="none" w:sz="0" w:space="0" w:color="auto"/>
                  </w:divBdr>
                </w:div>
              </w:divsChild>
            </w:div>
            <w:div w:id="1964967232">
              <w:marLeft w:val="0"/>
              <w:marRight w:val="0"/>
              <w:marTop w:val="0"/>
              <w:marBottom w:val="0"/>
              <w:divBdr>
                <w:top w:val="none" w:sz="0" w:space="0" w:color="auto"/>
                <w:left w:val="none" w:sz="0" w:space="0" w:color="auto"/>
                <w:bottom w:val="none" w:sz="0" w:space="0" w:color="auto"/>
                <w:right w:val="none" w:sz="0" w:space="0" w:color="auto"/>
              </w:divBdr>
            </w:div>
          </w:divsChild>
        </w:div>
        <w:div w:id="782501403">
          <w:marLeft w:val="0"/>
          <w:marRight w:val="0"/>
          <w:marTop w:val="0"/>
          <w:marBottom w:val="0"/>
          <w:divBdr>
            <w:top w:val="none" w:sz="0" w:space="0" w:color="auto"/>
            <w:left w:val="none" w:sz="0" w:space="0" w:color="auto"/>
            <w:bottom w:val="none" w:sz="0" w:space="0" w:color="auto"/>
            <w:right w:val="none" w:sz="0" w:space="0" w:color="auto"/>
          </w:divBdr>
          <w:divsChild>
            <w:div w:id="396439733">
              <w:marLeft w:val="0"/>
              <w:marRight w:val="0"/>
              <w:marTop w:val="0"/>
              <w:marBottom w:val="0"/>
              <w:divBdr>
                <w:top w:val="none" w:sz="0" w:space="0" w:color="auto"/>
                <w:left w:val="none" w:sz="0" w:space="0" w:color="auto"/>
                <w:bottom w:val="none" w:sz="0" w:space="0" w:color="auto"/>
                <w:right w:val="none" w:sz="0" w:space="0" w:color="auto"/>
              </w:divBdr>
            </w:div>
          </w:divsChild>
        </w:div>
        <w:div w:id="803087732">
          <w:marLeft w:val="0"/>
          <w:marRight w:val="0"/>
          <w:marTop w:val="0"/>
          <w:marBottom w:val="0"/>
          <w:divBdr>
            <w:top w:val="none" w:sz="0" w:space="0" w:color="auto"/>
            <w:left w:val="none" w:sz="0" w:space="0" w:color="auto"/>
            <w:bottom w:val="none" w:sz="0" w:space="0" w:color="auto"/>
            <w:right w:val="none" w:sz="0" w:space="0" w:color="auto"/>
          </w:divBdr>
          <w:divsChild>
            <w:div w:id="2087220503">
              <w:marLeft w:val="0"/>
              <w:marRight w:val="0"/>
              <w:marTop w:val="0"/>
              <w:marBottom w:val="0"/>
              <w:divBdr>
                <w:top w:val="none" w:sz="0" w:space="0" w:color="auto"/>
                <w:left w:val="none" w:sz="0" w:space="0" w:color="auto"/>
                <w:bottom w:val="none" w:sz="0" w:space="0" w:color="auto"/>
                <w:right w:val="none" w:sz="0" w:space="0" w:color="auto"/>
              </w:divBdr>
            </w:div>
          </w:divsChild>
        </w:div>
        <w:div w:id="814029548">
          <w:marLeft w:val="0"/>
          <w:marRight w:val="0"/>
          <w:marTop w:val="0"/>
          <w:marBottom w:val="0"/>
          <w:divBdr>
            <w:top w:val="none" w:sz="0" w:space="0" w:color="auto"/>
            <w:left w:val="none" w:sz="0" w:space="0" w:color="auto"/>
            <w:bottom w:val="none" w:sz="0" w:space="0" w:color="auto"/>
            <w:right w:val="none" w:sz="0" w:space="0" w:color="auto"/>
          </w:divBdr>
          <w:divsChild>
            <w:div w:id="46804646">
              <w:marLeft w:val="0"/>
              <w:marRight w:val="0"/>
              <w:marTop w:val="0"/>
              <w:marBottom w:val="0"/>
              <w:divBdr>
                <w:top w:val="none" w:sz="0" w:space="0" w:color="auto"/>
                <w:left w:val="none" w:sz="0" w:space="0" w:color="auto"/>
                <w:bottom w:val="none" w:sz="0" w:space="0" w:color="auto"/>
                <w:right w:val="none" w:sz="0" w:space="0" w:color="auto"/>
              </w:divBdr>
            </w:div>
          </w:divsChild>
        </w:div>
        <w:div w:id="984965352">
          <w:marLeft w:val="0"/>
          <w:marRight w:val="0"/>
          <w:marTop w:val="0"/>
          <w:marBottom w:val="0"/>
          <w:divBdr>
            <w:top w:val="none" w:sz="0" w:space="0" w:color="auto"/>
            <w:left w:val="none" w:sz="0" w:space="0" w:color="auto"/>
            <w:bottom w:val="none" w:sz="0" w:space="0" w:color="auto"/>
            <w:right w:val="none" w:sz="0" w:space="0" w:color="auto"/>
          </w:divBdr>
          <w:divsChild>
            <w:div w:id="1341663273">
              <w:marLeft w:val="0"/>
              <w:marRight w:val="0"/>
              <w:marTop w:val="0"/>
              <w:marBottom w:val="0"/>
              <w:divBdr>
                <w:top w:val="none" w:sz="0" w:space="0" w:color="auto"/>
                <w:left w:val="none" w:sz="0" w:space="0" w:color="auto"/>
                <w:bottom w:val="none" w:sz="0" w:space="0" w:color="auto"/>
                <w:right w:val="none" w:sz="0" w:space="0" w:color="auto"/>
              </w:divBdr>
              <w:divsChild>
                <w:div w:id="800541880">
                  <w:marLeft w:val="0"/>
                  <w:marRight w:val="0"/>
                  <w:marTop w:val="0"/>
                  <w:marBottom w:val="0"/>
                  <w:divBdr>
                    <w:top w:val="none" w:sz="0" w:space="0" w:color="auto"/>
                    <w:left w:val="none" w:sz="0" w:space="0" w:color="auto"/>
                    <w:bottom w:val="none" w:sz="0" w:space="0" w:color="auto"/>
                    <w:right w:val="none" w:sz="0" w:space="0" w:color="auto"/>
                  </w:divBdr>
                </w:div>
              </w:divsChild>
            </w:div>
            <w:div w:id="1423069858">
              <w:marLeft w:val="0"/>
              <w:marRight w:val="0"/>
              <w:marTop w:val="0"/>
              <w:marBottom w:val="0"/>
              <w:divBdr>
                <w:top w:val="none" w:sz="0" w:space="0" w:color="auto"/>
                <w:left w:val="none" w:sz="0" w:space="0" w:color="auto"/>
                <w:bottom w:val="none" w:sz="0" w:space="0" w:color="auto"/>
                <w:right w:val="none" w:sz="0" w:space="0" w:color="auto"/>
              </w:divBdr>
            </w:div>
          </w:divsChild>
        </w:div>
        <w:div w:id="1006326490">
          <w:marLeft w:val="0"/>
          <w:marRight w:val="0"/>
          <w:marTop w:val="0"/>
          <w:marBottom w:val="0"/>
          <w:divBdr>
            <w:top w:val="none" w:sz="0" w:space="0" w:color="auto"/>
            <w:left w:val="none" w:sz="0" w:space="0" w:color="auto"/>
            <w:bottom w:val="none" w:sz="0" w:space="0" w:color="auto"/>
            <w:right w:val="none" w:sz="0" w:space="0" w:color="auto"/>
          </w:divBdr>
          <w:divsChild>
            <w:div w:id="169832217">
              <w:marLeft w:val="0"/>
              <w:marRight w:val="0"/>
              <w:marTop w:val="0"/>
              <w:marBottom w:val="0"/>
              <w:divBdr>
                <w:top w:val="none" w:sz="0" w:space="0" w:color="auto"/>
                <w:left w:val="none" w:sz="0" w:space="0" w:color="auto"/>
                <w:bottom w:val="none" w:sz="0" w:space="0" w:color="auto"/>
                <w:right w:val="none" w:sz="0" w:space="0" w:color="auto"/>
              </w:divBdr>
            </w:div>
          </w:divsChild>
        </w:div>
        <w:div w:id="1012489328">
          <w:marLeft w:val="0"/>
          <w:marRight w:val="0"/>
          <w:marTop w:val="0"/>
          <w:marBottom w:val="0"/>
          <w:divBdr>
            <w:top w:val="none" w:sz="0" w:space="0" w:color="auto"/>
            <w:left w:val="none" w:sz="0" w:space="0" w:color="auto"/>
            <w:bottom w:val="none" w:sz="0" w:space="0" w:color="auto"/>
            <w:right w:val="none" w:sz="0" w:space="0" w:color="auto"/>
          </w:divBdr>
          <w:divsChild>
            <w:div w:id="1245335729">
              <w:marLeft w:val="0"/>
              <w:marRight w:val="0"/>
              <w:marTop w:val="0"/>
              <w:marBottom w:val="0"/>
              <w:divBdr>
                <w:top w:val="none" w:sz="0" w:space="0" w:color="auto"/>
                <w:left w:val="none" w:sz="0" w:space="0" w:color="auto"/>
                <w:bottom w:val="none" w:sz="0" w:space="0" w:color="auto"/>
                <w:right w:val="none" w:sz="0" w:space="0" w:color="auto"/>
              </w:divBdr>
            </w:div>
          </w:divsChild>
        </w:div>
        <w:div w:id="1079793795">
          <w:marLeft w:val="0"/>
          <w:marRight w:val="0"/>
          <w:marTop w:val="0"/>
          <w:marBottom w:val="0"/>
          <w:divBdr>
            <w:top w:val="none" w:sz="0" w:space="0" w:color="auto"/>
            <w:left w:val="none" w:sz="0" w:space="0" w:color="auto"/>
            <w:bottom w:val="none" w:sz="0" w:space="0" w:color="auto"/>
            <w:right w:val="none" w:sz="0" w:space="0" w:color="auto"/>
          </w:divBdr>
          <w:divsChild>
            <w:div w:id="686061001">
              <w:marLeft w:val="0"/>
              <w:marRight w:val="0"/>
              <w:marTop w:val="0"/>
              <w:marBottom w:val="0"/>
              <w:divBdr>
                <w:top w:val="none" w:sz="0" w:space="0" w:color="auto"/>
                <w:left w:val="none" w:sz="0" w:space="0" w:color="auto"/>
                <w:bottom w:val="none" w:sz="0" w:space="0" w:color="auto"/>
                <w:right w:val="none" w:sz="0" w:space="0" w:color="auto"/>
              </w:divBdr>
            </w:div>
          </w:divsChild>
        </w:div>
        <w:div w:id="1129588781">
          <w:marLeft w:val="0"/>
          <w:marRight w:val="0"/>
          <w:marTop w:val="0"/>
          <w:marBottom w:val="0"/>
          <w:divBdr>
            <w:top w:val="none" w:sz="0" w:space="0" w:color="auto"/>
            <w:left w:val="none" w:sz="0" w:space="0" w:color="auto"/>
            <w:bottom w:val="none" w:sz="0" w:space="0" w:color="auto"/>
            <w:right w:val="none" w:sz="0" w:space="0" w:color="auto"/>
          </w:divBdr>
          <w:divsChild>
            <w:div w:id="1050686716">
              <w:marLeft w:val="0"/>
              <w:marRight w:val="0"/>
              <w:marTop w:val="0"/>
              <w:marBottom w:val="0"/>
              <w:divBdr>
                <w:top w:val="none" w:sz="0" w:space="0" w:color="auto"/>
                <w:left w:val="none" w:sz="0" w:space="0" w:color="auto"/>
                <w:bottom w:val="none" w:sz="0" w:space="0" w:color="auto"/>
                <w:right w:val="none" w:sz="0" w:space="0" w:color="auto"/>
              </w:divBdr>
            </w:div>
            <w:div w:id="1702509727">
              <w:marLeft w:val="0"/>
              <w:marRight w:val="0"/>
              <w:marTop w:val="0"/>
              <w:marBottom w:val="0"/>
              <w:divBdr>
                <w:top w:val="none" w:sz="0" w:space="0" w:color="auto"/>
                <w:left w:val="none" w:sz="0" w:space="0" w:color="auto"/>
                <w:bottom w:val="none" w:sz="0" w:space="0" w:color="auto"/>
                <w:right w:val="none" w:sz="0" w:space="0" w:color="auto"/>
              </w:divBdr>
              <w:divsChild>
                <w:div w:id="78388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4511">
          <w:marLeft w:val="0"/>
          <w:marRight w:val="0"/>
          <w:marTop w:val="0"/>
          <w:marBottom w:val="0"/>
          <w:divBdr>
            <w:top w:val="none" w:sz="0" w:space="0" w:color="auto"/>
            <w:left w:val="none" w:sz="0" w:space="0" w:color="auto"/>
            <w:bottom w:val="none" w:sz="0" w:space="0" w:color="auto"/>
            <w:right w:val="none" w:sz="0" w:space="0" w:color="auto"/>
          </w:divBdr>
          <w:divsChild>
            <w:div w:id="1290280590">
              <w:marLeft w:val="0"/>
              <w:marRight w:val="0"/>
              <w:marTop w:val="0"/>
              <w:marBottom w:val="0"/>
              <w:divBdr>
                <w:top w:val="none" w:sz="0" w:space="0" w:color="auto"/>
                <w:left w:val="none" w:sz="0" w:space="0" w:color="auto"/>
                <w:bottom w:val="none" w:sz="0" w:space="0" w:color="auto"/>
                <w:right w:val="none" w:sz="0" w:space="0" w:color="auto"/>
              </w:divBdr>
              <w:divsChild>
                <w:div w:id="3216371">
                  <w:marLeft w:val="0"/>
                  <w:marRight w:val="0"/>
                  <w:marTop w:val="0"/>
                  <w:marBottom w:val="0"/>
                  <w:divBdr>
                    <w:top w:val="none" w:sz="0" w:space="0" w:color="auto"/>
                    <w:left w:val="none" w:sz="0" w:space="0" w:color="auto"/>
                    <w:bottom w:val="none" w:sz="0" w:space="0" w:color="auto"/>
                    <w:right w:val="none" w:sz="0" w:space="0" w:color="auto"/>
                  </w:divBdr>
                </w:div>
              </w:divsChild>
            </w:div>
            <w:div w:id="1661039754">
              <w:marLeft w:val="0"/>
              <w:marRight w:val="0"/>
              <w:marTop w:val="0"/>
              <w:marBottom w:val="0"/>
              <w:divBdr>
                <w:top w:val="none" w:sz="0" w:space="0" w:color="auto"/>
                <w:left w:val="none" w:sz="0" w:space="0" w:color="auto"/>
                <w:bottom w:val="none" w:sz="0" w:space="0" w:color="auto"/>
                <w:right w:val="none" w:sz="0" w:space="0" w:color="auto"/>
              </w:divBdr>
            </w:div>
          </w:divsChild>
        </w:div>
        <w:div w:id="1275752847">
          <w:marLeft w:val="0"/>
          <w:marRight w:val="0"/>
          <w:marTop w:val="0"/>
          <w:marBottom w:val="0"/>
          <w:divBdr>
            <w:top w:val="none" w:sz="0" w:space="0" w:color="auto"/>
            <w:left w:val="none" w:sz="0" w:space="0" w:color="auto"/>
            <w:bottom w:val="none" w:sz="0" w:space="0" w:color="auto"/>
            <w:right w:val="none" w:sz="0" w:space="0" w:color="auto"/>
          </w:divBdr>
          <w:divsChild>
            <w:div w:id="1064643322">
              <w:marLeft w:val="0"/>
              <w:marRight w:val="0"/>
              <w:marTop w:val="0"/>
              <w:marBottom w:val="0"/>
              <w:divBdr>
                <w:top w:val="none" w:sz="0" w:space="0" w:color="auto"/>
                <w:left w:val="none" w:sz="0" w:space="0" w:color="auto"/>
                <w:bottom w:val="none" w:sz="0" w:space="0" w:color="auto"/>
                <w:right w:val="none" w:sz="0" w:space="0" w:color="auto"/>
              </w:divBdr>
            </w:div>
          </w:divsChild>
        </w:div>
        <w:div w:id="1336109838">
          <w:marLeft w:val="0"/>
          <w:marRight w:val="0"/>
          <w:marTop w:val="0"/>
          <w:marBottom w:val="0"/>
          <w:divBdr>
            <w:top w:val="none" w:sz="0" w:space="0" w:color="auto"/>
            <w:left w:val="none" w:sz="0" w:space="0" w:color="auto"/>
            <w:bottom w:val="none" w:sz="0" w:space="0" w:color="auto"/>
            <w:right w:val="none" w:sz="0" w:space="0" w:color="auto"/>
          </w:divBdr>
          <w:divsChild>
            <w:div w:id="1147674498">
              <w:marLeft w:val="0"/>
              <w:marRight w:val="0"/>
              <w:marTop w:val="0"/>
              <w:marBottom w:val="0"/>
              <w:divBdr>
                <w:top w:val="none" w:sz="0" w:space="0" w:color="auto"/>
                <w:left w:val="none" w:sz="0" w:space="0" w:color="auto"/>
                <w:bottom w:val="none" w:sz="0" w:space="0" w:color="auto"/>
                <w:right w:val="none" w:sz="0" w:space="0" w:color="auto"/>
              </w:divBdr>
              <w:divsChild>
                <w:div w:id="1530021027">
                  <w:marLeft w:val="0"/>
                  <w:marRight w:val="0"/>
                  <w:marTop w:val="0"/>
                  <w:marBottom w:val="0"/>
                  <w:divBdr>
                    <w:top w:val="none" w:sz="0" w:space="0" w:color="auto"/>
                    <w:left w:val="none" w:sz="0" w:space="0" w:color="auto"/>
                    <w:bottom w:val="none" w:sz="0" w:space="0" w:color="auto"/>
                    <w:right w:val="none" w:sz="0" w:space="0" w:color="auto"/>
                  </w:divBdr>
                </w:div>
              </w:divsChild>
            </w:div>
            <w:div w:id="1844584336">
              <w:marLeft w:val="0"/>
              <w:marRight w:val="0"/>
              <w:marTop w:val="0"/>
              <w:marBottom w:val="0"/>
              <w:divBdr>
                <w:top w:val="none" w:sz="0" w:space="0" w:color="auto"/>
                <w:left w:val="none" w:sz="0" w:space="0" w:color="auto"/>
                <w:bottom w:val="none" w:sz="0" w:space="0" w:color="auto"/>
                <w:right w:val="none" w:sz="0" w:space="0" w:color="auto"/>
              </w:divBdr>
            </w:div>
          </w:divsChild>
        </w:div>
        <w:div w:id="1341470594">
          <w:marLeft w:val="0"/>
          <w:marRight w:val="0"/>
          <w:marTop w:val="0"/>
          <w:marBottom w:val="0"/>
          <w:divBdr>
            <w:top w:val="none" w:sz="0" w:space="0" w:color="auto"/>
            <w:left w:val="none" w:sz="0" w:space="0" w:color="auto"/>
            <w:bottom w:val="none" w:sz="0" w:space="0" w:color="auto"/>
            <w:right w:val="none" w:sz="0" w:space="0" w:color="auto"/>
          </w:divBdr>
          <w:divsChild>
            <w:div w:id="1526597153">
              <w:marLeft w:val="0"/>
              <w:marRight w:val="0"/>
              <w:marTop w:val="0"/>
              <w:marBottom w:val="0"/>
              <w:divBdr>
                <w:top w:val="none" w:sz="0" w:space="0" w:color="auto"/>
                <w:left w:val="none" w:sz="0" w:space="0" w:color="auto"/>
                <w:bottom w:val="none" w:sz="0" w:space="0" w:color="auto"/>
                <w:right w:val="none" w:sz="0" w:space="0" w:color="auto"/>
              </w:divBdr>
            </w:div>
            <w:div w:id="1583560400">
              <w:marLeft w:val="0"/>
              <w:marRight w:val="0"/>
              <w:marTop w:val="0"/>
              <w:marBottom w:val="0"/>
              <w:divBdr>
                <w:top w:val="none" w:sz="0" w:space="0" w:color="auto"/>
                <w:left w:val="none" w:sz="0" w:space="0" w:color="auto"/>
                <w:bottom w:val="none" w:sz="0" w:space="0" w:color="auto"/>
                <w:right w:val="none" w:sz="0" w:space="0" w:color="auto"/>
              </w:divBdr>
              <w:divsChild>
                <w:div w:id="8285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51495">
          <w:marLeft w:val="0"/>
          <w:marRight w:val="0"/>
          <w:marTop w:val="0"/>
          <w:marBottom w:val="0"/>
          <w:divBdr>
            <w:top w:val="none" w:sz="0" w:space="0" w:color="auto"/>
            <w:left w:val="none" w:sz="0" w:space="0" w:color="auto"/>
            <w:bottom w:val="none" w:sz="0" w:space="0" w:color="auto"/>
            <w:right w:val="none" w:sz="0" w:space="0" w:color="auto"/>
          </w:divBdr>
          <w:divsChild>
            <w:div w:id="315377175">
              <w:marLeft w:val="0"/>
              <w:marRight w:val="0"/>
              <w:marTop w:val="0"/>
              <w:marBottom w:val="0"/>
              <w:divBdr>
                <w:top w:val="none" w:sz="0" w:space="0" w:color="auto"/>
                <w:left w:val="none" w:sz="0" w:space="0" w:color="auto"/>
                <w:bottom w:val="none" w:sz="0" w:space="0" w:color="auto"/>
                <w:right w:val="none" w:sz="0" w:space="0" w:color="auto"/>
              </w:divBdr>
            </w:div>
            <w:div w:id="1001472373">
              <w:marLeft w:val="0"/>
              <w:marRight w:val="0"/>
              <w:marTop w:val="0"/>
              <w:marBottom w:val="0"/>
              <w:divBdr>
                <w:top w:val="none" w:sz="0" w:space="0" w:color="auto"/>
                <w:left w:val="none" w:sz="0" w:space="0" w:color="auto"/>
                <w:bottom w:val="none" w:sz="0" w:space="0" w:color="auto"/>
                <w:right w:val="none" w:sz="0" w:space="0" w:color="auto"/>
              </w:divBdr>
              <w:divsChild>
                <w:div w:id="19641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93956">
          <w:marLeft w:val="0"/>
          <w:marRight w:val="0"/>
          <w:marTop w:val="0"/>
          <w:marBottom w:val="0"/>
          <w:divBdr>
            <w:top w:val="none" w:sz="0" w:space="0" w:color="auto"/>
            <w:left w:val="none" w:sz="0" w:space="0" w:color="auto"/>
            <w:bottom w:val="none" w:sz="0" w:space="0" w:color="auto"/>
            <w:right w:val="none" w:sz="0" w:space="0" w:color="auto"/>
          </w:divBdr>
          <w:divsChild>
            <w:div w:id="119156718">
              <w:marLeft w:val="0"/>
              <w:marRight w:val="0"/>
              <w:marTop w:val="0"/>
              <w:marBottom w:val="0"/>
              <w:divBdr>
                <w:top w:val="none" w:sz="0" w:space="0" w:color="auto"/>
                <w:left w:val="none" w:sz="0" w:space="0" w:color="auto"/>
                <w:bottom w:val="none" w:sz="0" w:space="0" w:color="auto"/>
                <w:right w:val="none" w:sz="0" w:space="0" w:color="auto"/>
              </w:divBdr>
            </w:div>
            <w:div w:id="209652178">
              <w:marLeft w:val="0"/>
              <w:marRight w:val="0"/>
              <w:marTop w:val="0"/>
              <w:marBottom w:val="0"/>
              <w:divBdr>
                <w:top w:val="none" w:sz="0" w:space="0" w:color="auto"/>
                <w:left w:val="none" w:sz="0" w:space="0" w:color="auto"/>
                <w:bottom w:val="none" w:sz="0" w:space="0" w:color="auto"/>
                <w:right w:val="none" w:sz="0" w:space="0" w:color="auto"/>
              </w:divBdr>
              <w:divsChild>
                <w:div w:id="108372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74260">
          <w:marLeft w:val="0"/>
          <w:marRight w:val="0"/>
          <w:marTop w:val="0"/>
          <w:marBottom w:val="0"/>
          <w:divBdr>
            <w:top w:val="none" w:sz="0" w:space="0" w:color="auto"/>
            <w:left w:val="none" w:sz="0" w:space="0" w:color="auto"/>
            <w:bottom w:val="none" w:sz="0" w:space="0" w:color="auto"/>
            <w:right w:val="none" w:sz="0" w:space="0" w:color="auto"/>
          </w:divBdr>
          <w:divsChild>
            <w:div w:id="95255403">
              <w:marLeft w:val="0"/>
              <w:marRight w:val="0"/>
              <w:marTop w:val="0"/>
              <w:marBottom w:val="0"/>
              <w:divBdr>
                <w:top w:val="none" w:sz="0" w:space="0" w:color="auto"/>
                <w:left w:val="none" w:sz="0" w:space="0" w:color="auto"/>
                <w:bottom w:val="none" w:sz="0" w:space="0" w:color="auto"/>
                <w:right w:val="none" w:sz="0" w:space="0" w:color="auto"/>
              </w:divBdr>
              <w:divsChild>
                <w:div w:id="108858939">
                  <w:marLeft w:val="0"/>
                  <w:marRight w:val="0"/>
                  <w:marTop w:val="0"/>
                  <w:marBottom w:val="0"/>
                  <w:divBdr>
                    <w:top w:val="none" w:sz="0" w:space="0" w:color="auto"/>
                    <w:left w:val="none" w:sz="0" w:space="0" w:color="auto"/>
                    <w:bottom w:val="none" w:sz="0" w:space="0" w:color="auto"/>
                    <w:right w:val="none" w:sz="0" w:space="0" w:color="auto"/>
                  </w:divBdr>
                </w:div>
              </w:divsChild>
            </w:div>
            <w:div w:id="142935748">
              <w:marLeft w:val="0"/>
              <w:marRight w:val="0"/>
              <w:marTop w:val="0"/>
              <w:marBottom w:val="0"/>
              <w:divBdr>
                <w:top w:val="none" w:sz="0" w:space="0" w:color="auto"/>
                <w:left w:val="none" w:sz="0" w:space="0" w:color="auto"/>
                <w:bottom w:val="none" w:sz="0" w:space="0" w:color="auto"/>
                <w:right w:val="none" w:sz="0" w:space="0" w:color="auto"/>
              </w:divBdr>
            </w:div>
          </w:divsChild>
        </w:div>
        <w:div w:id="1457748317">
          <w:marLeft w:val="0"/>
          <w:marRight w:val="0"/>
          <w:marTop w:val="0"/>
          <w:marBottom w:val="0"/>
          <w:divBdr>
            <w:top w:val="none" w:sz="0" w:space="0" w:color="auto"/>
            <w:left w:val="none" w:sz="0" w:space="0" w:color="auto"/>
            <w:bottom w:val="none" w:sz="0" w:space="0" w:color="auto"/>
            <w:right w:val="none" w:sz="0" w:space="0" w:color="auto"/>
          </w:divBdr>
          <w:divsChild>
            <w:div w:id="76023921">
              <w:marLeft w:val="0"/>
              <w:marRight w:val="0"/>
              <w:marTop w:val="0"/>
              <w:marBottom w:val="0"/>
              <w:divBdr>
                <w:top w:val="none" w:sz="0" w:space="0" w:color="auto"/>
                <w:left w:val="none" w:sz="0" w:space="0" w:color="auto"/>
                <w:bottom w:val="none" w:sz="0" w:space="0" w:color="auto"/>
                <w:right w:val="none" w:sz="0" w:space="0" w:color="auto"/>
              </w:divBdr>
            </w:div>
          </w:divsChild>
        </w:div>
        <w:div w:id="1520969436">
          <w:marLeft w:val="0"/>
          <w:marRight w:val="0"/>
          <w:marTop w:val="0"/>
          <w:marBottom w:val="0"/>
          <w:divBdr>
            <w:top w:val="none" w:sz="0" w:space="0" w:color="auto"/>
            <w:left w:val="none" w:sz="0" w:space="0" w:color="auto"/>
            <w:bottom w:val="none" w:sz="0" w:space="0" w:color="auto"/>
            <w:right w:val="none" w:sz="0" w:space="0" w:color="auto"/>
          </w:divBdr>
          <w:divsChild>
            <w:div w:id="359015776">
              <w:marLeft w:val="0"/>
              <w:marRight w:val="0"/>
              <w:marTop w:val="0"/>
              <w:marBottom w:val="0"/>
              <w:divBdr>
                <w:top w:val="none" w:sz="0" w:space="0" w:color="auto"/>
                <w:left w:val="none" w:sz="0" w:space="0" w:color="auto"/>
                <w:bottom w:val="none" w:sz="0" w:space="0" w:color="auto"/>
                <w:right w:val="none" w:sz="0" w:space="0" w:color="auto"/>
              </w:divBdr>
              <w:divsChild>
                <w:div w:id="1214579212">
                  <w:marLeft w:val="0"/>
                  <w:marRight w:val="0"/>
                  <w:marTop w:val="0"/>
                  <w:marBottom w:val="0"/>
                  <w:divBdr>
                    <w:top w:val="none" w:sz="0" w:space="0" w:color="auto"/>
                    <w:left w:val="none" w:sz="0" w:space="0" w:color="auto"/>
                    <w:bottom w:val="none" w:sz="0" w:space="0" w:color="auto"/>
                    <w:right w:val="none" w:sz="0" w:space="0" w:color="auto"/>
                  </w:divBdr>
                </w:div>
              </w:divsChild>
            </w:div>
            <w:div w:id="1292442311">
              <w:marLeft w:val="0"/>
              <w:marRight w:val="0"/>
              <w:marTop w:val="0"/>
              <w:marBottom w:val="0"/>
              <w:divBdr>
                <w:top w:val="none" w:sz="0" w:space="0" w:color="auto"/>
                <w:left w:val="none" w:sz="0" w:space="0" w:color="auto"/>
                <w:bottom w:val="none" w:sz="0" w:space="0" w:color="auto"/>
                <w:right w:val="none" w:sz="0" w:space="0" w:color="auto"/>
              </w:divBdr>
            </w:div>
          </w:divsChild>
        </w:div>
        <w:div w:id="1561938380">
          <w:marLeft w:val="0"/>
          <w:marRight w:val="0"/>
          <w:marTop w:val="0"/>
          <w:marBottom w:val="0"/>
          <w:divBdr>
            <w:top w:val="none" w:sz="0" w:space="0" w:color="auto"/>
            <w:left w:val="none" w:sz="0" w:space="0" w:color="auto"/>
            <w:bottom w:val="none" w:sz="0" w:space="0" w:color="auto"/>
            <w:right w:val="none" w:sz="0" w:space="0" w:color="auto"/>
          </w:divBdr>
          <w:divsChild>
            <w:div w:id="1157842528">
              <w:marLeft w:val="0"/>
              <w:marRight w:val="0"/>
              <w:marTop w:val="0"/>
              <w:marBottom w:val="0"/>
              <w:divBdr>
                <w:top w:val="none" w:sz="0" w:space="0" w:color="auto"/>
                <w:left w:val="none" w:sz="0" w:space="0" w:color="auto"/>
                <w:bottom w:val="none" w:sz="0" w:space="0" w:color="auto"/>
                <w:right w:val="none" w:sz="0" w:space="0" w:color="auto"/>
              </w:divBdr>
            </w:div>
          </w:divsChild>
        </w:div>
        <w:div w:id="1572957790">
          <w:marLeft w:val="0"/>
          <w:marRight w:val="0"/>
          <w:marTop w:val="0"/>
          <w:marBottom w:val="0"/>
          <w:divBdr>
            <w:top w:val="none" w:sz="0" w:space="0" w:color="auto"/>
            <w:left w:val="none" w:sz="0" w:space="0" w:color="auto"/>
            <w:bottom w:val="none" w:sz="0" w:space="0" w:color="auto"/>
            <w:right w:val="none" w:sz="0" w:space="0" w:color="auto"/>
          </w:divBdr>
          <w:divsChild>
            <w:div w:id="1247302864">
              <w:marLeft w:val="0"/>
              <w:marRight w:val="0"/>
              <w:marTop w:val="0"/>
              <w:marBottom w:val="0"/>
              <w:divBdr>
                <w:top w:val="none" w:sz="0" w:space="0" w:color="auto"/>
                <w:left w:val="none" w:sz="0" w:space="0" w:color="auto"/>
                <w:bottom w:val="none" w:sz="0" w:space="0" w:color="auto"/>
                <w:right w:val="none" w:sz="0" w:space="0" w:color="auto"/>
              </w:divBdr>
              <w:divsChild>
                <w:div w:id="964506669">
                  <w:marLeft w:val="0"/>
                  <w:marRight w:val="0"/>
                  <w:marTop w:val="0"/>
                  <w:marBottom w:val="0"/>
                  <w:divBdr>
                    <w:top w:val="none" w:sz="0" w:space="0" w:color="auto"/>
                    <w:left w:val="none" w:sz="0" w:space="0" w:color="auto"/>
                    <w:bottom w:val="none" w:sz="0" w:space="0" w:color="auto"/>
                    <w:right w:val="none" w:sz="0" w:space="0" w:color="auto"/>
                  </w:divBdr>
                </w:div>
              </w:divsChild>
            </w:div>
            <w:div w:id="1300693077">
              <w:marLeft w:val="0"/>
              <w:marRight w:val="0"/>
              <w:marTop w:val="0"/>
              <w:marBottom w:val="0"/>
              <w:divBdr>
                <w:top w:val="none" w:sz="0" w:space="0" w:color="auto"/>
                <w:left w:val="none" w:sz="0" w:space="0" w:color="auto"/>
                <w:bottom w:val="none" w:sz="0" w:space="0" w:color="auto"/>
                <w:right w:val="none" w:sz="0" w:space="0" w:color="auto"/>
              </w:divBdr>
            </w:div>
          </w:divsChild>
        </w:div>
        <w:div w:id="1678995446">
          <w:marLeft w:val="0"/>
          <w:marRight w:val="0"/>
          <w:marTop w:val="0"/>
          <w:marBottom w:val="0"/>
          <w:divBdr>
            <w:top w:val="none" w:sz="0" w:space="0" w:color="auto"/>
            <w:left w:val="none" w:sz="0" w:space="0" w:color="auto"/>
            <w:bottom w:val="none" w:sz="0" w:space="0" w:color="auto"/>
            <w:right w:val="none" w:sz="0" w:space="0" w:color="auto"/>
          </w:divBdr>
          <w:divsChild>
            <w:div w:id="783885302">
              <w:marLeft w:val="0"/>
              <w:marRight w:val="0"/>
              <w:marTop w:val="0"/>
              <w:marBottom w:val="0"/>
              <w:divBdr>
                <w:top w:val="none" w:sz="0" w:space="0" w:color="auto"/>
                <w:left w:val="none" w:sz="0" w:space="0" w:color="auto"/>
                <w:bottom w:val="none" w:sz="0" w:space="0" w:color="auto"/>
                <w:right w:val="none" w:sz="0" w:space="0" w:color="auto"/>
              </w:divBdr>
            </w:div>
            <w:div w:id="1480927584">
              <w:marLeft w:val="0"/>
              <w:marRight w:val="0"/>
              <w:marTop w:val="0"/>
              <w:marBottom w:val="0"/>
              <w:divBdr>
                <w:top w:val="none" w:sz="0" w:space="0" w:color="auto"/>
                <w:left w:val="none" w:sz="0" w:space="0" w:color="auto"/>
                <w:bottom w:val="none" w:sz="0" w:space="0" w:color="auto"/>
                <w:right w:val="none" w:sz="0" w:space="0" w:color="auto"/>
              </w:divBdr>
              <w:divsChild>
                <w:div w:id="62038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17921">
          <w:marLeft w:val="0"/>
          <w:marRight w:val="0"/>
          <w:marTop w:val="0"/>
          <w:marBottom w:val="0"/>
          <w:divBdr>
            <w:top w:val="none" w:sz="0" w:space="0" w:color="auto"/>
            <w:left w:val="none" w:sz="0" w:space="0" w:color="auto"/>
            <w:bottom w:val="none" w:sz="0" w:space="0" w:color="auto"/>
            <w:right w:val="none" w:sz="0" w:space="0" w:color="auto"/>
          </w:divBdr>
          <w:divsChild>
            <w:div w:id="167407143">
              <w:marLeft w:val="0"/>
              <w:marRight w:val="0"/>
              <w:marTop w:val="0"/>
              <w:marBottom w:val="0"/>
              <w:divBdr>
                <w:top w:val="none" w:sz="0" w:space="0" w:color="auto"/>
                <w:left w:val="none" w:sz="0" w:space="0" w:color="auto"/>
                <w:bottom w:val="none" w:sz="0" w:space="0" w:color="auto"/>
                <w:right w:val="none" w:sz="0" w:space="0" w:color="auto"/>
              </w:divBdr>
              <w:divsChild>
                <w:div w:id="1137800240">
                  <w:marLeft w:val="0"/>
                  <w:marRight w:val="0"/>
                  <w:marTop w:val="0"/>
                  <w:marBottom w:val="0"/>
                  <w:divBdr>
                    <w:top w:val="none" w:sz="0" w:space="0" w:color="auto"/>
                    <w:left w:val="none" w:sz="0" w:space="0" w:color="auto"/>
                    <w:bottom w:val="none" w:sz="0" w:space="0" w:color="auto"/>
                    <w:right w:val="none" w:sz="0" w:space="0" w:color="auto"/>
                  </w:divBdr>
                </w:div>
              </w:divsChild>
            </w:div>
            <w:div w:id="1651326458">
              <w:marLeft w:val="0"/>
              <w:marRight w:val="0"/>
              <w:marTop w:val="0"/>
              <w:marBottom w:val="0"/>
              <w:divBdr>
                <w:top w:val="none" w:sz="0" w:space="0" w:color="auto"/>
                <w:left w:val="none" w:sz="0" w:space="0" w:color="auto"/>
                <w:bottom w:val="none" w:sz="0" w:space="0" w:color="auto"/>
                <w:right w:val="none" w:sz="0" w:space="0" w:color="auto"/>
              </w:divBdr>
            </w:div>
          </w:divsChild>
        </w:div>
        <w:div w:id="1827935204">
          <w:marLeft w:val="0"/>
          <w:marRight w:val="0"/>
          <w:marTop w:val="0"/>
          <w:marBottom w:val="0"/>
          <w:divBdr>
            <w:top w:val="none" w:sz="0" w:space="0" w:color="auto"/>
            <w:left w:val="none" w:sz="0" w:space="0" w:color="auto"/>
            <w:bottom w:val="none" w:sz="0" w:space="0" w:color="auto"/>
            <w:right w:val="none" w:sz="0" w:space="0" w:color="auto"/>
          </w:divBdr>
          <w:divsChild>
            <w:div w:id="1164279186">
              <w:marLeft w:val="0"/>
              <w:marRight w:val="0"/>
              <w:marTop w:val="0"/>
              <w:marBottom w:val="0"/>
              <w:divBdr>
                <w:top w:val="none" w:sz="0" w:space="0" w:color="auto"/>
                <w:left w:val="none" w:sz="0" w:space="0" w:color="auto"/>
                <w:bottom w:val="none" w:sz="0" w:space="0" w:color="auto"/>
                <w:right w:val="none" w:sz="0" w:space="0" w:color="auto"/>
              </w:divBdr>
            </w:div>
          </w:divsChild>
        </w:div>
        <w:div w:id="1997295622">
          <w:marLeft w:val="0"/>
          <w:marRight w:val="0"/>
          <w:marTop w:val="0"/>
          <w:marBottom w:val="0"/>
          <w:divBdr>
            <w:top w:val="none" w:sz="0" w:space="0" w:color="auto"/>
            <w:left w:val="none" w:sz="0" w:space="0" w:color="auto"/>
            <w:bottom w:val="none" w:sz="0" w:space="0" w:color="auto"/>
            <w:right w:val="none" w:sz="0" w:space="0" w:color="auto"/>
          </w:divBdr>
          <w:divsChild>
            <w:div w:id="1282371672">
              <w:marLeft w:val="0"/>
              <w:marRight w:val="0"/>
              <w:marTop w:val="0"/>
              <w:marBottom w:val="0"/>
              <w:divBdr>
                <w:top w:val="none" w:sz="0" w:space="0" w:color="auto"/>
                <w:left w:val="none" w:sz="0" w:space="0" w:color="auto"/>
                <w:bottom w:val="none" w:sz="0" w:space="0" w:color="auto"/>
                <w:right w:val="none" w:sz="0" w:space="0" w:color="auto"/>
              </w:divBdr>
            </w:div>
          </w:divsChild>
        </w:div>
        <w:div w:id="2003239749">
          <w:marLeft w:val="0"/>
          <w:marRight w:val="0"/>
          <w:marTop w:val="0"/>
          <w:marBottom w:val="0"/>
          <w:divBdr>
            <w:top w:val="none" w:sz="0" w:space="0" w:color="auto"/>
            <w:left w:val="none" w:sz="0" w:space="0" w:color="auto"/>
            <w:bottom w:val="none" w:sz="0" w:space="0" w:color="auto"/>
            <w:right w:val="none" w:sz="0" w:space="0" w:color="auto"/>
          </w:divBdr>
          <w:divsChild>
            <w:div w:id="1818918904">
              <w:marLeft w:val="0"/>
              <w:marRight w:val="0"/>
              <w:marTop w:val="0"/>
              <w:marBottom w:val="0"/>
              <w:divBdr>
                <w:top w:val="none" w:sz="0" w:space="0" w:color="auto"/>
                <w:left w:val="none" w:sz="0" w:space="0" w:color="auto"/>
                <w:bottom w:val="none" w:sz="0" w:space="0" w:color="auto"/>
                <w:right w:val="none" w:sz="0" w:space="0" w:color="auto"/>
              </w:divBdr>
            </w:div>
          </w:divsChild>
        </w:div>
        <w:div w:id="2053340300">
          <w:marLeft w:val="0"/>
          <w:marRight w:val="0"/>
          <w:marTop w:val="0"/>
          <w:marBottom w:val="0"/>
          <w:divBdr>
            <w:top w:val="none" w:sz="0" w:space="0" w:color="auto"/>
            <w:left w:val="none" w:sz="0" w:space="0" w:color="auto"/>
            <w:bottom w:val="none" w:sz="0" w:space="0" w:color="auto"/>
            <w:right w:val="none" w:sz="0" w:space="0" w:color="auto"/>
          </w:divBdr>
          <w:divsChild>
            <w:div w:id="142541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2771">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6793416">
      <w:bodyDiv w:val="1"/>
      <w:marLeft w:val="0"/>
      <w:marRight w:val="0"/>
      <w:marTop w:val="0"/>
      <w:marBottom w:val="0"/>
      <w:divBdr>
        <w:top w:val="none" w:sz="0" w:space="0" w:color="auto"/>
        <w:left w:val="none" w:sz="0" w:space="0" w:color="auto"/>
        <w:bottom w:val="none" w:sz="0" w:space="0" w:color="auto"/>
        <w:right w:val="none" w:sz="0" w:space="0" w:color="auto"/>
      </w:divBdr>
      <w:divsChild>
        <w:div w:id="369644633">
          <w:marLeft w:val="1800"/>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8903438">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43071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82159971">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172390">
      <w:bodyDiv w:val="1"/>
      <w:marLeft w:val="0"/>
      <w:marRight w:val="0"/>
      <w:marTop w:val="0"/>
      <w:marBottom w:val="0"/>
      <w:divBdr>
        <w:top w:val="none" w:sz="0" w:space="0" w:color="auto"/>
        <w:left w:val="none" w:sz="0" w:space="0" w:color="auto"/>
        <w:bottom w:val="none" w:sz="0" w:space="0" w:color="auto"/>
        <w:right w:val="none" w:sz="0" w:space="0" w:color="auto"/>
      </w:divBdr>
      <w:divsChild>
        <w:div w:id="1693452726">
          <w:marLeft w:val="864"/>
          <w:marRight w:val="0"/>
          <w:marTop w:val="108"/>
          <w:marBottom w:val="0"/>
          <w:divBdr>
            <w:top w:val="none" w:sz="0" w:space="0" w:color="auto"/>
            <w:left w:val="none" w:sz="0" w:space="0" w:color="auto"/>
            <w:bottom w:val="none" w:sz="0" w:space="0" w:color="auto"/>
            <w:right w:val="none" w:sz="0" w:space="0" w:color="auto"/>
          </w:divBdr>
        </w:div>
      </w:divsChild>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57347526">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1655302">
      <w:bodyDiv w:val="1"/>
      <w:marLeft w:val="0"/>
      <w:marRight w:val="0"/>
      <w:marTop w:val="0"/>
      <w:marBottom w:val="0"/>
      <w:divBdr>
        <w:top w:val="none" w:sz="0" w:space="0" w:color="auto"/>
        <w:left w:val="none" w:sz="0" w:space="0" w:color="auto"/>
        <w:bottom w:val="none" w:sz="0" w:space="0" w:color="auto"/>
        <w:right w:val="none" w:sz="0" w:space="0" w:color="auto"/>
      </w:divBdr>
      <w:divsChild>
        <w:div w:id="1663120699">
          <w:marLeft w:val="864"/>
          <w:marRight w:val="0"/>
          <w:marTop w:val="108"/>
          <w:marBottom w:val="0"/>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4033103">
      <w:bodyDiv w:val="1"/>
      <w:marLeft w:val="0"/>
      <w:marRight w:val="0"/>
      <w:marTop w:val="0"/>
      <w:marBottom w:val="0"/>
      <w:divBdr>
        <w:top w:val="none" w:sz="0" w:space="0" w:color="auto"/>
        <w:left w:val="none" w:sz="0" w:space="0" w:color="auto"/>
        <w:bottom w:val="none" w:sz="0" w:space="0" w:color="auto"/>
        <w:right w:val="none" w:sz="0" w:space="0" w:color="auto"/>
      </w:divBdr>
      <w:divsChild>
        <w:div w:id="865681194">
          <w:marLeft w:val="1800"/>
          <w:marRight w:val="0"/>
          <w:marTop w:val="77"/>
          <w:marBottom w:val="0"/>
          <w:divBdr>
            <w:top w:val="none" w:sz="0" w:space="0" w:color="auto"/>
            <w:left w:val="none" w:sz="0" w:space="0" w:color="auto"/>
            <w:bottom w:val="none" w:sz="0" w:space="0" w:color="auto"/>
            <w:right w:val="none" w:sz="0" w:space="0" w:color="auto"/>
          </w:divBdr>
        </w:div>
        <w:div w:id="936862084">
          <w:marLeft w:val="2520"/>
          <w:marRight w:val="0"/>
          <w:marTop w:val="67"/>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3884117">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3474597">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29395639">
      <w:bodyDiv w:val="1"/>
      <w:marLeft w:val="0"/>
      <w:marRight w:val="0"/>
      <w:marTop w:val="0"/>
      <w:marBottom w:val="0"/>
      <w:divBdr>
        <w:top w:val="none" w:sz="0" w:space="0" w:color="auto"/>
        <w:left w:val="none" w:sz="0" w:space="0" w:color="auto"/>
        <w:bottom w:val="none" w:sz="0" w:space="0" w:color="auto"/>
        <w:right w:val="none" w:sz="0" w:space="0" w:color="auto"/>
      </w:divBdr>
      <w:divsChild>
        <w:div w:id="694233059">
          <w:marLeft w:val="2520"/>
          <w:marRight w:val="0"/>
          <w:marTop w:val="67"/>
          <w:marBottom w:val="0"/>
          <w:divBdr>
            <w:top w:val="none" w:sz="0" w:space="0" w:color="auto"/>
            <w:left w:val="none" w:sz="0" w:space="0" w:color="auto"/>
            <w:bottom w:val="none" w:sz="0" w:space="0" w:color="auto"/>
            <w:right w:val="none" w:sz="0" w:space="0" w:color="auto"/>
          </w:divBdr>
        </w:div>
      </w:divsChild>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3298452">
      <w:bodyDiv w:val="1"/>
      <w:marLeft w:val="0"/>
      <w:marRight w:val="0"/>
      <w:marTop w:val="0"/>
      <w:marBottom w:val="0"/>
      <w:divBdr>
        <w:top w:val="none" w:sz="0" w:space="0" w:color="auto"/>
        <w:left w:val="none" w:sz="0" w:space="0" w:color="auto"/>
        <w:bottom w:val="none" w:sz="0" w:space="0" w:color="auto"/>
        <w:right w:val="none" w:sz="0" w:space="0" w:color="auto"/>
      </w:divBdr>
      <w:divsChild>
        <w:div w:id="101845668">
          <w:marLeft w:val="864"/>
          <w:marRight w:val="0"/>
          <w:marTop w:val="108"/>
          <w:marBottom w:val="0"/>
          <w:divBdr>
            <w:top w:val="none" w:sz="0" w:space="0" w:color="auto"/>
            <w:left w:val="none" w:sz="0" w:space="0" w:color="auto"/>
            <w:bottom w:val="none" w:sz="0" w:space="0" w:color="auto"/>
            <w:right w:val="none" w:sz="0" w:space="0" w:color="auto"/>
          </w:divBdr>
        </w:div>
        <w:div w:id="688677168">
          <w:marLeft w:val="446"/>
          <w:marRight w:val="0"/>
          <w:marTop w:val="240"/>
          <w:marBottom w:val="0"/>
          <w:divBdr>
            <w:top w:val="none" w:sz="0" w:space="0" w:color="auto"/>
            <w:left w:val="none" w:sz="0" w:space="0" w:color="auto"/>
            <w:bottom w:val="none" w:sz="0" w:space="0" w:color="auto"/>
            <w:right w:val="none" w:sz="0" w:space="0" w:color="auto"/>
          </w:divBdr>
        </w:div>
        <w:div w:id="1254975628">
          <w:marLeft w:val="864"/>
          <w:marRight w:val="0"/>
          <w:marTop w:val="108"/>
          <w:marBottom w:val="0"/>
          <w:divBdr>
            <w:top w:val="none" w:sz="0" w:space="0" w:color="auto"/>
            <w:left w:val="none" w:sz="0" w:space="0" w:color="auto"/>
            <w:bottom w:val="none" w:sz="0" w:space="0" w:color="auto"/>
            <w:right w:val="none" w:sz="0" w:space="0" w:color="auto"/>
          </w:divBdr>
        </w:div>
      </w:divsChild>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7738628">
      <w:bodyDiv w:val="1"/>
      <w:marLeft w:val="0"/>
      <w:marRight w:val="0"/>
      <w:marTop w:val="0"/>
      <w:marBottom w:val="0"/>
      <w:divBdr>
        <w:top w:val="none" w:sz="0" w:space="0" w:color="auto"/>
        <w:left w:val="none" w:sz="0" w:space="0" w:color="auto"/>
        <w:bottom w:val="none" w:sz="0" w:space="0" w:color="auto"/>
        <w:right w:val="none" w:sz="0" w:space="0" w:color="auto"/>
      </w:divBdr>
      <w:divsChild>
        <w:div w:id="284435999">
          <w:marLeft w:val="864"/>
          <w:marRight w:val="0"/>
          <w:marTop w:val="108"/>
          <w:marBottom w:val="0"/>
          <w:divBdr>
            <w:top w:val="none" w:sz="0" w:space="0" w:color="auto"/>
            <w:left w:val="none" w:sz="0" w:space="0" w:color="auto"/>
            <w:bottom w:val="none" w:sz="0" w:space="0" w:color="auto"/>
            <w:right w:val="none" w:sz="0" w:space="0" w:color="auto"/>
          </w:divBdr>
        </w:div>
        <w:div w:id="1946576072">
          <w:marLeft w:val="1296"/>
          <w:marRight w:val="0"/>
          <w:marTop w:val="96"/>
          <w:marBottom w:val="0"/>
          <w:divBdr>
            <w:top w:val="none" w:sz="0" w:space="0" w:color="auto"/>
            <w:left w:val="none" w:sz="0" w:space="0" w:color="auto"/>
            <w:bottom w:val="none" w:sz="0" w:space="0" w:color="auto"/>
            <w:right w:val="none" w:sz="0" w:space="0" w:color="auto"/>
          </w:divBdr>
        </w:div>
        <w:div w:id="2137982645">
          <w:marLeft w:val="1296"/>
          <w:marRight w:val="0"/>
          <w:marTop w:val="96"/>
          <w:marBottom w:val="0"/>
          <w:divBdr>
            <w:top w:val="none" w:sz="0" w:space="0" w:color="auto"/>
            <w:left w:val="none" w:sz="0" w:space="0" w:color="auto"/>
            <w:bottom w:val="none" w:sz="0" w:space="0" w:color="auto"/>
            <w:right w:val="none" w:sz="0" w:space="0" w:color="auto"/>
          </w:divBdr>
        </w:div>
      </w:divsChild>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7392636">
      <w:bodyDiv w:val="1"/>
      <w:marLeft w:val="0"/>
      <w:marRight w:val="0"/>
      <w:marTop w:val="0"/>
      <w:marBottom w:val="0"/>
      <w:divBdr>
        <w:top w:val="none" w:sz="0" w:space="0" w:color="auto"/>
        <w:left w:val="none" w:sz="0" w:space="0" w:color="auto"/>
        <w:bottom w:val="none" w:sz="0" w:space="0" w:color="auto"/>
        <w:right w:val="none" w:sz="0" w:space="0" w:color="auto"/>
      </w:divBdr>
      <w:divsChild>
        <w:div w:id="173499772">
          <w:marLeft w:val="1166"/>
          <w:marRight w:val="0"/>
          <w:marTop w:val="86"/>
          <w:marBottom w:val="0"/>
          <w:divBdr>
            <w:top w:val="none" w:sz="0" w:space="0" w:color="auto"/>
            <w:left w:val="none" w:sz="0" w:space="0" w:color="auto"/>
            <w:bottom w:val="none" w:sz="0" w:space="0" w:color="auto"/>
            <w:right w:val="none" w:sz="0" w:space="0" w:color="auto"/>
          </w:divBdr>
        </w:div>
        <w:div w:id="496311028">
          <w:marLeft w:val="2520"/>
          <w:marRight w:val="0"/>
          <w:marTop w:val="67"/>
          <w:marBottom w:val="0"/>
          <w:divBdr>
            <w:top w:val="none" w:sz="0" w:space="0" w:color="auto"/>
            <w:left w:val="none" w:sz="0" w:space="0" w:color="auto"/>
            <w:bottom w:val="none" w:sz="0" w:space="0" w:color="auto"/>
            <w:right w:val="none" w:sz="0" w:space="0" w:color="auto"/>
          </w:divBdr>
        </w:div>
        <w:div w:id="824510928">
          <w:marLeft w:val="1800"/>
          <w:marRight w:val="0"/>
          <w:marTop w:val="77"/>
          <w:marBottom w:val="0"/>
          <w:divBdr>
            <w:top w:val="none" w:sz="0" w:space="0" w:color="auto"/>
            <w:left w:val="none" w:sz="0" w:space="0" w:color="auto"/>
            <w:bottom w:val="none" w:sz="0" w:space="0" w:color="auto"/>
            <w:right w:val="none" w:sz="0" w:space="0" w:color="auto"/>
          </w:divBdr>
        </w:div>
        <w:div w:id="861472800">
          <w:marLeft w:val="1800"/>
          <w:marRight w:val="0"/>
          <w:marTop w:val="77"/>
          <w:marBottom w:val="0"/>
          <w:divBdr>
            <w:top w:val="none" w:sz="0" w:space="0" w:color="auto"/>
            <w:left w:val="none" w:sz="0" w:space="0" w:color="auto"/>
            <w:bottom w:val="none" w:sz="0" w:space="0" w:color="auto"/>
            <w:right w:val="none" w:sz="0" w:space="0" w:color="auto"/>
          </w:divBdr>
        </w:div>
        <w:div w:id="921259177">
          <w:marLeft w:val="1800"/>
          <w:marRight w:val="0"/>
          <w:marTop w:val="77"/>
          <w:marBottom w:val="0"/>
          <w:divBdr>
            <w:top w:val="none" w:sz="0" w:space="0" w:color="auto"/>
            <w:left w:val="none" w:sz="0" w:space="0" w:color="auto"/>
            <w:bottom w:val="none" w:sz="0" w:space="0" w:color="auto"/>
            <w:right w:val="none" w:sz="0" w:space="0" w:color="auto"/>
          </w:divBdr>
        </w:div>
        <w:div w:id="1470707136">
          <w:marLeft w:val="1800"/>
          <w:marRight w:val="0"/>
          <w:marTop w:val="77"/>
          <w:marBottom w:val="0"/>
          <w:divBdr>
            <w:top w:val="none" w:sz="0" w:space="0" w:color="auto"/>
            <w:left w:val="none" w:sz="0" w:space="0" w:color="auto"/>
            <w:bottom w:val="none" w:sz="0" w:space="0" w:color="auto"/>
            <w:right w:val="none" w:sz="0" w:space="0" w:color="auto"/>
          </w:divBdr>
        </w:div>
        <w:div w:id="1471704341">
          <w:marLeft w:val="1166"/>
          <w:marRight w:val="0"/>
          <w:marTop w:val="86"/>
          <w:marBottom w:val="0"/>
          <w:divBdr>
            <w:top w:val="none" w:sz="0" w:space="0" w:color="auto"/>
            <w:left w:val="none" w:sz="0" w:space="0" w:color="auto"/>
            <w:bottom w:val="none" w:sz="0" w:space="0" w:color="auto"/>
            <w:right w:val="none" w:sz="0" w:space="0" w:color="auto"/>
          </w:divBdr>
        </w:div>
        <w:div w:id="2001541665">
          <w:marLeft w:val="1800"/>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2827378">
      <w:bodyDiv w:val="1"/>
      <w:marLeft w:val="0"/>
      <w:marRight w:val="0"/>
      <w:marTop w:val="0"/>
      <w:marBottom w:val="0"/>
      <w:divBdr>
        <w:top w:val="none" w:sz="0" w:space="0" w:color="auto"/>
        <w:left w:val="none" w:sz="0" w:space="0" w:color="auto"/>
        <w:bottom w:val="none" w:sz="0" w:space="0" w:color="auto"/>
        <w:right w:val="none" w:sz="0" w:space="0" w:color="auto"/>
      </w:divBdr>
      <w:divsChild>
        <w:div w:id="1443764906">
          <w:marLeft w:val="1800"/>
          <w:marRight w:val="0"/>
          <w:marTop w:val="86"/>
          <w:marBottom w:val="0"/>
          <w:divBdr>
            <w:top w:val="none" w:sz="0" w:space="0" w:color="auto"/>
            <w:left w:val="none" w:sz="0" w:space="0" w:color="auto"/>
            <w:bottom w:val="none" w:sz="0" w:space="0" w:color="auto"/>
            <w:right w:val="none" w:sz="0" w:space="0" w:color="auto"/>
          </w:divBdr>
        </w:div>
      </w:divsChild>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74EBC-A23A-4297-9079-2169CFFD7E21}">
  <ds:schemaRefs>
    <ds:schemaRef ds:uri="http://schemas.openxmlformats.org/officeDocument/2006/bibliography"/>
  </ds:schemaRefs>
</ds:datastoreItem>
</file>

<file path=customXml/itemProps2.xml><?xml version="1.0" encoding="utf-8"?>
<ds:datastoreItem xmlns:ds="http://schemas.openxmlformats.org/officeDocument/2006/customXml" ds:itemID="{BC956E35-677D-4D33-98CA-3B123198E43C}">
  <ds:schemaRefs>
    <ds:schemaRef ds:uri="http://schemas.openxmlformats.org/officeDocument/2006/bibliography"/>
  </ds:schemaRefs>
</ds:datastoreItem>
</file>

<file path=customXml/itemProps3.xml><?xml version="1.0" encoding="utf-8"?>
<ds:datastoreItem xmlns:ds="http://schemas.openxmlformats.org/officeDocument/2006/customXml" ds:itemID="{09FA02D6-93CE-44B5-8794-E09AC973B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1602</Words>
  <Characters>9133</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10714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Qualcomm User</cp:lastModifiedBy>
  <cp:revision>4</cp:revision>
  <cp:lastPrinted>2010-08-13T05:54:00Z</cp:lastPrinted>
  <dcterms:created xsi:type="dcterms:W3CDTF">2014-02-01T02:04:00Z</dcterms:created>
  <dcterms:modified xsi:type="dcterms:W3CDTF">2014-02-01T02:04:00Z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-4628867</vt:i4>
  </property>
  <property fmtid="{D5CDD505-2E9C-101B-9397-08002B2CF9AE}" pid="3" name="_NewReviewCycle">
    <vt:lpwstr/>
  </property>
  <property fmtid="{D5CDD505-2E9C-101B-9397-08002B2CF9AE}" pid="4" name="_EmailSubject">
    <vt:lpwstr>RAN1 #76 Contribution 1st draft</vt:lpwstr>
  </property>
  <property fmtid="{D5CDD505-2E9C-101B-9397-08002B2CF9AE}" pid="5" name="_AuthorEmail">
    <vt:lpwstr>nengw@qti.qualcomm.com</vt:lpwstr>
  </property>
  <property fmtid="{D5CDD505-2E9C-101B-9397-08002B2CF9AE}" pid="6" name="_AuthorEmailDisplayName">
    <vt:lpwstr>Wang, Neng</vt:lpwstr>
  </property>
  <property fmtid="{D5CDD505-2E9C-101B-9397-08002B2CF9AE}" pid="7" name="_PreviousAdHocReviewCycleID">
    <vt:i4>1254758399</vt:i4>
  </property>
  <property fmtid="{D5CDD505-2E9C-101B-9397-08002B2CF9AE}" pid="8" name="_ReviewingToolsShownOnce">
    <vt:lpwstr/>
  </property>
</Properties>
</file>