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DE0" w:rsidRPr="000304E3" w:rsidRDefault="00AF3DE0" w:rsidP="000B46D3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r>
        <w:rPr>
          <w:rFonts w:ascii="Arial" w:eastAsia="MS Mincho" w:hAnsi="Arial"/>
          <w:b/>
          <w:bCs/>
        </w:rPr>
        <w:t>3GPP TSG RAN WG1 Meeting #74bis</w:t>
      </w:r>
      <w:r w:rsidRPr="000304E3">
        <w:rPr>
          <w:rFonts w:ascii="Arial" w:eastAsia="MS Mincho" w:hAnsi="Arial"/>
          <w:b/>
          <w:bCs/>
        </w:rPr>
        <w:t>,</w:t>
      </w:r>
      <w:r w:rsidRPr="000304E3">
        <w:rPr>
          <w:rFonts w:ascii="Arial" w:eastAsia="MS Mincho" w:hAnsi="Arial"/>
          <w:b/>
          <w:bCs/>
        </w:rPr>
        <w:tab/>
        <w:t>R1-1</w:t>
      </w:r>
      <w:r>
        <w:rPr>
          <w:rFonts w:ascii="Arial" w:eastAsia="MS Mincho" w:hAnsi="Arial"/>
          <w:b/>
          <w:bCs/>
        </w:rPr>
        <w:t>3</w:t>
      </w:r>
      <w:r w:rsidR="00C21EAA">
        <w:rPr>
          <w:rFonts w:ascii="Arial" w:eastAsia="MS Mincho" w:hAnsi="Arial"/>
          <w:b/>
          <w:bCs/>
        </w:rPr>
        <w:t>4661</w:t>
      </w:r>
    </w:p>
    <w:p w:rsidR="00AF3DE0" w:rsidRPr="000304E3" w:rsidRDefault="00AF3DE0" w:rsidP="000B46D3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Guangzhou</w:t>
      </w:r>
      <w:r w:rsidRPr="000304E3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China</w:t>
      </w:r>
      <w:r w:rsidRPr="000304E3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7</w:t>
      </w:r>
      <w:r w:rsidRPr="000304E3">
        <w:rPr>
          <w:rFonts w:ascii="Arial" w:eastAsia="MS Mincho" w:hAnsi="Arial"/>
          <w:b/>
          <w:vertAlign w:val="superscript"/>
        </w:rPr>
        <w:t>th</w:t>
      </w:r>
      <w:r w:rsidRPr="000304E3">
        <w:rPr>
          <w:rFonts w:ascii="Arial" w:eastAsia="MS Mincho" w:hAnsi="Arial"/>
          <w:b/>
        </w:rPr>
        <w:t xml:space="preserve"> – </w:t>
      </w:r>
      <w:r>
        <w:rPr>
          <w:rFonts w:ascii="Arial" w:eastAsia="MS Mincho" w:hAnsi="Arial"/>
          <w:b/>
        </w:rPr>
        <w:t>11</w:t>
      </w:r>
      <w:r w:rsidRPr="000304E3">
        <w:rPr>
          <w:rFonts w:ascii="Arial" w:eastAsia="MS Mincho" w:hAnsi="Arial"/>
          <w:b/>
          <w:vertAlign w:val="superscript"/>
        </w:rPr>
        <w:t>th</w:t>
      </w:r>
      <w:r w:rsidRPr="000304E3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October</w:t>
      </w:r>
      <w:r w:rsidRPr="000304E3">
        <w:rPr>
          <w:rFonts w:ascii="Arial" w:eastAsia="MS Mincho" w:hAnsi="Arial"/>
          <w:b/>
        </w:rPr>
        <w:t xml:space="preserve"> 2013</w:t>
      </w:r>
    </w:p>
    <w:p w:rsidR="00AF3DE0" w:rsidRPr="00CE31C1" w:rsidRDefault="00AF3DE0" w:rsidP="000B46D3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AF3DE0" w:rsidRPr="00CE31C1" w:rsidRDefault="00AF3DE0" w:rsidP="000B46D3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>
        <w:t>Source:</w:t>
      </w:r>
      <w:r>
        <w:tab/>
        <w:t>Ericsson</w:t>
      </w:r>
    </w:p>
    <w:p w:rsidR="00AF3DE0" w:rsidRPr="00CE31C1" w:rsidRDefault="00AF3DE0" w:rsidP="000B46D3">
      <w:pPr>
        <w:pStyle w:val="Header"/>
        <w:tabs>
          <w:tab w:val="clear" w:pos="4536"/>
          <w:tab w:val="left" w:pos="1800"/>
        </w:tabs>
        <w:jc w:val="both"/>
      </w:pPr>
      <w:r w:rsidRPr="00CE31C1">
        <w:t>Title:</w:t>
      </w:r>
      <w:r w:rsidRPr="00CE31C1">
        <w:tab/>
      </w:r>
      <w:r w:rsidR="008E199B">
        <w:t>O</w:t>
      </w:r>
      <w:r w:rsidR="00152FEC">
        <w:t>n</w:t>
      </w:r>
      <w:r w:rsidR="008E199B">
        <w:t xml:space="preserve"> efficient</w:t>
      </w:r>
      <w:r w:rsidR="00152FEC">
        <w:t xml:space="preserve"> small cell discovery</w:t>
      </w:r>
      <w:r w:rsidR="00006515">
        <w:t xml:space="preserve"> for small cell on/off</w:t>
      </w:r>
    </w:p>
    <w:p w:rsidR="00AF3DE0" w:rsidRPr="00CE31C1" w:rsidRDefault="00AF3DE0" w:rsidP="000B46D3">
      <w:pPr>
        <w:pStyle w:val="Header"/>
        <w:tabs>
          <w:tab w:val="left" w:pos="1800"/>
        </w:tabs>
        <w:jc w:val="both"/>
      </w:pPr>
      <w:r w:rsidRPr="00CE31C1">
        <w:t>Agenda Item:</w:t>
      </w:r>
      <w:r w:rsidRPr="00CE31C1">
        <w:tab/>
      </w:r>
      <w:r w:rsidR="00C20580">
        <w:t>7</w:t>
      </w:r>
      <w:r>
        <w:t>.2.</w:t>
      </w:r>
      <w:r w:rsidR="00C20580">
        <w:t>6</w:t>
      </w:r>
      <w:r>
        <w:t>.</w:t>
      </w:r>
      <w:r w:rsidR="00C20580">
        <w:t>2</w:t>
      </w:r>
      <w:r>
        <w:t>.2</w:t>
      </w:r>
    </w:p>
    <w:p w:rsidR="00AF3DE0" w:rsidRPr="00CE31C1" w:rsidRDefault="004A5AAA" w:rsidP="000B46D3">
      <w:pPr>
        <w:pStyle w:val="Header"/>
        <w:tabs>
          <w:tab w:val="left" w:pos="1800"/>
        </w:tabs>
        <w:jc w:val="both"/>
      </w:pPr>
      <w:r>
        <w:t>Document for:</w:t>
      </w:r>
      <w:r>
        <w:tab/>
        <w:t>Discussion</w:t>
      </w:r>
      <w:r w:rsidR="00775C8B">
        <w:t xml:space="preserve"> and Decision</w:t>
      </w:r>
    </w:p>
    <w:bookmarkEnd w:id="0"/>
    <w:p w:rsidR="00DC66C6" w:rsidRPr="00CE31C1" w:rsidRDefault="00DC66C6" w:rsidP="000B46D3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DC66C6" w:rsidRDefault="00DC66C6" w:rsidP="000B46D3">
      <w:pPr>
        <w:pStyle w:val="Heading1"/>
        <w:jc w:val="both"/>
      </w:pPr>
      <w:bookmarkStart w:id="1" w:name="_Ref301342314"/>
      <w:r w:rsidRPr="00CE31C1">
        <w:t>Introduction</w:t>
      </w:r>
      <w:bookmarkEnd w:id="1"/>
    </w:p>
    <w:p w:rsidR="00006515" w:rsidRDefault="006B0FE3" w:rsidP="000B46D3">
      <w:pPr>
        <w:pStyle w:val="BodyText"/>
        <w:jc w:val="both"/>
      </w:pPr>
      <w:r>
        <w:t>Studies on small cell discovery have been performed</w:t>
      </w:r>
      <w:r w:rsidR="0073134D">
        <w:t xml:space="preserve"> in RAN1 and the evaluation results</w:t>
      </w:r>
      <w:r w:rsidR="0079691D">
        <w:t xml:space="preserve"> and conclusions</w:t>
      </w:r>
      <w:r w:rsidR="0073134D">
        <w:t xml:space="preserve"> </w:t>
      </w:r>
      <w:r>
        <w:t xml:space="preserve">are summarized in </w:t>
      </w:r>
      <w:r>
        <w:fldChar w:fldCharType="begin"/>
      </w:r>
      <w:r>
        <w:instrText xml:space="preserve"> REF _Ref367437847 \r \h </w:instrText>
      </w:r>
      <w:r w:rsidR="000B46D3">
        <w:instrText xml:space="preserve"> \* MERGEFORMAT </w:instrText>
      </w:r>
      <w:r>
        <w:fldChar w:fldCharType="separate"/>
      </w:r>
      <w:r w:rsidR="00906FA4">
        <w:t>[1]</w:t>
      </w:r>
      <w:r>
        <w:fldChar w:fldCharType="end"/>
      </w:r>
      <w:r>
        <w:t>.</w:t>
      </w:r>
      <w:r w:rsidR="0073134D">
        <w:t xml:space="preserve"> </w:t>
      </w:r>
      <w:r w:rsidR="0079691D">
        <w:t>In RAN#61, a few open issues have bee</w:t>
      </w:r>
      <w:r w:rsidR="00006515">
        <w:t>n identified for further study</w:t>
      </w:r>
      <w:r w:rsidR="001A7DFE">
        <w:t xml:space="preserve"> within Small cell Enhancement SI</w:t>
      </w:r>
      <w:r w:rsidR="00006515">
        <w:t>, and</w:t>
      </w:r>
      <w:r w:rsidR="001A7DFE">
        <w:t xml:space="preserve"> specifically</w:t>
      </w:r>
      <w:r w:rsidR="00006515">
        <w:t xml:space="preserve"> for small cell discovery it was agreed to continue study</w:t>
      </w:r>
      <w:r w:rsidR="00524EF0">
        <w:t xml:space="preserve"> on</w:t>
      </w:r>
      <w:r w:rsidR="00006515">
        <w:t>:</w:t>
      </w:r>
    </w:p>
    <w:p w:rsidR="00006515" w:rsidRPr="00006515" w:rsidRDefault="00006515" w:rsidP="000B46D3">
      <w:pPr>
        <w:numPr>
          <w:ilvl w:val="4"/>
          <w:numId w:val="4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/>
          <w:lang w:eastAsia="zh-CN"/>
        </w:rPr>
      </w:pPr>
      <w:r w:rsidRPr="00006515">
        <w:rPr>
          <w:rFonts w:eastAsia="SimSun" w:hint="eastAsia"/>
          <w:i/>
        </w:rPr>
        <w:t xml:space="preserve">Efficient small cell discovery procedures </w:t>
      </w:r>
      <w:r w:rsidRPr="00006515">
        <w:rPr>
          <w:rFonts w:eastAsia="SimSun" w:hint="eastAsia"/>
          <w:i/>
          <w:lang w:eastAsia="zh-CN"/>
        </w:rPr>
        <w:t xml:space="preserve">with supporting small cell on/off in single-carrier or multi-carrier operation within a short time period, </w:t>
      </w:r>
      <w:r w:rsidRPr="00006515">
        <w:rPr>
          <w:rFonts w:eastAsia="SimSun"/>
          <w:i/>
        </w:rPr>
        <w:t>by enhancing the transmission and/or reception of existing SS/RS, including that of PSS/SSS/CRS, CSI-RS, and PRS</w:t>
      </w:r>
      <w:r w:rsidR="004A5AAA">
        <w:rPr>
          <w:rFonts w:eastAsia="SimSun"/>
          <w:i/>
        </w:rPr>
        <w:t xml:space="preserve"> </w:t>
      </w:r>
      <w:r w:rsidR="004A5AAA">
        <w:fldChar w:fldCharType="begin"/>
      </w:r>
      <w:r w:rsidR="004A5AAA">
        <w:instrText xml:space="preserve"> REF _Ref367521524 \r \h </w:instrText>
      </w:r>
      <w:r w:rsidR="000B46D3">
        <w:instrText xml:space="preserve"> \* MERGEFORMAT </w:instrText>
      </w:r>
      <w:r w:rsidR="004A5AAA">
        <w:fldChar w:fldCharType="separate"/>
      </w:r>
      <w:r w:rsidR="00906FA4">
        <w:t>[2]</w:t>
      </w:r>
      <w:r w:rsidR="004A5AAA">
        <w:fldChar w:fldCharType="end"/>
      </w:r>
    </w:p>
    <w:p w:rsidR="000E2141" w:rsidRPr="00CA6794" w:rsidRDefault="00006515" w:rsidP="000B46D3">
      <w:pPr>
        <w:pStyle w:val="BodyText"/>
        <w:jc w:val="both"/>
        <w:rPr>
          <w:rFonts w:eastAsia="MS Mincho"/>
          <w:lang w:val="en-GB"/>
        </w:rPr>
      </w:pPr>
      <w:r w:rsidRPr="00CA6794">
        <w:rPr>
          <w:rFonts w:eastAsia="MS Mincho"/>
          <w:lang w:val="en-GB"/>
        </w:rPr>
        <w:t>In this contribution</w:t>
      </w:r>
      <w:r w:rsidR="00D451CE" w:rsidRPr="00CA6794">
        <w:rPr>
          <w:rFonts w:eastAsia="MS Mincho"/>
          <w:lang w:val="en-GB"/>
        </w:rPr>
        <w:t>,</w:t>
      </w:r>
      <w:r w:rsidRPr="00CA6794">
        <w:rPr>
          <w:rFonts w:eastAsia="MS Mincho"/>
          <w:lang w:val="en-GB"/>
        </w:rPr>
        <w:t xml:space="preserve"> we </w:t>
      </w:r>
      <w:r w:rsidR="001A7DFE" w:rsidRPr="00CA6794">
        <w:rPr>
          <w:rFonts w:eastAsia="MS Mincho"/>
          <w:lang w:val="en-GB"/>
        </w:rPr>
        <w:t xml:space="preserve">provide further evaluation and </w:t>
      </w:r>
      <w:r w:rsidRPr="00CA6794">
        <w:rPr>
          <w:rFonts w:eastAsia="MS Mincho"/>
          <w:lang w:val="en-GB"/>
        </w:rPr>
        <w:t>discuss</w:t>
      </w:r>
      <w:r w:rsidR="001A7DFE" w:rsidRPr="00CA6794">
        <w:rPr>
          <w:rFonts w:eastAsia="MS Mincho"/>
          <w:lang w:val="en-GB"/>
        </w:rPr>
        <w:t>ion on</w:t>
      </w:r>
      <w:r w:rsidRPr="00CA6794">
        <w:rPr>
          <w:rFonts w:eastAsia="MS Mincho"/>
          <w:lang w:val="en-GB"/>
        </w:rPr>
        <w:t xml:space="preserve"> efficient small cell discovery mechanism</w:t>
      </w:r>
      <w:r w:rsidR="00142D46">
        <w:rPr>
          <w:rFonts w:eastAsia="MS Mincho"/>
          <w:lang w:val="en-GB"/>
        </w:rPr>
        <w:t>s</w:t>
      </w:r>
      <w:r w:rsidRPr="00CA6794">
        <w:rPr>
          <w:rFonts w:eastAsia="MS Mincho"/>
          <w:lang w:val="en-GB"/>
        </w:rPr>
        <w:t xml:space="preserve"> for small cell on/off</w:t>
      </w:r>
      <w:r w:rsidR="009337EA" w:rsidRPr="00CA6794">
        <w:rPr>
          <w:rFonts w:eastAsia="MS Mincho"/>
          <w:lang w:val="en-GB"/>
        </w:rPr>
        <w:t>.</w:t>
      </w:r>
    </w:p>
    <w:p w:rsidR="00DC66C6" w:rsidRDefault="00DC66C6" w:rsidP="000B46D3">
      <w:pPr>
        <w:pStyle w:val="Heading1"/>
        <w:jc w:val="both"/>
      </w:pPr>
      <w:bookmarkStart w:id="2" w:name="_Ref346118000"/>
      <w:r>
        <w:t>Discussion</w:t>
      </w:r>
      <w:bookmarkEnd w:id="2"/>
    </w:p>
    <w:p w:rsidR="00441D8D" w:rsidRPr="00CA6794" w:rsidRDefault="007D537D" w:rsidP="000B46D3">
      <w:pPr>
        <w:pStyle w:val="BodyText"/>
        <w:jc w:val="both"/>
        <w:rPr>
          <w:rFonts w:eastAsia="MS Mincho"/>
          <w:lang w:val="en-GB"/>
        </w:rPr>
      </w:pPr>
      <w:r w:rsidRPr="002060D5">
        <w:rPr>
          <w:rFonts w:eastAsia="MS Mincho"/>
          <w:lang w:val="en-GB"/>
        </w:rPr>
        <w:t xml:space="preserve">In </w:t>
      </w:r>
      <w:r>
        <w:rPr>
          <w:rFonts w:eastAsia="MS Mincho"/>
          <w:lang w:val="en-GB"/>
        </w:rPr>
        <w:t xml:space="preserve">our companion paper </w:t>
      </w:r>
      <w:r w:rsidRPr="002060D5">
        <w:rPr>
          <w:rFonts w:eastAsia="MS Mincho"/>
          <w:lang w:val="en-GB"/>
        </w:rPr>
        <w:fldChar w:fldCharType="begin"/>
      </w:r>
      <w:r w:rsidRPr="002060D5">
        <w:rPr>
          <w:rFonts w:eastAsia="MS Mincho"/>
          <w:lang w:val="en-GB"/>
        </w:rPr>
        <w:instrText xml:space="preserve"> REF _Ref367518965 \r \h </w:instrText>
      </w:r>
      <w:r>
        <w:rPr>
          <w:rFonts w:eastAsia="MS Mincho"/>
          <w:lang w:val="en-GB"/>
        </w:rPr>
        <w:instrText xml:space="preserve"> \* MERGEFORMAT </w:instrText>
      </w:r>
      <w:r w:rsidRPr="002060D5">
        <w:rPr>
          <w:rFonts w:eastAsia="MS Mincho"/>
          <w:lang w:val="en-GB"/>
        </w:rPr>
      </w:r>
      <w:r w:rsidRPr="002060D5">
        <w:rPr>
          <w:rFonts w:eastAsia="MS Mincho"/>
          <w:lang w:val="en-GB"/>
        </w:rPr>
        <w:fldChar w:fldCharType="separate"/>
      </w:r>
      <w:r w:rsidR="00906FA4">
        <w:rPr>
          <w:rFonts w:eastAsia="MS Mincho"/>
          <w:lang w:val="en-GB"/>
        </w:rPr>
        <w:t>[3]</w:t>
      </w:r>
      <w:r w:rsidRPr="002060D5">
        <w:rPr>
          <w:rFonts w:eastAsia="MS Mincho"/>
          <w:lang w:val="en-GB"/>
        </w:rPr>
        <w:fldChar w:fldCharType="end"/>
      </w:r>
      <w:r>
        <w:rPr>
          <w:rFonts w:eastAsia="MS Mincho"/>
          <w:lang w:val="en-GB"/>
        </w:rPr>
        <w:t xml:space="preserve"> presented at RAN1#74</w:t>
      </w:r>
      <w:r w:rsidR="00B10540">
        <w:rPr>
          <w:rFonts w:eastAsia="MS Mincho"/>
          <w:lang w:val="en-GB"/>
        </w:rPr>
        <w:t>, the performance of legacy cell discovery mechanism is</w:t>
      </w:r>
      <w:r w:rsidR="00142D46">
        <w:rPr>
          <w:rFonts w:eastAsia="MS Mincho"/>
          <w:lang w:val="en-GB"/>
        </w:rPr>
        <w:t xml:space="preserve"> shown to be</w:t>
      </w:r>
      <w:r w:rsidR="00B10540">
        <w:rPr>
          <w:rFonts w:eastAsia="MS Mincho"/>
          <w:lang w:val="en-GB"/>
        </w:rPr>
        <w:t xml:space="preserve"> sufficient even in hyper dense small cell scenarios with severe interference. A</w:t>
      </w:r>
      <w:r w:rsidR="00D4685D">
        <w:rPr>
          <w:rFonts w:eastAsia="MS Mincho"/>
          <w:lang w:val="en-GB"/>
        </w:rPr>
        <w:t xml:space="preserve"> </w:t>
      </w:r>
      <w:r w:rsidR="00B10540">
        <w:rPr>
          <w:rFonts w:eastAsia="MS Mincho"/>
          <w:lang w:val="en-GB"/>
        </w:rPr>
        <w:t xml:space="preserve">UE can detect a certain number of </w:t>
      </w:r>
      <w:r w:rsidR="00D4685D">
        <w:rPr>
          <w:rFonts w:eastAsia="MS Mincho"/>
          <w:lang w:val="en-GB"/>
        </w:rPr>
        <w:t xml:space="preserve">small </w:t>
      </w:r>
      <w:r w:rsidR="00B10540">
        <w:rPr>
          <w:rFonts w:eastAsia="MS Mincho"/>
          <w:lang w:val="en-GB"/>
        </w:rPr>
        <w:t xml:space="preserve">cells </w:t>
      </w:r>
      <w:r w:rsidR="00D4685D">
        <w:rPr>
          <w:rFonts w:eastAsia="MS Mincho"/>
          <w:lang w:val="en-GB"/>
        </w:rPr>
        <w:t>with high probability</w:t>
      </w:r>
      <w:r w:rsidR="00B10540">
        <w:rPr>
          <w:rFonts w:eastAsia="MS Mincho"/>
          <w:lang w:val="en-GB"/>
        </w:rPr>
        <w:t xml:space="preserve">. </w:t>
      </w:r>
      <w:r w:rsidR="00B10540" w:rsidRPr="00CA6794">
        <w:rPr>
          <w:rFonts w:eastAsia="MS Mincho"/>
          <w:lang w:val="en-GB"/>
        </w:rPr>
        <w:t>At RAN#61</w:t>
      </w:r>
      <w:r w:rsidR="00F504AA">
        <w:rPr>
          <w:rFonts w:eastAsia="MS Mincho"/>
          <w:lang w:val="en-GB"/>
        </w:rPr>
        <w:t>,</w:t>
      </w:r>
      <w:r w:rsidR="00B10540" w:rsidRPr="00CA6794">
        <w:rPr>
          <w:rFonts w:eastAsia="MS Mincho"/>
          <w:lang w:val="en-GB"/>
        </w:rPr>
        <w:t xml:space="preserve"> it was decided to </w:t>
      </w:r>
      <w:r w:rsidR="001429D9">
        <w:rPr>
          <w:rFonts w:eastAsia="MS Mincho"/>
          <w:lang w:val="en-GB"/>
        </w:rPr>
        <w:t xml:space="preserve">study </w:t>
      </w:r>
      <w:r w:rsidR="00B10540" w:rsidRPr="00CA6794">
        <w:rPr>
          <w:rFonts w:eastAsia="MS Mincho"/>
          <w:lang w:val="en-GB"/>
        </w:rPr>
        <w:t>semi-static small cell on/off</w:t>
      </w:r>
      <w:r w:rsidR="001429D9">
        <w:rPr>
          <w:rFonts w:eastAsia="MS Mincho"/>
          <w:lang w:val="en-GB"/>
        </w:rPr>
        <w:t xml:space="preserve"> for efficient operation</w:t>
      </w:r>
      <w:r w:rsidR="00D27023" w:rsidRPr="00CA6794">
        <w:rPr>
          <w:rFonts w:eastAsia="MS Mincho"/>
          <w:lang w:val="en-GB"/>
        </w:rPr>
        <w:t>. Consequently,</w:t>
      </w:r>
      <w:r w:rsidR="00BB34BD">
        <w:rPr>
          <w:rFonts w:eastAsia="MS Mincho"/>
          <w:lang w:val="en-GB"/>
        </w:rPr>
        <w:t xml:space="preserve"> it was agreed to study</w:t>
      </w:r>
      <w:r w:rsidR="00D27023" w:rsidRPr="00CA6794">
        <w:rPr>
          <w:rFonts w:eastAsia="MS Mincho"/>
          <w:lang w:val="en-GB"/>
        </w:rPr>
        <w:t xml:space="preserve"> </w:t>
      </w:r>
      <w:r w:rsidR="00D4685D" w:rsidRPr="00CA6794">
        <w:rPr>
          <w:rFonts w:eastAsia="MS Mincho"/>
          <w:lang w:val="en-GB"/>
        </w:rPr>
        <w:t>efficient small cell discovery</w:t>
      </w:r>
      <w:r w:rsidR="00D27023" w:rsidRPr="00CA6794">
        <w:rPr>
          <w:rFonts w:eastAsia="MS Mincho"/>
          <w:lang w:val="en-GB"/>
        </w:rPr>
        <w:t xml:space="preserve"> </w:t>
      </w:r>
      <w:r w:rsidR="00D4685D" w:rsidRPr="00CA6794">
        <w:rPr>
          <w:rFonts w:eastAsia="MS Mincho"/>
          <w:lang w:val="en-GB"/>
        </w:rPr>
        <w:t xml:space="preserve">to support cell on/off. </w:t>
      </w:r>
      <w:r w:rsidR="00E75A9F">
        <w:rPr>
          <w:rFonts w:eastAsia="MS Mincho"/>
          <w:lang w:val="en-GB"/>
        </w:rPr>
        <w:t>Specifically, t</w:t>
      </w:r>
      <w:r w:rsidR="00715781" w:rsidRPr="00CA6794">
        <w:rPr>
          <w:rFonts w:eastAsia="MS Mincho"/>
          <w:lang w:val="en-GB"/>
        </w:rPr>
        <w:t xml:space="preserve">he aim is to </w:t>
      </w:r>
      <w:r w:rsidR="00823849">
        <w:rPr>
          <w:rFonts w:eastAsia="MS Mincho"/>
          <w:lang w:val="en-GB"/>
        </w:rPr>
        <w:t>study an efficient</w:t>
      </w:r>
      <w:r w:rsidR="00823849" w:rsidRPr="00CA6794">
        <w:rPr>
          <w:rFonts w:eastAsia="MS Mincho"/>
          <w:lang w:val="en-GB"/>
        </w:rPr>
        <w:t xml:space="preserve"> small cell discovery</w:t>
      </w:r>
      <w:r w:rsidR="00823849">
        <w:rPr>
          <w:rFonts w:eastAsia="MS Mincho"/>
          <w:lang w:val="en-GB"/>
        </w:rPr>
        <w:t xml:space="preserve"> procedure</w:t>
      </w:r>
      <w:r w:rsidR="00715781" w:rsidRPr="00CA6794">
        <w:rPr>
          <w:rFonts w:eastAsia="MS Mincho"/>
          <w:lang w:val="en-GB"/>
        </w:rPr>
        <w:t xml:space="preserve"> </w:t>
      </w:r>
      <w:r w:rsidR="00823849">
        <w:rPr>
          <w:rFonts w:eastAsia="MS Mincho"/>
          <w:lang w:val="en-GB"/>
        </w:rPr>
        <w:t>to facilitate the detect</w:t>
      </w:r>
      <w:r w:rsidR="00142D46">
        <w:rPr>
          <w:rFonts w:eastAsia="MS Mincho"/>
          <w:lang w:val="en-GB"/>
        </w:rPr>
        <w:t>ion of</w:t>
      </w:r>
      <w:r w:rsidR="00823849">
        <w:rPr>
          <w:rFonts w:eastAsia="MS Mincho"/>
          <w:lang w:val="en-GB"/>
        </w:rPr>
        <w:t xml:space="preserve"> a small cell </w:t>
      </w:r>
      <w:r w:rsidR="00142D46">
        <w:rPr>
          <w:rFonts w:eastAsia="MS Mincho"/>
          <w:lang w:val="en-GB"/>
        </w:rPr>
        <w:t xml:space="preserve">at the UE </w:t>
      </w:r>
      <w:r w:rsidR="00715781" w:rsidRPr="00CA6794">
        <w:rPr>
          <w:rFonts w:eastAsia="MS Mincho"/>
          <w:lang w:val="en-GB"/>
        </w:rPr>
        <w:t>within a short time period</w:t>
      </w:r>
      <w:r w:rsidR="003804C0" w:rsidRPr="00CA6794">
        <w:rPr>
          <w:rFonts w:eastAsia="MS Mincho"/>
          <w:lang w:val="en-GB"/>
        </w:rPr>
        <w:t xml:space="preserve"> in single-carrier or multi-carrier operation</w:t>
      </w:r>
      <w:r w:rsidR="00F504AA">
        <w:rPr>
          <w:rFonts w:eastAsia="MS Mincho"/>
          <w:lang w:val="en-GB"/>
        </w:rPr>
        <w:t xml:space="preserve"> modes</w:t>
      </w:r>
      <w:r w:rsidR="00D4685D" w:rsidRPr="00CA6794">
        <w:rPr>
          <w:rFonts w:eastAsia="MS Mincho"/>
          <w:lang w:val="en-GB"/>
        </w:rPr>
        <w:t xml:space="preserve">. </w:t>
      </w:r>
    </w:p>
    <w:p w:rsidR="00C6175C" w:rsidRDefault="003804C0" w:rsidP="000B46D3">
      <w:pPr>
        <w:pStyle w:val="BodyText"/>
        <w:jc w:val="both"/>
        <w:rPr>
          <w:rFonts w:eastAsia="MS Mincho"/>
          <w:lang w:val="en-GB"/>
        </w:rPr>
      </w:pPr>
      <w:r w:rsidRPr="00CA6794">
        <w:rPr>
          <w:rFonts w:eastAsia="MS Mincho"/>
          <w:lang w:val="en-GB"/>
        </w:rPr>
        <w:t>Herein, we discuss potential enhancements for cell discovery from</w:t>
      </w:r>
      <w:r w:rsidR="00142D46">
        <w:rPr>
          <w:rFonts w:eastAsia="MS Mincho"/>
          <w:lang w:val="en-GB"/>
        </w:rPr>
        <w:t xml:space="preserve"> a</w:t>
      </w:r>
      <w:r w:rsidRPr="00CA6794">
        <w:rPr>
          <w:rFonts w:eastAsia="MS Mincho"/>
          <w:lang w:val="en-GB"/>
        </w:rPr>
        <w:t xml:space="preserve"> semi-static small cell on/off</w:t>
      </w:r>
      <w:r w:rsidR="00441D8D" w:rsidRPr="00CA6794">
        <w:rPr>
          <w:rFonts w:eastAsia="MS Mincho"/>
          <w:lang w:val="en-GB"/>
        </w:rPr>
        <w:t xml:space="preserve"> perspective</w:t>
      </w:r>
      <w:r w:rsidRPr="00CA6794">
        <w:rPr>
          <w:rFonts w:eastAsia="MS Mincho"/>
          <w:lang w:val="en-GB"/>
        </w:rPr>
        <w:t xml:space="preserve">. </w:t>
      </w:r>
    </w:p>
    <w:p w:rsidR="007A5124" w:rsidRDefault="007A5124" w:rsidP="000B46D3">
      <w:pPr>
        <w:pStyle w:val="Heading3"/>
        <w:ind w:left="720" w:hanging="720"/>
        <w:jc w:val="both"/>
      </w:pPr>
      <w:r>
        <w:t>Further enhancements for cell discovery</w:t>
      </w:r>
    </w:p>
    <w:p w:rsidR="007A5124" w:rsidRDefault="007A5124" w:rsidP="000B46D3">
      <w:pPr>
        <w:pStyle w:val="BodyText"/>
        <w:jc w:val="both"/>
      </w:pPr>
      <w:r>
        <w:t xml:space="preserve">The current definition available in </w:t>
      </w:r>
      <w:r>
        <w:fldChar w:fldCharType="begin"/>
      </w:r>
      <w:r>
        <w:instrText xml:space="preserve"> REF _Ref367521524 \r \h  \* MERGEFORMAT </w:instrText>
      </w:r>
      <w:r>
        <w:fldChar w:fldCharType="separate"/>
      </w:r>
      <w:r w:rsidR="00906FA4">
        <w:t>[2]</w:t>
      </w:r>
      <w:r>
        <w:fldChar w:fldCharType="end"/>
      </w:r>
      <w:r>
        <w:t xml:space="preserve"> of semi-static small cell on/off is not clear on how semi-static small cell on/off should operate. Further work on the definition of semi-static small cell on/off is ongoing in RAN1. According to the definition in </w:t>
      </w:r>
      <w:r>
        <w:fldChar w:fldCharType="begin"/>
      </w:r>
      <w:r>
        <w:instrText xml:space="preserve"> REF _Ref367521524 \r \h  \* MERGEFORMAT </w:instrText>
      </w:r>
      <w:r>
        <w:fldChar w:fldCharType="separate"/>
      </w:r>
      <w:r w:rsidR="00906FA4">
        <w:t>[2]</w:t>
      </w:r>
      <w:r>
        <w:fldChar w:fldCharType="end"/>
      </w:r>
      <w:r>
        <w:t>,</w:t>
      </w:r>
      <w:r w:rsidRPr="00555EFD">
        <w:t xml:space="preserve"> </w:t>
      </w:r>
      <w:r>
        <w:t xml:space="preserve">a small cell can be woken up by different network operational criteria, i.e. </w:t>
      </w:r>
      <w:r w:rsidRPr="00CA6794">
        <w:t xml:space="preserve">traffic load increase/decrease, UE arrival/departure (i.e. UE-cell association), and packet call arrival/completion. For the </w:t>
      </w:r>
      <w:r>
        <w:t>operation criteria</w:t>
      </w:r>
      <w:r w:rsidRPr="00CA6794">
        <w:t xml:space="preserve"> wit</w:t>
      </w:r>
      <w:r>
        <w:t>h UE arrival/departure, there can be</w:t>
      </w:r>
      <w:r w:rsidRPr="00CA6794">
        <w:t xml:space="preserve"> a need to have efficient cell discovery mechanism so that a cell can be detected within a short period. According to </w:t>
      </w:r>
      <w:r>
        <w:fldChar w:fldCharType="begin"/>
      </w:r>
      <w:r>
        <w:instrText xml:space="preserve"> REF _Ref367521524 \r \h  \* MERGEFORMAT </w:instrText>
      </w:r>
      <w:r>
        <w:fldChar w:fldCharType="separate"/>
      </w:r>
      <w:r w:rsidR="00906FA4">
        <w:t>[2]</w:t>
      </w:r>
      <w:r>
        <w:fldChar w:fldCharType="end"/>
      </w:r>
      <w:r>
        <w:t>, t</w:t>
      </w:r>
      <w:r w:rsidRPr="00CA6794">
        <w:t xml:space="preserve">he operational time for the semi-static small cell on/off can be from the order of hundreds of milliseconds down to a few tens of milliseconds. </w:t>
      </w:r>
    </w:p>
    <w:p w:rsidR="007A5124" w:rsidRDefault="007A5124" w:rsidP="000B46D3">
      <w:pPr>
        <w:pStyle w:val="BodyText"/>
        <w:jc w:val="both"/>
      </w:pPr>
      <w:r>
        <w:t xml:space="preserve">In the analysis in </w:t>
      </w:r>
      <w:r w:rsidR="00932F69">
        <w:fldChar w:fldCharType="begin"/>
      </w:r>
      <w:r w:rsidR="00932F69">
        <w:instrText xml:space="preserve"> REF _Ref368067203 \r \h </w:instrText>
      </w:r>
      <w:r w:rsidR="00932F69">
        <w:fldChar w:fldCharType="separate"/>
      </w:r>
      <w:r w:rsidR="00906FA4">
        <w:t>[4]</w:t>
      </w:r>
      <w:r w:rsidR="00932F69">
        <w:fldChar w:fldCharType="end"/>
      </w:r>
      <w:r w:rsidR="00B91E10">
        <w:t xml:space="preserve"> </w:t>
      </w:r>
      <w:r>
        <w:t>it is show</w:t>
      </w:r>
      <w:r w:rsidR="00B91E10">
        <w:t>n</w:t>
      </w:r>
      <w:r>
        <w:t xml:space="preserve"> that the small cell needs to be on </w:t>
      </w:r>
      <w:r w:rsidR="00F504AA">
        <w:t>for</w:t>
      </w:r>
      <w:r>
        <w:t xml:space="preserve"> significant </w:t>
      </w:r>
      <w:r w:rsidR="00F504AA">
        <w:t>durations</w:t>
      </w:r>
      <w:r>
        <w:t xml:space="preserve"> </w:t>
      </w:r>
      <w:r w:rsidR="00F504AA">
        <w:t xml:space="preserve">(without considering measurement time) </w:t>
      </w:r>
      <w:r>
        <w:t xml:space="preserve">to be able to handle both the transition </w:t>
      </w:r>
      <w:r w:rsidR="00F504AA">
        <w:t xml:space="preserve">of UEs </w:t>
      </w:r>
      <w:r>
        <w:t>from and to the small cell</w:t>
      </w:r>
      <w:r w:rsidR="00F504AA">
        <w:t>,</w:t>
      </w:r>
      <w:r>
        <w:t xml:space="preserve"> when the cell is operating semi-static small cell on/off. In addition</w:t>
      </w:r>
      <w:r w:rsidR="00F504AA">
        <w:t>,</w:t>
      </w:r>
      <w:r>
        <w:t xml:space="preserve"> it is shown in </w:t>
      </w:r>
      <w:r w:rsidR="00932F69">
        <w:fldChar w:fldCharType="begin"/>
      </w:r>
      <w:r w:rsidR="00932F69">
        <w:instrText xml:space="preserve"> REF _Ref368067203 \r \h </w:instrText>
      </w:r>
      <w:r w:rsidR="00932F69">
        <w:fldChar w:fldCharType="separate"/>
      </w:r>
      <w:r w:rsidR="00906FA4">
        <w:t>[4]</w:t>
      </w:r>
      <w:r w:rsidR="00932F69">
        <w:fldChar w:fldCharType="end"/>
      </w:r>
      <w:r w:rsidR="00932F69">
        <w:t xml:space="preserve"> </w:t>
      </w:r>
      <w:r w:rsidR="00F504AA">
        <w:t xml:space="preserve">that </w:t>
      </w:r>
      <w:r>
        <w:t>to support measurement</w:t>
      </w:r>
      <w:r w:rsidR="00F504AA">
        <w:t>s,</w:t>
      </w:r>
      <w:r>
        <w:t xml:space="preserve"> the cell needs to be on </w:t>
      </w:r>
      <w:r w:rsidR="00F504AA">
        <w:t>for</w:t>
      </w:r>
      <w:r>
        <w:t xml:space="preserve"> significant </w:t>
      </w:r>
      <w:r w:rsidR="00F504AA">
        <w:t>durations also</w:t>
      </w:r>
      <w:r>
        <w:t>. Assuming that the final design should be backward compatible</w:t>
      </w:r>
      <w:r w:rsidR="00F504AA">
        <w:t>,</w:t>
      </w:r>
      <w:r>
        <w:t xml:space="preserve"> we note that a cell needs always to be accessible by legacy UEs</w:t>
      </w:r>
      <w:r w:rsidR="00F504AA">
        <w:t>.</w:t>
      </w:r>
      <w:r>
        <w:t xml:space="preserve"> </w:t>
      </w:r>
      <w:r w:rsidR="00F504AA">
        <w:t>H</w:t>
      </w:r>
      <w:r>
        <w:t>ence</w:t>
      </w:r>
      <w:r w:rsidR="00F504AA">
        <w:t>,</w:t>
      </w:r>
      <w:r>
        <w:t xml:space="preserve"> it is not possible to change the cell detection procedure without introducing a non-backward compatible change. </w:t>
      </w:r>
    </w:p>
    <w:p w:rsidR="00EC5CDD" w:rsidRPr="00225F91" w:rsidRDefault="00EC5CDD" w:rsidP="000B46D3">
      <w:pPr>
        <w:pStyle w:val="StatementHeading"/>
        <w:jc w:val="both"/>
      </w:pPr>
      <w:r w:rsidRPr="00225F91">
        <w:lastRenderedPageBreak/>
        <w:t>Observation:</w:t>
      </w:r>
    </w:p>
    <w:p w:rsidR="00EC5CDD" w:rsidRPr="003338A5" w:rsidRDefault="00EC5CDD" w:rsidP="000B46D3">
      <w:pPr>
        <w:pStyle w:val="BodyText"/>
        <w:numPr>
          <w:ilvl w:val="0"/>
          <w:numId w:val="8"/>
        </w:numPr>
        <w:jc w:val="both"/>
        <w:rPr>
          <w:i/>
        </w:rPr>
      </w:pPr>
      <w:r w:rsidRPr="003338A5">
        <w:rPr>
          <w:i/>
        </w:rPr>
        <w:t xml:space="preserve">A cell that operates semi-static small cell </w:t>
      </w:r>
      <w:r w:rsidR="002E173F">
        <w:rPr>
          <w:i/>
        </w:rPr>
        <w:t>on/off</w:t>
      </w:r>
      <w:r w:rsidRPr="003338A5">
        <w:rPr>
          <w:i/>
        </w:rPr>
        <w:t xml:space="preserve"> needs always to be accessible by cell discovery for a legacy UE in order to operate in a backward compatible manner</w:t>
      </w:r>
    </w:p>
    <w:p w:rsidR="00EC5CDD" w:rsidRDefault="00EC5CDD" w:rsidP="000B46D3">
      <w:pPr>
        <w:pStyle w:val="BodyText"/>
        <w:jc w:val="both"/>
      </w:pPr>
      <w:r>
        <w:t xml:space="preserve">In section </w:t>
      </w:r>
      <w:r>
        <w:fldChar w:fldCharType="begin"/>
      </w:r>
      <w:r>
        <w:instrText xml:space="preserve"> REF _Ref368062107 \r \h </w:instrText>
      </w:r>
      <w:r w:rsidR="000B46D3">
        <w:instrText xml:space="preserve"> \* MERGEFORMAT </w:instrText>
      </w:r>
      <w:r>
        <w:fldChar w:fldCharType="separate"/>
      </w:r>
      <w:r w:rsidR="00906FA4">
        <w:t>2.1.2</w:t>
      </w:r>
      <w:r>
        <w:fldChar w:fldCharType="end"/>
      </w:r>
      <w:r>
        <w:t xml:space="preserve"> we study schemes to improve cell detection performance but still remain backward compatible in the design. </w:t>
      </w:r>
    </w:p>
    <w:p w:rsidR="00EC5CDD" w:rsidRPr="008F29FA" w:rsidRDefault="00EC5CDD" w:rsidP="000B46D3">
      <w:pPr>
        <w:pStyle w:val="Heading3"/>
        <w:ind w:left="720" w:hanging="720"/>
        <w:jc w:val="both"/>
      </w:pPr>
      <w:bookmarkStart w:id="3" w:name="_Ref368062107"/>
      <w:r>
        <w:t>Enhancements on legacy cell discovery mechanism</w:t>
      </w:r>
      <w:bookmarkEnd w:id="3"/>
    </w:p>
    <w:p w:rsidR="00EC5CDD" w:rsidRDefault="00EC5CDD" w:rsidP="000B46D3">
      <w:pPr>
        <w:pStyle w:val="BodyText"/>
        <w:jc w:val="both"/>
        <w:rPr>
          <w:rFonts w:eastAsia="MS Mincho"/>
          <w:lang w:val="en-GB"/>
        </w:rPr>
      </w:pPr>
      <w:r w:rsidRPr="002060D5">
        <w:rPr>
          <w:rFonts w:eastAsia="MS Mincho"/>
          <w:lang w:val="en-GB"/>
        </w:rPr>
        <w:t xml:space="preserve">The legacy cell discovery mechanism has been </w:t>
      </w:r>
      <w:r w:rsidR="00443A94">
        <w:rPr>
          <w:rFonts w:eastAsia="MS Mincho"/>
          <w:lang w:val="en-GB"/>
        </w:rPr>
        <w:t>evaluated</w:t>
      </w:r>
      <w:r w:rsidRPr="002060D5">
        <w:rPr>
          <w:rFonts w:eastAsia="MS Mincho"/>
          <w:lang w:val="en-GB"/>
        </w:rPr>
        <w:t xml:space="preserve"> and it is summarized in </w:t>
      </w:r>
      <w:r w:rsidRPr="002060D5">
        <w:rPr>
          <w:rFonts w:eastAsia="MS Mincho"/>
          <w:lang w:val="en-GB"/>
        </w:rPr>
        <w:fldChar w:fldCharType="begin"/>
      </w:r>
      <w:r w:rsidRPr="002060D5">
        <w:rPr>
          <w:rFonts w:eastAsia="MS Mincho"/>
          <w:lang w:val="en-GB"/>
        </w:rPr>
        <w:instrText xml:space="preserve"> REF _Ref367437847 \r \h </w:instrText>
      </w:r>
      <w:r>
        <w:rPr>
          <w:rFonts w:eastAsia="MS Mincho"/>
          <w:lang w:val="en-GB"/>
        </w:rPr>
        <w:instrText xml:space="preserve"> \* MERGEFORMAT </w:instrText>
      </w:r>
      <w:r w:rsidRPr="002060D5">
        <w:rPr>
          <w:rFonts w:eastAsia="MS Mincho"/>
          <w:lang w:val="en-GB"/>
        </w:rPr>
      </w:r>
      <w:r w:rsidRPr="002060D5">
        <w:rPr>
          <w:rFonts w:eastAsia="MS Mincho"/>
          <w:lang w:val="en-GB"/>
        </w:rPr>
        <w:fldChar w:fldCharType="separate"/>
      </w:r>
      <w:r w:rsidR="00906FA4">
        <w:rPr>
          <w:rFonts w:eastAsia="MS Mincho"/>
          <w:lang w:val="en-GB"/>
        </w:rPr>
        <w:t>[1]</w:t>
      </w:r>
      <w:r w:rsidRPr="002060D5">
        <w:rPr>
          <w:rFonts w:eastAsia="MS Mincho"/>
          <w:lang w:val="en-GB"/>
        </w:rPr>
        <w:fldChar w:fldCharType="end"/>
      </w:r>
      <w:r w:rsidRPr="002060D5">
        <w:rPr>
          <w:rFonts w:eastAsia="MS Mincho"/>
          <w:lang w:val="en-GB"/>
        </w:rPr>
        <w:t xml:space="preserve"> that high detection probability can be achieved for at least the strongest cell. In </w:t>
      </w:r>
      <w:r w:rsidRPr="002060D5">
        <w:rPr>
          <w:rFonts w:eastAsia="MS Mincho"/>
          <w:lang w:val="en-GB"/>
        </w:rPr>
        <w:fldChar w:fldCharType="begin"/>
      </w:r>
      <w:r w:rsidRPr="002060D5">
        <w:rPr>
          <w:rFonts w:eastAsia="MS Mincho"/>
          <w:lang w:val="en-GB"/>
        </w:rPr>
        <w:instrText xml:space="preserve"> REF _Ref367518965 \r \h </w:instrText>
      </w:r>
      <w:r>
        <w:rPr>
          <w:rFonts w:eastAsia="MS Mincho"/>
          <w:lang w:val="en-GB"/>
        </w:rPr>
        <w:instrText xml:space="preserve"> \* MERGEFORMAT </w:instrText>
      </w:r>
      <w:r w:rsidRPr="002060D5">
        <w:rPr>
          <w:rFonts w:eastAsia="MS Mincho"/>
          <w:lang w:val="en-GB"/>
        </w:rPr>
      </w:r>
      <w:r w:rsidRPr="002060D5">
        <w:rPr>
          <w:rFonts w:eastAsia="MS Mincho"/>
          <w:lang w:val="en-GB"/>
        </w:rPr>
        <w:fldChar w:fldCharType="separate"/>
      </w:r>
      <w:r w:rsidR="00906FA4">
        <w:rPr>
          <w:rFonts w:eastAsia="MS Mincho"/>
          <w:lang w:val="en-GB"/>
        </w:rPr>
        <w:t>[3]</w:t>
      </w:r>
      <w:r w:rsidRPr="002060D5">
        <w:rPr>
          <w:rFonts w:eastAsia="MS Mincho"/>
          <w:lang w:val="en-GB"/>
        </w:rPr>
        <w:fldChar w:fldCharType="end"/>
      </w:r>
      <w:r w:rsidRPr="002060D5">
        <w:rPr>
          <w:rFonts w:eastAsia="MS Mincho"/>
          <w:lang w:val="en-GB"/>
        </w:rPr>
        <w:t xml:space="preserve">, we studied the performance of the top 3 cells in a synchronized network with UE PSS/SSS IC. With these enhancements, i.e., network synchronization/assistance and </w:t>
      </w:r>
      <w:r w:rsidRPr="002060D5">
        <w:rPr>
          <w:rFonts w:eastAsia="MS Mincho" w:hint="eastAsia"/>
          <w:lang w:val="en-GB"/>
        </w:rPr>
        <w:t xml:space="preserve">UE </w:t>
      </w:r>
      <w:r w:rsidRPr="002060D5">
        <w:rPr>
          <w:rFonts w:eastAsia="MS Mincho"/>
          <w:lang w:val="en-GB"/>
        </w:rPr>
        <w:t xml:space="preserve">PSS/SSS IC, the </w:t>
      </w:r>
      <w:r>
        <w:rPr>
          <w:rFonts w:eastAsia="MS Mincho"/>
          <w:lang w:val="en-GB"/>
        </w:rPr>
        <w:t>probability</w:t>
      </w:r>
      <w:r w:rsidRPr="002060D5">
        <w:rPr>
          <w:rFonts w:eastAsia="MS Mincho"/>
          <w:lang w:val="en-GB"/>
        </w:rPr>
        <w:t xml:space="preserve"> of detecting the 2nd and 3rd strongest small cell is significantly improved</w:t>
      </w:r>
      <w:r>
        <w:rPr>
          <w:rFonts w:eastAsia="MS Mincho"/>
          <w:lang w:val="en-GB"/>
        </w:rPr>
        <w:t xml:space="preserve"> with decreased detection time</w:t>
      </w:r>
      <w:r w:rsidRPr="002060D5">
        <w:rPr>
          <w:rFonts w:eastAsia="MS Mincho"/>
          <w:lang w:val="en-GB"/>
        </w:rPr>
        <w:t xml:space="preserve">. </w:t>
      </w:r>
    </w:p>
    <w:p w:rsidR="00EC5CDD" w:rsidRPr="00EC5CDD" w:rsidRDefault="00EC5CDD" w:rsidP="000B46D3">
      <w:pPr>
        <w:pStyle w:val="BodyText"/>
        <w:jc w:val="both"/>
        <w:rPr>
          <w:rFonts w:eastAsia="MS Mincho"/>
          <w:lang w:val="en-GB"/>
        </w:rPr>
      </w:pPr>
      <w:r>
        <w:t xml:space="preserve">According to the definition in </w:t>
      </w:r>
      <w:r>
        <w:fldChar w:fldCharType="begin"/>
      </w:r>
      <w:r>
        <w:instrText xml:space="preserve"> REF _Ref367521524 \r \h </w:instrText>
      </w:r>
      <w:r w:rsidR="000B46D3">
        <w:instrText xml:space="preserve"> \* MERGEFORMAT </w:instrText>
      </w:r>
      <w:r>
        <w:fldChar w:fldCharType="separate"/>
      </w:r>
      <w:r w:rsidR="00906FA4">
        <w:t>[2]</w:t>
      </w:r>
      <w:r>
        <w:fldChar w:fldCharType="end"/>
      </w:r>
      <w:r>
        <w:t>, the semi-static small cell on/off design would be backward compatible. It was further stated that the design of semi-static small cell on/off should focus on connected mode UEs.</w:t>
      </w:r>
      <w:r w:rsidRPr="00555EFD">
        <w:t xml:space="preserve"> </w:t>
      </w:r>
      <w:r w:rsidRPr="002060D5">
        <w:rPr>
          <w:rFonts w:eastAsia="MS Mincho"/>
          <w:lang w:val="en-GB"/>
        </w:rPr>
        <w:t xml:space="preserve">UE PSS/SSS IC is an approach without a new standardized procedure, and can be achieved by defining new UE performance requirements. </w:t>
      </w:r>
      <w:r>
        <w:rPr>
          <w:rFonts w:eastAsia="MS Mincho"/>
          <w:lang w:val="en-GB"/>
        </w:rPr>
        <w:t>Note that this kind of PSS/SSS UE autonomous</w:t>
      </w:r>
      <w:r w:rsidR="00C25E71">
        <w:rPr>
          <w:rFonts w:eastAsia="MS Mincho"/>
          <w:lang w:val="en-GB"/>
        </w:rPr>
        <w:t xml:space="preserve"> IC</w:t>
      </w:r>
      <w:r>
        <w:rPr>
          <w:rFonts w:eastAsia="MS Mincho"/>
          <w:lang w:val="en-GB"/>
        </w:rPr>
        <w:t xml:space="preserve"> is not the same as the PSS/SSS IC considered in </w:t>
      </w:r>
      <w:proofErr w:type="spellStart"/>
      <w:r>
        <w:rPr>
          <w:rFonts w:eastAsia="MS Mincho"/>
          <w:lang w:val="en-GB"/>
        </w:rPr>
        <w:t>feICIC</w:t>
      </w:r>
      <w:proofErr w:type="spellEnd"/>
      <w:r>
        <w:rPr>
          <w:rFonts w:eastAsia="MS Mincho"/>
          <w:lang w:val="en-GB"/>
        </w:rPr>
        <w:t xml:space="preserve"> which relies on signalling support from the network. </w:t>
      </w:r>
      <w:r w:rsidRPr="002060D5">
        <w:rPr>
          <w:rFonts w:eastAsia="MS Mincho"/>
          <w:lang w:val="en-GB"/>
        </w:rPr>
        <w:t>Network synchronization</w:t>
      </w:r>
      <w:r>
        <w:rPr>
          <w:rFonts w:eastAsia="MS Mincho"/>
          <w:lang w:val="en-GB"/>
        </w:rPr>
        <w:t xml:space="preserve"> </w:t>
      </w:r>
      <w:r w:rsidRPr="002060D5">
        <w:rPr>
          <w:rFonts w:eastAsia="MS Mincho" w:hint="eastAsia"/>
          <w:lang w:val="en-GB"/>
        </w:rPr>
        <w:t xml:space="preserve">can minimize the search window at </w:t>
      </w:r>
      <w:r w:rsidR="00C25E71">
        <w:rPr>
          <w:rFonts w:eastAsia="MS Mincho"/>
          <w:lang w:val="en-GB"/>
        </w:rPr>
        <w:t xml:space="preserve">the </w:t>
      </w:r>
      <w:r w:rsidRPr="002060D5">
        <w:rPr>
          <w:rFonts w:eastAsia="MS Mincho" w:hint="eastAsia"/>
          <w:lang w:val="en-GB"/>
        </w:rPr>
        <w:t xml:space="preserve">UE </w:t>
      </w:r>
      <w:r w:rsidR="00B877B2">
        <w:rPr>
          <w:rFonts w:eastAsia="MS Mincho"/>
          <w:lang w:val="en-GB"/>
        </w:rPr>
        <w:t xml:space="preserve">thus </w:t>
      </w:r>
      <w:r w:rsidR="00C25E71">
        <w:rPr>
          <w:rFonts w:eastAsia="MS Mincho"/>
          <w:lang w:val="en-GB"/>
        </w:rPr>
        <w:t xml:space="preserve">effectively </w:t>
      </w:r>
      <w:r w:rsidR="00443A94">
        <w:rPr>
          <w:rFonts w:eastAsia="MS Mincho"/>
          <w:lang w:val="en-GB"/>
        </w:rPr>
        <w:t>providing</w:t>
      </w:r>
      <w:r w:rsidRPr="002060D5">
        <w:rPr>
          <w:rFonts w:eastAsia="MS Mincho" w:hint="eastAsia"/>
          <w:lang w:val="en-GB"/>
        </w:rPr>
        <w:t xml:space="preserve"> network assistance</w:t>
      </w:r>
      <w:r w:rsidRPr="002060D5">
        <w:rPr>
          <w:rFonts w:eastAsia="MS Mincho"/>
          <w:lang w:val="en-GB"/>
        </w:rPr>
        <w:t xml:space="preserve"> and detection performance </w:t>
      </w:r>
      <w:r w:rsidR="00443A94">
        <w:rPr>
          <w:rFonts w:eastAsia="MS Mincho"/>
          <w:lang w:val="en-GB"/>
        </w:rPr>
        <w:t xml:space="preserve">can be improved with </w:t>
      </w:r>
      <w:proofErr w:type="spellStart"/>
      <w:r w:rsidR="00B877B2">
        <w:rPr>
          <w:rFonts w:eastAsia="MS Mincho"/>
          <w:lang w:val="en-GB"/>
        </w:rPr>
        <w:t>autonomous</w:t>
      </w:r>
      <w:r w:rsidRPr="002060D5">
        <w:rPr>
          <w:rFonts w:eastAsia="MS Mincho"/>
          <w:lang w:val="en-GB"/>
        </w:rPr>
        <w:t>PSS</w:t>
      </w:r>
      <w:proofErr w:type="spellEnd"/>
      <w:r w:rsidRPr="002060D5">
        <w:rPr>
          <w:rFonts w:eastAsia="MS Mincho"/>
          <w:lang w:val="en-GB"/>
        </w:rPr>
        <w:t>/SSS IC</w:t>
      </w:r>
      <w:r>
        <w:rPr>
          <w:rFonts w:eastAsia="MS Mincho"/>
          <w:lang w:val="en-GB"/>
        </w:rPr>
        <w:t>, which is feasible for connected mode UE</w:t>
      </w:r>
      <w:r w:rsidR="00C25E71">
        <w:rPr>
          <w:rFonts w:eastAsia="MS Mincho"/>
          <w:lang w:val="en-GB"/>
        </w:rPr>
        <w:t>s</w:t>
      </w:r>
      <w:r w:rsidRPr="002060D5">
        <w:rPr>
          <w:rFonts w:eastAsia="MS Mincho"/>
          <w:lang w:val="en-GB"/>
        </w:rPr>
        <w:t>. Therefore, both techniques should be considered as enhancements for</w:t>
      </w:r>
      <w:r>
        <w:rPr>
          <w:rFonts w:eastAsia="MS Mincho"/>
          <w:lang w:val="en-GB"/>
        </w:rPr>
        <w:t xml:space="preserve"> efficient small cell discovery for small cell on/off.</w:t>
      </w:r>
    </w:p>
    <w:p w:rsidR="00516B20" w:rsidRDefault="00ED7A60" w:rsidP="000B46D3">
      <w:pPr>
        <w:pStyle w:val="BodyText"/>
        <w:jc w:val="both"/>
      </w:pPr>
      <w:r w:rsidRPr="00CA6794">
        <w:t xml:space="preserve">In </w:t>
      </w:r>
      <w:r w:rsidRPr="00CA6794">
        <w:fldChar w:fldCharType="begin"/>
      </w:r>
      <w:r w:rsidRPr="00CA6794">
        <w:instrText xml:space="preserve"> REF _Ref367518965 \r \h </w:instrText>
      </w:r>
      <w:r w:rsidR="002060D5" w:rsidRPr="00CA6794">
        <w:instrText xml:space="preserve"> \* MERGEFORMAT </w:instrText>
      </w:r>
      <w:r w:rsidRPr="00CA6794">
        <w:fldChar w:fldCharType="separate"/>
      </w:r>
      <w:r w:rsidR="00906FA4">
        <w:t>[3]</w:t>
      </w:r>
      <w:r w:rsidRPr="00CA6794">
        <w:fldChar w:fldCharType="end"/>
      </w:r>
      <w:r w:rsidRPr="00CA6794">
        <w:t xml:space="preserve">, </w:t>
      </w:r>
      <w:r w:rsidR="002060D5" w:rsidRPr="00CA6794">
        <w:t xml:space="preserve">we </w:t>
      </w:r>
      <w:r w:rsidR="00DD12DD">
        <w:t>noted</w:t>
      </w:r>
      <w:r w:rsidR="002B75DB" w:rsidRPr="00CA6794">
        <w:t xml:space="preserve"> that</w:t>
      </w:r>
      <w:r w:rsidR="002060D5" w:rsidRPr="00CA6794">
        <w:t xml:space="preserve"> small cell</w:t>
      </w:r>
      <w:r w:rsidR="002B75DB" w:rsidRPr="00CA6794">
        <w:t xml:space="preserve"> detection probability depends heavily on the false alarm rate</w:t>
      </w:r>
      <w:r w:rsidR="002060D5" w:rsidRPr="00CA6794">
        <w:t xml:space="preserve"> (FAR)</w:t>
      </w:r>
      <w:r w:rsidR="002B75DB" w:rsidRPr="00CA6794">
        <w:t xml:space="preserve">. </w:t>
      </w:r>
      <w:r w:rsidR="002060D5" w:rsidRPr="00CA6794">
        <w:t>The evaluation results</w:t>
      </w:r>
      <w:r w:rsidR="00706B21" w:rsidRPr="00CA6794">
        <w:t xml:space="preserve"> presented in </w:t>
      </w:r>
      <w:r w:rsidR="00706B21" w:rsidRPr="00CA6794">
        <w:fldChar w:fldCharType="begin"/>
      </w:r>
      <w:r w:rsidR="00706B21" w:rsidRPr="00CA6794">
        <w:instrText xml:space="preserve"> REF _Ref367518965 \r \h  \* MERGEFORMAT </w:instrText>
      </w:r>
      <w:r w:rsidR="00706B21" w:rsidRPr="00CA6794">
        <w:fldChar w:fldCharType="separate"/>
      </w:r>
      <w:r w:rsidR="00906FA4">
        <w:t>[3]</w:t>
      </w:r>
      <w:r w:rsidR="00706B21" w:rsidRPr="00CA6794">
        <w:fldChar w:fldCharType="end"/>
      </w:r>
      <w:r w:rsidR="002060D5" w:rsidRPr="00CA6794">
        <w:t xml:space="preserve"> are based on the assumption of FAR=0.001. However,</w:t>
      </w:r>
      <w:bookmarkStart w:id="4" w:name="_GoBack"/>
      <w:bookmarkEnd w:id="4"/>
      <w:r w:rsidR="002060D5" w:rsidRPr="00CA6794">
        <w:t xml:space="preserve"> </w:t>
      </w:r>
      <w:r w:rsidR="00706B21" w:rsidRPr="00CA6794">
        <w:t xml:space="preserve">since </w:t>
      </w:r>
      <w:r w:rsidR="002060D5" w:rsidRPr="00CA6794">
        <w:t>PSS/SSS detection will be followed by RSRP measurements based on the CRS, i</w:t>
      </w:r>
      <w:r w:rsidR="002B75DB" w:rsidRPr="00CA6794">
        <w:t>t is likely that allowing a slightly higher false al</w:t>
      </w:r>
      <w:r w:rsidR="00801FA7" w:rsidRPr="00CA6794">
        <w:t>arm rate than that agreed in previous</w:t>
      </w:r>
      <w:r w:rsidR="002B75DB" w:rsidRPr="00CA6794">
        <w:t xml:space="preserve"> evaluations could increase detection probability with minimal negative impacts in practice</w:t>
      </w:r>
      <w:r w:rsidR="00516B20">
        <w:t xml:space="preserve">, as the falsely detected cell ID will deliver a very low RSRP report. </w:t>
      </w:r>
    </w:p>
    <w:p w:rsidR="00611C5D" w:rsidRDefault="00801FA7" w:rsidP="000B46D3">
      <w:pPr>
        <w:pStyle w:val="BodyText"/>
        <w:jc w:val="both"/>
      </w:pPr>
      <w:r w:rsidRPr="00CA6794">
        <w:t>Herein, we</w:t>
      </w:r>
      <w:r w:rsidR="001F2809" w:rsidRPr="00CA6794">
        <w:t xml:space="preserve"> provide the evaluation</w:t>
      </w:r>
      <w:r w:rsidRPr="00CA6794">
        <w:t xml:space="preserve"> </w:t>
      </w:r>
      <w:r w:rsidR="001F2809" w:rsidRPr="00CA6794">
        <w:t>of legacy cell discovery</w:t>
      </w:r>
      <w:r w:rsidRPr="00CA6794">
        <w:t xml:space="preserve"> usi</w:t>
      </w:r>
      <w:r w:rsidR="00C6175C" w:rsidRPr="00CA6794">
        <w:t>ng an increased false alarm rate</w:t>
      </w:r>
      <w:r w:rsidR="002D1212" w:rsidRPr="00CA6794">
        <w:t xml:space="preserve"> as shown</w:t>
      </w:r>
      <w:r w:rsidR="00C6175C" w:rsidRPr="00CA6794">
        <w:t xml:space="preserve"> in </w:t>
      </w:r>
      <w:r w:rsidR="00C6175C" w:rsidRPr="00CA6794">
        <w:fldChar w:fldCharType="begin"/>
      </w:r>
      <w:r w:rsidR="00C6175C" w:rsidRPr="00CA6794">
        <w:instrText xml:space="preserve"> REF _Ref363672021 \h </w:instrText>
      </w:r>
      <w:r w:rsidR="00CA6794">
        <w:instrText xml:space="preserve"> \* MERGEFORMAT </w:instrText>
      </w:r>
      <w:r w:rsidR="00C6175C" w:rsidRPr="00CA6794">
        <w:fldChar w:fldCharType="separate"/>
      </w:r>
      <w:r w:rsidR="00906FA4" w:rsidRPr="00906FA4">
        <w:t>Figure 1</w:t>
      </w:r>
      <w:r w:rsidR="00C6175C" w:rsidRPr="00CA6794">
        <w:fldChar w:fldCharType="end"/>
      </w:r>
      <w:r w:rsidR="00C6175C" w:rsidRPr="00CA6794">
        <w:t>. It can be seen that the detection probability increases using FAR=0.01 and</w:t>
      </w:r>
      <w:r w:rsidR="002D1212" w:rsidRPr="00CA6794">
        <w:t xml:space="preserve"> the</w:t>
      </w:r>
      <w:r w:rsidR="00C6175C" w:rsidRPr="00CA6794">
        <w:t xml:space="preserve"> UE has very high probability to detect the 1st and 2nd small cell with </w:t>
      </w:r>
      <w:r w:rsidR="00D730DE">
        <w:t xml:space="preserve">measurements on </w:t>
      </w:r>
      <w:r w:rsidR="00C6175C" w:rsidRPr="00CA6794">
        <w:t>only one</w:t>
      </w:r>
      <w:r w:rsidR="00D730DE">
        <w:t xml:space="preserve"> </w:t>
      </w:r>
      <w:proofErr w:type="spellStart"/>
      <w:r w:rsidR="00D730DE">
        <w:t>subframe</w:t>
      </w:r>
      <w:proofErr w:type="spellEnd"/>
      <w:r w:rsidR="00C6175C" w:rsidRPr="00CA6794">
        <w:t>.</w:t>
      </w:r>
      <w:r w:rsidR="00DE2B14" w:rsidRPr="00DE2B14">
        <w:t xml:space="preserve"> </w:t>
      </w:r>
      <w:r w:rsidR="00D702D3">
        <w:t xml:space="preserve">One aspect that would need further clarification is how many cells actually need to be detected </w:t>
      </w:r>
      <w:r w:rsidR="007609A3">
        <w:t>since</w:t>
      </w:r>
      <w:r w:rsidR="00D702D3">
        <w:t xml:space="preserve"> in some cases the </w:t>
      </w:r>
      <w:r w:rsidR="007609A3">
        <w:t xml:space="preserve">differences in </w:t>
      </w:r>
      <w:r w:rsidR="00D702D3">
        <w:t xml:space="preserve">RSRP </w:t>
      </w:r>
      <w:r w:rsidR="002E173F">
        <w:t xml:space="preserve">and/or SINR </w:t>
      </w:r>
      <w:r w:rsidR="00D702D3">
        <w:t xml:space="preserve">of the </w:t>
      </w:r>
      <w:r w:rsidR="00D85A06">
        <w:t>1st</w:t>
      </w:r>
      <w:r w:rsidR="00D702D3">
        <w:t xml:space="preserve"> and</w:t>
      </w:r>
      <w:r w:rsidR="007609A3">
        <w:t>,</w:t>
      </w:r>
      <w:r w:rsidR="00D702D3">
        <w:t xml:space="preserve"> for example</w:t>
      </w:r>
      <w:r w:rsidR="007609A3">
        <w:t>,</w:t>
      </w:r>
      <w:r w:rsidR="00D702D3">
        <w:t xml:space="preserve"> </w:t>
      </w:r>
      <w:r w:rsidR="00D85A06">
        <w:t>the 3rd</w:t>
      </w:r>
      <w:r w:rsidR="00D702D3">
        <w:t xml:space="preserve"> best cell may be very large.</w:t>
      </w:r>
    </w:p>
    <w:p w:rsidR="00D85A06" w:rsidRPr="00225F91" w:rsidRDefault="00D85A06" w:rsidP="000B46D3">
      <w:pPr>
        <w:pStyle w:val="StatementHeading"/>
        <w:jc w:val="both"/>
      </w:pPr>
      <w:r w:rsidRPr="00225F91">
        <w:t>Observation:</w:t>
      </w:r>
    </w:p>
    <w:p w:rsidR="00D85A06" w:rsidRPr="00225F91" w:rsidRDefault="00D85A06" w:rsidP="000B46D3">
      <w:pPr>
        <w:pStyle w:val="BodyText"/>
        <w:numPr>
          <w:ilvl w:val="0"/>
          <w:numId w:val="8"/>
        </w:numPr>
        <w:jc w:val="both"/>
        <w:rPr>
          <w:i/>
        </w:rPr>
      </w:pPr>
      <w:r w:rsidRPr="003338A5">
        <w:rPr>
          <w:i/>
        </w:rPr>
        <w:t>It needs to be further clarified how many cells need to be detectable based on the UE geometry</w:t>
      </w:r>
      <w:r>
        <w:rPr>
          <w:i/>
        </w:rPr>
        <w:t xml:space="preserve"> in small cell </w:t>
      </w:r>
      <w:r w:rsidR="00225F91">
        <w:rPr>
          <w:i/>
        </w:rPr>
        <w:t>scenarios</w:t>
      </w:r>
      <w:r>
        <w:rPr>
          <w:i/>
        </w:rPr>
        <w:t>.</w:t>
      </w:r>
    </w:p>
    <w:p w:rsidR="00DE2B14" w:rsidRDefault="00DE2B14" w:rsidP="00906FA4">
      <w:pPr>
        <w:pStyle w:val="BodyText"/>
        <w:jc w:val="center"/>
        <w:rPr>
          <w:noProof/>
          <w:lang w:eastAsia="zh-CN"/>
        </w:rPr>
      </w:pPr>
      <w:r>
        <w:rPr>
          <w:noProof/>
        </w:rPr>
        <w:drawing>
          <wp:inline distT="0" distB="0" distL="0" distR="0" wp14:anchorId="59066973" wp14:editId="6608445B">
            <wp:extent cx="6085211" cy="1745759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73" r="6306"/>
                    <a:stretch/>
                  </pic:blipFill>
                  <pic:spPr bwMode="auto">
                    <a:xfrm>
                      <a:off x="0" y="0"/>
                      <a:ext cx="6123642" cy="175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0340" w:rsidRDefault="00B70340" w:rsidP="00906FA4">
      <w:pPr>
        <w:pStyle w:val="Caption"/>
        <w:jc w:val="center"/>
        <w:rPr>
          <w:b w:val="0"/>
          <w:color w:val="auto"/>
          <w:sz w:val="22"/>
          <w:szCs w:val="22"/>
        </w:rPr>
      </w:pPr>
      <w:bookmarkStart w:id="5" w:name="_Ref363672021"/>
      <w:r w:rsidRPr="00432826">
        <w:rPr>
          <w:color w:val="auto"/>
          <w:sz w:val="22"/>
          <w:szCs w:val="22"/>
        </w:rPr>
        <w:t xml:space="preserve">Figure </w:t>
      </w:r>
      <w:r w:rsidRPr="00432826">
        <w:rPr>
          <w:color w:val="auto"/>
          <w:sz w:val="22"/>
          <w:szCs w:val="22"/>
        </w:rPr>
        <w:fldChar w:fldCharType="begin"/>
      </w:r>
      <w:r w:rsidRPr="00432826">
        <w:rPr>
          <w:color w:val="auto"/>
          <w:sz w:val="22"/>
          <w:szCs w:val="22"/>
        </w:rPr>
        <w:instrText xml:space="preserve"> SEQ Figure \* ARABIC </w:instrText>
      </w:r>
      <w:r w:rsidRPr="00432826">
        <w:rPr>
          <w:color w:val="auto"/>
          <w:sz w:val="22"/>
          <w:szCs w:val="22"/>
        </w:rPr>
        <w:fldChar w:fldCharType="separate"/>
      </w:r>
      <w:r w:rsidR="00906FA4">
        <w:rPr>
          <w:noProof/>
          <w:color w:val="auto"/>
          <w:sz w:val="22"/>
          <w:szCs w:val="22"/>
        </w:rPr>
        <w:t>1</w:t>
      </w:r>
      <w:r w:rsidRPr="00432826">
        <w:rPr>
          <w:color w:val="auto"/>
          <w:sz w:val="22"/>
          <w:szCs w:val="22"/>
        </w:rPr>
        <w:fldChar w:fldCharType="end"/>
      </w:r>
      <w:bookmarkEnd w:id="5"/>
      <w:r w:rsidRPr="00432826">
        <w:rPr>
          <w:color w:val="auto"/>
          <w:sz w:val="22"/>
          <w:szCs w:val="22"/>
        </w:rPr>
        <w:t xml:space="preserve">: </w:t>
      </w:r>
      <w:r>
        <w:rPr>
          <w:b w:val="0"/>
          <w:color w:val="auto"/>
          <w:sz w:val="22"/>
          <w:szCs w:val="22"/>
        </w:rPr>
        <w:t xml:space="preserve">Detection probability </w:t>
      </w:r>
      <w:r w:rsidR="007609A3">
        <w:rPr>
          <w:b w:val="0"/>
          <w:color w:val="auto"/>
          <w:sz w:val="22"/>
          <w:szCs w:val="22"/>
        </w:rPr>
        <w:t xml:space="preserve">with </w:t>
      </w:r>
      <w:r>
        <w:rPr>
          <w:b w:val="0"/>
          <w:color w:val="auto"/>
          <w:sz w:val="22"/>
          <w:szCs w:val="22"/>
        </w:rPr>
        <w:t>different FAR</w:t>
      </w:r>
      <w:r w:rsidR="007609A3">
        <w:rPr>
          <w:b w:val="0"/>
          <w:color w:val="auto"/>
          <w:sz w:val="22"/>
          <w:szCs w:val="22"/>
        </w:rPr>
        <w:t xml:space="preserve"> for</w:t>
      </w:r>
      <w:r>
        <w:rPr>
          <w:b w:val="0"/>
          <w:color w:val="auto"/>
          <w:sz w:val="22"/>
          <w:szCs w:val="22"/>
        </w:rPr>
        <w:t xml:space="preserve"> </w:t>
      </w:r>
      <w:r w:rsidRPr="00432826">
        <w:rPr>
          <w:b w:val="0"/>
          <w:color w:val="auto"/>
          <w:sz w:val="22"/>
          <w:szCs w:val="22"/>
        </w:rPr>
        <w:t>Scenario 2a</w:t>
      </w:r>
      <w:r w:rsidR="007609A3">
        <w:rPr>
          <w:b w:val="0"/>
          <w:color w:val="auto"/>
          <w:sz w:val="22"/>
          <w:szCs w:val="22"/>
        </w:rPr>
        <w:t>,</w:t>
      </w:r>
      <w:r>
        <w:rPr>
          <w:b w:val="0"/>
          <w:color w:val="auto"/>
          <w:sz w:val="22"/>
          <w:szCs w:val="22"/>
        </w:rPr>
        <w:t xml:space="preserve"> dense deployment</w:t>
      </w:r>
    </w:p>
    <w:p w:rsidR="00225F91" w:rsidRDefault="00225F91" w:rsidP="000B46D3">
      <w:pPr>
        <w:pStyle w:val="BodyText"/>
        <w:jc w:val="both"/>
      </w:pPr>
      <w:r>
        <w:lastRenderedPageBreak/>
        <w:t>Based on the results</w:t>
      </w:r>
      <w:r w:rsidR="00906FA4">
        <w:t xml:space="preserve"> shown in </w:t>
      </w:r>
      <w:r w:rsidR="00906FA4">
        <w:fldChar w:fldCharType="begin"/>
      </w:r>
      <w:r w:rsidR="00906FA4">
        <w:instrText xml:space="preserve"> REF _Ref363672021 \h </w:instrText>
      </w:r>
      <w:r w:rsidR="00906FA4">
        <w:fldChar w:fldCharType="separate"/>
      </w:r>
      <w:r w:rsidR="00906FA4" w:rsidRPr="00432826">
        <w:rPr>
          <w:szCs w:val="22"/>
        </w:rPr>
        <w:t xml:space="preserve">Figure </w:t>
      </w:r>
      <w:r w:rsidR="00906FA4">
        <w:rPr>
          <w:noProof/>
          <w:szCs w:val="22"/>
        </w:rPr>
        <w:t>1</w:t>
      </w:r>
      <w:r w:rsidR="00906FA4">
        <w:fldChar w:fldCharType="end"/>
      </w:r>
      <w:r w:rsidR="00906FA4">
        <w:t>,</w:t>
      </w:r>
      <w:r>
        <w:t xml:space="preserve"> it is possible to conclude that the implementation based on interference cancellation of PSS/SSS can give </w:t>
      </w:r>
      <w:r w:rsidR="007609A3">
        <w:t xml:space="preserve">detect the cell ID </w:t>
      </w:r>
      <w:r>
        <w:t xml:space="preserve">sufficiently </w:t>
      </w:r>
      <w:proofErr w:type="gramStart"/>
      <w:r>
        <w:t>quickly.</w:t>
      </w:r>
      <w:proofErr w:type="gramEnd"/>
      <w:r>
        <w:t xml:space="preserve"> </w:t>
      </w:r>
    </w:p>
    <w:p w:rsidR="00225F91" w:rsidRDefault="00225F91" w:rsidP="000B46D3">
      <w:pPr>
        <w:pStyle w:val="StatementHeading"/>
        <w:jc w:val="both"/>
      </w:pPr>
      <w:r>
        <w:t>Observation:</w:t>
      </w:r>
    </w:p>
    <w:p w:rsidR="00225F91" w:rsidRPr="001750DB" w:rsidRDefault="00225F91" w:rsidP="000B46D3">
      <w:pPr>
        <w:pStyle w:val="StatementBody"/>
        <w:jc w:val="both"/>
        <w:rPr>
          <w:i/>
        </w:rPr>
      </w:pPr>
      <w:r>
        <w:rPr>
          <w:i/>
        </w:rPr>
        <w:t>Detection probability increases</w:t>
      </w:r>
      <w:r w:rsidRPr="001750DB">
        <w:rPr>
          <w:i/>
        </w:rPr>
        <w:t xml:space="preserve"> with</w:t>
      </w:r>
      <w:r>
        <w:rPr>
          <w:i/>
        </w:rPr>
        <w:t xml:space="preserve"> </w:t>
      </w:r>
      <w:r w:rsidR="00D730DE">
        <w:rPr>
          <w:i/>
        </w:rPr>
        <w:t xml:space="preserve">a </w:t>
      </w:r>
      <w:r>
        <w:rPr>
          <w:i/>
        </w:rPr>
        <w:t xml:space="preserve">higher false alarm rate </w:t>
      </w:r>
      <w:r w:rsidRPr="00B45031">
        <w:rPr>
          <w:i/>
        </w:rPr>
        <w:t>with minimal negative impacts in practice</w:t>
      </w:r>
      <w:r>
        <w:rPr>
          <w:i/>
        </w:rPr>
        <w:t>.</w:t>
      </w:r>
    </w:p>
    <w:p w:rsidR="00225F91" w:rsidRPr="003338A5" w:rsidRDefault="00225F91" w:rsidP="000B46D3">
      <w:pPr>
        <w:pStyle w:val="StatementBody"/>
        <w:jc w:val="both"/>
        <w:rPr>
          <w:i/>
        </w:rPr>
      </w:pPr>
      <w:r w:rsidRPr="001750DB">
        <w:rPr>
          <w:i/>
          <w:lang w:val="en-GB"/>
        </w:rPr>
        <w:t xml:space="preserve">UE has </w:t>
      </w:r>
      <w:r w:rsidR="00151DFD">
        <w:rPr>
          <w:i/>
          <w:lang w:val="en-GB"/>
        </w:rPr>
        <w:t xml:space="preserve">a </w:t>
      </w:r>
      <w:r w:rsidRPr="001750DB">
        <w:rPr>
          <w:i/>
          <w:lang w:val="en-GB"/>
        </w:rPr>
        <w:t>high probability to detect the 1</w:t>
      </w:r>
      <w:r w:rsidRPr="001750DB">
        <w:rPr>
          <w:i/>
          <w:vertAlign w:val="superscript"/>
          <w:lang w:val="en-GB"/>
        </w:rPr>
        <w:t>st</w:t>
      </w:r>
      <w:r w:rsidRPr="001750DB">
        <w:rPr>
          <w:i/>
          <w:lang w:val="en-GB"/>
        </w:rPr>
        <w:t xml:space="preserve"> and 2</w:t>
      </w:r>
      <w:r w:rsidRPr="001750DB">
        <w:rPr>
          <w:i/>
          <w:vertAlign w:val="superscript"/>
          <w:lang w:val="en-GB"/>
        </w:rPr>
        <w:t>nd</w:t>
      </w:r>
      <w:r>
        <w:rPr>
          <w:i/>
          <w:lang w:val="en-GB"/>
        </w:rPr>
        <w:t xml:space="preserve"> cell with </w:t>
      </w:r>
      <w:r w:rsidR="00D730DE">
        <w:rPr>
          <w:i/>
          <w:lang w:val="en-GB"/>
        </w:rPr>
        <w:t xml:space="preserve">measurements on </w:t>
      </w:r>
      <w:r>
        <w:rPr>
          <w:i/>
          <w:lang w:val="en-GB"/>
        </w:rPr>
        <w:t>one</w:t>
      </w:r>
      <w:r w:rsidR="00D730DE">
        <w:rPr>
          <w:i/>
          <w:lang w:val="en-GB"/>
        </w:rPr>
        <w:t xml:space="preserve"> </w:t>
      </w:r>
      <w:proofErr w:type="spellStart"/>
      <w:r w:rsidR="00D730DE">
        <w:rPr>
          <w:i/>
          <w:lang w:val="en-GB"/>
        </w:rPr>
        <w:t>subframe</w:t>
      </w:r>
      <w:proofErr w:type="spellEnd"/>
    </w:p>
    <w:p w:rsidR="00225F91" w:rsidRPr="00225F91" w:rsidRDefault="00906FA4" w:rsidP="000B46D3">
      <w:pPr>
        <w:pStyle w:val="StatementBody"/>
        <w:jc w:val="both"/>
        <w:rPr>
          <w:i/>
        </w:rPr>
      </w:pPr>
      <w:r>
        <w:rPr>
          <w:i/>
          <w:lang w:val="en-GB"/>
        </w:rPr>
        <w:t>Probability of detecting</w:t>
      </w:r>
      <w:r w:rsidR="00225F91" w:rsidRPr="001750DB">
        <w:rPr>
          <w:i/>
          <w:lang w:val="en-GB"/>
        </w:rPr>
        <w:t xml:space="preserve"> the 1</w:t>
      </w:r>
      <w:r w:rsidR="00225F91" w:rsidRPr="001750DB">
        <w:rPr>
          <w:i/>
          <w:vertAlign w:val="superscript"/>
          <w:lang w:val="en-GB"/>
        </w:rPr>
        <w:t>st</w:t>
      </w:r>
      <w:r w:rsidR="00225F91" w:rsidRPr="001750DB">
        <w:rPr>
          <w:i/>
          <w:lang w:val="en-GB"/>
        </w:rPr>
        <w:t xml:space="preserve"> and 2</w:t>
      </w:r>
      <w:r w:rsidR="00225F91" w:rsidRPr="001750DB">
        <w:rPr>
          <w:i/>
          <w:vertAlign w:val="superscript"/>
          <w:lang w:val="en-GB"/>
        </w:rPr>
        <w:t>nd</w:t>
      </w:r>
      <w:r w:rsidR="00225F91">
        <w:rPr>
          <w:i/>
          <w:lang w:val="en-GB"/>
        </w:rPr>
        <w:t xml:space="preserve"> cell with</w:t>
      </w:r>
      <w:r w:rsidR="009200F8">
        <w:rPr>
          <w:i/>
          <w:lang w:val="en-GB"/>
        </w:rPr>
        <w:t xml:space="preserve"> measurements</w:t>
      </w:r>
      <w:r w:rsidR="00225F91">
        <w:rPr>
          <w:i/>
          <w:lang w:val="en-GB"/>
        </w:rPr>
        <w:t xml:space="preserve"> </w:t>
      </w:r>
      <w:r w:rsidR="009200F8">
        <w:rPr>
          <w:i/>
          <w:lang w:val="en-GB"/>
        </w:rPr>
        <w:t xml:space="preserve">on </w:t>
      </w:r>
      <w:r w:rsidR="00225F91">
        <w:rPr>
          <w:i/>
          <w:lang w:val="en-GB"/>
        </w:rPr>
        <w:t>one</w:t>
      </w:r>
      <w:r w:rsidR="00225F91" w:rsidRPr="001750DB">
        <w:rPr>
          <w:i/>
          <w:lang w:val="en-GB"/>
        </w:rPr>
        <w:t xml:space="preserve"> </w:t>
      </w:r>
      <w:proofErr w:type="spellStart"/>
      <w:r w:rsidR="009200F8">
        <w:rPr>
          <w:i/>
          <w:lang w:val="en-GB"/>
        </w:rPr>
        <w:t>subframe</w:t>
      </w:r>
      <w:proofErr w:type="spellEnd"/>
      <w:r w:rsidR="009200F8">
        <w:rPr>
          <w:i/>
          <w:lang w:val="en-GB"/>
        </w:rPr>
        <w:t xml:space="preserve"> </w:t>
      </w:r>
      <w:r w:rsidR="00225F91">
        <w:rPr>
          <w:i/>
          <w:lang w:val="en-GB"/>
        </w:rPr>
        <w:t xml:space="preserve">increases if </w:t>
      </w:r>
      <w:r w:rsidR="00225F91" w:rsidRPr="001750DB">
        <w:rPr>
          <w:i/>
          <w:lang w:val="en-GB"/>
        </w:rPr>
        <w:t>FAR=0.01</w:t>
      </w:r>
      <w:r w:rsidR="00225F91">
        <w:rPr>
          <w:i/>
          <w:lang w:val="en-GB"/>
        </w:rPr>
        <w:t xml:space="preserve"> instead of FAR=0.001</w:t>
      </w:r>
    </w:p>
    <w:p w:rsidR="00225F91" w:rsidRDefault="00225F91" w:rsidP="000B46D3">
      <w:pPr>
        <w:pStyle w:val="StatementHeading"/>
        <w:ind w:left="0" w:firstLine="0"/>
        <w:jc w:val="both"/>
      </w:pPr>
      <w:r>
        <w:t>Proposal:</w:t>
      </w:r>
    </w:p>
    <w:p w:rsidR="00225F91" w:rsidRDefault="00225F91" w:rsidP="000B46D3">
      <w:pPr>
        <w:pStyle w:val="StatementBody"/>
        <w:jc w:val="both"/>
        <w:rPr>
          <w:i/>
        </w:rPr>
      </w:pPr>
      <w:r>
        <w:rPr>
          <w:i/>
        </w:rPr>
        <w:t xml:space="preserve">Introduce UE autonomous PSS/SSS </w:t>
      </w:r>
      <w:r w:rsidRPr="00706B21">
        <w:rPr>
          <w:i/>
        </w:rPr>
        <w:t>interference cancellation</w:t>
      </w:r>
    </w:p>
    <w:p w:rsidR="00805785" w:rsidRDefault="00225F91" w:rsidP="000B46D3">
      <w:pPr>
        <w:pStyle w:val="StatementBody"/>
        <w:jc w:val="both"/>
        <w:rPr>
          <w:i/>
        </w:rPr>
      </w:pPr>
      <w:r>
        <w:rPr>
          <w:i/>
        </w:rPr>
        <w:t>Introduce signaling to indicate to the UE that the network is synchronized to facilitate better interference cancellation mechanism</w:t>
      </w:r>
      <w:r w:rsidR="009200F8">
        <w:rPr>
          <w:i/>
        </w:rPr>
        <w:t>s</w:t>
      </w:r>
    </w:p>
    <w:p w:rsidR="00F53890" w:rsidRDefault="00F53890" w:rsidP="000B46D3">
      <w:pPr>
        <w:pStyle w:val="BodyText"/>
        <w:jc w:val="both"/>
        <w:rPr>
          <w:rFonts w:eastAsia="MS Mincho"/>
          <w:lang w:val="en-GB"/>
        </w:rPr>
      </w:pPr>
      <w:r w:rsidRPr="00F53890">
        <w:rPr>
          <w:rFonts w:eastAsia="MS Mincho"/>
          <w:lang w:val="en-GB"/>
        </w:rPr>
        <w:t xml:space="preserve">It should however be noted that since RSRP estimation is an integral part of the cell detection procedure, CRS-IC is also likely to be needed, at least for RSRP purposes. </w:t>
      </w:r>
      <w:r w:rsidR="009200F8">
        <w:rPr>
          <w:rFonts w:eastAsia="MS Mincho"/>
          <w:lang w:val="en-GB"/>
        </w:rPr>
        <w:t xml:space="preserve">In </w:t>
      </w:r>
      <w:proofErr w:type="spellStart"/>
      <w:r w:rsidR="009200F8">
        <w:rPr>
          <w:rFonts w:eastAsia="MS Mincho"/>
          <w:lang w:val="en-GB"/>
        </w:rPr>
        <w:t>feICIC</w:t>
      </w:r>
      <w:proofErr w:type="spellEnd"/>
      <w:r w:rsidR="009200F8">
        <w:rPr>
          <w:rFonts w:eastAsia="MS Mincho"/>
          <w:lang w:val="en-GB"/>
        </w:rPr>
        <w:t>, a</w:t>
      </w:r>
      <w:r w:rsidRPr="00F53890">
        <w:rPr>
          <w:rFonts w:eastAsia="MS Mincho"/>
          <w:lang w:val="en-GB"/>
        </w:rPr>
        <w:t xml:space="preserve">s for PSS/SSS IC, the CRS-IC considered is relying on network </w:t>
      </w:r>
      <w:r w:rsidR="007D59DC">
        <w:rPr>
          <w:rFonts w:eastAsia="MS Mincho"/>
          <w:lang w:val="en-GB"/>
        </w:rPr>
        <w:t>signa</w:t>
      </w:r>
      <w:r w:rsidR="007D59DC" w:rsidRPr="00F53890">
        <w:rPr>
          <w:rFonts w:eastAsia="MS Mincho"/>
          <w:lang w:val="en-GB"/>
        </w:rPr>
        <w:t>lling</w:t>
      </w:r>
      <w:r w:rsidRPr="00F53890">
        <w:rPr>
          <w:rFonts w:eastAsia="MS Mincho"/>
          <w:lang w:val="en-GB"/>
        </w:rPr>
        <w:t xml:space="preserve"> support and hence is not autonomous. In addition, the CRS-IC behavior in general for </w:t>
      </w:r>
      <w:proofErr w:type="spellStart"/>
      <w:r w:rsidRPr="00F53890">
        <w:rPr>
          <w:rFonts w:eastAsia="MS Mincho"/>
          <w:lang w:val="en-GB"/>
        </w:rPr>
        <w:t>feICIC</w:t>
      </w:r>
      <w:proofErr w:type="spellEnd"/>
      <w:r w:rsidRPr="00F53890">
        <w:rPr>
          <w:rFonts w:eastAsia="MS Mincho"/>
          <w:lang w:val="en-GB"/>
        </w:rPr>
        <w:t xml:space="preserve"> is rather unclear and there is substantial optionality attached to the </w:t>
      </w:r>
      <w:proofErr w:type="spellStart"/>
      <w:r w:rsidRPr="00F53890">
        <w:rPr>
          <w:rFonts w:eastAsia="MS Mincho"/>
          <w:lang w:val="en-GB"/>
        </w:rPr>
        <w:t>feICIC</w:t>
      </w:r>
      <w:proofErr w:type="spellEnd"/>
      <w:r w:rsidRPr="00F53890">
        <w:rPr>
          <w:rFonts w:eastAsia="MS Mincho"/>
          <w:lang w:val="en-GB"/>
        </w:rPr>
        <w:t xml:space="preserve"> CRS-IC functionality</w:t>
      </w:r>
      <w:r w:rsidR="009200F8">
        <w:rPr>
          <w:rFonts w:eastAsia="MS Mincho"/>
          <w:lang w:val="en-GB"/>
        </w:rPr>
        <w:t>,</w:t>
      </w:r>
      <w:r w:rsidRPr="00F53890">
        <w:rPr>
          <w:rFonts w:eastAsia="MS Mincho"/>
          <w:lang w:val="en-GB"/>
        </w:rPr>
        <w:t xml:space="preserve"> as is evident from the recently agreed way forward in RAN4</w:t>
      </w:r>
      <w:r w:rsidR="00906FA4">
        <w:rPr>
          <w:rFonts w:eastAsia="MS Mincho"/>
          <w:lang w:val="en-GB"/>
        </w:rPr>
        <w:t xml:space="preserve"> </w:t>
      </w:r>
      <w:r w:rsidR="000B46D3">
        <w:rPr>
          <w:rFonts w:eastAsia="MS Mincho"/>
          <w:lang w:val="en-GB"/>
        </w:rPr>
        <w:fldChar w:fldCharType="begin"/>
      </w:r>
      <w:r w:rsidR="000B46D3">
        <w:rPr>
          <w:rFonts w:eastAsia="MS Mincho"/>
          <w:lang w:val="en-GB"/>
        </w:rPr>
        <w:instrText xml:space="preserve"> REF _Ref368060707 \r \h  \* MERGEFORMAT </w:instrText>
      </w:r>
      <w:r w:rsidR="000B46D3">
        <w:rPr>
          <w:rFonts w:eastAsia="MS Mincho"/>
          <w:lang w:val="en-GB"/>
        </w:rPr>
      </w:r>
      <w:r w:rsidR="000B46D3">
        <w:rPr>
          <w:rFonts w:eastAsia="MS Mincho"/>
          <w:lang w:val="en-GB"/>
        </w:rPr>
        <w:fldChar w:fldCharType="separate"/>
      </w:r>
      <w:r w:rsidR="00906FA4">
        <w:rPr>
          <w:rFonts w:eastAsia="MS Mincho"/>
          <w:lang w:val="en-GB"/>
        </w:rPr>
        <w:t>[5]</w:t>
      </w:r>
      <w:r w:rsidR="000B46D3">
        <w:rPr>
          <w:rFonts w:eastAsia="MS Mincho"/>
          <w:lang w:val="en-GB"/>
        </w:rPr>
        <w:fldChar w:fldCharType="end"/>
      </w:r>
      <w:r w:rsidRPr="00F53890">
        <w:rPr>
          <w:rFonts w:eastAsia="MS Mincho"/>
          <w:lang w:val="en-GB"/>
        </w:rPr>
        <w:t xml:space="preserve">, in particular the notion of making CRS-IC optional in </w:t>
      </w:r>
      <w:r w:rsidR="009200F8">
        <w:rPr>
          <w:rFonts w:eastAsia="MS Mincho"/>
          <w:lang w:val="en-GB"/>
        </w:rPr>
        <w:t>a</w:t>
      </w:r>
      <w:r w:rsidRPr="00F53890">
        <w:rPr>
          <w:rFonts w:eastAsia="MS Mincho"/>
          <w:lang w:val="en-GB"/>
        </w:rPr>
        <w:t xml:space="preserve"> majority of </w:t>
      </w:r>
      <w:proofErr w:type="spellStart"/>
      <w:r w:rsidRPr="00F53890">
        <w:rPr>
          <w:rFonts w:eastAsia="MS Mincho"/>
          <w:lang w:val="en-GB"/>
        </w:rPr>
        <w:t>subframes</w:t>
      </w:r>
      <w:proofErr w:type="spellEnd"/>
      <w:r w:rsidRPr="00F53890">
        <w:rPr>
          <w:rFonts w:eastAsia="MS Mincho"/>
          <w:lang w:val="en-GB"/>
        </w:rPr>
        <w:t>:</w:t>
      </w:r>
    </w:p>
    <w:p w:rsidR="000B46D3" w:rsidRPr="000B46D3" w:rsidRDefault="0070070A" w:rsidP="007D59DC">
      <w:pPr>
        <w:pStyle w:val="StatementBody"/>
        <w:numPr>
          <w:ilvl w:val="0"/>
          <w:numId w:val="0"/>
        </w:numPr>
        <w:ind w:left="284"/>
        <w:jc w:val="both"/>
        <w:rPr>
          <w:i/>
        </w:rPr>
      </w:pPr>
      <w:r>
        <w:rPr>
          <w:i/>
        </w:rPr>
        <w:t>“</w:t>
      </w:r>
      <w:r w:rsidR="000B46D3" w:rsidRPr="000B46D3">
        <w:rPr>
          <w:i/>
        </w:rPr>
        <w:t>In addition to improv</w:t>
      </w:r>
      <w:r w:rsidR="00383B56">
        <w:rPr>
          <w:i/>
        </w:rPr>
        <w:t>e</w:t>
      </w:r>
      <w:r w:rsidR="000B46D3" w:rsidRPr="000B46D3">
        <w:rPr>
          <w:i/>
        </w:rPr>
        <w:t xml:space="preserve"> demodulation performance in ABS </w:t>
      </w:r>
      <w:proofErr w:type="spellStart"/>
      <w:r w:rsidR="000B46D3" w:rsidRPr="000B46D3">
        <w:rPr>
          <w:i/>
        </w:rPr>
        <w:t>subframes</w:t>
      </w:r>
      <w:proofErr w:type="spellEnd"/>
      <w:r w:rsidR="000B46D3" w:rsidRPr="000B46D3">
        <w:rPr>
          <w:i/>
        </w:rPr>
        <w:t xml:space="preserve">, CRS interference mitigation may optionally be performed for demodulation on all </w:t>
      </w:r>
      <w:proofErr w:type="spellStart"/>
      <w:r w:rsidR="000B46D3" w:rsidRPr="000B46D3">
        <w:rPr>
          <w:i/>
        </w:rPr>
        <w:t>subframes</w:t>
      </w:r>
      <w:proofErr w:type="spellEnd"/>
      <w:r w:rsidR="000B46D3" w:rsidRPr="000B46D3">
        <w:rPr>
          <w:i/>
        </w:rPr>
        <w:t xml:space="preserve"> regardless of colliding or non-colliding CRS</w:t>
      </w:r>
      <w:r>
        <w:rPr>
          <w:i/>
        </w:rPr>
        <w:t>.”</w:t>
      </w:r>
    </w:p>
    <w:p w:rsidR="000B46D3" w:rsidRDefault="000B46D3" w:rsidP="000B46D3">
      <w:pPr>
        <w:spacing w:after="200" w:line="276" w:lineRule="auto"/>
        <w:jc w:val="both"/>
      </w:pPr>
      <w:r w:rsidRPr="00E53A41">
        <w:t>Clearly, this makes it very hard</w:t>
      </w:r>
      <w:r w:rsidR="009200F8">
        <w:t>,</w:t>
      </w:r>
      <w:r w:rsidRPr="00E53A41">
        <w:t xml:space="preserve"> in practice</w:t>
      </w:r>
      <w:r w:rsidR="009200F8">
        <w:t>,</w:t>
      </w:r>
      <w:r w:rsidRPr="00E53A41">
        <w:t xml:space="preserve"> </w:t>
      </w:r>
      <w:r>
        <w:t xml:space="preserve">to </w:t>
      </w:r>
      <w:r w:rsidRPr="00E53A41">
        <w:t xml:space="preserve">utilize </w:t>
      </w:r>
      <w:proofErr w:type="spellStart"/>
      <w:r w:rsidRPr="00E53A41">
        <w:t>feICIC</w:t>
      </w:r>
      <w:proofErr w:type="spellEnd"/>
      <w:r w:rsidRPr="00E53A41">
        <w:t xml:space="preserve"> functionality in the network since the network</w:t>
      </w:r>
      <w:r>
        <w:t xml:space="preserve"> </w:t>
      </w:r>
      <w:r w:rsidRPr="00E53A41">
        <w:t xml:space="preserve">does not know whether CRS cancellation is used or not in most </w:t>
      </w:r>
      <w:proofErr w:type="spellStart"/>
      <w:r w:rsidRPr="00E53A41">
        <w:t>subframes</w:t>
      </w:r>
      <w:proofErr w:type="spellEnd"/>
      <w:r w:rsidRPr="00E53A41">
        <w:t>.</w:t>
      </w:r>
    </w:p>
    <w:p w:rsidR="000B46D3" w:rsidRDefault="000B46D3" w:rsidP="000B46D3">
      <w:pPr>
        <w:pStyle w:val="StatementHeading"/>
        <w:ind w:left="0" w:firstLine="0"/>
        <w:jc w:val="both"/>
        <w:rPr>
          <w:b w:val="0"/>
        </w:rPr>
      </w:pPr>
      <w:r w:rsidRPr="009668B6">
        <w:t>Proposal</w:t>
      </w:r>
    </w:p>
    <w:p w:rsidR="000B46D3" w:rsidRPr="000B46D3" w:rsidRDefault="000B46D3" w:rsidP="000B46D3">
      <w:pPr>
        <w:pStyle w:val="StatementBody"/>
        <w:jc w:val="both"/>
        <w:rPr>
          <w:i/>
        </w:rPr>
      </w:pPr>
      <w:r w:rsidRPr="0044741A">
        <w:rPr>
          <w:i/>
        </w:rPr>
        <w:t xml:space="preserve">Introduce UE autonomous CRS-IC that mitigates CRS interference in all </w:t>
      </w:r>
      <w:proofErr w:type="spellStart"/>
      <w:r w:rsidRPr="0044741A">
        <w:rPr>
          <w:i/>
        </w:rPr>
        <w:t>subframes</w:t>
      </w:r>
      <w:proofErr w:type="spellEnd"/>
      <w:r w:rsidRPr="0044741A">
        <w:rPr>
          <w:i/>
        </w:rPr>
        <w:t xml:space="preserve"> without relying on network signaling</w:t>
      </w:r>
    </w:p>
    <w:p w:rsidR="00DC66C6" w:rsidRDefault="00DC66C6" w:rsidP="000B46D3">
      <w:pPr>
        <w:pStyle w:val="Heading1"/>
        <w:jc w:val="both"/>
      </w:pPr>
      <w:r w:rsidRPr="00CE31C1">
        <w:t>Conclusions</w:t>
      </w:r>
    </w:p>
    <w:p w:rsidR="00DC66C6" w:rsidRDefault="00CA6794" w:rsidP="000B46D3">
      <w:pPr>
        <w:pStyle w:val="BodyText"/>
        <w:jc w:val="both"/>
      </w:pPr>
      <w:r>
        <w:t xml:space="preserve">In this contribution, </w:t>
      </w:r>
      <w:r w:rsidR="00BD52E9">
        <w:t xml:space="preserve">we </w:t>
      </w:r>
      <w:r w:rsidR="00BD52E9" w:rsidRPr="00CA6794">
        <w:rPr>
          <w:rFonts w:eastAsia="MS Mincho"/>
          <w:lang w:val="en-GB"/>
        </w:rPr>
        <w:t>provide</w:t>
      </w:r>
      <w:r w:rsidR="00BD52E9">
        <w:rPr>
          <w:rFonts w:eastAsia="MS Mincho"/>
          <w:lang w:val="en-GB"/>
        </w:rPr>
        <w:t>d</w:t>
      </w:r>
      <w:r w:rsidR="00BD52E9" w:rsidRPr="00CA6794">
        <w:rPr>
          <w:rFonts w:eastAsia="MS Mincho"/>
          <w:lang w:val="en-GB"/>
        </w:rPr>
        <w:t xml:space="preserve"> discussions on potential enhancements for cell discovery from semi-static small cell on/off perspective</w:t>
      </w:r>
      <w:r w:rsidR="00BD52E9">
        <w:rPr>
          <w:rFonts w:eastAsia="MS Mincho"/>
          <w:lang w:val="en-GB"/>
        </w:rPr>
        <w:t>, and made the following observations and proposals:</w:t>
      </w:r>
    </w:p>
    <w:p w:rsidR="00C66A6C" w:rsidRPr="00225F91" w:rsidRDefault="00C66A6C" w:rsidP="00C66A6C">
      <w:pPr>
        <w:pStyle w:val="StatementHeading"/>
        <w:jc w:val="both"/>
      </w:pPr>
      <w:r w:rsidRPr="00225F91">
        <w:t>Observation</w:t>
      </w:r>
      <w:r w:rsidR="009200F8">
        <w:t>s</w:t>
      </w:r>
      <w:r w:rsidRPr="00225F91">
        <w:t>:</w:t>
      </w:r>
    </w:p>
    <w:p w:rsidR="00C66A6C" w:rsidRPr="003338A5" w:rsidRDefault="00C66A6C" w:rsidP="00C66A6C">
      <w:pPr>
        <w:pStyle w:val="BodyText"/>
        <w:numPr>
          <w:ilvl w:val="0"/>
          <w:numId w:val="8"/>
        </w:numPr>
        <w:jc w:val="both"/>
        <w:rPr>
          <w:i/>
        </w:rPr>
      </w:pPr>
      <w:r w:rsidRPr="003338A5">
        <w:rPr>
          <w:i/>
        </w:rPr>
        <w:t xml:space="preserve">A cell that operates semi-static small cell </w:t>
      </w:r>
      <w:r>
        <w:rPr>
          <w:i/>
        </w:rPr>
        <w:t>on/off</w:t>
      </w:r>
      <w:r w:rsidRPr="003338A5">
        <w:rPr>
          <w:i/>
        </w:rPr>
        <w:t xml:space="preserve"> needs always to be accessible by cell discovery for a legacy UE in order to operate in a backward compatible manner</w:t>
      </w:r>
    </w:p>
    <w:p w:rsidR="00C66A6C" w:rsidRPr="00225F91" w:rsidRDefault="00C66A6C" w:rsidP="00C66A6C">
      <w:pPr>
        <w:pStyle w:val="BodyText"/>
        <w:numPr>
          <w:ilvl w:val="0"/>
          <w:numId w:val="8"/>
        </w:numPr>
        <w:jc w:val="both"/>
        <w:rPr>
          <w:i/>
        </w:rPr>
      </w:pPr>
      <w:r w:rsidRPr="003338A5">
        <w:rPr>
          <w:i/>
        </w:rPr>
        <w:t>It needs to be further clarified how many cells need to be detectable based on the UE geometry</w:t>
      </w:r>
      <w:r>
        <w:rPr>
          <w:i/>
        </w:rPr>
        <w:t xml:space="preserve"> in small cell scenarios.</w:t>
      </w:r>
    </w:p>
    <w:p w:rsidR="00C66A6C" w:rsidRPr="001750DB" w:rsidRDefault="00C66A6C" w:rsidP="00C66A6C">
      <w:pPr>
        <w:pStyle w:val="StatementBody"/>
        <w:numPr>
          <w:ilvl w:val="0"/>
          <w:numId w:val="8"/>
        </w:numPr>
        <w:jc w:val="both"/>
        <w:rPr>
          <w:i/>
        </w:rPr>
      </w:pPr>
      <w:r>
        <w:rPr>
          <w:i/>
        </w:rPr>
        <w:t>Detection probability increases</w:t>
      </w:r>
      <w:r w:rsidRPr="001750DB">
        <w:rPr>
          <w:i/>
        </w:rPr>
        <w:t xml:space="preserve"> with</w:t>
      </w:r>
      <w:r>
        <w:rPr>
          <w:i/>
        </w:rPr>
        <w:t xml:space="preserve"> </w:t>
      </w:r>
      <w:r w:rsidR="00D730DE">
        <w:rPr>
          <w:i/>
        </w:rPr>
        <w:t xml:space="preserve">a </w:t>
      </w:r>
      <w:r>
        <w:rPr>
          <w:i/>
        </w:rPr>
        <w:t xml:space="preserve">higher false alarm rate </w:t>
      </w:r>
      <w:r w:rsidRPr="00B45031">
        <w:rPr>
          <w:i/>
        </w:rPr>
        <w:t>with minimal negative impacts in practice</w:t>
      </w:r>
      <w:r>
        <w:rPr>
          <w:i/>
        </w:rPr>
        <w:t>.</w:t>
      </w:r>
    </w:p>
    <w:p w:rsidR="00C66A6C" w:rsidRPr="003338A5" w:rsidRDefault="00C66A6C" w:rsidP="00C66A6C">
      <w:pPr>
        <w:pStyle w:val="StatementBody"/>
        <w:numPr>
          <w:ilvl w:val="0"/>
          <w:numId w:val="8"/>
        </w:numPr>
        <w:jc w:val="both"/>
        <w:rPr>
          <w:i/>
        </w:rPr>
      </w:pPr>
      <w:r w:rsidRPr="001750DB">
        <w:rPr>
          <w:i/>
          <w:lang w:val="en-GB"/>
        </w:rPr>
        <w:t xml:space="preserve">UE has </w:t>
      </w:r>
      <w:r w:rsidR="00151DFD">
        <w:rPr>
          <w:i/>
          <w:lang w:val="en-GB"/>
        </w:rPr>
        <w:t xml:space="preserve">a </w:t>
      </w:r>
      <w:r w:rsidRPr="001750DB">
        <w:rPr>
          <w:i/>
          <w:lang w:val="en-GB"/>
        </w:rPr>
        <w:t>high probability to detect the 1</w:t>
      </w:r>
      <w:r w:rsidRPr="001750DB">
        <w:rPr>
          <w:i/>
          <w:vertAlign w:val="superscript"/>
          <w:lang w:val="en-GB"/>
        </w:rPr>
        <w:t>st</w:t>
      </w:r>
      <w:r w:rsidRPr="001750DB">
        <w:rPr>
          <w:i/>
          <w:lang w:val="en-GB"/>
        </w:rPr>
        <w:t xml:space="preserve"> and 2</w:t>
      </w:r>
      <w:r w:rsidRPr="001750DB">
        <w:rPr>
          <w:i/>
          <w:vertAlign w:val="superscript"/>
          <w:lang w:val="en-GB"/>
        </w:rPr>
        <w:t>nd</w:t>
      </w:r>
      <w:r>
        <w:rPr>
          <w:i/>
          <w:lang w:val="en-GB"/>
        </w:rPr>
        <w:t xml:space="preserve"> cell with </w:t>
      </w:r>
      <w:r w:rsidR="00D730DE">
        <w:rPr>
          <w:i/>
          <w:lang w:val="en-GB"/>
        </w:rPr>
        <w:t xml:space="preserve">measurements on </w:t>
      </w:r>
      <w:r>
        <w:rPr>
          <w:i/>
          <w:lang w:val="en-GB"/>
        </w:rPr>
        <w:t>o</w:t>
      </w:r>
      <w:r w:rsidR="00D730DE">
        <w:rPr>
          <w:i/>
          <w:lang w:val="en-GB"/>
        </w:rPr>
        <w:t xml:space="preserve">ne </w:t>
      </w:r>
      <w:proofErr w:type="spellStart"/>
      <w:r w:rsidR="00D730DE">
        <w:rPr>
          <w:i/>
          <w:lang w:val="en-GB"/>
        </w:rPr>
        <w:t>subframe</w:t>
      </w:r>
      <w:proofErr w:type="spellEnd"/>
    </w:p>
    <w:p w:rsidR="00C66A6C" w:rsidRPr="00C66A6C" w:rsidRDefault="00C66A6C" w:rsidP="00C66A6C">
      <w:pPr>
        <w:pStyle w:val="StatementBody"/>
        <w:numPr>
          <w:ilvl w:val="0"/>
          <w:numId w:val="8"/>
        </w:numPr>
        <w:jc w:val="both"/>
        <w:rPr>
          <w:i/>
        </w:rPr>
      </w:pPr>
      <w:r>
        <w:rPr>
          <w:i/>
          <w:lang w:val="en-GB"/>
        </w:rPr>
        <w:t>Probability of detecting</w:t>
      </w:r>
      <w:r w:rsidRPr="001750DB">
        <w:rPr>
          <w:i/>
          <w:lang w:val="en-GB"/>
        </w:rPr>
        <w:t xml:space="preserve"> the 1</w:t>
      </w:r>
      <w:r w:rsidRPr="001750DB">
        <w:rPr>
          <w:i/>
          <w:vertAlign w:val="superscript"/>
          <w:lang w:val="en-GB"/>
        </w:rPr>
        <w:t>st</w:t>
      </w:r>
      <w:r w:rsidRPr="001750DB">
        <w:rPr>
          <w:i/>
          <w:lang w:val="en-GB"/>
        </w:rPr>
        <w:t xml:space="preserve"> and 2</w:t>
      </w:r>
      <w:r w:rsidRPr="001750DB">
        <w:rPr>
          <w:i/>
          <w:vertAlign w:val="superscript"/>
          <w:lang w:val="en-GB"/>
        </w:rPr>
        <w:t>nd</w:t>
      </w:r>
      <w:r>
        <w:rPr>
          <w:i/>
          <w:lang w:val="en-GB"/>
        </w:rPr>
        <w:t xml:space="preserve"> cell with </w:t>
      </w:r>
      <w:r w:rsidR="00D730DE">
        <w:rPr>
          <w:i/>
          <w:lang w:val="en-GB"/>
        </w:rPr>
        <w:t xml:space="preserve">measurements on </w:t>
      </w:r>
      <w:r>
        <w:rPr>
          <w:i/>
          <w:lang w:val="en-GB"/>
        </w:rPr>
        <w:t>one</w:t>
      </w:r>
      <w:r w:rsidRPr="001750DB">
        <w:rPr>
          <w:i/>
          <w:lang w:val="en-GB"/>
        </w:rPr>
        <w:t xml:space="preserve"> </w:t>
      </w:r>
      <w:proofErr w:type="spellStart"/>
      <w:r w:rsidR="00D730DE">
        <w:rPr>
          <w:i/>
          <w:lang w:val="en-GB"/>
        </w:rPr>
        <w:t>subframe</w:t>
      </w:r>
      <w:proofErr w:type="spellEnd"/>
      <w:r w:rsidR="00D730DE">
        <w:rPr>
          <w:i/>
          <w:lang w:val="en-GB"/>
        </w:rPr>
        <w:t xml:space="preserve"> </w:t>
      </w:r>
      <w:r>
        <w:rPr>
          <w:i/>
          <w:lang w:val="en-GB"/>
        </w:rPr>
        <w:t xml:space="preserve">increases if </w:t>
      </w:r>
      <w:r w:rsidRPr="001750DB">
        <w:rPr>
          <w:i/>
          <w:lang w:val="en-GB"/>
        </w:rPr>
        <w:t>FAR=0.01</w:t>
      </w:r>
      <w:r>
        <w:rPr>
          <w:i/>
          <w:lang w:val="en-GB"/>
        </w:rPr>
        <w:t xml:space="preserve"> instead of FAR=0.001</w:t>
      </w:r>
    </w:p>
    <w:p w:rsidR="00C66A6C" w:rsidRDefault="00C66A6C" w:rsidP="00C66A6C">
      <w:pPr>
        <w:pStyle w:val="StatementHeading"/>
        <w:ind w:left="0" w:firstLine="0"/>
        <w:jc w:val="both"/>
      </w:pPr>
      <w:r>
        <w:lastRenderedPageBreak/>
        <w:t>Proposal</w:t>
      </w:r>
      <w:r w:rsidR="009200F8">
        <w:t>s</w:t>
      </w:r>
      <w:r>
        <w:t>:</w:t>
      </w:r>
    </w:p>
    <w:p w:rsidR="00C66A6C" w:rsidRDefault="00C66A6C" w:rsidP="00C66A6C">
      <w:pPr>
        <w:pStyle w:val="StatementBody"/>
        <w:jc w:val="both"/>
        <w:rPr>
          <w:i/>
        </w:rPr>
      </w:pPr>
      <w:r>
        <w:rPr>
          <w:i/>
        </w:rPr>
        <w:t xml:space="preserve">Introduce UE autonomous PSS/SSS </w:t>
      </w:r>
      <w:r w:rsidRPr="00706B21">
        <w:rPr>
          <w:i/>
        </w:rPr>
        <w:t>interference cancellation</w:t>
      </w:r>
    </w:p>
    <w:p w:rsidR="00C66A6C" w:rsidRPr="00C66A6C" w:rsidRDefault="00C66A6C" w:rsidP="00C66A6C">
      <w:pPr>
        <w:pStyle w:val="StatementBody"/>
        <w:jc w:val="both"/>
        <w:rPr>
          <w:i/>
        </w:rPr>
      </w:pPr>
      <w:r>
        <w:rPr>
          <w:i/>
        </w:rPr>
        <w:t>Introduce signaling to indicate to the UE that the network is synchronized to facilitate better interference cancellation mechanism</w:t>
      </w:r>
      <w:r w:rsidR="009200F8">
        <w:rPr>
          <w:i/>
        </w:rPr>
        <w:t>s</w:t>
      </w:r>
    </w:p>
    <w:p w:rsidR="00C66A6C" w:rsidRPr="000B46D3" w:rsidRDefault="00C66A6C" w:rsidP="00C66A6C">
      <w:pPr>
        <w:pStyle w:val="StatementBody"/>
        <w:jc w:val="both"/>
        <w:rPr>
          <w:i/>
        </w:rPr>
      </w:pPr>
      <w:r w:rsidRPr="0044741A">
        <w:rPr>
          <w:i/>
        </w:rPr>
        <w:t xml:space="preserve">Introduce UE autonomous CRS-IC that mitigates CRS interference in all </w:t>
      </w:r>
      <w:proofErr w:type="spellStart"/>
      <w:r w:rsidRPr="0044741A">
        <w:rPr>
          <w:i/>
        </w:rPr>
        <w:t>subframes</w:t>
      </w:r>
      <w:proofErr w:type="spellEnd"/>
      <w:r w:rsidRPr="0044741A">
        <w:rPr>
          <w:i/>
        </w:rPr>
        <w:t xml:space="preserve"> without relying on network signaling</w:t>
      </w:r>
    </w:p>
    <w:p w:rsidR="00DC66C6" w:rsidRPr="00DF577E" w:rsidRDefault="00DC66C6" w:rsidP="000B46D3">
      <w:pPr>
        <w:pStyle w:val="StatementBody"/>
        <w:numPr>
          <w:ilvl w:val="0"/>
          <w:numId w:val="0"/>
        </w:numPr>
        <w:jc w:val="both"/>
      </w:pPr>
    </w:p>
    <w:p w:rsidR="00DC66C6" w:rsidRDefault="00DC66C6" w:rsidP="000B46D3">
      <w:pPr>
        <w:pStyle w:val="Heading1"/>
        <w:jc w:val="both"/>
      </w:pPr>
      <w:r w:rsidRPr="00CE31C1">
        <w:t>References</w:t>
      </w:r>
    </w:p>
    <w:p w:rsidR="00DC66C6" w:rsidRPr="0079691D" w:rsidRDefault="00646FA1" w:rsidP="000B46D3">
      <w:pPr>
        <w:pStyle w:val="Reference"/>
      </w:pPr>
      <w:bookmarkStart w:id="6" w:name="_Ref367437847"/>
      <w:r>
        <w:rPr>
          <w:bCs/>
          <w:lang w:eastAsia="zh-CN"/>
        </w:rPr>
        <w:t>3GPP TR</w:t>
      </w:r>
      <w:r w:rsidR="006B0FE3">
        <w:rPr>
          <w:bCs/>
          <w:lang w:eastAsia="zh-CN"/>
        </w:rPr>
        <w:t>36.872 v1.0.1</w:t>
      </w:r>
      <w:bookmarkStart w:id="7" w:name="_Ref363567898"/>
      <w:bookmarkStart w:id="8" w:name="_Ref367350341"/>
      <w:bookmarkEnd w:id="6"/>
      <w:r>
        <w:rPr>
          <w:bCs/>
          <w:lang w:eastAsia="zh-CN"/>
        </w:rPr>
        <w:t>, “</w:t>
      </w:r>
      <w:r>
        <w:t>Small Cell Enhancements for E-UTRA and E-UTRAN</w:t>
      </w:r>
      <w:bookmarkEnd w:id="7"/>
      <w:r>
        <w:t xml:space="preserve"> Physical Layer Aspects</w:t>
      </w:r>
      <w:bookmarkEnd w:id="8"/>
      <w:r>
        <w:t>”.</w:t>
      </w:r>
    </w:p>
    <w:p w:rsidR="0079691D" w:rsidRPr="00EC5CDD" w:rsidRDefault="0079691D" w:rsidP="000B46D3">
      <w:pPr>
        <w:pStyle w:val="Reference"/>
      </w:pPr>
      <w:bookmarkStart w:id="9" w:name="_Ref367521524"/>
      <w:r>
        <w:rPr>
          <w:bCs/>
          <w:lang w:eastAsia="zh-CN"/>
        </w:rPr>
        <w:t>RP-131373, “Status Reports to TSG,</w:t>
      </w:r>
      <w:r w:rsidRPr="0079691D">
        <w:rPr>
          <w:rFonts w:ascii="Arial" w:eastAsia="SimSun" w:hAnsi="Arial" w:cs="Arial"/>
          <w:sz w:val="20"/>
          <w:szCs w:val="20"/>
          <w:lang w:val="en-GB" w:eastAsia="zh-CN"/>
        </w:rPr>
        <w:t xml:space="preserve"> </w:t>
      </w:r>
      <w:r w:rsidRPr="0079691D">
        <w:rPr>
          <w:bCs/>
          <w:lang w:val="en-GB" w:eastAsia="zh-CN"/>
        </w:rPr>
        <w:t>Small Cell Enhancements for E-UTRA and E-UTRAN – Physical-layer Aspects</w:t>
      </w:r>
      <w:r>
        <w:rPr>
          <w:bCs/>
          <w:lang w:eastAsia="zh-CN"/>
        </w:rPr>
        <w:t>”, Huawei, Sep 2013.</w:t>
      </w:r>
      <w:bookmarkEnd w:id="9"/>
    </w:p>
    <w:p w:rsidR="00611C5D" w:rsidRDefault="00611C5D" w:rsidP="000B46D3">
      <w:pPr>
        <w:pStyle w:val="Reference"/>
      </w:pPr>
      <w:bookmarkStart w:id="10" w:name="_Ref367518965"/>
      <w:r>
        <w:t xml:space="preserve">R1-133433, “Evaluation and Discussion of Small Cell Discovery”, </w:t>
      </w:r>
      <w:r w:rsidRPr="00611C5D">
        <w:t>Ericsson, ST-Ericsson</w:t>
      </w:r>
      <w:r>
        <w:t>, Aug 2013.</w:t>
      </w:r>
      <w:bookmarkEnd w:id="10"/>
    </w:p>
    <w:p w:rsidR="00932F69" w:rsidRDefault="00932F69" w:rsidP="00932F69">
      <w:pPr>
        <w:pStyle w:val="Reference"/>
      </w:pPr>
      <w:bookmarkStart w:id="11" w:name="_Ref368067203"/>
      <w:r>
        <w:rPr>
          <w:bCs/>
          <w:lang w:eastAsia="zh-CN"/>
        </w:rPr>
        <w:t>R1-134658, “Semi-static small cell on/off operation”, Ericsson, Oct 2013.</w:t>
      </w:r>
      <w:bookmarkEnd w:id="11"/>
    </w:p>
    <w:p w:rsidR="007A5124" w:rsidRDefault="007A5124" w:rsidP="000B46D3">
      <w:pPr>
        <w:pStyle w:val="Reference"/>
      </w:pPr>
      <w:bookmarkStart w:id="12" w:name="_Ref368060707"/>
      <w:r>
        <w:t>R4-134366, “</w:t>
      </w:r>
      <w:r w:rsidRPr="00982E57">
        <w:t xml:space="preserve">Way Forward on </w:t>
      </w:r>
      <w:proofErr w:type="spellStart"/>
      <w:r w:rsidRPr="00982E57">
        <w:t>FeICIC</w:t>
      </w:r>
      <w:proofErr w:type="spellEnd"/>
      <w:r w:rsidRPr="00982E57">
        <w:t xml:space="preserve"> interference estimation under signaling</w:t>
      </w:r>
      <w:r>
        <w:t xml:space="preserve">”, </w:t>
      </w:r>
      <w:r w:rsidRPr="00982E57">
        <w:t xml:space="preserve">Ericsson, Qualcomm, Samsung, Huawei, </w:t>
      </w:r>
      <w:r>
        <w:t>I</w:t>
      </w:r>
      <w:r w:rsidRPr="00982E57">
        <w:t>ntel</w:t>
      </w:r>
      <w:bookmarkEnd w:id="12"/>
    </w:p>
    <w:sectPr w:rsidR="007A51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1">
    <w:nsid w:val="06F34F59"/>
    <w:multiLevelType w:val="hybridMultilevel"/>
    <w:tmpl w:val="8744ACAC"/>
    <w:lvl w:ilvl="0" w:tplc="F17CC3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A7C1F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E2C80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640B0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2E43B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8A81A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3289F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4A0FB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2A8C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212A8"/>
    <w:multiLevelType w:val="hybridMultilevel"/>
    <w:tmpl w:val="488C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64769"/>
    <w:multiLevelType w:val="hybridMultilevel"/>
    <w:tmpl w:val="91E6936A"/>
    <w:lvl w:ilvl="0" w:tplc="AE849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6BAF9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2C4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DB62E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7AAE7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B469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D9AD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9AC2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BB04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CDB"/>
    <w:rsid w:val="00006515"/>
    <w:rsid w:val="000763B4"/>
    <w:rsid w:val="000B46D3"/>
    <w:rsid w:val="000C5B30"/>
    <w:rsid w:val="000E1190"/>
    <w:rsid w:val="000E2141"/>
    <w:rsid w:val="000E670F"/>
    <w:rsid w:val="001429D9"/>
    <w:rsid w:val="00142D46"/>
    <w:rsid w:val="00151DFD"/>
    <w:rsid w:val="00152FEC"/>
    <w:rsid w:val="001750DB"/>
    <w:rsid w:val="00197952"/>
    <w:rsid w:val="001A6A69"/>
    <w:rsid w:val="001A7DFE"/>
    <w:rsid w:val="001B7C22"/>
    <w:rsid w:val="001F2809"/>
    <w:rsid w:val="002060D5"/>
    <w:rsid w:val="00220CED"/>
    <w:rsid w:val="00225F91"/>
    <w:rsid w:val="002920BE"/>
    <w:rsid w:val="002B75DB"/>
    <w:rsid w:val="002C6A12"/>
    <w:rsid w:val="002D1212"/>
    <w:rsid w:val="002E173F"/>
    <w:rsid w:val="00314EB8"/>
    <w:rsid w:val="00332784"/>
    <w:rsid w:val="00343972"/>
    <w:rsid w:val="003804C0"/>
    <w:rsid w:val="00383B56"/>
    <w:rsid w:val="003B1DF5"/>
    <w:rsid w:val="00401EA8"/>
    <w:rsid w:val="004348DD"/>
    <w:rsid w:val="00441D8D"/>
    <w:rsid w:val="00443A94"/>
    <w:rsid w:val="00445CDB"/>
    <w:rsid w:val="004863A3"/>
    <w:rsid w:val="004938E0"/>
    <w:rsid w:val="004A5AAA"/>
    <w:rsid w:val="004F6D7D"/>
    <w:rsid w:val="00516B20"/>
    <w:rsid w:val="00517001"/>
    <w:rsid w:val="00524EF0"/>
    <w:rsid w:val="00542D89"/>
    <w:rsid w:val="00555EFD"/>
    <w:rsid w:val="0057188B"/>
    <w:rsid w:val="0058272A"/>
    <w:rsid w:val="005B6471"/>
    <w:rsid w:val="005C623F"/>
    <w:rsid w:val="00611C5D"/>
    <w:rsid w:val="00646FA1"/>
    <w:rsid w:val="006B0FE3"/>
    <w:rsid w:val="0070070A"/>
    <w:rsid w:val="00706B21"/>
    <w:rsid w:val="00715781"/>
    <w:rsid w:val="0073134D"/>
    <w:rsid w:val="007609A3"/>
    <w:rsid w:val="00775C8B"/>
    <w:rsid w:val="0079691D"/>
    <w:rsid w:val="007A5124"/>
    <w:rsid w:val="007D537D"/>
    <w:rsid w:val="007D59DC"/>
    <w:rsid w:val="007E10B6"/>
    <w:rsid w:val="007E6395"/>
    <w:rsid w:val="00801FA7"/>
    <w:rsid w:val="00805785"/>
    <w:rsid w:val="00823849"/>
    <w:rsid w:val="00840F05"/>
    <w:rsid w:val="008B73FD"/>
    <w:rsid w:val="008E199B"/>
    <w:rsid w:val="008F29FA"/>
    <w:rsid w:val="00906FA4"/>
    <w:rsid w:val="009200F8"/>
    <w:rsid w:val="00932F69"/>
    <w:rsid w:val="009337EA"/>
    <w:rsid w:val="009413F4"/>
    <w:rsid w:val="0096307E"/>
    <w:rsid w:val="009660CC"/>
    <w:rsid w:val="009906BE"/>
    <w:rsid w:val="009B70BD"/>
    <w:rsid w:val="009C5E7E"/>
    <w:rsid w:val="00A30836"/>
    <w:rsid w:val="00A34216"/>
    <w:rsid w:val="00A46655"/>
    <w:rsid w:val="00A53C29"/>
    <w:rsid w:val="00A615EC"/>
    <w:rsid w:val="00A9364D"/>
    <w:rsid w:val="00AB3007"/>
    <w:rsid w:val="00AB7766"/>
    <w:rsid w:val="00AC0B93"/>
    <w:rsid w:val="00AE68C9"/>
    <w:rsid w:val="00AF3DE0"/>
    <w:rsid w:val="00B10540"/>
    <w:rsid w:val="00B34C72"/>
    <w:rsid w:val="00B45031"/>
    <w:rsid w:val="00B52E32"/>
    <w:rsid w:val="00B70340"/>
    <w:rsid w:val="00B877B2"/>
    <w:rsid w:val="00B87907"/>
    <w:rsid w:val="00B91E10"/>
    <w:rsid w:val="00BB34BD"/>
    <w:rsid w:val="00BD52E9"/>
    <w:rsid w:val="00C20580"/>
    <w:rsid w:val="00C21EAA"/>
    <w:rsid w:val="00C25E71"/>
    <w:rsid w:val="00C51B18"/>
    <w:rsid w:val="00C6175C"/>
    <w:rsid w:val="00C66A6C"/>
    <w:rsid w:val="00C974D6"/>
    <w:rsid w:val="00CA6794"/>
    <w:rsid w:val="00CC2BF7"/>
    <w:rsid w:val="00CC4258"/>
    <w:rsid w:val="00D27023"/>
    <w:rsid w:val="00D31F62"/>
    <w:rsid w:val="00D451CE"/>
    <w:rsid w:val="00D4685D"/>
    <w:rsid w:val="00D6101E"/>
    <w:rsid w:val="00D702D3"/>
    <w:rsid w:val="00D72BB0"/>
    <w:rsid w:val="00D730DE"/>
    <w:rsid w:val="00D85A06"/>
    <w:rsid w:val="00DA3526"/>
    <w:rsid w:val="00DC66C6"/>
    <w:rsid w:val="00DD019E"/>
    <w:rsid w:val="00DD12DD"/>
    <w:rsid w:val="00DE2B14"/>
    <w:rsid w:val="00E03D1D"/>
    <w:rsid w:val="00E45D15"/>
    <w:rsid w:val="00E55533"/>
    <w:rsid w:val="00E75A9F"/>
    <w:rsid w:val="00E9545E"/>
    <w:rsid w:val="00EC2894"/>
    <w:rsid w:val="00EC5CDD"/>
    <w:rsid w:val="00ED7A60"/>
    <w:rsid w:val="00EE085B"/>
    <w:rsid w:val="00EF19DE"/>
    <w:rsid w:val="00F02819"/>
    <w:rsid w:val="00F14CF2"/>
    <w:rsid w:val="00F504AA"/>
    <w:rsid w:val="00F53890"/>
    <w:rsid w:val="00FE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6C6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C66C6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DC66C6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DC66C6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DC66C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6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66C6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DC66C6"/>
    <w:rPr>
      <w:rFonts w:ascii="Helvetica" w:eastAsia="MS Mincho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DC66C6"/>
    <w:rPr>
      <w:rFonts w:ascii="Helvetica" w:eastAsia="MS Mincho" w:hAnsi="Helvetica" w:cs="Helvetica"/>
      <w:b/>
      <w:bCs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C66C6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C66C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66C6"/>
    <w:rPr>
      <w:rFonts w:ascii="Arial" w:eastAsia="MS Mincho" w:hAnsi="Arial" w:cs="Times New Roman"/>
      <w:b/>
      <w:szCs w:val="24"/>
      <w:lang w:eastAsia="en-US"/>
    </w:rPr>
  </w:style>
  <w:style w:type="paragraph" w:customStyle="1" w:styleId="H6">
    <w:name w:val="H6"/>
    <w:basedOn w:val="Heading5"/>
    <w:next w:val="Normal"/>
    <w:rsid w:val="00DC66C6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DC66C6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C66C6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6C6"/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customStyle="1" w:styleId="StatementHeading">
    <w:name w:val="Statement Heading"/>
    <w:basedOn w:val="Normal"/>
    <w:next w:val="StatementBody"/>
    <w:qFormat/>
    <w:rsid w:val="00DC66C6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DC66C6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DC66C6"/>
    <w:rPr>
      <w:rFonts w:ascii="Times New Roman" w:eastAsia="Times New Roman" w:hAnsi="Times New Roman" w:cs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66C6"/>
  </w:style>
  <w:style w:type="paragraph" w:customStyle="1" w:styleId="Reference">
    <w:name w:val="Reference"/>
    <w:basedOn w:val="BodyText"/>
    <w:link w:val="ReferenceChar"/>
    <w:qFormat/>
    <w:rsid w:val="00DC66C6"/>
    <w:pPr>
      <w:numPr>
        <w:numId w:val="3"/>
      </w:numPr>
      <w:ind w:left="567" w:hanging="567"/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DC66C6"/>
    <w:rPr>
      <w:rFonts w:ascii="Times New Roman" w:eastAsia="MS Mincho" w:hAnsi="Times New Roman" w:cs="Times New Roman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D7A6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D7A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D7A6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A6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60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70340"/>
    <w:pPr>
      <w:spacing w:after="200"/>
    </w:pPr>
    <w:rPr>
      <w:rFonts w:eastAsia="MS Mincho"/>
      <w:b/>
      <w:bCs/>
      <w:color w:val="4F81BD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750DB"/>
    <w:pPr>
      <w:ind w:left="720"/>
      <w:contextualSpacing/>
    </w:pPr>
    <w:rPr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6C6"/>
    <w:pPr>
      <w:spacing w:after="0" w:line="240" w:lineRule="auto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C66C6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DC66C6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DC66C6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DC66C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6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66C6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DC66C6"/>
    <w:rPr>
      <w:rFonts w:ascii="Helvetica" w:eastAsia="MS Mincho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DC66C6"/>
    <w:rPr>
      <w:rFonts w:ascii="Helvetica" w:eastAsia="MS Mincho" w:hAnsi="Helvetica" w:cs="Helvetica"/>
      <w:b/>
      <w:bCs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C66C6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C66C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66C6"/>
    <w:rPr>
      <w:rFonts w:ascii="Arial" w:eastAsia="MS Mincho" w:hAnsi="Arial" w:cs="Times New Roman"/>
      <w:b/>
      <w:szCs w:val="24"/>
      <w:lang w:eastAsia="en-US"/>
    </w:rPr>
  </w:style>
  <w:style w:type="paragraph" w:customStyle="1" w:styleId="H6">
    <w:name w:val="H6"/>
    <w:basedOn w:val="Heading5"/>
    <w:next w:val="Normal"/>
    <w:rsid w:val="00DC66C6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DC66C6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C66C6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6C6"/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customStyle="1" w:styleId="StatementHeading">
    <w:name w:val="Statement Heading"/>
    <w:basedOn w:val="Normal"/>
    <w:next w:val="StatementBody"/>
    <w:qFormat/>
    <w:rsid w:val="00DC66C6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DC66C6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DC66C6"/>
    <w:rPr>
      <w:rFonts w:ascii="Times New Roman" w:eastAsia="Times New Roman" w:hAnsi="Times New Roman" w:cs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66C6"/>
  </w:style>
  <w:style w:type="paragraph" w:customStyle="1" w:styleId="Reference">
    <w:name w:val="Reference"/>
    <w:basedOn w:val="BodyText"/>
    <w:link w:val="ReferenceChar"/>
    <w:qFormat/>
    <w:rsid w:val="00DC66C6"/>
    <w:pPr>
      <w:numPr>
        <w:numId w:val="3"/>
      </w:numPr>
      <w:ind w:left="567" w:hanging="567"/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DC66C6"/>
    <w:rPr>
      <w:rFonts w:ascii="Times New Roman" w:eastAsia="MS Mincho" w:hAnsi="Times New Roman" w:cs="Times New Roman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D7A6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D7A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D7A6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A6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60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70340"/>
    <w:pPr>
      <w:spacing w:after="200"/>
    </w:pPr>
    <w:rPr>
      <w:rFonts w:eastAsia="MS Mincho"/>
      <w:b/>
      <w:bCs/>
      <w:color w:val="4F81BD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1750DB"/>
    <w:pPr>
      <w:ind w:left="720"/>
      <w:contextualSpacing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583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5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822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464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EAF68-1B49-4EA5-AF51-AD168549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 A</dc:creator>
  <cp:lastModifiedBy>Havish Koorapaty</cp:lastModifiedBy>
  <cp:revision>3</cp:revision>
  <dcterms:created xsi:type="dcterms:W3CDTF">2013-09-27T18:48:00Z</dcterms:created>
  <dcterms:modified xsi:type="dcterms:W3CDTF">2013-09-27T18:48:00Z</dcterms:modified>
</cp:coreProperties>
</file>