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FDAF" w14:textId="77777777" w:rsidR="009A35A7" w:rsidRDefault="00E70F7F">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a"/>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1"/>
      </w:pPr>
      <w:bookmarkStart w:id="6" w:name="_Toc206082277"/>
      <w:r>
        <w:t>Discussion</w:t>
      </w:r>
    </w:p>
    <w:p w14:paraId="0BC967BC" w14:textId="77777777" w:rsidR="009A35A7" w:rsidRDefault="00E70F7F">
      <w:pPr>
        <w:pStyle w:val="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proofErr w:type="spellStart"/>
            <w:r>
              <w:t>Hanbat</w:t>
            </w:r>
            <w:proofErr w:type="spellEnd"/>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a"/>
        <w:numPr>
          <w:ilvl w:val="0"/>
          <w:numId w:val="9"/>
        </w:numPr>
      </w:pPr>
      <w:r>
        <w:t>Details on the overlapping MCS table design</w:t>
      </w:r>
    </w:p>
    <w:p w14:paraId="35463311" w14:textId="77777777" w:rsidR="009A35A7" w:rsidRDefault="00E70F7F">
      <w:pPr>
        <w:pStyle w:val="a"/>
        <w:numPr>
          <w:ilvl w:val="0"/>
          <w:numId w:val="9"/>
        </w:numPr>
      </w:pPr>
      <w:r>
        <w:t>Performance benefit under different channel and rank assumptions</w:t>
      </w:r>
    </w:p>
    <w:p w14:paraId="6121DCAE" w14:textId="77777777" w:rsidR="009A35A7" w:rsidRDefault="00E70F7F">
      <w:pPr>
        <w:pStyle w:val="a"/>
        <w:numPr>
          <w:ilvl w:val="0"/>
          <w:numId w:val="9"/>
        </w:numPr>
      </w:pPr>
      <w:r>
        <w:t>MCS selection mechanism across multiple MCS corresponding to the same spectrum efficiency.</w:t>
      </w:r>
    </w:p>
    <w:p w14:paraId="6B1BE051" w14:textId="77777777" w:rsidR="009A35A7" w:rsidRDefault="00E70F7F">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6300AC8" w14:textId="77777777" w:rsidR="009A35A7" w:rsidRDefault="00E70F7F">
            <w:pPr>
              <w:pStyle w:val="a"/>
              <w:numPr>
                <w:ilvl w:val="1"/>
                <w:numId w:val="9"/>
              </w:numPr>
            </w:pPr>
            <w:r>
              <w:t>Details on the overlapping MCS table design</w:t>
            </w:r>
          </w:p>
          <w:p w14:paraId="4C1A4FA1" w14:textId="77777777" w:rsidR="009A35A7" w:rsidRDefault="00E70F7F">
            <w:pPr>
              <w:pStyle w:val="a"/>
              <w:numPr>
                <w:ilvl w:val="1"/>
                <w:numId w:val="9"/>
              </w:numPr>
            </w:pPr>
            <w:r>
              <w:t>Performance benefit under different channel and rank assumptions</w:t>
            </w:r>
          </w:p>
          <w:p w14:paraId="286DBD70" w14:textId="77777777" w:rsidR="009A35A7" w:rsidRDefault="00E70F7F">
            <w:pPr>
              <w:pStyle w:val="a"/>
              <w:numPr>
                <w:ilvl w:val="1"/>
                <w:numId w:val="9"/>
              </w:numPr>
            </w:pPr>
            <w:r>
              <w:t>MCS selection mechanism across multiple MCS corresponding to the same spectrum efficiency.</w:t>
            </w:r>
          </w:p>
          <w:p w14:paraId="15094563" w14:textId="77777777" w:rsidR="009A35A7" w:rsidRDefault="00E70F7F">
            <w:pPr>
              <w:pStyle w:val="a"/>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a"/>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a"/>
              <w:numPr>
                <w:ilvl w:val="0"/>
                <w:numId w:val="14"/>
              </w:numPr>
              <w:rPr>
                <w:rFonts w:eastAsiaTheme="minorEastAsia"/>
                <w:lang w:val="en-US" w:eastAsia="zh-CN"/>
              </w:rPr>
            </w:pPr>
            <w:r>
              <w:rPr>
                <w:rFonts w:eastAsiaTheme="minorEastAsia" w:hint="eastAsia"/>
                <w:lang w:val="en-US" w:eastAsia="zh-CN"/>
              </w:rPr>
              <w:t>Fading channel assumption should be clarified.</w:t>
            </w:r>
          </w:p>
        </w:tc>
      </w:tr>
      <w:tr w:rsidR="00A85258" w14:paraId="0B761B64" w14:textId="77777777">
        <w:tc>
          <w:tcPr>
            <w:tcW w:w="1975" w:type="dxa"/>
          </w:tcPr>
          <w:p w14:paraId="60606300" w14:textId="2162EB44" w:rsidR="00A85258" w:rsidRDefault="00A85258" w:rsidP="00830AC0">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877" w:type="dxa"/>
          </w:tcPr>
          <w:p w14:paraId="2B2DB686" w14:textId="77777777" w:rsidR="00A85258" w:rsidRDefault="00A85258" w:rsidP="00A8525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w:t>
            </w:r>
            <w:r w:rsidRPr="00FE6357">
              <w:rPr>
                <w:rFonts w:eastAsiaTheme="minorEastAsia"/>
                <w:lang w:eastAsia="zh-CN"/>
              </w:rPr>
              <w:t>R1-2508435</w:t>
            </w:r>
            <w:r>
              <w:rPr>
                <w:rFonts w:eastAsiaTheme="minorEastAsia"/>
                <w:lang w:eastAsia="zh-CN"/>
              </w:rPr>
              <w:t xml:space="preserve">.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CC2E272" w14:textId="13C004A7" w:rsidR="00A85258" w:rsidRDefault="00A85258" w:rsidP="00A85258">
            <w:pPr>
              <w:pStyle w:val="a"/>
              <w:numPr>
                <w:ilvl w:val="0"/>
                <w:numId w:val="0"/>
              </w:numPr>
            </w:pPr>
            <w:r>
              <w:t>“</w:t>
            </w:r>
            <w:r w:rsidRPr="009616B1">
              <w:t>Performance benefit under different channel</w:t>
            </w:r>
            <w:r>
              <w:t>,</w:t>
            </w:r>
            <w:r w:rsidRPr="009616B1">
              <w:t xml:space="preserve"> rank</w:t>
            </w:r>
            <w:r>
              <w:t xml:space="preserve"> </w:t>
            </w:r>
            <w:r w:rsidRPr="00FE6357">
              <w:rPr>
                <w:color w:val="FF0000"/>
                <w:u w:val="single"/>
              </w:rPr>
              <w:t xml:space="preserve">and UE Tx power </w:t>
            </w:r>
            <w:r w:rsidRPr="009616B1">
              <w:t>assumptions</w:t>
            </w:r>
            <w:r>
              <w:t>”</w:t>
            </w:r>
          </w:p>
        </w:tc>
      </w:tr>
    </w:tbl>
    <w:p w14:paraId="30CE201B" w14:textId="77777777" w:rsidR="009A35A7" w:rsidRDefault="009A35A7"/>
    <w:p w14:paraId="6EB27383" w14:textId="77777777" w:rsidR="009A35A7" w:rsidRDefault="00E70F7F">
      <w:pPr>
        <w:pStyle w:val="2"/>
      </w:pPr>
      <w:r>
        <w:t>Discussions on uniform constellation extension to 4K in DL and 1K in UL</w:t>
      </w:r>
    </w:p>
    <w:p w14:paraId="4F066246" w14:textId="77777777" w:rsidR="009A35A7" w:rsidRDefault="00E70F7F">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proofErr w:type="spellStart"/>
            <w:r>
              <w:t>Spreadtrum</w:t>
            </w:r>
            <w:proofErr w:type="spellEnd"/>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lastRenderedPageBreak/>
              <w:t>Proposal 2: For uplink, in order to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lastRenderedPageBreak/>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3D9A1B61" w14:textId="77777777" w:rsidR="009A35A7" w:rsidRDefault="00E70F7F">
            <w:pPr>
              <w:spacing w:after="0"/>
            </w:pPr>
            <w:r>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lastRenderedPageBreak/>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 xml:space="preserve">Needs careful study: </w:t>
      </w:r>
      <w:proofErr w:type="spellStart"/>
      <w:r>
        <w:t>Spreadtrum</w:t>
      </w:r>
      <w:proofErr w:type="spellEnd"/>
      <w:r>
        <w:t>,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1A6D061B" w14:textId="77777777" w:rsidR="009A35A7" w:rsidRDefault="009A35A7"/>
    <w:tbl>
      <w:tblPr>
        <w:tblStyle w:val="af7"/>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85258" w14:paraId="3CE53A70" w14:textId="77777777">
        <w:tc>
          <w:tcPr>
            <w:tcW w:w="1975" w:type="dxa"/>
          </w:tcPr>
          <w:p w14:paraId="5F2D262B" w14:textId="50AD9F7D" w:rsidR="00A85258" w:rsidRDefault="00A85258" w:rsidP="00830AC0">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877" w:type="dxa"/>
          </w:tcPr>
          <w:p w14:paraId="6FE0D88E"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621E3BB3" w14:textId="1FE0A20B" w:rsidR="00A85258" w:rsidRPr="008837A0" w:rsidRDefault="00A85258" w:rsidP="00A85258">
            <w:pPr>
              <w:spacing w:after="0"/>
              <w:rPr>
                <w:rFonts w:hint="eastAsia"/>
              </w:rPr>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3317EAB" w14:textId="77777777" w:rsidR="009A35A7" w:rsidRDefault="00E70F7F">
            <w:pPr>
              <w:spacing w:after="0"/>
              <w:rPr>
                <w:rFonts w:eastAsia="宋体"/>
                <w:lang w:val="en-US" w:eastAsia="zh-CN"/>
              </w:rPr>
            </w:pPr>
            <w:r>
              <w:rPr>
                <w:rFonts w:eastAsia="宋体"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lastRenderedPageBreak/>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lang w:eastAsia="zh-CN"/>
              </w:rPr>
            </w:pPr>
            <w:r>
              <w:rPr>
                <w:rFonts w:eastAsiaTheme="minorEastAsia" w:hint="eastAsia"/>
                <w:lang w:eastAsia="zh-CN"/>
              </w:rPr>
              <w:lastRenderedPageBreak/>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2"/>
      </w:pPr>
      <w:r>
        <w:t>Discussions on shaped constellations</w:t>
      </w:r>
    </w:p>
    <w:p w14:paraId="0E33F235" w14:textId="77777777" w:rsidR="009A35A7" w:rsidRDefault="00E70F7F">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proofErr w:type="spellStart"/>
            <w:r>
              <w:t>Spreadtrum</w:t>
            </w:r>
            <w:proofErr w:type="spellEnd"/>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lastRenderedPageBreak/>
              <w:t>•</w:t>
            </w:r>
            <w:r>
              <w:tab/>
              <w:t>Initial and retransmission performance</w:t>
            </w:r>
          </w:p>
        </w:tc>
      </w:tr>
      <w:tr w:rsidR="009A35A7" w14:paraId="1B11AF24" w14:textId="77777777">
        <w:tc>
          <w:tcPr>
            <w:tcW w:w="1975" w:type="dxa"/>
          </w:tcPr>
          <w:p w14:paraId="72E52BA8" w14:textId="77777777" w:rsidR="009A35A7" w:rsidRDefault="00E70F7F">
            <w:pPr>
              <w:spacing w:after="0"/>
            </w:pPr>
            <w:r>
              <w:lastRenderedPageBreak/>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t>IMU</w:t>
            </w:r>
          </w:p>
        </w:tc>
        <w:tc>
          <w:tcPr>
            <w:tcW w:w="7877" w:type="dxa"/>
          </w:tcPr>
          <w:p w14:paraId="050398BC" w14:textId="77777777" w:rsidR="009A35A7" w:rsidRDefault="00E70F7F">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76072974" w14:textId="77777777" w:rsidR="009A35A7" w:rsidRDefault="00E70F7F">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1C0E65B8" w14:textId="77777777" w:rsidR="009A35A7" w:rsidRDefault="00E70F7F">
            <w:pPr>
              <w:spacing w:after="0"/>
              <w:rPr>
                <w:lang w:val="en-US"/>
              </w:rPr>
            </w:pPr>
            <w:r>
              <w:rPr>
                <w:lang w:val="en-US"/>
              </w:rPr>
              <w:lastRenderedPageBreak/>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lastRenderedPageBreak/>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proofErr w:type="spellStart"/>
            <w:r>
              <w:t>DeepSig</w:t>
            </w:r>
            <w:proofErr w:type="spellEnd"/>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t xml:space="preserve">Proposal 4: Consider evaluation scenarios which include site-specific deployments and reference geometries such as ray-tracing environments in addition to statistically whitened </w:t>
            </w:r>
            <w:r>
              <w:lastRenderedPageBreak/>
              <w:t>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lastRenderedPageBreak/>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5A5FD685" w14:textId="77777777" w:rsidR="009A35A7" w:rsidRDefault="00E70F7F">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w:t>
            </w:r>
            <w:proofErr w:type="spellStart"/>
            <w:r>
              <w:t>rateloss</w:t>
            </w:r>
            <w:proofErr w:type="spellEnd"/>
            <w:r>
              <w:t xml:space="preserve">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t>Proposal 4: Study HARQ retransmission design for PS in 6GR.</w:t>
            </w:r>
          </w:p>
          <w:p w14:paraId="2EA5E00E" w14:textId="77777777" w:rsidR="009A35A7" w:rsidRDefault="00E70F7F">
            <w:pPr>
              <w:spacing w:after="0"/>
            </w:pPr>
            <w:r>
              <w:lastRenderedPageBreak/>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lastRenderedPageBreak/>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proofErr w:type="spellStart"/>
            <w:r>
              <w:t>Hanbat</w:t>
            </w:r>
            <w:proofErr w:type="spellEnd"/>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af7"/>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proofErr w:type="spellStart"/>
            <w:r>
              <w:t>Spreadtrum</w:t>
            </w:r>
            <w:proofErr w:type="spellEnd"/>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lastRenderedPageBreak/>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af7"/>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af7"/>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71152255" w14:textId="77777777" w:rsidR="009A35A7" w:rsidRDefault="00E70F7F">
            <w:pPr>
              <w:spacing w:after="0"/>
            </w:pPr>
            <w:r>
              <w:lastRenderedPageBreak/>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9A35A7" w14:paraId="46EAF709" w14:textId="77777777">
        <w:tc>
          <w:tcPr>
            <w:tcW w:w="1975" w:type="dxa"/>
          </w:tcPr>
          <w:p w14:paraId="05ADE373" w14:textId="77777777" w:rsidR="009A35A7" w:rsidRDefault="00E70F7F">
            <w:pPr>
              <w:spacing w:after="0"/>
            </w:pPr>
            <w:r>
              <w:lastRenderedPageBreak/>
              <w:t>Tejas</w:t>
            </w:r>
          </w:p>
        </w:tc>
        <w:tc>
          <w:tcPr>
            <w:tcW w:w="7877" w:type="dxa"/>
          </w:tcPr>
          <w:p w14:paraId="7AFB73A9" w14:textId="77777777" w:rsidR="009A35A7" w:rsidRDefault="00E70F7F">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1B912623" w14:textId="77777777" w:rsidR="009A35A7" w:rsidRDefault="00E70F7F">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2A70DD6A" w14:textId="77777777" w:rsidR="009A35A7" w:rsidRDefault="00E70F7F">
            <w:pPr>
              <w:spacing w:after="0"/>
            </w:pPr>
            <w:r>
              <w:t xml:space="preserve">Proposal </w:t>
            </w:r>
            <w:proofErr w:type="gramStart"/>
            <w:r>
              <w:t>1 :</w:t>
            </w:r>
            <w:proofErr w:type="gramEnd"/>
            <w:r>
              <w:t>-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 xml:space="preserve">Observation 6: Uniform QAM and 1D-NUC require similar </w:t>
            </w:r>
            <w:proofErr w:type="spellStart"/>
            <w:r>
              <w:t>demapping</w:t>
            </w:r>
            <w:proofErr w:type="spellEnd"/>
            <w:r>
              <w:t xml:space="preserve">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lastRenderedPageBreak/>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length is reduced (e.g., to 128), the processing delay still remains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lastRenderedPageBreak/>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lastRenderedPageBreak/>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718D67BE" w14:textId="77777777" w:rsidR="009A35A7" w:rsidRDefault="00E70F7F">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 xml:space="preserve">Observation </w:t>
            </w:r>
            <w:proofErr w:type="gramStart"/>
            <w:r>
              <w:t>8 :</w:t>
            </w:r>
            <w:proofErr w:type="gramEnd"/>
            <w:r>
              <w:t>- NUC optimized for AWGN channel and a target SNR also provides throughput gain under fading channel (TDL-A).</w:t>
            </w:r>
          </w:p>
          <w:p w14:paraId="06E29A2F" w14:textId="77777777" w:rsidR="009A35A7" w:rsidRDefault="00E70F7F">
            <w:pPr>
              <w:spacing w:after="0"/>
            </w:pPr>
            <w:r>
              <w:t xml:space="preserve">Observation </w:t>
            </w:r>
            <w:proofErr w:type="gramStart"/>
            <w:r>
              <w:t>9 :</w:t>
            </w:r>
            <w:proofErr w:type="gramEnd"/>
            <w:r>
              <w:t>-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lastRenderedPageBreak/>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lastRenderedPageBreak/>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lastRenderedPageBreak/>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block length, the performance of CCDM-based PS can be similar to uniform QAM.</w:t>
            </w:r>
          </w:p>
          <w:p w14:paraId="58D0B96B" w14:textId="77777777" w:rsidR="009A35A7" w:rsidRDefault="00E70F7F">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6713E156" w14:textId="77777777" w:rsidR="009A35A7" w:rsidRDefault="00E70F7F">
            <w:pPr>
              <w:spacing w:after="0"/>
            </w:pPr>
            <w:r>
              <w:t>Observation 3</w:t>
            </w:r>
            <w:r>
              <w:tab/>
              <w:t xml:space="preserve">For 32T4R with rank=4 and MMSE receiver, PSCM shows performance loss ranging from -0.7 dB to -0.1 </w:t>
            </w:r>
            <w:proofErr w:type="spellStart"/>
            <w:r>
              <w:t>dB.</w:t>
            </w:r>
            <w:proofErr w:type="spellEnd"/>
          </w:p>
          <w:p w14:paraId="00B88FE4" w14:textId="77777777" w:rsidR="009A35A7" w:rsidRDefault="00E70F7F">
            <w:pPr>
              <w:spacing w:after="0"/>
            </w:pPr>
            <w:r>
              <w:t>Observation 4</w:t>
            </w:r>
            <w:r>
              <w:tab/>
              <w:t>For 32T4R with rank=4 and MMSE 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lastRenderedPageBreak/>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optimized for AWGN channel shall be calibrated across different companies with regard to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lastRenderedPageBreak/>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t>Figure 17 Performance comparison between PS and GS and uniform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stable gain over GS, similar to the AWGN channel.</w:t>
            </w:r>
          </w:p>
          <w:p w14:paraId="306FBA7B" w14:textId="77777777" w:rsidR="009A35A7" w:rsidRDefault="00E70F7F">
            <w:pPr>
              <w:spacing w:after="0"/>
            </w:pPr>
            <w:r>
              <w:lastRenderedPageBreak/>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830AC0" w14:paraId="2CCEBA72" w14:textId="77777777">
        <w:tc>
          <w:tcPr>
            <w:tcW w:w="1975" w:type="dxa"/>
          </w:tcPr>
          <w:p w14:paraId="11C19E89" w14:textId="77777777" w:rsidR="00830AC0" w:rsidRDefault="00830AC0" w:rsidP="00830AC0">
            <w:pPr>
              <w:spacing w:after="0"/>
              <w:rPr>
                <w:rFonts w:eastAsiaTheme="minorEastAsia"/>
                <w:lang w:eastAsia="zh-CN"/>
              </w:rPr>
            </w:pPr>
          </w:p>
        </w:tc>
        <w:tc>
          <w:tcPr>
            <w:tcW w:w="7877" w:type="dxa"/>
          </w:tcPr>
          <w:p w14:paraId="4BEBB6C0" w14:textId="77777777" w:rsidR="00830AC0" w:rsidRDefault="00830AC0" w:rsidP="00830AC0">
            <w:pPr>
              <w:spacing w:after="0"/>
              <w:rPr>
                <w:rFonts w:eastAsiaTheme="minorEastAsia"/>
                <w:lang w:eastAsia="zh-CN"/>
              </w:rPr>
            </w:pP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a"/>
        <w:numPr>
          <w:ilvl w:val="0"/>
          <w:numId w:val="9"/>
        </w:numPr>
        <w:spacing w:after="0"/>
      </w:pPr>
      <w:r>
        <w:t>PS/GS has SNR gain over a wide range of MCS/SE points, subject to proper parameter choices</w:t>
      </w:r>
    </w:p>
    <w:p w14:paraId="75E1B0CD" w14:textId="77777777" w:rsidR="009A35A7" w:rsidRDefault="00E70F7F">
      <w:pPr>
        <w:pStyle w:val="a"/>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lastRenderedPageBreak/>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宋体" w:hint="eastAsia"/>
                <w:lang w:val="en-US" w:eastAsia="zh-CN"/>
              </w:rPr>
              <w:t>Xiaomi</w:t>
            </w:r>
          </w:p>
        </w:tc>
        <w:tc>
          <w:tcPr>
            <w:tcW w:w="7877" w:type="dxa"/>
          </w:tcPr>
          <w:p w14:paraId="2D77E2A7" w14:textId="77777777" w:rsidR="009A35A7" w:rsidRDefault="00E70F7F">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A85258" w14:paraId="206994D1" w14:textId="77777777">
        <w:tc>
          <w:tcPr>
            <w:tcW w:w="1975" w:type="dxa"/>
          </w:tcPr>
          <w:p w14:paraId="593DC7E4" w14:textId="5E76409A" w:rsidR="00A85258" w:rsidRDefault="00A85258" w:rsidP="00830AC0">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877" w:type="dxa"/>
          </w:tcPr>
          <w:p w14:paraId="0339F76D"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322A6B77" w14:textId="61D5B024" w:rsidR="00A85258" w:rsidRDefault="00A85258" w:rsidP="00A85258">
            <w:pPr>
              <w:spacing w:after="0"/>
              <w:rPr>
                <w:rFonts w:eastAsiaTheme="minorEastAsia" w:hint="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830AC0" w14:paraId="7EDD2377" w14:textId="77777777">
        <w:tc>
          <w:tcPr>
            <w:tcW w:w="1975" w:type="dxa"/>
          </w:tcPr>
          <w:p w14:paraId="0744BF09" w14:textId="77777777" w:rsidR="00830AC0" w:rsidRDefault="00830AC0">
            <w:pPr>
              <w:spacing w:after="0"/>
            </w:pPr>
          </w:p>
        </w:tc>
        <w:tc>
          <w:tcPr>
            <w:tcW w:w="7877" w:type="dxa"/>
          </w:tcPr>
          <w:p w14:paraId="736182A0" w14:textId="77777777" w:rsidR="00830AC0" w:rsidRDefault="00830AC0">
            <w:pPr>
              <w:spacing w:after="0"/>
            </w:pP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7A2DAA5" w14:textId="77777777" w:rsidR="009A35A7" w:rsidRDefault="00E70F7F">
            <w:pPr>
              <w:spacing w:after="0"/>
              <w:rPr>
                <w:rFonts w:eastAsia="宋体"/>
                <w:lang w:val="en-US" w:eastAsia="zh-CN"/>
              </w:rPr>
            </w:pPr>
            <w:r>
              <w:rPr>
                <w:rFonts w:eastAsia="宋体"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宋体" w:hint="eastAsia"/>
                <w:color w:val="FF0000"/>
                <w:u w:val="single"/>
                <w:lang w:val="en-US" w:eastAsia="zh-CN"/>
              </w:rPr>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宋体"/>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1288436" w14:textId="50EC5647" w:rsidR="00830AC0" w:rsidRDefault="00830AC0">
            <w:pPr>
              <w:spacing w:after="0"/>
              <w:rPr>
                <w:rFonts w:eastAsia="宋体"/>
                <w:lang w:val="en-US" w:eastAsia="zh-CN"/>
              </w:rPr>
            </w:pPr>
            <w:r>
              <w:rPr>
                <w:rFonts w:eastAsia="宋体" w:hint="eastAsia"/>
                <w:lang w:val="en-US" w:eastAsia="zh-CN"/>
              </w:rPr>
              <w:t>S</w:t>
            </w:r>
            <w:r>
              <w:rPr>
                <w:rFonts w:eastAsia="宋体"/>
                <w:lang w:val="en-US" w:eastAsia="zh-CN"/>
              </w:rPr>
              <w:t>upport</w:t>
            </w:r>
          </w:p>
        </w:tc>
      </w:tr>
    </w:tbl>
    <w:p w14:paraId="795E5D94" w14:textId="77777777" w:rsidR="009A35A7" w:rsidRDefault="009A35A7"/>
    <w:p w14:paraId="3438ED3A" w14:textId="77777777" w:rsidR="009A35A7" w:rsidRDefault="00E70F7F">
      <w:pPr>
        <w:pStyle w:val="Proposal"/>
      </w:pPr>
      <w:r>
        <w:lastRenderedPageBreak/>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Default="00E70F7F">
      <w:pPr>
        <w:pStyle w:val="StatementBody"/>
        <w:numPr>
          <w:ilvl w:val="2"/>
          <w:numId w:val="5"/>
        </w:numPr>
        <w:spacing w:after="0"/>
      </w:pPr>
      <w:r>
        <w:t>[</w:t>
      </w:r>
      <w:proofErr w:type="spellStart"/>
      <w:r>
        <w:t>Spreadtrum</w:t>
      </w:r>
      <w:proofErr w:type="spellEnd"/>
      <w:r>
        <w:t>,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1DBB249" w14:textId="77777777" w:rsidR="009A35A7" w:rsidRDefault="00E70F7F">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3E36CB00" w14:textId="77777777" w:rsidR="009A35A7" w:rsidRDefault="00E70F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 xml:space="preserve">Depends on LMMSE receiver or </w:t>
      </w:r>
      <w:proofErr w:type="spellStart"/>
      <w:r>
        <w:t>rML</w:t>
      </w:r>
      <w:proofErr w:type="spellEnd"/>
      <w:r>
        <w:t xml:space="preserve"> receiver</w:t>
      </w:r>
    </w:p>
    <w:p w14:paraId="596921FE" w14:textId="77777777" w:rsidR="009A35A7" w:rsidRDefault="00E70F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149EBF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5BA078D" w14:textId="77777777" w:rsidR="009A35A7" w:rsidRDefault="00E70F7F">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宋体"/>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bl>
    <w:p w14:paraId="03118C79" w14:textId="77777777" w:rsidR="009A35A7" w:rsidRDefault="009A35A7"/>
    <w:p w14:paraId="5346BE2B" w14:textId="77777777" w:rsidR="009A35A7" w:rsidRDefault="00E70F7F">
      <w:pPr>
        <w:pStyle w:val="2"/>
      </w:pPr>
      <w:r>
        <w:t>Discussions on new modulations for PAPR reduction</w:t>
      </w:r>
    </w:p>
    <w:p w14:paraId="5BFA6B03" w14:textId="77777777" w:rsidR="009A35A7" w:rsidRDefault="009A35A7"/>
    <w:tbl>
      <w:tblPr>
        <w:tblStyle w:val="af7"/>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lastRenderedPageBreak/>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lastRenderedPageBreak/>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9A35A7" w14:paraId="64B4D57A" w14:textId="77777777">
        <w:tc>
          <w:tcPr>
            <w:tcW w:w="1975" w:type="dxa"/>
          </w:tcPr>
          <w:p w14:paraId="7020FA52" w14:textId="77777777" w:rsidR="009A35A7" w:rsidRDefault="00E70F7F">
            <w:pPr>
              <w:spacing w:after="0"/>
            </w:pPr>
            <w:r>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 xml:space="preserve">Offset-QPSK category: Lekha (SOQPSK), </w:t>
      </w:r>
      <w:proofErr w:type="gramStart"/>
      <w:r>
        <w:t>MTK( O</w:t>
      </w:r>
      <w:proofErr w:type="gramEnd"/>
      <w:r>
        <w:t>-QPSK)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3"/>
      </w:pPr>
      <w:r>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lastRenderedPageBreak/>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170A3C6D"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009E5BD" w14:textId="2113F79B" w:rsidR="00F033F5" w:rsidRDefault="00F033F5">
            <w:pPr>
              <w:spacing w:after="0"/>
              <w:rPr>
                <w:rFonts w:eastAsia="宋体"/>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宋体"/>
                <w:lang w:val="en-US" w:eastAsia="zh-CN"/>
              </w:rPr>
            </w:pPr>
            <w:r>
              <w:rPr>
                <w:rFonts w:eastAsia="宋体" w:hint="eastAsia"/>
                <w:lang w:val="en-US" w:eastAsia="zh-CN"/>
              </w:rPr>
              <w:t>CMCC</w:t>
            </w:r>
          </w:p>
        </w:tc>
        <w:tc>
          <w:tcPr>
            <w:tcW w:w="7877" w:type="dxa"/>
          </w:tcPr>
          <w:p w14:paraId="42888418" w14:textId="5C01C2C3" w:rsidR="00A40D80" w:rsidRDefault="00A40D80">
            <w:pPr>
              <w:spacing w:after="0"/>
              <w:rPr>
                <w:rFonts w:eastAsia="宋体"/>
                <w:lang w:val="en-US" w:eastAsia="zh-CN"/>
              </w:rPr>
            </w:pPr>
            <w:r>
              <w:rPr>
                <w:rFonts w:eastAsia="宋体"/>
                <w:lang w:val="en-US" w:eastAsia="zh-CN"/>
              </w:rPr>
              <w:t>Support</w:t>
            </w:r>
            <w:r>
              <w:rPr>
                <w:rFonts w:eastAsia="宋体" w:hint="eastAsia"/>
                <w:lang w:val="en-US" w:eastAsia="zh-CN"/>
              </w:rPr>
              <w:t>.</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29D26FF1"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6AC040F" w14:textId="236A4A92" w:rsidR="00F033F5" w:rsidRDefault="00F033F5">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E70723" w14:paraId="6821C85C" w14:textId="77777777">
        <w:tc>
          <w:tcPr>
            <w:tcW w:w="1975" w:type="dxa"/>
          </w:tcPr>
          <w:p w14:paraId="637C765A" w14:textId="248FAD76" w:rsidR="00E70723" w:rsidRDefault="00E70723">
            <w:pPr>
              <w:spacing w:after="0"/>
              <w:rPr>
                <w:rFonts w:eastAsia="宋体"/>
                <w:lang w:val="en-US" w:eastAsia="zh-CN"/>
              </w:rPr>
            </w:pPr>
            <w:r>
              <w:rPr>
                <w:rFonts w:eastAsia="宋体" w:hint="eastAsia"/>
                <w:lang w:val="en-US" w:eastAsia="zh-CN"/>
              </w:rPr>
              <w:t>CMCC</w:t>
            </w:r>
          </w:p>
        </w:tc>
        <w:tc>
          <w:tcPr>
            <w:tcW w:w="7877" w:type="dxa"/>
          </w:tcPr>
          <w:p w14:paraId="38D540C0" w14:textId="6374DD53" w:rsidR="00E70723" w:rsidRPr="00E70723" w:rsidRDefault="00E70723">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宋体" w:hint="eastAsia"/>
                <w:lang w:val="en-US" w:eastAsia="zh-CN"/>
              </w:rPr>
              <w:t>Xiaomi</w:t>
            </w:r>
          </w:p>
        </w:tc>
        <w:tc>
          <w:tcPr>
            <w:tcW w:w="7877" w:type="dxa"/>
          </w:tcPr>
          <w:p w14:paraId="2493001F" w14:textId="77777777" w:rsidR="009A35A7" w:rsidRDefault="00E70F7F">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3BC905B" w14:textId="6CBB357E" w:rsidR="00F033F5" w:rsidRDefault="00F033F5" w:rsidP="00F033F5">
            <w:pPr>
              <w:spacing w:after="0"/>
              <w:rPr>
                <w:rFonts w:eastAsia="宋体"/>
                <w:lang w:val="en-US" w:eastAsia="zh-CN"/>
              </w:rPr>
            </w:pPr>
            <w:r>
              <w:rPr>
                <w:rFonts w:eastAsia="宋体"/>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宋体"/>
                <w:lang w:val="en-US" w:eastAsia="zh-CN"/>
              </w:rPr>
            </w:pPr>
            <w:r>
              <w:rPr>
                <w:rFonts w:eastAsia="宋体" w:hint="eastAsia"/>
                <w:lang w:val="en-US" w:eastAsia="zh-CN"/>
              </w:rPr>
              <w:t>CMCC</w:t>
            </w:r>
          </w:p>
        </w:tc>
        <w:tc>
          <w:tcPr>
            <w:tcW w:w="7877" w:type="dxa"/>
          </w:tcPr>
          <w:p w14:paraId="4EE04850" w14:textId="48AAD2AD" w:rsidR="00E70723" w:rsidRDefault="00E70723" w:rsidP="00F033F5">
            <w:pPr>
              <w:spacing w:after="0"/>
              <w:rPr>
                <w:rFonts w:eastAsia="宋体"/>
                <w:lang w:val="en-US" w:eastAsia="zh-CN"/>
              </w:rPr>
            </w:pPr>
            <w:r>
              <w:rPr>
                <w:rFonts w:eastAsia="宋体" w:hint="eastAsia"/>
                <w:lang w:val="en-US" w:eastAsia="zh-CN"/>
              </w:rPr>
              <w:t>Support.</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2"/>
      </w:pPr>
      <w:r>
        <w:t>Discussions on joint channel coding and modulation</w:t>
      </w:r>
    </w:p>
    <w:p w14:paraId="696A863D" w14:textId="77777777" w:rsidR="009A35A7" w:rsidRDefault="009A35A7"/>
    <w:tbl>
      <w:tblPr>
        <w:tblStyle w:val="af7"/>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t>Lekha</w:t>
            </w:r>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proofErr w:type="spellStart"/>
            <w:r>
              <w:t>Spreadtrum</w:t>
            </w:r>
            <w:proofErr w:type="spellEnd"/>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LCM procedures for AI/ML-based joint source coding, channel coding and modulation is deprioritized in the 6GR study.</w:t>
            </w:r>
          </w:p>
          <w:p w14:paraId="358D73E3" w14:textId="77777777" w:rsidR="009A35A7" w:rsidRDefault="00E70F7F">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3B86F3E5" w14:textId="77777777" w:rsidR="009A35A7" w:rsidRDefault="00E70F7F">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lastRenderedPageBreak/>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lastRenderedPageBreak/>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 xml:space="preserve">No need or no benefit to further study: </w:t>
      </w:r>
      <w:proofErr w:type="spellStart"/>
      <w:r>
        <w:t>Spreadtrum</w:t>
      </w:r>
      <w:proofErr w:type="spellEnd"/>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 xml:space="preserve">BICM related </w:t>
      </w:r>
      <w:proofErr w:type="spellStart"/>
      <w:r>
        <w:t>interleaver</w:t>
      </w:r>
      <w:proofErr w:type="spellEnd"/>
      <w:r>
        <w:t xml:space="preserve">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No need for enhancements: Xiaomi</w:t>
      </w:r>
    </w:p>
    <w:p w14:paraId="75CC18B2" w14:textId="77777777" w:rsidR="009A35A7" w:rsidRDefault="00E70F7F">
      <w:pPr>
        <w:pStyle w:val="3"/>
      </w:pPr>
      <w:r>
        <w:t>First round discussion</w:t>
      </w:r>
    </w:p>
    <w:p w14:paraId="31DC6B89" w14:textId="77777777" w:rsidR="009A35A7" w:rsidRDefault="00E70F7F">
      <w:pPr>
        <w:pStyle w:val="Proposal"/>
      </w:pPr>
      <w:r>
        <w:t>Discussion 2.5-1</w:t>
      </w:r>
    </w:p>
    <w:p w14:paraId="70163ECF" w14:textId="77777777" w:rsidR="009A35A7" w:rsidRDefault="00E70F7F">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af7"/>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bl>
    <w:p w14:paraId="3A3CFBB2" w14:textId="77777777" w:rsidR="009A35A7" w:rsidRDefault="009A35A7">
      <w:pPr>
        <w:pStyle w:val="StatementBody"/>
        <w:numPr>
          <w:ilvl w:val="0"/>
          <w:numId w:val="0"/>
        </w:numPr>
      </w:pPr>
    </w:p>
    <w:p w14:paraId="5090AF49" w14:textId="77777777" w:rsidR="009A35A7" w:rsidRDefault="00E70F7F">
      <w:pPr>
        <w:pStyle w:val="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等线"/>
          <w:highlight w:val="green"/>
          <w:lang w:eastAsia="zh-CN"/>
        </w:rPr>
      </w:pPr>
      <w:r>
        <w:rPr>
          <w:rFonts w:eastAsia="等线"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a"/>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a"/>
        <w:numPr>
          <w:ilvl w:val="1"/>
          <w:numId w:val="11"/>
        </w:numPr>
        <w:spacing w:after="0"/>
        <w:ind w:left="1440"/>
      </w:pPr>
      <w:r>
        <w:lastRenderedPageBreak/>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a"/>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等线"/>
          <w:highlight w:val="green"/>
          <w:lang w:val="en-US" w:eastAsia="zh-CN"/>
        </w:rPr>
      </w:pPr>
      <w:r>
        <w:rPr>
          <w:rFonts w:eastAsia="等线"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a"/>
        <w:numPr>
          <w:ilvl w:val="0"/>
          <w:numId w:val="11"/>
        </w:numPr>
        <w:ind w:left="720"/>
      </w:pPr>
      <w:r>
        <w:t>BLER performance under AWGN channel (at least for performance calibration)</w:t>
      </w:r>
    </w:p>
    <w:p w14:paraId="086160E7" w14:textId="77777777" w:rsidR="009A35A7" w:rsidRDefault="00E70F7F">
      <w:pPr>
        <w:pStyle w:val="a"/>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a"/>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a"/>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a"/>
        <w:numPr>
          <w:ilvl w:val="0"/>
          <w:numId w:val="11"/>
        </w:numPr>
        <w:ind w:left="720"/>
      </w:pPr>
      <w:r>
        <w:t>Throughput performance with link adaptation (adaptive MCS and rank) under fading channel</w:t>
      </w:r>
    </w:p>
    <w:p w14:paraId="0D292FB3" w14:textId="77777777" w:rsidR="009A35A7" w:rsidRDefault="00E70F7F">
      <w:pPr>
        <w:pStyle w:val="a"/>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a"/>
        <w:numPr>
          <w:ilvl w:val="0"/>
          <w:numId w:val="11"/>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27C154FF" w14:textId="77777777" w:rsidR="009A35A7" w:rsidRDefault="00E70F7F">
      <w:pPr>
        <w:pStyle w:val="a"/>
        <w:numPr>
          <w:ilvl w:val="0"/>
          <w:numId w:val="11"/>
        </w:numPr>
        <w:ind w:left="720"/>
      </w:pPr>
      <w:r>
        <w:t>Other KPI not excluded, such as PAPR, EVM, MPR/A-MPR</w:t>
      </w:r>
    </w:p>
    <w:p w14:paraId="3EE69394" w14:textId="77777777" w:rsidR="009A35A7" w:rsidRDefault="00E70F7F">
      <w:pPr>
        <w:pStyle w:val="a"/>
        <w:numPr>
          <w:ilvl w:val="0"/>
          <w:numId w:val="11"/>
        </w:numPr>
        <w:ind w:left="720"/>
      </w:pPr>
      <w:r>
        <w:t>Expected spec impact</w:t>
      </w:r>
    </w:p>
    <w:p w14:paraId="2EB86D2F" w14:textId="77777777" w:rsidR="009A35A7" w:rsidRDefault="00E70F7F">
      <w:pPr>
        <w:pStyle w:val="a"/>
        <w:numPr>
          <w:ilvl w:val="0"/>
          <w:numId w:val="11"/>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a"/>
        <w:numPr>
          <w:ilvl w:val="0"/>
          <w:numId w:val="11"/>
        </w:numPr>
        <w:ind w:left="720"/>
      </w:pPr>
      <w:r>
        <w:t xml:space="preserve">System level evaluation can be done after link level evaluation. </w:t>
      </w:r>
    </w:p>
    <w:p w14:paraId="0BB6F7A7" w14:textId="77777777" w:rsidR="009A35A7" w:rsidRDefault="00E70F7F">
      <w:pPr>
        <w:rPr>
          <w:rFonts w:eastAsia="等线"/>
          <w:highlight w:val="green"/>
          <w:lang w:eastAsia="zh-CN"/>
        </w:rPr>
      </w:pPr>
      <w:r>
        <w:rPr>
          <w:rFonts w:eastAsia="等线"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including at least the following</w:t>
      </w:r>
    </w:p>
    <w:p w14:paraId="245CBBF9" w14:textId="77777777" w:rsidR="009A35A7" w:rsidRDefault="00E70F7F">
      <w:pPr>
        <w:pStyle w:val="a"/>
        <w:numPr>
          <w:ilvl w:val="0"/>
          <w:numId w:val="11"/>
        </w:numPr>
        <w:ind w:left="720"/>
      </w:pPr>
      <w:r>
        <w:t>Probabilistic shaping for CP-OFDM and DFT-s-OFDM</w:t>
      </w:r>
    </w:p>
    <w:p w14:paraId="14A40B10" w14:textId="77777777" w:rsidR="009A35A7" w:rsidRDefault="00E70F7F">
      <w:pPr>
        <w:pStyle w:val="a"/>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a"/>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a"/>
        <w:numPr>
          <w:ilvl w:val="1"/>
          <w:numId w:val="11"/>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a"/>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a"/>
        <w:numPr>
          <w:ilvl w:val="0"/>
          <w:numId w:val="11"/>
        </w:numPr>
        <w:ind w:left="720"/>
      </w:pPr>
      <w:r>
        <w:t>Geometric shaping for CP-OFDM and DFT-s-OFDM</w:t>
      </w:r>
    </w:p>
    <w:p w14:paraId="2BE3F208" w14:textId="77777777" w:rsidR="009A35A7" w:rsidRDefault="00E70F7F">
      <w:pPr>
        <w:pStyle w:val="a"/>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a"/>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a"/>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a"/>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等线"/>
          <w:highlight w:val="green"/>
          <w:lang w:eastAsia="zh-CN"/>
        </w:rPr>
      </w:pPr>
      <w:r>
        <w:rPr>
          <w:rFonts w:eastAsia="等线"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a"/>
        <w:numPr>
          <w:ilvl w:val="0"/>
          <w:numId w:val="11"/>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52AD0A41" w14:textId="77777777" w:rsidR="009A35A7" w:rsidRDefault="00E70F7F">
      <w:pPr>
        <w:pStyle w:val="a"/>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a"/>
        <w:numPr>
          <w:ilvl w:val="0"/>
          <w:numId w:val="11"/>
        </w:numPr>
      </w:pPr>
      <w:r>
        <w:t>Precoder assumption</w:t>
      </w:r>
    </w:p>
    <w:p w14:paraId="707140FA" w14:textId="77777777" w:rsidR="009A35A7" w:rsidRDefault="00E70F7F">
      <w:pPr>
        <w:pStyle w:val="a"/>
        <w:numPr>
          <w:ilvl w:val="1"/>
          <w:numId w:val="11"/>
        </w:numPr>
      </w:pPr>
      <w:r>
        <w:t>Close loop MIMO (reciprocal beamforming (e.g., SVD, SLR/RZF, etc.), codebook based)</w:t>
      </w:r>
    </w:p>
    <w:p w14:paraId="43D6B347" w14:textId="77777777" w:rsidR="009A35A7" w:rsidRDefault="00E70F7F">
      <w:pPr>
        <w:pStyle w:val="a"/>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1EA87965" w14:textId="77777777" w:rsidR="009A35A7" w:rsidRDefault="00E70F7F">
      <w:pPr>
        <w:pStyle w:val="a"/>
        <w:numPr>
          <w:ilvl w:val="2"/>
          <w:numId w:val="11"/>
        </w:numPr>
      </w:pPr>
      <w:r>
        <w:rPr>
          <w:rFonts w:eastAsiaTheme="minorEastAsia" w:hint="eastAsia"/>
          <w:lang w:eastAsia="zh-CN"/>
        </w:rPr>
        <w:t>or genie beamforming</w:t>
      </w:r>
    </w:p>
    <w:p w14:paraId="4045DFEC" w14:textId="77777777" w:rsidR="009A35A7" w:rsidRDefault="00E70F7F">
      <w:pPr>
        <w:pStyle w:val="a"/>
        <w:numPr>
          <w:ilvl w:val="1"/>
          <w:numId w:val="11"/>
        </w:numPr>
      </w:pPr>
      <w:r>
        <w:t>Open loop MIMO</w:t>
      </w:r>
    </w:p>
    <w:p w14:paraId="53AC3E78" w14:textId="77777777" w:rsidR="009A35A7" w:rsidRDefault="00E70F7F">
      <w:pPr>
        <w:pStyle w:val="a"/>
        <w:numPr>
          <w:ilvl w:val="0"/>
          <w:numId w:val="11"/>
        </w:numPr>
      </w:pPr>
      <w:r>
        <w:t xml:space="preserve">Receiver assumption (for MIMO): LMMSE (baseline) for UL, </w:t>
      </w:r>
      <w:proofErr w:type="spellStart"/>
      <w:r>
        <w:t>rML</w:t>
      </w:r>
      <w:proofErr w:type="spellEnd"/>
      <w:r>
        <w:t xml:space="preserve"> or LMMSE for DL</w:t>
      </w:r>
    </w:p>
    <w:p w14:paraId="11E5645A" w14:textId="77777777" w:rsidR="009A35A7" w:rsidRDefault="00E70F7F">
      <w:pPr>
        <w:pStyle w:val="a"/>
        <w:numPr>
          <w:ilvl w:val="0"/>
          <w:numId w:val="11"/>
        </w:numPr>
      </w:pPr>
      <w:r>
        <w:t xml:space="preserve">LLR </w:t>
      </w:r>
      <w:proofErr w:type="spellStart"/>
      <w:r>
        <w:t>demapper</w:t>
      </w:r>
      <w:proofErr w:type="spellEnd"/>
      <w:r>
        <w:t>: Max-log (baseline) or Log-MAP</w:t>
      </w:r>
    </w:p>
    <w:p w14:paraId="2847939C" w14:textId="77777777" w:rsidR="009A35A7" w:rsidRDefault="00E70F7F">
      <w:pPr>
        <w:pStyle w:val="a"/>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a"/>
        <w:numPr>
          <w:ilvl w:val="0"/>
          <w:numId w:val="11"/>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780D04E5" w14:textId="77777777" w:rsidR="009A35A7" w:rsidRDefault="00E70F7F">
      <w:pPr>
        <w:pStyle w:val="a"/>
        <w:numPr>
          <w:ilvl w:val="0"/>
          <w:numId w:val="11"/>
        </w:numPr>
        <w:spacing w:after="0"/>
      </w:pPr>
      <w:r>
        <w:rPr>
          <w:rFonts w:eastAsiaTheme="minorEastAsia" w:hint="eastAsia"/>
          <w:lang w:eastAsia="zh-CN"/>
        </w:rPr>
        <w:lastRenderedPageBreak/>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等线"/>
          <w:highlight w:val="green"/>
          <w:lang w:eastAsia="zh-CN"/>
        </w:rPr>
      </w:pPr>
      <w:r>
        <w:rPr>
          <w:rFonts w:eastAsia="等线"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a"/>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a"/>
        <w:numPr>
          <w:ilvl w:val="0"/>
          <w:numId w:val="11"/>
        </w:numPr>
        <w:ind w:left="720"/>
        <w:rPr>
          <w:color w:val="000000" w:themeColor="text1"/>
        </w:rPr>
      </w:pPr>
      <w:r>
        <w:t>EVM, MPR/A-MPR</w:t>
      </w:r>
    </w:p>
    <w:p w14:paraId="09DB7D10" w14:textId="77777777" w:rsidR="009A35A7" w:rsidRDefault="00E70F7F">
      <w:pPr>
        <w:rPr>
          <w:rFonts w:eastAsia="等线"/>
          <w:highlight w:val="green"/>
          <w:lang w:eastAsia="zh-CN"/>
        </w:rPr>
      </w:pPr>
      <w:r>
        <w:rPr>
          <w:rFonts w:eastAsia="等线"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a"/>
        <w:numPr>
          <w:ilvl w:val="0"/>
          <w:numId w:val="12"/>
        </w:numPr>
      </w:pPr>
      <w:r>
        <w:t>FFS: How to involve RAN4 early</w:t>
      </w:r>
    </w:p>
    <w:p w14:paraId="6E009248" w14:textId="77777777" w:rsidR="009A35A7" w:rsidRDefault="00E70F7F">
      <w:pPr>
        <w:pStyle w:val="a"/>
        <w:numPr>
          <w:ilvl w:val="0"/>
          <w:numId w:val="12"/>
        </w:numPr>
      </w:pPr>
      <w:r>
        <w:rPr>
          <w:rFonts w:eastAsiaTheme="minorEastAsia" w:hint="eastAsia"/>
          <w:lang w:eastAsia="zh-CN"/>
        </w:rPr>
        <w:t>FFS: Shaping of higher order modulation</w:t>
      </w:r>
    </w:p>
    <w:p w14:paraId="26F8BAA9" w14:textId="77777777" w:rsidR="009A35A7" w:rsidRDefault="00E70F7F">
      <w:pPr>
        <w:pStyle w:val="a"/>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1"/>
      </w:pPr>
      <w:r>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R1-2508339, On Modulation for 6G Radio Air Interface, Nokia</w:t>
      </w:r>
    </w:p>
    <w:p w14:paraId="61A91040" w14:textId="77777777" w:rsidR="009A35A7" w:rsidRDefault="00E70F7F">
      <w:pPr>
        <w:pStyle w:val="reference"/>
        <w:ind w:left="360"/>
      </w:pPr>
      <w:r>
        <w:t>R1-2508356, Modulation, joint channel coding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 xml:space="preserve">R1-2508390, Discussion on modulation, joint channel coding and modulation for 6GR, </w:t>
      </w:r>
      <w:proofErr w:type="spellStart"/>
      <w:r>
        <w:t>Spreadtrum</w:t>
      </w:r>
      <w:proofErr w:type="spellEnd"/>
      <w:r>
        <w:t>,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w:t>
      </w:r>
      <w:proofErr w:type="spellStart"/>
      <w:r>
        <w:t>HiSilicon</w:t>
      </w:r>
      <w:proofErr w:type="spellEnd"/>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w:t>
      </w:r>
      <w:proofErr w:type="spellStart"/>
      <w:r>
        <w:t>Disscussion</w:t>
      </w:r>
      <w:proofErr w:type="spellEnd"/>
      <w:r>
        <w:t xml:space="preserve"> on modulation for 6GR, Samsung</w:t>
      </w:r>
    </w:p>
    <w:p w14:paraId="3A4202A3" w14:textId="77777777" w:rsidR="009A35A7" w:rsidRDefault="00E70F7F">
      <w:pPr>
        <w:pStyle w:val="reference"/>
        <w:ind w:left="360"/>
      </w:pPr>
      <w:r>
        <w:t xml:space="preserve"> R1-2508822, Discussion on modulation for 6GR, ZTE Corporation, </w:t>
      </w:r>
      <w:proofErr w:type="spellStart"/>
      <w:r>
        <w:t>Sanechips</w:t>
      </w:r>
      <w:proofErr w:type="spellEnd"/>
    </w:p>
    <w:p w14:paraId="116BEC01" w14:textId="77777777" w:rsidR="009A35A7" w:rsidRDefault="00E70F7F">
      <w:pPr>
        <w:pStyle w:val="reference"/>
        <w:ind w:left="360"/>
      </w:pPr>
      <w:r>
        <w:t xml:space="preserve"> R1-2508871, Modulation, joint channel coding and modulation for 6GR air interface, </w:t>
      </w:r>
      <w:proofErr w:type="spellStart"/>
      <w:r>
        <w:t>InterDigital</w:t>
      </w:r>
      <w:proofErr w:type="spellEnd"/>
      <w:r>
        <w:t>,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w:t>
      </w:r>
      <w:proofErr w:type="spellStart"/>
      <w:r>
        <w:t>Hanbat</w:t>
      </w:r>
      <w:proofErr w:type="spellEnd"/>
      <w:r>
        <w:t xml:space="preserve">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w:t>
      </w:r>
      <w:proofErr w:type="spellStart"/>
      <w:r>
        <w:t>DeepSig</w:t>
      </w:r>
      <w:proofErr w:type="spellEnd"/>
      <w:r>
        <w:t xml:space="preserve">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t xml:space="preserve"> R1-2509352, Modulation, joint channel coding and modulation, </w:t>
      </w:r>
      <w:proofErr w:type="spellStart"/>
      <w:r>
        <w:t>CEWiT</w:t>
      </w:r>
      <w:proofErr w:type="spellEnd"/>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1704" w14:textId="77777777" w:rsidR="00D313E1" w:rsidRDefault="00D313E1">
      <w:pPr>
        <w:spacing w:after="0"/>
      </w:pPr>
      <w:r>
        <w:separator/>
      </w:r>
    </w:p>
  </w:endnote>
  <w:endnote w:type="continuationSeparator" w:id="0">
    <w:p w14:paraId="5398DBAE" w14:textId="77777777" w:rsidR="00D313E1" w:rsidRDefault="00D31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22C2" w14:textId="77777777" w:rsidR="00D313E1" w:rsidRDefault="00D313E1">
      <w:pPr>
        <w:spacing w:after="0"/>
      </w:pPr>
      <w:r>
        <w:separator/>
      </w:r>
    </w:p>
  </w:footnote>
  <w:footnote w:type="continuationSeparator" w:id="0">
    <w:p w14:paraId="118BEADC" w14:textId="77777777" w:rsidR="00D313E1" w:rsidRDefault="00D313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
  </w:num>
  <w:num w:numId="2">
    <w:abstractNumId w:val="10"/>
  </w:num>
  <w:num w:numId="3">
    <w:abstractNumId w:val="11"/>
  </w:num>
  <w:num w:numId="4">
    <w:abstractNumId w:val="1"/>
  </w:num>
  <w:num w:numId="5">
    <w:abstractNumId w:val="5"/>
  </w:num>
  <w:num w:numId="6">
    <w:abstractNumId w:val="4"/>
  </w:num>
  <w:num w:numId="7">
    <w:abstractNumId w:val="8"/>
  </w:num>
  <w:num w:numId="8">
    <w:abstractNumId w:val="12"/>
  </w:num>
  <w:num w:numId="9">
    <w:abstractNumId w:val="0"/>
  </w:num>
  <w:num w:numId="10">
    <w:abstractNumId w:val="7"/>
  </w:num>
  <w:num w:numId="11">
    <w:abstractNumId w:val="9"/>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790A"/>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7461"/>
    <w:rsid w:val="007606BA"/>
    <w:rsid w:val="00760A84"/>
    <w:rsid w:val="0076179D"/>
    <w:rsid w:val="00762808"/>
    <w:rsid w:val="007630F0"/>
    <w:rsid w:val="00763431"/>
    <w:rsid w:val="00763EE4"/>
    <w:rsid w:val="007646F3"/>
    <w:rsid w:val="00764F07"/>
    <w:rsid w:val="00764F71"/>
    <w:rsid w:val="00766BDE"/>
    <w:rsid w:val="00766F0B"/>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A9A"/>
    <w:rsid w:val="00E01765"/>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50EB"/>
    <w:rsid w:val="00F15164"/>
    <w:rsid w:val="00F16167"/>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autoRedefine/>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0"/>
    <w:link w:val="TableofObservationsChar"/>
    <w:autoRedefine/>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14123</Words>
  <Characters>80505</Characters>
  <Application>Microsoft Office Word</Application>
  <DocSecurity>0</DocSecurity>
  <Lines>670</Lines>
  <Paragraphs>188</Paragraphs>
  <ScaleCrop>false</ScaleCrop>
  <Company>Qualcomm Incorporated</Company>
  <LinksUpToDate>false</LinksUpToDate>
  <CharactersWithSpaces>94440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Junjie Tan</cp:lastModifiedBy>
  <cp:revision>2</cp:revision>
  <dcterms:created xsi:type="dcterms:W3CDTF">2025-11-17T13:49:00Z</dcterms:created>
  <dcterms:modified xsi:type="dcterms:W3CDTF">2025-11-17T13:49:00Z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