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4B72DBF2"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w:t>
      </w:r>
      <w:r w:rsidR="008F6B4E" w:rsidRPr="008F6B4E">
        <w:rPr>
          <w:b/>
          <w:sz w:val="24"/>
        </w:rPr>
        <w:t>2509530</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FA9DDDF"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59243B">
        <w:rPr>
          <w:rFonts w:ascii="Arial" w:hAnsi="Arial" w:cs="Arial"/>
          <w:b/>
          <w:bCs/>
          <w:lang w:val="en-US"/>
        </w:rPr>
        <w:t>3</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w:t>
      </w:r>
      <w:proofErr w:type="gramStart"/>
      <w:r>
        <w:rPr>
          <w:lang w:val="en-US"/>
        </w:rPr>
        <w:t>11.1</w:t>
      </w:r>
      <w:proofErr w:type="gramEnd"/>
      <w:r>
        <w:rPr>
          <w:lang w:val="en-US"/>
        </w:rPr>
        <w:t xml:space="preserve">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w:t>
      </w:r>
      <w:proofErr w:type="gramStart"/>
      <w:r>
        <w:rPr>
          <w:highlight w:val="cyan"/>
          <w:lang w:val="en-US"/>
        </w:rPr>
        <w:t>50 online</w:t>
      </w:r>
      <w:proofErr w:type="gramEnd"/>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5pt" o:ole="">
            <v:imagedata r:id="rId7" o:title=""/>
          </v:shape>
          <o:OLEObject Type="Embed" ProgID="Word.Document.12" ShapeID="_x0000_i1025" DrawAspect="Icon" ObjectID="_1825076944"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w:t>
            </w:r>
            <w:proofErr w:type="gramStart"/>
            <w:r>
              <w:rPr>
                <w:rFonts w:eastAsia="Batang"/>
                <w:i/>
                <w:lang w:val="en-US" w:eastAsia="ko-KR"/>
              </w:rPr>
              <w:t>taken into account</w:t>
            </w:r>
            <w:proofErr w:type="gramEnd"/>
            <w:r>
              <w:rPr>
                <w:rFonts w:eastAsia="Batang"/>
                <w:i/>
                <w:lang w:val="en-US" w:eastAsia="ko-KR"/>
              </w:rPr>
              <w:t xml:space="preserve">.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Companies to </w:t>
            </w:r>
            <w:proofErr w:type="gramStart"/>
            <w:r>
              <w:rPr>
                <w:rFonts w:eastAsia="Batang"/>
                <w:i/>
                <w:lang w:val="en-US" w:eastAsia="ko-KR"/>
              </w:rPr>
              <w:t>report</w:t>
            </w:r>
            <w:proofErr w:type="gramEnd"/>
            <w:r>
              <w:rPr>
                <w:rFonts w:eastAsia="Batang"/>
                <w:i/>
                <w:lang w:val="en-US" w:eastAsia="ko-KR"/>
              </w:rPr>
              <w:t xml:space="preserve">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w:t>
            </w:r>
            <w:proofErr w:type="gramStart"/>
            <w:r>
              <w:rPr>
                <w:bCs/>
              </w:rPr>
              <w:t>taken into account</w:t>
            </w:r>
            <w:proofErr w:type="gramEnd"/>
            <w:r>
              <w:rPr>
                <w:bCs/>
              </w:rPr>
              <w:t xml:space="preserve">.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DL DFT-s-</w:t>
            </w:r>
            <w:proofErr w:type="gramStart"/>
            <w:r>
              <w:rPr>
                <w:rFonts w:eastAsia="SimSun"/>
                <w:i/>
                <w:iCs/>
                <w:sz w:val="18"/>
                <w:szCs w:val="18"/>
                <w:lang w:val="en-US" w:eastAsia="zh-CN"/>
              </w:rPr>
              <w:t xml:space="preserve">OFDM </w:t>
            </w:r>
            <w:r>
              <w:rPr>
                <w:i/>
                <w:iCs/>
                <w:sz w:val="18"/>
                <w:szCs w:val="18"/>
              </w:rPr>
              <w:t xml:space="preserve"> </w:t>
            </w:r>
            <w:r>
              <w:rPr>
                <w:rFonts w:eastAsia="SimSun"/>
                <w:i/>
                <w:iCs/>
                <w:sz w:val="18"/>
                <w:szCs w:val="18"/>
                <w:lang w:val="en-US" w:eastAsia="zh-CN"/>
              </w:rPr>
              <w:t>waveform</w:t>
            </w:r>
            <w:proofErr w:type="gramEnd"/>
            <w:r>
              <w:rPr>
                <w:rFonts w:eastAsia="SimSun"/>
                <w:i/>
                <w:iCs/>
                <w:sz w:val="18"/>
                <w:szCs w:val="18"/>
                <w:lang w:val="en-US" w:eastAsia="zh-CN"/>
              </w:rPr>
              <w:t xml:space="preserve">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w:t>
            </w:r>
            <w:proofErr w:type="gramStart"/>
            <w:r>
              <w:rPr>
                <w:rFonts w:eastAsia="DengXian"/>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gramStart"/>
            <w:r>
              <w:rPr>
                <w:rFonts w:eastAsia="Batang"/>
                <w:bCs/>
                <w:i/>
                <w:iCs/>
                <w:lang w:eastAsia="zh-CN"/>
              </w:rPr>
              <w:t>Note:For</w:t>
            </w:r>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w:t>
            </w:r>
            <w:proofErr w:type="gramStart"/>
            <w:r>
              <w:rPr>
                <w:rFonts w:eastAsia="Batang"/>
                <w:i/>
                <w:iCs/>
                <w:lang w:val="en-US" w:eastAsia="ko-KR"/>
              </w:rPr>
              <w:t>taken into account</w:t>
            </w:r>
            <w:proofErr w:type="gramEnd"/>
            <w:r>
              <w:rPr>
                <w:rFonts w:eastAsia="Batang"/>
                <w:i/>
                <w:iCs/>
                <w:lang w:val="en-US" w:eastAsia="ko-KR"/>
              </w:rPr>
              <w:t xml:space="preserve">.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 xml:space="preserve">Companies to </w:t>
            </w:r>
            <w:proofErr w:type="gramStart"/>
            <w:r>
              <w:rPr>
                <w:rFonts w:eastAsia="Batang"/>
                <w:i/>
                <w:iCs/>
                <w:lang w:val="en-US" w:eastAsia="ko-KR"/>
              </w:rPr>
              <w:t>report</w:t>
            </w:r>
            <w:proofErr w:type="gramEnd"/>
            <w:r>
              <w:rPr>
                <w:rFonts w:eastAsia="Batang"/>
                <w:i/>
                <w:iCs/>
                <w:lang w:val="en-US" w:eastAsia="ko-KR"/>
              </w:rPr>
              <w:t xml:space="preserve">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NTN scenario, since LOS paths are predominantly employed, the spatial multiplexing gain to be exploited for MIMO </w:t>
            </w:r>
            <w:proofErr w:type="gramStart"/>
            <w:r>
              <w:rPr>
                <w:rFonts w:eastAsia="Batang"/>
                <w:i/>
                <w:iCs/>
                <w:lang w:val="en-US" w:eastAsia="ko-KR"/>
              </w:rPr>
              <w:t>are</w:t>
            </w:r>
            <w:proofErr w:type="gramEnd"/>
            <w:r>
              <w:rPr>
                <w:rFonts w:eastAsia="Batang"/>
                <w:i/>
                <w:iCs/>
                <w:lang w:val="en-US" w:eastAsia="ko-KR"/>
              </w:rPr>
              <w:t xml:space="preserv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proofErr w:type="gramStart"/>
            <w:r>
              <w:rPr>
                <w:rFonts w:eastAsia="Batang"/>
                <w:i/>
                <w:iCs/>
                <w:lang w:val="en-US" w:eastAsia="ko-KR"/>
              </w:rPr>
              <w:t>Receiver</w:t>
            </w:r>
            <w:proofErr w:type="gramEnd"/>
            <w:r>
              <w:rPr>
                <w:rFonts w:eastAsia="Batang"/>
                <w:i/>
                <w:iCs/>
                <w:lang w:val="en-US" w:eastAsia="ko-KR"/>
              </w:rPr>
              <w:t xml:space="preserve">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After multiplexing, DFT transform precoding can be applied to all or a subset of DL signals or DL channels </w:t>
            </w:r>
            <w:proofErr w:type="gramStart"/>
            <w:r>
              <w:rPr>
                <w:rFonts w:eastAsia="Batang"/>
                <w:i/>
                <w:iCs/>
                <w:lang w:val="en-US" w:eastAsia="ko-KR"/>
              </w:rPr>
              <w:t>in</w:t>
            </w:r>
            <w:proofErr w:type="gramEnd"/>
            <w:r>
              <w:rPr>
                <w:rFonts w:eastAsia="Batang"/>
                <w:i/>
                <w:iCs/>
                <w:lang w:val="en-US" w:eastAsia="ko-KR"/>
              </w:rPr>
              <w:t xml:space="preserve">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SimSun"/>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 xml:space="preserve">Proposal 7: CP-OFDM </w:t>
            </w:r>
            <w:proofErr w:type="gramStart"/>
            <w:r>
              <w:rPr>
                <w:rFonts w:eastAsia="SimSun"/>
                <w:sz w:val="18"/>
                <w:szCs w:val="18"/>
                <w:lang w:val="en-US" w:eastAsia="zh-CN"/>
              </w:rPr>
              <w:t>remain</w:t>
            </w:r>
            <w:proofErr w:type="gramEnd"/>
            <w:r>
              <w:rPr>
                <w:rFonts w:eastAsia="SimSun"/>
                <w:sz w:val="18"/>
                <w:szCs w:val="18"/>
                <w:lang w:val="en-US" w:eastAsia="zh-CN"/>
              </w:rPr>
              <w:t xml:space="preserve">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 xml:space="preserve">Support DFT-s-OFDM waveform as the DL waveform </w:t>
            </w:r>
            <w:proofErr w:type="gramStart"/>
            <w:r>
              <w:rPr>
                <w:i/>
                <w:iCs/>
                <w:lang w:val="en-US" w:eastAsia="zh-CN"/>
              </w:rPr>
              <w:t>with regard to</w:t>
            </w:r>
            <w:proofErr w:type="gramEnd"/>
            <w:r>
              <w:rPr>
                <w:i/>
                <w:iCs/>
                <w:lang w:val="en-US" w:eastAsia="zh-CN"/>
              </w:rPr>
              <w:t xml:space="preserve">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 xml:space="preserve">To provide </w:t>
            </w:r>
            <w:proofErr w:type="gramStart"/>
            <w:r>
              <w:rPr>
                <w:i/>
                <w:iCs/>
                <w:lang w:val="en-US" w:eastAsia="zh-CN"/>
              </w:rPr>
              <w:t>a good</w:t>
            </w:r>
            <w:proofErr w:type="gramEnd"/>
            <w:r>
              <w:rPr>
                <w:i/>
                <w:iCs/>
                <w:lang w:val="en-US" w:eastAsia="zh-CN"/>
              </w:rPr>
              <w:t xml:space="preserve">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 xml:space="preserve">Proposal 2: For the study of the DFT-s-OFDM as the potential additional waveform for DL, </w:t>
            </w:r>
            <w:proofErr w:type="gramStart"/>
            <w:r>
              <w:rPr>
                <w:rFonts w:eastAsia="Batang" w:hint="eastAsia"/>
                <w:i/>
                <w:iCs/>
                <w:lang w:val="en-US" w:eastAsia="ko-KR"/>
              </w:rPr>
              <w:t>RAN1</w:t>
            </w:r>
            <w:proofErr w:type="gramEnd"/>
            <w:r>
              <w:rPr>
                <w:rFonts w:eastAsia="Batang" w:hint="eastAsia"/>
                <w:i/>
                <w:iCs/>
                <w:lang w:val="en-US" w:eastAsia="ko-KR"/>
              </w:rPr>
              <w:t xml:space="preserve">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 xml:space="preserve">After multiplexing, DFT transform precoding can be applied to all or a subset of DL signals or DL channels </w:t>
            </w:r>
            <w:proofErr w:type="gramStart"/>
            <w:r>
              <w:rPr>
                <w:rFonts w:eastAsia="Batang" w:hint="eastAsia"/>
                <w:i/>
                <w:iCs/>
                <w:lang w:val="en-US" w:eastAsia="ko-KR"/>
              </w:rPr>
              <w:t>in</w:t>
            </w:r>
            <w:proofErr w:type="gramEnd"/>
            <w:r>
              <w:rPr>
                <w:rFonts w:eastAsia="Batang" w:hint="eastAsia"/>
                <w:i/>
                <w:iCs/>
                <w:lang w:val="en-US" w:eastAsia="ko-KR"/>
              </w:rPr>
              <w:t xml:space="preserve">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w:t>
            </w:r>
            <w:proofErr w:type="gramStart"/>
            <w:r>
              <w:rPr>
                <w:rFonts w:eastAsia="SimSun" w:hint="eastAsia"/>
                <w:i/>
                <w:iCs/>
                <w:lang w:val="en-US" w:eastAsia="zh-CN"/>
              </w:rPr>
              <w:t xml:space="preserve">Gain </w:t>
            </w:r>
            <w:r>
              <w:rPr>
                <w:rFonts w:eastAsia="SimSun"/>
                <w:i/>
                <w:iCs/>
                <w:lang w:val="en-US" w:eastAsia="zh-CN"/>
              </w:rPr>
              <w:t xml:space="preserve"> along</w:t>
            </w:r>
            <w:proofErr w:type="gramEnd"/>
            <w:r>
              <w:rPr>
                <w:rFonts w:eastAsia="SimSun"/>
                <w:i/>
                <w:iCs/>
                <w:lang w:val="en-US" w:eastAsia="zh-CN"/>
              </w:rPr>
              <w:t xml:space="preserve"> with </w:t>
            </w:r>
            <w:proofErr w:type="gramStart"/>
            <w:r>
              <w:rPr>
                <w:rFonts w:eastAsia="SimSun"/>
                <w:i/>
                <w:iCs/>
                <w:lang w:val="en-US" w:eastAsia="zh-CN"/>
              </w:rPr>
              <w:t>the compatibility</w:t>
            </w:r>
            <w:proofErr w:type="gramEnd"/>
            <w:r>
              <w:rPr>
                <w:rFonts w:eastAsia="SimSun"/>
                <w:i/>
                <w:iCs/>
                <w:lang w:val="en-US" w:eastAsia="zh-CN"/>
              </w:rPr>
              <w:t xml:space="preserve">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 xml:space="preserve">To improve coverage, Selected </w:t>
            </w:r>
            <w:proofErr w:type="gramStart"/>
            <w:r>
              <w:rPr>
                <w:rFonts w:eastAsia="SimSun"/>
                <w:i/>
                <w:iCs/>
                <w:lang w:val="en-US" w:eastAsia="zh-CN"/>
              </w:rPr>
              <w:t>Mapping(</w:t>
            </w:r>
            <w:proofErr w:type="gramEnd"/>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Pr>
                <w:rFonts w:asciiTheme="majorBidi" w:hAnsiTheme="majorBidi" w:cstheme="majorBidi"/>
                <w:i/>
                <w:iCs/>
              </w:rPr>
              <w:t>compare</w:t>
            </w:r>
            <w:proofErr w:type="gramEnd"/>
            <w:r>
              <w:rPr>
                <w:rFonts w:asciiTheme="majorBidi" w:hAnsiTheme="majorBidi" w:cstheme="majorBidi"/>
                <w:i/>
                <w:iCs/>
              </w:rPr>
              <w:t xml:space="preserv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7D3C96">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 xml:space="preserve">ote1: RB# is rounding to the nearest effective </w:t>
                  </w:r>
                  <w:proofErr w:type="gramStart"/>
                  <w:r>
                    <w:rPr>
                      <w:lang w:val="en-US" w:eastAsia="zh-CN"/>
                    </w:rPr>
                    <w:t>RB# (</w:t>
                  </w:r>
                  <w:proofErr w:type="gramEnd"/>
                  <w:r>
                    <w:rPr>
                      <w:lang w:val="en-US" w:eastAsia="zh-CN"/>
                    </w:rPr>
                    <w:t>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1: Compute average power of each waveform to be used as PA </w:t>
            </w:r>
            <w:proofErr w:type="gramStart"/>
            <w:r>
              <w:rPr>
                <w:rFonts w:eastAsia="SimSun" w:hint="eastAsia"/>
                <w:i/>
                <w:iCs/>
                <w:lang w:val="en-US" w:eastAsia="zh-CN"/>
              </w:rPr>
              <w:t>input;</w:t>
            </w:r>
            <w:proofErr w:type="gramEnd"/>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2: Obtain PA output according to PA input and PA </w:t>
            </w:r>
            <w:proofErr w:type="gramStart"/>
            <w:r>
              <w:rPr>
                <w:rFonts w:eastAsia="SimSun" w:hint="eastAsia"/>
                <w:i/>
                <w:iCs/>
                <w:lang w:val="en-US" w:eastAsia="zh-CN"/>
              </w:rPr>
              <w:t>model;</w:t>
            </w:r>
            <w:proofErr w:type="gramEnd"/>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 xml:space="preserve">Study how to utilize the signal property of frequency redundancy in the spectrum </w:t>
            </w:r>
            <w:proofErr w:type="gramStart"/>
            <w:r>
              <w:rPr>
                <w:rFonts w:eastAsia="SimSun"/>
                <w:i/>
                <w:sz w:val="18"/>
                <w:szCs w:val="18"/>
                <w:lang w:val="en-US" w:eastAsia="zh-CN"/>
              </w:rPr>
              <w:t>extension based</w:t>
            </w:r>
            <w:proofErr w:type="gramEnd"/>
            <w:r>
              <w:rPr>
                <w:rFonts w:eastAsia="SimSun"/>
                <w:i/>
                <w:sz w:val="18"/>
                <w:szCs w:val="18"/>
                <w:lang w:val="en-US" w:eastAsia="zh-CN"/>
              </w:rPr>
              <w:t xml:space="preserve">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Proposal 4</w:t>
            </w:r>
            <w:proofErr w:type="gramStart"/>
            <w:r>
              <w:rPr>
                <w:rFonts w:eastAsia="SimSun"/>
                <w:b/>
                <w:i/>
                <w:iCs/>
                <w:sz w:val="18"/>
                <w:szCs w:val="18"/>
                <w:lang w:val="en-US" w:eastAsia="zh-CN"/>
              </w:rPr>
              <w:t xml:space="preserve">: </w:t>
            </w:r>
            <w:r>
              <w:rPr>
                <w:rFonts w:eastAsia="SimSun"/>
                <w:bCs/>
                <w:i/>
                <w:iCs/>
                <w:sz w:val="18"/>
                <w:szCs w:val="18"/>
                <w:lang w:val="en-US" w:eastAsia="zh-CN"/>
              </w:rPr>
              <w:t xml:space="preserve"> Study</w:t>
            </w:r>
            <w:proofErr w:type="gramEnd"/>
            <w:r>
              <w:rPr>
                <w:rFonts w:eastAsia="SimSun"/>
                <w:bCs/>
                <w:i/>
                <w:iCs/>
                <w:sz w:val="18"/>
                <w:szCs w:val="18"/>
                <w:lang w:val="en-US" w:eastAsia="zh-CN"/>
              </w:rPr>
              <w:t xml:space="preserve">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 xml:space="preserve">Impact </w:t>
                  </w:r>
                  <w:proofErr w:type="gramStart"/>
                  <w:r>
                    <w:rPr>
                      <w:i/>
                      <w:iCs/>
                      <w:lang w:val="en-US" w:eastAsia="en-US"/>
                    </w:rPr>
                    <w:t>to</w:t>
                  </w:r>
                  <w:proofErr w:type="gramEnd"/>
                  <w:r>
                    <w:rPr>
                      <w:i/>
                      <w:iCs/>
                      <w:lang w:val="en-US" w:eastAsia="en-US"/>
                    </w:rPr>
                    <w:t xml:space="preserve">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 xml:space="preserve">Transceiver complexity associated with synthesis and </w:t>
            </w:r>
            <w:proofErr w:type="gramStart"/>
            <w:r>
              <w:rPr>
                <w:rFonts w:ascii="Aptos" w:eastAsia="Aptos" w:hAnsi="Aptos"/>
                <w:kern w:val="2"/>
                <w:lang w:eastAsia="en-US"/>
                <w14:ligatures w14:val="standardContextual"/>
              </w:rPr>
              <w:t>reception;</w:t>
            </w:r>
            <w:proofErr w:type="gramEnd"/>
            <w:r>
              <w:rPr>
                <w:rFonts w:ascii="Aptos" w:eastAsia="Aptos" w:hAnsi="Aptos"/>
                <w:kern w:val="2"/>
                <w:lang w:eastAsia="en-US"/>
                <w14:ligatures w14:val="standardContextual"/>
              </w:rPr>
              <w:t xml:space="preserve">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w:t>
            </w:r>
            <w:proofErr w:type="gramStart"/>
            <w:r>
              <w:t>enables</w:t>
            </w:r>
            <w:proofErr w:type="gramEnd"/>
            <w:r>
              <w:t xml:space="preserve">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szCs w:val="21"/>
                <w:lang w:val="en-US" w:eastAsia="zh-CN"/>
              </w:rPr>
              <w:t>an 6GR compatible system architecture</w:t>
            </w:r>
            <w:proofErr w:type="gramEnd"/>
            <w:r>
              <w:rPr>
                <w:rFonts w:eastAsia="DengXian"/>
                <w:szCs w:val="21"/>
                <w:lang w:val="en-US" w:eastAsia="zh-CN"/>
              </w:rPr>
              <w:t>.</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7D3C96">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7D3C96">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7D3C96">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proofErr w:type="gramStart"/>
            <w:r>
              <w:rPr>
                <w:i/>
                <w:iCs/>
              </w:rPr>
              <w:t>);</w:t>
            </w:r>
            <w:proofErr w:type="gramEnd"/>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w:t>
            </w:r>
            <w:proofErr w:type="gramStart"/>
            <w:r>
              <w:rPr>
                <w:i/>
                <w:iCs/>
              </w:rPr>
              <w:t>time;</w:t>
            </w:r>
            <w:proofErr w:type="gramEnd"/>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w:t>
            </w:r>
            <w:proofErr w:type="gramStart"/>
            <w:r>
              <w:rPr>
                <w:i/>
                <w:iCs/>
              </w:rPr>
              <w:t>frequency;</w:t>
            </w:r>
            <w:proofErr w:type="gramEnd"/>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 xml:space="preserve">Proposal 14: Study the use of cut-off redundant subsymbols in U-OFDM </w:t>
            </w:r>
            <w:proofErr w:type="gramStart"/>
            <w:r>
              <w:rPr>
                <w:i/>
                <w:iCs/>
              </w:rPr>
              <w:t>as a means to</w:t>
            </w:r>
            <w:proofErr w:type="gramEnd"/>
            <w:r>
              <w:rPr>
                <w:i/>
                <w:iCs/>
              </w:rPr>
              <w:t xml:space="preserve">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 xml:space="preserve">Simple re-use of NR CP-OFDM and DFT-s-OFDM without any official RAN1 observation is NOT recommended, given that </w:t>
            </w:r>
            <w:proofErr w:type="gramStart"/>
            <w:r>
              <w:rPr>
                <w:rFonts w:eastAsia="Arial Unicode MS"/>
                <w:i/>
                <w:iCs/>
                <w:lang w:eastAsia="ko-KR"/>
              </w:rPr>
              <w:t>a number of</w:t>
            </w:r>
            <w:proofErr w:type="gramEnd"/>
            <w:r>
              <w:rPr>
                <w:rFonts w:eastAsia="Arial Unicode MS"/>
                <w:i/>
                <w:iCs/>
                <w:lang w:eastAsia="ko-KR"/>
              </w:rPr>
              <w:t xml:space="preserve">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proofErr w:type="gramStart"/>
                  <w:r>
                    <w:rPr>
                      <w:rFonts w:cs="Arial"/>
                      <w:lang w:val="en-US" w:eastAsia="en-US"/>
                    </w:rPr>
                    <w:t>Bandwidth (#</w:t>
                  </w:r>
                  <w:proofErr w:type="gramEnd"/>
                  <w:r>
                    <w:rPr>
                      <w:rFonts w:cs="Arial"/>
                      <w:lang w:val="en-US" w:eastAsia="en-US"/>
                    </w:rPr>
                    <w:t>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proofErr w:type="gramStart"/>
                  <w:r>
                    <w:rPr>
                      <w:rFonts w:cs="Arial"/>
                      <w:lang w:val="en-US" w:eastAsia="en-US"/>
                    </w:rPr>
                    <w:t>, P0</w:t>
                  </w:r>
                  <w:proofErr w:type="gramEnd"/>
                  <w:r>
                    <w:rPr>
                      <w:rFonts w:cs="Arial"/>
                      <w:lang w:val="en-US" w:eastAsia="en-US"/>
                    </w:rPr>
                    <w:t xml:space="preserve">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 xml:space="preserve">Take Table 11 as the </w:t>
            </w:r>
            <w:proofErr w:type="gramStart"/>
            <w:r w:rsidRPr="00287EF8">
              <w:rPr>
                <w:i/>
                <w:sz w:val="18"/>
                <w:szCs w:val="18"/>
                <w:lang w:val="en-US" w:eastAsia="zh-CN"/>
              </w:rPr>
              <w:t>start</w:t>
            </w:r>
            <w:proofErr w:type="gramEnd"/>
            <w:r w:rsidRPr="00287EF8">
              <w:rPr>
                <w:i/>
                <w:sz w:val="18"/>
                <w:szCs w:val="18"/>
                <w:lang w:val="en-US" w:eastAsia="zh-CN"/>
              </w:rPr>
              <w:t xml:space="preserve">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proofErr w:type="gramStart"/>
                  <w:r>
                    <w:rPr>
                      <w:rFonts w:eastAsia="Batang"/>
                      <w:color w:val="000000" w:themeColor="text1"/>
                      <w:lang w:val="en-US"/>
                    </w:rPr>
                    <w:t>Reported</w:t>
                  </w:r>
                  <w:proofErr w:type="gramEnd"/>
                  <w:r>
                    <w:rPr>
                      <w:rFonts w:eastAsia="Batang"/>
                      <w:color w:val="000000" w:themeColor="text1"/>
                      <w:lang w:val="en-US"/>
                    </w:rPr>
                    <w:t xml:space="preserve">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w:t>
            </w:r>
            <w:proofErr w:type="gramStart"/>
            <w:r>
              <w:rPr>
                <w:bCs/>
                <w:i/>
                <w:lang w:eastAsia="zh-CN"/>
              </w:rPr>
              <w:t>scenario, but</w:t>
            </w:r>
            <w:proofErr w:type="gramEnd"/>
            <w:r>
              <w:rPr>
                <w:bCs/>
                <w:i/>
                <w:lang w:eastAsia="zh-CN"/>
              </w:rPr>
              <w:t xml:space="preserve">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lastRenderedPageBreak/>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w:t>
      </w:r>
      <w:proofErr w:type="gramStart"/>
      <w:r w:rsidRPr="00303AA7">
        <w:rPr>
          <w:rFonts w:eastAsia="Batang"/>
          <w:color w:val="FF0000"/>
          <w:u w:val="single"/>
          <w:lang w:val="en-US" w:eastAsia="ko-KR"/>
        </w:rPr>
        <w:t>taken into account</w:t>
      </w:r>
      <w:proofErr w:type="gramEnd"/>
      <w:r w:rsidRPr="00303AA7">
        <w:rPr>
          <w:rFonts w:eastAsia="Batang"/>
          <w:color w:val="FF0000"/>
          <w:u w:val="single"/>
          <w:lang w:val="en-US" w:eastAsia="ko-KR"/>
        </w:rPr>
        <w:t xml:space="preserve">.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Companies to </w:t>
      </w:r>
      <w:proofErr w:type="gramStart"/>
      <w:r w:rsidRPr="00303AA7">
        <w:rPr>
          <w:rFonts w:eastAsia="Batang"/>
          <w:color w:val="FF0000"/>
          <w:u w:val="single"/>
          <w:lang w:val="en-US" w:eastAsia="ko-KR"/>
        </w:rPr>
        <w:t>report</w:t>
      </w:r>
      <w:proofErr w:type="gramEnd"/>
      <w:r w:rsidRPr="00303AA7">
        <w:rPr>
          <w:rFonts w:eastAsia="Batang"/>
          <w:color w:val="FF0000"/>
          <w:u w:val="single"/>
          <w:lang w:val="en-US" w:eastAsia="ko-KR"/>
        </w:rPr>
        <w:t xml:space="preserve">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wayforward if </w:t>
            </w:r>
            <w:proofErr w:type="gramStart"/>
            <w:r>
              <w:rPr>
                <w:rFonts w:hint="eastAsia"/>
                <w:lang w:val="en-US" w:eastAsia="zh-CN"/>
              </w:rPr>
              <w:t>unfortunately</w:t>
            </w:r>
            <w:proofErr w:type="gramEnd"/>
            <w:r>
              <w:rPr>
                <w:rFonts w:hint="eastAsia"/>
                <w:lang w:val="en-US" w:eastAsia="zh-CN"/>
              </w:rPr>
              <w:t xml:space="preserve">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w:t>
            </w:r>
            <w:proofErr w:type="gramStart"/>
            <w:r>
              <w:rPr>
                <w:rFonts w:eastAsia="Malgun Gothic"/>
                <w:lang w:val="en-US" w:eastAsia="zh-CN"/>
              </w:rPr>
              <w:t>the Question</w:t>
            </w:r>
            <w:proofErr w:type="gramEnd"/>
            <w:r>
              <w:rPr>
                <w:rFonts w:eastAsia="Malgun Gothic"/>
                <w:lang w:val="en-US" w:eastAsia="zh-CN"/>
              </w:rPr>
              <w:t xml:space="preserve">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proofErr w:type="gramStart"/>
            <w:r>
              <w:rPr>
                <w:lang w:val="en-US" w:eastAsia="zh-CN"/>
              </w:rPr>
              <w:t>Okay</w:t>
            </w:r>
            <w:proofErr w:type="gramEnd"/>
            <w:r>
              <w:rPr>
                <w:lang w:val="en-US" w:eastAsia="zh-CN"/>
              </w:rPr>
              <w:t xml:space="preserve">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proofErr w:type="gramStart"/>
            <w:r>
              <w:rPr>
                <w:rFonts w:hint="eastAsia"/>
                <w:lang w:val="en-US" w:eastAsia="zh-CN"/>
              </w:rPr>
              <w:t>we</w:t>
            </w:r>
            <w:r>
              <w:rPr>
                <w:lang w:val="en-US" w:eastAsia="zh-CN"/>
              </w:rPr>
              <w:t xml:space="preserve"> </w:t>
            </w:r>
            <w:r>
              <w:rPr>
                <w:rFonts w:hint="eastAsia"/>
                <w:lang w:val="en-US" w:eastAsia="zh-CN"/>
              </w:rPr>
              <w:t>can</w:t>
            </w:r>
            <w:proofErr w:type="gramEnd"/>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w:t>
            </w:r>
            <w:proofErr w:type="gramStart"/>
            <w:r>
              <w:rPr>
                <w:lang w:val="en-US" w:eastAsia="zh-CN"/>
              </w:rPr>
              <w:t>use-cases</w:t>
            </w:r>
            <w:proofErr w:type="gramEnd"/>
            <w:r>
              <w:rPr>
                <w:lang w:val="en-US" w:eastAsia="zh-CN"/>
              </w:rPr>
              <w:t xml:space="preserve">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lastRenderedPageBreak/>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w:t>
            </w:r>
            <w:proofErr w:type="gramStart"/>
            <w:r>
              <w:rPr>
                <w:lang w:val="en-US" w:eastAsia="zh-CN"/>
              </w:rPr>
              <w:t>has to</w:t>
            </w:r>
            <w:proofErr w:type="gramEnd"/>
            <w:r>
              <w:rPr>
                <w:lang w:val="en-US" w:eastAsia="zh-CN"/>
              </w:rPr>
              <w:t xml:space="preserve">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Alt2: Is it a transform precoding for all DL signals/channels on this symbol? If so, this is the solution we can understand. But the Alt should be modified </w:t>
            </w:r>
            <w:proofErr w:type="gramStart"/>
            <w:r>
              <w:rPr>
                <w:rFonts w:eastAsia="Batang"/>
                <w:lang w:val="en-US" w:eastAsia="ko-KR"/>
              </w:rPr>
              <w:t>to</w:t>
            </w:r>
            <w:proofErr w:type="gramEnd"/>
            <w:r>
              <w:rPr>
                <w:rFonts w:eastAsia="Batang"/>
                <w:lang w:val="en-US" w:eastAsia="ko-KR"/>
              </w:rPr>
              <w:t>:</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 xml:space="preserve">a set </w:t>
            </w:r>
            <w:proofErr w:type="gramStart"/>
            <w:r>
              <w:rPr>
                <w:rFonts w:eastAsia="Batang"/>
                <w:strike/>
                <w:color w:val="FF0000"/>
                <w:lang w:val="en-US" w:eastAsia="ko-KR"/>
              </w:rPr>
              <w:t>of</w:t>
            </w:r>
            <w:r>
              <w:rPr>
                <w:rFonts w:eastAsia="Batang"/>
                <w:color w:val="FF0000"/>
                <w:lang w:val="en-US" w:eastAsia="ko-KR"/>
              </w:rPr>
              <w:t>all</w:t>
            </w:r>
            <w:proofErr w:type="gramEnd"/>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We understand this the FDM version of Alt2. But </w:t>
            </w:r>
            <w:proofErr w:type="gramStart"/>
            <w:r>
              <w:rPr>
                <w:rFonts w:eastAsia="Batang"/>
                <w:lang w:val="en-US" w:eastAsia="ko-KR"/>
              </w:rPr>
              <w:t>similar to</w:t>
            </w:r>
            <w:proofErr w:type="gramEnd"/>
            <w:r>
              <w:rPr>
                <w:rFonts w:eastAsia="Batang"/>
                <w:lang w:val="en-US" w:eastAsia="ko-KR"/>
              </w:rPr>
              <w:t xml:space="preserve"> Alt.1, it is not </w:t>
            </w:r>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 xml:space="preserve">Alt1: It works. We suggest </w:t>
            </w:r>
            <w:proofErr w:type="gramStart"/>
            <w:r>
              <w:rPr>
                <w:rFonts w:eastAsia="Batang"/>
                <w:lang w:val="en-US" w:eastAsia="ko-KR"/>
              </w:rPr>
              <w:t>to focus</w:t>
            </w:r>
            <w:proofErr w:type="gramEnd"/>
            <w:r>
              <w:rPr>
                <w:rFonts w:eastAsia="Batang"/>
                <w:lang w:val="en-US" w:eastAsia="ko-KR"/>
              </w:rPr>
              <w:t xml:space="preserve">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 xml:space="preserve">lt2: We want to clarify: On the DMRS symbol, are there also data REs? Is the DMRS symbol applied with transform precoding? We guess the DMRS symbol is DMRS only, and applied with transform procoding, </w:t>
            </w:r>
            <w:proofErr w:type="gramStart"/>
            <w:r>
              <w:rPr>
                <w:lang w:val="en-US" w:eastAsia="zh-CN"/>
              </w:rPr>
              <w:t>similar to</w:t>
            </w:r>
            <w:proofErr w:type="gramEnd"/>
            <w:r>
              <w:rPr>
                <w:lang w:val="en-US" w:eastAsia="zh-CN"/>
              </w:rPr>
              <w:t xml:space="preserve">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 xml:space="preserve">We are </w:t>
            </w:r>
            <w:proofErr w:type="gramStart"/>
            <w:r>
              <w:rPr>
                <w:rFonts w:hint="eastAsia"/>
                <w:lang w:val="en-US" w:eastAsia="zh-CN"/>
              </w:rPr>
              <w:t>supporting of</w:t>
            </w:r>
            <w:proofErr w:type="gramEnd"/>
            <w:r>
              <w:rPr>
                <w:rFonts w:hint="eastAsia"/>
                <w:lang w:val="en-US" w:eastAsia="zh-CN"/>
              </w:rPr>
              <w:t xml:space="preserve">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w:t>
            </w:r>
            <w:proofErr w:type="gramStart"/>
            <w:r>
              <w:rPr>
                <w:rFonts w:hint="eastAsia"/>
                <w:lang w:val="en-US" w:eastAsia="zh-CN"/>
              </w:rPr>
              <w:t>actually all</w:t>
            </w:r>
            <w:proofErr w:type="gramEnd"/>
            <w:r>
              <w:rPr>
                <w:rFonts w:hint="eastAsia"/>
                <w:lang w:val="en-US" w:eastAsia="zh-CN"/>
              </w:rPr>
              <w:t xml:space="preserve">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lastRenderedPageBreak/>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w:t>
            </w:r>
            <w:proofErr w:type="gramStart"/>
            <w:r>
              <w:rPr>
                <w:lang w:val="en-US" w:eastAsia="zh-CN"/>
              </w:rPr>
              <w:t>discussion</w:t>
            </w:r>
            <w:proofErr w:type="gramEnd"/>
            <w:r>
              <w:rPr>
                <w:lang w:val="en-US" w:eastAsia="zh-CN"/>
              </w:rPr>
              <w:t xml:space="preserve">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proofErr w:type="gramStart"/>
            <w:r>
              <w:rPr>
                <w:lang w:val="en-US" w:eastAsia="zh-CN"/>
              </w:rPr>
              <w:t>in order to</w:t>
            </w:r>
            <w:proofErr w:type="gramEnd"/>
            <w:r>
              <w:rPr>
                <w:lang w:val="en-US" w:eastAsia="zh-CN"/>
              </w:rPr>
              <w:t xml:space="preserve">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proofErr w:type="gramStart"/>
            <w:r>
              <w:rPr>
                <w:bCs/>
                <w:lang w:val="en-US" w:eastAsia="zh-CN"/>
              </w:rPr>
              <w:t>Considering,</w:t>
            </w:r>
            <w:proofErr w:type="gramEnd"/>
            <w:r>
              <w:rPr>
                <w:bCs/>
                <w:lang w:val="en-US" w:eastAsia="zh-CN"/>
              </w:rPr>
              <w:t xml:space="preserve">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w:t>
            </w:r>
            <w:proofErr w:type="gramStart"/>
            <w:r>
              <w:rPr>
                <w:lang w:val="en-US" w:eastAsia="en-US"/>
              </w:rPr>
              <w:t>taken into account</w:t>
            </w:r>
            <w:proofErr w:type="gramEnd"/>
            <w:r>
              <w:rPr>
                <w:lang w:val="en-US" w:eastAsia="en-US"/>
              </w:rPr>
              <w:t xml:space="preserve">.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Note: Companies to </w:t>
            </w:r>
            <w:proofErr w:type="gramStart"/>
            <w:r>
              <w:rPr>
                <w:rFonts w:hint="eastAsia"/>
                <w:lang w:val="en-US" w:eastAsia="zh-CN"/>
              </w:rPr>
              <w:t>report</w:t>
            </w:r>
            <w:proofErr w:type="gramEnd"/>
            <w:r>
              <w:rPr>
                <w:rFonts w:hint="eastAsia"/>
                <w:lang w:val="en-US" w:eastAsia="zh-CN"/>
              </w:rPr>
              <w:t xml:space="preserve">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lastRenderedPageBreak/>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7D3C96">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w:t>
      </w:r>
      <w:proofErr w:type="gramStart"/>
      <w:r>
        <w:rPr>
          <w:sz w:val="22"/>
          <w:szCs w:val="22"/>
          <w:lang w:val="en-US" w:eastAsia="zh-CN"/>
        </w:rPr>
        <w:t>PRB# [</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we can agree on a single PA, that is good. But even if we cannot, we can simply list the options and let </w:t>
            </w:r>
            <w:proofErr w:type="gramStart"/>
            <w:r>
              <w:rPr>
                <w:lang w:val="en-US" w:eastAsia="zh-CN"/>
              </w:rPr>
              <w:t>companies to</w:t>
            </w:r>
            <w:proofErr w:type="gramEnd"/>
            <w:r>
              <w:rPr>
                <w:lang w:val="en-US" w:eastAsia="zh-CN"/>
              </w:rPr>
              <w:t xml:space="preserve">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 xml:space="preserve">4 study of previous releases, they don’t mandate to use a single PA either. In RAN4, any PA model is valid </w:t>
            </w:r>
            <w:proofErr w:type="gramStart"/>
            <w:r>
              <w:rPr>
                <w:lang w:val="en-US" w:eastAsia="zh-CN"/>
              </w:rPr>
              <w:t>as long as</w:t>
            </w:r>
            <w:proofErr w:type="gramEnd"/>
            <w:r>
              <w:rPr>
                <w:lang w:val="en-US" w:eastAsia="zh-CN"/>
              </w:rPr>
              <w:t xml:space="preserve">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w:t>
            </w:r>
            <w:proofErr w:type="gramStart"/>
            <w:r>
              <w:rPr>
                <w:rFonts w:hint="eastAsia"/>
                <w:lang w:val="en-US" w:eastAsia="zh-CN"/>
              </w:rPr>
              <w:t>firstly</w:t>
            </w:r>
            <w:proofErr w:type="gramEnd"/>
            <w:r>
              <w:rPr>
                <w:rFonts w:hint="eastAsia"/>
                <w:lang w:val="en-US" w:eastAsia="zh-CN"/>
              </w:rPr>
              <w:t>?</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refceiving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w:t>
            </w:r>
            <w:proofErr w:type="gramStart"/>
            <w:r>
              <w:rPr>
                <w:lang w:val="en-US" w:eastAsia="zh-CN"/>
              </w:rPr>
              <w:t>in</w:t>
            </w:r>
            <w:proofErr w:type="gramEnd"/>
            <w:r>
              <w:rPr>
                <w:lang w:val="en-US" w:eastAsia="zh-CN"/>
              </w:rPr>
              <w:t xml:space="preserve">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 xml:space="preserve">Having said that, we do not need to </w:t>
            </w:r>
            <w:proofErr w:type="gramStart"/>
            <w:r>
              <w:rPr>
                <w:lang w:val="en-US" w:eastAsia="zh-CN"/>
              </w:rPr>
              <w:t>agree</w:t>
            </w:r>
            <w:proofErr w:type="gramEnd"/>
            <w:r>
              <w:rPr>
                <w:lang w:val="en-US" w:eastAsia="zh-CN"/>
              </w:rPr>
              <w:t xml:space="preserv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proofErr w:type="gramStart"/>
            <w:r>
              <w:rPr>
                <w:lang w:val="en-US" w:eastAsia="zh-CN"/>
              </w:rPr>
              <w:t>”</w:t>
            </w:r>
            <w:r>
              <w:rPr>
                <w:rFonts w:hint="eastAsia"/>
                <w:lang w:val="en-US" w:eastAsia="zh-CN"/>
              </w:rPr>
              <w:t>, and</w:t>
            </w:r>
            <w:proofErr w:type="gramEnd"/>
            <w:r>
              <w:rPr>
                <w:rFonts w:hint="eastAsia"/>
                <w:lang w:val="en-US" w:eastAsia="zh-CN"/>
              </w:rPr>
              <w:t xml:space="preserve">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w:t>
            </w:r>
            <w:proofErr w:type="gramStart"/>
            <w:r>
              <w:rPr>
                <w:lang w:val="en-US" w:eastAsia="zh-CN"/>
              </w:rPr>
              <w:t>have agreed</w:t>
            </w:r>
            <w:proofErr w:type="gramEnd"/>
            <w:r>
              <w:rPr>
                <w:lang w:val="en-US" w:eastAsia="zh-CN"/>
              </w:rPr>
              <w:t xml:space="preserve"> </w:t>
            </w:r>
            <w:proofErr w:type="gramStart"/>
            <w:r>
              <w:rPr>
                <w:lang w:val="en-US" w:eastAsia="zh-CN"/>
              </w:rPr>
              <w:t>net gain</w:t>
            </w:r>
            <w:proofErr w:type="gramEnd"/>
            <w:r>
              <w:rPr>
                <w:lang w:val="en-US" w:eastAsia="zh-CN"/>
              </w:rPr>
              <w:t xml:space="preserve">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RAN1 </w:t>
            </w:r>
            <w:proofErr w:type="gramStart"/>
            <w:r>
              <w:rPr>
                <w:lang w:val="en-US" w:eastAsia="zh-CN"/>
              </w:rPr>
              <w:t>will evaluate</w:t>
            </w:r>
            <w:proofErr w:type="gramEnd"/>
            <w:r>
              <w:rPr>
                <w:lang w:val="en-US" w:eastAsia="zh-CN"/>
              </w:rPr>
              <w:t xml:space="preserve"> net gain including MPR, RAN1 needs to clarify the evaluation metholodgy for MPR, e.g., the combination of starting PRB and number of PRB. That will be a “simplified” MPR evaluation. We do not think it is feasible to do the same MPR evaluation as RAN4 does. But how to </w:t>
            </w:r>
            <w:proofErr w:type="gramStart"/>
            <w:r>
              <w:rPr>
                <w:lang w:val="en-US" w:eastAsia="zh-CN"/>
              </w:rPr>
              <w:t>simplifying</w:t>
            </w:r>
            <w:proofErr w:type="gramEnd"/>
            <w:r>
              <w:rPr>
                <w:lang w:val="en-US" w:eastAsia="zh-CN"/>
              </w:rPr>
              <w:t xml:space="preserve">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 xml:space="preserve">For the evaluation metric agreed in the previous meeting, our understanding is RAN1 will perform the overall net gain assessment </w:t>
            </w:r>
            <w:proofErr w:type="gramStart"/>
            <w:r>
              <w:rPr>
                <w:rFonts w:hint="eastAsia"/>
                <w:lang w:val="en-US" w:eastAsia="zh-CN"/>
              </w:rPr>
              <w:t>taking into account</w:t>
            </w:r>
            <w:proofErr w:type="gramEnd"/>
            <w:r>
              <w:rPr>
                <w:rFonts w:hint="eastAsia"/>
                <w:lang w:val="en-US" w:eastAsia="zh-CN"/>
              </w:rPr>
              <w:t xml:space="preserve">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 xml:space="preserve">The first bullet can be </w:t>
            </w:r>
            <w:proofErr w:type="gramStart"/>
            <w:r>
              <w:rPr>
                <w:lang w:val="en-US" w:eastAsia="zh-CN"/>
              </w:rPr>
              <w:t>used</w:t>
            </w:r>
            <w:proofErr w:type="gramEnd"/>
            <w:r>
              <w:rPr>
                <w:lang w:val="en-US" w:eastAsia="zh-CN"/>
              </w:rPr>
              <w:t xml:space="preserve">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 xml:space="preserve">For this study, we support OPPO’s proposal for the RAN1 study to only evaluate: PAPR reduction and SINR </w:t>
            </w:r>
            <w:proofErr w:type="gramStart"/>
            <w:r>
              <w:rPr>
                <w:lang w:val="en-US" w:eastAsia="zh-CN"/>
              </w:rPr>
              <w:t>degradation @</w:t>
            </w:r>
            <w:proofErr w:type="gramEnd"/>
            <w:r>
              <w:rPr>
                <w:lang w:val="en-US" w:eastAsia="zh-CN"/>
              </w:rPr>
              <w:t>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 xml:space="preserve">We think it is more natural to refine the evaluation methodology </w:t>
            </w:r>
            <w:proofErr w:type="gramStart"/>
            <w:r>
              <w:rPr>
                <w:lang w:val="en-US" w:eastAsia="zh-CN"/>
              </w:rPr>
              <w:t>agree</w:t>
            </w:r>
            <w:proofErr w:type="gramEnd"/>
            <w:r>
              <w:rPr>
                <w:lang w:val="en-US" w:eastAsia="zh-CN"/>
              </w:rPr>
              <w:t xml:space="preserve"> in the last meeting by clarifying how different listed metrics </w:t>
            </w:r>
            <w:proofErr w:type="gramStart"/>
            <w:r>
              <w:rPr>
                <w:lang w:val="en-US" w:eastAsia="zh-CN"/>
              </w:rPr>
              <w:t>come to</w:t>
            </w:r>
            <w:proofErr w:type="gramEnd"/>
            <w:r>
              <w:rPr>
                <w:lang w:val="en-US" w:eastAsia="zh-CN"/>
              </w:rPr>
              <w:t xml:space="preserve">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w:t>
            </w:r>
            <w:proofErr w:type="gramStart"/>
            <w:r>
              <w:rPr>
                <w:lang w:val="en-US" w:eastAsia="zh-CN"/>
              </w:rPr>
              <w:t>taken into account</w:t>
            </w:r>
            <w:proofErr w:type="gramEnd"/>
            <w:r>
              <w:rPr>
                <w:lang w:val="en-US" w:eastAsia="zh-CN"/>
              </w:rPr>
              <w:t xml:space="preserve">.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rPr>
                <w:lang w:val="en-US" w:eastAsia="zh-CN"/>
              </w:rPr>
              <w:t>taken into account</w:t>
            </w:r>
            <w:proofErr w:type="gramEnd"/>
            <w:r>
              <w:rPr>
                <w:lang w:val="en-US" w:eastAsia="zh-CN"/>
              </w:rPr>
              <w:t xml:space="preserve">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w:t>
            </w:r>
            <w:proofErr w:type="gramStart"/>
            <w:r>
              <w:rPr>
                <w:rFonts w:eastAsia="Malgun Gothic"/>
                <w:lang w:val="en-US" w:eastAsia="ko-KR"/>
              </w:rPr>
              <w:t>taken into account</w:t>
            </w:r>
            <w:proofErr w:type="gramEnd"/>
            <w:r>
              <w:rPr>
                <w:rFonts w:eastAsia="Malgun Gothic"/>
                <w:lang w:val="en-US" w:eastAsia="ko-KR"/>
              </w:rPr>
              <w:t xml:space="preserve">.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 xml:space="preserve">For number of Tx antennas, we should be more careful. Considering commercial UEs and future UE implementation, either we do not go beyond </w:t>
            </w:r>
            <w:proofErr w:type="gramStart"/>
            <w:r>
              <w:rPr>
                <w:lang w:val="en-US" w:eastAsia="zh-CN"/>
              </w:rPr>
              <w:t>2Tx</w:t>
            </w:r>
            <w:proofErr w:type="gramEnd"/>
            <w:r>
              <w:rPr>
                <w:lang w:val="en-US" w:eastAsia="zh-CN"/>
              </w:rPr>
              <w:t xml:space="preserve">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proofErr w:type="gramStart"/>
            <w:r>
              <w:rPr>
                <w:lang w:val="en-US" w:eastAsia="zh-CN"/>
              </w:rPr>
              <w:t>On Table</w:t>
            </w:r>
            <w:proofErr w:type="gramEnd"/>
            <w:r>
              <w:rPr>
                <w:lang w:val="en-US" w:eastAsia="zh-CN"/>
              </w:rPr>
              <w:t xml:space="preserv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 xml:space="preserve">Additional assumptions such as the following should be </w:t>
            </w:r>
            <w:proofErr w:type="gramStart"/>
            <w:r>
              <w:rPr>
                <w:lang w:val="en-US" w:eastAsia="zh-CN"/>
              </w:rPr>
              <w:t>taken into account</w:t>
            </w:r>
            <w:proofErr w:type="gramEnd"/>
            <w:r>
              <w:rPr>
                <w:lang w:val="en-US" w:eastAsia="zh-CN"/>
              </w:rPr>
              <w: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w:t>
            </w:r>
            <w:proofErr w:type="gramStart"/>
            <w:r>
              <w:rPr>
                <w:lang w:val="en-US" w:eastAsia="zh-CN"/>
              </w:rPr>
              <w:t>MHz @</w:t>
            </w:r>
            <w:proofErr w:type="gramEnd"/>
            <w:r>
              <w:rPr>
                <w:lang w:val="en-US" w:eastAsia="zh-CN"/>
              </w:rPr>
              <w:t>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lastRenderedPageBreak/>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8A3698"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are open to </w:t>
            </w:r>
            <w:proofErr w:type="gramStart"/>
            <w:r>
              <w:rPr>
                <w:lang w:val="en-US" w:eastAsia="zh-CN"/>
              </w:rPr>
              <w:t>discuss</w:t>
            </w:r>
            <w:proofErr w:type="gramEnd"/>
            <w:r>
              <w:rPr>
                <w:lang w:val="en-US" w:eastAsia="zh-CN"/>
              </w:rPr>
              <w:t xml:space="preserve">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 xml:space="preserve">The evaluation should start with LLS and include TDL covering different channel conditions, multiple bands including 7 GHz, 15 GHz, 30 GHz, and UE speeds up to at least 500 km/h. For UL the evaluation should </w:t>
            </w:r>
            <w:proofErr w:type="gramStart"/>
            <w:r>
              <w:rPr>
                <w:lang w:val="en-US" w:eastAsia="zh-CN"/>
              </w:rPr>
              <w:t>take into account</w:t>
            </w:r>
            <w:proofErr w:type="gramEnd"/>
            <w:r>
              <w:rPr>
                <w:lang w:val="en-US" w:eastAsia="zh-CN"/>
              </w:rPr>
              <w:t xml:space="preserve">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proofErr w:type="gramStart"/>
            <w:r>
              <w:rPr>
                <w:rFonts w:hint="eastAsia"/>
                <w:lang w:val="en-US" w:eastAsia="zh-CN"/>
              </w:rPr>
              <w:t>Similar to</w:t>
            </w:r>
            <w:proofErr w:type="gramEnd"/>
            <w:r>
              <w:rPr>
                <w:rFonts w:hint="eastAsia"/>
                <w:lang w:val="en-US" w:eastAsia="zh-CN"/>
              </w:rPr>
              <w:t xml:space="preserve">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 xml:space="preserve">his </w:t>
            </w:r>
            <w:proofErr w:type="gramStart"/>
            <w:r>
              <w:rPr>
                <w:lang w:val="en-US" w:eastAsia="zh-CN"/>
              </w:rPr>
              <w:t>a good template</w:t>
            </w:r>
            <w:proofErr w:type="gramEnd"/>
            <w:r>
              <w:rPr>
                <w:lang w:val="en-US" w:eastAsia="zh-CN"/>
              </w:rPr>
              <w:t xml:space="preserve"> helping us to understand the </w:t>
            </w:r>
            <w:proofErr w:type="gramStart"/>
            <w:r>
              <w:rPr>
                <w:lang w:val="en-US" w:eastAsia="zh-CN"/>
              </w:rPr>
              <w:t>proposals, and</w:t>
            </w:r>
            <w:proofErr w:type="gramEnd"/>
            <w:r>
              <w:rPr>
                <w:lang w:val="en-US" w:eastAsia="zh-CN"/>
              </w:rPr>
              <w:t xml:space="preserve">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proofErr w:type="gramStart"/>
            <w:r>
              <w:rPr>
                <w:lang w:val="en-US" w:eastAsia="zh-CN"/>
              </w:rPr>
              <w:t>Agreed</w:t>
            </w:r>
            <w:proofErr w:type="gramEnd"/>
            <w:r>
              <w:rPr>
                <w:lang w:val="en-US" w:eastAsia="zh-CN"/>
              </w:rPr>
              <w:t>.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We are open </w:t>
            </w:r>
            <w:proofErr w:type="gramStart"/>
            <w:r>
              <w:rPr>
                <w:rFonts w:eastAsiaTheme="minorEastAsia" w:hint="eastAsia"/>
                <w:lang w:val="en-US" w:eastAsia="zh-CN"/>
              </w:rPr>
              <w:t>for</w:t>
            </w:r>
            <w:proofErr w:type="gramEnd"/>
            <w:r>
              <w:rPr>
                <w:rFonts w:eastAsiaTheme="minorEastAsia" w:hint="eastAsia"/>
                <w:lang w:val="en-US" w:eastAsia="zh-CN"/>
              </w:rPr>
              <w:t xml:space="preserve">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rPr>
                <w:lang w:val="en-US" w:eastAsia="zh-CN"/>
              </w:rPr>
              <w:t>Even</w:t>
            </w:r>
            <w:proofErr w:type="gramEnd"/>
            <w:r>
              <w:rPr>
                <w:lang w:val="en-US" w:eastAsia="zh-CN"/>
              </w:rPr>
              <w:t xml:space="preserve">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2" w14:textId="088B1CC1"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 xml:space="preserve">Total power is </w:t>
            </w:r>
            <w:proofErr w:type="gramStart"/>
            <w:r>
              <w:rPr>
                <w:lang w:val="en-US" w:eastAsia="zh-CN"/>
              </w:rPr>
              <w:t>limited up</w:t>
            </w:r>
            <w:proofErr w:type="gramEnd"/>
            <w:r>
              <w:rPr>
                <w:lang w:val="en-US" w:eastAsia="zh-CN"/>
              </w:rPr>
              <w:t xml:space="preserve"> to 23 dBm, each PA supports up to 23 dBm</w:t>
            </w: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rPr>
                <w:lang w:val="en-US" w:eastAsia="zh-CN"/>
              </w:rPr>
              <w:t>in order to</w:t>
            </w:r>
            <w:proofErr w:type="gramEnd"/>
            <w:r>
              <w:rPr>
                <w:lang w:val="en-US" w:eastAsia="zh-CN"/>
              </w:rPr>
              <w:t xml:space="preserve"> reflect the practical settings, rather than a single value.</w:t>
            </w:r>
          </w:p>
          <w:p w14:paraId="616AB74A" w14:textId="77777777" w:rsidR="003B7762" w:rsidRDefault="003B7762">
            <w:pPr>
              <w:overflowPunct/>
              <w:autoSpaceDE/>
              <w:autoSpaceDN/>
              <w:adjustRightInd/>
              <w:textAlignment w:val="auto"/>
              <w:rPr>
                <w:lang w:val="en-US" w:eastAsia="zh-CN"/>
              </w:rPr>
            </w:pPr>
          </w:p>
          <w:p w14:paraId="0A81F64E" w14:textId="31388C4A"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w:t>
            </w:r>
            <w:proofErr w:type="gramStart"/>
            <w:r>
              <w:rPr>
                <w:lang w:val="en-US" w:eastAsia="zh-CN"/>
              </w:rPr>
              <w:t>4th</w:t>
            </w:r>
            <w:proofErr w:type="gramEnd"/>
            <w:r>
              <w:rPr>
                <w:lang w:val="en-US" w:eastAsia="zh-CN"/>
              </w:rPr>
              <w:t xml:space="preserve">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 xml:space="preserve">or the system level configuration, FTP model 1, which is a realistic traffic model, should be considered. In addition, in </w:t>
            </w:r>
            <w:proofErr w:type="gramStart"/>
            <w:r>
              <w:rPr>
                <w:rFonts w:eastAsia="Malgun Gothic"/>
                <w:lang w:val="en-US" w:eastAsia="ko-KR"/>
              </w:rPr>
              <w:t>the table</w:t>
            </w:r>
            <w:proofErr w:type="gramEnd"/>
            <w:r>
              <w:rPr>
                <w:rFonts w:eastAsia="Malgun Gothic"/>
                <w:lang w:val="en-US" w:eastAsia="ko-KR"/>
              </w:rPr>
              <w:t xml:space="preserv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xml:space="preserve">. </w:t>
            </w:r>
            <w:proofErr w:type="gramStart"/>
            <w:r>
              <w:rPr>
                <w:lang w:val="en-US" w:eastAsia="zh-CN"/>
              </w:rPr>
              <w:t>In order to</w:t>
            </w:r>
            <w:proofErr w:type="gramEnd"/>
            <w:r>
              <w:rPr>
                <w:lang w:val="en-US" w:eastAsia="zh-CN"/>
              </w:rP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lastRenderedPageBreak/>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w:t>
            </w:r>
            <w:proofErr w:type="gramStart"/>
            <w:r w:rsidR="00B62967">
              <w:t>taken into account</w:t>
            </w:r>
            <w:proofErr w:type="gramEnd"/>
            <w:r w:rsidR="00B62967">
              <w: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4A031510" w14:textId="40E66566" w:rsidR="00BE14A9" w:rsidRPr="00BE14A9" w:rsidRDefault="00BE14A9" w:rsidP="00287EF8">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lastRenderedPageBreak/>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lastRenderedPageBreak/>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 xml:space="preserve">RAN4 metrics to be </w:t>
      </w:r>
      <w:proofErr w:type="gramStart"/>
      <w:r w:rsidRPr="00CC39DC">
        <w:t>taken into account</w:t>
      </w:r>
      <w:proofErr w:type="gramEnd"/>
      <w:r w:rsidRPr="00CC39DC">
        <w: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w:lastRenderedPageBreak/>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lastRenderedPageBreak/>
        <w:t>12.</w:t>
      </w:r>
      <w:r>
        <w:tab/>
        <w:t>Tuesday afternoon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1: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 xml:space="preserve">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965842" w:rsidRPr="003344D1" w14:paraId="45115ADF" w14:textId="77777777" w:rsidTr="00754A4F">
        <w:trPr>
          <w:trHeight w:val="131"/>
          <w:jc w:val="center"/>
        </w:trPr>
        <w:tc>
          <w:tcPr>
            <w:tcW w:w="1313"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754A4F">
        <w:trPr>
          <w:trHeight w:val="156"/>
          <w:jc w:val="center"/>
        </w:trPr>
        <w:tc>
          <w:tcPr>
            <w:tcW w:w="1313"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06403C3D" w14:textId="351AF272" w:rsidR="00754A4F"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00754A4F">
              <w:rPr>
                <w:rFonts w:eastAsiaTheme="minorEastAsia"/>
                <w:color w:val="000000" w:themeColor="text1"/>
                <w:sz w:val="20"/>
                <w:szCs w:val="20"/>
              </w:rPr>
              <w:t xml:space="preserve"> users</w:t>
            </w:r>
          </w:p>
        </w:tc>
      </w:tr>
      <w:tr w:rsidR="00754A4F" w:rsidRPr="003344D1" w14:paraId="061A56B3" w14:textId="77777777" w:rsidTr="00754A4F">
        <w:trPr>
          <w:trHeight w:val="94"/>
          <w:jc w:val="center"/>
        </w:trPr>
        <w:tc>
          <w:tcPr>
            <w:tcW w:w="1313" w:type="pct"/>
          </w:tcPr>
          <w:p w14:paraId="78B28D6A" w14:textId="2D35D0CE" w:rsidR="00754A4F" w:rsidRPr="00412565" w:rsidRDefault="00754A4F" w:rsidP="00A47D12">
            <w:pPr>
              <w:spacing w:after="0"/>
              <w:rPr>
                <w:rFonts w:eastAsiaTheme="minorEastAsia"/>
                <w:color w:val="000000" w:themeColor="text1"/>
              </w:rPr>
            </w:pPr>
            <w:r>
              <w:rPr>
                <w:rFonts w:eastAsiaTheme="minorEastAsia"/>
                <w:color w:val="000000" w:themeColor="text1"/>
              </w:rPr>
              <w:t>RB allocation</w:t>
            </w:r>
          </w:p>
        </w:tc>
        <w:tc>
          <w:tcPr>
            <w:tcW w:w="3687" w:type="pct"/>
          </w:tcPr>
          <w:p w14:paraId="74E8127E" w14:textId="41BE09A4" w:rsidR="00754A4F" w:rsidRPr="00965842" w:rsidRDefault="00754A4F" w:rsidP="00A47D12">
            <w:pPr>
              <w:spacing w:after="0"/>
              <w:rPr>
                <w:rFonts w:eastAsiaTheme="minorEastAsia"/>
                <w:color w:val="FF0000"/>
              </w:rPr>
            </w:pPr>
            <w:r>
              <w:rPr>
                <w:rFonts w:eastAsiaTheme="minorEastAsia"/>
                <w:color w:val="000000" w:themeColor="text1"/>
                <w:sz w:val="20"/>
                <w:szCs w:val="20"/>
              </w:rPr>
              <w:t xml:space="preserve">X RBs per UE, with Y RB overlap. I.e. 2X-Y RBs as the total </w:t>
            </w:r>
            <w:r w:rsidR="00DE7AA9">
              <w:rPr>
                <w:rFonts w:eastAsiaTheme="minorEastAsia"/>
                <w:color w:val="000000" w:themeColor="text1"/>
                <w:sz w:val="20"/>
                <w:szCs w:val="20"/>
              </w:rPr>
              <w:t>occupied</w:t>
            </w:r>
            <w:r>
              <w:rPr>
                <w:rFonts w:eastAsiaTheme="minorEastAsia"/>
                <w:color w:val="000000" w:themeColor="text1"/>
                <w:sz w:val="20"/>
                <w:szCs w:val="20"/>
              </w:rPr>
              <w:t xml:space="preserve"> BW</w:t>
            </w:r>
          </w:p>
        </w:tc>
      </w:tr>
      <w:tr w:rsidR="00965842" w:rsidRPr="003344D1" w14:paraId="4AB026F7" w14:textId="77777777" w:rsidTr="00754A4F">
        <w:trPr>
          <w:trHeight w:val="94"/>
          <w:jc w:val="center"/>
        </w:trPr>
        <w:tc>
          <w:tcPr>
            <w:tcW w:w="1313"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469CADFC" w14:textId="77777777" w:rsidR="008C7D17" w:rsidRDefault="00965842" w:rsidP="00A47D12">
            <w:pPr>
              <w:spacing w:after="0"/>
              <w:rPr>
                <w:rFonts w:eastAsiaTheme="minorEastAsia"/>
                <w:color w:val="FF0000"/>
                <w:sz w:val="20"/>
                <w:szCs w:val="20"/>
              </w:rPr>
            </w:pPr>
            <w:r w:rsidRPr="00965842">
              <w:rPr>
                <w:rFonts w:eastAsiaTheme="minorEastAsia"/>
                <w:color w:val="FF0000"/>
                <w:sz w:val="20"/>
                <w:szCs w:val="20"/>
              </w:rPr>
              <w:t>As in the single user sim assumptions agreed earlier</w:t>
            </w:r>
            <w:r w:rsidR="008C7D17">
              <w:rPr>
                <w:rFonts w:eastAsiaTheme="minorEastAsia"/>
                <w:color w:val="FF0000"/>
                <w:sz w:val="20"/>
                <w:szCs w:val="20"/>
              </w:rPr>
              <w:t xml:space="preserve">. </w:t>
            </w:r>
          </w:p>
          <w:p w14:paraId="141D7F7A" w14:textId="4B926E93" w:rsidR="00965842" w:rsidRPr="004F549B" w:rsidRDefault="008C7D17" w:rsidP="00A47D12">
            <w:pPr>
              <w:spacing w:after="0"/>
              <w:rPr>
                <w:rFonts w:eastAsiaTheme="minorEastAsia"/>
                <w:color w:val="000000" w:themeColor="text1"/>
                <w:sz w:val="20"/>
                <w:szCs w:val="20"/>
              </w:rPr>
            </w:pPr>
            <w:r>
              <w:rPr>
                <w:rFonts w:eastAsiaTheme="minorEastAsia"/>
                <w:color w:val="FF0000"/>
                <w:sz w:val="20"/>
                <w:szCs w:val="20"/>
              </w:rPr>
              <w:t xml:space="preserve">Same MCS and </w:t>
            </w:r>
            <w:r w:rsidR="00512560">
              <w:rPr>
                <w:rFonts w:eastAsiaTheme="minorEastAsia"/>
                <w:color w:val="FF0000"/>
                <w:sz w:val="20"/>
                <w:szCs w:val="20"/>
              </w:rPr>
              <w:t>SE</w:t>
            </w:r>
            <w:r>
              <w:rPr>
                <w:rFonts w:eastAsiaTheme="minorEastAsia"/>
                <w:color w:val="FF0000"/>
                <w:sz w:val="20"/>
                <w:szCs w:val="20"/>
              </w:rPr>
              <w:t xml:space="preserve"> should be used for all UEs with the same single-user Rx SNR point as the baseline</w:t>
            </w:r>
          </w:p>
        </w:tc>
      </w:tr>
      <w:tr w:rsidR="00965842" w:rsidRPr="003344D1" w14:paraId="3D4F5BB0" w14:textId="77777777" w:rsidTr="00754A4F">
        <w:trPr>
          <w:trHeight w:val="94"/>
          <w:jc w:val="center"/>
        </w:trPr>
        <w:tc>
          <w:tcPr>
            <w:tcW w:w="1313"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754A4F">
        <w:trPr>
          <w:trHeight w:val="106"/>
          <w:jc w:val="center"/>
        </w:trPr>
        <w:tc>
          <w:tcPr>
            <w:tcW w:w="1313"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73BA489" w14:textId="605ABD56" w:rsidR="00965842" w:rsidRPr="00412565" w:rsidRDefault="00DA6800" w:rsidP="00A47D12">
            <w:pPr>
              <w:spacing w:after="0"/>
              <w:rPr>
                <w:rFonts w:eastAsiaTheme="minorEastAsia"/>
                <w:color w:val="000000" w:themeColor="text1"/>
                <w:sz w:val="20"/>
                <w:szCs w:val="20"/>
              </w:rPr>
            </w:pPr>
            <w:r>
              <w:rPr>
                <w:rFonts w:eastAsiaTheme="minorEastAsia"/>
                <w:color w:val="000000" w:themeColor="text1"/>
                <w:sz w:val="20"/>
                <w:szCs w:val="20"/>
              </w:rPr>
              <w:t>No s</w:t>
            </w:r>
            <w:r w:rsidR="00965842" w:rsidRPr="004F549B">
              <w:rPr>
                <w:rFonts w:eastAsiaTheme="minorEastAsia"/>
                <w:color w:val="000000" w:themeColor="text1"/>
                <w:sz w:val="20"/>
                <w:szCs w:val="20"/>
              </w:rPr>
              <w:t>pectrum extension</w:t>
            </w:r>
            <w:r w:rsidR="008C7D17">
              <w:rPr>
                <w:rFonts w:eastAsiaTheme="minorEastAsia"/>
                <w:color w:val="000000" w:themeColor="text1"/>
                <w:sz w:val="20"/>
                <w:szCs w:val="20"/>
              </w:rPr>
              <w:t>.</w:t>
            </w:r>
            <w:r w:rsidR="00754A4F">
              <w:rPr>
                <w:rFonts w:eastAsiaTheme="minorEastAsia"/>
                <w:color w:val="000000" w:themeColor="text1"/>
                <w:sz w:val="20"/>
                <w:szCs w:val="20"/>
              </w:rPr>
              <w:t xml:space="preserve"> (2X-Y)/2 RB as the </w:t>
            </w:r>
            <w:r w:rsidR="00DE7AA9">
              <w:rPr>
                <w:rFonts w:eastAsiaTheme="minorEastAsia"/>
                <w:color w:val="000000" w:themeColor="text1"/>
                <w:sz w:val="20"/>
                <w:szCs w:val="20"/>
              </w:rPr>
              <w:t>occupied</w:t>
            </w:r>
            <w:r w:rsidR="00754A4F">
              <w:rPr>
                <w:rFonts w:eastAsiaTheme="minorEastAsia"/>
                <w:color w:val="000000" w:themeColor="text1"/>
                <w:sz w:val="20"/>
                <w:szCs w:val="20"/>
              </w:rPr>
              <w:t xml:space="preserve"> BW for eac</w:t>
            </w:r>
            <w:r w:rsidR="00DE7AA9">
              <w:rPr>
                <w:rFonts w:eastAsiaTheme="minorEastAsia"/>
                <w:color w:val="000000" w:themeColor="text1"/>
                <w:sz w:val="20"/>
                <w:szCs w:val="20"/>
              </w:rPr>
              <w:t>h</w:t>
            </w:r>
            <w:r w:rsidR="00754A4F">
              <w:rPr>
                <w:rFonts w:eastAsiaTheme="minorEastAsia"/>
                <w:color w:val="000000" w:themeColor="text1"/>
                <w:sz w:val="20"/>
                <w:szCs w:val="20"/>
              </w:rPr>
              <w:t xml:space="preserve"> simulated UE. </w:t>
            </w:r>
          </w:p>
        </w:tc>
      </w:tr>
      <w:tr w:rsidR="00965842" w:rsidRPr="003344D1" w14:paraId="1D2C90C1" w14:textId="77777777" w:rsidTr="00754A4F">
        <w:trPr>
          <w:trHeight w:val="53"/>
          <w:jc w:val="center"/>
        </w:trPr>
        <w:tc>
          <w:tcPr>
            <w:tcW w:w="1313"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8C7D17" w:rsidRPr="003344D1" w14:paraId="1E870AAC" w14:textId="77777777" w:rsidTr="00754A4F">
        <w:trPr>
          <w:trHeight w:val="53"/>
          <w:jc w:val="center"/>
        </w:trPr>
        <w:tc>
          <w:tcPr>
            <w:tcW w:w="1313" w:type="pct"/>
          </w:tcPr>
          <w:p w14:paraId="798EE7F4" w14:textId="2E6774BE"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7A6562AA" w14:textId="0034871C"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4E18F1BC"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8A3698"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lastRenderedPageBreak/>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w:t>
            </w:r>
            <w:r w:rsidR="00F8470A" w:rsidRPr="0039315C">
              <w:rPr>
                <w:rFonts w:ascii="Arial" w:hAnsi="Arial"/>
                <w:color w:val="FF0000"/>
                <w:lang w:val="en-US" w:eastAsia="ko-KR"/>
              </w:rPr>
              <w:t xml:space="preserve"> Urban Macro</w:t>
            </w:r>
          </w:p>
          <w:p w14:paraId="713A5323" w14:textId="05196D91" w:rsidR="00F8470A" w:rsidRPr="0059243B" w:rsidRDefault="00F8470A" w:rsidP="00F8470A">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w:t>
            </w:r>
            <w:proofErr w:type="spellStart"/>
            <w:r w:rsidR="00F8470A" w:rsidRPr="0039315C">
              <w:rPr>
                <w:rFonts w:ascii="Arial" w:hAnsi="Arial"/>
                <w:color w:val="FF0000"/>
                <w:lang w:val="nl-NL" w:eastAsia="ko-KR"/>
              </w:rPr>
              <w:t>Hotspot</w:t>
            </w:r>
            <w:proofErr w:type="spellEnd"/>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in TR 38.914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 xml:space="preserve">/to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13.</w:t>
      </w:r>
      <w:r>
        <w:tab/>
        <w:t>Wednesday on-line</w:t>
      </w:r>
    </w:p>
    <w:p w14:paraId="2FADF0A4" w14:textId="77777777" w:rsidR="007A0F26" w:rsidRDefault="007A0F26" w:rsidP="007A0F26">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UL PAPR reduction additional simulation assumptions:</w:t>
      </w:r>
    </w:p>
    <w:p w14:paraId="3EF5873D" w14:textId="2651061D" w:rsidR="007A0F26" w:rsidRPr="00F31AA7" w:rsidRDefault="007A0F26" w:rsidP="00F31AA7">
      <w:pPr>
        <w:spacing w:beforeLines="50" w:before="120" w:afterLines="50" w:after="120"/>
        <w:jc w:val="center"/>
        <w:rPr>
          <w:sz w:val="22"/>
          <w:szCs w:val="22"/>
          <w:lang w:val="en-US" w:eastAsia="zh-CN"/>
        </w:rPr>
      </w:pPr>
      <w:r w:rsidRPr="00F31AA7">
        <w:rPr>
          <w:sz w:val="22"/>
          <w:szCs w:val="22"/>
          <w:lang w:val="en-US" w:eastAsia="zh-CN"/>
        </w:rPr>
        <w:t>Occupied bandwidth</w:t>
      </w:r>
      <w:r w:rsidR="00F31AA7">
        <w:rPr>
          <w:sz w:val="22"/>
          <w:szCs w:val="22"/>
          <w:lang w:val="en-US" w:eastAsia="zh-CN"/>
        </w:rPr>
        <w:t>s</w:t>
      </w:r>
      <w:r w:rsidRPr="00F31AA7">
        <w:rPr>
          <w:sz w:val="22"/>
          <w:szCs w:val="22"/>
          <w:lang w:val="en-US" w:eastAsia="zh-CN"/>
        </w:rPr>
        <w:t xml:space="preserve"> for UL PAPR reduction evaluation</w:t>
      </w:r>
    </w:p>
    <w:tbl>
      <w:tblPr>
        <w:tblStyle w:val="TableGrid"/>
        <w:tblW w:w="0" w:type="auto"/>
        <w:tblInd w:w="1980" w:type="dxa"/>
        <w:tblLook w:val="04A0" w:firstRow="1" w:lastRow="0" w:firstColumn="1" w:lastColumn="0" w:noHBand="0" w:noVBand="1"/>
      </w:tblPr>
      <w:tblGrid>
        <w:gridCol w:w="2410"/>
        <w:gridCol w:w="2693"/>
      </w:tblGrid>
      <w:tr w:rsidR="007A0F26" w14:paraId="66E92ABE" w14:textId="77777777" w:rsidTr="00731797">
        <w:tc>
          <w:tcPr>
            <w:tcW w:w="2410" w:type="dxa"/>
          </w:tcPr>
          <w:p w14:paraId="6C5209D2"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224FB540"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F31AA7" w14:paraId="190A3A83" w14:textId="77777777" w:rsidTr="00F31AA7">
        <w:trPr>
          <w:trHeight w:val="131"/>
        </w:trPr>
        <w:tc>
          <w:tcPr>
            <w:tcW w:w="2410" w:type="dxa"/>
          </w:tcPr>
          <w:p w14:paraId="2F8DDE03" w14:textId="3860064D" w:rsidR="00F31AA7" w:rsidRPr="00F31AA7" w:rsidRDefault="00F31AA7" w:rsidP="00F31AA7">
            <w:pPr>
              <w:widowControl w:val="0"/>
              <w:spacing w:after="0"/>
              <w:jc w:val="both"/>
              <w:rPr>
                <w:rFonts w:ascii="Arial" w:hAnsi="Arial" w:cs="Arial"/>
                <w:color w:val="FF0000"/>
                <w:sz w:val="18"/>
                <w:szCs w:val="18"/>
              </w:rPr>
            </w:pPr>
            <w:r>
              <w:rPr>
                <w:rFonts w:ascii="Arial" w:hAnsi="Arial" w:cs="Arial"/>
                <w:color w:val="FF0000"/>
                <w:sz w:val="18"/>
                <w:szCs w:val="18"/>
              </w:rPr>
              <w:t>10</w:t>
            </w:r>
          </w:p>
        </w:tc>
        <w:tc>
          <w:tcPr>
            <w:tcW w:w="2693" w:type="dxa"/>
          </w:tcPr>
          <w:p w14:paraId="708AD495" w14:textId="69B17773" w:rsidR="00F31AA7" w:rsidRPr="00F31AA7" w:rsidRDefault="00F31AA7" w:rsidP="00F31AA7">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Pr>
                <w:rFonts w:ascii="Arial" w:hAnsi="Arial" w:cs="Arial"/>
                <w:color w:val="FF0000"/>
                <w:sz w:val="18"/>
                <w:szCs w:val="18"/>
              </w:rPr>
              <w:t>4</w:t>
            </w:r>
            <w:r w:rsidRPr="0039315C">
              <w:rPr>
                <w:rFonts w:ascii="Arial" w:hAnsi="Arial" w:cs="Arial"/>
                <w:color w:val="FF0000"/>
                <w:sz w:val="18"/>
                <w:szCs w:val="18"/>
              </w:rPr>
              <w:t xml:space="preserve"> MHz</w:t>
            </w:r>
          </w:p>
        </w:tc>
      </w:tr>
      <w:tr w:rsidR="007A0F26" w14:paraId="219B7A2E" w14:textId="77777777" w:rsidTr="00731797">
        <w:tc>
          <w:tcPr>
            <w:tcW w:w="2410" w:type="dxa"/>
          </w:tcPr>
          <w:p w14:paraId="1A19BAB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681C52A5"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7A0F26" w14:paraId="6D4D0D5A" w14:textId="77777777" w:rsidTr="00731797">
        <w:tc>
          <w:tcPr>
            <w:tcW w:w="2410" w:type="dxa"/>
          </w:tcPr>
          <w:p w14:paraId="64AB0250"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0F849B78"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7A0F26" w14:paraId="00D7EB10" w14:textId="77777777" w:rsidTr="00731797">
        <w:tc>
          <w:tcPr>
            <w:tcW w:w="2410" w:type="dxa"/>
          </w:tcPr>
          <w:p w14:paraId="40062FD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4865B4DA"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7A0F26" w14:paraId="5FEB51CA" w14:textId="77777777" w:rsidTr="00731797">
        <w:tc>
          <w:tcPr>
            <w:tcW w:w="2410" w:type="dxa"/>
          </w:tcPr>
          <w:p w14:paraId="76616C72"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128A54FE"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7A0F26" w14:paraId="63059D85" w14:textId="77777777" w:rsidTr="00731797">
        <w:tc>
          <w:tcPr>
            <w:tcW w:w="2410" w:type="dxa"/>
          </w:tcPr>
          <w:p w14:paraId="61AD911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5AA40FF9"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7A0F26" w14:paraId="67B59EB1" w14:textId="77777777" w:rsidTr="00731797">
        <w:tc>
          <w:tcPr>
            <w:tcW w:w="2410" w:type="dxa"/>
          </w:tcPr>
          <w:p w14:paraId="6978DDE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5CE5673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3D95D3DA" w14:textId="77777777" w:rsidR="007A0F26" w:rsidRDefault="007A0F26" w:rsidP="007A0F26">
      <w:pPr>
        <w:widowControl w:val="0"/>
        <w:spacing w:beforeLines="50" w:before="120" w:afterLines="50" w:after="120"/>
        <w:jc w:val="both"/>
        <w:rPr>
          <w:rFonts w:ascii="Arial" w:hAnsi="Arial" w:cs="Arial"/>
          <w:sz w:val="18"/>
          <w:szCs w:val="18"/>
        </w:rPr>
      </w:pPr>
      <w:r>
        <w:rPr>
          <w:rFonts w:ascii="Arial" w:hAnsi="Arial" w:cs="Arial"/>
          <w:sz w:val="18"/>
          <w:szCs w:val="18"/>
        </w:rPr>
        <w:tab/>
      </w:r>
    </w:p>
    <w:p w14:paraId="37ED2D16"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 table to characterize each proposal as a </w:t>
      </w:r>
      <w:r>
        <w:rPr>
          <w:rFonts w:ascii="Arial" w:hAnsi="Arial" w:cs="Arial"/>
          <w:b/>
          <w:bCs/>
          <w:sz w:val="18"/>
          <w:szCs w:val="18"/>
          <w:highlight w:val="yellow"/>
        </w:rPr>
        <w:t xml:space="preserve">potential </w:t>
      </w:r>
      <w:r w:rsidRPr="00357BD0">
        <w:rPr>
          <w:rFonts w:ascii="Arial" w:hAnsi="Arial" w:cs="Arial"/>
          <w:b/>
          <w:bCs/>
          <w:sz w:val="18"/>
          <w:szCs w:val="18"/>
          <w:highlight w:val="yellow"/>
        </w:rPr>
        <w:t>RAN1 observation</w:t>
      </w:r>
    </w:p>
    <w:p w14:paraId="20E76522" w14:textId="28FB52BC" w:rsidR="007A0F26" w:rsidRPr="00F81F31" w:rsidRDefault="007A0F26" w:rsidP="007A0F26">
      <w:pPr>
        <w:spacing w:beforeLines="50" w:before="120" w:afterLines="50" w:after="120"/>
        <w:jc w:val="center"/>
        <w:rPr>
          <w:sz w:val="22"/>
          <w:szCs w:val="22"/>
          <w:lang w:val="en-US" w:eastAsia="zh-CN"/>
        </w:rPr>
      </w:pPr>
      <w:r>
        <w:rPr>
          <w:sz w:val="22"/>
          <w:szCs w:val="22"/>
          <w:lang w:val="en-US" w:eastAsia="zh-CN"/>
        </w:rPr>
        <w:t xml:space="preserve">Characterization of each </w:t>
      </w:r>
      <w:r w:rsidR="00F31AA7">
        <w:rPr>
          <w:sz w:val="22"/>
          <w:szCs w:val="22"/>
          <w:lang w:val="en-US" w:eastAsia="zh-CN"/>
        </w:rPr>
        <w:t xml:space="preserve">waveform </w:t>
      </w:r>
      <w:r>
        <w:rPr>
          <w:sz w:val="22"/>
          <w:szCs w:val="22"/>
          <w:lang w:val="en-US" w:eastAsia="zh-CN"/>
        </w:rPr>
        <w:t>proposal</w:t>
      </w:r>
    </w:p>
    <w:tbl>
      <w:tblPr>
        <w:tblStyle w:val="TableGrid"/>
        <w:tblW w:w="0" w:type="auto"/>
        <w:jc w:val="center"/>
        <w:tblLook w:val="04A0" w:firstRow="1" w:lastRow="0" w:firstColumn="1" w:lastColumn="0" w:noHBand="0" w:noVBand="1"/>
      </w:tblPr>
      <w:tblGrid>
        <w:gridCol w:w="4038"/>
        <w:gridCol w:w="4602"/>
      </w:tblGrid>
      <w:tr w:rsidR="007A0F26" w14:paraId="7018A835" w14:textId="77777777" w:rsidTr="00731797">
        <w:trPr>
          <w:jc w:val="center"/>
        </w:trPr>
        <w:tc>
          <w:tcPr>
            <w:tcW w:w="4038" w:type="dxa"/>
            <w:vAlign w:val="center"/>
          </w:tcPr>
          <w:p w14:paraId="681F8F68"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1DCD829E"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7A0F26" w14:paraId="31570625" w14:textId="77777777" w:rsidTr="00731797">
        <w:trPr>
          <w:jc w:val="center"/>
        </w:trPr>
        <w:tc>
          <w:tcPr>
            <w:tcW w:w="4038" w:type="dxa"/>
            <w:vAlign w:val="center"/>
          </w:tcPr>
          <w:p w14:paraId="7CF9FE0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1D93274A"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rsidRPr="002325B0" w14:paraId="2A2A13E5" w14:textId="77777777" w:rsidTr="00731797">
        <w:trPr>
          <w:jc w:val="center"/>
        </w:trPr>
        <w:tc>
          <w:tcPr>
            <w:tcW w:w="4038" w:type="dxa"/>
            <w:vAlign w:val="center"/>
          </w:tcPr>
          <w:p w14:paraId="72937F1F"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1F80C59E"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7A0F26" w14:paraId="22EC3108" w14:textId="77777777" w:rsidTr="00731797">
        <w:trPr>
          <w:jc w:val="center"/>
        </w:trPr>
        <w:tc>
          <w:tcPr>
            <w:tcW w:w="4038" w:type="dxa"/>
            <w:vAlign w:val="center"/>
          </w:tcPr>
          <w:p w14:paraId="2B49F5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4F55A01C"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7A0F26" w14:paraId="4E9E6D3E" w14:textId="77777777" w:rsidTr="00731797">
        <w:trPr>
          <w:jc w:val="center"/>
        </w:trPr>
        <w:tc>
          <w:tcPr>
            <w:tcW w:w="4038" w:type="dxa"/>
            <w:vAlign w:val="center"/>
          </w:tcPr>
          <w:p w14:paraId="5A21D81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5F6C08E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70A30EE2" w14:textId="77777777" w:rsidTr="00731797">
        <w:trPr>
          <w:jc w:val="center"/>
        </w:trPr>
        <w:tc>
          <w:tcPr>
            <w:tcW w:w="4038" w:type="dxa"/>
            <w:vAlign w:val="center"/>
          </w:tcPr>
          <w:p w14:paraId="2ED1CFD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42206A84"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697BFDDD" w14:textId="77777777" w:rsidTr="00731797">
        <w:trPr>
          <w:jc w:val="center"/>
        </w:trPr>
        <w:tc>
          <w:tcPr>
            <w:tcW w:w="4038" w:type="dxa"/>
            <w:vAlign w:val="center"/>
          </w:tcPr>
          <w:p w14:paraId="3A7EF880"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34101ED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rsidRPr="008A3698" w14:paraId="7850E358" w14:textId="77777777" w:rsidTr="00731797">
        <w:trPr>
          <w:jc w:val="center"/>
        </w:trPr>
        <w:tc>
          <w:tcPr>
            <w:tcW w:w="4038" w:type="dxa"/>
            <w:vAlign w:val="center"/>
          </w:tcPr>
          <w:p w14:paraId="54C6E65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D80913E" w14:textId="77777777" w:rsidR="007A0F26" w:rsidRDefault="007A0F26" w:rsidP="00731797">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7A0F26" w14:paraId="44CD74D8" w14:textId="77777777" w:rsidTr="00731797">
        <w:trPr>
          <w:jc w:val="center"/>
        </w:trPr>
        <w:tc>
          <w:tcPr>
            <w:tcW w:w="4038" w:type="dxa"/>
            <w:vAlign w:val="center"/>
          </w:tcPr>
          <w:p w14:paraId="522E8F7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5F43BD99"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299F49AD" w14:textId="77777777" w:rsidTr="00731797">
        <w:trPr>
          <w:jc w:val="center"/>
        </w:trPr>
        <w:tc>
          <w:tcPr>
            <w:tcW w:w="4038" w:type="dxa"/>
            <w:vAlign w:val="center"/>
          </w:tcPr>
          <w:p w14:paraId="1908494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6DEFF53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7A0F26" w14:paraId="136575CD" w14:textId="77777777" w:rsidTr="00731797">
        <w:trPr>
          <w:jc w:val="center"/>
        </w:trPr>
        <w:tc>
          <w:tcPr>
            <w:tcW w:w="4038" w:type="dxa"/>
            <w:vAlign w:val="center"/>
          </w:tcPr>
          <w:p w14:paraId="5EDA2DB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7318A4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7A0F26" w14:paraId="6D272641" w14:textId="77777777" w:rsidTr="00731797">
        <w:trPr>
          <w:jc w:val="center"/>
        </w:trPr>
        <w:tc>
          <w:tcPr>
            <w:tcW w:w="4038" w:type="dxa"/>
            <w:vAlign w:val="center"/>
          </w:tcPr>
          <w:p w14:paraId="3664E502"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57B245A8"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1CA5D1A1" w14:textId="77777777" w:rsidTr="00731797">
        <w:trPr>
          <w:jc w:val="center"/>
        </w:trPr>
        <w:tc>
          <w:tcPr>
            <w:tcW w:w="4038" w:type="dxa"/>
            <w:vAlign w:val="center"/>
          </w:tcPr>
          <w:p w14:paraId="11F37EDB"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556591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0FB6596C" w14:textId="77777777" w:rsidTr="00731797">
        <w:trPr>
          <w:jc w:val="center"/>
        </w:trPr>
        <w:tc>
          <w:tcPr>
            <w:tcW w:w="4038" w:type="dxa"/>
            <w:vAlign w:val="center"/>
          </w:tcPr>
          <w:p w14:paraId="2067DF6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4BF1A0E5"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402F19B0" w14:textId="77777777" w:rsidTr="00731797">
        <w:trPr>
          <w:jc w:val="center"/>
        </w:trPr>
        <w:tc>
          <w:tcPr>
            <w:tcW w:w="4038" w:type="dxa"/>
            <w:vAlign w:val="center"/>
          </w:tcPr>
          <w:p w14:paraId="61912AB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1921C92A"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7C4EF9AE" w14:textId="77777777" w:rsidTr="00731797">
        <w:trPr>
          <w:jc w:val="center"/>
        </w:trPr>
        <w:tc>
          <w:tcPr>
            <w:tcW w:w="4038" w:type="dxa"/>
            <w:vAlign w:val="center"/>
          </w:tcPr>
          <w:p w14:paraId="69F94F1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1C5B797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7CCD7E4B" w14:textId="77777777" w:rsidR="007A0F26" w:rsidRDefault="007A0F26" w:rsidP="007A0F26">
      <w:pPr>
        <w:rPr>
          <w:rFonts w:eastAsia="DengXian"/>
          <w:lang w:val="en-US" w:eastAsia="zh-CN"/>
        </w:rPr>
      </w:pPr>
    </w:p>
    <w:p w14:paraId="2DD72672"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31EAB829" w14:textId="77777777" w:rsidR="007A0F26" w:rsidRPr="00101705" w:rsidRDefault="007A0F26" w:rsidP="007A0F26">
      <w:pPr>
        <w:spacing w:beforeLines="50" w:before="120" w:afterLines="50" w:after="120"/>
        <w:jc w:val="center"/>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7A0F26" w:rsidRPr="00063F88" w14:paraId="5BEB6815" w14:textId="77777777" w:rsidTr="00731797">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14A7C115" w14:textId="77777777" w:rsidR="007A0F26" w:rsidRPr="000B27A7" w:rsidRDefault="007A0F26"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02A70159" w14:textId="77777777" w:rsidR="007A0F26" w:rsidRPr="005F1804" w:rsidRDefault="007A0F26"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7A0F26" w:rsidRPr="00F8470A" w14:paraId="69729B92" w14:textId="77777777" w:rsidTr="00731797">
        <w:trPr>
          <w:trHeight w:val="303"/>
          <w:jc w:val="center"/>
        </w:trPr>
        <w:tc>
          <w:tcPr>
            <w:tcW w:w="2476" w:type="pct"/>
            <w:tcMar>
              <w:top w:w="0" w:type="dxa"/>
              <w:left w:w="108" w:type="dxa"/>
              <w:bottom w:w="0" w:type="dxa"/>
              <w:right w:w="108" w:type="dxa"/>
            </w:tcMar>
            <w:vAlign w:val="center"/>
            <w:hideMark/>
          </w:tcPr>
          <w:p w14:paraId="7104C2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AD378B"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3638C17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3A62B046" w14:textId="77777777" w:rsidR="007A0F26" w:rsidRPr="0059243B" w:rsidRDefault="007A0F26"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77113030" w14:textId="77777777" w:rsidR="007A0F26" w:rsidRPr="0039315C" w:rsidRDefault="007A0F26"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7A0F26" w:rsidRPr="00063F88" w14:paraId="2F45F750" w14:textId="77777777" w:rsidTr="00731797">
        <w:trPr>
          <w:trHeight w:val="168"/>
          <w:jc w:val="center"/>
        </w:trPr>
        <w:tc>
          <w:tcPr>
            <w:tcW w:w="2476" w:type="pct"/>
            <w:tcMar>
              <w:top w:w="0" w:type="dxa"/>
              <w:left w:w="108" w:type="dxa"/>
              <w:bottom w:w="0" w:type="dxa"/>
              <w:right w:w="108" w:type="dxa"/>
            </w:tcMar>
            <w:vAlign w:val="center"/>
            <w:hideMark/>
          </w:tcPr>
          <w:p w14:paraId="6CC70CD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B45C93D"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7A0F26" w:rsidRPr="00063F88" w14:paraId="6B626AF7" w14:textId="77777777" w:rsidTr="00731797">
        <w:trPr>
          <w:trHeight w:val="168"/>
          <w:jc w:val="center"/>
        </w:trPr>
        <w:tc>
          <w:tcPr>
            <w:tcW w:w="2476" w:type="pct"/>
            <w:tcMar>
              <w:top w:w="0" w:type="dxa"/>
              <w:left w:w="108" w:type="dxa"/>
              <w:bottom w:w="0" w:type="dxa"/>
              <w:right w:w="108" w:type="dxa"/>
            </w:tcMar>
            <w:vAlign w:val="center"/>
            <w:hideMark/>
          </w:tcPr>
          <w:p w14:paraId="2A2D7CD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2E1B60E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7A0F26" w:rsidRPr="00CF3248" w14:paraId="3A771B06" w14:textId="77777777" w:rsidTr="00731797">
        <w:trPr>
          <w:trHeight w:val="278"/>
          <w:jc w:val="center"/>
        </w:trPr>
        <w:tc>
          <w:tcPr>
            <w:tcW w:w="2476" w:type="pct"/>
            <w:tcMar>
              <w:top w:w="0" w:type="dxa"/>
              <w:left w:w="108" w:type="dxa"/>
              <w:bottom w:w="0" w:type="dxa"/>
              <w:right w:w="108" w:type="dxa"/>
            </w:tcMar>
            <w:vAlign w:val="center"/>
            <w:hideMark/>
          </w:tcPr>
          <w:p w14:paraId="39AE842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770FF6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7A0F26" w:rsidRPr="00063F88" w14:paraId="3F52DCAA" w14:textId="77777777" w:rsidTr="00731797">
        <w:trPr>
          <w:trHeight w:val="212"/>
          <w:jc w:val="center"/>
        </w:trPr>
        <w:tc>
          <w:tcPr>
            <w:tcW w:w="2476" w:type="pct"/>
            <w:tcMar>
              <w:top w:w="0" w:type="dxa"/>
              <w:left w:w="108" w:type="dxa"/>
              <w:bottom w:w="0" w:type="dxa"/>
              <w:right w:w="108" w:type="dxa"/>
            </w:tcMar>
            <w:vAlign w:val="center"/>
            <w:hideMark/>
          </w:tcPr>
          <w:p w14:paraId="06547672"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150AEE8"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7A0F26" w:rsidRPr="00063F88" w14:paraId="7852B935" w14:textId="77777777" w:rsidTr="00731797">
        <w:trPr>
          <w:trHeight w:val="175"/>
          <w:jc w:val="center"/>
        </w:trPr>
        <w:tc>
          <w:tcPr>
            <w:tcW w:w="2476" w:type="pct"/>
            <w:tcMar>
              <w:top w:w="0" w:type="dxa"/>
              <w:left w:w="108" w:type="dxa"/>
              <w:bottom w:w="0" w:type="dxa"/>
              <w:right w:w="108" w:type="dxa"/>
            </w:tcMar>
            <w:vAlign w:val="center"/>
            <w:hideMark/>
          </w:tcPr>
          <w:p w14:paraId="68E82C4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2DF7039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/to be agreed in TR 38.914</w:t>
            </w:r>
          </w:p>
        </w:tc>
      </w:tr>
      <w:tr w:rsidR="007A0F26" w:rsidRPr="00063F88" w14:paraId="27078388" w14:textId="77777777" w:rsidTr="00731797">
        <w:trPr>
          <w:trHeight w:val="39"/>
          <w:jc w:val="center"/>
        </w:trPr>
        <w:tc>
          <w:tcPr>
            <w:tcW w:w="2476" w:type="pct"/>
            <w:tcMar>
              <w:top w:w="0" w:type="dxa"/>
              <w:left w:w="108" w:type="dxa"/>
              <w:bottom w:w="0" w:type="dxa"/>
              <w:right w:w="108" w:type="dxa"/>
            </w:tcMar>
            <w:vAlign w:val="center"/>
            <w:hideMark/>
          </w:tcPr>
          <w:p w14:paraId="18982D4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210DBC8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7A0F26" w:rsidRPr="00063F88" w14:paraId="0096F28D" w14:textId="77777777" w:rsidTr="00731797">
        <w:trPr>
          <w:trHeight w:val="223"/>
          <w:jc w:val="center"/>
        </w:trPr>
        <w:tc>
          <w:tcPr>
            <w:tcW w:w="2476" w:type="pct"/>
            <w:tcMar>
              <w:top w:w="0" w:type="dxa"/>
              <w:left w:w="108" w:type="dxa"/>
              <w:bottom w:w="0" w:type="dxa"/>
              <w:right w:w="108" w:type="dxa"/>
            </w:tcMar>
            <w:vAlign w:val="center"/>
          </w:tcPr>
          <w:p w14:paraId="664DBA1E"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4EE9F63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7A0F26" w:rsidRPr="00063F88" w14:paraId="0EFFC0EC" w14:textId="77777777" w:rsidTr="00731797">
        <w:trPr>
          <w:trHeight w:val="87"/>
          <w:jc w:val="center"/>
        </w:trPr>
        <w:tc>
          <w:tcPr>
            <w:tcW w:w="2476" w:type="pct"/>
            <w:tcMar>
              <w:top w:w="0" w:type="dxa"/>
              <w:left w:w="108" w:type="dxa"/>
              <w:bottom w:w="0" w:type="dxa"/>
              <w:right w:w="108" w:type="dxa"/>
            </w:tcMar>
            <w:vAlign w:val="center"/>
            <w:hideMark/>
          </w:tcPr>
          <w:p w14:paraId="39E3AD8A"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6E856850"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7A0F26" w:rsidRPr="00063F88" w14:paraId="6951740E" w14:textId="77777777" w:rsidTr="00731797">
        <w:trPr>
          <w:trHeight w:val="106"/>
          <w:jc w:val="center"/>
        </w:trPr>
        <w:tc>
          <w:tcPr>
            <w:tcW w:w="2476" w:type="pct"/>
            <w:tcMar>
              <w:top w:w="0" w:type="dxa"/>
              <w:left w:w="108" w:type="dxa"/>
              <w:bottom w:w="0" w:type="dxa"/>
              <w:right w:w="108" w:type="dxa"/>
            </w:tcMar>
            <w:vAlign w:val="center"/>
          </w:tcPr>
          <w:p w14:paraId="0498DAF4"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7714857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4DE3C16" w14:textId="77777777" w:rsidR="007A0F26" w:rsidRDefault="007A0F26" w:rsidP="007A0F26">
      <w:pPr>
        <w:rPr>
          <w:rFonts w:eastAsia="DengXian"/>
          <w:lang w:val="en-US" w:eastAsia="zh-CN"/>
        </w:rPr>
      </w:pPr>
    </w:p>
    <w:p w14:paraId="04AA192D" w14:textId="1EDD107A" w:rsidR="008A3698" w:rsidRDefault="008A3698" w:rsidP="008A3698">
      <w:pPr>
        <w:pStyle w:val="Heading1"/>
      </w:pPr>
      <w:r>
        <w:t>1</w:t>
      </w:r>
      <w:r>
        <w:t>4</w:t>
      </w:r>
      <w:r>
        <w:t>.</w:t>
      </w:r>
      <w:r>
        <w:tab/>
        <w:t>Wednesday o</w:t>
      </w:r>
      <w:r>
        <w:t>ffline</w:t>
      </w:r>
    </w:p>
    <w:p w14:paraId="2219C09C" w14:textId="77777777" w:rsidR="008F6B4E" w:rsidRDefault="008F6B4E" w:rsidP="008F6B4E">
      <w:pPr>
        <w:widowControl w:val="0"/>
        <w:spacing w:beforeLines="50" w:before="120" w:afterLines="50" w:after="120"/>
        <w:jc w:val="both"/>
        <w:rPr>
          <w:rFonts w:eastAsia="DengXian"/>
          <w:b/>
          <w:bCs/>
          <w:highlight w:val="yellow"/>
          <w:lang w:val="en-US" w:eastAsia="zh-CN"/>
        </w:rPr>
      </w:pPr>
      <w:r w:rsidRPr="008F6B4E">
        <w:rPr>
          <w:rFonts w:eastAsia="DengXian"/>
          <w:b/>
          <w:bCs/>
          <w:highlight w:val="yellow"/>
          <w:lang w:val="en-US" w:eastAsia="zh-CN"/>
        </w:rPr>
        <w:t>Occupied BW for UL PAPR reduction additional simulation assumptions</w:t>
      </w:r>
      <w:r w:rsidRPr="008F6B4E">
        <w:rPr>
          <w:rFonts w:eastAsia="DengXian" w:hint="eastAsia"/>
          <w:b/>
          <w:bCs/>
          <w:highlight w:val="yellow"/>
          <w:lang w:val="en-US" w:eastAsia="zh-CN"/>
        </w:rPr>
        <w:t>.</w:t>
      </w:r>
    </w:p>
    <w:p w14:paraId="43C0C73C" w14:textId="1BBE0233" w:rsidR="00C01E3B" w:rsidRDefault="00C01E3B" w:rsidP="00C01E3B">
      <w:pPr>
        <w:rPr>
          <w:rFonts w:eastAsia="DengXian"/>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r>
        <w:rPr>
          <w:sz w:val="22"/>
          <w:szCs w:val="22"/>
          <w:lang w:val="en-US" w:eastAsia="zh-CN"/>
        </w:rPr>
        <w:t>:</w:t>
      </w:r>
    </w:p>
    <w:p w14:paraId="7B7C0B70" w14:textId="46486817" w:rsidR="00C01E3B" w:rsidRDefault="00C01E3B" w:rsidP="00C01E3B">
      <w:pPr>
        <w:rPr>
          <w:rFonts w:eastAsia="DengXian"/>
          <w:lang w:val="en-US" w:eastAsia="zh-CN"/>
        </w:rPr>
      </w:pPr>
      <w:r w:rsidRPr="00C01E3B">
        <w:rPr>
          <w:rFonts w:eastAsia="DengXian"/>
          <w:b/>
          <w:bCs/>
          <w:highlight w:val="yellow"/>
          <w:lang w:val="en-US" w:eastAsia="zh-CN"/>
        </w:rPr>
        <w:t>Moderator proposal:</w:t>
      </w:r>
      <w:r w:rsidRPr="00C01E3B">
        <w:rPr>
          <w:rFonts w:eastAsia="DengXian"/>
          <w:highlight w:val="yellow"/>
          <w:lang w:val="en-US" w:eastAsia="zh-CN"/>
        </w:rPr>
        <w:t xml:space="preserve"> </w:t>
      </w:r>
      <w:r w:rsidRPr="00C01E3B">
        <w:rPr>
          <w:rFonts w:eastAsia="DengXian"/>
          <w:lang w:val="en-US" w:eastAsia="zh-CN"/>
        </w:rPr>
        <w:t xml:space="preserve">Number of </w:t>
      </w:r>
      <w:proofErr w:type="gramStart"/>
      <w:r w:rsidRPr="00C01E3B">
        <w:rPr>
          <w:rFonts w:eastAsia="DengXian"/>
          <w:lang w:val="en-US" w:eastAsia="zh-CN"/>
        </w:rPr>
        <w:t>PRBs: {</w:t>
      </w:r>
      <w:proofErr w:type="gramEnd"/>
      <w:r w:rsidRPr="00C01E3B">
        <w:rPr>
          <w:rFonts w:eastAsia="DengXian"/>
          <w:lang w:val="en-US" w:eastAsia="zh-CN"/>
        </w:rPr>
        <w:t xml:space="preserve">2, 4, 8, 16, 32, 64, 128, 256, </w:t>
      </w:r>
      <w:proofErr w:type="gramStart"/>
      <w:r w:rsidRPr="00C01E3B">
        <w:rPr>
          <w:rFonts w:eastAsia="DengXian"/>
          <w:lang w:val="en-US" w:eastAsia="zh-CN"/>
        </w:rPr>
        <w:t>512}.</w:t>
      </w:r>
      <w:proofErr w:type="gramEnd"/>
      <w:r w:rsidRPr="00C01E3B">
        <w:rPr>
          <w:rFonts w:eastAsia="DengXian"/>
          <w:lang w:val="en-US" w:eastAsia="zh-CN"/>
        </w:rPr>
        <w:t xml:space="preserve"> Other </w:t>
      </w:r>
      <w:r w:rsidRPr="00C01E3B">
        <w:rPr>
          <w:rFonts w:eastAsia="DengXian"/>
          <w:lang w:val="en-US" w:eastAsia="zh-CN"/>
        </w:rPr>
        <w:t>PRB allocations are not precluded</w:t>
      </w:r>
    </w:p>
    <w:p w14:paraId="1004EE51" w14:textId="14A7C3A4" w:rsidR="00C01E3B" w:rsidRPr="00C01E3B" w:rsidRDefault="00C01E3B" w:rsidP="00C01E3B">
      <w:pPr>
        <w:spacing w:beforeLines="50" w:before="120" w:afterLines="50" w:after="120"/>
        <w:jc w:val="center"/>
        <w:rPr>
          <w:color w:val="FF0000"/>
          <w:sz w:val="22"/>
          <w:szCs w:val="22"/>
          <w:lang w:val="en-US" w:eastAsia="zh-CN"/>
        </w:rPr>
      </w:pPr>
      <w:r w:rsidRPr="00C01E3B">
        <w:rPr>
          <w:color w:val="FF0000"/>
          <w:sz w:val="22"/>
          <w:szCs w:val="22"/>
          <w:lang w:val="en-US" w:eastAsia="zh-CN"/>
        </w:rPr>
        <w:t>This table to be deleted</w:t>
      </w:r>
    </w:p>
    <w:tbl>
      <w:tblPr>
        <w:tblStyle w:val="TableGrid"/>
        <w:tblW w:w="0" w:type="auto"/>
        <w:tblInd w:w="1980" w:type="dxa"/>
        <w:tblLook w:val="04A0" w:firstRow="1" w:lastRow="0" w:firstColumn="1" w:lastColumn="0" w:noHBand="0" w:noVBand="1"/>
      </w:tblPr>
      <w:tblGrid>
        <w:gridCol w:w="2410"/>
        <w:gridCol w:w="2693"/>
      </w:tblGrid>
      <w:tr w:rsidR="008F6B4E" w:rsidRPr="00D73583" w14:paraId="286D5F09" w14:textId="77777777" w:rsidTr="00731797">
        <w:tc>
          <w:tcPr>
            <w:tcW w:w="2410" w:type="dxa"/>
          </w:tcPr>
          <w:p w14:paraId="605BEB14" w14:textId="77777777" w:rsidR="008F6B4E" w:rsidRPr="00D73583" w:rsidRDefault="008F6B4E"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PRBs</w:t>
            </w:r>
          </w:p>
        </w:tc>
        <w:tc>
          <w:tcPr>
            <w:tcW w:w="2693" w:type="dxa"/>
          </w:tcPr>
          <w:p w14:paraId="415657A6" w14:textId="77777777" w:rsidR="008F6B4E" w:rsidRPr="00D73583" w:rsidRDefault="008F6B4E"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8F6B4E" w:rsidRPr="00D73583" w14:paraId="27AD2817" w14:textId="77777777" w:rsidTr="00731797">
        <w:trPr>
          <w:trHeight w:val="131"/>
        </w:trPr>
        <w:tc>
          <w:tcPr>
            <w:tcW w:w="2410" w:type="dxa"/>
          </w:tcPr>
          <w:p w14:paraId="06E3AD0C" w14:textId="77777777" w:rsidR="008F6B4E" w:rsidRPr="00D73583" w:rsidRDefault="008F6B4E" w:rsidP="00731797">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6772517D"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229A7D40" w14:textId="77777777" w:rsidTr="00731797">
        <w:trPr>
          <w:trHeight w:val="131"/>
        </w:trPr>
        <w:tc>
          <w:tcPr>
            <w:tcW w:w="2410" w:type="dxa"/>
          </w:tcPr>
          <w:p w14:paraId="38E7C19D" w14:textId="77777777" w:rsidR="008F6B4E" w:rsidRPr="00D73583" w:rsidRDefault="008F6B4E" w:rsidP="00731797">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2DFB73E9"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14BB4E80" w14:textId="77777777" w:rsidTr="00731797">
        <w:tc>
          <w:tcPr>
            <w:tcW w:w="2410" w:type="dxa"/>
          </w:tcPr>
          <w:p w14:paraId="1BC3BE4B" w14:textId="77777777" w:rsidR="008F6B4E" w:rsidRPr="00D73583" w:rsidRDefault="008F6B4E" w:rsidP="00731797">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3F680602"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0C44CA03" w14:textId="77777777" w:rsidTr="00731797">
        <w:tc>
          <w:tcPr>
            <w:tcW w:w="2410" w:type="dxa"/>
          </w:tcPr>
          <w:p w14:paraId="70BF3AD2" w14:textId="77777777" w:rsidR="008F6B4E" w:rsidRPr="00D73583" w:rsidRDefault="008F6B4E" w:rsidP="00731797">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73407E93"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5EDEB7C9" w14:textId="77777777" w:rsidTr="00731797">
        <w:tc>
          <w:tcPr>
            <w:tcW w:w="2410" w:type="dxa"/>
          </w:tcPr>
          <w:p w14:paraId="46068B43" w14:textId="77777777" w:rsidR="008F6B4E" w:rsidRPr="00D73583" w:rsidRDefault="008F6B4E" w:rsidP="00731797">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04196FB2"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4FA247E0" w14:textId="77777777" w:rsidTr="00731797">
        <w:tc>
          <w:tcPr>
            <w:tcW w:w="2410" w:type="dxa"/>
          </w:tcPr>
          <w:p w14:paraId="213D75BC" w14:textId="77777777" w:rsidR="008F6B4E" w:rsidRPr="00D73583" w:rsidRDefault="008F6B4E" w:rsidP="00731797">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DDA6D5C"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71DA5056" w14:textId="77777777" w:rsidTr="00731797">
        <w:tc>
          <w:tcPr>
            <w:tcW w:w="2410" w:type="dxa"/>
          </w:tcPr>
          <w:p w14:paraId="1FAC33F8" w14:textId="77777777" w:rsidR="008F6B4E" w:rsidRPr="00D73583" w:rsidRDefault="008F6B4E" w:rsidP="00731797">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2C527189"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7C067278" w14:textId="77777777" w:rsidTr="00731797">
        <w:tc>
          <w:tcPr>
            <w:tcW w:w="2410" w:type="dxa"/>
          </w:tcPr>
          <w:p w14:paraId="5F48DC97" w14:textId="77777777" w:rsidR="008F6B4E" w:rsidRPr="00D73583" w:rsidRDefault="008F6B4E" w:rsidP="00731797">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094375AF" w14:textId="77777777" w:rsidR="008F6B4E" w:rsidRPr="00D73583" w:rsidRDefault="008F6B4E" w:rsidP="00731797">
            <w:pPr>
              <w:widowControl w:val="0"/>
              <w:spacing w:after="0"/>
              <w:jc w:val="both"/>
              <w:rPr>
                <w:rFonts w:ascii="Arial" w:hAnsi="Arial" w:cs="Arial"/>
                <w:color w:val="FF0000"/>
                <w:sz w:val="18"/>
                <w:szCs w:val="18"/>
                <w:highlight w:val="yellow"/>
              </w:rPr>
            </w:pPr>
          </w:p>
        </w:tc>
      </w:tr>
      <w:tr w:rsidR="008F6B4E" w:rsidRPr="00D73583" w14:paraId="5B97E5B0" w14:textId="77777777" w:rsidTr="00731797">
        <w:tc>
          <w:tcPr>
            <w:tcW w:w="2410" w:type="dxa"/>
          </w:tcPr>
          <w:p w14:paraId="1E6252C4" w14:textId="77777777" w:rsidR="008F6B4E" w:rsidRPr="00D73583" w:rsidRDefault="008F6B4E" w:rsidP="00731797">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3D0DF5B5" w14:textId="77777777" w:rsidR="008F6B4E" w:rsidRPr="00D73583" w:rsidRDefault="008F6B4E" w:rsidP="00731797">
            <w:pPr>
              <w:widowControl w:val="0"/>
              <w:spacing w:after="0"/>
              <w:jc w:val="both"/>
              <w:rPr>
                <w:rFonts w:ascii="Arial" w:hAnsi="Arial" w:cs="Arial"/>
                <w:color w:val="FF0000"/>
                <w:sz w:val="18"/>
                <w:szCs w:val="18"/>
                <w:highlight w:val="yellow"/>
              </w:rPr>
            </w:pPr>
          </w:p>
        </w:tc>
      </w:tr>
    </w:tbl>
    <w:p w14:paraId="65B416E0" w14:textId="77777777" w:rsidR="00C01E3B" w:rsidRDefault="00C01E3B" w:rsidP="007A0F26">
      <w:pPr>
        <w:rPr>
          <w:rFonts w:eastAsia="DengXian"/>
          <w:lang w:val="en-US" w:eastAsia="zh-CN"/>
        </w:rPr>
      </w:pPr>
    </w:p>
    <w:p w14:paraId="415E05AE" w14:textId="77777777" w:rsidR="00C01E3B" w:rsidRDefault="00C01E3B" w:rsidP="007A0F26">
      <w:pPr>
        <w:rPr>
          <w:rFonts w:eastAsia="DengXian"/>
          <w:lang w:val="en-US" w:eastAsia="zh-CN"/>
        </w:rPr>
      </w:pPr>
    </w:p>
    <w:p w14:paraId="4B7E24DB" w14:textId="229E6C5E" w:rsidR="008F6B4E" w:rsidRDefault="008F6B4E" w:rsidP="008F6B4E">
      <w:pPr>
        <w:widowControl w:val="0"/>
        <w:spacing w:beforeLines="50" w:before="120" w:afterLines="50" w:after="120"/>
        <w:jc w:val="both"/>
        <w:rPr>
          <w:rFonts w:ascii="Arial" w:hAnsi="Arial" w:cs="Arial"/>
          <w:b/>
          <w:bCs/>
          <w:sz w:val="18"/>
          <w:szCs w:val="18"/>
        </w:rPr>
      </w:pPr>
      <w:r w:rsidRPr="00D83E7B">
        <w:rPr>
          <w:rFonts w:ascii="Arial" w:hAnsi="Arial" w:cs="Arial"/>
          <w:b/>
          <w:bCs/>
          <w:sz w:val="18"/>
          <w:szCs w:val="18"/>
          <w:highlight w:val="yellow"/>
        </w:rPr>
        <w:t>Initial evaluation assumptions for other waveforms</w:t>
      </w:r>
      <w:r w:rsidR="00D83E7B" w:rsidRPr="00D83E7B">
        <w:rPr>
          <w:rFonts w:ascii="Arial" w:hAnsi="Arial" w:cs="Arial"/>
          <w:b/>
          <w:bCs/>
          <w:sz w:val="18"/>
          <w:szCs w:val="18"/>
          <w:highlight w:val="yellow"/>
        </w:rPr>
        <w:t xml:space="preserve"> evaluation</w:t>
      </w:r>
    </w:p>
    <w:p w14:paraId="52C4C9A9" w14:textId="28EA99DE" w:rsidR="00C01E3B" w:rsidRDefault="00C01E3B" w:rsidP="008F6B4E">
      <w:pPr>
        <w:widowControl w:val="0"/>
        <w:spacing w:beforeLines="50" w:before="120" w:afterLines="50" w:after="120"/>
        <w:jc w:val="both"/>
        <w:rPr>
          <w:rFonts w:ascii="Arial" w:hAnsi="Arial" w:cs="Arial"/>
          <w:sz w:val="18"/>
          <w:szCs w:val="18"/>
        </w:rPr>
      </w:pPr>
      <w:r w:rsidRPr="00C01E3B">
        <w:rPr>
          <w:rFonts w:ascii="Arial" w:hAnsi="Arial" w:cs="Arial"/>
          <w:b/>
          <w:bCs/>
          <w:sz w:val="18"/>
          <w:szCs w:val="18"/>
          <w:highlight w:val="yellow"/>
        </w:rPr>
        <w:t>Moderator proposal:</w:t>
      </w:r>
      <w:r>
        <w:rPr>
          <w:rFonts w:ascii="Arial" w:hAnsi="Arial" w:cs="Arial"/>
          <w:b/>
          <w:bCs/>
          <w:sz w:val="18"/>
          <w:szCs w:val="18"/>
        </w:rPr>
        <w:t xml:space="preserve"> </w:t>
      </w:r>
      <w:r w:rsidRPr="00C01E3B">
        <w:rPr>
          <w:rFonts w:ascii="Arial" w:hAnsi="Arial" w:cs="Arial"/>
          <w:sz w:val="18"/>
          <w:szCs w:val="18"/>
        </w:rPr>
        <w:t>Briefly discuss the table below as the first attempt to compile evaluation assumptions for waveform evaluation</w:t>
      </w:r>
    </w:p>
    <w:p w14:paraId="4158D580" w14:textId="77777777" w:rsidR="008F6B4E" w:rsidRPr="00101705" w:rsidRDefault="008F6B4E" w:rsidP="008F6B4E">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8F6B4E" w:rsidRPr="00063F88" w14:paraId="48731469" w14:textId="77777777" w:rsidTr="00731797">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08037794" w14:textId="77777777" w:rsidR="008F6B4E" w:rsidRPr="000B27A7" w:rsidRDefault="008F6B4E"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080F27B6" w14:textId="77777777" w:rsidR="008F6B4E" w:rsidRPr="005F1804" w:rsidRDefault="008F6B4E"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8F6B4E" w:rsidRPr="00F8470A" w14:paraId="42FA600D" w14:textId="77777777" w:rsidTr="00731797">
        <w:trPr>
          <w:trHeight w:val="303"/>
          <w:jc w:val="center"/>
        </w:trPr>
        <w:tc>
          <w:tcPr>
            <w:tcW w:w="2476" w:type="pct"/>
            <w:tcMar>
              <w:top w:w="0" w:type="dxa"/>
              <w:left w:w="108" w:type="dxa"/>
              <w:bottom w:w="0" w:type="dxa"/>
              <w:right w:w="108" w:type="dxa"/>
            </w:tcMar>
            <w:vAlign w:val="center"/>
            <w:hideMark/>
          </w:tcPr>
          <w:p w14:paraId="01E2C8D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743F27D5"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35E806C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2158B62B" w14:textId="77777777" w:rsidR="008F6B4E" w:rsidRPr="0059243B" w:rsidRDefault="008F6B4E"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63515A19" w14:textId="77777777" w:rsidR="008F6B4E" w:rsidRPr="0039315C" w:rsidRDefault="008F6B4E"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8F6B4E" w:rsidRPr="00063F88" w14:paraId="222D6B64" w14:textId="77777777" w:rsidTr="00731797">
        <w:trPr>
          <w:trHeight w:val="168"/>
          <w:jc w:val="center"/>
        </w:trPr>
        <w:tc>
          <w:tcPr>
            <w:tcW w:w="2476" w:type="pct"/>
            <w:tcMar>
              <w:top w:w="0" w:type="dxa"/>
              <w:left w:w="108" w:type="dxa"/>
              <w:bottom w:w="0" w:type="dxa"/>
              <w:right w:w="108" w:type="dxa"/>
            </w:tcMar>
            <w:vAlign w:val="center"/>
            <w:hideMark/>
          </w:tcPr>
          <w:p w14:paraId="1A43ACF0"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314E415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8F6B4E" w:rsidRPr="00063F88" w14:paraId="249BC4DA" w14:textId="77777777" w:rsidTr="00731797">
        <w:trPr>
          <w:trHeight w:val="168"/>
          <w:jc w:val="center"/>
        </w:trPr>
        <w:tc>
          <w:tcPr>
            <w:tcW w:w="2476" w:type="pct"/>
            <w:tcMar>
              <w:top w:w="0" w:type="dxa"/>
              <w:left w:w="108" w:type="dxa"/>
              <w:bottom w:w="0" w:type="dxa"/>
              <w:right w:w="108" w:type="dxa"/>
            </w:tcMar>
            <w:vAlign w:val="center"/>
            <w:hideMark/>
          </w:tcPr>
          <w:p w14:paraId="437DAB6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4726551B"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8F6B4E" w:rsidRPr="00CF3248" w14:paraId="741447F9" w14:textId="77777777" w:rsidTr="00731797">
        <w:trPr>
          <w:trHeight w:val="278"/>
          <w:jc w:val="center"/>
        </w:trPr>
        <w:tc>
          <w:tcPr>
            <w:tcW w:w="2476" w:type="pct"/>
            <w:tcMar>
              <w:top w:w="0" w:type="dxa"/>
              <w:left w:w="108" w:type="dxa"/>
              <w:bottom w:w="0" w:type="dxa"/>
              <w:right w:w="108" w:type="dxa"/>
            </w:tcMar>
            <w:vAlign w:val="center"/>
            <w:hideMark/>
          </w:tcPr>
          <w:p w14:paraId="06DBA31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330C25D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8F6B4E" w:rsidRPr="00063F88" w14:paraId="42BF2A9F" w14:textId="77777777" w:rsidTr="00731797">
        <w:trPr>
          <w:trHeight w:val="212"/>
          <w:jc w:val="center"/>
        </w:trPr>
        <w:tc>
          <w:tcPr>
            <w:tcW w:w="2476" w:type="pct"/>
            <w:tcMar>
              <w:top w:w="0" w:type="dxa"/>
              <w:left w:w="108" w:type="dxa"/>
              <w:bottom w:w="0" w:type="dxa"/>
              <w:right w:w="108" w:type="dxa"/>
            </w:tcMar>
            <w:vAlign w:val="center"/>
            <w:hideMark/>
          </w:tcPr>
          <w:p w14:paraId="491A155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08B27F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8F6B4E" w:rsidRPr="00063F88" w14:paraId="31C88FB1" w14:textId="77777777" w:rsidTr="00731797">
        <w:trPr>
          <w:trHeight w:val="175"/>
          <w:jc w:val="center"/>
        </w:trPr>
        <w:tc>
          <w:tcPr>
            <w:tcW w:w="2476" w:type="pct"/>
            <w:tcMar>
              <w:top w:w="0" w:type="dxa"/>
              <w:left w:w="108" w:type="dxa"/>
              <w:bottom w:w="0" w:type="dxa"/>
              <w:right w:w="108" w:type="dxa"/>
            </w:tcMar>
            <w:vAlign w:val="center"/>
            <w:hideMark/>
          </w:tcPr>
          <w:p w14:paraId="3AD2E6C3"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lastRenderedPageBreak/>
              <w:t>UE speed</w:t>
            </w:r>
          </w:p>
        </w:tc>
        <w:tc>
          <w:tcPr>
            <w:tcW w:w="2524" w:type="pct"/>
            <w:vAlign w:val="center"/>
          </w:tcPr>
          <w:p w14:paraId="47EB87E1"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/to be agreed in TR 38.914</w:t>
            </w:r>
          </w:p>
        </w:tc>
      </w:tr>
      <w:tr w:rsidR="008F6B4E" w:rsidRPr="00063F88" w14:paraId="502207B0" w14:textId="77777777" w:rsidTr="00731797">
        <w:trPr>
          <w:trHeight w:val="39"/>
          <w:jc w:val="center"/>
        </w:trPr>
        <w:tc>
          <w:tcPr>
            <w:tcW w:w="2476" w:type="pct"/>
            <w:tcMar>
              <w:top w:w="0" w:type="dxa"/>
              <w:left w:w="108" w:type="dxa"/>
              <w:bottom w:w="0" w:type="dxa"/>
              <w:right w:w="108" w:type="dxa"/>
            </w:tcMar>
            <w:vAlign w:val="center"/>
            <w:hideMark/>
          </w:tcPr>
          <w:p w14:paraId="763D41A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270D9BE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8F6B4E" w:rsidRPr="00063F88" w14:paraId="21E1C856" w14:textId="77777777" w:rsidTr="00731797">
        <w:trPr>
          <w:trHeight w:val="223"/>
          <w:jc w:val="center"/>
        </w:trPr>
        <w:tc>
          <w:tcPr>
            <w:tcW w:w="2476" w:type="pct"/>
            <w:tcMar>
              <w:top w:w="0" w:type="dxa"/>
              <w:left w:w="108" w:type="dxa"/>
              <w:bottom w:w="0" w:type="dxa"/>
              <w:right w:w="108" w:type="dxa"/>
            </w:tcMar>
            <w:vAlign w:val="center"/>
          </w:tcPr>
          <w:p w14:paraId="448DDBE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113B10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8F6B4E" w:rsidRPr="00063F88" w14:paraId="1ACE0754" w14:textId="77777777" w:rsidTr="00731797">
        <w:trPr>
          <w:trHeight w:val="87"/>
          <w:jc w:val="center"/>
        </w:trPr>
        <w:tc>
          <w:tcPr>
            <w:tcW w:w="2476" w:type="pct"/>
            <w:tcMar>
              <w:top w:w="0" w:type="dxa"/>
              <w:left w:w="108" w:type="dxa"/>
              <w:bottom w:w="0" w:type="dxa"/>
              <w:right w:w="108" w:type="dxa"/>
            </w:tcMar>
            <w:vAlign w:val="center"/>
            <w:hideMark/>
          </w:tcPr>
          <w:p w14:paraId="6DCF5A2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46C1FB2F"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8F6B4E" w:rsidRPr="00063F88" w14:paraId="138BCD2F" w14:textId="77777777" w:rsidTr="00731797">
        <w:trPr>
          <w:trHeight w:val="106"/>
          <w:jc w:val="center"/>
        </w:trPr>
        <w:tc>
          <w:tcPr>
            <w:tcW w:w="2476" w:type="pct"/>
            <w:tcMar>
              <w:top w:w="0" w:type="dxa"/>
              <w:left w:w="108" w:type="dxa"/>
              <w:bottom w:w="0" w:type="dxa"/>
              <w:right w:w="108" w:type="dxa"/>
            </w:tcMar>
            <w:vAlign w:val="center"/>
          </w:tcPr>
          <w:p w14:paraId="6CFBDF6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15B673F9"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54B409D" w14:textId="77777777" w:rsidR="008F6B4E" w:rsidRDefault="008F6B4E" w:rsidP="008F6B4E">
      <w:pPr>
        <w:rPr>
          <w:rFonts w:eastAsia="DengXian"/>
          <w:lang w:val="en-US" w:eastAsia="zh-CN"/>
        </w:rPr>
      </w:pPr>
    </w:p>
    <w:p w14:paraId="0F17C5A1" w14:textId="77777777" w:rsidR="00C01E3B" w:rsidRDefault="00C01E3B" w:rsidP="008F6B4E">
      <w:pPr>
        <w:rPr>
          <w:rFonts w:eastAsia="DengXian"/>
          <w:lang w:val="en-US" w:eastAsia="zh-CN"/>
        </w:rPr>
      </w:pPr>
    </w:p>
    <w:p w14:paraId="53634258" w14:textId="77777777" w:rsidR="00C01E3B" w:rsidRDefault="00C01E3B" w:rsidP="008F6B4E">
      <w:pPr>
        <w:rPr>
          <w:rFonts w:eastAsia="DengXian"/>
          <w:lang w:val="en-US" w:eastAsia="zh-CN"/>
        </w:rPr>
      </w:pPr>
    </w:p>
    <w:p w14:paraId="0E89B0A0" w14:textId="081A435D" w:rsidR="008F6B4E" w:rsidRDefault="008F6B4E" w:rsidP="008F6B4E">
      <w:pPr>
        <w:rPr>
          <w:b/>
          <w:bCs/>
        </w:rPr>
      </w:pPr>
      <w:r>
        <w:rPr>
          <w:b/>
          <w:bCs/>
        </w:rPr>
        <w:t>Evaluation methodology</w:t>
      </w:r>
      <w:r>
        <w:rPr>
          <w:b/>
          <w:bCs/>
        </w:rPr>
        <w:t xml:space="preserve"> for </w:t>
      </w:r>
      <w:r>
        <w:rPr>
          <w:b/>
          <w:bCs/>
        </w:rPr>
        <w:t>rank &gt; 1 for UL DFT-s-OFDM</w:t>
      </w:r>
    </w:p>
    <w:p w14:paraId="1881A956" w14:textId="1E712BA0" w:rsidR="00C01E3B" w:rsidRDefault="00C01E3B" w:rsidP="00C01E3B">
      <w:r>
        <w:rPr>
          <w:highlight w:val="yellow"/>
        </w:rPr>
        <w:t>R</w:t>
      </w:r>
      <w:r>
        <w:rPr>
          <w:highlight w:val="yellow"/>
        </w:rPr>
        <w:t>eference against which to compare the proposal</w:t>
      </w:r>
    </w:p>
    <w:p w14:paraId="4149F905" w14:textId="77777777" w:rsidR="00C01E3B" w:rsidRDefault="00C01E3B" w:rsidP="00C01E3B">
      <w:pPr>
        <w:pStyle w:val="ListParagraph"/>
        <w:numPr>
          <w:ilvl w:val="0"/>
          <w:numId w:val="50"/>
        </w:numPr>
      </w:pPr>
      <w:r>
        <w:t xml:space="preserve">5G NR UL MIMO codebooks </w:t>
      </w:r>
      <w:r w:rsidRPr="00C01E3B">
        <w:rPr>
          <w:strike/>
          <w:color w:val="FF0000"/>
        </w:rPr>
        <w:t>frequency selective precoding</w:t>
      </w:r>
    </w:p>
    <w:p w14:paraId="4DE3182C" w14:textId="77777777" w:rsidR="00C01E3B" w:rsidRDefault="00C01E3B" w:rsidP="00C01E3B">
      <w:pPr>
        <w:pStyle w:val="ListParagraph"/>
        <w:numPr>
          <w:ilvl w:val="0"/>
          <w:numId w:val="50"/>
        </w:numPr>
      </w:pPr>
      <w:r>
        <w:t xml:space="preserve">CP-OFDM for all number of layers &amp; DFT-s-OFDM for single layer </w:t>
      </w:r>
    </w:p>
    <w:p w14:paraId="1C232448" w14:textId="77777777" w:rsidR="00C01E3B" w:rsidRDefault="00C01E3B" w:rsidP="00C01E3B">
      <w:pPr>
        <w:pStyle w:val="ListParagraph"/>
        <w:numPr>
          <w:ilvl w:val="0"/>
          <w:numId w:val="50"/>
        </w:numPr>
      </w:pPr>
      <w:r>
        <w:t>UE coherence capability: Fully coherent</w:t>
      </w:r>
      <w:r w:rsidRPr="00C01E3B">
        <w:rPr>
          <w:color w:val="FF0000"/>
        </w:rPr>
        <w:t>, non-coherent</w:t>
      </w:r>
    </w:p>
    <w:p w14:paraId="0B339EE6" w14:textId="7F62A53C" w:rsidR="00C01E3B" w:rsidRDefault="00C01E3B" w:rsidP="00C01E3B">
      <w:pPr>
        <w:pStyle w:val="ListParagraph"/>
        <w:numPr>
          <w:ilvl w:val="0"/>
          <w:numId w:val="50"/>
        </w:numPr>
      </w:pPr>
      <w:r>
        <w:t xml:space="preserve">Dynamic Waveform Switching </w:t>
      </w:r>
      <w:r>
        <w:t xml:space="preserve">(DWS) </w:t>
      </w:r>
      <w:r>
        <w:t>as in Rel-18 enabled [disabled optional]</w:t>
      </w:r>
    </w:p>
    <w:p w14:paraId="47371143" w14:textId="77777777" w:rsidR="00C01E3B" w:rsidRDefault="00C01E3B" w:rsidP="008F6B4E">
      <w:pPr>
        <w:rPr>
          <w:b/>
          <w:bCs/>
        </w:rPr>
      </w:pPr>
    </w:p>
    <w:p w14:paraId="53499E6D" w14:textId="5614CA42" w:rsidR="008F6B4E" w:rsidRDefault="00C01E3B" w:rsidP="008F6B4E">
      <w:pPr>
        <w:rPr>
          <w:highlight w:val="yellow"/>
        </w:rPr>
      </w:pPr>
      <w:r>
        <w:rPr>
          <w:highlight w:val="yellow"/>
        </w:rPr>
        <w:t>E</w:t>
      </w:r>
      <w:r w:rsidR="008F6B4E">
        <w:rPr>
          <w:highlight w:val="yellow"/>
        </w:rPr>
        <w:t>valuation methodology</w:t>
      </w:r>
      <w:r w:rsidR="008F6B4E">
        <w:rPr>
          <w:highlight w:val="yellow"/>
        </w:rPr>
        <w:t xml:space="preserve"> </w:t>
      </w:r>
    </w:p>
    <w:p w14:paraId="4A4F8D32" w14:textId="77777777" w:rsidR="008F6B4E" w:rsidRDefault="008F6B4E" w:rsidP="008F6B4E">
      <w:pPr>
        <w:pStyle w:val="ListParagraph"/>
        <w:numPr>
          <w:ilvl w:val="0"/>
          <w:numId w:val="50"/>
        </w:numPr>
      </w:pPr>
      <w:r>
        <w:t xml:space="preserve">Net gain: </w:t>
      </w:r>
    </w:p>
    <w:p w14:paraId="68E88995" w14:textId="62D230D3" w:rsidR="008F6B4E" w:rsidRDefault="008F6B4E" w:rsidP="008F6B4E">
      <w:pPr>
        <w:pStyle w:val="ListParagraph"/>
        <w:numPr>
          <w:ilvl w:val="1"/>
          <w:numId w:val="50"/>
        </w:numPr>
      </w:pPr>
      <w:r>
        <w:t xml:space="preserve">For power limited UEs: Tx power difference [dB] </w:t>
      </w:r>
      <w:r w:rsidR="00E07248">
        <w:t>-</w:t>
      </w:r>
      <w:r>
        <w:t xml:space="preserve"> Rx SINR difference for 10% BLER [dB]</w:t>
      </w:r>
    </w:p>
    <w:p w14:paraId="3BF311D7" w14:textId="77777777" w:rsidR="008F6B4E" w:rsidRDefault="008F6B4E" w:rsidP="008F6B4E">
      <w:pPr>
        <w:pStyle w:val="ListParagraph"/>
        <w:numPr>
          <w:ilvl w:val="1"/>
          <w:numId w:val="50"/>
        </w:numPr>
      </w:pPr>
      <w:r>
        <w:t>For power non-limited UEs: Rx SINR difference for 10% BLER [dB]</w:t>
      </w:r>
    </w:p>
    <w:p w14:paraId="7700307B" w14:textId="77777777" w:rsidR="008F6B4E" w:rsidRDefault="008F6B4E" w:rsidP="008F6B4E">
      <w:pPr>
        <w:pStyle w:val="ListParagraph"/>
        <w:numPr>
          <w:ilvl w:val="0"/>
          <w:numId w:val="50"/>
        </w:numPr>
      </w:pPr>
      <w:r>
        <w:t>MPR for multi-layer DFT-s-OFDM to be determined with link level simulations</w:t>
      </w:r>
    </w:p>
    <w:p w14:paraId="5D50D48B" w14:textId="77777777" w:rsidR="008F6B4E" w:rsidRDefault="008F6B4E" w:rsidP="008F6B4E">
      <w:pPr>
        <w:pStyle w:val="ListParagraph"/>
        <w:numPr>
          <w:ilvl w:val="0"/>
          <w:numId w:val="50"/>
        </w:numPr>
      </w:pPr>
      <w:r>
        <w:t>Performance benefit to be evaluated using system level simulation</w:t>
      </w:r>
    </w:p>
    <w:p w14:paraId="6CEB0A64" w14:textId="7E4D25E8" w:rsidR="001F19B7" w:rsidRPr="001F19B7" w:rsidRDefault="001F19B7" w:rsidP="001F19B7">
      <w:pPr>
        <w:pStyle w:val="ListParagraph"/>
        <w:numPr>
          <w:ilvl w:val="0"/>
          <w:numId w:val="50"/>
        </w:numPr>
        <w:rPr>
          <w:color w:val="FF0000"/>
        </w:rPr>
      </w:pPr>
      <w:r w:rsidRPr="001F19B7">
        <w:rPr>
          <w:color w:val="FF0000"/>
        </w:rPr>
        <w:t>With DFT-s-OFDM supporting rank &gt;1</w:t>
      </w:r>
      <w:r>
        <w:rPr>
          <w:color w:val="FF0000"/>
        </w:rPr>
        <w:t xml:space="preserve"> companies to report</w:t>
      </w:r>
    </w:p>
    <w:p w14:paraId="6D493F3F" w14:textId="1626E34F" w:rsidR="001F19B7" w:rsidRPr="001F19B7" w:rsidRDefault="001F19B7" w:rsidP="001F19B7">
      <w:pPr>
        <w:pStyle w:val="ListParagraph"/>
        <w:numPr>
          <w:ilvl w:val="1"/>
          <w:numId w:val="50"/>
        </w:numPr>
        <w:rPr>
          <w:color w:val="FF0000"/>
        </w:rPr>
      </w:pPr>
      <w:r w:rsidRPr="001F19B7">
        <w:rPr>
          <w:color w:val="FF0000"/>
        </w:rPr>
        <w:t>Probability of each rank</w:t>
      </w:r>
    </w:p>
    <w:p w14:paraId="319C6400" w14:textId="12A2825E" w:rsidR="001F19B7" w:rsidRPr="001F19B7" w:rsidRDefault="001F19B7" w:rsidP="001F19B7">
      <w:pPr>
        <w:pStyle w:val="ListParagraph"/>
        <w:numPr>
          <w:ilvl w:val="1"/>
          <w:numId w:val="50"/>
        </w:numPr>
        <w:rPr>
          <w:color w:val="FF0000"/>
        </w:rPr>
      </w:pPr>
      <w:r w:rsidRPr="001F19B7">
        <w:rPr>
          <w:color w:val="FF0000"/>
        </w:rPr>
        <w:t>UE Tx power distribution</w:t>
      </w:r>
    </w:p>
    <w:p w14:paraId="6F565DBC" w14:textId="36718B0F" w:rsidR="00C01E3B" w:rsidRPr="00C01E3B" w:rsidRDefault="001F19B7" w:rsidP="00C01E3B">
      <w:pPr>
        <w:pStyle w:val="ListParagraph"/>
        <w:numPr>
          <w:ilvl w:val="0"/>
          <w:numId w:val="50"/>
        </w:numPr>
        <w:rPr>
          <w:color w:val="FF0000"/>
        </w:rPr>
      </w:pPr>
      <w:r w:rsidRPr="001F19B7">
        <w:rPr>
          <w:color w:val="FF0000"/>
        </w:rPr>
        <w:t xml:space="preserve">In reference </w:t>
      </w:r>
      <w:proofErr w:type="gramStart"/>
      <w:r w:rsidRPr="001F19B7">
        <w:rPr>
          <w:color w:val="FF0000"/>
        </w:rPr>
        <w:t>with</w:t>
      </w:r>
      <w:proofErr w:type="gramEnd"/>
      <w:r w:rsidRPr="001F19B7">
        <w:rPr>
          <w:color w:val="FF0000"/>
        </w:rPr>
        <w:t xml:space="preserve"> DFT-s-OFDM not supporting rank &gt; 1 companies to report</w:t>
      </w:r>
    </w:p>
    <w:p w14:paraId="44C85105" w14:textId="2A46ED23" w:rsidR="001F19B7" w:rsidRPr="001F19B7" w:rsidRDefault="001F19B7" w:rsidP="001F19B7">
      <w:pPr>
        <w:pStyle w:val="ListParagraph"/>
        <w:numPr>
          <w:ilvl w:val="1"/>
          <w:numId w:val="50"/>
        </w:numPr>
        <w:rPr>
          <w:color w:val="FF0000"/>
        </w:rPr>
      </w:pPr>
      <w:r w:rsidRPr="001F19B7">
        <w:rPr>
          <w:color w:val="FF0000"/>
        </w:rPr>
        <w:t xml:space="preserve">Probability of DFT-s-OFDM (rank=1) </w:t>
      </w:r>
      <w:r w:rsidR="00C01E3B">
        <w:rPr>
          <w:color w:val="FF0000"/>
        </w:rPr>
        <w:t>(for DWS enabled case)</w:t>
      </w:r>
    </w:p>
    <w:p w14:paraId="32AB5D6D" w14:textId="5CBDBD85" w:rsidR="001F19B7" w:rsidRPr="001F19B7" w:rsidRDefault="001F19B7" w:rsidP="001F19B7">
      <w:pPr>
        <w:pStyle w:val="ListParagraph"/>
        <w:numPr>
          <w:ilvl w:val="1"/>
          <w:numId w:val="50"/>
        </w:numPr>
        <w:rPr>
          <w:color w:val="FF0000"/>
        </w:rPr>
      </w:pPr>
      <w:r w:rsidRPr="001F19B7">
        <w:rPr>
          <w:color w:val="FF0000"/>
        </w:rPr>
        <w:t>Probability of each rank with CP-OFDM</w:t>
      </w:r>
    </w:p>
    <w:p w14:paraId="3C225DB9" w14:textId="7C68F88A" w:rsidR="001F19B7" w:rsidRPr="001F19B7" w:rsidRDefault="001F19B7" w:rsidP="001F19B7">
      <w:pPr>
        <w:pStyle w:val="ListParagraph"/>
        <w:numPr>
          <w:ilvl w:val="1"/>
          <w:numId w:val="50"/>
        </w:numPr>
        <w:rPr>
          <w:color w:val="FF0000"/>
        </w:rPr>
      </w:pPr>
      <w:r w:rsidRPr="001F19B7">
        <w:rPr>
          <w:color w:val="FF0000"/>
        </w:rPr>
        <w:t>UE Tx power distribution</w:t>
      </w:r>
    </w:p>
    <w:p w14:paraId="28B5C522" w14:textId="77777777" w:rsidR="001F19B7" w:rsidRDefault="001F19B7" w:rsidP="001F19B7"/>
    <w:p w14:paraId="00F6CE10" w14:textId="77777777" w:rsidR="008F6B4E" w:rsidRDefault="008F6B4E" w:rsidP="008F6B4E">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8F6B4E" w14:paraId="5F7FDDCE" w14:textId="77777777" w:rsidTr="00E07248">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174BEF11" w14:textId="77777777" w:rsidR="008F6B4E" w:rsidRDefault="008F6B4E" w:rsidP="00731797">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571F1BF1"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8F6B4E" w14:paraId="4A9AEDF9" w14:textId="77777777" w:rsidTr="00E07248">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476D038C"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3C2DF84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8F6B4E" w14:paraId="2D1416D4" w14:textId="77777777" w:rsidTr="00E07248">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34A8410D" w14:textId="77777777" w:rsidR="008F6B4E" w:rsidRDefault="008F6B4E" w:rsidP="00731797">
            <w:pPr>
              <w:tabs>
                <w:tab w:val="left" w:pos="839"/>
              </w:tabs>
              <w:spacing w:after="0"/>
              <w:rPr>
                <w:bCs w:val="0"/>
                <w:sz w:val="18"/>
                <w:szCs w:val="18"/>
                <w:lang w:val="en-US" w:eastAsia="en-US"/>
              </w:rPr>
            </w:pPr>
            <w:r>
              <w:rPr>
                <w:sz w:val="18"/>
                <w:szCs w:val="18"/>
                <w:lang w:val="en-US" w:eastAsia="en-US"/>
              </w:rPr>
              <w:t>Traffic model</w:t>
            </w:r>
          </w:p>
        </w:tc>
        <w:tc>
          <w:tcPr>
            <w:tcW w:w="4506" w:type="dxa"/>
          </w:tcPr>
          <w:p w14:paraId="4E160120"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Full buffer, [FTP model TBD in AI 11.2]</w:t>
            </w:r>
          </w:p>
          <w:p w14:paraId="35D45029" w14:textId="3719539A" w:rsidR="00941C12" w:rsidRPr="00941C12" w:rsidRDefault="00941C12"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41C12">
              <w:rPr>
                <w:color w:val="FF0000"/>
                <w:sz w:val="18"/>
                <w:szCs w:val="18"/>
                <w:lang w:val="en-US" w:eastAsia="en-US"/>
              </w:rPr>
              <w:t>FTP model 1</w:t>
            </w:r>
          </w:p>
        </w:tc>
      </w:tr>
      <w:tr w:rsidR="008F6B4E" w14:paraId="3C3A3B3F" w14:textId="77777777" w:rsidTr="00E07248">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76BC8600" w14:textId="77777777" w:rsidR="008F6B4E" w:rsidRDefault="008F6B4E" w:rsidP="00731797">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396D96AD" w14:textId="73BC1C85"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4 GHz</w:t>
            </w:r>
          </w:p>
        </w:tc>
      </w:tr>
      <w:tr w:rsidR="008F6B4E" w14:paraId="467A997D"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0FFB5E8"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506" w:type="dxa"/>
          </w:tcPr>
          <w:p w14:paraId="0CF24CD7" w14:textId="2BB2C5D3"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 xml:space="preserve">At least </w:t>
            </w:r>
            <w:r w:rsidR="008F6B4E" w:rsidRPr="00D83E7B">
              <w:rPr>
                <w:strike/>
                <w:color w:val="FF0000"/>
                <w:sz w:val="18"/>
                <w:szCs w:val="18"/>
                <w:lang w:val="en-US" w:eastAsia="en-US"/>
              </w:rPr>
              <w:t>Up to</w:t>
            </w:r>
            <w:r w:rsidR="008F6B4E" w:rsidRPr="00D83E7B">
              <w:rPr>
                <w:color w:val="FF0000"/>
                <w:sz w:val="18"/>
                <w:szCs w:val="18"/>
                <w:lang w:val="en-US" w:eastAsia="en-US"/>
              </w:rPr>
              <w:t xml:space="preserve"> </w:t>
            </w:r>
            <w:r w:rsidR="008F6B4E">
              <w:rPr>
                <w:sz w:val="18"/>
                <w:szCs w:val="18"/>
                <w:lang w:val="en-US" w:eastAsia="en-US"/>
              </w:rPr>
              <w:t>100 MHz, 30KHz</w:t>
            </w:r>
          </w:p>
        </w:tc>
      </w:tr>
      <w:tr w:rsidR="008F6B4E" w14:paraId="408C29F9" w14:textId="77777777" w:rsidTr="00E07248">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685F31E4" w14:textId="77777777" w:rsidR="008F6B4E" w:rsidRDefault="008F6B4E" w:rsidP="00731797">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2709DDBC" w14:textId="2A05CA1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w:t>
            </w:r>
            <w:r w:rsidR="00D83E7B" w:rsidRPr="00D83E7B">
              <w:rPr>
                <w:color w:val="FF0000"/>
                <w:sz w:val="18"/>
                <w:szCs w:val="18"/>
                <w:lang w:val="en-US" w:eastAsia="en-US"/>
              </w:rPr>
              <w:t>S</w:t>
            </w:r>
            <w:r>
              <w:rPr>
                <w:sz w:val="18"/>
                <w:szCs w:val="18"/>
                <w:lang w:val="en-US" w:eastAsia="en-US"/>
              </w:rPr>
              <w:t>U)</w:t>
            </w:r>
            <w:r w:rsidR="00D83E7B">
              <w:rPr>
                <w:sz w:val="18"/>
                <w:szCs w:val="18"/>
                <w:lang w:val="en-US" w:eastAsia="en-US"/>
              </w:rPr>
              <w:t xml:space="preserve">, </w:t>
            </w:r>
            <w:r w:rsidR="00D83E7B" w:rsidRPr="00D83E7B">
              <w:rPr>
                <w:color w:val="FF0000"/>
                <w:sz w:val="18"/>
                <w:szCs w:val="18"/>
                <w:lang w:val="en-US" w:eastAsia="en-US"/>
              </w:rPr>
              <w:t>S-slot: 10 DL, 2 guard, 2 UL</w:t>
            </w:r>
          </w:p>
        </w:tc>
      </w:tr>
      <w:tr w:rsidR="008F6B4E" w14:paraId="30BBBAB6" w14:textId="77777777" w:rsidTr="00E07248">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5C330388" w14:textId="77777777" w:rsidR="008F6B4E" w:rsidRDefault="008F6B4E" w:rsidP="00731797">
            <w:pPr>
              <w:tabs>
                <w:tab w:val="left" w:pos="839"/>
              </w:tabs>
              <w:spacing w:after="0"/>
              <w:rPr>
                <w:bCs w:val="0"/>
                <w:sz w:val="18"/>
                <w:szCs w:val="18"/>
                <w:lang w:val="en-US" w:eastAsia="en-US"/>
              </w:rPr>
            </w:pPr>
            <w:r>
              <w:rPr>
                <w:sz w:val="18"/>
                <w:szCs w:val="18"/>
                <w:lang w:val="en-US" w:eastAsia="en-US"/>
              </w:rPr>
              <w:t>UE ports</w:t>
            </w:r>
          </w:p>
        </w:tc>
        <w:tc>
          <w:tcPr>
            <w:tcW w:w="4506" w:type="dxa"/>
          </w:tcPr>
          <w:p w14:paraId="2C1B5C96" w14:textId="258AEB42" w:rsidR="008F6B4E" w:rsidRPr="00C1790A" w:rsidRDefault="008F6B4E" w:rsidP="001F19B7">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sz w:val="18"/>
                <w:szCs w:val="18"/>
                <w:lang w:val="en-US" w:eastAsia="en-US"/>
              </w:rPr>
            </w:pPr>
            <w:r w:rsidRPr="001F19B7">
              <w:rPr>
                <w:strike/>
                <w:color w:val="FF0000"/>
                <w:sz w:val="18"/>
                <w:szCs w:val="18"/>
                <w:lang w:val="en-US" w:eastAsia="en-US"/>
              </w:rPr>
              <w:t>Up to 8</w:t>
            </w:r>
            <w:r w:rsidR="001F19B7" w:rsidRPr="001F19B7">
              <w:rPr>
                <w:strike/>
                <w:color w:val="FF0000"/>
                <w:sz w:val="18"/>
                <w:szCs w:val="18"/>
                <w:lang w:val="en-US" w:eastAsia="en-US"/>
              </w:rPr>
              <w:t>.</w:t>
            </w:r>
            <w:r w:rsidRPr="001F19B7">
              <w:rPr>
                <w:color w:val="FF0000"/>
                <w:sz w:val="18"/>
                <w:szCs w:val="18"/>
                <w:lang w:val="en-US" w:eastAsia="en-US"/>
              </w:rPr>
              <w:t xml:space="preserve"> </w:t>
            </w:r>
            <w:r w:rsidR="001F19B7" w:rsidRPr="001F19B7">
              <w:rPr>
                <w:color w:val="FF0000"/>
                <w:sz w:val="18"/>
                <w:szCs w:val="18"/>
                <w:lang w:val="en-US" w:eastAsia="en-US"/>
              </w:rPr>
              <w:t xml:space="preserve">2 or 4, </w:t>
            </w:r>
            <w:r w:rsidR="00C1790A" w:rsidRPr="001F19B7">
              <w:rPr>
                <w:color w:val="FF0000"/>
                <w:sz w:val="18"/>
                <w:szCs w:val="18"/>
                <w:lang w:val="en-US" w:eastAsia="en-US"/>
              </w:rPr>
              <w:t>Baseline configuration in AI 11.2</w:t>
            </w:r>
          </w:p>
        </w:tc>
      </w:tr>
      <w:tr w:rsidR="008F6B4E" w14:paraId="02CDE60F" w14:textId="77777777" w:rsidTr="00E07248">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2CF6B840" w14:textId="77777777" w:rsidR="008F6B4E" w:rsidRDefault="008F6B4E" w:rsidP="00731797">
            <w:pPr>
              <w:tabs>
                <w:tab w:val="left" w:pos="839"/>
              </w:tabs>
              <w:spacing w:after="0"/>
              <w:rPr>
                <w:bCs w:val="0"/>
                <w:sz w:val="18"/>
                <w:szCs w:val="18"/>
                <w:lang w:val="en-US" w:eastAsia="en-US"/>
              </w:rPr>
            </w:pPr>
            <w:r>
              <w:rPr>
                <w:sz w:val="18"/>
                <w:szCs w:val="18"/>
                <w:lang w:val="en-US" w:eastAsia="en-US"/>
              </w:rPr>
              <w:t>BS antenna configuration/ports</w:t>
            </w:r>
          </w:p>
        </w:tc>
        <w:tc>
          <w:tcPr>
            <w:tcW w:w="4506" w:type="dxa"/>
          </w:tcPr>
          <w:p w14:paraId="10074AD1" w14:textId="1562288F"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Baseline configuration </w:t>
            </w:r>
            <w:r w:rsidR="00E07248">
              <w:rPr>
                <w:color w:val="FF0000"/>
                <w:sz w:val="18"/>
                <w:szCs w:val="18"/>
                <w:lang w:val="en-US" w:eastAsia="en-US"/>
              </w:rPr>
              <w:t>outdoor combination 2 as agreed</w:t>
            </w:r>
            <w:r w:rsidR="00E07248" w:rsidRPr="00E07248">
              <w:rPr>
                <w:color w:val="FF0000"/>
                <w:sz w:val="18"/>
                <w:szCs w:val="18"/>
                <w:lang w:val="en-US" w:eastAsia="en-US"/>
              </w:rPr>
              <w:t xml:space="preserve"> </w:t>
            </w:r>
            <w:r>
              <w:rPr>
                <w:sz w:val="18"/>
                <w:szCs w:val="18"/>
                <w:lang w:val="en-US" w:eastAsia="en-US"/>
              </w:rPr>
              <w:t>in AI 11.2</w:t>
            </w:r>
          </w:p>
        </w:tc>
      </w:tr>
      <w:tr w:rsidR="008F6B4E" w14:paraId="1382ABF8"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FFF6E6B" w14:textId="77777777" w:rsidR="008F6B4E" w:rsidRDefault="008F6B4E" w:rsidP="00731797">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753BD5B6" w14:textId="654DBB8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r w:rsidR="00C1790A">
              <w:rPr>
                <w:sz w:val="18"/>
                <w:szCs w:val="18"/>
                <w:lang w:val="en-US" w:eastAsia="en-US"/>
              </w:rPr>
              <w:t xml:space="preserve">, </w:t>
            </w:r>
            <w:r w:rsidR="00C1790A" w:rsidRPr="00C1790A">
              <w:rPr>
                <w:color w:val="FF0000"/>
                <w:sz w:val="18"/>
                <w:szCs w:val="18"/>
                <w:lang w:val="en-US" w:eastAsia="en-US"/>
              </w:rPr>
              <w:t>co-</w:t>
            </w:r>
            <w:proofErr w:type="spellStart"/>
            <w:r w:rsidR="00C1790A" w:rsidRPr="00C1790A">
              <w:rPr>
                <w:color w:val="FF0000"/>
                <w:sz w:val="18"/>
                <w:szCs w:val="18"/>
                <w:lang w:val="en-US" w:eastAsia="en-US"/>
              </w:rPr>
              <w:t>plarized</w:t>
            </w:r>
            <w:proofErr w:type="spellEnd"/>
            <w:r w:rsidR="00C1790A">
              <w:rPr>
                <w:color w:val="FF0000"/>
                <w:sz w:val="18"/>
                <w:szCs w:val="18"/>
                <w:lang w:val="en-US" w:eastAsia="en-US"/>
              </w:rPr>
              <w:t xml:space="preserve"> as in</w:t>
            </w:r>
            <w:r w:rsidR="00C1790A" w:rsidRPr="00C1790A">
              <w:rPr>
                <w:color w:val="FF0000"/>
                <w:sz w:val="18"/>
                <w:szCs w:val="18"/>
                <w:lang w:val="en-US" w:eastAsia="en-US"/>
              </w:rPr>
              <w:t xml:space="preserve"> TR 38.901 section 7.3.2</w:t>
            </w:r>
          </w:p>
        </w:tc>
      </w:tr>
      <w:tr w:rsidR="008F6B4E" w14:paraId="45CA66AA" w14:textId="77777777" w:rsidTr="00E07248">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170BFE85" w14:textId="77777777" w:rsidR="008F6B4E" w:rsidRDefault="008F6B4E" w:rsidP="00731797">
            <w:pPr>
              <w:tabs>
                <w:tab w:val="left" w:pos="839"/>
              </w:tabs>
              <w:spacing w:after="0"/>
              <w:rPr>
                <w:bCs w:val="0"/>
                <w:sz w:val="18"/>
                <w:szCs w:val="18"/>
                <w:lang w:val="en-US" w:eastAsia="en-US"/>
              </w:rPr>
            </w:pPr>
            <w:r>
              <w:rPr>
                <w:sz w:val="18"/>
                <w:szCs w:val="18"/>
                <w:lang w:val="en-US" w:eastAsia="en-US"/>
              </w:rPr>
              <w:t>ISD</w:t>
            </w:r>
          </w:p>
        </w:tc>
        <w:tc>
          <w:tcPr>
            <w:tcW w:w="4506" w:type="dxa"/>
          </w:tcPr>
          <w:p w14:paraId="422FFB5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8F6B4E" w14:paraId="188ECBBD" w14:textId="77777777" w:rsidTr="00E07248">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00D15FBA" w14:textId="77777777" w:rsidR="008F6B4E" w:rsidRDefault="008F6B4E" w:rsidP="00731797">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506" w:type="dxa"/>
          </w:tcPr>
          <w:p w14:paraId="7B521F7C" w14:textId="4CCE1671"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w:t>
            </w:r>
            <w:r w:rsidR="00C1790A">
              <w:rPr>
                <w:sz w:val="18"/>
                <w:szCs w:val="18"/>
                <w:lang w:val="en-US" w:eastAsia="en-US"/>
              </w:rPr>
              <w:t xml:space="preserve"> </w:t>
            </w:r>
            <w:r w:rsidR="00C1790A" w:rsidRPr="00C1790A">
              <w:rPr>
                <w:color w:val="FF0000"/>
                <w:sz w:val="18"/>
                <w:szCs w:val="18"/>
                <w:lang w:val="en-US" w:eastAsia="en-US"/>
              </w:rPr>
              <w:t>or 4</w:t>
            </w:r>
            <w:r w:rsidRPr="00C1790A">
              <w:rPr>
                <w:color w:val="FF0000"/>
                <w:sz w:val="18"/>
                <w:szCs w:val="18"/>
                <w:lang w:val="en-US" w:eastAsia="en-US"/>
              </w:rPr>
              <w:t xml:space="preserve"> </w:t>
            </w:r>
            <w:r>
              <w:rPr>
                <w:sz w:val="18"/>
                <w:szCs w:val="18"/>
                <w:lang w:val="en-US" w:eastAsia="en-US"/>
              </w:rPr>
              <w:t>SU-MIMO</w:t>
            </w:r>
          </w:p>
        </w:tc>
      </w:tr>
      <w:tr w:rsidR="008F6B4E" w14:paraId="563CD626" w14:textId="77777777" w:rsidTr="00E07248">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392AE20F" w14:textId="77777777" w:rsidR="008F6B4E" w:rsidRDefault="008F6B4E" w:rsidP="00731797">
            <w:pPr>
              <w:tabs>
                <w:tab w:val="left" w:pos="839"/>
              </w:tabs>
              <w:spacing w:after="0"/>
              <w:rPr>
                <w:bCs w:val="0"/>
                <w:sz w:val="18"/>
                <w:szCs w:val="18"/>
                <w:lang w:val="en-US" w:eastAsia="en-US"/>
              </w:rPr>
            </w:pPr>
            <w:r>
              <w:rPr>
                <w:sz w:val="18"/>
                <w:szCs w:val="18"/>
                <w:lang w:val="en-US" w:eastAsia="en-US"/>
              </w:rPr>
              <w:t>Receiver</w:t>
            </w:r>
          </w:p>
        </w:tc>
        <w:tc>
          <w:tcPr>
            <w:tcW w:w="4506" w:type="dxa"/>
          </w:tcPr>
          <w:p w14:paraId="3D2F2F78"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8F6B4E" w14:paraId="05B42C5C" w14:textId="77777777" w:rsidTr="00E07248">
        <w:trPr>
          <w:trHeight w:val="899"/>
          <w:jc w:val="center"/>
        </w:trPr>
        <w:tc>
          <w:tcPr>
            <w:cnfStyle w:val="001000000000" w:firstRow="0" w:lastRow="0" w:firstColumn="1" w:lastColumn="0" w:oddVBand="0" w:evenVBand="0" w:oddHBand="0" w:evenHBand="0" w:firstRowFirstColumn="0" w:firstRowLastColumn="0" w:lastRowFirstColumn="0" w:lastRowLastColumn="0"/>
            <w:tcW w:w="4248" w:type="dxa"/>
          </w:tcPr>
          <w:p w14:paraId="76F05B8C" w14:textId="77777777" w:rsidR="008F6B4E" w:rsidRDefault="008F6B4E" w:rsidP="00731797">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7DF511B3"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3DB50C5E" w14:textId="77777777" w:rsidR="008F6B4E" w:rsidRDefault="008F6B4E"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14807830" w14:textId="4FDCE6A1" w:rsidR="001F19B7" w:rsidRPr="00E07248" w:rsidRDefault="00E07248"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lang w:val="en-GB"/>
              </w:rPr>
            </w:pPr>
            <w:proofErr w:type="spellStart"/>
            <w:r w:rsidRPr="00E07248">
              <w:rPr>
                <w:rFonts w:ascii="Times New Roman" w:eastAsia="Times New Roman" w:hAnsi="Times New Roman" w:cs="Times New Roman"/>
                <w:i/>
                <w:color w:val="FF0000"/>
                <w:sz w:val="18"/>
                <w:szCs w:val="18"/>
              </w:rPr>
              <w:t>NonCoherent</w:t>
            </w:r>
            <w:proofErr w:type="spellEnd"/>
            <w:r w:rsidRPr="00E07248">
              <w:rPr>
                <w:rFonts w:ascii="Times New Roman" w:eastAsia="Times New Roman" w:hAnsi="Times New Roman" w:cs="Times New Roman"/>
                <w:b/>
                <w:i/>
                <w:color w:val="FF0000"/>
                <w:sz w:val="18"/>
                <w:szCs w:val="18"/>
              </w:rPr>
              <w:t xml:space="preserve"> </w:t>
            </w:r>
            <w:r w:rsidRPr="00E07248">
              <w:rPr>
                <w:rFonts w:ascii="Times New Roman" w:eastAsia="Times New Roman" w:hAnsi="Times New Roman" w:cs="Times New Roman"/>
                <w:color w:val="FF0000"/>
                <w:sz w:val="18"/>
                <w:szCs w:val="18"/>
                <w:lang w:val="en-GB"/>
              </w:rPr>
              <w:t>codebook for CP-OFDM</w:t>
            </w:r>
          </w:p>
          <w:p w14:paraId="65A8543A" w14:textId="77777777" w:rsidR="008F6B4E" w:rsidRDefault="008F6B4E" w:rsidP="00676F04">
            <w:pPr>
              <w:pStyle w:val="ListParagraph"/>
              <w:numPr>
                <w:ilvl w:val="0"/>
                <w:numId w:val="40"/>
              </w:numPr>
              <w:tabs>
                <w:tab w:val="left" w:pos="839"/>
              </w:tabs>
              <w:overflowPunct/>
              <w:autoSpaceDE/>
              <w:autoSpaceDN/>
              <w:adjustRightInd/>
              <w:spacing w:after="0"/>
              <w:ind w:left="333"/>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8F6B4E" w14:paraId="6489ADFC"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6C167F7D" w14:textId="77777777" w:rsidR="008F6B4E" w:rsidRDefault="008F6B4E" w:rsidP="00731797">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27BB5D91" w14:textId="77777777" w:rsidR="008F6B4E" w:rsidRPr="00941C12"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112D8C7C" w14:textId="76922374" w:rsidR="00C1790A" w:rsidRDefault="00941C12"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941C12">
              <w:rPr>
                <w:color w:val="FF0000"/>
                <w:sz w:val="18"/>
                <w:szCs w:val="18"/>
                <w:lang w:val="en-US" w:eastAsia="zh-CN"/>
              </w:rPr>
              <w:t>PC2</w:t>
            </w:r>
            <w:r w:rsidR="00C1790A">
              <w:rPr>
                <w:color w:val="FF0000"/>
                <w:sz w:val="18"/>
                <w:szCs w:val="18"/>
                <w:lang w:val="en-US" w:eastAsia="zh-CN"/>
              </w:rPr>
              <w:t>, t</w:t>
            </w:r>
            <w:r w:rsidRPr="00941C12">
              <w:rPr>
                <w:color w:val="FF0000"/>
                <w:sz w:val="18"/>
                <w:szCs w:val="18"/>
                <w:lang w:val="en-US" w:eastAsia="zh-CN"/>
              </w:rPr>
              <w:t>otal power limited to 26 dBm</w:t>
            </w:r>
            <w:r w:rsidR="00C1790A">
              <w:rPr>
                <w:color w:val="FF0000"/>
                <w:sz w:val="18"/>
                <w:szCs w:val="18"/>
                <w:lang w:val="en-US" w:eastAsia="zh-CN"/>
              </w:rPr>
              <w:t xml:space="preserve">. </w:t>
            </w:r>
          </w:p>
          <w:p w14:paraId="62443AE2" w14:textId="77777777" w:rsid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Pr>
                <w:color w:val="FF0000"/>
                <w:sz w:val="18"/>
                <w:szCs w:val="18"/>
                <w:lang w:val="en-US" w:eastAsia="zh-CN"/>
              </w:rPr>
              <w:t>MaxRank</w:t>
            </w:r>
            <w:proofErr w:type="spellEnd"/>
            <w:r>
              <w:rPr>
                <w:color w:val="FF0000"/>
                <w:sz w:val="18"/>
                <w:szCs w:val="18"/>
                <w:lang w:val="en-US" w:eastAsia="zh-CN"/>
              </w:rPr>
              <w:t xml:space="preserve"> 2: Each PA is limited to 23 dBm</w:t>
            </w:r>
          </w:p>
          <w:p w14:paraId="3625D5D9" w14:textId="5D511E8C" w:rsidR="00C1790A" w:rsidRP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Pr>
                <w:color w:val="FF0000"/>
                <w:sz w:val="18"/>
                <w:szCs w:val="18"/>
                <w:lang w:val="en-US" w:eastAsia="zh-CN"/>
              </w:rPr>
              <w:t>MaxRank</w:t>
            </w:r>
            <w:proofErr w:type="spellEnd"/>
            <w:r>
              <w:rPr>
                <w:color w:val="FF0000"/>
                <w:sz w:val="18"/>
                <w:szCs w:val="18"/>
                <w:lang w:val="en-US" w:eastAsia="zh-CN"/>
              </w:rPr>
              <w:t xml:space="preserve"> 4: Each PA is limited to 20 dBm</w:t>
            </w:r>
          </w:p>
        </w:tc>
      </w:tr>
      <w:tr w:rsidR="008F6B4E" w14:paraId="70217309" w14:textId="77777777" w:rsidTr="00E07248">
        <w:trPr>
          <w:trHeight w:val="1046"/>
          <w:jc w:val="center"/>
        </w:trPr>
        <w:tc>
          <w:tcPr>
            <w:cnfStyle w:val="001000000000" w:firstRow="0" w:lastRow="0" w:firstColumn="1" w:lastColumn="0" w:oddVBand="0" w:evenVBand="0" w:oddHBand="0" w:evenHBand="0" w:firstRowFirstColumn="0" w:firstRowLastColumn="0" w:lastRowFirstColumn="0" w:lastRowLastColumn="0"/>
            <w:tcW w:w="4248" w:type="dxa"/>
          </w:tcPr>
          <w:p w14:paraId="10E499AE" w14:textId="77777777" w:rsidR="008F6B4E" w:rsidRDefault="008F6B4E" w:rsidP="00731797">
            <w:pPr>
              <w:tabs>
                <w:tab w:val="left" w:pos="839"/>
              </w:tabs>
              <w:spacing w:after="0"/>
              <w:rPr>
                <w:bCs w:val="0"/>
                <w:sz w:val="18"/>
                <w:szCs w:val="18"/>
                <w:lang w:val="en-US" w:eastAsia="en-US"/>
              </w:rPr>
            </w:pPr>
            <w:r>
              <w:rPr>
                <w:sz w:val="18"/>
                <w:szCs w:val="18"/>
                <w:lang w:val="en-US" w:eastAsia="en-US"/>
              </w:rPr>
              <w:lastRenderedPageBreak/>
              <w:t xml:space="preserve">UL Maximum power </w:t>
            </w:r>
          </w:p>
        </w:tc>
        <w:tc>
          <w:tcPr>
            <w:tcW w:w="4506" w:type="dxa"/>
          </w:tcPr>
          <w:p w14:paraId="2CE868BA" w14:textId="77777777" w:rsidR="008F6B4E" w:rsidRPr="00941C12"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highlight w:val="yellow"/>
                <w:lang w:val="en-US" w:eastAsia="en-US"/>
              </w:rPr>
            </w:pPr>
            <w:r w:rsidRPr="00941C12">
              <w:rPr>
                <w:sz w:val="18"/>
                <w:szCs w:val="18"/>
                <w:highlight w:val="yellow"/>
                <w:lang w:val="en-US" w:eastAsia="en-US"/>
              </w:rPr>
              <w:t xml:space="preserve">Static assumption per waveform for all modulations and number of layers with average power difference between waveforms of 1 or 2 dB </w:t>
            </w:r>
          </w:p>
          <w:p w14:paraId="6B066A1B" w14:textId="77777777" w:rsidR="008F6B4E"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941C12">
              <w:rPr>
                <w:sz w:val="18"/>
                <w:szCs w:val="18"/>
                <w:highlight w:val="yellow"/>
                <w:lang w:eastAsia="en-US"/>
              </w:rPr>
              <w:t xml:space="preserve">[optional] MPR based </w:t>
            </w:r>
            <w:proofErr w:type="spellStart"/>
            <w:r w:rsidRPr="00941C12">
              <w:rPr>
                <w:sz w:val="18"/>
                <w:szCs w:val="18"/>
                <w:highlight w:val="yellow"/>
                <w:lang w:eastAsia="en-US"/>
              </w:rPr>
              <w:t>Pcmax</w:t>
            </w:r>
            <w:proofErr w:type="spellEnd"/>
            <w:r w:rsidRPr="00941C12">
              <w:rPr>
                <w:sz w:val="18"/>
                <w:szCs w:val="18"/>
                <w:highlight w:val="yellow"/>
                <w:lang w:eastAsia="en-US"/>
              </w:rPr>
              <w:t xml:space="preserve"> according to modulation/FDRA/waveform/coherency/etc.</w:t>
            </w:r>
          </w:p>
        </w:tc>
      </w:tr>
    </w:tbl>
    <w:p w14:paraId="4E470965" w14:textId="77777777" w:rsidR="008F6B4E" w:rsidRDefault="008F6B4E" w:rsidP="008F6B4E">
      <w:pPr>
        <w:tabs>
          <w:tab w:val="left" w:pos="839"/>
        </w:tabs>
        <w:rPr>
          <w:b/>
          <w:bCs/>
          <w:i/>
          <w:iCs/>
        </w:rPr>
      </w:pPr>
    </w:p>
    <w:p w14:paraId="0D1A1C18" w14:textId="0FAF665B" w:rsidR="00E07248" w:rsidRPr="00801FF6" w:rsidRDefault="00E07248" w:rsidP="00E07248">
      <w:pPr>
        <w:rPr>
          <w:b/>
          <w:bCs/>
        </w:rPr>
      </w:pPr>
      <w:r w:rsidRPr="00E07248">
        <w:rPr>
          <w:b/>
          <w:bCs/>
          <w:highlight w:val="green"/>
        </w:rPr>
        <w:t>Agreement [RAN1#122bis, AI 11</w:t>
      </w:r>
      <w:r w:rsidRPr="00DF1A2B">
        <w:rPr>
          <w:b/>
          <w:bCs/>
          <w:highlight w:val="green"/>
        </w:rPr>
        <w:t>.2]</w:t>
      </w:r>
      <w:r w:rsidR="00DF1A2B" w:rsidRPr="00DF1A2B">
        <w:rPr>
          <w:b/>
          <w:bCs/>
          <w:highlight w:val="green"/>
        </w:rPr>
        <w:t xml:space="preserve"> for referenc</w:t>
      </w:r>
      <w:r w:rsidR="00C01E3B">
        <w:rPr>
          <w:b/>
          <w:bCs/>
          <w:highlight w:val="green"/>
        </w:rPr>
        <w:t xml:space="preserve">e, </w:t>
      </w:r>
      <w:r w:rsidR="00C01E3B" w:rsidRPr="00E50FC6">
        <w:rPr>
          <w:b/>
          <w:bCs/>
          <w:color w:val="FF0000"/>
          <w:highlight w:val="yellow"/>
        </w:rPr>
        <w:t>to be deleted</w:t>
      </w:r>
    </w:p>
    <w:p w14:paraId="051E3237" w14:textId="77777777" w:rsidR="00E07248" w:rsidRPr="00801FF6" w:rsidRDefault="00E07248" w:rsidP="00C01E3B">
      <w:pPr>
        <w:ind w:left="568"/>
        <w:rPr>
          <w:b/>
          <w:bCs/>
        </w:rPr>
      </w:pPr>
      <w:r w:rsidRPr="00801FF6">
        <w:rPr>
          <w:rFonts w:eastAsia="DengXian" w:hint="eastAsia"/>
          <w:b/>
          <w:lang w:eastAsia="zh-CN"/>
        </w:rPr>
        <w:t xml:space="preserve">For around </w:t>
      </w:r>
      <w:r w:rsidRPr="00801FF6">
        <w:rPr>
          <w:rFonts w:eastAsia="DengXian"/>
          <w:b/>
          <w:lang w:eastAsia="zh-CN"/>
        </w:rPr>
        <w:t>4</w:t>
      </w:r>
      <w:r w:rsidRPr="00801FF6">
        <w:rPr>
          <w:rFonts w:eastAsia="DengXian" w:hint="eastAsia"/>
          <w:b/>
          <w:lang w:eastAsia="zh-CN"/>
        </w:rPr>
        <w:t>GHz</w:t>
      </w:r>
      <w:r w:rsidRPr="00801FF6">
        <w:rPr>
          <w:rFonts w:eastAsia="DengXian"/>
          <w:b/>
          <w:lang w:eastAsia="zh-CN"/>
        </w:rPr>
        <w:t xml:space="preserve"> carrier frequency:</w:t>
      </w:r>
    </w:p>
    <w:tbl>
      <w:tblPr>
        <w:tblStyle w:val="TableGrid"/>
        <w:tblW w:w="0" w:type="auto"/>
        <w:tblInd w:w="562" w:type="dxa"/>
        <w:tblLook w:val="04A0" w:firstRow="1" w:lastRow="0" w:firstColumn="1" w:lastColumn="0" w:noHBand="0" w:noVBand="1"/>
      </w:tblPr>
      <w:tblGrid>
        <w:gridCol w:w="2308"/>
        <w:gridCol w:w="1906"/>
        <w:gridCol w:w="1568"/>
        <w:gridCol w:w="2217"/>
        <w:gridCol w:w="1068"/>
      </w:tblGrid>
      <w:tr w:rsidR="00E07248" w:rsidRPr="00801FF6" w14:paraId="0BDB44CA" w14:textId="77777777" w:rsidTr="00731797">
        <w:tc>
          <w:tcPr>
            <w:tcW w:w="2694" w:type="dxa"/>
          </w:tcPr>
          <w:p w14:paraId="72792E68" w14:textId="77777777" w:rsidR="00E07248" w:rsidRPr="00801FF6" w:rsidRDefault="00E07248" w:rsidP="00E07248">
            <w:pPr>
              <w:spacing w:after="0"/>
              <w:rPr>
                <w:b/>
                <w:bCs/>
              </w:rPr>
            </w:pPr>
            <w:r w:rsidRPr="00801FF6">
              <w:rPr>
                <w:b/>
                <w:bCs/>
              </w:rPr>
              <w:t>BS antenna modelling</w:t>
            </w:r>
          </w:p>
        </w:tc>
        <w:tc>
          <w:tcPr>
            <w:tcW w:w="2268" w:type="dxa"/>
          </w:tcPr>
          <w:p w14:paraId="2DF63A77" w14:textId="77777777" w:rsidR="00E07248" w:rsidRPr="00801FF6" w:rsidRDefault="00E07248" w:rsidP="00E07248">
            <w:pPr>
              <w:spacing w:after="0"/>
              <w:rPr>
                <w:b/>
                <w:bCs/>
              </w:rPr>
            </w:pPr>
            <w:r w:rsidRPr="00801FF6">
              <w:rPr>
                <w:rFonts w:eastAsia="DengXian" w:hint="eastAsia"/>
                <w:lang w:eastAsia="zh-CN"/>
              </w:rPr>
              <w:t>T</w:t>
            </w:r>
            <w:r w:rsidRPr="00801FF6">
              <w:rPr>
                <w:rFonts w:eastAsia="DengXian"/>
                <w:lang w:eastAsia="zh-CN"/>
              </w:rPr>
              <w:t>otal number of antenna elements</w:t>
            </w:r>
          </w:p>
        </w:tc>
        <w:tc>
          <w:tcPr>
            <w:tcW w:w="1842" w:type="dxa"/>
          </w:tcPr>
          <w:p w14:paraId="5A2DBC93" w14:textId="77777777" w:rsidR="00E07248" w:rsidRPr="00801FF6" w:rsidRDefault="00E07248" w:rsidP="00E07248">
            <w:pPr>
              <w:spacing w:after="0"/>
              <w:rPr>
                <w:b/>
                <w:bCs/>
              </w:rPr>
            </w:pPr>
            <w:r w:rsidRPr="00801FF6">
              <w:rPr>
                <w:rFonts w:eastAsia="DengXian" w:hint="eastAsia"/>
                <w:lang w:eastAsia="zh-CN"/>
              </w:rPr>
              <w:t>T</w:t>
            </w:r>
            <w:r w:rsidRPr="00801FF6">
              <w:rPr>
                <w:rFonts w:eastAsia="DengXian"/>
                <w:lang w:eastAsia="zh-CN"/>
              </w:rPr>
              <w:t>otal number of TXRU</w:t>
            </w:r>
          </w:p>
        </w:tc>
        <w:tc>
          <w:tcPr>
            <w:tcW w:w="2835" w:type="dxa"/>
          </w:tcPr>
          <w:p w14:paraId="27A828F9" w14:textId="77777777" w:rsidR="00E07248" w:rsidRPr="00EA7266" w:rsidRDefault="00E07248" w:rsidP="00E07248">
            <w:pPr>
              <w:spacing w:after="0"/>
              <w:rPr>
                <w:b/>
                <w:bCs/>
                <w:lang w:val="nl-NL"/>
              </w:rPr>
            </w:pPr>
            <w:r w:rsidRPr="00EA7266">
              <w:rPr>
                <w:rFonts w:eastAsia="DengXian"/>
                <w:lang w:val="nl-NL" w:eastAsia="zh-CN"/>
              </w:rPr>
              <w:t>(M, N, P, Mg, Ng</w:t>
            </w:r>
            <w:r w:rsidRPr="00EA7266">
              <w:rPr>
                <w:rFonts w:eastAsia="DengXian" w:hint="eastAsia"/>
                <w:lang w:val="nl-NL" w:eastAsia="zh-CN"/>
              </w:rPr>
              <w:t xml:space="preserve">; </w:t>
            </w:r>
            <w:r w:rsidRPr="00EA7266">
              <w:rPr>
                <w:rFonts w:eastAsia="DengXian"/>
                <w:lang w:val="nl-NL" w:eastAsia="zh-CN"/>
              </w:rPr>
              <w:t>Mp, Np)</w:t>
            </w:r>
          </w:p>
        </w:tc>
        <w:tc>
          <w:tcPr>
            <w:tcW w:w="1134" w:type="dxa"/>
          </w:tcPr>
          <w:p w14:paraId="79389C90" w14:textId="77777777" w:rsidR="00E07248" w:rsidRPr="00801FF6" w:rsidRDefault="00E07248" w:rsidP="00E07248">
            <w:pPr>
              <w:spacing w:after="0"/>
              <w:rPr>
                <w:b/>
                <w:bCs/>
              </w:rPr>
            </w:pPr>
            <w:r w:rsidRPr="00801FF6">
              <w:rPr>
                <w:rFonts w:eastAsia="DengXian"/>
                <w:lang w:eastAsia="zh-CN"/>
              </w:rPr>
              <w:t>(</w:t>
            </w:r>
            <w:proofErr w:type="spellStart"/>
            <w:proofErr w:type="gramStart"/>
            <w:r w:rsidRPr="00801FF6">
              <w:rPr>
                <w:rFonts w:eastAsia="DengXian"/>
                <w:lang w:eastAsia="zh-CN"/>
              </w:rPr>
              <w:t>dH,dV</w:t>
            </w:r>
            <w:proofErr w:type="spellEnd"/>
            <w:proofErr w:type="gramEnd"/>
            <w:r w:rsidRPr="00801FF6">
              <w:rPr>
                <w:rFonts w:eastAsia="DengXian"/>
                <w:lang w:eastAsia="zh-CN"/>
              </w:rPr>
              <w:t>)</w:t>
            </w:r>
          </w:p>
        </w:tc>
      </w:tr>
      <w:tr w:rsidR="00E07248" w:rsidRPr="00801FF6" w14:paraId="47C53C48" w14:textId="77777777" w:rsidTr="00731797">
        <w:tc>
          <w:tcPr>
            <w:tcW w:w="10773" w:type="dxa"/>
            <w:gridSpan w:val="5"/>
          </w:tcPr>
          <w:p w14:paraId="75EAB240" w14:textId="77777777" w:rsidR="00E07248" w:rsidRPr="00801FF6" w:rsidRDefault="00E07248" w:rsidP="00E07248">
            <w:pPr>
              <w:spacing w:after="0"/>
              <w:rPr>
                <w:b/>
                <w:bCs/>
              </w:rPr>
            </w:pPr>
            <w:r w:rsidRPr="00801FF6">
              <w:rPr>
                <w:b/>
                <w:bCs/>
              </w:rPr>
              <w:t>Indoor</w:t>
            </w:r>
          </w:p>
        </w:tc>
      </w:tr>
      <w:tr w:rsidR="00E07248" w:rsidRPr="00801FF6" w14:paraId="4F560822" w14:textId="77777777" w:rsidTr="00731797">
        <w:tc>
          <w:tcPr>
            <w:tcW w:w="2694" w:type="dxa"/>
          </w:tcPr>
          <w:p w14:paraId="74A679E2" w14:textId="77777777" w:rsidR="00E07248" w:rsidRPr="00801FF6" w:rsidRDefault="00E07248" w:rsidP="00E07248">
            <w:pPr>
              <w:spacing w:after="0"/>
              <w:rPr>
                <w:b/>
                <w:bCs/>
              </w:rPr>
            </w:pPr>
            <w:r w:rsidRPr="00801FF6">
              <w:rPr>
                <w:rFonts w:eastAsia="DengXian" w:hint="eastAsia"/>
                <w:lang w:eastAsia="zh-CN"/>
              </w:rPr>
              <w:t>C</w:t>
            </w:r>
            <w:r w:rsidRPr="00801FF6">
              <w:rPr>
                <w:rFonts w:eastAsia="DengXian"/>
                <w:lang w:eastAsia="zh-CN"/>
              </w:rPr>
              <w:t>ombination</w:t>
            </w:r>
            <w:r w:rsidRPr="00801FF6">
              <w:rPr>
                <w:rFonts w:eastAsia="DengXian" w:hint="eastAsia"/>
                <w:lang w:eastAsia="zh-CN"/>
              </w:rPr>
              <w:t xml:space="preserve"> 1</w:t>
            </w:r>
          </w:p>
        </w:tc>
        <w:tc>
          <w:tcPr>
            <w:tcW w:w="2268" w:type="dxa"/>
          </w:tcPr>
          <w:p w14:paraId="319ECA3D" w14:textId="77777777" w:rsidR="00E07248" w:rsidRPr="00801FF6" w:rsidRDefault="00E07248" w:rsidP="00E07248">
            <w:pPr>
              <w:spacing w:after="0"/>
              <w:rPr>
                <w:b/>
                <w:bCs/>
              </w:rPr>
            </w:pPr>
            <w:r w:rsidRPr="00801FF6">
              <w:rPr>
                <w:rFonts w:eastAsia="DengXian" w:hint="eastAsia"/>
                <w:lang w:eastAsia="zh-CN"/>
              </w:rPr>
              <w:t>32</w:t>
            </w:r>
          </w:p>
        </w:tc>
        <w:tc>
          <w:tcPr>
            <w:tcW w:w="1842" w:type="dxa"/>
          </w:tcPr>
          <w:p w14:paraId="33C158CF" w14:textId="77777777" w:rsidR="00E07248" w:rsidRPr="00801FF6" w:rsidRDefault="00E07248" w:rsidP="00E07248">
            <w:pPr>
              <w:spacing w:after="0"/>
              <w:rPr>
                <w:b/>
                <w:bCs/>
              </w:rPr>
            </w:pPr>
            <w:r w:rsidRPr="00801FF6">
              <w:rPr>
                <w:rFonts w:eastAsia="DengXian" w:hint="eastAsia"/>
                <w:lang w:eastAsia="zh-CN"/>
              </w:rPr>
              <w:t>32</w:t>
            </w:r>
          </w:p>
        </w:tc>
        <w:tc>
          <w:tcPr>
            <w:tcW w:w="2835" w:type="dxa"/>
          </w:tcPr>
          <w:p w14:paraId="1B78BE17" w14:textId="77777777" w:rsidR="00E07248" w:rsidRPr="00801FF6" w:rsidRDefault="00E07248" w:rsidP="00E07248">
            <w:pPr>
              <w:spacing w:after="0"/>
              <w:rPr>
                <w:b/>
                <w:bCs/>
              </w:rPr>
            </w:pPr>
            <w:r w:rsidRPr="00801FF6">
              <w:rPr>
                <w:rFonts w:eastAsia="DengXian"/>
                <w:lang w:eastAsia="zh-CN"/>
              </w:rPr>
              <w:t>(</w:t>
            </w:r>
            <w:r w:rsidRPr="00801FF6">
              <w:rPr>
                <w:lang w:eastAsia="zh-CN"/>
              </w:rPr>
              <w:t>4, 4, 2, 1, 1; 4, 4</w:t>
            </w:r>
            <w:r w:rsidRPr="00801FF6">
              <w:rPr>
                <w:rFonts w:eastAsia="DengXian"/>
                <w:lang w:eastAsia="zh-CN"/>
              </w:rPr>
              <w:t>)</w:t>
            </w:r>
          </w:p>
        </w:tc>
        <w:tc>
          <w:tcPr>
            <w:tcW w:w="1134" w:type="dxa"/>
          </w:tcPr>
          <w:p w14:paraId="02213760" w14:textId="77777777" w:rsidR="00E07248" w:rsidRPr="00801FF6" w:rsidRDefault="00E07248" w:rsidP="00E07248">
            <w:pPr>
              <w:spacing w:after="0"/>
              <w:rPr>
                <w:b/>
                <w:bCs/>
              </w:rPr>
            </w:pPr>
            <w:r w:rsidRPr="00801FF6">
              <w:rPr>
                <w:rFonts w:eastAsia="DengXian"/>
                <w:lang w:eastAsia="zh-CN"/>
              </w:rPr>
              <w:t xml:space="preserve">(0.5, </w:t>
            </w:r>
            <w:proofErr w:type="gramStart"/>
            <w:r w:rsidRPr="00801FF6">
              <w:rPr>
                <w:rFonts w:eastAsia="DengXian"/>
                <w:lang w:eastAsia="zh-CN"/>
              </w:rPr>
              <w:t>0.</w:t>
            </w:r>
            <w:r w:rsidRPr="00801FF6">
              <w:rPr>
                <w:rFonts w:eastAsia="DengXian" w:hint="eastAsia"/>
                <w:lang w:eastAsia="zh-CN"/>
              </w:rPr>
              <w:t>5</w:t>
            </w:r>
            <w:r w:rsidRPr="00801FF6">
              <w:rPr>
                <w:rFonts w:eastAsia="DengXian"/>
                <w:lang w:eastAsia="zh-CN"/>
              </w:rPr>
              <w:t>)λ</w:t>
            </w:r>
            <w:proofErr w:type="gramEnd"/>
          </w:p>
        </w:tc>
      </w:tr>
      <w:tr w:rsidR="00E07248" w:rsidRPr="00801FF6" w14:paraId="64FFCD51" w14:textId="77777777" w:rsidTr="00731797">
        <w:tc>
          <w:tcPr>
            <w:tcW w:w="2694" w:type="dxa"/>
          </w:tcPr>
          <w:p w14:paraId="3282EB47" w14:textId="77777777" w:rsidR="00E07248" w:rsidRPr="00801FF6" w:rsidRDefault="00E07248" w:rsidP="00E07248">
            <w:pPr>
              <w:spacing w:after="0"/>
              <w:rPr>
                <w:b/>
                <w:bCs/>
              </w:rPr>
            </w:pPr>
            <w:r w:rsidRPr="00801FF6">
              <w:rPr>
                <w:rFonts w:eastAsia="DengXian"/>
                <w:lang w:eastAsia="zh-CN"/>
              </w:rPr>
              <w:t>Combination 2</w:t>
            </w:r>
          </w:p>
        </w:tc>
        <w:tc>
          <w:tcPr>
            <w:tcW w:w="2268" w:type="dxa"/>
          </w:tcPr>
          <w:p w14:paraId="6388D4FD" w14:textId="77777777" w:rsidR="00E07248" w:rsidRPr="00801FF6" w:rsidRDefault="00E07248" w:rsidP="00E07248">
            <w:pPr>
              <w:spacing w:after="0"/>
              <w:rPr>
                <w:b/>
                <w:bCs/>
              </w:rPr>
            </w:pPr>
            <w:r w:rsidRPr="00801FF6">
              <w:rPr>
                <w:rFonts w:eastAsia="DengXian" w:hint="eastAsia"/>
                <w:lang w:eastAsia="zh-CN"/>
              </w:rPr>
              <w:t>128</w:t>
            </w:r>
          </w:p>
        </w:tc>
        <w:tc>
          <w:tcPr>
            <w:tcW w:w="1842" w:type="dxa"/>
          </w:tcPr>
          <w:p w14:paraId="135FD1B8" w14:textId="77777777" w:rsidR="00E07248" w:rsidRPr="00880FEA" w:rsidRDefault="00E07248" w:rsidP="00E07248">
            <w:pPr>
              <w:spacing w:after="0"/>
              <w:rPr>
                <w:bCs/>
              </w:rPr>
            </w:pPr>
            <w:r w:rsidRPr="00880FEA">
              <w:rPr>
                <w:bCs/>
              </w:rPr>
              <w:t>32</w:t>
            </w:r>
          </w:p>
        </w:tc>
        <w:tc>
          <w:tcPr>
            <w:tcW w:w="2835" w:type="dxa"/>
          </w:tcPr>
          <w:p w14:paraId="5DFD3138" w14:textId="77777777" w:rsidR="00E07248" w:rsidRPr="00880FEA" w:rsidRDefault="00E07248" w:rsidP="00E07248">
            <w:pPr>
              <w:spacing w:after="0"/>
              <w:rPr>
                <w:bCs/>
              </w:rPr>
            </w:pPr>
            <w:r w:rsidRPr="00880FEA">
              <w:rPr>
                <w:rFonts w:eastAsia="DengXian"/>
                <w:lang w:eastAsia="zh-CN"/>
              </w:rPr>
              <w:t>(8, 8, 2, 1, 1; 2, 8)</w:t>
            </w:r>
          </w:p>
        </w:tc>
        <w:tc>
          <w:tcPr>
            <w:tcW w:w="1134" w:type="dxa"/>
          </w:tcPr>
          <w:p w14:paraId="55562615" w14:textId="77777777" w:rsidR="00E07248" w:rsidRPr="00801FF6" w:rsidRDefault="00E07248" w:rsidP="00E07248">
            <w:pPr>
              <w:spacing w:after="0"/>
              <w:rPr>
                <w:b/>
                <w:bCs/>
              </w:rPr>
            </w:pPr>
            <w:r w:rsidRPr="00801FF6">
              <w:rPr>
                <w:rFonts w:eastAsia="DengXian"/>
                <w:lang w:eastAsia="zh-CN"/>
              </w:rPr>
              <w:t xml:space="preserve">(0.5, </w:t>
            </w:r>
            <w:proofErr w:type="gramStart"/>
            <w:r w:rsidRPr="00801FF6">
              <w:rPr>
                <w:rFonts w:eastAsia="DengXian"/>
                <w:lang w:eastAsia="zh-CN"/>
              </w:rPr>
              <w:t>0.</w:t>
            </w:r>
            <w:r w:rsidRPr="00801FF6">
              <w:rPr>
                <w:rFonts w:eastAsia="DengXian" w:hint="eastAsia"/>
                <w:lang w:eastAsia="zh-CN"/>
              </w:rPr>
              <w:t>5</w:t>
            </w:r>
            <w:r w:rsidRPr="00801FF6">
              <w:rPr>
                <w:rFonts w:eastAsia="DengXian"/>
                <w:lang w:eastAsia="zh-CN"/>
              </w:rPr>
              <w:t>)λ</w:t>
            </w:r>
            <w:proofErr w:type="gramEnd"/>
          </w:p>
        </w:tc>
      </w:tr>
      <w:tr w:rsidR="00E07248" w:rsidRPr="00801FF6" w14:paraId="48EE18A8" w14:textId="77777777" w:rsidTr="00731797">
        <w:tc>
          <w:tcPr>
            <w:tcW w:w="2694" w:type="dxa"/>
          </w:tcPr>
          <w:p w14:paraId="44748686" w14:textId="77777777" w:rsidR="00E07248" w:rsidRPr="00801FF6" w:rsidRDefault="00E07248" w:rsidP="00E07248">
            <w:pPr>
              <w:spacing w:after="0"/>
              <w:rPr>
                <w:b/>
                <w:bCs/>
                <w:strike/>
              </w:rPr>
            </w:pPr>
            <w:r w:rsidRPr="00801FF6">
              <w:rPr>
                <w:rFonts w:eastAsia="DengXian"/>
                <w:strike/>
                <w:lang w:eastAsia="zh-CN"/>
              </w:rPr>
              <w:t xml:space="preserve">Combination </w:t>
            </w:r>
            <w:r w:rsidRPr="00801FF6">
              <w:rPr>
                <w:rFonts w:eastAsia="DengXian" w:hint="eastAsia"/>
                <w:strike/>
                <w:lang w:eastAsia="zh-CN"/>
              </w:rPr>
              <w:t>3</w:t>
            </w:r>
          </w:p>
        </w:tc>
        <w:tc>
          <w:tcPr>
            <w:tcW w:w="2268" w:type="dxa"/>
          </w:tcPr>
          <w:p w14:paraId="4559A450" w14:textId="77777777" w:rsidR="00E07248" w:rsidRPr="00801FF6" w:rsidRDefault="00E07248" w:rsidP="00E07248">
            <w:pPr>
              <w:spacing w:after="0"/>
              <w:rPr>
                <w:b/>
                <w:bCs/>
                <w:strike/>
              </w:rPr>
            </w:pPr>
            <w:r w:rsidRPr="00801FF6">
              <w:rPr>
                <w:rFonts w:eastAsia="DengXian" w:hint="eastAsia"/>
                <w:strike/>
                <w:lang w:eastAsia="zh-CN"/>
              </w:rPr>
              <w:t>256</w:t>
            </w:r>
          </w:p>
        </w:tc>
        <w:tc>
          <w:tcPr>
            <w:tcW w:w="1842" w:type="dxa"/>
          </w:tcPr>
          <w:p w14:paraId="1B015E8A" w14:textId="77777777" w:rsidR="00E07248" w:rsidRPr="00880FEA" w:rsidRDefault="00E07248" w:rsidP="00E07248">
            <w:pPr>
              <w:spacing w:after="0"/>
              <w:rPr>
                <w:bCs/>
                <w:strike/>
              </w:rPr>
            </w:pPr>
            <w:r w:rsidRPr="00880FEA">
              <w:rPr>
                <w:bCs/>
                <w:strike/>
              </w:rPr>
              <w:t>64</w:t>
            </w:r>
          </w:p>
        </w:tc>
        <w:tc>
          <w:tcPr>
            <w:tcW w:w="2835" w:type="dxa"/>
          </w:tcPr>
          <w:p w14:paraId="1E94A6EE" w14:textId="77777777" w:rsidR="00E07248" w:rsidRPr="00880FEA" w:rsidRDefault="00E07248" w:rsidP="00E07248">
            <w:pPr>
              <w:spacing w:after="0"/>
              <w:rPr>
                <w:bCs/>
                <w:strike/>
              </w:rPr>
            </w:pPr>
            <w:r w:rsidRPr="00880FEA">
              <w:rPr>
                <w:strike/>
                <w:lang w:eastAsia="zh-CN"/>
              </w:rPr>
              <w:t>(16, 8, 2, 1, 1;4, 8)</w:t>
            </w:r>
          </w:p>
        </w:tc>
        <w:tc>
          <w:tcPr>
            <w:tcW w:w="1134" w:type="dxa"/>
          </w:tcPr>
          <w:p w14:paraId="47D4C749" w14:textId="77777777" w:rsidR="00E07248" w:rsidRPr="00801FF6" w:rsidRDefault="00E07248" w:rsidP="00E07248">
            <w:pPr>
              <w:spacing w:after="0"/>
              <w:rPr>
                <w:b/>
                <w:bCs/>
                <w:strike/>
              </w:rPr>
            </w:pPr>
            <w:r w:rsidRPr="00801FF6">
              <w:rPr>
                <w:rFonts w:eastAsia="DengXian"/>
                <w:strike/>
                <w:lang w:eastAsia="zh-CN"/>
              </w:rPr>
              <w:t xml:space="preserve">(0.5, </w:t>
            </w:r>
            <w:proofErr w:type="gramStart"/>
            <w:r w:rsidRPr="00801FF6">
              <w:rPr>
                <w:rFonts w:eastAsia="DengXian"/>
                <w:strike/>
                <w:lang w:eastAsia="zh-CN"/>
              </w:rPr>
              <w:t>0.</w:t>
            </w:r>
            <w:r w:rsidRPr="00801FF6">
              <w:rPr>
                <w:rFonts w:eastAsia="DengXian" w:hint="eastAsia"/>
                <w:strike/>
                <w:lang w:eastAsia="zh-CN"/>
              </w:rPr>
              <w:t>5</w:t>
            </w:r>
            <w:r w:rsidRPr="00801FF6">
              <w:rPr>
                <w:rFonts w:eastAsia="DengXian"/>
                <w:strike/>
                <w:lang w:eastAsia="zh-CN"/>
              </w:rPr>
              <w:t>)λ</w:t>
            </w:r>
            <w:proofErr w:type="gramEnd"/>
          </w:p>
        </w:tc>
      </w:tr>
      <w:tr w:rsidR="00E07248" w:rsidRPr="00801FF6" w14:paraId="0E46714D" w14:textId="77777777" w:rsidTr="00731797">
        <w:tc>
          <w:tcPr>
            <w:tcW w:w="10773" w:type="dxa"/>
            <w:gridSpan w:val="5"/>
          </w:tcPr>
          <w:p w14:paraId="7134B667" w14:textId="77777777" w:rsidR="00E07248" w:rsidRPr="00801FF6" w:rsidRDefault="00E07248" w:rsidP="00E07248">
            <w:pPr>
              <w:spacing w:after="0"/>
              <w:rPr>
                <w:b/>
                <w:bCs/>
              </w:rPr>
            </w:pPr>
            <w:r w:rsidRPr="00801FF6">
              <w:rPr>
                <w:b/>
                <w:bCs/>
              </w:rPr>
              <w:t>Outdoor</w:t>
            </w:r>
          </w:p>
        </w:tc>
      </w:tr>
      <w:tr w:rsidR="00E07248" w:rsidRPr="00801FF6" w14:paraId="372B5509" w14:textId="77777777" w:rsidTr="00731797">
        <w:tc>
          <w:tcPr>
            <w:tcW w:w="2694" w:type="dxa"/>
          </w:tcPr>
          <w:p w14:paraId="3F754F65" w14:textId="77777777" w:rsidR="00E07248" w:rsidRPr="00801FF6" w:rsidRDefault="00E07248" w:rsidP="00E07248">
            <w:pPr>
              <w:spacing w:after="0"/>
              <w:rPr>
                <w:b/>
                <w:bCs/>
              </w:rPr>
            </w:pPr>
            <w:r w:rsidRPr="00801FF6">
              <w:rPr>
                <w:rFonts w:eastAsia="DengXian"/>
                <w:lang w:eastAsia="zh-CN"/>
              </w:rPr>
              <w:t>Combination 1</w:t>
            </w:r>
          </w:p>
        </w:tc>
        <w:tc>
          <w:tcPr>
            <w:tcW w:w="2268" w:type="dxa"/>
          </w:tcPr>
          <w:p w14:paraId="1273A6EB" w14:textId="77777777" w:rsidR="00E07248" w:rsidRPr="00801FF6" w:rsidRDefault="00E07248" w:rsidP="00E07248">
            <w:pPr>
              <w:spacing w:after="0"/>
              <w:rPr>
                <w:b/>
                <w:bCs/>
              </w:rPr>
            </w:pPr>
            <w:r w:rsidRPr="00801FF6">
              <w:rPr>
                <w:rFonts w:eastAsia="DengXian"/>
                <w:lang w:eastAsia="zh-CN"/>
              </w:rPr>
              <w:t>192</w:t>
            </w:r>
          </w:p>
        </w:tc>
        <w:tc>
          <w:tcPr>
            <w:tcW w:w="1842" w:type="dxa"/>
          </w:tcPr>
          <w:p w14:paraId="79D734F3" w14:textId="77777777" w:rsidR="00E07248" w:rsidRPr="00801FF6" w:rsidRDefault="00E07248" w:rsidP="00E07248">
            <w:pPr>
              <w:spacing w:after="0"/>
              <w:rPr>
                <w:b/>
                <w:bCs/>
              </w:rPr>
            </w:pPr>
            <w:r w:rsidRPr="00801FF6">
              <w:rPr>
                <w:rFonts w:eastAsia="DengXian"/>
                <w:lang w:eastAsia="zh-CN"/>
              </w:rPr>
              <w:t>64</w:t>
            </w:r>
          </w:p>
        </w:tc>
        <w:tc>
          <w:tcPr>
            <w:tcW w:w="2835" w:type="dxa"/>
          </w:tcPr>
          <w:p w14:paraId="5017353A" w14:textId="77777777" w:rsidR="00E07248" w:rsidRPr="00801FF6" w:rsidRDefault="00E07248" w:rsidP="00E07248">
            <w:pPr>
              <w:spacing w:after="0"/>
              <w:rPr>
                <w:b/>
                <w:bCs/>
              </w:rPr>
            </w:pPr>
            <w:r w:rsidRPr="00801FF6">
              <w:rPr>
                <w:rFonts w:eastAsia="DengXian"/>
                <w:lang w:eastAsia="zh-CN"/>
              </w:rPr>
              <w:t>(</w:t>
            </w:r>
            <w:r w:rsidRPr="00801FF6">
              <w:rPr>
                <w:lang w:eastAsia="zh-CN"/>
              </w:rPr>
              <w:t>12, 8, 2, 1, 1; 4, 8</w:t>
            </w:r>
            <w:r w:rsidRPr="00801FF6">
              <w:rPr>
                <w:rFonts w:eastAsia="DengXian"/>
                <w:lang w:eastAsia="zh-CN"/>
              </w:rPr>
              <w:t>)</w:t>
            </w:r>
          </w:p>
        </w:tc>
        <w:tc>
          <w:tcPr>
            <w:tcW w:w="1134" w:type="dxa"/>
          </w:tcPr>
          <w:p w14:paraId="2561E217" w14:textId="77777777" w:rsidR="00E07248" w:rsidRPr="00801FF6" w:rsidRDefault="00E07248" w:rsidP="00E07248">
            <w:pPr>
              <w:spacing w:after="0"/>
              <w:rPr>
                <w:b/>
                <w:bCs/>
              </w:rPr>
            </w:pPr>
            <w:r w:rsidRPr="00801FF6">
              <w:rPr>
                <w:rFonts w:eastAsia="DengXian"/>
                <w:lang w:eastAsia="zh-CN"/>
              </w:rPr>
              <w:t xml:space="preserve">(0.5, </w:t>
            </w:r>
            <w:proofErr w:type="gramStart"/>
            <w:r w:rsidRPr="00801FF6">
              <w:rPr>
                <w:rFonts w:eastAsia="DengXian"/>
                <w:lang w:eastAsia="zh-CN"/>
              </w:rPr>
              <w:t>0.8)λ</w:t>
            </w:r>
            <w:proofErr w:type="gramEnd"/>
          </w:p>
        </w:tc>
      </w:tr>
      <w:tr w:rsidR="00E07248" w:rsidRPr="00801FF6" w14:paraId="28887F80" w14:textId="77777777" w:rsidTr="00731797">
        <w:tc>
          <w:tcPr>
            <w:tcW w:w="2694" w:type="dxa"/>
          </w:tcPr>
          <w:p w14:paraId="146A1B74" w14:textId="77777777" w:rsidR="00E07248" w:rsidRPr="00DF1A2B" w:rsidRDefault="00E07248" w:rsidP="00E07248">
            <w:pPr>
              <w:spacing w:after="0"/>
              <w:rPr>
                <w:rFonts w:eastAsia="DengXian"/>
                <w:color w:val="FF0000"/>
                <w:lang w:eastAsia="zh-CN"/>
              </w:rPr>
            </w:pPr>
            <w:r w:rsidRPr="00DF1A2B">
              <w:rPr>
                <w:rFonts w:eastAsia="DengXian"/>
                <w:color w:val="FF0000"/>
                <w:lang w:eastAsia="zh-CN"/>
              </w:rPr>
              <w:t>Combination 2</w:t>
            </w:r>
          </w:p>
        </w:tc>
        <w:tc>
          <w:tcPr>
            <w:tcW w:w="2268" w:type="dxa"/>
          </w:tcPr>
          <w:p w14:paraId="45ABFB2B" w14:textId="77777777" w:rsidR="00E07248" w:rsidRPr="00DF1A2B" w:rsidRDefault="00E07248" w:rsidP="00E07248">
            <w:pPr>
              <w:spacing w:after="0"/>
              <w:rPr>
                <w:rFonts w:eastAsia="DengXian"/>
                <w:color w:val="FF0000"/>
                <w:lang w:eastAsia="zh-CN"/>
              </w:rPr>
            </w:pPr>
            <w:r w:rsidRPr="00DF1A2B">
              <w:rPr>
                <w:rFonts w:eastAsia="DengXian"/>
                <w:color w:val="FF0000"/>
                <w:lang w:eastAsia="zh-CN"/>
              </w:rPr>
              <w:t>256</w:t>
            </w:r>
          </w:p>
        </w:tc>
        <w:tc>
          <w:tcPr>
            <w:tcW w:w="1842" w:type="dxa"/>
          </w:tcPr>
          <w:p w14:paraId="71CF8C24" w14:textId="77777777" w:rsidR="00E07248" w:rsidRPr="00DF1A2B" w:rsidRDefault="00E07248" w:rsidP="00E07248">
            <w:pPr>
              <w:spacing w:after="0"/>
              <w:rPr>
                <w:rFonts w:eastAsia="DengXian"/>
                <w:color w:val="FF0000"/>
                <w:lang w:eastAsia="zh-CN"/>
              </w:rPr>
            </w:pPr>
            <w:r w:rsidRPr="00DF1A2B">
              <w:rPr>
                <w:rFonts w:eastAsia="DengXian"/>
                <w:color w:val="FF0000"/>
                <w:lang w:eastAsia="zh-CN"/>
              </w:rPr>
              <w:t>64</w:t>
            </w:r>
          </w:p>
        </w:tc>
        <w:tc>
          <w:tcPr>
            <w:tcW w:w="2835" w:type="dxa"/>
          </w:tcPr>
          <w:p w14:paraId="42403405" w14:textId="77777777" w:rsidR="00E07248" w:rsidRPr="00DF1A2B" w:rsidRDefault="00E07248" w:rsidP="00E07248">
            <w:pPr>
              <w:spacing w:after="0"/>
              <w:rPr>
                <w:rFonts w:eastAsia="DengXian"/>
                <w:color w:val="FF0000"/>
                <w:lang w:eastAsia="zh-CN"/>
              </w:rPr>
            </w:pPr>
            <w:r w:rsidRPr="00DF1A2B">
              <w:rPr>
                <w:color w:val="FF0000"/>
                <w:lang w:eastAsia="zh-CN"/>
              </w:rPr>
              <w:t>(16, 8, 2, 1, 1; 4, 8)</w:t>
            </w:r>
          </w:p>
        </w:tc>
        <w:tc>
          <w:tcPr>
            <w:tcW w:w="1134" w:type="dxa"/>
          </w:tcPr>
          <w:p w14:paraId="34186FDF" w14:textId="77777777" w:rsidR="00E07248" w:rsidRPr="00DF1A2B" w:rsidRDefault="00E07248" w:rsidP="00E07248">
            <w:pPr>
              <w:spacing w:after="0"/>
              <w:rPr>
                <w:rFonts w:eastAsia="DengXian"/>
                <w:color w:val="FF0000"/>
                <w:lang w:eastAsia="zh-CN"/>
              </w:rPr>
            </w:pPr>
            <w:r w:rsidRPr="00DF1A2B">
              <w:rPr>
                <w:rFonts w:eastAsia="DengXian"/>
                <w:color w:val="FF0000"/>
                <w:lang w:eastAsia="zh-CN"/>
              </w:rPr>
              <w:t xml:space="preserve">(0.5, </w:t>
            </w:r>
            <w:proofErr w:type="gramStart"/>
            <w:r w:rsidRPr="00DF1A2B">
              <w:rPr>
                <w:rFonts w:eastAsia="DengXian"/>
                <w:color w:val="FF0000"/>
                <w:lang w:eastAsia="zh-CN"/>
              </w:rPr>
              <w:t>0.8)λ</w:t>
            </w:r>
            <w:proofErr w:type="gramEnd"/>
          </w:p>
        </w:tc>
      </w:tr>
      <w:tr w:rsidR="00E07248" w:rsidRPr="00801FF6" w14:paraId="77750A55" w14:textId="77777777" w:rsidTr="00731797">
        <w:tc>
          <w:tcPr>
            <w:tcW w:w="2694" w:type="dxa"/>
          </w:tcPr>
          <w:p w14:paraId="179021E7" w14:textId="77777777" w:rsidR="00E07248" w:rsidRPr="00801FF6" w:rsidRDefault="00E07248" w:rsidP="00E07248">
            <w:pPr>
              <w:spacing w:after="0"/>
              <w:rPr>
                <w:b/>
                <w:bCs/>
              </w:rPr>
            </w:pPr>
            <w:r w:rsidRPr="00801FF6">
              <w:rPr>
                <w:rFonts w:eastAsia="DengXian"/>
                <w:lang w:eastAsia="zh-CN"/>
              </w:rPr>
              <w:t>Combination 3</w:t>
            </w:r>
          </w:p>
        </w:tc>
        <w:tc>
          <w:tcPr>
            <w:tcW w:w="2268" w:type="dxa"/>
          </w:tcPr>
          <w:p w14:paraId="0F714A93" w14:textId="77777777" w:rsidR="00E07248" w:rsidRPr="00801FF6" w:rsidRDefault="00E07248" w:rsidP="00E07248">
            <w:pPr>
              <w:spacing w:after="0"/>
              <w:rPr>
                <w:b/>
                <w:bCs/>
              </w:rPr>
            </w:pPr>
            <w:r w:rsidRPr="00801FF6">
              <w:rPr>
                <w:rFonts w:eastAsia="DengXian"/>
                <w:lang w:eastAsia="zh-CN"/>
              </w:rPr>
              <w:t>512</w:t>
            </w:r>
          </w:p>
        </w:tc>
        <w:tc>
          <w:tcPr>
            <w:tcW w:w="1842" w:type="dxa"/>
          </w:tcPr>
          <w:p w14:paraId="0846B0F6" w14:textId="77777777" w:rsidR="00E07248" w:rsidRPr="00801FF6" w:rsidRDefault="00E07248" w:rsidP="00E07248">
            <w:pPr>
              <w:spacing w:after="0"/>
              <w:rPr>
                <w:b/>
                <w:bCs/>
              </w:rPr>
            </w:pPr>
            <w:r w:rsidRPr="00801FF6">
              <w:rPr>
                <w:rFonts w:eastAsia="DengXian"/>
                <w:lang w:eastAsia="zh-CN"/>
              </w:rPr>
              <w:t>128</w:t>
            </w:r>
          </w:p>
        </w:tc>
        <w:tc>
          <w:tcPr>
            <w:tcW w:w="2835" w:type="dxa"/>
          </w:tcPr>
          <w:p w14:paraId="1AFF92C1" w14:textId="77777777" w:rsidR="00E07248" w:rsidRPr="00801FF6" w:rsidRDefault="00E07248" w:rsidP="00E07248">
            <w:pPr>
              <w:spacing w:after="0"/>
              <w:rPr>
                <w:b/>
                <w:bCs/>
              </w:rPr>
            </w:pPr>
            <w:r w:rsidRPr="00801FF6">
              <w:rPr>
                <w:rFonts w:eastAsia="DengXian"/>
                <w:lang w:eastAsia="zh-CN"/>
              </w:rPr>
              <w:t>(</w:t>
            </w:r>
            <w:r w:rsidRPr="00801FF6">
              <w:rPr>
                <w:lang w:eastAsia="zh-CN"/>
              </w:rPr>
              <w:t>16, 16, 2, 1, 1; 4, 16</w:t>
            </w:r>
            <w:r w:rsidRPr="00801FF6">
              <w:rPr>
                <w:rFonts w:eastAsia="DengXian"/>
                <w:lang w:eastAsia="zh-CN"/>
              </w:rPr>
              <w:t>)</w:t>
            </w:r>
          </w:p>
        </w:tc>
        <w:tc>
          <w:tcPr>
            <w:tcW w:w="1134" w:type="dxa"/>
          </w:tcPr>
          <w:p w14:paraId="59ADB13B" w14:textId="77777777" w:rsidR="00E07248" w:rsidRPr="00801FF6" w:rsidRDefault="00E07248" w:rsidP="00E07248">
            <w:pPr>
              <w:spacing w:after="0"/>
              <w:rPr>
                <w:b/>
                <w:bCs/>
              </w:rPr>
            </w:pPr>
            <w:r w:rsidRPr="00801FF6">
              <w:rPr>
                <w:rFonts w:eastAsia="DengXian"/>
                <w:lang w:eastAsia="zh-CN"/>
              </w:rPr>
              <w:t xml:space="preserve">(0.5, </w:t>
            </w:r>
            <w:proofErr w:type="gramStart"/>
            <w:r w:rsidRPr="00801FF6">
              <w:rPr>
                <w:rFonts w:eastAsia="DengXian"/>
                <w:lang w:eastAsia="zh-CN"/>
              </w:rPr>
              <w:t>0.5)λ</w:t>
            </w:r>
            <w:proofErr w:type="gramEnd"/>
          </w:p>
        </w:tc>
      </w:tr>
      <w:tr w:rsidR="00E07248" w14:paraId="00D0337D" w14:textId="77777777" w:rsidTr="00731797">
        <w:trPr>
          <w:trHeight w:val="760"/>
        </w:trPr>
        <w:tc>
          <w:tcPr>
            <w:tcW w:w="10773" w:type="dxa"/>
            <w:gridSpan w:val="5"/>
          </w:tcPr>
          <w:p w14:paraId="601A6047" w14:textId="77777777" w:rsidR="00E07248" w:rsidRPr="00801FF6" w:rsidRDefault="00E07248" w:rsidP="00731797">
            <w:pPr>
              <w:rPr>
                <w:rFonts w:eastAsia="DengXian"/>
                <w:lang w:eastAsia="zh-CN"/>
              </w:rPr>
            </w:pPr>
            <w:r w:rsidRPr="00801FF6">
              <w:rPr>
                <w:rFonts w:eastAsia="DengXian"/>
                <w:lang w:eastAsia="zh-CN"/>
              </w:rPr>
              <w:t>Note1: A single TXRU is mapped per panel per subarray per polarization as mandatory option. Companies can provide results optionally, assuming fully connected TXRU mapping within a panel per polarization.</w:t>
            </w:r>
          </w:p>
          <w:p w14:paraId="6EEC784E" w14:textId="77777777" w:rsidR="00E07248" w:rsidRDefault="00E07248" w:rsidP="00731797">
            <w:pPr>
              <w:rPr>
                <w:rFonts w:eastAsia="DengXian"/>
                <w:lang w:eastAsia="zh-CN"/>
              </w:rPr>
            </w:pPr>
            <w:r w:rsidRPr="00801FF6">
              <w:rPr>
                <w:rFonts w:eastAsia="DengXian"/>
                <w:lang w:eastAsia="zh-CN"/>
              </w:rPr>
              <w:t>Note2: Other combinations used in the simulation results are up to company to report.</w:t>
            </w:r>
          </w:p>
        </w:tc>
      </w:tr>
    </w:tbl>
    <w:p w14:paraId="15919552" w14:textId="77777777" w:rsidR="00E07248" w:rsidRDefault="00E07248" w:rsidP="008F6B4E">
      <w:pPr>
        <w:tabs>
          <w:tab w:val="left" w:pos="839"/>
        </w:tabs>
        <w:rPr>
          <w:b/>
          <w:bCs/>
          <w:i/>
          <w:iCs/>
        </w:rPr>
      </w:pPr>
    </w:p>
    <w:p w14:paraId="09E87697" w14:textId="77777777" w:rsidR="00C01E3B" w:rsidRDefault="00C01E3B" w:rsidP="008F6B4E">
      <w:pPr>
        <w:tabs>
          <w:tab w:val="left" w:pos="839"/>
        </w:tabs>
        <w:rPr>
          <w:b/>
          <w:bCs/>
          <w:i/>
          <w:iCs/>
        </w:rPr>
      </w:pPr>
    </w:p>
    <w:p w14:paraId="16403B8A" w14:textId="77777777" w:rsidR="008F6B4E" w:rsidRDefault="008F6B4E" w:rsidP="008F6B4E">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8F6B4E" w14:paraId="53DFB309" w14:textId="77777777" w:rsidTr="0073179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3938DA6D" w14:textId="77777777" w:rsidR="008F6B4E" w:rsidRDefault="008F6B4E" w:rsidP="00731797">
            <w:pPr>
              <w:tabs>
                <w:tab w:val="left" w:pos="839"/>
              </w:tabs>
              <w:spacing w:after="0"/>
              <w:rPr>
                <w:b w:val="0"/>
                <w:bCs w:val="0"/>
                <w:lang w:val="en-US" w:eastAsia="en-US"/>
              </w:rPr>
            </w:pPr>
            <w:r>
              <w:rPr>
                <w:lang w:val="en-US" w:eastAsia="en-US"/>
              </w:rPr>
              <w:t>Parameters</w:t>
            </w:r>
          </w:p>
        </w:tc>
        <w:tc>
          <w:tcPr>
            <w:tcW w:w="5970" w:type="dxa"/>
          </w:tcPr>
          <w:p w14:paraId="55205167"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8F6B4E" w14:paraId="0283E22D"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7E43936" w14:textId="77777777" w:rsidR="008F6B4E" w:rsidRDefault="008F6B4E" w:rsidP="00731797">
            <w:pPr>
              <w:tabs>
                <w:tab w:val="left" w:pos="839"/>
              </w:tabs>
              <w:spacing w:after="0"/>
              <w:rPr>
                <w:bCs w:val="0"/>
                <w:lang w:val="en-US" w:eastAsia="en-US"/>
              </w:rPr>
            </w:pPr>
            <w:r>
              <w:rPr>
                <w:lang w:val="en-US" w:eastAsia="en-US"/>
              </w:rPr>
              <w:t>Carrier frequency​​</w:t>
            </w:r>
          </w:p>
        </w:tc>
        <w:tc>
          <w:tcPr>
            <w:tcW w:w="5970" w:type="dxa"/>
          </w:tcPr>
          <w:p w14:paraId="19739766" w14:textId="372C21A6" w:rsidR="008F6B4E" w:rsidRDefault="00C01E3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 GHz</w:t>
            </w:r>
          </w:p>
        </w:tc>
      </w:tr>
      <w:tr w:rsidR="008F6B4E" w14:paraId="3C8F450E"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8887BB7" w14:textId="77777777" w:rsidR="008F6B4E" w:rsidRDefault="008F6B4E" w:rsidP="00731797">
            <w:pPr>
              <w:tabs>
                <w:tab w:val="left" w:pos="839"/>
              </w:tabs>
              <w:spacing w:after="0"/>
              <w:rPr>
                <w:bCs w:val="0"/>
                <w:lang w:val="en-US" w:eastAsia="en-US"/>
              </w:rPr>
            </w:pPr>
            <w:r>
              <w:rPr>
                <w:lang w:val="en-US" w:eastAsia="en-US"/>
              </w:rPr>
              <w:t>Subcarrier spacing​​</w:t>
            </w:r>
          </w:p>
        </w:tc>
        <w:tc>
          <w:tcPr>
            <w:tcW w:w="5970" w:type="dxa"/>
          </w:tcPr>
          <w:p w14:paraId="46FEEB22" w14:textId="3313A8C2"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w:t>
            </w:r>
            <w:r w:rsidR="00C01E3B">
              <w:rPr>
                <w:lang w:val="en-US" w:eastAsia="en-US"/>
              </w:rPr>
              <w:t xml:space="preserve"> </w:t>
            </w:r>
            <w:r>
              <w:rPr>
                <w:lang w:val="en-US" w:eastAsia="en-US"/>
              </w:rPr>
              <w:t>kHz​​</w:t>
            </w:r>
          </w:p>
        </w:tc>
      </w:tr>
      <w:tr w:rsidR="008F6B4E" w14:paraId="1D8058B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5F58EB6C" w14:textId="77777777" w:rsidR="008F6B4E" w:rsidRDefault="008F6B4E" w:rsidP="00731797">
            <w:pPr>
              <w:tabs>
                <w:tab w:val="left" w:pos="839"/>
              </w:tabs>
              <w:spacing w:after="0"/>
              <w:rPr>
                <w:bCs w:val="0"/>
                <w:lang w:val="en-US" w:eastAsia="en-US"/>
              </w:rPr>
            </w:pPr>
            <w:r>
              <w:rPr>
                <w:lang w:val="en-US" w:eastAsia="en-US"/>
              </w:rPr>
              <w:t>UE/BS antenna ports</w:t>
            </w:r>
          </w:p>
        </w:tc>
        <w:tc>
          <w:tcPr>
            <w:tcW w:w="5970" w:type="dxa"/>
          </w:tcPr>
          <w:p w14:paraId="714C770E" w14:textId="72E79064"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2 or 4 / </w:t>
            </w:r>
            <w:r w:rsidRPr="00C01E3B">
              <w:rPr>
                <w:strike/>
                <w:color w:val="FF0000"/>
                <w:lang w:val="en-US" w:eastAsia="en-US"/>
              </w:rPr>
              <w:t>32</w:t>
            </w:r>
            <w:r w:rsidR="00C01E3B">
              <w:rPr>
                <w:lang w:val="en-US" w:eastAsia="en-US"/>
              </w:rPr>
              <w:t xml:space="preserve"> </w:t>
            </w:r>
            <w:r w:rsidR="00C01E3B" w:rsidRPr="00C01E3B">
              <w:rPr>
                <w:color w:val="FF0000"/>
                <w:lang w:val="en-US" w:eastAsia="en-US"/>
              </w:rPr>
              <w:t>64</w:t>
            </w:r>
          </w:p>
        </w:tc>
      </w:tr>
      <w:tr w:rsidR="008F6B4E" w14:paraId="3BAA00CA"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5FD80513" w14:textId="77777777" w:rsidR="008F6B4E" w:rsidRDefault="008F6B4E" w:rsidP="00731797">
            <w:pPr>
              <w:tabs>
                <w:tab w:val="left" w:pos="839"/>
              </w:tabs>
              <w:spacing w:after="0"/>
              <w:rPr>
                <w:bCs w:val="0"/>
                <w:lang w:val="en-US" w:eastAsia="en-US"/>
              </w:rPr>
            </w:pPr>
            <w:r>
              <w:rPr>
                <w:lang w:val="en-US" w:eastAsia="en-US"/>
              </w:rPr>
              <w:t>FDRA</w:t>
            </w:r>
          </w:p>
        </w:tc>
        <w:tc>
          <w:tcPr>
            <w:tcW w:w="5970" w:type="dxa"/>
          </w:tcPr>
          <w:p w14:paraId="7D478443"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8F6B4E" w14:paraId="71249C49"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ED285E" w14:textId="77777777" w:rsidR="008F6B4E" w:rsidRDefault="008F6B4E" w:rsidP="00731797">
            <w:pPr>
              <w:tabs>
                <w:tab w:val="left" w:pos="839"/>
              </w:tabs>
              <w:spacing w:after="0"/>
              <w:rPr>
                <w:bCs w:val="0"/>
                <w:lang w:val="en-US" w:eastAsia="en-US"/>
              </w:rPr>
            </w:pPr>
            <w:r>
              <w:rPr>
                <w:lang w:val="en-US" w:eastAsia="en-US"/>
              </w:rPr>
              <w:t>Waveform​​s</w:t>
            </w:r>
          </w:p>
        </w:tc>
        <w:tc>
          <w:tcPr>
            <w:tcW w:w="5970" w:type="dxa"/>
          </w:tcPr>
          <w:p w14:paraId="3C324F9A"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8F6B4E" w14:paraId="554F5B1A"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248C9874" w14:textId="77777777" w:rsidR="008F6B4E" w:rsidRDefault="008F6B4E" w:rsidP="00731797">
            <w:pPr>
              <w:tabs>
                <w:tab w:val="left" w:pos="839"/>
              </w:tabs>
              <w:spacing w:after="0"/>
              <w:rPr>
                <w:bCs w:val="0"/>
                <w:lang w:val="en-US" w:eastAsia="en-US"/>
              </w:rPr>
            </w:pPr>
            <w:r>
              <w:rPr>
                <w:lang w:val="en-US" w:eastAsia="en-US"/>
              </w:rPr>
              <w:t>MCS/modulation​​</w:t>
            </w:r>
          </w:p>
        </w:tc>
        <w:tc>
          <w:tcPr>
            <w:tcW w:w="5970" w:type="dxa"/>
          </w:tcPr>
          <w:p w14:paraId="40C15E67"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8F6B4E" w14:paraId="63DBB158"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6066CB6F" w14:textId="77777777" w:rsidR="008F6B4E" w:rsidRDefault="008F6B4E" w:rsidP="00731797">
            <w:pPr>
              <w:tabs>
                <w:tab w:val="left" w:pos="839"/>
              </w:tabs>
              <w:spacing w:after="0"/>
              <w:rPr>
                <w:bCs w:val="0"/>
                <w:lang w:val="en-US" w:eastAsia="en-US"/>
              </w:rPr>
            </w:pPr>
            <w:r>
              <w:rPr>
                <w:lang w:val="en-US" w:eastAsia="en-US"/>
              </w:rPr>
              <w:t>Number of layers​</w:t>
            </w:r>
          </w:p>
        </w:tc>
        <w:tc>
          <w:tcPr>
            <w:tcW w:w="5970" w:type="dxa"/>
          </w:tcPr>
          <w:p w14:paraId="62975D1B" w14:textId="32832EDB"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r w:rsidRPr="00C01E3B">
              <w:rPr>
                <w:color w:val="FF0000"/>
                <w:lang w:val="en-US" w:eastAsia="en-US"/>
              </w:rPr>
              <w:t>​​</w:t>
            </w:r>
            <w:r w:rsidR="00C01E3B" w:rsidRPr="00C01E3B">
              <w:rPr>
                <w:color w:val="FF0000"/>
                <w:lang w:val="en-US" w:eastAsia="en-US"/>
              </w:rPr>
              <w:t>, 4 layers</w:t>
            </w:r>
          </w:p>
        </w:tc>
      </w:tr>
      <w:tr w:rsidR="008F6B4E" w14:paraId="1B769C38"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E2F6351" w14:textId="77777777" w:rsidR="008F6B4E" w:rsidRDefault="008F6B4E" w:rsidP="00731797">
            <w:pPr>
              <w:tabs>
                <w:tab w:val="left" w:pos="839"/>
              </w:tabs>
              <w:spacing w:after="0"/>
              <w:rPr>
                <w:bCs w:val="0"/>
                <w:lang w:val="en-US" w:eastAsia="en-US"/>
              </w:rPr>
            </w:pPr>
            <w:r>
              <w:rPr>
                <w:lang w:val="en-US" w:eastAsia="en-US"/>
              </w:rPr>
              <w:t>Channel model​​</w:t>
            </w:r>
          </w:p>
        </w:tc>
        <w:tc>
          <w:tcPr>
            <w:tcW w:w="5970" w:type="dxa"/>
          </w:tcPr>
          <w:p w14:paraId="7B021F45" w14:textId="2D22C61D"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324FA9">
              <w:rPr>
                <w:strike/>
                <w:color w:val="FF0000"/>
                <w:lang w:val="en-US" w:eastAsia="en-US"/>
              </w:rPr>
              <w:t>CDL-A30​​</w:t>
            </w:r>
            <w:r w:rsidR="00324FA9" w:rsidRPr="00324FA9">
              <w:rPr>
                <w:strike/>
                <w:color w:val="FF0000"/>
                <w:lang w:val="en-US" w:eastAsia="en-US"/>
              </w:rPr>
              <w:t>,</w:t>
            </w:r>
            <w:r w:rsidR="00324FA9" w:rsidRPr="00324FA9">
              <w:rPr>
                <w:color w:val="FF0000"/>
                <w:lang w:val="en-US" w:eastAsia="en-US"/>
              </w:rPr>
              <w:t xml:space="preserve"> TDL-C 300ns</w:t>
            </w:r>
          </w:p>
        </w:tc>
      </w:tr>
      <w:tr w:rsidR="008F6B4E" w14:paraId="2EE9B61D"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3053D774" w14:textId="77777777" w:rsidR="008F6B4E" w:rsidRDefault="008F6B4E" w:rsidP="00731797">
            <w:pPr>
              <w:tabs>
                <w:tab w:val="left" w:pos="839"/>
              </w:tabs>
              <w:spacing w:after="0"/>
              <w:rPr>
                <w:bCs w:val="0"/>
                <w:lang w:val="en-US" w:eastAsia="en-US"/>
              </w:rPr>
            </w:pPr>
            <w:r>
              <w:rPr>
                <w:lang w:val="en-US" w:eastAsia="en-US"/>
              </w:rPr>
              <w:t>UE speed​​</w:t>
            </w:r>
          </w:p>
        </w:tc>
        <w:tc>
          <w:tcPr>
            <w:tcW w:w="5970" w:type="dxa"/>
          </w:tcPr>
          <w:p w14:paraId="1B7D3F15" w14:textId="1183EBD9"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r w:rsidR="00324FA9">
              <w:rPr>
                <w:lang w:val="en-US" w:eastAsia="en-US"/>
              </w:rPr>
              <w:t>,</w:t>
            </w:r>
            <w:r w:rsidR="00324FA9" w:rsidRPr="00324FA9">
              <w:rPr>
                <w:color w:val="FF0000"/>
                <w:lang w:val="en-US" w:eastAsia="en-US"/>
              </w:rPr>
              <w:t xml:space="preserve"> </w:t>
            </w:r>
            <w:r w:rsidR="00C01E3B">
              <w:rPr>
                <w:color w:val="FF0000"/>
                <w:lang w:val="en-US" w:eastAsia="en-US"/>
              </w:rPr>
              <w:t>[</w:t>
            </w:r>
            <w:r w:rsidR="00324FA9" w:rsidRPr="00324FA9">
              <w:rPr>
                <w:color w:val="FF0000"/>
                <w:lang w:val="en-US" w:eastAsia="en-US"/>
              </w:rPr>
              <w:t>120 km/h</w:t>
            </w:r>
            <w:r w:rsidR="00C01E3B">
              <w:rPr>
                <w:color w:val="FF0000"/>
                <w:lang w:val="en-US" w:eastAsia="en-US"/>
              </w:rPr>
              <w:t>]</w:t>
            </w:r>
          </w:p>
        </w:tc>
      </w:tr>
      <w:tr w:rsidR="008F6B4E" w14:paraId="221AEFE9"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56FC33D3" w14:textId="77777777" w:rsidR="008F6B4E" w:rsidRDefault="008F6B4E" w:rsidP="00731797">
            <w:pPr>
              <w:tabs>
                <w:tab w:val="left" w:pos="839"/>
              </w:tabs>
              <w:spacing w:after="0"/>
              <w:rPr>
                <w:bCs w:val="0"/>
                <w:lang w:val="en-US" w:eastAsia="en-US"/>
              </w:rPr>
            </w:pPr>
            <w:r>
              <w:rPr>
                <w:lang w:val="en-US" w:eastAsia="en-US"/>
              </w:rPr>
              <w:t>Channel est.​​</w:t>
            </w:r>
          </w:p>
        </w:tc>
        <w:tc>
          <w:tcPr>
            <w:tcW w:w="5970" w:type="dxa"/>
          </w:tcPr>
          <w:p w14:paraId="245D15D2"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C01E3B" w14:paraId="1E28502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20D328C" w14:textId="2732BF35" w:rsidR="00C01E3B" w:rsidRPr="00C01E3B" w:rsidRDefault="00C01E3B" w:rsidP="00731797">
            <w:pPr>
              <w:tabs>
                <w:tab w:val="left" w:pos="839"/>
              </w:tabs>
              <w:spacing w:after="0"/>
              <w:rPr>
                <w:color w:val="FF0000"/>
                <w:lang w:val="en-US" w:eastAsia="en-US"/>
              </w:rPr>
            </w:pPr>
            <w:r w:rsidRPr="00C01E3B">
              <w:rPr>
                <w:color w:val="FF0000"/>
                <w:lang w:val="en-US" w:eastAsia="en-US"/>
              </w:rPr>
              <w:t>Receiver</w:t>
            </w:r>
          </w:p>
        </w:tc>
        <w:tc>
          <w:tcPr>
            <w:tcW w:w="5970" w:type="dxa"/>
          </w:tcPr>
          <w:p w14:paraId="4F58D676" w14:textId="7279AFBB" w:rsidR="00C01E3B" w:rsidRPr="00C01E3B" w:rsidRDefault="00C01E3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C01E3B">
              <w:rPr>
                <w:color w:val="FF0000"/>
                <w:lang w:val="en-US" w:eastAsia="en-US"/>
              </w:rPr>
              <w:t>LMMSE</w:t>
            </w:r>
          </w:p>
        </w:tc>
      </w:tr>
      <w:tr w:rsidR="00324FA9" w14:paraId="7EAB255D"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37CD52E2" w14:textId="40DD5CF9" w:rsidR="00324FA9" w:rsidRPr="00C01E3B" w:rsidRDefault="00C01E3B" w:rsidP="00731797">
            <w:pPr>
              <w:tabs>
                <w:tab w:val="left" w:pos="839"/>
              </w:tabs>
              <w:spacing w:after="0"/>
              <w:rPr>
                <w:color w:val="FF0000"/>
                <w:lang w:val="en-US" w:eastAsia="en-US"/>
              </w:rPr>
            </w:pPr>
            <w:r w:rsidRPr="00C01E3B">
              <w:rPr>
                <w:color w:val="FF0000"/>
                <w:lang w:val="en-US" w:eastAsia="en-US"/>
              </w:rPr>
              <w:t>Antenna assumption</w:t>
            </w:r>
          </w:p>
        </w:tc>
        <w:tc>
          <w:tcPr>
            <w:tcW w:w="5970" w:type="dxa"/>
          </w:tcPr>
          <w:p w14:paraId="5AF185E9" w14:textId="61A807F6" w:rsidR="00324FA9" w:rsidRPr="00C01E3B" w:rsidRDefault="00C01E3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C01E3B">
              <w:rPr>
                <w:color w:val="FF0000"/>
                <w:lang w:val="en-US" w:eastAsia="en-US"/>
              </w:rPr>
              <w:t>As in system level</w:t>
            </w:r>
          </w:p>
        </w:tc>
      </w:tr>
      <w:tr w:rsidR="008F6B4E" w14:paraId="71074AAC" w14:textId="77777777" w:rsidTr="0073179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7E727038" w14:textId="77777777" w:rsidR="008F6B4E" w:rsidRDefault="008F6B4E" w:rsidP="00731797">
            <w:pPr>
              <w:tabs>
                <w:tab w:val="left" w:pos="839"/>
              </w:tabs>
              <w:spacing w:after="0"/>
              <w:rPr>
                <w:bCs w:val="0"/>
                <w:lang w:val="en-US" w:eastAsia="en-US"/>
              </w:rPr>
            </w:pPr>
            <w:r>
              <w:rPr>
                <w:lang w:val="en-US" w:eastAsia="en-US"/>
              </w:rPr>
              <w:t>Precoding matrix​</w:t>
            </w:r>
          </w:p>
        </w:tc>
        <w:tc>
          <w:tcPr>
            <w:tcW w:w="5970" w:type="dxa"/>
          </w:tcPr>
          <w:p w14:paraId="0748057D" w14:textId="74CC3811"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01E3B">
              <w:rPr>
                <w:strike/>
                <w:color w:val="FF0000"/>
                <w:lang w:val="en-US" w:eastAsia="en-US"/>
              </w:rPr>
              <w:t>Adaptive based on channel</w:t>
            </w:r>
            <w:r w:rsidR="00C01E3B" w:rsidRPr="00C01E3B">
              <w:rPr>
                <w:color w:val="FF0000"/>
                <w:lang w:val="en-US" w:eastAsia="en-US"/>
              </w:rPr>
              <w:t xml:space="preserve"> Same as system level</w:t>
            </w:r>
          </w:p>
        </w:tc>
      </w:tr>
      <w:tr w:rsidR="008F6B4E" w14:paraId="5C46AFF9"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3FC8A684" w14:textId="77777777" w:rsidR="008F6B4E" w:rsidRDefault="008F6B4E" w:rsidP="00731797">
            <w:pPr>
              <w:tabs>
                <w:tab w:val="left" w:pos="839"/>
              </w:tabs>
              <w:spacing w:after="0"/>
              <w:rPr>
                <w:bCs w:val="0"/>
                <w:lang w:val="en-US" w:eastAsia="en-US"/>
              </w:rPr>
            </w:pPr>
            <w:r>
              <w:rPr>
                <w:lang w:val="en-US" w:eastAsia="en-US"/>
              </w:rPr>
              <w:t>HARQ retransmission​</w:t>
            </w:r>
          </w:p>
        </w:tc>
        <w:tc>
          <w:tcPr>
            <w:tcW w:w="5970" w:type="dxa"/>
          </w:tcPr>
          <w:p w14:paraId="0FA8DD83"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8F6B4E" w14:paraId="774D7A64"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ED9C4F1" w14:textId="77777777" w:rsidR="008F6B4E" w:rsidRDefault="008F6B4E" w:rsidP="00731797">
            <w:pPr>
              <w:tabs>
                <w:tab w:val="left" w:pos="839"/>
              </w:tabs>
              <w:spacing w:after="0"/>
              <w:rPr>
                <w:bCs w:val="0"/>
                <w:lang w:val="en-US" w:eastAsia="en-US"/>
              </w:rPr>
            </w:pPr>
            <w:r>
              <w:rPr>
                <w:lang w:val="en-US" w:eastAsia="en-US"/>
              </w:rPr>
              <w:t>DMRS configuration</w:t>
            </w:r>
          </w:p>
        </w:tc>
        <w:tc>
          <w:tcPr>
            <w:tcW w:w="5970" w:type="dxa"/>
          </w:tcPr>
          <w:p w14:paraId="23651118"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8F6B4E" w14:paraId="22606CA4"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25D42C4" w14:textId="77777777" w:rsidR="008F6B4E" w:rsidRDefault="008F6B4E" w:rsidP="00731797">
            <w:pPr>
              <w:tabs>
                <w:tab w:val="left" w:pos="839"/>
              </w:tabs>
              <w:spacing w:after="0"/>
              <w:rPr>
                <w:bCs w:val="0"/>
                <w:lang w:val="en-US" w:eastAsia="en-US"/>
              </w:rPr>
            </w:pPr>
            <w:r>
              <w:rPr>
                <w:lang w:val="en-US" w:eastAsia="en-US"/>
              </w:rPr>
              <w:t>Number of PUSCH data</w:t>
            </w:r>
          </w:p>
        </w:tc>
        <w:tc>
          <w:tcPr>
            <w:tcW w:w="5970" w:type="dxa"/>
          </w:tcPr>
          <w:p w14:paraId="7ED73D87"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8F6B4E" w14:paraId="4F672438"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68348826" w14:textId="77777777" w:rsidR="008F6B4E" w:rsidRDefault="008F6B4E" w:rsidP="00731797">
            <w:pPr>
              <w:tabs>
                <w:tab w:val="left" w:pos="839"/>
              </w:tabs>
              <w:spacing w:after="0"/>
              <w:rPr>
                <w:bCs w:val="0"/>
                <w:lang w:val="en-US" w:eastAsia="en-US"/>
              </w:rPr>
            </w:pPr>
            <w:r>
              <w:rPr>
                <w:lang w:val="en-US" w:eastAsia="en-US"/>
              </w:rPr>
              <w:t>Waveform and MIMO configuration</w:t>
            </w:r>
          </w:p>
        </w:tc>
        <w:tc>
          <w:tcPr>
            <w:tcW w:w="5970" w:type="dxa"/>
          </w:tcPr>
          <w:p w14:paraId="4257F8F7"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 xml:space="preserve">5G NR </w:t>
            </w:r>
            <w:proofErr w:type="spellStart"/>
            <w:r>
              <w:rPr>
                <w:lang w:val="pl-PL" w:eastAsia="en-US"/>
              </w:rPr>
              <w:t>Codebook</w:t>
            </w:r>
            <w:proofErr w:type="spellEnd"/>
            <w:r>
              <w:rPr>
                <w:lang w:val="pl-PL" w:eastAsia="en-US"/>
              </w:rPr>
              <w:t xml:space="preserve"> UL MIMO:</w:t>
            </w:r>
          </w:p>
          <w:p w14:paraId="43F6E96E" w14:textId="77777777" w:rsidR="008F6B4E" w:rsidRDefault="008F6B4E" w:rsidP="008F6B4E">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i/>
                <w:iCs/>
                <w:sz w:val="20"/>
                <w:szCs w:val="20"/>
                <w:lang w:val="en-GB"/>
              </w:rPr>
              <w:t>fullyAndPartialAndNonCoherent</w:t>
            </w:r>
            <w:proofErr w:type="spellEnd"/>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726608A9" w14:textId="77777777" w:rsidR="008F6B4E" w:rsidRDefault="008F6B4E" w:rsidP="008F6B4E">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8F6B4E" w14:paraId="3E20983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2E556AE" w14:textId="77777777" w:rsidR="008F6B4E" w:rsidRDefault="008F6B4E" w:rsidP="00731797">
            <w:pPr>
              <w:tabs>
                <w:tab w:val="left" w:pos="839"/>
              </w:tabs>
              <w:spacing w:after="0"/>
              <w:rPr>
                <w:b w:val="0"/>
                <w:bCs w:val="0"/>
                <w:lang w:val="en-US" w:eastAsia="en-US"/>
              </w:rPr>
            </w:pPr>
            <w:r>
              <w:rPr>
                <w:lang w:val="en-US" w:eastAsia="en-US"/>
              </w:rPr>
              <w:t>BLER target</w:t>
            </w:r>
          </w:p>
        </w:tc>
        <w:tc>
          <w:tcPr>
            <w:tcW w:w="5970" w:type="dxa"/>
          </w:tcPr>
          <w:p w14:paraId="733B1EFC" w14:textId="28448F55" w:rsidR="008F6B4E" w:rsidRDefault="008F6B4E" w:rsidP="00324FA9">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r w:rsidR="00324FA9">
              <w:rPr>
                <w:lang w:val="en-US" w:eastAsia="en-US"/>
              </w:rPr>
              <w:tab/>
            </w:r>
          </w:p>
        </w:tc>
      </w:tr>
      <w:tr w:rsidR="00324FA9" w14:paraId="14CF9CCC" w14:textId="77777777" w:rsidTr="007D507F">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vAlign w:val="center"/>
          </w:tcPr>
          <w:p w14:paraId="6A26D202" w14:textId="59649CD9" w:rsidR="00324FA9" w:rsidRPr="00324FA9" w:rsidRDefault="00324FA9" w:rsidP="00324FA9">
            <w:pPr>
              <w:tabs>
                <w:tab w:val="left" w:pos="839"/>
              </w:tabs>
              <w:spacing w:after="0"/>
              <w:rPr>
                <w:color w:val="FF0000"/>
                <w:lang w:val="en-US" w:eastAsia="en-US"/>
              </w:rPr>
            </w:pPr>
            <w:r w:rsidRPr="00324FA9">
              <w:rPr>
                <w:color w:val="FF0000"/>
                <w:lang w:val="en-US"/>
              </w:rPr>
              <w:t>HARQ configuration</w:t>
            </w:r>
          </w:p>
        </w:tc>
        <w:tc>
          <w:tcPr>
            <w:tcW w:w="5970" w:type="dxa"/>
            <w:vAlign w:val="center"/>
          </w:tcPr>
          <w:p w14:paraId="6E5382D8" w14:textId="03E2123E" w:rsidR="00324FA9" w:rsidRPr="00324FA9" w:rsidRDefault="00324FA9" w:rsidP="00324FA9">
            <w:pPr>
              <w:tabs>
                <w:tab w:val="left" w:pos="1237"/>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324FA9">
              <w:rPr>
                <w:color w:val="FF0000"/>
                <w:lang w:val="en-US"/>
              </w:rPr>
              <w:t>No retransmissions</w:t>
            </w:r>
          </w:p>
        </w:tc>
      </w:tr>
      <w:tr w:rsidR="00324FA9" w14:paraId="6F7952AF" w14:textId="77777777" w:rsidTr="007D507F">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vAlign w:val="center"/>
          </w:tcPr>
          <w:p w14:paraId="76C22876" w14:textId="12E28D19" w:rsidR="00324FA9" w:rsidRPr="00324FA9" w:rsidRDefault="00324FA9" w:rsidP="00324FA9">
            <w:pPr>
              <w:tabs>
                <w:tab w:val="left" w:pos="839"/>
              </w:tabs>
              <w:spacing w:after="0"/>
              <w:rPr>
                <w:color w:val="FF0000"/>
                <w:lang w:val="en-US" w:eastAsia="en-US"/>
              </w:rPr>
            </w:pPr>
            <w:r w:rsidRPr="00324FA9">
              <w:rPr>
                <w:color w:val="FF0000"/>
                <w:lang w:val="en-US"/>
              </w:rPr>
              <w:t>Frequency hopping</w:t>
            </w:r>
          </w:p>
        </w:tc>
        <w:tc>
          <w:tcPr>
            <w:tcW w:w="5970" w:type="dxa"/>
            <w:vAlign w:val="center"/>
          </w:tcPr>
          <w:p w14:paraId="11972BD5" w14:textId="184BB0E1" w:rsidR="00324FA9" w:rsidRPr="00324FA9" w:rsidRDefault="00324FA9" w:rsidP="00324FA9">
            <w:pPr>
              <w:tabs>
                <w:tab w:val="left" w:pos="1237"/>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324FA9">
              <w:rPr>
                <w:color w:val="FF0000"/>
                <w:lang w:val="en-US"/>
              </w:rPr>
              <w:t>Disabled</w:t>
            </w:r>
          </w:p>
        </w:tc>
      </w:tr>
    </w:tbl>
    <w:p w14:paraId="037C5AC3" w14:textId="77777777" w:rsidR="008F6B4E" w:rsidRDefault="008F6B4E" w:rsidP="008F6B4E">
      <w:pPr>
        <w:spacing w:after="0"/>
        <w:rPr>
          <w:rFonts w:ascii="Arial" w:hAnsi="Arial" w:cs="Arial"/>
          <w:sz w:val="16"/>
          <w:szCs w:val="16"/>
        </w:rPr>
      </w:pPr>
    </w:p>
    <w:p w14:paraId="73E34764" w14:textId="77777777" w:rsidR="00C01E3B" w:rsidRDefault="00C01E3B" w:rsidP="008F6B4E">
      <w:pPr>
        <w:rPr>
          <w:b/>
          <w:bCs/>
        </w:rPr>
      </w:pPr>
    </w:p>
    <w:p w14:paraId="4F14386A" w14:textId="77777777" w:rsidR="008F6B4E" w:rsidRDefault="008F6B4E" w:rsidP="007A0F26">
      <w:pPr>
        <w:rPr>
          <w:rFonts w:eastAsia="DengXian"/>
          <w:lang w:eastAsia="zh-CN"/>
        </w:rPr>
      </w:pPr>
    </w:p>
    <w:p w14:paraId="2BD3E48F" w14:textId="77777777" w:rsidR="002F44C3" w:rsidRPr="008F6B4E" w:rsidRDefault="002F44C3" w:rsidP="007A0F26">
      <w:pPr>
        <w:rPr>
          <w:rFonts w:eastAsia="DengXian"/>
          <w:lang w:eastAsia="zh-CN"/>
        </w:rPr>
      </w:pPr>
    </w:p>
    <w:p w14:paraId="4F625DFF" w14:textId="6BE58340" w:rsidR="008A3698" w:rsidRDefault="008A3698" w:rsidP="008A3698">
      <w:pPr>
        <w:pStyle w:val="Heading1"/>
      </w:pPr>
      <w:r>
        <w:t>1</w:t>
      </w:r>
      <w:r>
        <w:t>5</w:t>
      </w:r>
      <w:r>
        <w:t>.</w:t>
      </w:r>
      <w:r>
        <w:tab/>
      </w:r>
      <w:r>
        <w:t>Thu(?) On-line</w:t>
      </w:r>
    </w:p>
    <w:p w14:paraId="6A6F6AD5" w14:textId="00DB7742" w:rsidR="008A3698" w:rsidRDefault="008A3698" w:rsidP="007A0F26">
      <w:pPr>
        <w:rPr>
          <w:rFonts w:eastAsia="DengXian"/>
          <w:lang w:val="en-US" w:eastAsia="zh-CN"/>
        </w:rPr>
      </w:pPr>
      <w:r>
        <w:rPr>
          <w:rFonts w:eastAsia="DengXian"/>
          <w:lang w:val="en-US" w:eastAsia="zh-CN"/>
        </w:rPr>
        <w:t>TBD</w:t>
      </w:r>
    </w:p>
    <w:p w14:paraId="5AD7931B" w14:textId="77777777"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lastRenderedPageBreak/>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F31AA7">
        <w:trPr>
          <w:trHeight w:val="809"/>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t>Occupied BW:</w:t>
            </w:r>
          </w:p>
          <w:p w14:paraId="429177A9" w14:textId="77777777" w:rsidR="00965842" w:rsidRPr="00F94831" w:rsidRDefault="00965842" w:rsidP="00A47D12">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t>Spectrum truncation 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0A28AA79" w14:textId="77777777" w:rsidR="008A3698" w:rsidRPr="006A3189" w:rsidRDefault="008A3698" w:rsidP="008A3698">
      <w:pPr>
        <w:rPr>
          <w:rFonts w:eastAsia="DengXian"/>
          <w:highlight w:val="green"/>
          <w:lang w:val="en-US" w:eastAsia="zh-CN"/>
        </w:rPr>
      </w:pPr>
      <w:r w:rsidRPr="006A3189">
        <w:rPr>
          <w:rFonts w:eastAsia="DengXian" w:hint="eastAsia"/>
          <w:highlight w:val="green"/>
          <w:lang w:val="en-US" w:eastAsia="zh-CN"/>
        </w:rPr>
        <w:t>Agreement</w:t>
      </w:r>
    </w:p>
    <w:p w14:paraId="55209230" w14:textId="77777777" w:rsidR="008A3698" w:rsidRPr="00B06F48" w:rsidRDefault="008A3698" w:rsidP="008A3698">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5D95180C" w14:textId="77777777" w:rsidR="008A3698" w:rsidRPr="00F81F31" w:rsidRDefault="008A3698" w:rsidP="008A369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8A3698" w14:paraId="7A42B57C" w14:textId="77777777" w:rsidTr="00731797">
        <w:trPr>
          <w:jc w:val="center"/>
        </w:trPr>
        <w:tc>
          <w:tcPr>
            <w:tcW w:w="4038" w:type="dxa"/>
            <w:vAlign w:val="center"/>
          </w:tcPr>
          <w:p w14:paraId="3BC871AE" w14:textId="77777777" w:rsidR="008A3698" w:rsidRDefault="008A3698" w:rsidP="00731797">
            <w:pPr>
              <w:widowControl w:val="0"/>
              <w:jc w:val="center"/>
              <w:rPr>
                <w:rFonts w:ascii="Arial" w:hAnsi="Arial"/>
                <w:lang w:val="en-US" w:eastAsia="ko-KR"/>
              </w:rPr>
            </w:pPr>
          </w:p>
        </w:tc>
        <w:tc>
          <w:tcPr>
            <w:tcW w:w="4602" w:type="dxa"/>
            <w:vAlign w:val="center"/>
          </w:tcPr>
          <w:p w14:paraId="13BDFA94" w14:textId="77777777" w:rsidR="008A3698" w:rsidRDefault="008A3698" w:rsidP="00731797">
            <w:pPr>
              <w:widowControl w:val="0"/>
              <w:jc w:val="center"/>
              <w:rPr>
                <w:rFonts w:ascii="Arial" w:hAnsi="Arial"/>
                <w:lang w:val="en-US" w:eastAsia="ko-KR"/>
              </w:rPr>
            </w:pPr>
            <w:r>
              <w:rPr>
                <w:rFonts w:ascii="Arial" w:hAnsi="Arial"/>
                <w:lang w:val="en-US" w:eastAsia="ko-KR"/>
              </w:rPr>
              <w:t>Description</w:t>
            </w:r>
          </w:p>
        </w:tc>
      </w:tr>
      <w:tr w:rsidR="008A3698" w14:paraId="5C8E91F8" w14:textId="77777777" w:rsidTr="00731797">
        <w:trPr>
          <w:jc w:val="center"/>
        </w:trPr>
        <w:tc>
          <w:tcPr>
            <w:tcW w:w="4038" w:type="dxa"/>
            <w:vAlign w:val="center"/>
          </w:tcPr>
          <w:p w14:paraId="6C395F50" w14:textId="77777777" w:rsidR="008A3698" w:rsidRDefault="008A3698" w:rsidP="00731797">
            <w:pPr>
              <w:widowControl w:val="0"/>
              <w:rPr>
                <w:rFonts w:ascii="Arial" w:hAnsi="Arial"/>
                <w:lang w:val="en-US" w:eastAsia="ko-KR"/>
              </w:rPr>
            </w:pPr>
            <w:r>
              <w:rPr>
                <w:rFonts w:ascii="Arial" w:hAnsi="Arial"/>
                <w:lang w:val="en-US" w:eastAsia="ko-KR"/>
              </w:rPr>
              <w:t>Name of the proposal</w:t>
            </w:r>
          </w:p>
        </w:tc>
        <w:tc>
          <w:tcPr>
            <w:tcW w:w="4602" w:type="dxa"/>
            <w:vAlign w:val="center"/>
          </w:tcPr>
          <w:p w14:paraId="700A7745" w14:textId="77777777" w:rsidR="008A3698" w:rsidRDefault="008A3698" w:rsidP="00731797">
            <w:pPr>
              <w:widowControl w:val="0"/>
              <w:rPr>
                <w:rFonts w:ascii="Arial" w:hAnsi="Arial"/>
                <w:lang w:val="en-US" w:eastAsia="ko-KR"/>
              </w:rPr>
            </w:pPr>
          </w:p>
        </w:tc>
      </w:tr>
      <w:tr w:rsidR="008A3698" w:rsidRPr="002325B0" w14:paraId="33302807" w14:textId="77777777" w:rsidTr="00731797">
        <w:trPr>
          <w:jc w:val="center"/>
        </w:trPr>
        <w:tc>
          <w:tcPr>
            <w:tcW w:w="4038" w:type="dxa"/>
            <w:vAlign w:val="center"/>
          </w:tcPr>
          <w:p w14:paraId="6482B354"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05268E5D"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8A3698" w14:paraId="6283A345" w14:textId="77777777" w:rsidTr="00731797">
        <w:trPr>
          <w:jc w:val="center"/>
        </w:trPr>
        <w:tc>
          <w:tcPr>
            <w:tcW w:w="4038" w:type="dxa"/>
            <w:vAlign w:val="center"/>
          </w:tcPr>
          <w:p w14:paraId="597C6EC1" w14:textId="77777777" w:rsidR="008A3698" w:rsidRDefault="008A3698" w:rsidP="00731797">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15B1D6A1" w14:textId="77777777" w:rsidR="008A3698" w:rsidRDefault="008A3698" w:rsidP="00731797">
            <w:pPr>
              <w:widowControl w:val="0"/>
              <w:rPr>
                <w:rFonts w:ascii="Arial" w:hAnsi="Arial"/>
                <w:lang w:val="en-US" w:eastAsia="ko-KR"/>
              </w:rPr>
            </w:pPr>
            <w:r>
              <w:rPr>
                <w:rFonts w:ascii="Arial" w:hAnsi="Arial"/>
                <w:lang w:val="en-US" w:eastAsia="ko-KR"/>
              </w:rPr>
              <w:t>DL/UL/both</w:t>
            </w:r>
          </w:p>
        </w:tc>
      </w:tr>
      <w:tr w:rsidR="008A3698" w14:paraId="69396C43" w14:textId="77777777" w:rsidTr="00731797">
        <w:trPr>
          <w:jc w:val="center"/>
        </w:trPr>
        <w:tc>
          <w:tcPr>
            <w:tcW w:w="4038" w:type="dxa"/>
            <w:vAlign w:val="center"/>
          </w:tcPr>
          <w:p w14:paraId="6F1B8487" w14:textId="77777777" w:rsidR="008A3698" w:rsidRDefault="008A3698" w:rsidP="00731797">
            <w:pPr>
              <w:widowControl w:val="0"/>
              <w:rPr>
                <w:rFonts w:ascii="Arial" w:hAnsi="Arial"/>
                <w:lang w:val="en-US" w:eastAsia="ko-KR"/>
              </w:rPr>
            </w:pPr>
            <w:r>
              <w:rPr>
                <w:rFonts w:ascii="Arial" w:hAnsi="Arial"/>
                <w:lang w:val="en-US" w:eastAsia="ko-KR"/>
              </w:rPr>
              <w:lastRenderedPageBreak/>
              <w:t>Enhancement to CP-OFDM?</w:t>
            </w:r>
          </w:p>
        </w:tc>
        <w:tc>
          <w:tcPr>
            <w:tcW w:w="4602" w:type="dxa"/>
            <w:vAlign w:val="center"/>
          </w:tcPr>
          <w:p w14:paraId="0DB80F8E"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6A515D0B" w14:textId="77777777" w:rsidTr="00731797">
        <w:trPr>
          <w:jc w:val="center"/>
        </w:trPr>
        <w:tc>
          <w:tcPr>
            <w:tcW w:w="4038" w:type="dxa"/>
            <w:vAlign w:val="center"/>
          </w:tcPr>
          <w:p w14:paraId="5AFB3096" w14:textId="77777777" w:rsidR="008A3698" w:rsidRDefault="008A3698" w:rsidP="00731797">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7183DA0F"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0039C41B" w14:textId="77777777" w:rsidTr="00731797">
        <w:trPr>
          <w:jc w:val="center"/>
        </w:trPr>
        <w:tc>
          <w:tcPr>
            <w:tcW w:w="4038" w:type="dxa"/>
            <w:vAlign w:val="center"/>
          </w:tcPr>
          <w:p w14:paraId="4E6B68E7" w14:textId="77777777" w:rsidR="008A3698" w:rsidRDefault="008A3698" w:rsidP="00731797">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09A45411"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rsidRPr="008A3698" w14:paraId="22977578" w14:textId="77777777" w:rsidTr="00731797">
        <w:trPr>
          <w:jc w:val="center"/>
        </w:trPr>
        <w:tc>
          <w:tcPr>
            <w:tcW w:w="4038" w:type="dxa"/>
            <w:vAlign w:val="center"/>
          </w:tcPr>
          <w:p w14:paraId="4324EE90" w14:textId="77777777" w:rsidR="008A3698" w:rsidRPr="00B06F48" w:rsidRDefault="008A3698" w:rsidP="00731797">
            <w:pPr>
              <w:widowControl w:val="0"/>
              <w:rPr>
                <w:rFonts w:ascii="Arial" w:eastAsiaTheme="minorEastAsia" w:hAnsi="Arial"/>
                <w:lang w:val="en-US" w:eastAsia="zh-CN"/>
              </w:rPr>
            </w:pPr>
            <w:r>
              <w:rPr>
                <w:rFonts w:ascii="Arial" w:hAnsi="Arial"/>
                <w:lang w:val="en-US" w:eastAsia="ko-KR"/>
              </w:rPr>
              <w:t>Target channel(s)</w:t>
            </w:r>
            <w:r>
              <w:rPr>
                <w:rFonts w:ascii="Arial" w:eastAsiaTheme="minorEastAsia" w:hAnsi="Arial" w:hint="eastAsia"/>
                <w:lang w:val="en-US" w:eastAsia="zh-CN"/>
              </w:rPr>
              <w:t>/signal(s)</w:t>
            </w:r>
          </w:p>
        </w:tc>
        <w:tc>
          <w:tcPr>
            <w:tcW w:w="4602" w:type="dxa"/>
            <w:vAlign w:val="center"/>
          </w:tcPr>
          <w:p w14:paraId="7AE0F156" w14:textId="77777777" w:rsidR="008A3698" w:rsidRDefault="008A3698" w:rsidP="00731797">
            <w:pPr>
              <w:widowControl w:val="0"/>
              <w:rPr>
                <w:rFonts w:ascii="Arial" w:hAnsi="Arial"/>
                <w:lang w:val="nl-NL" w:eastAsia="ko-KR"/>
              </w:rPr>
            </w:pPr>
            <w:r>
              <w:rPr>
                <w:rFonts w:ascii="Arial" w:hAnsi="Arial"/>
                <w:lang w:val="nl-NL" w:eastAsia="ko-KR"/>
              </w:rPr>
              <w:t>PDCCH/PDSCH/PUCCH/PUSCH/xxx</w:t>
            </w:r>
          </w:p>
        </w:tc>
      </w:tr>
      <w:tr w:rsidR="008A3698" w14:paraId="12774F32" w14:textId="77777777" w:rsidTr="00731797">
        <w:trPr>
          <w:jc w:val="center"/>
        </w:trPr>
        <w:tc>
          <w:tcPr>
            <w:tcW w:w="4038" w:type="dxa"/>
            <w:vAlign w:val="center"/>
          </w:tcPr>
          <w:p w14:paraId="27822E93" w14:textId="77777777" w:rsidR="008A3698" w:rsidRDefault="008A3698" w:rsidP="00731797">
            <w:pPr>
              <w:widowControl w:val="0"/>
              <w:rPr>
                <w:rFonts w:ascii="Arial" w:hAnsi="Arial"/>
                <w:lang w:val="en-US" w:eastAsia="ko-KR"/>
              </w:rPr>
            </w:pPr>
            <w:r>
              <w:rPr>
                <w:rFonts w:ascii="Arial" w:hAnsi="Arial"/>
                <w:lang w:val="en-US" w:eastAsia="ko-KR"/>
              </w:rPr>
              <w:t>Target modulation</w:t>
            </w:r>
          </w:p>
        </w:tc>
        <w:tc>
          <w:tcPr>
            <w:tcW w:w="4602" w:type="dxa"/>
            <w:vAlign w:val="center"/>
          </w:tcPr>
          <w:p w14:paraId="484176CC" w14:textId="77777777" w:rsidR="008A3698" w:rsidRDefault="008A3698" w:rsidP="00731797">
            <w:pPr>
              <w:widowControl w:val="0"/>
              <w:rPr>
                <w:rFonts w:ascii="Arial" w:hAnsi="Arial"/>
                <w:lang w:val="en-US" w:eastAsia="ko-KR"/>
              </w:rPr>
            </w:pPr>
          </w:p>
        </w:tc>
      </w:tr>
      <w:tr w:rsidR="008A3698" w14:paraId="226E738B" w14:textId="77777777" w:rsidTr="00731797">
        <w:trPr>
          <w:jc w:val="center"/>
        </w:trPr>
        <w:tc>
          <w:tcPr>
            <w:tcW w:w="4038" w:type="dxa"/>
            <w:vAlign w:val="center"/>
          </w:tcPr>
          <w:p w14:paraId="0625F7E6" w14:textId="77777777" w:rsidR="008A3698" w:rsidRDefault="008A3698" w:rsidP="00731797">
            <w:pPr>
              <w:widowControl w:val="0"/>
              <w:rPr>
                <w:rFonts w:ascii="Arial" w:hAnsi="Arial"/>
                <w:lang w:val="en-US" w:eastAsia="ko-KR"/>
              </w:rPr>
            </w:pPr>
            <w:r>
              <w:rPr>
                <w:rFonts w:ascii="Arial" w:hAnsi="Arial"/>
                <w:lang w:val="en-US" w:eastAsia="ko-KR"/>
              </w:rPr>
              <w:t>Motivation / use case</w:t>
            </w:r>
          </w:p>
        </w:tc>
        <w:tc>
          <w:tcPr>
            <w:tcW w:w="4602" w:type="dxa"/>
            <w:vAlign w:val="center"/>
          </w:tcPr>
          <w:p w14:paraId="79A3F803" w14:textId="77777777" w:rsidR="008A3698" w:rsidRDefault="008A3698" w:rsidP="00731797">
            <w:pPr>
              <w:widowControl w:val="0"/>
              <w:rPr>
                <w:rFonts w:ascii="Arial" w:hAnsi="Arial"/>
                <w:lang w:val="en-US" w:eastAsia="ko-KR"/>
              </w:rPr>
            </w:pPr>
            <w:r>
              <w:rPr>
                <w:rFonts w:ascii="Arial" w:hAnsi="Arial"/>
                <w:lang w:val="en-US" w:eastAsia="ko-KR"/>
              </w:rPr>
              <w:t>Improved spectral efficiency, …</w:t>
            </w:r>
          </w:p>
        </w:tc>
      </w:tr>
      <w:tr w:rsidR="008A3698" w14:paraId="79070F92" w14:textId="77777777" w:rsidTr="00731797">
        <w:trPr>
          <w:jc w:val="center"/>
        </w:trPr>
        <w:tc>
          <w:tcPr>
            <w:tcW w:w="4038" w:type="dxa"/>
            <w:vAlign w:val="center"/>
          </w:tcPr>
          <w:p w14:paraId="02535711" w14:textId="77777777" w:rsidR="008A3698" w:rsidRDefault="008A3698" w:rsidP="00731797">
            <w:pPr>
              <w:widowControl w:val="0"/>
              <w:rPr>
                <w:rFonts w:ascii="Arial" w:hAnsi="Arial"/>
                <w:lang w:val="en-US" w:eastAsia="ko-KR"/>
              </w:rPr>
            </w:pPr>
            <w:r>
              <w:rPr>
                <w:rFonts w:ascii="Arial" w:hAnsi="Arial"/>
                <w:lang w:val="en-US" w:eastAsia="ko-KR"/>
              </w:rPr>
              <w:t>Key Metric / KPI</w:t>
            </w:r>
          </w:p>
        </w:tc>
        <w:tc>
          <w:tcPr>
            <w:tcW w:w="4602" w:type="dxa"/>
            <w:vAlign w:val="center"/>
          </w:tcPr>
          <w:p w14:paraId="523FEA29" w14:textId="77777777" w:rsidR="008A3698" w:rsidRDefault="008A3698" w:rsidP="00731797">
            <w:pPr>
              <w:widowControl w:val="0"/>
              <w:rPr>
                <w:rFonts w:ascii="Arial" w:hAnsi="Arial"/>
                <w:lang w:val="en-US" w:eastAsia="ko-KR"/>
              </w:rPr>
            </w:pPr>
            <w:r>
              <w:rPr>
                <w:rFonts w:ascii="Arial" w:hAnsi="Arial"/>
                <w:lang w:val="en-US" w:eastAsia="ko-KR"/>
              </w:rPr>
              <w:t>Spectral efficiency, …</w:t>
            </w:r>
          </w:p>
        </w:tc>
      </w:tr>
      <w:tr w:rsidR="008A3698" w14:paraId="625103B9" w14:textId="77777777" w:rsidTr="00731797">
        <w:trPr>
          <w:jc w:val="center"/>
        </w:trPr>
        <w:tc>
          <w:tcPr>
            <w:tcW w:w="4038" w:type="dxa"/>
            <w:vAlign w:val="center"/>
          </w:tcPr>
          <w:p w14:paraId="1EED3B5E" w14:textId="77777777" w:rsidR="008A3698" w:rsidRDefault="008A3698" w:rsidP="00731797">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0E0B4B36" w14:textId="77777777" w:rsidR="008A3698" w:rsidRDefault="008A3698" w:rsidP="00731797">
            <w:pPr>
              <w:widowControl w:val="0"/>
              <w:rPr>
                <w:rFonts w:ascii="Arial" w:hAnsi="Arial"/>
                <w:lang w:val="en-US" w:eastAsia="ko-KR"/>
              </w:rPr>
            </w:pPr>
          </w:p>
        </w:tc>
      </w:tr>
      <w:tr w:rsidR="008A3698" w14:paraId="6B168CD5" w14:textId="77777777" w:rsidTr="00731797">
        <w:trPr>
          <w:jc w:val="center"/>
        </w:trPr>
        <w:tc>
          <w:tcPr>
            <w:tcW w:w="4038" w:type="dxa"/>
            <w:vAlign w:val="center"/>
          </w:tcPr>
          <w:p w14:paraId="5908B762" w14:textId="77777777" w:rsidR="008A3698" w:rsidRDefault="008A3698" w:rsidP="00731797">
            <w:pPr>
              <w:widowControl w:val="0"/>
              <w:rPr>
                <w:rFonts w:ascii="Arial" w:hAnsi="Arial"/>
                <w:lang w:val="en-US" w:eastAsia="ko-KR"/>
              </w:rPr>
            </w:pPr>
            <w:r>
              <w:rPr>
                <w:rFonts w:ascii="Arial" w:hAnsi="Arial"/>
                <w:lang w:val="en-US" w:eastAsia="ko-KR"/>
              </w:rPr>
              <w:t>MRSS compatibility</w:t>
            </w:r>
          </w:p>
        </w:tc>
        <w:tc>
          <w:tcPr>
            <w:tcW w:w="4602" w:type="dxa"/>
            <w:vAlign w:val="center"/>
          </w:tcPr>
          <w:p w14:paraId="3E70090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E8A7734" w14:textId="77777777" w:rsidTr="00731797">
        <w:trPr>
          <w:jc w:val="center"/>
        </w:trPr>
        <w:tc>
          <w:tcPr>
            <w:tcW w:w="4038" w:type="dxa"/>
            <w:vAlign w:val="center"/>
          </w:tcPr>
          <w:p w14:paraId="5B25B1ED" w14:textId="77777777" w:rsidR="008A3698" w:rsidRDefault="008A3698" w:rsidP="00731797">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5027B65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4BFD4CB9" w14:textId="77777777" w:rsidTr="00731797">
        <w:trPr>
          <w:jc w:val="center"/>
        </w:trPr>
        <w:tc>
          <w:tcPr>
            <w:tcW w:w="4038" w:type="dxa"/>
            <w:vAlign w:val="center"/>
          </w:tcPr>
          <w:p w14:paraId="410BD2B1" w14:textId="77777777" w:rsidR="008A3698" w:rsidRDefault="008A3698" w:rsidP="00731797">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7D9EB11B"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286594C" w14:textId="77777777" w:rsidTr="00731797">
        <w:trPr>
          <w:jc w:val="center"/>
        </w:trPr>
        <w:tc>
          <w:tcPr>
            <w:tcW w:w="4038" w:type="dxa"/>
            <w:vAlign w:val="center"/>
          </w:tcPr>
          <w:p w14:paraId="4F752F0C" w14:textId="77777777" w:rsidR="008A3698" w:rsidRDefault="008A3698" w:rsidP="00731797">
            <w:pPr>
              <w:widowControl w:val="0"/>
              <w:rPr>
                <w:rFonts w:ascii="Arial" w:hAnsi="Arial"/>
                <w:lang w:val="en-US" w:eastAsia="ko-KR"/>
              </w:rPr>
            </w:pPr>
            <w:r>
              <w:rPr>
                <w:rFonts w:ascii="Arial" w:hAnsi="Arial"/>
                <w:lang w:val="en-US" w:eastAsia="ko-KR"/>
              </w:rPr>
              <w:t>MIMO compatibility</w:t>
            </w:r>
          </w:p>
        </w:tc>
        <w:tc>
          <w:tcPr>
            <w:tcW w:w="4602" w:type="dxa"/>
            <w:vAlign w:val="center"/>
          </w:tcPr>
          <w:p w14:paraId="5D9AB108"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bl>
    <w:p w14:paraId="449E5B7D" w14:textId="77777777" w:rsidR="008A3698" w:rsidRDefault="008A3698" w:rsidP="00965842">
      <w:pPr>
        <w:rPr>
          <w:rFonts w:eastAsia="DengXian"/>
          <w:lang w:val="en-US" w:eastAsia="zh-CN"/>
        </w:rPr>
      </w:pPr>
    </w:p>
    <w:p w14:paraId="47613CBC" w14:textId="77777777" w:rsidR="008A3698" w:rsidRPr="00D73583" w:rsidRDefault="008A3698" w:rsidP="008A3698">
      <w:pPr>
        <w:widowControl w:val="0"/>
        <w:spacing w:beforeLines="50" w:before="120" w:afterLines="50" w:after="120"/>
        <w:jc w:val="both"/>
        <w:rPr>
          <w:rFonts w:eastAsia="DengXian"/>
          <w:highlight w:val="yellow"/>
          <w:lang w:val="en-US" w:eastAsia="zh-CN"/>
        </w:rPr>
      </w:pPr>
      <w:r w:rsidRPr="00D73583">
        <w:rPr>
          <w:rFonts w:eastAsia="DengXian"/>
          <w:highlight w:val="yellow"/>
          <w:lang w:val="en-US" w:eastAsia="zh-CN"/>
        </w:rPr>
        <w:t>Occupied BW for UL PAPR reduction additional simulation assumptions</w:t>
      </w:r>
      <w:r w:rsidRPr="00D73583">
        <w:rPr>
          <w:rFonts w:eastAsia="DengXian" w:hint="eastAsia"/>
          <w:highlight w:val="yellow"/>
          <w:lang w:val="en-US" w:eastAsia="zh-CN"/>
        </w:rPr>
        <w:t>.</w:t>
      </w:r>
    </w:p>
    <w:p w14:paraId="7863D295" w14:textId="77777777" w:rsidR="008A3698" w:rsidRPr="00D73583" w:rsidRDefault="008A3698" w:rsidP="008A3698">
      <w:pPr>
        <w:spacing w:beforeLines="50" w:before="120" w:afterLines="50" w:after="120"/>
        <w:jc w:val="center"/>
        <w:rPr>
          <w:sz w:val="22"/>
          <w:szCs w:val="22"/>
          <w:highlight w:val="yellow"/>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p>
    <w:tbl>
      <w:tblPr>
        <w:tblStyle w:val="TableGrid"/>
        <w:tblW w:w="0" w:type="auto"/>
        <w:tblInd w:w="1980" w:type="dxa"/>
        <w:tblLook w:val="04A0" w:firstRow="1" w:lastRow="0" w:firstColumn="1" w:lastColumn="0" w:noHBand="0" w:noVBand="1"/>
      </w:tblPr>
      <w:tblGrid>
        <w:gridCol w:w="2410"/>
        <w:gridCol w:w="2693"/>
      </w:tblGrid>
      <w:tr w:rsidR="008A3698" w:rsidRPr="00D73583" w14:paraId="16EE8F81" w14:textId="77777777" w:rsidTr="00731797">
        <w:tc>
          <w:tcPr>
            <w:tcW w:w="2410" w:type="dxa"/>
          </w:tcPr>
          <w:p w14:paraId="2892999D" w14:textId="77777777" w:rsidR="008A3698" w:rsidRPr="00D73583" w:rsidRDefault="008A3698"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PRBs</w:t>
            </w:r>
          </w:p>
        </w:tc>
        <w:tc>
          <w:tcPr>
            <w:tcW w:w="2693" w:type="dxa"/>
          </w:tcPr>
          <w:p w14:paraId="1B1BDCB3" w14:textId="77777777" w:rsidR="008A3698" w:rsidRPr="00D73583" w:rsidRDefault="008A3698"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8A3698" w:rsidRPr="00D73583" w14:paraId="7AFA7E96" w14:textId="77777777" w:rsidTr="00731797">
        <w:trPr>
          <w:trHeight w:val="131"/>
        </w:trPr>
        <w:tc>
          <w:tcPr>
            <w:tcW w:w="2410" w:type="dxa"/>
          </w:tcPr>
          <w:p w14:paraId="5903FE7C"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0946C4D9"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7F8E426E" w14:textId="77777777" w:rsidTr="00731797">
        <w:trPr>
          <w:trHeight w:val="131"/>
        </w:trPr>
        <w:tc>
          <w:tcPr>
            <w:tcW w:w="2410" w:type="dxa"/>
          </w:tcPr>
          <w:p w14:paraId="76D744D0"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3B77D760"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3FADB055" w14:textId="77777777" w:rsidTr="00731797">
        <w:tc>
          <w:tcPr>
            <w:tcW w:w="2410" w:type="dxa"/>
          </w:tcPr>
          <w:p w14:paraId="0F977DE2"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41C50DC2"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304DCBFD" w14:textId="77777777" w:rsidTr="00731797">
        <w:tc>
          <w:tcPr>
            <w:tcW w:w="2410" w:type="dxa"/>
          </w:tcPr>
          <w:p w14:paraId="05527317"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4715F46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161953DD" w14:textId="77777777" w:rsidTr="00731797">
        <w:tc>
          <w:tcPr>
            <w:tcW w:w="2410" w:type="dxa"/>
          </w:tcPr>
          <w:p w14:paraId="33978812"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574BE83D"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17818F1D" w14:textId="77777777" w:rsidTr="00731797">
        <w:tc>
          <w:tcPr>
            <w:tcW w:w="2410" w:type="dxa"/>
          </w:tcPr>
          <w:p w14:paraId="64B307BF"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33D08A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2D29BAD2" w14:textId="77777777" w:rsidTr="00731797">
        <w:tc>
          <w:tcPr>
            <w:tcW w:w="2410" w:type="dxa"/>
          </w:tcPr>
          <w:p w14:paraId="605C17F6"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48101CB2"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65DC46A0" w14:textId="77777777" w:rsidTr="00731797">
        <w:tc>
          <w:tcPr>
            <w:tcW w:w="2410" w:type="dxa"/>
          </w:tcPr>
          <w:p w14:paraId="34F0E22E"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1821DB0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5CF297FD" w14:textId="77777777" w:rsidTr="00731797">
        <w:tc>
          <w:tcPr>
            <w:tcW w:w="2410" w:type="dxa"/>
          </w:tcPr>
          <w:p w14:paraId="4E8E52F9"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4511F50C" w14:textId="77777777" w:rsidR="008A3698" w:rsidRPr="00D73583" w:rsidRDefault="008A3698" w:rsidP="008A3698">
            <w:pPr>
              <w:widowControl w:val="0"/>
              <w:spacing w:after="0"/>
              <w:jc w:val="both"/>
              <w:rPr>
                <w:rFonts w:ascii="Arial" w:hAnsi="Arial" w:cs="Arial"/>
                <w:color w:val="FF0000"/>
                <w:sz w:val="18"/>
                <w:szCs w:val="18"/>
                <w:highlight w:val="yellow"/>
              </w:rPr>
            </w:pPr>
          </w:p>
        </w:tc>
      </w:tr>
    </w:tbl>
    <w:p w14:paraId="61BD9B73" w14:textId="77777777" w:rsidR="008A3698" w:rsidRDefault="008A3698" w:rsidP="008A3698">
      <w:pPr>
        <w:rPr>
          <w:rFonts w:eastAsia="DengXian"/>
          <w:lang w:val="en-US" w:eastAsia="zh-CN"/>
        </w:rPr>
      </w:pPr>
    </w:p>
    <w:p w14:paraId="76E7ABAF" w14:textId="77777777" w:rsidR="00965842" w:rsidRDefault="00965842"/>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9"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6"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7"/>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9"/>
  </w:num>
  <w:num w:numId="9" w16cid:durableId="1415857112">
    <w:abstractNumId w:val="31"/>
  </w:num>
  <w:num w:numId="10" w16cid:durableId="1105226706">
    <w:abstractNumId w:val="8"/>
  </w:num>
  <w:num w:numId="11" w16cid:durableId="1849825063">
    <w:abstractNumId w:val="44"/>
  </w:num>
  <w:num w:numId="12" w16cid:durableId="2034918241">
    <w:abstractNumId w:val="28"/>
  </w:num>
  <w:num w:numId="13" w16cid:durableId="1622347085">
    <w:abstractNumId w:val="19"/>
  </w:num>
  <w:num w:numId="14" w16cid:durableId="338704727">
    <w:abstractNumId w:val="51"/>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6"/>
  </w:num>
  <w:num w:numId="21" w16cid:durableId="318047122">
    <w:abstractNumId w:val="18"/>
  </w:num>
  <w:num w:numId="22" w16cid:durableId="1880312419">
    <w:abstractNumId w:val="32"/>
  </w:num>
  <w:num w:numId="23" w16cid:durableId="716585288">
    <w:abstractNumId w:val="55"/>
  </w:num>
  <w:num w:numId="24" w16cid:durableId="937375786">
    <w:abstractNumId w:val="50"/>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8"/>
  </w:num>
  <w:num w:numId="35" w16cid:durableId="1258831810">
    <w:abstractNumId w:val="41"/>
  </w:num>
  <w:num w:numId="36" w16cid:durableId="319620286">
    <w:abstractNumId w:val="46"/>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3"/>
  </w:num>
  <w:num w:numId="45" w16cid:durableId="1462264416">
    <w:abstractNumId w:val="21"/>
  </w:num>
  <w:num w:numId="46" w16cid:durableId="988170779">
    <w:abstractNumId w:val="4"/>
  </w:num>
  <w:num w:numId="47" w16cid:durableId="1666863379">
    <w:abstractNumId w:val="53"/>
  </w:num>
  <w:num w:numId="48" w16cid:durableId="1059092611">
    <w:abstractNumId w:val="34"/>
  </w:num>
  <w:num w:numId="49" w16cid:durableId="1268659543">
    <w:abstractNumId w:val="16"/>
  </w:num>
  <w:num w:numId="50" w16cid:durableId="456218144">
    <w:abstractNumId w:val="45"/>
  </w:num>
  <w:num w:numId="51" w16cid:durableId="78798246">
    <w:abstractNumId w:val="52"/>
  </w:num>
  <w:num w:numId="52" w16cid:durableId="2033723138">
    <w:abstractNumId w:val="25"/>
  </w:num>
  <w:num w:numId="53" w16cid:durableId="379405330">
    <w:abstractNumId w:val="24"/>
  </w:num>
  <w:num w:numId="54" w16cid:durableId="1652522885">
    <w:abstractNumId w:val="42"/>
  </w:num>
  <w:num w:numId="55" w16cid:durableId="600068131">
    <w:abstractNumId w:val="11"/>
  </w:num>
  <w:num w:numId="56" w16cid:durableId="1918174144">
    <w:abstractNumId w:val="54"/>
  </w:num>
  <w:num w:numId="57" w16cid:durableId="32887607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1F19B7"/>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2F44C3"/>
    <w:rsid w:val="00301910"/>
    <w:rsid w:val="00324A4F"/>
    <w:rsid w:val="00324FA9"/>
    <w:rsid w:val="00327CF8"/>
    <w:rsid w:val="00331B42"/>
    <w:rsid w:val="00333ACB"/>
    <w:rsid w:val="00337640"/>
    <w:rsid w:val="00342C55"/>
    <w:rsid w:val="0035113C"/>
    <w:rsid w:val="00356FC4"/>
    <w:rsid w:val="00357BD0"/>
    <w:rsid w:val="00373664"/>
    <w:rsid w:val="003748FC"/>
    <w:rsid w:val="0038020A"/>
    <w:rsid w:val="00390328"/>
    <w:rsid w:val="00391911"/>
    <w:rsid w:val="0039315C"/>
    <w:rsid w:val="00394831"/>
    <w:rsid w:val="00395FF6"/>
    <w:rsid w:val="003A6356"/>
    <w:rsid w:val="003B1281"/>
    <w:rsid w:val="003B2591"/>
    <w:rsid w:val="003B6B1A"/>
    <w:rsid w:val="003B7762"/>
    <w:rsid w:val="003C6BDC"/>
    <w:rsid w:val="003D3729"/>
    <w:rsid w:val="003D7A7A"/>
    <w:rsid w:val="003F64AD"/>
    <w:rsid w:val="0040107D"/>
    <w:rsid w:val="00414226"/>
    <w:rsid w:val="0041636B"/>
    <w:rsid w:val="004169A2"/>
    <w:rsid w:val="00426F08"/>
    <w:rsid w:val="00441A41"/>
    <w:rsid w:val="00446D35"/>
    <w:rsid w:val="004516DC"/>
    <w:rsid w:val="0046260B"/>
    <w:rsid w:val="00475A90"/>
    <w:rsid w:val="004928DB"/>
    <w:rsid w:val="004971BF"/>
    <w:rsid w:val="004A332D"/>
    <w:rsid w:val="004A3E57"/>
    <w:rsid w:val="004C194A"/>
    <w:rsid w:val="004C600A"/>
    <w:rsid w:val="004C712D"/>
    <w:rsid w:val="004C79A2"/>
    <w:rsid w:val="004E12A0"/>
    <w:rsid w:val="004E3579"/>
    <w:rsid w:val="004E6605"/>
    <w:rsid w:val="004F0F0B"/>
    <w:rsid w:val="004F2425"/>
    <w:rsid w:val="004F34A3"/>
    <w:rsid w:val="00512560"/>
    <w:rsid w:val="005217D6"/>
    <w:rsid w:val="005219D6"/>
    <w:rsid w:val="00521A09"/>
    <w:rsid w:val="00521F89"/>
    <w:rsid w:val="005309DF"/>
    <w:rsid w:val="00536BDE"/>
    <w:rsid w:val="00546377"/>
    <w:rsid w:val="0054709C"/>
    <w:rsid w:val="00550D66"/>
    <w:rsid w:val="005543DF"/>
    <w:rsid w:val="00562D4F"/>
    <w:rsid w:val="0056731C"/>
    <w:rsid w:val="00577D2D"/>
    <w:rsid w:val="005803F1"/>
    <w:rsid w:val="0059243B"/>
    <w:rsid w:val="00596258"/>
    <w:rsid w:val="005B13E0"/>
    <w:rsid w:val="005B3856"/>
    <w:rsid w:val="005B7758"/>
    <w:rsid w:val="005C6600"/>
    <w:rsid w:val="005C7407"/>
    <w:rsid w:val="005D0D26"/>
    <w:rsid w:val="005D354E"/>
    <w:rsid w:val="005E3A67"/>
    <w:rsid w:val="005F5EE8"/>
    <w:rsid w:val="0063013B"/>
    <w:rsid w:val="006339C1"/>
    <w:rsid w:val="006376EF"/>
    <w:rsid w:val="00642FBF"/>
    <w:rsid w:val="00651EAB"/>
    <w:rsid w:val="0065702D"/>
    <w:rsid w:val="00663107"/>
    <w:rsid w:val="0067182C"/>
    <w:rsid w:val="00675BD5"/>
    <w:rsid w:val="00676F04"/>
    <w:rsid w:val="006A2AAB"/>
    <w:rsid w:val="006A5C60"/>
    <w:rsid w:val="006B514D"/>
    <w:rsid w:val="006C2952"/>
    <w:rsid w:val="006D2CC9"/>
    <w:rsid w:val="006F27A7"/>
    <w:rsid w:val="006F5973"/>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A4F"/>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A0F26"/>
    <w:rsid w:val="007B1FE1"/>
    <w:rsid w:val="007B4B50"/>
    <w:rsid w:val="007B617E"/>
    <w:rsid w:val="007C014B"/>
    <w:rsid w:val="007C08EE"/>
    <w:rsid w:val="007C42C7"/>
    <w:rsid w:val="007D3C96"/>
    <w:rsid w:val="007E186F"/>
    <w:rsid w:val="007F055C"/>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3698"/>
    <w:rsid w:val="008A4FC4"/>
    <w:rsid w:val="008B47AF"/>
    <w:rsid w:val="008C50D1"/>
    <w:rsid w:val="008C7BD8"/>
    <w:rsid w:val="008C7D17"/>
    <w:rsid w:val="008D15B1"/>
    <w:rsid w:val="008D4E5B"/>
    <w:rsid w:val="008F64B8"/>
    <w:rsid w:val="008F6B4E"/>
    <w:rsid w:val="008F720C"/>
    <w:rsid w:val="008F758B"/>
    <w:rsid w:val="00921FE6"/>
    <w:rsid w:val="0092273C"/>
    <w:rsid w:val="00941C12"/>
    <w:rsid w:val="00946042"/>
    <w:rsid w:val="0095089D"/>
    <w:rsid w:val="00951921"/>
    <w:rsid w:val="00965842"/>
    <w:rsid w:val="009769A1"/>
    <w:rsid w:val="00981FB1"/>
    <w:rsid w:val="00982B57"/>
    <w:rsid w:val="00997ACF"/>
    <w:rsid w:val="009A5893"/>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E37A9"/>
    <w:rsid w:val="00BF6F65"/>
    <w:rsid w:val="00C01E3B"/>
    <w:rsid w:val="00C11653"/>
    <w:rsid w:val="00C117EC"/>
    <w:rsid w:val="00C14FA2"/>
    <w:rsid w:val="00C15366"/>
    <w:rsid w:val="00C1790A"/>
    <w:rsid w:val="00C24386"/>
    <w:rsid w:val="00C24FC2"/>
    <w:rsid w:val="00C25A71"/>
    <w:rsid w:val="00C318EB"/>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82C45"/>
    <w:rsid w:val="00D83E7B"/>
    <w:rsid w:val="00D84477"/>
    <w:rsid w:val="00D95132"/>
    <w:rsid w:val="00D97657"/>
    <w:rsid w:val="00DA6800"/>
    <w:rsid w:val="00DB3944"/>
    <w:rsid w:val="00DB76E9"/>
    <w:rsid w:val="00DC1CCE"/>
    <w:rsid w:val="00DD4DFA"/>
    <w:rsid w:val="00DE37F4"/>
    <w:rsid w:val="00DE56B2"/>
    <w:rsid w:val="00DE7AA9"/>
    <w:rsid w:val="00DF1A2B"/>
    <w:rsid w:val="00DF616E"/>
    <w:rsid w:val="00DF7646"/>
    <w:rsid w:val="00E07248"/>
    <w:rsid w:val="00E10514"/>
    <w:rsid w:val="00E1797D"/>
    <w:rsid w:val="00E17D93"/>
    <w:rsid w:val="00E249A4"/>
    <w:rsid w:val="00E45779"/>
    <w:rsid w:val="00E47595"/>
    <w:rsid w:val="00E50FC6"/>
    <w:rsid w:val="00E57665"/>
    <w:rsid w:val="00E6194E"/>
    <w:rsid w:val="00E73B0D"/>
    <w:rsid w:val="00E766E9"/>
    <w:rsid w:val="00EA33A0"/>
    <w:rsid w:val="00EA56F2"/>
    <w:rsid w:val="00EA6E17"/>
    <w:rsid w:val="00EB16C4"/>
    <w:rsid w:val="00EB599E"/>
    <w:rsid w:val="00ED2785"/>
    <w:rsid w:val="00EE1916"/>
    <w:rsid w:val="00EE1D85"/>
    <w:rsid w:val="00F07067"/>
    <w:rsid w:val="00F17D3B"/>
    <w:rsid w:val="00F30577"/>
    <w:rsid w:val="00F31AA7"/>
    <w:rsid w:val="00F40E35"/>
    <w:rsid w:val="00F449E7"/>
    <w:rsid w:val="00F5250B"/>
    <w:rsid w:val="00F54E42"/>
    <w:rsid w:val="00F75216"/>
    <w:rsid w:val="00F759F5"/>
    <w:rsid w:val="00F8311D"/>
    <w:rsid w:val="00F8470A"/>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3B"/>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8A369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8A3698"/>
    <w:pPr>
      <w:pBdr>
        <w:top w:val="none" w:sz="0" w:space="0" w:color="auto"/>
      </w:pBdr>
      <w:spacing w:before="180"/>
      <w:outlineLvl w:val="1"/>
    </w:pPr>
    <w:rPr>
      <w:sz w:val="32"/>
    </w:rPr>
  </w:style>
  <w:style w:type="paragraph" w:styleId="Heading3">
    <w:name w:val="heading 3"/>
    <w:basedOn w:val="Heading2"/>
    <w:next w:val="Normal"/>
    <w:link w:val="Heading3Char"/>
    <w:qFormat/>
    <w:rsid w:val="008A3698"/>
    <w:pPr>
      <w:spacing w:before="120"/>
      <w:outlineLvl w:val="2"/>
    </w:pPr>
    <w:rPr>
      <w:sz w:val="28"/>
    </w:rPr>
  </w:style>
  <w:style w:type="paragraph" w:styleId="Heading4">
    <w:name w:val="heading 4"/>
    <w:basedOn w:val="Heading3"/>
    <w:next w:val="Normal"/>
    <w:link w:val="Heading4Char"/>
    <w:qFormat/>
    <w:rsid w:val="008A3698"/>
    <w:pPr>
      <w:ind w:left="1418" w:hanging="1418"/>
      <w:outlineLvl w:val="3"/>
    </w:pPr>
    <w:rPr>
      <w:sz w:val="24"/>
    </w:rPr>
  </w:style>
  <w:style w:type="paragraph" w:styleId="Heading5">
    <w:name w:val="heading 5"/>
    <w:basedOn w:val="Heading4"/>
    <w:next w:val="Normal"/>
    <w:qFormat/>
    <w:rsid w:val="008A3698"/>
    <w:pPr>
      <w:ind w:left="1701" w:hanging="1701"/>
      <w:outlineLvl w:val="4"/>
    </w:pPr>
    <w:rPr>
      <w:sz w:val="22"/>
    </w:rPr>
  </w:style>
  <w:style w:type="paragraph" w:styleId="Heading6">
    <w:name w:val="heading 6"/>
    <w:basedOn w:val="H6"/>
    <w:next w:val="Normal"/>
    <w:qFormat/>
    <w:rsid w:val="008A3698"/>
    <w:pPr>
      <w:outlineLvl w:val="5"/>
    </w:pPr>
  </w:style>
  <w:style w:type="paragraph" w:styleId="Heading7">
    <w:name w:val="heading 7"/>
    <w:basedOn w:val="H6"/>
    <w:next w:val="Normal"/>
    <w:qFormat/>
    <w:rsid w:val="008A3698"/>
    <w:pPr>
      <w:outlineLvl w:val="6"/>
    </w:pPr>
  </w:style>
  <w:style w:type="paragraph" w:styleId="Heading8">
    <w:name w:val="heading 8"/>
    <w:basedOn w:val="Heading1"/>
    <w:next w:val="Normal"/>
    <w:qFormat/>
    <w:rsid w:val="008A3698"/>
    <w:pPr>
      <w:ind w:left="0" w:firstLine="0"/>
      <w:outlineLvl w:val="7"/>
    </w:pPr>
  </w:style>
  <w:style w:type="paragraph" w:styleId="Heading9">
    <w:name w:val="heading 9"/>
    <w:basedOn w:val="Heading8"/>
    <w:next w:val="Normal"/>
    <w:qFormat/>
    <w:rsid w:val="008A3698"/>
    <w:pPr>
      <w:outlineLvl w:val="8"/>
    </w:pPr>
  </w:style>
  <w:style w:type="character" w:default="1" w:styleId="DefaultParagraphFont">
    <w:name w:val="Default Paragraph Font"/>
    <w:uiPriority w:val="1"/>
    <w:unhideWhenUsed/>
    <w:rsid w:val="008A36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3698"/>
  </w:style>
  <w:style w:type="paragraph" w:customStyle="1" w:styleId="H6">
    <w:name w:val="H6"/>
    <w:basedOn w:val="Heading5"/>
    <w:next w:val="Normal"/>
    <w:rsid w:val="008A3698"/>
    <w:pPr>
      <w:ind w:left="1985" w:hanging="1985"/>
      <w:outlineLvl w:val="9"/>
    </w:pPr>
    <w:rPr>
      <w:sz w:val="20"/>
    </w:rPr>
  </w:style>
  <w:style w:type="paragraph" w:styleId="List3">
    <w:name w:val="List 3"/>
    <w:basedOn w:val="List2"/>
    <w:semiHidden/>
    <w:rsid w:val="008A3698"/>
    <w:pPr>
      <w:ind w:left="1135"/>
    </w:pPr>
  </w:style>
  <w:style w:type="paragraph" w:styleId="List2">
    <w:name w:val="List 2"/>
    <w:basedOn w:val="List"/>
    <w:semiHidden/>
    <w:rsid w:val="008A3698"/>
    <w:pPr>
      <w:ind w:left="851"/>
    </w:pPr>
  </w:style>
  <w:style w:type="paragraph" w:styleId="List">
    <w:name w:val="List"/>
    <w:basedOn w:val="Normal"/>
    <w:semiHidden/>
    <w:rsid w:val="008A3698"/>
    <w:pPr>
      <w:ind w:left="568" w:hanging="284"/>
    </w:pPr>
  </w:style>
  <w:style w:type="paragraph" w:styleId="TOC7">
    <w:name w:val="toc 7"/>
    <w:basedOn w:val="TOC6"/>
    <w:next w:val="Normal"/>
    <w:semiHidden/>
    <w:rsid w:val="008A3698"/>
    <w:pPr>
      <w:ind w:left="2268" w:hanging="2268"/>
    </w:pPr>
  </w:style>
  <w:style w:type="paragraph" w:styleId="TOC6">
    <w:name w:val="toc 6"/>
    <w:basedOn w:val="TOC5"/>
    <w:next w:val="Normal"/>
    <w:semiHidden/>
    <w:rsid w:val="008A3698"/>
    <w:pPr>
      <w:ind w:left="1985" w:hanging="1985"/>
    </w:pPr>
  </w:style>
  <w:style w:type="paragraph" w:styleId="TOC5">
    <w:name w:val="toc 5"/>
    <w:basedOn w:val="TOC4"/>
    <w:semiHidden/>
    <w:rsid w:val="008A3698"/>
    <w:pPr>
      <w:ind w:left="1701" w:hanging="1701"/>
    </w:pPr>
  </w:style>
  <w:style w:type="paragraph" w:styleId="TOC4">
    <w:name w:val="toc 4"/>
    <w:basedOn w:val="TOC3"/>
    <w:semiHidden/>
    <w:rsid w:val="008A3698"/>
    <w:pPr>
      <w:ind w:left="1418" w:hanging="1418"/>
    </w:pPr>
  </w:style>
  <w:style w:type="paragraph" w:styleId="TOC3">
    <w:name w:val="toc 3"/>
    <w:basedOn w:val="TOC2"/>
    <w:semiHidden/>
    <w:rsid w:val="008A3698"/>
    <w:pPr>
      <w:ind w:left="1134" w:hanging="1134"/>
    </w:pPr>
  </w:style>
  <w:style w:type="paragraph" w:styleId="TOC2">
    <w:name w:val="toc 2"/>
    <w:basedOn w:val="TOC1"/>
    <w:semiHidden/>
    <w:rsid w:val="008A3698"/>
    <w:pPr>
      <w:keepNext w:val="0"/>
      <w:spacing w:before="0"/>
      <w:ind w:left="851" w:hanging="851"/>
    </w:pPr>
    <w:rPr>
      <w:sz w:val="20"/>
    </w:rPr>
  </w:style>
  <w:style w:type="paragraph" w:styleId="TOC1">
    <w:name w:val="toc 1"/>
    <w:semiHidden/>
    <w:rsid w:val="008A369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8A3698"/>
    <w:pPr>
      <w:ind w:left="851"/>
    </w:pPr>
  </w:style>
  <w:style w:type="paragraph" w:styleId="ListNumber">
    <w:name w:val="List Number"/>
    <w:basedOn w:val="List"/>
    <w:semiHidden/>
    <w:rsid w:val="008A3698"/>
  </w:style>
  <w:style w:type="paragraph" w:styleId="ListBullet4">
    <w:name w:val="List Bullet 4"/>
    <w:basedOn w:val="ListBullet3"/>
    <w:semiHidden/>
    <w:rsid w:val="008A3698"/>
    <w:pPr>
      <w:ind w:left="1418"/>
    </w:pPr>
  </w:style>
  <w:style w:type="paragraph" w:styleId="ListBullet3">
    <w:name w:val="List Bullet 3"/>
    <w:basedOn w:val="ListBullet2"/>
    <w:semiHidden/>
    <w:rsid w:val="008A3698"/>
    <w:pPr>
      <w:ind w:left="1135"/>
    </w:pPr>
  </w:style>
  <w:style w:type="paragraph" w:styleId="ListBullet2">
    <w:name w:val="List Bullet 2"/>
    <w:basedOn w:val="ListBullet"/>
    <w:semiHidden/>
    <w:rsid w:val="008A3698"/>
    <w:pPr>
      <w:ind w:left="851"/>
    </w:pPr>
  </w:style>
  <w:style w:type="paragraph" w:styleId="ListBullet">
    <w:name w:val="List Bullet"/>
    <w:basedOn w:val="List"/>
    <w:semiHidden/>
    <w:rsid w:val="008A3698"/>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8A3698"/>
    <w:pPr>
      <w:ind w:left="1702"/>
    </w:pPr>
  </w:style>
  <w:style w:type="paragraph" w:styleId="TOC8">
    <w:name w:val="toc 8"/>
    <w:basedOn w:val="TOC1"/>
    <w:semiHidden/>
    <w:rsid w:val="008A3698"/>
    <w:pPr>
      <w:spacing w:before="180"/>
      <w:ind w:left="2693" w:hanging="2693"/>
    </w:pPr>
    <w:rPr>
      <w:b/>
    </w:rPr>
  </w:style>
  <w:style w:type="paragraph" w:styleId="Footer">
    <w:name w:val="footer"/>
    <w:basedOn w:val="Header"/>
    <w:semiHidden/>
    <w:rsid w:val="008A3698"/>
    <w:pPr>
      <w:jc w:val="center"/>
    </w:pPr>
    <w:rPr>
      <w:i/>
    </w:rPr>
  </w:style>
  <w:style w:type="paragraph" w:styleId="Header">
    <w:name w:val="header"/>
    <w:semiHidden/>
    <w:rsid w:val="008A3698"/>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8A3698"/>
    <w:pPr>
      <w:keepLines/>
      <w:spacing w:after="0"/>
      <w:ind w:left="454" w:hanging="454"/>
    </w:pPr>
    <w:rPr>
      <w:sz w:val="16"/>
    </w:rPr>
  </w:style>
  <w:style w:type="paragraph" w:styleId="List5">
    <w:name w:val="List 5"/>
    <w:basedOn w:val="List4"/>
    <w:semiHidden/>
    <w:rsid w:val="008A3698"/>
    <w:pPr>
      <w:ind w:left="1702"/>
    </w:pPr>
  </w:style>
  <w:style w:type="paragraph" w:styleId="List4">
    <w:name w:val="List 4"/>
    <w:basedOn w:val="List3"/>
    <w:semiHidden/>
    <w:rsid w:val="008A3698"/>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8A3698"/>
    <w:pPr>
      <w:ind w:left="1418" w:hanging="1418"/>
    </w:pPr>
  </w:style>
  <w:style w:type="paragraph" w:styleId="Index1">
    <w:name w:val="index 1"/>
    <w:basedOn w:val="Normal"/>
    <w:semiHidden/>
    <w:rsid w:val="008A3698"/>
    <w:pPr>
      <w:keepLines/>
      <w:spacing w:after="0"/>
    </w:pPr>
  </w:style>
  <w:style w:type="paragraph" w:styleId="Index2">
    <w:name w:val="index 2"/>
    <w:basedOn w:val="Index1"/>
    <w:semiHidden/>
    <w:rsid w:val="008A3698"/>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8A3698"/>
    <w:rPr>
      <w:b/>
      <w:position w:val="6"/>
      <w:sz w:val="16"/>
    </w:rPr>
  </w:style>
  <w:style w:type="paragraph" w:customStyle="1" w:styleId="ZT">
    <w:name w:val="ZT"/>
    <w:rsid w:val="008A369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8A369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8A3698"/>
    <w:pPr>
      <w:outlineLvl w:val="9"/>
    </w:pPr>
  </w:style>
  <w:style w:type="paragraph" w:customStyle="1" w:styleId="TAH">
    <w:name w:val="TAH"/>
    <w:basedOn w:val="TAC"/>
    <w:link w:val="TAHCar"/>
    <w:rsid w:val="008A3698"/>
    <w:rPr>
      <w:b/>
    </w:rPr>
  </w:style>
  <w:style w:type="paragraph" w:customStyle="1" w:styleId="TAC">
    <w:name w:val="TAC"/>
    <w:basedOn w:val="TAL"/>
    <w:rsid w:val="008A3698"/>
    <w:pPr>
      <w:jc w:val="center"/>
    </w:pPr>
  </w:style>
  <w:style w:type="paragraph" w:customStyle="1" w:styleId="TAL">
    <w:name w:val="TAL"/>
    <w:basedOn w:val="Normal"/>
    <w:rsid w:val="008A3698"/>
    <w:pPr>
      <w:keepNext/>
      <w:keepLines/>
      <w:spacing w:after="0"/>
    </w:pPr>
    <w:rPr>
      <w:rFonts w:ascii="Arial" w:hAnsi="Arial"/>
      <w:sz w:val="18"/>
    </w:rPr>
  </w:style>
  <w:style w:type="paragraph" w:customStyle="1" w:styleId="TF">
    <w:name w:val="TF"/>
    <w:basedOn w:val="TH"/>
    <w:rsid w:val="008A3698"/>
    <w:pPr>
      <w:keepNext w:val="0"/>
      <w:spacing w:before="0" w:after="240"/>
    </w:pPr>
  </w:style>
  <w:style w:type="paragraph" w:customStyle="1" w:styleId="TH">
    <w:name w:val="TH"/>
    <w:basedOn w:val="Normal"/>
    <w:rsid w:val="008A3698"/>
    <w:pPr>
      <w:keepNext/>
      <w:keepLines/>
      <w:spacing w:before="60"/>
      <w:jc w:val="center"/>
    </w:pPr>
    <w:rPr>
      <w:rFonts w:ascii="Arial" w:hAnsi="Arial"/>
      <w:b/>
    </w:rPr>
  </w:style>
  <w:style w:type="paragraph" w:customStyle="1" w:styleId="NO">
    <w:name w:val="NO"/>
    <w:basedOn w:val="Normal"/>
    <w:rsid w:val="008A3698"/>
    <w:pPr>
      <w:keepLines/>
      <w:ind w:left="1135" w:hanging="851"/>
    </w:pPr>
  </w:style>
  <w:style w:type="paragraph" w:customStyle="1" w:styleId="EX">
    <w:name w:val="EX"/>
    <w:basedOn w:val="Normal"/>
    <w:rsid w:val="008A3698"/>
    <w:pPr>
      <w:keepLines/>
      <w:ind w:left="1702" w:hanging="1418"/>
    </w:pPr>
  </w:style>
  <w:style w:type="paragraph" w:customStyle="1" w:styleId="FP">
    <w:name w:val="FP"/>
    <w:basedOn w:val="Normal"/>
    <w:rsid w:val="008A3698"/>
    <w:pPr>
      <w:spacing w:after="0"/>
    </w:pPr>
  </w:style>
  <w:style w:type="paragraph" w:customStyle="1" w:styleId="LD">
    <w:name w:val="LD"/>
    <w:rsid w:val="008A369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8A3698"/>
    <w:pPr>
      <w:spacing w:after="0"/>
    </w:pPr>
  </w:style>
  <w:style w:type="paragraph" w:customStyle="1" w:styleId="EW">
    <w:name w:val="EW"/>
    <w:basedOn w:val="EX"/>
    <w:rsid w:val="008A3698"/>
    <w:pPr>
      <w:spacing w:after="0"/>
    </w:pPr>
  </w:style>
  <w:style w:type="paragraph" w:customStyle="1" w:styleId="EQ">
    <w:name w:val="EQ"/>
    <w:basedOn w:val="Normal"/>
    <w:next w:val="Normal"/>
    <w:rsid w:val="008A3698"/>
    <w:pPr>
      <w:keepLines/>
      <w:tabs>
        <w:tab w:val="center" w:pos="4536"/>
        <w:tab w:val="right" w:pos="9072"/>
      </w:tabs>
    </w:pPr>
    <w:rPr>
      <w:noProof/>
    </w:rPr>
  </w:style>
  <w:style w:type="paragraph" w:customStyle="1" w:styleId="NF">
    <w:name w:val="NF"/>
    <w:basedOn w:val="NO"/>
    <w:rsid w:val="008A3698"/>
    <w:pPr>
      <w:keepNext/>
      <w:spacing w:after="0"/>
    </w:pPr>
    <w:rPr>
      <w:rFonts w:ascii="Arial" w:hAnsi="Arial"/>
      <w:sz w:val="18"/>
    </w:rPr>
  </w:style>
  <w:style w:type="paragraph" w:customStyle="1" w:styleId="PL">
    <w:name w:val="PL"/>
    <w:rsid w:val="008A36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8A3698"/>
    <w:pPr>
      <w:jc w:val="right"/>
    </w:pPr>
  </w:style>
  <w:style w:type="paragraph" w:customStyle="1" w:styleId="TAN">
    <w:name w:val="TAN"/>
    <w:basedOn w:val="TAL"/>
    <w:rsid w:val="008A3698"/>
    <w:pPr>
      <w:ind w:left="851" w:hanging="851"/>
    </w:pPr>
  </w:style>
  <w:style w:type="paragraph" w:customStyle="1" w:styleId="ZA">
    <w:name w:val="ZA"/>
    <w:rsid w:val="008A369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8A369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8A369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8A369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8A3698"/>
    <w:pPr>
      <w:framePr w:wrap="notBeside" w:y="16161"/>
    </w:pPr>
  </w:style>
  <w:style w:type="character" w:customStyle="1" w:styleId="ZGSM">
    <w:name w:val="ZGSM"/>
    <w:rsid w:val="008A3698"/>
  </w:style>
  <w:style w:type="paragraph" w:customStyle="1" w:styleId="ZG">
    <w:name w:val="ZG"/>
    <w:rsid w:val="008A369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8A3698"/>
    <w:rPr>
      <w:color w:val="FF0000"/>
    </w:rPr>
  </w:style>
  <w:style w:type="paragraph" w:customStyle="1" w:styleId="B1">
    <w:name w:val="B1"/>
    <w:basedOn w:val="List"/>
    <w:rsid w:val="008A3698"/>
  </w:style>
  <w:style w:type="paragraph" w:customStyle="1" w:styleId="B2">
    <w:name w:val="B2"/>
    <w:basedOn w:val="List2"/>
    <w:rsid w:val="008A3698"/>
  </w:style>
  <w:style w:type="paragraph" w:customStyle="1" w:styleId="B3">
    <w:name w:val="B3"/>
    <w:basedOn w:val="List3"/>
    <w:rsid w:val="008A3698"/>
  </w:style>
  <w:style w:type="paragraph" w:customStyle="1" w:styleId="B4">
    <w:name w:val="B4"/>
    <w:basedOn w:val="List4"/>
    <w:rsid w:val="008A3698"/>
  </w:style>
  <w:style w:type="paragraph" w:customStyle="1" w:styleId="B5">
    <w:name w:val="B5"/>
    <w:basedOn w:val="List5"/>
    <w:rsid w:val="008A3698"/>
  </w:style>
  <w:style w:type="paragraph" w:customStyle="1" w:styleId="ZTD">
    <w:name w:val="ZTD"/>
    <w:basedOn w:val="ZB"/>
    <w:rsid w:val="008A3698"/>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279</TotalTime>
  <Pages>59</Pages>
  <Words>23386</Words>
  <Characters>145761</Characters>
  <Application>Microsoft Office Word</Application>
  <DocSecurity>0</DocSecurity>
  <Lines>1214</Lines>
  <Paragraphs>337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9</cp:revision>
  <cp:lastPrinted>1901-01-01T06:00:00Z</cp:lastPrinted>
  <dcterms:created xsi:type="dcterms:W3CDTF">2025-11-19T17:44:00Z</dcterms:created>
  <dcterms:modified xsi:type="dcterms:W3CDTF">2025-11-19T22:59:00Z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