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Tdocs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conributions.</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1D6EA6" w:rsidP="00C6073F">
      <w:pPr>
        <w:rPr>
          <w:lang w:val="en-US"/>
        </w:rPr>
      </w:pPr>
      <w:r w:rsidRPr="001D6EA6">
        <w:rPr>
          <w:noProof/>
          <w:lang w:val="en-US"/>
        </w:rPr>
        <w:object w:dxaOrig="1534" w:dyaOrig="991" w14:anchorId="253F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5pt;height:49.65pt;mso-width-percent:0;mso-height-percent:0;mso-width-percent:0;mso-height-percent:0" o:ole="">
            <v:imagedata r:id="rId7" o:title=""/>
          </v:shape>
          <o:OLEObject Type="Embed" ProgID="Word.Document.12" ShapeID="_x0000_i1025" DrawAspect="Icon" ObjectID="_1824954125"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1020F2" w:rsidP="00E249A4">
            <w:pPr>
              <w:spacing w:after="0"/>
              <w:rPr>
                <w:rFonts w:ascii="Arial" w:hAnsi="Arial" w:cs="Arial"/>
                <w:color w:val="0000FF"/>
                <w:sz w:val="16"/>
                <w:szCs w:val="16"/>
                <w:u w:val="single"/>
                <w:lang w:val="en-US"/>
              </w:rPr>
            </w:pPr>
            <w:hyperlink r:id="rId9" w:history="1">
              <w:r w:rsidR="00E249A4">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1020F2" w:rsidP="00E249A4">
            <w:pPr>
              <w:spacing w:after="0"/>
              <w:rPr>
                <w:rFonts w:ascii="Arial" w:hAnsi="Arial" w:cs="Arial"/>
                <w:color w:val="0000FF"/>
                <w:sz w:val="16"/>
                <w:szCs w:val="16"/>
                <w:u w:val="single"/>
                <w:lang w:val="en-US"/>
              </w:rPr>
            </w:pPr>
            <w:hyperlink r:id="rId10" w:history="1">
              <w:r w:rsidR="00E249A4">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1020F2" w:rsidP="00E249A4">
            <w:pPr>
              <w:spacing w:after="0"/>
              <w:rPr>
                <w:rFonts w:ascii="Arial" w:hAnsi="Arial" w:cs="Arial"/>
                <w:color w:val="0000FF"/>
                <w:sz w:val="16"/>
                <w:szCs w:val="16"/>
                <w:u w:val="single"/>
                <w:lang w:val="en-US"/>
              </w:rPr>
            </w:pPr>
            <w:hyperlink r:id="rId11" w:history="1">
              <w:r w:rsidR="00E249A4">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1020F2" w:rsidP="00E249A4">
            <w:pPr>
              <w:spacing w:after="0"/>
              <w:rPr>
                <w:rFonts w:ascii="Arial" w:hAnsi="Arial" w:cs="Arial"/>
                <w:color w:val="0000FF"/>
                <w:sz w:val="16"/>
                <w:szCs w:val="16"/>
                <w:u w:val="single"/>
                <w:lang w:val="en-US"/>
              </w:rPr>
            </w:pPr>
            <w:hyperlink r:id="rId12" w:history="1">
              <w:r w:rsidR="00E249A4">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1020F2" w:rsidP="00E249A4">
            <w:pPr>
              <w:spacing w:after="0"/>
              <w:rPr>
                <w:rFonts w:ascii="Arial" w:hAnsi="Arial" w:cs="Arial"/>
                <w:color w:val="0000FF"/>
                <w:sz w:val="16"/>
                <w:szCs w:val="16"/>
                <w:u w:val="single"/>
                <w:lang w:val="en-US"/>
              </w:rPr>
            </w:pPr>
            <w:hyperlink r:id="rId13" w:history="1">
              <w:r w:rsidR="00E249A4">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1020F2" w:rsidP="00E249A4">
            <w:pPr>
              <w:spacing w:after="0"/>
              <w:rPr>
                <w:rFonts w:ascii="Arial" w:hAnsi="Arial" w:cs="Arial"/>
                <w:color w:val="0000FF"/>
                <w:sz w:val="16"/>
                <w:szCs w:val="16"/>
                <w:u w:val="single"/>
                <w:lang w:val="en-US"/>
              </w:rPr>
            </w:pPr>
            <w:hyperlink r:id="rId14" w:history="1">
              <w:r w:rsidR="00E249A4">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1020F2" w:rsidP="00E249A4">
            <w:pPr>
              <w:spacing w:after="0"/>
              <w:rPr>
                <w:rFonts w:ascii="Arial" w:hAnsi="Arial" w:cs="Arial"/>
                <w:color w:val="0000FF"/>
                <w:sz w:val="16"/>
                <w:szCs w:val="16"/>
                <w:u w:val="single"/>
                <w:lang w:val="en-US"/>
              </w:rPr>
            </w:pPr>
            <w:hyperlink r:id="rId15" w:history="1">
              <w:r w:rsidR="00E249A4">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1020F2" w:rsidP="00E249A4">
            <w:pPr>
              <w:spacing w:after="0"/>
              <w:rPr>
                <w:rFonts w:ascii="Arial" w:hAnsi="Arial" w:cs="Arial"/>
                <w:color w:val="0000FF"/>
                <w:sz w:val="16"/>
                <w:szCs w:val="16"/>
                <w:u w:val="single"/>
                <w:lang w:val="en-US"/>
              </w:rPr>
            </w:pPr>
            <w:hyperlink r:id="rId16" w:history="1">
              <w:r w:rsidR="00E249A4">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1020F2" w:rsidP="00E249A4">
            <w:pPr>
              <w:spacing w:after="0"/>
              <w:rPr>
                <w:rFonts w:ascii="Arial" w:hAnsi="Arial" w:cs="Arial"/>
                <w:color w:val="0000FF"/>
                <w:sz w:val="16"/>
                <w:szCs w:val="16"/>
                <w:u w:val="single"/>
                <w:lang w:val="en-US"/>
              </w:rPr>
            </w:pPr>
            <w:hyperlink r:id="rId17" w:history="1">
              <w:r w:rsidR="00E249A4">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1020F2" w:rsidP="00E249A4">
            <w:pPr>
              <w:spacing w:after="0"/>
              <w:rPr>
                <w:rFonts w:ascii="Arial" w:hAnsi="Arial" w:cs="Arial"/>
                <w:color w:val="0000FF"/>
                <w:sz w:val="16"/>
                <w:szCs w:val="16"/>
                <w:u w:val="single"/>
                <w:lang w:val="en-US"/>
              </w:rPr>
            </w:pPr>
            <w:hyperlink r:id="rId18" w:history="1">
              <w:r w:rsidR="00E249A4">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1020F2" w:rsidP="00E249A4">
            <w:pPr>
              <w:spacing w:after="0"/>
              <w:rPr>
                <w:rFonts w:ascii="Arial" w:hAnsi="Arial" w:cs="Arial"/>
                <w:color w:val="0000FF"/>
                <w:sz w:val="16"/>
                <w:szCs w:val="16"/>
                <w:u w:val="single"/>
                <w:lang w:val="en-US"/>
              </w:rPr>
            </w:pPr>
            <w:hyperlink r:id="rId19" w:history="1">
              <w:r w:rsidR="00E249A4">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1020F2" w:rsidP="00E249A4">
            <w:pPr>
              <w:spacing w:after="0"/>
              <w:rPr>
                <w:rFonts w:ascii="Arial" w:hAnsi="Arial" w:cs="Arial"/>
                <w:color w:val="0000FF"/>
                <w:sz w:val="16"/>
                <w:szCs w:val="16"/>
                <w:u w:val="single"/>
                <w:lang w:val="en-US"/>
              </w:rPr>
            </w:pPr>
            <w:hyperlink r:id="rId20" w:history="1">
              <w:r w:rsidR="00E249A4">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1020F2" w:rsidP="00E249A4">
            <w:pPr>
              <w:spacing w:after="0"/>
              <w:rPr>
                <w:rFonts w:ascii="Arial" w:hAnsi="Arial" w:cs="Arial"/>
                <w:color w:val="0000FF"/>
                <w:sz w:val="16"/>
                <w:szCs w:val="16"/>
                <w:u w:val="single"/>
                <w:lang w:val="en-US"/>
              </w:rPr>
            </w:pPr>
            <w:hyperlink r:id="rId21" w:history="1">
              <w:r w:rsidR="00E249A4">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1020F2" w:rsidP="00E249A4">
            <w:pPr>
              <w:spacing w:after="0"/>
              <w:rPr>
                <w:rFonts w:ascii="Arial" w:hAnsi="Arial" w:cs="Arial"/>
                <w:color w:val="0000FF"/>
                <w:sz w:val="16"/>
                <w:szCs w:val="16"/>
                <w:u w:val="single"/>
                <w:lang w:val="en-US"/>
              </w:rPr>
            </w:pPr>
            <w:hyperlink r:id="rId22" w:history="1">
              <w:r w:rsidR="00E249A4">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1020F2" w:rsidP="00E249A4">
            <w:pPr>
              <w:spacing w:after="0"/>
              <w:rPr>
                <w:rFonts w:ascii="Arial" w:hAnsi="Arial" w:cs="Arial"/>
                <w:color w:val="0000FF"/>
                <w:sz w:val="16"/>
                <w:szCs w:val="16"/>
                <w:u w:val="single"/>
                <w:lang w:val="en-US"/>
              </w:rPr>
            </w:pPr>
            <w:hyperlink r:id="rId23" w:history="1">
              <w:r w:rsidR="00E249A4">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Huawei, HiSilicon</w:t>
            </w:r>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1020F2" w:rsidP="00E249A4">
            <w:pPr>
              <w:spacing w:after="0"/>
              <w:rPr>
                <w:rFonts w:ascii="Arial" w:hAnsi="Arial" w:cs="Arial"/>
                <w:color w:val="0000FF"/>
                <w:sz w:val="16"/>
                <w:szCs w:val="16"/>
                <w:u w:val="single"/>
                <w:lang w:val="en-US"/>
              </w:rPr>
            </w:pPr>
            <w:hyperlink r:id="rId24" w:history="1">
              <w:r w:rsidR="00E249A4">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1020F2" w:rsidP="00E249A4">
            <w:pPr>
              <w:spacing w:after="0"/>
              <w:rPr>
                <w:rFonts w:ascii="Arial" w:hAnsi="Arial" w:cs="Arial"/>
                <w:color w:val="0000FF"/>
                <w:sz w:val="16"/>
                <w:szCs w:val="16"/>
                <w:u w:val="single"/>
                <w:lang w:val="en-US"/>
              </w:rPr>
            </w:pPr>
            <w:hyperlink r:id="rId25" w:history="1">
              <w:r w:rsidR="00E249A4">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1020F2" w:rsidP="00E249A4">
            <w:pPr>
              <w:spacing w:after="0"/>
              <w:rPr>
                <w:rFonts w:ascii="Arial" w:hAnsi="Arial" w:cs="Arial"/>
                <w:b/>
                <w:bCs/>
                <w:color w:val="0000FF"/>
                <w:sz w:val="16"/>
                <w:szCs w:val="16"/>
                <w:u w:val="single"/>
              </w:rPr>
            </w:pPr>
            <w:hyperlink r:id="rId26" w:history="1">
              <w:r w:rsidR="00E249A4">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1020F2" w:rsidP="00E249A4">
            <w:pPr>
              <w:spacing w:after="0"/>
              <w:rPr>
                <w:rFonts w:ascii="Arial" w:hAnsi="Arial" w:cs="Arial"/>
                <w:color w:val="0000FF"/>
                <w:sz w:val="16"/>
                <w:szCs w:val="16"/>
                <w:u w:val="single"/>
                <w:lang w:val="en-US"/>
              </w:rPr>
            </w:pPr>
            <w:hyperlink r:id="rId27" w:history="1">
              <w:r w:rsidR="00E249A4">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1020F2" w:rsidP="00E249A4">
            <w:pPr>
              <w:spacing w:after="0"/>
              <w:rPr>
                <w:rFonts w:ascii="Arial" w:hAnsi="Arial" w:cs="Arial"/>
                <w:b/>
                <w:bCs/>
                <w:color w:val="0000FF"/>
                <w:sz w:val="16"/>
                <w:szCs w:val="16"/>
                <w:u w:val="single"/>
              </w:rPr>
            </w:pPr>
            <w:hyperlink r:id="rId28" w:history="1">
              <w:r w:rsidR="00E249A4">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1020F2" w:rsidP="00E249A4">
            <w:pPr>
              <w:spacing w:after="0"/>
              <w:rPr>
                <w:rFonts w:ascii="Arial" w:hAnsi="Arial" w:cs="Arial"/>
                <w:color w:val="0000FF"/>
                <w:sz w:val="16"/>
                <w:szCs w:val="16"/>
                <w:u w:val="single"/>
                <w:lang w:val="en-US"/>
              </w:rPr>
            </w:pPr>
            <w:hyperlink r:id="rId29" w:history="1">
              <w:r w:rsidR="00E249A4">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1020F2" w:rsidP="00E249A4">
            <w:pPr>
              <w:spacing w:after="0"/>
              <w:rPr>
                <w:rFonts w:ascii="Arial" w:hAnsi="Arial" w:cs="Arial"/>
                <w:color w:val="0000FF"/>
                <w:sz w:val="16"/>
                <w:szCs w:val="16"/>
                <w:u w:val="single"/>
                <w:lang w:val="en-US"/>
              </w:rPr>
            </w:pPr>
            <w:hyperlink r:id="rId30" w:history="1">
              <w:r w:rsidR="00E249A4">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1020F2" w:rsidP="00E249A4">
            <w:pPr>
              <w:spacing w:after="0"/>
              <w:rPr>
                <w:rFonts w:ascii="Arial" w:hAnsi="Arial" w:cs="Arial"/>
                <w:color w:val="0000FF"/>
                <w:sz w:val="16"/>
                <w:szCs w:val="16"/>
                <w:u w:val="single"/>
                <w:lang w:val="en-US"/>
              </w:rPr>
            </w:pPr>
            <w:hyperlink r:id="rId31" w:history="1">
              <w:r w:rsidR="00E249A4">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r>
              <w:rPr>
                <w:rFonts w:ascii="Arial" w:hAnsi="Arial" w:cs="Arial"/>
                <w:sz w:val="16"/>
                <w:szCs w:val="16"/>
              </w:rPr>
              <w:t>Wisig,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1020F2" w:rsidP="00E249A4">
            <w:pPr>
              <w:spacing w:after="0"/>
              <w:rPr>
                <w:rFonts w:ascii="Arial" w:hAnsi="Arial" w:cs="Arial"/>
                <w:color w:val="0000FF"/>
                <w:sz w:val="16"/>
                <w:szCs w:val="16"/>
                <w:u w:val="single"/>
                <w:lang w:val="en-US"/>
              </w:rPr>
            </w:pPr>
            <w:hyperlink r:id="rId32" w:history="1">
              <w:r w:rsidR="00E249A4">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1020F2" w:rsidP="00E249A4">
            <w:pPr>
              <w:spacing w:after="0"/>
              <w:rPr>
                <w:rFonts w:ascii="Arial" w:hAnsi="Arial" w:cs="Arial"/>
                <w:color w:val="0000FF"/>
                <w:sz w:val="16"/>
                <w:szCs w:val="16"/>
                <w:u w:val="single"/>
                <w:lang w:val="en-US"/>
              </w:rPr>
            </w:pPr>
            <w:hyperlink r:id="rId33" w:history="1">
              <w:r w:rsidR="00E249A4">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1020F2" w:rsidP="00E249A4">
            <w:pPr>
              <w:spacing w:after="0"/>
              <w:rPr>
                <w:rFonts w:ascii="Arial" w:hAnsi="Arial" w:cs="Arial"/>
                <w:color w:val="0000FF"/>
                <w:sz w:val="16"/>
                <w:szCs w:val="16"/>
                <w:u w:val="single"/>
                <w:lang w:val="en-US"/>
              </w:rPr>
            </w:pPr>
            <w:hyperlink r:id="rId34" w:history="1">
              <w:r w:rsidR="00E249A4">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1020F2" w:rsidP="00E249A4">
            <w:pPr>
              <w:spacing w:after="0"/>
              <w:rPr>
                <w:rFonts w:ascii="Arial" w:hAnsi="Arial" w:cs="Arial"/>
                <w:color w:val="0000FF"/>
                <w:sz w:val="16"/>
                <w:szCs w:val="16"/>
                <w:u w:val="single"/>
                <w:lang w:val="en-US"/>
              </w:rPr>
            </w:pPr>
            <w:hyperlink r:id="rId35" w:history="1">
              <w:r w:rsidR="00E249A4">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1020F2" w:rsidP="00E249A4">
            <w:pPr>
              <w:spacing w:after="0"/>
              <w:rPr>
                <w:rFonts w:ascii="Arial" w:hAnsi="Arial" w:cs="Arial"/>
                <w:color w:val="0000FF"/>
                <w:sz w:val="16"/>
                <w:szCs w:val="16"/>
                <w:u w:val="single"/>
                <w:lang w:val="en-US"/>
              </w:rPr>
            </w:pPr>
            <w:hyperlink r:id="rId36" w:history="1">
              <w:r w:rsidR="00E249A4">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1020F2" w:rsidP="00E249A4">
            <w:pPr>
              <w:spacing w:after="0"/>
              <w:rPr>
                <w:rFonts w:ascii="Arial" w:hAnsi="Arial" w:cs="Arial"/>
                <w:color w:val="0000FF"/>
                <w:sz w:val="16"/>
                <w:szCs w:val="16"/>
                <w:u w:val="single"/>
                <w:lang w:val="en-US"/>
              </w:rPr>
            </w:pPr>
            <w:hyperlink r:id="rId37" w:history="1">
              <w:r w:rsidR="00E249A4">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1020F2" w:rsidP="00E249A4">
            <w:pPr>
              <w:spacing w:after="0"/>
              <w:rPr>
                <w:rFonts w:ascii="Arial" w:hAnsi="Arial" w:cs="Arial"/>
                <w:color w:val="0000FF"/>
                <w:sz w:val="16"/>
                <w:szCs w:val="16"/>
                <w:u w:val="single"/>
                <w:lang w:val="en-US"/>
              </w:rPr>
            </w:pPr>
            <w:hyperlink r:id="rId38" w:history="1">
              <w:r w:rsidR="00E249A4">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1020F2" w:rsidP="00E249A4">
            <w:pPr>
              <w:spacing w:after="0"/>
              <w:rPr>
                <w:rFonts w:ascii="Arial" w:hAnsi="Arial" w:cs="Arial"/>
                <w:color w:val="0000FF"/>
                <w:sz w:val="16"/>
                <w:szCs w:val="16"/>
                <w:u w:val="single"/>
                <w:lang w:val="en-US"/>
              </w:rPr>
            </w:pPr>
            <w:hyperlink r:id="rId39" w:history="1">
              <w:r w:rsidR="00E249A4">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1020F2" w:rsidP="00E249A4">
            <w:pPr>
              <w:spacing w:after="0"/>
              <w:rPr>
                <w:rFonts w:ascii="Arial" w:hAnsi="Arial" w:cs="Arial"/>
                <w:color w:val="0000FF"/>
                <w:sz w:val="16"/>
                <w:szCs w:val="16"/>
                <w:u w:val="single"/>
                <w:lang w:val="en-US"/>
              </w:rPr>
            </w:pPr>
            <w:hyperlink r:id="rId40" w:history="1">
              <w:r w:rsidR="00E249A4">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1020F2" w:rsidP="00E249A4">
            <w:pPr>
              <w:spacing w:after="0"/>
              <w:rPr>
                <w:rFonts w:ascii="Arial" w:hAnsi="Arial" w:cs="Arial"/>
                <w:color w:val="0000FF"/>
                <w:sz w:val="16"/>
                <w:szCs w:val="16"/>
                <w:u w:val="single"/>
                <w:lang w:val="en-US"/>
              </w:rPr>
            </w:pPr>
            <w:hyperlink r:id="rId41" w:history="1">
              <w:r w:rsidR="00E249A4">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1020F2" w:rsidP="00E249A4">
            <w:pPr>
              <w:spacing w:after="0"/>
              <w:rPr>
                <w:rFonts w:ascii="Arial" w:hAnsi="Arial" w:cs="Arial"/>
                <w:color w:val="0000FF"/>
                <w:sz w:val="16"/>
                <w:szCs w:val="16"/>
                <w:u w:val="single"/>
                <w:lang w:val="en-US"/>
              </w:rPr>
            </w:pPr>
            <w:hyperlink r:id="rId42" w:history="1">
              <w:r w:rsidR="00E249A4">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1020F2" w:rsidP="00E249A4">
            <w:pPr>
              <w:spacing w:after="0"/>
              <w:rPr>
                <w:rFonts w:ascii="Arial" w:hAnsi="Arial" w:cs="Arial"/>
                <w:color w:val="0000FF"/>
                <w:sz w:val="16"/>
                <w:szCs w:val="16"/>
                <w:u w:val="single"/>
                <w:lang w:val="en-US"/>
              </w:rPr>
            </w:pPr>
            <w:hyperlink r:id="rId43" w:history="1">
              <w:r w:rsidR="00E249A4">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r>
              <w:rPr>
                <w:rFonts w:ascii="Arial" w:hAnsi="Arial" w:cs="Arial"/>
                <w:sz w:val="16"/>
                <w:szCs w:val="16"/>
              </w:rPr>
              <w:t>Pengcheng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1020F2" w:rsidP="00E249A4">
            <w:pPr>
              <w:spacing w:after="0"/>
              <w:rPr>
                <w:rFonts w:ascii="Arial" w:hAnsi="Arial" w:cs="Arial"/>
                <w:color w:val="0000FF"/>
                <w:sz w:val="16"/>
                <w:szCs w:val="16"/>
                <w:u w:val="single"/>
                <w:lang w:val="en-US"/>
              </w:rPr>
            </w:pPr>
            <w:hyperlink r:id="rId44" w:history="1">
              <w:r w:rsidR="00E249A4">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1020F2" w:rsidP="00E249A4">
            <w:pPr>
              <w:spacing w:after="0"/>
              <w:rPr>
                <w:rFonts w:ascii="Arial" w:hAnsi="Arial" w:cs="Arial"/>
                <w:color w:val="0000FF"/>
                <w:sz w:val="16"/>
                <w:szCs w:val="16"/>
                <w:u w:val="single"/>
                <w:lang w:val="en-US"/>
              </w:rPr>
            </w:pPr>
            <w:hyperlink r:id="rId45" w:history="1">
              <w:r w:rsidR="00E249A4">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 CATT, Thales, Lenovo, IITH, WiSig</w:t>
            </w:r>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1020F2" w:rsidP="00E249A4">
            <w:pPr>
              <w:spacing w:after="0"/>
              <w:rPr>
                <w:rFonts w:ascii="Arial" w:hAnsi="Arial" w:cs="Arial"/>
                <w:color w:val="0000FF"/>
                <w:sz w:val="16"/>
                <w:szCs w:val="16"/>
                <w:u w:val="single"/>
                <w:lang w:val="en-US"/>
              </w:rPr>
            </w:pPr>
            <w:hyperlink r:id="rId46" w:history="1">
              <w:r w:rsidR="00E249A4">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1020F2" w:rsidP="00E249A4">
            <w:pPr>
              <w:spacing w:after="0"/>
              <w:rPr>
                <w:rFonts w:ascii="Arial" w:hAnsi="Arial" w:cs="Arial"/>
                <w:color w:val="0000FF"/>
                <w:sz w:val="16"/>
                <w:szCs w:val="16"/>
                <w:u w:val="single"/>
                <w:lang w:val="en-US"/>
              </w:rPr>
            </w:pPr>
            <w:hyperlink r:id="rId47" w:history="1">
              <w:r w:rsidR="00E249A4">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r>
              <w:rPr>
                <w:rFonts w:ascii="Arial" w:hAnsi="Arial" w:cs="Arial"/>
                <w:sz w:val="16"/>
                <w:szCs w:val="16"/>
              </w:rPr>
              <w:t>CEWiT</w:t>
            </w:r>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1020F2" w:rsidP="00E249A4">
            <w:pPr>
              <w:spacing w:after="0"/>
              <w:rPr>
                <w:rFonts w:ascii="Arial" w:hAnsi="Arial" w:cs="Arial"/>
                <w:color w:val="0000FF"/>
                <w:sz w:val="16"/>
                <w:szCs w:val="16"/>
                <w:u w:val="single"/>
                <w:lang w:val="en-US"/>
              </w:rPr>
            </w:pPr>
            <w:hyperlink r:id="rId48" w:history="1">
              <w:r w:rsidR="00E249A4">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1020F2" w:rsidP="00E249A4">
            <w:pPr>
              <w:spacing w:after="0"/>
              <w:rPr>
                <w:strike/>
              </w:rPr>
            </w:pPr>
            <w:hyperlink r:id="rId49" w:history="1">
              <w:r w:rsidR="00E249A4" w:rsidRPr="00C63D9F">
                <w:rPr>
                  <w:rStyle w:val="ac"/>
                  <w:rFonts w:ascii="Arial" w:hAnsi="Arial" w:cs="Arial"/>
                  <w:b/>
                  <w:bCs/>
                  <w:strike/>
                  <w:sz w:val="16"/>
                  <w:szCs w:val="16"/>
                  <w:u w:val="none"/>
                </w:rPr>
                <w:t>R1-2509372</w:t>
              </w:r>
            </w:hyperlink>
          </w:p>
          <w:p w14:paraId="76C28626" w14:textId="586BDE43" w:rsidR="00C63D9F" w:rsidRPr="00C63D9F" w:rsidRDefault="001020F2" w:rsidP="00E249A4">
            <w:pPr>
              <w:spacing w:after="0"/>
            </w:pPr>
            <w:hyperlink r:id="rId50" w:history="1">
              <w:r w:rsidR="00C63D9F">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1020F2" w:rsidP="00E249A4">
            <w:pPr>
              <w:spacing w:after="0"/>
              <w:rPr>
                <w:rFonts w:ascii="Arial" w:hAnsi="Arial" w:cs="Arial"/>
                <w:color w:val="0000FF"/>
                <w:sz w:val="16"/>
                <w:szCs w:val="16"/>
                <w:u w:val="single"/>
                <w:lang w:val="en-US"/>
              </w:rPr>
            </w:pPr>
            <w:hyperlink r:id="rId51" w:history="1">
              <w:r w:rsidR="00E249A4">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1020F2" w:rsidP="00E249A4">
            <w:pPr>
              <w:spacing w:after="0"/>
              <w:rPr>
                <w:rFonts w:ascii="Arial" w:hAnsi="Arial" w:cs="Arial"/>
                <w:color w:val="0000FF"/>
                <w:sz w:val="16"/>
                <w:szCs w:val="16"/>
                <w:u w:val="single"/>
                <w:lang w:val="en-US"/>
              </w:rPr>
            </w:pPr>
            <w:hyperlink r:id="rId52" w:history="1">
              <w:r w:rsidR="00E249A4">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1020F2" w:rsidP="00E249A4">
            <w:pPr>
              <w:spacing w:after="0"/>
              <w:rPr>
                <w:rFonts w:ascii="Arial" w:hAnsi="Arial" w:cs="Arial"/>
                <w:color w:val="0000FF"/>
                <w:sz w:val="16"/>
                <w:szCs w:val="16"/>
                <w:u w:val="single"/>
                <w:lang w:val="en-US"/>
              </w:rPr>
            </w:pPr>
            <w:hyperlink r:id="rId53" w:history="1">
              <w:r w:rsidR="00E249A4">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1020F2" w:rsidP="00A40486">
            <w:pPr>
              <w:spacing w:after="0"/>
              <w:rPr>
                <w:rFonts w:ascii="Arial" w:hAnsi="Arial" w:cs="Arial"/>
                <w:color w:val="0000FF"/>
                <w:sz w:val="16"/>
                <w:szCs w:val="16"/>
                <w:u w:val="single"/>
                <w:lang w:val="en-US"/>
              </w:rPr>
            </w:pPr>
            <w:hyperlink r:id="rId54" w:history="1">
              <w:r w:rsidR="00A40486">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1020F2" w:rsidP="00A40486">
            <w:pPr>
              <w:spacing w:after="0"/>
            </w:pPr>
            <w:hyperlink r:id="rId55" w:history="1">
              <w:r w:rsidR="00A40486">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1020F2" w:rsidP="00A40486">
            <w:pPr>
              <w:spacing w:after="0"/>
              <w:rPr>
                <w:rFonts w:ascii="Arial" w:hAnsi="Arial" w:cs="Arial"/>
                <w:color w:val="0000FF"/>
                <w:sz w:val="16"/>
                <w:szCs w:val="16"/>
                <w:u w:val="single"/>
                <w:lang w:val="en-US"/>
              </w:rPr>
            </w:pPr>
            <w:hyperlink r:id="rId56" w:history="1">
              <w:r w:rsidR="00A40486">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1020F2" w:rsidP="00A40486">
            <w:pPr>
              <w:spacing w:after="0"/>
              <w:rPr>
                <w:rFonts w:ascii="Arial" w:hAnsi="Arial" w:cs="Arial"/>
                <w:color w:val="0000FF"/>
                <w:sz w:val="16"/>
                <w:szCs w:val="16"/>
                <w:u w:val="single"/>
                <w:lang w:val="en-US"/>
              </w:rPr>
            </w:pPr>
            <w:hyperlink r:id="rId57" w:history="1">
              <w:r w:rsidR="00A40486">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Huawei, HiSilicon</w:t>
            </w:r>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1020F2" w:rsidP="00A40486">
            <w:pPr>
              <w:spacing w:after="0"/>
              <w:rPr>
                <w:rFonts w:ascii="Arial" w:hAnsi="Arial" w:cs="Arial"/>
                <w:color w:val="0000FF"/>
                <w:sz w:val="16"/>
                <w:szCs w:val="16"/>
                <w:u w:val="single"/>
                <w:lang w:val="en-US"/>
              </w:rPr>
            </w:pPr>
            <w:hyperlink r:id="rId58" w:history="1">
              <w:r w:rsidR="00A40486">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reference</w:t>
            </w:r>
            <w:r w:rsidRPr="0056731C">
              <w:rPr>
                <w:rFonts w:eastAsia="Batang"/>
                <w:i/>
                <w:iCs/>
                <w:lang w:eastAsia="zh-CN"/>
              </w:rPr>
              <w:t xml:space="preserve">  –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r w:rsidRPr="0056731C">
              <w:rPr>
                <w:rFonts w:eastAsia="Batang"/>
                <w:bCs/>
                <w:i/>
                <w:iCs/>
                <w:lang w:eastAsia="zh-CN"/>
              </w:rPr>
              <w:t xml:space="preserve">Note:For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1020F2" w:rsidP="00A40486">
            <w:pPr>
              <w:spacing w:after="0"/>
              <w:rPr>
                <w:rFonts w:ascii="Arial" w:hAnsi="Arial" w:cs="Arial"/>
                <w:b/>
                <w:bCs/>
                <w:color w:val="0000FF"/>
                <w:sz w:val="16"/>
                <w:szCs w:val="16"/>
                <w:u w:val="single"/>
              </w:rPr>
            </w:pPr>
            <w:hyperlink r:id="rId59" w:history="1">
              <w:r w:rsidR="00A40486">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1020F2" w:rsidP="00A40486">
            <w:pPr>
              <w:spacing w:after="0"/>
              <w:rPr>
                <w:rFonts w:ascii="Arial" w:hAnsi="Arial" w:cs="Arial"/>
                <w:color w:val="0000FF"/>
                <w:sz w:val="16"/>
                <w:szCs w:val="16"/>
                <w:u w:val="single"/>
                <w:lang w:val="en-US"/>
              </w:rPr>
            </w:pPr>
            <w:hyperlink r:id="rId60" w:history="1">
              <w:r w:rsidR="00A40486">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1020F2" w:rsidP="00A40486">
            <w:pPr>
              <w:spacing w:after="0"/>
              <w:rPr>
                <w:rFonts w:ascii="Arial" w:hAnsi="Arial" w:cs="Arial"/>
                <w:color w:val="0000FF"/>
                <w:sz w:val="16"/>
                <w:szCs w:val="16"/>
                <w:u w:val="single"/>
                <w:lang w:val="en-US"/>
              </w:rPr>
            </w:pPr>
            <w:hyperlink r:id="rId61" w:history="1">
              <w:r w:rsidR="00A40486">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1020F2" w:rsidP="00A40486">
            <w:pPr>
              <w:spacing w:after="0"/>
              <w:rPr>
                <w:rFonts w:ascii="Arial" w:hAnsi="Arial" w:cs="Arial"/>
                <w:color w:val="0000FF"/>
                <w:sz w:val="16"/>
                <w:szCs w:val="16"/>
                <w:u w:val="single"/>
                <w:lang w:val="en-US"/>
              </w:rPr>
            </w:pPr>
            <w:hyperlink r:id="rId62" w:history="1">
              <w:r w:rsidR="00A40486">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 CATT, Thales, Lenovo, IITH, WiSig</w:t>
            </w:r>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1020F2" w:rsidP="00286939">
            <w:pPr>
              <w:spacing w:after="0"/>
              <w:rPr>
                <w:rFonts w:ascii="Arial" w:hAnsi="Arial" w:cs="Arial"/>
                <w:color w:val="0000FF"/>
                <w:sz w:val="16"/>
                <w:szCs w:val="16"/>
                <w:u w:val="single"/>
                <w:lang w:val="en-US"/>
              </w:rPr>
            </w:pPr>
            <w:hyperlink r:id="rId63" w:history="1">
              <w:r w:rsidR="00057A98">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SU/MU-MIMO precoding (e.g., limited number of layers for all UEs per port, wideband/subband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1020F2" w:rsidP="00286939">
            <w:pPr>
              <w:spacing w:after="0"/>
              <w:rPr>
                <w:rFonts w:ascii="Arial" w:hAnsi="Arial" w:cs="Arial"/>
                <w:color w:val="0000FF"/>
                <w:sz w:val="16"/>
                <w:szCs w:val="16"/>
                <w:u w:val="single"/>
                <w:lang w:val="en-US"/>
              </w:rPr>
            </w:pPr>
            <w:hyperlink r:id="rId64" w:history="1">
              <w:r w:rsidR="00057A98">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1020F2" w:rsidP="00286939">
            <w:pPr>
              <w:spacing w:after="0"/>
              <w:rPr>
                <w:rFonts w:ascii="Arial" w:hAnsi="Arial" w:cs="Arial"/>
                <w:color w:val="0000FF"/>
                <w:sz w:val="16"/>
                <w:szCs w:val="16"/>
                <w:u w:val="single"/>
                <w:lang w:val="en-US"/>
              </w:rPr>
            </w:pPr>
            <w:hyperlink r:id="rId65" w:history="1">
              <w:r w:rsidR="00C920B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TDMed and FDMed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If DFT transform precoding is separately applied to each FDMed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TDMed and FDMed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UE expects that the DMRS is always TDMed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1020F2" w:rsidP="00286939">
            <w:pPr>
              <w:spacing w:after="0"/>
              <w:rPr>
                <w:rFonts w:ascii="Arial" w:hAnsi="Arial" w:cs="Arial"/>
                <w:color w:val="0000FF"/>
                <w:sz w:val="16"/>
                <w:szCs w:val="16"/>
                <w:u w:val="single"/>
                <w:lang w:val="en-US"/>
              </w:rPr>
            </w:pPr>
            <w:hyperlink r:id="rId66"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1020F2" w:rsidP="00286939">
            <w:pPr>
              <w:spacing w:after="0"/>
              <w:rPr>
                <w:rFonts w:ascii="Arial" w:hAnsi="Arial" w:cs="Arial"/>
                <w:color w:val="0000FF"/>
                <w:sz w:val="16"/>
                <w:szCs w:val="16"/>
                <w:u w:val="single"/>
                <w:lang w:val="en-US"/>
              </w:rPr>
            </w:pPr>
            <w:hyperlink r:id="rId67" w:history="1">
              <w:r w:rsidR="00C920BD">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1020F2" w:rsidP="00286939">
            <w:pPr>
              <w:spacing w:after="0"/>
              <w:rPr>
                <w:rFonts w:ascii="Arial" w:hAnsi="Arial" w:cs="Arial"/>
                <w:color w:val="0000FF"/>
                <w:sz w:val="16"/>
                <w:szCs w:val="16"/>
                <w:u w:val="single"/>
                <w:lang w:val="en-US"/>
              </w:rPr>
            </w:pPr>
            <w:hyperlink r:id="rId68" w:history="1">
              <w:r w:rsidR="007A084B">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1020F2" w:rsidP="00286939">
            <w:pPr>
              <w:spacing w:after="0"/>
              <w:rPr>
                <w:rFonts w:ascii="Arial" w:hAnsi="Arial" w:cs="Arial"/>
                <w:color w:val="0000FF"/>
                <w:sz w:val="16"/>
                <w:szCs w:val="16"/>
                <w:u w:val="single"/>
                <w:lang w:val="en-US"/>
              </w:rPr>
            </w:pPr>
            <w:hyperlink r:id="rId69" w:history="1">
              <w:r w:rsidR="00BB4C53">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signaling.</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1020F2" w:rsidP="00286939">
            <w:pPr>
              <w:spacing w:after="0"/>
              <w:rPr>
                <w:rFonts w:ascii="Arial" w:hAnsi="Arial" w:cs="Arial"/>
                <w:color w:val="0000FF"/>
                <w:sz w:val="16"/>
                <w:szCs w:val="16"/>
                <w:u w:val="single"/>
                <w:lang w:val="en-US"/>
              </w:rPr>
            </w:pPr>
            <w:hyperlink r:id="rId70"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1020F2" w:rsidP="00286939">
            <w:pPr>
              <w:spacing w:after="0"/>
              <w:rPr>
                <w:rFonts w:ascii="Arial" w:hAnsi="Arial" w:cs="Arial"/>
                <w:color w:val="0000FF"/>
                <w:sz w:val="16"/>
                <w:szCs w:val="16"/>
                <w:u w:val="single"/>
                <w:lang w:val="en-US"/>
              </w:rPr>
            </w:pPr>
            <w:hyperlink r:id="rId71" w:history="1">
              <w:r w:rsidR="00BB4C53"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020F2" w:rsidP="00286939">
            <w:pPr>
              <w:spacing w:after="0"/>
              <w:rPr>
                <w:rFonts w:ascii="Arial" w:hAnsi="Arial" w:cs="Arial"/>
                <w:color w:val="0000FF"/>
                <w:sz w:val="16"/>
                <w:szCs w:val="16"/>
                <w:u w:val="single"/>
                <w:lang w:val="en-US"/>
              </w:rPr>
            </w:pPr>
            <w:hyperlink r:id="rId72" w:history="1">
              <w:r w:rsidR="001B71C1">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PDSCH with Msg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020F2" w:rsidP="00286939">
            <w:pPr>
              <w:spacing w:after="0"/>
              <w:rPr>
                <w:rFonts w:ascii="Arial" w:hAnsi="Arial" w:cs="Arial"/>
                <w:color w:val="0000FF"/>
                <w:sz w:val="16"/>
                <w:szCs w:val="16"/>
                <w:u w:val="single"/>
                <w:lang w:val="en-US"/>
              </w:rPr>
            </w:pPr>
            <w:hyperlink r:id="rId73" w:history="1">
              <w:r w:rsidR="001B71C1">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1020F2" w:rsidP="00286939">
            <w:pPr>
              <w:spacing w:after="0"/>
              <w:rPr>
                <w:rFonts w:ascii="Arial" w:hAnsi="Arial" w:cs="Arial"/>
                <w:color w:val="0000FF"/>
                <w:sz w:val="16"/>
                <w:szCs w:val="16"/>
                <w:u w:val="single"/>
                <w:lang w:val="en-US"/>
              </w:rPr>
            </w:pPr>
            <w:hyperlink r:id="rId74" w:history="1">
              <w:r w:rsidR="003D372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Huawei, HiSilicon</w:t>
            </w:r>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1020F2" w:rsidP="00286939">
            <w:pPr>
              <w:spacing w:after="0"/>
              <w:rPr>
                <w:rFonts w:ascii="Arial" w:hAnsi="Arial" w:cs="Arial"/>
                <w:color w:val="0000FF"/>
                <w:sz w:val="16"/>
                <w:szCs w:val="16"/>
                <w:u w:val="single"/>
                <w:lang w:val="en-US"/>
              </w:rPr>
            </w:pPr>
            <w:hyperlink r:id="rId75" w:history="1">
              <w:r w:rsidR="003D7A7A">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宋体"/>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1020F2" w:rsidP="00286939">
            <w:pPr>
              <w:spacing w:after="0"/>
              <w:rPr>
                <w:rFonts w:ascii="Arial" w:hAnsi="Arial" w:cs="Arial"/>
                <w:color w:val="0000FF"/>
                <w:sz w:val="16"/>
                <w:szCs w:val="16"/>
                <w:u w:val="single"/>
                <w:lang w:val="en-US"/>
              </w:rPr>
            </w:pPr>
            <w:hyperlink r:id="rId76" w:history="1">
              <w:r w:rsidR="00217734">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1020F2" w:rsidP="00286939">
            <w:pPr>
              <w:spacing w:after="0"/>
              <w:rPr>
                <w:rFonts w:ascii="Arial" w:hAnsi="Arial" w:cs="Arial"/>
                <w:b/>
                <w:bCs/>
                <w:color w:val="0000FF"/>
                <w:sz w:val="16"/>
                <w:szCs w:val="16"/>
                <w:u w:val="single"/>
              </w:rPr>
            </w:pPr>
            <w:hyperlink r:id="rId77"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1020F2" w:rsidP="00286939">
            <w:pPr>
              <w:spacing w:after="0"/>
              <w:rPr>
                <w:rFonts w:ascii="Arial" w:hAnsi="Arial" w:cs="Arial"/>
                <w:color w:val="0000FF"/>
                <w:sz w:val="16"/>
                <w:szCs w:val="16"/>
                <w:u w:val="single"/>
                <w:lang w:val="en-US"/>
              </w:rPr>
            </w:pPr>
            <w:hyperlink r:id="rId78" w:history="1">
              <w:r w:rsidR="00390328">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1020F2" w:rsidP="00286939">
            <w:pPr>
              <w:spacing w:after="0"/>
              <w:rPr>
                <w:rFonts w:ascii="Arial" w:hAnsi="Arial" w:cs="Arial"/>
                <w:color w:val="0000FF"/>
                <w:sz w:val="16"/>
                <w:szCs w:val="16"/>
                <w:u w:val="single"/>
                <w:lang w:val="en-US"/>
              </w:rPr>
            </w:pPr>
            <w:hyperlink r:id="rId79" w:history="1">
              <w:r w:rsidR="004E12A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1020F2" w:rsidP="00286939">
            <w:pPr>
              <w:spacing w:after="0"/>
              <w:rPr>
                <w:rFonts w:ascii="Arial" w:hAnsi="Arial" w:cs="Arial"/>
                <w:color w:val="0000FF"/>
                <w:sz w:val="16"/>
                <w:szCs w:val="16"/>
                <w:u w:val="single"/>
                <w:lang w:val="en-US"/>
              </w:rPr>
            </w:pPr>
            <w:hyperlink r:id="rId80" w:history="1">
              <w:r w:rsidR="00840BA6">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1020F2" w:rsidP="00286939">
            <w:pPr>
              <w:spacing w:after="0"/>
              <w:rPr>
                <w:rFonts w:ascii="Arial" w:hAnsi="Arial" w:cs="Arial"/>
                <w:color w:val="0000FF"/>
                <w:sz w:val="16"/>
                <w:szCs w:val="16"/>
                <w:u w:val="single"/>
                <w:lang w:val="en-US"/>
              </w:rPr>
            </w:pPr>
            <w:hyperlink r:id="rId81"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1020F2" w:rsidP="00286939">
            <w:pPr>
              <w:spacing w:after="0"/>
              <w:rPr>
                <w:rFonts w:ascii="Arial" w:hAnsi="Arial" w:cs="Arial"/>
                <w:color w:val="0000FF"/>
                <w:sz w:val="16"/>
                <w:szCs w:val="16"/>
                <w:u w:val="single"/>
                <w:lang w:val="en-US"/>
              </w:rPr>
            </w:pPr>
            <w:hyperlink r:id="rId82"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1020F2" w:rsidP="00286939">
            <w:pPr>
              <w:spacing w:after="0"/>
              <w:rPr>
                <w:rFonts w:ascii="Arial" w:hAnsi="Arial" w:cs="Arial"/>
                <w:color w:val="0000FF"/>
                <w:sz w:val="16"/>
                <w:szCs w:val="16"/>
                <w:u w:val="single"/>
                <w:lang w:val="en-US"/>
              </w:rPr>
            </w:pPr>
            <w:hyperlink r:id="rId83" w:history="1">
              <w:r w:rsidR="00701E59">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1020F2" w:rsidP="00286939">
            <w:pPr>
              <w:spacing w:after="0"/>
              <w:rPr>
                <w:rFonts w:ascii="Arial" w:hAnsi="Arial" w:cs="Arial"/>
                <w:color w:val="0000FF"/>
                <w:sz w:val="16"/>
                <w:szCs w:val="16"/>
                <w:u w:val="single"/>
                <w:lang w:val="en-US"/>
              </w:rPr>
            </w:pPr>
            <w:hyperlink r:id="rId84" w:history="1">
              <w:r w:rsidR="00751639">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1020F2" w:rsidP="00286939">
            <w:pPr>
              <w:spacing w:after="0"/>
              <w:rPr>
                <w:rFonts w:ascii="Arial" w:hAnsi="Arial" w:cs="Arial"/>
                <w:color w:val="0000FF"/>
                <w:sz w:val="16"/>
                <w:szCs w:val="16"/>
                <w:u w:val="single"/>
                <w:lang w:val="en-US"/>
              </w:rPr>
            </w:pPr>
            <w:hyperlink r:id="rId85" w:history="1">
              <w:r w:rsidR="004E6605">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Pengcheng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1020F2" w:rsidP="00286939">
            <w:pPr>
              <w:spacing w:after="0"/>
              <w:rPr>
                <w:rFonts w:ascii="Arial" w:hAnsi="Arial" w:cs="Arial"/>
                <w:color w:val="0000FF"/>
                <w:sz w:val="16"/>
                <w:szCs w:val="16"/>
                <w:u w:val="single"/>
                <w:lang w:val="en-US"/>
              </w:rPr>
            </w:pPr>
            <w:hyperlink r:id="rId86" w:history="1">
              <w:r w:rsidR="004E6605">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LG Electronics, CATT, Thales, Lenovo, IITH, WiSig</w:t>
            </w:r>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2: UE expects that the DMRS is always TDMed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1020F2" w:rsidP="00286939">
            <w:pPr>
              <w:spacing w:after="0"/>
              <w:rPr>
                <w:rFonts w:ascii="Arial" w:hAnsi="Arial" w:cs="Arial"/>
                <w:color w:val="0000FF"/>
                <w:sz w:val="16"/>
                <w:szCs w:val="16"/>
                <w:u w:val="single"/>
                <w:lang w:val="en-US"/>
              </w:rPr>
            </w:pPr>
            <w:hyperlink r:id="rId87" w:history="1">
              <w:r w:rsidR="004E6605">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1020F2" w:rsidP="00286939">
            <w:pPr>
              <w:spacing w:after="0"/>
              <w:rPr>
                <w:rFonts w:ascii="Arial" w:hAnsi="Arial" w:cs="Arial"/>
                <w:color w:val="0000FF"/>
                <w:sz w:val="16"/>
                <w:szCs w:val="16"/>
                <w:u w:val="single"/>
                <w:lang w:val="en-US"/>
              </w:rPr>
            </w:pPr>
            <w:hyperlink r:id="rId88" w:history="1">
              <w:r w:rsidR="004E6605">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CEWiT</w:t>
            </w:r>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1020F2" w:rsidP="00C63D9F">
            <w:pPr>
              <w:spacing w:after="0"/>
              <w:rPr>
                <w:strike/>
              </w:rPr>
            </w:pPr>
            <w:hyperlink r:id="rId89" w:history="1">
              <w:r w:rsidR="00C63D9F" w:rsidRPr="00C63D9F">
                <w:rPr>
                  <w:rStyle w:val="ac"/>
                  <w:rFonts w:ascii="Arial" w:hAnsi="Arial" w:cs="Arial"/>
                  <w:b/>
                  <w:bCs/>
                  <w:strike/>
                  <w:sz w:val="16"/>
                  <w:szCs w:val="16"/>
                  <w:u w:val="none"/>
                </w:rPr>
                <w:t>R1-2509372</w:t>
              </w:r>
            </w:hyperlink>
          </w:p>
          <w:p w14:paraId="49D31840" w14:textId="4C45F581" w:rsidR="00E1797D" w:rsidRPr="006F4CFA" w:rsidRDefault="001020F2" w:rsidP="00C63D9F">
            <w:pPr>
              <w:spacing w:after="0"/>
              <w:rPr>
                <w:rFonts w:ascii="Arial" w:hAnsi="Arial" w:cs="Arial"/>
                <w:color w:val="0000FF"/>
                <w:sz w:val="16"/>
                <w:szCs w:val="16"/>
                <w:u w:val="single"/>
                <w:lang w:val="en-US"/>
              </w:rPr>
            </w:pPr>
            <w:hyperlink r:id="rId90"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1020F2" w:rsidP="00286939">
            <w:pPr>
              <w:spacing w:after="0"/>
              <w:rPr>
                <w:rFonts w:ascii="Arial" w:hAnsi="Arial" w:cs="Arial"/>
                <w:color w:val="0000FF"/>
                <w:sz w:val="16"/>
                <w:szCs w:val="16"/>
                <w:u w:val="single"/>
                <w:lang w:val="en-US"/>
              </w:rPr>
            </w:pPr>
            <w:hyperlink r:id="rId91" w:history="1">
              <w:r w:rsidR="00E1797D">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1020F2" w:rsidP="00286939">
            <w:pPr>
              <w:spacing w:after="0"/>
              <w:rPr>
                <w:rFonts w:ascii="Arial" w:hAnsi="Arial" w:cs="Arial"/>
                <w:color w:val="0000FF"/>
                <w:sz w:val="16"/>
                <w:szCs w:val="16"/>
                <w:u w:val="single"/>
                <w:lang w:val="en-US"/>
              </w:rPr>
            </w:pPr>
            <w:hyperlink r:id="rId92" w:history="1">
              <w:r w:rsidR="00E1797D">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1020F2" w:rsidP="00286939">
            <w:pPr>
              <w:spacing w:after="0"/>
              <w:rPr>
                <w:rFonts w:ascii="Arial" w:hAnsi="Arial" w:cs="Arial"/>
                <w:color w:val="0000FF"/>
                <w:sz w:val="16"/>
                <w:szCs w:val="16"/>
                <w:u w:val="single"/>
                <w:lang w:val="en-US"/>
              </w:rPr>
            </w:pPr>
            <w:hyperlink r:id="rId93" w:history="1">
              <w:r w:rsidR="00057A98">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1020F2" w:rsidP="00286939">
            <w:pPr>
              <w:spacing w:after="0"/>
              <w:rPr>
                <w:rFonts w:ascii="Arial" w:hAnsi="Arial" w:cs="Arial"/>
                <w:color w:val="0000FF"/>
                <w:sz w:val="16"/>
                <w:szCs w:val="16"/>
                <w:u w:val="single"/>
                <w:lang w:val="en-US"/>
              </w:rPr>
            </w:pPr>
            <w:hyperlink r:id="rId94"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1020F2" w:rsidP="00286939">
            <w:pPr>
              <w:spacing w:after="0"/>
              <w:rPr>
                <w:rFonts w:ascii="Arial" w:hAnsi="Arial" w:cs="Arial"/>
                <w:color w:val="0000FF"/>
                <w:sz w:val="16"/>
                <w:szCs w:val="16"/>
                <w:u w:val="single"/>
                <w:lang w:val="en-US"/>
              </w:rPr>
            </w:pPr>
            <w:hyperlink r:id="rId95" w:history="1">
              <w:r w:rsidR="00835740">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CP-OFDM waveformin</w:t>
            </w:r>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1020F2" w:rsidP="00286939">
            <w:pPr>
              <w:spacing w:after="0"/>
              <w:rPr>
                <w:rFonts w:ascii="Arial" w:hAnsi="Arial" w:cs="Arial"/>
                <w:color w:val="0000FF"/>
                <w:sz w:val="16"/>
                <w:szCs w:val="16"/>
                <w:u w:val="single"/>
                <w:lang w:val="en-US"/>
              </w:rPr>
            </w:pPr>
            <w:hyperlink r:id="rId96"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1020F2" w:rsidP="00286939">
            <w:pPr>
              <w:spacing w:after="0"/>
              <w:rPr>
                <w:rFonts w:ascii="Arial" w:hAnsi="Arial" w:cs="Arial"/>
                <w:color w:val="0000FF"/>
                <w:sz w:val="16"/>
                <w:szCs w:val="16"/>
                <w:u w:val="single"/>
                <w:lang w:val="en-US"/>
              </w:rPr>
            </w:pPr>
            <w:hyperlink r:id="rId97" w:history="1">
              <w:r w:rsidR="00AB2657">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To improve coverage, Selected Mapping(</w:t>
            </w:r>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1020F2" w:rsidP="00286939">
            <w:pPr>
              <w:spacing w:after="0"/>
              <w:rPr>
                <w:rFonts w:ascii="Arial" w:hAnsi="Arial" w:cs="Arial"/>
                <w:b/>
                <w:bCs/>
                <w:color w:val="0000FF"/>
                <w:sz w:val="16"/>
                <w:szCs w:val="16"/>
                <w:u w:val="single"/>
              </w:rPr>
            </w:pPr>
            <w:hyperlink r:id="rId98"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1020F2" w:rsidP="00286939">
            <w:pPr>
              <w:spacing w:after="0"/>
              <w:rPr>
                <w:rFonts w:ascii="Arial" w:hAnsi="Arial" w:cs="Arial"/>
                <w:color w:val="0000FF"/>
                <w:sz w:val="16"/>
                <w:szCs w:val="16"/>
                <w:u w:val="single"/>
                <w:lang w:val="en-US"/>
              </w:rPr>
            </w:pPr>
            <w:hyperlink r:id="rId99"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1020F2" w:rsidP="00286939">
            <w:pPr>
              <w:spacing w:after="0"/>
              <w:rPr>
                <w:rFonts w:ascii="Arial" w:hAnsi="Arial" w:cs="Arial"/>
                <w:color w:val="0000FF"/>
                <w:sz w:val="16"/>
                <w:szCs w:val="16"/>
                <w:u w:val="single"/>
                <w:lang w:val="en-US"/>
              </w:rPr>
            </w:pPr>
            <w:hyperlink r:id="rId100"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1020F2" w:rsidP="00286939">
            <w:pPr>
              <w:spacing w:after="0"/>
              <w:rPr>
                <w:rFonts w:ascii="Arial" w:hAnsi="Arial" w:cs="Arial"/>
                <w:color w:val="0000FF"/>
                <w:sz w:val="16"/>
                <w:szCs w:val="16"/>
                <w:u w:val="single"/>
                <w:lang w:val="en-US"/>
              </w:rPr>
            </w:pPr>
            <w:hyperlink r:id="rId101" w:history="1">
              <w:r w:rsidR="00A40486">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1020F2" w:rsidP="00F55685">
            <w:pPr>
              <w:spacing w:after="0"/>
              <w:rPr>
                <w:rFonts w:ascii="Arial" w:hAnsi="Arial" w:cs="Arial"/>
                <w:color w:val="0000FF"/>
                <w:sz w:val="16"/>
                <w:szCs w:val="16"/>
                <w:u w:val="single"/>
                <w:lang w:val="en-US"/>
              </w:rPr>
            </w:pPr>
            <w:hyperlink r:id="rId102" w:history="1">
              <w:r w:rsidR="00A85A69">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1020F2" w:rsidP="00286939">
            <w:pPr>
              <w:spacing w:after="0"/>
              <w:rPr>
                <w:rFonts w:ascii="Arial" w:hAnsi="Arial" w:cs="Arial"/>
                <w:color w:val="0000FF"/>
                <w:sz w:val="16"/>
                <w:szCs w:val="16"/>
                <w:u w:val="single"/>
                <w:lang w:val="en-US"/>
              </w:rPr>
            </w:pPr>
            <w:hyperlink r:id="rId103" w:history="1">
              <w:r w:rsidR="00A40486">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1020F2"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1020F2" w:rsidP="00286939">
            <w:pPr>
              <w:spacing w:after="0"/>
              <w:rPr>
                <w:rFonts w:ascii="Arial" w:hAnsi="Arial" w:cs="Arial"/>
                <w:color w:val="0000FF"/>
                <w:sz w:val="16"/>
                <w:szCs w:val="16"/>
                <w:u w:val="single"/>
                <w:lang w:val="en-US"/>
              </w:rPr>
            </w:pPr>
            <w:hyperlink r:id="rId104"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1020F2" w:rsidP="00286939">
            <w:pPr>
              <w:spacing w:after="0"/>
              <w:rPr>
                <w:rFonts w:ascii="Arial" w:hAnsi="Arial" w:cs="Arial"/>
                <w:color w:val="0000FF"/>
                <w:sz w:val="16"/>
                <w:szCs w:val="16"/>
                <w:u w:val="single"/>
                <w:lang w:val="en-US"/>
              </w:rPr>
            </w:pPr>
            <w:hyperlink r:id="rId105"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analyzed:</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1020F2" w:rsidP="00286939">
            <w:pPr>
              <w:spacing w:after="0"/>
              <w:rPr>
                <w:rFonts w:ascii="Arial" w:hAnsi="Arial" w:cs="Arial"/>
                <w:color w:val="0000FF"/>
                <w:sz w:val="16"/>
                <w:szCs w:val="16"/>
                <w:u w:val="single"/>
                <w:lang w:val="en-US"/>
              </w:rPr>
            </w:pPr>
            <w:hyperlink r:id="rId106"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1020F2" w:rsidP="00286939">
            <w:pPr>
              <w:spacing w:after="0"/>
              <w:rPr>
                <w:rFonts w:ascii="Arial" w:hAnsi="Arial" w:cs="Arial"/>
                <w:b/>
                <w:bCs/>
                <w:color w:val="0000FF"/>
                <w:sz w:val="16"/>
                <w:szCs w:val="16"/>
                <w:u w:val="single"/>
                <w:lang w:val="en-US"/>
              </w:rPr>
            </w:pPr>
            <w:hyperlink r:id="rId107" w:history="1">
              <w:r w:rsidR="004E3579"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1020F2" w:rsidP="00286939">
            <w:pPr>
              <w:spacing w:after="0"/>
              <w:rPr>
                <w:rFonts w:ascii="Arial" w:hAnsi="Arial" w:cs="Arial"/>
                <w:color w:val="0000FF"/>
                <w:sz w:val="16"/>
                <w:szCs w:val="16"/>
                <w:u w:val="single"/>
                <w:lang w:val="en-US"/>
              </w:rPr>
            </w:pPr>
            <w:hyperlink r:id="rId108"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1020F2" w:rsidP="00286939">
            <w:pPr>
              <w:spacing w:after="0"/>
              <w:rPr>
                <w:rFonts w:ascii="Arial" w:hAnsi="Arial" w:cs="Arial"/>
                <w:color w:val="0000FF"/>
                <w:sz w:val="16"/>
                <w:szCs w:val="16"/>
                <w:u w:val="single"/>
                <w:lang w:val="en-US"/>
              </w:rPr>
            </w:pPr>
            <w:hyperlink r:id="rId109"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85174A"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1020F2" w:rsidP="00286939">
            <w:pPr>
              <w:spacing w:after="0"/>
              <w:rPr>
                <w:rFonts w:ascii="Arial" w:hAnsi="Arial" w:cs="Arial"/>
                <w:color w:val="0000FF"/>
                <w:sz w:val="16"/>
                <w:szCs w:val="16"/>
                <w:u w:val="single"/>
                <w:lang w:val="en-US"/>
              </w:rPr>
            </w:pPr>
            <w:hyperlink r:id="rId110"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1020F2" w:rsidP="00286939">
            <w:pPr>
              <w:spacing w:after="0"/>
              <w:rPr>
                <w:rFonts w:ascii="Arial" w:hAnsi="Arial" w:cs="Arial"/>
                <w:b/>
                <w:bCs/>
                <w:color w:val="0000FF"/>
                <w:sz w:val="16"/>
                <w:szCs w:val="16"/>
                <w:u w:val="single"/>
              </w:rPr>
            </w:pPr>
            <w:hyperlink r:id="rId111"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1020F2" w:rsidP="00286939">
            <w:pPr>
              <w:spacing w:after="0"/>
              <w:rPr>
                <w:rFonts w:ascii="Arial" w:hAnsi="Arial" w:cs="Arial"/>
                <w:color w:val="0000FF"/>
                <w:sz w:val="16"/>
                <w:szCs w:val="16"/>
                <w:u w:val="single"/>
                <w:lang w:val="en-US"/>
              </w:rPr>
            </w:pPr>
            <w:hyperlink r:id="rId112"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1020F2" w:rsidP="00286939">
            <w:pPr>
              <w:spacing w:after="0"/>
              <w:rPr>
                <w:rFonts w:ascii="Arial" w:hAnsi="Arial" w:cs="Arial"/>
                <w:color w:val="0000FF"/>
                <w:sz w:val="16"/>
                <w:szCs w:val="16"/>
                <w:u w:val="single"/>
                <w:lang w:val="en-US"/>
              </w:rPr>
            </w:pPr>
            <w:hyperlink r:id="rId113"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1020F2" w:rsidP="00286939">
            <w:pPr>
              <w:spacing w:after="0"/>
              <w:rPr>
                <w:rFonts w:ascii="Arial" w:hAnsi="Arial" w:cs="Arial"/>
                <w:color w:val="0000FF"/>
                <w:sz w:val="16"/>
                <w:szCs w:val="16"/>
                <w:u w:val="single"/>
                <w:lang w:val="en-US"/>
              </w:rPr>
            </w:pPr>
            <w:hyperlink r:id="rId114" w:history="1">
              <w:r w:rsidR="0040107D">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1020F2" w:rsidP="00F55685">
            <w:pPr>
              <w:spacing w:after="0"/>
              <w:rPr>
                <w:rFonts w:ascii="Arial" w:hAnsi="Arial" w:cs="Arial"/>
                <w:color w:val="0000FF"/>
                <w:sz w:val="16"/>
                <w:szCs w:val="16"/>
                <w:u w:val="single"/>
                <w:lang w:val="en-US"/>
              </w:rPr>
            </w:pPr>
            <w:hyperlink r:id="rId115" w:history="1">
              <w:r w:rsidR="00DE56B2">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1020F2" w:rsidP="00286939">
            <w:pPr>
              <w:spacing w:after="0"/>
              <w:rPr>
                <w:rFonts w:ascii="Arial" w:hAnsi="Arial" w:cs="Arial"/>
                <w:color w:val="0000FF"/>
                <w:sz w:val="16"/>
                <w:szCs w:val="16"/>
                <w:u w:val="single"/>
                <w:lang w:val="en-US"/>
              </w:rPr>
            </w:pPr>
            <w:hyperlink r:id="rId116"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1020F2" w:rsidP="00286939">
            <w:pPr>
              <w:spacing w:after="0"/>
              <w:rPr>
                <w:rFonts w:ascii="Arial" w:hAnsi="Arial" w:cs="Arial"/>
                <w:color w:val="0000FF"/>
                <w:sz w:val="16"/>
                <w:szCs w:val="16"/>
                <w:u w:val="single"/>
                <w:lang w:val="en-US"/>
              </w:rPr>
            </w:pPr>
            <w:hyperlink r:id="rId117"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1020F2" w:rsidP="00286939">
            <w:pPr>
              <w:spacing w:after="0"/>
              <w:rPr>
                <w:rFonts w:ascii="Arial" w:hAnsi="Arial" w:cs="Arial"/>
                <w:color w:val="0000FF"/>
                <w:sz w:val="16"/>
                <w:szCs w:val="16"/>
                <w:u w:val="single"/>
                <w:lang w:val="en-US"/>
              </w:rPr>
            </w:pPr>
            <w:hyperlink r:id="rId118"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signaling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1020F2" w:rsidP="00286939">
            <w:pPr>
              <w:spacing w:after="0"/>
              <w:rPr>
                <w:rFonts w:ascii="Arial" w:hAnsi="Arial" w:cs="Arial"/>
                <w:color w:val="0000FF"/>
                <w:sz w:val="16"/>
                <w:szCs w:val="16"/>
                <w:u w:val="single"/>
                <w:lang w:val="en-US"/>
              </w:rPr>
            </w:pPr>
            <w:hyperlink r:id="rId119" w:history="1">
              <w:r w:rsidR="00A803CD">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1020F2" w:rsidP="00286939">
            <w:pPr>
              <w:spacing w:after="0"/>
              <w:rPr>
                <w:rFonts w:ascii="Arial" w:hAnsi="Arial" w:cs="Arial"/>
                <w:color w:val="0000FF"/>
                <w:sz w:val="16"/>
                <w:szCs w:val="16"/>
                <w:u w:val="single"/>
                <w:lang w:val="en-US"/>
              </w:rPr>
            </w:pPr>
            <w:hyperlink r:id="rId120" w:history="1">
              <w:r w:rsidR="004E3579">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1020F2" w:rsidP="00286939">
            <w:pPr>
              <w:spacing w:after="0"/>
              <w:rPr>
                <w:rFonts w:ascii="Arial" w:hAnsi="Arial" w:cs="Arial"/>
                <w:color w:val="0000FF"/>
                <w:sz w:val="16"/>
                <w:szCs w:val="16"/>
                <w:u w:val="single"/>
                <w:lang w:val="en-US"/>
              </w:rPr>
            </w:pPr>
            <w:hyperlink r:id="rId121"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1020F2" w:rsidP="00286939">
            <w:pPr>
              <w:spacing w:after="0"/>
              <w:rPr>
                <w:rFonts w:ascii="Arial" w:hAnsi="Arial" w:cs="Arial"/>
                <w:color w:val="0000FF"/>
                <w:sz w:val="16"/>
                <w:szCs w:val="16"/>
                <w:u w:val="single"/>
                <w:lang w:val="en-US"/>
              </w:rPr>
            </w:pPr>
            <w:hyperlink r:id="rId122"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Study how to utilize the signal property of frequency redundancy in the spectrum extension based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1020F2" w:rsidP="00286939">
            <w:pPr>
              <w:spacing w:after="0"/>
              <w:rPr>
                <w:rFonts w:ascii="Arial" w:hAnsi="Arial" w:cs="Arial"/>
                <w:color w:val="0000FF"/>
                <w:sz w:val="16"/>
                <w:szCs w:val="16"/>
                <w:u w:val="single"/>
                <w:lang w:val="en-US"/>
              </w:rPr>
            </w:pPr>
            <w:hyperlink r:id="rId123" w:history="1">
              <w:r w:rsidR="00373664">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1020F2" w:rsidP="00286939">
            <w:pPr>
              <w:spacing w:after="0"/>
              <w:rPr>
                <w:rFonts w:ascii="Arial" w:hAnsi="Arial" w:cs="Arial"/>
                <w:color w:val="0000FF"/>
                <w:sz w:val="16"/>
                <w:szCs w:val="16"/>
                <w:u w:val="single"/>
                <w:lang w:val="en-US"/>
              </w:rPr>
            </w:pPr>
            <w:hyperlink r:id="rId124"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1020F2" w:rsidP="00286939">
            <w:pPr>
              <w:spacing w:after="0"/>
              <w:rPr>
                <w:rFonts w:ascii="Arial" w:hAnsi="Arial" w:cs="Arial"/>
                <w:b/>
                <w:bCs/>
                <w:color w:val="0000FF"/>
                <w:sz w:val="16"/>
                <w:szCs w:val="16"/>
                <w:u w:val="single"/>
              </w:rPr>
            </w:pPr>
            <w:hyperlink r:id="rId125"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1020F2" w:rsidP="00286939">
            <w:pPr>
              <w:spacing w:after="0"/>
              <w:rPr>
                <w:rFonts w:ascii="Arial" w:hAnsi="Arial" w:cs="Arial"/>
                <w:color w:val="0000FF"/>
                <w:sz w:val="16"/>
                <w:szCs w:val="16"/>
                <w:u w:val="single"/>
                <w:lang w:val="en-US"/>
              </w:rPr>
            </w:pPr>
            <w:hyperlink r:id="rId126" w:history="1">
              <w:r w:rsidR="007708B0">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1020F2" w:rsidP="00286939">
            <w:pPr>
              <w:spacing w:after="0"/>
              <w:rPr>
                <w:rFonts w:ascii="Arial" w:hAnsi="Arial" w:cs="Arial"/>
                <w:color w:val="0000FF"/>
                <w:sz w:val="16"/>
                <w:szCs w:val="16"/>
                <w:u w:val="single"/>
                <w:lang w:val="en-US"/>
              </w:rPr>
            </w:pPr>
            <w:hyperlink r:id="rId127" w:history="1">
              <w:r w:rsidR="007708B0">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Wisig,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1020F2" w:rsidP="00286939">
            <w:pPr>
              <w:spacing w:after="0"/>
              <w:rPr>
                <w:rFonts w:ascii="Arial" w:hAnsi="Arial" w:cs="Arial"/>
                <w:color w:val="0000FF"/>
                <w:sz w:val="16"/>
                <w:szCs w:val="16"/>
                <w:u w:val="single"/>
                <w:lang w:val="en-US"/>
              </w:rPr>
            </w:pPr>
            <w:hyperlink r:id="rId128" w:history="1">
              <w:r w:rsidR="007708B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1020F2" w:rsidP="00286939">
            <w:pPr>
              <w:spacing w:after="0"/>
              <w:rPr>
                <w:rFonts w:ascii="Arial" w:hAnsi="Arial" w:cs="Arial"/>
                <w:color w:val="0000FF"/>
                <w:sz w:val="16"/>
                <w:szCs w:val="16"/>
                <w:u w:val="single"/>
                <w:lang w:val="en-US"/>
              </w:rPr>
            </w:pPr>
            <w:hyperlink r:id="rId129"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1020F2" w:rsidP="00286939">
            <w:pPr>
              <w:spacing w:after="0"/>
              <w:rPr>
                <w:rFonts w:ascii="Arial" w:hAnsi="Arial" w:cs="Arial"/>
                <w:color w:val="0000FF"/>
                <w:sz w:val="16"/>
                <w:szCs w:val="16"/>
                <w:u w:val="single"/>
                <w:lang w:val="en-US"/>
              </w:rPr>
            </w:pPr>
            <w:hyperlink r:id="rId130" w:history="1">
              <w:r w:rsidR="009769A1">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1020F2" w:rsidP="00286939">
            <w:pPr>
              <w:spacing w:after="0"/>
              <w:rPr>
                <w:rFonts w:ascii="Arial" w:hAnsi="Arial" w:cs="Arial"/>
                <w:color w:val="0000FF"/>
                <w:sz w:val="16"/>
                <w:szCs w:val="16"/>
                <w:u w:val="single"/>
                <w:lang w:val="en-US"/>
              </w:rPr>
            </w:pPr>
            <w:hyperlink r:id="rId131" w:history="1">
              <w:r w:rsidR="009769A1">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1020F2" w:rsidP="00286939">
            <w:pPr>
              <w:spacing w:after="0"/>
              <w:rPr>
                <w:rFonts w:ascii="Arial" w:hAnsi="Arial" w:cs="Arial"/>
                <w:color w:val="0000FF"/>
                <w:sz w:val="16"/>
                <w:szCs w:val="16"/>
                <w:u w:val="single"/>
                <w:lang w:val="en-US"/>
              </w:rPr>
            </w:pPr>
            <w:hyperlink r:id="rId132" w:history="1">
              <w:r w:rsidR="00446D35">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1020F2" w:rsidP="00F55685">
            <w:pPr>
              <w:spacing w:after="0"/>
              <w:rPr>
                <w:rFonts w:ascii="Arial" w:hAnsi="Arial" w:cs="Arial"/>
                <w:color w:val="0000FF"/>
                <w:sz w:val="16"/>
                <w:szCs w:val="16"/>
                <w:u w:val="single"/>
                <w:lang w:val="en-US"/>
              </w:rPr>
            </w:pPr>
            <w:hyperlink r:id="rId133" w:history="1">
              <w:r w:rsidR="00DF616E">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1020F2" w:rsidP="00286939">
            <w:pPr>
              <w:spacing w:after="0"/>
              <w:rPr>
                <w:rFonts w:ascii="Arial" w:hAnsi="Arial" w:cs="Arial"/>
                <w:color w:val="0000FF"/>
                <w:sz w:val="16"/>
                <w:szCs w:val="16"/>
                <w:u w:val="single"/>
                <w:lang w:val="en-US"/>
              </w:rPr>
            </w:pPr>
            <w:hyperlink r:id="rId134" w:history="1">
              <w:r w:rsidR="007242F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new spectrum bands and associated requirements, e.g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duplex operation, e.g., subband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multi-tx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1020F2" w:rsidP="00286939">
            <w:pPr>
              <w:spacing w:after="0"/>
              <w:rPr>
                <w:rFonts w:ascii="Arial" w:hAnsi="Arial" w:cs="Arial"/>
                <w:color w:val="0000FF"/>
                <w:sz w:val="16"/>
                <w:szCs w:val="16"/>
                <w:u w:val="single"/>
                <w:lang w:val="en-US"/>
              </w:rPr>
            </w:pPr>
            <w:hyperlink r:id="rId135"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1020F2" w:rsidP="00C63D9F">
            <w:pPr>
              <w:spacing w:after="0"/>
              <w:rPr>
                <w:strike/>
              </w:rPr>
            </w:pPr>
            <w:hyperlink r:id="rId136" w:history="1">
              <w:r w:rsidR="00C63D9F" w:rsidRPr="00C63D9F">
                <w:rPr>
                  <w:rStyle w:val="ac"/>
                  <w:rFonts w:ascii="Arial" w:hAnsi="Arial" w:cs="Arial"/>
                  <w:b/>
                  <w:bCs/>
                  <w:strike/>
                  <w:sz w:val="16"/>
                  <w:szCs w:val="16"/>
                  <w:u w:val="none"/>
                </w:rPr>
                <w:t>R1-2509372</w:t>
              </w:r>
            </w:hyperlink>
          </w:p>
          <w:p w14:paraId="3649666E" w14:textId="5FBC2444" w:rsidR="004F0F0B" w:rsidRPr="006F4CFA" w:rsidRDefault="001020F2" w:rsidP="00C63D9F">
            <w:pPr>
              <w:spacing w:after="0"/>
              <w:rPr>
                <w:rFonts w:ascii="Arial" w:hAnsi="Arial" w:cs="Arial"/>
                <w:color w:val="0000FF"/>
                <w:sz w:val="16"/>
                <w:szCs w:val="16"/>
                <w:u w:val="single"/>
                <w:lang w:val="en-US"/>
              </w:rPr>
            </w:pPr>
            <w:hyperlink r:id="rId137"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1020F2" w:rsidP="00F55685">
            <w:pPr>
              <w:spacing w:after="0"/>
              <w:rPr>
                <w:rFonts w:ascii="Arial" w:hAnsi="Arial" w:cs="Arial"/>
                <w:color w:val="0000FF"/>
                <w:sz w:val="16"/>
                <w:szCs w:val="16"/>
                <w:u w:val="single"/>
                <w:lang w:val="en-US"/>
              </w:rPr>
            </w:pPr>
            <w:hyperlink r:id="rId138" w:history="1">
              <w:r w:rsidR="00A85A69">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1020F2" w:rsidP="00F55685">
            <w:pPr>
              <w:spacing w:after="0"/>
              <w:rPr>
                <w:rFonts w:ascii="Arial" w:hAnsi="Arial" w:cs="Arial"/>
                <w:color w:val="0000FF"/>
                <w:sz w:val="16"/>
                <w:szCs w:val="16"/>
                <w:u w:val="single"/>
                <w:lang w:val="en-US"/>
              </w:rPr>
            </w:pPr>
            <w:hyperlink r:id="rId139" w:history="1">
              <w:r w:rsidR="00A85A69">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1020F2" w:rsidP="00F55685">
            <w:pPr>
              <w:spacing w:after="0"/>
              <w:rPr>
                <w:rFonts w:ascii="Arial" w:hAnsi="Arial" w:cs="Arial"/>
                <w:color w:val="0000FF"/>
                <w:sz w:val="16"/>
                <w:szCs w:val="16"/>
                <w:u w:val="single"/>
                <w:lang w:val="en-US"/>
              </w:rPr>
            </w:pPr>
            <w:hyperlink r:id="rId140" w:history="1">
              <w:r w:rsidR="00EA33A0">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1020F2" w:rsidP="00F55685">
            <w:pPr>
              <w:spacing w:after="0"/>
              <w:rPr>
                <w:rFonts w:ascii="Arial" w:hAnsi="Arial" w:cs="Arial"/>
                <w:color w:val="0000FF"/>
                <w:sz w:val="16"/>
                <w:szCs w:val="16"/>
                <w:u w:val="single"/>
                <w:lang w:val="en-US"/>
              </w:rPr>
            </w:pPr>
            <w:hyperlink r:id="rId141" w:history="1">
              <w:r w:rsidR="00EA33A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1020F2" w:rsidP="00F55685">
            <w:pPr>
              <w:spacing w:after="0"/>
              <w:rPr>
                <w:rFonts w:ascii="Arial" w:hAnsi="Arial" w:cs="Arial"/>
                <w:color w:val="0000FF"/>
                <w:sz w:val="16"/>
                <w:szCs w:val="16"/>
                <w:u w:val="single"/>
                <w:lang w:val="en-US"/>
              </w:rPr>
            </w:pPr>
            <w:hyperlink r:id="rId142" w:history="1">
              <w:r w:rsidR="00EA33A0">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1020F2" w:rsidP="00F55685">
            <w:pPr>
              <w:spacing w:after="0"/>
              <w:rPr>
                <w:rFonts w:ascii="Arial" w:hAnsi="Arial" w:cs="Arial"/>
                <w:color w:val="0000FF"/>
                <w:sz w:val="16"/>
                <w:szCs w:val="16"/>
                <w:u w:val="single"/>
                <w:lang w:val="en-US"/>
              </w:rPr>
            </w:pPr>
            <w:hyperlink r:id="rId143" w:history="1">
              <w:r w:rsidR="00EA33A0">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1020F2" w:rsidP="00F55685">
            <w:pPr>
              <w:spacing w:after="0"/>
              <w:rPr>
                <w:rFonts w:ascii="Arial" w:hAnsi="Arial" w:cs="Arial"/>
                <w:color w:val="0000FF"/>
                <w:sz w:val="16"/>
                <w:szCs w:val="16"/>
                <w:u w:val="single"/>
                <w:lang w:val="en-US"/>
              </w:rPr>
            </w:pPr>
            <w:hyperlink r:id="rId144" w:history="1">
              <w:r w:rsidR="00DF616E">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1020F2" w:rsidP="00F55685">
            <w:pPr>
              <w:spacing w:after="0"/>
              <w:rPr>
                <w:rFonts w:ascii="Arial" w:hAnsi="Arial" w:cs="Arial"/>
                <w:color w:val="0000FF"/>
                <w:sz w:val="16"/>
                <w:szCs w:val="16"/>
                <w:u w:val="single"/>
                <w:lang w:val="en-US"/>
              </w:rPr>
            </w:pPr>
            <w:hyperlink r:id="rId145" w:history="1">
              <w:r w:rsidR="00FC00AE">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Coexistence with low power applications such as OOK generation for WuS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1020F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1020F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1020F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subcarrier-subsymbol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subsymbols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3: RB defined by a group of subcarriers in frequency and a group of subsymbols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Proposal 12: The CP itself should be generalized to consist of one or more OFDM subsymbols.</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Proposal 14: Study the use of cut-off redundant subsymbols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Proposal 18: Study the channel-robust properties of U-OFDM under high-mobility and long delay scenarios, focusing on adaptive cut-off placement and subsymbol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Proposal 20: Evaluate guard design methods where the number of redundant subsymbols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Proposal 23: Consider studying the optimizing cut-off placement, subsymbol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Proposal 28: Explore the subsymbol-level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Proposal 30: Study scheduling algorithms and control signaling for dynamic UL/DL interleaving at the subsymbol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Proposal 40: Explore and study the UW-based per-beam signaling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1020F2" w:rsidP="00F55685">
            <w:pPr>
              <w:spacing w:after="0"/>
              <w:rPr>
                <w:rFonts w:ascii="Arial" w:hAnsi="Arial" w:cs="Arial"/>
                <w:b/>
                <w:bCs/>
                <w:color w:val="0000FF"/>
                <w:sz w:val="16"/>
                <w:szCs w:val="16"/>
                <w:u w:val="single"/>
              </w:rPr>
            </w:pPr>
            <w:hyperlink r:id="rId146" w:history="1">
              <w:r w:rsidR="00DF616E">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1020F2" w:rsidP="00F55685">
            <w:pPr>
              <w:spacing w:after="0"/>
              <w:rPr>
                <w:rFonts w:ascii="Arial" w:hAnsi="Arial" w:cs="Arial"/>
                <w:color w:val="0000FF"/>
                <w:sz w:val="16"/>
                <w:szCs w:val="16"/>
                <w:u w:val="single"/>
                <w:lang w:val="en-US"/>
              </w:rPr>
            </w:pPr>
            <w:hyperlink r:id="rId147" w:history="1">
              <w:r w:rsidR="00DF616E">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r w:rsidRPr="0056731C">
              <w:rPr>
                <w:rFonts w:eastAsia="宋体" w:hint="eastAsia"/>
                <w:i/>
                <w:iCs/>
                <w:lang w:val="en-US" w:eastAsia="zh-CN"/>
              </w:rPr>
              <w:t>eDFT-s-OFDM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1020F2" w:rsidP="00F55685">
            <w:pPr>
              <w:spacing w:after="0"/>
              <w:rPr>
                <w:rFonts w:ascii="Arial" w:hAnsi="Arial" w:cs="Arial"/>
                <w:color w:val="0000FF"/>
                <w:sz w:val="16"/>
                <w:szCs w:val="16"/>
                <w:u w:val="single"/>
                <w:lang w:val="en-US"/>
              </w:rPr>
            </w:pPr>
            <w:hyperlink r:id="rId148" w:history="1">
              <w:r w:rsidR="00FC00AE">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1020F2" w:rsidP="00F55685">
            <w:pPr>
              <w:spacing w:after="0"/>
              <w:rPr>
                <w:rFonts w:ascii="Arial" w:hAnsi="Arial" w:cs="Arial"/>
                <w:color w:val="0000FF"/>
                <w:sz w:val="16"/>
                <w:szCs w:val="16"/>
                <w:u w:val="single"/>
                <w:lang w:val="en-US"/>
              </w:rPr>
            </w:pPr>
            <w:hyperlink r:id="rId149" w:history="1">
              <w:r w:rsidR="00FC00AE">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1020F2" w:rsidP="00F55685">
            <w:pPr>
              <w:spacing w:after="0"/>
              <w:rPr>
                <w:rFonts w:ascii="Arial" w:hAnsi="Arial" w:cs="Arial"/>
                <w:color w:val="0000FF"/>
                <w:sz w:val="16"/>
                <w:szCs w:val="16"/>
                <w:u w:val="single"/>
                <w:lang w:val="en-US"/>
              </w:rPr>
            </w:pPr>
            <w:hyperlink r:id="rId150" w:history="1">
              <w:r w:rsidR="00FC00AE"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1020F2" w:rsidP="00F55685">
            <w:pPr>
              <w:spacing w:after="0"/>
              <w:rPr>
                <w:rFonts w:ascii="Arial" w:hAnsi="Arial" w:cs="Arial"/>
                <w:color w:val="0000FF"/>
                <w:sz w:val="16"/>
                <w:szCs w:val="16"/>
                <w:u w:val="single"/>
                <w:lang w:val="en-US"/>
              </w:rPr>
            </w:pPr>
            <w:hyperlink r:id="rId151" w:history="1">
              <w:r w:rsidR="00DF616E">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1020F2" w:rsidP="00F55685">
            <w:pPr>
              <w:spacing w:after="0"/>
              <w:rPr>
                <w:rFonts w:ascii="Arial" w:hAnsi="Arial" w:cs="Arial"/>
                <w:color w:val="0000FF"/>
                <w:sz w:val="16"/>
                <w:szCs w:val="16"/>
                <w:u w:val="single"/>
                <w:lang w:val="en-US"/>
              </w:rPr>
            </w:pPr>
            <w:hyperlink r:id="rId152" w:history="1">
              <w:r w:rsidR="00FC00AE">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1020F2" w:rsidP="00F55685">
            <w:pPr>
              <w:spacing w:after="0"/>
              <w:rPr>
                <w:rFonts w:ascii="Arial" w:hAnsi="Arial" w:cs="Arial"/>
                <w:color w:val="0000FF"/>
                <w:sz w:val="16"/>
                <w:szCs w:val="16"/>
                <w:u w:val="single"/>
                <w:lang w:val="en-US"/>
              </w:rPr>
            </w:pPr>
            <w:hyperlink r:id="rId153" w:history="1">
              <w:r w:rsidR="004F0F0B">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CEWiT</w:t>
            </w:r>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1020F2" w:rsidP="00F55685">
            <w:pPr>
              <w:spacing w:after="0"/>
              <w:rPr>
                <w:rFonts w:ascii="Arial" w:hAnsi="Arial" w:cs="Arial"/>
                <w:color w:val="0000FF"/>
                <w:sz w:val="16"/>
                <w:szCs w:val="16"/>
                <w:u w:val="single"/>
                <w:lang w:val="en-US"/>
              </w:rPr>
            </w:pPr>
            <w:hyperlink r:id="rId154" w:history="1">
              <w:r w:rsidR="00FC00AE">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In extending NR waveforms and finding alternative candidates for 6GR waveform, consider the following aspect for the impacts on complexity and power consumption from the PHYr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1020F2" w:rsidP="00C63D9F">
            <w:pPr>
              <w:spacing w:after="0"/>
              <w:rPr>
                <w:strike/>
              </w:rPr>
            </w:pPr>
            <w:hyperlink r:id="rId155" w:history="1">
              <w:r w:rsidR="00C63D9F" w:rsidRPr="00C63D9F">
                <w:rPr>
                  <w:rStyle w:val="ac"/>
                  <w:rFonts w:ascii="Arial" w:hAnsi="Arial" w:cs="Arial"/>
                  <w:b/>
                  <w:bCs/>
                  <w:strike/>
                  <w:sz w:val="16"/>
                  <w:szCs w:val="16"/>
                  <w:u w:val="none"/>
                </w:rPr>
                <w:t>R1-2509372</w:t>
              </w:r>
            </w:hyperlink>
          </w:p>
          <w:p w14:paraId="32053395" w14:textId="4193D475" w:rsidR="004F0F0B" w:rsidRPr="006F4CFA" w:rsidRDefault="001020F2" w:rsidP="00C63D9F">
            <w:pPr>
              <w:spacing w:after="0"/>
              <w:rPr>
                <w:rFonts w:ascii="Arial" w:hAnsi="Arial" w:cs="Arial"/>
                <w:color w:val="0000FF"/>
                <w:sz w:val="16"/>
                <w:szCs w:val="16"/>
                <w:u w:val="single"/>
                <w:lang w:val="en-US"/>
              </w:rPr>
            </w:pPr>
            <w:hyperlink r:id="rId156"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1020F2" w:rsidP="00F55685">
            <w:pPr>
              <w:spacing w:after="0"/>
              <w:rPr>
                <w:rFonts w:ascii="Arial" w:hAnsi="Arial" w:cs="Arial"/>
                <w:color w:val="0000FF"/>
                <w:sz w:val="16"/>
                <w:szCs w:val="16"/>
                <w:u w:val="single"/>
                <w:lang w:val="en-US"/>
              </w:rPr>
            </w:pPr>
            <w:hyperlink r:id="rId157" w:history="1">
              <w:r w:rsidR="004F0F0B">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CP-OFDM shall be maintained as the baseline waveform for downlink, and CP-OFDM and DFT-s-OFDM shall remain aligned with the NR grid structure on uplink to preserve consistent time–frequency behavior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Any optional waveform enhancements shall be introduced only if they remain fully transparent to MRSS, without altering grid alignment, coexistence characteristics, or cross-RAT operational behavior.</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1020F2" w:rsidP="00F55685">
            <w:pPr>
              <w:spacing w:after="0"/>
              <w:rPr>
                <w:rFonts w:ascii="Arial" w:hAnsi="Arial" w:cs="Arial"/>
                <w:color w:val="0000FF"/>
                <w:sz w:val="16"/>
                <w:szCs w:val="16"/>
                <w:u w:val="single"/>
                <w:lang w:val="en-US"/>
              </w:rPr>
            </w:pPr>
            <w:hyperlink r:id="rId158" w:history="1">
              <w:r w:rsidR="004F0F0B">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1020F2" w:rsidP="00F55685">
            <w:pPr>
              <w:spacing w:after="0"/>
              <w:rPr>
                <w:rFonts w:ascii="Arial" w:hAnsi="Arial" w:cs="Arial"/>
                <w:color w:val="0000FF"/>
                <w:sz w:val="16"/>
                <w:szCs w:val="16"/>
                <w:u w:val="single"/>
                <w:lang w:val="en-US"/>
              </w:rPr>
            </w:pPr>
            <w:hyperlink r:id="rId15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DWS rel-</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(maxRank)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1020F2" w:rsidP="00207137">
            <w:pPr>
              <w:spacing w:after="0"/>
              <w:rPr>
                <w:rFonts w:ascii="Arial" w:hAnsi="Arial" w:cs="Arial"/>
                <w:color w:val="0000FF"/>
                <w:sz w:val="16"/>
                <w:szCs w:val="16"/>
                <w:u w:val="single"/>
                <w:lang w:val="en-US"/>
              </w:rPr>
            </w:pPr>
            <w:hyperlink r:id="rId160" w:history="1">
              <w:r w:rsidR="006B514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1020F2" w:rsidP="00F55685">
            <w:pPr>
              <w:spacing w:after="0"/>
              <w:rPr>
                <w:rFonts w:ascii="Arial" w:hAnsi="Arial" w:cs="Arial"/>
                <w:color w:val="0000FF"/>
                <w:sz w:val="16"/>
                <w:szCs w:val="16"/>
                <w:u w:val="single"/>
                <w:lang w:val="en-US"/>
              </w:rPr>
            </w:pPr>
            <w:hyperlink r:id="rId16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1020F2" w:rsidP="00F55685">
            <w:pPr>
              <w:spacing w:after="0"/>
              <w:rPr>
                <w:rFonts w:ascii="Arial" w:hAnsi="Arial" w:cs="Arial"/>
                <w:color w:val="0000FF"/>
                <w:sz w:val="16"/>
                <w:szCs w:val="16"/>
                <w:u w:val="single"/>
                <w:lang w:val="en-US"/>
              </w:rPr>
            </w:pPr>
            <w:hyperlink r:id="rId162" w:history="1">
              <w:r w:rsidR="00785528">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1020F2" w:rsidP="00F55685">
            <w:pPr>
              <w:spacing w:after="0"/>
              <w:rPr>
                <w:rFonts w:ascii="Arial" w:hAnsi="Arial" w:cs="Arial"/>
                <w:color w:val="0000FF"/>
                <w:sz w:val="16"/>
                <w:szCs w:val="16"/>
                <w:u w:val="single"/>
                <w:lang w:val="en-US"/>
              </w:rPr>
            </w:pPr>
            <w:hyperlink r:id="rId163"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1020F2" w:rsidP="00F55685">
            <w:pPr>
              <w:spacing w:after="0"/>
              <w:rPr>
                <w:rFonts w:ascii="Arial" w:hAnsi="Arial" w:cs="Arial"/>
                <w:color w:val="0000FF"/>
                <w:sz w:val="16"/>
                <w:szCs w:val="16"/>
                <w:u w:val="single"/>
                <w:lang w:val="en-US"/>
              </w:rPr>
            </w:pPr>
            <w:hyperlink r:id="rId16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1020F2" w:rsidP="00F55685">
            <w:pPr>
              <w:spacing w:after="0"/>
              <w:rPr>
                <w:rFonts w:ascii="Arial" w:hAnsi="Arial" w:cs="Arial"/>
                <w:color w:val="0000FF"/>
                <w:sz w:val="16"/>
                <w:szCs w:val="16"/>
                <w:u w:val="single"/>
                <w:lang w:val="en-US"/>
              </w:rPr>
            </w:pPr>
            <w:hyperlink r:id="rId165" w:history="1">
              <w:r w:rsidR="00785528"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1020F2" w:rsidP="00F55685">
            <w:pPr>
              <w:spacing w:after="0"/>
              <w:rPr>
                <w:rFonts w:ascii="Arial" w:hAnsi="Arial" w:cs="Arial"/>
                <w:color w:val="0000FF"/>
                <w:sz w:val="16"/>
                <w:szCs w:val="16"/>
                <w:u w:val="single"/>
                <w:lang w:val="en-US"/>
              </w:rPr>
            </w:pPr>
            <w:hyperlink r:id="rId166"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1020F2" w:rsidP="00F55685">
            <w:pPr>
              <w:spacing w:after="0"/>
              <w:rPr>
                <w:rFonts w:ascii="Arial" w:hAnsi="Arial" w:cs="Arial"/>
                <w:color w:val="0000FF"/>
                <w:sz w:val="16"/>
                <w:szCs w:val="16"/>
                <w:u w:val="single"/>
                <w:lang w:val="en-US"/>
              </w:rPr>
            </w:pPr>
            <w:hyperlink r:id="rId167"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020F2" w:rsidP="00F55685">
            <w:pPr>
              <w:spacing w:after="0"/>
              <w:rPr>
                <w:rFonts w:ascii="Arial" w:hAnsi="Arial" w:cs="Arial"/>
                <w:color w:val="0000FF"/>
                <w:sz w:val="16"/>
                <w:szCs w:val="16"/>
                <w:u w:val="single"/>
                <w:lang w:val="en-US"/>
              </w:rPr>
            </w:pPr>
            <w:hyperlink r:id="rId168" w:history="1">
              <w:r w:rsidR="0019239F">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020F2" w:rsidP="00F55685">
            <w:pPr>
              <w:spacing w:after="0"/>
              <w:rPr>
                <w:rFonts w:ascii="Arial" w:hAnsi="Arial" w:cs="Arial"/>
                <w:color w:val="0000FF"/>
                <w:sz w:val="16"/>
                <w:szCs w:val="16"/>
                <w:u w:val="single"/>
                <w:lang w:val="en-US"/>
              </w:rPr>
            </w:pPr>
            <w:hyperlink r:id="rId169"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020F2" w:rsidP="00F55685">
            <w:pPr>
              <w:spacing w:after="0"/>
              <w:rPr>
                <w:rFonts w:ascii="Arial" w:hAnsi="Arial" w:cs="Arial"/>
                <w:color w:val="0000FF"/>
                <w:sz w:val="16"/>
                <w:szCs w:val="16"/>
                <w:u w:val="single"/>
                <w:lang w:val="en-US"/>
              </w:rPr>
            </w:pPr>
            <w:hyperlink r:id="rId170" w:history="1">
              <w:r w:rsidR="0019239F">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020F2" w:rsidP="00F55685">
            <w:pPr>
              <w:spacing w:after="0"/>
              <w:rPr>
                <w:rFonts w:ascii="Arial" w:hAnsi="Arial" w:cs="Arial"/>
                <w:color w:val="0000FF"/>
                <w:sz w:val="16"/>
                <w:szCs w:val="16"/>
                <w:u w:val="single"/>
                <w:lang w:val="en-US"/>
              </w:rPr>
            </w:pPr>
            <w:hyperlink r:id="rId171"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020F2" w:rsidP="00F55685">
            <w:pPr>
              <w:spacing w:after="0"/>
              <w:rPr>
                <w:rFonts w:ascii="Arial" w:hAnsi="Arial" w:cs="Arial"/>
                <w:color w:val="0000FF"/>
                <w:sz w:val="16"/>
                <w:szCs w:val="16"/>
                <w:u w:val="single"/>
                <w:lang w:val="en-US"/>
              </w:rPr>
            </w:pPr>
            <w:hyperlink r:id="rId172" w:history="1">
              <w:r w:rsidR="0019239F">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020F2" w:rsidP="00F55685">
            <w:pPr>
              <w:spacing w:after="0"/>
              <w:rPr>
                <w:rFonts w:ascii="Arial" w:hAnsi="Arial" w:cs="Arial"/>
                <w:color w:val="0000FF"/>
                <w:sz w:val="16"/>
                <w:szCs w:val="16"/>
                <w:u w:val="single"/>
                <w:lang w:val="en-US"/>
              </w:rPr>
            </w:pPr>
            <w:hyperlink r:id="rId173"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020F2" w:rsidP="00F55685">
            <w:pPr>
              <w:spacing w:after="0"/>
              <w:rPr>
                <w:rFonts w:ascii="Arial" w:hAnsi="Arial" w:cs="Arial"/>
                <w:color w:val="0000FF"/>
                <w:sz w:val="16"/>
                <w:szCs w:val="16"/>
                <w:u w:val="single"/>
                <w:lang w:val="en-US"/>
              </w:rPr>
            </w:pPr>
            <w:hyperlink r:id="rId174"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020F2" w:rsidP="00F55685">
            <w:pPr>
              <w:spacing w:after="0"/>
              <w:rPr>
                <w:rFonts w:ascii="Arial" w:hAnsi="Arial" w:cs="Arial"/>
                <w:color w:val="0000FF"/>
                <w:sz w:val="16"/>
                <w:szCs w:val="16"/>
                <w:u w:val="single"/>
                <w:lang w:val="en-US"/>
              </w:rPr>
            </w:pPr>
            <w:hyperlink r:id="rId175" w:history="1">
              <w:r w:rsidR="0019239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020F2" w:rsidP="00F55685">
            <w:pPr>
              <w:spacing w:after="0"/>
              <w:rPr>
                <w:rFonts w:ascii="Arial" w:hAnsi="Arial" w:cs="Arial"/>
                <w:color w:val="0000FF"/>
                <w:sz w:val="16"/>
                <w:szCs w:val="16"/>
                <w:u w:val="single"/>
                <w:lang w:val="en-US"/>
              </w:rPr>
            </w:pPr>
            <w:hyperlink r:id="rId176"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1020F2" w:rsidP="00F55685">
            <w:pPr>
              <w:spacing w:after="0"/>
              <w:rPr>
                <w:rFonts w:ascii="Arial" w:hAnsi="Arial" w:cs="Arial"/>
                <w:color w:val="0000FF"/>
                <w:sz w:val="16"/>
                <w:szCs w:val="16"/>
                <w:u w:val="single"/>
                <w:lang w:val="en-US"/>
              </w:rPr>
            </w:pPr>
            <w:hyperlink r:id="rId177" w:history="1">
              <w:r w:rsidR="00B75196">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1020F2" w:rsidP="00F55685">
            <w:pPr>
              <w:spacing w:after="0"/>
              <w:rPr>
                <w:rFonts w:ascii="Arial" w:hAnsi="Arial" w:cs="Arial"/>
                <w:color w:val="0000FF"/>
                <w:sz w:val="16"/>
                <w:szCs w:val="16"/>
                <w:u w:val="single"/>
                <w:lang w:val="en-US"/>
              </w:rPr>
            </w:pPr>
            <w:hyperlink r:id="rId178"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1020F2" w:rsidP="00F55685">
            <w:pPr>
              <w:spacing w:after="0"/>
              <w:rPr>
                <w:rFonts w:ascii="Arial" w:hAnsi="Arial" w:cs="Arial"/>
                <w:color w:val="0000FF"/>
                <w:sz w:val="16"/>
                <w:szCs w:val="16"/>
                <w:u w:val="single"/>
                <w:lang w:val="en-US"/>
              </w:rPr>
            </w:pPr>
            <w:hyperlink r:id="rId17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1020F2" w:rsidP="00F55685">
            <w:pPr>
              <w:spacing w:after="0"/>
              <w:rPr>
                <w:rFonts w:ascii="Arial" w:hAnsi="Arial" w:cs="Arial"/>
                <w:color w:val="0000FF"/>
                <w:sz w:val="16"/>
                <w:szCs w:val="16"/>
                <w:u w:val="single"/>
                <w:lang w:val="en-US"/>
              </w:rPr>
            </w:pPr>
            <w:hyperlink r:id="rId180" w:history="1">
              <w:r w:rsidR="00785528">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1020F2" w:rsidP="00F55685">
            <w:pPr>
              <w:spacing w:after="0"/>
              <w:rPr>
                <w:rFonts w:ascii="Arial" w:hAnsi="Arial" w:cs="Arial"/>
                <w:color w:val="0000FF"/>
                <w:sz w:val="16"/>
                <w:szCs w:val="16"/>
                <w:u w:val="single"/>
                <w:lang w:val="en-US"/>
              </w:rPr>
            </w:pPr>
            <w:hyperlink r:id="rId18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1020F2" w:rsidP="00F55685">
            <w:pPr>
              <w:spacing w:after="0"/>
              <w:rPr>
                <w:rFonts w:ascii="Arial" w:hAnsi="Arial" w:cs="Arial"/>
                <w:color w:val="0000FF"/>
                <w:sz w:val="16"/>
                <w:szCs w:val="16"/>
                <w:u w:val="single"/>
                <w:lang w:val="en-US"/>
              </w:rPr>
            </w:pPr>
            <w:hyperlink r:id="rId182"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(e.g.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1020F2" w:rsidP="00F55685">
            <w:pPr>
              <w:spacing w:after="0"/>
              <w:rPr>
                <w:rFonts w:ascii="Arial" w:hAnsi="Arial" w:cs="Arial"/>
                <w:color w:val="0000FF"/>
                <w:sz w:val="16"/>
                <w:szCs w:val="16"/>
                <w:u w:val="single"/>
                <w:lang w:val="en-US"/>
              </w:rPr>
            </w:pPr>
            <w:hyperlink r:id="rId183" w:history="1">
              <w:r w:rsidR="00785528">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upconversion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1020F2" w:rsidP="00F55685">
            <w:pPr>
              <w:spacing w:after="0"/>
              <w:rPr>
                <w:rFonts w:ascii="Arial" w:hAnsi="Arial" w:cs="Arial"/>
                <w:color w:val="0000FF"/>
                <w:sz w:val="16"/>
                <w:szCs w:val="16"/>
                <w:u w:val="single"/>
                <w:lang w:val="en-US"/>
              </w:rPr>
            </w:pPr>
            <w:hyperlink r:id="rId18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1020F2" w:rsidP="00F55685">
            <w:pPr>
              <w:spacing w:after="0"/>
              <w:rPr>
                <w:rFonts w:ascii="Arial" w:hAnsi="Arial" w:cs="Arial"/>
                <w:color w:val="0000FF"/>
                <w:sz w:val="16"/>
                <w:szCs w:val="16"/>
                <w:u w:val="single"/>
                <w:lang w:val="en-US"/>
              </w:rPr>
            </w:pPr>
            <w:hyperlink r:id="rId185"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eMBB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1020F2" w:rsidP="00F55685">
            <w:pPr>
              <w:spacing w:after="0"/>
              <w:rPr>
                <w:rFonts w:ascii="Arial" w:hAnsi="Arial" w:cs="Arial"/>
                <w:color w:val="0000FF"/>
                <w:sz w:val="16"/>
                <w:szCs w:val="16"/>
                <w:u w:val="single"/>
                <w:lang w:val="en-US"/>
              </w:rPr>
            </w:pPr>
            <w:hyperlink r:id="rId186"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020F2" w:rsidP="00F55685">
            <w:pPr>
              <w:spacing w:after="0"/>
              <w:rPr>
                <w:rFonts w:ascii="Arial" w:hAnsi="Arial" w:cs="Arial"/>
                <w:color w:val="0000FF"/>
                <w:sz w:val="16"/>
                <w:szCs w:val="16"/>
                <w:u w:val="single"/>
                <w:lang w:val="en-US"/>
              </w:rPr>
            </w:pPr>
            <w:hyperlink r:id="rId187"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1020F2" w:rsidP="00717DCE">
            <w:pPr>
              <w:spacing w:after="0"/>
              <w:rPr>
                <w:rFonts w:ascii="Arial" w:hAnsi="Arial" w:cs="Arial"/>
                <w:color w:val="0000FF"/>
                <w:sz w:val="16"/>
                <w:szCs w:val="16"/>
                <w:u w:val="single"/>
                <w:lang w:val="en-US"/>
              </w:rPr>
            </w:pPr>
            <w:hyperlink r:id="rId188" w:history="1">
              <w:r w:rsidR="00FA1363">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Wisig,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020F2" w:rsidP="00F55685">
            <w:pPr>
              <w:spacing w:after="0"/>
              <w:rPr>
                <w:rFonts w:ascii="Arial" w:hAnsi="Arial" w:cs="Arial"/>
                <w:color w:val="0000FF"/>
                <w:sz w:val="16"/>
                <w:szCs w:val="16"/>
                <w:u w:val="single"/>
                <w:lang w:val="en-US"/>
              </w:rPr>
            </w:pPr>
            <w:hyperlink r:id="rId189"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020F2" w:rsidP="00F55685">
            <w:pPr>
              <w:spacing w:after="0"/>
              <w:rPr>
                <w:rFonts w:ascii="Arial" w:hAnsi="Arial" w:cs="Arial"/>
                <w:color w:val="0000FF"/>
                <w:sz w:val="16"/>
                <w:szCs w:val="16"/>
                <w:u w:val="single"/>
                <w:lang w:val="en-US"/>
              </w:rPr>
            </w:pPr>
            <w:hyperlink r:id="rId190" w:history="1">
              <w:r w:rsidR="0019239F">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lastRenderedPageBreak/>
              <w:t>Signaling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020F2" w:rsidP="00F55685">
            <w:pPr>
              <w:spacing w:after="0"/>
              <w:rPr>
                <w:rFonts w:ascii="Arial" w:hAnsi="Arial" w:cs="Arial"/>
                <w:color w:val="0000FF"/>
                <w:sz w:val="16"/>
                <w:szCs w:val="16"/>
                <w:u w:val="single"/>
                <w:lang w:val="en-US"/>
              </w:rPr>
            </w:pPr>
            <w:hyperlink r:id="rId191"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020F2" w:rsidP="00F55685">
            <w:pPr>
              <w:spacing w:after="0"/>
              <w:rPr>
                <w:rFonts w:ascii="Arial" w:hAnsi="Arial" w:cs="Arial"/>
                <w:color w:val="0000FF"/>
                <w:sz w:val="16"/>
                <w:szCs w:val="16"/>
                <w:u w:val="single"/>
                <w:lang w:val="en-US"/>
              </w:rPr>
            </w:pPr>
            <w:hyperlink r:id="rId192"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020F2" w:rsidP="00F55685">
            <w:pPr>
              <w:spacing w:after="0"/>
              <w:rPr>
                <w:rFonts w:ascii="Arial" w:hAnsi="Arial" w:cs="Arial"/>
                <w:color w:val="0000FF"/>
                <w:sz w:val="16"/>
                <w:szCs w:val="16"/>
                <w:u w:val="single"/>
                <w:lang w:val="en-US"/>
              </w:rPr>
            </w:pPr>
            <w:hyperlink r:id="rId193"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1020F2" w:rsidP="00F55685">
            <w:pPr>
              <w:spacing w:after="0"/>
              <w:rPr>
                <w:rFonts w:ascii="Arial" w:hAnsi="Arial" w:cs="Arial"/>
                <w:color w:val="0000FF"/>
                <w:sz w:val="16"/>
                <w:szCs w:val="16"/>
                <w:u w:val="single"/>
                <w:lang w:val="en-US"/>
              </w:rPr>
            </w:pPr>
            <w:hyperlink r:id="rId194" w:history="1">
              <w:r w:rsidR="00B75196">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CEWiT</w:t>
            </w:r>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1020F2" w:rsidP="00F55685">
            <w:pPr>
              <w:spacing w:after="0"/>
              <w:rPr>
                <w:rFonts w:ascii="Arial" w:hAnsi="Arial" w:cs="Arial"/>
                <w:color w:val="0000FF"/>
                <w:sz w:val="16"/>
                <w:szCs w:val="16"/>
                <w:u w:val="single"/>
                <w:lang w:val="en-US"/>
              </w:rPr>
            </w:pPr>
            <w:hyperlink r:id="rId195"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We are Ok to agree to the proposed wayforward if unfortunately we could not reach conseuns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r>
              <w:rPr>
                <w:lang w:val="en-GB"/>
              </w:rPr>
              <w:t>InterDigital</w:t>
            </w:r>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in this ageda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downscope.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enhancments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Agree.</w:t>
            </w:r>
          </w:p>
          <w:p w14:paraId="6FE07137"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W</w:t>
            </w:r>
            <w:r w:rsidRPr="00301910">
              <w:rPr>
                <w:rFonts w:eastAsia="Malgun Gothic"/>
                <w:lang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5E6FDE53" w14:textId="70469708" w:rsidR="006F6EE8" w:rsidRPr="007C604C" w:rsidRDefault="00301910" w:rsidP="00301910">
            <w:pPr>
              <w:autoSpaceDE/>
            </w:pPr>
            <w:r w:rsidRPr="00301910">
              <w:rPr>
                <w:rFonts w:eastAsia="Malgun Gothic" w:hint="eastAsia"/>
                <w:lang w:eastAsia="ko-KR"/>
              </w:rPr>
              <w:t>R</w:t>
            </w:r>
            <w:r w:rsidRPr="00301910">
              <w:rPr>
                <w:rFonts w:eastAsia="Malgun Gothic"/>
                <w:lang w:eastAsia="ko-KR"/>
              </w:rPr>
              <w:t>egarding the comment from CMCC, we are also fine to study WUS signal design under the WUS or Control Channel agenda item.</w:t>
            </w:r>
          </w:p>
        </w:tc>
      </w:tr>
      <w:tr w:rsidR="0003185F" w14:paraId="03A86D55" w14:textId="77777777" w:rsidTr="002B3992">
        <w:tc>
          <w:tcPr>
            <w:tcW w:w="1696" w:type="dxa"/>
          </w:tcPr>
          <w:p w14:paraId="36F47286" w14:textId="1891459B" w:rsidR="0003185F" w:rsidRDefault="0003185F" w:rsidP="0003185F">
            <w:pPr>
              <w:autoSpaceDE/>
              <w:rPr>
                <w:lang w:eastAsia="en-US"/>
              </w:rPr>
            </w:pPr>
            <w:r>
              <w:rPr>
                <w:rFonts w:eastAsia="Yu Mincho" w:hint="eastAsia"/>
                <w:lang w:eastAsia="ja-JP"/>
              </w:rPr>
              <w:t>Panasonic</w:t>
            </w:r>
          </w:p>
        </w:tc>
        <w:tc>
          <w:tcPr>
            <w:tcW w:w="7938" w:type="dxa"/>
          </w:tcPr>
          <w:p w14:paraId="5ADA4C27" w14:textId="18281B09" w:rsidR="0003185F" w:rsidRPr="00301910" w:rsidRDefault="0003185F" w:rsidP="0003185F">
            <w:pPr>
              <w:overflowPunct/>
              <w:autoSpaceDE/>
              <w:autoSpaceDN/>
              <w:adjustRightInd/>
              <w:textAlignment w:val="auto"/>
              <w:rPr>
                <w:rFonts w:eastAsia="Malgun Gothic"/>
                <w:lang w:eastAsia="ko-KR"/>
              </w:rPr>
            </w:pPr>
            <w:r>
              <w:rPr>
                <w:rFonts w:eastAsia="Yu Mincho" w:hint="eastAsia"/>
                <w:lang w:eastAsia="ja-JP"/>
              </w:rPr>
              <w:t>Support the way forward.</w:t>
            </w:r>
          </w:p>
        </w:tc>
      </w:tr>
      <w:tr w:rsidR="00713D1E" w14:paraId="6EB1AAFD" w14:textId="77777777" w:rsidTr="002B3992">
        <w:tc>
          <w:tcPr>
            <w:tcW w:w="1696" w:type="dxa"/>
          </w:tcPr>
          <w:p w14:paraId="478C2910" w14:textId="02984386" w:rsidR="00713D1E" w:rsidRDefault="00713D1E" w:rsidP="00713D1E">
            <w:pPr>
              <w:autoSpaceDE/>
              <w:rPr>
                <w:rFonts w:eastAsia="Yu Mincho"/>
                <w:lang w:eastAsia="ja-JP"/>
              </w:rPr>
            </w:pPr>
            <w:r>
              <w:rPr>
                <w:lang w:val="en-GB" w:eastAsia="en-US"/>
              </w:rPr>
              <w:t>Lenovo</w:t>
            </w:r>
          </w:p>
        </w:tc>
        <w:tc>
          <w:tcPr>
            <w:tcW w:w="7938" w:type="dxa"/>
          </w:tcPr>
          <w:p w14:paraId="671012E4" w14:textId="26632E71" w:rsidR="00713D1E" w:rsidRDefault="00713D1E" w:rsidP="00713D1E">
            <w:pPr>
              <w:overflowPunct/>
              <w:autoSpaceDE/>
              <w:autoSpaceDN/>
              <w:adjustRightInd/>
              <w:textAlignment w:val="auto"/>
              <w:rPr>
                <w:rFonts w:eastAsia="Yu Mincho"/>
                <w:lang w:eastAsia="ja-JP"/>
              </w:rPr>
            </w:pPr>
            <w:r>
              <w:t xml:space="preserve">Although we think 11.3.1 is the right agenda item to discuss all related communication waveforms for 6GR, we are open to discuss it under other AIs.   </w:t>
            </w:r>
          </w:p>
        </w:tc>
      </w:tr>
      <w:tr w:rsidR="0085174A" w14:paraId="178FEB39" w14:textId="77777777" w:rsidTr="002B3992">
        <w:tc>
          <w:tcPr>
            <w:tcW w:w="1696" w:type="dxa"/>
          </w:tcPr>
          <w:p w14:paraId="3A4CE21B" w14:textId="7269C4E3" w:rsidR="0085174A" w:rsidRDefault="0085174A" w:rsidP="0085174A">
            <w:pPr>
              <w:autoSpaceDE/>
              <w:rPr>
                <w:lang w:eastAsia="en-US"/>
              </w:rPr>
            </w:pPr>
            <w:r>
              <w:rPr>
                <w:rFonts w:hint="eastAsia"/>
              </w:rPr>
              <w:t>Spreadtrum</w:t>
            </w:r>
          </w:p>
        </w:tc>
        <w:tc>
          <w:tcPr>
            <w:tcW w:w="7938" w:type="dxa"/>
          </w:tcPr>
          <w:p w14:paraId="5EB33153" w14:textId="77777777" w:rsidR="0085174A" w:rsidRDefault="0085174A" w:rsidP="0085174A">
            <w:pPr>
              <w:overflowPunct/>
              <w:autoSpaceDE/>
              <w:autoSpaceDN/>
              <w:adjustRightInd/>
              <w:textAlignment w:val="auto"/>
            </w:pPr>
            <w: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rPr>
              <w:t>related</w:t>
            </w:r>
            <w:r>
              <w:t xml:space="preserve"> </w:t>
            </w:r>
            <w:r>
              <w:rPr>
                <w:rFonts w:hint="eastAsia"/>
              </w:rPr>
              <w:t>agenda.</w:t>
            </w:r>
          </w:p>
          <w:p w14:paraId="328AF2C3" w14:textId="1B78168B" w:rsidR="0085174A" w:rsidRDefault="0085174A" w:rsidP="0085174A">
            <w:pPr>
              <w:overflowPunct/>
              <w:autoSpaceDE/>
              <w:autoSpaceDN/>
              <w:adjustRightInd/>
              <w:textAlignment w:val="auto"/>
            </w:pPr>
            <w:r>
              <w:t xml:space="preserve">It is recommended that </w:t>
            </w:r>
            <w:r>
              <w:rPr>
                <w:rFonts w:hint="eastAsia"/>
              </w:rPr>
              <w:t>we</w:t>
            </w:r>
            <w:r>
              <w:t xml:space="preserve"> </w:t>
            </w:r>
            <w:r>
              <w:rPr>
                <w:rFonts w:hint="eastAsia"/>
              </w:rPr>
              <w:t>can</w:t>
            </w:r>
            <w:r>
              <w:t xml:space="preserve"> </w:t>
            </w:r>
            <w:r>
              <w:rPr>
                <w:rFonts w:hint="eastAsia"/>
              </w:rPr>
              <w:t>study</w:t>
            </w:r>
            <w:r>
              <w:t xml:space="preserve"> </w:t>
            </w:r>
            <w:r>
              <w:rPr>
                <w:rFonts w:hint="eastAsia"/>
              </w:rPr>
              <w:t>and</w:t>
            </w:r>
            <w:r>
              <w:t xml:space="preserve"> collect </w:t>
            </w:r>
            <w:r>
              <w:rPr>
                <w:rFonts w:hint="eastAsia"/>
              </w:rPr>
              <w:t>the</w:t>
            </w:r>
            <w:r>
              <w:t xml:space="preserve"> simulation results for DFT-s-OFDM in target </w:t>
            </w:r>
            <w:r>
              <w:rPr>
                <w:rFonts w:hint="eastAsia"/>
              </w:rPr>
              <w:t>use</w:t>
            </w:r>
            <w:r>
              <w:t xml:space="preserve"> </w:t>
            </w:r>
            <w:r>
              <w:rPr>
                <w:rFonts w:hint="eastAsia"/>
              </w:rPr>
              <w:t>cases</w:t>
            </w:r>
            <w:r>
              <w:t xml:space="preserve"> </w:t>
            </w:r>
            <w:r>
              <w:rPr>
                <w:rFonts w:hint="eastAsia"/>
              </w:rPr>
              <w:t>as</w:t>
            </w:r>
            <w:r>
              <w:t xml:space="preserve"> </w:t>
            </w:r>
            <w:r>
              <w:rPr>
                <w:rFonts w:hint="eastAsia"/>
              </w:rPr>
              <w:t>a</w:t>
            </w:r>
            <w:r>
              <w:t xml:space="preserve"> </w:t>
            </w:r>
            <w:r>
              <w:rPr>
                <w:rFonts w:hint="eastAsia"/>
              </w:rPr>
              <w:t>reference</w:t>
            </w:r>
            <w:r>
              <w:t xml:space="preserve">. Detailed design can be discussed in related </w:t>
            </w:r>
            <w:r>
              <w:rPr>
                <w:rFonts w:hint="eastAsia"/>
              </w:rPr>
              <w:t>agenda</w:t>
            </w:r>
            <w:r>
              <w:t>s.</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or Alt 1: if we follow this operation, the whole waveform from BS side is not DFT-s-OFDM, the claimed PAPR benfit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has to receive signals intended </w:t>
            </w:r>
            <w:r>
              <w:lastRenderedPageBreak/>
              <w:t>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lastRenderedPageBreak/>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a set of</w:t>
            </w:r>
            <w:r w:rsidR="00AE2AE4" w:rsidRPr="00AE2AE4">
              <w:rPr>
                <w:rFonts w:eastAsia="Batang"/>
                <w:color w:val="FF0000"/>
                <w:lang w:eastAsia="ko-KR"/>
              </w:rPr>
              <w:t>all</w:t>
            </w:r>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lt2: We want to clarify: On the DMRS symbol, are there also data REs? Is the DMRS symbol applied with transform precoding? We guess the DMRS symbol is DMRS only, and applied with transform procoding,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r>
              <w:rPr>
                <w:lang w:val="en-GB"/>
              </w:rPr>
              <w:t>InterDigital</w:t>
            </w:r>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the first two bullets shall be treated first. The third bullet may depend on the progress of initial access discussion. The fourth and fifth bullet depend on the progress of Enery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aa"/>
              <w:numPr>
                <w:ilvl w:val="1"/>
                <w:numId w:val="20"/>
              </w:numPr>
              <w:spacing w:after="0"/>
              <w:jc w:val="both"/>
              <w:rPr>
                <w:rFonts w:eastAsia="Batang"/>
                <w:lang w:eastAsia="ko-KR"/>
              </w:rPr>
            </w:pPr>
            <w:r>
              <w:rPr>
                <w:rFonts w:eastAsia="Batang"/>
                <w:lang w:eastAsia="ko-KR"/>
              </w:rPr>
              <w:lastRenderedPageBreak/>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aa"/>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designaled REs of the same OFDM symbol prior to IFFT. </w:t>
            </w:r>
          </w:p>
          <w:p w14:paraId="0690B025" w14:textId="77777777" w:rsidR="00703308" w:rsidRPr="000A6995" w:rsidRDefault="00703308" w:rsidP="00703308">
            <w:pPr>
              <w:pStyle w:val="aa"/>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lastRenderedPageBreak/>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lastRenderedPageBreak/>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Malgun Gothic"/>
                <w:lang w:eastAsia="ko-KR"/>
              </w:rPr>
            </w:pPr>
            <w:r>
              <w:rPr>
                <w:rFonts w:eastAsia="Malgun Gothic" w:hint="eastAsia"/>
                <w:lang w:eastAsia="ko-KR"/>
              </w:rPr>
              <w:t>S</w:t>
            </w:r>
            <w:r>
              <w:rPr>
                <w:rFonts w:eastAsia="Malgun Gothic"/>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If the study of DL DFT-s-OFDM waveform is deprioritized, there is no need to discuss about this question.</w:t>
            </w:r>
          </w:p>
        </w:tc>
      </w:tr>
      <w:tr w:rsidR="00713D1E" w14:paraId="475ED888" w14:textId="77777777" w:rsidTr="002B3992">
        <w:tc>
          <w:tcPr>
            <w:tcW w:w="1696" w:type="dxa"/>
          </w:tcPr>
          <w:p w14:paraId="0D1E9C77" w14:textId="3DF08B6E" w:rsidR="00713D1E" w:rsidRDefault="00713D1E" w:rsidP="00713D1E">
            <w:pPr>
              <w:autoSpaceDE/>
              <w:rPr>
                <w:rFonts w:eastAsia="Malgun Gothic"/>
                <w:lang w:eastAsia="ko-KR"/>
              </w:rPr>
            </w:pPr>
            <w:r>
              <w:t>Lenovo</w:t>
            </w:r>
          </w:p>
        </w:tc>
        <w:tc>
          <w:tcPr>
            <w:tcW w:w="7938" w:type="dxa"/>
          </w:tcPr>
          <w:p w14:paraId="6A6532E8" w14:textId="5021CECE" w:rsidR="00713D1E" w:rsidRPr="00301910" w:rsidRDefault="00713D1E" w:rsidP="00713D1E">
            <w:pPr>
              <w:overflowPunct/>
              <w:autoSpaceDE/>
              <w:autoSpaceDN/>
              <w:adjustRightInd/>
              <w:textAlignment w:val="auto"/>
            </w:pPr>
            <w:r>
              <w:t>We are fine with the proposal</w:t>
            </w:r>
          </w:p>
        </w:tc>
      </w:tr>
      <w:tr w:rsidR="0085174A" w14:paraId="5E7B8973" w14:textId="77777777" w:rsidTr="002B3992">
        <w:tc>
          <w:tcPr>
            <w:tcW w:w="1696" w:type="dxa"/>
          </w:tcPr>
          <w:p w14:paraId="714F347C" w14:textId="7F21EE93" w:rsidR="0085174A" w:rsidRDefault="0085174A" w:rsidP="0085174A">
            <w:pPr>
              <w:autoSpaceDE/>
            </w:pPr>
            <w:r>
              <w:rPr>
                <w:rFonts w:hint="eastAsia"/>
              </w:rPr>
              <w:t>Spreadtrum</w:t>
            </w:r>
          </w:p>
        </w:tc>
        <w:tc>
          <w:tcPr>
            <w:tcW w:w="7938" w:type="dxa"/>
          </w:tcPr>
          <w:p w14:paraId="53CA8984" w14:textId="77777777" w:rsidR="0085174A" w:rsidRDefault="0085174A" w:rsidP="0085174A">
            <w:pPr>
              <w:overflowPunct/>
              <w:autoSpaceDE/>
              <w:autoSpaceDN/>
              <w:adjustRightInd/>
              <w:textAlignment w:val="auto"/>
            </w:pPr>
            <w:r w:rsidRPr="00715C18">
              <w:rPr>
                <w:b/>
              </w:rPr>
              <w:t>For application of transform precoding</w:t>
            </w:r>
            <w:r>
              <w:t>:</w:t>
            </w:r>
            <w:r>
              <w:rPr>
                <w:rFonts w:hint="eastAsia"/>
              </w:rPr>
              <w:t xml:space="preserve"> </w:t>
            </w:r>
            <w:r>
              <w:t xml:space="preserve">in order to avoid introducing high complexity at the UE side: </w:t>
            </w:r>
            <w:r w:rsidRPr="00F8576C">
              <w:t>we prefer Alt1 or conditi</w:t>
            </w:r>
            <w:r>
              <w:t>onally support Alt2</w:t>
            </w:r>
            <w:r>
              <w:rPr>
                <w:rFonts w:hint="eastAsia"/>
              </w:rPr>
              <w:t>/</w:t>
            </w:r>
            <w:r w:rsidRPr="00F8576C">
              <w:t>3 under limited bandwidth conditions</w:t>
            </w:r>
          </w:p>
          <w:p w14:paraId="069D6014" w14:textId="6BB53733" w:rsidR="0085174A" w:rsidRDefault="0085174A" w:rsidP="0085174A">
            <w:pPr>
              <w:overflowPunct/>
              <w:autoSpaceDE/>
              <w:autoSpaceDN/>
              <w:adjustRightInd/>
              <w:textAlignment w:val="auto"/>
            </w:pPr>
            <w:r w:rsidRPr="00715C18">
              <w:rPr>
                <w:rFonts w:hint="eastAsia"/>
                <w:b/>
              </w:rPr>
              <w:t>F</w:t>
            </w:r>
            <w:r w:rsidRPr="00715C18">
              <w:rPr>
                <w:b/>
              </w:rPr>
              <w:t>or multiplexing of DMRS</w:t>
            </w:r>
            <w:r>
              <w:t>:</w:t>
            </w:r>
            <w:r>
              <w:rPr>
                <w:rFonts w:hint="eastAsia"/>
              </w:rPr>
              <w:t xml:space="preserve"> </w:t>
            </w:r>
            <w:r>
              <w:rPr>
                <w:rFonts w:hint="eastAsia"/>
              </w:rPr>
              <w:t>i</w:t>
            </w:r>
            <w:r>
              <w:t>t is ok to study both. The benefites and impacts of Alt 2 should be clarified.</w:t>
            </w:r>
          </w:p>
        </w:tc>
      </w:tr>
    </w:tbl>
    <w:p w14:paraId="5D2C50B5" w14:textId="77777777" w:rsidR="00754D12" w:rsidRDefault="00754D12" w:rsidP="001458BE">
      <w:bookmarkStart w:id="61" w:name="_GoBack"/>
      <w:bookmarkEnd w:id="61"/>
    </w:p>
    <w:p w14:paraId="71A0ECB1" w14:textId="2B204582" w:rsidR="006376EF" w:rsidRDefault="00FA1363" w:rsidP="006376EF">
      <w:pPr>
        <w:pStyle w:val="2"/>
      </w:pPr>
      <w:r>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Pr="0038020A" w:rsidRDefault="003B2591" w:rsidP="003B2591">
      <w:pPr>
        <w:pStyle w:val="aa"/>
        <w:numPr>
          <w:ilvl w:val="0"/>
          <w:numId w:val="20"/>
        </w:numPr>
        <w:rPr>
          <w:lang w:val="sv-SE"/>
        </w:rPr>
      </w:pPr>
      <w:r w:rsidRPr="0038020A">
        <w:rPr>
          <w:lang w:val="sv-SE"/>
        </w:rPr>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1020F2"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2" w:name="_Hlk214216947"/>
      <w:r>
        <w:rPr>
          <w:sz w:val="22"/>
          <w:szCs w:val="22"/>
          <w:lang w:val="en-US" w:eastAsia="zh-CN"/>
        </w:rPr>
        <w:t>[Huawei]</w:t>
      </w:r>
      <w:bookmarkEnd w:id="62"/>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85174A"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r>
              <w:rPr>
                <w:lang w:val="en-GB"/>
              </w:rPr>
              <w:t>InterDigital</w:t>
            </w:r>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We think that agreeing on any PA assumption before refceiving RAN4 guidance can result in conflicts in future. For now it may be preferable to allow companies to select their PA assumptions and state them clearly in their TDocs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We think we need a single PA model to be used by all companies in evlauting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r w:rsidRPr="00BD5762">
              <w:t xml:space="preserve">aleh model </w:t>
            </w:r>
            <w:r>
              <w:t>that</w:t>
            </w:r>
            <w:r w:rsidRPr="00BD5762">
              <w:t xml:space="preserve"> allows for </w:t>
            </w:r>
            <w:r w:rsidRPr="004F2425">
              <w:rPr>
                <w:lang w:val="en-GB"/>
              </w:rPr>
              <w:t>modeling of high efficiency PA</w:t>
            </w:r>
            <w:r>
              <w:rPr>
                <w:lang w:val="en-GB"/>
              </w:rPr>
              <w:t xml:space="preserve"> which is appropriate given that it e</w:t>
            </w:r>
            <w:r w:rsidRPr="004F2425">
              <w:rPr>
                <w:lang w:val="en-GB"/>
              </w:rPr>
              <w:t xml:space="preserve">nables power boosting with constant envelope waveform approximation. </w:t>
            </w:r>
            <w:r w:rsidRPr="004F2425">
              <w:t xml:space="preserve">A.A.M. Saleh, “Frequency-independent and frequency-dependent </w:t>
            </w:r>
            <w:r w:rsidRPr="004F2425">
              <w:lastRenderedPageBreak/>
              <w:t>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lastRenderedPageBreak/>
              <w:t>S</w:t>
            </w:r>
            <w:r w:rsidRPr="00301910">
              <w:rPr>
                <w:rFonts w:eastAsia="Malgun Gothic"/>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Malgun Gothic"/>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713D1E" w:rsidRPr="00754D12" w14:paraId="5E9F3A5D" w14:textId="77777777" w:rsidTr="00717DCE">
        <w:tc>
          <w:tcPr>
            <w:tcW w:w="1696" w:type="dxa"/>
          </w:tcPr>
          <w:p w14:paraId="7F34F89C" w14:textId="6DC11385" w:rsidR="00713D1E" w:rsidRPr="00301910" w:rsidRDefault="00713D1E" w:rsidP="00713D1E">
            <w:pPr>
              <w:overflowPunct/>
              <w:autoSpaceDE/>
              <w:autoSpaceDN/>
              <w:adjustRightInd/>
              <w:textAlignment w:val="auto"/>
              <w:rPr>
                <w:rFonts w:eastAsia="Malgun Gothic"/>
                <w:lang w:eastAsia="ko-KR"/>
              </w:rPr>
            </w:pPr>
            <w:r>
              <w:rPr>
                <w:lang w:val="en-GB" w:eastAsia="en-US"/>
              </w:rPr>
              <w:t>Lenovo</w:t>
            </w:r>
          </w:p>
        </w:tc>
        <w:tc>
          <w:tcPr>
            <w:tcW w:w="7938" w:type="dxa"/>
          </w:tcPr>
          <w:p w14:paraId="2E3266D1" w14:textId="2316BA2D" w:rsidR="00713D1E" w:rsidRPr="00301910" w:rsidRDefault="00713D1E" w:rsidP="00713D1E">
            <w:pPr>
              <w:overflowPunct/>
              <w:autoSpaceDE/>
              <w:autoSpaceDN/>
              <w:adjustRightInd/>
              <w:textAlignment w:val="auto"/>
              <w:rPr>
                <w:rFonts w:eastAsia="Malgun Gothic"/>
                <w:lang w:eastAsia="ko-KR"/>
              </w:rPr>
            </w:pPr>
            <w:r>
              <w:t>Agree with Xiaomi. To avoid duplicating discussion effort, it is better to wait for RAN4 reply on LS</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r>
              <w:rPr>
                <w:lang w:val="en-GB"/>
              </w:rPr>
              <w:t>InterDigital</w:t>
            </w:r>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powe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aa"/>
              <w:numPr>
                <w:ilvl w:val="0"/>
                <w:numId w:val="19"/>
              </w:numPr>
              <w:overflowPunct/>
              <w:autoSpaceDE/>
              <w:autoSpaceDN/>
              <w:adjustRightInd/>
              <w:textAlignment w:val="auto"/>
              <w:rPr>
                <w:b/>
                <w:bCs/>
              </w:rPr>
            </w:pPr>
            <w:r w:rsidRPr="00AA426C">
              <w:lastRenderedPageBreak/>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aa"/>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aa"/>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aa"/>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Additionally, PAPR can’t be used as a metric given that NetGain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lastRenderedPageBreak/>
              <w:t>Apple</w:t>
            </w:r>
          </w:p>
        </w:tc>
        <w:tc>
          <w:tcPr>
            <w:tcW w:w="7938" w:type="dxa"/>
          </w:tcPr>
          <w:p w14:paraId="04315077" w14:textId="069BE73F" w:rsidR="004F2425" w:rsidRDefault="004F2425" w:rsidP="00E766E9">
            <w:pPr>
              <w:overflowPunct/>
              <w:autoSpaceDE/>
              <w:autoSpaceDN/>
              <w:adjustRightInd/>
              <w:textAlignment w:val="auto"/>
            </w:pPr>
            <w: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S</w:t>
            </w:r>
            <w:r w:rsidRPr="00301910">
              <w:rPr>
                <w:rFonts w:eastAsia="Malgun Gothic"/>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Malgun Gothic"/>
                <w:lang w:eastAsia="ko-KR"/>
              </w:rPr>
              <w:t xml:space="preserve">Net gain </w:t>
            </w:r>
            <w:r w:rsidRPr="00301910">
              <w:rPr>
                <w:rFonts w:eastAsia="Malgun Gothic" w:hint="eastAsia"/>
                <w:lang w:eastAsia="ko-KR"/>
              </w:rPr>
              <w:t>was</w:t>
            </w:r>
            <w:r w:rsidRPr="00301910">
              <w:rPr>
                <w:rFonts w:eastAsia="Malgun Gothic"/>
                <w:lang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sidRPr="00301910">
              <w:rPr>
                <w:rFonts w:eastAsia="Malgun Gothic" w:hint="eastAsia"/>
                <w:lang w:eastAsia="ko-KR"/>
              </w:rPr>
              <w:t>l</w:t>
            </w:r>
            <w:r w:rsidRPr="00301910">
              <w:rPr>
                <w:rFonts w:eastAsia="Malgun Gothic"/>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Number of rx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lastRenderedPageBreak/>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lastRenderedPageBreak/>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Additional assumptions such as the following should be taken into account:</w:t>
            </w:r>
          </w:p>
          <w:p w14:paraId="67969FC9"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DMRS symbol type</w:t>
            </w:r>
          </w:p>
          <w:p w14:paraId="187CCC1F"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aa"/>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Malgun Gothic"/>
                <w:lang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713D1E" w:rsidRPr="00754D12" w14:paraId="3A28132F" w14:textId="77777777" w:rsidTr="00717DCE">
        <w:tc>
          <w:tcPr>
            <w:tcW w:w="1696" w:type="dxa"/>
          </w:tcPr>
          <w:p w14:paraId="6042F746" w14:textId="187A9AC6" w:rsidR="00713D1E" w:rsidRPr="00301910" w:rsidRDefault="00713D1E" w:rsidP="00713D1E">
            <w:pPr>
              <w:overflowPunct/>
              <w:autoSpaceDE/>
              <w:autoSpaceDN/>
              <w:adjustRightInd/>
              <w:textAlignment w:val="auto"/>
              <w:rPr>
                <w:rFonts w:eastAsia="Malgun Gothic"/>
                <w:lang w:eastAsia="ko-KR"/>
              </w:rPr>
            </w:pPr>
            <w:r>
              <w:rPr>
                <w:lang w:val="en-GB" w:eastAsia="en-US"/>
              </w:rPr>
              <w:t>Lenovo</w:t>
            </w:r>
          </w:p>
        </w:tc>
        <w:tc>
          <w:tcPr>
            <w:tcW w:w="7938" w:type="dxa"/>
          </w:tcPr>
          <w:p w14:paraId="0415248E" w14:textId="329049FD" w:rsidR="00713D1E" w:rsidRPr="00301910" w:rsidRDefault="00713D1E" w:rsidP="00713D1E">
            <w:pPr>
              <w:overflowPunct/>
              <w:autoSpaceDE/>
              <w:autoSpaceDN/>
              <w:adjustRightInd/>
              <w:textAlignment w:val="auto"/>
              <w:rPr>
                <w:rFonts w:eastAsia="Malgun Gothic"/>
                <w:lang w:eastAsia="ko-KR"/>
              </w:rPr>
            </w:pPr>
            <w:r>
              <w:t>BW of 400MHz @30kHz would require large FFT size, we think it should be an optional candidate.</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(i) target application (e.g., ISAC, NTN, AI, WuS</w:t>
            </w:r>
            <w:r>
              <w:rPr>
                <w:lang w:val="en-GB"/>
              </w:rPr>
              <w:t>/amb-IoTss</w:t>
            </w:r>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Malgun Gothic" w:hint="eastAsia"/>
                <w:lang w:eastAsia="ko-KR"/>
              </w:rPr>
              <w:t>S</w:t>
            </w:r>
            <w:r w:rsidRPr="000929B6">
              <w:rPr>
                <w:rFonts w:eastAsia="Malgun Gothic"/>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Malgun Gothic"/>
                <w:lang w:eastAsia="ko-KR"/>
              </w:rPr>
            </w:pPr>
            <w:r w:rsidRPr="000929B6">
              <w:rPr>
                <w:rFonts w:eastAsia="Malgun Gothic" w:hint="eastAsia"/>
                <w:lang w:eastAsia="ko-KR"/>
              </w:rPr>
              <w:t>D</w:t>
            </w:r>
            <w:r w:rsidRPr="000929B6">
              <w:rPr>
                <w:rFonts w:eastAsia="Malgun Gothic"/>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discuss about this question.</w:t>
            </w:r>
          </w:p>
        </w:tc>
      </w:tr>
      <w:tr w:rsidR="004928DB" w:rsidRPr="00754D12" w14:paraId="5E721BD9" w14:textId="77777777" w:rsidTr="00717DCE">
        <w:tc>
          <w:tcPr>
            <w:tcW w:w="1696" w:type="dxa"/>
          </w:tcPr>
          <w:p w14:paraId="7CE3F13C" w14:textId="373320FF" w:rsidR="004928DB" w:rsidRPr="000929B6" w:rsidRDefault="004928DB" w:rsidP="004928DB">
            <w:pPr>
              <w:overflowPunct/>
              <w:autoSpaceDE/>
              <w:autoSpaceDN/>
              <w:adjustRightInd/>
              <w:textAlignment w:val="auto"/>
              <w:rPr>
                <w:rFonts w:eastAsia="Malgun Gothic"/>
                <w:lang w:eastAsia="ko-KR"/>
              </w:rPr>
            </w:pPr>
            <w:r>
              <w:rPr>
                <w:lang w:eastAsia="en-US"/>
              </w:rPr>
              <w:t>Cohere</w:t>
            </w:r>
          </w:p>
        </w:tc>
        <w:tc>
          <w:tcPr>
            <w:tcW w:w="7938" w:type="dxa"/>
          </w:tcPr>
          <w:p w14:paraId="4FAA9710" w14:textId="2948B69D" w:rsidR="004928DB" w:rsidRPr="000929B6" w:rsidRDefault="004928DB" w:rsidP="004928DB">
            <w:pPr>
              <w:overflowPunct/>
              <w:autoSpaceDE/>
              <w:autoSpaceDN/>
              <w:adjustRightInd/>
              <w:textAlignment w:val="auto"/>
              <w:rPr>
                <w:rFonts w:eastAsia="Malgun Gothic"/>
                <w:lang w:eastAsia="ko-KR"/>
              </w:rPr>
            </w:pPr>
            <w:r>
              <w:t>The evaluation should start with LLS and include TDL covering different channel conditions, multiple bands including 7 GHz, 15 GHz, 30 GHz, and UE speeds up to at least 500 km/h. For UL the evaluation should take into account the PAPR.</w:t>
            </w:r>
          </w:p>
        </w:tc>
      </w:tr>
      <w:tr w:rsidR="00713D1E" w:rsidRPr="00754D12" w14:paraId="7A5A06AB" w14:textId="77777777" w:rsidTr="00717DCE">
        <w:tc>
          <w:tcPr>
            <w:tcW w:w="1696" w:type="dxa"/>
          </w:tcPr>
          <w:p w14:paraId="244F4211" w14:textId="77777777" w:rsidR="00713D1E" w:rsidRDefault="00713D1E" w:rsidP="004928DB">
            <w:pPr>
              <w:overflowPunct/>
              <w:autoSpaceDE/>
              <w:autoSpaceDN/>
              <w:adjustRightInd/>
              <w:textAlignment w:val="auto"/>
              <w:rPr>
                <w:lang w:eastAsia="en-US"/>
              </w:rPr>
            </w:pPr>
          </w:p>
        </w:tc>
        <w:tc>
          <w:tcPr>
            <w:tcW w:w="7938" w:type="dxa"/>
          </w:tcPr>
          <w:p w14:paraId="0FA6500F" w14:textId="77777777" w:rsidR="00713D1E" w:rsidRDefault="00713D1E" w:rsidP="004928DB">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lastRenderedPageBreak/>
              <w:t>CMCC</w:t>
            </w:r>
          </w:p>
        </w:tc>
        <w:tc>
          <w:tcPr>
            <w:tcW w:w="7938" w:type="dxa"/>
          </w:tcPr>
          <w:p w14:paraId="03E0135D" w14:textId="76C9AB9E" w:rsidR="00832E2C" w:rsidRPr="0095089D" w:rsidRDefault="0095089D" w:rsidP="00717DCE">
            <w:pPr>
              <w:overflowPunct/>
              <w:autoSpaceDE/>
              <w:autoSpaceDN/>
              <w:adjustRightInd/>
              <w:textAlignment w:val="auto"/>
            </w:pPr>
            <w:bookmarkStart w:id="63" w:name="OLE_LINK1"/>
            <w:r>
              <w:rPr>
                <w:rFonts w:hint="eastAsia"/>
              </w:rPr>
              <w:t xml:space="preserve">Similar to our comment to question 6, </w:t>
            </w:r>
            <w:bookmarkEnd w:id="63"/>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928DB" w:rsidRPr="00754D12" w14:paraId="4195FE99" w14:textId="77777777" w:rsidTr="00717DCE">
        <w:tc>
          <w:tcPr>
            <w:tcW w:w="1696" w:type="dxa"/>
          </w:tcPr>
          <w:p w14:paraId="688F2A39" w14:textId="7BE729CF"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5753B6BB" w14:textId="6FFF2CDF" w:rsidR="004928DB" w:rsidRPr="00373A36" w:rsidRDefault="004928DB" w:rsidP="004928DB">
            <w:pPr>
              <w:overflowPunct/>
              <w:autoSpaceDE/>
              <w:autoSpaceDN/>
              <w:adjustRightInd/>
              <w:textAlignment w:val="auto"/>
            </w:pPr>
            <w:r>
              <w:t>The reference should be CP-OFDM under the same agreed channel conditions. We are OK with MIMO of up to 4 layers in DL and up to 2 layers in UL</w:t>
            </w:r>
          </w:p>
        </w:tc>
      </w:tr>
      <w:tr w:rsidR="00713D1E" w:rsidRPr="00754D12" w14:paraId="0AE5C7BE" w14:textId="77777777" w:rsidTr="00717DCE">
        <w:tc>
          <w:tcPr>
            <w:tcW w:w="1696" w:type="dxa"/>
          </w:tcPr>
          <w:p w14:paraId="36771C5E" w14:textId="77777777" w:rsidR="00713D1E" w:rsidRDefault="00713D1E" w:rsidP="004928DB">
            <w:pPr>
              <w:overflowPunct/>
              <w:autoSpaceDE/>
              <w:autoSpaceDN/>
              <w:adjustRightInd/>
              <w:textAlignment w:val="auto"/>
              <w:rPr>
                <w:lang w:eastAsia="en-US"/>
              </w:rPr>
            </w:pPr>
          </w:p>
        </w:tc>
        <w:tc>
          <w:tcPr>
            <w:tcW w:w="7938" w:type="dxa"/>
          </w:tcPr>
          <w:p w14:paraId="12881DA4" w14:textId="77777777" w:rsidR="00713D1E" w:rsidRDefault="00713D1E" w:rsidP="004928DB">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NTN, AI-native operation, WuS/Ambient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investigate the proposed waveform.</w:t>
            </w:r>
          </w:p>
        </w:tc>
      </w:tr>
      <w:tr w:rsidR="004928DB" w:rsidRPr="00754D12" w14:paraId="7BAFEF9C" w14:textId="77777777" w:rsidTr="00717DCE">
        <w:tc>
          <w:tcPr>
            <w:tcW w:w="1696" w:type="dxa"/>
          </w:tcPr>
          <w:p w14:paraId="1AA34E6F" w14:textId="10463521"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0604A80F" w14:textId="0748486D" w:rsidR="004928DB" w:rsidRPr="00373A36" w:rsidRDefault="004928DB" w:rsidP="004928DB">
            <w:pPr>
              <w:overflowPunct/>
              <w:autoSpaceDE/>
              <w:autoSpaceDN/>
              <w:adjustRightInd/>
              <w:textAlignment w:val="auto"/>
            </w:pPr>
            <w:r>
              <w:t>The proposed list is a good start. The motivation/use case should include ISAC, TN/NTN, AI-native waveform)</w:t>
            </w:r>
          </w:p>
        </w:tc>
      </w:tr>
      <w:tr w:rsidR="0067182C" w:rsidRPr="00754D12" w14:paraId="7599D693" w14:textId="77777777" w:rsidTr="00717DCE">
        <w:tc>
          <w:tcPr>
            <w:tcW w:w="1696" w:type="dxa"/>
          </w:tcPr>
          <w:p w14:paraId="34EB3E1D" w14:textId="1CC65379" w:rsidR="0067182C" w:rsidRDefault="0067182C" w:rsidP="0067182C">
            <w:pPr>
              <w:overflowPunct/>
              <w:autoSpaceDE/>
              <w:autoSpaceDN/>
              <w:adjustRightInd/>
              <w:textAlignment w:val="auto"/>
              <w:rPr>
                <w:lang w:eastAsia="en-US"/>
              </w:rPr>
            </w:pPr>
            <w:r>
              <w:rPr>
                <w:rFonts w:ascii="Yu Mincho" w:eastAsia="Yu Mincho" w:hAnsi="Yu Mincho" w:hint="eastAsia"/>
                <w:lang w:eastAsia="ja-JP"/>
              </w:rPr>
              <w:t>NICT</w:t>
            </w:r>
          </w:p>
        </w:tc>
        <w:tc>
          <w:tcPr>
            <w:tcW w:w="7938" w:type="dxa"/>
          </w:tcPr>
          <w:p w14:paraId="3FBAA006" w14:textId="7F7D118F" w:rsidR="0067182C" w:rsidRDefault="0067182C" w:rsidP="0067182C">
            <w:pPr>
              <w:overflowPunct/>
              <w:autoSpaceDE/>
              <w:autoSpaceDN/>
              <w:adjustRightInd/>
              <w:textAlignment w:val="auto"/>
            </w:pPr>
            <w:r w:rsidRPr="0067182C">
              <w:rPr>
                <w:rFonts w:hint="eastAsia"/>
              </w:rPr>
              <w:t xml:space="preserve">We agree with including </w:t>
            </w:r>
            <w:r w:rsidRPr="0067182C">
              <w:t>“</w:t>
            </w:r>
            <w:r w:rsidRPr="0067182C">
              <w:rPr>
                <w:rFonts w:ascii="Arial" w:hAnsi="Arial"/>
                <w:lang w:eastAsia="ko-KR"/>
              </w:rPr>
              <w:t>Multiplexing/coexistence with other waveforms</w:t>
            </w:r>
            <w:r w:rsidRPr="0067182C">
              <w:t>”</w:t>
            </w:r>
            <w:r w:rsidRPr="0067182C">
              <w:rPr>
                <w:rFonts w:hint="eastAsia"/>
              </w:rPr>
              <w:t xml:space="preserve"> </w:t>
            </w:r>
            <w:r w:rsidRPr="0067182C">
              <w:t>especially</w:t>
            </w:r>
            <w:r w:rsidRPr="0067182C">
              <w:rPr>
                <w:rFonts w:hint="eastAsia"/>
              </w:rPr>
              <w:t xml:space="preserve"> with those for PAPR reduction since it attracts the biggest concern of the waveform agenda. Our contribution R1-2509396, which is not captured eventually in this FL summary, is about a waveform that can coexist with FDSS-SE, etc.</w:t>
            </w:r>
          </w:p>
        </w:tc>
      </w:tr>
      <w:tr w:rsidR="00713D1E" w:rsidRPr="00754D12" w14:paraId="4C14D75A" w14:textId="77777777" w:rsidTr="00717DCE">
        <w:tc>
          <w:tcPr>
            <w:tcW w:w="1696" w:type="dxa"/>
          </w:tcPr>
          <w:p w14:paraId="4CA8755E" w14:textId="77777777" w:rsidR="00713D1E" w:rsidRDefault="00713D1E" w:rsidP="0067182C">
            <w:pPr>
              <w:overflowPunct/>
              <w:autoSpaceDE/>
              <w:autoSpaceDN/>
              <w:adjustRightInd/>
              <w:textAlignment w:val="auto"/>
              <w:rPr>
                <w:rFonts w:ascii="Yu Mincho" w:eastAsia="Yu Mincho" w:hAnsi="Yu Mincho"/>
                <w:lang w:eastAsia="ja-JP"/>
              </w:rPr>
            </w:pPr>
          </w:p>
        </w:tc>
        <w:tc>
          <w:tcPr>
            <w:tcW w:w="7938" w:type="dxa"/>
          </w:tcPr>
          <w:p w14:paraId="75AB6A2B" w14:textId="77777777" w:rsidR="00713D1E" w:rsidRPr="0067182C" w:rsidRDefault="00713D1E" w:rsidP="0067182C">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lastRenderedPageBreak/>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(maxRank)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lastRenderedPageBreak/>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Malgun Gothic" w:hint="eastAsia"/>
                <w:lang w:eastAsia="ko-KR"/>
              </w:rPr>
              <w:t>I</w:t>
            </w:r>
            <w:r w:rsidRPr="008A4FC4">
              <w:rPr>
                <w:rFonts w:eastAsia="Malgun Gothic"/>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evalution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lastRenderedPageBreak/>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Malgun Gothic"/>
                <w:lang w:eastAsia="ko-KR"/>
              </w:rPr>
            </w:pPr>
            <w:r w:rsidRPr="008A4FC4">
              <w:rPr>
                <w:rFonts w:eastAsia="Malgun Gothic" w:hint="eastAsia"/>
                <w:lang w:eastAsia="ko-KR"/>
              </w:rPr>
              <w:t>F</w:t>
            </w:r>
            <w:r w:rsidRPr="008A4FC4">
              <w:rPr>
                <w:rFonts w:eastAsia="Malgun Gothic"/>
                <w:lang w:eastAsia="ko-KR"/>
              </w:rPr>
              <w:t>or the system level configuration, FTP model 1, which is a realistic traffic model, should be considered. In addition, in the table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Malgun Gothic"/>
                <w:lang w:eastAsia="ko-KR"/>
              </w:rPr>
              <w:t xml:space="preserve">Link level performance evaluation could be considered as optional. </w:t>
            </w:r>
          </w:p>
        </w:tc>
      </w:tr>
      <w:tr w:rsidR="00210461" w:rsidRPr="00754D12" w14:paraId="6C14985C" w14:textId="77777777" w:rsidTr="00717DCE">
        <w:tc>
          <w:tcPr>
            <w:tcW w:w="1696" w:type="dxa"/>
          </w:tcPr>
          <w:p w14:paraId="5648559C" w14:textId="1365FFA3"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Panasonic</w:t>
            </w:r>
          </w:p>
        </w:tc>
        <w:tc>
          <w:tcPr>
            <w:tcW w:w="7938" w:type="dxa"/>
          </w:tcPr>
          <w:p w14:paraId="300933CA" w14:textId="4B0CD3CD"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W</w:t>
            </w:r>
            <w:r>
              <w:t xml:space="preserve">hat PA assumption </w:t>
            </w:r>
            <w:r>
              <w:rPr>
                <w:rFonts w:eastAsia="Yu Mincho" w:hint="eastAsia"/>
                <w:lang w:eastAsia="ja-JP"/>
              </w:rPr>
              <w:t>should be discussed</w:t>
            </w:r>
            <w: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eastAsia="ja-JP"/>
              </w:rPr>
              <w:t>-</w:t>
            </w:r>
            <w:r>
              <w:t>layer would have the gain as unused power of rank 1 is used.</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lastRenderedPageBreak/>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pPr>
            <w:r w:rsidRPr="00AD5787">
              <w:rPr>
                <w:rFonts w:eastAsia="Malgun Gothic" w:hint="eastAsia"/>
                <w:lang w:eastAsia="ko-KR"/>
              </w:rPr>
              <w:t>S</w:t>
            </w:r>
            <w:r w:rsidRPr="00AD5787">
              <w:rPr>
                <w:rFonts w:eastAsia="Malgun Gothic"/>
                <w:lang w:eastAsia="ko-KR"/>
              </w:rPr>
              <w:t>amsung</w:t>
            </w:r>
          </w:p>
        </w:tc>
        <w:tc>
          <w:tcPr>
            <w:tcW w:w="7938" w:type="dxa"/>
          </w:tcPr>
          <w:p w14:paraId="41432E12" w14:textId="439421F0" w:rsidR="00AD5787" w:rsidRPr="00AD5787" w:rsidRDefault="00AD5787" w:rsidP="00AD5787">
            <w:pPr>
              <w:overflowPunct/>
              <w:autoSpaceDE/>
              <w:autoSpaceDN/>
              <w:adjustRightInd/>
              <w:textAlignment w:val="auto"/>
            </w:pPr>
            <w:r w:rsidRPr="00AD5787">
              <w:rPr>
                <w:rFonts w:eastAsia="Malgun Gothic" w:hint="eastAsia"/>
                <w:lang w:eastAsia="ko-KR"/>
              </w:rPr>
              <w:t>T</w:t>
            </w:r>
            <w:r w:rsidRPr="00AD5787">
              <w:rPr>
                <w:rFonts w:eastAsia="Malgun Gothic"/>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8D89A" w14:textId="77777777" w:rsidR="001020F2" w:rsidRDefault="001020F2">
      <w:pPr>
        <w:spacing w:after="0"/>
      </w:pPr>
      <w:r>
        <w:separator/>
      </w:r>
    </w:p>
  </w:endnote>
  <w:endnote w:type="continuationSeparator" w:id="0">
    <w:p w14:paraId="2310DCAB" w14:textId="77777777" w:rsidR="001020F2" w:rsidRDefault="00102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BB915" w14:textId="77777777" w:rsidR="001020F2" w:rsidRDefault="001020F2">
      <w:pPr>
        <w:spacing w:after="0"/>
      </w:pPr>
      <w:r>
        <w:separator/>
      </w:r>
    </w:p>
  </w:footnote>
  <w:footnote w:type="continuationSeparator" w:id="0">
    <w:p w14:paraId="315A616F" w14:textId="77777777" w:rsidR="001020F2" w:rsidRDefault="00102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1"/>
  </w:num>
  <w:num w:numId="3">
    <w:abstractNumId w:val="26"/>
  </w:num>
  <w:num w:numId="4">
    <w:abstractNumId w:val="25"/>
  </w:num>
  <w:num w:numId="5">
    <w:abstractNumId w:val="34"/>
  </w:num>
  <w:num w:numId="6">
    <w:abstractNumId w:val="65"/>
  </w:num>
  <w:num w:numId="7">
    <w:abstractNumId w:val="52"/>
  </w:num>
  <w:num w:numId="8">
    <w:abstractNumId w:val="47"/>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7"/>
  </w:num>
  <w:num w:numId="16">
    <w:abstractNumId w:val="37"/>
    <w:lvlOverride w:ilvl="0">
      <w:startOverride w:val="1"/>
    </w:lvlOverride>
  </w:num>
  <w:num w:numId="17">
    <w:abstractNumId w:val="15"/>
    <w:lvlOverride w:ilvl="0">
      <w:startOverride w:val="1"/>
    </w:lvlOverride>
  </w:num>
  <w:num w:numId="18">
    <w:abstractNumId w:val="45"/>
  </w:num>
  <w:num w:numId="19">
    <w:abstractNumId w:val="42"/>
  </w:num>
  <w:num w:numId="20">
    <w:abstractNumId w:val="63"/>
  </w:num>
  <w:num w:numId="21">
    <w:abstractNumId w:val="13"/>
  </w:num>
  <w:num w:numId="22">
    <w:abstractNumId w:val="67"/>
  </w:num>
  <w:num w:numId="23">
    <w:abstractNumId w:val="11"/>
  </w:num>
  <w:num w:numId="24">
    <w:abstractNumId w:val="51"/>
  </w:num>
  <w:num w:numId="25">
    <w:abstractNumId w:val="9"/>
  </w:num>
  <w:num w:numId="26">
    <w:abstractNumId w:val="14"/>
  </w:num>
  <w:num w:numId="27">
    <w:abstractNumId w:val="57"/>
  </w:num>
  <w:num w:numId="28">
    <w:abstractNumId w:val="38"/>
  </w:num>
  <w:num w:numId="29">
    <w:abstractNumId w:val="17"/>
  </w:num>
  <w:num w:numId="30">
    <w:abstractNumId w:val="36"/>
  </w:num>
  <w:num w:numId="31">
    <w:abstractNumId w:val="12"/>
  </w:num>
  <w:num w:numId="32">
    <w:abstractNumId w:val="30"/>
  </w:num>
  <w:num w:numId="33">
    <w:abstractNumId w:val="32"/>
  </w:num>
  <w:num w:numId="34">
    <w:abstractNumId w:val="69"/>
  </w:num>
  <w:num w:numId="35">
    <w:abstractNumId w:val="6"/>
  </w:num>
  <w:num w:numId="36">
    <w:abstractNumId w:val="8"/>
  </w:num>
  <w:num w:numId="37">
    <w:abstractNumId w:val="28"/>
  </w:num>
  <w:num w:numId="38">
    <w:abstractNumId w:val="35"/>
  </w:num>
  <w:num w:numId="39">
    <w:abstractNumId w:val="21"/>
  </w:num>
  <w:num w:numId="40">
    <w:abstractNumId w:val="48"/>
  </w:num>
  <w:num w:numId="41">
    <w:abstractNumId w:val="23"/>
  </w:num>
  <w:num w:numId="42">
    <w:abstractNumId w:val="62"/>
  </w:num>
  <w:num w:numId="43">
    <w:abstractNumId w:val="43"/>
  </w:num>
  <w:num w:numId="44">
    <w:abstractNumId w:val="55"/>
  </w:num>
  <w:num w:numId="45">
    <w:abstractNumId w:val="60"/>
  </w:num>
  <w:num w:numId="46">
    <w:abstractNumId w:val="19"/>
  </w:num>
  <w:num w:numId="47">
    <w:abstractNumId w:val="33"/>
  </w:num>
  <w:num w:numId="48">
    <w:abstractNumId w:val="56"/>
  </w:num>
  <w:num w:numId="49">
    <w:abstractNumId w:val="24"/>
  </w:num>
  <w:num w:numId="50">
    <w:abstractNumId w:val="50"/>
  </w:num>
  <w:num w:numId="51">
    <w:abstractNumId w:val="46"/>
  </w:num>
  <w:num w:numId="52">
    <w:abstractNumId w:val="49"/>
  </w:num>
  <w:num w:numId="53">
    <w:abstractNumId w:val="0"/>
  </w:num>
  <w:num w:numId="54">
    <w:abstractNumId w:val="54"/>
  </w:num>
  <w:num w:numId="55">
    <w:abstractNumId w:val="59"/>
  </w:num>
  <w:num w:numId="56">
    <w:abstractNumId w:val="68"/>
  </w:num>
  <w:num w:numId="57">
    <w:abstractNumId w:val="64"/>
  </w:num>
  <w:num w:numId="58">
    <w:abstractNumId w:val="2"/>
  </w:num>
  <w:num w:numId="59">
    <w:abstractNumId w:val="40"/>
  </w:num>
  <w:num w:numId="60">
    <w:abstractNumId w:val="27"/>
  </w:num>
  <w:num w:numId="61">
    <w:abstractNumId w:val="39"/>
    <w:lvlOverride w:ilvl="0">
      <w:startOverride w:val="1"/>
    </w:lvlOverride>
    <w:lvlOverride w:ilvl="2">
      <w:startOverride w:val="1"/>
    </w:lvlOverride>
    <w:lvlOverride w:ilvl="3">
      <w:startOverride w:val="1"/>
    </w:lvlOverride>
    <w:lvlOverride w:ilvl="4">
      <w:startOverride w:val="1"/>
    </w:lvlOverride>
  </w:num>
  <w:num w:numId="62">
    <w:abstractNumId w:val="44"/>
  </w:num>
  <w:num w:numId="63">
    <w:abstractNumId w:val="7"/>
  </w:num>
  <w:num w:numId="64">
    <w:abstractNumId w:val="18"/>
  </w:num>
  <w:num w:numId="65">
    <w:abstractNumId w:val="22"/>
  </w:num>
  <w:num w:numId="66">
    <w:abstractNumId w:val="58"/>
  </w:num>
  <w:num w:numId="67">
    <w:abstractNumId w:val="4"/>
  </w:num>
  <w:num w:numId="68">
    <w:abstractNumId w:val="53"/>
  </w:num>
  <w:num w:numId="69">
    <w:abstractNumId w:val="41"/>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29"/>
  </w:num>
  <w:num w:numId="73">
    <w:abstractNumId w:val="31"/>
  </w:num>
  <w:num w:numId="74">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hideSpellingErrors/>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D5"/>
    <w:rsid w:val="00017076"/>
    <w:rsid w:val="0003185F"/>
    <w:rsid w:val="0004636E"/>
    <w:rsid w:val="00057A98"/>
    <w:rsid w:val="00074225"/>
    <w:rsid w:val="000929B6"/>
    <w:rsid w:val="000A2DAE"/>
    <w:rsid w:val="000A2E2E"/>
    <w:rsid w:val="000A378F"/>
    <w:rsid w:val="000A7410"/>
    <w:rsid w:val="000B6356"/>
    <w:rsid w:val="000E161C"/>
    <w:rsid w:val="000E1A74"/>
    <w:rsid w:val="000E2551"/>
    <w:rsid w:val="000E6842"/>
    <w:rsid w:val="000F0F91"/>
    <w:rsid w:val="000F4A83"/>
    <w:rsid w:val="000F7CBE"/>
    <w:rsid w:val="001020F2"/>
    <w:rsid w:val="00106D83"/>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D1102"/>
    <w:rsid w:val="001D6EA6"/>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748FC"/>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6260B"/>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182C"/>
    <w:rsid w:val="00675BD5"/>
    <w:rsid w:val="006A2AAB"/>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174A"/>
    <w:rsid w:val="00854AE6"/>
    <w:rsid w:val="00876351"/>
    <w:rsid w:val="00882D57"/>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527F5"/>
    <w:rsid w:val="00A618C5"/>
    <w:rsid w:val="00A646AC"/>
    <w:rsid w:val="00A77DBB"/>
    <w:rsid w:val="00A803CD"/>
    <w:rsid w:val="00A85A69"/>
    <w:rsid w:val="00A86F93"/>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5250B"/>
    <w:pPr>
      <w:spacing w:before="180"/>
      <w:ind w:left="2693" w:hanging="2693"/>
    </w:pPr>
    <w:rPr>
      <w:b/>
    </w:rPr>
  </w:style>
  <w:style w:type="paragraph" w:styleId="1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5250B"/>
    <w:pPr>
      <w:ind w:left="1701" w:hanging="1701"/>
    </w:pPr>
  </w:style>
  <w:style w:type="paragraph" w:styleId="41">
    <w:name w:val="toc 4"/>
    <w:basedOn w:val="31"/>
    <w:semiHidden/>
    <w:rsid w:val="00F5250B"/>
    <w:pPr>
      <w:ind w:left="1418" w:hanging="1418"/>
    </w:pPr>
  </w:style>
  <w:style w:type="paragraph" w:styleId="31">
    <w:name w:val="toc 3"/>
    <w:basedOn w:val="21"/>
    <w:semiHidden/>
    <w:rsid w:val="00F5250B"/>
    <w:pPr>
      <w:ind w:left="1134" w:hanging="1134"/>
    </w:pPr>
  </w:style>
  <w:style w:type="paragraph" w:styleId="21">
    <w:name w:val="toc 2"/>
    <w:basedOn w:val="11"/>
    <w:semiHidden/>
    <w:rsid w:val="00F5250B"/>
    <w:pPr>
      <w:keepNext w:val="0"/>
      <w:spacing w:before="0"/>
      <w:ind w:left="851" w:hanging="851"/>
    </w:pPr>
    <w:rPr>
      <w:sz w:val="20"/>
    </w:rPr>
  </w:style>
  <w:style w:type="paragraph" w:styleId="22">
    <w:name w:val="index 2"/>
    <w:basedOn w:val="12"/>
    <w:semiHidden/>
    <w:rsid w:val="00F5250B"/>
    <w:pPr>
      <w:ind w:left="284"/>
    </w:pPr>
  </w:style>
  <w:style w:type="paragraph" w:styleId="12">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3">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4">
    <w:name w:val="List Bullet 2"/>
    <w:basedOn w:val="a7"/>
    <w:semiHidden/>
    <w:rsid w:val="00F5250B"/>
    <w:pPr>
      <w:ind w:left="851"/>
    </w:pPr>
  </w:style>
  <w:style w:type="paragraph" w:styleId="32">
    <w:name w:val="List Bullet 3"/>
    <w:basedOn w:val="24"/>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5">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5250B"/>
    <w:pPr>
      <w:ind w:left="1135"/>
    </w:pPr>
  </w:style>
  <w:style w:type="paragraph" w:styleId="42">
    <w:name w:val="List 4"/>
    <w:basedOn w:val="33"/>
    <w:semiHidden/>
    <w:rsid w:val="00F5250B"/>
    <w:pPr>
      <w:ind w:left="1418"/>
    </w:pPr>
  </w:style>
  <w:style w:type="paragraph" w:styleId="51">
    <w:name w:val="List 5"/>
    <w:basedOn w:val="42"/>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3">
    <w:name w:val="List Bullet 4"/>
    <w:basedOn w:val="32"/>
    <w:semiHidden/>
    <w:rsid w:val="00F5250B"/>
    <w:pPr>
      <w:ind w:left="1418"/>
    </w:pPr>
  </w:style>
  <w:style w:type="paragraph" w:styleId="52">
    <w:name w:val="List Bullet 5"/>
    <w:basedOn w:val="43"/>
    <w:semiHidden/>
    <w:rsid w:val="00F5250B"/>
    <w:pPr>
      <w:ind w:left="1702"/>
    </w:pPr>
  </w:style>
  <w:style w:type="paragraph" w:customStyle="1" w:styleId="B1">
    <w:name w:val="B1"/>
    <w:basedOn w:val="a8"/>
    <w:rsid w:val="00F5250B"/>
  </w:style>
  <w:style w:type="paragraph" w:customStyle="1" w:styleId="B2">
    <w:name w:val="B2"/>
    <w:basedOn w:val="25"/>
    <w:rsid w:val="00F5250B"/>
  </w:style>
  <w:style w:type="paragraph" w:customStyle="1" w:styleId="B3">
    <w:name w:val="B3"/>
    <w:basedOn w:val="33"/>
    <w:rsid w:val="00F5250B"/>
  </w:style>
  <w:style w:type="paragraph" w:customStyle="1" w:styleId="B4">
    <w:name w:val="B4"/>
    <w:basedOn w:val="42"/>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3">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character" w:styleId="af6">
    <w:name w:val="annotation reference"/>
    <w:basedOn w:val="a0"/>
    <w:uiPriority w:val="99"/>
    <w:semiHidden/>
    <w:unhideWhenUsed/>
    <w:rsid w:val="005B7758"/>
    <w:rPr>
      <w:sz w:val="16"/>
      <w:szCs w:val="16"/>
    </w:rPr>
  </w:style>
  <w:style w:type="paragraph" w:styleId="af7">
    <w:name w:val="annotation text"/>
    <w:basedOn w:val="a"/>
    <w:link w:val="af8"/>
    <w:uiPriority w:val="99"/>
    <w:semiHidden/>
    <w:unhideWhenUsed/>
    <w:rsid w:val="005B7758"/>
  </w:style>
  <w:style w:type="character" w:customStyle="1" w:styleId="af8">
    <w:name w:val="批注文字 字符"/>
    <w:basedOn w:val="a0"/>
    <w:link w:val="af7"/>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__.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TotalTime>
  <Pages>46</Pages>
  <Words>21565</Words>
  <Characters>122927</Characters>
  <Application>Microsoft Office Word</Application>
  <DocSecurity>0</DocSecurity>
  <Lines>1024</Lines>
  <Paragraphs>288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李祺亦舒 (Qiyishu Li)</cp:lastModifiedBy>
  <cp:revision>2</cp:revision>
  <cp:lastPrinted>1900-01-01T06:00:00Z</cp:lastPrinted>
  <dcterms:created xsi:type="dcterms:W3CDTF">2025-11-17T22:56:00Z</dcterms:created>
  <dcterms:modified xsi:type="dcterms:W3CDTF">2025-11-17T22:56:00Z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