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Tdocs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conributions.</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1D6EA6" w:rsidP="00C6073F">
      <w:pPr>
        <w:rPr>
          <w:lang w:val="en-US"/>
        </w:rPr>
      </w:pPr>
      <w:r w:rsidRPr="001D6EA6">
        <w:rPr>
          <w:noProof/>
          <w:lang w:val="en-US"/>
        </w:rPr>
        <w:object w:dxaOrig="1534" w:dyaOrig="991" w14:anchorId="253FD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15pt;height:49.55pt;mso-width-percent:0;mso-height-percent:0;mso-width-percent:0;mso-height-percent:0" o:ole="">
            <v:imagedata r:id="rId7" o:title=""/>
          </v:shape>
          <o:OLEObject Type="Embed" ProgID="Word.Document.12" ShapeID="_x0000_i1025" DrawAspect="Icon" ObjectID="_1824901520"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Huawei, HiSilicon</w:t>
            </w:r>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r>
              <w:rPr>
                <w:rFonts w:ascii="Arial" w:hAnsi="Arial" w:cs="Arial"/>
                <w:sz w:val="16"/>
                <w:szCs w:val="16"/>
              </w:rPr>
              <w:t>Wisig,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r>
              <w:rPr>
                <w:rFonts w:ascii="Arial" w:hAnsi="Arial" w:cs="Arial"/>
                <w:sz w:val="16"/>
                <w:szCs w:val="16"/>
              </w:rPr>
              <w:t>Pengcheng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 CATT, Thales, Lenovo, IITH, WiSig</w:t>
            </w:r>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r>
              <w:rPr>
                <w:rFonts w:ascii="Arial" w:hAnsi="Arial" w:cs="Arial"/>
                <w:sz w:val="16"/>
                <w:szCs w:val="16"/>
              </w:rPr>
              <w:t>CEWiT</w:t>
            </w:r>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Huawei, HiSilicon</w:t>
            </w:r>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sequence based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on </w:t>
            </w:r>
            <w:r w:rsidRPr="00781FAA">
              <w:rPr>
                <w:i/>
                <w:iCs/>
                <w:sz w:val="18"/>
                <w:szCs w:val="18"/>
              </w:rPr>
              <w:t xml:space="preserve"> on-demand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reference</w:t>
            </w:r>
            <w:r w:rsidRPr="0056731C">
              <w:rPr>
                <w:rFonts w:eastAsia="Batang"/>
                <w:i/>
                <w:iCs/>
                <w:lang w:eastAsia="zh-CN"/>
              </w:rPr>
              <w:t xml:space="preserve">  –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r w:rsidRPr="0056731C">
              <w:rPr>
                <w:rFonts w:eastAsia="Batang"/>
                <w:bCs/>
                <w:i/>
                <w:iCs/>
                <w:lang w:eastAsia="zh-CN"/>
              </w:rPr>
              <w:t xml:space="preserve">Note:For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 CATT, Thales, Lenovo, IITH, WiSig</w:t>
            </w:r>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SU/MU-MIMO precoding (e.g., limited number of layers for all UEs per port, wideband/subband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TDMed and FDMed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If DFT transform precoding is separately applied to each FDMed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TDMed and FDMed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2: UE expects that the DMRS is always TDMed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signaling.</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i/>
                <w:iCs/>
                <w:szCs w:val="24"/>
              </w:rPr>
            </w:pPr>
            <w:r w:rsidRPr="005217D6">
              <w:rPr>
                <w:i/>
                <w:iCs/>
                <w:szCs w:val="24"/>
              </w:rPr>
              <w:t>PDSCH with Msg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Huawei, HiSilicon</w:t>
            </w:r>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r w:rsidRPr="003D7A7A">
              <w:rPr>
                <w:rFonts w:eastAsia="SimSun"/>
                <w:i/>
                <w:iCs/>
                <w:sz w:val="18"/>
                <w:szCs w:val="18"/>
                <w:lang w:eastAsia="zh-CN"/>
              </w:rPr>
              <w:t>.</w:t>
            </w:r>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Pengcheng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LG Electronics, CATT, Thales, Lenovo, IITH, WiSig</w:t>
            </w:r>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2: UE expects that the DMRS is always TDMed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CEWiT</w:t>
            </w:r>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CP-OFDM waveformin</w:t>
            </w:r>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 xml:space="preserve"> along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To improve coverage, Selected Mapping(</w:t>
            </w:r>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000000"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analyzed:</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To obtain broader insights with respect to the evaluations of different uplink low-PAPR proposal for 6GR, RAN1 to consider MPR-based system-level simulations in addition to link-level simulations..</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3185F"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Pengcheng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signaling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Study how to utilize the signal property of frequency redundancy in the spectrum extension based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Wisig,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new spectrum bands and associated requirements, e.g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duplex operation, e.g., subband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multi-tx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Pengcheng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Coexistence with low power applications such as OOK generation for WuS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000000"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subcarrier-subsymbol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subsymbols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3: RB defined by a group of subcarriers in frequency and a group of subsymbols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Proposal 12: The CP itself should be generalized to consist of one or more OFDM subsymbols.</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Proposal 14: Study the use of cut-off redundant subsymbols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Proposal 18: Study the channel-robust properties of U-OFDM under high-mobility and long delay scenarios, focusing on adaptive cut-off placement and subsymbol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Proposal 20: Evaluate guard design methods where the number of redundant subsymbols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Proposal 23: Consider studying the optimizing cut-off placement, subsymbol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Proposal 28: Explore the subsymbol-level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Proposal 30: Study scheduling algorithms and control signaling for dynamic UL/DL interleaving at the subsymbol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Proposal 40: Explore and study the UW-based per-beam signaling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r w:rsidRPr="0056731C">
              <w:rPr>
                <w:rFonts w:eastAsia="SimSun" w:hint="eastAsia"/>
                <w:i/>
                <w:iCs/>
                <w:lang w:val="en-US" w:eastAsia="zh-CN"/>
              </w:rPr>
              <w:t>eDFT-s-OFDM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CEWiT</w:t>
            </w:r>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In extending NR waveforms and finding alternative candidates for 6GR waveform, consider the following aspect for the impacts on complexity and power consumption from the PHYr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CP-OFDM shall be maintained as the baseline waveform for downlink, and CP-OFDM and DFT-s-OFDM shall remain aligned with the NR grid structure on uplink to preserve consistent time–frequency behavior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Any optional waveform enhancements shall be introduced only if they remain fully transparent to MRSS, without altering grid alignment, coexistence characteristics, or cross-RAT operational behavior.</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DWS rel-</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(maxRank)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Adaptive rank, maxRank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51669779">
                    <w:rPr>
                      <w:rFonts w:ascii="Times New Roman" w:eastAsia="Times New Roman" w:hAnsi="Times New Roman" w:cs="Times New Roman"/>
                      <w:i/>
                      <w:sz w:val="18"/>
                      <w:szCs w:val="18"/>
                    </w:rPr>
                    <w:t>fullyAndPartialAndNonCoherent</w:t>
                  </w:r>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[optional] MPR based Pcmax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D7540">
                    <w:rPr>
                      <w:rFonts w:ascii="Times New Roman" w:hAnsi="Times New Roman" w:cs="Times New Roman"/>
                      <w:i/>
                      <w:iCs/>
                      <w:sz w:val="20"/>
                      <w:szCs w:val="20"/>
                      <w:lang w:val="en-GB"/>
                    </w:rPr>
                    <w:t>fullyAndPartialAndNonCoherent</w:t>
                  </w:r>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fldSimple w:instr=" SEQ Table \* ARABIC ">
              <w:r>
                <w:rPr>
                  <w:noProof/>
                </w:rPr>
                <w:t>4</w:t>
              </w:r>
            </w:fldSimple>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Pengcheng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upconversion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eMBB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Wisig,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lastRenderedPageBreak/>
              <w:t>Signaling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Pengcheng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CEWiT</w:t>
            </w:r>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We are Ok to agree to the proposed wayforward if unfortunately we could not reach conseuns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r>
              <w:rPr>
                <w:lang w:val="en-GB"/>
              </w:rPr>
              <w:t>InterDigital</w:t>
            </w:r>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in this ageda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downscope.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enhancments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r>
              <w:t>Okay with the way forward.</w:t>
            </w:r>
          </w:p>
        </w:tc>
      </w:tr>
      <w:tr w:rsidR="00675BD5" w14:paraId="5E8BED26" w14:textId="77777777" w:rsidTr="002B3992">
        <w:tc>
          <w:tcPr>
            <w:tcW w:w="1696" w:type="dxa"/>
          </w:tcPr>
          <w:p w14:paraId="5DB343FA" w14:textId="509C21C2" w:rsidR="00675BD5" w:rsidRDefault="00675BD5" w:rsidP="00675BD5">
            <w:pPr>
              <w:autoSpaceDE/>
              <w:rPr>
                <w:rFonts w:eastAsia="Malgun Gothic"/>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r w:rsidR="006F6EE8" w14:paraId="04B0F58A" w14:textId="77777777" w:rsidTr="002B3992">
        <w:tc>
          <w:tcPr>
            <w:tcW w:w="1696" w:type="dxa"/>
          </w:tcPr>
          <w:p w14:paraId="40999181" w14:textId="360B3B8D" w:rsidR="006F6EE8" w:rsidRPr="006F6EE8" w:rsidRDefault="006F6EE8" w:rsidP="00675BD5">
            <w:pPr>
              <w:autoSpaceDE/>
              <w:rPr>
                <w:lang w:val="en-GB" w:eastAsia="en-US"/>
              </w:rPr>
            </w:pPr>
            <w:r>
              <w:rPr>
                <w:lang w:val="en-GB" w:eastAsia="en-US"/>
              </w:rPr>
              <w:t>Samsung</w:t>
            </w:r>
          </w:p>
        </w:tc>
        <w:tc>
          <w:tcPr>
            <w:tcW w:w="7938" w:type="dxa"/>
          </w:tcPr>
          <w:p w14:paraId="54B99D9D"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Agree.</w:t>
            </w:r>
          </w:p>
          <w:p w14:paraId="6FE07137"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10643B60"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W</w:t>
            </w:r>
            <w:r w:rsidRPr="00301910">
              <w:rPr>
                <w:rFonts w:eastAsia="Malgun Gothic"/>
                <w:lang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5E6FDE53" w14:textId="70469708" w:rsidR="006F6EE8" w:rsidRPr="007C604C" w:rsidRDefault="00301910" w:rsidP="00301910">
            <w:pPr>
              <w:autoSpaceDE/>
            </w:pPr>
            <w:r w:rsidRPr="00301910">
              <w:rPr>
                <w:rFonts w:eastAsia="Malgun Gothic" w:hint="eastAsia"/>
                <w:lang w:eastAsia="ko-KR"/>
              </w:rPr>
              <w:t>R</w:t>
            </w:r>
            <w:r w:rsidRPr="00301910">
              <w:rPr>
                <w:rFonts w:eastAsia="Malgun Gothic"/>
                <w:lang w:eastAsia="ko-KR"/>
              </w:rPr>
              <w:t>egarding the comment from CMCC, we are also fine to study WUS signal design under the WUS or Control Channel agenda item.</w:t>
            </w:r>
          </w:p>
        </w:tc>
      </w:tr>
      <w:tr w:rsidR="0003185F" w14:paraId="03A86D55" w14:textId="77777777" w:rsidTr="002B3992">
        <w:tc>
          <w:tcPr>
            <w:tcW w:w="1696" w:type="dxa"/>
          </w:tcPr>
          <w:p w14:paraId="36F47286" w14:textId="1891459B" w:rsidR="0003185F" w:rsidRDefault="0003185F" w:rsidP="0003185F">
            <w:pPr>
              <w:autoSpaceDE/>
              <w:rPr>
                <w:lang w:eastAsia="en-US"/>
              </w:rPr>
            </w:pPr>
            <w:r>
              <w:rPr>
                <w:rFonts w:eastAsia="Yu Mincho" w:hint="eastAsia"/>
                <w:lang w:eastAsia="ja-JP"/>
              </w:rPr>
              <w:t>Panasonic</w:t>
            </w:r>
          </w:p>
        </w:tc>
        <w:tc>
          <w:tcPr>
            <w:tcW w:w="7938" w:type="dxa"/>
          </w:tcPr>
          <w:p w14:paraId="5ADA4C27" w14:textId="18281B09" w:rsidR="0003185F" w:rsidRPr="00301910" w:rsidRDefault="0003185F" w:rsidP="0003185F">
            <w:pPr>
              <w:overflowPunct/>
              <w:autoSpaceDE/>
              <w:autoSpaceDN/>
              <w:adjustRightInd/>
              <w:textAlignment w:val="auto"/>
              <w:rPr>
                <w:rFonts w:eastAsia="Malgun Gothic"/>
                <w:lang w:eastAsia="ko-KR"/>
              </w:rPr>
            </w:pPr>
            <w:r>
              <w:rPr>
                <w:rFonts w:eastAsia="Yu Mincho" w:hint="eastAsia"/>
                <w:lang w:eastAsia="ja-JP"/>
              </w:rPr>
              <w:t>Support the way forward.</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or Alt 1: if we follow this operation, the whole waveform from BS side is not DFT-s-OFDM, the claimed PAPR benfit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lastRenderedPageBreak/>
              <w:t xml:space="preserve">Transform precoding is applied to </w:t>
            </w:r>
            <w:r w:rsidRPr="00AE2AE4">
              <w:rPr>
                <w:rFonts w:eastAsia="Batang"/>
                <w:strike/>
                <w:color w:val="FF0000"/>
                <w:lang w:eastAsia="ko-KR"/>
              </w:rPr>
              <w:t>a set of</w:t>
            </w:r>
            <w:r w:rsidR="00AE2AE4" w:rsidRPr="00AE2AE4">
              <w:rPr>
                <w:rFonts w:eastAsia="Batang"/>
                <w:color w:val="FF0000"/>
                <w:lang w:eastAsia="ko-KR"/>
              </w:rPr>
              <w:t>all</w:t>
            </w:r>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lt2: We want to clarify: On the DMRS symbol, are there also data REs? Is the DMRS symbol applied with transform precoding? We guess the DMRS symbol is DMRS only, and applied with transform procoding,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r>
              <w:rPr>
                <w:lang w:val="en-GB"/>
              </w:rPr>
              <w:t>InterDigital</w:t>
            </w:r>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the first two bullets shall be treated first. The third bullet may depend on the progress of initial access discussion. The fourth and fifth bullet depend on the progress of Enery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[on-demand]Sync.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ListParagraph"/>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ListParagraph"/>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designaled REs of the same OFDM symbol prior to IFFT. </w:t>
            </w:r>
          </w:p>
          <w:p w14:paraId="0690B025" w14:textId="77777777" w:rsidR="00703308" w:rsidRPr="000A6995" w:rsidRDefault="00703308" w:rsidP="00703308">
            <w:pPr>
              <w:pStyle w:val="ListParagraph"/>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lastRenderedPageBreak/>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t>LGE</w:t>
            </w:r>
          </w:p>
        </w:tc>
        <w:tc>
          <w:tcPr>
            <w:tcW w:w="7938" w:type="dxa"/>
          </w:tcPr>
          <w:p w14:paraId="49A1389F"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r w:rsidR="00301910" w14:paraId="5DA5417A" w14:textId="77777777" w:rsidTr="002B3992">
        <w:tc>
          <w:tcPr>
            <w:tcW w:w="1696" w:type="dxa"/>
          </w:tcPr>
          <w:p w14:paraId="33B873DC" w14:textId="71E28D71" w:rsidR="00301910" w:rsidRPr="00301910" w:rsidRDefault="00301910" w:rsidP="007B1FE1">
            <w:pPr>
              <w:autoSpaceDE/>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38" w:type="dxa"/>
          </w:tcPr>
          <w:p w14:paraId="4641995C" w14:textId="3C487AD0" w:rsidR="00301910" w:rsidRDefault="00301910" w:rsidP="004F2425">
            <w:pPr>
              <w:overflowPunct/>
              <w:autoSpaceDE/>
              <w:autoSpaceDN/>
              <w:adjustRightInd/>
              <w:textAlignment w:val="auto"/>
            </w:pPr>
            <w:r w:rsidRPr="00301910">
              <w:rPr>
                <w:rFonts w:hint="eastAsia"/>
              </w:rPr>
              <w:t>If the study of DL DFT-s-OFDM waveform is deprioritized, there is no need to discuss about this question.</w:t>
            </w: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Pr="0038020A" w:rsidRDefault="003B2591" w:rsidP="003B2591">
      <w:pPr>
        <w:pStyle w:val="ListParagraph"/>
        <w:numPr>
          <w:ilvl w:val="0"/>
          <w:numId w:val="20"/>
        </w:numPr>
        <w:rPr>
          <w:lang w:val="sv-SE"/>
        </w:rPr>
      </w:pPr>
      <w:r w:rsidRPr="0038020A">
        <w:rPr>
          <w:lang w:val="sv-SE"/>
        </w:rPr>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000000"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3185F"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lastRenderedPageBreak/>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r>
              <w:rPr>
                <w:lang w:val="en-GB"/>
              </w:rPr>
              <w:t>InterDigital</w:t>
            </w:r>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We think that agreeing on any PA assumption before refceiving RAN4 guidance can result in conflicts in future. For now it may be preferable to allow companies to select their PA assumptions and state them clearly in their TDocs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We think we need a single PA model to be used by all companies in evlauting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C17E2EC" w14:textId="03664318" w:rsidR="004F2425" w:rsidRDefault="004F2425" w:rsidP="00301910">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r w:rsidRPr="00BD5762">
              <w:t xml:space="preserve">aleh model </w:t>
            </w:r>
            <w:r>
              <w:t>that</w:t>
            </w:r>
            <w:r w:rsidRPr="00BD5762">
              <w:t xml:space="preserve"> allows for </w:t>
            </w:r>
            <w:r w:rsidRPr="004F2425">
              <w:rPr>
                <w:lang w:val="en-GB"/>
              </w:rPr>
              <w:t>modeling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tc>
      </w:tr>
      <w:tr w:rsidR="00301910" w:rsidRPr="00754D12" w14:paraId="1912DAF2" w14:textId="77777777" w:rsidTr="00717DCE">
        <w:tc>
          <w:tcPr>
            <w:tcW w:w="1696" w:type="dxa"/>
          </w:tcPr>
          <w:p w14:paraId="4ECDC20A" w14:textId="60CCF7D8"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t>S</w:t>
            </w:r>
            <w:r w:rsidRPr="00301910">
              <w:rPr>
                <w:rFonts w:eastAsia="Malgun Gothic"/>
                <w:lang w:eastAsia="ko-KR"/>
              </w:rPr>
              <w:t>amsung</w:t>
            </w:r>
          </w:p>
        </w:tc>
        <w:tc>
          <w:tcPr>
            <w:tcW w:w="7938" w:type="dxa"/>
          </w:tcPr>
          <w:p w14:paraId="4699E5D4" w14:textId="324D0ECF" w:rsidR="00301910" w:rsidRPr="00301910" w:rsidRDefault="00301910" w:rsidP="00301910">
            <w:pPr>
              <w:overflowPunct/>
              <w:autoSpaceDE/>
              <w:autoSpaceDN/>
              <w:adjustRightInd/>
              <w:textAlignment w:val="auto"/>
            </w:pPr>
            <w:r w:rsidRPr="00301910">
              <w:rPr>
                <w:rFonts w:eastAsia="Malgun Gothic"/>
                <w:lang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metholodgy for MPR, e.g., the combination of starting PRB and number of PRB. That will be a </w:t>
            </w:r>
            <w:r>
              <w:lastRenderedPageBreak/>
              <w:t>“simplified”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r>
              <w:rPr>
                <w:lang w:val="en-GB"/>
              </w:rPr>
              <w:t>InterDigital</w:t>
            </w:r>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powe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ListParagraph"/>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taken into account. </w:t>
            </w:r>
          </w:p>
          <w:p w14:paraId="572094B8"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ListParagraph"/>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Additionally, PAPR can’t be used as a metric given that NetGain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t>Apple</w:t>
            </w:r>
          </w:p>
        </w:tc>
        <w:tc>
          <w:tcPr>
            <w:tcW w:w="7938" w:type="dxa"/>
          </w:tcPr>
          <w:p w14:paraId="04315077" w14:textId="069BE73F" w:rsidR="004F2425" w:rsidRDefault="004F2425" w:rsidP="00E766E9">
            <w:pPr>
              <w:overflowPunct/>
              <w:autoSpaceDE/>
              <w:autoSpaceDN/>
              <w:adjustRightInd/>
              <w:textAlignment w:val="auto"/>
            </w:pPr>
            <w: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301910" w:rsidRPr="00754D12" w14:paraId="2A9323CF" w14:textId="77777777" w:rsidTr="00717DCE">
        <w:tc>
          <w:tcPr>
            <w:tcW w:w="1696" w:type="dxa"/>
          </w:tcPr>
          <w:p w14:paraId="6847AE8E" w14:textId="02624B41"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S</w:t>
            </w:r>
            <w:r w:rsidRPr="00301910">
              <w:rPr>
                <w:rFonts w:eastAsia="Malgun Gothic"/>
                <w:lang w:eastAsia="ko-KR"/>
              </w:rPr>
              <w:t>amsung</w:t>
            </w:r>
          </w:p>
        </w:tc>
        <w:tc>
          <w:tcPr>
            <w:tcW w:w="7938" w:type="dxa"/>
          </w:tcPr>
          <w:p w14:paraId="21007B9E" w14:textId="0FEDBD21" w:rsidR="00301910" w:rsidRPr="00301910" w:rsidRDefault="00301910" w:rsidP="00301910">
            <w:pPr>
              <w:overflowPunct/>
              <w:autoSpaceDE/>
              <w:autoSpaceDN/>
              <w:adjustRightInd/>
              <w:textAlignment w:val="auto"/>
            </w:pPr>
            <w:r w:rsidRPr="00301910">
              <w:rPr>
                <w:rFonts w:eastAsia="Malgun Gothic"/>
                <w:lang w:eastAsia="ko-KR"/>
              </w:rPr>
              <w:t xml:space="preserve">Net gain </w:t>
            </w:r>
            <w:r w:rsidRPr="00301910">
              <w:rPr>
                <w:rFonts w:eastAsia="Malgun Gothic" w:hint="eastAsia"/>
                <w:lang w:eastAsia="ko-KR"/>
              </w:rPr>
              <w:t>was</w:t>
            </w:r>
            <w:r w:rsidRPr="00301910">
              <w:rPr>
                <w:rFonts w:eastAsia="Malgun Gothic"/>
                <w:lang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w:t>
            </w:r>
            <w:r w:rsidRPr="00301910">
              <w:rPr>
                <w:rFonts w:eastAsia="Malgun Gothic"/>
                <w:lang w:eastAsia="ko-KR"/>
              </w:rPr>
              <w:lastRenderedPageBreak/>
              <w:t xml:space="preserve">requirements such as ACLR and IBE, as well as Tx power gain. Therefore, there is </w:t>
            </w:r>
            <w:r w:rsidRPr="00301910">
              <w:rPr>
                <w:rFonts w:eastAsia="Malgun Gothic" w:hint="eastAsia"/>
                <w:lang w:eastAsia="ko-KR"/>
              </w:rPr>
              <w:t>l</w:t>
            </w:r>
            <w:r w:rsidRPr="00301910">
              <w:rPr>
                <w:rFonts w:eastAsia="Malgun Gothic"/>
                <w:lang w:eastAsia="ko-KR"/>
              </w:rPr>
              <w:t xml:space="preserve">ittle need to further diversify the performance evaluation metrics. </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Number of rx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Additional assumptions such as the following should be taken into account:</w:t>
            </w:r>
          </w:p>
          <w:p w14:paraId="67969FC9" w14:textId="77777777" w:rsidR="004F2425" w:rsidRPr="004F2425" w:rsidRDefault="004F2425" w:rsidP="004F2425">
            <w:pPr>
              <w:pStyle w:val="ListParagraph"/>
              <w:numPr>
                <w:ilvl w:val="0"/>
                <w:numId w:val="74"/>
              </w:numPr>
              <w:overflowPunct/>
              <w:autoSpaceDE/>
              <w:autoSpaceDN/>
              <w:adjustRightInd/>
              <w:textAlignment w:val="auto"/>
              <w:rPr>
                <w:lang w:val="en-GB"/>
              </w:rPr>
            </w:pPr>
            <w:r w:rsidRPr="004F2425">
              <w:rPr>
                <w:lang w:val="en-GB"/>
              </w:rPr>
              <w:lastRenderedPageBreak/>
              <w:t>DMRS symbol type</w:t>
            </w:r>
          </w:p>
          <w:p w14:paraId="187CCC1F" w14:textId="77777777" w:rsidR="004F2425" w:rsidRPr="004F2425" w:rsidRDefault="004F2425" w:rsidP="004F2425">
            <w:pPr>
              <w:pStyle w:val="ListParagraph"/>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ListParagraph"/>
              <w:numPr>
                <w:ilvl w:val="0"/>
                <w:numId w:val="74"/>
              </w:numPr>
              <w:overflowPunct/>
              <w:autoSpaceDE/>
              <w:autoSpaceDN/>
              <w:adjustRightInd/>
              <w:textAlignment w:val="auto"/>
            </w:pPr>
            <w:r w:rsidRPr="004F2425">
              <w:rPr>
                <w:lang w:val="en-GB"/>
              </w:rPr>
              <w:t>Resource allocation 24 RBs: inner RB allocation, edge RB allocation</w:t>
            </w:r>
          </w:p>
        </w:tc>
      </w:tr>
      <w:tr w:rsidR="00301910" w:rsidRPr="00754D12" w14:paraId="5A608644" w14:textId="77777777" w:rsidTr="00717DCE">
        <w:tc>
          <w:tcPr>
            <w:tcW w:w="1696" w:type="dxa"/>
          </w:tcPr>
          <w:p w14:paraId="4FA99FA1" w14:textId="5EFB0249"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lastRenderedPageBreak/>
              <w:t>S</w:t>
            </w:r>
            <w:r w:rsidRPr="00301910">
              <w:rPr>
                <w:rFonts w:eastAsia="Malgun Gothic"/>
                <w:lang w:eastAsia="ko-KR"/>
              </w:rPr>
              <w:t>amsung</w:t>
            </w:r>
          </w:p>
        </w:tc>
        <w:tc>
          <w:tcPr>
            <w:tcW w:w="7938" w:type="dxa"/>
          </w:tcPr>
          <w:p w14:paraId="395DB11D" w14:textId="5E93A5C6" w:rsidR="00301910" w:rsidRPr="00301910" w:rsidRDefault="00301910" w:rsidP="00301910">
            <w:pPr>
              <w:overflowPunct/>
              <w:autoSpaceDE/>
              <w:autoSpaceDN/>
              <w:adjustRightInd/>
              <w:textAlignment w:val="auto"/>
            </w:pPr>
            <w:r w:rsidRPr="00301910">
              <w:rPr>
                <w:rFonts w:eastAsia="Malgun Gothic"/>
                <w:lang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e are open to discuss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(i) target application (e.g., ISAC, NTN, AI, WuS</w:t>
            </w:r>
            <w:r>
              <w:rPr>
                <w:lang w:val="en-GB"/>
              </w:rPr>
              <w:t>/amb-IoTss</w:t>
            </w:r>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0929B6" w:rsidRPr="00754D12" w14:paraId="17D659EB" w14:textId="77777777" w:rsidTr="00717DCE">
        <w:tc>
          <w:tcPr>
            <w:tcW w:w="1696" w:type="dxa"/>
          </w:tcPr>
          <w:p w14:paraId="7E728FBA" w14:textId="5C01B9AA" w:rsidR="000929B6" w:rsidRPr="000929B6" w:rsidRDefault="000929B6" w:rsidP="000929B6">
            <w:pPr>
              <w:overflowPunct/>
              <w:autoSpaceDE/>
              <w:autoSpaceDN/>
              <w:adjustRightInd/>
              <w:textAlignment w:val="auto"/>
              <w:rPr>
                <w:lang w:eastAsia="en-US"/>
              </w:rPr>
            </w:pPr>
            <w:r w:rsidRPr="000929B6">
              <w:rPr>
                <w:rFonts w:eastAsia="Malgun Gothic" w:hint="eastAsia"/>
                <w:lang w:eastAsia="ko-KR"/>
              </w:rPr>
              <w:t>S</w:t>
            </w:r>
            <w:r w:rsidRPr="000929B6">
              <w:rPr>
                <w:rFonts w:eastAsia="Malgun Gothic"/>
                <w:lang w:eastAsia="ko-KR"/>
              </w:rPr>
              <w:t>amsung</w:t>
            </w:r>
          </w:p>
        </w:tc>
        <w:tc>
          <w:tcPr>
            <w:tcW w:w="7938" w:type="dxa"/>
          </w:tcPr>
          <w:p w14:paraId="493C9A48" w14:textId="77777777" w:rsidR="000929B6" w:rsidRPr="000929B6" w:rsidRDefault="000929B6" w:rsidP="000929B6">
            <w:pPr>
              <w:overflowPunct/>
              <w:autoSpaceDE/>
              <w:autoSpaceDN/>
              <w:adjustRightInd/>
              <w:textAlignment w:val="auto"/>
              <w:rPr>
                <w:rFonts w:eastAsia="Malgun Gothic"/>
                <w:lang w:eastAsia="ko-KR"/>
              </w:rPr>
            </w:pPr>
            <w:r w:rsidRPr="000929B6">
              <w:rPr>
                <w:rFonts w:eastAsia="Malgun Gothic" w:hint="eastAsia"/>
                <w:lang w:eastAsia="ko-KR"/>
              </w:rPr>
              <w:t>D</w:t>
            </w:r>
            <w:r w:rsidRPr="000929B6">
              <w:rPr>
                <w:rFonts w:eastAsia="Malgun Gothic"/>
                <w:lang w:eastAsia="ko-KR"/>
              </w:rPr>
              <w:t>eviating from “single technology framework” for 6GR study, the study for the potential support of “other waveforms” in 6GR should be deprioritized.</w:t>
            </w:r>
          </w:p>
          <w:p w14:paraId="0C00DACB" w14:textId="34F788BC" w:rsidR="000929B6" w:rsidRPr="000929B6" w:rsidRDefault="000929B6" w:rsidP="000929B6">
            <w:pPr>
              <w:overflowPunct/>
              <w:autoSpaceDE/>
              <w:autoSpaceDN/>
              <w:adjustRightInd/>
              <w:textAlignment w:val="auto"/>
            </w:pPr>
            <w:r w:rsidRPr="000929B6">
              <w:rPr>
                <w:rFonts w:hint="eastAsia"/>
              </w:rPr>
              <w:t xml:space="preserve">If the study of </w:t>
            </w:r>
            <w:r w:rsidRPr="000929B6">
              <w:t>other</w:t>
            </w:r>
            <w:r w:rsidRPr="000929B6">
              <w:rPr>
                <w:rFonts w:hint="eastAsia"/>
              </w:rPr>
              <w:t xml:space="preserve"> waveform</w:t>
            </w:r>
            <w:r w:rsidRPr="000929B6">
              <w:t>s</w:t>
            </w:r>
            <w:r w:rsidRPr="000929B6">
              <w:rPr>
                <w:rFonts w:hint="eastAsia"/>
              </w:rPr>
              <w:t xml:space="preserve"> is deprioritized, there is no need to discuss about this question.</w:t>
            </w:r>
          </w:p>
        </w:tc>
      </w:tr>
      <w:tr w:rsidR="004928DB" w:rsidRPr="00754D12" w14:paraId="5E721BD9" w14:textId="77777777" w:rsidTr="00717DCE">
        <w:tc>
          <w:tcPr>
            <w:tcW w:w="1696" w:type="dxa"/>
          </w:tcPr>
          <w:p w14:paraId="7CE3F13C" w14:textId="373320FF" w:rsidR="004928DB" w:rsidRPr="000929B6" w:rsidRDefault="004928DB" w:rsidP="004928DB">
            <w:pPr>
              <w:overflowPunct/>
              <w:autoSpaceDE/>
              <w:autoSpaceDN/>
              <w:adjustRightInd/>
              <w:textAlignment w:val="auto"/>
              <w:rPr>
                <w:rFonts w:eastAsia="Malgun Gothic" w:hint="eastAsia"/>
                <w:lang w:eastAsia="ko-KR"/>
              </w:rPr>
            </w:pPr>
            <w:r>
              <w:rPr>
                <w:lang w:eastAsia="en-US"/>
              </w:rPr>
              <w:t>Cohere</w:t>
            </w:r>
          </w:p>
        </w:tc>
        <w:tc>
          <w:tcPr>
            <w:tcW w:w="7938" w:type="dxa"/>
          </w:tcPr>
          <w:p w14:paraId="4FAA9710" w14:textId="2948B69D" w:rsidR="004928DB" w:rsidRPr="000929B6" w:rsidRDefault="004928DB" w:rsidP="004928DB">
            <w:pPr>
              <w:overflowPunct/>
              <w:autoSpaceDE/>
              <w:autoSpaceDN/>
              <w:adjustRightInd/>
              <w:textAlignment w:val="auto"/>
              <w:rPr>
                <w:rFonts w:eastAsia="Malgun Gothic" w:hint="eastAsia"/>
                <w:lang w:eastAsia="ko-KR"/>
              </w:rPr>
            </w:pPr>
            <w:r>
              <w:t>The evaluation should start with LLS and include TDL covering different channel conditions, multiple bands including 7 GHz, 15 GHz, 30 GHz, and UE speeds up to at least 500 km/h. For UL the evaluation should take into account the PAPR.</w:t>
            </w: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928DB" w:rsidRPr="00754D12" w14:paraId="4195FE99" w14:textId="77777777" w:rsidTr="00717DCE">
        <w:tc>
          <w:tcPr>
            <w:tcW w:w="1696" w:type="dxa"/>
          </w:tcPr>
          <w:p w14:paraId="688F2A39" w14:textId="7BE729CF"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5753B6BB" w14:textId="6FFF2CDF" w:rsidR="004928DB" w:rsidRPr="00373A36" w:rsidRDefault="004928DB" w:rsidP="004928DB">
            <w:pPr>
              <w:overflowPunct/>
              <w:autoSpaceDE/>
              <w:autoSpaceDN/>
              <w:adjustRightInd/>
              <w:textAlignment w:val="auto"/>
            </w:pPr>
            <w:r>
              <w:t>The reference should be CP-OFDM under the same agreed channel conditions. We are OK with MIMO of up to 4 layers in DL and up to 2 layers in UL</w:t>
            </w: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lastRenderedPageBreak/>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t xml:space="preserve">Target technology/application (e.g., sensing, </w:t>
            </w:r>
            <w:r>
              <w:t>TN-</w:t>
            </w:r>
            <w:r w:rsidRPr="0026219A">
              <w:t>NTN, AI-native operation, WuS/Ambient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26DAA669" w14:textId="6A9C1C09" w:rsidR="00675BD5" w:rsidRDefault="00675BD5" w:rsidP="00675BD5">
            <w:pPr>
              <w:overflowPunct/>
              <w:autoSpaceDE/>
              <w:autoSpaceDN/>
              <w:adjustRightInd/>
              <w:textAlignment w:val="auto"/>
            </w:pPr>
            <w:r w:rsidRPr="00373A36">
              <w:t>Agreed. This template can serve as a valuable reference for other companies to better understand and further investigate the proposed waveform.</w:t>
            </w:r>
          </w:p>
        </w:tc>
      </w:tr>
      <w:tr w:rsidR="004928DB" w:rsidRPr="00754D12" w14:paraId="7BAFEF9C" w14:textId="77777777" w:rsidTr="00717DCE">
        <w:tc>
          <w:tcPr>
            <w:tcW w:w="1696" w:type="dxa"/>
          </w:tcPr>
          <w:p w14:paraId="1AA34E6F" w14:textId="10463521" w:rsidR="004928DB" w:rsidRPr="00373A36" w:rsidRDefault="004928DB" w:rsidP="004928DB">
            <w:pPr>
              <w:overflowPunct/>
              <w:autoSpaceDE/>
              <w:autoSpaceDN/>
              <w:adjustRightInd/>
              <w:textAlignment w:val="auto"/>
              <w:rPr>
                <w:lang w:eastAsia="en-US"/>
              </w:rPr>
            </w:pPr>
            <w:r>
              <w:rPr>
                <w:lang w:eastAsia="en-US"/>
              </w:rPr>
              <w:t>Cohere</w:t>
            </w:r>
          </w:p>
        </w:tc>
        <w:tc>
          <w:tcPr>
            <w:tcW w:w="7938" w:type="dxa"/>
          </w:tcPr>
          <w:p w14:paraId="0604A80F" w14:textId="0748486D" w:rsidR="004928DB" w:rsidRPr="00373A36" w:rsidRDefault="004928DB" w:rsidP="004928DB">
            <w:pPr>
              <w:overflowPunct/>
              <w:autoSpaceDE/>
              <w:autoSpaceDN/>
              <w:adjustRightInd/>
              <w:textAlignment w:val="auto"/>
            </w:pPr>
            <w:r>
              <w:t>The proposed list is a good start. The motivation/use case should include ISAC, TN/NTN, AI-native waveform)</w:t>
            </w: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(maxRank)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Adaptive rank, maxRank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lastRenderedPageBreak/>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sidRPr="51669779">
              <w:rPr>
                <w:rFonts w:ascii="Times New Roman" w:eastAsia="Times New Roman" w:hAnsi="Times New Roman" w:cs="Times New Roman"/>
                <w:i/>
                <w:sz w:val="18"/>
                <w:szCs w:val="18"/>
              </w:rPr>
              <w:t>fullyAndPartialAndNonCoherent</w:t>
            </w:r>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[optional] MPR based Pcmax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ED7540">
              <w:rPr>
                <w:rFonts w:ascii="Times New Roman" w:hAnsi="Times New Roman" w:cs="Times New Roman"/>
                <w:i/>
                <w:iCs/>
                <w:sz w:val="20"/>
                <w:szCs w:val="20"/>
                <w:lang w:val="en-GB"/>
              </w:rPr>
              <w:t>fullyAndPartialAndNonCoherent</w:t>
            </w:r>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8A4FC4" w:rsidRPr="00754D12" w14:paraId="130BA509" w14:textId="77777777" w:rsidTr="00717DCE">
        <w:tc>
          <w:tcPr>
            <w:tcW w:w="1696" w:type="dxa"/>
          </w:tcPr>
          <w:p w14:paraId="3533D539" w14:textId="79946478"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t>S</w:t>
            </w:r>
            <w:r w:rsidRPr="008A4FC4">
              <w:rPr>
                <w:rFonts w:eastAsia="Malgun Gothic"/>
                <w:lang w:eastAsia="ko-KR"/>
              </w:rPr>
              <w:t>amsung</w:t>
            </w:r>
          </w:p>
        </w:tc>
        <w:tc>
          <w:tcPr>
            <w:tcW w:w="7938" w:type="dxa"/>
          </w:tcPr>
          <w:p w14:paraId="2087C134" w14:textId="4CDF4109" w:rsidR="008A4FC4" w:rsidRPr="008A4FC4" w:rsidRDefault="008A4FC4" w:rsidP="008A4FC4">
            <w:pPr>
              <w:overflowPunct/>
              <w:autoSpaceDE/>
              <w:autoSpaceDN/>
              <w:adjustRightInd/>
              <w:textAlignment w:val="auto"/>
            </w:pPr>
            <w:r w:rsidRPr="008A4FC4">
              <w:rPr>
                <w:rFonts w:eastAsia="Malgun Gothic" w:hint="eastAsia"/>
                <w:lang w:eastAsia="ko-KR"/>
              </w:rPr>
              <w:t>I</w:t>
            </w:r>
            <w:r w:rsidRPr="008A4FC4">
              <w:rPr>
                <w:rFonts w:eastAsia="Malgun Gothic"/>
                <w:lang w:eastAsia="ko-KR"/>
              </w:rPr>
              <w:t xml:space="preserve">f required, the 4 GHz Urban should be prioritized. </w:t>
            </w: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lastRenderedPageBreak/>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evalution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 xml:space="preserve">Since 4 Tx power class 1.5 UEs may </w:t>
            </w:r>
            <w:r w:rsidRPr="009D0DE9">
              <w:lastRenderedPageBreak/>
              <w:t>have 1/4th of the total power per Tx chain, there is strong potential for &gt;2 layers, and it is not appropriate at this stage of the study to limit DFT-S-OFDM to 2 layers.</w:t>
            </w:r>
          </w:p>
        </w:tc>
      </w:tr>
      <w:tr w:rsidR="008A4FC4" w:rsidRPr="00754D12" w14:paraId="65EAD708" w14:textId="77777777" w:rsidTr="00717DCE">
        <w:tc>
          <w:tcPr>
            <w:tcW w:w="1696" w:type="dxa"/>
          </w:tcPr>
          <w:p w14:paraId="74D8466B" w14:textId="30F94D31"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lastRenderedPageBreak/>
              <w:t>S</w:t>
            </w:r>
            <w:r w:rsidRPr="008A4FC4">
              <w:rPr>
                <w:rFonts w:eastAsia="Malgun Gothic"/>
                <w:lang w:eastAsia="ko-KR"/>
              </w:rPr>
              <w:t>amsung</w:t>
            </w:r>
          </w:p>
        </w:tc>
        <w:tc>
          <w:tcPr>
            <w:tcW w:w="7938" w:type="dxa"/>
          </w:tcPr>
          <w:p w14:paraId="67130F84" w14:textId="77777777" w:rsidR="008A4FC4" w:rsidRPr="008A4FC4" w:rsidRDefault="008A4FC4" w:rsidP="008A4FC4">
            <w:pPr>
              <w:overflowPunct/>
              <w:autoSpaceDE/>
              <w:autoSpaceDN/>
              <w:adjustRightInd/>
              <w:textAlignment w:val="auto"/>
              <w:rPr>
                <w:rFonts w:eastAsia="Malgun Gothic"/>
                <w:lang w:eastAsia="ko-KR"/>
              </w:rPr>
            </w:pPr>
            <w:r w:rsidRPr="008A4FC4">
              <w:rPr>
                <w:rFonts w:eastAsia="Malgun Gothic" w:hint="eastAsia"/>
                <w:lang w:eastAsia="ko-KR"/>
              </w:rPr>
              <w:t>F</w:t>
            </w:r>
            <w:r w:rsidRPr="008A4FC4">
              <w:rPr>
                <w:rFonts w:eastAsia="Malgun Gothic"/>
                <w:lang w:eastAsia="ko-KR"/>
              </w:rPr>
              <w:t>or the system level configuration, FTP model 1, which is a realistic traffic model, should be considered. In addition, in the table from proposal 18, the Full Buffer traffic model should be removed.</w:t>
            </w:r>
          </w:p>
          <w:p w14:paraId="28126CF6" w14:textId="61471610" w:rsidR="008A4FC4" w:rsidRPr="008A4FC4" w:rsidRDefault="008A4FC4" w:rsidP="008A4FC4">
            <w:pPr>
              <w:overflowPunct/>
              <w:autoSpaceDE/>
              <w:autoSpaceDN/>
              <w:adjustRightInd/>
              <w:textAlignment w:val="auto"/>
            </w:pPr>
            <w:r w:rsidRPr="008A4FC4">
              <w:rPr>
                <w:rFonts w:eastAsia="Malgun Gothic"/>
                <w:lang w:eastAsia="ko-KR"/>
              </w:rPr>
              <w:t xml:space="preserve">Link level performance evaluation could be considered as optional. </w:t>
            </w:r>
          </w:p>
        </w:tc>
      </w:tr>
      <w:tr w:rsidR="00210461" w:rsidRPr="00754D12" w14:paraId="6C14985C" w14:textId="77777777" w:rsidTr="00717DCE">
        <w:tc>
          <w:tcPr>
            <w:tcW w:w="1696" w:type="dxa"/>
          </w:tcPr>
          <w:p w14:paraId="5648559C" w14:textId="1365FFA3" w:rsidR="00210461" w:rsidRPr="008A4FC4" w:rsidRDefault="00210461" w:rsidP="00210461">
            <w:pPr>
              <w:overflowPunct/>
              <w:autoSpaceDE/>
              <w:autoSpaceDN/>
              <w:adjustRightInd/>
              <w:textAlignment w:val="auto"/>
              <w:rPr>
                <w:rFonts w:eastAsia="Malgun Gothic"/>
                <w:lang w:eastAsia="ko-KR"/>
              </w:rPr>
            </w:pPr>
            <w:r>
              <w:rPr>
                <w:rFonts w:eastAsia="Yu Mincho" w:hint="eastAsia"/>
                <w:lang w:eastAsia="ja-JP"/>
              </w:rPr>
              <w:t>Panasonic</w:t>
            </w:r>
          </w:p>
        </w:tc>
        <w:tc>
          <w:tcPr>
            <w:tcW w:w="7938" w:type="dxa"/>
          </w:tcPr>
          <w:p w14:paraId="300933CA" w14:textId="4B0CD3CD" w:rsidR="00210461" w:rsidRPr="008A4FC4" w:rsidRDefault="00210461" w:rsidP="00210461">
            <w:pPr>
              <w:overflowPunct/>
              <w:autoSpaceDE/>
              <w:autoSpaceDN/>
              <w:adjustRightInd/>
              <w:textAlignment w:val="auto"/>
              <w:rPr>
                <w:rFonts w:eastAsia="Malgun Gothic"/>
                <w:lang w:eastAsia="ko-KR"/>
              </w:rPr>
            </w:pPr>
            <w:r>
              <w:rPr>
                <w:rFonts w:eastAsia="Yu Mincho" w:hint="eastAsia"/>
                <w:lang w:eastAsia="ja-JP"/>
              </w:rPr>
              <w:t>W</w:t>
            </w:r>
            <w:r>
              <w:t xml:space="preserve">hat PA assumption </w:t>
            </w:r>
            <w:r>
              <w:rPr>
                <w:rFonts w:eastAsia="Yu Mincho" w:hint="eastAsia"/>
                <w:lang w:eastAsia="ja-JP"/>
              </w:rPr>
              <w:t>should be discussed</w:t>
            </w:r>
            <w:r>
              <w:t>. In order to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eastAsia="ja-JP"/>
              </w:rPr>
              <w:t>-</w:t>
            </w:r>
            <w:r>
              <w:t>layer would have the gain as unused power of rank 1 is used.</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r w:rsidR="00AD5787" w:rsidRPr="00754D12" w14:paraId="494B4839" w14:textId="77777777" w:rsidTr="00717DCE">
        <w:tc>
          <w:tcPr>
            <w:tcW w:w="1696" w:type="dxa"/>
          </w:tcPr>
          <w:p w14:paraId="51338A08" w14:textId="455AB30F" w:rsidR="00AD5787" w:rsidRPr="00AD5787" w:rsidRDefault="00AD5787" w:rsidP="00AD5787">
            <w:pPr>
              <w:overflowPunct/>
              <w:autoSpaceDE/>
              <w:autoSpaceDN/>
              <w:adjustRightInd/>
              <w:textAlignment w:val="auto"/>
            </w:pPr>
            <w:r w:rsidRPr="00AD5787">
              <w:rPr>
                <w:rFonts w:eastAsia="Malgun Gothic" w:hint="eastAsia"/>
                <w:lang w:eastAsia="ko-KR"/>
              </w:rPr>
              <w:t>S</w:t>
            </w:r>
            <w:r w:rsidRPr="00AD5787">
              <w:rPr>
                <w:rFonts w:eastAsia="Malgun Gothic"/>
                <w:lang w:eastAsia="ko-KR"/>
              </w:rPr>
              <w:t>amsung</w:t>
            </w:r>
          </w:p>
        </w:tc>
        <w:tc>
          <w:tcPr>
            <w:tcW w:w="7938" w:type="dxa"/>
          </w:tcPr>
          <w:p w14:paraId="41432E12" w14:textId="439421F0" w:rsidR="00AD5787" w:rsidRPr="00AD5787" w:rsidRDefault="00AD5787" w:rsidP="00AD5787">
            <w:pPr>
              <w:overflowPunct/>
              <w:autoSpaceDE/>
              <w:autoSpaceDN/>
              <w:adjustRightInd/>
              <w:textAlignment w:val="auto"/>
            </w:pPr>
            <w:r w:rsidRPr="00AD5787">
              <w:rPr>
                <w:rFonts w:eastAsia="Malgun Gothic" w:hint="eastAsia"/>
                <w:lang w:eastAsia="ko-KR"/>
              </w:rPr>
              <w:t>T</w:t>
            </w:r>
            <w:r w:rsidRPr="00AD5787">
              <w:rPr>
                <w:rFonts w:eastAsia="Malgun Gothic"/>
                <w:lang w:eastAsia="ko-KR"/>
              </w:rPr>
              <w:t>he second option, aligned with 5G NR operation, should be used as the reference for performance evaluation.</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BB28" w14:textId="77777777" w:rsidR="001D6EA6" w:rsidRDefault="001D6EA6">
      <w:pPr>
        <w:spacing w:after="0"/>
      </w:pPr>
      <w:r>
        <w:separator/>
      </w:r>
    </w:p>
  </w:endnote>
  <w:endnote w:type="continuationSeparator" w:id="0">
    <w:p w14:paraId="0472FDEB" w14:textId="77777777" w:rsidR="001D6EA6" w:rsidRDefault="001D6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Yu Gothic"/>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00A8" w14:textId="77777777" w:rsidR="001D6EA6" w:rsidRDefault="001D6EA6">
      <w:pPr>
        <w:spacing w:after="0"/>
      </w:pPr>
      <w:r>
        <w:separator/>
      </w:r>
    </w:p>
  </w:footnote>
  <w:footnote w:type="continuationSeparator" w:id="0">
    <w:p w14:paraId="77C2790D" w14:textId="77777777" w:rsidR="001D6EA6" w:rsidRDefault="001D6E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19742">
    <w:abstractNumId w:val="3"/>
  </w:num>
  <w:num w:numId="2" w16cid:durableId="1224368401">
    <w:abstractNumId w:val="61"/>
  </w:num>
  <w:num w:numId="3" w16cid:durableId="1357653858">
    <w:abstractNumId w:val="26"/>
  </w:num>
  <w:num w:numId="4" w16cid:durableId="1845589902">
    <w:abstractNumId w:val="25"/>
  </w:num>
  <w:num w:numId="5" w16cid:durableId="776288359">
    <w:abstractNumId w:val="34"/>
  </w:num>
  <w:num w:numId="6" w16cid:durableId="1418213059">
    <w:abstractNumId w:val="65"/>
  </w:num>
  <w:num w:numId="7" w16cid:durableId="1642148792">
    <w:abstractNumId w:val="52"/>
  </w:num>
  <w:num w:numId="8" w16cid:durableId="1190683905">
    <w:abstractNumId w:val="47"/>
  </w:num>
  <w:num w:numId="9" w16cid:durableId="574511249">
    <w:abstractNumId w:val="10"/>
  </w:num>
  <w:num w:numId="10" w16cid:durableId="633756470">
    <w:abstractNumId w:val="20"/>
  </w:num>
  <w:num w:numId="11" w16cid:durableId="255674004">
    <w:abstractNumId w:val="5"/>
  </w:num>
  <w:num w:numId="12" w16cid:durableId="1626812205">
    <w:abstractNumId w:val="1"/>
  </w:num>
  <w:num w:numId="13" w16cid:durableId="1034961888">
    <w:abstractNumId w:val="16"/>
  </w:num>
  <w:num w:numId="14" w16cid:durableId="1575580419">
    <w:abstractNumId w:val="15"/>
  </w:num>
  <w:num w:numId="15" w16cid:durableId="1935556313">
    <w:abstractNumId w:val="37"/>
  </w:num>
  <w:num w:numId="16" w16cid:durableId="875461229">
    <w:abstractNumId w:val="37"/>
    <w:lvlOverride w:ilvl="0">
      <w:startOverride w:val="1"/>
    </w:lvlOverride>
  </w:num>
  <w:num w:numId="17" w16cid:durableId="746146819">
    <w:abstractNumId w:val="15"/>
    <w:lvlOverride w:ilvl="0">
      <w:startOverride w:val="1"/>
    </w:lvlOverride>
  </w:num>
  <w:num w:numId="18" w16cid:durableId="2089421934">
    <w:abstractNumId w:val="45"/>
  </w:num>
  <w:num w:numId="19" w16cid:durableId="228926892">
    <w:abstractNumId w:val="42"/>
  </w:num>
  <w:num w:numId="20" w16cid:durableId="1912307670">
    <w:abstractNumId w:val="63"/>
  </w:num>
  <w:num w:numId="21" w16cid:durableId="708454565">
    <w:abstractNumId w:val="13"/>
  </w:num>
  <w:num w:numId="22" w16cid:durableId="730276225">
    <w:abstractNumId w:val="67"/>
  </w:num>
  <w:num w:numId="23" w16cid:durableId="861170403">
    <w:abstractNumId w:val="11"/>
  </w:num>
  <w:num w:numId="24" w16cid:durableId="95253323">
    <w:abstractNumId w:val="51"/>
  </w:num>
  <w:num w:numId="25" w16cid:durableId="1939410300">
    <w:abstractNumId w:val="9"/>
  </w:num>
  <w:num w:numId="26" w16cid:durableId="1435126180">
    <w:abstractNumId w:val="14"/>
  </w:num>
  <w:num w:numId="27" w16cid:durableId="850602256">
    <w:abstractNumId w:val="57"/>
  </w:num>
  <w:num w:numId="28" w16cid:durableId="856188116">
    <w:abstractNumId w:val="38"/>
  </w:num>
  <w:num w:numId="29" w16cid:durableId="988247885">
    <w:abstractNumId w:val="17"/>
  </w:num>
  <w:num w:numId="30" w16cid:durableId="1182741775">
    <w:abstractNumId w:val="36"/>
  </w:num>
  <w:num w:numId="31" w16cid:durableId="586429623">
    <w:abstractNumId w:val="12"/>
  </w:num>
  <w:num w:numId="32" w16cid:durableId="83066228">
    <w:abstractNumId w:val="30"/>
  </w:num>
  <w:num w:numId="33" w16cid:durableId="1757482517">
    <w:abstractNumId w:val="32"/>
  </w:num>
  <w:num w:numId="34" w16cid:durableId="212930925">
    <w:abstractNumId w:val="69"/>
  </w:num>
  <w:num w:numId="35" w16cid:durableId="151875939">
    <w:abstractNumId w:val="6"/>
  </w:num>
  <w:num w:numId="36" w16cid:durableId="1112093391">
    <w:abstractNumId w:val="8"/>
  </w:num>
  <w:num w:numId="37" w16cid:durableId="893010760">
    <w:abstractNumId w:val="28"/>
  </w:num>
  <w:num w:numId="38" w16cid:durableId="2092001148">
    <w:abstractNumId w:val="35"/>
  </w:num>
  <w:num w:numId="39" w16cid:durableId="1301034888">
    <w:abstractNumId w:val="21"/>
  </w:num>
  <w:num w:numId="40" w16cid:durableId="373232941">
    <w:abstractNumId w:val="48"/>
  </w:num>
  <w:num w:numId="41" w16cid:durableId="861436900">
    <w:abstractNumId w:val="23"/>
  </w:num>
  <w:num w:numId="42" w16cid:durableId="121266711">
    <w:abstractNumId w:val="62"/>
  </w:num>
  <w:num w:numId="43" w16cid:durableId="452216809">
    <w:abstractNumId w:val="43"/>
  </w:num>
  <w:num w:numId="44" w16cid:durableId="344282716">
    <w:abstractNumId w:val="55"/>
  </w:num>
  <w:num w:numId="45" w16cid:durableId="521629991">
    <w:abstractNumId w:val="60"/>
  </w:num>
  <w:num w:numId="46" w16cid:durableId="1439787161">
    <w:abstractNumId w:val="19"/>
  </w:num>
  <w:num w:numId="47" w16cid:durableId="486440022">
    <w:abstractNumId w:val="33"/>
  </w:num>
  <w:num w:numId="48" w16cid:durableId="1859464038">
    <w:abstractNumId w:val="56"/>
  </w:num>
  <w:num w:numId="49" w16cid:durableId="574123804">
    <w:abstractNumId w:val="24"/>
  </w:num>
  <w:num w:numId="50" w16cid:durableId="552349828">
    <w:abstractNumId w:val="50"/>
  </w:num>
  <w:num w:numId="51" w16cid:durableId="1755130422">
    <w:abstractNumId w:val="46"/>
  </w:num>
  <w:num w:numId="52" w16cid:durableId="89619610">
    <w:abstractNumId w:val="49"/>
  </w:num>
  <w:num w:numId="53" w16cid:durableId="557395823">
    <w:abstractNumId w:val="0"/>
  </w:num>
  <w:num w:numId="54" w16cid:durableId="1123693330">
    <w:abstractNumId w:val="54"/>
  </w:num>
  <w:num w:numId="55" w16cid:durableId="384568061">
    <w:abstractNumId w:val="59"/>
  </w:num>
  <w:num w:numId="56" w16cid:durableId="1042291371">
    <w:abstractNumId w:val="68"/>
  </w:num>
  <w:num w:numId="57" w16cid:durableId="543950794">
    <w:abstractNumId w:val="64"/>
  </w:num>
  <w:num w:numId="58" w16cid:durableId="1002322410">
    <w:abstractNumId w:val="2"/>
  </w:num>
  <w:num w:numId="59" w16cid:durableId="1704670753">
    <w:abstractNumId w:val="40"/>
  </w:num>
  <w:num w:numId="60" w16cid:durableId="1795176411">
    <w:abstractNumId w:val="27"/>
  </w:num>
  <w:num w:numId="61" w16cid:durableId="1114250293">
    <w:abstractNumId w:val="39"/>
    <w:lvlOverride w:ilvl="0">
      <w:startOverride w:val="1"/>
    </w:lvlOverride>
    <w:lvlOverride w:ilvl="2">
      <w:startOverride w:val="1"/>
    </w:lvlOverride>
    <w:lvlOverride w:ilvl="3">
      <w:startOverride w:val="1"/>
    </w:lvlOverride>
    <w:lvlOverride w:ilvl="4">
      <w:startOverride w:val="1"/>
    </w:lvlOverride>
  </w:num>
  <w:num w:numId="62" w16cid:durableId="1275865837">
    <w:abstractNumId w:val="44"/>
  </w:num>
  <w:num w:numId="63" w16cid:durableId="125776286">
    <w:abstractNumId w:val="7"/>
  </w:num>
  <w:num w:numId="64" w16cid:durableId="1588424413">
    <w:abstractNumId w:val="18"/>
  </w:num>
  <w:num w:numId="65" w16cid:durableId="1253508209">
    <w:abstractNumId w:val="22"/>
  </w:num>
  <w:num w:numId="66" w16cid:durableId="532616427">
    <w:abstractNumId w:val="58"/>
  </w:num>
  <w:num w:numId="67" w16cid:durableId="1653606662">
    <w:abstractNumId w:val="4"/>
  </w:num>
  <w:num w:numId="68" w16cid:durableId="37971029">
    <w:abstractNumId w:val="53"/>
  </w:num>
  <w:num w:numId="69" w16cid:durableId="508369381">
    <w:abstractNumId w:val="41"/>
  </w:num>
  <w:num w:numId="70" w16cid:durableId="17158871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2033471">
    <w:abstractNumId w:val="1"/>
  </w:num>
  <w:num w:numId="72" w16cid:durableId="1815219437">
    <w:abstractNumId w:val="29"/>
  </w:num>
  <w:num w:numId="73" w16cid:durableId="1012685373">
    <w:abstractNumId w:val="31"/>
  </w:num>
  <w:num w:numId="74" w16cid:durableId="385225852">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3185F"/>
    <w:rsid w:val="0004636E"/>
    <w:rsid w:val="00057A98"/>
    <w:rsid w:val="00074225"/>
    <w:rsid w:val="000929B6"/>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1D6EA6"/>
    <w:rsid w:val="00207D3E"/>
    <w:rsid w:val="00210461"/>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01910"/>
    <w:rsid w:val="00327CF8"/>
    <w:rsid w:val="00331B42"/>
    <w:rsid w:val="00337640"/>
    <w:rsid w:val="00342C55"/>
    <w:rsid w:val="0035113C"/>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928DB"/>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5F5EE8"/>
    <w:rsid w:val="006376EF"/>
    <w:rsid w:val="00642FBF"/>
    <w:rsid w:val="00663107"/>
    <w:rsid w:val="00675BD5"/>
    <w:rsid w:val="006A2AAB"/>
    <w:rsid w:val="006B514D"/>
    <w:rsid w:val="006C2952"/>
    <w:rsid w:val="006D2CC9"/>
    <w:rsid w:val="006F6EE8"/>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4AE6"/>
    <w:rsid w:val="00876351"/>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D5787"/>
    <w:rsid w:val="00AE2AE4"/>
    <w:rsid w:val="00AE65D7"/>
    <w:rsid w:val="00AF1BD6"/>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character" w:styleId="CommentReference">
    <w:name w:val="annotation reference"/>
    <w:basedOn w:val="DefaultParagraphFont"/>
    <w:uiPriority w:val="99"/>
    <w:semiHidden/>
    <w:unhideWhenUsed/>
    <w:rsid w:val="005B7758"/>
    <w:rPr>
      <w:sz w:val="16"/>
      <w:szCs w:val="16"/>
    </w:rPr>
  </w:style>
  <w:style w:type="paragraph" w:styleId="CommentText">
    <w:name w:val="annotation text"/>
    <w:basedOn w:val="Normal"/>
    <w:link w:val="CommentTextChar"/>
    <w:uiPriority w:val="99"/>
    <w:semiHidden/>
    <w:unhideWhenUsed/>
    <w:rsid w:val="005B7758"/>
  </w:style>
  <w:style w:type="character" w:customStyle="1" w:styleId="CommentTextChar">
    <w:name w:val="Comment Text Char"/>
    <w:basedOn w:val="DefaultParagraphFont"/>
    <w:link w:val="CommentText"/>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1</TotalTime>
  <Pages>45</Pages>
  <Words>21936</Words>
  <Characters>120869</Characters>
  <Application>Microsoft Office Word</Application>
  <DocSecurity>0</DocSecurity>
  <Lines>3899</Lines>
  <Paragraphs>3173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Yoav Hebron</cp:lastModifiedBy>
  <cp:revision>2</cp:revision>
  <cp:lastPrinted>1900-01-01T06:00:00Z</cp:lastPrinted>
  <dcterms:created xsi:type="dcterms:W3CDTF">2025-11-17T22:19:00Z</dcterms:created>
  <dcterms:modified xsi:type="dcterms:W3CDTF">2025-11-17T22:19:00Z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ies>
</file>