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C683173" w:rsidR="0052234F" w:rsidRPr="009F0773" w:rsidRDefault="0044534E">
      <w:pPr>
        <w:pStyle w:val="Header"/>
        <w:tabs>
          <w:tab w:val="right" w:pos="9639"/>
        </w:tabs>
        <w:rPr>
          <w:bCs/>
          <w:sz w:val="24"/>
          <w:szCs w:val="24"/>
          <w:lang w:val="en-GB"/>
        </w:rPr>
      </w:pPr>
      <w:r w:rsidRPr="009F0773">
        <w:rPr>
          <w:bCs/>
          <w:sz w:val="24"/>
          <w:szCs w:val="24"/>
          <w:lang w:val="en-GB"/>
        </w:rPr>
        <w:t>3GPP TSG RAN WG1 #</w:t>
      </w:r>
      <w:r w:rsidR="008163DD" w:rsidRPr="009F0773">
        <w:rPr>
          <w:bCs/>
          <w:sz w:val="24"/>
          <w:szCs w:val="24"/>
          <w:lang w:val="en-GB"/>
        </w:rPr>
        <w:t>12</w:t>
      </w:r>
      <w:r w:rsidR="000E1AF0" w:rsidRPr="009F0773">
        <w:rPr>
          <w:bCs/>
          <w:sz w:val="24"/>
          <w:szCs w:val="24"/>
          <w:lang w:val="en-GB"/>
        </w:rPr>
        <w:t>3</w:t>
      </w:r>
      <w:r w:rsidRPr="009F0773">
        <w:rPr>
          <w:bCs/>
          <w:sz w:val="24"/>
          <w:szCs w:val="24"/>
          <w:lang w:val="en-GB"/>
        </w:rPr>
        <w:tab/>
      </w:r>
      <w:r w:rsidR="009F0773" w:rsidRPr="009F0773">
        <w:rPr>
          <w:bCs/>
          <w:sz w:val="24"/>
          <w:szCs w:val="24"/>
          <w:lang w:val="en-GB"/>
        </w:rPr>
        <w:t>R1-2509362</w:t>
      </w:r>
    </w:p>
    <w:p w14:paraId="39FC1783" w14:textId="2D88C29F" w:rsidR="0052234F" w:rsidRPr="00566DD3" w:rsidRDefault="008678E5">
      <w:pPr>
        <w:pStyle w:val="Header"/>
        <w:rPr>
          <w:sz w:val="24"/>
          <w:szCs w:val="24"/>
          <w:lang w:val="en-GB"/>
        </w:rPr>
      </w:pPr>
      <w:r>
        <w:rPr>
          <w:bCs/>
          <w:sz w:val="24"/>
          <w:szCs w:val="24"/>
          <w:lang w:val="en-GB"/>
        </w:rPr>
        <w:t>Dallas</w:t>
      </w:r>
      <w:r w:rsidR="00DA5117" w:rsidRPr="00566DD3">
        <w:rPr>
          <w:bCs/>
          <w:sz w:val="24"/>
          <w:szCs w:val="24"/>
          <w:lang w:val="en-GB"/>
        </w:rPr>
        <w:t xml:space="preserve">, </w:t>
      </w:r>
      <w:r w:rsidR="000E1AF0">
        <w:rPr>
          <w:bCs/>
          <w:sz w:val="24"/>
          <w:szCs w:val="24"/>
          <w:lang w:val="en-GB"/>
        </w:rPr>
        <w:t>17</w:t>
      </w:r>
      <w:r w:rsidR="00DA5117" w:rsidRPr="00566DD3">
        <w:rPr>
          <w:bCs/>
          <w:sz w:val="24"/>
          <w:szCs w:val="24"/>
          <w:lang w:val="en-GB"/>
        </w:rPr>
        <w:t xml:space="preserve"> – </w:t>
      </w:r>
      <w:r w:rsidR="000E1AF0">
        <w:rPr>
          <w:bCs/>
          <w:sz w:val="24"/>
          <w:szCs w:val="24"/>
          <w:lang w:val="en-GB"/>
        </w:rPr>
        <w:t>21</w:t>
      </w:r>
      <w:r w:rsidR="00880C35">
        <w:rPr>
          <w:bCs/>
          <w:sz w:val="24"/>
          <w:szCs w:val="24"/>
          <w:lang w:val="en-GB"/>
        </w:rPr>
        <w:t xml:space="preserve"> </w:t>
      </w:r>
      <w:r w:rsidR="000E1AF0">
        <w:rPr>
          <w:bCs/>
          <w:sz w:val="24"/>
          <w:szCs w:val="24"/>
          <w:lang w:val="en-GB"/>
        </w:rPr>
        <w:t>November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565585A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1D53DF">
        <w:rPr>
          <w:rFonts w:cs="Arial"/>
          <w:b/>
          <w:bCs/>
          <w:sz w:val="24"/>
          <w:szCs w:val="24"/>
        </w:rPr>
        <w:t>0</w:t>
      </w:r>
      <w:r w:rsidR="00207D53" w:rsidRPr="00566DD3">
        <w:rPr>
          <w:rFonts w:cs="Arial"/>
          <w:b/>
          <w:bCs/>
          <w:sz w:val="24"/>
          <w:szCs w:val="24"/>
        </w:rPr>
        <w:t>.</w:t>
      </w:r>
      <w:r w:rsidR="001D53DF">
        <w:rPr>
          <w:rFonts w:cs="Arial"/>
          <w:b/>
          <w:bCs/>
          <w:sz w:val="24"/>
          <w:szCs w:val="24"/>
        </w:rPr>
        <w:t>2</w:t>
      </w:r>
      <w:r w:rsidR="00207D53" w:rsidRPr="00566DD3">
        <w:rPr>
          <w:rFonts w:cs="Arial"/>
          <w:b/>
          <w:bCs/>
          <w:sz w:val="24"/>
          <w:szCs w:val="24"/>
        </w:rPr>
        <w:t>.</w:t>
      </w:r>
      <w:r w:rsidR="00AF11C0">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0C8F7DC0"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D53DF">
        <w:rPr>
          <w:rFonts w:ascii="Arial" w:hAnsi="Arial" w:cs="Arial"/>
          <w:b/>
          <w:bCs/>
          <w:sz w:val="24"/>
        </w:rPr>
        <w:t>Improvement of SRS Capacity and Coverage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5996EBEF" w:rsidR="000D1270" w:rsidRDefault="000D1270" w:rsidP="000D1270">
      <w:r>
        <w:t xml:space="preserve">The </w:t>
      </w:r>
      <w:r w:rsidR="001D53DF">
        <w:t>WI</w:t>
      </w:r>
      <w:r>
        <w:t xml:space="preserve"> of </w:t>
      </w:r>
      <w:r w:rsidR="001657D6">
        <w:t xml:space="preserve">Study on </w:t>
      </w:r>
      <w:r w:rsidR="00EB6624">
        <w:t>NR MIMO Phase 6</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655F7C">
            <w:instrText xml:space="preserve">CITATION RP_251856 \l 2057 </w:instrText>
          </w:r>
          <w:r>
            <w:fldChar w:fldCharType="separate"/>
          </w:r>
          <w:r w:rsidR="00261330" w:rsidRPr="00261330">
            <w:rPr>
              <w:noProof/>
            </w:rPr>
            <w:t>[1]</w:t>
          </w:r>
          <w:r>
            <w:fldChar w:fldCharType="end"/>
          </w:r>
        </w:sdtContent>
      </w:sdt>
      <w:r>
        <w:t>:</w:t>
      </w:r>
    </w:p>
    <w:p w14:paraId="3BA9EA25" w14:textId="77777777" w:rsidR="004B2910" w:rsidRPr="004B2910" w:rsidRDefault="004B2910" w:rsidP="00162CC2">
      <w:pPr>
        <w:numPr>
          <w:ilvl w:val="0"/>
          <w:numId w:val="7"/>
        </w:numPr>
        <w:overflowPunct/>
        <w:autoSpaceDE/>
        <w:autoSpaceDN/>
        <w:adjustRightInd/>
        <w:snapToGrid w:val="0"/>
        <w:spacing w:after="0"/>
        <w:textAlignment w:val="auto"/>
        <w:rPr>
          <w:highlight w:val="yellow"/>
        </w:rPr>
      </w:pPr>
      <w:r w:rsidRPr="004B2910">
        <w:rPr>
          <w:highlight w:val="yellow"/>
        </w:rPr>
        <w:t>On enhancing UL capacity and coverage, specify the following enhancements:</w:t>
      </w:r>
    </w:p>
    <w:p w14:paraId="00885FDE" w14:textId="77777777" w:rsidR="004B2910" w:rsidRPr="004B2910" w:rsidRDefault="004B2910" w:rsidP="00162CC2">
      <w:pPr>
        <w:numPr>
          <w:ilvl w:val="1"/>
          <w:numId w:val="7"/>
        </w:numPr>
        <w:overflowPunct/>
        <w:autoSpaceDE/>
        <w:autoSpaceDN/>
        <w:adjustRightInd/>
        <w:snapToGrid w:val="0"/>
        <w:spacing w:after="0"/>
        <w:ind w:left="720"/>
        <w:textAlignment w:val="auto"/>
        <w:rPr>
          <w:szCs w:val="28"/>
          <w:highlight w:val="yellow"/>
        </w:rPr>
      </w:pPr>
      <w:r w:rsidRPr="004B2910">
        <w:rPr>
          <w:szCs w:val="28"/>
          <w:highlight w:val="yellow"/>
        </w:rPr>
        <w:t>For SRS, reusing the legacy port numbering for SRS resource, comb design,</w:t>
      </w:r>
      <w:r w:rsidRPr="004B2910">
        <w:rPr>
          <w:sz w:val="18"/>
          <w:szCs w:val="32"/>
          <w:highlight w:val="yellow"/>
        </w:rPr>
        <w:t xml:space="preserve"> </w:t>
      </w:r>
      <w:r w:rsidRPr="004B2910">
        <w:rPr>
          <w:szCs w:val="28"/>
          <w:highlight w:val="yellow"/>
        </w:rPr>
        <w:t>SRS sequence,</w:t>
      </w:r>
      <w:r w:rsidRPr="004B2910">
        <w:rPr>
          <w:sz w:val="18"/>
          <w:highlight w:val="yellow"/>
        </w:rPr>
        <w:t xml:space="preserve"> </w:t>
      </w:r>
      <w:r w:rsidRPr="004B2910">
        <w:rPr>
          <w:szCs w:val="28"/>
          <w:highlight w:val="yellow"/>
        </w:rPr>
        <w:t>SRS power control, symbol-</w:t>
      </w:r>
      <w:r w:rsidRPr="004B2910">
        <w:rPr>
          <w:szCs w:val="22"/>
          <w:highlight w:val="yellow"/>
        </w:rPr>
        <w:t>level</w:t>
      </w:r>
      <w:r w:rsidRPr="004B2910">
        <w:rPr>
          <w:szCs w:val="28"/>
          <w:highlight w:val="yellow"/>
        </w:rPr>
        <w:t xml:space="preserve"> dropping rules (when SRS collides with another UL signal), TCI/UL-spatial-relation frameworks, and SRS bandwidth configuration for SRS frequency hopping, with the maximum number of SRS resources per set following the legacy specification: </w:t>
      </w:r>
    </w:p>
    <w:p w14:paraId="0AD273A3" w14:textId="77777777" w:rsidR="004B2910" w:rsidRPr="004B2910" w:rsidRDefault="004B2910" w:rsidP="00162CC2">
      <w:pPr>
        <w:numPr>
          <w:ilvl w:val="2"/>
          <w:numId w:val="7"/>
        </w:numPr>
        <w:overflowPunct/>
        <w:autoSpaceDE/>
        <w:autoSpaceDN/>
        <w:adjustRightInd/>
        <w:snapToGrid w:val="0"/>
        <w:spacing w:after="0"/>
        <w:ind w:left="1080"/>
        <w:textAlignment w:val="auto"/>
        <w:rPr>
          <w:szCs w:val="28"/>
          <w:highlight w:val="yellow"/>
        </w:rPr>
      </w:pPr>
      <w:r w:rsidRPr="004B2910">
        <w:rPr>
          <w:szCs w:val="28"/>
          <w:highlight w:val="yellow"/>
          <w:lang w:eastAsia="zh-TW"/>
        </w:rPr>
        <w:t xml:space="preserve">Multiple </w:t>
      </w:r>
      <w:r w:rsidRPr="004B2910">
        <w:rPr>
          <w:highlight w:val="yellow"/>
        </w:rPr>
        <w:t>frequency</w:t>
      </w:r>
      <w:r w:rsidRPr="004B2910">
        <w:rPr>
          <w:szCs w:val="28"/>
          <w:highlight w:val="yellow"/>
          <w:lang w:eastAsia="zh-TW"/>
        </w:rPr>
        <w:t xml:space="preserve">-domain starting positions for SRS repetition symbols within each SRS frequency hop </w:t>
      </w:r>
      <w:r w:rsidRPr="004B2910">
        <w:rPr>
          <w:szCs w:val="28"/>
          <w:highlight w:val="yellow"/>
        </w:rPr>
        <w:t>for RB-level partial frequency sounding</w:t>
      </w:r>
      <w:r w:rsidRPr="004B2910">
        <w:rPr>
          <w:sz w:val="18"/>
          <w:szCs w:val="32"/>
          <w:highlight w:val="yellow"/>
        </w:rPr>
        <w:t xml:space="preserve"> </w:t>
      </w:r>
    </w:p>
    <w:p w14:paraId="46AAD93B" w14:textId="77777777" w:rsidR="004B2910" w:rsidRPr="004B2910" w:rsidRDefault="004B2910" w:rsidP="00162CC2">
      <w:pPr>
        <w:numPr>
          <w:ilvl w:val="2"/>
          <w:numId w:val="7"/>
        </w:numPr>
        <w:overflowPunct/>
        <w:autoSpaceDE/>
        <w:autoSpaceDN/>
        <w:adjustRightInd/>
        <w:snapToGrid w:val="0"/>
        <w:spacing w:after="0"/>
        <w:textAlignment w:val="auto"/>
        <w:rPr>
          <w:szCs w:val="28"/>
          <w:highlight w:val="yellow"/>
        </w:rPr>
      </w:pPr>
      <w:r w:rsidRPr="004B2910">
        <w:rPr>
          <w:szCs w:val="28"/>
          <w:highlight w:val="yellow"/>
        </w:rPr>
        <w:t xml:space="preserve">Note: On phase continuity, the applicable conditions and requirements from the legacy RAN4 spec for </w:t>
      </w:r>
      <w:r w:rsidRPr="004B2910">
        <w:rPr>
          <w:highlight w:val="yellow"/>
        </w:rPr>
        <w:t>DMRS</w:t>
      </w:r>
      <w:r w:rsidRPr="004B2910">
        <w:rPr>
          <w:szCs w:val="28"/>
          <w:highlight w:val="yellow"/>
        </w:rPr>
        <w:t xml:space="preserve"> bundling should be retained as much as possible.</w:t>
      </w:r>
    </w:p>
    <w:p w14:paraId="235C8770" w14:textId="77777777" w:rsidR="004B2910" w:rsidRPr="004B2910" w:rsidRDefault="004B2910" w:rsidP="00162CC2">
      <w:pPr>
        <w:numPr>
          <w:ilvl w:val="2"/>
          <w:numId w:val="7"/>
        </w:numPr>
        <w:overflowPunct/>
        <w:autoSpaceDE/>
        <w:autoSpaceDN/>
        <w:adjustRightInd/>
        <w:snapToGrid w:val="0"/>
        <w:spacing w:after="0"/>
        <w:ind w:left="1080"/>
        <w:textAlignment w:val="auto"/>
        <w:rPr>
          <w:szCs w:val="28"/>
          <w:highlight w:val="yellow"/>
        </w:rPr>
      </w:pPr>
      <w:r w:rsidRPr="004B2910">
        <w:rPr>
          <w:szCs w:val="28"/>
          <w:highlight w:val="yellow"/>
        </w:rPr>
        <w:t xml:space="preserve">Cross-slot </w:t>
      </w:r>
      <w:r w:rsidRPr="004B2910">
        <w:rPr>
          <w:highlight w:val="yellow"/>
        </w:rPr>
        <w:t>SRS</w:t>
      </w:r>
      <w:r w:rsidRPr="004B2910">
        <w:rPr>
          <w:szCs w:val="28"/>
          <w:highlight w:val="yellow"/>
        </w:rPr>
        <w:t xml:space="preserve"> between one U slot and one adjacent S slot within a single SRS resource set</w:t>
      </w:r>
      <w:r w:rsidRPr="004B2910">
        <w:rPr>
          <w:szCs w:val="28"/>
          <w:highlight w:val="yellow"/>
          <w:lang w:eastAsia="zh-TW"/>
        </w:rPr>
        <w:t xml:space="preserve"> </w:t>
      </w:r>
    </w:p>
    <w:p w14:paraId="2FC48B23" w14:textId="77777777" w:rsidR="004B2910" w:rsidRPr="004B2910" w:rsidRDefault="004B2910" w:rsidP="00162CC2">
      <w:pPr>
        <w:numPr>
          <w:ilvl w:val="2"/>
          <w:numId w:val="7"/>
        </w:numPr>
        <w:overflowPunct/>
        <w:autoSpaceDE/>
        <w:autoSpaceDN/>
        <w:adjustRightInd/>
        <w:snapToGrid w:val="0"/>
        <w:spacing w:after="0"/>
        <w:textAlignment w:val="auto"/>
        <w:rPr>
          <w:highlight w:val="yellow"/>
        </w:rPr>
      </w:pPr>
      <w:r w:rsidRPr="004B2910">
        <w:rPr>
          <w:szCs w:val="28"/>
          <w:highlight w:val="yellow"/>
          <w:lang w:eastAsia="zh-TW"/>
        </w:rPr>
        <w:t xml:space="preserve">When </w:t>
      </w:r>
      <w:r w:rsidRPr="004B2910">
        <w:rPr>
          <w:szCs w:val="28"/>
          <w:highlight w:val="yellow"/>
        </w:rPr>
        <w:t>used</w:t>
      </w:r>
      <w:r w:rsidRPr="004B2910">
        <w:rPr>
          <w:szCs w:val="28"/>
          <w:highlight w:val="yellow"/>
          <w:lang w:eastAsia="zh-TW"/>
        </w:rPr>
        <w:t xml:space="preserve"> for one SRS with repetition, cross-slot SRS symbol mapping is limited to within one SRS </w:t>
      </w:r>
      <w:r w:rsidRPr="004B2910">
        <w:rPr>
          <w:szCs w:val="28"/>
          <w:highlight w:val="yellow"/>
        </w:rPr>
        <w:t>resource</w:t>
      </w:r>
      <w:r w:rsidRPr="004B2910">
        <w:rPr>
          <w:szCs w:val="28"/>
          <w:highlight w:val="yellow"/>
          <w:lang w:eastAsia="zh-TW"/>
        </w:rPr>
        <w:t xml:space="preserve">, with a </w:t>
      </w:r>
      <w:r w:rsidRPr="004B2910">
        <w:rPr>
          <w:szCs w:val="28"/>
          <w:highlight w:val="yellow"/>
        </w:rPr>
        <w:t>common timing advance (TA), a common UL spatial filter, and common transmit power for the SRS resource across the two consecutive slots</w:t>
      </w:r>
    </w:p>
    <w:p w14:paraId="221A8114" w14:textId="77777777" w:rsidR="004B2910" w:rsidRPr="00AF7836" w:rsidRDefault="004B2910" w:rsidP="00162CC2">
      <w:pPr>
        <w:numPr>
          <w:ilvl w:val="0"/>
          <w:numId w:val="7"/>
        </w:numPr>
        <w:tabs>
          <w:tab w:val="clear" w:pos="360"/>
        </w:tabs>
        <w:overflowPunct/>
        <w:autoSpaceDE/>
        <w:autoSpaceDN/>
        <w:adjustRightInd/>
        <w:snapToGrid w:val="0"/>
        <w:spacing w:after="0"/>
        <w:textAlignment w:val="auto"/>
      </w:pPr>
      <w:r w:rsidRPr="00AF7836">
        <w:t>On enhancing DL CSI acquisition, targeting FR1, specify the following enhancements:</w:t>
      </w:r>
    </w:p>
    <w:p w14:paraId="6DD69B0E" w14:textId="77777777" w:rsidR="004B2910" w:rsidRPr="00AF7836" w:rsidRDefault="004B2910" w:rsidP="00162CC2">
      <w:pPr>
        <w:numPr>
          <w:ilvl w:val="1"/>
          <w:numId w:val="7"/>
        </w:numPr>
        <w:overflowPunct/>
        <w:autoSpaceDE/>
        <w:autoSpaceDN/>
        <w:adjustRightInd/>
        <w:snapToGrid w:val="0"/>
        <w:spacing w:after="0"/>
        <w:ind w:left="720"/>
        <w:textAlignment w:val="auto"/>
      </w:pPr>
      <w:r w:rsidRPr="00AF7836">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D074A2A" w14:textId="77777777" w:rsidR="004B2910" w:rsidRPr="00AF7836" w:rsidRDefault="004B2910" w:rsidP="00162CC2">
      <w:pPr>
        <w:numPr>
          <w:ilvl w:val="2"/>
          <w:numId w:val="7"/>
        </w:numPr>
        <w:overflowPunct/>
        <w:autoSpaceDE/>
        <w:autoSpaceDN/>
        <w:adjustRightInd/>
        <w:snapToGrid w:val="0"/>
        <w:spacing w:after="0"/>
        <w:ind w:left="1080"/>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BB5249E" w14:textId="77777777" w:rsidR="004B2910" w:rsidRPr="00AF7836" w:rsidRDefault="004B2910" w:rsidP="00162CC2">
      <w:pPr>
        <w:numPr>
          <w:ilvl w:val="2"/>
          <w:numId w:val="7"/>
        </w:numPr>
        <w:overflowPunct/>
        <w:autoSpaceDE/>
        <w:autoSpaceDN/>
        <w:adjustRightInd/>
        <w:snapToGrid w:val="0"/>
        <w:spacing w:after="0"/>
        <w:ind w:left="1080"/>
        <w:textAlignment w:val="auto"/>
      </w:pPr>
      <w:r w:rsidRPr="00AF7836">
        <w:t>For IDLE mode, UE capability for early triggering and resource/reporting configuration are signaled via MSG3 and System Information (SI), respectively</w:t>
      </w:r>
    </w:p>
    <w:p w14:paraId="6F4AA8CC" w14:textId="77777777" w:rsidR="004B2910" w:rsidRPr="00507431" w:rsidRDefault="004B2910" w:rsidP="00162CC2">
      <w:pPr>
        <w:numPr>
          <w:ilvl w:val="1"/>
          <w:numId w:val="7"/>
        </w:numPr>
        <w:overflowPunct/>
        <w:autoSpaceDE/>
        <w:autoSpaceDN/>
        <w:adjustRightInd/>
        <w:snapToGrid w:val="0"/>
        <w:spacing w:before="120" w:after="0"/>
        <w:ind w:left="720"/>
        <w:textAlignment w:val="auto"/>
      </w:pPr>
      <w:r w:rsidRPr="00507431">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EA129FB" w14:textId="7FA52D9C" w:rsidR="000D1270" w:rsidRPr="00A57439" w:rsidRDefault="004B2910" w:rsidP="00162CC2">
      <w:pPr>
        <w:numPr>
          <w:ilvl w:val="2"/>
          <w:numId w:val="7"/>
        </w:numPr>
        <w:overflowPunct/>
        <w:autoSpaceDE/>
        <w:autoSpaceDN/>
        <w:adjustRightInd/>
        <w:snapToGrid w:val="0"/>
        <w:spacing w:after="0"/>
        <w:ind w:left="1080"/>
        <w:textAlignment w:val="auto"/>
      </w:pPr>
      <w:r w:rsidRPr="00AF7836">
        <w:t>Density of 1/3 and 1/6 RE/RB/port are intended only for 48 ports</w:t>
      </w:r>
    </w:p>
    <w:p w14:paraId="2EF34BE3" w14:textId="02504945"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w:t>
      </w:r>
      <w:r w:rsidR="00EF7BF6">
        <w:t xml:space="preserve">multiple frequency-domain starting positions </w:t>
      </w:r>
      <w:r w:rsidR="00087180">
        <w:t xml:space="preserve">within each SRS hop </w:t>
      </w:r>
      <w:r w:rsidR="00EF7BF6">
        <w:t xml:space="preserve">and </w:t>
      </w:r>
      <w:r w:rsidR="0027510C">
        <w:t>SRS transmission across S slot and adjacent U slot</w:t>
      </w:r>
      <w:r w:rsidR="002E6982">
        <w:t>.</w:t>
      </w:r>
    </w:p>
    <w:p w14:paraId="46B82012" w14:textId="77777777" w:rsidR="00BF588E" w:rsidRDefault="00BF588E" w:rsidP="00BF588E">
      <w:pPr>
        <w:pStyle w:val="Heading1"/>
      </w:pPr>
      <w:r>
        <w:t>Discussion</w:t>
      </w:r>
    </w:p>
    <w:p w14:paraId="68075D70" w14:textId="77777777" w:rsidR="001F66C2" w:rsidRDefault="001F66C2" w:rsidP="00162CC2">
      <w:pPr>
        <w:pStyle w:val="Heading2"/>
        <w:numPr>
          <w:ilvl w:val="1"/>
          <w:numId w:val="12"/>
        </w:numPr>
      </w:pPr>
      <w:r>
        <w:t>Multiple frequency-domain starting positions within each SRS hop</w:t>
      </w:r>
    </w:p>
    <w:p w14:paraId="753C550F" w14:textId="77777777" w:rsidR="004E7E38" w:rsidRDefault="004E7E38" w:rsidP="004E7E38">
      <w:pPr>
        <w:pStyle w:val="Heading3"/>
      </w:pPr>
      <w:r>
        <w:t>Patterns for intra-hopping starting positions for the case R/K&gt;1</w:t>
      </w:r>
    </w:p>
    <w:p w14:paraId="26982659" w14:textId="77777777" w:rsidR="004E7E38" w:rsidRDefault="004E7E38" w:rsidP="004E7E38">
      <w:r>
        <w:t xml:space="preserve">While the patterns intra-hopping starting positions for the case R/K=1 has been agreed in RAN1 #122bis meeting, the meeting has not yet reached a consensus on the patterns for the case R/K&gt;1, leaving two different approaches, </w:t>
      </w:r>
      <w:r>
        <w:lastRenderedPageBreak/>
        <w:t>Alternative 1 for consecutive mapping, where the frequency domain starting position of SRS transmission retains in R/K consecutive symbols, and Alternative 2 for non-consecutive mapping, where the starting position keeps being hopped from one symbol to another within every cycle of K symbols.</w:t>
      </w:r>
    </w:p>
    <w:p w14:paraId="3603EE96" w14:textId="77777777" w:rsidR="004E7E38" w:rsidRDefault="004E7E38" w:rsidP="004E7E38">
      <w:r>
        <w:t>We view that both of them are effective: none of them will perform worse than the other for interpolating the channel estimates and none of them will complicate the spec than the other. However, non-consecutive mapping can benefit some use cases. For example, when the SRS transmission is cut short in time to give resource to other channels such as PUSCH, the gNB will still receive SRS at multiple positions in frequency domain if non-consecutive mapping is facilitated, hence performing better in channel interpolation. This exemplified scenario would happen when gNB wants to prioritize resource for PUSCH in short term when the coverage extension for SRS is not an issue for a period of time. Therefore, we express our preference on non-consecutive mapping in the following proposal:</w:t>
      </w:r>
    </w:p>
    <w:p w14:paraId="4FE4CA8E" w14:textId="2379C8E3" w:rsidR="004E7E38" w:rsidRPr="00594100" w:rsidRDefault="004E7E38" w:rsidP="004E7E38">
      <w:pPr>
        <w:spacing w:after="0"/>
        <w:rPr>
          <w:rFonts w:eastAsia="DengXian"/>
          <w:i/>
          <w:iCs/>
          <w:lang w:eastAsia="zh-CN"/>
        </w:rPr>
      </w:pPr>
      <w:r w:rsidRPr="00594100">
        <w:rPr>
          <w:b/>
          <w:bCs/>
          <w:i/>
          <w:iCs/>
        </w:rPr>
        <w:t xml:space="preserve">Proposal </w:t>
      </w:r>
      <w:r>
        <w:rPr>
          <w:b/>
          <w:bCs/>
          <w:i/>
          <w:iCs/>
        </w:rPr>
        <w:t>1</w:t>
      </w:r>
      <w:r w:rsidRPr="00594100">
        <w:rPr>
          <w:b/>
          <w:bCs/>
          <w:i/>
          <w:iCs/>
        </w:rPr>
        <w:t xml:space="preserve">: </w:t>
      </w:r>
      <w:r w:rsidRPr="00594100">
        <w:rPr>
          <w:rFonts w:eastAsia="DengXian"/>
          <w:i/>
          <w:iCs/>
          <w:lang w:eastAsia="zh-CN"/>
        </w:rPr>
        <w:t>For intra-repetition hopping for SRS repetition symbols within each SRS frequency hop when R/K&gt;1, support non-consecutive</w:t>
      </w:r>
      <w:r w:rsidR="003B00F7">
        <w:rPr>
          <w:rFonts w:eastAsia="DengXian"/>
          <w:i/>
          <w:iCs/>
          <w:lang w:eastAsia="zh-CN"/>
        </w:rPr>
        <w:t xml:space="preserve"> </w:t>
      </w:r>
      <w:r w:rsidRPr="00594100">
        <w:rPr>
          <w:rFonts w:eastAsia="DengXian"/>
          <w:i/>
          <w:iCs/>
          <w:lang w:eastAsia="zh-CN"/>
        </w:rPr>
        <w:t>mapping</w:t>
      </w:r>
      <w:r w:rsidR="00162CC2">
        <w:rPr>
          <w:rFonts w:eastAsia="DengXian"/>
          <w:i/>
          <w:iCs/>
          <w:lang w:eastAsia="zh-CN"/>
        </w:rPr>
        <w:t xml:space="preserve"> (i.e. Alt-2)</w:t>
      </w:r>
      <w:r w:rsidRPr="00594100">
        <w:rPr>
          <w:rFonts w:eastAsia="DengXian"/>
          <w:i/>
          <w:iCs/>
          <w:lang w:eastAsia="zh-CN"/>
        </w:rPr>
        <w:t xml:space="preserve"> for the following cases</w:t>
      </w:r>
      <w:r w:rsidR="00FA122B">
        <w:rPr>
          <w:rFonts w:eastAsia="DengXian"/>
          <w:i/>
          <w:iCs/>
          <w:lang w:eastAsia="zh-CN"/>
        </w:rPr>
        <w:t>:</w:t>
      </w:r>
    </w:p>
    <w:p w14:paraId="173B902A" w14:textId="77777777" w:rsidR="004E7E38" w:rsidRPr="00594100" w:rsidRDefault="004E7E38" w:rsidP="00162CC2">
      <w:pPr>
        <w:pStyle w:val="ListParagraph"/>
        <w:numPr>
          <w:ilvl w:val="0"/>
          <w:numId w:val="9"/>
        </w:numPr>
        <w:rPr>
          <w:i/>
          <w:iCs/>
          <w:sz w:val="20"/>
          <w:szCs w:val="20"/>
        </w:rPr>
      </w:pPr>
      <w:r w:rsidRPr="00594100">
        <w:rPr>
          <w:rFonts w:eastAsia="DengXian" w:hint="eastAsia"/>
          <w:i/>
          <w:iCs/>
          <w:sz w:val="20"/>
          <w:szCs w:val="20"/>
        </w:rPr>
        <w:t>P</w:t>
      </w:r>
      <w:r w:rsidRPr="00594100">
        <w:rPr>
          <w:rFonts w:eastAsia="DengXian" w:hint="eastAsia"/>
          <w:i/>
          <w:iCs/>
          <w:sz w:val="20"/>
          <w:szCs w:val="20"/>
          <w:vertAlign w:val="subscript"/>
        </w:rPr>
        <w:t>F</w:t>
      </w:r>
      <w:r w:rsidRPr="00594100">
        <w:rPr>
          <w:rFonts w:eastAsia="DengXian" w:hint="eastAsia"/>
          <w:i/>
          <w:iCs/>
          <w:sz w:val="20"/>
          <w:szCs w:val="20"/>
        </w:rPr>
        <w:t>=K=2</w:t>
      </w:r>
    </w:p>
    <w:p w14:paraId="63166848" w14:textId="77777777" w:rsidR="004E7E38" w:rsidRPr="00594100" w:rsidRDefault="004E7E38" w:rsidP="00162CC2">
      <w:pPr>
        <w:pStyle w:val="ListParagraph"/>
        <w:numPr>
          <w:ilvl w:val="0"/>
          <w:numId w:val="9"/>
        </w:numPr>
        <w:rPr>
          <w:i/>
          <w:iCs/>
          <w:sz w:val="20"/>
          <w:szCs w:val="20"/>
        </w:rPr>
      </w:pPr>
      <w:r w:rsidRPr="00594100">
        <w:rPr>
          <w:rFonts w:eastAsia="DengXian" w:hint="eastAsia"/>
          <w:i/>
          <w:iCs/>
          <w:sz w:val="20"/>
          <w:szCs w:val="20"/>
        </w:rPr>
        <w:t>P</w:t>
      </w:r>
      <w:r w:rsidRPr="00594100">
        <w:rPr>
          <w:rFonts w:eastAsia="DengXian" w:hint="eastAsia"/>
          <w:i/>
          <w:iCs/>
          <w:sz w:val="20"/>
          <w:szCs w:val="20"/>
          <w:vertAlign w:val="subscript"/>
        </w:rPr>
        <w:t>F</w:t>
      </w:r>
      <w:r w:rsidRPr="00594100">
        <w:rPr>
          <w:rFonts w:eastAsia="DengXian" w:hint="eastAsia"/>
          <w:i/>
          <w:iCs/>
          <w:sz w:val="20"/>
          <w:szCs w:val="20"/>
        </w:rPr>
        <w:t>=</w:t>
      </w:r>
      <w:r w:rsidRPr="00594100">
        <w:rPr>
          <w:rFonts w:eastAsia="DengXian"/>
          <w:i/>
          <w:iCs/>
          <w:sz w:val="20"/>
          <w:szCs w:val="20"/>
        </w:rPr>
        <w:t xml:space="preserve">4 and </w:t>
      </w:r>
      <w:r w:rsidRPr="00594100">
        <w:rPr>
          <w:rFonts w:eastAsia="DengXian" w:hint="eastAsia"/>
          <w:i/>
          <w:iCs/>
          <w:sz w:val="20"/>
          <w:szCs w:val="20"/>
        </w:rPr>
        <w:t>K=2</w:t>
      </w:r>
    </w:p>
    <w:p w14:paraId="6DAB87DE" w14:textId="77777777" w:rsidR="004E7E38" w:rsidRPr="004E7E38" w:rsidRDefault="004E7E38" w:rsidP="00162CC2">
      <w:pPr>
        <w:pStyle w:val="ListParagraph"/>
        <w:numPr>
          <w:ilvl w:val="0"/>
          <w:numId w:val="9"/>
        </w:numPr>
        <w:spacing w:after="180"/>
        <w:ind w:left="357" w:hanging="357"/>
        <w:rPr>
          <w:i/>
          <w:iCs/>
          <w:sz w:val="20"/>
          <w:szCs w:val="20"/>
          <w:lang w:val="en-GB"/>
        </w:rPr>
      </w:pPr>
      <w:r w:rsidRPr="004E7E38">
        <w:rPr>
          <w:rFonts w:eastAsia="DengXian" w:hint="eastAsia"/>
          <w:i/>
          <w:iCs/>
          <w:sz w:val="20"/>
          <w:szCs w:val="20"/>
        </w:rPr>
        <w:t>P</w:t>
      </w:r>
      <w:r w:rsidRPr="004E7E38">
        <w:rPr>
          <w:rFonts w:eastAsia="DengXian" w:hint="eastAsia"/>
          <w:i/>
          <w:iCs/>
          <w:sz w:val="20"/>
          <w:szCs w:val="20"/>
          <w:vertAlign w:val="subscript"/>
        </w:rPr>
        <w:t>F</w:t>
      </w:r>
      <w:r w:rsidRPr="004E7E38">
        <w:rPr>
          <w:rFonts w:eastAsia="DengXian" w:hint="eastAsia"/>
          <w:i/>
          <w:iCs/>
          <w:sz w:val="20"/>
          <w:szCs w:val="20"/>
        </w:rPr>
        <w:t>=K=</w:t>
      </w:r>
      <w:r w:rsidRPr="004E7E38">
        <w:rPr>
          <w:rFonts w:eastAsia="DengXian"/>
          <w:i/>
          <w:iCs/>
          <w:sz w:val="20"/>
          <w:szCs w:val="20"/>
        </w:rPr>
        <w:t>4.</w:t>
      </w:r>
    </w:p>
    <w:p w14:paraId="5BE1B3DF" w14:textId="7C140504" w:rsidR="008A38B8" w:rsidRDefault="008A38B8" w:rsidP="00C63E2B">
      <w:pPr>
        <w:pStyle w:val="Heading2"/>
        <w:rPr>
          <w:iCs/>
        </w:rPr>
      </w:pPr>
      <w:r w:rsidRPr="00313C87">
        <w:rPr>
          <w:iCs/>
        </w:rPr>
        <w:t xml:space="preserve">SRS </w:t>
      </w:r>
      <w:r>
        <w:rPr>
          <w:iCs/>
        </w:rPr>
        <w:t>transmission across</w:t>
      </w:r>
      <w:r w:rsidRPr="00313C87">
        <w:rPr>
          <w:iCs/>
        </w:rPr>
        <w:t xml:space="preserve"> </w:t>
      </w:r>
      <w:r>
        <w:rPr>
          <w:iCs/>
        </w:rPr>
        <w:t>S</w:t>
      </w:r>
      <w:r w:rsidRPr="00313C87">
        <w:rPr>
          <w:iCs/>
        </w:rPr>
        <w:t xml:space="preserve"> slot and adjacent </w:t>
      </w:r>
      <w:r>
        <w:rPr>
          <w:iCs/>
        </w:rPr>
        <w:t>U</w:t>
      </w:r>
      <w:r w:rsidRPr="00313C87">
        <w:rPr>
          <w:iCs/>
        </w:rPr>
        <w:t xml:space="preserve"> slot</w:t>
      </w:r>
    </w:p>
    <w:p w14:paraId="44F1E158" w14:textId="3431C4F8" w:rsidR="00C63E2B" w:rsidRDefault="008A38B8" w:rsidP="008A38B8">
      <w:pPr>
        <w:pStyle w:val="Heading3"/>
      </w:pPr>
      <w:r>
        <w:t xml:space="preserve">Additional SRS resource in the </w:t>
      </w:r>
      <w:r w:rsidR="00BE0F78">
        <w:t xml:space="preserve">SRS resource set including at least a cross-slot SRS resource </w:t>
      </w:r>
    </w:p>
    <w:p w14:paraId="099E0220" w14:textId="65192120" w:rsidR="00D7207B" w:rsidRPr="00D7207B" w:rsidRDefault="00D7207B" w:rsidP="00D7207B">
      <w:r w:rsidRPr="006D67D9">
        <w:t>At RAN1 #122</w:t>
      </w:r>
      <w:r>
        <w:t>bis</w:t>
      </w:r>
      <w:sdt>
        <w:sdtPr>
          <w:id w:val="214785950"/>
          <w:citation/>
        </w:sdtPr>
        <w:sdtEndPr/>
        <w:sdtContent>
          <w:r w:rsidR="00866849">
            <w:fldChar w:fldCharType="begin"/>
          </w:r>
          <w:r w:rsidR="00866849">
            <w:instrText xml:space="preserve"> CITATION RAN1_122b \l 2057 </w:instrText>
          </w:r>
          <w:r w:rsidR="00866849">
            <w:fldChar w:fldCharType="separate"/>
          </w:r>
          <w:r w:rsidR="00866849">
            <w:rPr>
              <w:noProof/>
            </w:rPr>
            <w:t xml:space="preserve"> </w:t>
          </w:r>
          <w:r w:rsidR="00866849" w:rsidRPr="00866849">
            <w:rPr>
              <w:noProof/>
            </w:rPr>
            <w:t>[2]</w:t>
          </w:r>
          <w:r w:rsidR="00866849">
            <w:fldChar w:fldCharType="end"/>
          </w:r>
        </w:sdtContent>
      </w:sdt>
      <w:r w:rsidR="00770352">
        <w:t xml:space="preserve">, it has been agreed to interpret the resource set level </w:t>
      </w:r>
      <w:r w:rsidR="00A53615">
        <w:t>slot offset for aperiodic cross-slot SRS resource set in scenario 1</w:t>
      </w:r>
      <w:r w:rsidR="0027001B">
        <w:t xml:space="preserve"> as the first of two slots</w:t>
      </w:r>
      <w:r w:rsidR="00DE1969">
        <w:t xml:space="preserve"> as follows:</w:t>
      </w:r>
    </w:p>
    <w:tbl>
      <w:tblPr>
        <w:tblStyle w:val="TableGrid"/>
        <w:tblW w:w="9634" w:type="dxa"/>
        <w:tblLook w:val="04A0" w:firstRow="1" w:lastRow="0" w:firstColumn="1" w:lastColumn="0" w:noHBand="0" w:noVBand="1"/>
      </w:tblPr>
      <w:tblGrid>
        <w:gridCol w:w="9634"/>
      </w:tblGrid>
      <w:tr w:rsidR="00D14AEA" w:rsidRPr="00376D02" w14:paraId="5E7B8A9E" w14:textId="77777777" w:rsidTr="00EF25C5">
        <w:tc>
          <w:tcPr>
            <w:tcW w:w="9634" w:type="dxa"/>
            <w:tcBorders>
              <w:top w:val="single" w:sz="4" w:space="0" w:color="auto"/>
              <w:left w:val="single" w:sz="4" w:space="0" w:color="auto"/>
              <w:bottom w:val="single" w:sz="4" w:space="0" w:color="auto"/>
              <w:right w:val="single" w:sz="4" w:space="0" w:color="auto"/>
            </w:tcBorders>
          </w:tcPr>
          <w:p w14:paraId="67DAA2F1" w14:textId="362B1BDB" w:rsidR="00AD5B85" w:rsidRDefault="00AD5B85" w:rsidP="00283BB1">
            <w:pPr>
              <w:spacing w:after="0"/>
              <w:rPr>
                <w:rFonts w:eastAsia="DengXian"/>
                <w:lang w:eastAsia="zh-CN"/>
              </w:rPr>
            </w:pPr>
            <w:r>
              <w:rPr>
                <w:rFonts w:eastAsia="DengXian"/>
                <w:highlight w:val="green"/>
                <w:lang w:eastAsia="zh-CN"/>
              </w:rPr>
              <w:t>Agreement</w:t>
            </w:r>
            <w:r w:rsidRPr="00C47793">
              <w:rPr>
                <w:rFonts w:eastAsia="DengXian"/>
                <w:highlight w:val="green"/>
                <w:lang w:eastAsia="zh-CN"/>
              </w:rPr>
              <w:t>:</w:t>
            </w:r>
          </w:p>
          <w:p w14:paraId="6572ABCE" w14:textId="77777777" w:rsidR="00306464" w:rsidRPr="00306464" w:rsidRDefault="00AD5B85" w:rsidP="00162CC2">
            <w:pPr>
              <w:pStyle w:val="ListParagraph"/>
              <w:numPr>
                <w:ilvl w:val="0"/>
                <w:numId w:val="9"/>
              </w:numPr>
              <w:snapToGrid w:val="0"/>
              <w:rPr>
                <w:rFonts w:ascii="10" w:eastAsia="Calibri" w:hAnsi="10"/>
                <w:iCs/>
                <w:sz w:val="20"/>
                <w:szCs w:val="20"/>
                <w:lang w:val="en-GB"/>
              </w:rPr>
            </w:pPr>
            <w:r w:rsidRPr="00306464">
              <w:rPr>
                <w:rFonts w:ascii="10" w:eastAsia="Calibri" w:hAnsi="10"/>
                <w:iCs/>
                <w:sz w:val="20"/>
                <w:szCs w:val="20"/>
                <w:lang w:val="en-GB"/>
              </w:rPr>
              <w:t>For an aperiodic cross-slot SRS resource set</w:t>
            </w:r>
            <w:r w:rsidRPr="00306464">
              <w:rPr>
                <w:rFonts w:ascii="10" w:eastAsia="Calibri" w:hAnsi="10" w:hint="eastAsia"/>
                <w:iCs/>
                <w:sz w:val="20"/>
                <w:szCs w:val="20"/>
                <w:lang w:val="en-GB"/>
              </w:rPr>
              <w:t xml:space="preserve"> in scenario 1</w:t>
            </w:r>
            <w:r w:rsidRPr="00306464">
              <w:rPr>
                <w:rFonts w:ascii="10" w:eastAsia="Calibri" w:hAnsi="10"/>
                <w:iCs/>
                <w:sz w:val="20"/>
                <w:szCs w:val="20"/>
                <w:lang w:val="en-GB"/>
              </w:rPr>
              <w:t xml:space="preserve">, the slot offset </w:t>
            </w:r>
            <w:r w:rsidRPr="00306464">
              <w:rPr>
                <w:rFonts w:ascii="10" w:eastAsia="Calibri" w:hAnsi="10" w:hint="eastAsia"/>
                <w:iCs/>
                <w:sz w:val="20"/>
                <w:szCs w:val="20"/>
                <w:lang w:val="en-GB"/>
              </w:rPr>
              <w:t>of</w:t>
            </w:r>
            <w:r w:rsidRPr="00306464">
              <w:rPr>
                <w:rFonts w:ascii="10" w:eastAsia="Calibri" w:hAnsi="10"/>
                <w:iCs/>
                <w:sz w:val="20"/>
                <w:szCs w:val="20"/>
                <w:lang w:val="en-GB"/>
              </w:rPr>
              <w:t xml:space="preserve"> the SRS resource set refers to the first of the two slots spanned by the SRS resource set.</w:t>
            </w:r>
          </w:p>
          <w:p w14:paraId="269531C1" w14:textId="199ADF3B" w:rsidR="00306464" w:rsidRPr="00306464" w:rsidRDefault="00AD5B85" w:rsidP="00162CC2">
            <w:pPr>
              <w:pStyle w:val="ListParagraph"/>
              <w:numPr>
                <w:ilvl w:val="0"/>
                <w:numId w:val="9"/>
              </w:numPr>
              <w:snapToGrid w:val="0"/>
              <w:rPr>
                <w:rFonts w:ascii="10" w:eastAsia="Calibri" w:hAnsi="10"/>
                <w:iCs/>
                <w:sz w:val="20"/>
                <w:szCs w:val="20"/>
                <w:lang w:val="en-GB"/>
              </w:rPr>
            </w:pPr>
            <w:r w:rsidRPr="00306464">
              <w:rPr>
                <w:rFonts w:ascii="10" w:eastAsia="Calibri" w:hAnsi="10" w:hint="eastAsia"/>
                <w:iCs/>
                <w:sz w:val="20"/>
                <w:szCs w:val="20"/>
                <w:lang w:val="en-GB"/>
              </w:rPr>
              <w:t xml:space="preserve">Note 1: Whether 0 or more </w:t>
            </w:r>
            <w:r w:rsidRPr="00306464">
              <w:rPr>
                <w:rFonts w:ascii="10" w:eastAsia="Calibri" w:hAnsi="10"/>
                <w:iCs/>
                <w:sz w:val="20"/>
                <w:szCs w:val="20"/>
                <w:lang w:val="en-GB"/>
              </w:rPr>
              <w:t xml:space="preserve">SRS resource with time-domain resource </w:t>
            </w:r>
            <w:r w:rsidRPr="00306464">
              <w:rPr>
                <w:rFonts w:ascii="10" w:eastAsia="Calibri" w:hAnsi="10" w:hint="eastAsia"/>
                <w:iCs/>
                <w:sz w:val="20"/>
                <w:szCs w:val="20"/>
                <w:lang w:val="en-GB"/>
              </w:rPr>
              <w:t xml:space="preserve">entirely </w:t>
            </w:r>
            <w:r w:rsidRPr="00306464">
              <w:rPr>
                <w:rFonts w:ascii="10" w:eastAsia="Calibri" w:hAnsi="10"/>
                <w:iCs/>
                <w:sz w:val="20"/>
                <w:szCs w:val="20"/>
                <w:lang w:val="en-GB"/>
              </w:rPr>
              <w:t xml:space="preserve">in </w:t>
            </w:r>
            <w:r w:rsidRPr="00306464">
              <w:rPr>
                <w:rFonts w:ascii="10" w:eastAsia="Calibri" w:hAnsi="10" w:hint="eastAsia"/>
                <w:iCs/>
                <w:sz w:val="20"/>
                <w:szCs w:val="20"/>
                <w:lang w:val="en-GB"/>
              </w:rPr>
              <w:t xml:space="preserve">the second slot (i.e. U slot) can be supported in </w:t>
            </w:r>
            <w:r w:rsidRPr="00306464">
              <w:rPr>
                <w:rFonts w:ascii="10" w:eastAsia="Calibri" w:hAnsi="10"/>
                <w:iCs/>
                <w:sz w:val="20"/>
                <w:szCs w:val="20"/>
                <w:lang w:val="en-GB"/>
              </w:rPr>
              <w:t>scenario</w:t>
            </w:r>
            <w:r w:rsidRPr="00306464">
              <w:rPr>
                <w:rFonts w:ascii="10" w:eastAsia="Calibri" w:hAnsi="10" w:hint="eastAsia"/>
                <w:iCs/>
                <w:sz w:val="20"/>
                <w:szCs w:val="20"/>
                <w:lang w:val="en-GB"/>
              </w:rPr>
              <w:t xml:space="preserve"> 1 is discussed </w:t>
            </w:r>
            <w:r w:rsidRPr="00306464">
              <w:rPr>
                <w:rFonts w:ascii="10" w:eastAsia="Calibri" w:hAnsi="10"/>
                <w:iCs/>
                <w:sz w:val="20"/>
                <w:szCs w:val="20"/>
                <w:lang w:val="en-GB"/>
              </w:rPr>
              <w:t>separately</w:t>
            </w:r>
            <w:r w:rsidRPr="00306464">
              <w:rPr>
                <w:rFonts w:ascii="10" w:eastAsia="Calibri" w:hAnsi="10" w:hint="eastAsia"/>
                <w:iCs/>
                <w:sz w:val="20"/>
                <w:szCs w:val="20"/>
                <w:lang w:val="en-GB"/>
              </w:rPr>
              <w:t>.</w:t>
            </w:r>
          </w:p>
          <w:p w14:paraId="247D1778" w14:textId="2532BD4E" w:rsidR="00306464" w:rsidRPr="00306464" w:rsidRDefault="00AD5B85" w:rsidP="00162CC2">
            <w:pPr>
              <w:pStyle w:val="ListParagraph"/>
              <w:numPr>
                <w:ilvl w:val="0"/>
                <w:numId w:val="9"/>
              </w:numPr>
              <w:snapToGrid w:val="0"/>
              <w:ind w:left="357" w:hanging="357"/>
              <w:contextualSpacing w:val="0"/>
              <w:rPr>
                <w:rFonts w:ascii="10" w:eastAsia="Calibri" w:hAnsi="10"/>
                <w:iCs/>
                <w:sz w:val="20"/>
                <w:szCs w:val="20"/>
                <w:lang w:val="en-GB"/>
              </w:rPr>
            </w:pPr>
            <w:r w:rsidRPr="00306464">
              <w:rPr>
                <w:rFonts w:ascii="10" w:eastAsia="Calibri" w:hAnsi="10" w:hint="eastAsia"/>
                <w:iCs/>
                <w:sz w:val="20"/>
                <w:szCs w:val="20"/>
                <w:lang w:val="en-GB"/>
              </w:rPr>
              <w:t xml:space="preserve">Note 2: </w:t>
            </w:r>
            <w:r w:rsidRPr="00306464">
              <w:rPr>
                <w:rFonts w:ascii="10" w:eastAsia="Calibri" w:hAnsi="10"/>
                <w:iCs/>
                <w:sz w:val="20"/>
                <w:szCs w:val="20"/>
                <w:lang w:val="en-GB"/>
              </w:rPr>
              <w:t>I</w:t>
            </w:r>
            <w:r w:rsidRPr="00306464">
              <w:rPr>
                <w:rFonts w:ascii="10" w:eastAsia="Calibri" w:hAnsi="10" w:hint="eastAsia"/>
                <w:iCs/>
                <w:sz w:val="20"/>
                <w:szCs w:val="20"/>
                <w:lang w:val="en-GB"/>
              </w:rPr>
              <w:t xml:space="preserve">f the transmission of 0 or more </w:t>
            </w:r>
            <w:r w:rsidRPr="00306464">
              <w:rPr>
                <w:rFonts w:ascii="10" w:eastAsia="Calibri" w:hAnsi="10"/>
                <w:iCs/>
                <w:sz w:val="20"/>
                <w:szCs w:val="20"/>
                <w:lang w:val="en-GB"/>
              </w:rPr>
              <w:t xml:space="preserve">SRS resource with time-domain resource </w:t>
            </w:r>
            <w:r w:rsidRPr="00306464">
              <w:rPr>
                <w:rFonts w:ascii="10" w:eastAsia="Calibri" w:hAnsi="10" w:hint="eastAsia"/>
                <w:iCs/>
                <w:sz w:val="20"/>
                <w:szCs w:val="20"/>
                <w:lang w:val="en-GB"/>
              </w:rPr>
              <w:t xml:space="preserve">entirely </w:t>
            </w:r>
            <w:r w:rsidRPr="00306464">
              <w:rPr>
                <w:rFonts w:ascii="10" w:eastAsia="Calibri" w:hAnsi="10"/>
                <w:iCs/>
                <w:sz w:val="20"/>
                <w:szCs w:val="20"/>
                <w:lang w:val="en-GB"/>
              </w:rPr>
              <w:t xml:space="preserve">in </w:t>
            </w:r>
            <w:r w:rsidRPr="00306464">
              <w:rPr>
                <w:rFonts w:ascii="10" w:eastAsia="Calibri" w:hAnsi="10" w:hint="eastAsia"/>
                <w:iCs/>
                <w:sz w:val="20"/>
                <w:szCs w:val="20"/>
                <w:lang w:val="en-GB"/>
              </w:rPr>
              <w:t xml:space="preserve">the second slot (i.e. U slot) is supported, for the </w:t>
            </w:r>
            <w:r w:rsidRPr="00306464">
              <w:rPr>
                <w:rFonts w:ascii="10" w:eastAsia="Calibri" w:hAnsi="10"/>
                <w:iCs/>
                <w:sz w:val="20"/>
                <w:szCs w:val="20"/>
                <w:lang w:val="en-GB"/>
              </w:rPr>
              <w:t>resource</w:t>
            </w:r>
            <w:r w:rsidRPr="00306464">
              <w:rPr>
                <w:rFonts w:ascii="10" w:eastAsia="Calibri" w:hAnsi="10" w:hint="eastAsia"/>
                <w:iCs/>
                <w:sz w:val="20"/>
                <w:szCs w:val="20"/>
                <w:lang w:val="en-GB"/>
              </w:rPr>
              <w:t>(s) in the second slot, whether/</w:t>
            </w:r>
            <w:r w:rsidRPr="00306464">
              <w:rPr>
                <w:rFonts w:ascii="10" w:eastAsia="Calibri" w:hAnsi="10"/>
                <w:iCs/>
                <w:sz w:val="20"/>
                <w:szCs w:val="20"/>
                <w:lang w:val="en-GB"/>
              </w:rPr>
              <w:t xml:space="preserve">how to </w:t>
            </w:r>
            <w:r w:rsidRPr="00306464">
              <w:rPr>
                <w:rFonts w:ascii="10" w:eastAsia="Calibri" w:hAnsi="10" w:hint="eastAsia"/>
                <w:iCs/>
                <w:sz w:val="20"/>
                <w:szCs w:val="20"/>
                <w:lang w:val="en-GB"/>
              </w:rPr>
              <w:t>utilize the slot offset configured for the SRS resource set</w:t>
            </w:r>
            <w:r w:rsidRPr="00306464">
              <w:rPr>
                <w:rFonts w:ascii="10" w:eastAsia="Calibri" w:hAnsi="10"/>
                <w:iCs/>
                <w:sz w:val="20"/>
                <w:szCs w:val="20"/>
                <w:lang w:val="en-GB"/>
              </w:rPr>
              <w:t xml:space="preserve"> </w:t>
            </w:r>
            <w:r w:rsidRPr="00306464">
              <w:rPr>
                <w:rFonts w:ascii="10" w:eastAsia="Calibri" w:hAnsi="10" w:hint="eastAsia"/>
                <w:iCs/>
                <w:sz w:val="20"/>
                <w:szCs w:val="20"/>
                <w:lang w:val="en-GB"/>
              </w:rPr>
              <w:t xml:space="preserve">is discussed </w:t>
            </w:r>
            <w:r w:rsidRPr="00306464">
              <w:rPr>
                <w:rFonts w:ascii="10" w:eastAsia="Calibri" w:hAnsi="10"/>
                <w:iCs/>
                <w:sz w:val="20"/>
                <w:szCs w:val="20"/>
                <w:lang w:val="en-GB"/>
              </w:rPr>
              <w:t>separately</w:t>
            </w:r>
            <w:r w:rsidRPr="00306464">
              <w:rPr>
                <w:rFonts w:ascii="10" w:eastAsia="Calibri" w:hAnsi="10" w:hint="eastAsia"/>
                <w:iCs/>
                <w:sz w:val="20"/>
                <w:szCs w:val="20"/>
                <w:lang w:val="en-GB"/>
              </w:rPr>
              <w:t>.</w:t>
            </w:r>
          </w:p>
          <w:p w14:paraId="7AE5D724" w14:textId="09DB2094" w:rsidR="00306464" w:rsidRPr="00306464" w:rsidRDefault="00AD5B85" w:rsidP="00162CC2">
            <w:pPr>
              <w:pStyle w:val="ListParagraph"/>
              <w:numPr>
                <w:ilvl w:val="0"/>
                <w:numId w:val="9"/>
              </w:numPr>
              <w:snapToGrid w:val="0"/>
              <w:ind w:left="357" w:hanging="357"/>
              <w:contextualSpacing w:val="0"/>
              <w:rPr>
                <w:rFonts w:ascii="10" w:eastAsia="Calibri" w:hAnsi="10"/>
                <w:iCs/>
                <w:sz w:val="20"/>
                <w:szCs w:val="20"/>
                <w:lang w:val="en-GB"/>
              </w:rPr>
            </w:pPr>
            <w:r w:rsidRPr="00BD74B2">
              <w:rPr>
                <w:rFonts w:ascii="10" w:eastAsia="Calibri" w:hAnsi="10" w:hint="eastAsia"/>
                <w:iCs/>
                <w:sz w:val="20"/>
                <w:szCs w:val="20"/>
                <w:lang w:val="en-GB"/>
              </w:rPr>
              <w:t xml:space="preserve">Note 3: 0 or more </w:t>
            </w:r>
            <w:r w:rsidRPr="00BD74B2">
              <w:rPr>
                <w:rFonts w:ascii="10" w:eastAsia="Calibri" w:hAnsi="10"/>
                <w:iCs/>
                <w:sz w:val="20"/>
                <w:szCs w:val="20"/>
                <w:lang w:val="en-GB"/>
              </w:rPr>
              <w:t xml:space="preserve">SRS resource with time-domain resource </w:t>
            </w:r>
            <w:r w:rsidRPr="00BD74B2">
              <w:rPr>
                <w:rFonts w:ascii="10" w:eastAsia="Calibri" w:hAnsi="10" w:hint="eastAsia"/>
                <w:iCs/>
                <w:sz w:val="20"/>
                <w:szCs w:val="20"/>
                <w:lang w:val="en-GB"/>
              </w:rPr>
              <w:t xml:space="preserve">entirely </w:t>
            </w:r>
            <w:r w:rsidRPr="00BD74B2">
              <w:rPr>
                <w:rFonts w:ascii="10" w:eastAsia="Calibri" w:hAnsi="10"/>
                <w:iCs/>
                <w:sz w:val="20"/>
                <w:szCs w:val="20"/>
                <w:lang w:val="en-GB"/>
              </w:rPr>
              <w:t xml:space="preserve">in </w:t>
            </w:r>
            <w:r w:rsidRPr="00BD74B2">
              <w:rPr>
                <w:rFonts w:ascii="10" w:eastAsia="Calibri" w:hAnsi="10" w:hint="eastAsia"/>
                <w:iCs/>
                <w:sz w:val="20"/>
                <w:szCs w:val="20"/>
                <w:lang w:val="en-GB"/>
              </w:rPr>
              <w:t xml:space="preserve">the first slot (i.e. S slot) can be supported in </w:t>
            </w:r>
            <w:r w:rsidRPr="00BD74B2">
              <w:rPr>
                <w:rFonts w:ascii="10" w:eastAsia="Calibri" w:hAnsi="10"/>
                <w:iCs/>
                <w:sz w:val="20"/>
                <w:szCs w:val="20"/>
                <w:lang w:val="en-GB"/>
              </w:rPr>
              <w:t>scenario</w:t>
            </w:r>
            <w:r w:rsidRPr="00BD74B2">
              <w:rPr>
                <w:rFonts w:ascii="10" w:eastAsia="Calibri" w:hAnsi="10" w:hint="eastAsia"/>
                <w:iCs/>
                <w:sz w:val="20"/>
                <w:szCs w:val="20"/>
                <w:lang w:val="en-GB"/>
              </w:rPr>
              <w:t xml:space="preserve"> 1</w:t>
            </w:r>
            <w:r w:rsidRPr="00BD74B2">
              <w:rPr>
                <w:rFonts w:ascii="10" w:eastAsia="Calibri" w:hAnsi="10"/>
                <w:iCs/>
                <w:sz w:val="20"/>
                <w:szCs w:val="20"/>
                <w:lang w:val="en-GB"/>
              </w:rPr>
              <w:t>.</w:t>
            </w:r>
          </w:p>
        </w:tc>
      </w:tr>
    </w:tbl>
    <w:p w14:paraId="58913A34" w14:textId="27299056" w:rsidR="008E10FB" w:rsidRPr="008E10FB" w:rsidRDefault="008E10FB" w:rsidP="008B60D4">
      <w:pPr>
        <w:spacing w:before="180"/>
      </w:pPr>
      <w:r w:rsidRPr="008E10FB">
        <w:t>Scenario 1 pertains to the configuration of an SRS resource set</w:t>
      </w:r>
      <w:r>
        <w:t xml:space="preserve">, which can be </w:t>
      </w:r>
      <w:r w:rsidRPr="008E10FB">
        <w:t>periodic, semi-persistent, or aperiodic</w:t>
      </w:r>
      <w:r>
        <w:t xml:space="preserve">, </w:t>
      </w:r>
      <w:r w:rsidRPr="008E10FB">
        <w:t>that includes at least one SRS resource with a time-domain allocation spanning two consecutive slots, where an S slot precedes a U slot</w:t>
      </w:r>
      <w:r w:rsidR="0020642F">
        <w:t xml:space="preserve"> according to an agreement in RAN1 #122 meeting </w:t>
      </w:r>
      <w:sdt>
        <w:sdtPr>
          <w:id w:val="-334610757"/>
          <w:citation/>
        </w:sdtPr>
        <w:sdtEndPr/>
        <w:sdtContent>
          <w:r w:rsidR="0020642F">
            <w:fldChar w:fldCharType="begin"/>
          </w:r>
          <w:r w:rsidR="0020642F">
            <w:instrText xml:space="preserve"> CITATION RAN1_122 \l 2057 </w:instrText>
          </w:r>
          <w:r w:rsidR="0020642F">
            <w:fldChar w:fldCharType="separate"/>
          </w:r>
          <w:r w:rsidR="0020642F" w:rsidRPr="0020642F">
            <w:rPr>
              <w:noProof/>
            </w:rPr>
            <w:t>[3]</w:t>
          </w:r>
          <w:r w:rsidR="0020642F">
            <w:fldChar w:fldCharType="end"/>
          </w:r>
        </w:sdtContent>
      </w:sdt>
      <w:r w:rsidRPr="008E10FB">
        <w:t>.</w:t>
      </w:r>
      <w:r>
        <w:t xml:space="preserve"> </w:t>
      </w:r>
      <w:r w:rsidRPr="008E10FB">
        <w:t>Consistent with Notes 1</w:t>
      </w:r>
      <w:r w:rsidR="001C79E7">
        <w:t xml:space="preserve"> in the agreement above</w:t>
      </w:r>
      <w:r w:rsidRPr="008E10FB">
        <w:t>, the outstanding issue is whether an aperiodic SRS resource set may also include an additional SRS resource whose time-domain allocation is entirely contained within the second slot.</w:t>
      </w:r>
    </w:p>
    <w:p w14:paraId="0C59F8C5" w14:textId="3E5AD8C9" w:rsidR="008E10FB" w:rsidRPr="008E10FB" w:rsidRDefault="001268DA" w:rsidP="008E10FB">
      <w:r>
        <w:t>In our opinion, t</w:t>
      </w:r>
      <w:r w:rsidR="008E10FB" w:rsidRPr="008E10FB">
        <w:t>he configuration of an SRS resource set comprising two resources</w:t>
      </w:r>
      <w:r>
        <w:t xml:space="preserve">, </w:t>
      </w:r>
      <w:r w:rsidR="008E10FB" w:rsidRPr="008E10FB">
        <w:t>one spanning both slots and the other fully within the second slot</w:t>
      </w:r>
      <w:r>
        <w:t xml:space="preserve">, </w:t>
      </w:r>
      <w:r w:rsidR="008E10FB" w:rsidRPr="008E10FB">
        <w:t>is considered essential to enable antenna switching. Conversely, configurations where neither resource is fully contained within the second slot remain feasible</w:t>
      </w:r>
      <w:r w:rsidR="0086597B">
        <w:t xml:space="preserve"> and should not be </w:t>
      </w:r>
      <w:r w:rsidR="002E38C1">
        <w:t>excluded from the enhanced feature.</w:t>
      </w:r>
      <w:r w:rsidR="009003EE">
        <w:t xml:space="preserve"> The former is referred to as Interpretation 1 of Scenario 1 while the latter is referred to as Interpretation 2 of Scenario 1 in the offline discussion. </w:t>
      </w:r>
      <w:r w:rsidR="00C77508">
        <w:t xml:space="preserve">We however do view them as </w:t>
      </w:r>
      <w:r w:rsidR="00031E82">
        <w:t xml:space="preserve">use cases of SRS resource set configuration </w:t>
      </w:r>
      <w:r w:rsidR="00FF40D9">
        <w:t>in supporting cross-slot SRS</w:t>
      </w:r>
      <w:r w:rsidR="000D6858">
        <w:t xml:space="preserve"> rather than </w:t>
      </w:r>
      <w:r w:rsidR="00C77508">
        <w:t>interpretations.</w:t>
      </w:r>
      <w:r w:rsidR="000D6858">
        <w:t xml:space="preserve"> Therefore, o</w:t>
      </w:r>
      <w:r w:rsidR="008E10FB" w:rsidRPr="008E10FB">
        <w:t>ur position is reflected in the following proposal:</w:t>
      </w:r>
    </w:p>
    <w:p w14:paraId="5922D8A6" w14:textId="3B68E7FD" w:rsidR="000453D3" w:rsidRPr="000453D3" w:rsidRDefault="000D6858" w:rsidP="000453D3">
      <w:pPr>
        <w:spacing w:after="0"/>
        <w:rPr>
          <w:i/>
          <w:iCs/>
          <w:lang w:val="en-US"/>
        </w:rPr>
      </w:pPr>
      <w:r w:rsidRPr="00CD0FFE">
        <w:rPr>
          <w:b/>
          <w:bCs/>
          <w:i/>
          <w:iCs/>
        </w:rPr>
        <w:t xml:space="preserve">Proposal </w:t>
      </w:r>
      <w:r w:rsidR="004E7E38">
        <w:rPr>
          <w:b/>
          <w:bCs/>
          <w:i/>
          <w:iCs/>
        </w:rPr>
        <w:t>2</w:t>
      </w:r>
      <w:r w:rsidRPr="00CD0FFE">
        <w:rPr>
          <w:b/>
          <w:bCs/>
          <w:i/>
          <w:iCs/>
        </w:rPr>
        <w:t>:</w:t>
      </w:r>
      <w:r w:rsidRPr="00245B22">
        <w:rPr>
          <w:i/>
          <w:iCs/>
        </w:rPr>
        <w:t xml:space="preserve"> </w:t>
      </w:r>
      <w:r w:rsidR="000453D3" w:rsidRPr="000453D3">
        <w:rPr>
          <w:i/>
          <w:iCs/>
          <w:lang w:val="en-US"/>
        </w:rPr>
        <w:t>For Scenario 1, where a periodic, semi-persistent, or aperiodic SRS resource set includes at least one SRS resource with a time-domain allocation spanning a first S slot and a consecutive U slot, it is proposed to support configurations in which the SRS resource set may include an additional SRS resource whose time-domain transmission is either:</w:t>
      </w:r>
    </w:p>
    <w:p w14:paraId="28DE3704" w14:textId="77777777" w:rsidR="000453D3" w:rsidRPr="000453D3" w:rsidRDefault="000453D3" w:rsidP="00162CC2">
      <w:pPr>
        <w:numPr>
          <w:ilvl w:val="0"/>
          <w:numId w:val="11"/>
        </w:numPr>
        <w:spacing w:after="0"/>
        <w:rPr>
          <w:i/>
          <w:iCs/>
        </w:rPr>
      </w:pPr>
      <w:r w:rsidRPr="000453D3">
        <w:rPr>
          <w:i/>
          <w:iCs/>
        </w:rPr>
        <w:t>Entirely within the first S slot; or</w:t>
      </w:r>
    </w:p>
    <w:p w14:paraId="6FF15EB4" w14:textId="77777777" w:rsidR="000453D3" w:rsidRPr="000453D3" w:rsidRDefault="000453D3" w:rsidP="00162CC2">
      <w:pPr>
        <w:numPr>
          <w:ilvl w:val="0"/>
          <w:numId w:val="11"/>
        </w:numPr>
        <w:rPr>
          <w:i/>
          <w:iCs/>
        </w:rPr>
      </w:pPr>
      <w:r w:rsidRPr="000453D3">
        <w:rPr>
          <w:i/>
          <w:iCs/>
        </w:rPr>
        <w:t>Entirely within the second U slot.</w:t>
      </w:r>
    </w:p>
    <w:p w14:paraId="34A1BC91" w14:textId="5D366068" w:rsidR="00660001" w:rsidRDefault="0023648C" w:rsidP="006D67D9">
      <w:r w:rsidRPr="0023648C">
        <w:t>The second use case in this proposal corresponds to Scenario 2, which was already agreed to be studied as referenced in</w:t>
      </w:r>
      <w:r w:rsidR="008A25F1">
        <w:t xml:space="preserve"> </w:t>
      </w:r>
      <w:sdt>
        <w:sdtPr>
          <w:id w:val="-559938004"/>
          <w:citation/>
        </w:sdtPr>
        <w:sdtEndPr/>
        <w:sdtContent>
          <w:r w:rsidR="008A25F1">
            <w:fldChar w:fldCharType="begin"/>
          </w:r>
          <w:r w:rsidR="008A25F1">
            <w:instrText xml:space="preserve"> CITATION RAN1_122 \l 2057 </w:instrText>
          </w:r>
          <w:r w:rsidR="008A25F1">
            <w:fldChar w:fldCharType="separate"/>
          </w:r>
          <w:r w:rsidR="008A25F1" w:rsidRPr="008A25F1">
            <w:rPr>
              <w:noProof/>
            </w:rPr>
            <w:t>[3]</w:t>
          </w:r>
          <w:r w:rsidR="008A25F1">
            <w:fldChar w:fldCharType="end"/>
          </w:r>
        </w:sdtContent>
      </w:sdt>
      <w:r w:rsidR="006B63A4">
        <w:t xml:space="preserve">. </w:t>
      </w:r>
      <w:r w:rsidR="00660001" w:rsidRPr="00660001">
        <w:t>Consequently, further study of Scenario 2 is no longer required.</w:t>
      </w:r>
    </w:p>
    <w:p w14:paraId="651E1742" w14:textId="7707FC44" w:rsidR="00E165E0" w:rsidRDefault="00875552" w:rsidP="006D67D9">
      <w:pPr>
        <w:rPr>
          <w:szCs w:val="22"/>
          <w:lang w:eastAsia="zh-CN"/>
        </w:rPr>
      </w:pPr>
      <w:r>
        <w:t>I</w:t>
      </w:r>
      <w:r w:rsidR="00EF1AC8">
        <w:t xml:space="preserve">n a cross-slot SRS resource set configuration </w:t>
      </w:r>
      <w:r w:rsidR="00AC0EBF">
        <w:t>as described in the scenario of Proposal 1</w:t>
      </w:r>
      <w:r>
        <w:t>,</w:t>
      </w:r>
      <w:r w:rsidR="007B73C1">
        <w:t xml:space="preserve"> </w:t>
      </w:r>
      <w:r w:rsidR="00225766">
        <w:t xml:space="preserve">the time-domain transmission of </w:t>
      </w:r>
      <w:r w:rsidR="00BA240F">
        <w:t>an SRS resource</w:t>
      </w:r>
      <w:r w:rsidR="007B73C1" w:rsidRPr="0059044A">
        <w:t xml:space="preserve"> with</w:t>
      </w:r>
      <w:r w:rsidR="000A7A2B" w:rsidRPr="0059044A">
        <w:t xml:space="preserve"> </w:t>
      </w:r>
      <m:oMath>
        <m:sSub>
          <m:sSubPr>
            <m:ctrlPr>
              <w:rPr>
                <w:rFonts w:ascii="Cambria Math" w:eastAsia="DengXian" w:hAnsi="Cambria Math"/>
                <w:szCs w:val="22"/>
                <w:lang w:eastAsia="zh-CN"/>
              </w:rPr>
            </m:ctrlPr>
          </m:sSubPr>
          <m:e>
            <m:r>
              <w:rPr>
                <w:rFonts w:ascii="Cambria Math" w:eastAsia="DengXian" w:hAnsi="Cambria Math"/>
                <w:szCs w:val="22"/>
                <w:lang w:eastAsia="zh-CN"/>
              </w:rPr>
              <m:t>l</m:t>
            </m:r>
          </m:e>
          <m:sub>
            <m:r>
              <m:rPr>
                <m:nor/>
              </m:rPr>
              <w:rPr>
                <w:rFonts w:eastAsia="DengXian"/>
                <w:szCs w:val="22"/>
                <w:lang w:eastAsia="zh-CN"/>
              </w:rPr>
              <m:t>offset</m:t>
            </m:r>
          </m:sub>
        </m:sSub>
        <m:r>
          <m:rPr>
            <m:sty m:val="p"/>
          </m:rPr>
          <w:rPr>
            <w:rFonts w:ascii="Cambria Math" w:eastAsia="DengXian" w:hAnsi="Cambria Math"/>
            <w:szCs w:val="22"/>
            <w:lang w:eastAsia="zh-CN"/>
          </w:rPr>
          <m:t>≥</m:t>
        </m:r>
        <m:sSubSup>
          <m:sSubSupPr>
            <m:ctrlPr>
              <w:rPr>
                <w:rFonts w:ascii="Cambria Math" w:eastAsia="DengXian" w:hAnsi="Cambria Math"/>
                <w:szCs w:val="22"/>
                <w:lang w:eastAsia="zh-CN"/>
              </w:rPr>
            </m:ctrlPr>
          </m:sSubSupPr>
          <m:e>
            <m:r>
              <w:rPr>
                <w:rFonts w:ascii="Cambria Math" w:eastAsia="DengXian" w:hAnsi="Cambria Math"/>
                <w:szCs w:val="22"/>
                <w:lang w:eastAsia="zh-CN"/>
              </w:rPr>
              <m:t>N</m:t>
            </m:r>
          </m:e>
          <m:sub>
            <m:r>
              <m:rPr>
                <m:nor/>
              </m:rPr>
              <w:rPr>
                <w:rFonts w:eastAsia="DengXian"/>
                <w:szCs w:val="22"/>
                <w:lang w:eastAsia="zh-CN"/>
              </w:rPr>
              <m:t>symb</m:t>
            </m:r>
          </m:sub>
          <m:sup>
            <m:r>
              <m:rPr>
                <m:nor/>
              </m:rPr>
              <w:rPr>
                <w:rFonts w:eastAsia="DengXian"/>
                <w:szCs w:val="22"/>
                <w:lang w:eastAsia="zh-CN"/>
              </w:rPr>
              <m:t>SRS</m:t>
            </m:r>
          </m:sup>
        </m:sSubSup>
        <m:r>
          <m:rPr>
            <m:sty m:val="p"/>
          </m:rPr>
          <w:rPr>
            <w:rFonts w:ascii="Cambria Math" w:eastAsia="DengXian" w:hAnsi="Cambria Math"/>
            <w:szCs w:val="22"/>
            <w:lang w:eastAsia="zh-CN"/>
          </w:rPr>
          <m:t>-1</m:t>
        </m:r>
      </m:oMath>
      <w:r w:rsidR="0059044A" w:rsidRPr="0059044A">
        <w:rPr>
          <w:szCs w:val="22"/>
          <w:lang w:eastAsia="zh-CN"/>
        </w:rPr>
        <w:t xml:space="preserve"> </w:t>
      </w:r>
      <w:r w:rsidR="00225766">
        <w:rPr>
          <w:szCs w:val="22"/>
          <w:lang w:eastAsia="zh-CN"/>
        </w:rPr>
        <w:t xml:space="preserve">can be fully placed within </w:t>
      </w:r>
      <w:r w:rsidR="0039597E">
        <w:rPr>
          <w:szCs w:val="22"/>
          <w:lang w:eastAsia="zh-CN"/>
        </w:rPr>
        <w:t xml:space="preserve">either the first slot or second slot. To determine </w:t>
      </w:r>
      <w:r w:rsidR="00AB1924">
        <w:rPr>
          <w:szCs w:val="22"/>
          <w:lang w:eastAsia="zh-CN"/>
        </w:rPr>
        <w:lastRenderedPageBreak/>
        <w:t>which</w:t>
      </w:r>
      <w:r w:rsidR="0039597E">
        <w:rPr>
          <w:szCs w:val="22"/>
          <w:lang w:eastAsia="zh-CN"/>
        </w:rPr>
        <w:t xml:space="preserve"> use case </w:t>
      </w:r>
      <w:r w:rsidR="00AB1924">
        <w:rPr>
          <w:szCs w:val="22"/>
          <w:lang w:eastAsia="zh-CN"/>
        </w:rPr>
        <w:t xml:space="preserve">is applied, we </w:t>
      </w:r>
      <w:r w:rsidR="00DA715E">
        <w:rPr>
          <w:szCs w:val="22"/>
          <w:lang w:eastAsia="zh-CN"/>
        </w:rPr>
        <w:t>agree the opinion presented in the offline discussion</w:t>
      </w:r>
      <w:r w:rsidR="00F27C95">
        <w:rPr>
          <w:szCs w:val="22"/>
          <w:lang w:eastAsia="zh-CN"/>
        </w:rPr>
        <w:t xml:space="preserve"> in RAN1122bis meeting</w:t>
      </w:r>
      <w:r w:rsidR="0043489A">
        <w:rPr>
          <w:szCs w:val="22"/>
          <w:lang w:eastAsia="zh-CN"/>
        </w:rPr>
        <w:t xml:space="preserve"> that propose an slot-level indication to indicate the use case. Therefore, we propose the following:</w:t>
      </w:r>
    </w:p>
    <w:p w14:paraId="3AAC2731" w14:textId="77C7FE29" w:rsidR="0061427F" w:rsidRDefault="00EA4E41" w:rsidP="007C26D1">
      <w:pPr>
        <w:spacing w:after="0"/>
        <w:rPr>
          <w:i/>
          <w:szCs w:val="22"/>
          <w:lang w:eastAsia="zh-CN"/>
        </w:rPr>
      </w:pPr>
      <w:r w:rsidRPr="00CD0FFE">
        <w:rPr>
          <w:b/>
          <w:bCs/>
          <w:i/>
          <w:iCs/>
        </w:rPr>
        <w:t xml:space="preserve">Proposal </w:t>
      </w:r>
      <w:r w:rsidR="004E7E38">
        <w:rPr>
          <w:b/>
          <w:bCs/>
          <w:i/>
          <w:iCs/>
        </w:rPr>
        <w:t>3</w:t>
      </w:r>
      <w:r w:rsidRPr="00CD0FFE">
        <w:rPr>
          <w:b/>
          <w:bCs/>
          <w:i/>
          <w:iCs/>
        </w:rPr>
        <w:t>:</w:t>
      </w:r>
      <w:r w:rsidRPr="00245B22">
        <w:rPr>
          <w:i/>
          <w:iCs/>
        </w:rPr>
        <w:t xml:space="preserve"> </w:t>
      </w:r>
      <w:r>
        <w:rPr>
          <w:i/>
          <w:iCs/>
          <w:lang w:val="en-US"/>
        </w:rPr>
        <w:t>In</w:t>
      </w:r>
      <w:r w:rsidRPr="000453D3">
        <w:rPr>
          <w:i/>
          <w:iCs/>
          <w:lang w:val="en-US"/>
        </w:rPr>
        <w:t xml:space="preserve"> a periodic, semi-persistent, or aperiodic SRS resource set</w:t>
      </w:r>
      <w:r w:rsidR="00267EE0">
        <w:rPr>
          <w:i/>
          <w:iCs/>
          <w:lang w:val="en-US"/>
        </w:rPr>
        <w:t xml:space="preserve"> that </w:t>
      </w:r>
      <w:r w:rsidRPr="000453D3">
        <w:rPr>
          <w:i/>
          <w:iCs/>
          <w:lang w:val="en-US"/>
        </w:rPr>
        <w:t>includes at least one SRS</w:t>
      </w:r>
      <w:r w:rsidR="00267EE0">
        <w:rPr>
          <w:i/>
          <w:iCs/>
          <w:lang w:val="en-US"/>
        </w:rPr>
        <w:t xml:space="preserve"> </w:t>
      </w:r>
      <w:r w:rsidR="00267EE0" w:rsidRPr="000453D3">
        <w:rPr>
          <w:i/>
          <w:iCs/>
          <w:lang w:val="en-US"/>
        </w:rPr>
        <w:t>resource with a time-domain allocation spanning a first S slot and a consecutive U slot,</w:t>
      </w:r>
      <w:r w:rsidR="00267EE0">
        <w:rPr>
          <w:i/>
          <w:iCs/>
          <w:lang w:val="en-US"/>
        </w:rPr>
        <w:t xml:space="preserve"> for any other SRS resource whose </w:t>
      </w:r>
      <w:r w:rsidR="000718DC">
        <w:rPr>
          <w:i/>
          <w:iCs/>
          <w:lang w:val="en-US"/>
        </w:rPr>
        <w:t xml:space="preserve">configuration parameters satisfy </w:t>
      </w:r>
      <m:oMath>
        <m:sSub>
          <m:sSubPr>
            <m:ctrlPr>
              <w:rPr>
                <w:rFonts w:ascii="Cambria Math" w:eastAsia="DengXian" w:hAnsi="Cambria Math"/>
                <w:szCs w:val="22"/>
                <w:lang w:eastAsia="zh-CN"/>
              </w:rPr>
            </m:ctrlPr>
          </m:sSubPr>
          <m:e>
            <m:r>
              <w:rPr>
                <w:rFonts w:ascii="Cambria Math" w:eastAsia="DengXian" w:hAnsi="Cambria Math"/>
                <w:szCs w:val="22"/>
                <w:lang w:eastAsia="zh-CN"/>
              </w:rPr>
              <m:t>l</m:t>
            </m:r>
          </m:e>
          <m:sub>
            <m:r>
              <m:rPr>
                <m:nor/>
              </m:rPr>
              <w:rPr>
                <w:rFonts w:eastAsia="DengXian"/>
                <w:szCs w:val="22"/>
                <w:lang w:eastAsia="zh-CN"/>
              </w:rPr>
              <m:t>offset</m:t>
            </m:r>
          </m:sub>
        </m:sSub>
        <m:r>
          <m:rPr>
            <m:sty m:val="p"/>
          </m:rPr>
          <w:rPr>
            <w:rFonts w:ascii="Cambria Math" w:eastAsia="DengXian" w:hAnsi="Cambria Math"/>
            <w:szCs w:val="22"/>
            <w:lang w:eastAsia="zh-CN"/>
          </w:rPr>
          <m:t>≥</m:t>
        </m:r>
        <m:sSubSup>
          <m:sSubSupPr>
            <m:ctrlPr>
              <w:rPr>
                <w:rFonts w:ascii="Cambria Math" w:eastAsia="DengXian" w:hAnsi="Cambria Math"/>
                <w:szCs w:val="22"/>
                <w:lang w:eastAsia="zh-CN"/>
              </w:rPr>
            </m:ctrlPr>
          </m:sSubSupPr>
          <m:e>
            <m:r>
              <w:rPr>
                <w:rFonts w:ascii="Cambria Math" w:eastAsia="DengXian" w:hAnsi="Cambria Math"/>
                <w:szCs w:val="22"/>
                <w:lang w:eastAsia="zh-CN"/>
              </w:rPr>
              <m:t>N</m:t>
            </m:r>
          </m:e>
          <m:sub>
            <m:r>
              <m:rPr>
                <m:nor/>
              </m:rPr>
              <w:rPr>
                <w:rFonts w:eastAsia="DengXian"/>
                <w:szCs w:val="22"/>
                <w:lang w:eastAsia="zh-CN"/>
              </w:rPr>
              <m:t>symb</m:t>
            </m:r>
          </m:sub>
          <m:sup>
            <m:r>
              <m:rPr>
                <m:nor/>
              </m:rPr>
              <w:rPr>
                <w:rFonts w:eastAsia="DengXian"/>
                <w:szCs w:val="22"/>
                <w:lang w:eastAsia="zh-CN"/>
              </w:rPr>
              <m:t>SRS</m:t>
            </m:r>
          </m:sup>
        </m:sSubSup>
        <m:r>
          <m:rPr>
            <m:sty m:val="p"/>
          </m:rPr>
          <w:rPr>
            <w:rFonts w:ascii="Cambria Math" w:eastAsia="DengXian" w:hAnsi="Cambria Math"/>
            <w:szCs w:val="22"/>
            <w:lang w:eastAsia="zh-CN"/>
          </w:rPr>
          <m:t>-1</m:t>
        </m:r>
      </m:oMath>
      <w:r w:rsidR="00C959E4">
        <w:rPr>
          <w:i/>
          <w:szCs w:val="22"/>
          <w:lang w:eastAsia="zh-CN"/>
        </w:rPr>
        <w:t>, introduce an optional flag</w:t>
      </w:r>
      <w:r w:rsidR="00D912AA">
        <w:rPr>
          <w:i/>
          <w:szCs w:val="22"/>
          <w:lang w:eastAsia="zh-CN"/>
        </w:rPr>
        <w:t xml:space="preserve"> to indicate the second U slot to contain the entire </w:t>
      </w:r>
      <w:r w:rsidR="004B7BB3">
        <w:rPr>
          <w:i/>
          <w:szCs w:val="22"/>
          <w:lang w:eastAsia="zh-CN"/>
        </w:rPr>
        <w:t xml:space="preserve">time-domain </w:t>
      </w:r>
      <w:r w:rsidR="0074770A">
        <w:rPr>
          <w:i/>
          <w:szCs w:val="22"/>
          <w:lang w:eastAsia="zh-CN"/>
        </w:rPr>
        <w:t xml:space="preserve">SRS </w:t>
      </w:r>
      <w:r w:rsidR="004B7BB3">
        <w:rPr>
          <w:i/>
          <w:szCs w:val="22"/>
          <w:lang w:eastAsia="zh-CN"/>
        </w:rPr>
        <w:t>transmission</w:t>
      </w:r>
    </w:p>
    <w:p w14:paraId="7C0AB467" w14:textId="44D86580" w:rsidR="00835652" w:rsidRPr="007C26D1" w:rsidRDefault="0074770A" w:rsidP="00162CC2">
      <w:pPr>
        <w:numPr>
          <w:ilvl w:val="0"/>
          <w:numId w:val="11"/>
        </w:numPr>
        <w:rPr>
          <w:i/>
          <w:iCs/>
        </w:rPr>
      </w:pPr>
      <w:r w:rsidRPr="007C26D1">
        <w:rPr>
          <w:i/>
          <w:iCs/>
        </w:rPr>
        <w:t>If the fla</w:t>
      </w:r>
      <w:r w:rsidR="00BA2A15" w:rsidRPr="007C26D1">
        <w:rPr>
          <w:i/>
          <w:iCs/>
        </w:rPr>
        <w:t xml:space="preserve">g is absent, the </w:t>
      </w:r>
      <w:r w:rsidR="007C26D1" w:rsidRPr="007C26D1">
        <w:rPr>
          <w:i/>
          <w:iCs/>
        </w:rPr>
        <w:t>SRS is transmitted in the first S slot.</w:t>
      </w:r>
    </w:p>
    <w:p w14:paraId="58B172FA" w14:textId="2D1F724D" w:rsidR="00701056" w:rsidRPr="00376D02" w:rsidRDefault="009F1049" w:rsidP="00701056">
      <w:r w:rsidRPr="009F1049">
        <w:t xml:space="preserve">We need to clearly indicate whether the first or second slot is used for the SRS resource that meets the condition </w:t>
      </w:r>
      <m:oMath>
        <m:sSub>
          <m:sSubPr>
            <m:ctrlPr>
              <w:rPr>
                <w:rFonts w:ascii="Cambria Math" w:eastAsia="DengXian" w:hAnsi="Cambria Math"/>
                <w:szCs w:val="22"/>
                <w:lang w:eastAsia="zh-CN"/>
              </w:rPr>
            </m:ctrlPr>
          </m:sSubPr>
          <m:e>
            <m:r>
              <w:rPr>
                <w:rFonts w:ascii="Cambria Math" w:eastAsia="DengXian" w:hAnsi="Cambria Math"/>
                <w:szCs w:val="22"/>
                <w:lang w:eastAsia="zh-CN"/>
              </w:rPr>
              <m:t>l</m:t>
            </m:r>
          </m:e>
          <m:sub>
            <m:r>
              <m:rPr>
                <m:nor/>
              </m:rPr>
              <w:rPr>
                <w:rFonts w:eastAsia="DengXian"/>
                <w:szCs w:val="22"/>
                <w:lang w:eastAsia="zh-CN"/>
              </w:rPr>
              <m:t>offset</m:t>
            </m:r>
          </m:sub>
        </m:sSub>
        <m:r>
          <m:rPr>
            <m:sty m:val="p"/>
          </m:rPr>
          <w:rPr>
            <w:rFonts w:ascii="Cambria Math" w:eastAsia="DengXian" w:hAnsi="Cambria Math"/>
            <w:szCs w:val="22"/>
            <w:lang w:eastAsia="zh-CN"/>
          </w:rPr>
          <m:t>≥</m:t>
        </m:r>
        <m:sSubSup>
          <m:sSubSupPr>
            <m:ctrlPr>
              <w:rPr>
                <w:rFonts w:ascii="Cambria Math" w:eastAsia="DengXian" w:hAnsi="Cambria Math"/>
                <w:szCs w:val="22"/>
                <w:lang w:eastAsia="zh-CN"/>
              </w:rPr>
            </m:ctrlPr>
          </m:sSubSupPr>
          <m:e>
            <m:r>
              <w:rPr>
                <w:rFonts w:ascii="Cambria Math" w:eastAsia="DengXian" w:hAnsi="Cambria Math"/>
                <w:szCs w:val="22"/>
                <w:lang w:eastAsia="zh-CN"/>
              </w:rPr>
              <m:t>N</m:t>
            </m:r>
          </m:e>
          <m:sub>
            <m:r>
              <m:rPr>
                <m:nor/>
              </m:rPr>
              <w:rPr>
                <w:rFonts w:eastAsia="DengXian"/>
                <w:szCs w:val="22"/>
                <w:lang w:eastAsia="zh-CN"/>
              </w:rPr>
              <m:t>symb</m:t>
            </m:r>
          </m:sub>
          <m:sup>
            <m:r>
              <m:rPr>
                <m:nor/>
              </m:rPr>
              <w:rPr>
                <w:rFonts w:eastAsia="DengXian"/>
                <w:szCs w:val="22"/>
                <w:lang w:eastAsia="zh-CN"/>
              </w:rPr>
              <m:t>SRS</m:t>
            </m:r>
          </m:sup>
        </m:sSubSup>
        <m:r>
          <m:rPr>
            <m:sty m:val="p"/>
          </m:rPr>
          <w:rPr>
            <w:rFonts w:ascii="Cambria Math" w:eastAsia="DengXian" w:hAnsi="Cambria Math"/>
            <w:szCs w:val="22"/>
            <w:lang w:eastAsia="zh-CN"/>
          </w:rPr>
          <m:t>-1</m:t>
        </m:r>
      </m:oMath>
      <w:r w:rsidRPr="009F1049">
        <w:t xml:space="preserve">. The UE assumes there is no </w:t>
      </w:r>
      <w:r w:rsidR="0071120D">
        <w:t>conflict</w:t>
      </w:r>
      <w:r w:rsidRPr="009F1049">
        <w:t xml:space="preserve"> between SRS resources</w:t>
      </w:r>
      <w:r w:rsidR="007C3FD7">
        <w:t xml:space="preserve"> in time-domain</w:t>
      </w:r>
      <w:r w:rsidR="002834A4">
        <w:t xml:space="preserve"> in terms of UE’s capability on SRS switching timing</w:t>
      </w:r>
      <w:r w:rsidRPr="009F1049">
        <w:t xml:space="preserve"> and will not adjust slots unless the flag introduced in Proposal 2 explicitly signals it.</w:t>
      </w:r>
      <w:r w:rsidR="00D65A34">
        <w:t xml:space="preserve"> We note that th</w:t>
      </w:r>
      <w:r w:rsidR="00701056">
        <w:t xml:space="preserve">e configuration with enabled flag does not conflict with </w:t>
      </w:r>
      <w:r w:rsidR="009E00F8">
        <w:t>an</w:t>
      </w:r>
      <w:r w:rsidR="00701056">
        <w:t xml:space="preserve"> agreement in RAN1 #122 meeting</w:t>
      </w:r>
      <w:r w:rsidR="009E00F8">
        <w:t xml:space="preserve"> quoted bellow:</w:t>
      </w:r>
    </w:p>
    <w:tbl>
      <w:tblPr>
        <w:tblStyle w:val="TableGrid"/>
        <w:tblW w:w="9634" w:type="dxa"/>
        <w:tblLook w:val="04A0" w:firstRow="1" w:lastRow="0" w:firstColumn="1" w:lastColumn="0" w:noHBand="0" w:noVBand="1"/>
      </w:tblPr>
      <w:tblGrid>
        <w:gridCol w:w="9634"/>
      </w:tblGrid>
      <w:tr w:rsidR="00701056" w:rsidRPr="006E3A06" w14:paraId="2A51B945" w14:textId="77777777" w:rsidTr="00EF25C5">
        <w:tc>
          <w:tcPr>
            <w:tcW w:w="9634" w:type="dxa"/>
            <w:tcBorders>
              <w:top w:val="single" w:sz="4" w:space="0" w:color="auto"/>
              <w:left w:val="single" w:sz="4" w:space="0" w:color="auto"/>
              <w:bottom w:val="single" w:sz="4" w:space="0" w:color="auto"/>
              <w:right w:val="single" w:sz="4" w:space="0" w:color="auto"/>
            </w:tcBorders>
          </w:tcPr>
          <w:p w14:paraId="2A94C53A" w14:textId="77777777" w:rsidR="00701056" w:rsidRPr="00376D02" w:rsidRDefault="00701056" w:rsidP="00EF25C5">
            <w:pPr>
              <w:snapToGrid w:val="0"/>
              <w:spacing w:after="0"/>
              <w:rPr>
                <w:rFonts w:ascii="10" w:hAnsi="10" w:hint="eastAsia"/>
                <w:b/>
                <w:highlight w:val="green"/>
                <w:lang w:val="en-US" w:eastAsia="ko-KR"/>
              </w:rPr>
            </w:pPr>
            <w:r w:rsidRPr="00376D02">
              <w:rPr>
                <w:rFonts w:ascii="10" w:hAnsi="10"/>
                <w:b/>
                <w:highlight w:val="green"/>
                <w:lang w:val="en-US" w:eastAsia="ko-KR"/>
              </w:rPr>
              <w:t>Agreement</w:t>
            </w:r>
          </w:p>
          <w:p w14:paraId="285F04D5" w14:textId="77777777" w:rsidR="00701056" w:rsidRPr="00376D02" w:rsidRDefault="00701056" w:rsidP="00EF25C5">
            <w:pPr>
              <w:snapToGrid w:val="0"/>
              <w:spacing w:after="0"/>
              <w:rPr>
                <w:rFonts w:ascii="10" w:eastAsia="Calibri" w:hAnsi="10"/>
                <w:iCs/>
                <w:lang w:eastAsia="zh-CN"/>
              </w:rPr>
            </w:pPr>
            <w:r w:rsidRPr="00376D02">
              <w:rPr>
                <w:rFonts w:ascii="10" w:eastAsia="Calibri" w:hAnsi="10"/>
                <w:iCs/>
                <w:lang w:eastAsia="zh-CN"/>
              </w:rPr>
              <w:t>To determine the time-domain location of cross-slot SRS,</w:t>
            </w:r>
          </w:p>
          <w:p w14:paraId="60493326" w14:textId="77777777" w:rsidR="00701056" w:rsidRPr="000F4577" w:rsidRDefault="00701056" w:rsidP="00162CC2">
            <w:pPr>
              <w:pStyle w:val="ListParagraph"/>
              <w:numPr>
                <w:ilvl w:val="0"/>
                <w:numId w:val="9"/>
              </w:numPr>
              <w:snapToGrid w:val="0"/>
              <w:rPr>
                <w:rFonts w:ascii="10" w:eastAsia="Calibri" w:hAnsi="10"/>
                <w:iCs/>
                <w:sz w:val="20"/>
                <w:szCs w:val="20"/>
                <w:lang w:val="en-GB"/>
              </w:rPr>
            </w:pPr>
            <w:r w:rsidRPr="000F4577">
              <w:rPr>
                <w:rFonts w:ascii="10" w:eastAsia="Calibri" w:hAnsi="10"/>
                <w:iCs/>
                <w:sz w:val="20"/>
                <w:szCs w:val="20"/>
                <w:lang w:val="en-GB"/>
              </w:rPr>
              <w:t>One set of time-domain resource allocation related parameters (i.e., startPosition, nrofSymbols, and repetitionFactor) is configured for the SRS resource without restriction on “within a slot”.</w:t>
            </w:r>
          </w:p>
          <w:p w14:paraId="733C157D" w14:textId="77777777" w:rsidR="00701056" w:rsidRPr="00376D02" w:rsidRDefault="00701056" w:rsidP="00162CC2">
            <w:pPr>
              <w:pStyle w:val="ListParagraph"/>
              <w:numPr>
                <w:ilvl w:val="1"/>
                <w:numId w:val="9"/>
              </w:numPr>
              <w:snapToGrid w:val="0"/>
              <w:rPr>
                <w:rFonts w:ascii="10" w:eastAsia="Times New Roman" w:hAnsi="10"/>
                <w:color w:val="000000"/>
                <w:sz w:val="20"/>
                <w:szCs w:val="20"/>
                <w:lang w:val="en-GB" w:eastAsia="ja-JP"/>
              </w:rPr>
            </w:pPr>
            <w:r w:rsidRPr="00376D02">
              <w:rPr>
                <w:rFonts w:ascii="10" w:eastAsia="Calibri" w:hAnsi="10"/>
                <w:iCs/>
                <w:sz w:val="20"/>
                <w:szCs w:val="20"/>
                <w:lang w:val="en-GB"/>
              </w:rPr>
              <w:t xml:space="preserve">For the index of each SRS symbol , it is the same as legacy spec., i.e., </w:t>
            </w:r>
            <m:oMath>
              <m:r>
                <w:rPr>
                  <w:rFonts w:ascii="Cambria Math" w:eastAsia="Calibri" w:hAnsi="Cambria Math"/>
                  <w:sz w:val="20"/>
                  <w:szCs w:val="20"/>
                  <w:lang w:val="en-GB"/>
                </w:rPr>
                <m:t xml:space="preserve">l’ = 0, 1, …, </m:t>
              </m:r>
              <m:sSubSup>
                <m:sSubSupPr>
                  <m:ctrlPr>
                    <w:rPr>
                      <w:rFonts w:ascii="Cambria Math" w:eastAsia="Calibri" w:hAnsi="Cambria Math"/>
                      <w:i/>
                      <w:iCs/>
                      <w:sz w:val="20"/>
                      <w:szCs w:val="20"/>
                      <w:lang w:val="en-GB"/>
                    </w:rPr>
                  </m:ctrlPr>
                </m:sSubSupPr>
                <m:e>
                  <m:r>
                    <w:rPr>
                      <w:rFonts w:ascii="Cambria Math" w:eastAsia="Calibri" w:hAnsi="Cambria Math"/>
                      <w:sz w:val="20"/>
                      <w:szCs w:val="20"/>
                      <w:lang w:val="en-GB"/>
                    </w:rPr>
                    <m:t>N</m:t>
                  </m:r>
                </m:e>
                <m:sub>
                  <m:r>
                    <m:rPr>
                      <m:sty m:val="p"/>
                    </m:rPr>
                    <w:rPr>
                      <w:rFonts w:ascii="Cambria Math" w:eastAsia="Calibri" w:hAnsi="Cambria Math"/>
                      <w:sz w:val="20"/>
                      <w:szCs w:val="20"/>
                      <w:lang w:val="en-GB"/>
                    </w:rPr>
                    <m:t>symb</m:t>
                  </m:r>
                </m:sub>
                <m:sup>
                  <m:r>
                    <m:rPr>
                      <m:sty m:val="p"/>
                    </m:rPr>
                    <w:rPr>
                      <w:rFonts w:ascii="Cambria Math" w:eastAsia="Calibri" w:hAnsi="Cambria Math"/>
                      <w:sz w:val="20"/>
                      <w:szCs w:val="20"/>
                      <w:lang w:val="en-GB"/>
                    </w:rPr>
                    <m:t>SRS</m:t>
                  </m:r>
                </m:sup>
              </m:sSubSup>
              <m:r>
                <w:rPr>
                  <w:rFonts w:ascii="Cambria Math" w:eastAsia="Calibri" w:hAnsi="Cambria Math"/>
                  <w:sz w:val="20"/>
                  <w:szCs w:val="20"/>
                  <w:lang w:val="en-GB"/>
                </w:rPr>
                <m:t>-1</m:t>
              </m:r>
            </m:oMath>
            <w:r w:rsidRPr="00376D02">
              <w:rPr>
                <w:rFonts w:ascii="10" w:eastAsia="Calibri" w:hAnsi="10"/>
                <w:iCs/>
                <w:sz w:val="20"/>
                <w:szCs w:val="20"/>
                <w:lang w:val="en-GB"/>
              </w:rPr>
              <w:t>.</w:t>
            </w:r>
          </w:p>
          <w:p w14:paraId="631150B2" w14:textId="77777777" w:rsidR="00701056" w:rsidRPr="00376D02" w:rsidRDefault="00701056" w:rsidP="00162CC2">
            <w:pPr>
              <w:pStyle w:val="ListParagraph"/>
              <w:numPr>
                <w:ilvl w:val="1"/>
                <w:numId w:val="9"/>
              </w:numPr>
              <w:snapToGrid w:val="0"/>
              <w:rPr>
                <w:rFonts w:eastAsia="Times New Roman"/>
                <w:color w:val="000000"/>
                <w:sz w:val="27"/>
                <w:szCs w:val="27"/>
                <w:lang w:val="en-GB" w:eastAsia="ja-JP"/>
              </w:rPr>
            </w:pPr>
            <w:r w:rsidRPr="00376D02">
              <w:rPr>
                <w:rFonts w:ascii="10" w:eastAsia="Calibri" w:hAnsi="10"/>
                <w:iCs/>
                <w:sz w:val="20"/>
                <w:szCs w:val="20"/>
                <w:lang w:val="en-GB"/>
              </w:rPr>
              <w:t xml:space="preserve">The offset </w:t>
            </w:r>
            <m:oMath>
              <m:sSub>
                <m:sSubPr>
                  <m:ctrlPr>
                    <w:rPr>
                      <w:rFonts w:ascii="Cambria Math" w:eastAsia="Calibri" w:hAnsi="Cambria Math"/>
                      <w:i/>
                      <w:iCs/>
                      <w:sz w:val="20"/>
                      <w:szCs w:val="20"/>
                      <w:lang w:val="en-GB"/>
                    </w:rPr>
                  </m:ctrlPr>
                </m:sSubPr>
                <m:e>
                  <m:r>
                    <w:rPr>
                      <w:rFonts w:ascii="Cambria Math" w:eastAsia="Calibri" w:hAnsi="Cambria Math"/>
                      <w:sz w:val="20"/>
                      <w:szCs w:val="20"/>
                      <w:lang w:val="en-GB"/>
                    </w:rPr>
                    <m:t>l</m:t>
                  </m:r>
                </m:e>
                <m:sub>
                  <m:r>
                    <m:rPr>
                      <m:sty m:val="p"/>
                    </m:rPr>
                    <w:rPr>
                      <w:rFonts w:ascii="Cambria Math" w:eastAsia="Calibri" w:hAnsi="Cambria Math"/>
                      <w:sz w:val="20"/>
                      <w:szCs w:val="20"/>
                      <w:lang w:val="en-GB"/>
                    </w:rPr>
                    <m:t>offset</m:t>
                  </m:r>
                </m:sub>
              </m:sSub>
              <m:r>
                <w:rPr>
                  <w:rFonts w:ascii="Cambria Math" w:eastAsia="Calibri" w:hAnsi="Cambria Math"/>
                  <w:sz w:val="20"/>
                  <w:szCs w:val="20"/>
                  <w:lang w:val="en-GB"/>
                </w:rPr>
                <m:t xml:space="preserve">∈{ 0, 1, …, 13} </m:t>
              </m:r>
            </m:oMath>
            <w:r w:rsidRPr="00376D02">
              <w:rPr>
                <w:rFonts w:ascii="10" w:eastAsia="Calibri" w:hAnsi="10"/>
                <w:iCs/>
                <w:sz w:val="20"/>
                <w:szCs w:val="20"/>
                <w:lang w:val="en-GB"/>
              </w:rPr>
              <w:t>counts symbols backwards from the end of the starting slot of the</w:t>
            </w:r>
            <w:r w:rsidRPr="00376D02">
              <w:rPr>
                <w:rFonts w:ascii="10" w:eastAsia="Times New Roman" w:hAnsi="10"/>
                <w:color w:val="000000"/>
                <w:sz w:val="20"/>
                <w:szCs w:val="20"/>
                <w:lang w:val="en-GB" w:eastAsia="ja-JP"/>
              </w:rPr>
              <w:t xml:space="preserve"> resource</w:t>
            </w:r>
          </w:p>
        </w:tc>
      </w:tr>
    </w:tbl>
    <w:p w14:paraId="0FAC0FC6" w14:textId="058DDCFD" w:rsidR="009F1049" w:rsidRDefault="000A58D9" w:rsidP="006D67D9">
      <w:r>
        <w:t>w</w:t>
      </w:r>
      <w:r w:rsidR="00701056">
        <w:t xml:space="preserve">here </w:t>
      </w:r>
      <w:r>
        <w:t xml:space="preserve">the starting slot of the resource is considered as the </w:t>
      </w:r>
      <w:r w:rsidR="00C74838">
        <w:t>U</w:t>
      </w:r>
      <w:r>
        <w:t xml:space="preserve"> slot when the flag is enabled.</w:t>
      </w:r>
    </w:p>
    <w:p w14:paraId="60D1E439" w14:textId="0F40A888" w:rsidR="002B1E06" w:rsidRDefault="002B1E06" w:rsidP="00924635">
      <w:pPr>
        <w:pStyle w:val="Heading3"/>
      </w:pPr>
      <w:r>
        <w:t xml:space="preserve">Additional symbol offset for </w:t>
      </w:r>
      <w:r w:rsidR="00924635">
        <w:t>cross-slot SRS resource</w:t>
      </w:r>
    </w:p>
    <w:p w14:paraId="4214C3FF" w14:textId="0113920C" w:rsidR="00CF4546" w:rsidRDefault="007C00A6" w:rsidP="00450024">
      <w:r w:rsidRPr="007C00A6">
        <w:t>The agreement referenced above specifies the starting symbol for any SRS resource, regardless of whether it spans multiple slots. Furthermore, the agreement reached at the RAN1 #122bis meeting</w:t>
      </w:r>
      <w:r>
        <w:t xml:space="preserve"> </w:t>
      </w:r>
      <w:sdt>
        <w:sdtPr>
          <w:id w:val="-1974285253"/>
          <w:citation/>
        </w:sdtPr>
        <w:sdtEndPr/>
        <w:sdtContent>
          <w:r>
            <w:fldChar w:fldCharType="begin"/>
          </w:r>
          <w:r>
            <w:instrText xml:space="preserve"> CITATION RAN1_122b \l 2057 </w:instrText>
          </w:r>
          <w:r>
            <w:fldChar w:fldCharType="separate"/>
          </w:r>
          <w:r w:rsidRPr="007C00A6">
            <w:rPr>
              <w:noProof/>
            </w:rPr>
            <w:t>[2]</w:t>
          </w:r>
          <w:r>
            <w:fldChar w:fldCharType="end"/>
          </w:r>
        </w:sdtContent>
      </w:sdt>
      <w:r w:rsidRPr="007C00A6">
        <w:t xml:space="preserve"> clarifies how the time-domain allocation is determined for a cross-slot SRS resource:</w:t>
      </w:r>
    </w:p>
    <w:tbl>
      <w:tblPr>
        <w:tblStyle w:val="TableGrid"/>
        <w:tblW w:w="9634" w:type="dxa"/>
        <w:tblLook w:val="04A0" w:firstRow="1" w:lastRow="0" w:firstColumn="1" w:lastColumn="0" w:noHBand="0" w:noVBand="1"/>
      </w:tblPr>
      <w:tblGrid>
        <w:gridCol w:w="9634"/>
      </w:tblGrid>
      <w:tr w:rsidR="00D2516C" w:rsidRPr="006E3A06" w14:paraId="629E8B14" w14:textId="77777777" w:rsidTr="00EF25C5">
        <w:tc>
          <w:tcPr>
            <w:tcW w:w="9634" w:type="dxa"/>
            <w:tcBorders>
              <w:top w:val="single" w:sz="4" w:space="0" w:color="auto"/>
              <w:left w:val="single" w:sz="4" w:space="0" w:color="auto"/>
              <w:bottom w:val="single" w:sz="4" w:space="0" w:color="auto"/>
              <w:right w:val="single" w:sz="4" w:space="0" w:color="auto"/>
            </w:tcBorders>
          </w:tcPr>
          <w:p w14:paraId="74F24D12" w14:textId="77777777" w:rsidR="00D2516C" w:rsidRPr="00376D02" w:rsidRDefault="00D2516C" w:rsidP="00EF25C5">
            <w:pPr>
              <w:snapToGrid w:val="0"/>
              <w:spacing w:after="0"/>
              <w:rPr>
                <w:rFonts w:ascii="10" w:hAnsi="10" w:hint="eastAsia"/>
                <w:b/>
                <w:highlight w:val="green"/>
                <w:lang w:val="en-US" w:eastAsia="ko-KR"/>
              </w:rPr>
            </w:pPr>
            <w:r w:rsidRPr="00376D02">
              <w:rPr>
                <w:rFonts w:ascii="10" w:hAnsi="10"/>
                <w:b/>
                <w:highlight w:val="green"/>
                <w:lang w:val="en-US" w:eastAsia="ko-KR"/>
              </w:rPr>
              <w:t>Agreement</w:t>
            </w:r>
          </w:p>
          <w:p w14:paraId="3B5DA27D" w14:textId="77777777" w:rsidR="00891036" w:rsidRPr="007727B5" w:rsidRDefault="00891036" w:rsidP="00891036">
            <w:pPr>
              <w:snapToGrid w:val="0"/>
              <w:jc w:val="both"/>
              <w:rPr>
                <w:rFonts w:eastAsia="DengXian"/>
                <w:bCs/>
                <w:szCs w:val="22"/>
                <w:lang w:eastAsia="zh-CN"/>
              </w:rPr>
            </w:pPr>
            <w:r w:rsidRPr="007727B5">
              <w:rPr>
                <w:rFonts w:eastAsia="DengXian"/>
                <w:bCs/>
                <w:szCs w:val="22"/>
                <w:lang w:eastAsia="zh-CN"/>
              </w:rPr>
              <w:t xml:space="preserve">To determine the time-domain location of </w:t>
            </w:r>
            <w:r w:rsidRPr="007727B5">
              <w:rPr>
                <w:rFonts w:eastAsia="DengXian" w:hint="eastAsia"/>
                <w:bCs/>
                <w:szCs w:val="22"/>
                <w:lang w:eastAsia="zh-CN"/>
              </w:rPr>
              <w:t xml:space="preserve">a </w:t>
            </w:r>
            <w:r w:rsidRPr="007727B5">
              <w:rPr>
                <w:rFonts w:eastAsia="DengXian"/>
                <w:bCs/>
                <w:szCs w:val="22"/>
                <w:lang w:eastAsia="zh-CN"/>
              </w:rPr>
              <w:t>cross-slot SRS</w:t>
            </w:r>
            <w:r w:rsidRPr="007727B5">
              <w:rPr>
                <w:rFonts w:eastAsia="DengXian" w:hint="eastAsia"/>
                <w:bCs/>
                <w:szCs w:val="22"/>
                <w:lang w:eastAsia="zh-CN"/>
              </w:rPr>
              <w:t xml:space="preserve"> resource,</w:t>
            </w:r>
          </w:p>
          <w:p w14:paraId="122F6A62" w14:textId="1A2EE2B8" w:rsidR="00891036" w:rsidRPr="00891036" w:rsidRDefault="00891036" w:rsidP="00162CC2">
            <w:pPr>
              <w:pStyle w:val="ListParagraph"/>
              <w:numPr>
                <w:ilvl w:val="0"/>
                <w:numId w:val="9"/>
              </w:numPr>
              <w:snapToGrid w:val="0"/>
              <w:rPr>
                <w:rFonts w:ascii="10" w:eastAsia="Calibri" w:hAnsi="10"/>
                <w:iCs/>
                <w:sz w:val="20"/>
                <w:szCs w:val="20"/>
                <w:lang w:val="en-GB"/>
              </w:rPr>
            </w:pPr>
            <w:r w:rsidRPr="00891036">
              <w:rPr>
                <w:rFonts w:ascii="10" w:eastAsia="Calibri" w:hAnsi="10"/>
                <w:iCs/>
                <w:sz w:val="20"/>
                <w:szCs w:val="20"/>
                <w:lang w:val="en-GB"/>
              </w:rPr>
              <w:t>‘</w:t>
            </w:r>
            <m:oMath>
              <m:sSub>
                <m:sSubPr>
                  <m:ctrlPr>
                    <w:rPr>
                      <w:rFonts w:ascii="Cambria Math" w:eastAsia="Calibri" w:hAnsi="Cambria Math"/>
                      <w:iCs/>
                      <w:sz w:val="20"/>
                      <w:szCs w:val="20"/>
                      <w:lang w:val="en-GB"/>
                    </w:rPr>
                  </m:ctrlPr>
                </m:sSubPr>
                <m:e>
                  <m:r>
                    <w:rPr>
                      <w:rFonts w:ascii="Cambria Math" w:eastAsia="Calibri" w:hAnsi="Cambria Math"/>
                      <w:sz w:val="20"/>
                      <w:szCs w:val="20"/>
                      <w:lang w:val="en-GB"/>
                    </w:rPr>
                    <m:t>l</m:t>
                  </m:r>
                </m:e>
                <m:sub>
                  <m:r>
                    <m:rPr>
                      <m:sty m:val="p"/>
                    </m:rPr>
                    <w:rPr>
                      <w:rFonts w:ascii="Cambria Math" w:eastAsia="Calibri" w:hAnsi="Cambria Math"/>
                      <w:sz w:val="20"/>
                      <w:szCs w:val="20"/>
                      <w:lang w:val="en-GB"/>
                    </w:rPr>
                    <m:t>0</m:t>
                  </m:r>
                </m:sub>
              </m:sSub>
            </m:oMath>
            <w:r w:rsidRPr="00891036">
              <w:rPr>
                <w:rFonts w:ascii="10" w:eastAsia="Calibri" w:hAnsi="10"/>
                <w:iCs/>
                <w:sz w:val="20"/>
                <w:szCs w:val="20"/>
                <w:lang w:val="en-GB"/>
              </w:rPr>
              <w:t xml:space="preserve">’ </w:t>
            </w:r>
            <w:r w:rsidRPr="00891036">
              <w:rPr>
                <w:rFonts w:ascii="10" w:eastAsia="Calibri" w:hAnsi="10" w:hint="eastAsia"/>
                <w:iCs/>
                <w:sz w:val="20"/>
                <w:szCs w:val="20"/>
                <w:lang w:val="en-GB"/>
              </w:rPr>
              <w:t xml:space="preserve">is </w:t>
            </w:r>
            <w:r w:rsidRPr="00891036">
              <w:rPr>
                <w:rFonts w:ascii="10" w:eastAsia="Calibri" w:hAnsi="10"/>
                <w:iCs/>
                <w:sz w:val="20"/>
                <w:szCs w:val="20"/>
                <w:lang w:val="en-GB"/>
              </w:rPr>
              <w:t xml:space="preserve">interpreted as the starting symbol </w:t>
            </w:r>
            <w:r w:rsidRPr="00891036">
              <w:rPr>
                <w:rFonts w:ascii="10" w:eastAsia="Calibri" w:hAnsi="10" w:hint="eastAsia"/>
                <w:iCs/>
                <w:sz w:val="20"/>
                <w:szCs w:val="20"/>
                <w:lang w:val="en-GB"/>
              </w:rPr>
              <w:t>in</w:t>
            </w:r>
            <w:r w:rsidRPr="00891036">
              <w:rPr>
                <w:rFonts w:ascii="10" w:eastAsia="Calibri" w:hAnsi="10"/>
                <w:iCs/>
                <w:sz w:val="20"/>
                <w:szCs w:val="20"/>
                <w:lang w:val="en-GB"/>
              </w:rPr>
              <w:t xml:space="preserve"> the starting slot for an SRS resource.</w:t>
            </w:r>
          </w:p>
          <w:p w14:paraId="4010E454" w14:textId="38AB0173" w:rsidR="00891036" w:rsidRPr="00891036" w:rsidRDefault="00891036" w:rsidP="00162CC2">
            <w:pPr>
              <w:pStyle w:val="ListParagraph"/>
              <w:numPr>
                <w:ilvl w:val="0"/>
                <w:numId w:val="9"/>
              </w:numPr>
              <w:snapToGrid w:val="0"/>
              <w:rPr>
                <w:rFonts w:ascii="10" w:eastAsia="Calibri" w:hAnsi="10"/>
                <w:iCs/>
                <w:sz w:val="20"/>
                <w:szCs w:val="20"/>
                <w:lang w:val="en-GB"/>
              </w:rPr>
            </w:pPr>
            <w:r w:rsidRPr="00891036">
              <w:rPr>
                <w:rFonts w:ascii="10" w:eastAsia="Calibri" w:hAnsi="10"/>
                <w:iCs/>
                <w:sz w:val="20"/>
                <w:szCs w:val="20"/>
                <w:lang w:val="en-GB"/>
              </w:rPr>
              <w:t>‘</w:t>
            </w:r>
            <m:oMath>
              <m:sSup>
                <m:sSupPr>
                  <m:ctrlPr>
                    <w:rPr>
                      <w:rFonts w:ascii="Cambria Math" w:eastAsia="Calibri" w:hAnsi="Cambria Math"/>
                      <w:iCs/>
                      <w:sz w:val="20"/>
                      <w:szCs w:val="20"/>
                      <w:lang w:val="en-GB"/>
                    </w:rPr>
                  </m:ctrlPr>
                </m:sSupPr>
                <m:e>
                  <m:r>
                    <w:rPr>
                      <w:rFonts w:ascii="Cambria Math" w:eastAsia="Calibri" w:hAnsi="Cambria Math"/>
                      <w:sz w:val="20"/>
                      <w:szCs w:val="20"/>
                      <w:lang w:val="en-GB"/>
                    </w:rPr>
                    <m:t>l</m:t>
                  </m:r>
                </m:e>
                <m:sup>
                  <m:r>
                    <m:rPr>
                      <m:sty m:val="p"/>
                    </m:rPr>
                    <w:rPr>
                      <w:rFonts w:ascii="Cambria Math" w:eastAsia="Calibri" w:hAnsi="Cambria Math"/>
                      <w:sz w:val="20"/>
                      <w:szCs w:val="20"/>
                      <w:lang w:val="en-GB"/>
                    </w:rPr>
                    <m:t>'</m:t>
                  </m:r>
                </m:sup>
              </m:sSup>
              <m:r>
                <m:rPr>
                  <m:sty m:val="p"/>
                </m:rPr>
                <w:rPr>
                  <w:rFonts w:ascii="Cambria Math" w:eastAsia="Calibri" w:hAnsi="Cambria Math"/>
                  <w:sz w:val="20"/>
                  <w:szCs w:val="20"/>
                  <w:lang w:val="en-GB"/>
                </w:rPr>
                <m:t>+</m:t>
              </m:r>
              <m:sSub>
                <m:sSubPr>
                  <m:ctrlPr>
                    <w:rPr>
                      <w:rFonts w:ascii="Cambria Math" w:eastAsia="Calibri" w:hAnsi="Cambria Math"/>
                      <w:iCs/>
                      <w:sz w:val="20"/>
                      <w:szCs w:val="20"/>
                      <w:lang w:val="en-GB"/>
                    </w:rPr>
                  </m:ctrlPr>
                </m:sSubPr>
                <m:e>
                  <m:r>
                    <w:rPr>
                      <w:rFonts w:ascii="Cambria Math" w:eastAsia="Calibri" w:hAnsi="Cambria Math"/>
                      <w:sz w:val="20"/>
                      <w:szCs w:val="20"/>
                      <w:lang w:val="en-GB"/>
                    </w:rPr>
                    <m:t>l</m:t>
                  </m:r>
                </m:e>
                <m:sub>
                  <m:r>
                    <m:rPr>
                      <m:sty m:val="p"/>
                    </m:rPr>
                    <w:rPr>
                      <w:rFonts w:ascii="Cambria Math" w:eastAsia="Calibri" w:hAnsi="Cambria Math"/>
                      <w:sz w:val="20"/>
                      <w:szCs w:val="20"/>
                      <w:lang w:val="en-GB"/>
                    </w:rPr>
                    <m:t>0</m:t>
                  </m:r>
                </m:sub>
              </m:sSub>
            </m:oMath>
            <w:r w:rsidRPr="00891036">
              <w:rPr>
                <w:rFonts w:ascii="10" w:eastAsia="Calibri" w:hAnsi="10"/>
                <w:iCs/>
                <w:sz w:val="20"/>
                <w:szCs w:val="20"/>
                <w:lang w:val="en-GB"/>
              </w:rPr>
              <w:t xml:space="preserve">’ </w:t>
            </w:r>
            <w:r w:rsidRPr="00891036">
              <w:rPr>
                <w:rFonts w:ascii="10" w:eastAsia="Calibri" w:hAnsi="10" w:hint="eastAsia"/>
                <w:iCs/>
                <w:sz w:val="20"/>
                <w:szCs w:val="20"/>
                <w:lang w:val="en-GB"/>
              </w:rPr>
              <w:t>is</w:t>
            </w:r>
            <w:r w:rsidRPr="00891036">
              <w:rPr>
                <w:rFonts w:ascii="10" w:eastAsia="Calibri" w:hAnsi="10"/>
                <w:iCs/>
                <w:sz w:val="20"/>
                <w:szCs w:val="20"/>
                <w:lang w:val="en-GB"/>
              </w:rPr>
              <w:t xml:space="preserve"> interpreted as the symbol index in a slot or two consecutive S and U slots. </w:t>
            </w:r>
          </w:p>
          <w:p w14:paraId="074AFB7C" w14:textId="48FF5E36" w:rsidR="00D2516C" w:rsidRPr="00CD4A44" w:rsidRDefault="00891036" w:rsidP="00162CC2">
            <w:pPr>
              <w:pStyle w:val="ListParagraph"/>
              <w:numPr>
                <w:ilvl w:val="0"/>
                <w:numId w:val="9"/>
              </w:numPr>
              <w:snapToGrid w:val="0"/>
              <w:rPr>
                <w:rFonts w:ascii="10" w:eastAsia="Calibri" w:hAnsi="10"/>
                <w:iCs/>
                <w:sz w:val="20"/>
                <w:szCs w:val="20"/>
                <w:lang w:val="en-GB"/>
              </w:rPr>
            </w:pPr>
            <w:r w:rsidRPr="00891036">
              <w:rPr>
                <w:rFonts w:ascii="10" w:eastAsia="Calibri" w:hAnsi="10"/>
                <w:iCs/>
                <w:sz w:val="20"/>
                <w:szCs w:val="20"/>
                <w:lang w:val="en-GB"/>
              </w:rPr>
              <w:t>The restriction ‘</w:t>
            </w:r>
            <m:oMath>
              <m:sSub>
                <m:sSubPr>
                  <m:ctrlPr>
                    <w:rPr>
                      <w:rFonts w:ascii="Cambria Math" w:eastAsia="Calibri" w:hAnsi="Cambria Math"/>
                      <w:iCs/>
                      <w:sz w:val="20"/>
                      <w:szCs w:val="20"/>
                      <w:lang w:val="en-GB"/>
                    </w:rPr>
                  </m:ctrlPr>
                </m:sSubPr>
                <m:e>
                  <m:r>
                    <w:rPr>
                      <w:rFonts w:ascii="Cambria Math" w:eastAsia="Calibri" w:hAnsi="Cambria Math"/>
                      <w:sz w:val="20"/>
                      <w:szCs w:val="20"/>
                      <w:lang w:val="en-GB"/>
                    </w:rPr>
                    <m:t>l</m:t>
                  </m:r>
                </m:e>
                <m:sub>
                  <m:r>
                    <m:rPr>
                      <m:nor/>
                    </m:rPr>
                    <w:rPr>
                      <w:rFonts w:ascii="10" w:eastAsia="Calibri" w:hAnsi="10"/>
                      <w:iCs/>
                      <w:sz w:val="20"/>
                      <w:szCs w:val="20"/>
                      <w:lang w:val="en-GB"/>
                    </w:rPr>
                    <m:t>offset</m:t>
                  </m:r>
                </m:sub>
              </m:sSub>
              <m:r>
                <m:rPr>
                  <m:sty m:val="p"/>
                </m:rPr>
                <w:rPr>
                  <w:rFonts w:ascii="Cambria Math" w:eastAsia="Calibri" w:hAnsi="Cambria Math"/>
                  <w:sz w:val="20"/>
                  <w:szCs w:val="20"/>
                  <w:lang w:val="en-GB"/>
                </w:rPr>
                <m:t>≥</m:t>
              </m:r>
              <m:sSubSup>
                <m:sSubSupPr>
                  <m:ctrlPr>
                    <w:rPr>
                      <w:rFonts w:ascii="Cambria Math" w:eastAsia="Calibri" w:hAnsi="Cambria Math"/>
                      <w:iCs/>
                      <w:sz w:val="20"/>
                      <w:szCs w:val="20"/>
                      <w:lang w:val="en-GB"/>
                    </w:rPr>
                  </m:ctrlPr>
                </m:sSubSupPr>
                <m:e>
                  <m:r>
                    <w:rPr>
                      <w:rFonts w:ascii="Cambria Math" w:eastAsia="Calibri" w:hAnsi="Cambria Math"/>
                      <w:sz w:val="20"/>
                      <w:szCs w:val="20"/>
                      <w:lang w:val="en-GB"/>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r>
                <m:rPr>
                  <m:sty m:val="p"/>
                </m:rPr>
                <w:rPr>
                  <w:rFonts w:ascii="Cambria Math" w:eastAsia="Calibri" w:hAnsi="Cambria Math"/>
                  <w:sz w:val="20"/>
                  <w:szCs w:val="20"/>
                  <w:lang w:val="en-GB"/>
                </w:rPr>
                <m:t>-1</m:t>
              </m:r>
            </m:oMath>
            <w:r w:rsidRPr="00891036">
              <w:rPr>
                <w:rFonts w:ascii="10" w:eastAsia="Calibri" w:hAnsi="10"/>
                <w:iCs/>
                <w:sz w:val="20"/>
                <w:szCs w:val="20"/>
                <w:lang w:val="en-GB"/>
              </w:rPr>
              <w:t xml:space="preserve">’ </w:t>
            </w:r>
            <w:r w:rsidRPr="00891036">
              <w:rPr>
                <w:rFonts w:ascii="10" w:eastAsia="Calibri" w:hAnsi="10" w:hint="eastAsia"/>
                <w:iCs/>
                <w:sz w:val="20"/>
                <w:szCs w:val="20"/>
                <w:lang w:val="en-GB"/>
              </w:rPr>
              <w:t>is</w:t>
            </w:r>
            <w:r w:rsidRPr="00891036">
              <w:rPr>
                <w:rFonts w:ascii="10" w:eastAsia="Calibri" w:hAnsi="10"/>
                <w:iCs/>
                <w:sz w:val="20"/>
                <w:szCs w:val="20"/>
                <w:lang w:val="en-GB"/>
              </w:rPr>
              <w:t xml:space="preserve"> removed.</w:t>
            </w:r>
          </w:p>
        </w:tc>
      </w:tr>
    </w:tbl>
    <w:p w14:paraId="7307AEEA" w14:textId="1E971015" w:rsidR="00AC7539" w:rsidRPr="001E5133" w:rsidRDefault="00CD4A44" w:rsidP="00E72B5E">
      <w:r>
        <w:t xml:space="preserve">We interpret that if </w:t>
      </w:r>
      <w:bookmarkStart w:id="0" w:name="_Hlk213237082"/>
      <m:oMath>
        <m:sSubSup>
          <m:sSubSupPr>
            <m:ctrlPr>
              <w:rPr>
                <w:rFonts w:ascii="Cambria Math" w:eastAsia="Calibri" w:hAnsi="Cambria Math"/>
                <w:iCs/>
                <w:lang w:eastAsia="zh-CN"/>
              </w:rPr>
            </m:ctrlPr>
          </m:sSubSupPr>
          <m:e>
            <m:r>
              <w:rPr>
                <w:rFonts w:ascii="Cambria Math" w:eastAsia="Calibri" w:hAnsi="Cambria Math"/>
              </w:rPr>
              <m:t>N</m:t>
            </m:r>
          </m:e>
          <m:sub>
            <m:r>
              <m:rPr>
                <m:nor/>
              </m:rPr>
              <w:rPr>
                <w:rFonts w:ascii="10" w:eastAsia="Calibri" w:hAnsi="10"/>
                <w:iCs/>
                <w:lang w:eastAsia="zh-CN"/>
              </w:rPr>
              <m:t>symb</m:t>
            </m:r>
          </m:sub>
          <m:sup>
            <m:r>
              <m:rPr>
                <m:nor/>
              </m:rPr>
              <w:rPr>
                <w:rFonts w:ascii="10" w:eastAsia="Calibri" w:hAnsi="10"/>
                <w:iCs/>
                <w:lang w:eastAsia="zh-CN"/>
              </w:rPr>
              <m:t>SRS</m:t>
            </m:r>
          </m:sup>
        </m:sSubSup>
        <w:bookmarkEnd w:id="0"/>
        <m:r>
          <w:rPr>
            <w:rFonts w:ascii="Cambria Math" w:eastAsia="Calibri" w:hAnsi="Cambria Math"/>
            <w:lang w:eastAsia="zh-CN"/>
          </w:rPr>
          <m:t>&gt;</m:t>
        </m:r>
        <m:sSub>
          <m:sSubPr>
            <m:ctrlPr>
              <w:rPr>
                <w:rFonts w:ascii="Cambria Math" w:eastAsia="Calibri" w:hAnsi="Cambria Math"/>
                <w:iCs/>
                <w:lang w:eastAsia="zh-CN"/>
              </w:rPr>
            </m:ctrlPr>
          </m:sSubPr>
          <m:e>
            <m:r>
              <w:rPr>
                <w:rFonts w:ascii="Cambria Math" w:eastAsia="Calibri" w:hAnsi="Cambria Math"/>
              </w:rPr>
              <m:t>l</m:t>
            </m:r>
          </m:e>
          <m:sub>
            <m:r>
              <m:rPr>
                <m:nor/>
              </m:rPr>
              <w:rPr>
                <w:rFonts w:ascii="10" w:eastAsia="Calibri" w:hAnsi="10"/>
                <w:iCs/>
                <w:lang w:eastAsia="zh-CN"/>
              </w:rPr>
              <m:t>offset</m:t>
            </m:r>
          </m:sub>
        </m:sSub>
      </m:oMath>
      <w:r w:rsidR="00DA2B71">
        <w:rPr>
          <w:iCs/>
          <w:lang w:eastAsia="zh-CN"/>
        </w:rPr>
        <w:t>+1</w:t>
      </w:r>
      <w:r w:rsidR="00FC3550">
        <w:rPr>
          <w:iCs/>
          <w:lang w:eastAsia="zh-CN"/>
        </w:rPr>
        <w:t xml:space="preserve">, </w:t>
      </w:r>
      <m:oMath>
        <m:sSub>
          <m:sSubPr>
            <m:ctrlPr>
              <w:rPr>
                <w:rFonts w:ascii="Cambria Math" w:eastAsia="Calibri" w:hAnsi="Cambria Math"/>
                <w:iCs/>
                <w:lang w:eastAsia="zh-CN"/>
              </w:rPr>
            </m:ctrlPr>
          </m:sSubPr>
          <m:e>
            <m:r>
              <w:rPr>
                <w:rFonts w:ascii="Cambria Math" w:eastAsia="Calibri" w:hAnsi="Cambria Math"/>
              </w:rPr>
              <m:t>l</m:t>
            </m:r>
          </m:e>
          <m:sub>
            <m:r>
              <m:rPr>
                <m:nor/>
              </m:rPr>
              <w:rPr>
                <w:rFonts w:ascii="10" w:eastAsia="Calibri" w:hAnsi="10"/>
                <w:iCs/>
                <w:lang w:eastAsia="zh-CN"/>
              </w:rPr>
              <m:t>offset</m:t>
            </m:r>
          </m:sub>
        </m:sSub>
        <m:r>
          <w:rPr>
            <w:rFonts w:ascii="Cambria Math" w:eastAsia="Calibri" w:hAnsi="Cambria Math"/>
            <w:lang w:eastAsia="zh-CN"/>
          </w:rPr>
          <m:t>+1</m:t>
        </m:r>
      </m:oMath>
      <w:r w:rsidR="00FC3550">
        <w:rPr>
          <w:iCs/>
          <w:lang w:eastAsia="zh-CN"/>
        </w:rPr>
        <w:t xml:space="preserve"> </w:t>
      </w:r>
      <w:r w:rsidR="00AF5A46">
        <w:rPr>
          <w:iCs/>
          <w:lang w:eastAsia="zh-CN"/>
        </w:rPr>
        <w:t xml:space="preserve">SRS symbols reside in the first S slot and the remaining </w:t>
      </w:r>
      <m:oMath>
        <m:sSubSup>
          <m:sSubSupPr>
            <m:ctrlPr>
              <w:rPr>
                <w:rFonts w:ascii="Cambria Math" w:eastAsia="Calibri" w:hAnsi="Cambria Math"/>
                <w:iCs/>
                <w:lang w:eastAsia="zh-CN"/>
              </w:rPr>
            </m:ctrlPr>
          </m:sSubSupPr>
          <m:e>
            <m:r>
              <w:rPr>
                <w:rFonts w:ascii="Cambria Math" w:eastAsia="Calibri" w:hAnsi="Cambria Math"/>
              </w:rPr>
              <m:t>N</m:t>
            </m:r>
          </m:e>
          <m:sub>
            <m:r>
              <m:rPr>
                <m:nor/>
              </m:rPr>
              <w:rPr>
                <w:rFonts w:ascii="10" w:eastAsia="Calibri" w:hAnsi="10"/>
                <w:iCs/>
                <w:lang w:eastAsia="zh-CN"/>
              </w:rPr>
              <m:t>symb</m:t>
            </m:r>
          </m:sub>
          <m:sup>
            <m:r>
              <m:rPr>
                <m:nor/>
              </m:rPr>
              <w:rPr>
                <w:rFonts w:ascii="10" w:eastAsia="Calibri" w:hAnsi="10"/>
                <w:iCs/>
                <w:lang w:eastAsia="zh-CN"/>
              </w:rPr>
              <m:t>SRS</m:t>
            </m:r>
          </m:sup>
        </m:sSubSup>
        <m:r>
          <m:rPr>
            <m:sty m:val="p"/>
          </m:rPr>
          <w:rPr>
            <w:rFonts w:ascii="Cambria Math" w:eastAsia="Calibri" w:hAnsi="Cambria Math"/>
          </w:rPr>
          <m:t>-</m:t>
        </m:r>
        <m:sSub>
          <m:sSubPr>
            <m:ctrlPr>
              <w:rPr>
                <w:rFonts w:ascii="Cambria Math" w:eastAsia="Calibri" w:hAnsi="Cambria Math"/>
                <w:iCs/>
                <w:lang w:eastAsia="zh-CN"/>
              </w:rPr>
            </m:ctrlPr>
          </m:sSubPr>
          <m:e>
            <m:r>
              <w:rPr>
                <w:rFonts w:ascii="Cambria Math" w:eastAsia="Calibri" w:hAnsi="Cambria Math"/>
              </w:rPr>
              <m:t>l</m:t>
            </m:r>
          </m:e>
          <m:sub>
            <m:r>
              <m:rPr>
                <m:nor/>
              </m:rPr>
              <w:rPr>
                <w:rFonts w:ascii="10" w:eastAsia="Calibri" w:hAnsi="10"/>
                <w:iCs/>
                <w:lang w:eastAsia="zh-CN"/>
              </w:rPr>
              <m:t>offset</m:t>
            </m:r>
          </m:sub>
        </m:sSub>
        <m:r>
          <m:rPr>
            <m:sty m:val="p"/>
          </m:rPr>
          <w:rPr>
            <w:rFonts w:ascii="Cambria Math" w:eastAsia="Calibri" w:hAnsi="Cambria Math"/>
          </w:rPr>
          <m:t>-1</m:t>
        </m:r>
      </m:oMath>
      <w:r w:rsidR="00A76045">
        <w:rPr>
          <w:iCs/>
        </w:rPr>
        <w:t xml:space="preserve"> SRS symbols will be </w:t>
      </w:r>
      <w:r w:rsidR="008473D8">
        <w:rPr>
          <w:iCs/>
        </w:rPr>
        <w:t xml:space="preserve">contained in the second U slot, starting from </w:t>
      </w:r>
      <w:r w:rsidR="00533D92">
        <w:rPr>
          <w:iCs/>
        </w:rPr>
        <w:t xml:space="preserve">OFDM symbol 0 to OFDM symbol </w:t>
      </w:r>
      <m:oMath>
        <m:sSubSup>
          <m:sSubSupPr>
            <m:ctrlPr>
              <w:rPr>
                <w:rFonts w:ascii="Cambria Math" w:eastAsia="Calibri" w:hAnsi="Cambria Math"/>
                <w:iCs/>
                <w:lang w:eastAsia="zh-CN"/>
              </w:rPr>
            </m:ctrlPr>
          </m:sSubSupPr>
          <m:e>
            <m:r>
              <w:rPr>
                <w:rFonts w:ascii="Cambria Math" w:eastAsia="Calibri" w:hAnsi="Cambria Math"/>
              </w:rPr>
              <m:t>N</m:t>
            </m:r>
          </m:e>
          <m:sub>
            <m:r>
              <m:rPr>
                <m:nor/>
              </m:rPr>
              <w:rPr>
                <w:rFonts w:ascii="10" w:eastAsia="Calibri" w:hAnsi="10"/>
                <w:iCs/>
                <w:lang w:eastAsia="zh-CN"/>
              </w:rPr>
              <m:t>symb</m:t>
            </m:r>
          </m:sub>
          <m:sup>
            <m:r>
              <m:rPr>
                <m:nor/>
              </m:rPr>
              <w:rPr>
                <w:rFonts w:ascii="10" w:eastAsia="Calibri" w:hAnsi="10"/>
                <w:iCs/>
                <w:lang w:eastAsia="zh-CN"/>
              </w:rPr>
              <m:t>SRS</m:t>
            </m:r>
          </m:sup>
        </m:sSubSup>
        <m:r>
          <m:rPr>
            <m:sty m:val="p"/>
          </m:rPr>
          <w:rPr>
            <w:rFonts w:ascii="Cambria Math" w:eastAsia="Calibri" w:hAnsi="Cambria Math"/>
          </w:rPr>
          <m:t>-</m:t>
        </m:r>
        <m:sSub>
          <m:sSubPr>
            <m:ctrlPr>
              <w:rPr>
                <w:rFonts w:ascii="Cambria Math" w:eastAsia="Calibri" w:hAnsi="Cambria Math"/>
                <w:iCs/>
                <w:lang w:eastAsia="zh-CN"/>
              </w:rPr>
            </m:ctrlPr>
          </m:sSubPr>
          <m:e>
            <m:r>
              <w:rPr>
                <w:rFonts w:ascii="Cambria Math" w:eastAsia="Calibri" w:hAnsi="Cambria Math"/>
              </w:rPr>
              <m:t>l</m:t>
            </m:r>
          </m:e>
          <m:sub>
            <m:r>
              <m:rPr>
                <m:nor/>
              </m:rPr>
              <w:rPr>
                <w:rFonts w:ascii="10" w:eastAsia="Calibri" w:hAnsi="10"/>
                <w:iCs/>
                <w:lang w:eastAsia="zh-CN"/>
              </w:rPr>
              <m:t>offset</m:t>
            </m:r>
          </m:sub>
        </m:sSub>
        <m:r>
          <m:rPr>
            <m:sty m:val="p"/>
          </m:rPr>
          <w:rPr>
            <w:rFonts w:ascii="Cambria Math" w:eastAsia="Calibri" w:hAnsi="Cambria Math"/>
          </w:rPr>
          <m:t>-2</m:t>
        </m:r>
      </m:oMath>
      <w:r w:rsidR="007D5D20">
        <w:rPr>
          <w:iCs/>
        </w:rPr>
        <w:t xml:space="preserve">. However, we also see that instead of starting from </w:t>
      </w:r>
      <w:r w:rsidR="00E61D6C">
        <w:rPr>
          <w:iCs/>
        </w:rPr>
        <w:t xml:space="preserve">OFDM </w:t>
      </w:r>
      <w:r w:rsidR="007D5D20">
        <w:rPr>
          <w:iCs/>
        </w:rPr>
        <w:t xml:space="preserve">symbol 0, </w:t>
      </w:r>
      <w:r w:rsidR="006C681D" w:rsidRPr="006C681D">
        <w:t xml:space="preserve">it is advantageous to configure the starting symbol in the second </w:t>
      </w:r>
      <w:r w:rsidR="00E72B5E">
        <w:t xml:space="preserve">U </w:t>
      </w:r>
      <w:r w:rsidR="006C681D" w:rsidRPr="006C681D">
        <w:t>slot</w:t>
      </w:r>
      <w:r w:rsidR="00250C8C">
        <w:t xml:space="preserve"> to allocate them towards the end of the slot</w:t>
      </w:r>
      <w:r w:rsidR="006C681D" w:rsidRPr="006C681D">
        <w:t>. Certain use cases may benefit from reserving some initial symbols in this slot</w:t>
      </w:r>
      <w:r w:rsidR="00090D7D">
        <w:t xml:space="preserve"> for PUSCH</w:t>
      </w:r>
      <w:r w:rsidR="006C681D" w:rsidRPr="006C681D">
        <w:t xml:space="preserve"> and excluding them from SRS transmission. Based on this, we propose the following:</w:t>
      </w:r>
    </w:p>
    <w:p w14:paraId="356D97FB" w14:textId="7E1D6838" w:rsidR="00420A8E" w:rsidRDefault="00420A8E" w:rsidP="00D2730E">
      <w:pPr>
        <w:spacing w:after="0"/>
        <w:rPr>
          <w:i/>
          <w:iCs/>
          <w:lang w:val="en-US"/>
        </w:rPr>
      </w:pPr>
      <w:bookmarkStart w:id="1" w:name="_Hlk212913427"/>
      <w:r w:rsidRPr="00CD0FFE">
        <w:rPr>
          <w:b/>
          <w:bCs/>
          <w:i/>
          <w:iCs/>
        </w:rPr>
        <w:t xml:space="preserve">Proposal </w:t>
      </w:r>
      <w:r w:rsidR="00510330">
        <w:rPr>
          <w:b/>
          <w:bCs/>
          <w:i/>
          <w:iCs/>
        </w:rPr>
        <w:t>4</w:t>
      </w:r>
      <w:r w:rsidRPr="00CD0FFE">
        <w:rPr>
          <w:b/>
          <w:bCs/>
          <w:i/>
          <w:iCs/>
        </w:rPr>
        <w:t>:</w:t>
      </w:r>
      <w:r>
        <w:rPr>
          <w:b/>
          <w:bCs/>
          <w:i/>
          <w:iCs/>
        </w:rPr>
        <w:t xml:space="preserve"> </w:t>
      </w:r>
      <w:r w:rsidRPr="000453D3">
        <w:rPr>
          <w:i/>
          <w:iCs/>
          <w:lang w:val="en-US"/>
        </w:rPr>
        <w:t>For Scenario 1, where a periodic, semi-persistent, or aperiodic SRS resource set includes at least one SRS resource with a time-domain allocation spanning a first S slot and a consecutive U slot</w:t>
      </w:r>
      <w:r w:rsidR="001755C0">
        <w:rPr>
          <w:i/>
          <w:iCs/>
          <w:lang w:val="en-US"/>
        </w:rPr>
        <w:t xml:space="preserve">, support </w:t>
      </w:r>
      <w:r w:rsidR="001B7E77">
        <w:rPr>
          <w:i/>
          <w:iCs/>
          <w:lang w:val="en-US"/>
        </w:rPr>
        <w:t xml:space="preserve">the time-domain </w:t>
      </w:r>
      <w:r w:rsidR="007B44E6">
        <w:rPr>
          <w:i/>
          <w:iCs/>
          <w:lang w:val="en-US"/>
        </w:rPr>
        <w:t>transmission of the cross-slot SRS</w:t>
      </w:r>
      <w:r w:rsidR="00EF6D00">
        <w:rPr>
          <w:i/>
          <w:iCs/>
          <w:lang w:val="en-US"/>
        </w:rPr>
        <w:t xml:space="preserve"> to start from a symbol </w:t>
      </w:r>
      <w:r w:rsidR="00F15E51">
        <w:rPr>
          <w:i/>
          <w:iCs/>
          <w:lang w:val="en-US"/>
        </w:rPr>
        <w:t>later than</w:t>
      </w:r>
      <w:r w:rsidR="00EF6D00">
        <w:rPr>
          <w:i/>
          <w:iCs/>
          <w:lang w:val="en-US"/>
        </w:rPr>
        <w:t xml:space="preserve"> the first </w:t>
      </w:r>
      <w:r w:rsidR="008A4E9D">
        <w:rPr>
          <w:i/>
          <w:iCs/>
          <w:lang w:val="en-US"/>
        </w:rPr>
        <w:t>symbol of the second slot.</w:t>
      </w:r>
    </w:p>
    <w:bookmarkEnd w:id="1"/>
    <w:p w14:paraId="18AFD9C4" w14:textId="77777777" w:rsidR="00DB1607" w:rsidRDefault="00DB1607" w:rsidP="00D2730E">
      <w:pPr>
        <w:spacing w:after="0"/>
        <w:rPr>
          <w:i/>
          <w:iCs/>
          <w:lang w:val="en-US"/>
        </w:rPr>
      </w:pPr>
    </w:p>
    <w:p w14:paraId="56FCB1E1" w14:textId="7B1A4EAD" w:rsidR="00DB1607" w:rsidRPr="005C0EA0" w:rsidRDefault="005C0EA0" w:rsidP="005C0EA0">
      <w:r w:rsidRPr="005C0EA0">
        <w:t xml:space="preserve">To </w:t>
      </w:r>
      <w:r w:rsidR="006F5D60">
        <w:t>enable</w:t>
      </w:r>
      <w:r>
        <w:t xml:space="preserve"> this </w:t>
      </w:r>
      <w:r w:rsidR="006F5D60">
        <w:t>functionality</w:t>
      </w:r>
      <w:r>
        <w:t xml:space="preserve">, we propose </w:t>
      </w:r>
      <w:r w:rsidR="00334774">
        <w:t>introducing</w:t>
      </w:r>
      <w:r w:rsidR="00DF23E9">
        <w:t xml:space="preserve"> a parameter at the SRS resource level as</w:t>
      </w:r>
      <w:r w:rsidR="00334774">
        <w:t xml:space="preserve"> outlined below</w:t>
      </w:r>
      <w:r w:rsidR="00DF23E9">
        <w:t>:</w:t>
      </w:r>
    </w:p>
    <w:p w14:paraId="573565DA" w14:textId="6F2DD6BC" w:rsidR="00281F34" w:rsidRDefault="00281B89" w:rsidP="00D2730E">
      <w:pPr>
        <w:spacing w:after="0"/>
        <w:rPr>
          <w:i/>
          <w:iCs/>
        </w:rPr>
      </w:pPr>
      <w:r w:rsidRPr="00CD0FFE">
        <w:rPr>
          <w:b/>
          <w:bCs/>
          <w:i/>
          <w:iCs/>
        </w:rPr>
        <w:t xml:space="preserve">Proposal </w:t>
      </w:r>
      <w:r w:rsidR="00510330">
        <w:rPr>
          <w:b/>
          <w:bCs/>
          <w:i/>
          <w:iCs/>
        </w:rPr>
        <w:t>5</w:t>
      </w:r>
      <w:r w:rsidRPr="00CD0FFE">
        <w:rPr>
          <w:b/>
          <w:bCs/>
          <w:i/>
          <w:iCs/>
        </w:rPr>
        <w:t>:</w:t>
      </w:r>
      <w:r w:rsidR="00420A8E">
        <w:rPr>
          <w:b/>
          <w:bCs/>
          <w:i/>
          <w:iCs/>
        </w:rPr>
        <w:t xml:space="preserve"> </w:t>
      </w:r>
      <w:r w:rsidRPr="00C0021B">
        <w:rPr>
          <w:i/>
          <w:iCs/>
        </w:rPr>
        <w:t>Introduce a</w:t>
      </w:r>
      <w:r w:rsidR="00151F8C">
        <w:rPr>
          <w:i/>
          <w:iCs/>
        </w:rPr>
        <w:t>n optional</w:t>
      </w:r>
      <w:r w:rsidRPr="00C0021B">
        <w:rPr>
          <w:i/>
          <w:iCs/>
        </w:rPr>
        <w:t xml:space="preserve"> </w:t>
      </w:r>
      <w:r w:rsidRPr="007C4E8D">
        <w:rPr>
          <w:i/>
          <w:iCs/>
        </w:rPr>
        <w:t xml:space="preserve">parameter </w:t>
      </w:r>
      <w:r w:rsidR="007C4E8D" w:rsidRPr="007C4E8D">
        <w:rPr>
          <w:i/>
          <w:iCs/>
        </w:rPr>
        <w:t>‘</w:t>
      </w:r>
      <w:r w:rsidR="007C4E8D" w:rsidRPr="007C4E8D">
        <w:rPr>
          <w:rFonts w:ascii="10" w:eastAsia="Calibri" w:hAnsi="10"/>
          <w:i/>
          <w:iCs/>
        </w:rPr>
        <w:t>startPosition2’</w:t>
      </w:r>
      <w:r w:rsidR="007C4E8D" w:rsidRPr="007C4E8D">
        <w:rPr>
          <w:i/>
          <w:iCs/>
        </w:rPr>
        <w:t xml:space="preserve"> </w:t>
      </w:r>
      <w:r w:rsidRPr="007C4E8D">
        <w:rPr>
          <w:i/>
          <w:iCs/>
        </w:rPr>
        <w:t>at the</w:t>
      </w:r>
      <w:r w:rsidRPr="00C0021B">
        <w:rPr>
          <w:i/>
          <w:iCs/>
        </w:rPr>
        <w:t xml:space="preserve"> SRS resource level to</w:t>
      </w:r>
      <w:r w:rsidR="007D0D50">
        <w:rPr>
          <w:i/>
          <w:iCs/>
        </w:rPr>
        <w:t xml:space="preserve"> indicate the starting position in the time domain of the </w:t>
      </w:r>
      <w:r w:rsidR="007905EF">
        <w:rPr>
          <w:i/>
          <w:iCs/>
        </w:rPr>
        <w:t>second</w:t>
      </w:r>
      <w:r w:rsidR="00EF1B81">
        <w:rPr>
          <w:i/>
          <w:iCs/>
        </w:rPr>
        <w:t xml:space="preserve"> slot when</w:t>
      </w:r>
      <w:r w:rsidRPr="00C0021B">
        <w:rPr>
          <w:i/>
          <w:iCs/>
        </w:rPr>
        <w:t xml:space="preserve"> </w:t>
      </w:r>
      <w:r>
        <w:rPr>
          <w:i/>
          <w:iCs/>
        </w:rPr>
        <w:t xml:space="preserve">SRS </w:t>
      </w:r>
      <w:r w:rsidR="002F34E5">
        <w:rPr>
          <w:i/>
          <w:iCs/>
        </w:rPr>
        <w:t xml:space="preserve">transmission </w:t>
      </w:r>
      <w:r w:rsidR="005B6FE9">
        <w:rPr>
          <w:i/>
          <w:iCs/>
        </w:rPr>
        <w:t>across</w:t>
      </w:r>
      <w:r>
        <w:rPr>
          <w:i/>
          <w:iCs/>
        </w:rPr>
        <w:t xml:space="preserve"> S slot and adjacent U slot</w:t>
      </w:r>
      <w:r w:rsidR="00EF1B81">
        <w:rPr>
          <w:i/>
          <w:iCs/>
        </w:rPr>
        <w:t xml:space="preserve"> is enabled</w:t>
      </w:r>
      <w:r w:rsidR="00281F34">
        <w:rPr>
          <w:i/>
          <w:iCs/>
        </w:rPr>
        <w:t>.</w:t>
      </w:r>
    </w:p>
    <w:p w14:paraId="46855632" w14:textId="6E031BD1" w:rsidR="00250C8C" w:rsidRDefault="00C37280" w:rsidP="00162CC2">
      <w:pPr>
        <w:pStyle w:val="ListParagraph"/>
        <w:numPr>
          <w:ilvl w:val="0"/>
          <w:numId w:val="8"/>
        </w:numPr>
        <w:spacing w:after="180"/>
        <w:ind w:left="714" w:hanging="357"/>
        <w:rPr>
          <w:i/>
          <w:iCs/>
          <w:sz w:val="20"/>
          <w:szCs w:val="20"/>
          <w:lang w:val="en-GB"/>
        </w:rPr>
      </w:pPr>
      <w:r w:rsidRPr="007F106E">
        <w:rPr>
          <w:i/>
          <w:iCs/>
          <w:sz w:val="20"/>
          <w:szCs w:val="20"/>
          <w:lang w:val="en-GB"/>
        </w:rPr>
        <w:t xml:space="preserve">This </w:t>
      </w:r>
      <w:r w:rsidR="00B22C39">
        <w:rPr>
          <w:i/>
          <w:iCs/>
          <w:sz w:val="20"/>
          <w:szCs w:val="20"/>
          <w:lang w:val="en-GB"/>
        </w:rPr>
        <w:t>slot-level</w:t>
      </w:r>
      <w:r w:rsidRPr="007F106E">
        <w:rPr>
          <w:i/>
          <w:iCs/>
          <w:sz w:val="20"/>
          <w:szCs w:val="20"/>
          <w:lang w:val="en-GB"/>
        </w:rPr>
        <w:t xml:space="preserve"> parameter is only applicable </w:t>
      </w:r>
      <w:r w:rsidR="00F36071" w:rsidRPr="007F106E">
        <w:rPr>
          <w:i/>
          <w:iCs/>
          <w:sz w:val="20"/>
          <w:szCs w:val="20"/>
          <w:lang w:val="en-GB"/>
        </w:rPr>
        <w:t xml:space="preserve">if the </w:t>
      </w:r>
      <w:r w:rsidR="00260BF9" w:rsidRPr="007F106E">
        <w:rPr>
          <w:i/>
          <w:iCs/>
          <w:sz w:val="20"/>
          <w:szCs w:val="20"/>
          <w:lang w:val="en-GB"/>
        </w:rPr>
        <w:t>first</w:t>
      </w:r>
      <w:r w:rsidR="003620CB" w:rsidRPr="007F106E">
        <w:rPr>
          <w:i/>
          <w:iCs/>
          <w:sz w:val="20"/>
          <w:szCs w:val="20"/>
          <w:lang w:val="en-GB"/>
        </w:rPr>
        <w:t xml:space="preserve"> of </w:t>
      </w:r>
      <m:oMath>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oMath>
      <w:r w:rsidR="00260BF9" w:rsidRPr="007F106E">
        <w:rPr>
          <w:i/>
          <w:iCs/>
          <w:sz w:val="20"/>
          <w:szCs w:val="20"/>
          <w:lang w:val="en-GB"/>
        </w:rPr>
        <w:t xml:space="preserve"> SRS symbol occurs in </w:t>
      </w:r>
      <w:r w:rsidR="003620CB" w:rsidRPr="007F106E">
        <w:rPr>
          <w:i/>
          <w:iCs/>
          <w:sz w:val="20"/>
          <w:szCs w:val="20"/>
          <w:lang w:val="en-GB"/>
        </w:rPr>
        <w:t>an S slot</w:t>
      </w:r>
    </w:p>
    <w:p w14:paraId="0222ECEE" w14:textId="2CF6175A" w:rsidR="00566608" w:rsidRPr="006D76EE" w:rsidRDefault="00151F8C" w:rsidP="00162CC2">
      <w:pPr>
        <w:pStyle w:val="ListParagraph"/>
        <w:numPr>
          <w:ilvl w:val="0"/>
          <w:numId w:val="8"/>
        </w:numPr>
        <w:spacing w:after="180"/>
        <w:ind w:left="714" w:hanging="357"/>
        <w:rPr>
          <w:i/>
          <w:iCs/>
          <w:sz w:val="20"/>
          <w:szCs w:val="20"/>
          <w:lang w:val="en-GB"/>
        </w:rPr>
      </w:pPr>
      <w:r>
        <w:rPr>
          <w:i/>
          <w:iCs/>
          <w:sz w:val="20"/>
          <w:szCs w:val="20"/>
          <w:lang w:val="en-GB"/>
        </w:rPr>
        <w:t xml:space="preserve">If </w:t>
      </w:r>
      <w:r w:rsidR="00861E7B">
        <w:rPr>
          <w:i/>
          <w:iCs/>
          <w:sz w:val="20"/>
          <w:szCs w:val="20"/>
          <w:lang w:val="en-GB"/>
        </w:rPr>
        <w:t xml:space="preserve">‘startPosition2’ </w:t>
      </w:r>
      <w:r w:rsidR="00447E49">
        <w:rPr>
          <w:i/>
          <w:iCs/>
          <w:sz w:val="20"/>
          <w:szCs w:val="20"/>
          <w:lang w:val="en-GB"/>
        </w:rPr>
        <w:t xml:space="preserve">is not specified, </w:t>
      </w:r>
      <w:r w:rsidR="00861E7B">
        <w:rPr>
          <w:i/>
          <w:iCs/>
          <w:sz w:val="20"/>
          <w:szCs w:val="20"/>
          <w:lang w:val="en-GB"/>
        </w:rPr>
        <w:t xml:space="preserve">the </w:t>
      </w:r>
      <w:r w:rsidR="00DF09D3">
        <w:rPr>
          <w:i/>
          <w:iCs/>
          <w:sz w:val="20"/>
          <w:szCs w:val="20"/>
          <w:lang w:val="en-GB"/>
        </w:rPr>
        <w:t>time-domain transmission of the cross-slot SRS</w:t>
      </w:r>
      <w:r w:rsidR="004C58EF">
        <w:rPr>
          <w:i/>
          <w:iCs/>
          <w:sz w:val="20"/>
          <w:szCs w:val="20"/>
          <w:lang w:val="en-GB"/>
        </w:rPr>
        <w:t xml:space="preserve"> resour</w:t>
      </w:r>
      <w:r w:rsidR="00023DEA">
        <w:rPr>
          <w:i/>
          <w:iCs/>
          <w:sz w:val="20"/>
          <w:szCs w:val="20"/>
          <w:lang w:val="en-GB"/>
        </w:rPr>
        <w:t>ce</w:t>
      </w:r>
      <w:r w:rsidR="00DF09D3">
        <w:rPr>
          <w:i/>
          <w:iCs/>
          <w:sz w:val="20"/>
          <w:szCs w:val="20"/>
          <w:lang w:val="en-GB"/>
        </w:rPr>
        <w:t xml:space="preserve"> </w:t>
      </w:r>
      <w:r w:rsidR="00104143">
        <w:rPr>
          <w:i/>
          <w:iCs/>
          <w:sz w:val="20"/>
          <w:szCs w:val="20"/>
          <w:lang w:val="en-GB"/>
        </w:rPr>
        <w:t xml:space="preserve">in the second slot starts from the first symbol of </w:t>
      </w:r>
      <w:r w:rsidR="007853C0">
        <w:rPr>
          <w:i/>
          <w:iCs/>
          <w:sz w:val="20"/>
          <w:szCs w:val="20"/>
          <w:lang w:val="en-GB"/>
        </w:rPr>
        <w:t>that</w:t>
      </w:r>
      <w:r w:rsidR="00104143">
        <w:rPr>
          <w:i/>
          <w:iCs/>
          <w:sz w:val="20"/>
          <w:szCs w:val="20"/>
          <w:lang w:val="en-GB"/>
        </w:rPr>
        <w:t xml:space="preserve"> slot.</w:t>
      </w:r>
    </w:p>
    <w:p w14:paraId="18995131" w14:textId="0C57F361" w:rsidR="007D5FFF" w:rsidRDefault="006423C1" w:rsidP="00121E98">
      <w:r>
        <w:t xml:space="preserve">We denote the configured value </w:t>
      </w:r>
      <w:r w:rsidRPr="008E776E">
        <w:t xml:space="preserve">for </w:t>
      </w:r>
      <w:r w:rsidR="008E776E">
        <w:t>parameter ‘</w:t>
      </w:r>
      <w:r w:rsidRPr="008E776E">
        <w:rPr>
          <w:rFonts w:ascii="10" w:eastAsia="Calibri" w:hAnsi="10"/>
        </w:rPr>
        <w:t>startPosition2</w:t>
      </w:r>
      <w:r w:rsidR="008E776E" w:rsidRPr="008E776E">
        <w:rPr>
          <w:rFonts w:ascii="10" w:eastAsia="Calibri" w:hAnsi="10"/>
        </w:rPr>
        <w:t>’ as</w:t>
      </w:r>
      <w:r w:rsidR="008E776E">
        <w:rPr>
          <w:rFonts w:ascii="10" w:eastAsia="Calibri" w:hAnsi="10"/>
          <w:i/>
          <w:iCs/>
        </w:rP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offset</m:t>
            </m:r>
            <m:r>
              <w:rPr>
                <w:rFonts w:ascii="Cambria Math" w:hAnsi="Cambria Math"/>
              </w:rPr>
              <m:t>,2</m:t>
            </m:r>
          </m:sub>
        </m:sSub>
      </m:oMath>
      <w:r w:rsidR="008E776E">
        <w:rPr>
          <w:rFonts w:ascii="10" w:eastAsia="Calibri" w:hAnsi="10"/>
          <w:i/>
        </w:rPr>
        <w:t>.</w:t>
      </w:r>
      <w:r w:rsidR="008E776E">
        <w:rPr>
          <w:rFonts w:ascii="10" w:eastAsia="Calibri" w:hAnsi="10"/>
          <w:i/>
          <w:iCs/>
        </w:rPr>
        <w:t xml:space="preserve"> </w:t>
      </w:r>
      <w:r w:rsidR="00234AD4">
        <w:t>In an S slot,</w:t>
      </w:r>
      <w:r w:rsidR="009B6495">
        <w:t xml:space="preserve"> the number of symbols available for uplink transmission, denoted by</w:t>
      </w:r>
      <w:r w:rsidR="00234AD4">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
          <m:dPr>
            <m:ctrlPr>
              <w:rPr>
                <w:rFonts w:ascii="Cambria Math" w:hAnsi="Cambria Math"/>
                <w:i/>
              </w:rPr>
            </m:ctrlPr>
          </m:dPr>
          <m:e>
            <m:r>
              <w:rPr>
                <w:rFonts w:ascii="Cambria Math" w:hAnsi="Cambria Math"/>
              </w:rPr>
              <m:t>n</m:t>
            </m:r>
          </m:e>
        </m:d>
      </m:oMath>
      <w:r w:rsidR="009B6495">
        <w:t>,</w:t>
      </w:r>
      <w:r w:rsidR="00FB2699">
        <w:t xml:space="preserve"> </w:t>
      </w:r>
      <w:r w:rsidR="006C681D">
        <w:t>may</w:t>
      </w:r>
      <w:r w:rsidR="009634DF">
        <w:t xml:space="preserve"> be smaller than</w:t>
      </w:r>
      <w:r w:rsidR="00F109CA">
        <w:t xml:space="preserve"> </w:t>
      </w:r>
      <w:r w:rsidR="009634DF">
        <w:t xml:space="preserve">the </w:t>
      </w:r>
      <w:r w:rsidR="009B6495">
        <w:t xml:space="preserve">configured </w:t>
      </w:r>
      <w:r w:rsidR="009634DF">
        <w:t>num</w:t>
      </w:r>
      <w:r w:rsidR="009634DF" w:rsidRPr="00F90377">
        <w:t xml:space="preserve">ber of </w:t>
      </w:r>
      <w:r w:rsidR="00611AFC" w:rsidRPr="00F90377">
        <w:t>symbols</w:t>
      </w:r>
      <w:r w:rsidR="0008246B" w:rsidRPr="00F90377">
        <w:t xml:space="preserve"> </w:t>
      </w:r>
      <m:oMath>
        <m:sSubSup>
          <m:sSubSupPr>
            <m:ctrlPr>
              <w:rPr>
                <w:rFonts w:ascii="Cambria Math" w:eastAsia="Calibri" w:hAnsi="Cambria Math"/>
                <w:iCs/>
                <w:lang w:eastAsia="zh-CN"/>
              </w:rPr>
            </m:ctrlPr>
          </m:sSubSupPr>
          <m:e>
            <m:r>
              <w:rPr>
                <w:rFonts w:ascii="Cambria Math" w:eastAsia="Calibri" w:hAnsi="Cambria Math"/>
              </w:rPr>
              <m:t>N</m:t>
            </m:r>
          </m:e>
          <m:sub>
            <m:r>
              <m:rPr>
                <m:nor/>
              </m:rPr>
              <w:rPr>
                <w:rFonts w:ascii="10" w:eastAsia="Calibri" w:hAnsi="10"/>
                <w:iCs/>
                <w:lang w:eastAsia="zh-CN"/>
              </w:rPr>
              <m:t>symb</m:t>
            </m:r>
          </m:sub>
          <m:sup>
            <m:r>
              <m:rPr>
                <m:nor/>
              </m:rPr>
              <w:rPr>
                <w:rFonts w:ascii="10" w:eastAsia="Calibri" w:hAnsi="10"/>
                <w:iCs/>
                <w:lang w:eastAsia="zh-CN"/>
              </w:rPr>
              <m:t>SRS</m:t>
            </m:r>
          </m:sup>
        </m:sSubSup>
      </m:oMath>
      <w:r w:rsidR="00611AFC" w:rsidRPr="00F90377">
        <w:t xml:space="preserve"> </w:t>
      </w:r>
      <w:r w:rsidR="00D34CD6" w:rsidRPr="00F90377">
        <w:t>for SRS transmission</w:t>
      </w:r>
      <w:r w:rsidR="00893BD0" w:rsidRPr="00F90377">
        <w:t xml:space="preserve">. In </w:t>
      </w:r>
      <w:r w:rsidR="006C681D">
        <w:t>such</w:t>
      </w:r>
      <w:r w:rsidR="00893BD0" w:rsidRPr="00F90377">
        <w:t xml:space="preserve"> case, </w:t>
      </w:r>
      <w:r w:rsidR="00F90377" w:rsidRPr="00F90377">
        <w:t>if SRS transmission across S slot and adjacent U slot is enabled</w:t>
      </w:r>
      <w:r w:rsidR="00F90377">
        <w:t>,</w:t>
      </w:r>
      <w:r w:rsidR="00F90377" w:rsidRPr="00F90377">
        <w:t xml:space="preserve"> </w:t>
      </w:r>
      <w:r w:rsidR="00752EB9">
        <w:t>the allocation</w:t>
      </w:r>
      <w:r w:rsidR="00F90377">
        <w:t xml:space="preserve"> </w:t>
      </w:r>
      <w:r w:rsidR="00521070">
        <w:t xml:space="preserve">of symbols </w:t>
      </w:r>
      <w:r w:rsidR="00F90377">
        <w:t>for SRS transmission is proposed as follows:</w:t>
      </w:r>
    </w:p>
    <w:p w14:paraId="4846934C" w14:textId="625E593F" w:rsidR="00FA4B56" w:rsidRPr="00FB7570" w:rsidRDefault="002A5A5D" w:rsidP="00FB7570">
      <w:pPr>
        <w:spacing w:after="0"/>
        <w:rPr>
          <w:i/>
          <w:iCs/>
        </w:rPr>
      </w:pPr>
      <w:r w:rsidRPr="00CD0FFE">
        <w:rPr>
          <w:b/>
          <w:bCs/>
          <w:i/>
          <w:iCs/>
        </w:rPr>
        <w:lastRenderedPageBreak/>
        <w:t xml:space="preserve">Proposal </w:t>
      </w:r>
      <w:r w:rsidR="00510330">
        <w:rPr>
          <w:b/>
          <w:bCs/>
          <w:i/>
          <w:iCs/>
        </w:rPr>
        <w:t>6</w:t>
      </w:r>
      <w:r w:rsidRPr="00CD0FFE">
        <w:rPr>
          <w:b/>
          <w:bCs/>
          <w:i/>
          <w:iCs/>
        </w:rPr>
        <w:t>:</w:t>
      </w:r>
      <w:r w:rsidRPr="00245B22">
        <w:rPr>
          <w:i/>
          <w:iCs/>
        </w:rPr>
        <w:t xml:space="preserve"> </w:t>
      </w:r>
      <w:r w:rsidR="005F35FF">
        <w:rPr>
          <w:i/>
          <w:iCs/>
        </w:rPr>
        <w:t xml:space="preserve">When SRS is transmitted </w:t>
      </w:r>
      <w:r w:rsidR="00387384">
        <w:rPr>
          <w:i/>
          <w:iCs/>
        </w:rPr>
        <w:t>across</w:t>
      </w:r>
      <w:r w:rsidR="003B7752">
        <w:rPr>
          <w:i/>
          <w:iCs/>
        </w:rPr>
        <w:t xml:space="preserve"> from</w:t>
      </w:r>
      <w:r w:rsidR="00387384">
        <w:rPr>
          <w:i/>
          <w:iCs/>
        </w:rPr>
        <w:t xml:space="preserve"> an S slot</w:t>
      </w:r>
      <w:r w:rsidR="00124732">
        <w:rPr>
          <w:i/>
          <w:iCs/>
        </w:rPr>
        <w:t xml:space="preserve"> of index n</w:t>
      </w:r>
      <w:r w:rsidR="00FB680A">
        <w:rPr>
          <w:i/>
          <w:iCs/>
        </w:rPr>
        <w:t xml:space="preserve">, </w:t>
      </w:r>
      <w:r w:rsidR="00FB680A" w:rsidRPr="00FB680A">
        <w:rPr>
          <w:i/>
          <w:iCs/>
        </w:rPr>
        <w:t>which contains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
          <m:dPr>
            <m:ctrlPr>
              <w:rPr>
                <w:rFonts w:ascii="Cambria Math" w:hAnsi="Cambria Math"/>
                <w:i/>
              </w:rPr>
            </m:ctrlPr>
          </m:dPr>
          <m:e>
            <m:r>
              <w:rPr>
                <w:rFonts w:ascii="Cambria Math" w:hAnsi="Cambria Math"/>
              </w:rPr>
              <m:t>n</m:t>
            </m:r>
          </m:e>
        </m:d>
      </m:oMath>
      <w:r w:rsidR="00FB680A" w:rsidRPr="00FB680A">
        <w:rPr>
          <w:i/>
          <w:iCs/>
        </w:rPr>
        <w:t> symbols</w:t>
      </w:r>
      <w:r w:rsidR="00EA4D3C">
        <w:rPr>
          <w: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
          <m:dPr>
            <m:ctrlPr>
              <w:rPr>
                <w:rFonts w:ascii="Cambria Math" w:hAnsi="Cambria Math"/>
                <w:i/>
              </w:rPr>
            </m:ctrlPr>
          </m:dPr>
          <m:e>
            <m:r>
              <w:rPr>
                <w:rFonts w:ascii="Cambria Math" w:hAnsi="Cambria Math"/>
              </w:rPr>
              <m:t>n</m:t>
            </m:r>
          </m:e>
        </m:d>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r>
          <w:rPr>
            <w:rFonts w:ascii="Cambria Math" w:hAnsi="Cambria Math"/>
          </w:rPr>
          <m:t>=14</m:t>
        </m:r>
      </m:oMath>
      <w:r w:rsidR="006C5E26">
        <w:rPr>
          <w:i/>
        </w:rPr>
        <w:t>)</w:t>
      </w:r>
      <w:r w:rsidR="00FB680A" w:rsidRPr="00FB680A">
        <w:rPr>
          <w:i/>
          <w:iCs/>
        </w:rPr>
        <w:t xml:space="preserve"> </w:t>
      </w:r>
      <w:r w:rsidR="003B7752">
        <w:rPr>
          <w:i/>
          <w:iCs/>
        </w:rPr>
        <w:t>to an adjacent</w:t>
      </w:r>
      <w:r w:rsidR="00FB680A" w:rsidRPr="00FB680A">
        <w:rPr>
          <w:i/>
          <w:iCs/>
        </w:rPr>
        <w:t xml:space="preserve"> U slot</w:t>
      </w:r>
      <w:r w:rsidR="00FA4B56">
        <w:rPr>
          <w:i/>
          <w:iCs/>
        </w:rPr>
        <w:t>,</w:t>
      </w:r>
    </w:p>
    <w:p w14:paraId="68ADD5A3" w14:textId="0375B8E7" w:rsidR="008E2EDF" w:rsidRPr="00FB7570" w:rsidRDefault="00A74CC7" w:rsidP="00162CC2">
      <w:pPr>
        <w:pStyle w:val="ListParagraph"/>
        <w:numPr>
          <w:ilvl w:val="0"/>
          <w:numId w:val="8"/>
        </w:numPr>
        <w:rPr>
          <w:i/>
          <w:iCs/>
          <w:sz w:val="20"/>
          <w:szCs w:val="20"/>
          <w:lang w:val="en-GB"/>
        </w:rPr>
      </w:pPr>
      <w:r w:rsidRPr="00FB7570">
        <w:rPr>
          <w:i/>
          <w:iCs/>
          <w:sz w:val="20"/>
          <w:szCs w:val="20"/>
          <w:lang w:val="en-GB"/>
        </w:rPr>
        <w:t xml:space="preserve">it </w:t>
      </w:r>
      <w:r w:rsidRPr="007C57A2">
        <w:rPr>
          <w:i/>
          <w:iCs/>
          <w:sz w:val="20"/>
          <w:szCs w:val="20"/>
          <w:lang w:val="en-GB"/>
        </w:rPr>
        <w:t>occupies</w:t>
      </w:r>
      <w:r w:rsidR="00B82ABD" w:rsidRPr="007C57A2">
        <w:rPr>
          <w:i/>
          <w:iCs/>
          <w:sz w:val="20"/>
          <w:szCs w:val="20"/>
          <w:lang w:val="en-GB"/>
        </w:rPr>
        <w:t xml:space="preserve"> </w:t>
      </w:r>
      <m:oMath>
        <m:sSup>
          <m:sSupPr>
            <m:ctrlPr>
              <w:rPr>
                <w:rFonts w:ascii="Cambria Math" w:eastAsia="Calibri" w:hAnsi="Cambria Math"/>
                <w:iCs/>
                <w:sz w:val="20"/>
                <w:szCs w:val="20"/>
              </w:rPr>
            </m:ctrlPr>
          </m:sSupPr>
          <m:e>
            <m:sSubSup>
              <m:sSubSupPr>
                <m:ctrlPr>
                  <w:rPr>
                    <w:rFonts w:ascii="Cambria Math" w:eastAsia="Calibri" w:hAnsi="Cambria Math"/>
                    <w:iCs/>
                    <w:sz w:val="20"/>
                    <w:szCs w:val="20"/>
                  </w:rPr>
                </m:ctrlPr>
              </m:sSubSupPr>
              <m:e>
                <m:r>
                  <w:rPr>
                    <w:rFonts w:ascii="Cambria Math" w:eastAsia="Calibri" w:hAnsi="Cambria Math"/>
                    <w:sz w:val="20"/>
                    <w:szCs w:val="20"/>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e>
          <m:sup>
            <m:r>
              <w:rPr>
                <w:rFonts w:ascii="Cambria Math" w:eastAsia="Calibri" w:hAnsi="Cambria Math"/>
                <w:sz w:val="20"/>
                <w:szCs w:val="20"/>
                <w:lang w:val="en-GB"/>
              </w:rPr>
              <m:t>'</m:t>
            </m:r>
          </m:sup>
        </m:sSup>
        <m:r>
          <w:rPr>
            <w:rFonts w:ascii="Cambria Math" w:hAnsi="Cambria Math"/>
            <w:sz w:val="20"/>
            <w:szCs w:val="20"/>
            <w:lang w:val="en-GB"/>
          </w:rPr>
          <m:t>=</m:t>
        </m:r>
        <m:r>
          <m:rPr>
            <m:sty m:val="p"/>
          </m:rPr>
          <w:rPr>
            <w:rFonts w:ascii="Cambria Math" w:hAnsi="Cambria Math"/>
            <w:sz w:val="20"/>
            <w:szCs w:val="20"/>
            <w:lang w:val="en-GB"/>
          </w:rPr>
          <m:t>min</m:t>
        </m:r>
        <m:d>
          <m:dPr>
            <m:ctrlPr>
              <w:rPr>
                <w:rFonts w:ascii="Cambria Math" w:hAnsi="Cambria Math"/>
                <w:i/>
                <w:iCs/>
                <w:sz w:val="20"/>
                <w:szCs w:val="20"/>
              </w:rPr>
            </m:ctrlPr>
          </m:dPr>
          <m:e>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l</m:t>
                </m:r>
              </m:e>
              <m:sub>
                <m:r>
                  <m:rPr>
                    <m:sty m:val="p"/>
                  </m:rPr>
                  <w:rPr>
                    <w:rFonts w:ascii="Cambria Math" w:hAnsi="Cambria Math"/>
                    <w:sz w:val="20"/>
                    <w:szCs w:val="20"/>
                    <w:lang w:val="en-GB"/>
                  </w:rPr>
                  <m:t>offset</m:t>
                </m:r>
              </m:sub>
              <m:sup>
                <m:r>
                  <w:rPr>
                    <w:rFonts w:ascii="Cambria Math" w:hAnsi="Cambria Math"/>
                    <w:sz w:val="20"/>
                    <w:szCs w:val="20"/>
                    <w:lang w:val="en-GB"/>
                  </w:rPr>
                  <m:t>'</m:t>
                </m:r>
              </m:sup>
            </m:sSubSup>
            <m:r>
              <w:rPr>
                <w:rFonts w:ascii="Cambria Math" w:hAnsi="Cambria Math"/>
                <w:sz w:val="20"/>
                <w:szCs w:val="20"/>
                <w:lang w:val="en-GB"/>
              </w:rPr>
              <m:t>+1</m:t>
            </m:r>
            <m:ctrlPr>
              <w:rPr>
                <w:rFonts w:ascii="Cambria Math" w:hAnsi="Cambria Math"/>
                <w:i/>
                <w:sz w:val="20"/>
                <w:szCs w:val="20"/>
              </w:rPr>
            </m:ctrlPr>
          </m:e>
        </m:d>
      </m:oMath>
      <w:r w:rsidR="000311D3" w:rsidRPr="00FB7570">
        <w:rPr>
          <w:i/>
          <w:iCs/>
          <w:sz w:val="20"/>
          <w:szCs w:val="20"/>
          <w:lang w:val="en-GB"/>
        </w:rPr>
        <w:t xml:space="preserve"> </w:t>
      </w:r>
      <w:r w:rsidR="004438A5">
        <w:rPr>
          <w:i/>
          <w:iCs/>
          <w:sz w:val="20"/>
          <w:szCs w:val="20"/>
          <w:lang w:val="en-GB"/>
        </w:rPr>
        <w:t xml:space="preserve">consecutive </w:t>
      </w:r>
      <w:r w:rsidR="008414B7" w:rsidRPr="00FB7570">
        <w:rPr>
          <w:i/>
          <w:iCs/>
          <w:sz w:val="20"/>
          <w:szCs w:val="20"/>
          <w:lang w:val="en-GB"/>
        </w:rPr>
        <w:t>symbols in the S slot</w:t>
      </w:r>
      <w:r w:rsidR="00CD70CA" w:rsidRPr="00FB7570">
        <w:rPr>
          <w:i/>
          <w:iCs/>
          <w:sz w:val="20"/>
          <w:szCs w:val="20"/>
          <w:lang w:val="en-GB"/>
        </w:rPr>
        <w:t>,</w:t>
      </w:r>
      <w:r w:rsidR="001612FC" w:rsidRPr="00FB7570">
        <w:rPr>
          <w:i/>
          <w:iCs/>
          <w:sz w:val="20"/>
          <w:szCs w:val="20"/>
          <w:lang w:val="en-GB"/>
        </w:rPr>
        <w:t xml:space="preserve"> starting from</w:t>
      </w:r>
      <w:r w:rsidR="004438A5">
        <w:rPr>
          <w:i/>
          <w:iCs/>
          <w:sz w:val="20"/>
          <w:szCs w:val="20"/>
          <w:lang w:val="en-GB"/>
        </w:rPr>
        <w:t xml:space="preserve"> OFDM</w:t>
      </w:r>
      <w:r w:rsidR="007905EF" w:rsidRPr="00FB7570">
        <w:rPr>
          <w:i/>
          <w:iCs/>
          <w:sz w:val="20"/>
          <w:szCs w:val="20"/>
          <w:lang w:val="en-GB"/>
        </w:rPr>
        <w:t xml:space="preserve"> symbol</w:t>
      </w:r>
      <w:r w:rsidR="001612FC" w:rsidRPr="00FB7570">
        <w:rPr>
          <w:i/>
          <w:iCs/>
          <w:sz w:val="20"/>
          <w:szCs w:val="20"/>
          <w:lang w:val="en-GB"/>
        </w:rPr>
        <w:t xml:space="preserve">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r>
          <w:rPr>
            <w:rFonts w:ascii="Cambria Math" w:hAnsi="Cambria Math"/>
            <w:sz w:val="20"/>
            <w:szCs w:val="20"/>
            <w:lang w:val="en-GB"/>
          </w:rPr>
          <m:t>-1-</m:t>
        </m:r>
        <m:sSubSup>
          <m:sSubSupPr>
            <m:ctrlPr>
              <w:rPr>
                <w:rFonts w:ascii="Cambria Math" w:hAnsi="Cambria Math"/>
                <w:i/>
                <w:sz w:val="20"/>
                <w:szCs w:val="20"/>
              </w:rPr>
            </m:ctrlPr>
          </m:sSubSupPr>
          <m:e>
            <m:r>
              <w:rPr>
                <w:rFonts w:ascii="Cambria Math" w:hAnsi="Cambria Math"/>
                <w:sz w:val="20"/>
                <w:szCs w:val="20"/>
              </w:rPr>
              <m:t>l</m:t>
            </m:r>
          </m:e>
          <m:sub>
            <m:r>
              <m:rPr>
                <m:sty m:val="p"/>
              </m:rPr>
              <w:rPr>
                <w:rFonts w:ascii="Cambria Math" w:hAnsi="Cambria Math"/>
                <w:sz w:val="20"/>
                <w:szCs w:val="20"/>
                <w:lang w:val="en-GB"/>
              </w:rPr>
              <m:t>offset</m:t>
            </m:r>
          </m:sub>
          <m:sup>
            <m:r>
              <w:rPr>
                <w:rFonts w:ascii="Cambria Math" w:hAnsi="Cambria Math"/>
                <w:sz w:val="20"/>
                <w:szCs w:val="20"/>
                <w:lang w:val="en-GB"/>
              </w:rPr>
              <m:t>'</m:t>
            </m:r>
          </m:sup>
        </m:sSubSup>
      </m:oMath>
      <w:r w:rsidR="00CA6EA2" w:rsidRPr="00FB7570">
        <w:rPr>
          <w:i/>
          <w:sz w:val="20"/>
          <w:szCs w:val="20"/>
          <w:lang w:val="en-GB"/>
        </w:rPr>
        <w:t xml:space="preserve"> </w:t>
      </w:r>
      <w:r w:rsidR="007905EF" w:rsidRPr="00FB7570">
        <w:rPr>
          <w:i/>
          <w:sz w:val="20"/>
          <w:szCs w:val="20"/>
          <w:lang w:val="en-GB"/>
        </w:rPr>
        <w:t>in this slot</w:t>
      </w:r>
      <w:r w:rsidR="00575993">
        <w:rPr>
          <w:i/>
          <w:sz w:val="20"/>
          <w:szCs w:val="20"/>
          <w:lang w:val="en-GB"/>
        </w:rPr>
        <w:t>,</w:t>
      </w:r>
    </w:p>
    <w:p w14:paraId="014C69B4" w14:textId="59585A52" w:rsidR="008E2EDF" w:rsidRDefault="009F0773" w:rsidP="00162CC2">
      <w:pPr>
        <w:pStyle w:val="ListParagraph"/>
        <w:numPr>
          <w:ilvl w:val="1"/>
          <w:numId w:val="8"/>
        </w:numPr>
        <w:rPr>
          <w:i/>
          <w:iCs/>
          <w:sz w:val="20"/>
          <w:szCs w:val="20"/>
          <w:lang w:val="en-GB"/>
        </w:rPr>
      </w:pPr>
      <m:oMath>
        <m:sSubSup>
          <m:sSubSupPr>
            <m:ctrlPr>
              <w:rPr>
                <w:rFonts w:ascii="Cambria Math" w:hAnsi="Cambria Math"/>
                <w:i/>
                <w:sz w:val="20"/>
                <w:szCs w:val="20"/>
              </w:rPr>
            </m:ctrlPr>
          </m:sSubSupPr>
          <m:e>
            <m:r>
              <w:rPr>
                <w:rFonts w:ascii="Cambria Math" w:hAnsi="Cambria Math"/>
                <w:sz w:val="20"/>
                <w:szCs w:val="20"/>
              </w:rPr>
              <m:t>l</m:t>
            </m:r>
          </m:e>
          <m:sub>
            <m:r>
              <m:rPr>
                <m:sty m:val="p"/>
              </m:rPr>
              <w:rPr>
                <w:rFonts w:ascii="Cambria Math" w:hAnsi="Cambria Math"/>
                <w:sz w:val="20"/>
                <w:szCs w:val="20"/>
                <w:lang w:val="en-GB"/>
              </w:rPr>
              <m:t>offset</m:t>
            </m:r>
          </m:sub>
          <m:sup>
            <m:r>
              <w:rPr>
                <w:rFonts w:ascii="Cambria Math" w:hAnsi="Cambria Math"/>
                <w:sz w:val="20"/>
                <w:szCs w:val="20"/>
                <w:lang w:val="en-GB"/>
              </w:rPr>
              <m:t>'</m:t>
            </m:r>
          </m:sup>
        </m:sSubSup>
        <m:r>
          <w:rPr>
            <w:rFonts w:ascii="Cambria Math" w:hAnsi="Cambria Math"/>
            <w:sz w:val="20"/>
            <w:szCs w:val="20"/>
            <w:lang w:val="en-GB"/>
          </w:rPr>
          <m:t>=</m:t>
        </m:r>
        <m:r>
          <m:rPr>
            <m:sty m:val="p"/>
          </m:rPr>
          <w:rPr>
            <w:rFonts w:ascii="Cambria Math" w:hAnsi="Cambria Math"/>
            <w:sz w:val="20"/>
            <w:szCs w:val="20"/>
            <w:lang w:val="en-GB"/>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lang w:val="en-GB"/>
              </w:rPr>
              <m:t>-1</m:t>
            </m:r>
          </m:e>
        </m:d>
      </m:oMath>
      <w:r w:rsidR="008414B7" w:rsidRPr="00FB7570">
        <w:rPr>
          <w:i/>
          <w:iCs/>
          <w:sz w:val="20"/>
          <w:szCs w:val="20"/>
          <w:lang w:val="en-GB"/>
        </w:rPr>
        <w:t>,</w:t>
      </w:r>
    </w:p>
    <w:p w14:paraId="0D3C3936" w14:textId="115A0322" w:rsidR="00FB7570" w:rsidRPr="00FB7570" w:rsidRDefault="00FB7570" w:rsidP="00162CC2">
      <w:pPr>
        <w:pStyle w:val="ListParagraph"/>
        <w:numPr>
          <w:ilvl w:val="0"/>
          <w:numId w:val="8"/>
        </w:numPr>
        <w:rPr>
          <w:i/>
          <w:iCs/>
          <w:sz w:val="20"/>
          <w:szCs w:val="20"/>
          <w:lang w:val="en-GB"/>
        </w:rPr>
      </w:pPr>
      <w:r w:rsidRPr="00FB7570">
        <w:rPr>
          <w:i/>
          <w:iCs/>
          <w:sz w:val="20"/>
          <w:szCs w:val="20"/>
          <w:lang w:val="en-GB"/>
        </w:rPr>
        <w:t xml:space="preserve">If </w:t>
      </w:r>
      <m:oMath>
        <m:d>
          <m:dPr>
            <m:ctrlPr>
              <w:rPr>
                <w:rFonts w:ascii="Cambria Math" w:hAnsi="Cambria Math"/>
                <w:i/>
                <w:iCs/>
                <w:sz w:val="20"/>
                <w:szCs w:val="20"/>
              </w:rPr>
            </m:ctrlPr>
          </m:dPr>
          <m:e>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r>
              <w:rPr>
                <w:rFonts w:ascii="Cambria Math" w:hAnsi="Cambria Math"/>
                <w:sz w:val="20"/>
                <w:szCs w:val="20"/>
                <w:lang w:val="en-GB"/>
              </w:rPr>
              <m:t>-</m:t>
            </m:r>
            <m:sSup>
              <m:sSupPr>
                <m:ctrlPr>
                  <w:rPr>
                    <w:rFonts w:ascii="Cambria Math" w:eastAsia="Calibri" w:hAnsi="Cambria Math"/>
                    <w:iCs/>
                    <w:sz w:val="20"/>
                    <w:szCs w:val="20"/>
                  </w:rPr>
                </m:ctrlPr>
              </m:sSupPr>
              <m:e>
                <m:sSubSup>
                  <m:sSubSupPr>
                    <m:ctrlPr>
                      <w:rPr>
                        <w:rFonts w:ascii="Cambria Math" w:eastAsia="Calibri" w:hAnsi="Cambria Math"/>
                        <w:iCs/>
                        <w:sz w:val="20"/>
                        <w:szCs w:val="20"/>
                      </w:rPr>
                    </m:ctrlPr>
                  </m:sSubSupPr>
                  <m:e>
                    <m:r>
                      <w:rPr>
                        <w:rFonts w:ascii="Cambria Math" w:eastAsia="Calibri" w:hAnsi="Cambria Math"/>
                        <w:sz w:val="20"/>
                        <w:szCs w:val="20"/>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e>
              <m:sup>
                <m:r>
                  <w:rPr>
                    <w:rFonts w:ascii="Cambria Math" w:eastAsia="Calibri" w:hAnsi="Cambria Math"/>
                    <w:sz w:val="20"/>
                    <w:szCs w:val="20"/>
                    <w:lang w:val="en-GB"/>
                  </w:rPr>
                  <m:t>'</m:t>
                </m:r>
              </m:sup>
            </m:sSup>
          </m:e>
        </m:d>
        <m:r>
          <w:rPr>
            <w:rFonts w:ascii="Cambria Math" w:hAnsi="Cambria Math"/>
            <w:sz w:val="20"/>
            <w:szCs w:val="20"/>
            <w:lang w:val="en-GB"/>
          </w:rPr>
          <m:t>&gt;0</m:t>
        </m:r>
      </m:oMath>
      <w:r w:rsidRPr="00FB7570">
        <w:rPr>
          <w:i/>
          <w:sz w:val="20"/>
          <w:szCs w:val="20"/>
          <w:lang w:val="en-GB"/>
        </w:rPr>
        <w:t xml:space="preserve">, </w:t>
      </w:r>
      <w:r w:rsidR="007905EF" w:rsidRPr="00FB7570">
        <w:rPr>
          <w:i/>
          <w:iCs/>
          <w:sz w:val="20"/>
          <w:szCs w:val="20"/>
          <w:lang w:val="en-GB"/>
        </w:rPr>
        <w:t>t</w:t>
      </w:r>
      <w:r w:rsidR="00CD70CA" w:rsidRPr="00FB7570">
        <w:rPr>
          <w:i/>
          <w:iCs/>
          <w:sz w:val="20"/>
          <w:szCs w:val="20"/>
          <w:lang w:val="en-GB"/>
        </w:rPr>
        <w:t>he remaining</w:t>
      </w:r>
      <w:r w:rsidR="00195C69" w:rsidRPr="00FB7570">
        <w:rPr>
          <w:i/>
          <w:iCs/>
          <w:sz w:val="20"/>
          <w:szCs w:val="20"/>
          <w:lang w:val="en-GB"/>
        </w:rPr>
        <w:t xml:space="preserve"> </w:t>
      </w:r>
      <m:oMath>
        <m:d>
          <m:dPr>
            <m:ctrlPr>
              <w:rPr>
                <w:rFonts w:ascii="Cambria Math" w:hAnsi="Cambria Math"/>
                <w:i/>
                <w:iCs/>
                <w:sz w:val="20"/>
                <w:szCs w:val="20"/>
              </w:rPr>
            </m:ctrlPr>
          </m:dPr>
          <m:e>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r>
              <w:rPr>
                <w:rFonts w:ascii="Cambria Math" w:hAnsi="Cambria Math"/>
                <w:sz w:val="20"/>
                <w:szCs w:val="20"/>
                <w:lang w:val="en-GB"/>
              </w:rPr>
              <m:t>-</m:t>
            </m:r>
            <m:sSup>
              <m:sSupPr>
                <m:ctrlPr>
                  <w:rPr>
                    <w:rFonts w:ascii="Cambria Math" w:eastAsia="Calibri" w:hAnsi="Cambria Math"/>
                    <w:iCs/>
                    <w:sz w:val="20"/>
                    <w:szCs w:val="20"/>
                  </w:rPr>
                </m:ctrlPr>
              </m:sSupPr>
              <m:e>
                <m:sSubSup>
                  <m:sSubSupPr>
                    <m:ctrlPr>
                      <w:rPr>
                        <w:rFonts w:ascii="Cambria Math" w:eastAsia="Calibri" w:hAnsi="Cambria Math"/>
                        <w:iCs/>
                        <w:sz w:val="20"/>
                        <w:szCs w:val="20"/>
                      </w:rPr>
                    </m:ctrlPr>
                  </m:sSubSupPr>
                  <m:e>
                    <m:r>
                      <w:rPr>
                        <w:rFonts w:ascii="Cambria Math" w:eastAsia="Calibri" w:hAnsi="Cambria Math"/>
                        <w:sz w:val="20"/>
                        <w:szCs w:val="20"/>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e>
              <m:sup>
                <m:r>
                  <w:rPr>
                    <w:rFonts w:ascii="Cambria Math" w:eastAsia="Calibri" w:hAnsi="Cambria Math"/>
                    <w:sz w:val="20"/>
                    <w:szCs w:val="20"/>
                    <w:lang w:val="en-GB"/>
                  </w:rPr>
                  <m:t>'</m:t>
                </m:r>
              </m:sup>
            </m:sSup>
          </m:e>
        </m:d>
      </m:oMath>
      <w:r w:rsidR="00195C69" w:rsidRPr="00FB7570">
        <w:rPr>
          <w:i/>
          <w:iCs/>
          <w:sz w:val="20"/>
          <w:szCs w:val="20"/>
          <w:lang w:val="en-GB"/>
        </w:rPr>
        <w:t xml:space="preserve"> symbols </w:t>
      </w:r>
      <w:r w:rsidR="00D37D8E" w:rsidRPr="00FB7570">
        <w:rPr>
          <w:i/>
          <w:iCs/>
          <w:sz w:val="20"/>
          <w:szCs w:val="20"/>
          <w:lang w:val="en-GB"/>
        </w:rPr>
        <w:t>are allocated in</w:t>
      </w:r>
      <w:r w:rsidR="00195C69" w:rsidRPr="00FB7570">
        <w:rPr>
          <w:i/>
          <w:iCs/>
          <w:sz w:val="20"/>
          <w:szCs w:val="20"/>
          <w:lang w:val="en-GB"/>
        </w:rPr>
        <w:t xml:space="preserve"> the U slot</w:t>
      </w:r>
      <w:r w:rsidR="00D37D8E" w:rsidRPr="00FB7570">
        <w:rPr>
          <w:i/>
          <w:iCs/>
          <w:sz w:val="20"/>
          <w:szCs w:val="20"/>
          <w:lang w:val="en-GB"/>
        </w:rPr>
        <w:t>,</w:t>
      </w:r>
      <w:r w:rsidR="00195C69" w:rsidRPr="00FB7570">
        <w:rPr>
          <w:i/>
          <w:iCs/>
          <w:sz w:val="20"/>
          <w:szCs w:val="20"/>
          <w:lang w:val="en-GB"/>
        </w:rPr>
        <w:t xml:space="preserve"> starting from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0,2</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r>
          <w:rPr>
            <w:rFonts w:ascii="Cambria Math" w:hAnsi="Cambria Math"/>
            <w:sz w:val="20"/>
            <w:szCs w:val="20"/>
            <w:lang w:val="en-GB"/>
          </w:rPr>
          <m:t>-1-</m:t>
        </m:r>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00832DBA" w:rsidRPr="00FB7570">
        <w:rPr>
          <w:i/>
          <w:sz w:val="20"/>
          <w:szCs w:val="20"/>
          <w:lang w:val="en-GB"/>
        </w:rPr>
        <w:t xml:space="preserve">, </w:t>
      </w:r>
    </w:p>
    <w:p w14:paraId="1B9FD828" w14:textId="29ABE02B" w:rsidR="002A5A5D" w:rsidRDefault="009F0773" w:rsidP="00162CC2">
      <w:pPr>
        <w:pStyle w:val="ListParagraph"/>
        <w:numPr>
          <w:ilvl w:val="1"/>
          <w:numId w:val="8"/>
        </w:numPr>
        <w:rPr>
          <w:i/>
          <w:iCs/>
          <w:sz w:val="20"/>
          <w:szCs w:val="20"/>
          <w:lang w:val="en-GB"/>
        </w:rPr>
      </w:pP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00195C69" w:rsidRPr="00FB7570">
        <w:rPr>
          <w:i/>
          <w:sz w:val="20"/>
          <w:szCs w:val="20"/>
          <w:lang w:val="en-GB"/>
        </w:rPr>
        <w:t xml:space="preserve"> </w:t>
      </w:r>
      <w:r w:rsidR="00832DBA" w:rsidRPr="00FB7570">
        <w:rPr>
          <w:i/>
          <w:sz w:val="20"/>
          <w:szCs w:val="20"/>
          <w:lang w:val="en-GB"/>
        </w:rPr>
        <w:t xml:space="preserve">is </w:t>
      </w:r>
      <w:r w:rsidR="00906A4F">
        <w:rPr>
          <w:i/>
          <w:sz w:val="20"/>
          <w:szCs w:val="20"/>
          <w:lang w:val="en-GB"/>
        </w:rPr>
        <w:t>configured as</w:t>
      </w:r>
      <w:r w:rsidR="009321B7">
        <w:rPr>
          <w:i/>
          <w:sz w:val="20"/>
          <w:szCs w:val="20"/>
          <w:lang w:val="en-GB"/>
        </w:rPr>
        <w:t xml:space="preserve"> slot-level </w:t>
      </w:r>
      <w:r w:rsidR="00832DBA" w:rsidRPr="00FB7570">
        <w:rPr>
          <w:i/>
          <w:sz w:val="20"/>
          <w:szCs w:val="20"/>
          <w:lang w:val="en-GB"/>
        </w:rPr>
        <w:t xml:space="preserve">parameter </w:t>
      </w:r>
      <w:r w:rsidR="007831C7" w:rsidRPr="007831C7">
        <w:rPr>
          <w:i/>
          <w:iCs/>
          <w:sz w:val="20"/>
          <w:szCs w:val="20"/>
          <w:lang w:val="en-GB"/>
        </w:rPr>
        <w:t>‘startPosition2’</w:t>
      </w:r>
    </w:p>
    <w:p w14:paraId="3772CBB8" w14:textId="293C3038" w:rsidR="009321B7" w:rsidRPr="00793F43" w:rsidRDefault="003F45A8" w:rsidP="00162CC2">
      <w:pPr>
        <w:pStyle w:val="ListParagraph"/>
        <w:numPr>
          <w:ilvl w:val="2"/>
          <w:numId w:val="8"/>
        </w:numPr>
        <w:rPr>
          <w:i/>
          <w:iCs/>
          <w:sz w:val="20"/>
          <w:szCs w:val="20"/>
          <w:lang w:val="en-GB"/>
        </w:rPr>
      </w:pPr>
      <w:r>
        <w:rPr>
          <w:i/>
          <w:iCs/>
          <w:sz w:val="20"/>
          <w:szCs w:val="20"/>
          <w:lang w:val="en-GB"/>
        </w:rPr>
        <w:t xml:space="preserve">If the configuration for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Pr="003F45A8">
        <w:rPr>
          <w:i/>
          <w:sz w:val="20"/>
          <w:szCs w:val="20"/>
          <w:lang w:val="en-GB"/>
        </w:rPr>
        <w:t xml:space="preserve"> </w:t>
      </w:r>
      <w:r>
        <w:rPr>
          <w:i/>
          <w:sz w:val="20"/>
          <w:szCs w:val="20"/>
          <w:lang w:val="en-GB"/>
        </w:rPr>
        <w:t xml:space="preserve">is absent,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Pr="003F45A8">
        <w:rPr>
          <w:i/>
          <w:sz w:val="20"/>
          <w:szCs w:val="20"/>
          <w:lang w:val="en-GB"/>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r>
          <w:rPr>
            <w:rFonts w:ascii="Cambria Math" w:hAnsi="Cambria Math"/>
            <w:sz w:val="20"/>
            <w:szCs w:val="20"/>
            <w:lang w:val="en-GB"/>
          </w:rPr>
          <m:t>-1</m:t>
        </m:r>
      </m:oMath>
      <w:r w:rsidR="00487545">
        <w:rPr>
          <w:i/>
          <w:sz w:val="20"/>
          <w:szCs w:val="20"/>
          <w:lang w:val="en-GB"/>
        </w:rPr>
        <w:t>.</w:t>
      </w:r>
    </w:p>
    <w:p w14:paraId="2B2ECC4F" w14:textId="77777777" w:rsidR="00BF588E" w:rsidRDefault="00BF588E" w:rsidP="00BF588E">
      <w:pPr>
        <w:pStyle w:val="Heading1"/>
        <w:spacing w:before="120" w:after="120"/>
      </w:pPr>
      <w:r>
        <w:rPr>
          <w:rFonts w:hint="eastAsia"/>
        </w:rPr>
        <w:t>Conclusion and Proposals</w:t>
      </w:r>
    </w:p>
    <w:p w14:paraId="3D60B982" w14:textId="77777777" w:rsidR="00BF588E" w:rsidRPr="0096428D" w:rsidRDefault="00BF588E" w:rsidP="00BF588E">
      <w:r>
        <w:t>Based on the discussion above, we conclude this contribution with the following observations and proposals:</w:t>
      </w:r>
      <w:r w:rsidRPr="00196B0F">
        <w:rPr>
          <w:i/>
          <w:iCs/>
        </w:rPr>
        <w:t>.</w:t>
      </w:r>
    </w:p>
    <w:p w14:paraId="039B3036" w14:textId="39F913CF" w:rsidR="00CF4E15" w:rsidRPr="00594100" w:rsidRDefault="00CF4E15" w:rsidP="00CF4E15">
      <w:pPr>
        <w:spacing w:after="0"/>
        <w:rPr>
          <w:rFonts w:eastAsia="DengXian"/>
          <w:i/>
          <w:iCs/>
          <w:lang w:eastAsia="zh-CN"/>
        </w:rPr>
      </w:pPr>
      <w:r w:rsidRPr="00594100">
        <w:rPr>
          <w:b/>
          <w:bCs/>
          <w:i/>
          <w:iCs/>
        </w:rPr>
        <w:t xml:space="preserve">Proposal </w:t>
      </w:r>
      <w:r>
        <w:rPr>
          <w:b/>
          <w:bCs/>
          <w:i/>
          <w:iCs/>
        </w:rPr>
        <w:t>1</w:t>
      </w:r>
      <w:r w:rsidRPr="00594100">
        <w:rPr>
          <w:b/>
          <w:bCs/>
          <w:i/>
          <w:iCs/>
        </w:rPr>
        <w:t xml:space="preserve">: </w:t>
      </w:r>
      <w:r w:rsidRPr="00594100">
        <w:rPr>
          <w:rFonts w:eastAsia="DengXian"/>
          <w:i/>
          <w:iCs/>
          <w:lang w:eastAsia="zh-CN"/>
        </w:rPr>
        <w:t>For intra-repetition hopping for SRS repetition symbols within each SRS frequency hop when R/K&gt;1, support non-consecutive mapping</w:t>
      </w:r>
      <w:r w:rsidR="00BA7F71">
        <w:rPr>
          <w:rFonts w:eastAsia="DengXian"/>
          <w:i/>
          <w:iCs/>
          <w:lang w:eastAsia="zh-CN"/>
        </w:rPr>
        <w:t xml:space="preserve"> (i.e. Alt-2)</w:t>
      </w:r>
      <w:r w:rsidRPr="00594100">
        <w:rPr>
          <w:rFonts w:eastAsia="DengXian"/>
          <w:i/>
          <w:iCs/>
          <w:lang w:eastAsia="zh-CN"/>
        </w:rPr>
        <w:t xml:space="preserve"> for the following cases</w:t>
      </w:r>
      <w:r w:rsidR="00FA122B">
        <w:rPr>
          <w:rFonts w:eastAsia="DengXian"/>
          <w:i/>
          <w:iCs/>
          <w:lang w:eastAsia="zh-CN"/>
        </w:rPr>
        <w:t>:</w:t>
      </w:r>
    </w:p>
    <w:p w14:paraId="73952FED" w14:textId="77777777" w:rsidR="00CF4E15" w:rsidRPr="00594100" w:rsidRDefault="00CF4E15" w:rsidP="00CF4E15">
      <w:pPr>
        <w:pStyle w:val="ListParagraph"/>
        <w:numPr>
          <w:ilvl w:val="0"/>
          <w:numId w:val="9"/>
        </w:numPr>
        <w:rPr>
          <w:i/>
          <w:iCs/>
          <w:sz w:val="20"/>
          <w:szCs w:val="20"/>
        </w:rPr>
      </w:pPr>
      <w:r w:rsidRPr="00594100">
        <w:rPr>
          <w:rFonts w:eastAsia="DengXian" w:hint="eastAsia"/>
          <w:i/>
          <w:iCs/>
          <w:sz w:val="20"/>
          <w:szCs w:val="20"/>
        </w:rPr>
        <w:t>P</w:t>
      </w:r>
      <w:r w:rsidRPr="00594100">
        <w:rPr>
          <w:rFonts w:eastAsia="DengXian" w:hint="eastAsia"/>
          <w:i/>
          <w:iCs/>
          <w:sz w:val="20"/>
          <w:szCs w:val="20"/>
          <w:vertAlign w:val="subscript"/>
        </w:rPr>
        <w:t>F</w:t>
      </w:r>
      <w:r w:rsidRPr="00594100">
        <w:rPr>
          <w:rFonts w:eastAsia="DengXian" w:hint="eastAsia"/>
          <w:i/>
          <w:iCs/>
          <w:sz w:val="20"/>
          <w:szCs w:val="20"/>
        </w:rPr>
        <w:t>=K=2</w:t>
      </w:r>
    </w:p>
    <w:p w14:paraId="3D5C8CA9" w14:textId="77777777" w:rsidR="00CF4E15" w:rsidRPr="00594100" w:rsidRDefault="00CF4E15" w:rsidP="00CF4E15">
      <w:pPr>
        <w:pStyle w:val="ListParagraph"/>
        <w:numPr>
          <w:ilvl w:val="0"/>
          <w:numId w:val="9"/>
        </w:numPr>
        <w:rPr>
          <w:i/>
          <w:iCs/>
          <w:sz w:val="20"/>
          <w:szCs w:val="20"/>
        </w:rPr>
      </w:pPr>
      <w:r w:rsidRPr="00594100">
        <w:rPr>
          <w:rFonts w:eastAsia="DengXian" w:hint="eastAsia"/>
          <w:i/>
          <w:iCs/>
          <w:sz w:val="20"/>
          <w:szCs w:val="20"/>
        </w:rPr>
        <w:t>P</w:t>
      </w:r>
      <w:r w:rsidRPr="00594100">
        <w:rPr>
          <w:rFonts w:eastAsia="DengXian" w:hint="eastAsia"/>
          <w:i/>
          <w:iCs/>
          <w:sz w:val="20"/>
          <w:szCs w:val="20"/>
          <w:vertAlign w:val="subscript"/>
        </w:rPr>
        <w:t>F</w:t>
      </w:r>
      <w:r w:rsidRPr="00594100">
        <w:rPr>
          <w:rFonts w:eastAsia="DengXian" w:hint="eastAsia"/>
          <w:i/>
          <w:iCs/>
          <w:sz w:val="20"/>
          <w:szCs w:val="20"/>
        </w:rPr>
        <w:t>=</w:t>
      </w:r>
      <w:r w:rsidRPr="00594100">
        <w:rPr>
          <w:rFonts w:eastAsia="DengXian"/>
          <w:i/>
          <w:iCs/>
          <w:sz w:val="20"/>
          <w:szCs w:val="20"/>
        </w:rPr>
        <w:t xml:space="preserve">4 and </w:t>
      </w:r>
      <w:r w:rsidRPr="00594100">
        <w:rPr>
          <w:rFonts w:eastAsia="DengXian" w:hint="eastAsia"/>
          <w:i/>
          <w:iCs/>
          <w:sz w:val="20"/>
          <w:szCs w:val="20"/>
        </w:rPr>
        <w:t>K=2</w:t>
      </w:r>
    </w:p>
    <w:p w14:paraId="228D0916" w14:textId="77777777" w:rsidR="00CF4E15" w:rsidRPr="00594100" w:rsidRDefault="00CF4E15" w:rsidP="00CF4E15">
      <w:pPr>
        <w:pStyle w:val="ListParagraph"/>
        <w:numPr>
          <w:ilvl w:val="0"/>
          <w:numId w:val="9"/>
        </w:numPr>
        <w:spacing w:after="180"/>
        <w:ind w:left="357" w:hanging="357"/>
        <w:rPr>
          <w:i/>
          <w:iCs/>
          <w:sz w:val="20"/>
          <w:szCs w:val="20"/>
        </w:rPr>
      </w:pPr>
      <w:r w:rsidRPr="00594100">
        <w:rPr>
          <w:rFonts w:eastAsia="DengXian" w:hint="eastAsia"/>
          <w:i/>
          <w:iCs/>
          <w:sz w:val="20"/>
          <w:szCs w:val="20"/>
        </w:rPr>
        <w:t>P</w:t>
      </w:r>
      <w:r w:rsidRPr="00594100">
        <w:rPr>
          <w:rFonts w:eastAsia="DengXian" w:hint="eastAsia"/>
          <w:i/>
          <w:iCs/>
          <w:sz w:val="20"/>
          <w:szCs w:val="20"/>
          <w:vertAlign w:val="subscript"/>
        </w:rPr>
        <w:t>F</w:t>
      </w:r>
      <w:r w:rsidRPr="00594100">
        <w:rPr>
          <w:rFonts w:eastAsia="DengXian" w:hint="eastAsia"/>
          <w:i/>
          <w:iCs/>
          <w:sz w:val="20"/>
          <w:szCs w:val="20"/>
        </w:rPr>
        <w:t>=K=</w:t>
      </w:r>
      <w:r w:rsidRPr="00594100">
        <w:rPr>
          <w:rFonts w:eastAsia="DengXian"/>
          <w:i/>
          <w:iCs/>
          <w:sz w:val="20"/>
          <w:szCs w:val="20"/>
        </w:rPr>
        <w:t>4.</w:t>
      </w:r>
    </w:p>
    <w:p w14:paraId="7D854D70" w14:textId="3163B744" w:rsidR="000D38CD" w:rsidRPr="000453D3" w:rsidRDefault="000D38CD" w:rsidP="000D38CD">
      <w:pPr>
        <w:spacing w:after="0"/>
        <w:rPr>
          <w:i/>
          <w:iCs/>
          <w:lang w:val="en-US"/>
        </w:rPr>
      </w:pPr>
      <w:r w:rsidRPr="00CD0FFE">
        <w:rPr>
          <w:b/>
          <w:bCs/>
          <w:i/>
          <w:iCs/>
        </w:rPr>
        <w:t xml:space="preserve">Proposal </w:t>
      </w:r>
      <w:r w:rsidR="00CF4E15">
        <w:rPr>
          <w:b/>
          <w:bCs/>
          <w:i/>
          <w:iCs/>
        </w:rPr>
        <w:t>2</w:t>
      </w:r>
      <w:r w:rsidRPr="00CD0FFE">
        <w:rPr>
          <w:b/>
          <w:bCs/>
          <w:i/>
          <w:iCs/>
        </w:rPr>
        <w:t>:</w:t>
      </w:r>
      <w:r w:rsidRPr="00245B22">
        <w:rPr>
          <w:i/>
          <w:iCs/>
        </w:rPr>
        <w:t xml:space="preserve"> </w:t>
      </w:r>
      <w:r w:rsidRPr="000453D3">
        <w:rPr>
          <w:i/>
          <w:iCs/>
          <w:lang w:val="en-US"/>
        </w:rPr>
        <w:t>For Scenario 1, where a periodic, semi-persistent, or aperiodic SRS resource set includes at least one SRS resource with a time-domain allocation spanning a first S slot and a consecutive U slot, it is proposed to support configurations in which the SRS resource set may include an additional SRS resource whose time-domain transmission is either:</w:t>
      </w:r>
    </w:p>
    <w:p w14:paraId="7DF8ABB5" w14:textId="77777777" w:rsidR="000D38CD" w:rsidRPr="000453D3" w:rsidRDefault="000D38CD" w:rsidP="00162CC2">
      <w:pPr>
        <w:numPr>
          <w:ilvl w:val="0"/>
          <w:numId w:val="11"/>
        </w:numPr>
        <w:spacing w:after="0"/>
        <w:rPr>
          <w:i/>
          <w:iCs/>
        </w:rPr>
      </w:pPr>
      <w:r w:rsidRPr="000453D3">
        <w:rPr>
          <w:i/>
          <w:iCs/>
        </w:rPr>
        <w:t>Entirely within the first S slot; or</w:t>
      </w:r>
    </w:p>
    <w:p w14:paraId="47E03FDB" w14:textId="77777777" w:rsidR="000D38CD" w:rsidRPr="000453D3" w:rsidRDefault="000D38CD" w:rsidP="00162CC2">
      <w:pPr>
        <w:numPr>
          <w:ilvl w:val="0"/>
          <w:numId w:val="11"/>
        </w:numPr>
        <w:rPr>
          <w:i/>
          <w:iCs/>
        </w:rPr>
      </w:pPr>
      <w:r w:rsidRPr="000453D3">
        <w:rPr>
          <w:i/>
          <w:iCs/>
        </w:rPr>
        <w:t>Entirely within the second U slot.</w:t>
      </w:r>
    </w:p>
    <w:p w14:paraId="7ABE4507" w14:textId="4999173E" w:rsidR="000D38CD" w:rsidRDefault="000D38CD" w:rsidP="000D38CD">
      <w:pPr>
        <w:spacing w:after="0"/>
        <w:rPr>
          <w:i/>
          <w:szCs w:val="22"/>
          <w:lang w:eastAsia="zh-CN"/>
        </w:rPr>
      </w:pPr>
      <w:r w:rsidRPr="00CD0FFE">
        <w:rPr>
          <w:b/>
          <w:bCs/>
          <w:i/>
          <w:iCs/>
        </w:rPr>
        <w:t xml:space="preserve">Proposal </w:t>
      </w:r>
      <w:r w:rsidR="00CF4E15">
        <w:rPr>
          <w:b/>
          <w:bCs/>
          <w:i/>
          <w:iCs/>
        </w:rPr>
        <w:t>3</w:t>
      </w:r>
      <w:r w:rsidRPr="00CD0FFE">
        <w:rPr>
          <w:b/>
          <w:bCs/>
          <w:i/>
          <w:iCs/>
        </w:rPr>
        <w:t>:</w:t>
      </w:r>
      <w:r w:rsidRPr="00245B22">
        <w:rPr>
          <w:i/>
          <w:iCs/>
        </w:rPr>
        <w:t xml:space="preserve"> </w:t>
      </w:r>
      <w:r>
        <w:rPr>
          <w:i/>
          <w:iCs/>
          <w:lang w:val="en-US"/>
        </w:rPr>
        <w:t>In</w:t>
      </w:r>
      <w:r w:rsidRPr="000453D3">
        <w:rPr>
          <w:i/>
          <w:iCs/>
          <w:lang w:val="en-US"/>
        </w:rPr>
        <w:t xml:space="preserve"> a periodic, semi-persistent, or aperiodic SRS resource set</w:t>
      </w:r>
      <w:r>
        <w:rPr>
          <w:i/>
          <w:iCs/>
          <w:lang w:val="en-US"/>
        </w:rPr>
        <w:t xml:space="preserve"> that </w:t>
      </w:r>
      <w:r w:rsidRPr="000453D3">
        <w:rPr>
          <w:i/>
          <w:iCs/>
          <w:lang w:val="en-US"/>
        </w:rPr>
        <w:t>includes at least one SRS</w:t>
      </w:r>
      <w:r>
        <w:rPr>
          <w:i/>
          <w:iCs/>
          <w:lang w:val="en-US"/>
        </w:rPr>
        <w:t xml:space="preserve"> </w:t>
      </w:r>
      <w:r w:rsidRPr="000453D3">
        <w:rPr>
          <w:i/>
          <w:iCs/>
          <w:lang w:val="en-US"/>
        </w:rPr>
        <w:t>resource with a time-domain allocation spanning a first S slot and a consecutive U slot,</w:t>
      </w:r>
      <w:r>
        <w:rPr>
          <w:i/>
          <w:iCs/>
          <w:lang w:val="en-US"/>
        </w:rPr>
        <w:t xml:space="preserve"> for any other SRS resource whose configuration parameters satisfy </w:t>
      </w:r>
      <m:oMath>
        <m:sSub>
          <m:sSubPr>
            <m:ctrlPr>
              <w:rPr>
                <w:rFonts w:ascii="Cambria Math" w:eastAsia="DengXian" w:hAnsi="Cambria Math"/>
                <w:szCs w:val="22"/>
                <w:lang w:eastAsia="zh-CN"/>
              </w:rPr>
            </m:ctrlPr>
          </m:sSubPr>
          <m:e>
            <m:r>
              <w:rPr>
                <w:rFonts w:ascii="Cambria Math" w:eastAsia="DengXian" w:hAnsi="Cambria Math"/>
                <w:szCs w:val="22"/>
                <w:lang w:eastAsia="zh-CN"/>
              </w:rPr>
              <m:t>l</m:t>
            </m:r>
          </m:e>
          <m:sub>
            <m:r>
              <m:rPr>
                <m:nor/>
              </m:rPr>
              <w:rPr>
                <w:rFonts w:eastAsia="DengXian"/>
                <w:szCs w:val="22"/>
                <w:lang w:eastAsia="zh-CN"/>
              </w:rPr>
              <m:t>offset</m:t>
            </m:r>
          </m:sub>
        </m:sSub>
        <m:r>
          <m:rPr>
            <m:sty m:val="p"/>
          </m:rPr>
          <w:rPr>
            <w:rFonts w:ascii="Cambria Math" w:eastAsia="DengXian" w:hAnsi="Cambria Math"/>
            <w:szCs w:val="22"/>
            <w:lang w:eastAsia="zh-CN"/>
          </w:rPr>
          <m:t>≥</m:t>
        </m:r>
        <m:sSubSup>
          <m:sSubSupPr>
            <m:ctrlPr>
              <w:rPr>
                <w:rFonts w:ascii="Cambria Math" w:eastAsia="DengXian" w:hAnsi="Cambria Math"/>
                <w:szCs w:val="22"/>
                <w:lang w:eastAsia="zh-CN"/>
              </w:rPr>
            </m:ctrlPr>
          </m:sSubSupPr>
          <m:e>
            <m:r>
              <w:rPr>
                <w:rFonts w:ascii="Cambria Math" w:eastAsia="DengXian" w:hAnsi="Cambria Math"/>
                <w:szCs w:val="22"/>
                <w:lang w:eastAsia="zh-CN"/>
              </w:rPr>
              <m:t>N</m:t>
            </m:r>
          </m:e>
          <m:sub>
            <m:r>
              <m:rPr>
                <m:nor/>
              </m:rPr>
              <w:rPr>
                <w:rFonts w:eastAsia="DengXian"/>
                <w:szCs w:val="22"/>
                <w:lang w:eastAsia="zh-CN"/>
              </w:rPr>
              <m:t>symb</m:t>
            </m:r>
          </m:sub>
          <m:sup>
            <m:r>
              <m:rPr>
                <m:nor/>
              </m:rPr>
              <w:rPr>
                <w:rFonts w:eastAsia="DengXian"/>
                <w:szCs w:val="22"/>
                <w:lang w:eastAsia="zh-CN"/>
              </w:rPr>
              <m:t>SRS</m:t>
            </m:r>
          </m:sup>
        </m:sSubSup>
        <m:r>
          <m:rPr>
            <m:sty m:val="p"/>
          </m:rPr>
          <w:rPr>
            <w:rFonts w:ascii="Cambria Math" w:eastAsia="DengXian" w:hAnsi="Cambria Math"/>
            <w:szCs w:val="22"/>
            <w:lang w:eastAsia="zh-CN"/>
          </w:rPr>
          <m:t>-1</m:t>
        </m:r>
      </m:oMath>
      <w:r>
        <w:rPr>
          <w:i/>
          <w:szCs w:val="22"/>
          <w:lang w:eastAsia="zh-CN"/>
        </w:rPr>
        <w:t>, introduce an optional flag to indicate the second U slot to contain the entire time-domain SRS transmission</w:t>
      </w:r>
    </w:p>
    <w:p w14:paraId="706B23BD" w14:textId="77777777" w:rsidR="000D38CD" w:rsidRDefault="000D38CD" w:rsidP="00162CC2">
      <w:pPr>
        <w:numPr>
          <w:ilvl w:val="0"/>
          <w:numId w:val="11"/>
        </w:numPr>
        <w:rPr>
          <w:i/>
          <w:iCs/>
        </w:rPr>
      </w:pPr>
      <w:r w:rsidRPr="007C26D1">
        <w:rPr>
          <w:i/>
          <w:iCs/>
        </w:rPr>
        <w:t>If the flag is absent, the SRS is transmitted in the first S slot.</w:t>
      </w:r>
    </w:p>
    <w:p w14:paraId="0C398884" w14:textId="71A1E778" w:rsidR="00DC2F50" w:rsidRDefault="00DC2F50" w:rsidP="00DC2F50">
      <w:pPr>
        <w:rPr>
          <w:i/>
          <w:iCs/>
          <w:lang w:val="en-US"/>
        </w:rPr>
      </w:pPr>
      <w:r w:rsidRPr="00CD0FFE">
        <w:rPr>
          <w:b/>
          <w:bCs/>
          <w:i/>
          <w:iCs/>
        </w:rPr>
        <w:t xml:space="preserve">Proposal </w:t>
      </w:r>
      <w:r w:rsidR="00594100">
        <w:rPr>
          <w:b/>
          <w:bCs/>
          <w:i/>
          <w:iCs/>
        </w:rPr>
        <w:t>4</w:t>
      </w:r>
      <w:r w:rsidRPr="00CD0FFE">
        <w:rPr>
          <w:b/>
          <w:bCs/>
          <w:i/>
          <w:iCs/>
        </w:rPr>
        <w:t>:</w:t>
      </w:r>
      <w:r>
        <w:rPr>
          <w:b/>
          <w:bCs/>
          <w:i/>
          <w:iCs/>
        </w:rPr>
        <w:t xml:space="preserve"> </w:t>
      </w:r>
      <w:r w:rsidRPr="000453D3">
        <w:rPr>
          <w:i/>
          <w:iCs/>
          <w:lang w:val="en-US"/>
        </w:rPr>
        <w:t>For Scenario 1, where a periodic, semi-persistent, or aperiodic SRS resource set includes at least one SRS resource with a time-domain allocation spanning a first S slot and a consecutive U slot</w:t>
      </w:r>
      <w:r>
        <w:rPr>
          <w:i/>
          <w:iCs/>
          <w:lang w:val="en-US"/>
        </w:rPr>
        <w:t>, support the time-domain transmission of the cross-slot SRS to start from a symbol later than the first symbol of the second slot.</w:t>
      </w:r>
    </w:p>
    <w:p w14:paraId="422A0028" w14:textId="231F227C" w:rsidR="00DC2F50" w:rsidRDefault="00DC2F50" w:rsidP="00DC2F50">
      <w:pPr>
        <w:spacing w:after="0"/>
        <w:rPr>
          <w:i/>
          <w:iCs/>
        </w:rPr>
      </w:pPr>
      <w:r w:rsidRPr="00CD0FFE">
        <w:rPr>
          <w:b/>
          <w:bCs/>
          <w:i/>
          <w:iCs/>
        </w:rPr>
        <w:t xml:space="preserve">Proposal </w:t>
      </w:r>
      <w:r w:rsidR="00594100">
        <w:rPr>
          <w:b/>
          <w:bCs/>
          <w:i/>
          <w:iCs/>
        </w:rPr>
        <w:t>5</w:t>
      </w:r>
      <w:r w:rsidRPr="00CD0FFE">
        <w:rPr>
          <w:b/>
          <w:bCs/>
          <w:i/>
          <w:iCs/>
        </w:rPr>
        <w:t>:</w:t>
      </w:r>
      <w:r>
        <w:rPr>
          <w:b/>
          <w:bCs/>
          <w:i/>
          <w:iCs/>
        </w:rPr>
        <w:t xml:space="preserve"> </w:t>
      </w:r>
      <w:r w:rsidRPr="00C0021B">
        <w:rPr>
          <w:i/>
          <w:iCs/>
        </w:rPr>
        <w:t>Introduce a</w:t>
      </w:r>
      <w:r>
        <w:rPr>
          <w:i/>
          <w:iCs/>
        </w:rPr>
        <w:t>n optional</w:t>
      </w:r>
      <w:r w:rsidRPr="00C0021B">
        <w:rPr>
          <w:i/>
          <w:iCs/>
        </w:rPr>
        <w:t xml:space="preserve"> </w:t>
      </w:r>
      <w:r w:rsidRPr="007C4E8D">
        <w:rPr>
          <w:i/>
          <w:iCs/>
        </w:rPr>
        <w:t>parameter ‘</w:t>
      </w:r>
      <w:r w:rsidRPr="007C4E8D">
        <w:rPr>
          <w:rFonts w:ascii="10" w:eastAsia="Calibri" w:hAnsi="10"/>
          <w:i/>
          <w:iCs/>
        </w:rPr>
        <w:t>startPosition2’</w:t>
      </w:r>
      <w:r w:rsidRPr="007C4E8D">
        <w:rPr>
          <w:i/>
          <w:iCs/>
        </w:rPr>
        <w:t xml:space="preserve"> at the</w:t>
      </w:r>
      <w:r w:rsidRPr="00C0021B">
        <w:rPr>
          <w:i/>
          <w:iCs/>
        </w:rPr>
        <w:t xml:space="preserve"> SRS resource level to</w:t>
      </w:r>
      <w:r>
        <w:rPr>
          <w:i/>
          <w:iCs/>
        </w:rPr>
        <w:t xml:space="preserve"> indicate the starting position in the time domain of the second slot when</w:t>
      </w:r>
      <w:r w:rsidRPr="00C0021B">
        <w:rPr>
          <w:i/>
          <w:iCs/>
        </w:rPr>
        <w:t xml:space="preserve"> </w:t>
      </w:r>
      <w:r>
        <w:rPr>
          <w:i/>
          <w:iCs/>
        </w:rPr>
        <w:t>SRS transmission across S slot and adjacent U slot is enabled.</w:t>
      </w:r>
    </w:p>
    <w:p w14:paraId="6054DF30" w14:textId="490772C1" w:rsidR="00DC2F50" w:rsidRDefault="00DC2F50" w:rsidP="00162CC2">
      <w:pPr>
        <w:pStyle w:val="ListParagraph"/>
        <w:numPr>
          <w:ilvl w:val="0"/>
          <w:numId w:val="8"/>
        </w:numPr>
        <w:spacing w:after="180"/>
        <w:ind w:left="714" w:hanging="357"/>
        <w:rPr>
          <w:i/>
          <w:iCs/>
          <w:sz w:val="20"/>
          <w:szCs w:val="20"/>
          <w:lang w:val="en-GB"/>
        </w:rPr>
      </w:pPr>
      <w:r w:rsidRPr="007F106E">
        <w:rPr>
          <w:i/>
          <w:iCs/>
          <w:sz w:val="20"/>
          <w:szCs w:val="20"/>
          <w:lang w:val="en-GB"/>
        </w:rPr>
        <w:t xml:space="preserve">This </w:t>
      </w:r>
      <w:r>
        <w:rPr>
          <w:i/>
          <w:iCs/>
          <w:sz w:val="20"/>
          <w:szCs w:val="20"/>
          <w:lang w:val="en-GB"/>
        </w:rPr>
        <w:t>slot-level</w:t>
      </w:r>
      <w:r w:rsidRPr="007F106E">
        <w:rPr>
          <w:i/>
          <w:iCs/>
          <w:sz w:val="20"/>
          <w:szCs w:val="20"/>
          <w:lang w:val="en-GB"/>
        </w:rPr>
        <w:t xml:space="preserve"> parameter is only applicable if the first of </w:t>
      </w:r>
      <m:oMath>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oMath>
      <w:r w:rsidRPr="007F106E">
        <w:rPr>
          <w:i/>
          <w:iCs/>
          <w:sz w:val="20"/>
          <w:szCs w:val="20"/>
          <w:lang w:val="en-GB"/>
        </w:rPr>
        <w:t xml:space="preserve"> SRS symbol occurs in an S slot</w:t>
      </w:r>
    </w:p>
    <w:p w14:paraId="444669A3" w14:textId="3303316B" w:rsidR="002110B3" w:rsidRPr="006D76EE" w:rsidRDefault="00DC2F50" w:rsidP="00162CC2">
      <w:pPr>
        <w:pStyle w:val="ListParagraph"/>
        <w:numPr>
          <w:ilvl w:val="0"/>
          <w:numId w:val="8"/>
        </w:numPr>
        <w:spacing w:after="180"/>
        <w:ind w:left="714" w:hanging="357"/>
        <w:rPr>
          <w:i/>
          <w:iCs/>
          <w:sz w:val="20"/>
          <w:szCs w:val="20"/>
          <w:lang w:val="en-GB"/>
        </w:rPr>
      </w:pPr>
      <w:r>
        <w:rPr>
          <w:i/>
          <w:iCs/>
          <w:sz w:val="20"/>
          <w:szCs w:val="20"/>
          <w:lang w:val="en-GB"/>
        </w:rPr>
        <w:t>If ‘startPosition2’ is not specified, the time-domain transmission of the cross-slot SRS resource in the second slot starts from the first symbol of that slot.</w:t>
      </w:r>
    </w:p>
    <w:p w14:paraId="5A670676" w14:textId="0AF59B1C" w:rsidR="00D93BE1" w:rsidRPr="00FB7570" w:rsidRDefault="00D93BE1" w:rsidP="00D93BE1">
      <w:pPr>
        <w:spacing w:after="0"/>
        <w:rPr>
          <w:i/>
          <w:iCs/>
        </w:rPr>
      </w:pPr>
      <w:r w:rsidRPr="00CD0FFE">
        <w:rPr>
          <w:b/>
          <w:bCs/>
          <w:i/>
          <w:iCs/>
        </w:rPr>
        <w:t xml:space="preserve">Proposal </w:t>
      </w:r>
      <w:r w:rsidR="00594100">
        <w:rPr>
          <w:b/>
          <w:bCs/>
          <w:i/>
          <w:iCs/>
        </w:rPr>
        <w:t>6</w:t>
      </w:r>
      <w:r w:rsidRPr="00CD0FFE">
        <w:rPr>
          <w:b/>
          <w:bCs/>
          <w:i/>
          <w:iCs/>
        </w:rPr>
        <w:t>:</w:t>
      </w:r>
      <w:r w:rsidRPr="00245B22">
        <w:rPr>
          <w:i/>
          <w:iCs/>
        </w:rPr>
        <w:t xml:space="preserve"> </w:t>
      </w:r>
      <w:r>
        <w:rPr>
          <w:i/>
          <w:iCs/>
        </w:rPr>
        <w:t xml:space="preserve">When SRS is transmitted across from an S slot of index n, </w:t>
      </w:r>
      <w:r w:rsidRPr="00FB680A">
        <w:rPr>
          <w:i/>
          <w:iCs/>
        </w:rPr>
        <w:t>which contains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
          <m:dPr>
            <m:ctrlPr>
              <w:rPr>
                <w:rFonts w:ascii="Cambria Math" w:hAnsi="Cambria Math"/>
                <w:i/>
              </w:rPr>
            </m:ctrlPr>
          </m:dPr>
          <m:e>
            <m:r>
              <w:rPr>
                <w:rFonts w:ascii="Cambria Math" w:hAnsi="Cambria Math"/>
              </w:rPr>
              <m:t>n</m:t>
            </m:r>
          </m:e>
        </m:d>
      </m:oMath>
      <w:r w:rsidRPr="00FB680A">
        <w:rPr>
          <w:i/>
          <w:iCs/>
        </w:rPr>
        <w:t> symbols</w:t>
      </w:r>
      <w:r>
        <w:rPr>
          <w:i/>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
          <m:dPr>
            <m:ctrlPr>
              <w:rPr>
                <w:rFonts w:ascii="Cambria Math" w:hAnsi="Cambria Math"/>
                <w:i/>
              </w:rPr>
            </m:ctrlPr>
          </m:dPr>
          <m:e>
            <m:r>
              <w:rPr>
                <w:rFonts w:ascii="Cambria Math" w:hAnsi="Cambria Math"/>
              </w:rPr>
              <m:t>n</m:t>
            </m:r>
          </m:e>
        </m:d>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r>
          <w:rPr>
            <w:rFonts w:ascii="Cambria Math" w:hAnsi="Cambria Math"/>
          </w:rPr>
          <m:t>=14</m:t>
        </m:r>
      </m:oMath>
      <w:r>
        <w:rPr>
          <w:i/>
        </w:rPr>
        <w:t>)</w:t>
      </w:r>
      <w:r w:rsidRPr="00FB680A">
        <w:rPr>
          <w:i/>
          <w:iCs/>
        </w:rPr>
        <w:t xml:space="preserve"> </w:t>
      </w:r>
      <w:r>
        <w:rPr>
          <w:i/>
          <w:iCs/>
        </w:rPr>
        <w:t>to an adjacent</w:t>
      </w:r>
      <w:r w:rsidRPr="00FB680A">
        <w:rPr>
          <w:i/>
          <w:iCs/>
        </w:rPr>
        <w:t xml:space="preserve"> U slot</w:t>
      </w:r>
      <w:r>
        <w:rPr>
          <w:i/>
          <w:iCs/>
        </w:rPr>
        <w:t>,</w:t>
      </w:r>
    </w:p>
    <w:p w14:paraId="3D6FBCC7" w14:textId="77777777" w:rsidR="00D93BE1" w:rsidRPr="00FB7570" w:rsidRDefault="00D93BE1" w:rsidP="00162CC2">
      <w:pPr>
        <w:pStyle w:val="ListParagraph"/>
        <w:numPr>
          <w:ilvl w:val="0"/>
          <w:numId w:val="8"/>
        </w:numPr>
        <w:rPr>
          <w:i/>
          <w:iCs/>
          <w:sz w:val="20"/>
          <w:szCs w:val="20"/>
          <w:lang w:val="en-GB"/>
        </w:rPr>
      </w:pPr>
      <w:r w:rsidRPr="00FB7570">
        <w:rPr>
          <w:i/>
          <w:iCs/>
          <w:sz w:val="20"/>
          <w:szCs w:val="20"/>
          <w:lang w:val="en-GB"/>
        </w:rPr>
        <w:t xml:space="preserve">it </w:t>
      </w:r>
      <w:r w:rsidRPr="007C57A2">
        <w:rPr>
          <w:i/>
          <w:iCs/>
          <w:sz w:val="20"/>
          <w:szCs w:val="20"/>
          <w:lang w:val="en-GB"/>
        </w:rPr>
        <w:t xml:space="preserve">occupies </w:t>
      </w:r>
      <m:oMath>
        <m:sSup>
          <m:sSupPr>
            <m:ctrlPr>
              <w:rPr>
                <w:rFonts w:ascii="Cambria Math" w:eastAsia="Calibri" w:hAnsi="Cambria Math"/>
                <w:iCs/>
                <w:sz w:val="20"/>
                <w:szCs w:val="20"/>
              </w:rPr>
            </m:ctrlPr>
          </m:sSupPr>
          <m:e>
            <m:sSubSup>
              <m:sSubSupPr>
                <m:ctrlPr>
                  <w:rPr>
                    <w:rFonts w:ascii="Cambria Math" w:eastAsia="Calibri" w:hAnsi="Cambria Math"/>
                    <w:iCs/>
                    <w:sz w:val="20"/>
                    <w:szCs w:val="20"/>
                  </w:rPr>
                </m:ctrlPr>
              </m:sSubSupPr>
              <m:e>
                <m:r>
                  <w:rPr>
                    <w:rFonts w:ascii="Cambria Math" w:eastAsia="Calibri" w:hAnsi="Cambria Math"/>
                    <w:sz w:val="20"/>
                    <w:szCs w:val="20"/>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e>
          <m:sup>
            <m:r>
              <w:rPr>
                <w:rFonts w:ascii="Cambria Math" w:eastAsia="Calibri" w:hAnsi="Cambria Math"/>
                <w:sz w:val="20"/>
                <w:szCs w:val="20"/>
                <w:lang w:val="en-GB"/>
              </w:rPr>
              <m:t>'</m:t>
            </m:r>
          </m:sup>
        </m:sSup>
        <m:r>
          <w:rPr>
            <w:rFonts w:ascii="Cambria Math" w:hAnsi="Cambria Math"/>
            <w:sz w:val="20"/>
            <w:szCs w:val="20"/>
            <w:lang w:val="en-GB"/>
          </w:rPr>
          <m:t>=</m:t>
        </m:r>
        <m:r>
          <m:rPr>
            <m:sty m:val="p"/>
          </m:rPr>
          <w:rPr>
            <w:rFonts w:ascii="Cambria Math" w:hAnsi="Cambria Math"/>
            <w:sz w:val="20"/>
            <w:szCs w:val="20"/>
            <w:lang w:val="en-GB"/>
          </w:rPr>
          <m:t>min</m:t>
        </m:r>
        <m:d>
          <m:dPr>
            <m:ctrlPr>
              <w:rPr>
                <w:rFonts w:ascii="Cambria Math" w:hAnsi="Cambria Math"/>
                <w:i/>
                <w:iCs/>
                <w:sz w:val="20"/>
                <w:szCs w:val="20"/>
              </w:rPr>
            </m:ctrlPr>
          </m:dPr>
          <m:e>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l</m:t>
                </m:r>
              </m:e>
              <m:sub>
                <m:r>
                  <m:rPr>
                    <m:sty m:val="p"/>
                  </m:rPr>
                  <w:rPr>
                    <w:rFonts w:ascii="Cambria Math" w:hAnsi="Cambria Math"/>
                    <w:sz w:val="20"/>
                    <w:szCs w:val="20"/>
                    <w:lang w:val="en-GB"/>
                  </w:rPr>
                  <m:t>offset</m:t>
                </m:r>
              </m:sub>
              <m:sup>
                <m:r>
                  <w:rPr>
                    <w:rFonts w:ascii="Cambria Math" w:hAnsi="Cambria Math"/>
                    <w:sz w:val="20"/>
                    <w:szCs w:val="20"/>
                    <w:lang w:val="en-GB"/>
                  </w:rPr>
                  <m:t>'</m:t>
                </m:r>
              </m:sup>
            </m:sSubSup>
            <m:r>
              <w:rPr>
                <w:rFonts w:ascii="Cambria Math" w:hAnsi="Cambria Math"/>
                <w:sz w:val="20"/>
                <w:szCs w:val="20"/>
                <w:lang w:val="en-GB"/>
              </w:rPr>
              <m:t>+1</m:t>
            </m:r>
            <m:ctrlPr>
              <w:rPr>
                <w:rFonts w:ascii="Cambria Math" w:hAnsi="Cambria Math"/>
                <w:i/>
                <w:sz w:val="20"/>
                <w:szCs w:val="20"/>
              </w:rPr>
            </m:ctrlPr>
          </m:e>
        </m:d>
      </m:oMath>
      <w:r w:rsidRPr="00FB7570">
        <w:rPr>
          <w:i/>
          <w:iCs/>
          <w:sz w:val="20"/>
          <w:szCs w:val="20"/>
          <w:lang w:val="en-GB"/>
        </w:rPr>
        <w:t xml:space="preserve"> </w:t>
      </w:r>
      <w:r>
        <w:rPr>
          <w:i/>
          <w:iCs/>
          <w:sz w:val="20"/>
          <w:szCs w:val="20"/>
          <w:lang w:val="en-GB"/>
        </w:rPr>
        <w:t xml:space="preserve">consecutive </w:t>
      </w:r>
      <w:r w:rsidRPr="00FB7570">
        <w:rPr>
          <w:i/>
          <w:iCs/>
          <w:sz w:val="20"/>
          <w:szCs w:val="20"/>
          <w:lang w:val="en-GB"/>
        </w:rPr>
        <w:t>symbols in the S slot, starting from</w:t>
      </w:r>
      <w:r>
        <w:rPr>
          <w:i/>
          <w:iCs/>
          <w:sz w:val="20"/>
          <w:szCs w:val="20"/>
          <w:lang w:val="en-GB"/>
        </w:rPr>
        <w:t xml:space="preserve"> OFDM</w:t>
      </w:r>
      <w:r w:rsidRPr="00FB7570">
        <w:rPr>
          <w:i/>
          <w:iCs/>
          <w:sz w:val="20"/>
          <w:szCs w:val="20"/>
          <w:lang w:val="en-GB"/>
        </w:rPr>
        <w:t xml:space="preserve"> symbol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r>
          <w:rPr>
            <w:rFonts w:ascii="Cambria Math" w:hAnsi="Cambria Math"/>
            <w:sz w:val="20"/>
            <w:szCs w:val="20"/>
            <w:lang w:val="en-GB"/>
          </w:rPr>
          <m:t>-1-</m:t>
        </m:r>
        <m:sSubSup>
          <m:sSubSupPr>
            <m:ctrlPr>
              <w:rPr>
                <w:rFonts w:ascii="Cambria Math" w:hAnsi="Cambria Math"/>
                <w:i/>
                <w:sz w:val="20"/>
                <w:szCs w:val="20"/>
              </w:rPr>
            </m:ctrlPr>
          </m:sSubSupPr>
          <m:e>
            <m:r>
              <w:rPr>
                <w:rFonts w:ascii="Cambria Math" w:hAnsi="Cambria Math"/>
                <w:sz w:val="20"/>
                <w:szCs w:val="20"/>
              </w:rPr>
              <m:t>l</m:t>
            </m:r>
          </m:e>
          <m:sub>
            <m:r>
              <m:rPr>
                <m:sty m:val="p"/>
              </m:rPr>
              <w:rPr>
                <w:rFonts w:ascii="Cambria Math" w:hAnsi="Cambria Math"/>
                <w:sz w:val="20"/>
                <w:szCs w:val="20"/>
                <w:lang w:val="en-GB"/>
              </w:rPr>
              <m:t>offset</m:t>
            </m:r>
          </m:sub>
          <m:sup>
            <m:r>
              <w:rPr>
                <w:rFonts w:ascii="Cambria Math" w:hAnsi="Cambria Math"/>
                <w:sz w:val="20"/>
                <w:szCs w:val="20"/>
                <w:lang w:val="en-GB"/>
              </w:rPr>
              <m:t>'</m:t>
            </m:r>
          </m:sup>
        </m:sSubSup>
      </m:oMath>
      <w:r w:rsidRPr="00FB7570">
        <w:rPr>
          <w:i/>
          <w:sz w:val="20"/>
          <w:szCs w:val="20"/>
          <w:lang w:val="en-GB"/>
        </w:rPr>
        <w:t xml:space="preserve"> in this slot</w:t>
      </w:r>
      <w:r>
        <w:rPr>
          <w:i/>
          <w:sz w:val="20"/>
          <w:szCs w:val="20"/>
          <w:lang w:val="en-GB"/>
        </w:rPr>
        <w:t>,</w:t>
      </w:r>
    </w:p>
    <w:p w14:paraId="02A9E4F4" w14:textId="77777777" w:rsidR="00D93BE1" w:rsidRDefault="009F0773" w:rsidP="00162CC2">
      <w:pPr>
        <w:pStyle w:val="ListParagraph"/>
        <w:numPr>
          <w:ilvl w:val="1"/>
          <w:numId w:val="8"/>
        </w:numPr>
        <w:rPr>
          <w:i/>
          <w:iCs/>
          <w:sz w:val="20"/>
          <w:szCs w:val="20"/>
          <w:lang w:val="en-GB"/>
        </w:rPr>
      </w:pPr>
      <m:oMath>
        <m:sSubSup>
          <m:sSubSupPr>
            <m:ctrlPr>
              <w:rPr>
                <w:rFonts w:ascii="Cambria Math" w:hAnsi="Cambria Math"/>
                <w:i/>
                <w:sz w:val="20"/>
                <w:szCs w:val="20"/>
              </w:rPr>
            </m:ctrlPr>
          </m:sSubSupPr>
          <m:e>
            <m:r>
              <w:rPr>
                <w:rFonts w:ascii="Cambria Math" w:hAnsi="Cambria Math"/>
                <w:sz w:val="20"/>
                <w:szCs w:val="20"/>
              </w:rPr>
              <m:t>l</m:t>
            </m:r>
          </m:e>
          <m:sub>
            <m:r>
              <m:rPr>
                <m:sty m:val="p"/>
              </m:rPr>
              <w:rPr>
                <w:rFonts w:ascii="Cambria Math" w:hAnsi="Cambria Math"/>
                <w:sz w:val="20"/>
                <w:szCs w:val="20"/>
                <w:lang w:val="en-GB"/>
              </w:rPr>
              <m:t>offset</m:t>
            </m:r>
          </m:sub>
          <m:sup>
            <m:r>
              <w:rPr>
                <w:rFonts w:ascii="Cambria Math" w:hAnsi="Cambria Math"/>
                <w:sz w:val="20"/>
                <w:szCs w:val="20"/>
                <w:lang w:val="en-GB"/>
              </w:rPr>
              <m:t>'</m:t>
            </m:r>
          </m:sup>
        </m:sSubSup>
        <m:r>
          <w:rPr>
            <w:rFonts w:ascii="Cambria Math" w:hAnsi="Cambria Math"/>
            <w:sz w:val="20"/>
            <w:szCs w:val="20"/>
            <w:lang w:val="en-GB"/>
          </w:rPr>
          <m:t>=</m:t>
        </m:r>
        <m:r>
          <m:rPr>
            <m:sty m:val="p"/>
          </m:rPr>
          <w:rPr>
            <w:rFonts w:ascii="Cambria Math" w:hAnsi="Cambria Math"/>
            <w:sz w:val="20"/>
            <w:szCs w:val="20"/>
            <w:lang w:val="en-GB"/>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lang w:val="en-GB"/>
              </w:rPr>
              <m:t>-1</m:t>
            </m:r>
          </m:e>
        </m:d>
      </m:oMath>
      <w:r w:rsidR="00D93BE1" w:rsidRPr="00FB7570">
        <w:rPr>
          <w:i/>
          <w:iCs/>
          <w:sz w:val="20"/>
          <w:szCs w:val="20"/>
          <w:lang w:val="en-GB"/>
        </w:rPr>
        <w:t>,</w:t>
      </w:r>
    </w:p>
    <w:p w14:paraId="4AC12321" w14:textId="77777777" w:rsidR="00D93BE1" w:rsidRPr="00FB7570" w:rsidRDefault="00D93BE1" w:rsidP="00162CC2">
      <w:pPr>
        <w:pStyle w:val="ListParagraph"/>
        <w:numPr>
          <w:ilvl w:val="0"/>
          <w:numId w:val="8"/>
        </w:numPr>
        <w:rPr>
          <w:i/>
          <w:iCs/>
          <w:sz w:val="20"/>
          <w:szCs w:val="20"/>
          <w:lang w:val="en-GB"/>
        </w:rPr>
      </w:pPr>
      <w:r w:rsidRPr="00FB7570">
        <w:rPr>
          <w:i/>
          <w:iCs/>
          <w:sz w:val="20"/>
          <w:szCs w:val="20"/>
          <w:lang w:val="en-GB"/>
        </w:rPr>
        <w:t xml:space="preserve">If </w:t>
      </w:r>
      <m:oMath>
        <m:d>
          <m:dPr>
            <m:ctrlPr>
              <w:rPr>
                <w:rFonts w:ascii="Cambria Math" w:hAnsi="Cambria Math"/>
                <w:i/>
                <w:iCs/>
                <w:sz w:val="20"/>
                <w:szCs w:val="20"/>
              </w:rPr>
            </m:ctrlPr>
          </m:dPr>
          <m:e>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r>
              <w:rPr>
                <w:rFonts w:ascii="Cambria Math" w:hAnsi="Cambria Math"/>
                <w:sz w:val="20"/>
                <w:szCs w:val="20"/>
                <w:lang w:val="en-GB"/>
              </w:rPr>
              <m:t>-</m:t>
            </m:r>
            <m:sSup>
              <m:sSupPr>
                <m:ctrlPr>
                  <w:rPr>
                    <w:rFonts w:ascii="Cambria Math" w:eastAsia="Calibri" w:hAnsi="Cambria Math"/>
                    <w:iCs/>
                    <w:sz w:val="20"/>
                    <w:szCs w:val="20"/>
                  </w:rPr>
                </m:ctrlPr>
              </m:sSupPr>
              <m:e>
                <m:sSubSup>
                  <m:sSubSupPr>
                    <m:ctrlPr>
                      <w:rPr>
                        <w:rFonts w:ascii="Cambria Math" w:eastAsia="Calibri" w:hAnsi="Cambria Math"/>
                        <w:iCs/>
                        <w:sz w:val="20"/>
                        <w:szCs w:val="20"/>
                      </w:rPr>
                    </m:ctrlPr>
                  </m:sSubSupPr>
                  <m:e>
                    <m:r>
                      <w:rPr>
                        <w:rFonts w:ascii="Cambria Math" w:eastAsia="Calibri" w:hAnsi="Cambria Math"/>
                        <w:sz w:val="20"/>
                        <w:szCs w:val="20"/>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e>
              <m:sup>
                <m:r>
                  <w:rPr>
                    <w:rFonts w:ascii="Cambria Math" w:eastAsia="Calibri" w:hAnsi="Cambria Math"/>
                    <w:sz w:val="20"/>
                    <w:szCs w:val="20"/>
                    <w:lang w:val="en-GB"/>
                  </w:rPr>
                  <m:t>'</m:t>
                </m:r>
              </m:sup>
            </m:sSup>
          </m:e>
        </m:d>
        <m:r>
          <w:rPr>
            <w:rFonts w:ascii="Cambria Math" w:hAnsi="Cambria Math"/>
            <w:sz w:val="20"/>
            <w:szCs w:val="20"/>
            <w:lang w:val="en-GB"/>
          </w:rPr>
          <m:t>&gt;0</m:t>
        </m:r>
      </m:oMath>
      <w:r w:rsidRPr="00FB7570">
        <w:rPr>
          <w:i/>
          <w:sz w:val="20"/>
          <w:szCs w:val="20"/>
          <w:lang w:val="en-GB"/>
        </w:rPr>
        <w:t xml:space="preserve">, </w:t>
      </w:r>
      <w:r w:rsidRPr="00FB7570">
        <w:rPr>
          <w:i/>
          <w:iCs/>
          <w:sz w:val="20"/>
          <w:szCs w:val="20"/>
          <w:lang w:val="en-GB"/>
        </w:rPr>
        <w:t xml:space="preserve">the remaining </w:t>
      </w:r>
      <m:oMath>
        <m:d>
          <m:dPr>
            <m:ctrlPr>
              <w:rPr>
                <w:rFonts w:ascii="Cambria Math" w:hAnsi="Cambria Math"/>
                <w:i/>
                <w:iCs/>
                <w:sz w:val="20"/>
                <w:szCs w:val="20"/>
              </w:rPr>
            </m:ctrlPr>
          </m:dPr>
          <m:e>
            <m:sSubSup>
              <m:sSubSupPr>
                <m:ctrlPr>
                  <w:rPr>
                    <w:rFonts w:ascii="Cambria Math" w:hAnsi="Cambria Math"/>
                    <w:i/>
                    <w:iCs/>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symb</m:t>
                </m:r>
              </m:sub>
              <m:sup>
                <m:r>
                  <m:rPr>
                    <m:nor/>
                  </m:rPr>
                  <w:rPr>
                    <w:rFonts w:ascii="Cambria Math" w:hAnsi="Cambria Math"/>
                    <w:sz w:val="20"/>
                    <w:szCs w:val="20"/>
                    <w:lang w:val="en-GB"/>
                  </w:rPr>
                  <m:t>SRS</m:t>
                </m:r>
              </m:sup>
            </m:sSubSup>
            <m:r>
              <w:rPr>
                <w:rFonts w:ascii="Cambria Math" w:hAnsi="Cambria Math"/>
                <w:sz w:val="20"/>
                <w:szCs w:val="20"/>
                <w:lang w:val="en-GB"/>
              </w:rPr>
              <m:t>-</m:t>
            </m:r>
            <m:sSup>
              <m:sSupPr>
                <m:ctrlPr>
                  <w:rPr>
                    <w:rFonts w:ascii="Cambria Math" w:eastAsia="Calibri" w:hAnsi="Cambria Math"/>
                    <w:iCs/>
                    <w:sz w:val="20"/>
                    <w:szCs w:val="20"/>
                  </w:rPr>
                </m:ctrlPr>
              </m:sSupPr>
              <m:e>
                <m:sSubSup>
                  <m:sSubSupPr>
                    <m:ctrlPr>
                      <w:rPr>
                        <w:rFonts w:ascii="Cambria Math" w:eastAsia="Calibri" w:hAnsi="Cambria Math"/>
                        <w:iCs/>
                        <w:sz w:val="20"/>
                        <w:szCs w:val="20"/>
                      </w:rPr>
                    </m:ctrlPr>
                  </m:sSubSupPr>
                  <m:e>
                    <m:r>
                      <w:rPr>
                        <w:rFonts w:ascii="Cambria Math" w:eastAsia="Calibri" w:hAnsi="Cambria Math"/>
                        <w:sz w:val="20"/>
                        <w:szCs w:val="20"/>
                      </w:rPr>
                      <m:t>N</m:t>
                    </m:r>
                  </m:e>
                  <m:sub>
                    <m:r>
                      <m:rPr>
                        <m:nor/>
                      </m:rPr>
                      <w:rPr>
                        <w:rFonts w:ascii="10" w:eastAsia="Calibri" w:hAnsi="10"/>
                        <w:iCs/>
                        <w:sz w:val="20"/>
                        <w:szCs w:val="20"/>
                        <w:lang w:val="en-GB"/>
                      </w:rPr>
                      <m:t>symb</m:t>
                    </m:r>
                  </m:sub>
                  <m:sup>
                    <m:r>
                      <m:rPr>
                        <m:nor/>
                      </m:rPr>
                      <w:rPr>
                        <w:rFonts w:ascii="10" w:eastAsia="Calibri" w:hAnsi="10"/>
                        <w:iCs/>
                        <w:sz w:val="20"/>
                        <w:szCs w:val="20"/>
                        <w:lang w:val="en-GB"/>
                      </w:rPr>
                      <m:t>SRS</m:t>
                    </m:r>
                  </m:sup>
                </m:sSubSup>
              </m:e>
              <m:sup>
                <m:r>
                  <w:rPr>
                    <w:rFonts w:ascii="Cambria Math" w:eastAsia="Calibri" w:hAnsi="Cambria Math"/>
                    <w:sz w:val="20"/>
                    <w:szCs w:val="20"/>
                    <w:lang w:val="en-GB"/>
                  </w:rPr>
                  <m:t>'</m:t>
                </m:r>
              </m:sup>
            </m:sSup>
          </m:e>
        </m:d>
      </m:oMath>
      <w:r w:rsidRPr="00FB7570">
        <w:rPr>
          <w:i/>
          <w:iCs/>
          <w:sz w:val="20"/>
          <w:szCs w:val="20"/>
          <w:lang w:val="en-GB"/>
        </w:rPr>
        <w:t xml:space="preserve"> symbols are allocated in the U slot, starting from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lang w:val="en-GB"/>
              </w:rPr>
              <m:t>0,2</m:t>
            </m:r>
          </m:sub>
        </m:sSub>
        <m:r>
          <w:rPr>
            <w:rFonts w:ascii="Cambria Math" w:hAnsi="Cambria Math"/>
            <w:sz w:val="20"/>
            <w:szCs w:val="20"/>
            <w:lang w:val="en-GB"/>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r>
          <w:rPr>
            <w:rFonts w:ascii="Cambria Math" w:hAnsi="Cambria Math"/>
            <w:sz w:val="20"/>
            <w:szCs w:val="20"/>
            <w:lang w:val="en-GB"/>
          </w:rPr>
          <m:t>-1-</m:t>
        </m:r>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Pr="00FB7570">
        <w:rPr>
          <w:i/>
          <w:sz w:val="20"/>
          <w:szCs w:val="20"/>
          <w:lang w:val="en-GB"/>
        </w:rPr>
        <w:t xml:space="preserve">, </w:t>
      </w:r>
    </w:p>
    <w:p w14:paraId="6E6D958F" w14:textId="77777777" w:rsidR="00D93BE1" w:rsidRDefault="009F0773" w:rsidP="00162CC2">
      <w:pPr>
        <w:pStyle w:val="ListParagraph"/>
        <w:numPr>
          <w:ilvl w:val="1"/>
          <w:numId w:val="8"/>
        </w:numPr>
        <w:rPr>
          <w:i/>
          <w:iCs/>
          <w:sz w:val="20"/>
          <w:szCs w:val="20"/>
          <w:lang w:val="en-GB"/>
        </w:rPr>
      </w:pP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00D93BE1" w:rsidRPr="00FB7570">
        <w:rPr>
          <w:i/>
          <w:sz w:val="20"/>
          <w:szCs w:val="20"/>
          <w:lang w:val="en-GB"/>
        </w:rPr>
        <w:t xml:space="preserve"> is </w:t>
      </w:r>
      <w:r w:rsidR="00D93BE1">
        <w:rPr>
          <w:i/>
          <w:sz w:val="20"/>
          <w:szCs w:val="20"/>
          <w:lang w:val="en-GB"/>
        </w:rPr>
        <w:t xml:space="preserve">configured as slot-level </w:t>
      </w:r>
      <w:r w:rsidR="00D93BE1" w:rsidRPr="00FB7570">
        <w:rPr>
          <w:i/>
          <w:sz w:val="20"/>
          <w:szCs w:val="20"/>
          <w:lang w:val="en-GB"/>
        </w:rPr>
        <w:t xml:space="preserve">parameter </w:t>
      </w:r>
      <w:r w:rsidR="00D93BE1" w:rsidRPr="007831C7">
        <w:rPr>
          <w:i/>
          <w:iCs/>
          <w:sz w:val="20"/>
          <w:szCs w:val="20"/>
          <w:lang w:val="en-GB"/>
        </w:rPr>
        <w:t>‘startPosition2’</w:t>
      </w:r>
    </w:p>
    <w:p w14:paraId="7D0F875B" w14:textId="77777777" w:rsidR="00D93BE1" w:rsidRPr="00FB7570" w:rsidRDefault="00D93BE1" w:rsidP="00162CC2">
      <w:pPr>
        <w:pStyle w:val="ListParagraph"/>
        <w:numPr>
          <w:ilvl w:val="2"/>
          <w:numId w:val="8"/>
        </w:numPr>
        <w:rPr>
          <w:i/>
          <w:iCs/>
          <w:sz w:val="20"/>
          <w:szCs w:val="20"/>
          <w:lang w:val="en-GB"/>
        </w:rPr>
      </w:pPr>
      <w:r>
        <w:rPr>
          <w:i/>
          <w:iCs/>
          <w:sz w:val="20"/>
          <w:szCs w:val="20"/>
          <w:lang w:val="en-GB"/>
        </w:rPr>
        <w:t xml:space="preserve">If the configuration for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Pr="003F45A8">
        <w:rPr>
          <w:i/>
          <w:sz w:val="20"/>
          <w:szCs w:val="20"/>
          <w:lang w:val="en-GB"/>
        </w:rPr>
        <w:t xml:space="preserve"> </w:t>
      </w:r>
      <w:r>
        <w:rPr>
          <w:i/>
          <w:sz w:val="20"/>
          <w:szCs w:val="20"/>
          <w:lang w:val="en-GB"/>
        </w:rPr>
        <w:t xml:space="preserve">is absent,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lang w:val="en-GB"/>
              </w:rPr>
              <m:t>offset</m:t>
            </m:r>
            <m:r>
              <w:rPr>
                <w:rFonts w:ascii="Cambria Math" w:hAnsi="Cambria Math"/>
                <w:sz w:val="20"/>
                <w:szCs w:val="20"/>
                <w:lang w:val="en-GB"/>
              </w:rPr>
              <m:t>,2</m:t>
            </m:r>
          </m:sub>
        </m:sSub>
      </m:oMath>
      <w:r w:rsidRPr="003F45A8">
        <w:rPr>
          <w:i/>
          <w:sz w:val="20"/>
          <w:szCs w:val="20"/>
          <w:lang w:val="en-GB"/>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lang w:val="en-GB"/>
              </w:rPr>
              <m:t>symb</m:t>
            </m:r>
          </m:sub>
          <m:sup>
            <m:r>
              <m:rPr>
                <m:sty m:val="p"/>
              </m:rPr>
              <w:rPr>
                <w:rFonts w:ascii="Cambria Math" w:hAnsi="Cambria Math"/>
                <w:sz w:val="20"/>
                <w:szCs w:val="20"/>
                <w:lang w:val="en-GB"/>
              </w:rPr>
              <m:t>slot</m:t>
            </m:r>
          </m:sup>
        </m:sSubSup>
        <m:r>
          <w:rPr>
            <w:rFonts w:ascii="Cambria Math" w:hAnsi="Cambria Math"/>
            <w:sz w:val="20"/>
            <w:szCs w:val="20"/>
            <w:lang w:val="en-GB"/>
          </w:rPr>
          <m:t>-1</m:t>
        </m:r>
      </m:oMath>
      <w:r>
        <w:rPr>
          <w:i/>
          <w:sz w:val="20"/>
          <w:szCs w:val="20"/>
          <w:lang w:val="en-GB"/>
        </w:rPr>
        <w:t>.</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5C0AB014" w14:textId="77777777" w:rsidR="008B4131"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B4131" w14:paraId="54A3339E" w14:textId="77777777">
                <w:trPr>
                  <w:divId w:val="859126823"/>
                  <w:tblCellSpacing w:w="15" w:type="dxa"/>
                </w:trPr>
                <w:tc>
                  <w:tcPr>
                    <w:tcW w:w="50" w:type="pct"/>
                    <w:hideMark/>
                  </w:tcPr>
                  <w:p w14:paraId="32A13240" w14:textId="4C75BE19" w:rsidR="008B4131" w:rsidRDefault="008B4131">
                    <w:pPr>
                      <w:pStyle w:val="Bibliography"/>
                      <w:rPr>
                        <w:noProof/>
                        <w:sz w:val="24"/>
                        <w:szCs w:val="24"/>
                      </w:rPr>
                    </w:pPr>
                    <w:r>
                      <w:rPr>
                        <w:noProof/>
                      </w:rPr>
                      <w:lastRenderedPageBreak/>
                      <w:t xml:space="preserve">[1] </w:t>
                    </w:r>
                  </w:p>
                </w:tc>
                <w:tc>
                  <w:tcPr>
                    <w:tcW w:w="0" w:type="auto"/>
                    <w:hideMark/>
                  </w:tcPr>
                  <w:p w14:paraId="6D118834" w14:textId="77777777" w:rsidR="008B4131" w:rsidRDefault="008B4131">
                    <w:pPr>
                      <w:pStyle w:val="Bibliography"/>
                      <w:rPr>
                        <w:noProof/>
                      </w:rPr>
                    </w:pPr>
                    <w:r>
                      <w:rPr>
                        <w:noProof/>
                      </w:rPr>
                      <w:t>RP-251856, “WI: NR MIMO Phase 6,” Samsung.</w:t>
                    </w:r>
                  </w:p>
                </w:tc>
              </w:tr>
              <w:tr w:rsidR="008B4131" w14:paraId="2DB30045" w14:textId="77777777">
                <w:trPr>
                  <w:divId w:val="859126823"/>
                  <w:tblCellSpacing w:w="15" w:type="dxa"/>
                </w:trPr>
                <w:tc>
                  <w:tcPr>
                    <w:tcW w:w="50" w:type="pct"/>
                    <w:hideMark/>
                  </w:tcPr>
                  <w:p w14:paraId="140010A3" w14:textId="77777777" w:rsidR="008B4131" w:rsidRDefault="008B4131">
                    <w:pPr>
                      <w:pStyle w:val="Bibliography"/>
                      <w:rPr>
                        <w:noProof/>
                      </w:rPr>
                    </w:pPr>
                    <w:r>
                      <w:rPr>
                        <w:noProof/>
                      </w:rPr>
                      <w:t xml:space="preserve">[2] </w:t>
                    </w:r>
                  </w:p>
                </w:tc>
                <w:tc>
                  <w:tcPr>
                    <w:tcW w:w="0" w:type="auto"/>
                    <w:hideMark/>
                  </w:tcPr>
                  <w:p w14:paraId="618B07B1" w14:textId="77777777" w:rsidR="008B4131" w:rsidRDefault="008B4131">
                    <w:pPr>
                      <w:pStyle w:val="Bibliography"/>
                      <w:rPr>
                        <w:noProof/>
                      </w:rPr>
                    </w:pPr>
                    <w:r>
                      <w:rPr>
                        <w:noProof/>
                      </w:rPr>
                      <w:t>RAN1 #122bis, “RAN1 Chair's Notes,” October 2025.</w:t>
                    </w:r>
                  </w:p>
                </w:tc>
              </w:tr>
              <w:tr w:rsidR="008B4131" w14:paraId="231C4C7C" w14:textId="77777777">
                <w:trPr>
                  <w:divId w:val="859126823"/>
                  <w:tblCellSpacing w:w="15" w:type="dxa"/>
                </w:trPr>
                <w:tc>
                  <w:tcPr>
                    <w:tcW w:w="50" w:type="pct"/>
                    <w:hideMark/>
                  </w:tcPr>
                  <w:p w14:paraId="471E3148" w14:textId="77777777" w:rsidR="008B4131" w:rsidRDefault="008B4131">
                    <w:pPr>
                      <w:pStyle w:val="Bibliography"/>
                      <w:rPr>
                        <w:noProof/>
                      </w:rPr>
                    </w:pPr>
                    <w:r>
                      <w:rPr>
                        <w:noProof/>
                      </w:rPr>
                      <w:t xml:space="preserve">[3] </w:t>
                    </w:r>
                  </w:p>
                </w:tc>
                <w:tc>
                  <w:tcPr>
                    <w:tcW w:w="0" w:type="auto"/>
                    <w:hideMark/>
                  </w:tcPr>
                  <w:p w14:paraId="6C55654E" w14:textId="77777777" w:rsidR="008B4131" w:rsidRDefault="008B4131">
                    <w:pPr>
                      <w:pStyle w:val="Bibliography"/>
                      <w:rPr>
                        <w:noProof/>
                      </w:rPr>
                    </w:pPr>
                    <w:r>
                      <w:rPr>
                        <w:noProof/>
                      </w:rPr>
                      <w:t>RAN1 #122, “RAN1 Chair's Notes,” August 2025.</w:t>
                    </w:r>
                  </w:p>
                </w:tc>
              </w:tr>
            </w:tbl>
            <w:p w14:paraId="0FAF014C" w14:textId="77777777" w:rsidR="008B4131" w:rsidRDefault="008B4131">
              <w:pPr>
                <w:divId w:val="859126823"/>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30AF" w14:textId="77777777" w:rsidR="007B4D93" w:rsidRDefault="007B4D93">
      <w:pPr>
        <w:spacing w:after="0"/>
      </w:pPr>
      <w:r>
        <w:separator/>
      </w:r>
    </w:p>
  </w:endnote>
  <w:endnote w:type="continuationSeparator" w:id="0">
    <w:p w14:paraId="2936727F" w14:textId="77777777" w:rsidR="007B4D93" w:rsidRDefault="007B4D93">
      <w:pPr>
        <w:spacing w:after="0"/>
      </w:pPr>
      <w:r>
        <w:continuationSeparator/>
      </w:r>
    </w:p>
  </w:endnote>
  <w:endnote w:type="continuationNotice" w:id="1">
    <w:p w14:paraId="4CC49B2D" w14:textId="77777777" w:rsidR="007B4D93" w:rsidRDefault="007B4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10">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C95D8" w14:textId="77777777" w:rsidR="007B4D93" w:rsidRDefault="007B4D93">
      <w:pPr>
        <w:spacing w:after="0"/>
      </w:pPr>
      <w:r>
        <w:separator/>
      </w:r>
    </w:p>
  </w:footnote>
  <w:footnote w:type="continuationSeparator" w:id="0">
    <w:p w14:paraId="009828E3" w14:textId="77777777" w:rsidR="007B4D93" w:rsidRDefault="007B4D93">
      <w:pPr>
        <w:spacing w:after="0"/>
      </w:pPr>
      <w:r>
        <w:continuationSeparator/>
      </w:r>
    </w:p>
  </w:footnote>
  <w:footnote w:type="continuationNotice" w:id="1">
    <w:p w14:paraId="0CBAD01A" w14:textId="77777777" w:rsidR="007B4D93" w:rsidRDefault="007B4D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8DD"/>
    <w:multiLevelType w:val="hybridMultilevel"/>
    <w:tmpl w:val="0110F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5C5869"/>
    <w:multiLevelType w:val="hybridMultilevel"/>
    <w:tmpl w:val="394A3D3A"/>
    <w:lvl w:ilvl="0" w:tplc="5C6AC994">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C3D5EF1"/>
    <w:multiLevelType w:val="multilevel"/>
    <w:tmpl w:val="0636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6620B4F"/>
    <w:multiLevelType w:val="hybridMultilevel"/>
    <w:tmpl w:val="AD38B8EC"/>
    <w:lvl w:ilvl="0" w:tplc="08090001">
      <w:start w:val="1"/>
      <w:numFmt w:val="bullet"/>
      <w:lvlText w:val=""/>
      <w:lvlJc w:val="left"/>
      <w:pPr>
        <w:ind w:left="360" w:hanging="360"/>
      </w:pPr>
      <w:rPr>
        <w:rFonts w:ascii="Symbol" w:hAnsi="Symbol" w:hint="default"/>
      </w:rPr>
    </w:lvl>
    <w:lvl w:ilvl="1" w:tplc="93548618">
      <w:numFmt w:val="bullet"/>
      <w:lvlText w:val="-"/>
      <w:lvlJc w:val="left"/>
      <w:pPr>
        <w:ind w:left="1080" w:hanging="360"/>
      </w:pPr>
      <w:rPr>
        <w:rFonts w:ascii="Times New Roman" w:eastAsia="Calibr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06327004">
    <w:abstractNumId w:val="4"/>
  </w:num>
  <w:num w:numId="2" w16cid:durableId="135219078">
    <w:abstractNumId w:val="5"/>
  </w:num>
  <w:num w:numId="3" w16cid:durableId="1130828869">
    <w:abstractNumId w:val="1"/>
  </w:num>
  <w:num w:numId="4" w16cid:durableId="586613930">
    <w:abstractNumId w:val="9"/>
  </w:num>
  <w:num w:numId="5" w16cid:durableId="1616861889">
    <w:abstractNumId w:val="7"/>
  </w:num>
  <w:num w:numId="6" w16cid:durableId="1532567702">
    <w:abstractNumId w:val="2"/>
  </w:num>
  <w:num w:numId="7" w16cid:durableId="1549297208">
    <w:abstractNumId w:val="6"/>
  </w:num>
  <w:num w:numId="8" w16cid:durableId="29192049">
    <w:abstractNumId w:val="0"/>
  </w:num>
  <w:num w:numId="9" w16cid:durableId="1313366561">
    <w:abstractNumId w:val="10"/>
  </w:num>
  <w:num w:numId="10" w16cid:durableId="922836169">
    <w:abstractNumId w:val="3"/>
  </w:num>
  <w:num w:numId="11" w16cid:durableId="71634368">
    <w:abstractNumId w:val="8"/>
  </w:num>
  <w:num w:numId="12" w16cid:durableId="15686118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9DB"/>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14"/>
    <w:rsid w:val="00023B2B"/>
    <w:rsid w:val="00023DEA"/>
    <w:rsid w:val="000248B0"/>
    <w:rsid w:val="0002499C"/>
    <w:rsid w:val="00024AEF"/>
    <w:rsid w:val="00024BAD"/>
    <w:rsid w:val="00024EF5"/>
    <w:rsid w:val="000250C1"/>
    <w:rsid w:val="00026040"/>
    <w:rsid w:val="00026C65"/>
    <w:rsid w:val="00027755"/>
    <w:rsid w:val="00027864"/>
    <w:rsid w:val="0002789E"/>
    <w:rsid w:val="00030048"/>
    <w:rsid w:val="0003072D"/>
    <w:rsid w:val="000311D3"/>
    <w:rsid w:val="000314CD"/>
    <w:rsid w:val="00031987"/>
    <w:rsid w:val="00031D5B"/>
    <w:rsid w:val="00031E82"/>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5F8"/>
    <w:rsid w:val="00044AC2"/>
    <w:rsid w:val="00044CFA"/>
    <w:rsid w:val="00044E2D"/>
    <w:rsid w:val="000453D3"/>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507"/>
    <w:rsid w:val="00067606"/>
    <w:rsid w:val="00067A1E"/>
    <w:rsid w:val="000701AD"/>
    <w:rsid w:val="0007021B"/>
    <w:rsid w:val="00070729"/>
    <w:rsid w:val="000707CA"/>
    <w:rsid w:val="000707E6"/>
    <w:rsid w:val="00070895"/>
    <w:rsid w:val="00070D21"/>
    <w:rsid w:val="000715B3"/>
    <w:rsid w:val="00071724"/>
    <w:rsid w:val="000717FB"/>
    <w:rsid w:val="000718DC"/>
    <w:rsid w:val="000719BF"/>
    <w:rsid w:val="00071B58"/>
    <w:rsid w:val="0007208A"/>
    <w:rsid w:val="0007213C"/>
    <w:rsid w:val="00072BBA"/>
    <w:rsid w:val="00072FF5"/>
    <w:rsid w:val="000730DC"/>
    <w:rsid w:val="00073237"/>
    <w:rsid w:val="00075702"/>
    <w:rsid w:val="00075965"/>
    <w:rsid w:val="00075C1A"/>
    <w:rsid w:val="00075FDA"/>
    <w:rsid w:val="00076160"/>
    <w:rsid w:val="00076386"/>
    <w:rsid w:val="00076959"/>
    <w:rsid w:val="00076D82"/>
    <w:rsid w:val="0007714D"/>
    <w:rsid w:val="00081234"/>
    <w:rsid w:val="000819C0"/>
    <w:rsid w:val="00081EC2"/>
    <w:rsid w:val="00082154"/>
    <w:rsid w:val="0008246B"/>
    <w:rsid w:val="00083740"/>
    <w:rsid w:val="00083800"/>
    <w:rsid w:val="00083D68"/>
    <w:rsid w:val="00084A65"/>
    <w:rsid w:val="000851B3"/>
    <w:rsid w:val="0008559A"/>
    <w:rsid w:val="00085969"/>
    <w:rsid w:val="00085F53"/>
    <w:rsid w:val="00086753"/>
    <w:rsid w:val="000867A7"/>
    <w:rsid w:val="00086BE9"/>
    <w:rsid w:val="00087180"/>
    <w:rsid w:val="00090126"/>
    <w:rsid w:val="00090251"/>
    <w:rsid w:val="000902C2"/>
    <w:rsid w:val="000909BB"/>
    <w:rsid w:val="00090D7D"/>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F95"/>
    <w:rsid w:val="000A20BA"/>
    <w:rsid w:val="000A262C"/>
    <w:rsid w:val="000A2F77"/>
    <w:rsid w:val="000A3C8D"/>
    <w:rsid w:val="000A3DFE"/>
    <w:rsid w:val="000A3EE7"/>
    <w:rsid w:val="000A40EC"/>
    <w:rsid w:val="000A41EF"/>
    <w:rsid w:val="000A54EE"/>
    <w:rsid w:val="000A58D9"/>
    <w:rsid w:val="000A59B5"/>
    <w:rsid w:val="000A692C"/>
    <w:rsid w:val="000A6A23"/>
    <w:rsid w:val="000A7A2B"/>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50B"/>
    <w:rsid w:val="000B5AC9"/>
    <w:rsid w:val="000B5B81"/>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27D"/>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B75"/>
    <w:rsid w:val="000D27AD"/>
    <w:rsid w:val="000D29D1"/>
    <w:rsid w:val="000D2B0A"/>
    <w:rsid w:val="000D3286"/>
    <w:rsid w:val="000D344D"/>
    <w:rsid w:val="000D34D9"/>
    <w:rsid w:val="000D38CD"/>
    <w:rsid w:val="000D3933"/>
    <w:rsid w:val="000D3CF3"/>
    <w:rsid w:val="000D40E7"/>
    <w:rsid w:val="000D4423"/>
    <w:rsid w:val="000D584F"/>
    <w:rsid w:val="000D59FC"/>
    <w:rsid w:val="000D5EF2"/>
    <w:rsid w:val="000D65A9"/>
    <w:rsid w:val="000D6858"/>
    <w:rsid w:val="000D6E50"/>
    <w:rsid w:val="000D7407"/>
    <w:rsid w:val="000D76BC"/>
    <w:rsid w:val="000D7750"/>
    <w:rsid w:val="000D77A0"/>
    <w:rsid w:val="000D7DC9"/>
    <w:rsid w:val="000E02B3"/>
    <w:rsid w:val="000E071E"/>
    <w:rsid w:val="000E095B"/>
    <w:rsid w:val="000E0DEE"/>
    <w:rsid w:val="000E0EE7"/>
    <w:rsid w:val="000E0FDB"/>
    <w:rsid w:val="000E1250"/>
    <w:rsid w:val="000E177A"/>
    <w:rsid w:val="000E181D"/>
    <w:rsid w:val="000E181F"/>
    <w:rsid w:val="000E1AF0"/>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77"/>
    <w:rsid w:val="000F4595"/>
    <w:rsid w:val="000F4B7A"/>
    <w:rsid w:val="000F4CB2"/>
    <w:rsid w:val="000F4D77"/>
    <w:rsid w:val="000F4E44"/>
    <w:rsid w:val="000F4E90"/>
    <w:rsid w:val="000F515D"/>
    <w:rsid w:val="000F52E3"/>
    <w:rsid w:val="000F568D"/>
    <w:rsid w:val="000F6012"/>
    <w:rsid w:val="000F68D0"/>
    <w:rsid w:val="000F6B15"/>
    <w:rsid w:val="001000A6"/>
    <w:rsid w:val="0010057B"/>
    <w:rsid w:val="00100859"/>
    <w:rsid w:val="0010170B"/>
    <w:rsid w:val="00101C4F"/>
    <w:rsid w:val="00101C79"/>
    <w:rsid w:val="00102A07"/>
    <w:rsid w:val="00102C9F"/>
    <w:rsid w:val="00103B74"/>
    <w:rsid w:val="00103FC9"/>
    <w:rsid w:val="00104143"/>
    <w:rsid w:val="001045CA"/>
    <w:rsid w:val="0010469A"/>
    <w:rsid w:val="001048A4"/>
    <w:rsid w:val="001056CF"/>
    <w:rsid w:val="00105D69"/>
    <w:rsid w:val="001068D2"/>
    <w:rsid w:val="001069F2"/>
    <w:rsid w:val="001071A3"/>
    <w:rsid w:val="001103BD"/>
    <w:rsid w:val="00110BC6"/>
    <w:rsid w:val="00111208"/>
    <w:rsid w:val="001115E4"/>
    <w:rsid w:val="00111711"/>
    <w:rsid w:val="001117DA"/>
    <w:rsid w:val="00111808"/>
    <w:rsid w:val="001121E2"/>
    <w:rsid w:val="00112220"/>
    <w:rsid w:val="00113279"/>
    <w:rsid w:val="0011339F"/>
    <w:rsid w:val="00113B8F"/>
    <w:rsid w:val="00113BC1"/>
    <w:rsid w:val="00113EC8"/>
    <w:rsid w:val="00114E96"/>
    <w:rsid w:val="00114F79"/>
    <w:rsid w:val="001152C7"/>
    <w:rsid w:val="00115381"/>
    <w:rsid w:val="00115AEF"/>
    <w:rsid w:val="00115C88"/>
    <w:rsid w:val="0011644A"/>
    <w:rsid w:val="001167B6"/>
    <w:rsid w:val="00117332"/>
    <w:rsid w:val="0011750F"/>
    <w:rsid w:val="0011784B"/>
    <w:rsid w:val="00117C80"/>
    <w:rsid w:val="001204DD"/>
    <w:rsid w:val="00120C31"/>
    <w:rsid w:val="00121E98"/>
    <w:rsid w:val="00122839"/>
    <w:rsid w:val="001237AC"/>
    <w:rsid w:val="00124732"/>
    <w:rsid w:val="00124DAB"/>
    <w:rsid w:val="00124E12"/>
    <w:rsid w:val="00124E75"/>
    <w:rsid w:val="00124FAC"/>
    <w:rsid w:val="00125AA6"/>
    <w:rsid w:val="00125F3A"/>
    <w:rsid w:val="00125FCC"/>
    <w:rsid w:val="0012618D"/>
    <w:rsid w:val="0012673D"/>
    <w:rsid w:val="001268B8"/>
    <w:rsid w:val="001268DA"/>
    <w:rsid w:val="001269B8"/>
    <w:rsid w:val="00127099"/>
    <w:rsid w:val="00127D78"/>
    <w:rsid w:val="0013018E"/>
    <w:rsid w:val="001302BE"/>
    <w:rsid w:val="00130816"/>
    <w:rsid w:val="00130CF0"/>
    <w:rsid w:val="00130FF1"/>
    <w:rsid w:val="001316F6"/>
    <w:rsid w:val="00132830"/>
    <w:rsid w:val="00132AB3"/>
    <w:rsid w:val="00132B71"/>
    <w:rsid w:val="00132F75"/>
    <w:rsid w:val="001337A5"/>
    <w:rsid w:val="00133AA2"/>
    <w:rsid w:val="00133D5E"/>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1F8C"/>
    <w:rsid w:val="00152606"/>
    <w:rsid w:val="001531FA"/>
    <w:rsid w:val="001532BA"/>
    <w:rsid w:val="00153FED"/>
    <w:rsid w:val="0015404C"/>
    <w:rsid w:val="00154C9F"/>
    <w:rsid w:val="00154DA8"/>
    <w:rsid w:val="00155BFD"/>
    <w:rsid w:val="00156ABA"/>
    <w:rsid w:val="00156B42"/>
    <w:rsid w:val="00157390"/>
    <w:rsid w:val="001575B0"/>
    <w:rsid w:val="001604AF"/>
    <w:rsid w:val="001608A4"/>
    <w:rsid w:val="00160998"/>
    <w:rsid w:val="00160CD6"/>
    <w:rsid w:val="00160F5F"/>
    <w:rsid w:val="001612FC"/>
    <w:rsid w:val="0016183C"/>
    <w:rsid w:val="00161879"/>
    <w:rsid w:val="001621F1"/>
    <w:rsid w:val="00162308"/>
    <w:rsid w:val="00162B47"/>
    <w:rsid w:val="00162CC2"/>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A21"/>
    <w:rsid w:val="00167BD2"/>
    <w:rsid w:val="00170A50"/>
    <w:rsid w:val="001719EB"/>
    <w:rsid w:val="001727FF"/>
    <w:rsid w:val="00172880"/>
    <w:rsid w:val="00174CC1"/>
    <w:rsid w:val="00174CC4"/>
    <w:rsid w:val="00174FFD"/>
    <w:rsid w:val="001755C0"/>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8CF"/>
    <w:rsid w:val="00183C95"/>
    <w:rsid w:val="00184AB4"/>
    <w:rsid w:val="001852FD"/>
    <w:rsid w:val="001854F7"/>
    <w:rsid w:val="00186904"/>
    <w:rsid w:val="00186B0A"/>
    <w:rsid w:val="00186D4B"/>
    <w:rsid w:val="001872B5"/>
    <w:rsid w:val="00187538"/>
    <w:rsid w:val="0018765A"/>
    <w:rsid w:val="001905BD"/>
    <w:rsid w:val="00190975"/>
    <w:rsid w:val="001913EF"/>
    <w:rsid w:val="00191618"/>
    <w:rsid w:val="00191E79"/>
    <w:rsid w:val="00192FE6"/>
    <w:rsid w:val="0019360B"/>
    <w:rsid w:val="00193638"/>
    <w:rsid w:val="00193941"/>
    <w:rsid w:val="00193986"/>
    <w:rsid w:val="00193B08"/>
    <w:rsid w:val="00193DC2"/>
    <w:rsid w:val="00194570"/>
    <w:rsid w:val="00194B84"/>
    <w:rsid w:val="00194C43"/>
    <w:rsid w:val="00195C69"/>
    <w:rsid w:val="0019638C"/>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4C29"/>
    <w:rsid w:val="001A5062"/>
    <w:rsid w:val="001A5510"/>
    <w:rsid w:val="001A5906"/>
    <w:rsid w:val="001A5C7B"/>
    <w:rsid w:val="001A5E19"/>
    <w:rsid w:val="001A63B5"/>
    <w:rsid w:val="001A63D8"/>
    <w:rsid w:val="001A6DA0"/>
    <w:rsid w:val="001A6E89"/>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53E1"/>
    <w:rsid w:val="001B5629"/>
    <w:rsid w:val="001B58E2"/>
    <w:rsid w:val="001B5E3D"/>
    <w:rsid w:val="001B6D31"/>
    <w:rsid w:val="001B6D8C"/>
    <w:rsid w:val="001B7E0C"/>
    <w:rsid w:val="001B7E77"/>
    <w:rsid w:val="001C051E"/>
    <w:rsid w:val="001C0674"/>
    <w:rsid w:val="001C1405"/>
    <w:rsid w:val="001C1B93"/>
    <w:rsid w:val="001C226F"/>
    <w:rsid w:val="001C22D5"/>
    <w:rsid w:val="001C245E"/>
    <w:rsid w:val="001C2A2D"/>
    <w:rsid w:val="001C3889"/>
    <w:rsid w:val="001C4817"/>
    <w:rsid w:val="001C4EDB"/>
    <w:rsid w:val="001C4FC9"/>
    <w:rsid w:val="001C5296"/>
    <w:rsid w:val="001C5AC4"/>
    <w:rsid w:val="001C5E61"/>
    <w:rsid w:val="001C66AC"/>
    <w:rsid w:val="001C6754"/>
    <w:rsid w:val="001C6DBD"/>
    <w:rsid w:val="001C6F25"/>
    <w:rsid w:val="001C70CF"/>
    <w:rsid w:val="001C77F0"/>
    <w:rsid w:val="001C79AA"/>
    <w:rsid w:val="001C79E7"/>
    <w:rsid w:val="001D09EA"/>
    <w:rsid w:val="001D16DD"/>
    <w:rsid w:val="001D18F4"/>
    <w:rsid w:val="001D1FCC"/>
    <w:rsid w:val="001D27E0"/>
    <w:rsid w:val="001D30C9"/>
    <w:rsid w:val="001D31BD"/>
    <w:rsid w:val="001D3B8F"/>
    <w:rsid w:val="001D445B"/>
    <w:rsid w:val="001D4534"/>
    <w:rsid w:val="001D46A0"/>
    <w:rsid w:val="001D47C4"/>
    <w:rsid w:val="001D47D8"/>
    <w:rsid w:val="001D4F59"/>
    <w:rsid w:val="001D50C2"/>
    <w:rsid w:val="001D53DF"/>
    <w:rsid w:val="001D5545"/>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133"/>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4D"/>
    <w:rsid w:val="001F6153"/>
    <w:rsid w:val="001F64E3"/>
    <w:rsid w:val="001F65B0"/>
    <w:rsid w:val="001F66C2"/>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5CF6"/>
    <w:rsid w:val="0020642F"/>
    <w:rsid w:val="002065C8"/>
    <w:rsid w:val="00206955"/>
    <w:rsid w:val="00206A79"/>
    <w:rsid w:val="0020733E"/>
    <w:rsid w:val="00207D53"/>
    <w:rsid w:val="00210309"/>
    <w:rsid w:val="002110B3"/>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6D"/>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271"/>
    <w:rsid w:val="002256D9"/>
    <w:rsid w:val="00225766"/>
    <w:rsid w:val="00225A18"/>
    <w:rsid w:val="00225DE5"/>
    <w:rsid w:val="002260B5"/>
    <w:rsid w:val="00226577"/>
    <w:rsid w:val="0022687C"/>
    <w:rsid w:val="00226FEC"/>
    <w:rsid w:val="00227340"/>
    <w:rsid w:val="002306F8"/>
    <w:rsid w:val="002312F4"/>
    <w:rsid w:val="002313A2"/>
    <w:rsid w:val="0023171D"/>
    <w:rsid w:val="00231FC7"/>
    <w:rsid w:val="0023252E"/>
    <w:rsid w:val="00232930"/>
    <w:rsid w:val="00232A11"/>
    <w:rsid w:val="00232A95"/>
    <w:rsid w:val="00232C3F"/>
    <w:rsid w:val="00232DD9"/>
    <w:rsid w:val="00232DFC"/>
    <w:rsid w:val="0023308F"/>
    <w:rsid w:val="00233403"/>
    <w:rsid w:val="00233440"/>
    <w:rsid w:val="00233D0E"/>
    <w:rsid w:val="00234AD4"/>
    <w:rsid w:val="00234E13"/>
    <w:rsid w:val="00235640"/>
    <w:rsid w:val="0023566F"/>
    <w:rsid w:val="0023571A"/>
    <w:rsid w:val="00235C02"/>
    <w:rsid w:val="00236450"/>
    <w:rsid w:val="0023648C"/>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271"/>
    <w:rsid w:val="0024648D"/>
    <w:rsid w:val="002467C1"/>
    <w:rsid w:val="00247648"/>
    <w:rsid w:val="002477DF"/>
    <w:rsid w:val="00247ADC"/>
    <w:rsid w:val="00247BE1"/>
    <w:rsid w:val="00250517"/>
    <w:rsid w:val="00250681"/>
    <w:rsid w:val="00250C8C"/>
    <w:rsid w:val="00251ABC"/>
    <w:rsid w:val="00251AD6"/>
    <w:rsid w:val="00251FDF"/>
    <w:rsid w:val="00252012"/>
    <w:rsid w:val="002520F9"/>
    <w:rsid w:val="00252C17"/>
    <w:rsid w:val="0025307F"/>
    <w:rsid w:val="002551BD"/>
    <w:rsid w:val="002552DC"/>
    <w:rsid w:val="0025533B"/>
    <w:rsid w:val="0025630B"/>
    <w:rsid w:val="0025689A"/>
    <w:rsid w:val="002568D0"/>
    <w:rsid w:val="00256B3C"/>
    <w:rsid w:val="00256FBB"/>
    <w:rsid w:val="00257410"/>
    <w:rsid w:val="002574BA"/>
    <w:rsid w:val="00257D30"/>
    <w:rsid w:val="002608F5"/>
    <w:rsid w:val="00260A2D"/>
    <w:rsid w:val="00260AEE"/>
    <w:rsid w:val="00260B8F"/>
    <w:rsid w:val="00260BF9"/>
    <w:rsid w:val="00261330"/>
    <w:rsid w:val="00261585"/>
    <w:rsid w:val="002621A6"/>
    <w:rsid w:val="00262661"/>
    <w:rsid w:val="00262D9D"/>
    <w:rsid w:val="00263152"/>
    <w:rsid w:val="002632DF"/>
    <w:rsid w:val="00263946"/>
    <w:rsid w:val="002640BA"/>
    <w:rsid w:val="00264393"/>
    <w:rsid w:val="00264627"/>
    <w:rsid w:val="002649B3"/>
    <w:rsid w:val="00264CF2"/>
    <w:rsid w:val="00264EA2"/>
    <w:rsid w:val="00265274"/>
    <w:rsid w:val="00265474"/>
    <w:rsid w:val="002667A8"/>
    <w:rsid w:val="00267587"/>
    <w:rsid w:val="002675C8"/>
    <w:rsid w:val="0026765C"/>
    <w:rsid w:val="00267760"/>
    <w:rsid w:val="00267A46"/>
    <w:rsid w:val="00267EE0"/>
    <w:rsid w:val="0027001B"/>
    <w:rsid w:val="002714C6"/>
    <w:rsid w:val="00271589"/>
    <w:rsid w:val="00271C93"/>
    <w:rsid w:val="002724B8"/>
    <w:rsid w:val="00272918"/>
    <w:rsid w:val="00273177"/>
    <w:rsid w:val="00273751"/>
    <w:rsid w:val="00273A46"/>
    <w:rsid w:val="00273CA8"/>
    <w:rsid w:val="002744D8"/>
    <w:rsid w:val="0027455B"/>
    <w:rsid w:val="00275074"/>
    <w:rsid w:val="0027510C"/>
    <w:rsid w:val="00275373"/>
    <w:rsid w:val="00276322"/>
    <w:rsid w:val="0027637C"/>
    <w:rsid w:val="002763E9"/>
    <w:rsid w:val="00276736"/>
    <w:rsid w:val="00276F4E"/>
    <w:rsid w:val="0027752E"/>
    <w:rsid w:val="0027773D"/>
    <w:rsid w:val="002778BD"/>
    <w:rsid w:val="0028021D"/>
    <w:rsid w:val="00280C3B"/>
    <w:rsid w:val="0028117C"/>
    <w:rsid w:val="002815FA"/>
    <w:rsid w:val="00281B89"/>
    <w:rsid w:val="00281F34"/>
    <w:rsid w:val="0028239F"/>
    <w:rsid w:val="002824C2"/>
    <w:rsid w:val="0028270C"/>
    <w:rsid w:val="00282830"/>
    <w:rsid w:val="002834A4"/>
    <w:rsid w:val="002838CA"/>
    <w:rsid w:val="00283BB1"/>
    <w:rsid w:val="002843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600"/>
    <w:rsid w:val="00292B3D"/>
    <w:rsid w:val="00293858"/>
    <w:rsid w:val="00294445"/>
    <w:rsid w:val="0029493C"/>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941"/>
    <w:rsid w:val="002A2B69"/>
    <w:rsid w:val="002A2F5E"/>
    <w:rsid w:val="002A352A"/>
    <w:rsid w:val="002A3BE5"/>
    <w:rsid w:val="002A5217"/>
    <w:rsid w:val="002A5A40"/>
    <w:rsid w:val="002A5A5D"/>
    <w:rsid w:val="002A607D"/>
    <w:rsid w:val="002A6AF4"/>
    <w:rsid w:val="002A6C7C"/>
    <w:rsid w:val="002A728C"/>
    <w:rsid w:val="002B0833"/>
    <w:rsid w:val="002B132E"/>
    <w:rsid w:val="002B1499"/>
    <w:rsid w:val="002B1E06"/>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412"/>
    <w:rsid w:val="002D6892"/>
    <w:rsid w:val="002D68C2"/>
    <w:rsid w:val="002D6F3F"/>
    <w:rsid w:val="002D73A6"/>
    <w:rsid w:val="002D7C2E"/>
    <w:rsid w:val="002D7C86"/>
    <w:rsid w:val="002E0692"/>
    <w:rsid w:val="002E152D"/>
    <w:rsid w:val="002E1B46"/>
    <w:rsid w:val="002E1D74"/>
    <w:rsid w:val="002E23C1"/>
    <w:rsid w:val="002E27B1"/>
    <w:rsid w:val="002E2943"/>
    <w:rsid w:val="002E2CF1"/>
    <w:rsid w:val="002E34AF"/>
    <w:rsid w:val="002E3615"/>
    <w:rsid w:val="002E38C1"/>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44F"/>
    <w:rsid w:val="002F1E24"/>
    <w:rsid w:val="002F22FF"/>
    <w:rsid w:val="002F27F1"/>
    <w:rsid w:val="002F2CDC"/>
    <w:rsid w:val="002F2D8F"/>
    <w:rsid w:val="002F30AC"/>
    <w:rsid w:val="002F34E5"/>
    <w:rsid w:val="002F3BB5"/>
    <w:rsid w:val="002F3D5A"/>
    <w:rsid w:val="002F4891"/>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BE"/>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273"/>
    <w:rsid w:val="003048D7"/>
    <w:rsid w:val="00304A1B"/>
    <w:rsid w:val="00304AD2"/>
    <w:rsid w:val="00304D8F"/>
    <w:rsid w:val="00304EAA"/>
    <w:rsid w:val="00305180"/>
    <w:rsid w:val="00305297"/>
    <w:rsid w:val="0030570E"/>
    <w:rsid w:val="00306251"/>
    <w:rsid w:val="003062E6"/>
    <w:rsid w:val="00306300"/>
    <w:rsid w:val="00306464"/>
    <w:rsid w:val="003068B6"/>
    <w:rsid w:val="00306A58"/>
    <w:rsid w:val="00306D28"/>
    <w:rsid w:val="00306F69"/>
    <w:rsid w:val="003071F6"/>
    <w:rsid w:val="00307D3D"/>
    <w:rsid w:val="00307FE0"/>
    <w:rsid w:val="00310223"/>
    <w:rsid w:val="003107EB"/>
    <w:rsid w:val="00310E66"/>
    <w:rsid w:val="00311005"/>
    <w:rsid w:val="00311C08"/>
    <w:rsid w:val="00311D99"/>
    <w:rsid w:val="00312480"/>
    <w:rsid w:val="003125E0"/>
    <w:rsid w:val="0031276F"/>
    <w:rsid w:val="00312B87"/>
    <w:rsid w:val="00312ECE"/>
    <w:rsid w:val="00313066"/>
    <w:rsid w:val="003130C3"/>
    <w:rsid w:val="0031393C"/>
    <w:rsid w:val="00313C87"/>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71A"/>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7B2"/>
    <w:rsid w:val="00332990"/>
    <w:rsid w:val="00332B55"/>
    <w:rsid w:val="00332CA4"/>
    <w:rsid w:val="003331D4"/>
    <w:rsid w:val="003336B9"/>
    <w:rsid w:val="00333B85"/>
    <w:rsid w:val="003342A4"/>
    <w:rsid w:val="0033476C"/>
    <w:rsid w:val="00334774"/>
    <w:rsid w:val="00335B15"/>
    <w:rsid w:val="00335DF8"/>
    <w:rsid w:val="00335EA8"/>
    <w:rsid w:val="003363DD"/>
    <w:rsid w:val="00336648"/>
    <w:rsid w:val="003366F2"/>
    <w:rsid w:val="00336A1D"/>
    <w:rsid w:val="003371DD"/>
    <w:rsid w:val="00337418"/>
    <w:rsid w:val="003375B5"/>
    <w:rsid w:val="00337810"/>
    <w:rsid w:val="00337EE8"/>
    <w:rsid w:val="00340361"/>
    <w:rsid w:val="00340795"/>
    <w:rsid w:val="00340B70"/>
    <w:rsid w:val="00340C5A"/>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4787B"/>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20CB"/>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AC7"/>
    <w:rsid w:val="00375D09"/>
    <w:rsid w:val="00375E32"/>
    <w:rsid w:val="00376071"/>
    <w:rsid w:val="003762DC"/>
    <w:rsid w:val="0037672B"/>
    <w:rsid w:val="00376D02"/>
    <w:rsid w:val="00376DDD"/>
    <w:rsid w:val="003771CC"/>
    <w:rsid w:val="003772C9"/>
    <w:rsid w:val="0037739D"/>
    <w:rsid w:val="0037751C"/>
    <w:rsid w:val="00377D61"/>
    <w:rsid w:val="00377DF5"/>
    <w:rsid w:val="003804CA"/>
    <w:rsid w:val="00380B66"/>
    <w:rsid w:val="00380CE1"/>
    <w:rsid w:val="00380F3F"/>
    <w:rsid w:val="00381953"/>
    <w:rsid w:val="00381DB6"/>
    <w:rsid w:val="00381F2F"/>
    <w:rsid w:val="00382232"/>
    <w:rsid w:val="00382942"/>
    <w:rsid w:val="00382F1A"/>
    <w:rsid w:val="00382F9A"/>
    <w:rsid w:val="00383282"/>
    <w:rsid w:val="00383422"/>
    <w:rsid w:val="00383658"/>
    <w:rsid w:val="00383F30"/>
    <w:rsid w:val="0038412E"/>
    <w:rsid w:val="00384FED"/>
    <w:rsid w:val="00386053"/>
    <w:rsid w:val="00386D7B"/>
    <w:rsid w:val="00387384"/>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97E"/>
    <w:rsid w:val="00396025"/>
    <w:rsid w:val="0039606B"/>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0F7"/>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752"/>
    <w:rsid w:val="003B7954"/>
    <w:rsid w:val="003B7F33"/>
    <w:rsid w:val="003C0318"/>
    <w:rsid w:val="003C087B"/>
    <w:rsid w:val="003C0DA2"/>
    <w:rsid w:val="003C1A18"/>
    <w:rsid w:val="003C2FE5"/>
    <w:rsid w:val="003C37C3"/>
    <w:rsid w:val="003C3A7D"/>
    <w:rsid w:val="003C48C0"/>
    <w:rsid w:val="003C4EA2"/>
    <w:rsid w:val="003C5A18"/>
    <w:rsid w:val="003C5C41"/>
    <w:rsid w:val="003C6158"/>
    <w:rsid w:val="003C6385"/>
    <w:rsid w:val="003C669D"/>
    <w:rsid w:val="003C6877"/>
    <w:rsid w:val="003C6B75"/>
    <w:rsid w:val="003C6B89"/>
    <w:rsid w:val="003C7062"/>
    <w:rsid w:val="003C7356"/>
    <w:rsid w:val="003C73E5"/>
    <w:rsid w:val="003C7461"/>
    <w:rsid w:val="003D00B4"/>
    <w:rsid w:val="003D0788"/>
    <w:rsid w:val="003D132A"/>
    <w:rsid w:val="003D1517"/>
    <w:rsid w:val="003D1D50"/>
    <w:rsid w:val="003D2259"/>
    <w:rsid w:val="003D232D"/>
    <w:rsid w:val="003D276B"/>
    <w:rsid w:val="003D286B"/>
    <w:rsid w:val="003D2938"/>
    <w:rsid w:val="003D35CB"/>
    <w:rsid w:val="003D3C86"/>
    <w:rsid w:val="003D3F46"/>
    <w:rsid w:val="003D3F95"/>
    <w:rsid w:val="003D3FBA"/>
    <w:rsid w:val="003D402B"/>
    <w:rsid w:val="003D40F2"/>
    <w:rsid w:val="003D41E5"/>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ABC"/>
    <w:rsid w:val="003E7C1C"/>
    <w:rsid w:val="003F0054"/>
    <w:rsid w:val="003F0336"/>
    <w:rsid w:val="003F0401"/>
    <w:rsid w:val="003F0A4C"/>
    <w:rsid w:val="003F111D"/>
    <w:rsid w:val="003F13D3"/>
    <w:rsid w:val="003F276E"/>
    <w:rsid w:val="003F2900"/>
    <w:rsid w:val="003F298F"/>
    <w:rsid w:val="003F3FCC"/>
    <w:rsid w:val="003F45A8"/>
    <w:rsid w:val="003F527C"/>
    <w:rsid w:val="003F5547"/>
    <w:rsid w:val="003F5C40"/>
    <w:rsid w:val="003F5CD9"/>
    <w:rsid w:val="003F61F8"/>
    <w:rsid w:val="003F6913"/>
    <w:rsid w:val="003F6E12"/>
    <w:rsid w:val="003F6F8B"/>
    <w:rsid w:val="003F75ED"/>
    <w:rsid w:val="003F7FEE"/>
    <w:rsid w:val="00400066"/>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0A8E"/>
    <w:rsid w:val="0042158A"/>
    <w:rsid w:val="00421892"/>
    <w:rsid w:val="004218AF"/>
    <w:rsid w:val="00421A27"/>
    <w:rsid w:val="00421D0A"/>
    <w:rsid w:val="004226C3"/>
    <w:rsid w:val="004228BA"/>
    <w:rsid w:val="00422B9A"/>
    <w:rsid w:val="004234EF"/>
    <w:rsid w:val="00423AC0"/>
    <w:rsid w:val="004241C5"/>
    <w:rsid w:val="004241E4"/>
    <w:rsid w:val="00424255"/>
    <w:rsid w:val="00424584"/>
    <w:rsid w:val="00424FA7"/>
    <w:rsid w:val="0042599E"/>
    <w:rsid w:val="00425B1F"/>
    <w:rsid w:val="00425D2C"/>
    <w:rsid w:val="00426900"/>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489A"/>
    <w:rsid w:val="004356CE"/>
    <w:rsid w:val="00436FFA"/>
    <w:rsid w:val="00437C28"/>
    <w:rsid w:val="00437F50"/>
    <w:rsid w:val="0044045D"/>
    <w:rsid w:val="00440F44"/>
    <w:rsid w:val="00440FED"/>
    <w:rsid w:val="004410CE"/>
    <w:rsid w:val="00441B92"/>
    <w:rsid w:val="00441ED3"/>
    <w:rsid w:val="00442A85"/>
    <w:rsid w:val="00442E63"/>
    <w:rsid w:val="004430C0"/>
    <w:rsid w:val="00443817"/>
    <w:rsid w:val="004438A5"/>
    <w:rsid w:val="00443A9F"/>
    <w:rsid w:val="0044474B"/>
    <w:rsid w:val="0044534E"/>
    <w:rsid w:val="00445646"/>
    <w:rsid w:val="00445FF7"/>
    <w:rsid w:val="00446910"/>
    <w:rsid w:val="004476BE"/>
    <w:rsid w:val="00447E49"/>
    <w:rsid w:val="00450024"/>
    <w:rsid w:val="004508A8"/>
    <w:rsid w:val="004509F4"/>
    <w:rsid w:val="00451B7D"/>
    <w:rsid w:val="00451BAE"/>
    <w:rsid w:val="00451BC8"/>
    <w:rsid w:val="00451FD2"/>
    <w:rsid w:val="004522AA"/>
    <w:rsid w:val="00452466"/>
    <w:rsid w:val="00452CA7"/>
    <w:rsid w:val="00453341"/>
    <w:rsid w:val="0045430F"/>
    <w:rsid w:val="004545C6"/>
    <w:rsid w:val="00454B56"/>
    <w:rsid w:val="00454DCA"/>
    <w:rsid w:val="00454E26"/>
    <w:rsid w:val="00454F25"/>
    <w:rsid w:val="00456544"/>
    <w:rsid w:val="00456649"/>
    <w:rsid w:val="004567B7"/>
    <w:rsid w:val="004567DC"/>
    <w:rsid w:val="00456856"/>
    <w:rsid w:val="00456D3E"/>
    <w:rsid w:val="004571EF"/>
    <w:rsid w:val="00457401"/>
    <w:rsid w:val="004576D2"/>
    <w:rsid w:val="0046047A"/>
    <w:rsid w:val="00460F97"/>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30E"/>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3AC7"/>
    <w:rsid w:val="00473FA4"/>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3C58"/>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87545"/>
    <w:rsid w:val="0049070D"/>
    <w:rsid w:val="00490A39"/>
    <w:rsid w:val="00490BF4"/>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2FD8"/>
    <w:rsid w:val="004A33EF"/>
    <w:rsid w:val="004A34C9"/>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2118"/>
    <w:rsid w:val="004B23AD"/>
    <w:rsid w:val="004B2910"/>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BB3"/>
    <w:rsid w:val="004B7CE4"/>
    <w:rsid w:val="004C0401"/>
    <w:rsid w:val="004C0C49"/>
    <w:rsid w:val="004C1096"/>
    <w:rsid w:val="004C183D"/>
    <w:rsid w:val="004C19EA"/>
    <w:rsid w:val="004C309D"/>
    <w:rsid w:val="004C394F"/>
    <w:rsid w:val="004C3EC7"/>
    <w:rsid w:val="004C3EEE"/>
    <w:rsid w:val="004C452F"/>
    <w:rsid w:val="004C483D"/>
    <w:rsid w:val="004C49EA"/>
    <w:rsid w:val="004C4D15"/>
    <w:rsid w:val="004C58EF"/>
    <w:rsid w:val="004C6016"/>
    <w:rsid w:val="004C6DA5"/>
    <w:rsid w:val="004C7849"/>
    <w:rsid w:val="004C795A"/>
    <w:rsid w:val="004C7CAA"/>
    <w:rsid w:val="004C7F93"/>
    <w:rsid w:val="004D0769"/>
    <w:rsid w:val="004D1391"/>
    <w:rsid w:val="004D1529"/>
    <w:rsid w:val="004D160B"/>
    <w:rsid w:val="004D1BAB"/>
    <w:rsid w:val="004D1C91"/>
    <w:rsid w:val="004D1D5E"/>
    <w:rsid w:val="004D1D98"/>
    <w:rsid w:val="004D2004"/>
    <w:rsid w:val="004D2629"/>
    <w:rsid w:val="004D26B8"/>
    <w:rsid w:val="004D2C2C"/>
    <w:rsid w:val="004D326A"/>
    <w:rsid w:val="004D348A"/>
    <w:rsid w:val="004D38C2"/>
    <w:rsid w:val="004D41DC"/>
    <w:rsid w:val="004D4FBD"/>
    <w:rsid w:val="004D4FC0"/>
    <w:rsid w:val="004D5607"/>
    <w:rsid w:val="004D5CE7"/>
    <w:rsid w:val="004D6381"/>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E7E38"/>
    <w:rsid w:val="004F0037"/>
    <w:rsid w:val="004F0224"/>
    <w:rsid w:val="004F0260"/>
    <w:rsid w:val="004F0DB4"/>
    <w:rsid w:val="004F0E04"/>
    <w:rsid w:val="004F0EA0"/>
    <w:rsid w:val="004F1CD3"/>
    <w:rsid w:val="004F1EBC"/>
    <w:rsid w:val="004F20E8"/>
    <w:rsid w:val="004F26EA"/>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776"/>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5FA5"/>
    <w:rsid w:val="00506162"/>
    <w:rsid w:val="005067F1"/>
    <w:rsid w:val="00506AF4"/>
    <w:rsid w:val="00506B33"/>
    <w:rsid w:val="00506C13"/>
    <w:rsid w:val="00506C7F"/>
    <w:rsid w:val="00507BCC"/>
    <w:rsid w:val="00507C3C"/>
    <w:rsid w:val="005100C3"/>
    <w:rsid w:val="00510330"/>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6F6"/>
    <w:rsid w:val="00520956"/>
    <w:rsid w:val="00520D6D"/>
    <w:rsid w:val="00520FD7"/>
    <w:rsid w:val="00521070"/>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1C0B"/>
    <w:rsid w:val="005327CA"/>
    <w:rsid w:val="0053281C"/>
    <w:rsid w:val="00532AD0"/>
    <w:rsid w:val="00532F22"/>
    <w:rsid w:val="0053311D"/>
    <w:rsid w:val="00533B93"/>
    <w:rsid w:val="00533D92"/>
    <w:rsid w:val="005340C9"/>
    <w:rsid w:val="00534105"/>
    <w:rsid w:val="00535050"/>
    <w:rsid w:val="0053539C"/>
    <w:rsid w:val="0053590B"/>
    <w:rsid w:val="00535EC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B6B"/>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47CF3"/>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3BA"/>
    <w:rsid w:val="005638C1"/>
    <w:rsid w:val="00563988"/>
    <w:rsid w:val="00563B8E"/>
    <w:rsid w:val="00563F16"/>
    <w:rsid w:val="0056415C"/>
    <w:rsid w:val="005649BF"/>
    <w:rsid w:val="005650ED"/>
    <w:rsid w:val="00565869"/>
    <w:rsid w:val="00566563"/>
    <w:rsid w:val="00566608"/>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993"/>
    <w:rsid w:val="00575B26"/>
    <w:rsid w:val="00575C17"/>
    <w:rsid w:val="00576124"/>
    <w:rsid w:val="005762B4"/>
    <w:rsid w:val="00576DB9"/>
    <w:rsid w:val="00576EFC"/>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437"/>
    <w:rsid w:val="0059044A"/>
    <w:rsid w:val="00590E8D"/>
    <w:rsid w:val="00591129"/>
    <w:rsid w:val="00591511"/>
    <w:rsid w:val="00591751"/>
    <w:rsid w:val="00591E50"/>
    <w:rsid w:val="0059224F"/>
    <w:rsid w:val="00592BB0"/>
    <w:rsid w:val="00592CDA"/>
    <w:rsid w:val="00592EA4"/>
    <w:rsid w:val="005932DB"/>
    <w:rsid w:val="0059331A"/>
    <w:rsid w:val="005938D4"/>
    <w:rsid w:val="00593A72"/>
    <w:rsid w:val="00593E5F"/>
    <w:rsid w:val="00594100"/>
    <w:rsid w:val="0059467B"/>
    <w:rsid w:val="00594755"/>
    <w:rsid w:val="00594E52"/>
    <w:rsid w:val="00595323"/>
    <w:rsid w:val="00595A8C"/>
    <w:rsid w:val="00595C2C"/>
    <w:rsid w:val="005963F9"/>
    <w:rsid w:val="00596BBA"/>
    <w:rsid w:val="00596C98"/>
    <w:rsid w:val="0059717E"/>
    <w:rsid w:val="00597386"/>
    <w:rsid w:val="005973DA"/>
    <w:rsid w:val="005975C4"/>
    <w:rsid w:val="00597E46"/>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6FE9"/>
    <w:rsid w:val="005B7B7D"/>
    <w:rsid w:val="005B7C6D"/>
    <w:rsid w:val="005C01AA"/>
    <w:rsid w:val="005C05BE"/>
    <w:rsid w:val="005C0EA0"/>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C7AC1"/>
    <w:rsid w:val="005D059A"/>
    <w:rsid w:val="005D07C5"/>
    <w:rsid w:val="005D0A90"/>
    <w:rsid w:val="005D111C"/>
    <w:rsid w:val="005D21B7"/>
    <w:rsid w:val="005D25E4"/>
    <w:rsid w:val="005D29FC"/>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466"/>
    <w:rsid w:val="005E15B1"/>
    <w:rsid w:val="005E1AD3"/>
    <w:rsid w:val="005E1BCC"/>
    <w:rsid w:val="005E201E"/>
    <w:rsid w:val="005E2AD1"/>
    <w:rsid w:val="005E3073"/>
    <w:rsid w:val="005E316A"/>
    <w:rsid w:val="005E3C1F"/>
    <w:rsid w:val="005E6022"/>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5FF"/>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7F5"/>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AFC"/>
    <w:rsid w:val="00611C7D"/>
    <w:rsid w:val="00612BD3"/>
    <w:rsid w:val="00612C70"/>
    <w:rsid w:val="006134FF"/>
    <w:rsid w:val="00613988"/>
    <w:rsid w:val="00613B71"/>
    <w:rsid w:val="00613EA5"/>
    <w:rsid w:val="0061427F"/>
    <w:rsid w:val="006143FA"/>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19F"/>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3C1"/>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6D1"/>
    <w:rsid w:val="00646864"/>
    <w:rsid w:val="006468DA"/>
    <w:rsid w:val="00646A6C"/>
    <w:rsid w:val="006475E6"/>
    <w:rsid w:val="00647B40"/>
    <w:rsid w:val="006508B9"/>
    <w:rsid w:val="00650A51"/>
    <w:rsid w:val="00650CA1"/>
    <w:rsid w:val="00651070"/>
    <w:rsid w:val="006512B8"/>
    <w:rsid w:val="0065143C"/>
    <w:rsid w:val="0065181C"/>
    <w:rsid w:val="00651854"/>
    <w:rsid w:val="00651C4F"/>
    <w:rsid w:val="00652350"/>
    <w:rsid w:val="00652578"/>
    <w:rsid w:val="006528DF"/>
    <w:rsid w:val="006539E8"/>
    <w:rsid w:val="0065459B"/>
    <w:rsid w:val="00654C51"/>
    <w:rsid w:val="00654F7B"/>
    <w:rsid w:val="00655F7C"/>
    <w:rsid w:val="00656243"/>
    <w:rsid w:val="00656307"/>
    <w:rsid w:val="006565D8"/>
    <w:rsid w:val="00656B96"/>
    <w:rsid w:val="00656F79"/>
    <w:rsid w:val="0065736B"/>
    <w:rsid w:val="006578E4"/>
    <w:rsid w:val="00657A71"/>
    <w:rsid w:val="00657AE5"/>
    <w:rsid w:val="00657BA5"/>
    <w:rsid w:val="00657C71"/>
    <w:rsid w:val="00660001"/>
    <w:rsid w:val="006608D2"/>
    <w:rsid w:val="0066090A"/>
    <w:rsid w:val="006609CE"/>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5D"/>
    <w:rsid w:val="0067096D"/>
    <w:rsid w:val="00670AF4"/>
    <w:rsid w:val="006714C2"/>
    <w:rsid w:val="006719E0"/>
    <w:rsid w:val="0067269D"/>
    <w:rsid w:val="00672988"/>
    <w:rsid w:val="00672C64"/>
    <w:rsid w:val="00673492"/>
    <w:rsid w:val="00673EFC"/>
    <w:rsid w:val="00674CB5"/>
    <w:rsid w:val="00674E6A"/>
    <w:rsid w:val="0067585E"/>
    <w:rsid w:val="00675CA3"/>
    <w:rsid w:val="00675CF4"/>
    <w:rsid w:val="006761B2"/>
    <w:rsid w:val="00676A64"/>
    <w:rsid w:val="00676C16"/>
    <w:rsid w:val="00677500"/>
    <w:rsid w:val="00677925"/>
    <w:rsid w:val="006779BF"/>
    <w:rsid w:val="00677CAF"/>
    <w:rsid w:val="00680672"/>
    <w:rsid w:val="006809C3"/>
    <w:rsid w:val="00680A5B"/>
    <w:rsid w:val="00680F46"/>
    <w:rsid w:val="0068167F"/>
    <w:rsid w:val="00681D6D"/>
    <w:rsid w:val="00681FDC"/>
    <w:rsid w:val="00682B53"/>
    <w:rsid w:val="00682BC6"/>
    <w:rsid w:val="00682F27"/>
    <w:rsid w:val="00684829"/>
    <w:rsid w:val="00684B86"/>
    <w:rsid w:val="00684BE8"/>
    <w:rsid w:val="00684CA0"/>
    <w:rsid w:val="0068533A"/>
    <w:rsid w:val="006859DB"/>
    <w:rsid w:val="00685C29"/>
    <w:rsid w:val="00686165"/>
    <w:rsid w:val="00686204"/>
    <w:rsid w:val="0068678D"/>
    <w:rsid w:val="00686892"/>
    <w:rsid w:val="00686AEA"/>
    <w:rsid w:val="00687348"/>
    <w:rsid w:val="00687488"/>
    <w:rsid w:val="006904ED"/>
    <w:rsid w:val="00690E2E"/>
    <w:rsid w:val="006912DD"/>
    <w:rsid w:val="006915D7"/>
    <w:rsid w:val="00692814"/>
    <w:rsid w:val="006932E7"/>
    <w:rsid w:val="00693347"/>
    <w:rsid w:val="0069334C"/>
    <w:rsid w:val="00693F2A"/>
    <w:rsid w:val="0069482D"/>
    <w:rsid w:val="00694892"/>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DE5"/>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3A4"/>
    <w:rsid w:val="006B6A9D"/>
    <w:rsid w:val="006B7221"/>
    <w:rsid w:val="006B77B9"/>
    <w:rsid w:val="006B79B5"/>
    <w:rsid w:val="006B7EA2"/>
    <w:rsid w:val="006C1445"/>
    <w:rsid w:val="006C15C4"/>
    <w:rsid w:val="006C16B4"/>
    <w:rsid w:val="006C24BA"/>
    <w:rsid w:val="006C3AB0"/>
    <w:rsid w:val="006C4006"/>
    <w:rsid w:val="006C4FC1"/>
    <w:rsid w:val="006C51A5"/>
    <w:rsid w:val="006C529D"/>
    <w:rsid w:val="006C5E26"/>
    <w:rsid w:val="006C6798"/>
    <w:rsid w:val="006C679F"/>
    <w:rsid w:val="006C67F6"/>
    <w:rsid w:val="006C681D"/>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3EB1"/>
    <w:rsid w:val="006D4683"/>
    <w:rsid w:val="006D4965"/>
    <w:rsid w:val="006D49D4"/>
    <w:rsid w:val="006D4C13"/>
    <w:rsid w:val="006D5110"/>
    <w:rsid w:val="006D561C"/>
    <w:rsid w:val="006D5D3A"/>
    <w:rsid w:val="006D60CB"/>
    <w:rsid w:val="006D632E"/>
    <w:rsid w:val="006D6573"/>
    <w:rsid w:val="006D67D9"/>
    <w:rsid w:val="006D6C9C"/>
    <w:rsid w:val="006D6F37"/>
    <w:rsid w:val="006D76EE"/>
    <w:rsid w:val="006D7B2C"/>
    <w:rsid w:val="006E03C9"/>
    <w:rsid w:val="006E05EC"/>
    <w:rsid w:val="006E094A"/>
    <w:rsid w:val="006E0E51"/>
    <w:rsid w:val="006E12B1"/>
    <w:rsid w:val="006E13D1"/>
    <w:rsid w:val="006E192E"/>
    <w:rsid w:val="006E2DB4"/>
    <w:rsid w:val="006E33D6"/>
    <w:rsid w:val="006E3A0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D60"/>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056"/>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13"/>
    <w:rsid w:val="007047A1"/>
    <w:rsid w:val="00704B49"/>
    <w:rsid w:val="00705752"/>
    <w:rsid w:val="007062C7"/>
    <w:rsid w:val="00706457"/>
    <w:rsid w:val="007065A3"/>
    <w:rsid w:val="007071EF"/>
    <w:rsid w:val="00707BC9"/>
    <w:rsid w:val="00707E5B"/>
    <w:rsid w:val="007106FC"/>
    <w:rsid w:val="0071076A"/>
    <w:rsid w:val="007108D3"/>
    <w:rsid w:val="00711005"/>
    <w:rsid w:val="0071118B"/>
    <w:rsid w:val="0071120D"/>
    <w:rsid w:val="007112AF"/>
    <w:rsid w:val="007119E5"/>
    <w:rsid w:val="00711C66"/>
    <w:rsid w:val="00711D20"/>
    <w:rsid w:val="00711E13"/>
    <w:rsid w:val="00711F9A"/>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91F"/>
    <w:rsid w:val="007448B6"/>
    <w:rsid w:val="00744922"/>
    <w:rsid w:val="00744FE7"/>
    <w:rsid w:val="0074503D"/>
    <w:rsid w:val="00745087"/>
    <w:rsid w:val="00745511"/>
    <w:rsid w:val="0074656E"/>
    <w:rsid w:val="00746F14"/>
    <w:rsid w:val="007472D5"/>
    <w:rsid w:val="00747643"/>
    <w:rsid w:val="0074770A"/>
    <w:rsid w:val="0074788F"/>
    <w:rsid w:val="00747DB5"/>
    <w:rsid w:val="00750436"/>
    <w:rsid w:val="00750504"/>
    <w:rsid w:val="00750D42"/>
    <w:rsid w:val="00752B03"/>
    <w:rsid w:val="00752CA6"/>
    <w:rsid w:val="00752EB9"/>
    <w:rsid w:val="007530A8"/>
    <w:rsid w:val="00753407"/>
    <w:rsid w:val="00753454"/>
    <w:rsid w:val="00753AF3"/>
    <w:rsid w:val="00753BB5"/>
    <w:rsid w:val="007544F1"/>
    <w:rsid w:val="00754566"/>
    <w:rsid w:val="00754A8C"/>
    <w:rsid w:val="00754C84"/>
    <w:rsid w:val="0075506B"/>
    <w:rsid w:val="0075516F"/>
    <w:rsid w:val="00755801"/>
    <w:rsid w:val="00755A86"/>
    <w:rsid w:val="00755C63"/>
    <w:rsid w:val="00755E4A"/>
    <w:rsid w:val="00756773"/>
    <w:rsid w:val="00756832"/>
    <w:rsid w:val="00756AC9"/>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67A"/>
    <w:rsid w:val="00766865"/>
    <w:rsid w:val="00766DA6"/>
    <w:rsid w:val="00767519"/>
    <w:rsid w:val="00767C3C"/>
    <w:rsid w:val="00767FB6"/>
    <w:rsid w:val="007700CF"/>
    <w:rsid w:val="00770352"/>
    <w:rsid w:val="007704E1"/>
    <w:rsid w:val="0077071B"/>
    <w:rsid w:val="00770E5C"/>
    <w:rsid w:val="0077135C"/>
    <w:rsid w:val="0077135E"/>
    <w:rsid w:val="0077146B"/>
    <w:rsid w:val="007723E9"/>
    <w:rsid w:val="007724D3"/>
    <w:rsid w:val="00772569"/>
    <w:rsid w:val="00772BC8"/>
    <w:rsid w:val="00772E8C"/>
    <w:rsid w:val="00772FDB"/>
    <w:rsid w:val="0077316B"/>
    <w:rsid w:val="007732E4"/>
    <w:rsid w:val="007736D3"/>
    <w:rsid w:val="00774D5F"/>
    <w:rsid w:val="00774F39"/>
    <w:rsid w:val="0077500F"/>
    <w:rsid w:val="0077548E"/>
    <w:rsid w:val="007759F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1C7"/>
    <w:rsid w:val="00783307"/>
    <w:rsid w:val="007838AD"/>
    <w:rsid w:val="00784190"/>
    <w:rsid w:val="0078457B"/>
    <w:rsid w:val="00784593"/>
    <w:rsid w:val="007845FB"/>
    <w:rsid w:val="00784756"/>
    <w:rsid w:val="0078483F"/>
    <w:rsid w:val="0078488D"/>
    <w:rsid w:val="0078539D"/>
    <w:rsid w:val="007853C0"/>
    <w:rsid w:val="00785683"/>
    <w:rsid w:val="007856C1"/>
    <w:rsid w:val="00785B0F"/>
    <w:rsid w:val="00785F9A"/>
    <w:rsid w:val="00786110"/>
    <w:rsid w:val="007865A9"/>
    <w:rsid w:val="00787051"/>
    <w:rsid w:val="007874D8"/>
    <w:rsid w:val="00787955"/>
    <w:rsid w:val="0079018D"/>
    <w:rsid w:val="007901DC"/>
    <w:rsid w:val="007905EF"/>
    <w:rsid w:val="00790895"/>
    <w:rsid w:val="007908D4"/>
    <w:rsid w:val="0079107C"/>
    <w:rsid w:val="00791A00"/>
    <w:rsid w:val="00791DDB"/>
    <w:rsid w:val="00792BD4"/>
    <w:rsid w:val="00792CEE"/>
    <w:rsid w:val="00792F34"/>
    <w:rsid w:val="007936A8"/>
    <w:rsid w:val="00793F43"/>
    <w:rsid w:val="00793F68"/>
    <w:rsid w:val="00794C58"/>
    <w:rsid w:val="00794D4D"/>
    <w:rsid w:val="007951E1"/>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0FBF"/>
    <w:rsid w:val="007B1BC7"/>
    <w:rsid w:val="007B1F83"/>
    <w:rsid w:val="007B26EE"/>
    <w:rsid w:val="007B2882"/>
    <w:rsid w:val="007B29FD"/>
    <w:rsid w:val="007B3502"/>
    <w:rsid w:val="007B352C"/>
    <w:rsid w:val="007B3DBB"/>
    <w:rsid w:val="007B3E6D"/>
    <w:rsid w:val="007B44E6"/>
    <w:rsid w:val="007B44ED"/>
    <w:rsid w:val="007B4714"/>
    <w:rsid w:val="007B491A"/>
    <w:rsid w:val="007B4D93"/>
    <w:rsid w:val="007B5370"/>
    <w:rsid w:val="007B5C8B"/>
    <w:rsid w:val="007B61F5"/>
    <w:rsid w:val="007B631F"/>
    <w:rsid w:val="007B63FA"/>
    <w:rsid w:val="007B64F7"/>
    <w:rsid w:val="007B6A3C"/>
    <w:rsid w:val="007B6C31"/>
    <w:rsid w:val="007B73C1"/>
    <w:rsid w:val="007B7496"/>
    <w:rsid w:val="007C00A6"/>
    <w:rsid w:val="007C0802"/>
    <w:rsid w:val="007C0FAC"/>
    <w:rsid w:val="007C12BE"/>
    <w:rsid w:val="007C1C5C"/>
    <w:rsid w:val="007C1F43"/>
    <w:rsid w:val="007C21C7"/>
    <w:rsid w:val="007C26D1"/>
    <w:rsid w:val="007C2739"/>
    <w:rsid w:val="007C3808"/>
    <w:rsid w:val="007C3FD7"/>
    <w:rsid w:val="007C4380"/>
    <w:rsid w:val="007C4A3E"/>
    <w:rsid w:val="007C4B0F"/>
    <w:rsid w:val="007C4DAD"/>
    <w:rsid w:val="007C4E8D"/>
    <w:rsid w:val="007C51A6"/>
    <w:rsid w:val="007C5514"/>
    <w:rsid w:val="007C5716"/>
    <w:rsid w:val="007C57A2"/>
    <w:rsid w:val="007C5830"/>
    <w:rsid w:val="007C58F1"/>
    <w:rsid w:val="007C5933"/>
    <w:rsid w:val="007C599E"/>
    <w:rsid w:val="007C5DB8"/>
    <w:rsid w:val="007C5DCE"/>
    <w:rsid w:val="007C6BAF"/>
    <w:rsid w:val="007C6CA2"/>
    <w:rsid w:val="007C6DE6"/>
    <w:rsid w:val="007D05B2"/>
    <w:rsid w:val="007D05FA"/>
    <w:rsid w:val="007D06A2"/>
    <w:rsid w:val="007D0C44"/>
    <w:rsid w:val="007D0D50"/>
    <w:rsid w:val="007D166F"/>
    <w:rsid w:val="007D1972"/>
    <w:rsid w:val="007D1C1F"/>
    <w:rsid w:val="007D1F33"/>
    <w:rsid w:val="007D23C8"/>
    <w:rsid w:val="007D2463"/>
    <w:rsid w:val="007D2F91"/>
    <w:rsid w:val="007D2FED"/>
    <w:rsid w:val="007D3307"/>
    <w:rsid w:val="007D3806"/>
    <w:rsid w:val="007D4140"/>
    <w:rsid w:val="007D44CE"/>
    <w:rsid w:val="007D4E6A"/>
    <w:rsid w:val="007D4FAA"/>
    <w:rsid w:val="007D54F8"/>
    <w:rsid w:val="007D5D20"/>
    <w:rsid w:val="007D5E27"/>
    <w:rsid w:val="007D5FFF"/>
    <w:rsid w:val="007D6088"/>
    <w:rsid w:val="007D6F64"/>
    <w:rsid w:val="007D7205"/>
    <w:rsid w:val="007D731A"/>
    <w:rsid w:val="007D7441"/>
    <w:rsid w:val="007E013F"/>
    <w:rsid w:val="007E0D5B"/>
    <w:rsid w:val="007E1553"/>
    <w:rsid w:val="007E1782"/>
    <w:rsid w:val="007E18B9"/>
    <w:rsid w:val="007E1FFA"/>
    <w:rsid w:val="007E25AB"/>
    <w:rsid w:val="007E2D61"/>
    <w:rsid w:val="007E2F41"/>
    <w:rsid w:val="007E376B"/>
    <w:rsid w:val="007E3DEE"/>
    <w:rsid w:val="007E40A6"/>
    <w:rsid w:val="007E44FC"/>
    <w:rsid w:val="007E550A"/>
    <w:rsid w:val="007E55EF"/>
    <w:rsid w:val="007E5AC2"/>
    <w:rsid w:val="007E5CF9"/>
    <w:rsid w:val="007E613F"/>
    <w:rsid w:val="007E735A"/>
    <w:rsid w:val="007E7599"/>
    <w:rsid w:val="007E79C5"/>
    <w:rsid w:val="007E7C0E"/>
    <w:rsid w:val="007E7CBD"/>
    <w:rsid w:val="007E7CC9"/>
    <w:rsid w:val="007F047F"/>
    <w:rsid w:val="007F0798"/>
    <w:rsid w:val="007F106E"/>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A8F"/>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7DE"/>
    <w:rsid w:val="00821AF1"/>
    <w:rsid w:val="00821C74"/>
    <w:rsid w:val="008221FE"/>
    <w:rsid w:val="008226CD"/>
    <w:rsid w:val="00822846"/>
    <w:rsid w:val="00822BF5"/>
    <w:rsid w:val="0082309F"/>
    <w:rsid w:val="00823A86"/>
    <w:rsid w:val="00824241"/>
    <w:rsid w:val="008243C9"/>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E85"/>
    <w:rsid w:val="00831FDF"/>
    <w:rsid w:val="00832DBA"/>
    <w:rsid w:val="0083350F"/>
    <w:rsid w:val="0083352D"/>
    <w:rsid w:val="00834358"/>
    <w:rsid w:val="008346BD"/>
    <w:rsid w:val="00834923"/>
    <w:rsid w:val="008350C6"/>
    <w:rsid w:val="0083550E"/>
    <w:rsid w:val="00835652"/>
    <w:rsid w:val="00835861"/>
    <w:rsid w:val="00835972"/>
    <w:rsid w:val="008359EB"/>
    <w:rsid w:val="00836B7A"/>
    <w:rsid w:val="00837B90"/>
    <w:rsid w:val="008409AA"/>
    <w:rsid w:val="00840D70"/>
    <w:rsid w:val="00840FB8"/>
    <w:rsid w:val="008414B7"/>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3D8"/>
    <w:rsid w:val="00847637"/>
    <w:rsid w:val="00847A5C"/>
    <w:rsid w:val="00847C8B"/>
    <w:rsid w:val="00847E65"/>
    <w:rsid w:val="00847EF0"/>
    <w:rsid w:val="00847F13"/>
    <w:rsid w:val="008504EA"/>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966"/>
    <w:rsid w:val="00855B86"/>
    <w:rsid w:val="00855D95"/>
    <w:rsid w:val="008563E4"/>
    <w:rsid w:val="00856714"/>
    <w:rsid w:val="00856D47"/>
    <w:rsid w:val="0086054D"/>
    <w:rsid w:val="00860874"/>
    <w:rsid w:val="008609A3"/>
    <w:rsid w:val="0086177C"/>
    <w:rsid w:val="00861D29"/>
    <w:rsid w:val="00861E7B"/>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7B"/>
    <w:rsid w:val="008659FB"/>
    <w:rsid w:val="00865FF7"/>
    <w:rsid w:val="00866144"/>
    <w:rsid w:val="00866849"/>
    <w:rsid w:val="00866AFE"/>
    <w:rsid w:val="0086709D"/>
    <w:rsid w:val="00867447"/>
    <w:rsid w:val="00867651"/>
    <w:rsid w:val="008678E5"/>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52"/>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4D6C"/>
    <w:rsid w:val="008850BA"/>
    <w:rsid w:val="008851E2"/>
    <w:rsid w:val="00885580"/>
    <w:rsid w:val="0088565A"/>
    <w:rsid w:val="008856AC"/>
    <w:rsid w:val="008857F7"/>
    <w:rsid w:val="00885876"/>
    <w:rsid w:val="00886185"/>
    <w:rsid w:val="008861D9"/>
    <w:rsid w:val="0088638C"/>
    <w:rsid w:val="00886EDF"/>
    <w:rsid w:val="008870A9"/>
    <w:rsid w:val="008876C1"/>
    <w:rsid w:val="00887776"/>
    <w:rsid w:val="008879F1"/>
    <w:rsid w:val="00887EA3"/>
    <w:rsid w:val="00890028"/>
    <w:rsid w:val="00890031"/>
    <w:rsid w:val="00890269"/>
    <w:rsid w:val="00890472"/>
    <w:rsid w:val="008908E5"/>
    <w:rsid w:val="00890BEA"/>
    <w:rsid w:val="00891036"/>
    <w:rsid w:val="00891216"/>
    <w:rsid w:val="0089149F"/>
    <w:rsid w:val="00891748"/>
    <w:rsid w:val="00891B93"/>
    <w:rsid w:val="00893732"/>
    <w:rsid w:val="00893BD0"/>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25F1"/>
    <w:rsid w:val="008A3038"/>
    <w:rsid w:val="008A38B8"/>
    <w:rsid w:val="008A41CB"/>
    <w:rsid w:val="008A4548"/>
    <w:rsid w:val="008A470E"/>
    <w:rsid w:val="008A4B16"/>
    <w:rsid w:val="008A4D63"/>
    <w:rsid w:val="008A4E11"/>
    <w:rsid w:val="008A4E9D"/>
    <w:rsid w:val="008A5F13"/>
    <w:rsid w:val="008A6D62"/>
    <w:rsid w:val="008A73FA"/>
    <w:rsid w:val="008A78DE"/>
    <w:rsid w:val="008B01F3"/>
    <w:rsid w:val="008B0737"/>
    <w:rsid w:val="008B0B12"/>
    <w:rsid w:val="008B0C0F"/>
    <w:rsid w:val="008B13E9"/>
    <w:rsid w:val="008B1599"/>
    <w:rsid w:val="008B1A8A"/>
    <w:rsid w:val="008B1C55"/>
    <w:rsid w:val="008B1FBD"/>
    <w:rsid w:val="008B2257"/>
    <w:rsid w:val="008B2436"/>
    <w:rsid w:val="008B2653"/>
    <w:rsid w:val="008B2B52"/>
    <w:rsid w:val="008B305D"/>
    <w:rsid w:val="008B3B51"/>
    <w:rsid w:val="008B3C6B"/>
    <w:rsid w:val="008B4057"/>
    <w:rsid w:val="008B4131"/>
    <w:rsid w:val="008B4145"/>
    <w:rsid w:val="008B4490"/>
    <w:rsid w:val="008B4EB7"/>
    <w:rsid w:val="008B5071"/>
    <w:rsid w:val="008B5290"/>
    <w:rsid w:val="008B60D4"/>
    <w:rsid w:val="008B6A40"/>
    <w:rsid w:val="008B72EC"/>
    <w:rsid w:val="008C04BC"/>
    <w:rsid w:val="008C071F"/>
    <w:rsid w:val="008C1989"/>
    <w:rsid w:val="008C201D"/>
    <w:rsid w:val="008C20A5"/>
    <w:rsid w:val="008C25B7"/>
    <w:rsid w:val="008C282E"/>
    <w:rsid w:val="008C2CFD"/>
    <w:rsid w:val="008C2E6C"/>
    <w:rsid w:val="008C2E6D"/>
    <w:rsid w:val="008C2EE4"/>
    <w:rsid w:val="008C39A1"/>
    <w:rsid w:val="008C3C5C"/>
    <w:rsid w:val="008C3FDC"/>
    <w:rsid w:val="008C439A"/>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3D3"/>
    <w:rsid w:val="008D492A"/>
    <w:rsid w:val="008D4B58"/>
    <w:rsid w:val="008D4B7F"/>
    <w:rsid w:val="008D4B8A"/>
    <w:rsid w:val="008D527A"/>
    <w:rsid w:val="008D591F"/>
    <w:rsid w:val="008D5B07"/>
    <w:rsid w:val="008D5CD8"/>
    <w:rsid w:val="008D6541"/>
    <w:rsid w:val="008D6654"/>
    <w:rsid w:val="008D719F"/>
    <w:rsid w:val="008D7267"/>
    <w:rsid w:val="008D7534"/>
    <w:rsid w:val="008D7B88"/>
    <w:rsid w:val="008D7D7B"/>
    <w:rsid w:val="008DE102"/>
    <w:rsid w:val="008E03DB"/>
    <w:rsid w:val="008E0F2C"/>
    <w:rsid w:val="008E0F52"/>
    <w:rsid w:val="008E10FB"/>
    <w:rsid w:val="008E11B9"/>
    <w:rsid w:val="008E127F"/>
    <w:rsid w:val="008E1A03"/>
    <w:rsid w:val="008E216C"/>
    <w:rsid w:val="008E2316"/>
    <w:rsid w:val="008E2EDF"/>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76E"/>
    <w:rsid w:val="008E7B6E"/>
    <w:rsid w:val="008E7C48"/>
    <w:rsid w:val="008F00DB"/>
    <w:rsid w:val="008F0344"/>
    <w:rsid w:val="008F05E9"/>
    <w:rsid w:val="008F062C"/>
    <w:rsid w:val="008F0EE0"/>
    <w:rsid w:val="008F1264"/>
    <w:rsid w:val="008F17CA"/>
    <w:rsid w:val="008F1868"/>
    <w:rsid w:val="008F18C5"/>
    <w:rsid w:val="008F247E"/>
    <w:rsid w:val="008F2908"/>
    <w:rsid w:val="008F3D0F"/>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3EE"/>
    <w:rsid w:val="009006A2"/>
    <w:rsid w:val="00900DEE"/>
    <w:rsid w:val="0090102B"/>
    <w:rsid w:val="00901448"/>
    <w:rsid w:val="00901950"/>
    <w:rsid w:val="009024F4"/>
    <w:rsid w:val="009036BC"/>
    <w:rsid w:val="00903B25"/>
    <w:rsid w:val="00903D30"/>
    <w:rsid w:val="00904187"/>
    <w:rsid w:val="00904414"/>
    <w:rsid w:val="00905197"/>
    <w:rsid w:val="00905919"/>
    <w:rsid w:val="00905C47"/>
    <w:rsid w:val="00906379"/>
    <w:rsid w:val="009067EC"/>
    <w:rsid w:val="00906925"/>
    <w:rsid w:val="00906A4F"/>
    <w:rsid w:val="00906A8C"/>
    <w:rsid w:val="00906C2F"/>
    <w:rsid w:val="00907B69"/>
    <w:rsid w:val="00907BE0"/>
    <w:rsid w:val="009101EA"/>
    <w:rsid w:val="009106EA"/>
    <w:rsid w:val="009106FC"/>
    <w:rsid w:val="0091071B"/>
    <w:rsid w:val="009108E5"/>
    <w:rsid w:val="00910E09"/>
    <w:rsid w:val="00910F27"/>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DE9"/>
    <w:rsid w:val="00916EC2"/>
    <w:rsid w:val="009176FD"/>
    <w:rsid w:val="00917C05"/>
    <w:rsid w:val="009213BD"/>
    <w:rsid w:val="00921794"/>
    <w:rsid w:val="009219CF"/>
    <w:rsid w:val="00921B4B"/>
    <w:rsid w:val="0092233A"/>
    <w:rsid w:val="009230A6"/>
    <w:rsid w:val="00923CCC"/>
    <w:rsid w:val="00923DAB"/>
    <w:rsid w:val="00924398"/>
    <w:rsid w:val="00924627"/>
    <w:rsid w:val="00924635"/>
    <w:rsid w:val="0092480E"/>
    <w:rsid w:val="009250A8"/>
    <w:rsid w:val="0092530D"/>
    <w:rsid w:val="00925BE6"/>
    <w:rsid w:val="0092667C"/>
    <w:rsid w:val="00926697"/>
    <w:rsid w:val="00926F61"/>
    <w:rsid w:val="00926FA9"/>
    <w:rsid w:val="009300EA"/>
    <w:rsid w:val="009307AA"/>
    <w:rsid w:val="00930954"/>
    <w:rsid w:val="00930DBC"/>
    <w:rsid w:val="00931174"/>
    <w:rsid w:val="0093123D"/>
    <w:rsid w:val="009318A4"/>
    <w:rsid w:val="00931CB0"/>
    <w:rsid w:val="009321B7"/>
    <w:rsid w:val="00932438"/>
    <w:rsid w:val="00932B66"/>
    <w:rsid w:val="00932DE0"/>
    <w:rsid w:val="00933040"/>
    <w:rsid w:val="009330E9"/>
    <w:rsid w:val="00933647"/>
    <w:rsid w:val="009338ED"/>
    <w:rsid w:val="009341D5"/>
    <w:rsid w:val="00934304"/>
    <w:rsid w:val="0093437F"/>
    <w:rsid w:val="009347AF"/>
    <w:rsid w:val="00934D97"/>
    <w:rsid w:val="00934F5A"/>
    <w:rsid w:val="00935D15"/>
    <w:rsid w:val="0094081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EFB"/>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4DF"/>
    <w:rsid w:val="00963A36"/>
    <w:rsid w:val="0096428D"/>
    <w:rsid w:val="009643DA"/>
    <w:rsid w:val="0096485F"/>
    <w:rsid w:val="0096488B"/>
    <w:rsid w:val="009648DB"/>
    <w:rsid w:val="00964F9C"/>
    <w:rsid w:val="0096514C"/>
    <w:rsid w:val="00965C40"/>
    <w:rsid w:val="00966D5B"/>
    <w:rsid w:val="00966E30"/>
    <w:rsid w:val="00967354"/>
    <w:rsid w:val="00967611"/>
    <w:rsid w:val="00970B1D"/>
    <w:rsid w:val="00971344"/>
    <w:rsid w:val="00971464"/>
    <w:rsid w:val="00971592"/>
    <w:rsid w:val="00971617"/>
    <w:rsid w:val="00971750"/>
    <w:rsid w:val="009717F8"/>
    <w:rsid w:val="00971936"/>
    <w:rsid w:val="00971DDF"/>
    <w:rsid w:val="00971EAF"/>
    <w:rsid w:val="0097225C"/>
    <w:rsid w:val="009731D6"/>
    <w:rsid w:val="009732D8"/>
    <w:rsid w:val="00973FC6"/>
    <w:rsid w:val="00974746"/>
    <w:rsid w:val="00974CB4"/>
    <w:rsid w:val="00974CBB"/>
    <w:rsid w:val="00974D4C"/>
    <w:rsid w:val="00974F75"/>
    <w:rsid w:val="00975119"/>
    <w:rsid w:val="0097515B"/>
    <w:rsid w:val="009752F6"/>
    <w:rsid w:val="00975569"/>
    <w:rsid w:val="00975A97"/>
    <w:rsid w:val="00975EE4"/>
    <w:rsid w:val="009763ED"/>
    <w:rsid w:val="00976F04"/>
    <w:rsid w:val="009777F4"/>
    <w:rsid w:val="00977AD8"/>
    <w:rsid w:val="00977E05"/>
    <w:rsid w:val="00980A10"/>
    <w:rsid w:val="00981130"/>
    <w:rsid w:val="00981AD7"/>
    <w:rsid w:val="00981BF9"/>
    <w:rsid w:val="00981E8F"/>
    <w:rsid w:val="0098229C"/>
    <w:rsid w:val="009826DB"/>
    <w:rsid w:val="0098289D"/>
    <w:rsid w:val="00983228"/>
    <w:rsid w:val="009835E0"/>
    <w:rsid w:val="00983726"/>
    <w:rsid w:val="00983D46"/>
    <w:rsid w:val="00983DCA"/>
    <w:rsid w:val="00983F2E"/>
    <w:rsid w:val="009846B7"/>
    <w:rsid w:val="009849A1"/>
    <w:rsid w:val="00984E5D"/>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06D"/>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AEF"/>
    <w:rsid w:val="009A1F7A"/>
    <w:rsid w:val="009A20AB"/>
    <w:rsid w:val="009A2341"/>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495"/>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D6F"/>
    <w:rsid w:val="009D2EA8"/>
    <w:rsid w:val="009D2EF8"/>
    <w:rsid w:val="009D2F0C"/>
    <w:rsid w:val="009D31DF"/>
    <w:rsid w:val="009D3306"/>
    <w:rsid w:val="009D3578"/>
    <w:rsid w:val="009D3A5F"/>
    <w:rsid w:val="009D4F88"/>
    <w:rsid w:val="009D5193"/>
    <w:rsid w:val="009D57B8"/>
    <w:rsid w:val="009D5C32"/>
    <w:rsid w:val="009D5C56"/>
    <w:rsid w:val="009D617F"/>
    <w:rsid w:val="009D6472"/>
    <w:rsid w:val="009D7533"/>
    <w:rsid w:val="009D79F4"/>
    <w:rsid w:val="009D7BB8"/>
    <w:rsid w:val="009D7D19"/>
    <w:rsid w:val="009E00F8"/>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0773"/>
    <w:rsid w:val="009F102A"/>
    <w:rsid w:val="009F1049"/>
    <w:rsid w:val="009F1419"/>
    <w:rsid w:val="009F151C"/>
    <w:rsid w:val="009F17B3"/>
    <w:rsid w:val="009F2A19"/>
    <w:rsid w:val="009F2D14"/>
    <w:rsid w:val="009F3229"/>
    <w:rsid w:val="009F48FA"/>
    <w:rsid w:val="009F514E"/>
    <w:rsid w:val="009F5411"/>
    <w:rsid w:val="009F550A"/>
    <w:rsid w:val="009F581D"/>
    <w:rsid w:val="009F5B45"/>
    <w:rsid w:val="009F659A"/>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2FA9"/>
    <w:rsid w:val="00A033F7"/>
    <w:rsid w:val="00A03967"/>
    <w:rsid w:val="00A03978"/>
    <w:rsid w:val="00A03AB1"/>
    <w:rsid w:val="00A04D7E"/>
    <w:rsid w:val="00A051D9"/>
    <w:rsid w:val="00A05DF3"/>
    <w:rsid w:val="00A06A34"/>
    <w:rsid w:val="00A06F80"/>
    <w:rsid w:val="00A07201"/>
    <w:rsid w:val="00A073D2"/>
    <w:rsid w:val="00A07597"/>
    <w:rsid w:val="00A0787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0DF"/>
    <w:rsid w:val="00A20653"/>
    <w:rsid w:val="00A20A39"/>
    <w:rsid w:val="00A2184E"/>
    <w:rsid w:val="00A224FD"/>
    <w:rsid w:val="00A238BD"/>
    <w:rsid w:val="00A23A21"/>
    <w:rsid w:val="00A23C1F"/>
    <w:rsid w:val="00A23DCA"/>
    <w:rsid w:val="00A240D8"/>
    <w:rsid w:val="00A243E4"/>
    <w:rsid w:val="00A2459D"/>
    <w:rsid w:val="00A24E23"/>
    <w:rsid w:val="00A253E1"/>
    <w:rsid w:val="00A2564B"/>
    <w:rsid w:val="00A2566C"/>
    <w:rsid w:val="00A25F05"/>
    <w:rsid w:val="00A25FB6"/>
    <w:rsid w:val="00A26491"/>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386"/>
    <w:rsid w:val="00A33621"/>
    <w:rsid w:val="00A33776"/>
    <w:rsid w:val="00A33BCC"/>
    <w:rsid w:val="00A34138"/>
    <w:rsid w:val="00A343CE"/>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872"/>
    <w:rsid w:val="00A51A5E"/>
    <w:rsid w:val="00A524D3"/>
    <w:rsid w:val="00A52895"/>
    <w:rsid w:val="00A52D7D"/>
    <w:rsid w:val="00A52F12"/>
    <w:rsid w:val="00A53062"/>
    <w:rsid w:val="00A53540"/>
    <w:rsid w:val="00A535D1"/>
    <w:rsid w:val="00A53615"/>
    <w:rsid w:val="00A5368D"/>
    <w:rsid w:val="00A5375A"/>
    <w:rsid w:val="00A539A5"/>
    <w:rsid w:val="00A53A3F"/>
    <w:rsid w:val="00A53CF5"/>
    <w:rsid w:val="00A53DA0"/>
    <w:rsid w:val="00A5404D"/>
    <w:rsid w:val="00A5427F"/>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7F"/>
    <w:rsid w:val="00A67EFC"/>
    <w:rsid w:val="00A7031E"/>
    <w:rsid w:val="00A71140"/>
    <w:rsid w:val="00A71452"/>
    <w:rsid w:val="00A71FC8"/>
    <w:rsid w:val="00A7205E"/>
    <w:rsid w:val="00A7258C"/>
    <w:rsid w:val="00A73405"/>
    <w:rsid w:val="00A736B8"/>
    <w:rsid w:val="00A7397E"/>
    <w:rsid w:val="00A73A90"/>
    <w:rsid w:val="00A7427B"/>
    <w:rsid w:val="00A74692"/>
    <w:rsid w:val="00A74762"/>
    <w:rsid w:val="00A74CC7"/>
    <w:rsid w:val="00A74F16"/>
    <w:rsid w:val="00A74F75"/>
    <w:rsid w:val="00A74F8C"/>
    <w:rsid w:val="00A758EB"/>
    <w:rsid w:val="00A75A52"/>
    <w:rsid w:val="00A75B44"/>
    <w:rsid w:val="00A75E49"/>
    <w:rsid w:val="00A75F61"/>
    <w:rsid w:val="00A76045"/>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DFC"/>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3A9"/>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46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73A"/>
    <w:rsid w:val="00AA7B5E"/>
    <w:rsid w:val="00AB0A32"/>
    <w:rsid w:val="00AB0B90"/>
    <w:rsid w:val="00AB0E56"/>
    <w:rsid w:val="00AB0ED5"/>
    <w:rsid w:val="00AB0F96"/>
    <w:rsid w:val="00AB138A"/>
    <w:rsid w:val="00AB18AC"/>
    <w:rsid w:val="00AB1924"/>
    <w:rsid w:val="00AB1EB7"/>
    <w:rsid w:val="00AB2C32"/>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0EBF"/>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5CF1"/>
    <w:rsid w:val="00AC60B4"/>
    <w:rsid w:val="00AC67B6"/>
    <w:rsid w:val="00AC7539"/>
    <w:rsid w:val="00AC7D98"/>
    <w:rsid w:val="00AD00C5"/>
    <w:rsid w:val="00AD02E4"/>
    <w:rsid w:val="00AD165F"/>
    <w:rsid w:val="00AD180C"/>
    <w:rsid w:val="00AD2213"/>
    <w:rsid w:val="00AD2794"/>
    <w:rsid w:val="00AD2DC5"/>
    <w:rsid w:val="00AD30A9"/>
    <w:rsid w:val="00AD3455"/>
    <w:rsid w:val="00AD3471"/>
    <w:rsid w:val="00AD3C46"/>
    <w:rsid w:val="00AD3CAD"/>
    <w:rsid w:val="00AD3EB3"/>
    <w:rsid w:val="00AD43C8"/>
    <w:rsid w:val="00AD4CAB"/>
    <w:rsid w:val="00AD5A99"/>
    <w:rsid w:val="00AD5B85"/>
    <w:rsid w:val="00AD69FF"/>
    <w:rsid w:val="00AD6D45"/>
    <w:rsid w:val="00AD702B"/>
    <w:rsid w:val="00AD702F"/>
    <w:rsid w:val="00AD72E6"/>
    <w:rsid w:val="00AD7C95"/>
    <w:rsid w:val="00AD7FCD"/>
    <w:rsid w:val="00AE0397"/>
    <w:rsid w:val="00AE0561"/>
    <w:rsid w:val="00AE0719"/>
    <w:rsid w:val="00AE08D7"/>
    <w:rsid w:val="00AE1836"/>
    <w:rsid w:val="00AE1939"/>
    <w:rsid w:val="00AE2467"/>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1C0"/>
    <w:rsid w:val="00AF2153"/>
    <w:rsid w:val="00AF28CE"/>
    <w:rsid w:val="00AF2D54"/>
    <w:rsid w:val="00AF2EF8"/>
    <w:rsid w:val="00AF3458"/>
    <w:rsid w:val="00AF38B5"/>
    <w:rsid w:val="00AF3F7B"/>
    <w:rsid w:val="00AF42B4"/>
    <w:rsid w:val="00AF42F1"/>
    <w:rsid w:val="00AF47F0"/>
    <w:rsid w:val="00AF4B8A"/>
    <w:rsid w:val="00AF4F1B"/>
    <w:rsid w:val="00AF5A46"/>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C4D"/>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1FA5"/>
    <w:rsid w:val="00B22C39"/>
    <w:rsid w:val="00B232DF"/>
    <w:rsid w:val="00B236DE"/>
    <w:rsid w:val="00B248D0"/>
    <w:rsid w:val="00B25043"/>
    <w:rsid w:val="00B25A3A"/>
    <w:rsid w:val="00B25BFE"/>
    <w:rsid w:val="00B25F0C"/>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2FD6"/>
    <w:rsid w:val="00B4361B"/>
    <w:rsid w:val="00B4399E"/>
    <w:rsid w:val="00B43A16"/>
    <w:rsid w:val="00B43BDD"/>
    <w:rsid w:val="00B43F3B"/>
    <w:rsid w:val="00B442EF"/>
    <w:rsid w:val="00B446D5"/>
    <w:rsid w:val="00B44D4C"/>
    <w:rsid w:val="00B459B4"/>
    <w:rsid w:val="00B45CE1"/>
    <w:rsid w:val="00B46271"/>
    <w:rsid w:val="00B4645D"/>
    <w:rsid w:val="00B46A75"/>
    <w:rsid w:val="00B470A7"/>
    <w:rsid w:val="00B500CD"/>
    <w:rsid w:val="00B50BB5"/>
    <w:rsid w:val="00B50F4A"/>
    <w:rsid w:val="00B5109D"/>
    <w:rsid w:val="00B513F1"/>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487"/>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7C5"/>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ABD"/>
    <w:rsid w:val="00B82ED8"/>
    <w:rsid w:val="00B83E1B"/>
    <w:rsid w:val="00B845D0"/>
    <w:rsid w:val="00B84748"/>
    <w:rsid w:val="00B84A80"/>
    <w:rsid w:val="00B84E9C"/>
    <w:rsid w:val="00B85522"/>
    <w:rsid w:val="00B85D92"/>
    <w:rsid w:val="00B86665"/>
    <w:rsid w:val="00B86734"/>
    <w:rsid w:val="00B867C8"/>
    <w:rsid w:val="00B87B0B"/>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9CF"/>
    <w:rsid w:val="00B94BA7"/>
    <w:rsid w:val="00B94E0E"/>
    <w:rsid w:val="00B950CF"/>
    <w:rsid w:val="00B95B8B"/>
    <w:rsid w:val="00B96413"/>
    <w:rsid w:val="00B9705C"/>
    <w:rsid w:val="00B97CA3"/>
    <w:rsid w:val="00BA0193"/>
    <w:rsid w:val="00BA0BE8"/>
    <w:rsid w:val="00BA0D57"/>
    <w:rsid w:val="00BA1104"/>
    <w:rsid w:val="00BA181C"/>
    <w:rsid w:val="00BA1872"/>
    <w:rsid w:val="00BA1913"/>
    <w:rsid w:val="00BA198F"/>
    <w:rsid w:val="00BA20EB"/>
    <w:rsid w:val="00BA240F"/>
    <w:rsid w:val="00BA2A15"/>
    <w:rsid w:val="00BA2BC9"/>
    <w:rsid w:val="00BA3B38"/>
    <w:rsid w:val="00BA3DFC"/>
    <w:rsid w:val="00BA3F88"/>
    <w:rsid w:val="00BA412A"/>
    <w:rsid w:val="00BA445A"/>
    <w:rsid w:val="00BA4641"/>
    <w:rsid w:val="00BA4A54"/>
    <w:rsid w:val="00BA5E48"/>
    <w:rsid w:val="00BA6ACA"/>
    <w:rsid w:val="00BA7205"/>
    <w:rsid w:val="00BA76A9"/>
    <w:rsid w:val="00BA7F71"/>
    <w:rsid w:val="00BB0595"/>
    <w:rsid w:val="00BB0D18"/>
    <w:rsid w:val="00BB18AC"/>
    <w:rsid w:val="00BB190A"/>
    <w:rsid w:val="00BB1AD6"/>
    <w:rsid w:val="00BB2282"/>
    <w:rsid w:val="00BB26A1"/>
    <w:rsid w:val="00BB276F"/>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3DC2"/>
    <w:rsid w:val="00BC47A8"/>
    <w:rsid w:val="00BC4B0A"/>
    <w:rsid w:val="00BC4F81"/>
    <w:rsid w:val="00BC5023"/>
    <w:rsid w:val="00BC52FA"/>
    <w:rsid w:val="00BC5670"/>
    <w:rsid w:val="00BC58B9"/>
    <w:rsid w:val="00BC5A7D"/>
    <w:rsid w:val="00BC5B5F"/>
    <w:rsid w:val="00BC5F7E"/>
    <w:rsid w:val="00BC6073"/>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4B2"/>
    <w:rsid w:val="00BD75B4"/>
    <w:rsid w:val="00BD7D14"/>
    <w:rsid w:val="00BE02B4"/>
    <w:rsid w:val="00BE0F78"/>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88E"/>
    <w:rsid w:val="00BF5E31"/>
    <w:rsid w:val="00BF5F2E"/>
    <w:rsid w:val="00BF6252"/>
    <w:rsid w:val="00BF6AEF"/>
    <w:rsid w:val="00BF711C"/>
    <w:rsid w:val="00BF748E"/>
    <w:rsid w:val="00BF779E"/>
    <w:rsid w:val="00BF789B"/>
    <w:rsid w:val="00BF7C52"/>
    <w:rsid w:val="00BF7C5C"/>
    <w:rsid w:val="00C0021B"/>
    <w:rsid w:val="00C00936"/>
    <w:rsid w:val="00C0223A"/>
    <w:rsid w:val="00C02A4F"/>
    <w:rsid w:val="00C02DD9"/>
    <w:rsid w:val="00C03309"/>
    <w:rsid w:val="00C034AD"/>
    <w:rsid w:val="00C037E0"/>
    <w:rsid w:val="00C03A8B"/>
    <w:rsid w:val="00C040CB"/>
    <w:rsid w:val="00C04337"/>
    <w:rsid w:val="00C04699"/>
    <w:rsid w:val="00C0472F"/>
    <w:rsid w:val="00C047A8"/>
    <w:rsid w:val="00C05227"/>
    <w:rsid w:val="00C05AF2"/>
    <w:rsid w:val="00C066FC"/>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7280"/>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0CA8"/>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E2B"/>
    <w:rsid w:val="00C63F08"/>
    <w:rsid w:val="00C647F1"/>
    <w:rsid w:val="00C6528C"/>
    <w:rsid w:val="00C6596F"/>
    <w:rsid w:val="00C65EB5"/>
    <w:rsid w:val="00C66093"/>
    <w:rsid w:val="00C661E8"/>
    <w:rsid w:val="00C6682E"/>
    <w:rsid w:val="00C67547"/>
    <w:rsid w:val="00C67B70"/>
    <w:rsid w:val="00C70084"/>
    <w:rsid w:val="00C707C3"/>
    <w:rsid w:val="00C7090B"/>
    <w:rsid w:val="00C70D00"/>
    <w:rsid w:val="00C71329"/>
    <w:rsid w:val="00C714D0"/>
    <w:rsid w:val="00C71D58"/>
    <w:rsid w:val="00C71FAC"/>
    <w:rsid w:val="00C7235B"/>
    <w:rsid w:val="00C727E2"/>
    <w:rsid w:val="00C72B53"/>
    <w:rsid w:val="00C72E18"/>
    <w:rsid w:val="00C72EC9"/>
    <w:rsid w:val="00C731AD"/>
    <w:rsid w:val="00C7380B"/>
    <w:rsid w:val="00C73CFA"/>
    <w:rsid w:val="00C74173"/>
    <w:rsid w:val="00C74421"/>
    <w:rsid w:val="00C74838"/>
    <w:rsid w:val="00C749F7"/>
    <w:rsid w:val="00C74B54"/>
    <w:rsid w:val="00C75A91"/>
    <w:rsid w:val="00C75DDD"/>
    <w:rsid w:val="00C75F2F"/>
    <w:rsid w:val="00C75F5D"/>
    <w:rsid w:val="00C75FEE"/>
    <w:rsid w:val="00C76351"/>
    <w:rsid w:val="00C768E8"/>
    <w:rsid w:val="00C76CCE"/>
    <w:rsid w:val="00C76F1D"/>
    <w:rsid w:val="00C76F5C"/>
    <w:rsid w:val="00C77508"/>
    <w:rsid w:val="00C77937"/>
    <w:rsid w:val="00C77CA4"/>
    <w:rsid w:val="00C77D26"/>
    <w:rsid w:val="00C806BA"/>
    <w:rsid w:val="00C80A7F"/>
    <w:rsid w:val="00C80BDF"/>
    <w:rsid w:val="00C80E7C"/>
    <w:rsid w:val="00C80E9F"/>
    <w:rsid w:val="00C81010"/>
    <w:rsid w:val="00C81573"/>
    <w:rsid w:val="00C815DF"/>
    <w:rsid w:val="00C81819"/>
    <w:rsid w:val="00C824AE"/>
    <w:rsid w:val="00C8267A"/>
    <w:rsid w:val="00C82783"/>
    <w:rsid w:val="00C829A0"/>
    <w:rsid w:val="00C82FEE"/>
    <w:rsid w:val="00C84BC4"/>
    <w:rsid w:val="00C84D39"/>
    <w:rsid w:val="00C84E43"/>
    <w:rsid w:val="00C84E84"/>
    <w:rsid w:val="00C85044"/>
    <w:rsid w:val="00C85277"/>
    <w:rsid w:val="00C85721"/>
    <w:rsid w:val="00C85806"/>
    <w:rsid w:val="00C85816"/>
    <w:rsid w:val="00C85D76"/>
    <w:rsid w:val="00C8640A"/>
    <w:rsid w:val="00C86CF3"/>
    <w:rsid w:val="00C8728F"/>
    <w:rsid w:val="00C873AC"/>
    <w:rsid w:val="00C87DA6"/>
    <w:rsid w:val="00C87E7C"/>
    <w:rsid w:val="00C901E4"/>
    <w:rsid w:val="00C906E2"/>
    <w:rsid w:val="00C910BC"/>
    <w:rsid w:val="00C91468"/>
    <w:rsid w:val="00C915EF"/>
    <w:rsid w:val="00C91857"/>
    <w:rsid w:val="00C91CA4"/>
    <w:rsid w:val="00C91D17"/>
    <w:rsid w:val="00C9213B"/>
    <w:rsid w:val="00C92466"/>
    <w:rsid w:val="00C92DA5"/>
    <w:rsid w:val="00C93462"/>
    <w:rsid w:val="00C93579"/>
    <w:rsid w:val="00C93B44"/>
    <w:rsid w:val="00C93C38"/>
    <w:rsid w:val="00C94384"/>
    <w:rsid w:val="00C9445B"/>
    <w:rsid w:val="00C94A34"/>
    <w:rsid w:val="00C94C2B"/>
    <w:rsid w:val="00C94F27"/>
    <w:rsid w:val="00C94F73"/>
    <w:rsid w:val="00C95609"/>
    <w:rsid w:val="00C959E4"/>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EA2"/>
    <w:rsid w:val="00CA73CC"/>
    <w:rsid w:val="00CA74B2"/>
    <w:rsid w:val="00CA7B13"/>
    <w:rsid w:val="00CB0007"/>
    <w:rsid w:val="00CB03C8"/>
    <w:rsid w:val="00CB09DA"/>
    <w:rsid w:val="00CB0BD9"/>
    <w:rsid w:val="00CB11AF"/>
    <w:rsid w:val="00CB1CAC"/>
    <w:rsid w:val="00CB1DE8"/>
    <w:rsid w:val="00CB1E3B"/>
    <w:rsid w:val="00CB1E3F"/>
    <w:rsid w:val="00CB1F1D"/>
    <w:rsid w:val="00CB260C"/>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038"/>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4A44"/>
    <w:rsid w:val="00CD51BA"/>
    <w:rsid w:val="00CD5EC8"/>
    <w:rsid w:val="00CD5EF7"/>
    <w:rsid w:val="00CD6533"/>
    <w:rsid w:val="00CD656A"/>
    <w:rsid w:val="00CD68BB"/>
    <w:rsid w:val="00CD6D25"/>
    <w:rsid w:val="00CD70CA"/>
    <w:rsid w:val="00CD761D"/>
    <w:rsid w:val="00CD7628"/>
    <w:rsid w:val="00CD76B5"/>
    <w:rsid w:val="00CD78B9"/>
    <w:rsid w:val="00CD7F3B"/>
    <w:rsid w:val="00CE0CB6"/>
    <w:rsid w:val="00CE13B6"/>
    <w:rsid w:val="00CE17D3"/>
    <w:rsid w:val="00CE1998"/>
    <w:rsid w:val="00CE1D01"/>
    <w:rsid w:val="00CE1E07"/>
    <w:rsid w:val="00CE2323"/>
    <w:rsid w:val="00CE2346"/>
    <w:rsid w:val="00CE33A6"/>
    <w:rsid w:val="00CE45C5"/>
    <w:rsid w:val="00CE4C8C"/>
    <w:rsid w:val="00CE50AB"/>
    <w:rsid w:val="00CE5D2C"/>
    <w:rsid w:val="00CE6D2A"/>
    <w:rsid w:val="00CE6F0F"/>
    <w:rsid w:val="00CF002F"/>
    <w:rsid w:val="00CF0246"/>
    <w:rsid w:val="00CF09CD"/>
    <w:rsid w:val="00CF12F6"/>
    <w:rsid w:val="00CF2483"/>
    <w:rsid w:val="00CF24E2"/>
    <w:rsid w:val="00CF2B39"/>
    <w:rsid w:val="00CF37D4"/>
    <w:rsid w:val="00CF393D"/>
    <w:rsid w:val="00CF3C25"/>
    <w:rsid w:val="00CF3FA4"/>
    <w:rsid w:val="00CF4546"/>
    <w:rsid w:val="00CF4ABD"/>
    <w:rsid w:val="00CF4CF2"/>
    <w:rsid w:val="00CF4E15"/>
    <w:rsid w:val="00CF5454"/>
    <w:rsid w:val="00CF5A53"/>
    <w:rsid w:val="00CF5D28"/>
    <w:rsid w:val="00CF68B8"/>
    <w:rsid w:val="00CF6EAD"/>
    <w:rsid w:val="00CF6F1E"/>
    <w:rsid w:val="00CF7625"/>
    <w:rsid w:val="00D001F9"/>
    <w:rsid w:val="00D0036E"/>
    <w:rsid w:val="00D00BB7"/>
    <w:rsid w:val="00D01042"/>
    <w:rsid w:val="00D01EAD"/>
    <w:rsid w:val="00D01F06"/>
    <w:rsid w:val="00D01F92"/>
    <w:rsid w:val="00D023BC"/>
    <w:rsid w:val="00D029F9"/>
    <w:rsid w:val="00D03499"/>
    <w:rsid w:val="00D034A6"/>
    <w:rsid w:val="00D035B9"/>
    <w:rsid w:val="00D035DA"/>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4AEA"/>
    <w:rsid w:val="00D15562"/>
    <w:rsid w:val="00D1559C"/>
    <w:rsid w:val="00D15A38"/>
    <w:rsid w:val="00D15E7E"/>
    <w:rsid w:val="00D16058"/>
    <w:rsid w:val="00D16130"/>
    <w:rsid w:val="00D16198"/>
    <w:rsid w:val="00D163E8"/>
    <w:rsid w:val="00D16B51"/>
    <w:rsid w:val="00D16FDD"/>
    <w:rsid w:val="00D16FE0"/>
    <w:rsid w:val="00D17305"/>
    <w:rsid w:val="00D179D7"/>
    <w:rsid w:val="00D17B0B"/>
    <w:rsid w:val="00D17B31"/>
    <w:rsid w:val="00D17C12"/>
    <w:rsid w:val="00D17FB0"/>
    <w:rsid w:val="00D20016"/>
    <w:rsid w:val="00D20395"/>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16C"/>
    <w:rsid w:val="00D25DDB"/>
    <w:rsid w:val="00D26448"/>
    <w:rsid w:val="00D264CE"/>
    <w:rsid w:val="00D26670"/>
    <w:rsid w:val="00D2670E"/>
    <w:rsid w:val="00D26910"/>
    <w:rsid w:val="00D2730E"/>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CD6"/>
    <w:rsid w:val="00D34DEB"/>
    <w:rsid w:val="00D34F1D"/>
    <w:rsid w:val="00D350DE"/>
    <w:rsid w:val="00D35198"/>
    <w:rsid w:val="00D3584B"/>
    <w:rsid w:val="00D35A85"/>
    <w:rsid w:val="00D35D37"/>
    <w:rsid w:val="00D35D82"/>
    <w:rsid w:val="00D35F97"/>
    <w:rsid w:val="00D36711"/>
    <w:rsid w:val="00D36964"/>
    <w:rsid w:val="00D36AA3"/>
    <w:rsid w:val="00D37A1A"/>
    <w:rsid w:val="00D37D8E"/>
    <w:rsid w:val="00D37DDD"/>
    <w:rsid w:val="00D404AA"/>
    <w:rsid w:val="00D40711"/>
    <w:rsid w:val="00D4081B"/>
    <w:rsid w:val="00D40E1A"/>
    <w:rsid w:val="00D413C3"/>
    <w:rsid w:val="00D4152D"/>
    <w:rsid w:val="00D41565"/>
    <w:rsid w:val="00D42240"/>
    <w:rsid w:val="00D4226A"/>
    <w:rsid w:val="00D4260C"/>
    <w:rsid w:val="00D427C3"/>
    <w:rsid w:val="00D42A21"/>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AF5"/>
    <w:rsid w:val="00D50C12"/>
    <w:rsid w:val="00D51034"/>
    <w:rsid w:val="00D51353"/>
    <w:rsid w:val="00D514A9"/>
    <w:rsid w:val="00D51A77"/>
    <w:rsid w:val="00D52196"/>
    <w:rsid w:val="00D5267B"/>
    <w:rsid w:val="00D52EF2"/>
    <w:rsid w:val="00D53649"/>
    <w:rsid w:val="00D53830"/>
    <w:rsid w:val="00D54B7E"/>
    <w:rsid w:val="00D54E7E"/>
    <w:rsid w:val="00D54FB3"/>
    <w:rsid w:val="00D55290"/>
    <w:rsid w:val="00D554F0"/>
    <w:rsid w:val="00D5550A"/>
    <w:rsid w:val="00D5552E"/>
    <w:rsid w:val="00D556F3"/>
    <w:rsid w:val="00D55889"/>
    <w:rsid w:val="00D55F07"/>
    <w:rsid w:val="00D5672B"/>
    <w:rsid w:val="00D56ACA"/>
    <w:rsid w:val="00D56B5F"/>
    <w:rsid w:val="00D56BA7"/>
    <w:rsid w:val="00D57A3F"/>
    <w:rsid w:val="00D57AF0"/>
    <w:rsid w:val="00D600B2"/>
    <w:rsid w:val="00D605BC"/>
    <w:rsid w:val="00D60971"/>
    <w:rsid w:val="00D61815"/>
    <w:rsid w:val="00D618CF"/>
    <w:rsid w:val="00D6279F"/>
    <w:rsid w:val="00D627E3"/>
    <w:rsid w:val="00D62ECD"/>
    <w:rsid w:val="00D64139"/>
    <w:rsid w:val="00D64265"/>
    <w:rsid w:val="00D6433A"/>
    <w:rsid w:val="00D64426"/>
    <w:rsid w:val="00D64475"/>
    <w:rsid w:val="00D64A2A"/>
    <w:rsid w:val="00D65A34"/>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07B"/>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0C3"/>
    <w:rsid w:val="00D8184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2AA"/>
    <w:rsid w:val="00D9173F"/>
    <w:rsid w:val="00D91997"/>
    <w:rsid w:val="00D930E1"/>
    <w:rsid w:val="00D934C0"/>
    <w:rsid w:val="00D93503"/>
    <w:rsid w:val="00D9354D"/>
    <w:rsid w:val="00D936FD"/>
    <w:rsid w:val="00D93BE1"/>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18F5"/>
    <w:rsid w:val="00DA2001"/>
    <w:rsid w:val="00DA2B7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15E"/>
    <w:rsid w:val="00DA7925"/>
    <w:rsid w:val="00DA7E70"/>
    <w:rsid w:val="00DB031E"/>
    <w:rsid w:val="00DB03E2"/>
    <w:rsid w:val="00DB040B"/>
    <w:rsid w:val="00DB0AB8"/>
    <w:rsid w:val="00DB0D2A"/>
    <w:rsid w:val="00DB0E45"/>
    <w:rsid w:val="00DB11CD"/>
    <w:rsid w:val="00DB1607"/>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B7DDD"/>
    <w:rsid w:val="00DC043D"/>
    <w:rsid w:val="00DC0907"/>
    <w:rsid w:val="00DC1568"/>
    <w:rsid w:val="00DC1B34"/>
    <w:rsid w:val="00DC1D9D"/>
    <w:rsid w:val="00DC1DDB"/>
    <w:rsid w:val="00DC1F6F"/>
    <w:rsid w:val="00DC26EE"/>
    <w:rsid w:val="00DC2F50"/>
    <w:rsid w:val="00DC318A"/>
    <w:rsid w:val="00DC3A9D"/>
    <w:rsid w:val="00DC4004"/>
    <w:rsid w:val="00DC4243"/>
    <w:rsid w:val="00DC42E7"/>
    <w:rsid w:val="00DC4303"/>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84C"/>
    <w:rsid w:val="00DD2DAD"/>
    <w:rsid w:val="00DD3029"/>
    <w:rsid w:val="00DD31CB"/>
    <w:rsid w:val="00DD4E8C"/>
    <w:rsid w:val="00DD515C"/>
    <w:rsid w:val="00DD55E0"/>
    <w:rsid w:val="00DD6765"/>
    <w:rsid w:val="00DD7442"/>
    <w:rsid w:val="00DD7544"/>
    <w:rsid w:val="00DD7859"/>
    <w:rsid w:val="00DD7E61"/>
    <w:rsid w:val="00DE0BED"/>
    <w:rsid w:val="00DE18A3"/>
    <w:rsid w:val="00DE1904"/>
    <w:rsid w:val="00DE1969"/>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5FC"/>
    <w:rsid w:val="00DE6AD8"/>
    <w:rsid w:val="00DE737B"/>
    <w:rsid w:val="00DE7FF3"/>
    <w:rsid w:val="00DF09D3"/>
    <w:rsid w:val="00DF100B"/>
    <w:rsid w:val="00DF11B7"/>
    <w:rsid w:val="00DF1656"/>
    <w:rsid w:val="00DF1680"/>
    <w:rsid w:val="00DF23E9"/>
    <w:rsid w:val="00DF29F1"/>
    <w:rsid w:val="00DF346D"/>
    <w:rsid w:val="00DF36F8"/>
    <w:rsid w:val="00DF4359"/>
    <w:rsid w:val="00DF69B7"/>
    <w:rsid w:val="00DF6FC1"/>
    <w:rsid w:val="00DF702F"/>
    <w:rsid w:val="00DF73C1"/>
    <w:rsid w:val="00DF7511"/>
    <w:rsid w:val="00DF7751"/>
    <w:rsid w:val="00DF78E8"/>
    <w:rsid w:val="00DF7F06"/>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24D"/>
    <w:rsid w:val="00E14A0C"/>
    <w:rsid w:val="00E14EA0"/>
    <w:rsid w:val="00E16463"/>
    <w:rsid w:val="00E16532"/>
    <w:rsid w:val="00E165E0"/>
    <w:rsid w:val="00E16F82"/>
    <w:rsid w:val="00E1793E"/>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6F"/>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0DD2"/>
    <w:rsid w:val="00E51E7B"/>
    <w:rsid w:val="00E527E5"/>
    <w:rsid w:val="00E52C75"/>
    <w:rsid w:val="00E53A01"/>
    <w:rsid w:val="00E53F9E"/>
    <w:rsid w:val="00E5433C"/>
    <w:rsid w:val="00E54AA3"/>
    <w:rsid w:val="00E5557B"/>
    <w:rsid w:val="00E562F5"/>
    <w:rsid w:val="00E564C4"/>
    <w:rsid w:val="00E567C9"/>
    <w:rsid w:val="00E56BA4"/>
    <w:rsid w:val="00E56C08"/>
    <w:rsid w:val="00E56C7D"/>
    <w:rsid w:val="00E5769C"/>
    <w:rsid w:val="00E576B6"/>
    <w:rsid w:val="00E57909"/>
    <w:rsid w:val="00E57E1A"/>
    <w:rsid w:val="00E604C4"/>
    <w:rsid w:val="00E60809"/>
    <w:rsid w:val="00E60B6C"/>
    <w:rsid w:val="00E61300"/>
    <w:rsid w:val="00E61611"/>
    <w:rsid w:val="00E61A2E"/>
    <w:rsid w:val="00E61A79"/>
    <w:rsid w:val="00E61CEE"/>
    <w:rsid w:val="00E61D6C"/>
    <w:rsid w:val="00E61DDC"/>
    <w:rsid w:val="00E6260F"/>
    <w:rsid w:val="00E62714"/>
    <w:rsid w:val="00E62D70"/>
    <w:rsid w:val="00E635B9"/>
    <w:rsid w:val="00E636F7"/>
    <w:rsid w:val="00E64667"/>
    <w:rsid w:val="00E64726"/>
    <w:rsid w:val="00E647F7"/>
    <w:rsid w:val="00E6485F"/>
    <w:rsid w:val="00E65420"/>
    <w:rsid w:val="00E65D15"/>
    <w:rsid w:val="00E66B8D"/>
    <w:rsid w:val="00E66CD8"/>
    <w:rsid w:val="00E67802"/>
    <w:rsid w:val="00E67EAC"/>
    <w:rsid w:val="00E67EE5"/>
    <w:rsid w:val="00E7013A"/>
    <w:rsid w:val="00E709FC"/>
    <w:rsid w:val="00E70D60"/>
    <w:rsid w:val="00E70E79"/>
    <w:rsid w:val="00E723D7"/>
    <w:rsid w:val="00E72B5E"/>
    <w:rsid w:val="00E72C6B"/>
    <w:rsid w:val="00E72DF3"/>
    <w:rsid w:val="00E730EB"/>
    <w:rsid w:val="00E73AB7"/>
    <w:rsid w:val="00E740E7"/>
    <w:rsid w:val="00E7412D"/>
    <w:rsid w:val="00E74F5D"/>
    <w:rsid w:val="00E753EC"/>
    <w:rsid w:val="00E76034"/>
    <w:rsid w:val="00E7706F"/>
    <w:rsid w:val="00E7709A"/>
    <w:rsid w:val="00E77392"/>
    <w:rsid w:val="00E77B6C"/>
    <w:rsid w:val="00E80165"/>
    <w:rsid w:val="00E80440"/>
    <w:rsid w:val="00E80E70"/>
    <w:rsid w:val="00E813E2"/>
    <w:rsid w:val="00E817E0"/>
    <w:rsid w:val="00E8186E"/>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6A"/>
    <w:rsid w:val="00E907E4"/>
    <w:rsid w:val="00E90812"/>
    <w:rsid w:val="00E90A24"/>
    <w:rsid w:val="00E90C34"/>
    <w:rsid w:val="00E919AC"/>
    <w:rsid w:val="00E91F46"/>
    <w:rsid w:val="00E92CD2"/>
    <w:rsid w:val="00E9321C"/>
    <w:rsid w:val="00E93499"/>
    <w:rsid w:val="00E935E0"/>
    <w:rsid w:val="00E93CB3"/>
    <w:rsid w:val="00E944B2"/>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6F6"/>
    <w:rsid w:val="00EA19DD"/>
    <w:rsid w:val="00EA1D43"/>
    <w:rsid w:val="00EA276F"/>
    <w:rsid w:val="00EA3DB3"/>
    <w:rsid w:val="00EA4513"/>
    <w:rsid w:val="00EA498B"/>
    <w:rsid w:val="00EA4C04"/>
    <w:rsid w:val="00EA4D3C"/>
    <w:rsid w:val="00EA4DEB"/>
    <w:rsid w:val="00EA4E41"/>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E21"/>
    <w:rsid w:val="00EB0F21"/>
    <w:rsid w:val="00EB1438"/>
    <w:rsid w:val="00EB1B51"/>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624"/>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839"/>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391B"/>
    <w:rsid w:val="00ED430C"/>
    <w:rsid w:val="00ED4A6D"/>
    <w:rsid w:val="00ED4B67"/>
    <w:rsid w:val="00ED54F1"/>
    <w:rsid w:val="00ED564D"/>
    <w:rsid w:val="00ED5815"/>
    <w:rsid w:val="00ED6734"/>
    <w:rsid w:val="00ED6C4E"/>
    <w:rsid w:val="00ED6D4A"/>
    <w:rsid w:val="00ED721A"/>
    <w:rsid w:val="00ED738C"/>
    <w:rsid w:val="00ED777A"/>
    <w:rsid w:val="00ED7918"/>
    <w:rsid w:val="00ED7FD3"/>
    <w:rsid w:val="00EE0E5D"/>
    <w:rsid w:val="00EE0FC1"/>
    <w:rsid w:val="00EE11C2"/>
    <w:rsid w:val="00EE1405"/>
    <w:rsid w:val="00EE1C0D"/>
    <w:rsid w:val="00EE1FD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706"/>
    <w:rsid w:val="00EF1AC5"/>
    <w:rsid w:val="00EF1AC8"/>
    <w:rsid w:val="00EF1B81"/>
    <w:rsid w:val="00EF1D72"/>
    <w:rsid w:val="00EF1FCB"/>
    <w:rsid w:val="00EF21C3"/>
    <w:rsid w:val="00EF278E"/>
    <w:rsid w:val="00EF2C14"/>
    <w:rsid w:val="00EF2C86"/>
    <w:rsid w:val="00EF2E6B"/>
    <w:rsid w:val="00EF54D1"/>
    <w:rsid w:val="00EF63C5"/>
    <w:rsid w:val="00EF67BB"/>
    <w:rsid w:val="00EF6B26"/>
    <w:rsid w:val="00EF6D00"/>
    <w:rsid w:val="00EF700A"/>
    <w:rsid w:val="00EF72F9"/>
    <w:rsid w:val="00EF7704"/>
    <w:rsid w:val="00EF7BF6"/>
    <w:rsid w:val="00EF7C28"/>
    <w:rsid w:val="00F0021E"/>
    <w:rsid w:val="00F002F4"/>
    <w:rsid w:val="00F0030E"/>
    <w:rsid w:val="00F00758"/>
    <w:rsid w:val="00F00CD1"/>
    <w:rsid w:val="00F01004"/>
    <w:rsid w:val="00F0180B"/>
    <w:rsid w:val="00F018ED"/>
    <w:rsid w:val="00F01E6B"/>
    <w:rsid w:val="00F022AF"/>
    <w:rsid w:val="00F0241C"/>
    <w:rsid w:val="00F024C2"/>
    <w:rsid w:val="00F031EE"/>
    <w:rsid w:val="00F0388E"/>
    <w:rsid w:val="00F0432D"/>
    <w:rsid w:val="00F0474F"/>
    <w:rsid w:val="00F04B39"/>
    <w:rsid w:val="00F04DED"/>
    <w:rsid w:val="00F05587"/>
    <w:rsid w:val="00F05759"/>
    <w:rsid w:val="00F058D4"/>
    <w:rsid w:val="00F064EC"/>
    <w:rsid w:val="00F06614"/>
    <w:rsid w:val="00F06E7B"/>
    <w:rsid w:val="00F072FF"/>
    <w:rsid w:val="00F07F39"/>
    <w:rsid w:val="00F1088E"/>
    <w:rsid w:val="00F109CA"/>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5E51"/>
    <w:rsid w:val="00F1661D"/>
    <w:rsid w:val="00F16739"/>
    <w:rsid w:val="00F16D90"/>
    <w:rsid w:val="00F16DE2"/>
    <w:rsid w:val="00F16FC4"/>
    <w:rsid w:val="00F172AF"/>
    <w:rsid w:val="00F177BC"/>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C95"/>
    <w:rsid w:val="00F27D0C"/>
    <w:rsid w:val="00F27FA6"/>
    <w:rsid w:val="00F27FFC"/>
    <w:rsid w:val="00F3070C"/>
    <w:rsid w:val="00F30CA7"/>
    <w:rsid w:val="00F3117F"/>
    <w:rsid w:val="00F312BE"/>
    <w:rsid w:val="00F312ED"/>
    <w:rsid w:val="00F31BD3"/>
    <w:rsid w:val="00F336F1"/>
    <w:rsid w:val="00F33DC8"/>
    <w:rsid w:val="00F341F3"/>
    <w:rsid w:val="00F34444"/>
    <w:rsid w:val="00F3574C"/>
    <w:rsid w:val="00F35BC7"/>
    <w:rsid w:val="00F36071"/>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0A"/>
    <w:rsid w:val="00F54E36"/>
    <w:rsid w:val="00F551C3"/>
    <w:rsid w:val="00F55635"/>
    <w:rsid w:val="00F560FE"/>
    <w:rsid w:val="00F5709D"/>
    <w:rsid w:val="00F57586"/>
    <w:rsid w:val="00F60621"/>
    <w:rsid w:val="00F60CD6"/>
    <w:rsid w:val="00F60FD6"/>
    <w:rsid w:val="00F61097"/>
    <w:rsid w:val="00F6111C"/>
    <w:rsid w:val="00F614C0"/>
    <w:rsid w:val="00F61647"/>
    <w:rsid w:val="00F62692"/>
    <w:rsid w:val="00F64279"/>
    <w:rsid w:val="00F64364"/>
    <w:rsid w:val="00F64524"/>
    <w:rsid w:val="00F6495C"/>
    <w:rsid w:val="00F64CBB"/>
    <w:rsid w:val="00F650D3"/>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1C95"/>
    <w:rsid w:val="00F72099"/>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1D30"/>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37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22B"/>
    <w:rsid w:val="00FA1492"/>
    <w:rsid w:val="00FA1807"/>
    <w:rsid w:val="00FA1937"/>
    <w:rsid w:val="00FA2550"/>
    <w:rsid w:val="00FA2C35"/>
    <w:rsid w:val="00FA2F4F"/>
    <w:rsid w:val="00FA31E7"/>
    <w:rsid w:val="00FA413A"/>
    <w:rsid w:val="00FA4144"/>
    <w:rsid w:val="00FA4B56"/>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699"/>
    <w:rsid w:val="00FB2D8E"/>
    <w:rsid w:val="00FB3333"/>
    <w:rsid w:val="00FB3CB7"/>
    <w:rsid w:val="00FB441D"/>
    <w:rsid w:val="00FB45A3"/>
    <w:rsid w:val="00FB47E9"/>
    <w:rsid w:val="00FB4B8A"/>
    <w:rsid w:val="00FB5111"/>
    <w:rsid w:val="00FB5152"/>
    <w:rsid w:val="00FB52E2"/>
    <w:rsid w:val="00FB5312"/>
    <w:rsid w:val="00FB5331"/>
    <w:rsid w:val="00FB5D36"/>
    <w:rsid w:val="00FB5D60"/>
    <w:rsid w:val="00FB5F8F"/>
    <w:rsid w:val="00FB6270"/>
    <w:rsid w:val="00FB66AD"/>
    <w:rsid w:val="00FB680A"/>
    <w:rsid w:val="00FB680E"/>
    <w:rsid w:val="00FB6B73"/>
    <w:rsid w:val="00FB7570"/>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55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63"/>
    <w:rsid w:val="00FD70AE"/>
    <w:rsid w:val="00FD70FB"/>
    <w:rsid w:val="00FD72DF"/>
    <w:rsid w:val="00FD7CDA"/>
    <w:rsid w:val="00FE002E"/>
    <w:rsid w:val="00FE0574"/>
    <w:rsid w:val="00FE0DD5"/>
    <w:rsid w:val="00FE10A4"/>
    <w:rsid w:val="00FE13B9"/>
    <w:rsid w:val="00FE1F4A"/>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E7E01"/>
    <w:rsid w:val="00FF00D4"/>
    <w:rsid w:val="00FF033A"/>
    <w:rsid w:val="00FF0964"/>
    <w:rsid w:val="00FF0F67"/>
    <w:rsid w:val="00FF1206"/>
    <w:rsid w:val="00FF16F2"/>
    <w:rsid w:val="00FF1BAB"/>
    <w:rsid w:val="00FF1F9B"/>
    <w:rsid w:val="00FF2B42"/>
    <w:rsid w:val="00FF2D5B"/>
    <w:rsid w:val="00FF363C"/>
    <w:rsid w:val="00FF3B7F"/>
    <w:rsid w:val="00FF40D9"/>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paragraph" w:customStyle="1" w:styleId="Bulletedo1">
    <w:name w:val="Bulleted o 1"/>
    <w:basedOn w:val="Normal"/>
    <w:qFormat/>
    <w:rsid w:val="00AD5B85"/>
    <w:pPr>
      <w:numPr>
        <w:numId w:val="10"/>
      </w:numPr>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597806">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09519877">
      <w:bodyDiv w:val="1"/>
      <w:marLeft w:val="0"/>
      <w:marRight w:val="0"/>
      <w:marTop w:val="0"/>
      <w:marBottom w:val="0"/>
      <w:divBdr>
        <w:top w:val="none" w:sz="0" w:space="0" w:color="auto"/>
        <w:left w:val="none" w:sz="0" w:space="0" w:color="auto"/>
        <w:bottom w:val="none" w:sz="0" w:space="0" w:color="auto"/>
        <w:right w:val="none" w:sz="0" w:space="0" w:color="auto"/>
      </w:divBdr>
    </w:div>
    <w:div w:id="111020140">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1300158">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218137">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202345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3488815">
      <w:bodyDiv w:val="1"/>
      <w:marLeft w:val="0"/>
      <w:marRight w:val="0"/>
      <w:marTop w:val="0"/>
      <w:marBottom w:val="0"/>
      <w:divBdr>
        <w:top w:val="none" w:sz="0" w:space="0" w:color="auto"/>
        <w:left w:val="none" w:sz="0" w:space="0" w:color="auto"/>
        <w:bottom w:val="none" w:sz="0" w:space="0" w:color="auto"/>
        <w:right w:val="none" w:sz="0" w:space="0" w:color="auto"/>
      </w:divBdr>
    </w:div>
    <w:div w:id="568930023">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29791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6059601">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5734940">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187514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1404796">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12682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915133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2286609">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0949799">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4952669">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1578963">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2260224">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1918240">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8899332">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0399361">
      <w:bodyDiv w:val="1"/>
      <w:marLeft w:val="0"/>
      <w:marRight w:val="0"/>
      <w:marTop w:val="0"/>
      <w:marBottom w:val="0"/>
      <w:divBdr>
        <w:top w:val="none" w:sz="0" w:space="0" w:color="auto"/>
        <w:left w:val="none" w:sz="0" w:space="0" w:color="auto"/>
        <w:bottom w:val="none" w:sz="0" w:space="0" w:color="auto"/>
        <w:right w:val="none" w:sz="0" w:space="0" w:color="auto"/>
      </w:divBdr>
    </w:div>
    <w:div w:id="131297666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28555537">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0495936">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49352729">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17815816">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45825829">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5798788">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509481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0952637">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1819192">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3577397">
      <w:bodyDiv w:val="1"/>
      <w:marLeft w:val="0"/>
      <w:marRight w:val="0"/>
      <w:marTop w:val="0"/>
      <w:marBottom w:val="0"/>
      <w:divBdr>
        <w:top w:val="none" w:sz="0" w:space="0" w:color="auto"/>
        <w:left w:val="none" w:sz="0" w:space="0" w:color="auto"/>
        <w:bottom w:val="none" w:sz="0" w:space="0" w:color="auto"/>
        <w:right w:val="none" w:sz="0" w:space="0" w:color="auto"/>
      </w:divBdr>
    </w:div>
    <w:div w:id="2006859004">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RP_251856</b:Tag>
    <b:SourceType>Report</b:SourceType>
    <b:Guid>{01055293-14F2-4956-825E-7A8A34C1ADC4}</b:Guid>
    <b:Author>
      <b:Author>
        <b:Corporate>RP-251856</b:Corporate>
      </b:Author>
    </b:Author>
    <b:Title>WI: NR MIMO Phase 6</b:Title>
    <b:Publisher>Samsung</b:Publisher>
    <b:RefOrder>1</b:RefOrder>
  </b:Source>
  <b:Source>
    <b:Tag>RAN1_122</b:Tag>
    <b:SourceType>Report</b:SourceType>
    <b:Guid>{04C3FF3D-7057-41E8-B3F3-45BC7049D34F}</b:Guid>
    <b:Title>RAN1 Chair's Notes</b:Title>
    <b:Author>
      <b:Author>
        <b:Corporate>RAN1 #122</b:Corporate>
      </b:Author>
    </b:Author>
    <b:Year>August 2025</b:Year>
    <b:RefOrder>3</b:RefOrder>
  </b:Source>
  <b:Source>
    <b:Tag>RAN1_122b</b:Tag>
    <b:SourceType>Report</b:SourceType>
    <b:Guid>{C7725925-368C-40C2-BC5E-B2E677E10338}</b:Guid>
    <b:Title>RAN1 Chair's Notes</b:Title>
    <b:Year>October 2025</b:Year>
    <b:Author>
      <b:Author>
        <b:Corporate>RAN1 #122bis</b:Corporate>
      </b:Author>
    </b:Author>
    <b:RefOrder>2</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5C4D7-1710-4465-B738-600C2E3B49C3}">
  <ds:schemaRefs>
    <ds:schemaRef ds:uri="http://schemas.openxmlformats.org/officeDocument/2006/bibliography"/>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2417</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15964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294</cp:revision>
  <cp:lastPrinted>2016-06-20T05:35:00Z</cp:lastPrinted>
  <dcterms:created xsi:type="dcterms:W3CDTF">2025-09-25T11:36:00Z</dcterms:created>
  <dcterms:modified xsi:type="dcterms:W3CDTF">2025-11-07T08:44:00Z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