
<file path=[Content_Types].xml><?xml version="1.0" encoding="utf-8"?>
<Types xmlns="http://schemas.openxmlformats.org/package/2006/content-types">
  <Default Extension="emf" ContentType="image/x-emf"/>
  <Default Extension="jpeg" ContentType="image/jpeg"/>
  <Default Extension="jpg" ContentType="image/jpeg"/>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09325F0" w14:textId="432BA9FD" w:rsidR="005E7182" w:rsidRPr="00DD23B7" w:rsidRDefault="005E7182" w:rsidP="79F7507E">
      <w:pPr>
        <w:pStyle w:val="Header"/>
        <w:tabs>
          <w:tab w:val="right" w:pos="9639"/>
        </w:tabs>
        <w:rPr>
          <w:noProof w:val="0"/>
          <w:sz w:val="24"/>
          <w:szCs w:val="24"/>
        </w:rPr>
      </w:pPr>
      <w:bookmarkStart w:id="0" w:name="_Hlk37418177"/>
      <w:bookmarkStart w:id="1" w:name="_Hlk148433929"/>
      <w:r w:rsidRPr="79F7507E">
        <w:rPr>
          <w:noProof w:val="0"/>
          <w:sz w:val="24"/>
          <w:szCs w:val="24"/>
        </w:rPr>
        <w:t>3GPP TSG RAN WG1 #1</w:t>
      </w:r>
      <w:r w:rsidR="00A43F1A" w:rsidRPr="79F7507E">
        <w:rPr>
          <w:noProof w:val="0"/>
          <w:sz w:val="24"/>
          <w:szCs w:val="24"/>
        </w:rPr>
        <w:t>2</w:t>
      </w:r>
      <w:r w:rsidR="008D20D7">
        <w:rPr>
          <w:noProof w:val="0"/>
          <w:sz w:val="24"/>
          <w:szCs w:val="24"/>
        </w:rPr>
        <w:t>3</w:t>
      </w:r>
      <w:r>
        <w:tab/>
      </w:r>
      <w:r w:rsidR="00C36DD2" w:rsidRPr="00C36DD2">
        <w:rPr>
          <w:noProof w:val="0"/>
          <w:sz w:val="24"/>
          <w:szCs w:val="24"/>
        </w:rPr>
        <w:t>R1-2509146</w:t>
      </w:r>
    </w:p>
    <w:bookmarkEnd w:id="0"/>
    <w:bookmarkEnd w:id="1"/>
    <w:p w14:paraId="7AB18420" w14:textId="1602EB2F" w:rsidR="00593374" w:rsidRPr="00137C44" w:rsidRDefault="00AA33BE" w:rsidP="00593374">
      <w:pPr>
        <w:pStyle w:val="Header"/>
        <w:rPr>
          <w:bCs/>
          <w:noProof w:val="0"/>
          <w:sz w:val="24"/>
          <w:szCs w:val="24"/>
        </w:rPr>
      </w:pPr>
      <w:r>
        <w:rPr>
          <w:bCs/>
          <w:noProof w:val="0"/>
          <w:sz w:val="24"/>
          <w:szCs w:val="24"/>
        </w:rPr>
        <w:t>Dallas</w:t>
      </w:r>
      <w:r w:rsidR="00593374" w:rsidRPr="005732C5">
        <w:rPr>
          <w:bCs/>
          <w:noProof w:val="0"/>
          <w:sz w:val="24"/>
          <w:szCs w:val="24"/>
        </w:rPr>
        <w:t xml:space="preserve">, </w:t>
      </w:r>
      <w:r>
        <w:rPr>
          <w:bCs/>
          <w:noProof w:val="0"/>
          <w:sz w:val="24"/>
          <w:szCs w:val="24"/>
        </w:rPr>
        <w:t>USA</w:t>
      </w:r>
      <w:r w:rsidR="00593374" w:rsidRPr="005732C5">
        <w:rPr>
          <w:bCs/>
          <w:noProof w:val="0"/>
          <w:sz w:val="24"/>
          <w:szCs w:val="24"/>
        </w:rPr>
        <w:t xml:space="preserve">, </w:t>
      </w:r>
      <w:r>
        <w:rPr>
          <w:bCs/>
          <w:noProof w:val="0"/>
          <w:sz w:val="24"/>
          <w:szCs w:val="24"/>
        </w:rPr>
        <w:t>November</w:t>
      </w:r>
      <w:r w:rsidR="00593374" w:rsidRPr="005732C5">
        <w:rPr>
          <w:bCs/>
          <w:noProof w:val="0"/>
          <w:sz w:val="24"/>
          <w:szCs w:val="24"/>
        </w:rPr>
        <w:t xml:space="preserve"> </w:t>
      </w:r>
      <w:r>
        <w:rPr>
          <w:bCs/>
          <w:noProof w:val="0"/>
          <w:sz w:val="24"/>
          <w:szCs w:val="24"/>
        </w:rPr>
        <w:t>17</w:t>
      </w:r>
      <w:r w:rsidR="00593374" w:rsidRPr="005732C5">
        <w:rPr>
          <w:bCs/>
          <w:noProof w:val="0"/>
          <w:sz w:val="24"/>
          <w:szCs w:val="24"/>
        </w:rPr>
        <w:t xml:space="preserve">th – </w:t>
      </w:r>
      <w:r>
        <w:rPr>
          <w:bCs/>
          <w:noProof w:val="0"/>
          <w:sz w:val="24"/>
          <w:szCs w:val="24"/>
        </w:rPr>
        <w:t>21st</w:t>
      </w:r>
      <w:r w:rsidR="00593374" w:rsidRPr="005732C5">
        <w:rPr>
          <w:bCs/>
          <w:noProof w:val="0"/>
          <w:sz w:val="24"/>
          <w:szCs w:val="24"/>
        </w:rPr>
        <w:t>, 2025</w:t>
      </w:r>
    </w:p>
    <w:p w14:paraId="376911AE" w14:textId="77777777" w:rsidR="00773C9C" w:rsidRPr="00137C44" w:rsidRDefault="00773C9C" w:rsidP="16512788">
      <w:pPr>
        <w:pStyle w:val="CRCoverPage"/>
        <w:rPr>
          <w:rStyle w:val="eop"/>
          <w:rFonts w:cs="Arial"/>
          <w:b/>
          <w:bCs/>
          <w:color w:val="000000"/>
          <w:shd w:val="clear" w:color="auto" w:fill="FFFFFF"/>
          <w:lang w:val="en-US"/>
        </w:rPr>
      </w:pPr>
    </w:p>
    <w:p w14:paraId="30E02942" w14:textId="7EA79379" w:rsidR="00E128F2" w:rsidRPr="00DD23B7" w:rsidRDefault="0034111C" w:rsidP="16512788">
      <w:pPr>
        <w:tabs>
          <w:tab w:val="left" w:pos="1985"/>
        </w:tabs>
        <w:spacing w:after="120"/>
        <w:ind w:left="1985" w:hanging="1985"/>
        <w:rPr>
          <w:rFonts w:ascii="Arial" w:hAnsi="Arial" w:cs="Arial"/>
          <w:b/>
          <w:bCs/>
          <w:sz w:val="24"/>
          <w:szCs w:val="24"/>
          <w:lang w:val="en-US"/>
        </w:rPr>
      </w:pPr>
      <w:r w:rsidRPr="00DD23B7">
        <w:rPr>
          <w:rFonts w:ascii="Arial" w:hAnsi="Arial" w:cs="Arial"/>
          <w:b/>
          <w:bCs/>
          <w:sz w:val="24"/>
          <w:szCs w:val="24"/>
          <w:lang w:val="en-US"/>
        </w:rPr>
        <w:t>Source:</w:t>
      </w:r>
      <w:r w:rsidRPr="00DD23B7">
        <w:rPr>
          <w:rFonts w:ascii="Arial" w:hAnsi="Arial" w:cs="Arial"/>
          <w:b/>
          <w:bCs/>
          <w:sz w:val="24"/>
          <w:lang w:val="en-US"/>
        </w:rPr>
        <w:tab/>
      </w:r>
      <w:r w:rsidR="002C73EA">
        <w:rPr>
          <w:rFonts w:ascii="Arial" w:hAnsi="Arial" w:cs="Arial"/>
          <w:b/>
          <w:bCs/>
          <w:sz w:val="24"/>
          <w:szCs w:val="24"/>
          <w:lang w:val="en-US"/>
        </w:rPr>
        <w:t>MediaTek</w:t>
      </w:r>
      <w:r w:rsidR="00A961B1">
        <w:rPr>
          <w:rFonts w:ascii="Arial" w:hAnsi="Arial" w:cs="Arial"/>
          <w:b/>
          <w:bCs/>
          <w:sz w:val="24"/>
          <w:szCs w:val="24"/>
          <w:lang w:val="en-US"/>
        </w:rPr>
        <w:t xml:space="preserve"> Inc</w:t>
      </w:r>
      <w:r w:rsidR="008C778B">
        <w:rPr>
          <w:rFonts w:ascii="Arial" w:hAnsi="Arial" w:cs="Arial"/>
          <w:b/>
          <w:bCs/>
          <w:sz w:val="24"/>
          <w:szCs w:val="24"/>
          <w:lang w:val="en-US"/>
        </w:rPr>
        <w:t>.</w:t>
      </w:r>
    </w:p>
    <w:p w14:paraId="30E02943" w14:textId="178B5638" w:rsidR="0034111C" w:rsidRPr="00DD23B7" w:rsidRDefault="0034111C" w:rsidP="16512788">
      <w:pPr>
        <w:ind w:left="1985" w:hanging="1985"/>
        <w:rPr>
          <w:rFonts w:ascii="Arial" w:hAnsi="Arial" w:cs="Arial"/>
          <w:b/>
          <w:sz w:val="24"/>
          <w:szCs w:val="24"/>
          <w:lang w:val="en-US"/>
        </w:rPr>
      </w:pPr>
      <w:r w:rsidRPr="00DD23B7">
        <w:rPr>
          <w:rFonts w:ascii="Arial" w:hAnsi="Arial" w:cs="Arial"/>
          <w:b/>
          <w:bCs/>
          <w:sz w:val="24"/>
          <w:szCs w:val="24"/>
          <w:lang w:val="en-US"/>
        </w:rPr>
        <w:t>Title:</w:t>
      </w:r>
      <w:r w:rsidRPr="00DD23B7">
        <w:rPr>
          <w:rFonts w:ascii="Arial" w:hAnsi="Arial" w:cs="Arial"/>
          <w:b/>
          <w:bCs/>
          <w:sz w:val="24"/>
          <w:lang w:val="en-US"/>
        </w:rPr>
        <w:tab/>
      </w:r>
      <w:r w:rsidR="00847752" w:rsidRPr="00847752">
        <w:rPr>
          <w:rFonts w:ascii="Arial" w:hAnsi="Arial" w:cs="Arial"/>
          <w:b/>
          <w:bCs/>
          <w:sz w:val="24"/>
          <w:lang w:val="en-US"/>
        </w:rPr>
        <w:t xml:space="preserve">Modulation for 6GR </w:t>
      </w:r>
      <w:r w:rsidR="00847752">
        <w:rPr>
          <w:rFonts w:ascii="Arial" w:hAnsi="Arial" w:cs="Arial"/>
          <w:b/>
          <w:bCs/>
          <w:sz w:val="24"/>
          <w:lang w:val="en-US"/>
        </w:rPr>
        <w:t xml:space="preserve">air </w:t>
      </w:r>
      <w:r w:rsidR="00847752" w:rsidRPr="00847752">
        <w:rPr>
          <w:rFonts w:ascii="Arial" w:hAnsi="Arial" w:cs="Arial"/>
          <w:b/>
          <w:bCs/>
          <w:sz w:val="24"/>
          <w:lang w:val="en-US"/>
        </w:rPr>
        <w:t>interface</w:t>
      </w:r>
    </w:p>
    <w:p w14:paraId="54BC91D0" w14:textId="718D2D9B" w:rsidR="008E4C92" w:rsidRDefault="008E4C92" w:rsidP="008E4C92">
      <w:pPr>
        <w:pStyle w:val="CRCoverPage"/>
        <w:rPr>
          <w:rFonts w:cs="Arial"/>
          <w:b/>
          <w:bCs/>
          <w:sz w:val="24"/>
          <w:szCs w:val="24"/>
          <w:lang w:val="en-US" w:eastAsia="ja-JP"/>
        </w:rPr>
      </w:pPr>
      <w:r>
        <w:rPr>
          <w:rFonts w:cs="Arial"/>
          <w:b/>
          <w:bCs/>
          <w:sz w:val="24"/>
          <w:szCs w:val="24"/>
          <w:lang w:val="en-US"/>
        </w:rPr>
        <w:t>Agenda item:</w:t>
      </w:r>
      <w:r>
        <w:rPr>
          <w:rFonts w:cs="Arial"/>
          <w:b/>
          <w:bCs/>
          <w:sz w:val="24"/>
          <w:lang w:val="en-US"/>
        </w:rPr>
        <w:tab/>
      </w:r>
      <w:r>
        <w:rPr>
          <w:rFonts w:cs="Arial"/>
          <w:b/>
          <w:bCs/>
          <w:sz w:val="24"/>
          <w:lang w:val="en-US"/>
        </w:rPr>
        <w:tab/>
        <w:t>11.</w:t>
      </w:r>
      <w:r w:rsidR="00214379">
        <w:rPr>
          <w:rFonts w:cs="Arial"/>
          <w:b/>
          <w:bCs/>
          <w:sz w:val="24"/>
          <w:lang w:val="en-US"/>
        </w:rPr>
        <w:t>4.</w:t>
      </w:r>
      <w:r w:rsidR="00794D16">
        <w:rPr>
          <w:rFonts w:cs="Arial"/>
          <w:b/>
          <w:bCs/>
          <w:sz w:val="24"/>
          <w:lang w:val="en-US"/>
        </w:rPr>
        <w:t>2</w:t>
      </w:r>
    </w:p>
    <w:p w14:paraId="06460424" w14:textId="671AD329" w:rsidR="008207FD" w:rsidRPr="00DD23B7" w:rsidRDefault="0034111C" w:rsidP="008207FD">
      <w:pPr>
        <w:rPr>
          <w:rFonts w:ascii="Arial" w:hAnsi="Arial" w:cs="Arial"/>
          <w:b/>
          <w:bCs/>
          <w:sz w:val="24"/>
          <w:szCs w:val="24"/>
          <w:lang w:val="en-US"/>
        </w:rPr>
      </w:pPr>
      <w:r w:rsidRPr="00DD23B7">
        <w:rPr>
          <w:rFonts w:ascii="Arial" w:hAnsi="Arial" w:cs="Arial"/>
          <w:b/>
          <w:bCs/>
          <w:sz w:val="24"/>
          <w:szCs w:val="24"/>
          <w:lang w:val="en-US"/>
        </w:rPr>
        <w:t xml:space="preserve">Document </w:t>
      </w:r>
      <w:r w:rsidR="3E61DC49" w:rsidRPr="00DD23B7">
        <w:rPr>
          <w:rFonts w:ascii="Arial" w:hAnsi="Arial" w:cs="Arial"/>
          <w:b/>
          <w:bCs/>
          <w:sz w:val="24"/>
          <w:szCs w:val="24"/>
          <w:lang w:val="en-US"/>
        </w:rPr>
        <w:t>for:</w:t>
      </w:r>
      <w:r w:rsidRPr="00DD23B7">
        <w:rPr>
          <w:rFonts w:ascii="Arial" w:hAnsi="Arial" w:cs="Arial"/>
          <w:b/>
          <w:bCs/>
          <w:sz w:val="24"/>
          <w:lang w:val="en-US"/>
        </w:rPr>
        <w:tab/>
      </w:r>
      <w:r w:rsidR="00220615" w:rsidRPr="00DD23B7">
        <w:rPr>
          <w:rFonts w:ascii="Arial" w:hAnsi="Arial" w:cs="Arial"/>
          <w:b/>
          <w:bCs/>
          <w:sz w:val="24"/>
          <w:lang w:val="en-US"/>
        </w:rPr>
        <w:tab/>
      </w:r>
      <w:r w:rsidRPr="00DD23B7">
        <w:rPr>
          <w:rFonts w:ascii="Arial" w:hAnsi="Arial" w:cs="Arial"/>
          <w:b/>
          <w:bCs/>
          <w:sz w:val="24"/>
          <w:szCs w:val="24"/>
          <w:lang w:val="en-US"/>
        </w:rPr>
        <w:t>Discussion and Decision</w:t>
      </w:r>
    </w:p>
    <w:p w14:paraId="7FC9F24E" w14:textId="28AC2772" w:rsidR="00625C22" w:rsidRPr="00CF00C8" w:rsidRDefault="00EE7FA7" w:rsidP="00CF00C8">
      <w:pPr>
        <w:pStyle w:val="Heading1"/>
        <w:numPr>
          <w:ilvl w:val="0"/>
          <w:numId w:val="4"/>
        </w:numPr>
        <w:rPr>
          <w:lang w:val="en-US"/>
        </w:rPr>
      </w:pPr>
      <w:r w:rsidRPr="00DD23B7">
        <w:rPr>
          <w:lang w:val="en-US"/>
        </w:rPr>
        <w:t>Introduction</w:t>
      </w:r>
      <w:bookmarkStart w:id="2" w:name="_Hlk510705081"/>
    </w:p>
    <w:p w14:paraId="66CB0A71" w14:textId="0357A7ED" w:rsidR="00C36A46" w:rsidRPr="009313EB" w:rsidRDefault="00CF00C8" w:rsidP="00AD618E">
      <w:r>
        <w:t>In t</w:t>
      </w:r>
      <w:r w:rsidR="009313EB" w:rsidRPr="009313EB">
        <w:t>his contribution</w:t>
      </w:r>
      <w:r>
        <w:t>, we</w:t>
      </w:r>
      <w:r w:rsidR="009313EB" w:rsidRPr="009313EB">
        <w:t xml:space="preserve"> explore potential enhancements across both low-dimensional modulation and high-dimensional coded modulation designs. In the low-dimensional domain, we discuss modulation designs for DFT-s-OFDM aimed at improving coverage enhancement. Furthermore, we </w:t>
      </w:r>
      <w:r>
        <w:t>discuss the impact of supporting 1024-QAM for 6G UL</w:t>
      </w:r>
      <w:r w:rsidR="009313EB" w:rsidRPr="009313EB">
        <w:t>. For high-dimensional designs, we concentrate on probabilistic shaping, a family of techniques that employs properly engineered shaping codes to achieve the desired constellation shaping gain.</w:t>
      </w:r>
    </w:p>
    <w:p w14:paraId="7BB1EAE8" w14:textId="37E5BC17" w:rsidR="00DE7445" w:rsidRDefault="00C83DC4" w:rsidP="003B1966">
      <w:pPr>
        <w:pStyle w:val="Heading1"/>
        <w:numPr>
          <w:ilvl w:val="0"/>
          <w:numId w:val="4"/>
        </w:numPr>
        <w:rPr>
          <w:lang w:val="en-US"/>
        </w:rPr>
      </w:pPr>
      <w:bookmarkStart w:id="3" w:name="OLE_LINK7"/>
      <w:bookmarkEnd w:id="2"/>
      <w:r w:rsidRPr="00C83DC4">
        <w:rPr>
          <w:lang w:val="en-US"/>
        </w:rPr>
        <w:t>Low Dimensional Modulation Constellation Designs</w:t>
      </w:r>
    </w:p>
    <w:p w14:paraId="2BD9F582" w14:textId="172E3EC5" w:rsidR="00D5145B" w:rsidRPr="00D5145B" w:rsidRDefault="00D5145B" w:rsidP="00D5145B">
      <w:pPr>
        <w:rPr>
          <w:lang w:val="en-US"/>
        </w:rPr>
      </w:pPr>
      <w:r>
        <w:rPr>
          <w:lang w:val="en-US"/>
        </w:rPr>
        <w:t xml:space="preserve">In this section, we discuss </w:t>
      </w:r>
      <w:r w:rsidR="007C4C5D">
        <w:rPr>
          <w:lang w:val="en-US"/>
        </w:rPr>
        <w:t xml:space="preserve">the design of </w:t>
      </w:r>
      <w:r w:rsidR="006A74D2">
        <w:rPr>
          <w:lang w:val="en-US"/>
        </w:rPr>
        <w:t xml:space="preserve">the </w:t>
      </w:r>
      <w:r w:rsidR="00F3094F">
        <w:rPr>
          <w:lang w:val="en-US"/>
        </w:rPr>
        <w:t>modulation constellation and low dimensional modulation.</w:t>
      </w:r>
      <w:r w:rsidR="007C4C5D">
        <w:rPr>
          <w:lang w:val="en-US"/>
        </w:rPr>
        <w:t xml:space="preserve"> </w:t>
      </w:r>
      <w:r w:rsidR="00F3094F">
        <w:rPr>
          <w:lang w:val="en-US"/>
        </w:rPr>
        <w:t xml:space="preserve">Modulation constellation is </w:t>
      </w:r>
      <w:r w:rsidR="007C4C5D">
        <w:rPr>
          <w:lang w:val="en-US"/>
        </w:rPr>
        <w:t>a fundamental building block of modulation</w:t>
      </w:r>
      <w:r w:rsidR="000965E6">
        <w:rPr>
          <w:lang w:val="en-US"/>
        </w:rPr>
        <w:t>,</w:t>
      </w:r>
      <w:r w:rsidR="007C4C5D">
        <w:rPr>
          <w:lang w:val="en-US"/>
        </w:rPr>
        <w:t xml:space="preserve"> which is the set of points defined over the real (1-D) or complex (2-D) plane. </w:t>
      </w:r>
      <w:r w:rsidR="006A74D2">
        <w:rPr>
          <w:lang w:val="en-US"/>
        </w:rPr>
        <w:t xml:space="preserve">In coded modulation, a sequence of symbols chosen from the constellation set forms a codeword.  </w:t>
      </w:r>
    </w:p>
    <w:bookmarkEnd w:id="3"/>
    <w:p w14:paraId="49FAC40F" w14:textId="617CF9CE" w:rsidR="00C83DC4" w:rsidRDefault="00D63405" w:rsidP="00C83DC4">
      <w:pPr>
        <w:pStyle w:val="Heading2"/>
        <w:numPr>
          <w:ilvl w:val="1"/>
          <w:numId w:val="4"/>
        </w:numPr>
        <w:tabs>
          <w:tab w:val="num" w:pos="1440"/>
        </w:tabs>
      </w:pPr>
      <w:r>
        <w:t>Low PAPR modulation design for DFT-s-OFDM</w:t>
      </w:r>
    </w:p>
    <w:p w14:paraId="6B256184" w14:textId="77777777" w:rsidR="00635414" w:rsidRDefault="00635414" w:rsidP="00635414">
      <w:r>
        <w:t xml:space="preserve">The Peak-to-Average Power Ratio (PAPR) of a signal is a critical performance metric for power efficiency, particularly at the transmitter. Signals with a high PAPR necessitate that power amplifiers (PAs) operate in a highly non-linear region, which can lead to signal distortion and reduced power efficiency. For 6G, especially in scenarios with constrained link budgets (e.g., Non-Terrestrial Networks) or for energy-efficient devices, the design of signals with low PAPR is essential. </w:t>
      </w:r>
    </w:p>
    <w:p w14:paraId="19093C8A" w14:textId="38C09A12" w:rsidR="004A7168" w:rsidRDefault="00635414" w:rsidP="00635414">
      <w:r>
        <w:t xml:space="preserve">Low PAPR signal construction can be accomplished through various coded modulation schemes. </w:t>
      </w:r>
      <w:r w:rsidR="003A5F0E">
        <w:t>One such example is</w:t>
      </w:r>
      <w:r>
        <w:t xml:space="preserve"> </w:t>
      </w:r>
      <w:bookmarkStart w:id="4" w:name="_Hlk210381986"/>
      <w:r>
        <w:t>π/2-BPSK</w:t>
      </w:r>
      <w:bookmarkEnd w:id="4"/>
      <w:r>
        <w:t>, where redundant “</w:t>
      </w:r>
      <w:proofErr w:type="gramStart"/>
      <w:r>
        <w:t>0”s</w:t>
      </w:r>
      <w:proofErr w:type="gramEnd"/>
      <w:r>
        <w:t xml:space="preserve"> are added to I and Q channels </w:t>
      </w:r>
      <w:r w:rsidR="00BD7657">
        <w:t>(i.e., two</w:t>
      </w:r>
      <w:r w:rsidR="004A7168">
        <w:t>-</w:t>
      </w:r>
      <w:r w:rsidR="00BD7657">
        <w:t xml:space="preserve">times up-sampling) </w:t>
      </w:r>
      <w:r>
        <w:t>to achieve lower PAPR when modulated by a DFT-s-OFDM waveform.</w:t>
      </w:r>
      <w:r w:rsidR="00BD7657">
        <w:t xml:space="preserve"> This is illustrated in </w:t>
      </w:r>
      <w:r w:rsidR="00A07411">
        <w:fldChar w:fldCharType="begin"/>
      </w:r>
      <w:r w:rsidR="00A07411">
        <w:instrText xml:space="preserve"> REF _Ref210380840 \h </w:instrText>
      </w:r>
      <w:r w:rsidR="00A07411">
        <w:fldChar w:fldCharType="separate"/>
      </w:r>
      <w:r w:rsidR="00D44976">
        <w:t xml:space="preserve">Figure </w:t>
      </w:r>
      <w:r w:rsidR="00D44976">
        <w:rPr>
          <w:noProof/>
        </w:rPr>
        <w:t>1</w:t>
      </w:r>
      <w:r w:rsidR="00A07411">
        <w:fldChar w:fldCharType="end"/>
      </w:r>
      <w:r w:rsidR="00A07411">
        <w:t>(a). The redundancies introduced by up-sampling can be extracted efficiently by</w:t>
      </w:r>
      <w:r w:rsidR="004A7168">
        <w:t xml:space="preserve"> slightly modify the DFT-s-OFDM modulator, allowing trade-offs between PAPR, spectral efficiency, and BLER.</w:t>
      </w:r>
    </w:p>
    <w:p w14:paraId="457A8E45" w14:textId="5DAAF5C0" w:rsidR="008538E9" w:rsidRDefault="008538E9" w:rsidP="005553C5">
      <w:pPr>
        <w:rPr>
          <w:noProof/>
        </w:rPr>
      </w:pPr>
      <w:bookmarkStart w:id="5" w:name="_Ref206000918"/>
      <w:bookmarkStart w:id="6" w:name="_Ref210393028"/>
      <w:r>
        <w:rPr>
          <w:noProof/>
        </w:rPr>
        <mc:AlternateContent>
          <mc:Choice Requires="wps">
            <w:drawing>
              <wp:anchor distT="0" distB="0" distL="114300" distR="114300" simplePos="0" relativeHeight="251664384" behindDoc="0" locked="0" layoutInCell="1" allowOverlap="1" wp14:anchorId="3D84AC7E" wp14:editId="67DB608C">
                <wp:simplePos x="0" y="0"/>
                <wp:positionH relativeFrom="margin">
                  <wp:posOffset>10160</wp:posOffset>
                </wp:positionH>
                <wp:positionV relativeFrom="paragraph">
                  <wp:posOffset>2590800</wp:posOffset>
                </wp:positionV>
                <wp:extent cx="6122670" cy="635"/>
                <wp:effectExtent l="0" t="0" r="0" b="0"/>
                <wp:wrapTopAndBottom/>
                <wp:docPr id="13" name="Text Box 13"/>
                <wp:cNvGraphicFramePr/>
                <a:graphic xmlns:a="http://schemas.openxmlformats.org/drawingml/2006/main">
                  <a:graphicData uri="http://schemas.microsoft.com/office/word/2010/wordprocessingShape">
                    <wps:wsp>
                      <wps:cNvSpPr txBox="1"/>
                      <wps:spPr>
                        <a:xfrm>
                          <a:off x="0" y="0"/>
                          <a:ext cx="6122670" cy="635"/>
                        </a:xfrm>
                        <a:prstGeom prst="rect">
                          <a:avLst/>
                        </a:prstGeom>
                        <a:solidFill>
                          <a:prstClr val="white"/>
                        </a:solidFill>
                        <a:ln>
                          <a:noFill/>
                        </a:ln>
                      </wps:spPr>
                      <wps:txbx>
                        <w:txbxContent>
                          <w:p w14:paraId="56478560" w14:textId="13BB1B1A" w:rsidR="00A07411" w:rsidRPr="00AB2AFC" w:rsidRDefault="00A07411" w:rsidP="00A07411">
                            <w:pPr>
                              <w:pStyle w:val="Caption"/>
                              <w:jc w:val="center"/>
                              <w:rPr>
                                <w:noProof/>
                              </w:rPr>
                            </w:pPr>
                            <w:bookmarkStart w:id="7" w:name="_Ref210380840"/>
                            <w:r>
                              <w:t xml:space="preserve">Figure </w:t>
                            </w:r>
                            <w:r>
                              <w:fldChar w:fldCharType="begin"/>
                            </w:r>
                            <w:r>
                              <w:instrText xml:space="preserve"> SEQ Figure \* ARABIC </w:instrText>
                            </w:r>
                            <w:r>
                              <w:fldChar w:fldCharType="separate"/>
                            </w:r>
                            <w:r w:rsidR="00411231">
                              <w:rPr>
                                <w:noProof/>
                              </w:rPr>
                              <w:t>1</w:t>
                            </w:r>
                            <w:r>
                              <w:fldChar w:fldCharType="end"/>
                            </w:r>
                            <w:bookmarkEnd w:id="7"/>
                            <w:r>
                              <w:t>: (a) π/2-BPSK Modulator. (b) O-QPSK Modulator. (c) PAPR distributions of π/2-BPSK and O-QPSK modulated DFT-s-OFDM.</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type w14:anchorId="3D84AC7E" id="_x0000_t202" coordsize="21600,21600" o:spt="202" path="m,l,21600r21600,l21600,xe">
                <v:stroke joinstyle="miter"/>
                <v:path gradientshapeok="t" o:connecttype="rect"/>
              </v:shapetype>
              <v:shape id="Text Box 13" o:spid="_x0000_s1026" type="#_x0000_t202" style="position:absolute;margin-left:.8pt;margin-top:204pt;width:482.1pt;height:.05pt;z-index:251664384;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" stroked="f">
                <v:textbox style="mso-fit-shape-to-text:t" inset="0,0,0,0">
                  <w:txbxContent>
                    <w:p w14:paraId="56478560" w14:textId="13BB1B1A" w:rsidR="00A07411" w:rsidRPr="00AB2AFC" w:rsidRDefault="00A07411" w:rsidP="00A07411">
                      <w:pPr>
                        <w:pStyle w:val="Caption"/>
                        <w:jc w:val="center"/>
                        <w:rPr>
                          <w:noProof/>
                        </w:rPr>
                      </w:pPr>
                      <w:bookmarkStart w:id="8" w:name="_Ref210380840"/>
                      <w:r>
                        <w:t xml:space="preserve">Figure </w:t>
                      </w:r>
                      <w:r>
                        <w:fldChar w:fldCharType="begin"/>
                      </w:r>
                      <w:r>
                        <w:instrText xml:space="preserve"> SEQ Figure \* ARABIC </w:instrText>
                      </w:r>
                      <w:r>
                        <w:fldChar w:fldCharType="separate"/>
                      </w:r>
                      <w:r w:rsidR="00411231">
                        <w:rPr>
                          <w:noProof/>
                        </w:rPr>
                        <w:t>1</w:t>
                      </w:r>
                      <w:r>
                        <w:fldChar w:fldCharType="end"/>
                      </w:r>
                      <w:bookmarkEnd w:id="8"/>
                      <w:r>
                        <w:t>: (a) π/2-BPSK Modulator. (b) O-QPSK Modulator. (c) PAPR distributions of π/2-BPSK and O-QPSK modulated DFT-s-OFDM.</w:t>
                      </w:r>
                    </w:p>
                  </w:txbxContent>
                </v:textbox>
                <w10:wrap type="topAndBottom" anchorx="margin"/>
              </v:shape>
            </w:pict>
          </mc:Fallback>
        </mc:AlternateContent>
      </w:r>
      <w:bookmarkEnd w:id="5"/>
      <w:bookmarkEnd w:id="6"/>
      <w:r>
        <w:rPr>
          <w:noProof/>
        </w:rPr>
        <w:drawing>
          <wp:anchor distT="0" distB="0" distL="114300" distR="114300" simplePos="0" relativeHeight="251687936" behindDoc="0" locked="0" layoutInCell="1" allowOverlap="1" wp14:anchorId="035FABEE" wp14:editId="5A53BABE">
            <wp:simplePos x="0" y="0"/>
            <wp:positionH relativeFrom="margin">
              <wp:posOffset>339725</wp:posOffset>
            </wp:positionH>
            <wp:positionV relativeFrom="page">
              <wp:posOffset>7626350</wp:posOffset>
            </wp:positionV>
            <wp:extent cx="5440680" cy="1892808"/>
            <wp:effectExtent l="0" t="0" r="0" b="0"/>
            <wp:wrapSquare wrapText="bothSides"/>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440680" cy="1892808"/>
                    </a:xfrm>
                    <a:prstGeom prst="rect">
                      <a:avLst/>
                    </a:prstGeom>
                    <a:noFill/>
                  </pic:spPr>
                </pic:pic>
              </a:graphicData>
            </a:graphic>
            <wp14:sizeRelH relativeFrom="margin">
              <wp14:pctWidth>0</wp14:pctWidth>
            </wp14:sizeRelH>
            <wp14:sizeRelV relativeFrom="margin">
              <wp14:pctHeight>0</wp14:pctHeight>
            </wp14:sizeRelV>
          </wp:anchor>
        </w:drawing>
      </w:r>
      <w:r w:rsidR="004A7168">
        <w:t>We can further improve the PAPR by replacing the 2-times up-sampling operation with a (2,1) repetition code</w:t>
      </w:r>
      <w:r w:rsidR="0083240D">
        <w:t xml:space="preserve"> as shown in </w:t>
      </w:r>
      <w:r w:rsidR="0083240D">
        <w:fldChar w:fldCharType="begin"/>
      </w:r>
      <w:r w:rsidR="0083240D">
        <w:instrText xml:space="preserve"> REF _Ref210380840 \h </w:instrText>
      </w:r>
      <w:r w:rsidR="0083240D">
        <w:fldChar w:fldCharType="separate"/>
      </w:r>
      <w:r w:rsidR="00D44976">
        <w:t xml:space="preserve">Figure </w:t>
      </w:r>
      <w:r w:rsidR="00D44976">
        <w:rPr>
          <w:noProof/>
        </w:rPr>
        <w:t>1</w:t>
      </w:r>
      <w:r w:rsidR="0083240D">
        <w:fldChar w:fldCharType="end"/>
      </w:r>
      <w:r w:rsidR="0083240D">
        <w:t>(b)</w:t>
      </w:r>
      <w:r w:rsidR="004A7168">
        <w:t xml:space="preserve">. This results in a classical modulation format: Offset-QPSK. One major property of O-QPSK is that </w:t>
      </w:r>
      <w:r w:rsidR="001A34D7">
        <w:t xml:space="preserve">only one symbol dimension (I or Q) is permitted to change its value </w:t>
      </w:r>
      <w:r w:rsidR="004A7168">
        <w:t xml:space="preserve">at any </w:t>
      </w:r>
      <w:r w:rsidR="001A34D7">
        <w:t xml:space="preserve">given </w:t>
      </w:r>
      <w:r w:rsidR="004A7168">
        <w:t>symbol time instance</w:t>
      </w:r>
      <w:r w:rsidR="00D40BBC">
        <w:t>.</w:t>
      </w:r>
      <w:r w:rsidR="0083240D">
        <w:t xml:space="preserve"> Compared with π/2-BPSK, PAPR reduction of approximately 4dB can be obtained using O-QPSK, as shown in </w:t>
      </w:r>
      <w:r w:rsidR="0083240D">
        <w:fldChar w:fldCharType="begin"/>
      </w:r>
      <w:r w:rsidR="0083240D">
        <w:instrText xml:space="preserve"> REF _Ref210380840 \h </w:instrText>
      </w:r>
      <w:r w:rsidR="0083240D">
        <w:fldChar w:fldCharType="separate"/>
      </w:r>
      <w:r w:rsidR="00D44976">
        <w:t xml:space="preserve">Figure </w:t>
      </w:r>
      <w:r w:rsidR="00D44976">
        <w:rPr>
          <w:noProof/>
        </w:rPr>
        <w:t>1</w:t>
      </w:r>
      <w:r w:rsidR="0083240D">
        <w:fldChar w:fldCharType="end"/>
      </w:r>
      <w:r w:rsidR="0083240D">
        <w:t>(c).</w:t>
      </w:r>
      <w:r w:rsidRPr="008538E9">
        <w:rPr>
          <w:noProof/>
        </w:rPr>
        <w:t xml:space="preserve"> </w:t>
      </w:r>
    </w:p>
    <w:p w14:paraId="76BF6B76" w14:textId="0A97D0BB" w:rsidR="0083240D" w:rsidRDefault="005553C5" w:rsidP="005553C5">
      <w:pPr>
        <w:pStyle w:val="Caption"/>
      </w:pPr>
      <w:r>
        <w:lastRenderedPageBreak/>
        <w:t xml:space="preserve">Proposal </w:t>
      </w:r>
      <w:r>
        <w:fldChar w:fldCharType="begin"/>
      </w:r>
      <w:r>
        <w:instrText xml:space="preserve"> SEQ Proposal \* ARABIC </w:instrText>
      </w:r>
      <w:r>
        <w:fldChar w:fldCharType="separate"/>
      </w:r>
      <w:r>
        <w:rPr>
          <w:noProof/>
        </w:rPr>
        <w:t>1</w:t>
      </w:r>
      <w:r>
        <w:fldChar w:fldCharType="end"/>
      </w:r>
      <w:r>
        <w:t>: For DFT-s-OFDM, support O-QPSK for coverage enhancement.</w:t>
      </w:r>
    </w:p>
    <w:p w14:paraId="417367D5" w14:textId="4D86745D" w:rsidR="00F16BCB" w:rsidRDefault="00832DB6" w:rsidP="00F16BCB">
      <w:pPr>
        <w:pStyle w:val="Heading2"/>
        <w:numPr>
          <w:ilvl w:val="1"/>
          <w:numId w:val="4"/>
        </w:numPr>
      </w:pPr>
      <w:r w:rsidRPr="00832DB6">
        <w:t>4096QAM</w:t>
      </w:r>
      <w:r>
        <w:t xml:space="preserve"> for DL and </w:t>
      </w:r>
      <w:r w:rsidR="00525332">
        <w:t>1024-</w:t>
      </w:r>
      <w:r w:rsidR="008C75A0">
        <w:t>QAM</w:t>
      </w:r>
      <w:r w:rsidR="00047D31">
        <w:t xml:space="preserve"> </w:t>
      </w:r>
      <w:r w:rsidR="00525332">
        <w:t>for UL</w:t>
      </w:r>
    </w:p>
    <w:p w14:paraId="2DED8E66" w14:textId="6CF54BA1" w:rsidR="00BC6D56" w:rsidRDefault="00BC6D56" w:rsidP="00BC6D56">
      <w:pPr>
        <w:pStyle w:val="Caption"/>
        <w:rPr>
          <w:rFonts w:eastAsia="PMingLiU"/>
          <w:b w:val="0"/>
          <w:bCs/>
          <w:lang w:eastAsia="zh-TW"/>
        </w:rPr>
      </w:pPr>
      <w:bookmarkStart w:id="9" w:name="_Hlk205976911"/>
      <w:r w:rsidRPr="00BC6D56">
        <w:rPr>
          <w:rFonts w:eastAsia="PMingLiU"/>
          <w:b w:val="0"/>
          <w:bCs/>
          <w:lang w:eastAsia="zh-TW"/>
        </w:rPr>
        <w:t>The benefit and the feasibility of supporting 4K-QAM in DL requires evaluation of the possible SNR ranges in typical deployment, and the possible EVM at the BS.</w:t>
      </w:r>
      <w:r w:rsidR="003D7CFA">
        <w:rPr>
          <w:rFonts w:eastAsia="PMingLiU"/>
          <w:b w:val="0"/>
          <w:bCs/>
          <w:lang w:eastAsia="zh-TW"/>
        </w:rPr>
        <w:t xml:space="preserve"> </w:t>
      </w:r>
      <w:r w:rsidRPr="00BC6D56">
        <w:rPr>
          <w:rFonts w:eastAsia="PMingLiU"/>
          <w:b w:val="0"/>
          <w:bCs/>
          <w:lang w:eastAsia="zh-TW"/>
        </w:rPr>
        <w:t xml:space="preserve">To provide more detailed insight, we provide field log data for DMRS SNR that can be experienced by </w:t>
      </w:r>
      <w:r w:rsidRPr="000B0918">
        <w:rPr>
          <w:rFonts w:eastAsia="PMingLiU"/>
          <w:b w:val="0"/>
          <w:bCs/>
          <w:lang w:eastAsia="zh-TW"/>
        </w:rPr>
        <w:t xml:space="preserve">UE in Figure </w:t>
      </w:r>
      <w:r w:rsidR="000B0918" w:rsidRPr="000B0918">
        <w:rPr>
          <w:rFonts w:eastAsia="PMingLiU"/>
          <w:b w:val="0"/>
          <w:bCs/>
          <w:lang w:eastAsia="zh-TW"/>
        </w:rPr>
        <w:t>2.2-1</w:t>
      </w:r>
      <w:r w:rsidRPr="000B0918">
        <w:rPr>
          <w:rFonts w:eastAsia="PMingLiU"/>
          <w:b w:val="0"/>
          <w:bCs/>
          <w:lang w:eastAsia="zh-TW"/>
        </w:rPr>
        <w:t>. Note that the DMRS is already pre-coded toward a particular UE. From the figure, we can see that</w:t>
      </w:r>
      <w:r w:rsidRPr="00BC6D56">
        <w:rPr>
          <w:rFonts w:eastAsia="PMingLiU"/>
          <w:b w:val="0"/>
          <w:bCs/>
          <w:lang w:eastAsia="zh-TW"/>
        </w:rPr>
        <w:t xml:space="preserve"> the probably to observe DMRS SNR larger than 30dB is very low (around 7~8%).</w:t>
      </w:r>
    </w:p>
    <w:p w14:paraId="168A3EC9" w14:textId="4A31FDAD" w:rsidR="00BC6D56" w:rsidRDefault="00BC6D56" w:rsidP="000B0918">
      <w:pPr>
        <w:spacing w:after="0"/>
        <w:jc w:val="center"/>
        <w:rPr>
          <w:rFonts w:eastAsia="PMingLiU" w:cstheme="minorHAnsi"/>
          <w:lang w:val="en-US" w:eastAsia="zh-TW"/>
        </w:rPr>
      </w:pPr>
      <w:r>
        <w:rPr>
          <w:noProof/>
        </w:rPr>
        <w:drawing>
          <wp:inline distT="0" distB="0" distL="0" distR="0" wp14:anchorId="72A3F210" wp14:editId="40A66308">
            <wp:extent cx="4925060" cy="1941830"/>
            <wp:effectExtent l="0" t="0" r="8890" b="1270"/>
            <wp:docPr id="162117164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925060" cy="1941830"/>
                    </a:xfrm>
                    <a:prstGeom prst="rect">
                      <a:avLst/>
                    </a:prstGeom>
                    <a:noFill/>
                    <a:ln>
                      <a:noFill/>
                    </a:ln>
                  </pic:spPr>
                </pic:pic>
              </a:graphicData>
            </a:graphic>
          </wp:inline>
        </w:drawing>
      </w:r>
    </w:p>
    <w:p w14:paraId="509758F2" w14:textId="526DB2B3" w:rsidR="00BC6D56" w:rsidRDefault="00BC6D56" w:rsidP="00BC6D56">
      <w:pPr>
        <w:jc w:val="center"/>
        <w:rPr>
          <w:rFonts w:eastAsia="PMingLiU" w:cstheme="minorHAnsi"/>
          <w:lang w:eastAsia="zh-TW"/>
        </w:rPr>
      </w:pPr>
      <w:r w:rsidRPr="00BC6D56">
        <w:rPr>
          <w:rFonts w:eastAsia="PMingLiU" w:cstheme="minorHAnsi"/>
          <w:lang w:eastAsia="zh-TW"/>
        </w:rPr>
        <w:t xml:space="preserve">Figure </w:t>
      </w:r>
      <w:r>
        <w:rPr>
          <w:rFonts w:eastAsia="PMingLiU" w:cstheme="minorHAnsi"/>
          <w:lang w:eastAsia="zh-TW"/>
        </w:rPr>
        <w:t>2.2-1</w:t>
      </w:r>
      <w:r w:rsidRPr="00BC6D56">
        <w:rPr>
          <w:rFonts w:eastAsia="PMingLiU" w:cstheme="minorHAnsi"/>
          <w:lang w:eastAsia="zh-TW"/>
        </w:rPr>
        <w:t>. DMRS</w:t>
      </w:r>
      <w:r>
        <w:rPr>
          <w:rFonts w:eastAsia="PMingLiU" w:cstheme="minorHAnsi"/>
          <w:lang w:eastAsia="zh-TW"/>
        </w:rPr>
        <w:t xml:space="preserve"> SNR from 5G field log</w:t>
      </w:r>
      <w:r w:rsidR="00E4077C">
        <w:rPr>
          <w:rFonts w:eastAsia="PMingLiU" w:cstheme="minorHAnsi"/>
          <w:lang w:eastAsia="zh-TW"/>
        </w:rPr>
        <w:t>.</w:t>
      </w:r>
    </w:p>
    <w:p w14:paraId="229BE703" w14:textId="555E4FEA" w:rsidR="00BC6D56" w:rsidRDefault="00BC6D56" w:rsidP="002E3A1C">
      <w:pPr>
        <w:jc w:val="both"/>
        <w:rPr>
          <w:lang w:eastAsia="zh-TW"/>
        </w:rPr>
      </w:pPr>
      <w:r>
        <w:rPr>
          <w:lang w:eastAsia="zh-TW"/>
        </w:rPr>
        <w:t>In addition, we conducted link-level simulations according to the assumptions in</w:t>
      </w:r>
      <w:r w:rsidR="00E4077C">
        <w:rPr>
          <w:lang w:eastAsia="zh-TW"/>
        </w:rPr>
        <w:t xml:space="preserve"> Table</w:t>
      </w:r>
      <w:r>
        <w:rPr>
          <w:lang w:eastAsia="zh-TW"/>
        </w:rPr>
        <w:t xml:space="preserve"> </w:t>
      </w:r>
      <w:r w:rsidR="000B0918" w:rsidRPr="000B0918">
        <w:rPr>
          <w:lang w:eastAsia="zh-TW"/>
        </w:rPr>
        <w:t>2.2-1</w:t>
      </w:r>
      <w:r>
        <w:rPr>
          <w:lang w:eastAsia="zh-TW"/>
        </w:rPr>
        <w:t>. In the simulation, we tried 3 different modulation orders (64QAM, 256QAM, and 1024QAM) and different MIMO layers (2, 3, and 4)</w:t>
      </w:r>
      <w:r w:rsidR="00BA1D36">
        <w:rPr>
          <w:lang w:eastAsia="zh-TW"/>
        </w:rPr>
        <w:t>, as shown I the figures below</w:t>
      </w:r>
      <w:r>
        <w:rPr>
          <w:lang w:eastAsia="zh-TW"/>
        </w:rPr>
        <w:t xml:space="preserve">. Throughput curves for EVM value 0% and values from Table 6.5.2.2-1 from TS 38.104 are provided. From the results, it can be observed that even with 64QAM EVM requirement (8%) it is infeasible to achieve the targeted throughput for 3-layer and 4-layer MIMO transmission. More degradations can be found with higher modulation orders, were even with EVM value of 0% the targeted throughput. </w:t>
      </w:r>
    </w:p>
    <w:p w14:paraId="43D830A7" w14:textId="7F41459D" w:rsidR="00211867" w:rsidRDefault="00BC6D56" w:rsidP="002E3A1C">
      <w:pPr>
        <w:jc w:val="both"/>
        <w:rPr>
          <w:lang w:eastAsia="zh-TW"/>
        </w:rPr>
      </w:pPr>
      <w:r>
        <w:rPr>
          <w:lang w:eastAsia="zh-TW"/>
        </w:rPr>
        <w:t>From the possible SNR and the LLS evaluations for the current modulation schemes, it can be concluded that the 4K-QAM is not feasible.</w:t>
      </w:r>
    </w:p>
    <w:p w14:paraId="05B51506" w14:textId="238F6662" w:rsidR="000B0918" w:rsidRDefault="000B0918" w:rsidP="002E3A1C">
      <w:pPr>
        <w:spacing w:after="0"/>
        <w:jc w:val="both"/>
        <w:rPr>
          <w:lang w:val="en-US"/>
        </w:rPr>
      </w:pPr>
      <w:r>
        <w:rPr>
          <w:b/>
          <w:bCs/>
        </w:rPr>
        <w:t xml:space="preserve">Observation </w:t>
      </w:r>
      <w:r w:rsidR="00B830A2">
        <w:rPr>
          <w:b/>
          <w:bCs/>
        </w:rPr>
        <w:t>1</w:t>
      </w:r>
      <w:r>
        <w:rPr>
          <w:b/>
          <w:bCs/>
        </w:rPr>
        <w:t>:</w:t>
      </w:r>
      <w:r>
        <w:t xml:space="preserve"> </w:t>
      </w:r>
      <w:r w:rsidR="00B830A2">
        <w:rPr>
          <w:b/>
          <w:bCs/>
        </w:rPr>
        <w:t>Based on</w:t>
      </w:r>
      <w:r w:rsidRPr="000B0918">
        <w:rPr>
          <w:b/>
          <w:bCs/>
        </w:rPr>
        <w:t xml:space="preserve"> the possible SNR</w:t>
      </w:r>
      <w:r>
        <w:rPr>
          <w:b/>
          <w:bCs/>
        </w:rPr>
        <w:t xml:space="preserve"> in the field</w:t>
      </w:r>
      <w:r w:rsidRPr="000B0918">
        <w:rPr>
          <w:b/>
          <w:bCs/>
        </w:rPr>
        <w:t xml:space="preserve"> and the LLS evaluations for the current modulation schemes, 4K-QAM is not feasible</w:t>
      </w:r>
      <w:r w:rsidR="00AD3E2C">
        <w:rPr>
          <w:b/>
          <w:bCs/>
        </w:rPr>
        <w:t xml:space="preserve"> for DL</w:t>
      </w:r>
      <w:r>
        <w:rPr>
          <w:b/>
          <w:bCs/>
        </w:rPr>
        <w:t>.</w:t>
      </w:r>
    </w:p>
    <w:p w14:paraId="06F2CC67" w14:textId="77777777" w:rsidR="000B0918" w:rsidRDefault="000B0918" w:rsidP="002E3A1C">
      <w:pPr>
        <w:jc w:val="both"/>
        <w:rPr>
          <w:lang w:val="en-US" w:eastAsia="zh-TW"/>
        </w:rPr>
      </w:pPr>
    </w:p>
    <w:p w14:paraId="31B38D85" w14:textId="45C4065F" w:rsidR="000B0918" w:rsidRDefault="000B0918" w:rsidP="002E3A1C">
      <w:pPr>
        <w:jc w:val="both"/>
        <w:rPr>
          <w:lang w:val="en-US" w:eastAsia="zh-TW"/>
        </w:rPr>
      </w:pPr>
      <w:r>
        <w:rPr>
          <w:lang w:val="en-US" w:eastAsia="zh-TW"/>
        </w:rPr>
        <w:t>Regarding 1024QAM for UL, due the lower SNR (compared to DL SNR) in UL and the limitation at the UE to achieve low EVM, it is expected that 1024QAM is not feasible in UL as well.</w:t>
      </w:r>
    </w:p>
    <w:p w14:paraId="479B1E30" w14:textId="1E5021AC" w:rsidR="000B0918" w:rsidRDefault="000B0918" w:rsidP="002E3A1C">
      <w:pPr>
        <w:spacing w:after="0"/>
        <w:jc w:val="both"/>
        <w:rPr>
          <w:lang w:val="en-US"/>
        </w:rPr>
      </w:pPr>
      <w:r>
        <w:rPr>
          <w:b/>
          <w:bCs/>
        </w:rPr>
        <w:t xml:space="preserve">Observation </w:t>
      </w:r>
      <w:r w:rsidR="00B830A2">
        <w:rPr>
          <w:b/>
          <w:bCs/>
        </w:rPr>
        <w:t>2</w:t>
      </w:r>
      <w:r>
        <w:rPr>
          <w:b/>
          <w:bCs/>
        </w:rPr>
        <w:t>:</w:t>
      </w:r>
      <w:r>
        <w:t xml:space="preserve"> </w:t>
      </w:r>
      <w:r>
        <w:rPr>
          <w:b/>
          <w:bCs/>
        </w:rPr>
        <w:t>D</w:t>
      </w:r>
      <w:r w:rsidRPr="000B0918">
        <w:rPr>
          <w:b/>
          <w:bCs/>
        </w:rPr>
        <w:t>ue</w:t>
      </w:r>
      <w:r w:rsidR="00D8622B">
        <w:rPr>
          <w:b/>
          <w:bCs/>
        </w:rPr>
        <w:t xml:space="preserve"> to</w:t>
      </w:r>
      <w:r w:rsidRPr="000B0918">
        <w:rPr>
          <w:b/>
          <w:bCs/>
        </w:rPr>
        <w:t xml:space="preserve"> lower SNR (compared to DL SNR)</w:t>
      </w:r>
      <w:r>
        <w:rPr>
          <w:b/>
          <w:bCs/>
        </w:rPr>
        <w:t xml:space="preserve"> in UL</w:t>
      </w:r>
      <w:r w:rsidRPr="000B0918">
        <w:rPr>
          <w:b/>
          <w:bCs/>
        </w:rPr>
        <w:t xml:space="preserve"> and the limitation at the UE to achieve low EVM, it is expected that 1024QAM is not feasible in UL as well</w:t>
      </w:r>
      <w:r>
        <w:rPr>
          <w:b/>
          <w:bCs/>
        </w:rPr>
        <w:t>.</w:t>
      </w:r>
    </w:p>
    <w:p w14:paraId="6963BBA1" w14:textId="77777777" w:rsidR="000B0918" w:rsidRPr="000B0918" w:rsidRDefault="000B0918" w:rsidP="00211867">
      <w:pPr>
        <w:rPr>
          <w:lang w:val="en-US" w:eastAsia="zh-TW"/>
        </w:rPr>
      </w:pPr>
    </w:p>
    <w:p w14:paraId="57CF5E25" w14:textId="53EAAC02" w:rsidR="00211867" w:rsidRDefault="00211867" w:rsidP="0042603F">
      <w:pPr>
        <w:spacing w:after="0"/>
        <w:jc w:val="center"/>
      </w:pPr>
      <w:r>
        <w:rPr>
          <w:rFonts w:ascii="Arial" w:hAnsi="Arial" w:cs="Arial"/>
          <w:b/>
        </w:rPr>
        <w:t>Table 2.2-1 link level simulation assumptions for DL 64QAM, 256QAM, 1024QAM</w:t>
      </w:r>
    </w:p>
    <w:tbl>
      <w:tblPr>
        <w:tblW w:w="7993" w:type="dxa"/>
        <w:jc w:val="center"/>
        <w:tblCellMar>
          <w:left w:w="0" w:type="dxa"/>
          <w:right w:w="0" w:type="dxa"/>
        </w:tblCellMar>
        <w:tblLook w:val="04A0" w:firstRow="1" w:lastRow="0" w:firstColumn="1" w:lastColumn="0" w:noHBand="0" w:noVBand="1"/>
      </w:tblPr>
      <w:tblGrid>
        <w:gridCol w:w="2721"/>
        <w:gridCol w:w="5272"/>
      </w:tblGrid>
      <w:tr w:rsidR="00211867" w14:paraId="4F86630B" w14:textId="77777777" w:rsidTr="00E4077C">
        <w:trPr>
          <w:trHeight w:val="20"/>
          <w:jc w:val="center"/>
        </w:trPr>
        <w:tc>
          <w:tcPr>
            <w:tcW w:w="2721" w:type="dxa"/>
            <w:tcBorders>
              <w:top w:val="single" w:sz="8" w:space="0" w:color="000000"/>
              <w:left w:val="single" w:sz="8" w:space="0" w:color="000000"/>
              <w:bottom w:val="single" w:sz="8" w:space="0" w:color="000000"/>
              <w:right w:val="single" w:sz="8" w:space="0" w:color="000000"/>
            </w:tcBorders>
            <w:tcMar>
              <w:top w:w="15" w:type="dxa"/>
              <w:left w:w="88" w:type="dxa"/>
              <w:bottom w:w="0" w:type="dxa"/>
              <w:right w:w="88" w:type="dxa"/>
            </w:tcMar>
            <w:vAlign w:val="center"/>
            <w:hideMark/>
          </w:tcPr>
          <w:p w14:paraId="495B855C" w14:textId="77777777" w:rsidR="00211867" w:rsidRDefault="00211867" w:rsidP="00E4077C">
            <w:pPr>
              <w:spacing w:after="0"/>
            </w:pPr>
            <w:r>
              <w:rPr>
                <w:rFonts w:eastAsia="Arial Unicode MS"/>
                <w:b/>
                <w:bCs/>
                <w:color w:val="000000"/>
                <w:kern w:val="24"/>
                <w:lang w:val="fi-FI"/>
              </w:rPr>
              <w:t>Parameter</w:t>
            </w:r>
          </w:p>
        </w:tc>
        <w:tc>
          <w:tcPr>
            <w:tcW w:w="5272" w:type="dxa"/>
            <w:tcBorders>
              <w:top w:val="single" w:sz="8" w:space="0" w:color="000000"/>
              <w:left w:val="single" w:sz="8" w:space="0" w:color="000000"/>
              <w:bottom w:val="single" w:sz="8" w:space="0" w:color="000000"/>
              <w:right w:val="single" w:sz="8" w:space="0" w:color="000000"/>
            </w:tcBorders>
            <w:tcMar>
              <w:top w:w="15" w:type="dxa"/>
              <w:left w:w="88" w:type="dxa"/>
              <w:bottom w:w="0" w:type="dxa"/>
              <w:right w:w="88" w:type="dxa"/>
            </w:tcMar>
            <w:vAlign w:val="center"/>
            <w:hideMark/>
          </w:tcPr>
          <w:p w14:paraId="5718050B" w14:textId="77777777" w:rsidR="00211867" w:rsidRDefault="00211867" w:rsidP="00E4077C">
            <w:pPr>
              <w:spacing w:after="0"/>
            </w:pPr>
            <w:r>
              <w:rPr>
                <w:rFonts w:eastAsia="Arial Unicode MS"/>
                <w:b/>
                <w:bCs/>
                <w:color w:val="000000"/>
                <w:kern w:val="24"/>
                <w:lang w:val="fi-FI"/>
              </w:rPr>
              <w:t xml:space="preserve">Value </w:t>
            </w:r>
          </w:p>
        </w:tc>
      </w:tr>
      <w:tr w:rsidR="00211867" w14:paraId="1CC6210E" w14:textId="77777777" w:rsidTr="00E4077C">
        <w:trPr>
          <w:trHeight w:val="20"/>
          <w:jc w:val="center"/>
        </w:trPr>
        <w:tc>
          <w:tcPr>
            <w:tcW w:w="2721" w:type="dxa"/>
            <w:tcBorders>
              <w:top w:val="single" w:sz="8" w:space="0" w:color="000000"/>
              <w:left w:val="single" w:sz="8" w:space="0" w:color="000000"/>
              <w:bottom w:val="single" w:sz="8" w:space="0" w:color="000000"/>
              <w:right w:val="single" w:sz="8" w:space="0" w:color="000000"/>
            </w:tcBorders>
            <w:tcMar>
              <w:top w:w="15" w:type="dxa"/>
              <w:left w:w="88" w:type="dxa"/>
              <w:bottom w:w="0" w:type="dxa"/>
              <w:right w:w="88" w:type="dxa"/>
            </w:tcMar>
            <w:vAlign w:val="center"/>
            <w:hideMark/>
          </w:tcPr>
          <w:p w14:paraId="719273FC" w14:textId="77777777" w:rsidR="00211867" w:rsidRDefault="00211867" w:rsidP="00E4077C">
            <w:pPr>
              <w:spacing w:after="0"/>
              <w:rPr>
                <w:rFonts w:eastAsia="Arial Unicode MS"/>
                <w:color w:val="000000"/>
                <w:kern w:val="24"/>
              </w:rPr>
            </w:pPr>
            <w:r>
              <w:rPr>
                <w:rFonts w:eastAsia="Arial Unicode MS"/>
                <w:color w:val="000000"/>
                <w:kern w:val="24"/>
              </w:rPr>
              <w:t>Carrier frequency</w:t>
            </w:r>
          </w:p>
        </w:tc>
        <w:tc>
          <w:tcPr>
            <w:tcW w:w="5272" w:type="dxa"/>
            <w:tcBorders>
              <w:top w:val="single" w:sz="8" w:space="0" w:color="000000"/>
              <w:left w:val="single" w:sz="8" w:space="0" w:color="000000"/>
              <w:bottom w:val="single" w:sz="8" w:space="0" w:color="000000"/>
              <w:right w:val="single" w:sz="8" w:space="0" w:color="000000"/>
            </w:tcBorders>
            <w:tcMar>
              <w:top w:w="15" w:type="dxa"/>
              <w:left w:w="88" w:type="dxa"/>
              <w:bottom w:w="0" w:type="dxa"/>
              <w:right w:w="88" w:type="dxa"/>
            </w:tcMar>
            <w:vAlign w:val="center"/>
            <w:hideMark/>
          </w:tcPr>
          <w:p w14:paraId="1A788655" w14:textId="77777777" w:rsidR="00211867" w:rsidRDefault="00211867" w:rsidP="00E4077C">
            <w:pPr>
              <w:spacing w:after="0"/>
              <w:rPr>
                <w:rFonts w:eastAsia="Arial Unicode MS"/>
                <w:color w:val="000000"/>
                <w:kern w:val="24"/>
                <w:lang w:val="en-US"/>
              </w:rPr>
            </w:pPr>
            <w:r>
              <w:rPr>
                <w:rFonts w:eastAsia="Arial Unicode MS"/>
                <w:color w:val="000000"/>
                <w:kern w:val="24"/>
              </w:rPr>
              <w:t>2 GHz for FDD</w:t>
            </w:r>
          </w:p>
        </w:tc>
      </w:tr>
      <w:tr w:rsidR="00211867" w14:paraId="6D7F32C0" w14:textId="77777777" w:rsidTr="00E4077C">
        <w:trPr>
          <w:trHeight w:val="20"/>
          <w:jc w:val="center"/>
        </w:trPr>
        <w:tc>
          <w:tcPr>
            <w:tcW w:w="2721" w:type="dxa"/>
            <w:tcBorders>
              <w:top w:val="single" w:sz="8" w:space="0" w:color="000000"/>
              <w:left w:val="single" w:sz="8" w:space="0" w:color="000000"/>
              <w:bottom w:val="single" w:sz="8" w:space="0" w:color="000000"/>
              <w:right w:val="single" w:sz="8" w:space="0" w:color="000000"/>
            </w:tcBorders>
            <w:tcMar>
              <w:top w:w="15" w:type="dxa"/>
              <w:left w:w="88" w:type="dxa"/>
              <w:bottom w:w="0" w:type="dxa"/>
              <w:right w:w="88" w:type="dxa"/>
            </w:tcMar>
            <w:vAlign w:val="center"/>
            <w:hideMark/>
          </w:tcPr>
          <w:p w14:paraId="77EED612" w14:textId="77777777" w:rsidR="00211867" w:rsidRDefault="00211867" w:rsidP="00E4077C">
            <w:pPr>
              <w:spacing w:after="0"/>
              <w:rPr>
                <w:rFonts w:eastAsia="Times New Roman"/>
              </w:rPr>
            </w:pPr>
            <w:r>
              <w:rPr>
                <w:rFonts w:eastAsia="Arial Unicode MS"/>
                <w:color w:val="000000"/>
                <w:kern w:val="24"/>
              </w:rPr>
              <w:t>CBW</w:t>
            </w:r>
          </w:p>
        </w:tc>
        <w:tc>
          <w:tcPr>
            <w:tcW w:w="5272" w:type="dxa"/>
            <w:tcBorders>
              <w:top w:val="single" w:sz="8" w:space="0" w:color="000000"/>
              <w:left w:val="single" w:sz="8" w:space="0" w:color="000000"/>
              <w:bottom w:val="single" w:sz="8" w:space="0" w:color="000000"/>
              <w:right w:val="single" w:sz="8" w:space="0" w:color="000000"/>
            </w:tcBorders>
            <w:tcMar>
              <w:top w:w="15" w:type="dxa"/>
              <w:left w:w="88" w:type="dxa"/>
              <w:bottom w:w="0" w:type="dxa"/>
              <w:right w:w="88" w:type="dxa"/>
            </w:tcMar>
            <w:vAlign w:val="center"/>
            <w:hideMark/>
          </w:tcPr>
          <w:p w14:paraId="20977564" w14:textId="77777777" w:rsidR="00211867" w:rsidRDefault="00211867" w:rsidP="00E4077C">
            <w:pPr>
              <w:spacing w:after="0"/>
              <w:rPr>
                <w:kern w:val="2"/>
              </w:rPr>
            </w:pPr>
            <w:r>
              <w:rPr>
                <w:rFonts w:eastAsia="Arial Unicode MS"/>
                <w:color w:val="000000"/>
                <w:kern w:val="24"/>
                <w:lang w:eastAsia="zh-TW"/>
              </w:rPr>
              <w:t>10</w:t>
            </w:r>
            <w:r>
              <w:rPr>
                <w:rFonts w:eastAsia="Arial Unicode MS"/>
                <w:color w:val="000000"/>
                <w:kern w:val="24"/>
              </w:rPr>
              <w:t xml:space="preserve">MHz </w:t>
            </w:r>
          </w:p>
        </w:tc>
      </w:tr>
      <w:tr w:rsidR="00211867" w14:paraId="0F5444E6" w14:textId="77777777" w:rsidTr="00E4077C">
        <w:trPr>
          <w:trHeight w:val="20"/>
          <w:jc w:val="center"/>
        </w:trPr>
        <w:tc>
          <w:tcPr>
            <w:tcW w:w="2721" w:type="dxa"/>
            <w:tcBorders>
              <w:top w:val="single" w:sz="8" w:space="0" w:color="000000"/>
              <w:left w:val="single" w:sz="8" w:space="0" w:color="000000"/>
              <w:bottom w:val="single" w:sz="8" w:space="0" w:color="000000"/>
              <w:right w:val="single" w:sz="8" w:space="0" w:color="000000"/>
            </w:tcBorders>
            <w:tcMar>
              <w:top w:w="15" w:type="dxa"/>
              <w:left w:w="88" w:type="dxa"/>
              <w:bottom w:w="0" w:type="dxa"/>
              <w:right w:w="88" w:type="dxa"/>
            </w:tcMar>
            <w:vAlign w:val="center"/>
            <w:hideMark/>
          </w:tcPr>
          <w:p w14:paraId="43CADD25" w14:textId="77777777" w:rsidR="00211867" w:rsidRDefault="00211867" w:rsidP="00E4077C">
            <w:pPr>
              <w:spacing w:after="0"/>
              <w:rPr>
                <w:rFonts w:eastAsiaTheme="minorEastAsia"/>
              </w:rPr>
            </w:pPr>
            <w:r>
              <w:rPr>
                <w:rFonts w:eastAsia="Arial Unicode MS"/>
                <w:color w:val="000000"/>
                <w:kern w:val="24"/>
              </w:rPr>
              <w:t>SCS</w:t>
            </w:r>
          </w:p>
        </w:tc>
        <w:tc>
          <w:tcPr>
            <w:tcW w:w="5272" w:type="dxa"/>
            <w:tcBorders>
              <w:top w:val="single" w:sz="8" w:space="0" w:color="000000"/>
              <w:left w:val="single" w:sz="8" w:space="0" w:color="000000"/>
              <w:bottom w:val="single" w:sz="8" w:space="0" w:color="000000"/>
              <w:right w:val="single" w:sz="8" w:space="0" w:color="000000"/>
            </w:tcBorders>
            <w:tcMar>
              <w:top w:w="15" w:type="dxa"/>
              <w:left w:w="88" w:type="dxa"/>
              <w:bottom w:w="0" w:type="dxa"/>
              <w:right w:w="88" w:type="dxa"/>
            </w:tcMar>
            <w:vAlign w:val="center"/>
            <w:hideMark/>
          </w:tcPr>
          <w:p w14:paraId="5892B5C6" w14:textId="77777777" w:rsidR="00211867" w:rsidRDefault="00211867" w:rsidP="00E4077C">
            <w:pPr>
              <w:spacing w:after="0"/>
            </w:pPr>
            <w:r>
              <w:rPr>
                <w:color w:val="000000"/>
                <w:kern w:val="24"/>
              </w:rPr>
              <w:t xml:space="preserve">15kHz </w:t>
            </w:r>
          </w:p>
        </w:tc>
      </w:tr>
      <w:tr w:rsidR="00211867" w14:paraId="3807B061" w14:textId="77777777" w:rsidTr="00E4077C">
        <w:trPr>
          <w:trHeight w:val="20"/>
          <w:jc w:val="center"/>
        </w:trPr>
        <w:tc>
          <w:tcPr>
            <w:tcW w:w="2721" w:type="dxa"/>
            <w:tcBorders>
              <w:top w:val="single" w:sz="8" w:space="0" w:color="000000"/>
              <w:left w:val="single" w:sz="8" w:space="0" w:color="000000"/>
              <w:bottom w:val="single" w:sz="8" w:space="0" w:color="000000"/>
              <w:right w:val="single" w:sz="8" w:space="0" w:color="000000"/>
            </w:tcBorders>
            <w:tcMar>
              <w:top w:w="15" w:type="dxa"/>
              <w:left w:w="88" w:type="dxa"/>
              <w:bottom w:w="0" w:type="dxa"/>
              <w:right w:w="88" w:type="dxa"/>
            </w:tcMar>
            <w:vAlign w:val="center"/>
            <w:hideMark/>
          </w:tcPr>
          <w:p w14:paraId="2EE3E879" w14:textId="77777777" w:rsidR="00211867" w:rsidRDefault="00211867" w:rsidP="00E4077C">
            <w:pPr>
              <w:spacing w:after="0"/>
            </w:pPr>
            <w:r>
              <w:rPr>
                <w:rFonts w:eastAsia="Arial Unicode MS"/>
                <w:color w:val="000000"/>
                <w:kern w:val="24"/>
              </w:rPr>
              <w:t>Allocated RBs</w:t>
            </w:r>
          </w:p>
        </w:tc>
        <w:tc>
          <w:tcPr>
            <w:tcW w:w="5272" w:type="dxa"/>
            <w:tcBorders>
              <w:top w:val="single" w:sz="8" w:space="0" w:color="000000"/>
              <w:left w:val="single" w:sz="8" w:space="0" w:color="000000"/>
              <w:bottom w:val="single" w:sz="8" w:space="0" w:color="000000"/>
              <w:right w:val="single" w:sz="8" w:space="0" w:color="000000"/>
            </w:tcBorders>
            <w:tcMar>
              <w:top w:w="15" w:type="dxa"/>
              <w:left w:w="88" w:type="dxa"/>
              <w:bottom w:w="0" w:type="dxa"/>
              <w:right w:w="88" w:type="dxa"/>
            </w:tcMar>
            <w:vAlign w:val="center"/>
            <w:hideMark/>
          </w:tcPr>
          <w:p w14:paraId="785A3748" w14:textId="77777777" w:rsidR="00211867" w:rsidRDefault="00211867" w:rsidP="00E4077C">
            <w:pPr>
              <w:spacing w:after="0"/>
            </w:pPr>
            <w:r>
              <w:rPr>
                <w:rFonts w:eastAsia="Arial Unicode MS"/>
                <w:color w:val="000000"/>
                <w:kern w:val="24"/>
              </w:rPr>
              <w:t>Full allocation</w:t>
            </w:r>
          </w:p>
        </w:tc>
      </w:tr>
      <w:tr w:rsidR="00211867" w14:paraId="4E26A783" w14:textId="77777777" w:rsidTr="00E4077C">
        <w:trPr>
          <w:trHeight w:val="20"/>
          <w:jc w:val="center"/>
        </w:trPr>
        <w:tc>
          <w:tcPr>
            <w:tcW w:w="2721" w:type="dxa"/>
            <w:tcBorders>
              <w:top w:val="single" w:sz="8" w:space="0" w:color="000000"/>
              <w:left w:val="single" w:sz="8" w:space="0" w:color="000000"/>
              <w:bottom w:val="single" w:sz="8" w:space="0" w:color="000000"/>
              <w:right w:val="single" w:sz="8" w:space="0" w:color="000000"/>
            </w:tcBorders>
            <w:tcMar>
              <w:top w:w="15" w:type="dxa"/>
              <w:left w:w="88" w:type="dxa"/>
              <w:bottom w:w="0" w:type="dxa"/>
              <w:right w:w="88" w:type="dxa"/>
            </w:tcMar>
            <w:vAlign w:val="center"/>
            <w:hideMark/>
          </w:tcPr>
          <w:p w14:paraId="1A065062" w14:textId="77777777" w:rsidR="00211867" w:rsidRDefault="00211867" w:rsidP="00E4077C">
            <w:pPr>
              <w:spacing w:after="0"/>
            </w:pPr>
            <w:r>
              <w:rPr>
                <w:rFonts w:eastAsia="Arial Unicode MS"/>
                <w:color w:val="000000"/>
                <w:kern w:val="24"/>
              </w:rPr>
              <w:t>Propagation</w:t>
            </w:r>
          </w:p>
        </w:tc>
        <w:tc>
          <w:tcPr>
            <w:tcW w:w="5272" w:type="dxa"/>
            <w:tcBorders>
              <w:top w:val="single" w:sz="8" w:space="0" w:color="000000"/>
              <w:left w:val="single" w:sz="8" w:space="0" w:color="000000"/>
              <w:bottom w:val="single" w:sz="8" w:space="0" w:color="000000"/>
              <w:right w:val="single" w:sz="8" w:space="0" w:color="000000"/>
            </w:tcBorders>
            <w:tcMar>
              <w:top w:w="15" w:type="dxa"/>
              <w:left w:w="88" w:type="dxa"/>
              <w:bottom w:w="0" w:type="dxa"/>
              <w:right w:w="88" w:type="dxa"/>
            </w:tcMar>
            <w:vAlign w:val="center"/>
            <w:hideMark/>
          </w:tcPr>
          <w:p w14:paraId="7F467C97" w14:textId="77777777" w:rsidR="00211867" w:rsidRDefault="00211867" w:rsidP="00E4077C">
            <w:pPr>
              <w:spacing w:after="0"/>
              <w:rPr>
                <w:rFonts w:eastAsia="DengXian"/>
              </w:rPr>
            </w:pPr>
            <w:r>
              <w:rPr>
                <w:rFonts w:eastAsia="Arial Unicode MS"/>
                <w:color w:val="000000"/>
                <w:kern w:val="24"/>
              </w:rPr>
              <w:t xml:space="preserve">TDL-A </w:t>
            </w:r>
            <w:r>
              <w:rPr>
                <w:rFonts w:eastAsia="Arial Unicode MS"/>
                <w:color w:val="000000"/>
                <w:kern w:val="24"/>
                <w:lang w:eastAsia="zh-TW"/>
              </w:rPr>
              <w:t>3</w:t>
            </w:r>
            <w:r>
              <w:rPr>
                <w:rFonts w:eastAsia="Arial Unicode MS"/>
                <w:color w:val="000000"/>
                <w:kern w:val="24"/>
              </w:rPr>
              <w:t xml:space="preserve">0ns delay spread, </w:t>
            </w:r>
            <w:r>
              <w:t xml:space="preserve">Maximum Doppler frequency: </w:t>
            </w:r>
            <w:r>
              <w:rPr>
                <w:rFonts w:eastAsia="PMingLiU"/>
                <w:lang w:eastAsia="zh-TW"/>
              </w:rPr>
              <w:t>10</w:t>
            </w:r>
            <w:r>
              <w:t>Hz</w:t>
            </w:r>
          </w:p>
        </w:tc>
      </w:tr>
      <w:tr w:rsidR="00211867" w14:paraId="4B67D630" w14:textId="77777777" w:rsidTr="00E4077C">
        <w:trPr>
          <w:trHeight w:val="20"/>
          <w:jc w:val="center"/>
        </w:trPr>
        <w:tc>
          <w:tcPr>
            <w:tcW w:w="2721" w:type="dxa"/>
            <w:tcBorders>
              <w:top w:val="single" w:sz="8" w:space="0" w:color="000000"/>
              <w:left w:val="single" w:sz="8" w:space="0" w:color="000000"/>
              <w:bottom w:val="single" w:sz="8" w:space="0" w:color="000000"/>
              <w:right w:val="single" w:sz="8" w:space="0" w:color="000000"/>
            </w:tcBorders>
            <w:tcMar>
              <w:top w:w="15" w:type="dxa"/>
              <w:left w:w="88" w:type="dxa"/>
              <w:bottom w:w="0" w:type="dxa"/>
              <w:right w:w="88" w:type="dxa"/>
            </w:tcMar>
            <w:vAlign w:val="center"/>
            <w:hideMark/>
          </w:tcPr>
          <w:p w14:paraId="3BF533C4" w14:textId="77777777" w:rsidR="00211867" w:rsidRDefault="00211867" w:rsidP="00E4077C">
            <w:pPr>
              <w:spacing w:after="0"/>
              <w:rPr>
                <w:rFonts w:eastAsia="Times New Roman"/>
              </w:rPr>
            </w:pPr>
            <w:r>
              <w:rPr>
                <w:rFonts w:eastAsia="Arial Unicode MS"/>
                <w:color w:val="000000"/>
                <w:kern w:val="24"/>
              </w:rPr>
              <w:t>MCS (Code rate)</w:t>
            </w:r>
          </w:p>
        </w:tc>
        <w:tc>
          <w:tcPr>
            <w:tcW w:w="5272" w:type="dxa"/>
            <w:tcBorders>
              <w:top w:val="single" w:sz="8" w:space="0" w:color="000000"/>
              <w:left w:val="single" w:sz="8" w:space="0" w:color="000000"/>
              <w:bottom w:val="single" w:sz="8" w:space="0" w:color="000000"/>
              <w:right w:val="single" w:sz="8" w:space="0" w:color="000000"/>
            </w:tcBorders>
            <w:tcMar>
              <w:top w:w="15" w:type="dxa"/>
              <w:left w:w="88" w:type="dxa"/>
              <w:bottom w:w="0" w:type="dxa"/>
              <w:right w:w="88" w:type="dxa"/>
            </w:tcMar>
            <w:vAlign w:val="center"/>
            <w:hideMark/>
          </w:tcPr>
          <w:p w14:paraId="48CFC49D" w14:textId="77777777" w:rsidR="00211867" w:rsidRDefault="00211867" w:rsidP="00E4077C">
            <w:pPr>
              <w:spacing w:after="0"/>
              <w:rPr>
                <w:rFonts w:eastAsia="PMingLiU"/>
                <w:lang w:eastAsia="zh-TW"/>
              </w:rPr>
            </w:pPr>
            <w:r>
              <w:rPr>
                <w:rFonts w:eastAsia="PMingLiU"/>
                <w:lang w:eastAsia="zh-TW"/>
              </w:rPr>
              <w:t>MCS with lowest and highest code rate for 64QAM, 256QAM and 1024QAM from MCS table 4 (Table 5.1.3.1-4 of TS 38.211)</w:t>
            </w:r>
          </w:p>
          <w:p w14:paraId="65B68FC7" w14:textId="77777777" w:rsidR="00211867" w:rsidRDefault="00211867" w:rsidP="00E4077C">
            <w:pPr>
              <w:pStyle w:val="ListParagraph"/>
              <w:numPr>
                <w:ilvl w:val="0"/>
                <w:numId w:val="40"/>
              </w:numPr>
              <w:overflowPunct w:val="0"/>
              <w:autoSpaceDE w:val="0"/>
              <w:autoSpaceDN w:val="0"/>
              <w:adjustRightInd w:val="0"/>
              <w:ind w:left="668" w:hanging="188"/>
              <w:contextualSpacing w:val="0"/>
              <w:rPr>
                <w:rFonts w:eastAsia="PMingLiU"/>
                <w:sz w:val="20"/>
                <w:szCs w:val="20"/>
                <w:lang w:val="en-US" w:eastAsia="zh-TW"/>
              </w:rPr>
            </w:pPr>
            <w:r>
              <w:rPr>
                <w:rFonts w:eastAsia="PMingLiU"/>
                <w:sz w:val="20"/>
                <w:szCs w:val="20"/>
                <w:lang w:val="en-US" w:eastAsia="zh-TW"/>
              </w:rPr>
              <w:t>64QAM: MCS-6 (0.46) and MCS-14 (0.85)</w:t>
            </w:r>
          </w:p>
          <w:p w14:paraId="27B6AFD8" w14:textId="77777777" w:rsidR="00211867" w:rsidRDefault="00211867" w:rsidP="00E4077C">
            <w:pPr>
              <w:pStyle w:val="ListParagraph"/>
              <w:numPr>
                <w:ilvl w:val="0"/>
                <w:numId w:val="40"/>
              </w:numPr>
              <w:overflowPunct w:val="0"/>
              <w:autoSpaceDE w:val="0"/>
              <w:autoSpaceDN w:val="0"/>
              <w:adjustRightInd w:val="0"/>
              <w:ind w:left="668" w:hanging="188"/>
              <w:contextualSpacing w:val="0"/>
              <w:rPr>
                <w:rFonts w:eastAsia="PMingLiU"/>
                <w:sz w:val="20"/>
                <w:szCs w:val="20"/>
                <w:lang w:val="en-US" w:eastAsia="zh-TW"/>
              </w:rPr>
            </w:pPr>
            <w:r>
              <w:rPr>
                <w:rFonts w:eastAsia="PMingLiU"/>
                <w:sz w:val="20"/>
                <w:szCs w:val="20"/>
                <w:lang w:val="en-US" w:eastAsia="zh-TW"/>
              </w:rPr>
              <w:t>256QAM: MCS-15 (0.67) and MCS-22 (0.93)</w:t>
            </w:r>
          </w:p>
          <w:p w14:paraId="2684B030" w14:textId="77777777" w:rsidR="00211867" w:rsidRDefault="00211867" w:rsidP="00E4077C">
            <w:pPr>
              <w:pStyle w:val="ListParagraph"/>
              <w:numPr>
                <w:ilvl w:val="0"/>
                <w:numId w:val="40"/>
              </w:numPr>
              <w:overflowPunct w:val="0"/>
              <w:autoSpaceDE w:val="0"/>
              <w:autoSpaceDN w:val="0"/>
              <w:adjustRightInd w:val="0"/>
              <w:ind w:left="668" w:hanging="188"/>
              <w:contextualSpacing w:val="0"/>
              <w:rPr>
                <w:rFonts w:ascii="Calibri" w:eastAsia="PMingLiU" w:hAnsi="Calibri"/>
                <w:sz w:val="22"/>
                <w:szCs w:val="22"/>
                <w:lang w:val="en-US" w:eastAsia="zh-TW"/>
              </w:rPr>
            </w:pPr>
            <w:r>
              <w:rPr>
                <w:rFonts w:eastAsia="PMingLiU"/>
                <w:sz w:val="20"/>
                <w:szCs w:val="20"/>
                <w:lang w:val="en-US" w:eastAsia="zh-TW"/>
              </w:rPr>
              <w:t>1024QAM: MCS-23 (0.79) and MCS-26 (0.93)</w:t>
            </w:r>
          </w:p>
        </w:tc>
      </w:tr>
      <w:tr w:rsidR="00211867" w14:paraId="1A7A879F" w14:textId="77777777" w:rsidTr="00E4077C">
        <w:trPr>
          <w:trHeight w:val="20"/>
          <w:jc w:val="center"/>
        </w:trPr>
        <w:tc>
          <w:tcPr>
            <w:tcW w:w="2721" w:type="dxa"/>
            <w:tcBorders>
              <w:top w:val="single" w:sz="8" w:space="0" w:color="000000"/>
              <w:left w:val="single" w:sz="8" w:space="0" w:color="000000"/>
              <w:bottom w:val="single" w:sz="8" w:space="0" w:color="000000"/>
              <w:right w:val="single" w:sz="8" w:space="0" w:color="000000"/>
            </w:tcBorders>
            <w:tcMar>
              <w:top w:w="15" w:type="dxa"/>
              <w:left w:w="88" w:type="dxa"/>
              <w:bottom w:w="0" w:type="dxa"/>
              <w:right w:w="88" w:type="dxa"/>
            </w:tcMar>
            <w:vAlign w:val="center"/>
            <w:hideMark/>
          </w:tcPr>
          <w:p w14:paraId="6990C47B" w14:textId="77777777" w:rsidR="00211867" w:rsidRDefault="00211867" w:rsidP="00E4077C">
            <w:pPr>
              <w:spacing w:after="0"/>
              <w:rPr>
                <w:rFonts w:eastAsia="Times New Roman"/>
                <w:lang w:val="en-US" w:eastAsia="zh-CN"/>
              </w:rPr>
            </w:pPr>
            <w:r>
              <w:rPr>
                <w:rFonts w:eastAsia="Arial Unicode MS"/>
                <w:color w:val="000000"/>
                <w:kern w:val="24"/>
                <w:lang w:val="fi-FI"/>
              </w:rPr>
              <w:t>Precoding</w:t>
            </w:r>
          </w:p>
        </w:tc>
        <w:tc>
          <w:tcPr>
            <w:tcW w:w="5272" w:type="dxa"/>
            <w:tcBorders>
              <w:top w:val="single" w:sz="8" w:space="0" w:color="000000"/>
              <w:left w:val="single" w:sz="8" w:space="0" w:color="000000"/>
              <w:bottom w:val="single" w:sz="8" w:space="0" w:color="000000"/>
              <w:right w:val="single" w:sz="8" w:space="0" w:color="000000"/>
            </w:tcBorders>
            <w:tcMar>
              <w:top w:w="15" w:type="dxa"/>
              <w:left w:w="88" w:type="dxa"/>
              <w:bottom w:w="0" w:type="dxa"/>
              <w:right w:w="88" w:type="dxa"/>
            </w:tcMar>
            <w:vAlign w:val="center"/>
            <w:hideMark/>
          </w:tcPr>
          <w:p w14:paraId="71CE82BD" w14:textId="77777777" w:rsidR="00211867" w:rsidRDefault="00211867" w:rsidP="00E4077C">
            <w:pPr>
              <w:spacing w:after="0"/>
            </w:pPr>
            <w:r>
              <w:rPr>
                <w:rFonts w:eastAsia="Arial Unicode MS"/>
                <w:color w:val="000000"/>
                <w:kern w:val="24"/>
              </w:rPr>
              <w:t>Random type-1 precoder</w:t>
            </w:r>
          </w:p>
        </w:tc>
      </w:tr>
      <w:tr w:rsidR="00211867" w14:paraId="162E1F9E" w14:textId="77777777" w:rsidTr="00E4077C">
        <w:trPr>
          <w:trHeight w:val="20"/>
          <w:jc w:val="center"/>
        </w:trPr>
        <w:tc>
          <w:tcPr>
            <w:tcW w:w="2721" w:type="dxa"/>
            <w:tcBorders>
              <w:top w:val="single" w:sz="8" w:space="0" w:color="000000"/>
              <w:left w:val="single" w:sz="8" w:space="0" w:color="000000"/>
              <w:bottom w:val="single" w:sz="8" w:space="0" w:color="000000"/>
              <w:right w:val="single" w:sz="8" w:space="0" w:color="000000"/>
            </w:tcBorders>
            <w:tcMar>
              <w:top w:w="15" w:type="dxa"/>
              <w:left w:w="88" w:type="dxa"/>
              <w:bottom w:w="0" w:type="dxa"/>
              <w:right w:w="88" w:type="dxa"/>
            </w:tcMar>
            <w:vAlign w:val="center"/>
            <w:hideMark/>
          </w:tcPr>
          <w:p w14:paraId="69B19515" w14:textId="77777777" w:rsidR="00211867" w:rsidRDefault="00211867" w:rsidP="00E4077C">
            <w:pPr>
              <w:spacing w:after="0"/>
              <w:rPr>
                <w:rFonts w:eastAsiaTheme="minorEastAsia"/>
              </w:rPr>
            </w:pPr>
            <w:r>
              <w:rPr>
                <w:rFonts w:eastAsia="Arial Unicode MS"/>
                <w:color w:val="000000"/>
                <w:kern w:val="24"/>
              </w:rPr>
              <w:t xml:space="preserve">Symbol type </w:t>
            </w:r>
          </w:p>
        </w:tc>
        <w:tc>
          <w:tcPr>
            <w:tcW w:w="5272" w:type="dxa"/>
            <w:tcBorders>
              <w:top w:val="single" w:sz="8" w:space="0" w:color="000000"/>
              <w:left w:val="single" w:sz="8" w:space="0" w:color="000000"/>
              <w:bottom w:val="single" w:sz="8" w:space="0" w:color="000000"/>
              <w:right w:val="single" w:sz="8" w:space="0" w:color="000000"/>
            </w:tcBorders>
            <w:tcMar>
              <w:top w:w="15" w:type="dxa"/>
              <w:left w:w="88" w:type="dxa"/>
              <w:bottom w:w="0" w:type="dxa"/>
              <w:right w:w="88" w:type="dxa"/>
            </w:tcMar>
            <w:vAlign w:val="center"/>
            <w:hideMark/>
          </w:tcPr>
          <w:p w14:paraId="5CB13AEB" w14:textId="77777777" w:rsidR="00211867" w:rsidRDefault="00211867" w:rsidP="00E4077C">
            <w:pPr>
              <w:spacing w:after="0"/>
            </w:pPr>
            <w:r>
              <w:rPr>
                <w:rFonts w:eastAsia="Arial Unicode MS"/>
                <w:color w:val="000000"/>
                <w:kern w:val="24"/>
              </w:rPr>
              <w:t xml:space="preserve">CP-OFDM </w:t>
            </w:r>
          </w:p>
        </w:tc>
      </w:tr>
      <w:tr w:rsidR="00211867" w14:paraId="3FC911ED" w14:textId="77777777" w:rsidTr="00E4077C">
        <w:trPr>
          <w:trHeight w:val="20"/>
          <w:jc w:val="center"/>
        </w:trPr>
        <w:tc>
          <w:tcPr>
            <w:tcW w:w="2721" w:type="dxa"/>
            <w:tcBorders>
              <w:top w:val="single" w:sz="8" w:space="0" w:color="000000"/>
              <w:left w:val="single" w:sz="8" w:space="0" w:color="000000"/>
              <w:bottom w:val="single" w:sz="8" w:space="0" w:color="000000"/>
              <w:right w:val="single" w:sz="8" w:space="0" w:color="000000"/>
            </w:tcBorders>
            <w:tcMar>
              <w:top w:w="15" w:type="dxa"/>
              <w:left w:w="88" w:type="dxa"/>
              <w:bottom w:w="0" w:type="dxa"/>
              <w:right w:w="88" w:type="dxa"/>
            </w:tcMar>
            <w:vAlign w:val="center"/>
            <w:hideMark/>
          </w:tcPr>
          <w:p w14:paraId="027FA680" w14:textId="77777777" w:rsidR="00211867" w:rsidRDefault="00211867" w:rsidP="00E4077C">
            <w:pPr>
              <w:spacing w:after="0"/>
            </w:pPr>
            <w:r>
              <w:rPr>
                <w:rFonts w:eastAsia="Arial Unicode MS"/>
                <w:color w:val="000000"/>
                <w:kern w:val="24"/>
              </w:rPr>
              <w:lastRenderedPageBreak/>
              <w:t xml:space="preserve">HARQ </w:t>
            </w:r>
          </w:p>
        </w:tc>
        <w:tc>
          <w:tcPr>
            <w:tcW w:w="5272" w:type="dxa"/>
            <w:tcBorders>
              <w:top w:val="single" w:sz="8" w:space="0" w:color="000000"/>
              <w:left w:val="single" w:sz="8" w:space="0" w:color="000000"/>
              <w:bottom w:val="single" w:sz="8" w:space="0" w:color="000000"/>
              <w:right w:val="single" w:sz="8" w:space="0" w:color="000000"/>
            </w:tcBorders>
            <w:tcMar>
              <w:top w:w="15" w:type="dxa"/>
              <w:left w:w="88" w:type="dxa"/>
              <w:bottom w:w="0" w:type="dxa"/>
              <w:right w:w="88" w:type="dxa"/>
            </w:tcMar>
            <w:vAlign w:val="center"/>
            <w:hideMark/>
          </w:tcPr>
          <w:p w14:paraId="76233584" w14:textId="77777777" w:rsidR="00211867" w:rsidRDefault="00211867" w:rsidP="00E4077C">
            <w:pPr>
              <w:spacing w:after="0"/>
              <w:rPr>
                <w:rFonts w:eastAsia="PMingLiU"/>
                <w:lang w:eastAsia="zh-TW"/>
              </w:rPr>
            </w:pPr>
            <w:r>
              <w:rPr>
                <w:color w:val="000000"/>
              </w:rPr>
              <w:t>disabled</w:t>
            </w:r>
          </w:p>
        </w:tc>
      </w:tr>
      <w:tr w:rsidR="00211867" w14:paraId="3ED1B76E" w14:textId="77777777" w:rsidTr="00E4077C">
        <w:trPr>
          <w:trHeight w:val="20"/>
          <w:jc w:val="center"/>
        </w:trPr>
        <w:tc>
          <w:tcPr>
            <w:tcW w:w="272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FC17D27" w14:textId="77777777" w:rsidR="00211867" w:rsidRDefault="00211867" w:rsidP="00E4077C">
            <w:pPr>
              <w:spacing w:after="0"/>
              <w:rPr>
                <w:rFonts w:eastAsia="Times New Roman"/>
                <w:lang w:eastAsia="zh-CN"/>
              </w:rPr>
            </w:pPr>
            <w:r>
              <w:rPr>
                <w:rFonts w:eastAsia="Arial Unicode MS"/>
                <w:color w:val="000000"/>
                <w:kern w:val="24"/>
              </w:rPr>
              <w:t>RANK</w:t>
            </w:r>
          </w:p>
        </w:tc>
        <w:tc>
          <w:tcPr>
            <w:tcW w:w="527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CEB02A7" w14:textId="77777777" w:rsidR="00211867" w:rsidRDefault="00211867" w:rsidP="00E4077C">
            <w:pPr>
              <w:pStyle w:val="ListParagraph"/>
              <w:numPr>
                <w:ilvl w:val="0"/>
                <w:numId w:val="41"/>
              </w:numPr>
              <w:overflowPunct w:val="0"/>
              <w:autoSpaceDE w:val="0"/>
              <w:autoSpaceDN w:val="0"/>
              <w:adjustRightInd w:val="0"/>
              <w:ind w:left="223" w:hanging="223"/>
              <w:contextualSpacing w:val="0"/>
              <w:rPr>
                <w:rFonts w:eastAsia="Arial Unicode MS"/>
                <w:color w:val="000000"/>
                <w:kern w:val="24"/>
                <w:sz w:val="20"/>
                <w:szCs w:val="20"/>
                <w:lang w:val="en-GB"/>
              </w:rPr>
            </w:pPr>
            <w:r>
              <w:rPr>
                <w:rFonts w:eastAsia="Arial Unicode MS"/>
                <w:color w:val="000000"/>
                <w:kern w:val="24"/>
                <w:sz w:val="20"/>
                <w:szCs w:val="20"/>
                <w:lang w:val="en-GB"/>
              </w:rPr>
              <w:t>2/3/4 for 4T4R</w:t>
            </w:r>
          </w:p>
        </w:tc>
      </w:tr>
      <w:tr w:rsidR="00211867" w14:paraId="6B354E7D" w14:textId="77777777" w:rsidTr="00E4077C">
        <w:trPr>
          <w:trHeight w:val="20"/>
          <w:jc w:val="center"/>
        </w:trPr>
        <w:tc>
          <w:tcPr>
            <w:tcW w:w="272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E627D69" w14:textId="77777777" w:rsidR="00211867" w:rsidRDefault="00211867" w:rsidP="00E4077C">
            <w:pPr>
              <w:spacing w:after="0"/>
              <w:rPr>
                <w:rFonts w:asciiTheme="minorHAnsi" w:eastAsia="Arial Unicode MS" w:hAnsiTheme="minorHAnsi"/>
                <w:color w:val="000000"/>
                <w:kern w:val="24"/>
                <w:sz w:val="22"/>
                <w:szCs w:val="22"/>
                <w:lang w:val="en-US" w:eastAsia="zh-CN"/>
              </w:rPr>
            </w:pPr>
            <w:r>
              <w:t>MIMO correlation (Tx and Rx)</w:t>
            </w:r>
          </w:p>
        </w:tc>
        <w:tc>
          <w:tcPr>
            <w:tcW w:w="527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37218FC" w14:textId="77777777" w:rsidR="00211867" w:rsidRDefault="00211867" w:rsidP="00E4077C">
            <w:pPr>
              <w:spacing w:after="0"/>
              <w:rPr>
                <w:rFonts w:eastAsia="Arial Unicode MS"/>
                <w:color w:val="000000"/>
                <w:kern w:val="24"/>
              </w:rPr>
            </w:pPr>
            <w:r>
              <w:rPr>
                <w:rFonts w:eastAsia="Arial Unicode MS"/>
                <w:color w:val="000000"/>
                <w:kern w:val="24"/>
              </w:rPr>
              <w:t>Low correlation</w:t>
            </w:r>
          </w:p>
        </w:tc>
      </w:tr>
      <w:tr w:rsidR="00211867" w14:paraId="6E1F2BB1" w14:textId="77777777" w:rsidTr="00E4077C">
        <w:trPr>
          <w:trHeight w:val="20"/>
          <w:jc w:val="center"/>
        </w:trPr>
        <w:tc>
          <w:tcPr>
            <w:tcW w:w="2721" w:type="dxa"/>
            <w:tcBorders>
              <w:top w:val="single" w:sz="8" w:space="0" w:color="000000"/>
              <w:left w:val="single" w:sz="8" w:space="0" w:color="000000"/>
              <w:bottom w:val="single" w:sz="8" w:space="0" w:color="000000"/>
              <w:right w:val="single" w:sz="8" w:space="0" w:color="000000"/>
            </w:tcBorders>
            <w:tcMar>
              <w:top w:w="15" w:type="dxa"/>
              <w:left w:w="88" w:type="dxa"/>
              <w:bottom w:w="0" w:type="dxa"/>
              <w:right w:w="88" w:type="dxa"/>
            </w:tcMar>
            <w:vAlign w:val="center"/>
            <w:hideMark/>
          </w:tcPr>
          <w:p w14:paraId="77111488" w14:textId="77777777" w:rsidR="00211867" w:rsidRDefault="00211867" w:rsidP="00E4077C">
            <w:pPr>
              <w:spacing w:after="0"/>
              <w:rPr>
                <w:rFonts w:eastAsia="Times New Roman"/>
              </w:rPr>
            </w:pPr>
            <w:r>
              <w:rPr>
                <w:rFonts w:eastAsia="Arial Unicode MS"/>
                <w:color w:val="000000"/>
                <w:kern w:val="24"/>
                <w:lang w:val="fi-FI"/>
              </w:rPr>
              <w:t xml:space="preserve">Channel estimation </w:t>
            </w:r>
          </w:p>
        </w:tc>
        <w:tc>
          <w:tcPr>
            <w:tcW w:w="5272" w:type="dxa"/>
            <w:tcBorders>
              <w:top w:val="single" w:sz="8" w:space="0" w:color="000000"/>
              <w:left w:val="single" w:sz="8" w:space="0" w:color="000000"/>
              <w:bottom w:val="single" w:sz="8" w:space="0" w:color="000000"/>
              <w:right w:val="single" w:sz="8" w:space="0" w:color="000000"/>
            </w:tcBorders>
            <w:tcMar>
              <w:top w:w="15" w:type="dxa"/>
              <w:left w:w="88" w:type="dxa"/>
              <w:bottom w:w="0" w:type="dxa"/>
              <w:right w:w="88" w:type="dxa"/>
            </w:tcMar>
            <w:vAlign w:val="center"/>
            <w:hideMark/>
          </w:tcPr>
          <w:p w14:paraId="654DA0D0" w14:textId="77777777" w:rsidR="00211867" w:rsidRDefault="00211867" w:rsidP="00E4077C">
            <w:pPr>
              <w:spacing w:after="0"/>
              <w:rPr>
                <w:kern w:val="2"/>
              </w:rPr>
            </w:pPr>
            <w:r>
              <w:rPr>
                <w:rFonts w:eastAsia="Arial Unicode MS"/>
                <w:color w:val="000000"/>
                <w:kern w:val="24"/>
                <w:lang w:val="fi-FI"/>
              </w:rPr>
              <w:t xml:space="preserve">Practical </w:t>
            </w:r>
          </w:p>
        </w:tc>
      </w:tr>
      <w:tr w:rsidR="00211867" w14:paraId="0EF67F64" w14:textId="77777777" w:rsidTr="00E4077C">
        <w:trPr>
          <w:trHeight w:val="20"/>
          <w:jc w:val="center"/>
        </w:trPr>
        <w:tc>
          <w:tcPr>
            <w:tcW w:w="2721" w:type="dxa"/>
            <w:tcBorders>
              <w:top w:val="single" w:sz="8" w:space="0" w:color="000000"/>
              <w:left w:val="single" w:sz="8" w:space="0" w:color="000000"/>
              <w:bottom w:val="single" w:sz="8" w:space="0" w:color="000000"/>
              <w:right w:val="single" w:sz="8" w:space="0" w:color="000000"/>
            </w:tcBorders>
            <w:tcMar>
              <w:top w:w="15" w:type="dxa"/>
              <w:left w:w="88" w:type="dxa"/>
              <w:bottom w:w="0" w:type="dxa"/>
              <w:right w:w="88" w:type="dxa"/>
            </w:tcMar>
            <w:vAlign w:val="center"/>
            <w:hideMark/>
          </w:tcPr>
          <w:p w14:paraId="3CDC273A" w14:textId="77777777" w:rsidR="00211867" w:rsidRDefault="00211867" w:rsidP="00E4077C">
            <w:pPr>
              <w:spacing w:after="0"/>
              <w:rPr>
                <w:rFonts w:eastAsiaTheme="minorEastAsia"/>
              </w:rPr>
            </w:pPr>
            <w:r>
              <w:rPr>
                <w:rFonts w:eastAsia="Arial Unicode MS"/>
                <w:color w:val="000000"/>
                <w:kern w:val="24"/>
              </w:rPr>
              <w:t>Receiver type</w:t>
            </w:r>
          </w:p>
        </w:tc>
        <w:tc>
          <w:tcPr>
            <w:tcW w:w="5272" w:type="dxa"/>
            <w:tcBorders>
              <w:top w:val="single" w:sz="8" w:space="0" w:color="000000"/>
              <w:left w:val="single" w:sz="8" w:space="0" w:color="000000"/>
              <w:bottom w:val="single" w:sz="8" w:space="0" w:color="000000"/>
              <w:right w:val="single" w:sz="8" w:space="0" w:color="000000"/>
            </w:tcBorders>
            <w:tcMar>
              <w:top w:w="15" w:type="dxa"/>
              <w:left w:w="88" w:type="dxa"/>
              <w:bottom w:w="0" w:type="dxa"/>
              <w:right w:w="88" w:type="dxa"/>
            </w:tcMar>
            <w:vAlign w:val="center"/>
            <w:hideMark/>
          </w:tcPr>
          <w:p w14:paraId="64D9B4B5" w14:textId="77777777" w:rsidR="00211867" w:rsidRDefault="00211867" w:rsidP="00E4077C">
            <w:pPr>
              <w:spacing w:after="0"/>
            </w:pPr>
            <w:r>
              <w:rPr>
                <w:rFonts w:eastAsia="Arial Unicode MS"/>
                <w:color w:val="000000"/>
                <w:kern w:val="24"/>
              </w:rPr>
              <w:t>R-ML</w:t>
            </w:r>
          </w:p>
        </w:tc>
      </w:tr>
      <w:tr w:rsidR="00211867" w14:paraId="2DD51B05" w14:textId="77777777" w:rsidTr="00E4077C">
        <w:trPr>
          <w:trHeight w:val="20"/>
          <w:jc w:val="center"/>
        </w:trPr>
        <w:tc>
          <w:tcPr>
            <w:tcW w:w="272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181C791" w14:textId="77777777" w:rsidR="00211867" w:rsidRDefault="00211867" w:rsidP="00E4077C">
            <w:pPr>
              <w:spacing w:after="0"/>
            </w:pPr>
            <w:r>
              <w:rPr>
                <w:rFonts w:eastAsia="Arial Unicode MS"/>
                <w:color w:val="000000"/>
                <w:kern w:val="24"/>
              </w:rPr>
              <w:t>PDSCH configuration</w:t>
            </w:r>
          </w:p>
        </w:tc>
        <w:tc>
          <w:tcPr>
            <w:tcW w:w="527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AD1CDE9" w14:textId="77777777" w:rsidR="00211867" w:rsidRDefault="00211867" w:rsidP="00E4077C">
            <w:pPr>
              <w:spacing w:after="0"/>
            </w:pPr>
            <w:r>
              <w:rPr>
                <w:rFonts w:eastAsia="Arial Unicode MS"/>
                <w:color w:val="000000"/>
                <w:kern w:val="24"/>
              </w:rPr>
              <w:t xml:space="preserve">Type A mapping, Start symbol 2, Duration 12 </w:t>
            </w:r>
          </w:p>
        </w:tc>
      </w:tr>
      <w:tr w:rsidR="00211867" w14:paraId="637431BF" w14:textId="77777777" w:rsidTr="00E4077C">
        <w:trPr>
          <w:trHeight w:val="20"/>
          <w:jc w:val="center"/>
        </w:trPr>
        <w:tc>
          <w:tcPr>
            <w:tcW w:w="272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37A4B35" w14:textId="77777777" w:rsidR="00211867" w:rsidRDefault="00211867" w:rsidP="00E4077C">
            <w:pPr>
              <w:spacing w:after="0"/>
            </w:pPr>
            <w:r>
              <w:rPr>
                <w:rFonts w:eastAsia="Arial Unicode MS"/>
                <w:color w:val="000000"/>
                <w:kern w:val="24"/>
              </w:rPr>
              <w:t>DMRS configuration</w:t>
            </w:r>
          </w:p>
        </w:tc>
        <w:tc>
          <w:tcPr>
            <w:tcW w:w="527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5A41987" w14:textId="77777777" w:rsidR="00211867" w:rsidRDefault="00211867" w:rsidP="00E4077C">
            <w:pPr>
              <w:spacing w:after="0"/>
              <w:rPr>
                <w:rFonts w:eastAsia="Arial Unicode MS"/>
                <w:color w:val="000000"/>
                <w:kern w:val="24"/>
              </w:rPr>
            </w:pPr>
            <w:r>
              <w:rPr>
                <w:rFonts w:eastAsia="Arial Unicode MS"/>
                <w:color w:val="000000"/>
                <w:kern w:val="24"/>
              </w:rPr>
              <w:t>Type 1, Single symbol, 1 additional DMRS</w:t>
            </w:r>
          </w:p>
        </w:tc>
      </w:tr>
      <w:tr w:rsidR="00211867" w14:paraId="244283B2" w14:textId="77777777" w:rsidTr="00E4077C">
        <w:trPr>
          <w:trHeight w:val="20"/>
          <w:jc w:val="center"/>
        </w:trPr>
        <w:tc>
          <w:tcPr>
            <w:tcW w:w="2721" w:type="dxa"/>
            <w:tcBorders>
              <w:top w:val="single" w:sz="8" w:space="0" w:color="000000"/>
              <w:left w:val="single" w:sz="8" w:space="0" w:color="000000"/>
              <w:bottom w:val="single" w:sz="8" w:space="0" w:color="000000"/>
              <w:right w:val="single" w:sz="8" w:space="0" w:color="000000"/>
            </w:tcBorders>
            <w:tcMar>
              <w:top w:w="15" w:type="dxa"/>
              <w:left w:w="88" w:type="dxa"/>
              <w:bottom w:w="0" w:type="dxa"/>
              <w:right w:w="88" w:type="dxa"/>
            </w:tcMar>
            <w:vAlign w:val="center"/>
            <w:hideMark/>
          </w:tcPr>
          <w:p w14:paraId="7BA56731" w14:textId="77777777" w:rsidR="00211867" w:rsidRDefault="00211867" w:rsidP="00E4077C">
            <w:pPr>
              <w:spacing w:after="0"/>
              <w:rPr>
                <w:rFonts w:eastAsia="Times New Roman"/>
                <w:lang w:val="en-US"/>
              </w:rPr>
            </w:pPr>
            <w:proofErr w:type="spellStart"/>
            <w:r>
              <w:rPr>
                <w:rFonts w:eastAsia="Arial Unicode MS"/>
                <w:color w:val="000000"/>
                <w:kern w:val="24"/>
              </w:rPr>
              <w:t>txEVM</w:t>
            </w:r>
            <w:proofErr w:type="spellEnd"/>
          </w:p>
        </w:tc>
        <w:tc>
          <w:tcPr>
            <w:tcW w:w="5272" w:type="dxa"/>
            <w:tcBorders>
              <w:top w:val="single" w:sz="8" w:space="0" w:color="000000"/>
              <w:left w:val="single" w:sz="8" w:space="0" w:color="000000"/>
              <w:bottom w:val="single" w:sz="8" w:space="0" w:color="000000"/>
              <w:right w:val="single" w:sz="8" w:space="0" w:color="000000"/>
            </w:tcBorders>
            <w:tcMar>
              <w:top w:w="15" w:type="dxa"/>
              <w:left w:w="88" w:type="dxa"/>
              <w:bottom w:w="0" w:type="dxa"/>
              <w:right w:w="88" w:type="dxa"/>
            </w:tcMar>
            <w:vAlign w:val="center"/>
            <w:hideMark/>
          </w:tcPr>
          <w:p w14:paraId="1374B7D8" w14:textId="77777777" w:rsidR="00211867" w:rsidRDefault="00211867" w:rsidP="00E4077C">
            <w:pPr>
              <w:pStyle w:val="ListParagraph"/>
              <w:numPr>
                <w:ilvl w:val="0"/>
                <w:numId w:val="41"/>
              </w:numPr>
              <w:overflowPunct w:val="0"/>
              <w:autoSpaceDE w:val="0"/>
              <w:autoSpaceDN w:val="0"/>
              <w:adjustRightInd w:val="0"/>
              <w:ind w:left="223" w:hanging="223"/>
              <w:contextualSpacing w:val="0"/>
              <w:rPr>
                <w:rFonts w:eastAsia="Arial Unicode MS"/>
                <w:color w:val="000000"/>
                <w:kern w:val="24"/>
                <w:sz w:val="20"/>
                <w:szCs w:val="20"/>
                <w:lang w:val="en-GB"/>
              </w:rPr>
            </w:pPr>
            <w:r>
              <w:rPr>
                <w:rFonts w:eastAsia="Arial Unicode MS"/>
                <w:color w:val="000000"/>
                <w:kern w:val="24"/>
                <w:sz w:val="20"/>
                <w:szCs w:val="20"/>
                <w:lang w:val="en-GB"/>
              </w:rPr>
              <w:t xml:space="preserve">0% </w:t>
            </w:r>
          </w:p>
          <w:p w14:paraId="7FBD8273" w14:textId="77777777" w:rsidR="00211867" w:rsidRDefault="00211867" w:rsidP="00E4077C">
            <w:pPr>
              <w:pStyle w:val="ListParagraph"/>
              <w:numPr>
                <w:ilvl w:val="0"/>
                <w:numId w:val="41"/>
              </w:numPr>
              <w:overflowPunct w:val="0"/>
              <w:autoSpaceDE w:val="0"/>
              <w:autoSpaceDN w:val="0"/>
              <w:adjustRightInd w:val="0"/>
              <w:ind w:left="223" w:hanging="223"/>
              <w:contextualSpacing w:val="0"/>
              <w:rPr>
                <w:rFonts w:ascii="Calibri" w:eastAsia="Calibri" w:hAnsi="Calibri"/>
                <w:sz w:val="22"/>
                <w:szCs w:val="22"/>
              </w:rPr>
            </w:pPr>
            <w:r>
              <w:rPr>
                <w:rFonts w:eastAsia="Arial Unicode MS"/>
                <w:color w:val="000000"/>
                <w:kern w:val="24"/>
                <w:sz w:val="20"/>
                <w:szCs w:val="20"/>
                <w:lang w:val="en-GB"/>
              </w:rPr>
              <w:t xml:space="preserve">NR requirements in TS38.104 </w:t>
            </w:r>
          </w:p>
        </w:tc>
      </w:tr>
    </w:tbl>
    <w:p w14:paraId="540BC23D" w14:textId="77777777" w:rsidR="00211867" w:rsidRDefault="00211867" w:rsidP="00BC6D56">
      <w:pPr>
        <w:rPr>
          <w:lang w:eastAsia="zh-TW"/>
        </w:rPr>
      </w:pPr>
    </w:p>
    <w:p w14:paraId="14269F2D" w14:textId="71C07380" w:rsidR="00BC6D56" w:rsidRDefault="00BC6D56" w:rsidP="00622AFC">
      <w:pPr>
        <w:spacing w:after="60"/>
        <w:jc w:val="center"/>
        <w:rPr>
          <w:lang w:eastAsia="zh-TW"/>
        </w:rPr>
      </w:pPr>
      <w:r w:rsidRPr="00EE5122">
        <w:rPr>
          <w:rFonts w:asciiTheme="minorHAnsi" w:eastAsia="PMingLiU" w:hAnsiTheme="minorHAnsi" w:cstheme="minorHAnsi"/>
          <w:noProof/>
          <w:lang w:eastAsia="zh-TW"/>
        </w:rPr>
        <w:drawing>
          <wp:inline distT="0" distB="0" distL="0" distR="0" wp14:anchorId="3F21D12E" wp14:editId="0F62A0D7">
            <wp:extent cx="2340000" cy="1852854"/>
            <wp:effectExtent l="0" t="0" r="3175" b="0"/>
            <wp:docPr id="122712297" name="圖片 6">
              <a:extLst xmlns:a="http://schemas.openxmlformats.org/drawingml/2006/main">
                <a:ext uri="{FF2B5EF4-FFF2-40B4-BE49-F238E27FC236}">
                  <a16:creationId xmlns:a16="http://schemas.microsoft.com/office/drawing/2014/main" id="{85169CDD-C599-E965-4751-BDAB841D304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圖片 6">
                      <a:extLst>
                        <a:ext uri="{FF2B5EF4-FFF2-40B4-BE49-F238E27FC236}">
                          <a16:creationId xmlns:a16="http://schemas.microsoft.com/office/drawing/2014/main" id="{85169CDD-C599-E965-4751-BDAB841D304C}"/>
                        </a:ext>
                      </a:extLst>
                    </pic:cNvPr>
                    <pic:cNvPicPr>
                      <a:picLocks noChangeAspect="1"/>
                    </pic:cNvPicPr>
                  </pic:nvPicPr>
                  <pic:blipFill>
                    <a:blip r:embed="rId13"/>
                    <a:srcRect/>
                    <a:stretch/>
                  </pic:blipFill>
                  <pic:spPr>
                    <a:xfrm>
                      <a:off x="0" y="0"/>
                      <a:ext cx="2340000" cy="1852854"/>
                    </a:xfrm>
                    <a:prstGeom prst="rect">
                      <a:avLst/>
                    </a:prstGeom>
                  </pic:spPr>
                </pic:pic>
              </a:graphicData>
            </a:graphic>
          </wp:inline>
        </w:drawing>
      </w:r>
      <w:r>
        <w:rPr>
          <w:rFonts w:asciiTheme="minorHAnsi" w:eastAsia="PMingLiU" w:hAnsiTheme="minorHAnsi" w:cstheme="minorHAnsi"/>
          <w:noProof/>
          <w:lang w:eastAsia="zh-TW"/>
        </w:rPr>
        <w:t xml:space="preserve">     </w:t>
      </w:r>
      <w:r w:rsidRPr="00EE5122">
        <w:rPr>
          <w:rFonts w:asciiTheme="minorHAnsi" w:eastAsia="PMingLiU" w:hAnsiTheme="minorHAnsi" w:cstheme="minorHAnsi"/>
          <w:noProof/>
          <w:lang w:eastAsia="zh-TW"/>
        </w:rPr>
        <w:drawing>
          <wp:inline distT="0" distB="0" distL="0" distR="0" wp14:anchorId="264720C7" wp14:editId="11C13A74">
            <wp:extent cx="1150700" cy="1198249"/>
            <wp:effectExtent l="0" t="0" r="0" b="1905"/>
            <wp:docPr id="1873091155" name="圖片 12">
              <a:extLst xmlns:a="http://schemas.openxmlformats.org/drawingml/2006/main">
                <a:ext uri="{FF2B5EF4-FFF2-40B4-BE49-F238E27FC236}">
                  <a16:creationId xmlns:a16="http://schemas.microsoft.com/office/drawing/2014/main" id="{E7E29805-305D-AFD6-B9B2-F510F2726A8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圖片 12">
                      <a:extLst>
                        <a:ext uri="{FF2B5EF4-FFF2-40B4-BE49-F238E27FC236}">
                          <a16:creationId xmlns:a16="http://schemas.microsoft.com/office/drawing/2014/main" id="{E7E29805-305D-AFD6-B9B2-F510F2726A82}"/>
                        </a:ext>
                      </a:extLst>
                    </pic:cNvPr>
                    <pic:cNvPicPr>
                      <a:picLocks noChangeAspect="1"/>
                    </pic:cNvPicPr>
                  </pic:nvPicPr>
                  <pic:blipFill>
                    <a:blip r:embed="rId14"/>
                    <a:stretch>
                      <a:fillRect/>
                    </a:stretch>
                  </pic:blipFill>
                  <pic:spPr>
                    <a:xfrm>
                      <a:off x="0" y="0"/>
                      <a:ext cx="1150700" cy="1198249"/>
                    </a:xfrm>
                    <a:prstGeom prst="rect">
                      <a:avLst/>
                    </a:prstGeom>
                  </pic:spPr>
                </pic:pic>
              </a:graphicData>
            </a:graphic>
          </wp:inline>
        </w:drawing>
      </w:r>
    </w:p>
    <w:p w14:paraId="46D75B47" w14:textId="3F2BF69F" w:rsidR="00BC6D56" w:rsidRDefault="00BC6D56" w:rsidP="00BC6D56">
      <w:pPr>
        <w:jc w:val="center"/>
        <w:rPr>
          <w:rFonts w:eastAsia="PMingLiU" w:cstheme="minorHAnsi"/>
          <w:lang w:eastAsia="zh-TW"/>
        </w:rPr>
      </w:pPr>
      <w:r>
        <w:rPr>
          <w:rFonts w:eastAsia="PMingLiU" w:cstheme="minorHAnsi"/>
          <w:lang w:eastAsia="zh-TW"/>
        </w:rPr>
        <w:t xml:space="preserve">Figure 2.2-2. </w:t>
      </w:r>
      <w:r w:rsidR="009311AC">
        <w:rPr>
          <w:rFonts w:eastAsia="PMingLiU" w:cstheme="minorHAnsi"/>
          <w:lang w:eastAsia="zh-TW"/>
        </w:rPr>
        <w:t>DL t</w:t>
      </w:r>
      <w:r w:rsidRPr="00BC6D56">
        <w:rPr>
          <w:rFonts w:eastAsia="PMingLiU" w:cstheme="minorHAnsi"/>
          <w:lang w:eastAsia="zh-TW"/>
        </w:rPr>
        <w:t xml:space="preserve">hroughput performance of </w:t>
      </w:r>
      <w:r>
        <w:rPr>
          <w:rFonts w:eastAsia="PMingLiU" w:cstheme="minorHAnsi"/>
          <w:lang w:eastAsia="zh-TW"/>
        </w:rPr>
        <w:t>4Rx</w:t>
      </w:r>
      <w:r w:rsidRPr="00BC6D56">
        <w:rPr>
          <w:rFonts w:eastAsia="PMingLiU" w:cstheme="minorHAnsi"/>
          <w:lang w:eastAsia="zh-TW"/>
        </w:rPr>
        <w:t xml:space="preserve"> MIMO with 64QAM for ranks 2, 3, 4</w:t>
      </w:r>
      <w:r>
        <w:rPr>
          <w:rFonts w:eastAsia="PMingLiU" w:cstheme="minorHAnsi"/>
          <w:lang w:eastAsia="zh-TW"/>
        </w:rPr>
        <w:t>.</w:t>
      </w:r>
    </w:p>
    <w:p w14:paraId="59B368C0" w14:textId="59F95BF6" w:rsidR="00BC6D56" w:rsidRDefault="00BC6D56" w:rsidP="00622AFC">
      <w:pPr>
        <w:spacing w:after="60"/>
        <w:jc w:val="center"/>
        <w:rPr>
          <w:lang w:eastAsia="zh-TW"/>
        </w:rPr>
      </w:pPr>
      <w:r w:rsidRPr="004B118C">
        <w:rPr>
          <w:rFonts w:asciiTheme="minorHAnsi" w:eastAsia="PMingLiU" w:hAnsiTheme="minorHAnsi" w:cstheme="minorHAnsi"/>
          <w:noProof/>
          <w:lang w:eastAsia="zh-TW"/>
        </w:rPr>
        <w:drawing>
          <wp:inline distT="0" distB="0" distL="0" distR="0" wp14:anchorId="21FF2C54" wp14:editId="555460E4">
            <wp:extent cx="2340000" cy="1815374"/>
            <wp:effectExtent l="0" t="0" r="3175" b="0"/>
            <wp:docPr id="344266464" name="Picture 344266464">
              <a:extLst xmlns:a="http://schemas.openxmlformats.org/drawingml/2006/main">
                <a:ext uri="{FF2B5EF4-FFF2-40B4-BE49-F238E27FC236}">
                  <a16:creationId xmlns:a16="http://schemas.microsoft.com/office/drawing/2014/main" id="{7BC28259-72B5-C930-B1D8-A3881E1EEEA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圖片 6">
                      <a:extLst>
                        <a:ext uri="{FF2B5EF4-FFF2-40B4-BE49-F238E27FC236}">
                          <a16:creationId xmlns:a16="http://schemas.microsoft.com/office/drawing/2014/main" id="{7BC28259-72B5-C930-B1D8-A3881E1EEEA5}"/>
                        </a:ext>
                      </a:extLst>
                    </pic:cNvPr>
                    <pic:cNvPicPr>
                      <a:picLocks noChangeAspect="1"/>
                    </pic:cNvPicPr>
                  </pic:nvPicPr>
                  <pic:blipFill>
                    <a:blip r:embed="rId15"/>
                    <a:stretch>
                      <a:fillRect/>
                    </a:stretch>
                  </pic:blipFill>
                  <pic:spPr>
                    <a:xfrm>
                      <a:off x="0" y="0"/>
                      <a:ext cx="2340000" cy="1815374"/>
                    </a:xfrm>
                    <a:prstGeom prst="rect">
                      <a:avLst/>
                    </a:prstGeom>
                  </pic:spPr>
                </pic:pic>
              </a:graphicData>
            </a:graphic>
          </wp:inline>
        </w:drawing>
      </w:r>
      <w:r w:rsidRPr="004B118C">
        <w:rPr>
          <w:rFonts w:asciiTheme="minorHAnsi" w:eastAsia="PMingLiU" w:hAnsiTheme="minorHAnsi" w:cstheme="minorHAnsi"/>
          <w:noProof/>
          <w:lang w:eastAsia="zh-TW"/>
        </w:rPr>
        <w:drawing>
          <wp:inline distT="0" distB="0" distL="0" distR="0" wp14:anchorId="724C65E4" wp14:editId="77EDC9BF">
            <wp:extent cx="1326565" cy="1310958"/>
            <wp:effectExtent l="0" t="0" r="6985" b="3810"/>
            <wp:docPr id="991362802" name="圖片 10">
              <a:extLst xmlns:a="http://schemas.openxmlformats.org/drawingml/2006/main">
                <a:ext uri="{FF2B5EF4-FFF2-40B4-BE49-F238E27FC236}">
                  <a16:creationId xmlns:a16="http://schemas.microsoft.com/office/drawing/2014/main" id="{1A0594A2-72D3-3E4F-2107-B79E82E08E4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圖片 10">
                      <a:extLst>
                        <a:ext uri="{FF2B5EF4-FFF2-40B4-BE49-F238E27FC236}">
                          <a16:creationId xmlns:a16="http://schemas.microsoft.com/office/drawing/2014/main" id="{1A0594A2-72D3-3E4F-2107-B79E82E08E43}"/>
                        </a:ext>
                      </a:extLst>
                    </pic:cNvPr>
                    <pic:cNvPicPr>
                      <a:picLocks noChangeAspect="1"/>
                    </pic:cNvPicPr>
                  </pic:nvPicPr>
                  <pic:blipFill>
                    <a:blip r:embed="rId16"/>
                    <a:stretch>
                      <a:fillRect/>
                    </a:stretch>
                  </pic:blipFill>
                  <pic:spPr>
                    <a:xfrm>
                      <a:off x="0" y="0"/>
                      <a:ext cx="1326565" cy="1310958"/>
                    </a:xfrm>
                    <a:prstGeom prst="rect">
                      <a:avLst/>
                    </a:prstGeom>
                  </pic:spPr>
                </pic:pic>
              </a:graphicData>
            </a:graphic>
          </wp:inline>
        </w:drawing>
      </w:r>
    </w:p>
    <w:p w14:paraId="6D07F585" w14:textId="61D5653D" w:rsidR="00BC6D56" w:rsidRDefault="00BC6D56" w:rsidP="00BC6D56">
      <w:pPr>
        <w:jc w:val="center"/>
        <w:rPr>
          <w:rFonts w:eastAsia="PMingLiU" w:cstheme="minorHAnsi"/>
          <w:lang w:eastAsia="zh-TW"/>
        </w:rPr>
      </w:pPr>
      <w:r>
        <w:rPr>
          <w:rFonts w:eastAsia="PMingLiU" w:cstheme="minorHAnsi"/>
          <w:lang w:eastAsia="zh-TW"/>
        </w:rPr>
        <w:t xml:space="preserve">Figure 2.2-3. </w:t>
      </w:r>
      <w:r w:rsidR="009311AC">
        <w:rPr>
          <w:rFonts w:eastAsia="PMingLiU" w:cstheme="minorHAnsi"/>
          <w:lang w:eastAsia="zh-TW"/>
        </w:rPr>
        <w:t>DL t</w:t>
      </w:r>
      <w:r>
        <w:rPr>
          <w:rFonts w:eastAsia="PMingLiU" w:cstheme="minorHAnsi"/>
          <w:lang w:eastAsia="zh-TW"/>
        </w:rPr>
        <w:t>hroughput performance of 4Rx MIMO with 256QAM for ranks 2, 3, 4.</w:t>
      </w:r>
    </w:p>
    <w:p w14:paraId="01E092ED" w14:textId="46D5AA79" w:rsidR="00BC6D56" w:rsidRDefault="00BC6D56" w:rsidP="00622AFC">
      <w:pPr>
        <w:spacing w:after="60"/>
        <w:jc w:val="center"/>
        <w:rPr>
          <w:lang w:eastAsia="zh-TW"/>
        </w:rPr>
      </w:pPr>
      <w:r w:rsidRPr="004B118C">
        <w:rPr>
          <w:rFonts w:asciiTheme="minorHAnsi" w:eastAsia="PMingLiU" w:hAnsiTheme="minorHAnsi" w:cstheme="minorHAnsi"/>
          <w:noProof/>
          <w:lang w:eastAsia="zh-TW"/>
        </w:rPr>
        <w:drawing>
          <wp:inline distT="0" distB="0" distL="0" distR="0" wp14:anchorId="41453DA5" wp14:editId="185AC1BA">
            <wp:extent cx="2340000" cy="1836192"/>
            <wp:effectExtent l="0" t="0" r="3175" b="0"/>
            <wp:docPr id="2020805325" name="圖片 5">
              <a:extLst xmlns:a="http://schemas.openxmlformats.org/drawingml/2006/main">
                <a:ext uri="{FF2B5EF4-FFF2-40B4-BE49-F238E27FC236}">
                  <a16:creationId xmlns:a16="http://schemas.microsoft.com/office/drawing/2014/main" id="{20F18570-1A26-40C0-8FAA-E54DA0B549A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圖片 5">
                      <a:extLst>
                        <a:ext uri="{FF2B5EF4-FFF2-40B4-BE49-F238E27FC236}">
                          <a16:creationId xmlns:a16="http://schemas.microsoft.com/office/drawing/2014/main" id="{20F18570-1A26-40C0-8FAA-E54DA0B549A4}"/>
                        </a:ext>
                      </a:extLst>
                    </pic:cNvPr>
                    <pic:cNvPicPr>
                      <a:picLocks noChangeAspect="1"/>
                    </pic:cNvPicPr>
                  </pic:nvPicPr>
                  <pic:blipFill>
                    <a:blip r:embed="rId17"/>
                    <a:stretch>
                      <a:fillRect/>
                    </a:stretch>
                  </pic:blipFill>
                  <pic:spPr>
                    <a:xfrm>
                      <a:off x="0" y="0"/>
                      <a:ext cx="2340000" cy="1836192"/>
                    </a:xfrm>
                    <a:prstGeom prst="rect">
                      <a:avLst/>
                    </a:prstGeom>
                  </pic:spPr>
                </pic:pic>
              </a:graphicData>
            </a:graphic>
          </wp:inline>
        </w:drawing>
      </w:r>
      <w:r>
        <w:rPr>
          <w:lang w:eastAsia="zh-TW"/>
        </w:rPr>
        <w:t xml:space="preserve">   </w:t>
      </w:r>
      <w:r w:rsidRPr="004B118C">
        <w:rPr>
          <w:rFonts w:asciiTheme="minorHAnsi" w:eastAsia="PMingLiU" w:hAnsiTheme="minorHAnsi" w:cstheme="minorHAnsi"/>
          <w:noProof/>
          <w:lang w:eastAsia="zh-TW"/>
        </w:rPr>
        <w:drawing>
          <wp:inline distT="0" distB="0" distL="0" distR="0" wp14:anchorId="0DF9B675" wp14:editId="3FD95975">
            <wp:extent cx="1178573" cy="1178573"/>
            <wp:effectExtent l="0" t="0" r="2540" b="2540"/>
            <wp:docPr id="10" name="圖片 9">
              <a:extLst xmlns:a="http://schemas.openxmlformats.org/drawingml/2006/main">
                <a:ext uri="{FF2B5EF4-FFF2-40B4-BE49-F238E27FC236}">
                  <a16:creationId xmlns:a16="http://schemas.microsoft.com/office/drawing/2014/main" id="{5E14E321-9D14-A217-D0EA-EB16E2A54C1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圖片 9">
                      <a:extLst>
                        <a:ext uri="{FF2B5EF4-FFF2-40B4-BE49-F238E27FC236}">
                          <a16:creationId xmlns:a16="http://schemas.microsoft.com/office/drawing/2014/main" id="{5E14E321-9D14-A217-D0EA-EB16E2A54C14}"/>
                        </a:ext>
                      </a:extLst>
                    </pic:cNvPr>
                    <pic:cNvPicPr>
                      <a:picLocks noChangeAspect="1"/>
                    </pic:cNvPicPr>
                  </pic:nvPicPr>
                  <pic:blipFill>
                    <a:blip r:embed="rId18"/>
                    <a:srcRect/>
                    <a:stretch/>
                  </pic:blipFill>
                  <pic:spPr>
                    <a:xfrm>
                      <a:off x="0" y="0"/>
                      <a:ext cx="1178573" cy="1178573"/>
                    </a:xfrm>
                    <a:prstGeom prst="rect">
                      <a:avLst/>
                    </a:prstGeom>
                  </pic:spPr>
                </pic:pic>
              </a:graphicData>
            </a:graphic>
          </wp:inline>
        </w:drawing>
      </w:r>
    </w:p>
    <w:p w14:paraId="1FD0C83D" w14:textId="76E75B1B" w:rsidR="00BC6D56" w:rsidRDefault="00BC6D56" w:rsidP="00BC6D56">
      <w:pPr>
        <w:jc w:val="center"/>
        <w:rPr>
          <w:rFonts w:eastAsia="PMingLiU" w:cstheme="minorHAnsi"/>
          <w:lang w:eastAsia="zh-TW"/>
        </w:rPr>
      </w:pPr>
      <w:r>
        <w:rPr>
          <w:rFonts w:eastAsia="PMingLiU" w:cstheme="minorHAnsi"/>
          <w:lang w:eastAsia="zh-TW"/>
        </w:rPr>
        <w:t>Figure 2.2-</w:t>
      </w:r>
      <w:r w:rsidR="001F5C15">
        <w:rPr>
          <w:rFonts w:eastAsia="PMingLiU" w:cstheme="minorHAnsi"/>
          <w:lang w:eastAsia="zh-TW"/>
        </w:rPr>
        <w:t>4</w:t>
      </w:r>
      <w:r>
        <w:rPr>
          <w:rFonts w:eastAsia="PMingLiU" w:cstheme="minorHAnsi"/>
          <w:lang w:eastAsia="zh-TW"/>
        </w:rPr>
        <w:t xml:space="preserve">. </w:t>
      </w:r>
      <w:r w:rsidR="009311AC">
        <w:rPr>
          <w:rFonts w:eastAsia="PMingLiU" w:cstheme="minorHAnsi"/>
          <w:lang w:eastAsia="zh-TW"/>
        </w:rPr>
        <w:t>DL t</w:t>
      </w:r>
      <w:r>
        <w:rPr>
          <w:rFonts w:eastAsia="PMingLiU" w:cstheme="minorHAnsi"/>
          <w:lang w:eastAsia="zh-TW"/>
        </w:rPr>
        <w:t>hroughput performance of 4Rx MIMO with 1024QAM for ranks 2, 3, 4.</w:t>
      </w:r>
    </w:p>
    <w:bookmarkEnd w:id="9"/>
    <w:p w14:paraId="3AA37BAA" w14:textId="1A7BB56A" w:rsidR="00E765A5" w:rsidRPr="00E765A5" w:rsidRDefault="00DA1E4B" w:rsidP="00E765A5">
      <w:pPr>
        <w:pStyle w:val="Heading1"/>
        <w:numPr>
          <w:ilvl w:val="0"/>
          <w:numId w:val="4"/>
        </w:numPr>
        <w:rPr>
          <w:lang w:val="en-US"/>
        </w:rPr>
      </w:pPr>
      <w:r w:rsidRPr="00DA1E4B">
        <w:rPr>
          <w:lang w:val="en-US"/>
        </w:rPr>
        <w:lastRenderedPageBreak/>
        <w:t>High Dimensional Coded Modulation Designs</w:t>
      </w:r>
    </w:p>
    <w:p w14:paraId="11B7FAEC" w14:textId="5A58EE36" w:rsidR="00E765A5" w:rsidRPr="00E765A5" w:rsidRDefault="00922E25" w:rsidP="00E765A5">
      <w:pPr>
        <w:pStyle w:val="Heading2"/>
        <w:numPr>
          <w:ilvl w:val="1"/>
          <w:numId w:val="4"/>
        </w:numPr>
        <w:tabs>
          <w:tab w:val="num" w:pos="1440"/>
        </w:tabs>
      </w:pPr>
      <w:bookmarkStart w:id="10" w:name="_Hlk205928764"/>
      <w:r w:rsidRPr="00922E25">
        <w:t>Probabilistic constellation shaping</w:t>
      </w:r>
    </w:p>
    <w:p w14:paraId="31345867" w14:textId="77777777" w:rsidR="00767928" w:rsidRDefault="00B13997" w:rsidP="00767928">
      <w:r>
        <w:t>Probabilistic constellation shaping (PCS) is an advanced technique that combines coding and modulation (i.e., a coded modulation) to optimize signal transmission. It works by mapping data bits to constellation points such that lower energy symbols are more probable and higher energy symbols are less probable. This “shaping” of the symbol probability effectively creates a non-uniform distribution that closely matches the capacity achieving Gaussian distribution. Various shaping techniques are discussed in the following subsections.</w:t>
      </w:r>
    </w:p>
    <w:p w14:paraId="00DE4767" w14:textId="02506361" w:rsidR="000C6BB9" w:rsidRDefault="00A61981" w:rsidP="00767928">
      <w:r>
        <w:t xml:space="preserve">In our previous </w:t>
      </w:r>
      <w:proofErr w:type="spellStart"/>
      <w:r>
        <w:t>TDoc</w:t>
      </w:r>
      <w:proofErr w:type="spellEnd"/>
      <w:r>
        <w:t xml:space="preserve"> </w:t>
      </w:r>
      <w:r w:rsidR="00C74A65">
        <w:fldChar w:fldCharType="begin"/>
      </w:r>
      <w:r w:rsidR="00C74A65">
        <w:instrText xml:space="preserve"> REF  Tdoc_oct \f \r </w:instrText>
      </w:r>
      <w:r w:rsidR="00C74A65">
        <w:fldChar w:fldCharType="separate"/>
      </w:r>
      <w:r w:rsidR="00C74A65">
        <w:t>[1]</w:t>
      </w:r>
      <w:r w:rsidR="00C74A65">
        <w:fldChar w:fldCharType="end"/>
      </w:r>
      <w:r>
        <w:t xml:space="preserve">, we showed the high-level architecture of </w:t>
      </w:r>
      <w:r w:rsidR="001D4A7B">
        <w:t>probabilistic amplitude shaping (</w:t>
      </w:r>
      <w:r>
        <w:t>PAS</w:t>
      </w:r>
      <w:r w:rsidR="001D4A7B">
        <w:t>)</w:t>
      </w:r>
      <w:r>
        <w:t>. A more detailed structure is provided in</w:t>
      </w:r>
      <w:r w:rsidR="00CD7CD8">
        <w:t xml:space="preserve"> </w:t>
      </w:r>
      <w:r w:rsidR="00786574">
        <w:fldChar w:fldCharType="begin"/>
      </w:r>
      <w:r w:rsidR="00786574">
        <w:instrText xml:space="preserve"> REF _Ref213171496 \h </w:instrText>
      </w:r>
      <w:r w:rsidR="00786574">
        <w:fldChar w:fldCharType="separate"/>
      </w:r>
      <w:r w:rsidR="00786574">
        <w:t xml:space="preserve">Figure </w:t>
      </w:r>
      <w:r w:rsidR="00786574">
        <w:rPr>
          <w:noProof/>
        </w:rPr>
        <w:t>2</w:t>
      </w:r>
      <w:r w:rsidR="00786574">
        <w:fldChar w:fldCharType="end"/>
      </w:r>
      <w:r>
        <w:t xml:space="preserve">. </w:t>
      </w:r>
    </w:p>
    <w:p w14:paraId="04DB99A8" w14:textId="2E4F103A" w:rsidR="00DE0F67" w:rsidRDefault="00DE0F67" w:rsidP="00767928">
      <w:r>
        <w:rPr>
          <w:noProof/>
        </w:rPr>
        <w:drawing>
          <wp:inline distT="0" distB="0" distL="0" distR="0" wp14:anchorId="2A2E57EA" wp14:editId="3639820B">
            <wp:extent cx="6120130" cy="763270"/>
            <wp:effectExtent l="0" t="0" r="0" b="0"/>
            <wp:docPr id="56" name="Picture 56" descr="A close-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Picture 56" descr="A close-up of a sign&#10;&#10;Description automatically generated"/>
                    <pic:cNvPicPr/>
                  </pic:nvPicPr>
                  <pic:blipFill>
                    <a:blip r:embed="rId19" cstate="print">
                      <a:extLst>
                        <a:ext uri="{28A0092B-C50C-407E-A947-70E740481C1C}">
                          <a14:useLocalDpi xmlns:a14="http://schemas.microsoft.com/office/drawing/2010/main" val="0"/>
                        </a:ext>
                      </a:extLst>
                    </a:blip>
                    <a:stretch>
                      <a:fillRect/>
                    </a:stretch>
                  </pic:blipFill>
                  <pic:spPr>
                    <a:xfrm>
                      <a:off x="0" y="0"/>
                      <a:ext cx="6120130" cy="763270"/>
                    </a:xfrm>
                    <a:prstGeom prst="rect">
                      <a:avLst/>
                    </a:prstGeom>
                  </pic:spPr>
                </pic:pic>
              </a:graphicData>
            </a:graphic>
          </wp:inline>
        </w:drawing>
      </w:r>
    </w:p>
    <w:p w14:paraId="627849CF" w14:textId="2184058F" w:rsidR="008D20D7" w:rsidRDefault="000C6BB9" w:rsidP="00767928">
      <w:r w:rsidRPr="00D03587">
        <w:rPr>
          <w:strike/>
          <w:noProof/>
          <w:color w:val="FF0000"/>
        </w:rPr>
        <mc:AlternateContent>
          <mc:Choice Requires="wps">
            <w:drawing>
              <wp:anchor distT="0" distB="0" distL="114300" distR="114300" simplePos="0" relativeHeight="251674624" behindDoc="0" locked="0" layoutInCell="1" allowOverlap="1" wp14:anchorId="6A70FA1B" wp14:editId="0B37D399">
                <wp:simplePos x="0" y="0"/>
                <wp:positionH relativeFrom="column">
                  <wp:posOffset>647065</wp:posOffset>
                </wp:positionH>
                <wp:positionV relativeFrom="paragraph">
                  <wp:posOffset>-38735</wp:posOffset>
                </wp:positionV>
                <wp:extent cx="4361180" cy="635"/>
                <wp:effectExtent l="0" t="0" r="0" b="0"/>
                <wp:wrapTopAndBottom/>
                <wp:docPr id="3" name="Text Box 3"/>
                <wp:cNvGraphicFramePr/>
                <a:graphic xmlns:a="http://schemas.openxmlformats.org/drawingml/2006/main">
                  <a:graphicData uri="http://schemas.microsoft.com/office/word/2010/wordprocessingShape">
                    <wps:wsp>
                      <wps:cNvSpPr txBox="1"/>
                      <wps:spPr>
                        <a:xfrm>
                          <a:off x="0" y="0"/>
                          <a:ext cx="4361180" cy="635"/>
                        </a:xfrm>
                        <a:prstGeom prst="rect">
                          <a:avLst/>
                        </a:prstGeom>
                        <a:solidFill>
                          <a:prstClr val="white"/>
                        </a:solidFill>
                        <a:ln>
                          <a:noFill/>
                        </a:ln>
                      </wps:spPr>
                      <wps:txbx>
                        <w:txbxContent>
                          <w:p w14:paraId="34F3C8C0" w14:textId="5EC6266A" w:rsidR="000C6BB9" w:rsidRPr="00DF5B25" w:rsidRDefault="000C6BB9" w:rsidP="000C6BB9">
                            <w:pPr>
                              <w:pStyle w:val="Caption"/>
                              <w:jc w:val="center"/>
                            </w:pPr>
                            <w:bookmarkStart w:id="11" w:name="_Ref213171496"/>
                            <w:r>
                              <w:t xml:space="preserve">Figure </w:t>
                            </w:r>
                            <w:r>
                              <w:fldChar w:fldCharType="begin"/>
                            </w:r>
                            <w:r>
                              <w:instrText xml:space="preserve"> SEQ Figure \* ARABIC </w:instrText>
                            </w:r>
                            <w:r>
                              <w:fldChar w:fldCharType="separate"/>
                            </w:r>
                            <w:r w:rsidR="00411231">
                              <w:rPr>
                                <w:noProof/>
                              </w:rPr>
                              <w:t>2</w:t>
                            </w:r>
                            <w:r>
                              <w:fldChar w:fldCharType="end"/>
                            </w:r>
                            <w:bookmarkEnd w:id="11"/>
                            <w:r>
                              <w:t>: Block Diagram of Probabilistic Amplitude Shaper</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6A70FA1B" id="Text Box 3" o:spid="_x0000_s1027" type="#_x0000_t202" style="position:absolute;margin-left:50.95pt;margin-top:-3.05pt;width:343.4pt;height:.05pt;z-index:25167462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" stroked="f">
                <v:textbox style="mso-fit-shape-to-text:t" inset="0,0,0,0">
                  <w:txbxContent>
                    <w:p w14:paraId="34F3C8C0" w14:textId="5EC6266A" w:rsidR="000C6BB9" w:rsidRPr="00DF5B25" w:rsidRDefault="000C6BB9" w:rsidP="000C6BB9">
                      <w:pPr>
                        <w:pStyle w:val="Caption"/>
                        <w:jc w:val="center"/>
                      </w:pPr>
                      <w:bookmarkStart w:id="12" w:name="_Ref213171496"/>
                      <w:r>
                        <w:t xml:space="preserve">Figure </w:t>
                      </w:r>
                      <w:r>
                        <w:fldChar w:fldCharType="begin"/>
                      </w:r>
                      <w:r>
                        <w:instrText xml:space="preserve"> SEQ Figure \* ARABIC </w:instrText>
                      </w:r>
                      <w:r>
                        <w:fldChar w:fldCharType="separate"/>
                      </w:r>
                      <w:r w:rsidR="00411231">
                        <w:rPr>
                          <w:noProof/>
                        </w:rPr>
                        <w:t>2</w:t>
                      </w:r>
                      <w:r>
                        <w:fldChar w:fldCharType="end"/>
                      </w:r>
                      <w:bookmarkEnd w:id="12"/>
                      <w:r>
                        <w:t>: Block Diagram of Probabilistic Amplitude Shaper</w:t>
                      </w:r>
                    </w:p>
                  </w:txbxContent>
                </v:textbox>
                <w10:wrap type="topAndBottom"/>
              </v:shape>
            </w:pict>
          </mc:Fallback>
        </mc:AlternateContent>
      </w:r>
      <w:r w:rsidR="00A61981">
        <w:t xml:space="preserve">The uniform input information bits </w:t>
      </w:r>
      <m:oMath>
        <m:r>
          <w:rPr>
            <w:rFonts w:ascii="Cambria Math" w:hAnsi="Cambria Math"/>
          </w:rPr>
          <m:t>u</m:t>
        </m:r>
      </m:oMath>
      <w:r w:rsidR="00A61981">
        <w:t xml:space="preserve"> of length </w:t>
      </w:r>
      <m:oMath>
        <m:sSub>
          <m:sSubPr>
            <m:ctrlPr>
              <w:rPr>
                <w:rFonts w:ascii="Cambria Math" w:hAnsi="Cambria Math"/>
                <w:i/>
              </w:rPr>
            </m:ctrlPr>
          </m:sSubPr>
          <m:e>
            <m:r>
              <w:rPr>
                <w:rFonts w:ascii="Cambria Math" w:hAnsi="Cambria Math"/>
              </w:rPr>
              <m:t>K</m:t>
            </m:r>
          </m:e>
          <m:sub>
            <m:r>
              <w:rPr>
                <w:rFonts w:ascii="Cambria Math" w:hAnsi="Cambria Math"/>
              </w:rPr>
              <m:t>info</m:t>
            </m:r>
          </m:sub>
        </m:sSub>
      </m:oMath>
      <w:r w:rsidR="00A61981">
        <w:t xml:space="preserve"> is split into two streams namely </w:t>
      </w:r>
      <m:oMath>
        <m:sSub>
          <m:sSubPr>
            <m:ctrlPr>
              <w:rPr>
                <w:rFonts w:ascii="Cambria Math" w:hAnsi="Cambria Math"/>
                <w:i/>
              </w:rPr>
            </m:ctrlPr>
          </m:sSubPr>
          <m:e>
            <m:r>
              <w:rPr>
                <w:rFonts w:ascii="Cambria Math" w:hAnsi="Cambria Math"/>
              </w:rPr>
              <m:t>u</m:t>
            </m:r>
          </m:e>
          <m:sub>
            <m:r>
              <w:rPr>
                <w:rFonts w:ascii="Cambria Math" w:hAnsi="Cambria Math"/>
              </w:rPr>
              <m:t>shaped</m:t>
            </m:r>
          </m:sub>
        </m:sSub>
      </m:oMath>
      <w:r w:rsidR="00A61981">
        <w:t xml:space="preserve"> and </w:t>
      </w:r>
      <m:oMath>
        <m:sSub>
          <m:sSubPr>
            <m:ctrlPr>
              <w:rPr>
                <w:rFonts w:ascii="Cambria Math" w:hAnsi="Cambria Math"/>
                <w:i/>
              </w:rPr>
            </m:ctrlPr>
          </m:sSubPr>
          <m:e>
            <m:r>
              <w:rPr>
                <w:rFonts w:ascii="Cambria Math" w:hAnsi="Cambria Math"/>
              </w:rPr>
              <m:t>u</m:t>
            </m:r>
          </m:e>
          <m:sub>
            <m:r>
              <w:rPr>
                <w:rFonts w:ascii="Cambria Math" w:hAnsi="Cambria Math"/>
              </w:rPr>
              <m:t>unshaped</m:t>
            </m:r>
          </m:sub>
        </m:sSub>
      </m:oMath>
      <w:r w:rsidR="00A61981">
        <w:t xml:space="preserve">. The uniform input bits </w:t>
      </w:r>
      <m:oMath>
        <m:sSub>
          <m:sSubPr>
            <m:ctrlPr>
              <w:rPr>
                <w:rFonts w:ascii="Cambria Math" w:hAnsi="Cambria Math"/>
                <w:i/>
                <w:kern w:val="2"/>
                <w14:ligatures w14:val="standardContextual"/>
              </w:rPr>
            </m:ctrlPr>
          </m:sSubPr>
          <m:e>
            <m:r>
              <w:rPr>
                <w:rFonts w:ascii="Cambria Math" w:hAnsi="Cambria Math"/>
              </w:rPr>
              <m:t>u</m:t>
            </m:r>
          </m:e>
          <m:sub>
            <m:r>
              <w:rPr>
                <w:rFonts w:ascii="Cambria Math" w:hAnsi="Cambria Math"/>
              </w:rPr>
              <m:t>shaped</m:t>
            </m:r>
          </m:sub>
        </m:sSub>
        <m:r>
          <w:rPr>
            <w:rFonts w:ascii="Cambria Math" w:hAnsi="Cambria Math"/>
          </w:rPr>
          <m:t xml:space="preserve"> </m:t>
        </m:r>
      </m:oMath>
      <w:r w:rsidR="00A61981">
        <w:t xml:space="preserve">of length </w:t>
      </w:r>
      <m:oMath>
        <m:sSub>
          <m:sSubPr>
            <m:ctrlPr>
              <w:rPr>
                <w:rFonts w:ascii="Cambria Math" w:hAnsi="Cambria Math"/>
                <w:i/>
              </w:rPr>
            </m:ctrlPr>
          </m:sSubPr>
          <m:e>
            <m:r>
              <w:rPr>
                <w:rFonts w:ascii="Cambria Math" w:hAnsi="Cambria Math"/>
              </w:rPr>
              <m:t>K</m:t>
            </m:r>
          </m:e>
          <m:sub>
            <m:r>
              <w:rPr>
                <w:rFonts w:ascii="Cambria Math" w:hAnsi="Cambria Math"/>
              </w:rPr>
              <m:t>shaped</m:t>
            </m:r>
          </m:sub>
        </m:sSub>
      </m:oMath>
      <w:r w:rsidR="00A61981">
        <w:t xml:space="preserve"> will be shaped into</w:t>
      </w:r>
      <w:r w:rsidR="00A375BF">
        <w:t xml:space="preserve"> </w:t>
      </w:r>
      <w:r w:rsidR="00A61981">
        <w:t xml:space="preserve">amplitude sequences of length </w:t>
      </w:r>
      <m:oMath>
        <m:sSub>
          <m:sSubPr>
            <m:ctrlPr>
              <w:rPr>
                <w:rFonts w:ascii="Cambria Math" w:hAnsi="Cambria Math"/>
                <w:i/>
              </w:rPr>
            </m:ctrlPr>
          </m:sSubPr>
          <m:e>
            <m:r>
              <w:rPr>
                <w:rFonts w:ascii="Cambria Math" w:hAnsi="Cambria Math"/>
              </w:rPr>
              <m:t>N</m:t>
            </m:r>
          </m:e>
          <m:sub>
            <m:r>
              <w:rPr>
                <w:rFonts w:ascii="Cambria Math" w:hAnsi="Cambria Math"/>
              </w:rPr>
              <m:t>shaped</m:t>
            </m:r>
          </m:sub>
        </m:sSub>
      </m:oMath>
      <w:r w:rsidR="00A61981">
        <w:t xml:space="preserve"> by the shaper commonly known as distribution matcher (DM).</w:t>
      </w:r>
      <w:r w:rsidR="00360AD1">
        <w:t xml:space="preserve"> </w:t>
      </w:r>
      <w:r w:rsidR="00360AD1" w:rsidRPr="00A375BF">
        <w:t xml:space="preserve">Let </w:t>
      </w:r>
      <m:oMath>
        <m:r>
          <w:rPr>
            <w:rFonts w:ascii="Cambria Math" w:hAnsi="Cambria Math"/>
          </w:rPr>
          <m:t>n</m:t>
        </m:r>
      </m:oMath>
      <w:r w:rsidR="00360AD1" w:rsidRPr="00A375BF">
        <w:t xml:space="preserve"> be the length of the shaper and </w:t>
      </w:r>
      <m:oMath>
        <m:sSub>
          <m:sSubPr>
            <m:ctrlPr>
              <w:rPr>
                <w:rFonts w:ascii="Cambria Math" w:hAnsi="Cambria Math"/>
                <w:i/>
              </w:rPr>
            </m:ctrlPr>
          </m:sSubPr>
          <m:e>
            <m:r>
              <w:rPr>
                <w:rFonts w:ascii="Cambria Math" w:hAnsi="Cambria Math"/>
              </w:rPr>
              <m:t>R</m:t>
            </m:r>
          </m:e>
          <m:sub>
            <m:r>
              <w:rPr>
                <w:rFonts w:ascii="Cambria Math" w:hAnsi="Cambria Math"/>
              </w:rPr>
              <m:t>s</m:t>
            </m:r>
          </m:sub>
        </m:sSub>
        <m:r>
          <w:rPr>
            <w:rFonts w:ascii="Cambria Math" w:hAnsi="Cambria Math"/>
          </w:rPr>
          <m:t>=</m:t>
        </m:r>
        <m:f>
          <m:fPr>
            <m:ctrlPr>
              <w:rPr>
                <w:rFonts w:ascii="Cambria Math" w:hAnsi="Cambria Math"/>
              </w:rPr>
            </m:ctrlPr>
          </m:fPr>
          <m:num>
            <m:r>
              <w:rPr>
                <w:rFonts w:ascii="Cambria Math" w:hAnsi="Cambria Math"/>
              </w:rPr>
              <m:t>k</m:t>
            </m:r>
            <m:ctrlPr>
              <w:rPr>
                <w:rFonts w:ascii="Cambria Math" w:hAnsi="Cambria Math"/>
                <w:i/>
              </w:rPr>
            </m:ctrlPr>
          </m:num>
          <m:den>
            <m:r>
              <w:rPr>
                <w:rFonts w:ascii="Cambria Math" w:hAnsi="Cambria Math"/>
              </w:rPr>
              <m:t>n</m:t>
            </m:r>
            <m:ctrlPr>
              <w:rPr>
                <w:rFonts w:ascii="Cambria Math" w:hAnsi="Cambria Math"/>
                <w:i/>
              </w:rPr>
            </m:ctrlPr>
          </m:den>
        </m:f>
        <m:r>
          <w:rPr>
            <w:rFonts w:ascii="Cambria Math" w:hAnsi="Cambria Math"/>
          </w:rPr>
          <m:t xml:space="preserve"> </m:t>
        </m:r>
      </m:oMath>
      <w:r w:rsidR="00D03587">
        <w:t xml:space="preserve"> </w:t>
      </w:r>
      <w:r w:rsidR="00360AD1" w:rsidRPr="00A375BF">
        <w:t>be the shaper code rate</w:t>
      </w:r>
      <w:r w:rsidR="00145D0C" w:rsidRPr="00A375BF">
        <w:t xml:space="preserve"> such that the shaper maps </w:t>
      </w:r>
      <m:oMath>
        <m:r>
          <w:rPr>
            <w:rFonts w:ascii="Cambria Math" w:hAnsi="Cambria Math"/>
          </w:rPr>
          <m:t>k</m:t>
        </m:r>
      </m:oMath>
      <w:r w:rsidR="00145D0C" w:rsidRPr="00A375BF">
        <w:t xml:space="preserve"> input information bits into a symbol sequence of length </w:t>
      </w:r>
      <m:oMath>
        <m:r>
          <w:rPr>
            <w:rFonts w:ascii="Cambria Math" w:hAnsi="Cambria Math"/>
          </w:rPr>
          <m:t>n</m:t>
        </m:r>
      </m:oMath>
      <w:r w:rsidR="00FD3B5D" w:rsidRPr="00A375BF">
        <w:t xml:space="preserve">, where the shaper code rate </w:t>
      </w:r>
      <m:oMath>
        <m:sSub>
          <m:sSubPr>
            <m:ctrlPr>
              <w:rPr>
                <w:rFonts w:ascii="Cambria Math" w:hAnsi="Cambria Math"/>
                <w:i/>
              </w:rPr>
            </m:ctrlPr>
          </m:sSubPr>
          <m:e>
            <m:r>
              <w:rPr>
                <w:rFonts w:ascii="Cambria Math" w:hAnsi="Cambria Math"/>
              </w:rPr>
              <m:t>R</m:t>
            </m:r>
          </m:e>
          <m:sub>
            <m:r>
              <w:rPr>
                <w:rFonts w:ascii="Cambria Math" w:hAnsi="Cambria Math"/>
              </w:rPr>
              <m:t>s</m:t>
            </m:r>
          </m:sub>
        </m:sSub>
      </m:oMath>
      <w:r w:rsidR="00FD3B5D" w:rsidRPr="00A375BF">
        <w:t xml:space="preserve"> varies with the target spectral efficiency (SE) and the corresponding optimized MB distribution.</w:t>
      </w:r>
      <w:r w:rsidR="004E37E4" w:rsidRPr="00A375BF">
        <w:t xml:space="preserve"> </w:t>
      </w:r>
      <w:r w:rsidR="00145D0C" w:rsidRPr="00A375BF">
        <w:t xml:space="preserve">The length of </w:t>
      </w:r>
      <m:oMath>
        <m:r>
          <w:rPr>
            <w:rFonts w:ascii="Cambria Math" w:hAnsi="Cambria Math"/>
          </w:rPr>
          <m:t>n</m:t>
        </m:r>
      </m:oMath>
      <w:r w:rsidR="00145D0C" w:rsidRPr="00A375BF">
        <w:t xml:space="preserve"> is typically much smaller than the total number of symbols </w:t>
      </w:r>
      <m:oMath>
        <m:sSub>
          <m:sSubPr>
            <m:ctrlPr>
              <w:rPr>
                <w:rFonts w:ascii="Cambria Math" w:hAnsi="Cambria Math"/>
                <w:i/>
              </w:rPr>
            </m:ctrlPr>
          </m:sSubPr>
          <m:e>
            <m:r>
              <w:rPr>
                <w:rFonts w:ascii="Cambria Math" w:hAnsi="Cambria Math"/>
              </w:rPr>
              <m:t>N</m:t>
            </m:r>
          </m:e>
          <m:sub>
            <m:r>
              <w:rPr>
                <w:rFonts w:ascii="Cambria Math" w:hAnsi="Cambria Math"/>
              </w:rPr>
              <m:t>shaped</m:t>
            </m:r>
          </m:sub>
        </m:sSub>
      </m:oMath>
      <w:r w:rsidR="003B61EB" w:rsidRPr="00A375BF">
        <w:t xml:space="preserve">, so there are </w:t>
      </w:r>
      <m:oMath>
        <m:r>
          <w:rPr>
            <w:rFonts w:ascii="Cambria Math" w:hAnsi="Cambria Math"/>
          </w:rPr>
          <m:t>s=</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N</m:t>
                    </m:r>
                  </m:e>
                  <m:sub>
                    <m:r>
                      <w:rPr>
                        <w:rFonts w:ascii="Cambria Math" w:hAnsi="Cambria Math"/>
                      </w:rPr>
                      <m:t>shaped</m:t>
                    </m:r>
                  </m:sub>
                </m:sSub>
              </m:num>
              <m:den>
                <m:r>
                  <m:rPr>
                    <m:sty m:val="p"/>
                  </m:rPr>
                  <w:rPr>
                    <w:rFonts w:ascii="Cambria Math" w:hAnsi="Cambria Math"/>
                  </w:rPr>
                  <m:t>n</m:t>
                </m:r>
              </m:den>
            </m:f>
          </m:e>
        </m:d>
      </m:oMath>
      <w:r w:rsidR="003B61EB" w:rsidRPr="00A375BF">
        <w:t xml:space="preserve"> copies of DM working parallelly</w:t>
      </w:r>
      <w:r w:rsidR="00716D3C" w:rsidRPr="00A375BF">
        <w:t xml:space="preserve">. </w:t>
      </w:r>
    </w:p>
    <w:p w14:paraId="0B3B25FC" w14:textId="163A3998" w:rsidR="00A61981" w:rsidRPr="00F3372F" w:rsidRDefault="006D14ED" w:rsidP="00767928">
      <w:r>
        <w:t>T</w:t>
      </w:r>
      <w:r w:rsidR="00A61981">
        <w:t xml:space="preserve">he </w:t>
      </w:r>
      <m:oMath>
        <m:sSub>
          <m:sSubPr>
            <m:ctrlPr>
              <w:rPr>
                <w:rFonts w:ascii="Cambria Math" w:hAnsi="Cambria Math"/>
                <w:i/>
                <w:kern w:val="2"/>
                <w14:ligatures w14:val="standardContextual"/>
              </w:rPr>
            </m:ctrlPr>
          </m:sSubPr>
          <m:e>
            <m:r>
              <w:rPr>
                <w:rFonts w:ascii="Cambria Math" w:hAnsi="Cambria Math"/>
              </w:rPr>
              <m:t>u</m:t>
            </m:r>
          </m:e>
          <m:sub>
            <m:r>
              <w:rPr>
                <w:rFonts w:ascii="Cambria Math" w:hAnsi="Cambria Math"/>
              </w:rPr>
              <m:t>unshaped</m:t>
            </m:r>
          </m:sub>
        </m:sSub>
      </m:oMath>
      <w:r w:rsidR="00A61981">
        <w:t xml:space="preserve"> bits of length </w:t>
      </w:r>
      <m:oMath>
        <m:sSub>
          <m:sSubPr>
            <m:ctrlPr>
              <w:rPr>
                <w:rFonts w:ascii="Cambria Math" w:hAnsi="Cambria Math"/>
                <w:i/>
                <w:kern w:val="2"/>
                <w14:ligatures w14:val="standardContextual"/>
              </w:rPr>
            </m:ctrlPr>
          </m:sSubPr>
          <m:e>
            <m:r>
              <w:rPr>
                <w:rFonts w:ascii="Cambria Math" w:hAnsi="Cambria Math"/>
              </w:rPr>
              <m:t>K</m:t>
            </m:r>
          </m:e>
          <m:sub>
            <m:r>
              <w:rPr>
                <w:rFonts w:ascii="Cambria Math" w:hAnsi="Cambria Math"/>
              </w:rPr>
              <m:t>γ</m:t>
            </m:r>
          </m:sub>
        </m:sSub>
        <m:r>
          <w:rPr>
            <w:rFonts w:ascii="Cambria Math" w:hAnsi="Cambria Math"/>
          </w:rPr>
          <m:t>=</m:t>
        </m:r>
        <m:sSub>
          <m:sSubPr>
            <m:ctrlPr>
              <w:rPr>
                <w:rFonts w:ascii="Cambria Math" w:hAnsi="Cambria Math"/>
                <w:i/>
                <w:kern w:val="2"/>
                <w14:ligatures w14:val="standardContextual"/>
              </w:rPr>
            </m:ctrlPr>
          </m:sSubPr>
          <m:e>
            <m:r>
              <w:rPr>
                <w:rFonts w:ascii="Cambria Math" w:hAnsi="Cambria Math"/>
              </w:rPr>
              <m:t>K</m:t>
            </m:r>
          </m:e>
          <m:sub>
            <m:r>
              <w:rPr>
                <w:rFonts w:ascii="Cambria Math" w:hAnsi="Cambria Math"/>
              </w:rPr>
              <m:t>info</m:t>
            </m:r>
          </m:sub>
        </m:sSub>
        <m:r>
          <w:rPr>
            <w:rFonts w:ascii="Cambria Math" w:hAnsi="Cambria Math"/>
          </w:rPr>
          <m:t>-</m:t>
        </m:r>
        <m:sSub>
          <m:sSubPr>
            <m:ctrlPr>
              <w:rPr>
                <w:rFonts w:ascii="Cambria Math" w:hAnsi="Cambria Math"/>
                <w:i/>
                <w:kern w:val="2"/>
                <w14:ligatures w14:val="standardContextual"/>
              </w:rPr>
            </m:ctrlPr>
          </m:sSubPr>
          <m:e>
            <m:r>
              <w:rPr>
                <w:rFonts w:ascii="Cambria Math" w:hAnsi="Cambria Math"/>
              </w:rPr>
              <m:t>K</m:t>
            </m:r>
          </m:e>
          <m:sub>
            <m:r>
              <w:rPr>
                <w:rFonts w:ascii="Cambria Math" w:hAnsi="Cambria Math"/>
              </w:rPr>
              <m:t>shaped</m:t>
            </m:r>
          </m:sub>
        </m:sSub>
      </m:oMath>
      <w:r w:rsidR="008D20D7">
        <w:rPr>
          <w:kern w:val="2"/>
          <w14:ligatures w14:val="standardContextual"/>
        </w:rPr>
        <w:t xml:space="preserve"> </w:t>
      </w:r>
      <w:r w:rsidR="00A61981">
        <w:t xml:space="preserve">will be concatenated with the shaped bits to form the input stream of the FEC module </w:t>
      </w:r>
      <m:oMath>
        <m:sSub>
          <m:sSubPr>
            <m:ctrlPr>
              <w:rPr>
                <w:rFonts w:ascii="Cambria Math" w:hAnsi="Cambria Math"/>
                <w:i/>
                <w:kern w:val="2"/>
                <w14:ligatures w14:val="standardContextual"/>
              </w:rPr>
            </m:ctrlPr>
          </m:sSubPr>
          <m:e>
            <m:r>
              <w:rPr>
                <w:rFonts w:ascii="Cambria Math" w:hAnsi="Cambria Math"/>
              </w:rPr>
              <m:t>K</m:t>
            </m:r>
          </m:e>
          <m:sub>
            <m:r>
              <w:rPr>
                <w:rFonts w:ascii="Cambria Math" w:hAnsi="Cambria Math"/>
              </w:rPr>
              <m:t>LDPC</m:t>
            </m:r>
          </m:sub>
        </m:sSub>
        <m:r>
          <w:rPr>
            <w:rFonts w:ascii="Cambria Math" w:hAnsi="Cambria Math"/>
          </w:rPr>
          <m:t>=</m:t>
        </m:r>
        <m:d>
          <m:dPr>
            <m:ctrlPr>
              <w:rPr>
                <w:rFonts w:ascii="Cambria Math" w:hAnsi="Cambria Math"/>
                <w:i/>
                <w:kern w:val="2"/>
                <w14:ligatures w14:val="standardContextual"/>
              </w:rPr>
            </m:ctrlPr>
          </m:dPr>
          <m:e>
            <m:r>
              <w:rPr>
                <w:rFonts w:ascii="Cambria Math" w:hAnsi="Cambria Math"/>
              </w:rPr>
              <m:t>m-1</m:t>
            </m:r>
          </m:e>
        </m:d>
        <m:sSub>
          <m:sSubPr>
            <m:ctrlPr>
              <w:rPr>
                <w:rFonts w:ascii="Cambria Math" w:hAnsi="Cambria Math"/>
                <w:i/>
                <w:kern w:val="2"/>
                <w14:ligatures w14:val="standardContextual"/>
              </w:rPr>
            </m:ctrlPr>
          </m:sSubPr>
          <m:e>
            <m:r>
              <w:rPr>
                <w:rFonts w:ascii="Cambria Math" w:hAnsi="Cambria Math"/>
              </w:rPr>
              <m:t>N</m:t>
            </m:r>
          </m:e>
          <m:sub>
            <m:r>
              <w:rPr>
                <w:rFonts w:ascii="Cambria Math" w:hAnsi="Cambria Math"/>
              </w:rPr>
              <m:t>shaped</m:t>
            </m:r>
          </m:sub>
        </m:sSub>
        <m:r>
          <w:rPr>
            <w:rFonts w:ascii="Cambria Math" w:hAnsi="Cambria Math"/>
          </w:rPr>
          <m:t>+</m:t>
        </m:r>
        <m:sSub>
          <m:sSubPr>
            <m:ctrlPr>
              <w:rPr>
                <w:rFonts w:ascii="Cambria Math" w:hAnsi="Cambria Math"/>
                <w:i/>
                <w:kern w:val="2"/>
                <w14:ligatures w14:val="standardContextual"/>
              </w:rPr>
            </m:ctrlPr>
          </m:sSubPr>
          <m:e>
            <m:r>
              <w:rPr>
                <w:rFonts w:ascii="Cambria Math" w:hAnsi="Cambria Math"/>
              </w:rPr>
              <m:t>K</m:t>
            </m:r>
          </m:e>
          <m:sub>
            <m:r>
              <w:rPr>
                <w:rFonts w:ascii="Cambria Math" w:hAnsi="Cambria Math"/>
              </w:rPr>
              <m:t>γ</m:t>
            </m:r>
          </m:sub>
        </m:sSub>
      </m:oMath>
      <w:r w:rsidR="00A3554F">
        <w:t xml:space="preserve">, </w:t>
      </w:r>
      <w:r w:rsidR="00A3554F" w:rsidRPr="00A375BF">
        <w:t xml:space="preserve">where the shaped bits are the binary </w:t>
      </w:r>
      <w:r w:rsidR="005629B0" w:rsidRPr="00A375BF">
        <w:t>representation</w:t>
      </w:r>
      <w:r w:rsidR="00A3554F" w:rsidRPr="00A375BF">
        <w:t xml:space="preserve"> of the shaped amplitude sequence.</w:t>
      </w:r>
      <w:r w:rsidR="00A61981" w:rsidRPr="00A375BF">
        <w:t xml:space="preserve"> </w:t>
      </w:r>
      <w:r w:rsidR="00A61981">
        <w:t xml:space="preserve">Thus, the unshaped uniform bits </w:t>
      </w:r>
      <m:oMath>
        <m:sSub>
          <m:sSubPr>
            <m:ctrlPr>
              <w:rPr>
                <w:rFonts w:ascii="Cambria Math" w:hAnsi="Cambria Math"/>
                <w:i/>
                <w:kern w:val="2"/>
                <w14:ligatures w14:val="standardContextual"/>
              </w:rPr>
            </m:ctrlPr>
          </m:sSubPr>
          <m:e>
            <m:r>
              <w:rPr>
                <w:rFonts w:ascii="Cambria Math" w:hAnsi="Cambria Math"/>
              </w:rPr>
              <m:t>u</m:t>
            </m:r>
          </m:e>
          <m:sub>
            <m:r>
              <w:rPr>
                <w:rFonts w:ascii="Cambria Math" w:hAnsi="Cambria Math"/>
              </w:rPr>
              <m:t>unshaped</m:t>
            </m:r>
          </m:sub>
        </m:sSub>
      </m:oMath>
      <w:r w:rsidR="00A61981">
        <w:t xml:space="preserve"> allow the system to support various spectral</w:t>
      </w:r>
      <w:r w:rsidR="008D20D7">
        <w:t xml:space="preserve"> </w:t>
      </w:r>
      <w:r w:rsidR="00A61981">
        <w:t>efficiencies. Afterwards, CRC bits are attached before the LDPC encoder</w:t>
      </w:r>
      <w:r w:rsidR="00DC5A57">
        <w:t xml:space="preserve"> just like</w:t>
      </w:r>
      <w:r w:rsidR="00A61981">
        <w:t xml:space="preserve"> the 5G NR. </w:t>
      </w:r>
      <w:r w:rsidR="00A61981" w:rsidRPr="00F3372F">
        <w:t xml:space="preserve">The part of the systematic bits that are shaped will be mapped into the amplitude of the QAM constellation symbols. While parity bits generated by the FEC encoder with the </w:t>
      </w:r>
      <m:oMath>
        <m:sSub>
          <m:sSubPr>
            <m:ctrlPr>
              <w:rPr>
                <w:rFonts w:ascii="Cambria Math" w:hAnsi="Cambria Math"/>
              </w:rPr>
            </m:ctrlPr>
          </m:sSubPr>
          <m:e>
            <m:r>
              <w:rPr>
                <w:rFonts w:ascii="Cambria Math" w:hAnsi="Cambria Math"/>
              </w:rPr>
              <m:t>u</m:t>
            </m:r>
          </m:e>
          <m:sub>
            <m:r>
              <w:rPr>
                <w:rFonts w:ascii="Cambria Math" w:hAnsi="Cambria Math"/>
              </w:rPr>
              <m:t>unshaped</m:t>
            </m:r>
          </m:sub>
        </m:sSub>
      </m:oMath>
      <w:r w:rsidR="00A61981" w:rsidRPr="00F3372F">
        <w:t xml:space="preserve"> bits (the unshaped systematic bits) are mapped onto the sign bits of the QAM symbols. </w:t>
      </w:r>
    </w:p>
    <w:p w14:paraId="35DAE455" w14:textId="18154582" w:rsidR="008D20D7" w:rsidRPr="008D20D7" w:rsidRDefault="00A61981" w:rsidP="00A61981">
      <w:pPr>
        <w:spacing w:after="0"/>
      </w:pPr>
      <w:r w:rsidRPr="00F3372F">
        <w:t xml:space="preserve">In the 5G NR after the FEC encoder, rate matching is done according to bit selection and row-column bit </w:t>
      </w:r>
      <w:proofErr w:type="spellStart"/>
      <w:r w:rsidRPr="00F3372F">
        <w:t>interleaver</w:t>
      </w:r>
      <w:proofErr w:type="spellEnd"/>
      <w:r w:rsidRPr="00F3372F">
        <w:t xml:space="preserve">. But since the FEC coded bits need to be mapped to specific bit levels in the QAM symbols as explained above, the bit </w:t>
      </w:r>
      <w:proofErr w:type="spellStart"/>
      <w:r w:rsidRPr="00F3372F">
        <w:t>interleaver</w:t>
      </w:r>
      <w:proofErr w:type="spellEnd"/>
      <w:r w:rsidRPr="00F3372F">
        <w:t xml:space="preserve"> need to be modified compared to the row-column bit </w:t>
      </w:r>
      <w:proofErr w:type="spellStart"/>
      <w:r w:rsidRPr="00F3372F">
        <w:t>interleaver</w:t>
      </w:r>
      <w:proofErr w:type="spellEnd"/>
      <w:r w:rsidRPr="00F3372F">
        <w:t xml:space="preserve"> that is used in the 5G NR. </w:t>
      </w:r>
      <w:r w:rsidR="008D20D7" w:rsidRPr="008D20D7">
        <w:t xml:space="preserve">Typically, PAS is applied on I/Q separately. Hence, </w:t>
      </w:r>
      <m:oMath>
        <m:sSup>
          <m:sSupPr>
            <m:ctrlPr>
              <w:rPr>
                <w:rFonts w:ascii="Cambria Math" w:hAnsi="Cambria Math"/>
                <w:i/>
                <w:sz w:val="24"/>
                <w:szCs w:val="24"/>
                <w14:ligatures w14:val="standardContextual"/>
              </w:rPr>
            </m:ctrlPr>
          </m:sSupPr>
          <m:e>
            <m:r>
              <w:rPr>
                <w:rFonts w:ascii="Cambria Math" w:hAnsi="Cambria Math"/>
              </w:rPr>
              <m:t>2</m:t>
            </m:r>
          </m:e>
          <m:sup>
            <m:r>
              <w:rPr>
                <w:rFonts w:ascii="Cambria Math" w:hAnsi="Cambria Math"/>
              </w:rPr>
              <m:t>m</m:t>
            </m:r>
          </m:sup>
        </m:sSup>
      </m:oMath>
      <w:r w:rsidR="008D20D7" w:rsidRPr="008D20D7">
        <w:t xml:space="preserve">-aray ASK/PAM signal is used for I/Q branches of the </w:t>
      </w:r>
      <m:oMath>
        <m:sSup>
          <m:sSupPr>
            <m:ctrlPr>
              <w:rPr>
                <w:rFonts w:ascii="Cambria Math" w:hAnsi="Cambria Math"/>
                <w:i/>
                <w:sz w:val="24"/>
                <w:szCs w:val="24"/>
                <w14:ligatures w14:val="standardContextual"/>
              </w:rPr>
            </m:ctrlPr>
          </m:sSupPr>
          <m:e>
            <m:r>
              <w:rPr>
                <w:rFonts w:ascii="Cambria Math" w:hAnsi="Cambria Math"/>
              </w:rPr>
              <m:t>2</m:t>
            </m:r>
          </m:e>
          <m:sup>
            <m:r>
              <w:rPr>
                <w:rFonts w:ascii="Cambria Math" w:hAnsi="Cambria Math"/>
              </w:rPr>
              <m:t>2m</m:t>
            </m:r>
          </m:sup>
        </m:sSup>
      </m:oMath>
      <w:r w:rsidR="008D20D7" w:rsidRPr="008D20D7">
        <w:t xml:space="preserve"> QAM signal. </w:t>
      </w:r>
      <w:proofErr w:type="gramStart"/>
      <w:r w:rsidR="008D20D7" w:rsidRPr="008D20D7">
        <w:t>In order to</w:t>
      </w:r>
      <w:proofErr w:type="gramEnd"/>
      <w:r w:rsidR="008D20D7" w:rsidRPr="008D20D7">
        <w:t xml:space="preserve"> generate the QAM constellation symbols, we</w:t>
      </w:r>
      <w:r w:rsidR="008D20D7">
        <w:t xml:space="preserve"> </w:t>
      </w:r>
      <w:r w:rsidR="008D20D7" w:rsidRPr="008D20D7">
        <w:t>assume that the even and odd indexed ASK/PAM symbols, or the first and second half of the ASK symbols, are associated with I/Q transmitted QAM symbol respectively.</w:t>
      </w:r>
    </w:p>
    <w:p w14:paraId="772CDAD5" w14:textId="52C049C5" w:rsidR="00A61981" w:rsidRDefault="00A61981" w:rsidP="00A61981">
      <w:pPr>
        <w:spacing w:after="0"/>
      </w:pPr>
      <w:r w:rsidRPr="00F3372F">
        <w:t>In conclusion, we can summarize the impact of PAS on coding and modulation as follows.</w:t>
      </w:r>
    </w:p>
    <w:p w14:paraId="1732530A" w14:textId="77777777" w:rsidR="00F3372F" w:rsidRPr="00F3372F" w:rsidRDefault="00F3372F" w:rsidP="00A61981">
      <w:pPr>
        <w:spacing w:after="0"/>
      </w:pPr>
    </w:p>
    <w:p w14:paraId="0ED4169E" w14:textId="18B57642" w:rsidR="00A61981" w:rsidRPr="00F3372F" w:rsidRDefault="00A61981" w:rsidP="00A61981">
      <w:pPr>
        <w:pStyle w:val="ListParagraph"/>
        <w:numPr>
          <w:ilvl w:val="0"/>
          <w:numId w:val="32"/>
        </w:numPr>
        <w:autoSpaceDE w:val="0"/>
        <w:autoSpaceDN w:val="0"/>
        <w:adjustRightInd w:val="0"/>
        <w:rPr>
          <w:sz w:val="20"/>
          <w:szCs w:val="20"/>
          <w:lang w:val="en-GB" w:eastAsia="en-US"/>
        </w:rPr>
      </w:pPr>
      <w:r w:rsidRPr="00F3372F">
        <w:rPr>
          <w:sz w:val="20"/>
          <w:szCs w:val="20"/>
          <w:lang w:val="en-GB" w:eastAsia="en-US"/>
        </w:rPr>
        <w:t xml:space="preserve">At transmitter side, a new module needs to be added before the FEC encoder such that at this module the uniform input information bits </w:t>
      </w:r>
      <m:oMath>
        <m:r>
          <w:rPr>
            <w:rFonts w:ascii="Cambria Math" w:hAnsi="Cambria Math"/>
            <w:sz w:val="20"/>
            <w:szCs w:val="20"/>
            <w:lang w:val="en-GB" w:eastAsia="en-US"/>
          </w:rPr>
          <m:t>u</m:t>
        </m:r>
      </m:oMath>
      <w:r w:rsidRPr="00F3372F">
        <w:rPr>
          <w:sz w:val="20"/>
          <w:szCs w:val="20"/>
          <w:lang w:val="en-GB" w:eastAsia="en-US"/>
        </w:rPr>
        <w:t xml:space="preserve"> of length </w:t>
      </w:r>
      <m:oMath>
        <m:sSub>
          <m:sSubPr>
            <m:ctrlPr>
              <w:rPr>
                <w:rFonts w:ascii="Cambria Math" w:hAnsi="Cambria Math"/>
                <w:sz w:val="20"/>
                <w:szCs w:val="20"/>
                <w:lang w:val="en-GB" w:eastAsia="en-US"/>
              </w:rPr>
            </m:ctrlPr>
          </m:sSubPr>
          <m:e>
            <m:r>
              <w:rPr>
                <w:rFonts w:ascii="Cambria Math" w:hAnsi="Cambria Math"/>
                <w:sz w:val="20"/>
                <w:szCs w:val="20"/>
                <w:lang w:val="en-GB" w:eastAsia="en-US"/>
              </w:rPr>
              <m:t>K</m:t>
            </m:r>
          </m:e>
          <m:sub>
            <m:r>
              <w:rPr>
                <w:rFonts w:ascii="Cambria Math" w:hAnsi="Cambria Math"/>
                <w:sz w:val="20"/>
                <w:szCs w:val="20"/>
                <w:lang w:val="en-GB" w:eastAsia="en-US"/>
              </w:rPr>
              <m:t>info</m:t>
            </m:r>
          </m:sub>
        </m:sSub>
      </m:oMath>
      <w:r w:rsidRPr="00F3372F">
        <w:rPr>
          <w:sz w:val="20"/>
          <w:szCs w:val="20"/>
          <w:lang w:val="en-GB" w:eastAsia="en-US"/>
        </w:rPr>
        <w:t xml:space="preserve"> is split into two streams namely </w:t>
      </w:r>
      <m:oMath>
        <m:sSub>
          <m:sSubPr>
            <m:ctrlPr>
              <w:rPr>
                <w:rFonts w:ascii="Cambria Math" w:hAnsi="Cambria Math"/>
                <w:sz w:val="20"/>
                <w:szCs w:val="20"/>
                <w:lang w:val="en-GB" w:eastAsia="en-US"/>
              </w:rPr>
            </m:ctrlPr>
          </m:sSubPr>
          <m:e>
            <m:r>
              <w:rPr>
                <w:rFonts w:ascii="Cambria Math" w:hAnsi="Cambria Math"/>
                <w:sz w:val="20"/>
                <w:szCs w:val="20"/>
                <w:lang w:val="en-GB" w:eastAsia="en-US"/>
              </w:rPr>
              <m:t>u</m:t>
            </m:r>
          </m:e>
          <m:sub>
            <m:r>
              <w:rPr>
                <w:rFonts w:ascii="Cambria Math" w:hAnsi="Cambria Math"/>
                <w:sz w:val="20"/>
                <w:szCs w:val="20"/>
                <w:lang w:val="en-GB" w:eastAsia="en-US"/>
              </w:rPr>
              <m:t>shaped</m:t>
            </m:r>
          </m:sub>
        </m:sSub>
      </m:oMath>
      <w:r w:rsidRPr="00F3372F">
        <w:rPr>
          <w:sz w:val="20"/>
          <w:szCs w:val="20"/>
          <w:lang w:val="en-GB" w:eastAsia="en-US"/>
        </w:rPr>
        <w:t xml:space="preserve"> and </w:t>
      </w:r>
      <m:oMath>
        <m:sSub>
          <m:sSubPr>
            <m:ctrlPr>
              <w:rPr>
                <w:rFonts w:ascii="Cambria Math" w:hAnsi="Cambria Math"/>
                <w:sz w:val="20"/>
                <w:szCs w:val="20"/>
                <w:lang w:val="en-GB" w:eastAsia="en-US"/>
              </w:rPr>
            </m:ctrlPr>
          </m:sSubPr>
          <m:e>
            <m:r>
              <w:rPr>
                <w:rFonts w:ascii="Cambria Math" w:hAnsi="Cambria Math"/>
                <w:sz w:val="20"/>
                <w:szCs w:val="20"/>
                <w:lang w:val="en-GB" w:eastAsia="en-US"/>
              </w:rPr>
              <m:t>u</m:t>
            </m:r>
          </m:e>
          <m:sub>
            <m:r>
              <w:rPr>
                <w:rFonts w:ascii="Cambria Math" w:hAnsi="Cambria Math"/>
                <w:sz w:val="20"/>
                <w:szCs w:val="20"/>
                <w:lang w:val="en-GB" w:eastAsia="en-US"/>
              </w:rPr>
              <m:t>unshaped</m:t>
            </m:r>
          </m:sub>
        </m:sSub>
      </m:oMath>
      <w:r w:rsidRPr="00F3372F">
        <w:rPr>
          <w:sz w:val="20"/>
          <w:szCs w:val="20"/>
          <w:lang w:val="en-GB" w:eastAsia="en-US"/>
        </w:rPr>
        <w:t xml:space="preserve">. Then the shaper (DM) with the binary </w:t>
      </w:r>
      <w:proofErr w:type="spellStart"/>
      <w:r w:rsidRPr="00F3372F">
        <w:rPr>
          <w:sz w:val="20"/>
          <w:szCs w:val="20"/>
          <w:lang w:val="en-GB" w:eastAsia="en-US"/>
        </w:rPr>
        <w:t>labeling</w:t>
      </w:r>
      <w:proofErr w:type="spellEnd"/>
      <w:r w:rsidRPr="00F3372F">
        <w:rPr>
          <w:sz w:val="20"/>
          <w:szCs w:val="20"/>
          <w:lang w:val="en-GB" w:eastAsia="en-US"/>
        </w:rPr>
        <w:t xml:space="preserve"> is added where it converts the uniform information bits </w:t>
      </w:r>
      <m:oMath>
        <m:sSub>
          <m:sSubPr>
            <m:ctrlPr>
              <w:rPr>
                <w:rFonts w:ascii="Cambria Math" w:hAnsi="Cambria Math"/>
                <w:sz w:val="20"/>
                <w:szCs w:val="20"/>
                <w:lang w:val="en-GB" w:eastAsia="en-US"/>
              </w:rPr>
            </m:ctrlPr>
          </m:sSubPr>
          <m:e>
            <m:r>
              <w:rPr>
                <w:rFonts w:ascii="Cambria Math" w:hAnsi="Cambria Math"/>
                <w:sz w:val="20"/>
                <w:szCs w:val="20"/>
                <w:lang w:val="en-GB" w:eastAsia="en-US"/>
              </w:rPr>
              <m:t>u</m:t>
            </m:r>
          </m:e>
          <m:sub>
            <m:r>
              <w:rPr>
                <w:rFonts w:ascii="Cambria Math" w:hAnsi="Cambria Math"/>
                <w:sz w:val="20"/>
                <w:szCs w:val="20"/>
                <w:lang w:val="en-GB" w:eastAsia="en-US"/>
              </w:rPr>
              <m:t>shaped</m:t>
            </m:r>
          </m:sub>
        </m:sSub>
      </m:oMath>
      <w:r w:rsidRPr="00F3372F">
        <w:rPr>
          <w:sz w:val="20"/>
          <w:szCs w:val="20"/>
          <w:lang w:val="en-GB" w:eastAsia="en-US"/>
        </w:rPr>
        <w:t xml:space="preserve"> to shaped bits. These shaped bits will be concatenated with </w:t>
      </w:r>
      <m:oMath>
        <m:sSub>
          <m:sSubPr>
            <m:ctrlPr>
              <w:rPr>
                <w:rFonts w:ascii="Cambria Math" w:hAnsi="Cambria Math"/>
                <w:sz w:val="20"/>
                <w:szCs w:val="20"/>
                <w:lang w:val="en-GB" w:eastAsia="en-US"/>
              </w:rPr>
            </m:ctrlPr>
          </m:sSubPr>
          <m:e>
            <m:r>
              <w:rPr>
                <w:rFonts w:ascii="Cambria Math" w:hAnsi="Cambria Math"/>
                <w:sz w:val="20"/>
                <w:szCs w:val="20"/>
                <w:lang w:val="en-GB" w:eastAsia="en-US"/>
              </w:rPr>
              <m:t>u</m:t>
            </m:r>
          </m:e>
          <m:sub>
            <m:r>
              <w:rPr>
                <w:rFonts w:ascii="Cambria Math" w:hAnsi="Cambria Math"/>
                <w:sz w:val="20"/>
                <w:szCs w:val="20"/>
                <w:lang w:val="en-GB" w:eastAsia="en-US"/>
              </w:rPr>
              <m:t>unshaped</m:t>
            </m:r>
          </m:sub>
        </m:sSub>
      </m:oMath>
      <w:r w:rsidRPr="00F3372F">
        <w:rPr>
          <w:sz w:val="20"/>
          <w:szCs w:val="20"/>
          <w:lang w:val="en-GB" w:eastAsia="en-US"/>
        </w:rPr>
        <w:t xml:space="preserve"> to form the FEC input bit stream. At the receiver side, deshaper is needed to recover the information bits.</w:t>
      </w:r>
    </w:p>
    <w:p w14:paraId="79745AFA" w14:textId="77777777" w:rsidR="00A61981" w:rsidRPr="00F3372F" w:rsidRDefault="00A61981" w:rsidP="00A61981">
      <w:pPr>
        <w:pStyle w:val="ListParagraph"/>
        <w:numPr>
          <w:ilvl w:val="0"/>
          <w:numId w:val="32"/>
        </w:numPr>
        <w:autoSpaceDE w:val="0"/>
        <w:autoSpaceDN w:val="0"/>
        <w:adjustRightInd w:val="0"/>
        <w:rPr>
          <w:sz w:val="20"/>
          <w:szCs w:val="20"/>
          <w:lang w:val="en-GB" w:eastAsia="en-US"/>
        </w:rPr>
      </w:pPr>
      <w:r w:rsidRPr="00F3372F">
        <w:rPr>
          <w:sz w:val="20"/>
          <w:szCs w:val="20"/>
          <w:lang w:val="en-GB" w:eastAsia="en-US"/>
        </w:rPr>
        <w:t>CRC and FEC encoder will not change compared to the 5G NR.</w:t>
      </w:r>
    </w:p>
    <w:p w14:paraId="7FD30FC5" w14:textId="77777777" w:rsidR="00A61981" w:rsidRDefault="00A61981" w:rsidP="00A61981">
      <w:pPr>
        <w:pStyle w:val="ListParagraph"/>
        <w:numPr>
          <w:ilvl w:val="0"/>
          <w:numId w:val="32"/>
        </w:numPr>
        <w:autoSpaceDE w:val="0"/>
        <w:autoSpaceDN w:val="0"/>
        <w:adjustRightInd w:val="0"/>
        <w:rPr>
          <w:sz w:val="20"/>
          <w:szCs w:val="20"/>
          <w:lang w:val="en-GB" w:eastAsia="en-US"/>
        </w:rPr>
      </w:pPr>
      <w:r w:rsidRPr="00F3372F">
        <w:rPr>
          <w:sz w:val="20"/>
          <w:szCs w:val="20"/>
          <w:lang w:val="en-GB" w:eastAsia="en-US"/>
        </w:rPr>
        <w:t xml:space="preserve">The bit </w:t>
      </w:r>
      <w:proofErr w:type="spellStart"/>
      <w:r w:rsidRPr="00F3372F">
        <w:rPr>
          <w:sz w:val="20"/>
          <w:szCs w:val="20"/>
          <w:lang w:val="en-GB" w:eastAsia="en-US"/>
        </w:rPr>
        <w:t>interleaver</w:t>
      </w:r>
      <w:proofErr w:type="spellEnd"/>
      <w:r w:rsidRPr="00F3372F">
        <w:rPr>
          <w:sz w:val="20"/>
          <w:szCs w:val="20"/>
          <w:lang w:val="en-GB" w:eastAsia="en-US"/>
        </w:rPr>
        <w:t>/</w:t>
      </w:r>
      <w:proofErr w:type="spellStart"/>
      <w:r w:rsidRPr="00F3372F">
        <w:rPr>
          <w:sz w:val="20"/>
          <w:szCs w:val="20"/>
          <w:lang w:val="en-GB" w:eastAsia="en-US"/>
        </w:rPr>
        <w:t>deinterleaver</w:t>
      </w:r>
      <w:proofErr w:type="spellEnd"/>
      <w:r w:rsidRPr="00F3372F">
        <w:rPr>
          <w:sz w:val="20"/>
          <w:szCs w:val="20"/>
          <w:lang w:val="en-GB" w:eastAsia="en-US"/>
        </w:rPr>
        <w:t xml:space="preserve"> need to be changed from the row-column bit </w:t>
      </w:r>
      <w:proofErr w:type="spellStart"/>
      <w:r w:rsidRPr="00F3372F">
        <w:rPr>
          <w:sz w:val="20"/>
          <w:szCs w:val="20"/>
          <w:lang w:val="en-GB" w:eastAsia="en-US"/>
        </w:rPr>
        <w:t>interleaver</w:t>
      </w:r>
      <w:proofErr w:type="spellEnd"/>
      <w:r w:rsidRPr="00F3372F">
        <w:rPr>
          <w:sz w:val="20"/>
          <w:szCs w:val="20"/>
          <w:lang w:val="en-GB" w:eastAsia="en-US"/>
        </w:rPr>
        <w:t>/</w:t>
      </w:r>
      <w:proofErr w:type="spellStart"/>
      <w:r w:rsidRPr="00F3372F">
        <w:rPr>
          <w:sz w:val="20"/>
          <w:szCs w:val="20"/>
          <w:lang w:val="en-GB" w:eastAsia="en-US"/>
        </w:rPr>
        <w:t>deinterleaver</w:t>
      </w:r>
      <w:proofErr w:type="spellEnd"/>
      <w:r w:rsidRPr="00F3372F">
        <w:rPr>
          <w:sz w:val="20"/>
          <w:szCs w:val="20"/>
          <w:lang w:val="en-GB" w:eastAsia="en-US"/>
        </w:rPr>
        <w:t xml:space="preserve"> that is adopted in the 5G NR as explained earlier.</w:t>
      </w:r>
    </w:p>
    <w:p w14:paraId="0D31632C" w14:textId="606A9A36" w:rsidR="00732AAB" w:rsidRPr="00F3372F" w:rsidRDefault="002E3A20" w:rsidP="00A61981">
      <w:pPr>
        <w:pStyle w:val="ListParagraph"/>
        <w:numPr>
          <w:ilvl w:val="0"/>
          <w:numId w:val="32"/>
        </w:numPr>
        <w:autoSpaceDE w:val="0"/>
        <w:autoSpaceDN w:val="0"/>
        <w:adjustRightInd w:val="0"/>
        <w:rPr>
          <w:sz w:val="20"/>
          <w:szCs w:val="20"/>
          <w:lang w:val="en-GB" w:eastAsia="en-US"/>
        </w:rPr>
      </w:pPr>
      <w:r>
        <w:rPr>
          <w:sz w:val="20"/>
          <w:szCs w:val="20"/>
          <w:lang w:val="en-GB" w:eastAsia="en-US"/>
        </w:rPr>
        <w:t>Bypass bit scrambler for PAS.</w:t>
      </w:r>
    </w:p>
    <w:p w14:paraId="4F1E1858" w14:textId="77777777" w:rsidR="00D738B7" w:rsidRPr="00F3372F" w:rsidRDefault="00D738B7" w:rsidP="00D738B7">
      <w:pPr>
        <w:pStyle w:val="ListParagraph"/>
        <w:autoSpaceDE w:val="0"/>
        <w:autoSpaceDN w:val="0"/>
        <w:adjustRightInd w:val="0"/>
        <w:rPr>
          <w:sz w:val="20"/>
          <w:szCs w:val="20"/>
          <w:lang w:val="en-GB" w:eastAsia="en-US"/>
        </w:rPr>
      </w:pPr>
    </w:p>
    <w:p w14:paraId="6EA2BC43" w14:textId="305A59DC" w:rsidR="00D738B7" w:rsidRPr="00F3372F" w:rsidRDefault="00D738B7" w:rsidP="00D738B7">
      <w:r w:rsidRPr="00F3372F">
        <w:t>In the following part we will mainly focus on Enumerative sphere shaping (ESS) as an example for the DM in the PAS.</w:t>
      </w:r>
      <w:r w:rsidR="002375B1">
        <w:t xml:space="preserve"> </w:t>
      </w:r>
      <w:r w:rsidR="002375B1" w:rsidRPr="00197C23">
        <w:t>For</w:t>
      </w:r>
      <w:r w:rsidR="004A6422" w:rsidRPr="00197C23">
        <w:t xml:space="preserve"> the polar based distribution, we encourage to read our previous </w:t>
      </w:r>
      <w:proofErr w:type="spellStart"/>
      <w:r w:rsidR="004A6422" w:rsidRPr="00197C23">
        <w:t>tdoc</w:t>
      </w:r>
      <w:proofErr w:type="spellEnd"/>
      <w:r w:rsidR="004A6422" w:rsidRPr="00197C23">
        <w:t xml:space="preserve"> </w:t>
      </w:r>
      <w:r w:rsidR="00C74A65">
        <w:fldChar w:fldCharType="begin"/>
      </w:r>
      <w:r w:rsidR="00C74A65">
        <w:instrText xml:space="preserve"> REF  Tdoc_oct \f \r </w:instrText>
      </w:r>
      <w:r w:rsidR="00C74A65">
        <w:fldChar w:fldCharType="separate"/>
      </w:r>
      <w:r w:rsidR="00C74A65">
        <w:t>[1]</w:t>
      </w:r>
      <w:r w:rsidR="00C74A65">
        <w:fldChar w:fldCharType="end"/>
      </w:r>
      <w:r w:rsidR="004A6422" w:rsidRPr="00197C23">
        <w:t>.</w:t>
      </w:r>
    </w:p>
    <w:p w14:paraId="35585463" w14:textId="373E49D7" w:rsidR="00D738B7" w:rsidRDefault="00D738B7" w:rsidP="00D738B7">
      <w:pPr>
        <w:pStyle w:val="ListParagraph"/>
        <w:numPr>
          <w:ilvl w:val="2"/>
          <w:numId w:val="24"/>
        </w:numPr>
        <w:spacing w:before="240"/>
        <w:rPr>
          <w:rFonts w:ascii="Arial" w:hAnsi="Arial" w:cs="Arial"/>
          <w:lang w:val="en-US"/>
        </w:rPr>
      </w:pPr>
      <w:r>
        <w:rPr>
          <w:rFonts w:ascii="Arial" w:hAnsi="Arial" w:cs="Arial"/>
          <w:lang w:val="en-US"/>
        </w:rPr>
        <w:t>ESS for PAS</w:t>
      </w:r>
    </w:p>
    <w:p w14:paraId="7AD91228" w14:textId="668B2F3D" w:rsidR="00DC3985" w:rsidRPr="009203F1" w:rsidRDefault="00D738B7" w:rsidP="00D738B7">
      <w:pPr>
        <w:spacing w:after="0"/>
      </w:pPr>
      <w:r w:rsidRPr="00135A2C">
        <w:rPr>
          <w:color w:val="000000"/>
        </w:rPr>
        <w:lastRenderedPageBreak/>
        <w:t>ESS is considered one of the notable sphere shaping (</w:t>
      </w:r>
      <w:proofErr w:type="spellStart"/>
      <w:r w:rsidRPr="00135A2C">
        <w:rPr>
          <w:color w:val="000000"/>
        </w:rPr>
        <w:t>SpSh</w:t>
      </w:r>
      <w:proofErr w:type="spellEnd"/>
      <w:r w:rsidRPr="00135A2C">
        <w:rPr>
          <w:color w:val="000000"/>
        </w:rPr>
        <w:t>) algorithms which are recently considered in PAS framework</w:t>
      </w:r>
      <w:r w:rsidR="00C74A65">
        <w:rPr>
          <w:color w:val="000000"/>
        </w:rPr>
        <w:t xml:space="preserve"> </w:t>
      </w:r>
      <w:r w:rsidR="00C74A65">
        <w:rPr>
          <w:color w:val="000000"/>
        </w:rPr>
        <w:fldChar w:fldCharType="begin"/>
      </w:r>
      <w:r w:rsidR="00C74A65">
        <w:rPr>
          <w:color w:val="000000"/>
        </w:rPr>
        <w:instrText xml:space="preserve"> REF  ESS \f \r </w:instrText>
      </w:r>
      <w:r w:rsidR="00C74A65">
        <w:rPr>
          <w:color w:val="000000"/>
        </w:rPr>
        <w:fldChar w:fldCharType="separate"/>
      </w:r>
      <w:r w:rsidR="00C74A65">
        <w:rPr>
          <w:color w:val="000000"/>
        </w:rPr>
        <w:t>[2]</w:t>
      </w:r>
      <w:r w:rsidR="00C74A65">
        <w:rPr>
          <w:color w:val="000000"/>
        </w:rPr>
        <w:fldChar w:fldCharType="end"/>
      </w:r>
      <w:r w:rsidRPr="00135A2C">
        <w:rPr>
          <w:color w:val="000000"/>
        </w:rPr>
        <w:t xml:space="preserve">. </w:t>
      </w:r>
      <w:r w:rsidRPr="00135A2C">
        <w:t xml:space="preserve">The principle of </w:t>
      </w:r>
      <w:proofErr w:type="spellStart"/>
      <w:r w:rsidRPr="00135A2C">
        <w:t>SpSh</w:t>
      </w:r>
      <w:proofErr w:type="spellEnd"/>
      <w:r w:rsidRPr="00135A2C">
        <w:t xml:space="preserve"> is that the sequences at the output of the shaper satisfy a maximum-energy constraint (</w:t>
      </w:r>
      <w:r w:rsidRPr="00CC5114">
        <w:t xml:space="preserve">n-sphere shaping employs all sequences inside the n-dimensional sphere of squared radius </w:t>
      </w:r>
      <m:oMath>
        <m:sSub>
          <m:sSubPr>
            <m:ctrlPr>
              <w:rPr>
                <w:rFonts w:ascii="Cambria Math" w:hAnsi="Cambria Math"/>
                <w:i/>
                <w:sz w:val="24"/>
                <w:szCs w:val="24"/>
              </w:rPr>
            </m:ctrlPr>
          </m:sSubPr>
          <m:e>
            <m:r>
              <w:rPr>
                <w:rFonts w:ascii="Cambria Math" w:hAnsi="Cambria Math"/>
              </w:rPr>
              <m:t>E</m:t>
            </m:r>
          </m:e>
          <m:sub>
            <m:r>
              <w:rPr>
                <w:rFonts w:ascii="Cambria Math" w:hAnsi="Cambria Math"/>
              </w:rPr>
              <m:t>max</m:t>
            </m:r>
          </m:sub>
        </m:sSub>
      </m:oMath>
      <w:r w:rsidRPr="00135A2C">
        <w:t xml:space="preserve">). </w:t>
      </w:r>
      <w:r w:rsidRPr="00BD24F4">
        <w:t>Thus, at any block</w:t>
      </w:r>
      <w:r w:rsidR="00435C61">
        <w:t xml:space="preserve"> </w:t>
      </w:r>
      <w:r w:rsidRPr="00BD24F4">
        <w:t xml:space="preserve">length, </w:t>
      </w:r>
      <w:proofErr w:type="spellStart"/>
      <w:r w:rsidRPr="00BD24F4">
        <w:t>SpSh</w:t>
      </w:r>
      <w:proofErr w:type="spellEnd"/>
      <w:r w:rsidRPr="00BD24F4">
        <w:t xml:space="preserve"> can be considered as a </w:t>
      </w:r>
      <w:r w:rsidRPr="00F3372F">
        <w:t>more</w:t>
      </w:r>
      <w:r w:rsidRPr="00BD24F4">
        <w:t xml:space="preserve"> energy-efficient scheme where </w:t>
      </w:r>
      <w:proofErr w:type="spellStart"/>
      <w:r w:rsidRPr="00BD24F4">
        <w:t>SpSh</w:t>
      </w:r>
      <w:proofErr w:type="spellEnd"/>
      <w:r w:rsidRPr="00BD24F4">
        <w:t xml:space="preserve"> use of the set of sequences having the lower average energy compared to CCDM when both methods enclose the same number of sequences at a fixed shaper length</w:t>
      </w:r>
      <w:r>
        <w:rPr>
          <w:rFonts w:ascii="URWPalladioL-Roma" w:hAnsi="URWPalladioL-Roma" w:cs="URWPalladioL-Roma"/>
          <w:color w:val="000000"/>
        </w:rPr>
        <w:t xml:space="preserve"> </w:t>
      </w:r>
      <m:oMath>
        <m:r>
          <w:rPr>
            <w:rFonts w:ascii="Cambria Math" w:hAnsi="Cambria Math" w:cs="URWPalladioL-Roma"/>
            <w:color w:val="000000"/>
          </w:rPr>
          <m:t>n</m:t>
        </m:r>
      </m:oMath>
      <w:r>
        <w:rPr>
          <w:rFonts w:ascii="URWPalladioL-Roma" w:hAnsi="URWPalladioL-Roma" w:cs="URWPalladioL-Roma"/>
          <w:color w:val="000000"/>
        </w:rPr>
        <w:t xml:space="preserve">. </w:t>
      </w:r>
      <w:r w:rsidRPr="00135A2C">
        <w:t>ESS starts from the assumption that the amplitude sequences in a sphere can be ordered in a lexicographical order. Thus, the index of an amplitude sequence is defined to be the number of sequences which are lexicographically smaller. To</w:t>
      </w:r>
      <w:r w:rsidRPr="00135A2C">
        <w:rPr>
          <w:color w:val="FF0000"/>
        </w:rPr>
        <w:t xml:space="preserve"> </w:t>
      </w:r>
      <w:r w:rsidRPr="00135A2C">
        <w:t xml:space="preserve">represent the amplitude sequences of length </w:t>
      </w:r>
      <m:oMath>
        <m:r>
          <w:rPr>
            <w:rFonts w:ascii="Cambria Math" w:hAnsi="Cambria Math"/>
          </w:rPr>
          <m:t>n</m:t>
        </m:r>
      </m:oMath>
      <w:r w:rsidRPr="00135A2C">
        <w:t xml:space="preserve"> </w:t>
      </w:r>
      <w:r w:rsidRPr="00135A2C">
        <w:rPr>
          <w:color w:val="000000"/>
        </w:rPr>
        <w:t xml:space="preserve">inside a sphere, an energy-bounded enumerative amplitude </w:t>
      </w:r>
      <w:r w:rsidRPr="009203F1">
        <w:t xml:space="preserve">trellis is constructed </w:t>
      </w:r>
      <w:r w:rsidR="00DC3985" w:rsidRPr="009203F1">
        <w:t xml:space="preserve">to obtain the value of </w:t>
      </w:r>
      <m:oMath>
        <m:r>
          <w:rPr>
            <w:rFonts w:ascii="Cambria Math" w:hAnsi="Cambria Math"/>
          </w:rPr>
          <m:t>T</m:t>
        </m:r>
        <m:d>
          <m:dPr>
            <m:ctrlPr>
              <w:rPr>
                <w:rFonts w:ascii="Cambria Math" w:hAnsi="Cambria Math"/>
                <w:i/>
              </w:rPr>
            </m:ctrlPr>
          </m:dPr>
          <m:e>
            <m:r>
              <w:rPr>
                <w:rFonts w:ascii="Cambria Math" w:hAnsi="Cambria Math"/>
              </w:rPr>
              <m:t>i,e</m:t>
            </m:r>
          </m:e>
        </m:d>
      </m:oMath>
      <w:r w:rsidR="00DC3985" w:rsidRPr="009203F1">
        <w:t xml:space="preserve"> recursively for all </w:t>
      </w:r>
      <m:oMath>
        <m:r>
          <w:rPr>
            <w:rFonts w:ascii="Cambria Math" w:hAnsi="Cambria Math"/>
          </w:rPr>
          <m:t>i</m:t>
        </m:r>
        <m:r>
          <m:rPr>
            <m:sty m:val="p"/>
          </m:rPr>
          <w:rPr>
            <w:rFonts w:ascii="Cambria Math" w:hAnsi="Cambria Math" w:hint="eastAsia"/>
          </w:rPr>
          <m:t>∈</m:t>
        </m:r>
        <m:d>
          <m:dPr>
            <m:begChr m:val="["/>
            <m:endChr m:val="]"/>
            <m:ctrlPr>
              <w:rPr>
                <w:rFonts w:ascii="Cambria Math" w:hAnsi="Cambria Math"/>
                <w:i/>
              </w:rPr>
            </m:ctrlPr>
          </m:dPr>
          <m:e>
            <m:r>
              <w:rPr>
                <w:rFonts w:ascii="Cambria Math" w:hAnsi="Cambria Math"/>
              </w:rPr>
              <m:t>1;n</m:t>
            </m:r>
          </m:e>
        </m:d>
      </m:oMath>
      <w:r w:rsidR="00DC3985" w:rsidRPr="009203F1">
        <w:t xml:space="preserve"> and </w:t>
      </w:r>
      <m:oMath>
        <m:r>
          <w:rPr>
            <w:rFonts w:ascii="Cambria Math" w:hAnsi="Cambria Math"/>
          </w:rPr>
          <m:t>e</m:t>
        </m:r>
        <m:r>
          <m:rPr>
            <m:sty m:val="p"/>
          </m:rPr>
          <w:rPr>
            <w:rFonts w:ascii="Cambria Math" w:hAnsi="Cambria Math" w:hint="eastAsia"/>
          </w:rPr>
          <m:t>∈</m:t>
        </m:r>
        <m:d>
          <m:dPr>
            <m:begChr m:val="["/>
            <m:endChr m:val="]"/>
            <m:ctrlPr>
              <w:rPr>
                <w:rFonts w:ascii="Cambria Math" w:hAnsi="Cambria Math"/>
                <w:i/>
              </w:rPr>
            </m:ctrlPr>
          </m:dPr>
          <m:e>
            <m:r>
              <w:rPr>
                <w:rFonts w:ascii="Cambria Math" w:hAnsi="Cambria Math"/>
              </w:rPr>
              <m:t>1;</m:t>
            </m:r>
            <m:sSub>
              <m:sSubPr>
                <m:ctrlPr>
                  <w:rPr>
                    <w:rFonts w:ascii="Cambria Math" w:hAnsi="Cambria Math"/>
                    <w:i/>
                  </w:rPr>
                </m:ctrlPr>
              </m:sSubPr>
              <m:e>
                <m:r>
                  <w:rPr>
                    <w:rFonts w:ascii="Cambria Math" w:hAnsi="Cambria Math"/>
                  </w:rPr>
                  <m:t>E</m:t>
                </m:r>
              </m:e>
              <m:sub>
                <m:r>
                  <w:rPr>
                    <w:rFonts w:ascii="Cambria Math" w:hAnsi="Cambria Math"/>
                  </w:rPr>
                  <m:t>max</m:t>
                </m:r>
              </m:sub>
            </m:sSub>
          </m:e>
        </m:d>
      </m:oMath>
      <w:r w:rsidR="00DC3985" w:rsidRPr="009203F1">
        <w:t xml:space="preserve">, where </w:t>
      </w:r>
      <m:oMath>
        <m:r>
          <w:rPr>
            <w:rFonts w:ascii="Cambria Math" w:hAnsi="Cambria Math"/>
          </w:rPr>
          <m:t>T</m:t>
        </m:r>
        <m:d>
          <m:dPr>
            <m:ctrlPr>
              <w:rPr>
                <w:rFonts w:ascii="Cambria Math" w:hAnsi="Cambria Math"/>
                <w:i/>
                <w:sz w:val="24"/>
                <w:szCs w:val="24"/>
              </w:rPr>
            </m:ctrlPr>
          </m:dPr>
          <m:e>
            <m:r>
              <w:rPr>
                <w:rFonts w:ascii="Cambria Math" w:hAnsi="Cambria Math"/>
              </w:rPr>
              <m:t>i,e</m:t>
            </m:r>
          </m:e>
        </m:d>
      </m:oMath>
      <w:r w:rsidR="00DC3985" w:rsidRPr="009203F1">
        <w:t xml:space="preserve"> represents the number of possible length-</w:t>
      </w:r>
      <m:oMath>
        <m:r>
          <w:rPr>
            <w:rFonts w:ascii="Cambria Math" w:hAnsi="Cambria Math"/>
          </w:rPr>
          <m:t>i</m:t>
        </m:r>
      </m:oMath>
      <w:r w:rsidR="00DC3985" w:rsidRPr="009203F1">
        <w:t xml:space="preserve"> symbols sequence with energy smaller than </w:t>
      </w:r>
      <m:oMath>
        <m:r>
          <w:rPr>
            <w:rFonts w:ascii="Cambria Math" w:hAnsi="Cambria Math"/>
          </w:rPr>
          <m:t>e</m:t>
        </m:r>
      </m:oMath>
      <w:r w:rsidR="00DC3985" w:rsidRPr="009203F1">
        <w:t xml:space="preserve">. </w:t>
      </w:r>
    </w:p>
    <w:p w14:paraId="08B6661D" w14:textId="365BA9A7" w:rsidR="00D738B7" w:rsidRPr="00F94F8A" w:rsidRDefault="00397BC1" w:rsidP="00D738B7">
      <w:pPr>
        <w:spacing w:after="0"/>
        <w:rPr>
          <w:color w:val="0070C0"/>
        </w:rPr>
      </w:pPr>
      <w:r w:rsidRPr="009203F1">
        <w:t xml:space="preserve">The number of information bits supported by the ESS shaper is smaller than </w:t>
      </w:r>
      <m:oMath>
        <m:r>
          <m:rPr>
            <m:sty m:val="p"/>
          </m:rPr>
          <w:rPr>
            <w:rFonts w:ascii="Cambria Math" w:hAnsi="Cambria Math"/>
          </w:rPr>
          <m:t>⌊</m:t>
        </m:r>
        <m:r>
          <w:rPr>
            <w:rFonts w:ascii="Cambria Math" w:hAnsi="Cambria Math"/>
          </w:rPr>
          <m:t>lo</m:t>
        </m:r>
        <m:sSub>
          <m:sSubPr>
            <m:ctrlPr>
              <w:rPr>
                <w:rFonts w:ascii="Cambria Math" w:hAnsi="Cambria Math"/>
                <w:i/>
              </w:rPr>
            </m:ctrlPr>
          </m:sSubPr>
          <m:e>
            <m:r>
              <w:rPr>
                <w:rFonts w:ascii="Cambria Math" w:hAnsi="Cambria Math"/>
              </w:rPr>
              <m:t>g</m:t>
            </m:r>
          </m:e>
          <m:sub>
            <m:r>
              <w:rPr>
                <w:rFonts w:ascii="Cambria Math" w:hAnsi="Cambria Math"/>
              </w:rPr>
              <m:t>2</m:t>
            </m:r>
          </m:sub>
        </m:sSub>
        <m:d>
          <m:dPr>
            <m:ctrlPr>
              <w:rPr>
                <w:rFonts w:ascii="Cambria Math" w:hAnsi="Cambria Math"/>
                <w:i/>
              </w:rPr>
            </m:ctrlPr>
          </m:dPr>
          <m:e>
            <m:r>
              <w:rPr>
                <w:rFonts w:ascii="Cambria Math" w:hAnsi="Cambria Math"/>
              </w:rPr>
              <m:t>T</m:t>
            </m:r>
            <m:d>
              <m:dPr>
                <m:ctrlPr>
                  <w:rPr>
                    <w:rFonts w:ascii="Cambria Math" w:hAnsi="Cambria Math"/>
                    <w:i/>
                  </w:rPr>
                </m:ctrlPr>
              </m:dPr>
              <m:e>
                <m:r>
                  <w:rPr>
                    <w:rFonts w:ascii="Cambria Math" w:hAnsi="Cambria Math"/>
                  </w:rPr>
                  <m:t>n,</m:t>
                </m:r>
                <m:sSub>
                  <m:sSubPr>
                    <m:ctrlPr>
                      <w:rPr>
                        <w:rFonts w:ascii="Cambria Math" w:hAnsi="Cambria Math"/>
                        <w:i/>
                      </w:rPr>
                    </m:ctrlPr>
                  </m:sSubPr>
                  <m:e>
                    <m:r>
                      <w:rPr>
                        <w:rFonts w:ascii="Cambria Math" w:hAnsi="Cambria Math"/>
                      </w:rPr>
                      <m:t>E</m:t>
                    </m:r>
                  </m:e>
                  <m:sub>
                    <m:r>
                      <w:rPr>
                        <w:rFonts w:ascii="Cambria Math" w:hAnsi="Cambria Math"/>
                      </w:rPr>
                      <m:t>max</m:t>
                    </m:r>
                  </m:sub>
                </m:sSub>
              </m:e>
            </m:d>
          </m:e>
        </m:d>
        <m:r>
          <w:rPr>
            <w:rFonts w:ascii="Cambria Math" w:hAnsi="Cambria Math"/>
          </w:rPr>
          <m:t xml:space="preserve"> </m:t>
        </m:r>
        <m:r>
          <m:rPr>
            <m:sty m:val="p"/>
          </m:rPr>
          <w:rPr>
            <w:rFonts w:ascii="Cambria Math" w:hAnsi="Cambria Math"/>
          </w:rPr>
          <m:t>⌋</m:t>
        </m:r>
      </m:oMath>
      <w:r w:rsidR="00F94F8A" w:rsidRPr="009203F1">
        <w:t xml:space="preserve"> </w:t>
      </w:r>
      <w:r>
        <w:rPr>
          <w:color w:val="000000"/>
        </w:rPr>
        <w:t xml:space="preserve">to </w:t>
      </w:r>
      <w:r w:rsidR="00D738B7">
        <w:rPr>
          <w:color w:val="000000"/>
        </w:rPr>
        <w:t xml:space="preserve">guarantee a one-to-one mapping between uniform input bit sequence of length </w:t>
      </w:r>
      <m:oMath>
        <m:r>
          <w:rPr>
            <w:rFonts w:ascii="Cambria Math" w:hAnsi="Cambria Math"/>
            <w:color w:val="000000"/>
          </w:rPr>
          <m:t>k</m:t>
        </m:r>
      </m:oMath>
      <w:r w:rsidR="00D738B7">
        <w:rPr>
          <w:color w:val="000000"/>
        </w:rPr>
        <w:t xml:space="preserve"> to </w:t>
      </w:r>
      <w:r w:rsidR="00D738B7">
        <w:t xml:space="preserve">amplitude sequences of length </w:t>
      </w:r>
      <m:oMath>
        <m:r>
          <w:rPr>
            <w:rFonts w:ascii="Cambria Math" w:hAnsi="Cambria Math"/>
          </w:rPr>
          <m:t>n</m:t>
        </m:r>
      </m:oMath>
      <w:r w:rsidR="00D738B7">
        <w:t xml:space="preserve"> and energy not larger than </w:t>
      </w:r>
      <m:oMath>
        <m:sSub>
          <m:sSubPr>
            <m:ctrlPr>
              <w:rPr>
                <w:rFonts w:ascii="Cambria Math" w:hAnsi="Cambria Math"/>
                <w:i/>
              </w:rPr>
            </m:ctrlPr>
          </m:sSubPr>
          <m:e>
            <m:r>
              <w:rPr>
                <w:rFonts w:ascii="Cambria Math" w:hAnsi="Cambria Math"/>
              </w:rPr>
              <m:t>E</m:t>
            </m:r>
          </m:e>
          <m:sub>
            <m:r>
              <w:rPr>
                <w:rFonts w:ascii="Cambria Math" w:hAnsi="Cambria Math"/>
              </w:rPr>
              <m:t>max</m:t>
            </m:r>
          </m:sub>
        </m:sSub>
      </m:oMath>
      <w:r w:rsidR="00D738B7" w:rsidRPr="00135A2C">
        <w:rPr>
          <w:color w:val="000000"/>
        </w:rPr>
        <w:t xml:space="preserve">. </w:t>
      </w:r>
      <w:r w:rsidR="00D738B7">
        <w:rPr>
          <w:color w:val="000000"/>
        </w:rPr>
        <w:t xml:space="preserve">Algorithm 1 shows the shaper pseudo code as an example to show the simplicity of ESS. </w:t>
      </w:r>
      <w:r w:rsidR="00D738B7" w:rsidRPr="00D738B7">
        <w:t xml:space="preserve">For </w:t>
      </w:r>
      <m:oMath>
        <m:sSup>
          <m:sSupPr>
            <m:ctrlPr>
              <w:rPr>
                <w:rFonts w:ascii="Cambria Math" w:hAnsi="Cambria Math"/>
                <w:i/>
              </w:rPr>
            </m:ctrlPr>
          </m:sSupPr>
          <m:e>
            <m:r>
              <w:rPr>
                <w:rFonts w:ascii="Cambria Math" w:hAnsi="Cambria Math"/>
              </w:rPr>
              <m:t>2</m:t>
            </m:r>
          </m:e>
          <m:sup>
            <m:r>
              <w:rPr>
                <w:rFonts w:ascii="Cambria Math" w:hAnsi="Cambria Math"/>
              </w:rPr>
              <m:t>m</m:t>
            </m:r>
          </m:sup>
        </m:sSup>
      </m:oMath>
      <w:r w:rsidR="00D738B7" w:rsidRPr="00D738B7">
        <w:t xml:space="preserve"> PAM/ASK, the elements of the shaper output amplitude sequence are from the amplitude alphabet </w:t>
      </w:r>
      <m:oMath>
        <m:r>
          <w:rPr>
            <w:rFonts w:ascii="Cambria Math" w:hAnsi="Cambria Math"/>
          </w:rPr>
          <m:t>A</m:t>
        </m:r>
      </m:oMath>
      <w:r w:rsidR="00D738B7" w:rsidRPr="00D738B7">
        <w:t xml:space="preserve"> which is represented as </w:t>
      </w:r>
      <m:oMath>
        <m:r>
          <w:rPr>
            <w:rFonts w:ascii="Cambria Math" w:hAnsi="Cambria Math"/>
          </w:rPr>
          <m:t>A={1,3,…,</m:t>
        </m:r>
        <m:sSup>
          <m:sSupPr>
            <m:ctrlPr>
              <w:rPr>
                <w:rFonts w:ascii="Cambria Math" w:hAnsi="Cambria Math"/>
                <w:i/>
              </w:rPr>
            </m:ctrlPr>
          </m:sSupPr>
          <m:e>
            <m:r>
              <w:rPr>
                <w:rFonts w:ascii="Cambria Math" w:hAnsi="Cambria Math"/>
              </w:rPr>
              <m:t>2</m:t>
            </m:r>
          </m:e>
          <m:sup>
            <m:r>
              <w:rPr>
                <w:rFonts w:ascii="Cambria Math" w:hAnsi="Cambria Math"/>
              </w:rPr>
              <m:t>m</m:t>
            </m:r>
          </m:sup>
        </m:sSup>
        <m:r>
          <w:rPr>
            <w:rFonts w:ascii="Cambria Math" w:hAnsi="Cambria Math"/>
          </w:rPr>
          <m:t>-1}</m:t>
        </m:r>
      </m:oMath>
      <w:r w:rsidR="00D738B7" w:rsidRPr="00D738B7">
        <w:t xml:space="preserve">. Each element in </w:t>
      </w:r>
      <m:oMath>
        <m:r>
          <w:rPr>
            <w:rFonts w:ascii="Cambria Math" w:hAnsi="Cambria Math"/>
          </w:rPr>
          <m:t>A</m:t>
        </m:r>
      </m:oMath>
      <w:r w:rsidR="00D738B7" w:rsidRPr="00D738B7">
        <w:t xml:space="preserve"> is referred to as amplitude symbol </w:t>
      </w:r>
      <m:oMath>
        <m:sSub>
          <m:sSubPr>
            <m:ctrlPr>
              <w:rPr>
                <w:rFonts w:ascii="Cambria Math" w:hAnsi="Cambria Math"/>
                <w:i/>
              </w:rPr>
            </m:ctrlPr>
          </m:sSubPr>
          <m:e>
            <m:r>
              <w:rPr>
                <w:rFonts w:ascii="Cambria Math" w:hAnsi="Cambria Math"/>
              </w:rPr>
              <m:t>a</m:t>
            </m:r>
          </m:e>
          <m:sub>
            <m:r>
              <w:rPr>
                <w:rFonts w:ascii="Cambria Math" w:hAnsi="Cambria Math"/>
              </w:rPr>
              <m:t>i</m:t>
            </m:r>
          </m:sub>
        </m:sSub>
      </m:oMath>
      <w:r w:rsidR="00D738B7" w:rsidRPr="00D738B7">
        <w:t xml:space="preserve"> with energy </w:t>
      </w:r>
      <m:oMath>
        <m:r>
          <w:rPr>
            <w:rFonts w:ascii="Cambria Math" w:hAnsi="Cambria Math"/>
          </w:rPr>
          <m:t>E(</m:t>
        </m:r>
        <m:sSub>
          <m:sSubPr>
            <m:ctrlPr>
              <w:rPr>
                <w:rFonts w:ascii="Cambria Math" w:hAnsi="Cambria Math"/>
                <w:i/>
              </w:rPr>
            </m:ctrlPr>
          </m:sSubPr>
          <m:e>
            <m:r>
              <w:rPr>
                <w:rFonts w:ascii="Cambria Math" w:hAnsi="Cambria Math"/>
              </w:rPr>
              <m:t>a</m:t>
            </m:r>
          </m:e>
          <m:sub>
            <m:r>
              <w:rPr>
                <w:rFonts w:ascii="Cambria Math" w:hAnsi="Cambria Math"/>
              </w:rPr>
              <m:t>i</m:t>
            </m:r>
          </m:sub>
        </m:sSub>
        <m:r>
          <w:rPr>
            <w:rFonts w:ascii="Cambria Math" w:hAnsi="Cambria Math"/>
          </w:rPr>
          <m:t>)</m:t>
        </m:r>
      </m:oMath>
      <w:r w:rsidR="00D738B7" w:rsidRPr="00D738B7">
        <w:t xml:space="preserve"> where </w:t>
      </w:r>
      <m:oMath>
        <m:r>
          <w:rPr>
            <w:rFonts w:ascii="Cambria Math" w:hAnsi="Cambria Math"/>
          </w:rPr>
          <m:t>i=1,…,</m:t>
        </m:r>
        <m:sSup>
          <m:sSupPr>
            <m:ctrlPr>
              <w:rPr>
                <w:rFonts w:ascii="Cambria Math" w:hAnsi="Cambria Math"/>
                <w:i/>
              </w:rPr>
            </m:ctrlPr>
          </m:sSupPr>
          <m:e>
            <m:r>
              <w:rPr>
                <w:rFonts w:ascii="Cambria Math" w:hAnsi="Cambria Math"/>
              </w:rPr>
              <m:t>2</m:t>
            </m:r>
          </m:e>
          <m:sup>
            <m:r>
              <w:rPr>
                <w:rFonts w:ascii="Cambria Math" w:hAnsi="Cambria Math"/>
              </w:rPr>
              <m:t>m-1</m:t>
            </m:r>
          </m:sup>
        </m:sSup>
      </m:oMath>
      <w:r w:rsidR="00D738B7" w:rsidRPr="00D738B7">
        <w:t xml:space="preserve">. The energy </w:t>
      </w:r>
      <m:oMath>
        <m:r>
          <w:rPr>
            <w:rFonts w:ascii="Cambria Math" w:hAnsi="Cambria Math"/>
          </w:rPr>
          <m:t>E(</m:t>
        </m:r>
        <m:sSub>
          <m:sSubPr>
            <m:ctrlPr>
              <w:rPr>
                <w:rFonts w:ascii="Cambria Math" w:hAnsi="Cambria Math"/>
                <w:i/>
              </w:rPr>
            </m:ctrlPr>
          </m:sSubPr>
          <m:e>
            <m:r>
              <w:rPr>
                <w:rFonts w:ascii="Cambria Math" w:hAnsi="Cambria Math"/>
              </w:rPr>
              <m:t>a</m:t>
            </m:r>
          </m:e>
          <m:sub>
            <m:r>
              <w:rPr>
                <w:rFonts w:ascii="Cambria Math" w:hAnsi="Cambria Math"/>
              </w:rPr>
              <m:t>i</m:t>
            </m:r>
          </m:sub>
        </m:sSub>
        <m:r>
          <w:rPr>
            <w:rFonts w:ascii="Cambria Math" w:hAnsi="Cambria Math"/>
          </w:rPr>
          <m:t>)</m:t>
        </m:r>
      </m:oMath>
      <w:r w:rsidR="00D738B7" w:rsidRPr="00D738B7">
        <w:t xml:space="preserve"> is a shifted scaled version of the standard energy </w:t>
      </w:r>
      <m:oMath>
        <m:sSup>
          <m:sSupPr>
            <m:ctrlPr>
              <w:rPr>
                <w:rFonts w:ascii="Cambria Math" w:hAnsi="Cambria Math"/>
                <w:i/>
              </w:rPr>
            </m:ctrlPr>
          </m:sSupPr>
          <m:e>
            <m:sSub>
              <m:sSubPr>
                <m:ctrlPr>
                  <w:rPr>
                    <w:rFonts w:ascii="Cambria Math" w:hAnsi="Cambria Math"/>
                    <w:i/>
                  </w:rPr>
                </m:ctrlPr>
              </m:sSubPr>
              <m:e>
                <m:r>
                  <w:rPr>
                    <w:rFonts w:ascii="Cambria Math" w:hAnsi="Cambria Math"/>
                  </w:rPr>
                  <m:t>a</m:t>
                </m:r>
              </m:e>
              <m:sub>
                <m:r>
                  <w:rPr>
                    <w:rFonts w:ascii="Cambria Math" w:hAnsi="Cambria Math"/>
                  </w:rPr>
                  <m:t>i</m:t>
                </m:r>
              </m:sub>
            </m:sSub>
          </m:e>
          <m:sup>
            <m:r>
              <w:rPr>
                <w:rFonts w:ascii="Cambria Math" w:hAnsi="Cambria Math"/>
              </w:rPr>
              <m:t>2</m:t>
            </m:r>
          </m:sup>
        </m:sSup>
      </m:oMath>
      <w:r w:rsidR="002C2252">
        <w:t xml:space="preserve">, </w:t>
      </w:r>
      <w:r w:rsidR="002C2252" w:rsidRPr="00313132">
        <w:t xml:space="preserve">which is represented as </w:t>
      </w:r>
      <m:oMath>
        <m:r>
          <w:rPr>
            <w:rFonts w:ascii="Cambria Math" w:hAnsi="Cambria Math"/>
          </w:rPr>
          <m:t>E</m:t>
        </m:r>
        <m:d>
          <m:dPr>
            <m:ctrlPr>
              <w:rPr>
                <w:rFonts w:ascii="Cambria Math" w:hAnsi="Cambria Math"/>
                <w:i/>
              </w:rPr>
            </m:ctrlPr>
          </m:dPr>
          <m:e>
            <m:sSub>
              <m:sSubPr>
                <m:ctrlPr>
                  <w:rPr>
                    <w:rFonts w:ascii="Cambria Math" w:hAnsi="Cambria Math"/>
                    <w:i/>
                  </w:rPr>
                </m:ctrlPr>
              </m:sSubPr>
              <m:e>
                <m:r>
                  <w:rPr>
                    <w:rFonts w:ascii="Cambria Math" w:hAnsi="Cambria Math"/>
                  </w:rPr>
                  <m:t>a</m:t>
                </m:r>
              </m:e>
              <m:sub>
                <m:r>
                  <w:rPr>
                    <w:rFonts w:ascii="Cambria Math" w:hAnsi="Cambria Math"/>
                  </w:rPr>
                  <m:t>i</m:t>
                </m:r>
              </m:sub>
            </m:sSub>
          </m:e>
        </m:d>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2</m:t>
            </m:r>
          </m:den>
        </m:f>
        <m:r>
          <w:rPr>
            <w:rFonts w:ascii="Cambria Math" w:hAnsi="Cambria Math"/>
          </w:rPr>
          <m:t>i(i-1)</m:t>
        </m:r>
      </m:oMath>
      <w:r w:rsidR="002C2252" w:rsidRPr="00313132">
        <w:t>.</w:t>
      </w:r>
    </w:p>
    <w:p w14:paraId="58781AB9" w14:textId="77777777" w:rsidR="00D738B7" w:rsidRDefault="00D738B7" w:rsidP="00D738B7">
      <w:pPr>
        <w:spacing w:after="0"/>
        <w:rPr>
          <w:color w:val="000000"/>
        </w:rPr>
      </w:pPr>
    </w:p>
    <w:p w14:paraId="4B3E4DDC" w14:textId="01546E59" w:rsidR="00046743" w:rsidRDefault="00046743" w:rsidP="00046743">
      <w:pPr>
        <w:rPr>
          <w:color w:val="000000"/>
        </w:rPr>
      </w:pPr>
    </w:p>
    <w:p w14:paraId="44660F23" w14:textId="77777777" w:rsidR="006E11D1" w:rsidRDefault="006E11D1" w:rsidP="006E11D1">
      <w:pPr>
        <w:spacing w:after="0"/>
        <w:rPr>
          <w:color w:val="000000"/>
        </w:rPr>
      </w:pPr>
      <w:r w:rsidRPr="009203F1">
        <w:rPr>
          <w:color w:val="000000"/>
        </w:rPr>
        <w:t>Algorithm 1</w:t>
      </w:r>
    </w:p>
    <w:p w14:paraId="1A5F99D5" w14:textId="77777777" w:rsidR="006E11D1" w:rsidRDefault="006E11D1" w:rsidP="006E11D1">
      <w:pPr>
        <w:pStyle w:val="ListParagraph"/>
        <w:numPr>
          <w:ilvl w:val="0"/>
          <w:numId w:val="34"/>
        </w:numPr>
        <w:autoSpaceDE w:val="0"/>
        <w:autoSpaceDN w:val="0"/>
        <w:adjustRightInd w:val="0"/>
        <w:rPr>
          <w:color w:val="000000"/>
          <w:sz w:val="20"/>
          <w:szCs w:val="20"/>
        </w:rPr>
      </w:pPr>
      <w:r>
        <w:rPr>
          <w:color w:val="000000"/>
          <w:sz w:val="20"/>
          <w:szCs w:val="20"/>
        </w:rPr>
        <w:t xml:space="preserve">Convert uniform input bit sequence </w:t>
      </w:r>
      <m:oMath>
        <m:sSub>
          <m:sSubPr>
            <m:ctrlPr>
              <w:rPr>
                <w:rFonts w:ascii="Cambria Math" w:hAnsi="Cambria Math"/>
                <w:i/>
                <w:color w:val="000000"/>
                <w:sz w:val="20"/>
                <w:szCs w:val="20"/>
              </w:rPr>
            </m:ctrlPr>
          </m:sSubPr>
          <m:e>
            <m:r>
              <w:rPr>
                <w:rFonts w:ascii="Cambria Math" w:hAnsi="Cambria Math"/>
                <w:color w:val="000000"/>
                <w:sz w:val="20"/>
                <w:szCs w:val="20"/>
              </w:rPr>
              <m:t>u</m:t>
            </m:r>
          </m:e>
          <m:sub>
            <m:r>
              <w:rPr>
                <w:rFonts w:ascii="Cambria Math" w:hAnsi="Cambria Math"/>
                <w:color w:val="000000"/>
                <w:sz w:val="20"/>
                <w:szCs w:val="20"/>
              </w:rPr>
              <m:t>shaped</m:t>
            </m:r>
          </m:sub>
        </m:sSub>
        <m:r>
          <w:rPr>
            <w:rFonts w:ascii="Cambria Math" w:hAnsi="Cambria Math"/>
            <w:color w:val="000000"/>
            <w:sz w:val="20"/>
            <w:szCs w:val="20"/>
          </w:rPr>
          <m:t>=(</m:t>
        </m:r>
        <m:sSub>
          <m:sSubPr>
            <m:ctrlPr>
              <w:rPr>
                <w:rFonts w:ascii="Cambria Math" w:hAnsi="Cambria Math"/>
                <w:i/>
                <w:color w:val="000000"/>
                <w:sz w:val="20"/>
                <w:szCs w:val="20"/>
              </w:rPr>
            </m:ctrlPr>
          </m:sSubPr>
          <m:e>
            <m:r>
              <w:rPr>
                <w:rFonts w:ascii="Cambria Math" w:hAnsi="Cambria Math"/>
                <w:color w:val="000000"/>
                <w:sz w:val="20"/>
                <w:szCs w:val="20"/>
              </w:rPr>
              <m:t>u</m:t>
            </m:r>
          </m:e>
          <m:sub>
            <m:r>
              <w:rPr>
                <w:rFonts w:ascii="Cambria Math" w:hAnsi="Cambria Math"/>
                <w:color w:val="000000"/>
                <w:sz w:val="20"/>
                <w:szCs w:val="20"/>
              </w:rPr>
              <m:t>0</m:t>
            </m:r>
          </m:sub>
        </m:sSub>
        <m:r>
          <w:rPr>
            <w:rFonts w:ascii="Cambria Math" w:hAnsi="Cambria Math"/>
            <w:color w:val="000000"/>
            <w:sz w:val="20"/>
            <w:szCs w:val="20"/>
          </w:rPr>
          <m:t>,…,</m:t>
        </m:r>
        <m:sSub>
          <m:sSubPr>
            <m:ctrlPr>
              <w:rPr>
                <w:rFonts w:ascii="Cambria Math" w:hAnsi="Cambria Math"/>
                <w:i/>
                <w:color w:val="000000"/>
                <w:sz w:val="20"/>
                <w:szCs w:val="20"/>
              </w:rPr>
            </m:ctrlPr>
          </m:sSubPr>
          <m:e>
            <m:r>
              <w:rPr>
                <w:rFonts w:ascii="Cambria Math" w:hAnsi="Cambria Math"/>
                <w:color w:val="000000"/>
                <w:sz w:val="20"/>
                <w:szCs w:val="20"/>
              </w:rPr>
              <m:t>u</m:t>
            </m:r>
          </m:e>
          <m:sub>
            <m:r>
              <w:rPr>
                <w:rFonts w:ascii="Cambria Math" w:hAnsi="Cambria Math"/>
                <w:color w:val="000000"/>
                <w:sz w:val="20"/>
                <w:szCs w:val="20"/>
              </w:rPr>
              <m:t>k-1</m:t>
            </m:r>
          </m:sub>
        </m:sSub>
        <m:r>
          <w:rPr>
            <w:rFonts w:ascii="Cambria Math" w:hAnsi="Cambria Math"/>
            <w:color w:val="000000"/>
            <w:sz w:val="20"/>
            <w:szCs w:val="20"/>
          </w:rPr>
          <m:t>)</m:t>
        </m:r>
      </m:oMath>
      <w:r w:rsidRPr="000901D1">
        <w:rPr>
          <w:color w:val="000000"/>
          <w:sz w:val="20"/>
          <w:szCs w:val="20"/>
        </w:rPr>
        <w:t xml:space="preserve"> </w:t>
      </w:r>
      <w:r>
        <w:rPr>
          <w:color w:val="000000"/>
          <w:sz w:val="20"/>
          <w:szCs w:val="20"/>
        </w:rPr>
        <w:t xml:space="preserve">of length </w:t>
      </w:r>
      <m:oMath>
        <m:r>
          <w:rPr>
            <w:rFonts w:ascii="Cambria Math" w:hAnsi="Cambria Math"/>
            <w:color w:val="000000"/>
            <w:sz w:val="20"/>
            <w:szCs w:val="20"/>
          </w:rPr>
          <m:t>k</m:t>
        </m:r>
      </m:oMath>
      <w:r>
        <w:rPr>
          <w:color w:val="000000"/>
          <w:sz w:val="20"/>
          <w:szCs w:val="20"/>
        </w:rPr>
        <w:t xml:space="preserve"> to its corresponding index </w:t>
      </w:r>
      <m:oMath>
        <m:r>
          <w:rPr>
            <w:rFonts w:ascii="Cambria Math" w:hAnsi="Cambria Math"/>
            <w:color w:val="000000"/>
            <w:sz w:val="20"/>
            <w:szCs w:val="20"/>
          </w:rPr>
          <m:t>I=</m:t>
        </m:r>
        <m:nary>
          <m:naryPr>
            <m:chr m:val="∑"/>
            <m:limLoc m:val="undOvr"/>
            <m:ctrlPr>
              <w:rPr>
                <w:rFonts w:ascii="Cambria Math" w:hAnsi="Cambria Math"/>
                <w:i/>
                <w:color w:val="000000"/>
                <w:sz w:val="20"/>
                <w:szCs w:val="20"/>
              </w:rPr>
            </m:ctrlPr>
          </m:naryPr>
          <m:sub>
            <m:r>
              <w:rPr>
                <w:rFonts w:ascii="Cambria Math" w:hAnsi="Cambria Math"/>
                <w:color w:val="000000"/>
                <w:sz w:val="20"/>
                <w:szCs w:val="20"/>
              </w:rPr>
              <m:t>i=0</m:t>
            </m:r>
          </m:sub>
          <m:sup>
            <m:r>
              <w:rPr>
                <w:rFonts w:ascii="Cambria Math" w:hAnsi="Cambria Math"/>
                <w:color w:val="000000"/>
                <w:sz w:val="20"/>
                <w:szCs w:val="20"/>
              </w:rPr>
              <m:t>k-1</m:t>
            </m:r>
          </m:sup>
          <m:e>
            <m:sSub>
              <m:sSubPr>
                <m:ctrlPr>
                  <w:rPr>
                    <w:rFonts w:ascii="Cambria Math" w:hAnsi="Cambria Math"/>
                    <w:i/>
                    <w:color w:val="000000"/>
                    <w:sz w:val="20"/>
                    <w:szCs w:val="20"/>
                  </w:rPr>
                </m:ctrlPr>
              </m:sSubPr>
              <m:e>
                <m:r>
                  <w:rPr>
                    <w:rFonts w:ascii="Cambria Math" w:hAnsi="Cambria Math"/>
                    <w:color w:val="000000"/>
                    <w:sz w:val="20"/>
                    <w:szCs w:val="20"/>
                  </w:rPr>
                  <m:t>u</m:t>
                </m:r>
              </m:e>
              <m:sub>
                <m:r>
                  <w:rPr>
                    <w:rFonts w:ascii="Cambria Math" w:hAnsi="Cambria Math"/>
                    <w:color w:val="000000"/>
                    <w:sz w:val="20"/>
                    <w:szCs w:val="20"/>
                  </w:rPr>
                  <m:t>i</m:t>
                </m:r>
              </m:sub>
            </m:sSub>
            <m:sSup>
              <m:sSupPr>
                <m:ctrlPr>
                  <w:rPr>
                    <w:rFonts w:ascii="Cambria Math" w:hAnsi="Cambria Math"/>
                    <w:i/>
                    <w:color w:val="000000"/>
                    <w:sz w:val="20"/>
                    <w:szCs w:val="20"/>
                  </w:rPr>
                </m:ctrlPr>
              </m:sSupPr>
              <m:e>
                <m:r>
                  <w:rPr>
                    <w:rFonts w:ascii="Cambria Math" w:hAnsi="Cambria Math"/>
                    <w:color w:val="000000"/>
                    <w:sz w:val="20"/>
                    <w:szCs w:val="20"/>
                  </w:rPr>
                  <m:t>2</m:t>
                </m:r>
              </m:e>
              <m:sup>
                <m:r>
                  <w:rPr>
                    <w:rFonts w:ascii="Cambria Math" w:hAnsi="Cambria Math"/>
                    <w:color w:val="000000"/>
                    <w:sz w:val="20"/>
                    <w:szCs w:val="20"/>
                  </w:rPr>
                  <m:t>k-i-1</m:t>
                </m:r>
              </m:sup>
            </m:sSup>
          </m:e>
        </m:nary>
      </m:oMath>
    </w:p>
    <w:p w14:paraId="609D2F95" w14:textId="0BAE020C" w:rsidR="006E11D1" w:rsidRPr="000901D1" w:rsidRDefault="006E11D1" w:rsidP="006E11D1">
      <w:pPr>
        <w:pStyle w:val="ListParagraph"/>
        <w:numPr>
          <w:ilvl w:val="0"/>
          <w:numId w:val="34"/>
        </w:numPr>
        <w:autoSpaceDE w:val="0"/>
        <w:autoSpaceDN w:val="0"/>
        <w:adjustRightInd w:val="0"/>
        <w:rPr>
          <w:color w:val="000000"/>
          <w:sz w:val="20"/>
          <w:szCs w:val="20"/>
        </w:rPr>
      </w:pPr>
      <w:r>
        <w:rPr>
          <w:color w:val="000000"/>
          <w:sz w:val="20"/>
          <w:szCs w:val="20"/>
        </w:rPr>
        <w:t xml:space="preserve">Initialize </w:t>
      </w:r>
      <m:oMath>
        <m:sSub>
          <m:sSubPr>
            <m:ctrlPr>
              <w:rPr>
                <w:rFonts w:ascii="Cambria Math" w:hAnsi="Cambria Math"/>
                <w:i/>
                <w:sz w:val="20"/>
                <w:szCs w:val="20"/>
              </w:rPr>
            </m:ctrlPr>
          </m:sSubPr>
          <m:e>
            <m:r>
              <w:rPr>
                <w:rFonts w:ascii="Cambria Math" w:hAnsi="Cambria Math"/>
                <w:sz w:val="20"/>
                <w:szCs w:val="20"/>
              </w:rPr>
              <m:t>E=E</m:t>
            </m:r>
          </m:e>
          <m:sub>
            <m:r>
              <w:rPr>
                <w:rFonts w:ascii="Cambria Math" w:hAnsi="Cambria Math"/>
                <w:sz w:val="20"/>
                <w:szCs w:val="20"/>
              </w:rPr>
              <m:t>max</m:t>
            </m:r>
          </m:sub>
        </m:sSub>
      </m:oMath>
      <w:r>
        <w:t>,</w:t>
      </w:r>
      <w:r>
        <w:rPr>
          <w:sz w:val="20"/>
          <w:szCs w:val="20"/>
        </w:rPr>
        <w:t xml:space="preserve"> </w:t>
      </w:r>
      <m:oMath>
        <m:r>
          <w:rPr>
            <w:rFonts w:ascii="Cambria Math" w:hAnsi="Cambria Math"/>
            <w:sz w:val="20"/>
            <w:szCs w:val="20"/>
          </w:rPr>
          <m:t>S=∅</m:t>
        </m:r>
      </m:oMath>
      <w:r>
        <w:rPr>
          <w:sz w:val="20"/>
          <w:szCs w:val="20"/>
        </w:rPr>
        <w:t xml:space="preserve"> where </w:t>
      </w:r>
      <m:oMath>
        <m:r>
          <w:rPr>
            <w:rFonts w:ascii="Cambria Math" w:hAnsi="Cambria Math"/>
            <w:sz w:val="20"/>
            <w:szCs w:val="20"/>
          </w:rPr>
          <m:t>S</m:t>
        </m:r>
      </m:oMath>
      <w:r>
        <w:rPr>
          <w:sz w:val="20"/>
          <w:szCs w:val="20"/>
        </w:rPr>
        <w:t xml:space="preserve"> is the set of the shaper output amplitude.</w:t>
      </w:r>
    </w:p>
    <w:p w14:paraId="0937519B" w14:textId="2D91380A" w:rsidR="006E11D1" w:rsidRPr="00BF5BBC" w:rsidRDefault="006E11D1" w:rsidP="006E11D1">
      <w:pPr>
        <w:pStyle w:val="ListParagraph"/>
        <w:numPr>
          <w:ilvl w:val="0"/>
          <w:numId w:val="34"/>
        </w:numPr>
        <w:autoSpaceDE w:val="0"/>
        <w:autoSpaceDN w:val="0"/>
        <w:adjustRightInd w:val="0"/>
        <w:rPr>
          <w:color w:val="000000"/>
          <w:sz w:val="20"/>
          <w:szCs w:val="20"/>
        </w:rPr>
      </w:pPr>
      <w:r>
        <w:rPr>
          <w:sz w:val="20"/>
          <w:szCs w:val="20"/>
        </w:rPr>
        <w:t xml:space="preserve">for </w:t>
      </w:r>
      <m:oMath>
        <m:sSub>
          <m:sSubPr>
            <m:ctrlPr>
              <w:rPr>
                <w:rFonts w:ascii="Cambria Math" w:hAnsi="Cambria Math"/>
                <w:i/>
                <w:sz w:val="20"/>
                <w:szCs w:val="20"/>
              </w:rPr>
            </m:ctrlPr>
          </m:sSubPr>
          <m:e>
            <m:r>
              <w:rPr>
                <w:rFonts w:ascii="Cambria Math" w:hAnsi="Cambria Math"/>
                <w:sz w:val="20"/>
                <w:szCs w:val="20"/>
              </w:rPr>
              <m:t>n</m:t>
            </m:r>
          </m:e>
          <m:sub>
            <m:r>
              <w:rPr>
                <w:rFonts w:ascii="Cambria Math" w:hAnsi="Cambria Math"/>
                <w:sz w:val="20"/>
                <w:szCs w:val="20"/>
              </w:rPr>
              <m:t>DM</m:t>
            </m:r>
          </m:sub>
        </m:sSub>
        <m:r>
          <w:rPr>
            <w:rFonts w:ascii="Cambria Math" w:hAnsi="Cambria Math"/>
            <w:sz w:val="20"/>
            <w:szCs w:val="20"/>
          </w:rPr>
          <m:t>=0:n-1</m:t>
        </m:r>
      </m:oMath>
    </w:p>
    <w:p w14:paraId="371F9B85" w14:textId="6BF434FB" w:rsidR="00BF5BBC" w:rsidRPr="000901D1" w:rsidRDefault="00BF5BBC" w:rsidP="006E11D1">
      <w:pPr>
        <w:pStyle w:val="ListParagraph"/>
        <w:numPr>
          <w:ilvl w:val="0"/>
          <w:numId w:val="34"/>
        </w:numPr>
        <w:autoSpaceDE w:val="0"/>
        <w:autoSpaceDN w:val="0"/>
        <w:adjustRightInd w:val="0"/>
        <w:rPr>
          <w:color w:val="000000"/>
          <w:sz w:val="20"/>
          <w:szCs w:val="20"/>
        </w:rPr>
      </w:pPr>
      <w:r>
        <w:rPr>
          <w:color w:val="000000"/>
          <w:sz w:val="20"/>
          <w:szCs w:val="20"/>
        </w:rPr>
        <w:t xml:space="preserve">      </w:t>
      </w:r>
      <m:oMath>
        <m:r>
          <w:rPr>
            <w:rFonts w:ascii="Cambria Math" w:hAnsi="Cambria Math"/>
            <w:color w:val="000000"/>
            <w:sz w:val="20"/>
            <w:szCs w:val="20"/>
          </w:rPr>
          <m:t>B=0</m:t>
        </m:r>
      </m:oMath>
    </w:p>
    <w:p w14:paraId="2A425F0F" w14:textId="3EC4BAF0" w:rsidR="006E11D1" w:rsidRPr="00A66498" w:rsidRDefault="006E11D1" w:rsidP="006E11D1">
      <w:pPr>
        <w:pStyle w:val="ListParagraph"/>
        <w:numPr>
          <w:ilvl w:val="0"/>
          <w:numId w:val="34"/>
        </w:numPr>
        <w:autoSpaceDE w:val="0"/>
        <w:autoSpaceDN w:val="0"/>
        <w:adjustRightInd w:val="0"/>
        <w:rPr>
          <w:color w:val="000000"/>
          <w:sz w:val="20"/>
          <w:szCs w:val="20"/>
        </w:rPr>
      </w:pPr>
      <w:r>
        <w:rPr>
          <w:color w:val="000000"/>
          <w:sz w:val="20"/>
          <w:szCs w:val="20"/>
        </w:rPr>
        <w:t xml:space="preserve">      for </w:t>
      </w:r>
      <m:oMath>
        <m:r>
          <w:rPr>
            <w:rFonts w:ascii="Cambria Math" w:hAnsi="Cambria Math"/>
            <w:sz w:val="20"/>
            <w:szCs w:val="20"/>
          </w:rPr>
          <m:t>i=1:</m:t>
        </m:r>
        <m:sSup>
          <m:sSupPr>
            <m:ctrlPr>
              <w:rPr>
                <w:rFonts w:ascii="Cambria Math" w:hAnsi="Cambria Math"/>
                <w:i/>
              </w:rPr>
            </m:ctrlPr>
          </m:sSupPr>
          <m:e>
            <m:r>
              <w:rPr>
                <w:rFonts w:ascii="Cambria Math" w:hAnsi="Cambria Math"/>
                <w:sz w:val="20"/>
                <w:szCs w:val="20"/>
              </w:rPr>
              <m:t>2</m:t>
            </m:r>
          </m:e>
          <m:sup>
            <m:r>
              <w:rPr>
                <w:rFonts w:ascii="Cambria Math" w:hAnsi="Cambria Math"/>
                <w:sz w:val="20"/>
                <w:szCs w:val="20"/>
              </w:rPr>
              <m:t>m-1</m:t>
            </m:r>
          </m:sup>
        </m:sSup>
      </m:oMath>
    </w:p>
    <w:p w14:paraId="4F457B52" w14:textId="61F82A6E" w:rsidR="006E11D1" w:rsidRPr="00A66498" w:rsidRDefault="006E11D1" w:rsidP="006E11D1">
      <w:pPr>
        <w:pStyle w:val="ListParagraph"/>
        <w:numPr>
          <w:ilvl w:val="0"/>
          <w:numId w:val="34"/>
        </w:numPr>
        <w:autoSpaceDE w:val="0"/>
        <w:autoSpaceDN w:val="0"/>
        <w:adjustRightInd w:val="0"/>
        <w:rPr>
          <w:color w:val="000000"/>
          <w:sz w:val="20"/>
          <w:szCs w:val="20"/>
        </w:rPr>
      </w:pPr>
      <w:r w:rsidRPr="00A66498">
        <w:rPr>
          <w:color w:val="000000"/>
          <w:sz w:val="20"/>
          <w:szCs w:val="20"/>
        </w:rPr>
        <w:t xml:space="preserve">           </w:t>
      </w:r>
    </w:p>
    <w:p w14:paraId="3798CD75" w14:textId="3CD2E95D" w:rsidR="006E11D1" w:rsidRPr="00A66498" w:rsidRDefault="006E11D1" w:rsidP="006E11D1">
      <w:pPr>
        <w:pStyle w:val="ListParagraph"/>
        <w:numPr>
          <w:ilvl w:val="0"/>
          <w:numId w:val="34"/>
        </w:numPr>
        <w:autoSpaceDE w:val="0"/>
        <w:autoSpaceDN w:val="0"/>
        <w:adjustRightInd w:val="0"/>
        <w:rPr>
          <w:color w:val="000000"/>
          <w:sz w:val="20"/>
          <w:szCs w:val="20"/>
        </w:rPr>
      </w:pPr>
      <w:r w:rsidRPr="00A66498">
        <w:rPr>
          <w:color w:val="000000"/>
          <w:sz w:val="20"/>
          <w:szCs w:val="20"/>
        </w:rPr>
        <w:t xml:space="preserve">          If </w:t>
      </w:r>
      <m:oMath>
        <m:r>
          <w:rPr>
            <w:rFonts w:ascii="Cambria Math" w:hAnsi="Cambria Math"/>
            <w:color w:val="000000"/>
            <w:sz w:val="20"/>
            <w:szCs w:val="20"/>
          </w:rPr>
          <m:t>I&lt;</m:t>
        </m:r>
      </m:oMath>
      <w:r w:rsidR="00AE7319">
        <w:rPr>
          <w:color w:val="000000"/>
          <w:sz w:val="20"/>
          <w:szCs w:val="20"/>
        </w:rPr>
        <w:t xml:space="preserve"> </w:t>
      </w:r>
      <m:oMath>
        <m:r>
          <w:rPr>
            <w:rFonts w:ascii="Cambria Math" w:hAnsi="Cambria Math"/>
            <w:color w:val="000000"/>
            <w:sz w:val="20"/>
            <w:szCs w:val="20"/>
          </w:rPr>
          <m:t>B +T</m:t>
        </m:r>
        <m:d>
          <m:dPr>
            <m:ctrlPr>
              <w:rPr>
                <w:rFonts w:ascii="Cambria Math" w:hAnsi="Cambria Math"/>
                <w:i/>
                <w:color w:val="000000"/>
                <w:sz w:val="20"/>
                <w:szCs w:val="20"/>
              </w:rPr>
            </m:ctrlPr>
          </m:dPr>
          <m:e>
            <m:sSub>
              <m:sSubPr>
                <m:ctrlPr>
                  <w:rPr>
                    <w:rFonts w:ascii="Cambria Math" w:hAnsi="Cambria Math"/>
                    <w:i/>
                    <w:sz w:val="20"/>
                    <w:szCs w:val="20"/>
                  </w:rPr>
                </m:ctrlPr>
              </m:sSubPr>
              <m:e>
                <m:r>
                  <w:rPr>
                    <w:rFonts w:ascii="Cambria Math" w:hAnsi="Cambria Math"/>
                    <w:sz w:val="20"/>
                    <w:szCs w:val="20"/>
                  </w:rPr>
                  <m:t>n</m:t>
                </m:r>
              </m:e>
              <m:sub>
                <m:r>
                  <w:rPr>
                    <w:rFonts w:ascii="Cambria Math" w:hAnsi="Cambria Math"/>
                    <w:sz w:val="20"/>
                    <w:szCs w:val="20"/>
                  </w:rPr>
                  <m:t>DM</m:t>
                </m:r>
              </m:sub>
            </m:sSub>
            <m:r>
              <w:rPr>
                <w:rFonts w:ascii="Cambria Math" w:hAnsi="Cambria Math"/>
                <w:sz w:val="20"/>
                <w:szCs w:val="20"/>
              </w:rPr>
              <m:t>-1,E-E</m:t>
            </m:r>
            <m:d>
              <m:dPr>
                <m:ctrlPr>
                  <w:rPr>
                    <w:rFonts w:ascii="Cambria Math" w:hAnsi="Cambria Math"/>
                    <w:i/>
                    <w:sz w:val="20"/>
                    <w:szCs w:val="20"/>
                  </w:rPr>
                </m:ctrlPr>
              </m:dPr>
              <m:e>
                <m:sSub>
                  <m:sSubPr>
                    <m:ctrlPr>
                      <w:rPr>
                        <w:rFonts w:ascii="Cambria Math" w:hAnsi="Cambria Math"/>
                        <w:i/>
                        <w:sz w:val="20"/>
                        <w:szCs w:val="20"/>
                      </w:rPr>
                    </m:ctrlPr>
                  </m:sSubPr>
                  <m:e>
                    <m:r>
                      <w:rPr>
                        <w:rFonts w:ascii="Cambria Math" w:hAnsi="Cambria Math"/>
                        <w:sz w:val="20"/>
                        <w:szCs w:val="20"/>
                      </w:rPr>
                      <m:t>a</m:t>
                    </m:r>
                  </m:e>
                  <m:sub>
                    <m:r>
                      <w:rPr>
                        <w:rFonts w:ascii="Cambria Math" w:hAnsi="Cambria Math"/>
                        <w:sz w:val="20"/>
                        <w:szCs w:val="20"/>
                      </w:rPr>
                      <m:t>i</m:t>
                    </m:r>
                  </m:sub>
                </m:sSub>
              </m:e>
            </m:d>
            <m:ctrlPr>
              <w:rPr>
                <w:rFonts w:ascii="Cambria Math" w:hAnsi="Cambria Math"/>
                <w:i/>
                <w:sz w:val="20"/>
                <w:szCs w:val="20"/>
              </w:rPr>
            </m:ctrlPr>
          </m:e>
        </m:d>
      </m:oMath>
    </w:p>
    <w:p w14:paraId="7C0EE515" w14:textId="77777777" w:rsidR="006E11D1" w:rsidRPr="00A66498" w:rsidRDefault="006E11D1" w:rsidP="006E11D1">
      <w:pPr>
        <w:pStyle w:val="ListParagraph"/>
        <w:numPr>
          <w:ilvl w:val="0"/>
          <w:numId w:val="34"/>
        </w:numPr>
        <w:autoSpaceDE w:val="0"/>
        <w:autoSpaceDN w:val="0"/>
        <w:adjustRightInd w:val="0"/>
        <w:rPr>
          <w:color w:val="000000"/>
          <w:sz w:val="20"/>
          <w:szCs w:val="20"/>
        </w:rPr>
      </w:pPr>
      <w:r>
        <w:rPr>
          <w:sz w:val="20"/>
          <w:szCs w:val="20"/>
        </w:rPr>
        <w:t xml:space="preserve">               </w:t>
      </w:r>
      <m:oMath>
        <m:r>
          <w:rPr>
            <w:rFonts w:ascii="Cambria Math" w:hAnsi="Cambria Math"/>
            <w:sz w:val="20"/>
            <w:szCs w:val="20"/>
          </w:rPr>
          <m:t>E=E-E</m:t>
        </m:r>
        <m:d>
          <m:dPr>
            <m:ctrlPr>
              <w:rPr>
                <w:rFonts w:ascii="Cambria Math" w:hAnsi="Cambria Math"/>
                <w:i/>
              </w:rPr>
            </m:ctrlPr>
          </m:dPr>
          <m:e>
            <m:sSub>
              <m:sSubPr>
                <m:ctrlPr>
                  <w:rPr>
                    <w:rFonts w:ascii="Cambria Math" w:hAnsi="Cambria Math"/>
                    <w:i/>
                  </w:rPr>
                </m:ctrlPr>
              </m:sSubPr>
              <m:e>
                <m:r>
                  <w:rPr>
                    <w:rFonts w:ascii="Cambria Math" w:hAnsi="Cambria Math"/>
                    <w:sz w:val="20"/>
                    <w:szCs w:val="20"/>
                  </w:rPr>
                  <m:t>a</m:t>
                </m:r>
              </m:e>
              <m:sub>
                <m:r>
                  <w:rPr>
                    <w:rFonts w:ascii="Cambria Math" w:hAnsi="Cambria Math"/>
                    <w:sz w:val="20"/>
                    <w:szCs w:val="20"/>
                  </w:rPr>
                  <m:t>i</m:t>
                </m:r>
              </m:sub>
            </m:sSub>
          </m:e>
        </m:d>
      </m:oMath>
    </w:p>
    <w:p w14:paraId="62773FD4" w14:textId="77777777" w:rsidR="006E11D1" w:rsidRPr="00A66498" w:rsidRDefault="006E11D1" w:rsidP="006E11D1">
      <w:pPr>
        <w:pStyle w:val="ListParagraph"/>
        <w:numPr>
          <w:ilvl w:val="0"/>
          <w:numId w:val="34"/>
        </w:numPr>
        <w:autoSpaceDE w:val="0"/>
        <w:autoSpaceDN w:val="0"/>
        <w:adjustRightInd w:val="0"/>
        <w:rPr>
          <w:color w:val="000000"/>
          <w:sz w:val="20"/>
          <w:szCs w:val="20"/>
        </w:rPr>
      </w:pPr>
      <w:r>
        <w:rPr>
          <w:sz w:val="20"/>
          <w:szCs w:val="20"/>
        </w:rPr>
        <w:t xml:space="preserve">               </w:t>
      </w:r>
      <m:oMath>
        <m:r>
          <w:rPr>
            <w:rFonts w:ascii="Cambria Math" w:hAnsi="Cambria Math"/>
            <w:sz w:val="20"/>
            <w:szCs w:val="20"/>
          </w:rPr>
          <m:t>S={S,</m:t>
        </m:r>
        <m:sSub>
          <m:sSubPr>
            <m:ctrlPr>
              <w:rPr>
                <w:rFonts w:ascii="Cambria Math" w:hAnsi="Cambria Math"/>
                <w:i/>
                <w:sz w:val="20"/>
                <w:szCs w:val="20"/>
              </w:rPr>
            </m:ctrlPr>
          </m:sSubPr>
          <m:e>
            <m:r>
              <w:rPr>
                <w:rFonts w:ascii="Cambria Math" w:hAnsi="Cambria Math"/>
                <w:sz w:val="20"/>
                <w:szCs w:val="20"/>
              </w:rPr>
              <m:t>a</m:t>
            </m:r>
          </m:e>
          <m:sub>
            <m:r>
              <w:rPr>
                <w:rFonts w:ascii="Cambria Math" w:hAnsi="Cambria Math"/>
                <w:sz w:val="20"/>
                <w:szCs w:val="20"/>
              </w:rPr>
              <m:t>i</m:t>
            </m:r>
          </m:sub>
        </m:sSub>
        <m:r>
          <w:rPr>
            <w:rFonts w:ascii="Cambria Math" w:hAnsi="Cambria Math"/>
            <w:sz w:val="20"/>
            <w:szCs w:val="20"/>
          </w:rPr>
          <m:t>}</m:t>
        </m:r>
      </m:oMath>
    </w:p>
    <w:p w14:paraId="13D882C2" w14:textId="1144E351" w:rsidR="006E11D1" w:rsidRPr="006963E6" w:rsidRDefault="006E11D1" w:rsidP="006E11D1">
      <w:pPr>
        <w:pStyle w:val="ListParagraph"/>
        <w:numPr>
          <w:ilvl w:val="0"/>
          <w:numId w:val="34"/>
        </w:numPr>
        <w:autoSpaceDE w:val="0"/>
        <w:autoSpaceDN w:val="0"/>
        <w:adjustRightInd w:val="0"/>
        <w:rPr>
          <w:color w:val="000000"/>
          <w:sz w:val="20"/>
          <w:szCs w:val="20"/>
        </w:rPr>
      </w:pPr>
      <w:r>
        <w:rPr>
          <w:sz w:val="20"/>
          <w:szCs w:val="20"/>
        </w:rPr>
        <w:t xml:space="preserve">               I=I-</w:t>
      </w:r>
      <m:oMath>
        <m:r>
          <w:rPr>
            <w:rFonts w:ascii="Cambria Math" w:hAnsi="Cambria Math"/>
            <w:sz w:val="20"/>
            <w:szCs w:val="20"/>
          </w:rPr>
          <m:t>B</m:t>
        </m:r>
      </m:oMath>
    </w:p>
    <w:p w14:paraId="741CFEAD" w14:textId="77777777" w:rsidR="006E11D1" w:rsidRPr="006963E6" w:rsidRDefault="006E11D1" w:rsidP="006E11D1">
      <w:pPr>
        <w:pStyle w:val="ListParagraph"/>
        <w:numPr>
          <w:ilvl w:val="0"/>
          <w:numId w:val="34"/>
        </w:numPr>
        <w:autoSpaceDE w:val="0"/>
        <w:autoSpaceDN w:val="0"/>
        <w:adjustRightInd w:val="0"/>
        <w:rPr>
          <w:color w:val="000000"/>
          <w:sz w:val="20"/>
          <w:szCs w:val="20"/>
        </w:rPr>
      </w:pPr>
      <w:r>
        <w:rPr>
          <w:sz w:val="20"/>
          <w:szCs w:val="20"/>
        </w:rPr>
        <w:t xml:space="preserve">               break</w:t>
      </w:r>
    </w:p>
    <w:p w14:paraId="1A8E3D03" w14:textId="77777777" w:rsidR="00F02DD4" w:rsidRPr="00F02DD4" w:rsidRDefault="006E11D1" w:rsidP="00F02DD4">
      <w:pPr>
        <w:pStyle w:val="ListParagraph"/>
        <w:numPr>
          <w:ilvl w:val="0"/>
          <w:numId w:val="34"/>
        </w:numPr>
        <w:autoSpaceDE w:val="0"/>
        <w:autoSpaceDN w:val="0"/>
        <w:adjustRightInd w:val="0"/>
        <w:rPr>
          <w:color w:val="000000"/>
          <w:sz w:val="20"/>
          <w:szCs w:val="20"/>
        </w:rPr>
      </w:pPr>
      <w:r>
        <w:rPr>
          <w:sz w:val="20"/>
          <w:szCs w:val="20"/>
        </w:rPr>
        <w:t xml:space="preserve">          </w:t>
      </w:r>
      <w:r w:rsidR="00F02DD4">
        <w:rPr>
          <w:sz w:val="20"/>
          <w:szCs w:val="20"/>
        </w:rPr>
        <w:t>e</w:t>
      </w:r>
      <w:r>
        <w:rPr>
          <w:sz w:val="20"/>
          <w:szCs w:val="20"/>
        </w:rPr>
        <w:t>nd</w:t>
      </w:r>
      <w:r w:rsidR="00F02DD4" w:rsidRPr="00F02DD4">
        <w:rPr>
          <w:color w:val="000000"/>
        </w:rPr>
        <w:t xml:space="preserve">          </w:t>
      </w:r>
    </w:p>
    <w:p w14:paraId="640336BA" w14:textId="18EB8E30" w:rsidR="00F02DD4" w:rsidRPr="00F02DD4" w:rsidRDefault="00F02DD4" w:rsidP="00F02DD4">
      <w:pPr>
        <w:pStyle w:val="ListParagraph"/>
        <w:numPr>
          <w:ilvl w:val="0"/>
          <w:numId w:val="34"/>
        </w:numPr>
        <w:autoSpaceDE w:val="0"/>
        <w:autoSpaceDN w:val="0"/>
        <w:adjustRightInd w:val="0"/>
        <w:rPr>
          <w:color w:val="000000"/>
          <w:sz w:val="20"/>
          <w:szCs w:val="20"/>
        </w:rPr>
      </w:pPr>
      <w:r>
        <w:rPr>
          <w:color w:val="000000"/>
        </w:rPr>
        <w:t xml:space="preserve">       </w:t>
      </w:r>
      <w:r w:rsidR="00A037E3">
        <w:rPr>
          <w:color w:val="000000"/>
        </w:rPr>
        <w:t xml:space="preserve"> </w:t>
      </w:r>
      <w:r>
        <w:rPr>
          <w:color w:val="000000"/>
        </w:rPr>
        <w:t xml:space="preserve"> </w:t>
      </w:r>
      <m:oMath>
        <m:r>
          <w:rPr>
            <w:rFonts w:ascii="Cambria Math" w:hAnsi="Cambria Math"/>
            <w:color w:val="000000"/>
            <w:sz w:val="20"/>
            <w:szCs w:val="20"/>
          </w:rPr>
          <m:t>B=B +T</m:t>
        </m:r>
        <m:d>
          <m:dPr>
            <m:ctrlPr>
              <w:rPr>
                <w:rFonts w:ascii="Cambria Math" w:hAnsi="Cambria Math"/>
                <w:i/>
                <w:color w:val="000000"/>
                <w:sz w:val="20"/>
                <w:szCs w:val="20"/>
              </w:rPr>
            </m:ctrlPr>
          </m:dPr>
          <m:e>
            <m:sSub>
              <m:sSubPr>
                <m:ctrlPr>
                  <w:rPr>
                    <w:rFonts w:ascii="Cambria Math" w:hAnsi="Cambria Math"/>
                    <w:i/>
                    <w:sz w:val="20"/>
                    <w:szCs w:val="20"/>
                  </w:rPr>
                </m:ctrlPr>
              </m:sSubPr>
              <m:e>
                <m:r>
                  <w:rPr>
                    <w:rFonts w:ascii="Cambria Math" w:hAnsi="Cambria Math"/>
                    <w:sz w:val="20"/>
                    <w:szCs w:val="20"/>
                  </w:rPr>
                  <m:t>n</m:t>
                </m:r>
              </m:e>
              <m:sub>
                <m:r>
                  <w:rPr>
                    <w:rFonts w:ascii="Cambria Math" w:hAnsi="Cambria Math"/>
                    <w:sz w:val="20"/>
                    <w:szCs w:val="20"/>
                  </w:rPr>
                  <m:t>DM</m:t>
                </m:r>
              </m:sub>
            </m:sSub>
            <m:r>
              <w:rPr>
                <w:rFonts w:ascii="Cambria Math" w:hAnsi="Cambria Math"/>
                <w:sz w:val="20"/>
                <w:szCs w:val="20"/>
              </w:rPr>
              <m:t>-1,E-E</m:t>
            </m:r>
            <m:d>
              <m:dPr>
                <m:ctrlPr>
                  <w:rPr>
                    <w:rFonts w:ascii="Cambria Math" w:hAnsi="Cambria Math"/>
                    <w:i/>
                    <w:sz w:val="20"/>
                    <w:szCs w:val="20"/>
                  </w:rPr>
                </m:ctrlPr>
              </m:dPr>
              <m:e>
                <m:sSub>
                  <m:sSubPr>
                    <m:ctrlPr>
                      <w:rPr>
                        <w:rFonts w:ascii="Cambria Math" w:hAnsi="Cambria Math"/>
                        <w:i/>
                        <w:sz w:val="20"/>
                        <w:szCs w:val="20"/>
                      </w:rPr>
                    </m:ctrlPr>
                  </m:sSubPr>
                  <m:e>
                    <m:r>
                      <w:rPr>
                        <w:rFonts w:ascii="Cambria Math" w:hAnsi="Cambria Math"/>
                        <w:sz w:val="20"/>
                        <w:szCs w:val="20"/>
                      </w:rPr>
                      <m:t>a</m:t>
                    </m:r>
                  </m:e>
                  <m:sub>
                    <m:r>
                      <w:rPr>
                        <w:rFonts w:ascii="Cambria Math" w:hAnsi="Cambria Math"/>
                        <w:sz w:val="20"/>
                        <w:szCs w:val="20"/>
                      </w:rPr>
                      <m:t>i</m:t>
                    </m:r>
                  </m:sub>
                </m:sSub>
              </m:e>
            </m:d>
            <m:ctrlPr>
              <w:rPr>
                <w:rFonts w:ascii="Cambria Math" w:hAnsi="Cambria Math"/>
                <w:i/>
                <w:sz w:val="20"/>
                <w:szCs w:val="20"/>
              </w:rPr>
            </m:ctrlPr>
          </m:e>
        </m:d>
      </m:oMath>
    </w:p>
    <w:p w14:paraId="51EF9F63" w14:textId="77777777" w:rsidR="006E11D1" w:rsidRDefault="006E11D1" w:rsidP="006E11D1">
      <w:pPr>
        <w:pStyle w:val="ListParagraph"/>
        <w:numPr>
          <w:ilvl w:val="0"/>
          <w:numId w:val="34"/>
        </w:numPr>
        <w:autoSpaceDE w:val="0"/>
        <w:autoSpaceDN w:val="0"/>
        <w:adjustRightInd w:val="0"/>
        <w:rPr>
          <w:color w:val="000000"/>
          <w:sz w:val="20"/>
          <w:szCs w:val="20"/>
        </w:rPr>
      </w:pPr>
      <w:r>
        <w:rPr>
          <w:color w:val="000000"/>
          <w:sz w:val="20"/>
          <w:szCs w:val="20"/>
        </w:rPr>
        <w:t xml:space="preserve">     end</w:t>
      </w:r>
    </w:p>
    <w:p w14:paraId="05E4E786" w14:textId="34BB15DB" w:rsidR="006E11D1" w:rsidRPr="00596B0B" w:rsidRDefault="00EA000E" w:rsidP="00046743">
      <w:pPr>
        <w:pStyle w:val="ListParagraph"/>
        <w:numPr>
          <w:ilvl w:val="0"/>
          <w:numId w:val="34"/>
        </w:numPr>
        <w:autoSpaceDE w:val="0"/>
        <w:autoSpaceDN w:val="0"/>
        <w:adjustRightInd w:val="0"/>
        <w:rPr>
          <w:color w:val="000000"/>
          <w:sz w:val="20"/>
          <w:szCs w:val="20"/>
        </w:rPr>
      </w:pPr>
      <w:r>
        <w:rPr>
          <w:color w:val="000000"/>
          <w:sz w:val="20"/>
          <w:szCs w:val="20"/>
        </w:rPr>
        <w:t>e</w:t>
      </w:r>
      <w:r w:rsidR="006E11D1">
        <w:rPr>
          <w:color w:val="000000"/>
          <w:sz w:val="20"/>
          <w:szCs w:val="20"/>
        </w:rPr>
        <w:t>n</w:t>
      </w:r>
      <w:r>
        <w:rPr>
          <w:color w:val="000000"/>
          <w:sz w:val="20"/>
          <w:szCs w:val="20"/>
        </w:rPr>
        <w:t>d</w:t>
      </w:r>
    </w:p>
    <w:p w14:paraId="3D4F17DB" w14:textId="77777777" w:rsidR="00683BBD" w:rsidRPr="00683BBD" w:rsidRDefault="00683BBD" w:rsidP="00683BBD">
      <w:pPr>
        <w:ind w:left="360"/>
        <w:rPr>
          <w:color w:val="000000"/>
        </w:rPr>
      </w:pPr>
    </w:p>
    <w:p w14:paraId="4A825637" w14:textId="33280091" w:rsidR="00683BBD" w:rsidRPr="00683BBD" w:rsidRDefault="00632CF9" w:rsidP="00683BBD">
      <w:pPr>
        <w:pStyle w:val="ListParagraph"/>
        <w:numPr>
          <w:ilvl w:val="2"/>
          <w:numId w:val="24"/>
        </w:numPr>
        <w:spacing w:before="240"/>
        <w:rPr>
          <w:rFonts w:ascii="Arial" w:hAnsi="Arial" w:cs="Arial"/>
          <w:lang w:val="en-US"/>
        </w:rPr>
      </w:pPr>
      <w:r w:rsidRPr="00632CF9">
        <w:rPr>
          <w:rFonts w:ascii="Arial" w:hAnsi="Arial" w:cs="Arial"/>
          <w:lang w:val="en-US"/>
        </w:rPr>
        <w:t>ESS memory and computational complexity</w:t>
      </w:r>
    </w:p>
    <w:p w14:paraId="226EAED8" w14:textId="5ECC0D16" w:rsidR="00632CF9" w:rsidRDefault="00632CF9" w:rsidP="00632CF9">
      <w:pPr>
        <w:spacing w:after="0"/>
        <w:rPr>
          <w:color w:val="000000"/>
        </w:rPr>
      </w:pPr>
      <w:r>
        <w:rPr>
          <w:color w:val="000000"/>
        </w:rPr>
        <w:t xml:space="preserve">ESS uses the constructed trellis to build a look-up table (LUT) offline such that the number of amplitude sequences having a length constraint and an energy constraint is stored. The LUT is done offline to guarantee that the computational complexity of both shaping and </w:t>
      </w:r>
      <w:proofErr w:type="spellStart"/>
      <w:r>
        <w:rPr>
          <w:color w:val="000000"/>
        </w:rPr>
        <w:t>deshaping</w:t>
      </w:r>
      <w:proofErr w:type="spellEnd"/>
      <w:r>
        <w:rPr>
          <w:color w:val="000000"/>
        </w:rPr>
        <w:t xml:space="preserve"> is low as it will only involve addition, subtraction and comparison operations as shown in Algorithm 1.</w:t>
      </w:r>
    </w:p>
    <w:p w14:paraId="0B3661A6" w14:textId="77777777" w:rsidR="00632CF9" w:rsidRDefault="00632CF9" w:rsidP="00632CF9">
      <w:pPr>
        <w:spacing w:after="0"/>
        <w:rPr>
          <w:rFonts w:ascii="URWPalladioL-Roma" w:hAnsi="URWPalladioL-Roma" w:cs="URWPalladioL-Roma"/>
          <w:color w:val="000000"/>
        </w:rPr>
      </w:pPr>
    </w:p>
    <w:p w14:paraId="404CD43A" w14:textId="306A0A3F" w:rsidR="00632CF9" w:rsidRPr="00344DE1" w:rsidRDefault="00632CF9" w:rsidP="00632CF9">
      <w:pPr>
        <w:spacing w:after="0"/>
        <w:rPr>
          <w:color w:val="000000"/>
        </w:rPr>
      </w:pPr>
      <w:r>
        <w:rPr>
          <w:color w:val="000000"/>
        </w:rPr>
        <w:t>Initially</w:t>
      </w:r>
      <w:r w:rsidRPr="00135A2C">
        <w:rPr>
          <w:color w:val="000000"/>
        </w:rPr>
        <w:t xml:space="preserve">, </w:t>
      </w:r>
      <w:r>
        <w:rPr>
          <w:color w:val="000000"/>
        </w:rPr>
        <w:t xml:space="preserve">the </w:t>
      </w:r>
      <w:r w:rsidRPr="00135A2C">
        <w:rPr>
          <w:color w:val="000000"/>
        </w:rPr>
        <w:t xml:space="preserve">ESS </w:t>
      </w:r>
      <w:r>
        <w:rPr>
          <w:color w:val="000000"/>
        </w:rPr>
        <w:t>LUT</w:t>
      </w:r>
      <w:r w:rsidRPr="00135A2C">
        <w:rPr>
          <w:color w:val="000000"/>
        </w:rPr>
        <w:t xml:space="preserve"> </w:t>
      </w:r>
      <w:r>
        <w:rPr>
          <w:color w:val="000000"/>
        </w:rPr>
        <w:t>is</w:t>
      </w:r>
      <w:r w:rsidRPr="00135A2C">
        <w:rPr>
          <w:color w:val="000000"/>
        </w:rPr>
        <w:t xml:space="preserve"> computed with full-precision (FP)</w:t>
      </w:r>
      <w:r>
        <w:rPr>
          <w:color w:val="000000"/>
        </w:rPr>
        <w:t xml:space="preserve"> but t</w:t>
      </w:r>
      <w:r w:rsidRPr="00135A2C">
        <w:rPr>
          <w:color w:val="000000"/>
        </w:rPr>
        <w:t xml:space="preserve">o decrease the required </w:t>
      </w:r>
      <w:r>
        <w:rPr>
          <w:color w:val="000000"/>
        </w:rPr>
        <w:t>memory requirement</w:t>
      </w:r>
      <w:r w:rsidRPr="00135A2C">
        <w:rPr>
          <w:color w:val="000000"/>
        </w:rPr>
        <w:t xml:space="preserve"> for </w:t>
      </w:r>
      <w:r>
        <w:rPr>
          <w:color w:val="000000"/>
        </w:rPr>
        <w:t>ESS</w:t>
      </w:r>
      <w:r w:rsidRPr="00135A2C">
        <w:rPr>
          <w:color w:val="000000"/>
        </w:rPr>
        <w:t>, a bounded-precision (BP) implementation method is proposed in</w:t>
      </w:r>
      <w:r w:rsidR="00C74A65">
        <w:rPr>
          <w:color w:val="000000"/>
        </w:rPr>
        <w:t xml:space="preserve"> </w:t>
      </w:r>
      <w:r w:rsidR="00C74A65">
        <w:rPr>
          <w:color w:val="000000"/>
        </w:rPr>
        <w:fldChar w:fldCharType="begin"/>
      </w:r>
      <w:r w:rsidR="00C74A65">
        <w:rPr>
          <w:color w:val="000000"/>
        </w:rPr>
        <w:instrText xml:space="preserve"> REF  ESS_FP \f \r </w:instrText>
      </w:r>
      <w:r w:rsidR="00C74A65">
        <w:rPr>
          <w:color w:val="000000"/>
        </w:rPr>
        <w:fldChar w:fldCharType="separate"/>
      </w:r>
      <w:r w:rsidR="00C74A65">
        <w:rPr>
          <w:color w:val="000000"/>
        </w:rPr>
        <w:t>[3]</w:t>
      </w:r>
      <w:r w:rsidR="00C74A65">
        <w:rPr>
          <w:color w:val="000000"/>
        </w:rPr>
        <w:fldChar w:fldCharType="end"/>
      </w:r>
      <w:r w:rsidRPr="00135A2C">
        <w:rPr>
          <w:color w:val="000000"/>
        </w:rPr>
        <w:t>.</w:t>
      </w:r>
      <w:r w:rsidRPr="00E33B48">
        <w:rPr>
          <w:color w:val="000000"/>
        </w:rPr>
        <w:t xml:space="preserve">The </w:t>
      </w:r>
      <w:r>
        <w:rPr>
          <w:color w:val="000000"/>
        </w:rPr>
        <w:t xml:space="preserve">BP </w:t>
      </w:r>
      <w:r w:rsidRPr="00E33B48">
        <w:rPr>
          <w:color w:val="000000"/>
        </w:rPr>
        <w:t xml:space="preserve">idea is that any number can be expressed in base-2 as </w:t>
      </w:r>
      <m:oMath>
        <m:r>
          <w:rPr>
            <w:rFonts w:ascii="Cambria Math" w:hAnsi="Cambria Math"/>
            <w:color w:val="000000"/>
          </w:rPr>
          <m:t>m</m:t>
        </m:r>
        <m:sSup>
          <m:sSupPr>
            <m:ctrlPr>
              <w:rPr>
                <w:rFonts w:ascii="Cambria Math" w:hAnsi="Cambria Math"/>
                <w:i/>
                <w:color w:val="000000"/>
              </w:rPr>
            </m:ctrlPr>
          </m:sSupPr>
          <m:e>
            <m:r>
              <w:rPr>
                <w:rFonts w:ascii="Cambria Math" w:hAnsi="Cambria Math"/>
                <w:color w:val="000000"/>
              </w:rPr>
              <m:t>2</m:t>
            </m:r>
          </m:e>
          <m:sup>
            <m:r>
              <w:rPr>
                <w:rFonts w:ascii="Cambria Math" w:hAnsi="Cambria Math"/>
                <w:color w:val="000000"/>
              </w:rPr>
              <m:t>p</m:t>
            </m:r>
          </m:sup>
        </m:sSup>
      </m:oMath>
      <w:r>
        <w:rPr>
          <w:color w:val="000000"/>
        </w:rPr>
        <w:t>, where</w:t>
      </w:r>
      <w:r w:rsidRPr="00E33B48">
        <w:rPr>
          <w:color w:val="000000"/>
        </w:rPr>
        <w:t xml:space="preserve"> </w:t>
      </w:r>
      <m:oMath>
        <m:r>
          <w:rPr>
            <w:rFonts w:ascii="Cambria Math" w:hAnsi="Cambria Math"/>
            <w:color w:val="000000"/>
          </w:rPr>
          <m:t>m</m:t>
        </m:r>
      </m:oMath>
      <w:r>
        <w:rPr>
          <w:color w:val="000000"/>
        </w:rPr>
        <w:t xml:space="preserve"> </w:t>
      </w:r>
      <w:r w:rsidRPr="00E33B48">
        <w:rPr>
          <w:color w:val="000000"/>
        </w:rPr>
        <w:t xml:space="preserve">and </w:t>
      </w:r>
      <m:oMath>
        <m:r>
          <w:rPr>
            <w:rFonts w:ascii="Cambria Math" w:hAnsi="Cambria Math"/>
            <w:color w:val="000000"/>
          </w:rPr>
          <m:t>p</m:t>
        </m:r>
      </m:oMath>
      <w:r>
        <w:rPr>
          <w:color w:val="000000"/>
        </w:rPr>
        <w:t xml:space="preserve"> </w:t>
      </w:r>
      <w:r w:rsidRPr="00E33B48">
        <w:rPr>
          <w:color w:val="000000"/>
        </w:rPr>
        <w:t>are called the mantissa and the exponent</w:t>
      </w:r>
      <w:r>
        <w:rPr>
          <w:color w:val="000000"/>
        </w:rPr>
        <w:t xml:space="preserve"> and are</w:t>
      </w:r>
      <w:r w:rsidRPr="00E33B48">
        <w:rPr>
          <w:color w:val="000000"/>
        </w:rPr>
        <w:t xml:space="preserve"> stored using </w:t>
      </w:r>
      <m:oMath>
        <m:sSub>
          <m:sSubPr>
            <m:ctrlPr>
              <w:rPr>
                <w:rFonts w:ascii="Cambria Math" w:hAnsi="Cambria Math"/>
                <w:i/>
                <w:color w:val="000000"/>
              </w:rPr>
            </m:ctrlPr>
          </m:sSubPr>
          <m:e>
            <m:r>
              <w:rPr>
                <w:rFonts w:ascii="Cambria Math" w:hAnsi="Cambria Math"/>
                <w:color w:val="000000"/>
              </w:rPr>
              <m:t>n</m:t>
            </m:r>
          </m:e>
          <m:sub>
            <m:r>
              <w:rPr>
                <w:rFonts w:ascii="Cambria Math" w:hAnsi="Cambria Math"/>
                <w:color w:val="000000"/>
              </w:rPr>
              <m:t>m</m:t>
            </m:r>
          </m:sub>
        </m:sSub>
      </m:oMath>
      <w:r w:rsidRPr="00E33B48">
        <w:rPr>
          <w:color w:val="000000"/>
        </w:rPr>
        <w:t xml:space="preserve"> and </w:t>
      </w:r>
      <m:oMath>
        <m:sSub>
          <m:sSubPr>
            <m:ctrlPr>
              <w:rPr>
                <w:rFonts w:ascii="Cambria Math" w:hAnsi="Cambria Math"/>
                <w:i/>
                <w:color w:val="000000"/>
              </w:rPr>
            </m:ctrlPr>
          </m:sSubPr>
          <m:e>
            <m:r>
              <w:rPr>
                <w:rFonts w:ascii="Cambria Math" w:hAnsi="Cambria Math"/>
                <w:color w:val="000000"/>
              </w:rPr>
              <m:t>n</m:t>
            </m:r>
          </m:e>
          <m:sub>
            <m:r>
              <w:rPr>
                <w:rFonts w:ascii="Cambria Math" w:hAnsi="Cambria Math"/>
                <w:color w:val="000000"/>
              </w:rPr>
              <m:t>p</m:t>
            </m:r>
          </m:sub>
        </m:sSub>
        <m:r>
          <w:rPr>
            <w:rFonts w:ascii="Cambria Math" w:hAnsi="Cambria Math"/>
            <w:color w:val="000000"/>
          </w:rPr>
          <m:t xml:space="preserve"> </m:t>
        </m:r>
      </m:oMath>
      <w:r w:rsidRPr="00E33B48">
        <w:rPr>
          <w:color w:val="000000"/>
        </w:rPr>
        <w:t xml:space="preserve">bits respectively. </w:t>
      </w:r>
      <w:r>
        <w:rPr>
          <w:color w:val="000000"/>
        </w:rPr>
        <w:t xml:space="preserve">The FP implementation of ESS require the storage </w:t>
      </w:r>
      <w:r>
        <w:rPr>
          <w:rFonts w:ascii="Cambria Math" w:hAnsi="Cambria Math"/>
          <w:i/>
        </w:rPr>
        <w:t>of (n+1)-by-</w:t>
      </w:r>
      <m:oMath>
        <m:sSub>
          <m:sSubPr>
            <m:ctrlPr>
              <w:rPr>
                <w:rFonts w:ascii="Cambria Math" w:hAnsi="Cambria Math"/>
                <w:i/>
              </w:rPr>
            </m:ctrlPr>
          </m:sSubPr>
          <m:e>
            <m:r>
              <w:rPr>
                <w:rFonts w:ascii="Cambria Math" w:hAnsi="Cambria Math"/>
              </w:rPr>
              <m:t>E</m:t>
            </m:r>
          </m:e>
          <m:sub>
            <m:r>
              <w:rPr>
                <w:rFonts w:ascii="Cambria Math" w:hAnsi="Cambria Math"/>
              </w:rPr>
              <m:t>max</m:t>
            </m:r>
          </m:sub>
        </m:sSub>
      </m:oMath>
      <w:r>
        <w:rPr>
          <w:color w:val="000000"/>
        </w:rPr>
        <w:t xml:space="preserve"> matrix where each element is at most </w:t>
      </w:r>
      <m:oMath>
        <m:d>
          <m:dPr>
            <m:begChr m:val="⌈"/>
            <m:endChr m:val="⌉"/>
            <m:ctrlPr>
              <w:rPr>
                <w:rFonts w:ascii="Cambria Math" w:hAnsi="Cambria Math"/>
                <w:i/>
                <w:color w:val="000000"/>
              </w:rPr>
            </m:ctrlPr>
          </m:dPr>
          <m:e>
            <m:r>
              <w:rPr>
                <w:rFonts w:ascii="Cambria Math" w:hAnsi="Cambria Math"/>
                <w:color w:val="000000"/>
              </w:rPr>
              <m:t>n</m:t>
            </m:r>
            <m:sSub>
              <m:sSubPr>
                <m:ctrlPr>
                  <w:rPr>
                    <w:rFonts w:ascii="Cambria Math" w:hAnsi="Cambria Math"/>
                    <w:i/>
                    <w:color w:val="000000"/>
                  </w:rPr>
                </m:ctrlPr>
              </m:sSubPr>
              <m:e>
                <m:r>
                  <w:rPr>
                    <w:rFonts w:ascii="Cambria Math" w:hAnsi="Cambria Math"/>
                    <w:color w:val="000000"/>
                  </w:rPr>
                  <m:t>R</m:t>
                </m:r>
              </m:e>
              <m:sub>
                <m:r>
                  <w:rPr>
                    <w:rFonts w:ascii="Cambria Math" w:hAnsi="Cambria Math"/>
                    <w:color w:val="000000"/>
                  </w:rPr>
                  <m:t>s</m:t>
                </m:r>
              </m:sub>
            </m:sSub>
          </m:e>
        </m:d>
        <m:r>
          <w:rPr>
            <w:rFonts w:ascii="Cambria Math" w:hAnsi="Cambria Math"/>
            <w:color w:val="000000"/>
          </w:rPr>
          <m:t xml:space="preserve"> </m:t>
        </m:r>
      </m:oMath>
      <w:r>
        <w:rPr>
          <w:color w:val="000000"/>
        </w:rPr>
        <w:t xml:space="preserve">bits. </w:t>
      </w:r>
      <w:r w:rsidRPr="001E10CB">
        <w:rPr>
          <w:color w:val="000000"/>
        </w:rPr>
        <w:t xml:space="preserve">However, BP implementation decreases the memory required to store an element of the LUT from </w:t>
      </w:r>
      <m:oMath>
        <m:d>
          <m:dPr>
            <m:begChr m:val="⌈"/>
            <m:endChr m:val="⌉"/>
            <m:ctrlPr>
              <w:rPr>
                <w:rFonts w:ascii="Cambria Math" w:hAnsi="Cambria Math"/>
                <w:color w:val="000000"/>
              </w:rPr>
            </m:ctrlPr>
          </m:dPr>
          <m:e>
            <m:r>
              <w:rPr>
                <w:rFonts w:ascii="Cambria Math" w:hAnsi="Cambria Math"/>
                <w:color w:val="000000"/>
              </w:rPr>
              <m:t>n</m:t>
            </m:r>
            <m:sSub>
              <m:sSubPr>
                <m:ctrlPr>
                  <w:rPr>
                    <w:rFonts w:ascii="Cambria Math" w:hAnsi="Cambria Math"/>
                    <w:color w:val="000000"/>
                  </w:rPr>
                </m:ctrlPr>
              </m:sSubPr>
              <m:e>
                <m:r>
                  <w:rPr>
                    <w:rFonts w:ascii="Cambria Math" w:hAnsi="Cambria Math"/>
                    <w:color w:val="000000"/>
                  </w:rPr>
                  <m:t>R</m:t>
                </m:r>
              </m:e>
              <m:sub>
                <m:r>
                  <w:rPr>
                    <w:rFonts w:ascii="Cambria Math" w:hAnsi="Cambria Math"/>
                    <w:color w:val="000000"/>
                  </w:rPr>
                  <m:t>s</m:t>
                </m:r>
              </m:sub>
            </m:sSub>
          </m:e>
        </m:d>
      </m:oMath>
      <w:r w:rsidRPr="001E10CB">
        <w:rPr>
          <w:color w:val="000000"/>
        </w:rPr>
        <w:t xml:space="preserve"> to </w:t>
      </w:r>
      <m:oMath>
        <m:sSub>
          <m:sSubPr>
            <m:ctrlPr>
              <w:rPr>
                <w:rFonts w:ascii="Cambria Math" w:hAnsi="Cambria Math"/>
                <w:color w:val="000000"/>
              </w:rPr>
            </m:ctrlPr>
          </m:sSubPr>
          <m:e>
            <m:r>
              <w:rPr>
                <w:rFonts w:ascii="Cambria Math" w:hAnsi="Cambria Math"/>
                <w:color w:val="000000"/>
              </w:rPr>
              <m:t>n</m:t>
            </m:r>
          </m:e>
          <m:sub>
            <m:r>
              <w:rPr>
                <w:rFonts w:ascii="Cambria Math" w:hAnsi="Cambria Math"/>
                <w:color w:val="000000"/>
              </w:rPr>
              <m:t>m</m:t>
            </m:r>
          </m:sub>
        </m:sSub>
        <m:r>
          <m:rPr>
            <m:sty m:val="p"/>
          </m:rPr>
          <w:rPr>
            <w:rFonts w:ascii="Cambria Math" w:hAnsi="Cambria Math"/>
            <w:color w:val="000000"/>
          </w:rPr>
          <m:t>+</m:t>
        </m:r>
        <m:sSub>
          <m:sSubPr>
            <m:ctrlPr>
              <w:rPr>
                <w:rFonts w:ascii="Cambria Math" w:hAnsi="Cambria Math"/>
                <w:color w:val="000000"/>
              </w:rPr>
            </m:ctrlPr>
          </m:sSubPr>
          <m:e>
            <m:r>
              <w:rPr>
                <w:rFonts w:ascii="Cambria Math" w:hAnsi="Cambria Math"/>
                <w:color w:val="000000"/>
              </w:rPr>
              <m:t>m</m:t>
            </m:r>
          </m:e>
          <m:sub>
            <m:r>
              <w:rPr>
                <w:rFonts w:ascii="Cambria Math" w:hAnsi="Cambria Math"/>
                <w:color w:val="000000"/>
              </w:rPr>
              <m:t>p</m:t>
            </m:r>
          </m:sub>
        </m:sSub>
      </m:oMath>
      <w:r w:rsidRPr="001E10CB">
        <w:rPr>
          <w:color w:val="000000"/>
        </w:rPr>
        <w:t xml:space="preserve"> bits</w:t>
      </w:r>
      <w:r>
        <w:rPr>
          <w:color w:val="000000"/>
        </w:rPr>
        <w:t xml:space="preserve">, where typically both </w:t>
      </w:r>
      <m:oMath>
        <m:sSub>
          <m:sSubPr>
            <m:ctrlPr>
              <w:rPr>
                <w:rFonts w:ascii="Cambria Math" w:hAnsi="Cambria Math"/>
                <w:color w:val="000000"/>
              </w:rPr>
            </m:ctrlPr>
          </m:sSubPr>
          <m:e>
            <m:r>
              <w:rPr>
                <w:rFonts w:ascii="Cambria Math" w:hAnsi="Cambria Math"/>
                <w:color w:val="000000"/>
              </w:rPr>
              <m:t>n</m:t>
            </m:r>
          </m:e>
          <m:sub>
            <m:r>
              <w:rPr>
                <w:rFonts w:ascii="Cambria Math" w:hAnsi="Cambria Math"/>
                <w:color w:val="000000"/>
              </w:rPr>
              <m:t>m</m:t>
            </m:r>
          </m:sub>
        </m:sSub>
      </m:oMath>
      <w:r w:rsidRPr="00612656">
        <w:rPr>
          <w:color w:val="000000"/>
        </w:rPr>
        <w:t xml:space="preserve"> and </w:t>
      </w:r>
      <m:oMath>
        <m:sSub>
          <m:sSubPr>
            <m:ctrlPr>
              <w:rPr>
                <w:rFonts w:ascii="Cambria Math" w:hAnsi="Cambria Math"/>
                <w:color w:val="000000"/>
              </w:rPr>
            </m:ctrlPr>
          </m:sSubPr>
          <m:e>
            <m:r>
              <w:rPr>
                <w:rFonts w:ascii="Cambria Math" w:hAnsi="Cambria Math"/>
                <w:color w:val="000000"/>
              </w:rPr>
              <m:t>n</m:t>
            </m:r>
          </m:e>
          <m:sub>
            <m:r>
              <w:rPr>
                <w:rFonts w:ascii="Cambria Math" w:hAnsi="Cambria Math"/>
                <w:color w:val="000000"/>
              </w:rPr>
              <m:t>p</m:t>
            </m:r>
          </m:sub>
        </m:sSub>
        <m:r>
          <m:rPr>
            <m:sty m:val="p"/>
          </m:rPr>
          <w:rPr>
            <w:rFonts w:ascii="Cambria Math" w:hAnsi="Cambria Math"/>
            <w:color w:val="000000"/>
          </w:rPr>
          <m:t xml:space="preserve"> </m:t>
        </m:r>
      </m:oMath>
      <w:r w:rsidRPr="00612656">
        <w:rPr>
          <w:color w:val="000000"/>
        </w:rPr>
        <w:t>are few bytes</w:t>
      </w:r>
      <w:r>
        <w:rPr>
          <w:color w:val="000000"/>
        </w:rPr>
        <w:t xml:space="preserve"> and it is stored in the form </w:t>
      </w:r>
      <m:oMath>
        <m:r>
          <m:rPr>
            <m:sty m:val="p"/>
          </m:rPr>
          <w:rPr>
            <w:rFonts w:ascii="Cambria Math" w:hAnsi="Cambria Math"/>
            <w:color w:val="000000"/>
          </w:rPr>
          <m:t>(</m:t>
        </m:r>
        <m:r>
          <w:rPr>
            <w:rFonts w:ascii="Cambria Math" w:hAnsi="Cambria Math"/>
            <w:color w:val="000000"/>
          </w:rPr>
          <m:t>n</m:t>
        </m:r>
        <m:r>
          <m:rPr>
            <m:sty m:val="p"/>
          </m:rPr>
          <w:rPr>
            <w:rFonts w:ascii="Cambria Math" w:hAnsi="Cambria Math"/>
            <w:color w:val="000000"/>
          </w:rPr>
          <m:t>,</m:t>
        </m:r>
        <m:r>
          <w:rPr>
            <w:rFonts w:ascii="Cambria Math" w:hAnsi="Cambria Math"/>
            <w:color w:val="000000"/>
          </w:rPr>
          <m:t>p</m:t>
        </m:r>
        <m:r>
          <m:rPr>
            <m:sty m:val="p"/>
          </m:rPr>
          <w:rPr>
            <w:rFonts w:ascii="Cambria Math" w:hAnsi="Cambria Math"/>
            <w:color w:val="000000"/>
          </w:rPr>
          <m:t>)</m:t>
        </m:r>
      </m:oMath>
      <w:r>
        <w:rPr>
          <w:color w:val="000000"/>
        </w:rPr>
        <w:t xml:space="preserve">. Thus, the required storage for BP method is at most </w:t>
      </w:r>
      <m:oMath>
        <m:r>
          <w:rPr>
            <w:rFonts w:ascii="Cambria Math" w:hAnsi="Cambria Math"/>
            <w:color w:val="000000"/>
          </w:rPr>
          <m:t>(n+1)</m:t>
        </m:r>
        <m:sSub>
          <m:sSubPr>
            <m:ctrlPr>
              <w:rPr>
                <w:rFonts w:ascii="Cambria Math" w:hAnsi="Cambria Math"/>
                <w:i/>
                <w:color w:val="000000"/>
              </w:rPr>
            </m:ctrlPr>
          </m:sSubPr>
          <m:e>
            <m:r>
              <w:rPr>
                <w:rFonts w:ascii="Cambria Math" w:hAnsi="Cambria Math"/>
                <w:color w:val="000000"/>
              </w:rPr>
              <m:t>E</m:t>
            </m:r>
          </m:e>
          <m:sub>
            <m:r>
              <w:rPr>
                <w:rFonts w:ascii="Cambria Math" w:hAnsi="Cambria Math"/>
                <w:color w:val="000000"/>
              </w:rPr>
              <m:t>max</m:t>
            </m:r>
          </m:sub>
        </m:sSub>
        <m:r>
          <w:rPr>
            <w:rFonts w:ascii="Cambria Math" w:hAnsi="Cambria Math"/>
            <w:color w:val="000000"/>
          </w:rPr>
          <m:t>(</m:t>
        </m:r>
        <m:sSub>
          <m:sSubPr>
            <m:ctrlPr>
              <w:rPr>
                <w:rFonts w:ascii="Cambria Math" w:hAnsi="Cambria Math"/>
                <w:color w:val="000000"/>
              </w:rPr>
            </m:ctrlPr>
          </m:sSubPr>
          <m:e>
            <m:r>
              <w:rPr>
                <w:rFonts w:ascii="Cambria Math" w:hAnsi="Cambria Math"/>
                <w:color w:val="000000"/>
              </w:rPr>
              <m:t>n</m:t>
            </m:r>
          </m:e>
          <m:sub>
            <m:r>
              <w:rPr>
                <w:rFonts w:ascii="Cambria Math" w:hAnsi="Cambria Math"/>
                <w:color w:val="000000"/>
              </w:rPr>
              <m:t>m</m:t>
            </m:r>
          </m:sub>
        </m:sSub>
        <m:r>
          <m:rPr>
            <m:sty m:val="p"/>
          </m:rPr>
          <w:rPr>
            <w:rFonts w:ascii="Cambria Math" w:hAnsi="Cambria Math"/>
            <w:color w:val="000000"/>
          </w:rPr>
          <m:t>+</m:t>
        </m:r>
        <m:sSub>
          <m:sSubPr>
            <m:ctrlPr>
              <w:rPr>
                <w:rFonts w:ascii="Cambria Math" w:hAnsi="Cambria Math"/>
                <w:color w:val="000000"/>
              </w:rPr>
            </m:ctrlPr>
          </m:sSubPr>
          <m:e>
            <m:r>
              <w:rPr>
                <w:rFonts w:ascii="Cambria Math" w:hAnsi="Cambria Math"/>
                <w:color w:val="000000"/>
              </w:rPr>
              <m:t>m</m:t>
            </m:r>
          </m:e>
          <m:sub>
            <m:r>
              <w:rPr>
                <w:rFonts w:ascii="Cambria Math" w:hAnsi="Cambria Math"/>
                <w:color w:val="000000"/>
              </w:rPr>
              <m:t>p</m:t>
            </m:r>
          </m:sub>
        </m:sSub>
        <m:r>
          <w:rPr>
            <w:rFonts w:ascii="Cambria Math" w:hAnsi="Cambria Math"/>
            <w:color w:val="000000"/>
          </w:rPr>
          <m:t>)</m:t>
        </m:r>
      </m:oMath>
      <w:r>
        <w:rPr>
          <w:color w:val="000000"/>
        </w:rPr>
        <w:t xml:space="preserve">. The invertibility of ESS operations is still preserved under the </w:t>
      </w:r>
      <w:r>
        <w:rPr>
          <w:rFonts w:ascii="Times-Roman" w:hAnsi="Times-Roman" w:cs="Times-Roman"/>
        </w:rPr>
        <w:t>BP implementation.</w:t>
      </w:r>
      <w:r>
        <w:rPr>
          <w:color w:val="000000"/>
        </w:rPr>
        <w:t xml:space="preserve"> </w:t>
      </w:r>
      <w:r w:rsidRPr="00C7484D">
        <w:t>The disadvantage of the BP implementation approximation is that the numbers in the trellis, and thus, the number of represented sequences decreases, causing a rate loss. However, this rate loss is shown to be upper-bounded by</w:t>
      </w:r>
      <w:r w:rsidRPr="00C7484D">
        <w:rPr>
          <w:rFonts w:ascii="URWPalladioL-Roma" w:hAnsi="URWPalladioL-Roma" w:cs="URWPalladioL-Roma"/>
        </w:rPr>
        <w:t xml:space="preserve"> </w:t>
      </w:r>
      <m:oMath>
        <m:r>
          <w:rPr>
            <w:rFonts w:ascii="Cambria Math" w:hAnsi="Cambria Math" w:cs="URWPalladioL-Roma"/>
          </w:rPr>
          <m:t>-</m:t>
        </m:r>
        <m:func>
          <m:funcPr>
            <m:ctrlPr>
              <w:rPr>
                <w:rFonts w:ascii="Cambria Math" w:hAnsi="Cambria Math" w:cs="URWPalladioL-Roma"/>
                <w:i/>
              </w:rPr>
            </m:ctrlPr>
          </m:funcPr>
          <m:fName>
            <m:sSub>
              <m:sSubPr>
                <m:ctrlPr>
                  <w:rPr>
                    <w:rFonts w:ascii="Cambria Math" w:hAnsi="Cambria Math" w:cs="URWPalladioL-Roma"/>
                    <w:i/>
                  </w:rPr>
                </m:ctrlPr>
              </m:sSubPr>
              <m:e>
                <m:r>
                  <m:rPr>
                    <m:sty m:val="p"/>
                  </m:rPr>
                  <w:rPr>
                    <w:rFonts w:ascii="Cambria Math" w:hAnsi="Cambria Math" w:cs="URWPalladioL-Roma"/>
                  </w:rPr>
                  <m:t>log</m:t>
                </m:r>
              </m:e>
              <m:sub>
                <m:r>
                  <w:rPr>
                    <w:rFonts w:ascii="Cambria Math" w:hAnsi="Cambria Math" w:cs="URWPalladioL-Roma"/>
                  </w:rPr>
                  <m:t>2</m:t>
                </m:r>
              </m:sub>
            </m:sSub>
          </m:fName>
          <m:e>
            <m:r>
              <w:rPr>
                <w:rFonts w:ascii="Cambria Math" w:hAnsi="Cambria Math" w:cs="URWPalladioL-Roma"/>
              </w:rPr>
              <m:t>(1-</m:t>
            </m:r>
            <m:sSup>
              <m:sSupPr>
                <m:ctrlPr>
                  <w:rPr>
                    <w:rFonts w:ascii="Cambria Math" w:hAnsi="Cambria Math" w:cs="URWPalladioL-Roma"/>
                    <w:i/>
                  </w:rPr>
                </m:ctrlPr>
              </m:sSupPr>
              <m:e>
                <m:r>
                  <w:rPr>
                    <w:rFonts w:ascii="Cambria Math" w:hAnsi="Cambria Math" w:cs="URWPalladioL-Roma"/>
                  </w:rPr>
                  <m:t>2</m:t>
                </m:r>
              </m:e>
              <m:sup>
                <m:r>
                  <w:rPr>
                    <w:rFonts w:ascii="Cambria Math" w:hAnsi="Cambria Math" w:cs="URWPalladioL-Roma"/>
                  </w:rPr>
                  <m:t>(1-</m:t>
                </m:r>
                <m:sSub>
                  <m:sSubPr>
                    <m:ctrlPr>
                      <w:rPr>
                        <w:rFonts w:ascii="Cambria Math" w:hAnsi="Cambria Math" w:cs="URWPalladioL-Roma"/>
                        <w:i/>
                      </w:rPr>
                    </m:ctrlPr>
                  </m:sSubPr>
                  <m:e>
                    <m:r>
                      <w:rPr>
                        <w:rFonts w:ascii="Cambria Math" w:hAnsi="Cambria Math" w:cs="URWPalladioL-Roma"/>
                      </w:rPr>
                      <m:t>n</m:t>
                    </m:r>
                  </m:e>
                  <m:sub>
                    <m:r>
                      <w:rPr>
                        <w:rFonts w:ascii="Cambria Math" w:hAnsi="Cambria Math" w:cs="URWPalladioL-Roma"/>
                      </w:rPr>
                      <m:t>m</m:t>
                    </m:r>
                  </m:sub>
                </m:sSub>
                <m:r>
                  <w:rPr>
                    <w:rFonts w:ascii="Cambria Math" w:hAnsi="Cambria Math" w:cs="URWPalladioL-Roma"/>
                  </w:rPr>
                  <m:t>)</m:t>
                </m:r>
              </m:sup>
            </m:sSup>
            <m:r>
              <w:rPr>
                <w:rFonts w:ascii="Cambria Math" w:hAnsi="Cambria Math" w:cs="URWPalladioL-Roma"/>
              </w:rPr>
              <m:t>)</m:t>
            </m:r>
          </m:e>
        </m:func>
      </m:oMath>
      <w:r w:rsidRPr="00C7484D">
        <w:rPr>
          <w:rFonts w:ascii="CMR10" w:hAnsi="CMR10" w:cs="CMR10"/>
          <w:sz w:val="21"/>
          <w:szCs w:val="21"/>
        </w:rPr>
        <w:t xml:space="preserve"> </w:t>
      </w:r>
      <w:r w:rsidRPr="00C7484D">
        <w:rPr>
          <w:rFonts w:ascii="URWPalladioL-Roma" w:hAnsi="URWPalladioL-Roma" w:cs="URWPalladioL-Roma"/>
        </w:rPr>
        <w:t>bit/1-D</w:t>
      </w:r>
      <w:r w:rsidR="00C74A65">
        <w:rPr>
          <w:rFonts w:ascii="URWPalladioL-Roma" w:hAnsi="URWPalladioL-Roma" w:cs="URWPalladioL-Roma"/>
        </w:rPr>
        <w:t xml:space="preserve"> </w:t>
      </w:r>
      <w:r w:rsidR="00C74A65">
        <w:rPr>
          <w:rFonts w:ascii="URWPalladioL-Roma" w:hAnsi="URWPalladioL-Roma" w:cs="URWPalladioL-Roma"/>
        </w:rPr>
        <w:fldChar w:fldCharType="begin"/>
      </w:r>
      <w:r w:rsidR="00C74A65">
        <w:rPr>
          <w:rFonts w:ascii="URWPalladioL-Roma" w:hAnsi="URWPalladioL-Roma" w:cs="URWPalladioL-Roma"/>
        </w:rPr>
        <w:instrText xml:space="preserve"> REF  ESS_BP \f \r </w:instrText>
      </w:r>
      <w:r w:rsidR="00C74A65">
        <w:rPr>
          <w:rFonts w:ascii="URWPalladioL-Roma" w:hAnsi="URWPalladioL-Roma" w:cs="URWPalladioL-Roma"/>
        </w:rPr>
        <w:fldChar w:fldCharType="separate"/>
      </w:r>
      <w:r w:rsidR="00C74A65">
        <w:rPr>
          <w:rFonts w:ascii="URWPalladioL-Roma" w:hAnsi="URWPalladioL-Roma" w:cs="URWPalladioL-Roma"/>
        </w:rPr>
        <w:t>[4]</w:t>
      </w:r>
      <w:r w:rsidR="00C74A65">
        <w:rPr>
          <w:rFonts w:ascii="URWPalladioL-Roma" w:hAnsi="URWPalladioL-Roma" w:cs="URWPalladioL-Roma"/>
        </w:rPr>
        <w:fldChar w:fldCharType="end"/>
      </w:r>
      <w:r w:rsidRPr="00C7484D">
        <w:rPr>
          <w:rFonts w:ascii="URWPalladioL-Roma" w:hAnsi="URWPalladioL-Roma" w:cs="URWPalladioL-Roma"/>
        </w:rPr>
        <w:t>.</w:t>
      </w:r>
    </w:p>
    <w:p w14:paraId="5E769461" w14:textId="77777777" w:rsidR="00632CF9" w:rsidRPr="00135A2C" w:rsidRDefault="00632CF9" w:rsidP="00632CF9">
      <w:pPr>
        <w:spacing w:after="0"/>
        <w:rPr>
          <w:color w:val="000000"/>
        </w:rPr>
      </w:pPr>
    </w:p>
    <w:p w14:paraId="062728E1" w14:textId="15680E4E" w:rsidR="00632CF9" w:rsidRPr="0069659D" w:rsidRDefault="00632CF9" w:rsidP="00632CF9">
      <w:pPr>
        <w:spacing w:after="0"/>
        <w:rPr>
          <w:color w:val="000000"/>
        </w:rPr>
      </w:pPr>
      <w:r>
        <w:rPr>
          <w:color w:val="000000"/>
        </w:rPr>
        <w:t xml:space="preserve">ESS encoder and decoder requires at most </w:t>
      </w:r>
      <m:oMath>
        <m:d>
          <m:dPr>
            <m:ctrlPr>
              <w:rPr>
                <w:rFonts w:ascii="Cambria Math" w:hAnsi="Cambria Math"/>
                <w:i/>
                <w:color w:val="000000"/>
              </w:rPr>
            </m:ctrlPr>
          </m:dPr>
          <m:e>
            <m:d>
              <m:dPr>
                <m:begChr m:val="|"/>
                <m:endChr m:val="|"/>
                <m:ctrlPr>
                  <w:rPr>
                    <w:rFonts w:ascii="Cambria Math" w:hAnsi="Cambria Math"/>
                    <w:i/>
                    <w:color w:val="000000"/>
                  </w:rPr>
                </m:ctrlPr>
              </m:dPr>
              <m:e>
                <m:r>
                  <w:rPr>
                    <w:rFonts w:ascii="Cambria Math" w:hAnsi="Cambria Math"/>
                    <w:color w:val="000000"/>
                  </w:rPr>
                  <m:t>A</m:t>
                </m:r>
              </m:e>
            </m:d>
            <m:r>
              <w:rPr>
                <w:rFonts w:ascii="Cambria Math" w:hAnsi="Cambria Math"/>
                <w:color w:val="000000"/>
              </w:rPr>
              <m:t>-1</m:t>
            </m:r>
          </m:e>
        </m:d>
      </m:oMath>
      <w:r>
        <w:rPr>
          <w:color w:val="000000"/>
        </w:rPr>
        <w:t xml:space="preserve"> subtractions or additions of the stored LUT values per dimension</w:t>
      </w:r>
      <w:r w:rsidR="0069659D">
        <w:rPr>
          <w:color w:val="000000"/>
        </w:rPr>
        <w:t xml:space="preserve"> </w:t>
      </w:r>
      <w:r>
        <w:rPr>
          <w:color w:val="000000"/>
        </w:rPr>
        <w:t>Thus, the c</w:t>
      </w:r>
      <w:r w:rsidRPr="007528C3">
        <w:rPr>
          <w:color w:val="000000"/>
        </w:rPr>
        <w:t>omputational complexity</w:t>
      </w:r>
      <w:r w:rsidRPr="006C4CEC">
        <w:rPr>
          <w:color w:val="000000"/>
        </w:rPr>
        <w:t xml:space="preserve"> </w:t>
      </w:r>
      <w:r>
        <w:rPr>
          <w:color w:val="000000"/>
        </w:rPr>
        <w:t xml:space="preserve">for both the FP and BP implementations are stated in </w:t>
      </w:r>
      <w:r w:rsidR="00D30961">
        <w:rPr>
          <w:color w:val="000000"/>
        </w:rPr>
        <w:fldChar w:fldCharType="begin"/>
      </w:r>
      <w:r w:rsidR="00D30961">
        <w:rPr>
          <w:color w:val="000000"/>
        </w:rPr>
        <w:instrText xml:space="preserve"> REF _Ref213171558 \h </w:instrText>
      </w:r>
      <w:r w:rsidR="00D30961">
        <w:rPr>
          <w:color w:val="000000"/>
        </w:rPr>
      </w:r>
      <w:r w:rsidR="00D30961">
        <w:rPr>
          <w:color w:val="000000"/>
        </w:rPr>
        <w:fldChar w:fldCharType="separate"/>
      </w:r>
      <w:r w:rsidR="00D30961">
        <w:t xml:space="preserve">Table </w:t>
      </w:r>
      <w:r w:rsidR="00D30961">
        <w:rPr>
          <w:noProof/>
        </w:rPr>
        <w:t>1</w:t>
      </w:r>
      <w:r w:rsidR="00D30961">
        <w:rPr>
          <w:color w:val="000000"/>
        </w:rPr>
        <w:fldChar w:fldCharType="end"/>
      </w:r>
      <w:r>
        <w:rPr>
          <w:color w:val="000000"/>
        </w:rPr>
        <w:t>.</w:t>
      </w:r>
    </w:p>
    <w:p w14:paraId="2757F8D6" w14:textId="5F61E8DB" w:rsidR="00632CF9" w:rsidRDefault="009A63A1" w:rsidP="00632CF9">
      <w:pPr>
        <w:spacing w:after="0"/>
        <w:rPr>
          <w:rFonts w:ascii="URWPalladioL-Roma" w:hAnsi="URWPalladioL-Roma" w:cs="URWPalladioL-Roma"/>
          <w:color w:val="000000"/>
        </w:rPr>
      </w:pPr>
      <w:r>
        <w:rPr>
          <w:noProof/>
        </w:rPr>
        <w:lastRenderedPageBreak/>
        <mc:AlternateContent>
          <mc:Choice Requires="wps">
            <w:drawing>
              <wp:anchor distT="0" distB="0" distL="114300" distR="114300" simplePos="0" relativeHeight="251672576" behindDoc="0" locked="0" layoutInCell="1" allowOverlap="1" wp14:anchorId="4D59C124" wp14:editId="4A2EF4D2">
                <wp:simplePos x="0" y="0"/>
                <wp:positionH relativeFrom="margin">
                  <wp:align>center</wp:align>
                </wp:positionH>
                <wp:positionV relativeFrom="paragraph">
                  <wp:posOffset>1085805</wp:posOffset>
                </wp:positionV>
                <wp:extent cx="4361180" cy="457200"/>
                <wp:effectExtent l="0" t="0" r="1270" b="0"/>
                <wp:wrapTopAndBottom/>
                <wp:docPr id="4" name="Text Box 4"/>
                <wp:cNvGraphicFramePr/>
                <a:graphic xmlns:a="http://schemas.openxmlformats.org/drawingml/2006/main">
                  <a:graphicData uri="http://schemas.microsoft.com/office/word/2010/wordprocessingShape">
                    <wps:wsp>
                      <wps:cNvSpPr txBox="1"/>
                      <wps:spPr>
                        <a:xfrm>
                          <a:off x="0" y="0"/>
                          <a:ext cx="4361180" cy="457200"/>
                        </a:xfrm>
                        <a:prstGeom prst="rect">
                          <a:avLst/>
                        </a:prstGeom>
                        <a:solidFill>
                          <a:prstClr val="white"/>
                        </a:solidFill>
                        <a:ln>
                          <a:noFill/>
                        </a:ln>
                      </wps:spPr>
                      <wps:txbx>
                        <w:txbxContent>
                          <w:p w14:paraId="7D1B2188" w14:textId="72FB4CF2" w:rsidR="009A63A1" w:rsidRPr="000E4C1C" w:rsidRDefault="009A63A1" w:rsidP="009A63A1">
                            <w:pPr>
                              <w:pStyle w:val="Caption"/>
                              <w:jc w:val="center"/>
                              <w:rPr>
                                <w:noProof/>
                              </w:rPr>
                            </w:pPr>
                            <w:bookmarkStart w:id="13" w:name="_Ref213171558"/>
                            <w:r>
                              <w:t xml:space="preserve">Table </w:t>
                            </w:r>
                            <w:r>
                              <w:fldChar w:fldCharType="begin"/>
                            </w:r>
                            <w:r>
                              <w:instrText xml:space="preserve"> SEQ Table \* ARABIC </w:instrText>
                            </w:r>
                            <w:r>
                              <w:fldChar w:fldCharType="separate"/>
                            </w:r>
                            <w:r w:rsidR="00411231">
                              <w:rPr>
                                <w:noProof/>
                              </w:rPr>
                              <w:t>1</w:t>
                            </w:r>
                            <w:r>
                              <w:fldChar w:fldCharType="end"/>
                            </w:r>
                            <w:bookmarkEnd w:id="13"/>
                            <w:r>
                              <w:t>: ESS memory and computational complexity</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anchor>
            </w:drawing>
          </mc:Choice>
          <mc:Fallback>
            <w:pict>
              <v:shape w14:anchorId="4D59C124" id="Text Box 4" o:spid="_x0000_s1028" type="#_x0000_t202" style="position:absolute;margin-left:0;margin-top:85.5pt;width:343.4pt;height:36pt;z-index:251672576;visibility:visible;mso-wrap-style:squar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" stroked="f">
                <v:textbox inset="0,0,0,0">
                  <w:txbxContent>
                    <w:p w14:paraId="7D1B2188" w14:textId="72FB4CF2" w:rsidR="009A63A1" w:rsidRPr="000E4C1C" w:rsidRDefault="009A63A1" w:rsidP="009A63A1">
                      <w:pPr>
                        <w:pStyle w:val="Caption"/>
                        <w:jc w:val="center"/>
                        <w:rPr>
                          <w:noProof/>
                        </w:rPr>
                      </w:pPr>
                      <w:bookmarkStart w:id="14" w:name="_Ref213171558"/>
                      <w:r>
                        <w:t xml:space="preserve">Table </w:t>
                      </w:r>
                      <w:r>
                        <w:fldChar w:fldCharType="begin"/>
                      </w:r>
                      <w:r>
                        <w:instrText xml:space="preserve"> SEQ Table \* ARABIC </w:instrText>
                      </w:r>
                      <w:r>
                        <w:fldChar w:fldCharType="separate"/>
                      </w:r>
                      <w:r w:rsidR="00411231">
                        <w:rPr>
                          <w:noProof/>
                        </w:rPr>
                        <w:t>1</w:t>
                      </w:r>
                      <w:r>
                        <w:fldChar w:fldCharType="end"/>
                      </w:r>
                      <w:bookmarkEnd w:id="14"/>
                      <w:r>
                        <w:t>: ESS memory and computational complexity</w:t>
                      </w:r>
                    </w:p>
                  </w:txbxContent>
                </v:textbox>
                <w10:wrap type="topAndBottom" anchorx="margin"/>
              </v:shape>
            </w:pict>
          </mc:Fallback>
        </mc:AlternateContent>
      </w:r>
    </w:p>
    <w:tbl>
      <w:tblPr>
        <w:tblStyle w:val="TableGrid"/>
        <w:tblW w:w="0" w:type="auto"/>
        <w:jc w:val="center"/>
        <w:tblLook w:val="04A0" w:firstRow="1" w:lastRow="0" w:firstColumn="1" w:lastColumn="0" w:noHBand="0" w:noVBand="1"/>
      </w:tblPr>
      <w:tblGrid>
        <w:gridCol w:w="2515"/>
        <w:gridCol w:w="3330"/>
        <w:gridCol w:w="3505"/>
      </w:tblGrid>
      <w:tr w:rsidR="00632CF9" w14:paraId="3D7C1847" w14:textId="77777777" w:rsidTr="0026224A">
        <w:trPr>
          <w:jc w:val="center"/>
        </w:trPr>
        <w:tc>
          <w:tcPr>
            <w:tcW w:w="2515" w:type="dxa"/>
          </w:tcPr>
          <w:p w14:paraId="74F1ECF3" w14:textId="2A19A95E" w:rsidR="00632CF9" w:rsidRPr="006C4CEC" w:rsidRDefault="00632CF9" w:rsidP="00612F8D">
            <w:pPr>
              <w:rPr>
                <w:color w:val="000000"/>
              </w:rPr>
            </w:pPr>
          </w:p>
        </w:tc>
        <w:tc>
          <w:tcPr>
            <w:tcW w:w="3330" w:type="dxa"/>
          </w:tcPr>
          <w:p w14:paraId="001C23DD" w14:textId="5B7B8A00" w:rsidR="00632CF9" w:rsidRPr="006C4CEC" w:rsidRDefault="00735E9A" w:rsidP="0026224A">
            <w:pPr>
              <w:jc w:val="center"/>
              <w:rPr>
                <w:color w:val="000000"/>
              </w:rPr>
            </w:pPr>
            <w:r>
              <w:rPr>
                <w:color w:val="000000"/>
              </w:rPr>
              <w:t>Memory</w:t>
            </w:r>
            <w:r w:rsidR="0026224A">
              <w:rPr>
                <w:color w:val="000000"/>
              </w:rPr>
              <w:t xml:space="preserve"> </w:t>
            </w:r>
            <w:r w:rsidR="00632CF9" w:rsidRPr="006C4CEC">
              <w:rPr>
                <w:color w:val="000000"/>
              </w:rPr>
              <w:t>complexity</w:t>
            </w:r>
          </w:p>
        </w:tc>
        <w:tc>
          <w:tcPr>
            <w:tcW w:w="3505" w:type="dxa"/>
          </w:tcPr>
          <w:p w14:paraId="529872E2" w14:textId="77777777" w:rsidR="00632CF9" w:rsidRPr="006C4CEC" w:rsidRDefault="00632CF9" w:rsidP="0026224A">
            <w:pPr>
              <w:jc w:val="center"/>
              <w:rPr>
                <w:color w:val="000000"/>
              </w:rPr>
            </w:pPr>
            <w:r w:rsidRPr="006C4CEC">
              <w:rPr>
                <w:color w:val="000000"/>
              </w:rPr>
              <w:t>Computational complexity</w:t>
            </w:r>
          </w:p>
        </w:tc>
      </w:tr>
      <w:tr w:rsidR="00632CF9" w:rsidRPr="00136F73" w14:paraId="7DF882E4" w14:textId="77777777" w:rsidTr="0026224A">
        <w:trPr>
          <w:jc w:val="center"/>
        </w:trPr>
        <w:tc>
          <w:tcPr>
            <w:tcW w:w="2515" w:type="dxa"/>
          </w:tcPr>
          <w:p w14:paraId="5CBC2B4A" w14:textId="176209CE" w:rsidR="00632CF9" w:rsidRPr="006C4CEC" w:rsidRDefault="00632CF9" w:rsidP="00612F8D">
            <w:pPr>
              <w:rPr>
                <w:color w:val="000000"/>
              </w:rPr>
            </w:pPr>
            <w:r w:rsidRPr="006C4CEC">
              <w:rPr>
                <w:color w:val="000000"/>
              </w:rPr>
              <w:t>ESS</w:t>
            </w:r>
          </w:p>
        </w:tc>
        <w:tc>
          <w:tcPr>
            <w:tcW w:w="3330" w:type="dxa"/>
          </w:tcPr>
          <w:p w14:paraId="39D5AB5F" w14:textId="007109D3" w:rsidR="00632CF9" w:rsidRPr="00ED6E22" w:rsidRDefault="00632CF9" w:rsidP="00612F8D">
            <w:pPr>
              <w:rPr>
                <w:rFonts w:ascii="URWPalladioL-Roma" w:hAnsi="URWPalladioL-Roma" w:cs="URWPalladioL-Roma"/>
                <w:color w:val="000000"/>
                <w:lang w:val="de-DE"/>
              </w:rPr>
            </w:pPr>
            <w:r w:rsidRPr="00ED6E22">
              <w:rPr>
                <w:color w:val="000000"/>
                <w:lang w:val="de-DE"/>
              </w:rPr>
              <w:t>FP:</w:t>
            </w:r>
            <w:r w:rsidRPr="00ED6E22">
              <w:rPr>
                <w:rFonts w:ascii="URWPalladioL-Roma" w:hAnsi="URWPalladioL-Roma" w:cs="URWPalladioL-Roma"/>
                <w:color w:val="000000"/>
                <w:lang w:val="de-DE"/>
              </w:rPr>
              <w:t xml:space="preserve"> </w:t>
            </w:r>
            <m:oMath>
              <m:r>
                <w:rPr>
                  <w:rFonts w:ascii="Cambria Math" w:hAnsi="Cambria Math"/>
                  <w:color w:val="000000"/>
                  <w:lang w:val="de-DE"/>
                </w:rPr>
                <m:t>(</m:t>
              </m:r>
              <m:r>
                <w:rPr>
                  <w:rFonts w:ascii="Cambria Math" w:hAnsi="Cambria Math"/>
                  <w:color w:val="000000"/>
                </w:rPr>
                <m:t>n</m:t>
              </m:r>
              <m:r>
                <w:rPr>
                  <w:rFonts w:ascii="Cambria Math" w:hAnsi="Cambria Math"/>
                  <w:color w:val="000000"/>
                  <w:lang w:val="de-DE"/>
                </w:rPr>
                <m:t>+1)(</m:t>
              </m:r>
              <m:sSub>
                <m:sSubPr>
                  <m:ctrlPr>
                    <w:rPr>
                      <w:rFonts w:ascii="Cambria Math" w:hAnsi="Cambria Math"/>
                      <w:i/>
                      <w:color w:val="000000"/>
                    </w:rPr>
                  </m:ctrlPr>
                </m:sSubPr>
                <m:e>
                  <m:r>
                    <w:rPr>
                      <w:rFonts w:ascii="Cambria Math" w:hAnsi="Cambria Math"/>
                      <w:color w:val="000000"/>
                    </w:rPr>
                    <m:t>E</m:t>
                  </m:r>
                </m:e>
                <m:sub>
                  <m:r>
                    <w:rPr>
                      <w:rFonts w:ascii="Cambria Math" w:hAnsi="Cambria Math"/>
                      <w:color w:val="000000"/>
                    </w:rPr>
                    <m:t>max</m:t>
                  </m:r>
                </m:sub>
              </m:sSub>
              <m:r>
                <w:rPr>
                  <w:rFonts w:ascii="Cambria Math" w:hAnsi="Cambria Math"/>
                  <w:color w:val="000000"/>
                  <w:lang w:val="de-DE"/>
                </w:rPr>
                <m:t>+1)</m:t>
              </m:r>
              <m:d>
                <m:dPr>
                  <m:begChr m:val="⌈"/>
                  <m:endChr m:val="⌉"/>
                  <m:ctrlPr>
                    <w:rPr>
                      <w:rFonts w:ascii="Cambria Math" w:hAnsi="Cambria Math"/>
                      <w:i/>
                      <w:color w:val="000000"/>
                      <w:sz w:val="24"/>
                      <w:szCs w:val="24"/>
                    </w:rPr>
                  </m:ctrlPr>
                </m:dPr>
                <m:e>
                  <m:r>
                    <w:rPr>
                      <w:rFonts w:ascii="Cambria Math" w:hAnsi="Cambria Math"/>
                      <w:color w:val="000000"/>
                    </w:rPr>
                    <m:t>n</m:t>
                  </m:r>
                  <m:sSub>
                    <m:sSubPr>
                      <m:ctrlPr>
                        <w:rPr>
                          <w:rFonts w:ascii="Cambria Math" w:hAnsi="Cambria Math"/>
                          <w:i/>
                          <w:color w:val="000000"/>
                          <w:sz w:val="24"/>
                          <w:szCs w:val="24"/>
                        </w:rPr>
                      </m:ctrlPr>
                    </m:sSubPr>
                    <m:e>
                      <m:r>
                        <w:rPr>
                          <w:rFonts w:ascii="Cambria Math" w:hAnsi="Cambria Math"/>
                          <w:color w:val="000000"/>
                        </w:rPr>
                        <m:t>R</m:t>
                      </m:r>
                    </m:e>
                    <m:sub>
                      <m:r>
                        <w:rPr>
                          <w:rFonts w:ascii="Cambria Math" w:hAnsi="Cambria Math"/>
                          <w:color w:val="000000"/>
                        </w:rPr>
                        <m:t>s</m:t>
                      </m:r>
                    </m:sub>
                  </m:sSub>
                </m:e>
              </m:d>
            </m:oMath>
          </w:p>
          <w:p w14:paraId="551C2E28" w14:textId="2988101E" w:rsidR="00632CF9" w:rsidRDefault="00632CF9" w:rsidP="00612F8D">
            <w:pPr>
              <w:rPr>
                <w:rFonts w:ascii="URWPalladioL-Roma" w:hAnsi="URWPalladioL-Roma" w:cs="URWPalladioL-Roma"/>
                <w:color w:val="000000"/>
              </w:rPr>
            </w:pPr>
            <w:r w:rsidRPr="006C4CEC">
              <w:rPr>
                <w:color w:val="000000"/>
              </w:rPr>
              <w:t>BP:</w:t>
            </w:r>
            <w:r>
              <w:rPr>
                <w:rFonts w:ascii="URWPalladioL-Roma" w:hAnsi="URWPalladioL-Roma" w:cs="URWPalladioL-Roma"/>
                <w:color w:val="000000"/>
              </w:rPr>
              <w:t xml:space="preserve"> </w:t>
            </w:r>
            <m:oMath>
              <m:r>
                <w:rPr>
                  <w:rFonts w:ascii="Cambria Math" w:hAnsi="Cambria Math"/>
                  <w:color w:val="000000"/>
                </w:rPr>
                <m:t>(n+1)(</m:t>
              </m:r>
              <m:sSub>
                <m:sSubPr>
                  <m:ctrlPr>
                    <w:rPr>
                      <w:rFonts w:ascii="Cambria Math" w:hAnsi="Cambria Math"/>
                      <w:i/>
                      <w:color w:val="000000"/>
                    </w:rPr>
                  </m:ctrlPr>
                </m:sSubPr>
                <m:e>
                  <m:r>
                    <w:rPr>
                      <w:rFonts w:ascii="Cambria Math" w:hAnsi="Cambria Math"/>
                      <w:color w:val="000000"/>
                    </w:rPr>
                    <m:t>E</m:t>
                  </m:r>
                </m:e>
                <m:sub>
                  <m:r>
                    <w:rPr>
                      <w:rFonts w:ascii="Cambria Math" w:hAnsi="Cambria Math"/>
                      <w:color w:val="000000"/>
                    </w:rPr>
                    <m:t>max</m:t>
                  </m:r>
                </m:sub>
              </m:sSub>
              <m:r>
                <w:rPr>
                  <w:rFonts w:ascii="Cambria Math" w:hAnsi="Cambria Math"/>
                  <w:color w:val="000000"/>
                </w:rPr>
                <m:t>+1)(</m:t>
              </m:r>
              <m:sSub>
                <m:sSubPr>
                  <m:ctrlPr>
                    <w:rPr>
                      <w:rFonts w:ascii="Cambria Math" w:hAnsi="Cambria Math"/>
                      <w:color w:val="000000"/>
                      <w:sz w:val="24"/>
                      <w:szCs w:val="24"/>
                    </w:rPr>
                  </m:ctrlPr>
                </m:sSubPr>
                <m:e>
                  <m:r>
                    <w:rPr>
                      <w:rFonts w:ascii="Cambria Math" w:hAnsi="Cambria Math"/>
                      <w:color w:val="000000"/>
                    </w:rPr>
                    <m:t>n</m:t>
                  </m:r>
                </m:e>
                <m:sub>
                  <m:r>
                    <w:rPr>
                      <w:rFonts w:ascii="Cambria Math" w:hAnsi="Cambria Math"/>
                      <w:color w:val="000000"/>
                    </w:rPr>
                    <m:t>m</m:t>
                  </m:r>
                </m:sub>
              </m:sSub>
              <m:r>
                <m:rPr>
                  <m:sty m:val="p"/>
                </m:rPr>
                <w:rPr>
                  <w:rFonts w:ascii="Cambria Math" w:hAnsi="Cambria Math"/>
                  <w:color w:val="000000"/>
                </w:rPr>
                <m:t>+</m:t>
              </m:r>
              <m:sSub>
                <m:sSubPr>
                  <m:ctrlPr>
                    <w:rPr>
                      <w:rFonts w:ascii="Cambria Math" w:hAnsi="Cambria Math"/>
                      <w:color w:val="000000"/>
                      <w:sz w:val="24"/>
                      <w:szCs w:val="24"/>
                    </w:rPr>
                  </m:ctrlPr>
                </m:sSubPr>
                <m:e>
                  <m:r>
                    <w:rPr>
                      <w:rFonts w:ascii="Cambria Math" w:hAnsi="Cambria Math"/>
                      <w:color w:val="000000"/>
                    </w:rPr>
                    <m:t>m</m:t>
                  </m:r>
                </m:e>
                <m:sub>
                  <m:r>
                    <w:rPr>
                      <w:rFonts w:ascii="Cambria Math" w:hAnsi="Cambria Math"/>
                      <w:color w:val="000000"/>
                    </w:rPr>
                    <m:t>p</m:t>
                  </m:r>
                </m:sub>
              </m:sSub>
              <m:r>
                <w:rPr>
                  <w:rFonts w:ascii="Cambria Math" w:hAnsi="Cambria Math"/>
                  <w:color w:val="000000"/>
                </w:rPr>
                <m:t>)</m:t>
              </m:r>
            </m:oMath>
          </w:p>
        </w:tc>
        <w:tc>
          <w:tcPr>
            <w:tcW w:w="3505" w:type="dxa"/>
          </w:tcPr>
          <w:p w14:paraId="615F6610" w14:textId="080000D9" w:rsidR="008C4720" w:rsidRPr="00ED6E22" w:rsidRDefault="00632CF9" w:rsidP="00612F8D">
            <w:pPr>
              <w:rPr>
                <w:rFonts w:ascii="URWPalladioL-Roma" w:hAnsi="URWPalladioL-Roma" w:cs="URWPalladioL-Roma"/>
                <w:lang w:val="de-DE"/>
              </w:rPr>
            </w:pPr>
            <w:r w:rsidRPr="00ED6E22">
              <w:rPr>
                <w:lang w:val="de-DE"/>
              </w:rPr>
              <w:t>FP:</w:t>
            </w:r>
            <w:r w:rsidRPr="00ED6E22">
              <w:rPr>
                <w:rFonts w:ascii="URWPalladioL-Roma" w:hAnsi="URWPalladioL-Roma" w:cs="URWPalladioL-Roma"/>
                <w:lang w:val="de-DE"/>
              </w:rPr>
              <w:t xml:space="preserve"> </w:t>
            </w:r>
            <m:oMath>
              <m:d>
                <m:dPr>
                  <m:ctrlPr>
                    <w:rPr>
                      <w:rFonts w:ascii="Cambria Math" w:hAnsi="Cambria Math"/>
                      <w:i/>
                    </w:rPr>
                  </m:ctrlPr>
                </m:dPr>
                <m:e>
                  <m:d>
                    <m:dPr>
                      <m:begChr m:val="|"/>
                      <m:endChr m:val="|"/>
                      <m:ctrlPr>
                        <w:rPr>
                          <w:rFonts w:ascii="Cambria Math" w:hAnsi="Cambria Math"/>
                          <w:i/>
                        </w:rPr>
                      </m:ctrlPr>
                    </m:dPr>
                    <m:e>
                      <m:r>
                        <w:rPr>
                          <w:rFonts w:ascii="Cambria Math" w:hAnsi="Cambria Math"/>
                        </w:rPr>
                        <m:t>A</m:t>
                      </m:r>
                    </m:e>
                  </m:d>
                  <m:r>
                    <w:rPr>
                      <w:rFonts w:ascii="Cambria Math" w:hAnsi="Cambria Math"/>
                      <w:lang w:val="de-DE"/>
                    </w:rPr>
                    <m:t>-1</m:t>
                  </m:r>
                </m:e>
              </m:d>
              <m:d>
                <m:dPr>
                  <m:begChr m:val="⌈"/>
                  <m:endChr m:val="⌉"/>
                  <m:ctrlPr>
                    <w:rPr>
                      <w:rFonts w:ascii="Cambria Math" w:hAnsi="Cambria Math"/>
                      <w:i/>
                    </w:rPr>
                  </m:ctrlPr>
                </m:dPr>
                <m:e>
                  <m:r>
                    <w:rPr>
                      <w:rFonts w:ascii="Cambria Math" w:hAnsi="Cambria Math"/>
                    </w:rPr>
                    <m:t>n</m:t>
                  </m:r>
                  <m:sSub>
                    <m:sSubPr>
                      <m:ctrlPr>
                        <w:rPr>
                          <w:rFonts w:ascii="Cambria Math" w:hAnsi="Cambria Math"/>
                          <w:i/>
                        </w:rPr>
                      </m:ctrlPr>
                    </m:sSubPr>
                    <m:e>
                      <m:r>
                        <w:rPr>
                          <w:rFonts w:ascii="Cambria Math" w:hAnsi="Cambria Math"/>
                        </w:rPr>
                        <m:t>R</m:t>
                      </m:r>
                    </m:e>
                    <m:sub>
                      <m:r>
                        <w:rPr>
                          <w:rFonts w:ascii="Cambria Math" w:hAnsi="Cambria Math"/>
                        </w:rPr>
                        <m:t>s</m:t>
                      </m:r>
                    </m:sub>
                  </m:sSub>
                </m:e>
              </m:d>
              <m:r>
                <w:rPr>
                  <w:rFonts w:ascii="Cambria Math" w:hAnsi="Cambria Math"/>
                </w:rPr>
                <m:t>n</m:t>
              </m:r>
            </m:oMath>
          </w:p>
          <w:p w14:paraId="321C2D09" w14:textId="2E78F80B" w:rsidR="00632CF9" w:rsidRPr="00ED6E22" w:rsidRDefault="00632CF9" w:rsidP="00612F8D">
            <w:pPr>
              <w:spacing w:after="160"/>
              <w:rPr>
                <w:rFonts w:ascii="URWPalladioL-Roma" w:hAnsi="URWPalladioL-Roma" w:cs="URWPalladioL-Roma"/>
                <w:color w:val="000000"/>
                <w:lang w:val="de-DE"/>
              </w:rPr>
            </w:pPr>
            <w:r w:rsidRPr="00ED6E22">
              <w:rPr>
                <w:color w:val="000000"/>
                <w:lang w:val="de-DE"/>
              </w:rPr>
              <w:t>BP:</w:t>
            </w:r>
            <w:r w:rsidRPr="00ED6E22">
              <w:rPr>
                <w:rFonts w:ascii="URWPalladioL-Roma" w:hAnsi="URWPalladioL-Roma" w:cs="URWPalladioL-Roma"/>
                <w:color w:val="000000"/>
                <w:lang w:val="de-DE"/>
              </w:rPr>
              <w:t xml:space="preserve"> </w:t>
            </w:r>
            <m:oMath>
              <m:d>
                <m:dPr>
                  <m:ctrlPr>
                    <w:rPr>
                      <w:rFonts w:ascii="Cambria Math" w:hAnsi="Cambria Math"/>
                      <w:i/>
                    </w:rPr>
                  </m:ctrlPr>
                </m:dPr>
                <m:e>
                  <m:d>
                    <m:dPr>
                      <m:begChr m:val="|"/>
                      <m:endChr m:val="|"/>
                      <m:ctrlPr>
                        <w:rPr>
                          <w:rFonts w:ascii="Cambria Math" w:hAnsi="Cambria Math"/>
                          <w:i/>
                        </w:rPr>
                      </m:ctrlPr>
                    </m:dPr>
                    <m:e>
                      <m:r>
                        <w:rPr>
                          <w:rFonts w:ascii="Cambria Math" w:hAnsi="Cambria Math"/>
                        </w:rPr>
                        <m:t>A</m:t>
                      </m:r>
                    </m:e>
                  </m:d>
                  <m:r>
                    <w:rPr>
                      <w:rFonts w:ascii="Cambria Math" w:hAnsi="Cambria Math"/>
                      <w:lang w:val="de-DE"/>
                    </w:rPr>
                    <m:t>-1</m:t>
                  </m:r>
                </m:e>
              </m:d>
              <m:sSub>
                <m:sSubPr>
                  <m:ctrlPr>
                    <w:rPr>
                      <w:rFonts w:ascii="Cambria Math" w:hAnsi="Cambria Math"/>
                    </w:rPr>
                  </m:ctrlPr>
                </m:sSubPr>
                <m:e>
                  <m:r>
                    <w:rPr>
                      <w:rFonts w:ascii="Cambria Math" w:hAnsi="Cambria Math"/>
                    </w:rPr>
                    <m:t>n</m:t>
                  </m:r>
                </m:e>
                <m:sub>
                  <m:r>
                    <w:rPr>
                      <w:rFonts w:ascii="Cambria Math" w:hAnsi="Cambria Math"/>
                    </w:rPr>
                    <m:t>m</m:t>
                  </m:r>
                </m:sub>
              </m:sSub>
              <m:r>
                <w:rPr>
                  <w:rFonts w:ascii="Cambria Math" w:hAnsi="Cambria Math"/>
                </w:rPr>
                <m:t>n</m:t>
              </m:r>
            </m:oMath>
          </w:p>
        </w:tc>
      </w:tr>
    </w:tbl>
    <w:p w14:paraId="3D3136BD" w14:textId="51753666" w:rsidR="00632CF9" w:rsidRPr="00241B6C" w:rsidRDefault="00DD2A7E" w:rsidP="00632CF9">
      <w:pPr>
        <w:spacing w:after="0"/>
        <w:rPr>
          <w:rFonts w:ascii="Cambria Math" w:hAnsi="Cambria Math"/>
          <w:i/>
        </w:rPr>
      </w:pPr>
      <w:r>
        <w:t xml:space="preserve">Since </w:t>
      </w:r>
      <m:oMath>
        <m:sSub>
          <m:sSubPr>
            <m:ctrlPr>
              <w:rPr>
                <w:rFonts w:ascii="Cambria Math" w:hAnsi="Cambria Math"/>
                <w:i/>
              </w:rPr>
            </m:ctrlPr>
          </m:sSubPr>
          <m:e>
            <m:r>
              <w:rPr>
                <w:rFonts w:ascii="Cambria Math" w:hAnsi="Cambria Math"/>
              </w:rPr>
              <m:t>E</m:t>
            </m:r>
          </m:e>
          <m:sub>
            <m:r>
              <w:rPr>
                <w:rFonts w:ascii="Cambria Math" w:hAnsi="Cambria Math"/>
              </w:rPr>
              <m:t>max</m:t>
            </m:r>
          </m:sub>
        </m:sSub>
      </m:oMath>
      <w:r>
        <w:t xml:space="preserve"> is a linear function of the shaper length </w:t>
      </w:r>
      <m:oMath>
        <m:r>
          <w:rPr>
            <w:rFonts w:ascii="Cambria Math" w:hAnsi="Cambria Math"/>
          </w:rPr>
          <m:t>n</m:t>
        </m:r>
      </m:oMath>
      <w:r>
        <w:t xml:space="preserve">, the bounded precision ESS reduce the required memory of order </w:t>
      </w:r>
      <m:oMath>
        <m:r>
          <w:rPr>
            <w:rFonts w:ascii="Cambria Math" w:hAnsi="Cambria Math"/>
          </w:rPr>
          <m:t>O</m:t>
        </m:r>
        <m:d>
          <m:dPr>
            <m:ctrlPr>
              <w:rPr>
                <w:rFonts w:ascii="Cambria Math" w:hAnsi="Cambria Math"/>
                <w:i/>
              </w:rPr>
            </m:ctrlPr>
          </m:dPr>
          <m:e>
            <m:sSup>
              <m:sSupPr>
                <m:ctrlPr>
                  <w:rPr>
                    <w:rFonts w:ascii="Cambria Math" w:hAnsi="Cambria Math"/>
                    <w:i/>
                  </w:rPr>
                </m:ctrlPr>
              </m:sSupPr>
              <m:e>
                <m:r>
                  <w:rPr>
                    <w:rFonts w:ascii="Cambria Math" w:hAnsi="Cambria Math"/>
                  </w:rPr>
                  <m:t>n</m:t>
                </m:r>
              </m:e>
              <m:sup>
                <m:r>
                  <w:rPr>
                    <w:rFonts w:ascii="Cambria Math" w:hAnsi="Cambria Math"/>
                  </w:rPr>
                  <m:t>3</m:t>
                </m:r>
              </m:sup>
            </m:sSup>
          </m:e>
        </m:d>
      </m:oMath>
      <w:r>
        <w:t xml:space="preserve"> to </w:t>
      </w:r>
      <m:oMath>
        <m:r>
          <w:rPr>
            <w:rFonts w:ascii="Cambria Math" w:hAnsi="Cambria Math"/>
          </w:rPr>
          <m:t>O</m:t>
        </m:r>
        <m:d>
          <m:dPr>
            <m:ctrlPr>
              <w:rPr>
                <w:rFonts w:ascii="Cambria Math" w:hAnsi="Cambria Math"/>
                <w:i/>
              </w:rPr>
            </m:ctrlPr>
          </m:dPr>
          <m:e>
            <m:sSup>
              <m:sSupPr>
                <m:ctrlPr>
                  <w:rPr>
                    <w:rFonts w:ascii="Cambria Math" w:hAnsi="Cambria Math"/>
                    <w:i/>
                  </w:rPr>
                </m:ctrlPr>
              </m:sSupPr>
              <m:e>
                <m:r>
                  <w:rPr>
                    <w:rFonts w:ascii="Cambria Math" w:hAnsi="Cambria Math"/>
                  </w:rPr>
                  <m:t>n</m:t>
                </m:r>
              </m:e>
              <m:sup>
                <m:r>
                  <w:rPr>
                    <w:rFonts w:ascii="Cambria Math" w:hAnsi="Cambria Math"/>
                  </w:rPr>
                  <m:t>2</m:t>
                </m:r>
              </m:sup>
            </m:sSup>
          </m:e>
        </m:d>
        <m:r>
          <w:rPr>
            <w:rFonts w:ascii="Cambria Math" w:hAnsi="Cambria Math"/>
          </w:rPr>
          <m:t xml:space="preserve">. </m:t>
        </m:r>
      </m:oMath>
      <w:r w:rsidR="00632CF9" w:rsidRPr="006C4CEC">
        <w:t>In conclusion, we believe that storage requirements for ESS with BP implementation is relatively low compared to the FP implementation, in the order of a few kBs compared to MBs, with nearly the same performance as the ESS with FP implementation.</w:t>
      </w:r>
    </w:p>
    <w:p w14:paraId="2AF513B7" w14:textId="4844B08F" w:rsidR="00632CF9" w:rsidRPr="00632CF9" w:rsidRDefault="00632CF9" w:rsidP="00632CF9">
      <w:pPr>
        <w:spacing w:after="0"/>
      </w:pPr>
    </w:p>
    <w:p w14:paraId="7D6F98C1" w14:textId="0F715754" w:rsidR="00D738B7" w:rsidRDefault="007C0A33" w:rsidP="00D738B7">
      <w:pPr>
        <w:pStyle w:val="ListParagraph"/>
        <w:numPr>
          <w:ilvl w:val="2"/>
          <w:numId w:val="24"/>
        </w:numPr>
        <w:spacing w:before="240"/>
        <w:rPr>
          <w:rFonts w:ascii="Arial" w:hAnsi="Arial" w:cs="Arial"/>
          <w:lang w:val="en-US"/>
        </w:rPr>
      </w:pPr>
      <w:r w:rsidRPr="007C0A33">
        <w:rPr>
          <w:rFonts w:ascii="Arial" w:hAnsi="Arial" w:cs="Arial"/>
          <w:lang w:val="en-US"/>
        </w:rPr>
        <w:t xml:space="preserve">Rate loss </w:t>
      </w:r>
      <w:proofErr w:type="gramStart"/>
      <w:r w:rsidRPr="007C0A33">
        <w:rPr>
          <w:rFonts w:ascii="Arial" w:hAnsi="Arial" w:cs="Arial"/>
          <w:lang w:val="en-US"/>
        </w:rPr>
        <w:t>evaluation</w:t>
      </w:r>
      <w:proofErr w:type="gramEnd"/>
    </w:p>
    <w:p w14:paraId="3ECC804F" w14:textId="746151E5" w:rsidR="0050415C" w:rsidRPr="0050415C" w:rsidRDefault="0050415C" w:rsidP="0050415C">
      <w:pPr>
        <w:rPr>
          <w:lang w:val="en-US"/>
        </w:rPr>
      </w:pPr>
      <w:r>
        <w:t xml:space="preserve">Rate loss is a commonly known performance metric for evaluating the performance of finite-length shapers. We will focus on how to obtain the rate loss for both CCDM and ESS and we will show that ESS has a </w:t>
      </w:r>
      <w:r w:rsidRPr="0050415C">
        <w:rPr>
          <w:rFonts w:ascii="Times-Roman" w:hAnsi="Times-Roman" w:cs="Times-Roman"/>
        </w:rPr>
        <w:t>remarkable performance and smallest rate loss possible for a given target rate at small to moderate shaper lengths.</w:t>
      </w:r>
      <w:r>
        <w:t xml:space="preserve"> For CCDM given a specific shaper length </w:t>
      </w:r>
      <m:oMath>
        <m:r>
          <w:rPr>
            <w:rFonts w:ascii="Cambria Math" w:hAnsi="Cambria Math"/>
          </w:rPr>
          <m:t>n</m:t>
        </m:r>
      </m:oMath>
      <w:r>
        <w:t xml:space="preserve"> and a target SNR, the target distribution </w:t>
      </w:r>
      <m:oMath>
        <m:r>
          <w:rPr>
            <w:rFonts w:ascii="Cambria Math" w:hAnsi="Cambria Math"/>
          </w:rPr>
          <m:t>P(A)</m:t>
        </m:r>
      </m:oMath>
      <w:r>
        <w:t xml:space="preserve">, which is Maxwell Boltzman distribution, is identified. Then the quantized version </w:t>
      </w:r>
      <m:oMath>
        <m:r>
          <w:rPr>
            <w:rFonts w:ascii="Cambria Math" w:hAnsi="Cambria Math"/>
          </w:rPr>
          <m:t>P(</m:t>
        </m:r>
        <m:acc>
          <m:accPr>
            <m:chr m:val="̅"/>
            <m:ctrlPr>
              <w:rPr>
                <w:rFonts w:ascii="Cambria Math" w:hAnsi="Cambria Math"/>
                <w:i/>
                <w:kern w:val="2"/>
                <w14:ligatures w14:val="standardContextual"/>
              </w:rPr>
            </m:ctrlPr>
          </m:accPr>
          <m:e>
            <m:r>
              <w:rPr>
                <w:rFonts w:ascii="Cambria Math" w:hAnsi="Cambria Math"/>
              </w:rPr>
              <m:t>A</m:t>
            </m:r>
          </m:e>
        </m:acc>
        <m:r>
          <w:rPr>
            <w:rFonts w:ascii="Cambria Math" w:hAnsi="Cambria Math"/>
          </w:rPr>
          <m:t>)</m:t>
        </m:r>
      </m:oMath>
      <w:r>
        <w:t xml:space="preserve"> of </w:t>
      </w:r>
      <m:oMath>
        <m:r>
          <w:rPr>
            <w:rFonts w:ascii="Cambria Math" w:hAnsi="Cambria Math"/>
          </w:rPr>
          <m:t>P(A)</m:t>
        </m:r>
      </m:oMath>
      <w:r>
        <w:t xml:space="preserve"> is used to get the rate loss according to the following equation. </w:t>
      </w:r>
    </w:p>
    <w:p w14:paraId="46632D64" w14:textId="77777777" w:rsidR="0050415C" w:rsidRPr="00C87A73" w:rsidRDefault="00000000" w:rsidP="00C87A73">
      <m:oMathPara>
        <m:oMathParaPr>
          <m:jc m:val="center"/>
        </m:oMathParaPr>
        <m:oMath>
          <m:sSub>
            <m:sSubPr>
              <m:ctrlPr>
                <w:rPr>
                  <w:rFonts w:ascii="Cambria Math" w:hAnsi="Cambria Math"/>
                  <w:i/>
                </w:rPr>
              </m:ctrlPr>
            </m:sSubPr>
            <m:e>
              <m:r>
                <w:rPr>
                  <w:rFonts w:ascii="Cambria Math" w:hAnsi="Cambria Math"/>
                </w:rPr>
                <m:t>R</m:t>
              </m:r>
            </m:e>
            <m:sub>
              <m:r>
                <w:rPr>
                  <w:rFonts w:ascii="Cambria Math" w:hAnsi="Cambria Math"/>
                </w:rPr>
                <m:t>loss</m:t>
              </m:r>
            </m:sub>
          </m:sSub>
          <m:r>
            <w:rPr>
              <w:rFonts w:ascii="Cambria Math" w:hAnsi="Cambria Math"/>
            </w:rPr>
            <m:t>=H</m:t>
          </m:r>
          <m:d>
            <m:dPr>
              <m:ctrlPr>
                <w:rPr>
                  <w:rFonts w:ascii="Cambria Math" w:hAnsi="Cambria Math"/>
                  <w:i/>
                </w:rPr>
              </m:ctrlPr>
            </m:dPr>
            <m:e>
              <m:acc>
                <m:accPr>
                  <m:chr m:val="̅"/>
                  <m:ctrlPr>
                    <w:rPr>
                      <w:rFonts w:ascii="Cambria Math" w:hAnsi="Cambria Math"/>
                      <w:i/>
                    </w:rPr>
                  </m:ctrlPr>
                </m:accPr>
                <m:e>
                  <m:r>
                    <w:rPr>
                      <w:rFonts w:ascii="Cambria Math" w:hAnsi="Cambria Math"/>
                    </w:rPr>
                    <m:t>A</m:t>
                  </m:r>
                </m:e>
              </m:acc>
            </m:e>
          </m:d>
          <m:r>
            <w:rPr>
              <w:rFonts w:ascii="Cambria Math" w:hAnsi="Cambria Math"/>
            </w:rPr>
            <m:t>-</m:t>
          </m:r>
          <m:f>
            <m:fPr>
              <m:ctrlPr>
                <w:rPr>
                  <w:rFonts w:ascii="Cambria Math" w:hAnsi="Cambria Math"/>
                  <w:i/>
                </w:rPr>
              </m:ctrlPr>
            </m:fPr>
            <m:num>
              <m:r>
                <w:rPr>
                  <w:rFonts w:ascii="Cambria Math" w:hAnsi="Cambria Math"/>
                </w:rPr>
                <m:t>k</m:t>
              </m:r>
            </m:num>
            <m:den>
              <m:r>
                <w:rPr>
                  <w:rFonts w:ascii="Cambria Math" w:hAnsi="Cambria Math"/>
                </w:rPr>
                <m:t>n</m:t>
              </m:r>
            </m:den>
          </m:f>
        </m:oMath>
      </m:oMathPara>
    </w:p>
    <w:p w14:paraId="25F42BD2" w14:textId="15D4067B" w:rsidR="0050415C" w:rsidRPr="0050415C" w:rsidRDefault="0050415C" w:rsidP="0050415C">
      <w:pPr>
        <w:rPr>
          <w:color w:val="000000"/>
        </w:rPr>
      </w:pPr>
      <w:r w:rsidRPr="0050415C">
        <w:rPr>
          <w:color w:val="000000"/>
        </w:rPr>
        <w:t xml:space="preserve">For ESS, the approach is slightly different as it is not possible to explicitly target a certain distribution or composition. Thus, we use the distribution averaged over all sequences inside an n-sphere to compute the rate loss for ESS following </w:t>
      </w:r>
      <w:r w:rsidR="00664DA0">
        <w:rPr>
          <w:color w:val="000000"/>
        </w:rPr>
        <w:t xml:space="preserve">the above </w:t>
      </w:r>
      <w:r w:rsidRPr="0050415C">
        <w:rPr>
          <w:color w:val="000000"/>
        </w:rPr>
        <w:t xml:space="preserve">equation. This scheme can be used to any </w:t>
      </w:r>
      <w:proofErr w:type="spellStart"/>
      <w:r w:rsidRPr="0050415C">
        <w:rPr>
          <w:color w:val="000000"/>
        </w:rPr>
        <w:t>SpSh</w:t>
      </w:r>
      <w:proofErr w:type="spellEnd"/>
      <w:r w:rsidRPr="0050415C">
        <w:rPr>
          <w:color w:val="000000"/>
        </w:rPr>
        <w:t xml:space="preserve"> algorithm, where for ultra short shaper length different </w:t>
      </w:r>
      <w:proofErr w:type="spellStart"/>
      <w:r w:rsidRPr="0050415C">
        <w:rPr>
          <w:color w:val="000000"/>
        </w:rPr>
        <w:t>SpSh</w:t>
      </w:r>
      <w:proofErr w:type="spellEnd"/>
      <w:r w:rsidRPr="0050415C">
        <w:rPr>
          <w:color w:val="000000"/>
        </w:rPr>
        <w:t xml:space="preserve"> algorithms will show a different rate loss.</w:t>
      </w:r>
    </w:p>
    <w:p w14:paraId="71A86936" w14:textId="7CB4EDBE" w:rsidR="00555966" w:rsidRDefault="00FB7D91" w:rsidP="0050415C">
      <w:pPr>
        <w:rPr>
          <w:rFonts w:ascii="URWPalladioL-Roma" w:hAnsi="URWPalladioL-Roma" w:cs="URWPalladioL-Roma"/>
        </w:rPr>
      </w:pPr>
      <w:r>
        <w:rPr>
          <w:color w:val="0875B8"/>
        </w:rPr>
        <w:fldChar w:fldCharType="begin"/>
      </w:r>
      <w:r>
        <w:rPr>
          <w:color w:val="0875B8"/>
        </w:rPr>
        <w:instrText xml:space="preserve"> REF _Ref213246271 \h </w:instrText>
      </w:r>
      <w:r>
        <w:rPr>
          <w:color w:val="0875B8"/>
        </w:rPr>
      </w:r>
      <w:r>
        <w:rPr>
          <w:color w:val="0875B8"/>
        </w:rPr>
        <w:fldChar w:fldCharType="separate"/>
      </w:r>
      <w:r w:rsidRPr="00F669AF">
        <w:t xml:space="preserve">Figure </w:t>
      </w:r>
      <w:r>
        <w:rPr>
          <w:noProof/>
        </w:rPr>
        <w:t>5</w:t>
      </w:r>
      <w:r>
        <w:rPr>
          <w:color w:val="0875B8"/>
        </w:rPr>
        <w:fldChar w:fldCharType="end"/>
      </w:r>
      <w:r>
        <w:rPr>
          <w:color w:val="0875B8"/>
        </w:rPr>
        <w:t xml:space="preserve"> </w:t>
      </w:r>
      <w:r w:rsidR="0050415C" w:rsidRPr="0050415C">
        <w:rPr>
          <w:color w:val="000000"/>
        </w:rPr>
        <w:t>shows the rate loss vs. shaper length for both CCDM and ESS.</w:t>
      </w:r>
      <w:r w:rsidR="0050415C">
        <w:t xml:space="preserve"> At small shaper length, CCDM suffers from </w:t>
      </w:r>
      <w:proofErr w:type="gramStart"/>
      <w:r w:rsidR="0050415C">
        <w:t>high rate</w:t>
      </w:r>
      <w:proofErr w:type="gramEnd"/>
      <w:r w:rsidR="0050415C">
        <w:t xml:space="preserve"> loss while when large shaper length increases the rate loss can be neglected. However, ESS generally has smaller rate loss than CCDM for any shaper length. Hence, due to the significant rate loss CCDM experience at small to medium shaper length, it is not suitable as a shaping technique. On the other hand, ESS has a negligible rate loss at the same shaper block size range and can achieve good shaping gains as we will show in the performance evaluation section. </w:t>
      </w:r>
      <w:r w:rsidR="00BC39B1" w:rsidRPr="001E12F1">
        <w:t xml:space="preserve">Moreover, </w:t>
      </w:r>
      <w:r w:rsidR="002A3BA8" w:rsidRPr="001E12F1">
        <w:t xml:space="preserve">required precision for mantissa and exponent can be as low as </w:t>
      </w:r>
      <m:oMath>
        <m:r>
          <w:rPr>
            <w:rFonts w:ascii="Cambria Math" w:hAnsi="Cambria Math"/>
          </w:rPr>
          <m:t>16</m:t>
        </m:r>
      </m:oMath>
      <w:r w:rsidR="002A3BA8" w:rsidRPr="001E12F1">
        <w:t xml:space="preserve"> and </w:t>
      </w:r>
      <m:oMath>
        <m:r>
          <w:rPr>
            <w:rFonts w:ascii="Cambria Math" w:hAnsi="Cambria Math"/>
          </w:rPr>
          <m:t>8</m:t>
        </m:r>
      </m:oMath>
      <w:r w:rsidR="002A3BA8" w:rsidRPr="001E12F1">
        <w:t xml:space="preserve"> bits, respectively, to achieve identify rate loss as full precision ESS.</w:t>
      </w:r>
      <w:r w:rsidR="005C6288" w:rsidRPr="001E12F1">
        <w:t xml:space="preserve"> </w:t>
      </w:r>
      <w:r w:rsidR="0050415C">
        <w:t>In conclusion, the shaping strategies which aim to construct energy-efficient signal sets like ESS are more effective than the techniques which focus on matching distributions for the AWGN channel as CCDM</w:t>
      </w:r>
      <w:r w:rsidR="0050415C" w:rsidRPr="0050415C">
        <w:rPr>
          <w:rFonts w:ascii="URWPalladioL-Roma" w:hAnsi="URWPalladioL-Roma" w:cs="URWPalladioL-Roma"/>
        </w:rPr>
        <w:t xml:space="preserve">. </w:t>
      </w:r>
    </w:p>
    <w:p w14:paraId="79252251" w14:textId="2A67553C" w:rsidR="00555966" w:rsidRPr="0050415C" w:rsidRDefault="00FB7D91" w:rsidP="00555966">
      <w:pPr>
        <w:jc w:val="center"/>
        <w:rPr>
          <w:rFonts w:ascii="URWPalladioL-Roma" w:hAnsi="URWPalladioL-Roma" w:cs="URWPalladioL-Roma"/>
        </w:rPr>
      </w:pPr>
      <w:r>
        <w:rPr>
          <w:noProof/>
        </w:rPr>
        <mc:AlternateContent>
          <mc:Choice Requires="wps">
            <w:drawing>
              <wp:anchor distT="0" distB="0" distL="114300" distR="114300" simplePos="0" relativeHeight="251683840" behindDoc="0" locked="0" layoutInCell="1" allowOverlap="1" wp14:anchorId="2BA6AB06" wp14:editId="4C53065A">
                <wp:simplePos x="0" y="0"/>
                <wp:positionH relativeFrom="column">
                  <wp:posOffset>2137792</wp:posOffset>
                </wp:positionH>
                <wp:positionV relativeFrom="paragraph">
                  <wp:posOffset>2279548</wp:posOffset>
                </wp:positionV>
                <wp:extent cx="2001449" cy="635"/>
                <wp:effectExtent l="0" t="0" r="0" b="6350"/>
                <wp:wrapNone/>
                <wp:docPr id="9" name="Text Box 9"/>
                <wp:cNvGraphicFramePr/>
                <a:graphic xmlns:a="http://schemas.openxmlformats.org/drawingml/2006/main">
                  <a:graphicData uri="http://schemas.microsoft.com/office/word/2010/wordprocessingShape">
                    <wps:wsp>
                      <wps:cNvSpPr txBox="1"/>
                      <wps:spPr>
                        <a:xfrm>
                          <a:off x="0" y="0"/>
                          <a:ext cx="2001449" cy="635"/>
                        </a:xfrm>
                        <a:prstGeom prst="rect">
                          <a:avLst/>
                        </a:prstGeom>
                        <a:solidFill>
                          <a:prstClr val="white"/>
                        </a:solidFill>
                        <a:ln>
                          <a:noFill/>
                        </a:ln>
                      </wps:spPr>
                      <wps:txbx>
                        <w:txbxContent>
                          <w:p w14:paraId="740603CF" w14:textId="7B3F9CAE" w:rsidR="00FB7D91" w:rsidRPr="00070238" w:rsidRDefault="00FB7D91" w:rsidP="00FB7D91">
                            <w:pPr>
                              <w:pStyle w:val="Caption"/>
                              <w:jc w:val="center"/>
                              <w:rPr>
                                <w:rFonts w:ascii="URWPalladioL-Roma" w:hAnsi="URWPalladioL-Roma" w:cs="URWPalladioL-Roma"/>
                                <w:noProof/>
                              </w:rPr>
                            </w:pPr>
                            <w:r>
                              <w:t xml:space="preserve">Figure </w:t>
                            </w:r>
                            <w:r>
                              <w:fldChar w:fldCharType="begin"/>
                            </w:r>
                            <w:r>
                              <w:instrText xml:space="preserve"> SEQ Figure \* ARABIC </w:instrText>
                            </w:r>
                            <w:r>
                              <w:fldChar w:fldCharType="separate"/>
                            </w:r>
                            <w:r w:rsidR="00411231">
                              <w:rPr>
                                <w:noProof/>
                              </w:rPr>
                              <w:t>3</w:t>
                            </w:r>
                            <w:r>
                              <w:fldChar w:fldCharType="end"/>
                            </w:r>
                            <w:r>
                              <w:t>: Rate loss</w:t>
                            </w:r>
                            <w:r w:rsidR="00284B4C">
                              <w:t xml:space="preserve"> </w:t>
                            </w:r>
                            <w:proofErr w:type="gramStart"/>
                            <w:r w:rsidR="00284B4C">
                              <w:t>comparison</w:t>
                            </w:r>
                            <w:proofErr w:type="gramEnd"/>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2BA6AB06" id="Text Box 9" o:spid="_x0000_s1029" type="#_x0000_t202" style="position:absolute;left:0;text-align:left;margin-left:168.35pt;margin-top:179.5pt;width:157.6pt;height:.05pt;z-index:25168384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" stroked="f">
                <v:textbox style="mso-fit-shape-to-text:t" inset="0,0,0,0">
                  <w:txbxContent>
                    <w:p w14:paraId="740603CF" w14:textId="7B3F9CAE" w:rsidR="00FB7D91" w:rsidRPr="00070238" w:rsidRDefault="00FB7D91" w:rsidP="00FB7D91">
                      <w:pPr>
                        <w:pStyle w:val="Caption"/>
                        <w:jc w:val="center"/>
                        <w:rPr>
                          <w:rFonts w:ascii="URWPalladioL-Roma" w:hAnsi="URWPalladioL-Roma" w:cs="URWPalladioL-Roma"/>
                          <w:noProof/>
                        </w:rPr>
                      </w:pPr>
                      <w:r>
                        <w:t xml:space="preserve">Figure </w:t>
                      </w:r>
                      <w:r>
                        <w:fldChar w:fldCharType="begin"/>
                      </w:r>
                      <w:r>
                        <w:instrText xml:space="preserve"> SEQ Figure \* ARABIC </w:instrText>
                      </w:r>
                      <w:r>
                        <w:fldChar w:fldCharType="separate"/>
                      </w:r>
                      <w:r w:rsidR="00411231">
                        <w:rPr>
                          <w:noProof/>
                        </w:rPr>
                        <w:t>3</w:t>
                      </w:r>
                      <w:r>
                        <w:fldChar w:fldCharType="end"/>
                      </w:r>
                      <w:r>
                        <w:t>: Rate loss</w:t>
                      </w:r>
                      <w:r w:rsidR="00284B4C">
                        <w:t xml:space="preserve"> </w:t>
                      </w:r>
                      <w:proofErr w:type="gramStart"/>
                      <w:r w:rsidR="00284B4C">
                        <w:t>comparison</w:t>
                      </w:r>
                      <w:proofErr w:type="gramEnd"/>
                    </w:p>
                  </w:txbxContent>
                </v:textbox>
              </v:shape>
            </w:pict>
          </mc:Fallback>
        </mc:AlternateContent>
      </w:r>
      <w:r w:rsidR="00BC39B1">
        <w:rPr>
          <w:rFonts w:ascii="URWPalladioL-Roma" w:hAnsi="URWPalladioL-Roma" w:cs="URWPalladioL-Roma"/>
          <w:noProof/>
        </w:rPr>
        <w:drawing>
          <wp:inline distT="0" distB="0" distL="0" distR="0" wp14:anchorId="35FFC95B" wp14:editId="7D2534CF">
            <wp:extent cx="3197525" cy="2254988"/>
            <wp:effectExtent l="0" t="0" r="3175" b="0"/>
            <wp:docPr id="5" name="Picture 5" descr="A graph of a number of object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A graph of a number of objects&#10;&#10;Description automatically generated with medium confidence"/>
                    <pic:cNvPicPr/>
                  </pic:nvPicPr>
                  <pic:blipFill>
                    <a:blip r:embed="rId20" cstate="print">
                      <a:extLst>
                        <a:ext uri="{28A0092B-C50C-407E-A947-70E740481C1C}">
                          <a14:useLocalDpi xmlns:a14="http://schemas.microsoft.com/office/drawing/2010/main" val="0"/>
                        </a:ext>
                      </a:extLst>
                    </a:blip>
                    <a:stretch>
                      <a:fillRect/>
                    </a:stretch>
                  </pic:blipFill>
                  <pic:spPr>
                    <a:xfrm>
                      <a:off x="0" y="0"/>
                      <a:ext cx="3200718" cy="2257240"/>
                    </a:xfrm>
                    <a:prstGeom prst="rect">
                      <a:avLst/>
                    </a:prstGeom>
                  </pic:spPr>
                </pic:pic>
              </a:graphicData>
            </a:graphic>
          </wp:inline>
        </w:drawing>
      </w:r>
    </w:p>
    <w:p w14:paraId="6A4E2E0A" w14:textId="77777777" w:rsidR="00185D53" w:rsidRDefault="00185D53" w:rsidP="0050415C">
      <w:pPr>
        <w:spacing w:after="0"/>
        <w:rPr>
          <w:b/>
          <w:bCs/>
        </w:rPr>
      </w:pPr>
    </w:p>
    <w:p w14:paraId="12D48AD4" w14:textId="56F86397" w:rsidR="002959E4" w:rsidRDefault="0050415C" w:rsidP="0050415C">
      <w:pPr>
        <w:spacing w:after="0"/>
        <w:rPr>
          <w:lang w:val="en-US"/>
        </w:rPr>
      </w:pPr>
      <w:bookmarkStart w:id="15" w:name="OLE_LINK14"/>
      <w:bookmarkStart w:id="16" w:name="observation_ESS_1"/>
      <w:r w:rsidRPr="0050415C">
        <w:rPr>
          <w:b/>
          <w:bCs/>
        </w:rPr>
        <w:t xml:space="preserve">Observation </w:t>
      </w:r>
      <w:bookmarkEnd w:id="15"/>
      <w:r w:rsidR="00B830A2">
        <w:rPr>
          <w:b/>
          <w:bCs/>
        </w:rPr>
        <w:t>3</w:t>
      </w:r>
      <w:r w:rsidRPr="0050415C">
        <w:rPr>
          <w:b/>
          <w:bCs/>
        </w:rPr>
        <w:t>:</w:t>
      </w:r>
      <w:r>
        <w:t xml:space="preserve"> </w:t>
      </w:r>
      <w:r w:rsidRPr="004A42AD">
        <w:rPr>
          <w:b/>
          <w:bCs/>
        </w:rPr>
        <w:t>ESS has smaller rate loss than CCDM which make it more suitable for small to medium block lengths.</w:t>
      </w:r>
    </w:p>
    <w:bookmarkEnd w:id="16"/>
    <w:p w14:paraId="01B56CE2" w14:textId="77777777" w:rsidR="0072530B" w:rsidRPr="0072530B" w:rsidRDefault="0072530B" w:rsidP="0050415C">
      <w:pPr>
        <w:spacing w:after="0"/>
        <w:rPr>
          <w:lang w:val="en-US"/>
        </w:rPr>
      </w:pPr>
    </w:p>
    <w:p w14:paraId="6AEC5062" w14:textId="3C1D7542" w:rsidR="007C0A33" w:rsidRDefault="004832FE" w:rsidP="00D738B7">
      <w:pPr>
        <w:pStyle w:val="ListParagraph"/>
        <w:numPr>
          <w:ilvl w:val="2"/>
          <w:numId w:val="24"/>
        </w:numPr>
        <w:spacing w:before="240"/>
        <w:rPr>
          <w:rFonts w:ascii="Arial" w:hAnsi="Arial" w:cs="Arial"/>
          <w:lang w:val="en-US"/>
        </w:rPr>
      </w:pPr>
      <w:r w:rsidRPr="004832FE">
        <w:rPr>
          <w:rFonts w:ascii="Arial" w:hAnsi="Arial" w:cs="Arial"/>
          <w:lang w:val="en-US"/>
        </w:rPr>
        <w:lastRenderedPageBreak/>
        <w:t>Performance Evaluation</w:t>
      </w:r>
    </w:p>
    <w:p w14:paraId="5A826DF1" w14:textId="75E1EA2D" w:rsidR="00C43F39" w:rsidRPr="00C43F39" w:rsidRDefault="00C43F39" w:rsidP="00AE3CF0">
      <w:pPr>
        <w:spacing w:before="240"/>
        <w:rPr>
          <w:rFonts w:ascii="TimesNewRomanPSMT" w:hAnsi="TimesNewRomanPSMT" w:cs="TimesNewRomanPSMT"/>
          <w:lang w:val="en-US"/>
        </w:rPr>
      </w:pPr>
      <w:r w:rsidRPr="001A0AD3">
        <w:rPr>
          <w:lang w:val="en-US"/>
        </w:rPr>
        <w:t xml:space="preserve">In this section, we </w:t>
      </w:r>
      <w:r w:rsidR="001F0227" w:rsidRPr="001A0AD3">
        <w:rPr>
          <w:lang w:val="en-US"/>
        </w:rPr>
        <w:t>show</w:t>
      </w:r>
      <w:r w:rsidRPr="001A0AD3">
        <w:rPr>
          <w:lang w:val="en-US"/>
        </w:rPr>
        <w:t xml:space="preserve"> some link level simulation results for uniform QAM</w:t>
      </w:r>
      <w:r w:rsidR="0019255F">
        <w:rPr>
          <w:lang w:val="en-US"/>
        </w:rPr>
        <w:t>, no shaping,</w:t>
      </w:r>
      <w:r w:rsidR="001F0227" w:rsidRPr="001A0AD3">
        <w:rPr>
          <w:lang w:val="en-US"/>
        </w:rPr>
        <w:t xml:space="preserve"> and ESS</w:t>
      </w:r>
      <w:r w:rsidRPr="001A0AD3">
        <w:rPr>
          <w:lang w:val="en-US"/>
        </w:rPr>
        <w:t xml:space="preserve">. We compare the performance under AWGN channel. </w:t>
      </w:r>
      <w:r w:rsidR="00F23A7A" w:rsidRPr="00D35C51">
        <w:rPr>
          <w:lang w:val="en-US"/>
        </w:rPr>
        <w:t>5G NR LDPC codes are used</w:t>
      </w:r>
      <w:r w:rsidR="00F23A7A">
        <w:rPr>
          <w:color w:val="2E74B5" w:themeColor="accent1" w:themeShade="BF"/>
          <w:lang w:val="en-US"/>
        </w:rPr>
        <w:t xml:space="preserve"> </w:t>
      </w:r>
      <w:r w:rsidR="00F23A7A">
        <w:rPr>
          <w:lang w:val="en-US"/>
        </w:rPr>
        <w:t>in all the evaluation</w:t>
      </w:r>
      <w:r w:rsidR="00F23A7A">
        <w:rPr>
          <w:color w:val="2E74B5" w:themeColor="accent1" w:themeShade="BF"/>
          <w:lang w:val="en-US"/>
        </w:rPr>
        <w:t xml:space="preserve"> </w:t>
      </w:r>
      <w:r w:rsidR="00F23A7A" w:rsidRPr="00D35C51">
        <w:rPr>
          <w:lang w:val="en-US"/>
        </w:rPr>
        <w:t>scenarios with 25 iterations layered, normalized min-sum decoding</w:t>
      </w:r>
      <w:r w:rsidRPr="001A0AD3">
        <w:rPr>
          <w:lang w:val="en-US"/>
        </w:rPr>
        <w:t>.</w:t>
      </w:r>
      <w:r w:rsidR="00AE3CF0">
        <w:rPr>
          <w:lang w:val="en-US"/>
        </w:rPr>
        <w:t xml:space="preserve"> </w:t>
      </w:r>
      <w:r w:rsidR="00AE3CF0">
        <w:rPr>
          <w:rFonts w:ascii="TimesNewRomanPSMT" w:hAnsi="TimesNewRomanPSMT" w:cs="TimesNewRomanPSMT"/>
          <w:lang w:val="en-US"/>
        </w:rPr>
        <w:t xml:space="preserve">We </w:t>
      </w:r>
      <w:r w:rsidRPr="00C43F39">
        <w:rPr>
          <w:rFonts w:ascii="TimesNewRomanPSMT" w:hAnsi="TimesNewRomanPSMT" w:cs="TimesNewRomanPSMT"/>
          <w:lang w:val="en-US"/>
        </w:rPr>
        <w:t xml:space="preserve">applied </w:t>
      </w:r>
      <w:r w:rsidR="00AE3CF0">
        <w:rPr>
          <w:rFonts w:ascii="TimesNewRomanPSMT" w:hAnsi="TimesNewRomanPSMT" w:cs="TimesNewRomanPSMT"/>
          <w:lang w:val="en-US"/>
        </w:rPr>
        <w:t xml:space="preserve">the MCS </w:t>
      </w:r>
      <w:r w:rsidRPr="00C43F39">
        <w:rPr>
          <w:rFonts w:ascii="TimesNewRomanPSMT" w:hAnsi="TimesNewRomanPSMT" w:cs="TimesNewRomanPSMT"/>
          <w:lang w:val="en-US"/>
        </w:rPr>
        <w:t>a</w:t>
      </w:r>
      <w:r w:rsidR="00AE3CF0">
        <w:rPr>
          <w:rFonts w:ascii="TimesNewRomanPSMT" w:hAnsi="TimesNewRomanPSMT" w:cs="TimesNewRomanPSMT"/>
          <w:lang w:val="en-US"/>
        </w:rPr>
        <w:t>s</w:t>
      </w:r>
      <w:r w:rsidRPr="00C43F39">
        <w:rPr>
          <w:rFonts w:ascii="TimesNewRomanPSMT" w:hAnsi="TimesNewRomanPSMT" w:cs="TimesNewRomanPSMT"/>
          <w:lang w:val="en-US"/>
        </w:rPr>
        <w:t xml:space="preserve"> shown in </w:t>
      </w:r>
      <w:r w:rsidR="00664DA0">
        <w:rPr>
          <w:rFonts w:ascii="TimesNewRomanPSMT" w:hAnsi="TimesNewRomanPSMT" w:cs="TimesNewRomanPSMT"/>
          <w:lang w:val="en-US"/>
        </w:rPr>
        <w:fldChar w:fldCharType="begin"/>
      </w:r>
      <w:r w:rsidR="00664DA0">
        <w:rPr>
          <w:rFonts w:ascii="TimesNewRomanPSMT" w:hAnsi="TimesNewRomanPSMT" w:cs="TimesNewRomanPSMT"/>
          <w:lang w:val="en-US"/>
        </w:rPr>
        <w:instrText xml:space="preserve"> REF _Ref213171681 \h </w:instrText>
      </w:r>
      <w:r w:rsidR="00664DA0">
        <w:rPr>
          <w:rFonts w:ascii="TimesNewRomanPSMT" w:hAnsi="TimesNewRomanPSMT" w:cs="TimesNewRomanPSMT"/>
          <w:lang w:val="en-US"/>
        </w:rPr>
      </w:r>
      <w:r w:rsidR="00664DA0">
        <w:rPr>
          <w:rFonts w:ascii="TimesNewRomanPSMT" w:hAnsi="TimesNewRomanPSMT" w:cs="TimesNewRomanPSMT"/>
          <w:lang w:val="en-US"/>
        </w:rPr>
        <w:fldChar w:fldCharType="separate"/>
      </w:r>
      <w:r w:rsidR="00664DA0">
        <w:t xml:space="preserve">Table </w:t>
      </w:r>
      <w:r w:rsidR="00664DA0">
        <w:rPr>
          <w:noProof/>
        </w:rPr>
        <w:t>2</w:t>
      </w:r>
      <w:r w:rsidR="00664DA0">
        <w:rPr>
          <w:rFonts w:ascii="TimesNewRomanPSMT" w:hAnsi="TimesNewRomanPSMT" w:cs="TimesNewRomanPSMT"/>
          <w:lang w:val="en-US"/>
        </w:rPr>
        <w:fldChar w:fldCharType="end"/>
      </w:r>
      <w:r w:rsidRPr="00C43F39">
        <w:rPr>
          <w:rFonts w:ascii="TimesNewRomanPSMT" w:hAnsi="TimesNewRomanPSMT" w:cs="TimesNewRomanPSMT"/>
          <w:lang w:val="en-US"/>
        </w:rPr>
        <w:t>,</w:t>
      </w:r>
      <w:r w:rsidR="00AE3CF0">
        <w:rPr>
          <w:rFonts w:ascii="TimesNewRomanPSMT" w:hAnsi="TimesNewRomanPSMT" w:cs="TimesNewRomanPSMT"/>
          <w:lang w:val="en-US"/>
        </w:rPr>
        <w:t xml:space="preserve"> </w:t>
      </w:r>
      <w:r w:rsidR="00F878D6">
        <w:rPr>
          <w:rFonts w:ascii="TimesNewRomanPSMT" w:hAnsi="TimesNewRomanPSMT" w:cs="TimesNewRomanPSMT"/>
          <w:lang w:val="en-US"/>
        </w:rPr>
        <w:t>from</w:t>
      </w:r>
      <w:r w:rsidR="00AE3CF0">
        <w:rPr>
          <w:rFonts w:ascii="TimesNewRomanPSMT" w:hAnsi="TimesNewRomanPSMT" w:cs="TimesNewRomanPSMT"/>
          <w:lang w:val="en-US"/>
        </w:rPr>
        <w:t xml:space="preserve"> </w:t>
      </w:r>
      <w:r w:rsidR="00F878D6">
        <w:rPr>
          <w:rFonts w:ascii="TimesNewRomanPSMT" w:hAnsi="TimesNewRomanPSMT" w:cs="TimesNewRomanPSMT"/>
          <w:lang w:val="en-US"/>
        </w:rPr>
        <w:t>NR Table 5.1.3.1-</w:t>
      </w:r>
      <w:r w:rsidR="00AE3CF0">
        <w:rPr>
          <w:rFonts w:ascii="TimesNewRomanPSMT" w:hAnsi="TimesNewRomanPSMT" w:cs="TimesNewRomanPSMT"/>
          <w:lang w:val="en-US"/>
        </w:rPr>
        <w:t>2</w:t>
      </w:r>
      <w:r w:rsidR="00F878D6">
        <w:rPr>
          <w:rFonts w:ascii="TimesNewRomanPSMT" w:hAnsi="TimesNewRomanPSMT" w:cs="TimesNewRomanPSMT"/>
          <w:lang w:val="en-US"/>
        </w:rPr>
        <w:t xml:space="preserve"> (MCS Index Table </w:t>
      </w:r>
      <w:r w:rsidR="00AE3CF0">
        <w:rPr>
          <w:rFonts w:ascii="TimesNewRomanPSMT" w:hAnsi="TimesNewRomanPSMT" w:cs="TimesNewRomanPSMT"/>
          <w:lang w:val="en-US"/>
        </w:rPr>
        <w:t>2</w:t>
      </w:r>
      <w:r w:rsidR="00F878D6">
        <w:rPr>
          <w:rFonts w:ascii="TimesNewRomanPSMT" w:hAnsi="TimesNewRomanPSMT" w:cs="TimesNewRomanPSMT"/>
          <w:lang w:val="en-US"/>
        </w:rPr>
        <w:t xml:space="preserve"> for PDSCH in </w:t>
      </w:r>
      <w:r w:rsidR="00B05EA1">
        <w:rPr>
          <w:rFonts w:ascii="TimesNewRomanPSMT" w:hAnsi="TimesNewRomanPSMT" w:cs="TimesNewRomanPSMT"/>
          <w:lang w:val="en-US"/>
        </w:rPr>
        <w:fldChar w:fldCharType="begin"/>
      </w:r>
      <w:r w:rsidR="00B05EA1">
        <w:rPr>
          <w:rFonts w:ascii="TimesNewRomanPSMT" w:hAnsi="TimesNewRomanPSMT" w:cs="TimesNewRomanPSMT"/>
          <w:lang w:val="en-US"/>
        </w:rPr>
        <w:instrText xml:space="preserve"> REF  table_2 \h \r </w:instrText>
      </w:r>
      <w:r w:rsidR="00B05EA1">
        <w:rPr>
          <w:rFonts w:ascii="TimesNewRomanPSMT" w:hAnsi="TimesNewRomanPSMT" w:cs="TimesNewRomanPSMT"/>
          <w:lang w:val="en-US"/>
        </w:rPr>
      </w:r>
      <w:r w:rsidR="00B05EA1">
        <w:rPr>
          <w:rFonts w:ascii="TimesNewRomanPSMT" w:hAnsi="TimesNewRomanPSMT" w:cs="TimesNewRomanPSMT"/>
          <w:lang w:val="en-US"/>
        </w:rPr>
        <w:fldChar w:fldCharType="separate"/>
      </w:r>
      <w:r w:rsidR="00B05EA1">
        <w:rPr>
          <w:rFonts w:ascii="TimesNewRomanPSMT" w:hAnsi="TimesNewRomanPSMT" w:cs="TimesNewRomanPSMT"/>
          <w:lang w:val="en-US"/>
        </w:rPr>
        <w:t>[5]</w:t>
      </w:r>
      <w:r w:rsidR="00B05EA1">
        <w:rPr>
          <w:rFonts w:ascii="TimesNewRomanPSMT" w:hAnsi="TimesNewRomanPSMT" w:cs="TimesNewRomanPSMT"/>
          <w:lang w:val="en-US"/>
        </w:rPr>
        <w:fldChar w:fldCharType="end"/>
      </w:r>
      <w:r w:rsidR="00F878D6">
        <w:rPr>
          <w:rFonts w:ascii="TimesNewRomanPSMT" w:hAnsi="TimesNewRomanPSMT" w:cs="TimesNewRomanPSMT"/>
          <w:lang w:val="en-US"/>
        </w:rPr>
        <w:t>),</w:t>
      </w:r>
      <w:r w:rsidR="00AE3CF0">
        <w:rPr>
          <w:rFonts w:ascii="TimesNewRomanPSMT" w:hAnsi="TimesNewRomanPSMT" w:cs="TimesNewRomanPSMT"/>
          <w:lang w:val="en-US"/>
        </w:rPr>
        <w:t xml:space="preserve"> using MCS index </w:t>
      </w:r>
      <m:oMath>
        <m:sSub>
          <m:sSubPr>
            <m:ctrlPr>
              <w:rPr>
                <w:rFonts w:ascii="Cambria Math" w:hAnsi="Cambria Math" w:cs="TimesNewRomanPSMT"/>
                <w:i/>
                <w:sz w:val="24"/>
                <w:szCs w:val="24"/>
              </w:rPr>
            </m:ctrlPr>
          </m:sSubPr>
          <m:e>
            <m:r>
              <w:rPr>
                <w:rFonts w:ascii="Cambria Math" w:hAnsi="Cambria Math" w:cs="TimesNewRomanPSMT"/>
                <w:lang w:val="en-US"/>
              </w:rPr>
              <m:t>I</m:t>
            </m:r>
          </m:e>
          <m:sub>
            <m:r>
              <w:rPr>
                <w:rFonts w:ascii="Cambria Math" w:hAnsi="Cambria Math" w:cs="TimesNewRomanPSMT"/>
                <w:lang w:val="en-US"/>
              </w:rPr>
              <m:t>MCS</m:t>
            </m:r>
          </m:sub>
        </m:sSub>
        <m:r>
          <w:rPr>
            <w:rFonts w:ascii="Cambria Math" w:hAnsi="Cambria Math" w:cs="TimesNewRomanPSMT"/>
            <w:lang w:val="en-US"/>
          </w:rPr>
          <m:t xml:space="preserve"> </m:t>
        </m:r>
      </m:oMath>
      <w:r w:rsidR="00AE3CF0">
        <w:rPr>
          <w:rFonts w:ascii="TimesNewRomanPSMT" w:hAnsi="TimesNewRomanPSMT" w:cs="TimesNewRomanPSMT"/>
          <w:lang w:val="en-US"/>
        </w:rPr>
        <w:t>from 20 to 27.</w:t>
      </w:r>
      <w:r w:rsidR="005F15CC">
        <w:rPr>
          <w:rFonts w:ascii="TimesNewRomanPSMT" w:hAnsi="TimesNewRomanPSMT" w:cs="TimesNewRomanPSMT"/>
          <w:lang w:val="en-US"/>
        </w:rPr>
        <w:t xml:space="preserve"> For ESS, the shaper length </w:t>
      </w:r>
      <m:oMath>
        <m:r>
          <w:rPr>
            <w:rFonts w:ascii="Cambria Math" w:hAnsi="Cambria Math" w:cs="TimesNewRomanPSMT"/>
            <w:lang w:val="en-US"/>
          </w:rPr>
          <m:t>n</m:t>
        </m:r>
      </m:oMath>
      <w:r w:rsidR="005F15CC">
        <w:rPr>
          <w:rFonts w:ascii="TimesNewRomanPSMT" w:hAnsi="TimesNewRomanPSMT" w:cs="TimesNewRomanPSMT"/>
          <w:lang w:val="en-US"/>
        </w:rPr>
        <w:t xml:space="preserve"> is equal to 96 unless mentioned otherwise.</w:t>
      </w:r>
    </w:p>
    <w:tbl>
      <w:tblPr>
        <w:tblStyle w:val="TableGrid"/>
        <w:tblW w:w="8815" w:type="dxa"/>
        <w:jc w:val="center"/>
        <w:tblLook w:val="04A0" w:firstRow="1" w:lastRow="0" w:firstColumn="1" w:lastColumn="0" w:noHBand="0" w:noVBand="1"/>
      </w:tblPr>
      <w:tblGrid>
        <w:gridCol w:w="1302"/>
        <w:gridCol w:w="1061"/>
        <w:gridCol w:w="1520"/>
        <w:gridCol w:w="1070"/>
        <w:gridCol w:w="1047"/>
        <w:gridCol w:w="1402"/>
        <w:gridCol w:w="1413"/>
      </w:tblGrid>
      <w:tr w:rsidR="005F15CC" w14:paraId="5AE23B9D" w14:textId="77777777" w:rsidTr="0008377B">
        <w:trPr>
          <w:trHeight w:val="247"/>
          <w:jc w:val="center"/>
        </w:trPr>
        <w:tc>
          <w:tcPr>
            <w:tcW w:w="1372" w:type="dxa"/>
            <w:vMerge w:val="restart"/>
            <w:tcBorders>
              <w:top w:val="single" w:sz="4" w:space="0" w:color="auto"/>
              <w:left w:val="single" w:sz="4" w:space="0" w:color="auto"/>
              <w:right w:val="single" w:sz="4" w:space="0" w:color="auto"/>
            </w:tcBorders>
          </w:tcPr>
          <w:p w14:paraId="06C87AB2" w14:textId="7E097F86" w:rsidR="005F15CC" w:rsidRDefault="005F15CC" w:rsidP="00B15D95">
            <w:pPr>
              <w:jc w:val="center"/>
              <w:rPr>
                <w:color w:val="000000" w:themeColor="text1"/>
              </w:rPr>
            </w:pPr>
            <w:r>
              <w:rPr>
                <w:color w:val="000000" w:themeColor="text1"/>
              </w:rPr>
              <w:t>NR MCS Index</w:t>
            </w:r>
            <w:r w:rsidR="002D4C9C">
              <w:rPr>
                <w:color w:val="000000" w:themeColor="text1"/>
              </w:rPr>
              <w:t xml:space="preserve"> (</w:t>
            </w:r>
            <m:oMath>
              <m:sSub>
                <m:sSubPr>
                  <m:ctrlPr>
                    <w:rPr>
                      <w:rFonts w:ascii="Cambria Math" w:hAnsi="Cambria Math"/>
                      <w:i/>
                      <w:color w:val="000000" w:themeColor="text1"/>
                    </w:rPr>
                  </m:ctrlPr>
                </m:sSubPr>
                <m:e>
                  <m:r>
                    <w:rPr>
                      <w:rFonts w:ascii="Cambria Math" w:hAnsi="Cambria Math"/>
                      <w:color w:val="000000" w:themeColor="text1"/>
                    </w:rPr>
                    <m:t>I</m:t>
                  </m:r>
                </m:e>
                <m:sub>
                  <m:r>
                    <w:rPr>
                      <w:rFonts w:ascii="Cambria Math" w:hAnsi="Cambria Math"/>
                      <w:color w:val="000000" w:themeColor="text1"/>
                    </w:rPr>
                    <m:t>MCS</m:t>
                  </m:r>
                </m:sub>
              </m:sSub>
            </m:oMath>
            <w:r w:rsidR="002D4C9C">
              <w:rPr>
                <w:color w:val="000000" w:themeColor="text1"/>
              </w:rPr>
              <w:t>)</w:t>
            </w:r>
          </w:p>
        </w:tc>
        <w:tc>
          <w:tcPr>
            <w:tcW w:w="766" w:type="dxa"/>
            <w:vMerge w:val="restart"/>
            <w:tcBorders>
              <w:top w:val="single" w:sz="4" w:space="0" w:color="auto"/>
              <w:left w:val="single" w:sz="4" w:space="0" w:color="auto"/>
              <w:right w:val="single" w:sz="4" w:space="0" w:color="auto"/>
            </w:tcBorders>
          </w:tcPr>
          <w:p w14:paraId="5417C073" w14:textId="7FDD5C44" w:rsidR="005F15CC" w:rsidRDefault="005F15CC" w:rsidP="00B15D95">
            <w:pPr>
              <w:jc w:val="center"/>
              <w:rPr>
                <w:color w:val="000000" w:themeColor="text1"/>
              </w:rPr>
            </w:pPr>
            <w:r>
              <w:rPr>
                <w:color w:val="000000" w:themeColor="text1"/>
              </w:rPr>
              <w:t>SE</w:t>
            </w:r>
            <w:r w:rsidR="00745627">
              <w:rPr>
                <w:color w:val="000000" w:themeColor="text1"/>
              </w:rPr>
              <w:t xml:space="preserve"> (bits/s/Hz)</w:t>
            </w:r>
          </w:p>
        </w:tc>
        <w:tc>
          <w:tcPr>
            <w:tcW w:w="1607" w:type="dxa"/>
            <w:vMerge w:val="restart"/>
            <w:tcBorders>
              <w:top w:val="single" w:sz="4" w:space="0" w:color="auto"/>
              <w:left w:val="single" w:sz="4" w:space="0" w:color="auto"/>
              <w:right w:val="single" w:sz="4" w:space="0" w:color="auto"/>
            </w:tcBorders>
          </w:tcPr>
          <w:p w14:paraId="2E3EE80D" w14:textId="3484A25A" w:rsidR="005F15CC" w:rsidRDefault="005F15CC" w:rsidP="00B15D95">
            <w:pPr>
              <w:jc w:val="center"/>
              <w:rPr>
                <w:color w:val="000000" w:themeColor="text1"/>
              </w:rPr>
            </w:pPr>
            <w:r>
              <w:rPr>
                <w:color w:val="000000" w:themeColor="text1"/>
              </w:rPr>
              <w:t xml:space="preserve">5G NR code rate </w:t>
            </w:r>
            <m:oMath>
              <m:r>
                <w:rPr>
                  <w:rFonts w:ascii="Cambria Math" w:hAnsi="Cambria Math"/>
                  <w:color w:val="000000" w:themeColor="text1"/>
                </w:rPr>
                <m:t>R×[1024]</m:t>
              </m:r>
            </m:oMath>
          </w:p>
        </w:tc>
        <w:tc>
          <w:tcPr>
            <w:tcW w:w="2190" w:type="dxa"/>
            <w:gridSpan w:val="2"/>
            <w:tcBorders>
              <w:top w:val="single" w:sz="4" w:space="0" w:color="auto"/>
              <w:left w:val="single" w:sz="4" w:space="0" w:color="auto"/>
              <w:bottom w:val="single" w:sz="4" w:space="0" w:color="auto"/>
              <w:right w:val="single" w:sz="4" w:space="0" w:color="auto"/>
            </w:tcBorders>
          </w:tcPr>
          <w:p w14:paraId="3E590042" w14:textId="5BCEA8DA" w:rsidR="005F15CC" w:rsidRDefault="005F15CC" w:rsidP="00B15D95">
            <w:pPr>
              <w:jc w:val="center"/>
              <w:rPr>
                <w:color w:val="000000" w:themeColor="text1"/>
              </w:rPr>
            </w:pPr>
            <w:r>
              <w:rPr>
                <w:color w:val="000000" w:themeColor="text1"/>
              </w:rPr>
              <w:t>ESS</w:t>
            </w:r>
          </w:p>
        </w:tc>
        <w:tc>
          <w:tcPr>
            <w:tcW w:w="1440" w:type="dxa"/>
            <w:vMerge w:val="restart"/>
            <w:tcBorders>
              <w:top w:val="single" w:sz="4" w:space="0" w:color="auto"/>
              <w:left w:val="single" w:sz="4" w:space="0" w:color="auto"/>
              <w:right w:val="single" w:sz="4" w:space="0" w:color="auto"/>
            </w:tcBorders>
          </w:tcPr>
          <w:p w14:paraId="776BAD07" w14:textId="6769F3E3" w:rsidR="005F15CC" w:rsidRDefault="005F15CC" w:rsidP="00B15D95">
            <w:pPr>
              <w:jc w:val="center"/>
              <w:rPr>
                <w:color w:val="000000" w:themeColor="text1"/>
              </w:rPr>
            </w:pPr>
            <w:r>
              <w:rPr>
                <w:color w:val="000000" w:themeColor="text1"/>
              </w:rPr>
              <w:t>Gain in dB at BLER=0.1</w:t>
            </w:r>
          </w:p>
        </w:tc>
        <w:tc>
          <w:tcPr>
            <w:tcW w:w="1440" w:type="dxa"/>
            <w:vMerge w:val="restart"/>
            <w:tcBorders>
              <w:top w:val="single" w:sz="4" w:space="0" w:color="auto"/>
              <w:left w:val="single" w:sz="4" w:space="0" w:color="auto"/>
              <w:right w:val="single" w:sz="4" w:space="0" w:color="auto"/>
            </w:tcBorders>
          </w:tcPr>
          <w:p w14:paraId="78D9E990" w14:textId="357D202B" w:rsidR="005F15CC" w:rsidRDefault="005F15CC" w:rsidP="00B15D95">
            <w:pPr>
              <w:jc w:val="center"/>
              <w:rPr>
                <w:color w:val="000000" w:themeColor="text1"/>
              </w:rPr>
            </w:pPr>
            <w:r>
              <w:rPr>
                <w:color w:val="000000" w:themeColor="text1"/>
              </w:rPr>
              <w:t>Gain in dB at BLER=0.01</w:t>
            </w:r>
          </w:p>
        </w:tc>
      </w:tr>
      <w:tr w:rsidR="003A11BA" w14:paraId="276029E2" w14:textId="77777777" w:rsidTr="0008377B">
        <w:trPr>
          <w:trHeight w:val="246"/>
          <w:jc w:val="center"/>
        </w:trPr>
        <w:tc>
          <w:tcPr>
            <w:tcW w:w="1372" w:type="dxa"/>
            <w:vMerge/>
            <w:tcBorders>
              <w:left w:val="single" w:sz="4" w:space="0" w:color="auto"/>
              <w:bottom w:val="single" w:sz="4" w:space="0" w:color="auto"/>
              <w:right w:val="single" w:sz="4" w:space="0" w:color="auto"/>
            </w:tcBorders>
          </w:tcPr>
          <w:p w14:paraId="54FFD783" w14:textId="77777777" w:rsidR="003A11BA" w:rsidRDefault="003A11BA" w:rsidP="00B15D95">
            <w:pPr>
              <w:jc w:val="center"/>
              <w:rPr>
                <w:color w:val="000000" w:themeColor="text1"/>
              </w:rPr>
            </w:pPr>
          </w:p>
        </w:tc>
        <w:tc>
          <w:tcPr>
            <w:tcW w:w="766" w:type="dxa"/>
            <w:vMerge/>
            <w:tcBorders>
              <w:left w:val="single" w:sz="4" w:space="0" w:color="auto"/>
              <w:bottom w:val="single" w:sz="4" w:space="0" w:color="auto"/>
              <w:right w:val="single" w:sz="4" w:space="0" w:color="auto"/>
            </w:tcBorders>
          </w:tcPr>
          <w:p w14:paraId="75FB8D96" w14:textId="77777777" w:rsidR="003A11BA" w:rsidRDefault="003A11BA" w:rsidP="00B15D95">
            <w:pPr>
              <w:jc w:val="center"/>
              <w:rPr>
                <w:color w:val="000000" w:themeColor="text1"/>
              </w:rPr>
            </w:pPr>
          </w:p>
        </w:tc>
        <w:tc>
          <w:tcPr>
            <w:tcW w:w="1607" w:type="dxa"/>
            <w:vMerge/>
            <w:tcBorders>
              <w:left w:val="single" w:sz="4" w:space="0" w:color="auto"/>
              <w:bottom w:val="single" w:sz="4" w:space="0" w:color="auto"/>
              <w:right w:val="single" w:sz="4" w:space="0" w:color="auto"/>
            </w:tcBorders>
          </w:tcPr>
          <w:p w14:paraId="4E739AE5" w14:textId="77777777" w:rsidR="003A11BA" w:rsidRDefault="003A11BA" w:rsidP="00B15D95">
            <w:pPr>
              <w:jc w:val="center"/>
              <w:rPr>
                <w:color w:val="000000" w:themeColor="text1"/>
              </w:rPr>
            </w:pPr>
          </w:p>
        </w:tc>
        <w:tc>
          <w:tcPr>
            <w:tcW w:w="1095" w:type="dxa"/>
            <w:tcBorders>
              <w:top w:val="single" w:sz="4" w:space="0" w:color="auto"/>
              <w:left w:val="single" w:sz="4" w:space="0" w:color="auto"/>
              <w:bottom w:val="single" w:sz="4" w:space="0" w:color="auto"/>
              <w:right w:val="single" w:sz="4" w:space="0" w:color="auto"/>
            </w:tcBorders>
          </w:tcPr>
          <w:p w14:paraId="08BF9F8B" w14:textId="77777777" w:rsidR="003A11BA" w:rsidRDefault="003A11BA" w:rsidP="00B15D95">
            <w:pPr>
              <w:jc w:val="center"/>
              <w:rPr>
                <w:color w:val="000000" w:themeColor="text1"/>
              </w:rPr>
            </w:pPr>
            <w:r>
              <w:rPr>
                <w:color w:val="000000" w:themeColor="text1"/>
              </w:rPr>
              <w:t>γ</w:t>
            </w:r>
          </w:p>
        </w:tc>
        <w:tc>
          <w:tcPr>
            <w:tcW w:w="1095" w:type="dxa"/>
            <w:tcBorders>
              <w:top w:val="single" w:sz="4" w:space="0" w:color="auto"/>
              <w:left w:val="single" w:sz="4" w:space="0" w:color="auto"/>
              <w:bottom w:val="single" w:sz="4" w:space="0" w:color="auto"/>
              <w:right w:val="single" w:sz="4" w:space="0" w:color="auto"/>
            </w:tcBorders>
          </w:tcPr>
          <w:p w14:paraId="440A1025" w14:textId="11F60193" w:rsidR="003A11BA" w:rsidRDefault="00000000" w:rsidP="00B15D95">
            <w:pPr>
              <w:jc w:val="center"/>
              <w:rPr>
                <w:color w:val="000000" w:themeColor="text1"/>
              </w:rPr>
            </w:pPr>
            <m:oMathPara>
              <m:oMath>
                <m:sSub>
                  <m:sSubPr>
                    <m:ctrlPr>
                      <w:rPr>
                        <w:rFonts w:ascii="Cambria Math" w:hAnsi="Cambria Math"/>
                        <w:i/>
                        <w:color w:val="000000" w:themeColor="text1"/>
                      </w:rPr>
                    </m:ctrlPr>
                  </m:sSubPr>
                  <m:e>
                    <m:r>
                      <w:rPr>
                        <w:rFonts w:ascii="Cambria Math" w:hAnsi="Cambria Math"/>
                        <w:color w:val="000000" w:themeColor="text1"/>
                      </w:rPr>
                      <m:t>E</m:t>
                    </m:r>
                  </m:e>
                  <m:sub>
                    <m:r>
                      <w:rPr>
                        <w:rFonts w:ascii="Cambria Math" w:hAnsi="Cambria Math"/>
                        <w:color w:val="000000" w:themeColor="text1"/>
                      </w:rPr>
                      <m:t>max</m:t>
                    </m:r>
                  </m:sub>
                </m:sSub>
              </m:oMath>
            </m:oMathPara>
          </w:p>
        </w:tc>
        <w:tc>
          <w:tcPr>
            <w:tcW w:w="1440" w:type="dxa"/>
            <w:vMerge/>
            <w:tcBorders>
              <w:left w:val="single" w:sz="4" w:space="0" w:color="auto"/>
              <w:bottom w:val="single" w:sz="4" w:space="0" w:color="auto"/>
              <w:right w:val="single" w:sz="4" w:space="0" w:color="auto"/>
            </w:tcBorders>
          </w:tcPr>
          <w:p w14:paraId="511A23D2" w14:textId="77777777" w:rsidR="003A11BA" w:rsidRDefault="003A11BA" w:rsidP="00B15D95">
            <w:pPr>
              <w:jc w:val="center"/>
              <w:rPr>
                <w:color w:val="000000" w:themeColor="text1"/>
              </w:rPr>
            </w:pPr>
          </w:p>
        </w:tc>
        <w:tc>
          <w:tcPr>
            <w:tcW w:w="1440" w:type="dxa"/>
            <w:vMerge/>
            <w:tcBorders>
              <w:left w:val="single" w:sz="4" w:space="0" w:color="auto"/>
              <w:bottom w:val="single" w:sz="4" w:space="0" w:color="auto"/>
              <w:right w:val="single" w:sz="4" w:space="0" w:color="auto"/>
            </w:tcBorders>
          </w:tcPr>
          <w:p w14:paraId="72DD1AF5" w14:textId="77777777" w:rsidR="003A11BA" w:rsidRDefault="003A11BA" w:rsidP="00B15D95">
            <w:pPr>
              <w:jc w:val="center"/>
              <w:rPr>
                <w:color w:val="000000" w:themeColor="text1"/>
              </w:rPr>
            </w:pPr>
          </w:p>
        </w:tc>
      </w:tr>
      <w:tr w:rsidR="003A11BA" w14:paraId="72E8F397" w14:textId="77777777" w:rsidTr="0008377B">
        <w:trPr>
          <w:trHeight w:val="269"/>
          <w:jc w:val="center"/>
        </w:trPr>
        <w:tc>
          <w:tcPr>
            <w:tcW w:w="1372" w:type="dxa"/>
            <w:tcBorders>
              <w:top w:val="single" w:sz="4" w:space="0" w:color="auto"/>
              <w:left w:val="single" w:sz="4" w:space="0" w:color="auto"/>
              <w:bottom w:val="single" w:sz="4" w:space="0" w:color="auto"/>
              <w:right w:val="single" w:sz="4" w:space="0" w:color="auto"/>
            </w:tcBorders>
            <w:hideMark/>
          </w:tcPr>
          <w:p w14:paraId="62933C51" w14:textId="53EBF15E" w:rsidR="003A11BA" w:rsidRDefault="003A11BA" w:rsidP="00B15D95">
            <w:pPr>
              <w:jc w:val="center"/>
              <w:rPr>
                <w:color w:val="000000" w:themeColor="text1"/>
              </w:rPr>
            </w:pPr>
            <w:r>
              <w:rPr>
                <w:color w:val="000000" w:themeColor="text1"/>
              </w:rPr>
              <w:t>20</w:t>
            </w:r>
          </w:p>
        </w:tc>
        <w:tc>
          <w:tcPr>
            <w:tcW w:w="766" w:type="dxa"/>
            <w:tcBorders>
              <w:top w:val="single" w:sz="4" w:space="0" w:color="auto"/>
              <w:left w:val="single" w:sz="4" w:space="0" w:color="auto"/>
              <w:bottom w:val="single" w:sz="4" w:space="0" w:color="auto"/>
              <w:right w:val="single" w:sz="4" w:space="0" w:color="auto"/>
            </w:tcBorders>
          </w:tcPr>
          <w:p w14:paraId="17953F26" w14:textId="43C1E5C2" w:rsidR="003A11BA" w:rsidRDefault="003A11BA" w:rsidP="00B15D95">
            <w:pPr>
              <w:jc w:val="center"/>
              <w:rPr>
                <w:color w:val="000000" w:themeColor="text1"/>
              </w:rPr>
            </w:pPr>
            <w:r>
              <w:rPr>
                <w:color w:val="000000" w:themeColor="text1"/>
              </w:rPr>
              <w:t>5.332</w:t>
            </w:r>
          </w:p>
        </w:tc>
        <w:tc>
          <w:tcPr>
            <w:tcW w:w="1607" w:type="dxa"/>
            <w:tcBorders>
              <w:top w:val="single" w:sz="4" w:space="0" w:color="auto"/>
              <w:left w:val="single" w:sz="4" w:space="0" w:color="auto"/>
              <w:bottom w:val="single" w:sz="4" w:space="0" w:color="auto"/>
              <w:right w:val="single" w:sz="4" w:space="0" w:color="auto"/>
            </w:tcBorders>
          </w:tcPr>
          <w:p w14:paraId="160D1458" w14:textId="3704025F" w:rsidR="003A11BA" w:rsidRDefault="003A11BA" w:rsidP="00B15D95">
            <w:pPr>
              <w:jc w:val="center"/>
              <w:rPr>
                <w:color w:val="000000" w:themeColor="text1"/>
              </w:rPr>
            </w:pPr>
            <w:r>
              <w:rPr>
                <w:color w:val="000000" w:themeColor="text1"/>
              </w:rPr>
              <w:t>682.5</w:t>
            </w:r>
          </w:p>
        </w:tc>
        <w:tc>
          <w:tcPr>
            <w:tcW w:w="1095" w:type="dxa"/>
            <w:tcBorders>
              <w:top w:val="single" w:sz="4" w:space="0" w:color="auto"/>
              <w:left w:val="single" w:sz="4" w:space="0" w:color="auto"/>
              <w:bottom w:val="single" w:sz="4" w:space="0" w:color="auto"/>
              <w:right w:val="single" w:sz="4" w:space="0" w:color="auto"/>
            </w:tcBorders>
          </w:tcPr>
          <w:p w14:paraId="6324DCF7" w14:textId="77777777" w:rsidR="003A11BA" w:rsidRDefault="003A11BA" w:rsidP="003A11BA">
            <w:pPr>
              <w:jc w:val="center"/>
              <w:rPr>
                <w:color w:val="000000" w:themeColor="text1"/>
              </w:rPr>
            </w:pPr>
            <w:r>
              <w:rPr>
                <w:color w:val="000000" w:themeColor="text1"/>
              </w:rPr>
              <w:t>0.3743</w:t>
            </w:r>
          </w:p>
        </w:tc>
        <w:tc>
          <w:tcPr>
            <w:tcW w:w="1095" w:type="dxa"/>
            <w:tcBorders>
              <w:top w:val="single" w:sz="4" w:space="0" w:color="auto"/>
              <w:left w:val="single" w:sz="4" w:space="0" w:color="auto"/>
              <w:bottom w:val="single" w:sz="4" w:space="0" w:color="auto"/>
              <w:right w:val="single" w:sz="4" w:space="0" w:color="auto"/>
            </w:tcBorders>
          </w:tcPr>
          <w:p w14:paraId="457DCB10" w14:textId="55BB4338" w:rsidR="003A11BA" w:rsidRDefault="00997BDC" w:rsidP="003A11BA">
            <w:pPr>
              <w:jc w:val="center"/>
              <w:rPr>
                <w:color w:val="000000" w:themeColor="text1"/>
              </w:rPr>
            </w:pPr>
            <w:r>
              <w:rPr>
                <w:color w:val="000000" w:themeColor="text1"/>
              </w:rPr>
              <w:t>275</w:t>
            </w:r>
          </w:p>
        </w:tc>
        <w:tc>
          <w:tcPr>
            <w:tcW w:w="1440" w:type="dxa"/>
            <w:tcBorders>
              <w:top w:val="single" w:sz="4" w:space="0" w:color="auto"/>
              <w:left w:val="single" w:sz="4" w:space="0" w:color="auto"/>
              <w:bottom w:val="single" w:sz="4" w:space="0" w:color="auto"/>
              <w:right w:val="single" w:sz="4" w:space="0" w:color="auto"/>
            </w:tcBorders>
          </w:tcPr>
          <w:p w14:paraId="05E40446" w14:textId="56BAD291" w:rsidR="003A11BA" w:rsidRDefault="003A11BA" w:rsidP="00B15D95">
            <w:pPr>
              <w:jc w:val="center"/>
              <w:rPr>
                <w:color w:val="000000" w:themeColor="text1"/>
              </w:rPr>
            </w:pPr>
            <w:r>
              <w:rPr>
                <w:color w:val="000000" w:themeColor="text1"/>
              </w:rPr>
              <w:t>1.11233</w:t>
            </w:r>
          </w:p>
        </w:tc>
        <w:tc>
          <w:tcPr>
            <w:tcW w:w="1440" w:type="dxa"/>
            <w:tcBorders>
              <w:top w:val="single" w:sz="4" w:space="0" w:color="auto"/>
              <w:left w:val="single" w:sz="4" w:space="0" w:color="auto"/>
              <w:bottom w:val="single" w:sz="4" w:space="0" w:color="auto"/>
              <w:right w:val="single" w:sz="4" w:space="0" w:color="auto"/>
            </w:tcBorders>
          </w:tcPr>
          <w:p w14:paraId="1784B4A5" w14:textId="28898E73" w:rsidR="003A11BA" w:rsidRDefault="003A11BA" w:rsidP="00B15D95">
            <w:pPr>
              <w:jc w:val="center"/>
              <w:rPr>
                <w:color w:val="000000" w:themeColor="text1"/>
              </w:rPr>
            </w:pPr>
            <w:r>
              <w:rPr>
                <w:color w:val="000000" w:themeColor="text1"/>
              </w:rPr>
              <w:t>1.1255</w:t>
            </w:r>
          </w:p>
        </w:tc>
      </w:tr>
      <w:tr w:rsidR="003A11BA" w14:paraId="20939497" w14:textId="77777777" w:rsidTr="0008377B">
        <w:trPr>
          <w:trHeight w:val="367"/>
          <w:jc w:val="center"/>
        </w:trPr>
        <w:tc>
          <w:tcPr>
            <w:tcW w:w="1372" w:type="dxa"/>
            <w:tcBorders>
              <w:top w:val="single" w:sz="4" w:space="0" w:color="auto"/>
              <w:left w:val="single" w:sz="4" w:space="0" w:color="auto"/>
              <w:bottom w:val="single" w:sz="4" w:space="0" w:color="auto"/>
              <w:right w:val="single" w:sz="4" w:space="0" w:color="auto"/>
            </w:tcBorders>
            <w:hideMark/>
          </w:tcPr>
          <w:p w14:paraId="6DD5E236" w14:textId="536CABA7" w:rsidR="003A11BA" w:rsidRDefault="003A11BA" w:rsidP="00B15D95">
            <w:pPr>
              <w:jc w:val="center"/>
              <w:rPr>
                <w:color w:val="000000" w:themeColor="text1"/>
              </w:rPr>
            </w:pPr>
            <w:r>
              <w:rPr>
                <w:color w:val="000000" w:themeColor="text1"/>
              </w:rPr>
              <w:t>21</w:t>
            </w:r>
          </w:p>
        </w:tc>
        <w:tc>
          <w:tcPr>
            <w:tcW w:w="766" w:type="dxa"/>
            <w:tcBorders>
              <w:top w:val="single" w:sz="4" w:space="0" w:color="auto"/>
              <w:left w:val="single" w:sz="4" w:space="0" w:color="auto"/>
              <w:bottom w:val="single" w:sz="4" w:space="0" w:color="auto"/>
              <w:right w:val="single" w:sz="4" w:space="0" w:color="auto"/>
            </w:tcBorders>
          </w:tcPr>
          <w:p w14:paraId="63640212" w14:textId="736C1535" w:rsidR="003A11BA" w:rsidRDefault="003A11BA" w:rsidP="00B15D95">
            <w:pPr>
              <w:jc w:val="center"/>
              <w:rPr>
                <w:color w:val="000000" w:themeColor="text1"/>
              </w:rPr>
            </w:pPr>
            <w:r>
              <w:rPr>
                <w:color w:val="000000" w:themeColor="text1"/>
              </w:rPr>
              <w:t>5.5547</w:t>
            </w:r>
          </w:p>
        </w:tc>
        <w:tc>
          <w:tcPr>
            <w:tcW w:w="1607" w:type="dxa"/>
            <w:tcBorders>
              <w:top w:val="single" w:sz="4" w:space="0" w:color="auto"/>
              <w:left w:val="single" w:sz="4" w:space="0" w:color="auto"/>
              <w:bottom w:val="single" w:sz="4" w:space="0" w:color="auto"/>
              <w:right w:val="single" w:sz="4" w:space="0" w:color="auto"/>
            </w:tcBorders>
          </w:tcPr>
          <w:p w14:paraId="30FD9E0B" w14:textId="3E1CA005" w:rsidR="003A11BA" w:rsidRDefault="003A11BA" w:rsidP="00B15D95">
            <w:pPr>
              <w:jc w:val="center"/>
              <w:rPr>
                <w:color w:val="000000" w:themeColor="text1"/>
              </w:rPr>
            </w:pPr>
            <w:r>
              <w:rPr>
                <w:color w:val="000000" w:themeColor="text1"/>
              </w:rPr>
              <w:t>711</w:t>
            </w:r>
          </w:p>
        </w:tc>
        <w:tc>
          <w:tcPr>
            <w:tcW w:w="1095" w:type="dxa"/>
            <w:tcBorders>
              <w:top w:val="single" w:sz="4" w:space="0" w:color="auto"/>
              <w:left w:val="single" w:sz="4" w:space="0" w:color="auto"/>
              <w:bottom w:val="single" w:sz="4" w:space="0" w:color="auto"/>
              <w:right w:val="single" w:sz="4" w:space="0" w:color="auto"/>
            </w:tcBorders>
          </w:tcPr>
          <w:p w14:paraId="7EA0B1FD" w14:textId="77777777" w:rsidR="003A11BA" w:rsidRDefault="003A11BA" w:rsidP="003A11BA">
            <w:pPr>
              <w:jc w:val="center"/>
              <w:rPr>
                <w:color w:val="000000" w:themeColor="text1"/>
              </w:rPr>
            </w:pPr>
            <w:r>
              <w:rPr>
                <w:color w:val="000000" w:themeColor="text1"/>
              </w:rPr>
              <w:t>0.3190</w:t>
            </w:r>
          </w:p>
        </w:tc>
        <w:tc>
          <w:tcPr>
            <w:tcW w:w="1095" w:type="dxa"/>
            <w:tcBorders>
              <w:top w:val="single" w:sz="4" w:space="0" w:color="auto"/>
              <w:left w:val="single" w:sz="4" w:space="0" w:color="auto"/>
              <w:bottom w:val="single" w:sz="4" w:space="0" w:color="auto"/>
              <w:right w:val="single" w:sz="4" w:space="0" w:color="auto"/>
            </w:tcBorders>
          </w:tcPr>
          <w:p w14:paraId="41542349" w14:textId="1B2368C0" w:rsidR="003A11BA" w:rsidRDefault="00997BDC" w:rsidP="003A11BA">
            <w:pPr>
              <w:jc w:val="center"/>
              <w:rPr>
                <w:color w:val="000000" w:themeColor="text1"/>
              </w:rPr>
            </w:pPr>
            <w:r>
              <w:rPr>
                <w:color w:val="000000" w:themeColor="text1"/>
              </w:rPr>
              <w:t>350</w:t>
            </w:r>
          </w:p>
        </w:tc>
        <w:tc>
          <w:tcPr>
            <w:tcW w:w="1440" w:type="dxa"/>
            <w:tcBorders>
              <w:top w:val="single" w:sz="4" w:space="0" w:color="auto"/>
              <w:left w:val="single" w:sz="4" w:space="0" w:color="auto"/>
              <w:bottom w:val="single" w:sz="4" w:space="0" w:color="auto"/>
              <w:right w:val="single" w:sz="4" w:space="0" w:color="auto"/>
            </w:tcBorders>
          </w:tcPr>
          <w:p w14:paraId="53DA7020" w14:textId="15A8856B" w:rsidR="003A11BA" w:rsidRDefault="003A11BA" w:rsidP="00B15D95">
            <w:pPr>
              <w:jc w:val="center"/>
              <w:rPr>
                <w:color w:val="000000" w:themeColor="text1"/>
              </w:rPr>
            </w:pPr>
            <w:r>
              <w:rPr>
                <w:color w:val="000000" w:themeColor="text1"/>
              </w:rPr>
              <w:t>1.0469</w:t>
            </w:r>
          </w:p>
        </w:tc>
        <w:tc>
          <w:tcPr>
            <w:tcW w:w="1440" w:type="dxa"/>
            <w:tcBorders>
              <w:top w:val="single" w:sz="4" w:space="0" w:color="auto"/>
              <w:left w:val="single" w:sz="4" w:space="0" w:color="auto"/>
              <w:bottom w:val="single" w:sz="4" w:space="0" w:color="auto"/>
              <w:right w:val="single" w:sz="4" w:space="0" w:color="auto"/>
            </w:tcBorders>
          </w:tcPr>
          <w:p w14:paraId="7E0C55D6" w14:textId="42105C3F" w:rsidR="003A11BA" w:rsidRDefault="003A11BA" w:rsidP="00B15D95">
            <w:pPr>
              <w:jc w:val="center"/>
              <w:rPr>
                <w:color w:val="000000" w:themeColor="text1"/>
              </w:rPr>
            </w:pPr>
            <w:r>
              <w:rPr>
                <w:color w:val="000000" w:themeColor="text1"/>
              </w:rPr>
              <w:t>1.0492</w:t>
            </w:r>
          </w:p>
        </w:tc>
      </w:tr>
      <w:tr w:rsidR="003A11BA" w14:paraId="25E291FE" w14:textId="77777777" w:rsidTr="0008377B">
        <w:trPr>
          <w:trHeight w:val="367"/>
          <w:jc w:val="center"/>
        </w:trPr>
        <w:tc>
          <w:tcPr>
            <w:tcW w:w="1372" w:type="dxa"/>
            <w:tcBorders>
              <w:top w:val="single" w:sz="4" w:space="0" w:color="auto"/>
              <w:left w:val="single" w:sz="4" w:space="0" w:color="auto"/>
              <w:bottom w:val="single" w:sz="4" w:space="0" w:color="auto"/>
              <w:right w:val="single" w:sz="4" w:space="0" w:color="auto"/>
            </w:tcBorders>
            <w:hideMark/>
          </w:tcPr>
          <w:p w14:paraId="58B816E8" w14:textId="5CCF7687" w:rsidR="003A11BA" w:rsidRDefault="003A11BA" w:rsidP="00B15D95">
            <w:pPr>
              <w:jc w:val="center"/>
              <w:rPr>
                <w:color w:val="000000" w:themeColor="text1"/>
              </w:rPr>
            </w:pPr>
            <w:r>
              <w:rPr>
                <w:color w:val="000000" w:themeColor="text1"/>
              </w:rPr>
              <w:t>22</w:t>
            </w:r>
          </w:p>
        </w:tc>
        <w:tc>
          <w:tcPr>
            <w:tcW w:w="766" w:type="dxa"/>
            <w:tcBorders>
              <w:top w:val="single" w:sz="4" w:space="0" w:color="auto"/>
              <w:left w:val="single" w:sz="4" w:space="0" w:color="auto"/>
              <w:bottom w:val="single" w:sz="4" w:space="0" w:color="auto"/>
              <w:right w:val="single" w:sz="4" w:space="0" w:color="auto"/>
            </w:tcBorders>
          </w:tcPr>
          <w:p w14:paraId="2100A9EE" w14:textId="3F65BFC4" w:rsidR="003A11BA" w:rsidRDefault="003A11BA" w:rsidP="00B15D95">
            <w:pPr>
              <w:jc w:val="center"/>
              <w:rPr>
                <w:color w:val="000000" w:themeColor="text1"/>
              </w:rPr>
            </w:pPr>
            <w:r>
              <w:rPr>
                <w:color w:val="000000" w:themeColor="text1"/>
              </w:rPr>
              <w:t>5.8906</w:t>
            </w:r>
          </w:p>
        </w:tc>
        <w:tc>
          <w:tcPr>
            <w:tcW w:w="1607" w:type="dxa"/>
            <w:tcBorders>
              <w:top w:val="single" w:sz="4" w:space="0" w:color="auto"/>
              <w:left w:val="single" w:sz="4" w:space="0" w:color="auto"/>
              <w:bottom w:val="single" w:sz="4" w:space="0" w:color="auto"/>
              <w:right w:val="single" w:sz="4" w:space="0" w:color="auto"/>
            </w:tcBorders>
          </w:tcPr>
          <w:p w14:paraId="2943A042" w14:textId="77A9394F" w:rsidR="003A11BA" w:rsidRDefault="003A11BA" w:rsidP="00B15D95">
            <w:pPr>
              <w:jc w:val="center"/>
              <w:rPr>
                <w:color w:val="000000" w:themeColor="text1"/>
              </w:rPr>
            </w:pPr>
            <w:r>
              <w:rPr>
                <w:color w:val="000000" w:themeColor="text1"/>
              </w:rPr>
              <w:t>754</w:t>
            </w:r>
          </w:p>
        </w:tc>
        <w:tc>
          <w:tcPr>
            <w:tcW w:w="1095" w:type="dxa"/>
            <w:tcBorders>
              <w:top w:val="single" w:sz="4" w:space="0" w:color="auto"/>
              <w:left w:val="single" w:sz="4" w:space="0" w:color="auto"/>
              <w:bottom w:val="single" w:sz="4" w:space="0" w:color="auto"/>
              <w:right w:val="single" w:sz="4" w:space="0" w:color="auto"/>
            </w:tcBorders>
          </w:tcPr>
          <w:p w14:paraId="31FFE003" w14:textId="77777777" w:rsidR="003A11BA" w:rsidRDefault="003A11BA" w:rsidP="003A11BA">
            <w:pPr>
              <w:jc w:val="center"/>
              <w:rPr>
                <w:color w:val="000000" w:themeColor="text1"/>
              </w:rPr>
            </w:pPr>
            <w:r>
              <w:rPr>
                <w:color w:val="000000" w:themeColor="text1"/>
              </w:rPr>
              <w:t>0.43488</w:t>
            </w:r>
          </w:p>
        </w:tc>
        <w:tc>
          <w:tcPr>
            <w:tcW w:w="1095" w:type="dxa"/>
            <w:tcBorders>
              <w:top w:val="single" w:sz="4" w:space="0" w:color="auto"/>
              <w:left w:val="single" w:sz="4" w:space="0" w:color="auto"/>
              <w:bottom w:val="single" w:sz="4" w:space="0" w:color="auto"/>
              <w:right w:val="single" w:sz="4" w:space="0" w:color="auto"/>
            </w:tcBorders>
          </w:tcPr>
          <w:p w14:paraId="2953A902" w14:textId="13BC9B37" w:rsidR="003A11BA" w:rsidRDefault="00997BDC" w:rsidP="003A11BA">
            <w:pPr>
              <w:jc w:val="center"/>
              <w:rPr>
                <w:color w:val="000000" w:themeColor="text1"/>
              </w:rPr>
            </w:pPr>
            <w:r>
              <w:rPr>
                <w:color w:val="000000" w:themeColor="text1"/>
              </w:rPr>
              <w:t>380</w:t>
            </w:r>
          </w:p>
        </w:tc>
        <w:tc>
          <w:tcPr>
            <w:tcW w:w="1440" w:type="dxa"/>
            <w:tcBorders>
              <w:top w:val="single" w:sz="4" w:space="0" w:color="auto"/>
              <w:left w:val="single" w:sz="4" w:space="0" w:color="auto"/>
              <w:bottom w:val="single" w:sz="4" w:space="0" w:color="auto"/>
              <w:right w:val="single" w:sz="4" w:space="0" w:color="auto"/>
            </w:tcBorders>
          </w:tcPr>
          <w:p w14:paraId="09878CB1" w14:textId="46E25517" w:rsidR="003A11BA" w:rsidRDefault="003A11BA" w:rsidP="00B15D95">
            <w:pPr>
              <w:jc w:val="center"/>
              <w:rPr>
                <w:color w:val="000000" w:themeColor="text1"/>
              </w:rPr>
            </w:pPr>
            <w:r>
              <w:rPr>
                <w:color w:val="000000" w:themeColor="text1"/>
              </w:rPr>
              <w:t>1.0214</w:t>
            </w:r>
          </w:p>
        </w:tc>
        <w:tc>
          <w:tcPr>
            <w:tcW w:w="1440" w:type="dxa"/>
            <w:tcBorders>
              <w:top w:val="single" w:sz="4" w:space="0" w:color="auto"/>
              <w:left w:val="single" w:sz="4" w:space="0" w:color="auto"/>
              <w:bottom w:val="single" w:sz="4" w:space="0" w:color="auto"/>
              <w:right w:val="single" w:sz="4" w:space="0" w:color="auto"/>
            </w:tcBorders>
          </w:tcPr>
          <w:p w14:paraId="302D2969" w14:textId="7B09972B" w:rsidR="003A11BA" w:rsidRDefault="003A11BA" w:rsidP="00B15D95">
            <w:pPr>
              <w:jc w:val="center"/>
              <w:rPr>
                <w:color w:val="000000" w:themeColor="text1"/>
              </w:rPr>
            </w:pPr>
            <w:r>
              <w:rPr>
                <w:color w:val="000000" w:themeColor="text1"/>
              </w:rPr>
              <w:t>1.0542</w:t>
            </w:r>
          </w:p>
        </w:tc>
      </w:tr>
      <w:tr w:rsidR="003A11BA" w14:paraId="442DF913" w14:textId="77777777" w:rsidTr="0008377B">
        <w:trPr>
          <w:trHeight w:val="367"/>
          <w:jc w:val="center"/>
        </w:trPr>
        <w:tc>
          <w:tcPr>
            <w:tcW w:w="1372" w:type="dxa"/>
            <w:tcBorders>
              <w:top w:val="single" w:sz="4" w:space="0" w:color="auto"/>
              <w:left w:val="single" w:sz="4" w:space="0" w:color="auto"/>
              <w:bottom w:val="single" w:sz="4" w:space="0" w:color="auto"/>
              <w:right w:val="single" w:sz="4" w:space="0" w:color="auto"/>
            </w:tcBorders>
          </w:tcPr>
          <w:p w14:paraId="63A32E52" w14:textId="0D166823" w:rsidR="003A11BA" w:rsidRDefault="003A11BA" w:rsidP="00B15D95">
            <w:pPr>
              <w:jc w:val="center"/>
              <w:rPr>
                <w:color w:val="000000" w:themeColor="text1"/>
              </w:rPr>
            </w:pPr>
            <w:r>
              <w:rPr>
                <w:color w:val="000000" w:themeColor="text1"/>
              </w:rPr>
              <w:t>23</w:t>
            </w:r>
          </w:p>
        </w:tc>
        <w:tc>
          <w:tcPr>
            <w:tcW w:w="766" w:type="dxa"/>
            <w:tcBorders>
              <w:top w:val="single" w:sz="4" w:space="0" w:color="auto"/>
              <w:left w:val="single" w:sz="4" w:space="0" w:color="auto"/>
              <w:bottom w:val="single" w:sz="4" w:space="0" w:color="auto"/>
              <w:right w:val="single" w:sz="4" w:space="0" w:color="auto"/>
            </w:tcBorders>
          </w:tcPr>
          <w:p w14:paraId="2AB9F63E" w14:textId="681A44D3" w:rsidR="003A11BA" w:rsidRDefault="003A11BA" w:rsidP="00B15D95">
            <w:pPr>
              <w:jc w:val="center"/>
              <w:rPr>
                <w:color w:val="000000" w:themeColor="text1"/>
              </w:rPr>
            </w:pPr>
            <w:r>
              <w:rPr>
                <w:color w:val="000000" w:themeColor="text1"/>
              </w:rPr>
              <w:t>6.2266</w:t>
            </w:r>
          </w:p>
        </w:tc>
        <w:tc>
          <w:tcPr>
            <w:tcW w:w="1607" w:type="dxa"/>
            <w:tcBorders>
              <w:top w:val="single" w:sz="4" w:space="0" w:color="auto"/>
              <w:left w:val="single" w:sz="4" w:space="0" w:color="auto"/>
              <w:bottom w:val="single" w:sz="4" w:space="0" w:color="auto"/>
              <w:right w:val="single" w:sz="4" w:space="0" w:color="auto"/>
            </w:tcBorders>
          </w:tcPr>
          <w:p w14:paraId="0248B40C" w14:textId="002D12CC" w:rsidR="003A11BA" w:rsidRDefault="003A11BA" w:rsidP="00B15D95">
            <w:pPr>
              <w:jc w:val="center"/>
              <w:rPr>
                <w:color w:val="000000" w:themeColor="text1"/>
              </w:rPr>
            </w:pPr>
            <w:r>
              <w:rPr>
                <w:color w:val="000000" w:themeColor="text1"/>
              </w:rPr>
              <w:t>797</w:t>
            </w:r>
          </w:p>
        </w:tc>
        <w:tc>
          <w:tcPr>
            <w:tcW w:w="1095" w:type="dxa"/>
            <w:tcBorders>
              <w:top w:val="single" w:sz="4" w:space="0" w:color="auto"/>
              <w:left w:val="single" w:sz="4" w:space="0" w:color="auto"/>
              <w:bottom w:val="single" w:sz="4" w:space="0" w:color="auto"/>
              <w:right w:val="single" w:sz="4" w:space="0" w:color="auto"/>
            </w:tcBorders>
          </w:tcPr>
          <w:p w14:paraId="2EB13EE8" w14:textId="77777777" w:rsidR="003A11BA" w:rsidRDefault="003A11BA" w:rsidP="003A11BA">
            <w:pPr>
              <w:jc w:val="center"/>
              <w:rPr>
                <w:color w:val="000000" w:themeColor="text1"/>
              </w:rPr>
            </w:pPr>
            <w:r>
              <w:rPr>
                <w:color w:val="000000" w:themeColor="text1"/>
              </w:rPr>
              <w:t>0.4883</w:t>
            </w:r>
          </w:p>
        </w:tc>
        <w:tc>
          <w:tcPr>
            <w:tcW w:w="1095" w:type="dxa"/>
            <w:tcBorders>
              <w:top w:val="single" w:sz="4" w:space="0" w:color="auto"/>
              <w:left w:val="single" w:sz="4" w:space="0" w:color="auto"/>
              <w:bottom w:val="single" w:sz="4" w:space="0" w:color="auto"/>
              <w:right w:val="single" w:sz="4" w:space="0" w:color="auto"/>
            </w:tcBorders>
          </w:tcPr>
          <w:p w14:paraId="0634F3EF" w14:textId="401E89AF" w:rsidR="003A11BA" w:rsidRDefault="00997BDC" w:rsidP="003A11BA">
            <w:pPr>
              <w:jc w:val="center"/>
              <w:rPr>
                <w:color w:val="000000" w:themeColor="text1"/>
              </w:rPr>
            </w:pPr>
            <w:r>
              <w:rPr>
                <w:color w:val="000000" w:themeColor="text1"/>
              </w:rPr>
              <w:t>452</w:t>
            </w:r>
          </w:p>
        </w:tc>
        <w:tc>
          <w:tcPr>
            <w:tcW w:w="1440" w:type="dxa"/>
            <w:tcBorders>
              <w:top w:val="single" w:sz="4" w:space="0" w:color="auto"/>
              <w:left w:val="single" w:sz="4" w:space="0" w:color="auto"/>
              <w:bottom w:val="single" w:sz="4" w:space="0" w:color="auto"/>
              <w:right w:val="single" w:sz="4" w:space="0" w:color="auto"/>
            </w:tcBorders>
          </w:tcPr>
          <w:p w14:paraId="387EB9C4" w14:textId="2C54C4EA" w:rsidR="003A11BA" w:rsidRDefault="003A11BA" w:rsidP="00B15D95">
            <w:pPr>
              <w:jc w:val="center"/>
              <w:rPr>
                <w:color w:val="000000" w:themeColor="text1"/>
              </w:rPr>
            </w:pPr>
            <w:r>
              <w:rPr>
                <w:color w:val="000000" w:themeColor="text1"/>
              </w:rPr>
              <w:t>1.0019</w:t>
            </w:r>
          </w:p>
        </w:tc>
        <w:tc>
          <w:tcPr>
            <w:tcW w:w="1440" w:type="dxa"/>
            <w:tcBorders>
              <w:top w:val="single" w:sz="4" w:space="0" w:color="auto"/>
              <w:left w:val="single" w:sz="4" w:space="0" w:color="auto"/>
              <w:bottom w:val="single" w:sz="4" w:space="0" w:color="auto"/>
              <w:right w:val="single" w:sz="4" w:space="0" w:color="auto"/>
            </w:tcBorders>
          </w:tcPr>
          <w:p w14:paraId="70A978E7" w14:textId="5ACC9E31" w:rsidR="003A11BA" w:rsidRDefault="003A11BA" w:rsidP="00B15D95">
            <w:pPr>
              <w:jc w:val="center"/>
              <w:rPr>
                <w:color w:val="000000" w:themeColor="text1"/>
              </w:rPr>
            </w:pPr>
            <w:r>
              <w:rPr>
                <w:color w:val="000000" w:themeColor="text1"/>
              </w:rPr>
              <w:t>1.061</w:t>
            </w:r>
          </w:p>
        </w:tc>
      </w:tr>
      <w:tr w:rsidR="003A11BA" w14:paraId="21B9ABF0" w14:textId="77777777" w:rsidTr="0008377B">
        <w:trPr>
          <w:trHeight w:val="367"/>
          <w:jc w:val="center"/>
        </w:trPr>
        <w:tc>
          <w:tcPr>
            <w:tcW w:w="1372" w:type="dxa"/>
            <w:tcBorders>
              <w:top w:val="single" w:sz="4" w:space="0" w:color="auto"/>
              <w:left w:val="single" w:sz="4" w:space="0" w:color="auto"/>
              <w:bottom w:val="single" w:sz="4" w:space="0" w:color="auto"/>
              <w:right w:val="single" w:sz="4" w:space="0" w:color="auto"/>
            </w:tcBorders>
          </w:tcPr>
          <w:p w14:paraId="4EAE8B50" w14:textId="06DBA72B" w:rsidR="003A11BA" w:rsidRDefault="003A11BA" w:rsidP="00B15D95">
            <w:pPr>
              <w:jc w:val="center"/>
              <w:rPr>
                <w:color w:val="000000" w:themeColor="text1"/>
              </w:rPr>
            </w:pPr>
            <w:r>
              <w:rPr>
                <w:color w:val="000000" w:themeColor="text1"/>
              </w:rPr>
              <w:t>24</w:t>
            </w:r>
          </w:p>
        </w:tc>
        <w:tc>
          <w:tcPr>
            <w:tcW w:w="766" w:type="dxa"/>
            <w:tcBorders>
              <w:top w:val="single" w:sz="4" w:space="0" w:color="auto"/>
              <w:left w:val="single" w:sz="4" w:space="0" w:color="auto"/>
              <w:bottom w:val="single" w:sz="4" w:space="0" w:color="auto"/>
              <w:right w:val="single" w:sz="4" w:space="0" w:color="auto"/>
            </w:tcBorders>
          </w:tcPr>
          <w:p w14:paraId="1BB3A03F" w14:textId="5D9DEB16" w:rsidR="003A11BA" w:rsidRDefault="003A11BA" w:rsidP="00B15D95">
            <w:pPr>
              <w:jc w:val="center"/>
              <w:rPr>
                <w:color w:val="000000" w:themeColor="text1"/>
              </w:rPr>
            </w:pPr>
            <w:r>
              <w:rPr>
                <w:color w:val="000000" w:themeColor="text1"/>
              </w:rPr>
              <w:t>6.5703</w:t>
            </w:r>
          </w:p>
        </w:tc>
        <w:tc>
          <w:tcPr>
            <w:tcW w:w="1607" w:type="dxa"/>
            <w:tcBorders>
              <w:top w:val="single" w:sz="4" w:space="0" w:color="auto"/>
              <w:left w:val="single" w:sz="4" w:space="0" w:color="auto"/>
              <w:bottom w:val="single" w:sz="4" w:space="0" w:color="auto"/>
              <w:right w:val="single" w:sz="4" w:space="0" w:color="auto"/>
            </w:tcBorders>
          </w:tcPr>
          <w:p w14:paraId="58D74AD7" w14:textId="20C7D610" w:rsidR="003A11BA" w:rsidRDefault="003A11BA" w:rsidP="00B15D95">
            <w:pPr>
              <w:jc w:val="center"/>
              <w:rPr>
                <w:color w:val="000000" w:themeColor="text1"/>
              </w:rPr>
            </w:pPr>
            <w:r>
              <w:rPr>
                <w:color w:val="000000" w:themeColor="text1"/>
              </w:rPr>
              <w:t>841</w:t>
            </w:r>
          </w:p>
        </w:tc>
        <w:tc>
          <w:tcPr>
            <w:tcW w:w="1095" w:type="dxa"/>
            <w:tcBorders>
              <w:top w:val="single" w:sz="4" w:space="0" w:color="auto"/>
              <w:left w:val="single" w:sz="4" w:space="0" w:color="auto"/>
              <w:bottom w:val="single" w:sz="4" w:space="0" w:color="auto"/>
              <w:right w:val="single" w:sz="4" w:space="0" w:color="auto"/>
            </w:tcBorders>
          </w:tcPr>
          <w:p w14:paraId="7DFC3B7D" w14:textId="77777777" w:rsidR="003A11BA" w:rsidRDefault="003A11BA" w:rsidP="003A11BA">
            <w:pPr>
              <w:jc w:val="center"/>
              <w:rPr>
                <w:color w:val="000000" w:themeColor="text1"/>
              </w:rPr>
            </w:pPr>
            <w:r>
              <w:rPr>
                <w:color w:val="000000" w:themeColor="text1"/>
              </w:rPr>
              <w:t>0.59765</w:t>
            </w:r>
          </w:p>
        </w:tc>
        <w:tc>
          <w:tcPr>
            <w:tcW w:w="1095" w:type="dxa"/>
            <w:tcBorders>
              <w:top w:val="single" w:sz="4" w:space="0" w:color="auto"/>
              <w:left w:val="single" w:sz="4" w:space="0" w:color="auto"/>
              <w:bottom w:val="single" w:sz="4" w:space="0" w:color="auto"/>
              <w:right w:val="single" w:sz="4" w:space="0" w:color="auto"/>
            </w:tcBorders>
          </w:tcPr>
          <w:p w14:paraId="19236D0F" w14:textId="7C1A76A0" w:rsidR="003A11BA" w:rsidRDefault="00997BDC" w:rsidP="003A11BA">
            <w:pPr>
              <w:jc w:val="center"/>
              <w:rPr>
                <w:color w:val="000000" w:themeColor="text1"/>
              </w:rPr>
            </w:pPr>
            <w:r>
              <w:rPr>
                <w:color w:val="000000" w:themeColor="text1"/>
              </w:rPr>
              <w:t>500</w:t>
            </w:r>
          </w:p>
        </w:tc>
        <w:tc>
          <w:tcPr>
            <w:tcW w:w="1440" w:type="dxa"/>
            <w:tcBorders>
              <w:top w:val="single" w:sz="4" w:space="0" w:color="auto"/>
              <w:left w:val="single" w:sz="4" w:space="0" w:color="auto"/>
              <w:bottom w:val="single" w:sz="4" w:space="0" w:color="auto"/>
              <w:right w:val="single" w:sz="4" w:space="0" w:color="auto"/>
            </w:tcBorders>
          </w:tcPr>
          <w:p w14:paraId="7F1B88A0" w14:textId="62A30D04" w:rsidR="003A11BA" w:rsidRDefault="003A11BA" w:rsidP="00485FD9">
            <w:pPr>
              <w:jc w:val="center"/>
              <w:rPr>
                <w:color w:val="000000" w:themeColor="text1"/>
              </w:rPr>
            </w:pPr>
            <w:r>
              <w:rPr>
                <w:color w:val="000000" w:themeColor="text1"/>
              </w:rPr>
              <w:t>0.8352</w:t>
            </w:r>
          </w:p>
        </w:tc>
        <w:tc>
          <w:tcPr>
            <w:tcW w:w="1440" w:type="dxa"/>
            <w:tcBorders>
              <w:top w:val="single" w:sz="4" w:space="0" w:color="auto"/>
              <w:left w:val="single" w:sz="4" w:space="0" w:color="auto"/>
              <w:bottom w:val="single" w:sz="4" w:space="0" w:color="auto"/>
              <w:right w:val="single" w:sz="4" w:space="0" w:color="auto"/>
            </w:tcBorders>
          </w:tcPr>
          <w:p w14:paraId="5E555A75" w14:textId="3D8CBB80" w:rsidR="003A11BA" w:rsidRDefault="003A11BA" w:rsidP="00485FD9">
            <w:pPr>
              <w:jc w:val="center"/>
              <w:rPr>
                <w:color w:val="000000" w:themeColor="text1"/>
              </w:rPr>
            </w:pPr>
            <w:r>
              <w:rPr>
                <w:color w:val="000000" w:themeColor="text1"/>
              </w:rPr>
              <w:t>0.836</w:t>
            </w:r>
          </w:p>
        </w:tc>
      </w:tr>
      <w:tr w:rsidR="003A11BA" w14:paraId="4D650172" w14:textId="77777777" w:rsidTr="0008377B">
        <w:trPr>
          <w:trHeight w:val="367"/>
          <w:jc w:val="center"/>
        </w:trPr>
        <w:tc>
          <w:tcPr>
            <w:tcW w:w="1372" w:type="dxa"/>
            <w:tcBorders>
              <w:top w:val="single" w:sz="4" w:space="0" w:color="auto"/>
              <w:left w:val="single" w:sz="4" w:space="0" w:color="auto"/>
              <w:bottom w:val="single" w:sz="4" w:space="0" w:color="auto"/>
              <w:right w:val="single" w:sz="4" w:space="0" w:color="auto"/>
            </w:tcBorders>
          </w:tcPr>
          <w:p w14:paraId="612436A3" w14:textId="6E7D9E2A" w:rsidR="003A11BA" w:rsidRDefault="003A11BA" w:rsidP="00B15D95">
            <w:pPr>
              <w:jc w:val="center"/>
              <w:rPr>
                <w:color w:val="000000" w:themeColor="text1"/>
              </w:rPr>
            </w:pPr>
            <w:r>
              <w:rPr>
                <w:color w:val="000000" w:themeColor="text1"/>
              </w:rPr>
              <w:t>25</w:t>
            </w:r>
          </w:p>
        </w:tc>
        <w:tc>
          <w:tcPr>
            <w:tcW w:w="766" w:type="dxa"/>
            <w:tcBorders>
              <w:top w:val="single" w:sz="4" w:space="0" w:color="auto"/>
              <w:left w:val="single" w:sz="4" w:space="0" w:color="auto"/>
              <w:bottom w:val="single" w:sz="4" w:space="0" w:color="auto"/>
              <w:right w:val="single" w:sz="4" w:space="0" w:color="auto"/>
            </w:tcBorders>
          </w:tcPr>
          <w:p w14:paraId="786FD7E9" w14:textId="3D01E4C6" w:rsidR="003A11BA" w:rsidRDefault="003A11BA" w:rsidP="00B15D95">
            <w:pPr>
              <w:jc w:val="center"/>
              <w:rPr>
                <w:color w:val="000000" w:themeColor="text1"/>
              </w:rPr>
            </w:pPr>
            <w:r>
              <w:rPr>
                <w:color w:val="000000" w:themeColor="text1"/>
              </w:rPr>
              <w:t>6.9141</w:t>
            </w:r>
          </w:p>
        </w:tc>
        <w:tc>
          <w:tcPr>
            <w:tcW w:w="1607" w:type="dxa"/>
            <w:tcBorders>
              <w:top w:val="single" w:sz="4" w:space="0" w:color="auto"/>
              <w:left w:val="single" w:sz="4" w:space="0" w:color="auto"/>
              <w:bottom w:val="single" w:sz="4" w:space="0" w:color="auto"/>
              <w:right w:val="single" w:sz="4" w:space="0" w:color="auto"/>
            </w:tcBorders>
          </w:tcPr>
          <w:p w14:paraId="15148D54" w14:textId="07CBB219" w:rsidR="003A11BA" w:rsidRDefault="003A11BA" w:rsidP="00B15D95">
            <w:pPr>
              <w:jc w:val="center"/>
              <w:rPr>
                <w:color w:val="000000" w:themeColor="text1"/>
              </w:rPr>
            </w:pPr>
            <w:r>
              <w:rPr>
                <w:color w:val="000000" w:themeColor="text1"/>
              </w:rPr>
              <w:t>885</w:t>
            </w:r>
          </w:p>
        </w:tc>
        <w:tc>
          <w:tcPr>
            <w:tcW w:w="1095" w:type="dxa"/>
            <w:tcBorders>
              <w:top w:val="single" w:sz="4" w:space="0" w:color="auto"/>
              <w:left w:val="single" w:sz="4" w:space="0" w:color="auto"/>
              <w:bottom w:val="single" w:sz="4" w:space="0" w:color="auto"/>
              <w:right w:val="single" w:sz="4" w:space="0" w:color="auto"/>
            </w:tcBorders>
          </w:tcPr>
          <w:p w14:paraId="1AD0BA3A" w14:textId="77777777" w:rsidR="003A11BA" w:rsidRDefault="003A11BA" w:rsidP="003A11BA">
            <w:pPr>
              <w:jc w:val="center"/>
              <w:rPr>
                <w:color w:val="000000" w:themeColor="text1"/>
              </w:rPr>
            </w:pPr>
            <w:r>
              <w:rPr>
                <w:color w:val="000000" w:themeColor="text1"/>
              </w:rPr>
              <w:t>0.6966</w:t>
            </w:r>
          </w:p>
        </w:tc>
        <w:tc>
          <w:tcPr>
            <w:tcW w:w="1095" w:type="dxa"/>
            <w:tcBorders>
              <w:top w:val="single" w:sz="4" w:space="0" w:color="auto"/>
              <w:left w:val="single" w:sz="4" w:space="0" w:color="auto"/>
              <w:bottom w:val="single" w:sz="4" w:space="0" w:color="auto"/>
              <w:right w:val="single" w:sz="4" w:space="0" w:color="auto"/>
            </w:tcBorders>
          </w:tcPr>
          <w:p w14:paraId="4550E880" w14:textId="7EFF842C" w:rsidR="003A11BA" w:rsidRDefault="00997BDC" w:rsidP="003A11BA">
            <w:pPr>
              <w:jc w:val="center"/>
              <w:rPr>
                <w:color w:val="000000" w:themeColor="text1"/>
              </w:rPr>
            </w:pPr>
            <w:r>
              <w:rPr>
                <w:color w:val="000000" w:themeColor="text1"/>
              </w:rPr>
              <w:t>570</w:t>
            </w:r>
          </w:p>
        </w:tc>
        <w:tc>
          <w:tcPr>
            <w:tcW w:w="1440" w:type="dxa"/>
            <w:tcBorders>
              <w:top w:val="single" w:sz="4" w:space="0" w:color="auto"/>
              <w:left w:val="single" w:sz="4" w:space="0" w:color="auto"/>
              <w:bottom w:val="single" w:sz="4" w:space="0" w:color="auto"/>
              <w:right w:val="single" w:sz="4" w:space="0" w:color="auto"/>
            </w:tcBorders>
          </w:tcPr>
          <w:p w14:paraId="4BF455CF" w14:textId="345D1150" w:rsidR="003A11BA" w:rsidRDefault="003A11BA" w:rsidP="00485FD9">
            <w:pPr>
              <w:jc w:val="center"/>
              <w:rPr>
                <w:color w:val="000000" w:themeColor="text1"/>
              </w:rPr>
            </w:pPr>
            <w:r>
              <w:rPr>
                <w:color w:val="000000" w:themeColor="text1"/>
              </w:rPr>
              <w:t>0.5542</w:t>
            </w:r>
          </w:p>
        </w:tc>
        <w:tc>
          <w:tcPr>
            <w:tcW w:w="1440" w:type="dxa"/>
            <w:tcBorders>
              <w:top w:val="single" w:sz="4" w:space="0" w:color="auto"/>
              <w:left w:val="single" w:sz="4" w:space="0" w:color="auto"/>
              <w:bottom w:val="single" w:sz="4" w:space="0" w:color="auto"/>
              <w:right w:val="single" w:sz="4" w:space="0" w:color="auto"/>
            </w:tcBorders>
          </w:tcPr>
          <w:p w14:paraId="778CC1D5" w14:textId="30DBEDC0" w:rsidR="003A11BA" w:rsidRDefault="003A11BA" w:rsidP="00485FD9">
            <w:pPr>
              <w:jc w:val="center"/>
              <w:rPr>
                <w:color w:val="000000" w:themeColor="text1"/>
              </w:rPr>
            </w:pPr>
            <w:r>
              <w:rPr>
                <w:color w:val="000000" w:themeColor="text1"/>
              </w:rPr>
              <w:t>0.5379</w:t>
            </w:r>
          </w:p>
        </w:tc>
      </w:tr>
      <w:tr w:rsidR="003A11BA" w14:paraId="048552D8" w14:textId="77777777" w:rsidTr="0008377B">
        <w:trPr>
          <w:trHeight w:val="367"/>
          <w:jc w:val="center"/>
        </w:trPr>
        <w:tc>
          <w:tcPr>
            <w:tcW w:w="1372" w:type="dxa"/>
            <w:tcBorders>
              <w:top w:val="single" w:sz="4" w:space="0" w:color="auto"/>
              <w:left w:val="single" w:sz="4" w:space="0" w:color="auto"/>
              <w:bottom w:val="single" w:sz="4" w:space="0" w:color="auto"/>
              <w:right w:val="single" w:sz="4" w:space="0" w:color="auto"/>
            </w:tcBorders>
          </w:tcPr>
          <w:p w14:paraId="13530124" w14:textId="0459D811" w:rsidR="003A11BA" w:rsidRDefault="003A11BA" w:rsidP="00B15D95">
            <w:pPr>
              <w:jc w:val="center"/>
              <w:rPr>
                <w:color w:val="000000" w:themeColor="text1"/>
              </w:rPr>
            </w:pPr>
            <w:r>
              <w:rPr>
                <w:color w:val="000000" w:themeColor="text1"/>
              </w:rPr>
              <w:t>26</w:t>
            </w:r>
          </w:p>
        </w:tc>
        <w:tc>
          <w:tcPr>
            <w:tcW w:w="766" w:type="dxa"/>
            <w:tcBorders>
              <w:top w:val="single" w:sz="4" w:space="0" w:color="auto"/>
              <w:left w:val="single" w:sz="4" w:space="0" w:color="auto"/>
              <w:bottom w:val="single" w:sz="4" w:space="0" w:color="auto"/>
              <w:right w:val="single" w:sz="4" w:space="0" w:color="auto"/>
            </w:tcBorders>
          </w:tcPr>
          <w:p w14:paraId="230745B7" w14:textId="56F9940B" w:rsidR="003A11BA" w:rsidRDefault="003A11BA" w:rsidP="00B15D95">
            <w:pPr>
              <w:jc w:val="center"/>
              <w:rPr>
                <w:color w:val="000000" w:themeColor="text1"/>
              </w:rPr>
            </w:pPr>
            <w:r>
              <w:rPr>
                <w:color w:val="000000" w:themeColor="text1"/>
              </w:rPr>
              <w:t>7.1602</w:t>
            </w:r>
          </w:p>
        </w:tc>
        <w:tc>
          <w:tcPr>
            <w:tcW w:w="1607" w:type="dxa"/>
            <w:tcBorders>
              <w:top w:val="single" w:sz="4" w:space="0" w:color="auto"/>
              <w:left w:val="single" w:sz="4" w:space="0" w:color="auto"/>
              <w:bottom w:val="single" w:sz="4" w:space="0" w:color="auto"/>
              <w:right w:val="single" w:sz="4" w:space="0" w:color="auto"/>
            </w:tcBorders>
          </w:tcPr>
          <w:p w14:paraId="725F721B" w14:textId="1ED5EBDF" w:rsidR="003A11BA" w:rsidRDefault="003A11BA" w:rsidP="00B15D95">
            <w:pPr>
              <w:jc w:val="center"/>
              <w:rPr>
                <w:color w:val="000000" w:themeColor="text1"/>
              </w:rPr>
            </w:pPr>
            <w:r>
              <w:rPr>
                <w:color w:val="000000" w:themeColor="text1"/>
              </w:rPr>
              <w:t>916.5</w:t>
            </w:r>
          </w:p>
        </w:tc>
        <w:tc>
          <w:tcPr>
            <w:tcW w:w="1095" w:type="dxa"/>
            <w:tcBorders>
              <w:top w:val="single" w:sz="4" w:space="0" w:color="auto"/>
              <w:left w:val="single" w:sz="4" w:space="0" w:color="auto"/>
              <w:bottom w:val="single" w:sz="4" w:space="0" w:color="auto"/>
              <w:right w:val="single" w:sz="4" w:space="0" w:color="auto"/>
            </w:tcBorders>
          </w:tcPr>
          <w:p w14:paraId="15443DE3" w14:textId="77777777" w:rsidR="003A11BA" w:rsidRDefault="003A11BA" w:rsidP="003A11BA">
            <w:pPr>
              <w:jc w:val="center"/>
              <w:rPr>
                <w:color w:val="000000" w:themeColor="text1"/>
              </w:rPr>
            </w:pPr>
            <w:r>
              <w:rPr>
                <w:color w:val="000000" w:themeColor="text1"/>
              </w:rPr>
              <w:t>0.7676</w:t>
            </w:r>
          </w:p>
        </w:tc>
        <w:tc>
          <w:tcPr>
            <w:tcW w:w="1095" w:type="dxa"/>
            <w:tcBorders>
              <w:top w:val="single" w:sz="4" w:space="0" w:color="auto"/>
              <w:left w:val="single" w:sz="4" w:space="0" w:color="auto"/>
              <w:bottom w:val="single" w:sz="4" w:space="0" w:color="auto"/>
              <w:right w:val="single" w:sz="4" w:space="0" w:color="auto"/>
            </w:tcBorders>
          </w:tcPr>
          <w:p w14:paraId="52A96E93" w14:textId="209DAD40" w:rsidR="003A11BA" w:rsidRDefault="00997BDC" w:rsidP="003A11BA">
            <w:pPr>
              <w:jc w:val="center"/>
              <w:rPr>
                <w:color w:val="000000" w:themeColor="text1"/>
              </w:rPr>
            </w:pPr>
            <w:r>
              <w:rPr>
                <w:color w:val="000000" w:themeColor="text1"/>
              </w:rPr>
              <w:t>618</w:t>
            </w:r>
          </w:p>
        </w:tc>
        <w:tc>
          <w:tcPr>
            <w:tcW w:w="1440" w:type="dxa"/>
            <w:tcBorders>
              <w:top w:val="single" w:sz="4" w:space="0" w:color="auto"/>
              <w:left w:val="single" w:sz="4" w:space="0" w:color="auto"/>
              <w:bottom w:val="single" w:sz="4" w:space="0" w:color="auto"/>
              <w:right w:val="single" w:sz="4" w:space="0" w:color="auto"/>
            </w:tcBorders>
          </w:tcPr>
          <w:p w14:paraId="4903D7B1" w14:textId="2DC37298" w:rsidR="003A11BA" w:rsidRDefault="003A11BA" w:rsidP="00485FD9">
            <w:pPr>
              <w:jc w:val="center"/>
              <w:rPr>
                <w:color w:val="000000" w:themeColor="text1"/>
              </w:rPr>
            </w:pPr>
            <w:r>
              <w:rPr>
                <w:color w:val="000000" w:themeColor="text1"/>
              </w:rPr>
              <w:t>0.4434</w:t>
            </w:r>
          </w:p>
        </w:tc>
        <w:tc>
          <w:tcPr>
            <w:tcW w:w="1440" w:type="dxa"/>
            <w:tcBorders>
              <w:top w:val="single" w:sz="4" w:space="0" w:color="auto"/>
              <w:left w:val="single" w:sz="4" w:space="0" w:color="auto"/>
              <w:bottom w:val="single" w:sz="4" w:space="0" w:color="auto"/>
              <w:right w:val="single" w:sz="4" w:space="0" w:color="auto"/>
            </w:tcBorders>
          </w:tcPr>
          <w:p w14:paraId="3376766C" w14:textId="252AD07F" w:rsidR="003A11BA" w:rsidRDefault="003A11BA" w:rsidP="00485FD9">
            <w:pPr>
              <w:jc w:val="center"/>
              <w:rPr>
                <w:color w:val="000000" w:themeColor="text1"/>
              </w:rPr>
            </w:pPr>
            <w:r>
              <w:rPr>
                <w:color w:val="000000" w:themeColor="text1"/>
              </w:rPr>
              <w:t>0.4166</w:t>
            </w:r>
          </w:p>
        </w:tc>
      </w:tr>
      <w:tr w:rsidR="003A11BA" w14:paraId="0D69F333" w14:textId="77777777" w:rsidTr="0008377B">
        <w:trPr>
          <w:trHeight w:val="367"/>
          <w:jc w:val="center"/>
        </w:trPr>
        <w:tc>
          <w:tcPr>
            <w:tcW w:w="1372" w:type="dxa"/>
            <w:tcBorders>
              <w:top w:val="single" w:sz="4" w:space="0" w:color="auto"/>
              <w:left w:val="single" w:sz="4" w:space="0" w:color="auto"/>
              <w:bottom w:val="single" w:sz="4" w:space="0" w:color="auto"/>
              <w:right w:val="single" w:sz="4" w:space="0" w:color="auto"/>
            </w:tcBorders>
          </w:tcPr>
          <w:p w14:paraId="25900889" w14:textId="17465349" w:rsidR="003A11BA" w:rsidRDefault="003A11BA" w:rsidP="003518C3">
            <w:pPr>
              <w:jc w:val="center"/>
              <w:rPr>
                <w:color w:val="000000" w:themeColor="text1"/>
              </w:rPr>
            </w:pPr>
            <w:r>
              <w:rPr>
                <w:color w:val="000000" w:themeColor="text1"/>
              </w:rPr>
              <w:t>27</w:t>
            </w:r>
          </w:p>
        </w:tc>
        <w:tc>
          <w:tcPr>
            <w:tcW w:w="766" w:type="dxa"/>
            <w:tcBorders>
              <w:top w:val="single" w:sz="4" w:space="0" w:color="auto"/>
              <w:left w:val="single" w:sz="4" w:space="0" w:color="auto"/>
              <w:bottom w:val="single" w:sz="4" w:space="0" w:color="auto"/>
              <w:right w:val="single" w:sz="4" w:space="0" w:color="auto"/>
            </w:tcBorders>
          </w:tcPr>
          <w:p w14:paraId="4B494788" w14:textId="5EEC3B80" w:rsidR="003A11BA" w:rsidRDefault="003A11BA" w:rsidP="00EA1A02">
            <w:pPr>
              <w:jc w:val="center"/>
              <w:rPr>
                <w:color w:val="000000" w:themeColor="text1"/>
              </w:rPr>
            </w:pPr>
            <w:r>
              <w:rPr>
                <w:color w:val="000000" w:themeColor="text1"/>
              </w:rPr>
              <w:t>7.4063</w:t>
            </w:r>
          </w:p>
        </w:tc>
        <w:tc>
          <w:tcPr>
            <w:tcW w:w="1607" w:type="dxa"/>
            <w:tcBorders>
              <w:top w:val="single" w:sz="4" w:space="0" w:color="auto"/>
              <w:left w:val="single" w:sz="4" w:space="0" w:color="auto"/>
              <w:bottom w:val="single" w:sz="4" w:space="0" w:color="auto"/>
              <w:right w:val="single" w:sz="4" w:space="0" w:color="auto"/>
            </w:tcBorders>
          </w:tcPr>
          <w:p w14:paraId="21A43528" w14:textId="214F7EC2" w:rsidR="003A11BA" w:rsidRDefault="003A11BA" w:rsidP="009253B3">
            <w:pPr>
              <w:jc w:val="center"/>
              <w:rPr>
                <w:color w:val="000000" w:themeColor="text1"/>
              </w:rPr>
            </w:pPr>
            <w:r>
              <w:rPr>
                <w:color w:val="000000" w:themeColor="text1"/>
              </w:rPr>
              <w:t>948</w:t>
            </w:r>
          </w:p>
        </w:tc>
        <w:tc>
          <w:tcPr>
            <w:tcW w:w="1095" w:type="dxa"/>
            <w:tcBorders>
              <w:top w:val="single" w:sz="4" w:space="0" w:color="auto"/>
              <w:left w:val="single" w:sz="4" w:space="0" w:color="auto"/>
              <w:bottom w:val="single" w:sz="4" w:space="0" w:color="auto"/>
              <w:right w:val="single" w:sz="4" w:space="0" w:color="auto"/>
            </w:tcBorders>
          </w:tcPr>
          <w:p w14:paraId="36F8E714" w14:textId="77777777" w:rsidR="003A11BA" w:rsidRDefault="003A11BA" w:rsidP="003A11BA">
            <w:pPr>
              <w:jc w:val="center"/>
              <w:rPr>
                <w:color w:val="000000" w:themeColor="text1"/>
              </w:rPr>
            </w:pPr>
            <w:r>
              <w:rPr>
                <w:color w:val="000000" w:themeColor="text1"/>
              </w:rPr>
              <w:t>0.8177</w:t>
            </w:r>
          </w:p>
        </w:tc>
        <w:tc>
          <w:tcPr>
            <w:tcW w:w="1095" w:type="dxa"/>
            <w:tcBorders>
              <w:top w:val="single" w:sz="4" w:space="0" w:color="auto"/>
              <w:left w:val="single" w:sz="4" w:space="0" w:color="auto"/>
              <w:bottom w:val="single" w:sz="4" w:space="0" w:color="auto"/>
              <w:right w:val="single" w:sz="4" w:space="0" w:color="auto"/>
            </w:tcBorders>
          </w:tcPr>
          <w:p w14:paraId="3397FAA7" w14:textId="5145C8F4" w:rsidR="003A11BA" w:rsidRDefault="00997BDC" w:rsidP="003A11BA">
            <w:pPr>
              <w:jc w:val="center"/>
              <w:rPr>
                <w:color w:val="000000" w:themeColor="text1"/>
              </w:rPr>
            </w:pPr>
            <w:r>
              <w:rPr>
                <w:color w:val="000000" w:themeColor="text1"/>
              </w:rPr>
              <w:t>715</w:t>
            </w:r>
          </w:p>
        </w:tc>
        <w:tc>
          <w:tcPr>
            <w:tcW w:w="1440" w:type="dxa"/>
            <w:tcBorders>
              <w:top w:val="single" w:sz="4" w:space="0" w:color="auto"/>
              <w:left w:val="single" w:sz="4" w:space="0" w:color="auto"/>
              <w:bottom w:val="single" w:sz="4" w:space="0" w:color="auto"/>
              <w:right w:val="single" w:sz="4" w:space="0" w:color="auto"/>
            </w:tcBorders>
          </w:tcPr>
          <w:p w14:paraId="68779834" w14:textId="533A994B" w:rsidR="003A11BA" w:rsidRDefault="003A11BA" w:rsidP="00485FD9">
            <w:pPr>
              <w:jc w:val="center"/>
              <w:rPr>
                <w:color w:val="000000" w:themeColor="text1"/>
              </w:rPr>
            </w:pPr>
            <w:r>
              <w:rPr>
                <w:color w:val="000000" w:themeColor="text1"/>
              </w:rPr>
              <w:t>0.4071</w:t>
            </w:r>
          </w:p>
        </w:tc>
        <w:tc>
          <w:tcPr>
            <w:tcW w:w="1440" w:type="dxa"/>
            <w:tcBorders>
              <w:top w:val="single" w:sz="4" w:space="0" w:color="auto"/>
              <w:left w:val="single" w:sz="4" w:space="0" w:color="auto"/>
              <w:bottom w:val="single" w:sz="4" w:space="0" w:color="auto"/>
              <w:right w:val="single" w:sz="4" w:space="0" w:color="auto"/>
            </w:tcBorders>
          </w:tcPr>
          <w:p w14:paraId="4F17044B" w14:textId="21CC3235" w:rsidR="003A11BA" w:rsidRDefault="003A11BA" w:rsidP="00485FD9">
            <w:pPr>
              <w:jc w:val="center"/>
              <w:rPr>
                <w:color w:val="000000" w:themeColor="text1"/>
              </w:rPr>
            </w:pPr>
            <w:r>
              <w:rPr>
                <w:color w:val="000000" w:themeColor="text1"/>
              </w:rPr>
              <w:t>0.3904</w:t>
            </w:r>
          </w:p>
        </w:tc>
      </w:tr>
    </w:tbl>
    <w:p w14:paraId="185FCDEA" w14:textId="272FFDC5" w:rsidR="00BF1DEA" w:rsidRPr="002350B9" w:rsidRDefault="00E70E3B" w:rsidP="002350B9">
      <w:pPr>
        <w:spacing w:before="240"/>
        <w:jc w:val="center"/>
        <w:rPr>
          <w:rFonts w:ascii="TimesNewRomanPS-BoldMT" w:hAnsi="TimesNewRomanPS-BoldMT" w:cs="TimesNewRomanPS-BoldMT"/>
          <w:b/>
          <w:bCs/>
          <w:lang w:val="en-US"/>
        </w:rPr>
      </w:pPr>
      <w:r>
        <w:rPr>
          <w:noProof/>
        </w:rPr>
        <mc:AlternateContent>
          <mc:Choice Requires="wps">
            <w:drawing>
              <wp:anchor distT="0" distB="0" distL="114300" distR="114300" simplePos="0" relativeHeight="251677696" behindDoc="0" locked="0" layoutInCell="1" allowOverlap="1" wp14:anchorId="434AB245" wp14:editId="71BABCEC">
                <wp:simplePos x="0" y="0"/>
                <wp:positionH relativeFrom="column">
                  <wp:posOffset>1158679</wp:posOffset>
                </wp:positionH>
                <wp:positionV relativeFrom="paragraph">
                  <wp:posOffset>157773</wp:posOffset>
                </wp:positionV>
                <wp:extent cx="3964531" cy="457200"/>
                <wp:effectExtent l="0" t="0" r="17145" b="0"/>
                <wp:wrapNone/>
                <wp:docPr id="7" name="Text Box 7"/>
                <wp:cNvGraphicFramePr/>
                <a:graphic xmlns:a="http://schemas.openxmlformats.org/drawingml/2006/main">
                  <a:graphicData uri="http://schemas.microsoft.com/office/word/2010/wordprocessingShape">
                    <wps:wsp>
                      <wps:cNvSpPr txBox="1"/>
                      <wps:spPr>
                        <a:xfrm>
                          <a:off x="0" y="0"/>
                          <a:ext cx="3964531" cy="457200"/>
                        </a:xfrm>
                        <a:prstGeom prst="rect">
                          <a:avLst/>
                        </a:prstGeom>
                        <a:noFill/>
                        <a:ln>
                          <a:noFill/>
                        </a:ln>
                      </wps:spPr>
                      <wps:txbx>
                        <w:txbxContent>
                          <w:p w14:paraId="2CF33C92" w14:textId="1751B392" w:rsidR="00E70E3B" w:rsidRPr="008D2A36" w:rsidRDefault="00E70E3B" w:rsidP="00BF1DEA">
                            <w:pPr>
                              <w:pStyle w:val="Caption"/>
                              <w:jc w:val="center"/>
                              <w:rPr>
                                <w:rFonts w:ascii="TimesNewRomanPS-BoldMT" w:hAnsi="TimesNewRomanPS-BoldMT" w:cs="TimesNewRomanPS-BoldMT"/>
                                <w:bCs/>
                                <w:noProof/>
                              </w:rPr>
                            </w:pPr>
                            <w:bookmarkStart w:id="17" w:name="_Ref213171681"/>
                            <w:bookmarkStart w:id="18" w:name="_Ref213171671"/>
                            <w:r>
                              <w:t xml:space="preserve">Table </w:t>
                            </w:r>
                            <w:r>
                              <w:fldChar w:fldCharType="begin"/>
                            </w:r>
                            <w:r>
                              <w:instrText xml:space="preserve"> SEQ Table \* ARABIC </w:instrText>
                            </w:r>
                            <w:r>
                              <w:fldChar w:fldCharType="separate"/>
                            </w:r>
                            <w:r w:rsidR="00411231">
                              <w:rPr>
                                <w:noProof/>
                              </w:rPr>
                              <w:t>2</w:t>
                            </w:r>
                            <w:r>
                              <w:fldChar w:fldCharType="end"/>
                            </w:r>
                            <w:bookmarkEnd w:id="17"/>
                            <w:r>
                              <w:t xml:space="preserve">: </w:t>
                            </w:r>
                            <w:r w:rsidRPr="00E70E3B">
                              <w:t>MCS parameters for uniform QAM and ESS evaluation</w:t>
                            </w:r>
                            <w:bookmarkEnd w:id="18"/>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434AB245" id="Text Box 7" o:spid="_x0000_s1030" type="#_x0000_t202" style="position:absolute;left:0;text-align:left;margin-left:91.25pt;margin-top:12.4pt;width:312.15pt;height:36pt;z-index:25167769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" filled="f" stroked="f">
                <v:textbox inset="0,0,0,0">
                  <w:txbxContent>
                    <w:p w14:paraId="2CF33C92" w14:textId="1751B392" w:rsidR="00E70E3B" w:rsidRPr="008D2A36" w:rsidRDefault="00E70E3B" w:rsidP="00BF1DEA">
                      <w:pPr>
                        <w:pStyle w:val="Caption"/>
                        <w:jc w:val="center"/>
                        <w:rPr>
                          <w:rFonts w:ascii="TimesNewRomanPS-BoldMT" w:hAnsi="TimesNewRomanPS-BoldMT" w:cs="TimesNewRomanPS-BoldMT"/>
                          <w:bCs/>
                          <w:noProof/>
                        </w:rPr>
                      </w:pPr>
                      <w:bookmarkStart w:id="19" w:name="_Ref213171681"/>
                      <w:bookmarkStart w:id="20" w:name="_Ref213171671"/>
                      <w:r>
                        <w:t xml:space="preserve">Table </w:t>
                      </w:r>
                      <w:r>
                        <w:fldChar w:fldCharType="begin"/>
                      </w:r>
                      <w:r>
                        <w:instrText xml:space="preserve"> SEQ Table \* ARABIC </w:instrText>
                      </w:r>
                      <w:r>
                        <w:fldChar w:fldCharType="separate"/>
                      </w:r>
                      <w:r w:rsidR="00411231">
                        <w:rPr>
                          <w:noProof/>
                        </w:rPr>
                        <w:t>2</w:t>
                      </w:r>
                      <w:r>
                        <w:fldChar w:fldCharType="end"/>
                      </w:r>
                      <w:bookmarkEnd w:id="19"/>
                      <w:r>
                        <w:t xml:space="preserve">: </w:t>
                      </w:r>
                      <w:r w:rsidRPr="00E70E3B">
                        <w:t>MCS parameters for uniform QAM and ESS evaluation</w:t>
                      </w:r>
                      <w:bookmarkEnd w:id="20"/>
                    </w:p>
                  </w:txbxContent>
                </v:textbox>
              </v:shape>
            </w:pict>
          </mc:Fallback>
        </mc:AlternateContent>
      </w:r>
    </w:p>
    <w:p w14:paraId="692208DB" w14:textId="3AB643CF" w:rsidR="00DE0F67" w:rsidRDefault="00DE2C21" w:rsidP="00C43F39">
      <w:pPr>
        <w:spacing w:before="240"/>
        <w:rPr>
          <w:lang w:val="en-US"/>
        </w:rPr>
      </w:pPr>
      <w:r>
        <w:rPr>
          <w:lang w:val="en-US"/>
        </w:rPr>
        <w:t xml:space="preserve">In our simulations, we fixed the number of REs to be </w:t>
      </w:r>
      <m:oMath>
        <m:sSub>
          <m:sSubPr>
            <m:ctrlPr>
              <w:rPr>
                <w:rFonts w:ascii="Cambria Math" w:hAnsi="Cambria Math"/>
                <w:i/>
                <w:sz w:val="24"/>
                <w:szCs w:val="24"/>
              </w:rPr>
            </m:ctrlPr>
          </m:sSubPr>
          <m:e>
            <m:r>
              <w:rPr>
                <w:rFonts w:ascii="Cambria Math" w:hAnsi="Cambria Math"/>
                <w:lang w:val="en-US"/>
              </w:rPr>
              <m:t>N</m:t>
            </m:r>
          </m:e>
          <m:sub>
            <m:r>
              <w:rPr>
                <w:rFonts w:ascii="Cambria Math" w:hAnsi="Cambria Math"/>
                <w:lang w:val="en-US"/>
              </w:rPr>
              <m:t>RE</m:t>
            </m:r>
          </m:sub>
        </m:sSub>
        <m:r>
          <w:rPr>
            <w:rFonts w:ascii="Cambria Math" w:hAnsi="Cambria Math"/>
            <w:lang w:val="en-US"/>
          </w:rPr>
          <m:t>=1056</m:t>
        </m:r>
      </m:oMath>
      <w:r>
        <w:rPr>
          <w:lang w:val="en-US"/>
        </w:rPr>
        <w:t xml:space="preserve"> for MCS 20~27 (256QAM). For each MCS under uniform QAM no shaping and ESS schemes, the information length </w:t>
      </w:r>
      <m:oMath>
        <m:sSub>
          <m:sSubPr>
            <m:ctrlPr>
              <w:rPr>
                <w:rFonts w:ascii="Cambria Math" w:hAnsi="Cambria Math"/>
                <w:i/>
                <w:sz w:val="24"/>
                <w:szCs w:val="24"/>
              </w:rPr>
            </m:ctrlPr>
          </m:sSubPr>
          <m:e>
            <m:r>
              <w:rPr>
                <w:rFonts w:ascii="Cambria Math" w:hAnsi="Cambria Math"/>
                <w:lang w:val="en-US"/>
              </w:rPr>
              <m:t>K</m:t>
            </m:r>
          </m:e>
          <m:sub>
            <m:r>
              <w:rPr>
                <w:rFonts w:ascii="Cambria Math" w:hAnsi="Cambria Math"/>
                <w:lang w:val="en-US"/>
              </w:rPr>
              <m:t>info</m:t>
            </m:r>
          </m:sub>
        </m:sSub>
      </m:oMath>
      <w:r>
        <w:rPr>
          <w:lang w:val="en-US"/>
        </w:rPr>
        <w:t xml:space="preserve"> is the same for fair performance</w:t>
      </w:r>
      <w:r w:rsidR="009C1407">
        <w:rPr>
          <w:lang w:val="en-US"/>
        </w:rPr>
        <w:t xml:space="preserve"> </w:t>
      </w:r>
      <w:r>
        <w:rPr>
          <w:lang w:val="en-US"/>
        </w:rPr>
        <w:t>comparisons. The BLER performance</w:t>
      </w:r>
      <w:r w:rsidR="004A64D4">
        <w:rPr>
          <w:lang w:val="en-US"/>
        </w:rPr>
        <w:t xml:space="preserve"> curves</w:t>
      </w:r>
      <w:r>
        <w:rPr>
          <w:lang w:val="en-US"/>
        </w:rPr>
        <w:t xml:space="preserve"> for 256QAM</w:t>
      </w:r>
      <w:r w:rsidR="00BB03DE">
        <w:rPr>
          <w:lang w:val="en-US"/>
        </w:rPr>
        <w:t xml:space="preserve">, </w:t>
      </w:r>
      <m:oMath>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MCS</m:t>
            </m:r>
          </m:sub>
        </m:sSub>
        <m:r>
          <w:rPr>
            <w:rFonts w:ascii="Cambria Math" w:hAnsi="Cambria Math"/>
            <w:lang w:val="en-US"/>
          </w:rPr>
          <m:t>=20~27</m:t>
        </m:r>
      </m:oMath>
      <w:r w:rsidR="00BB03DE">
        <w:rPr>
          <w:lang w:val="en-US"/>
        </w:rPr>
        <w:t>,</w:t>
      </w:r>
      <w:r>
        <w:rPr>
          <w:lang w:val="en-US"/>
        </w:rPr>
        <w:t xml:space="preserve"> is shown in </w:t>
      </w:r>
      <w:r w:rsidR="009F007E">
        <w:rPr>
          <w:lang w:val="en-US"/>
        </w:rPr>
        <w:fldChar w:fldCharType="begin"/>
      </w:r>
      <w:r w:rsidR="009F007E">
        <w:rPr>
          <w:lang w:val="en-US"/>
        </w:rPr>
        <w:instrText xml:space="preserve"> REF _Ref213171616 \h </w:instrText>
      </w:r>
      <w:r w:rsidR="009F007E">
        <w:rPr>
          <w:lang w:val="en-US"/>
        </w:rPr>
      </w:r>
      <w:r w:rsidR="009F007E">
        <w:rPr>
          <w:lang w:val="en-US"/>
        </w:rPr>
        <w:fldChar w:fldCharType="separate"/>
      </w:r>
      <w:r w:rsidR="009F007E">
        <w:t xml:space="preserve">Figure </w:t>
      </w:r>
      <w:r w:rsidR="009F007E">
        <w:rPr>
          <w:noProof/>
        </w:rPr>
        <w:t>3</w:t>
      </w:r>
      <w:r w:rsidR="009F007E">
        <w:rPr>
          <w:lang w:val="en-US"/>
        </w:rPr>
        <w:fldChar w:fldCharType="end"/>
      </w:r>
      <w:r w:rsidR="009F007E">
        <w:rPr>
          <w:lang w:val="en-US"/>
        </w:rPr>
        <w:t xml:space="preserve"> a</w:t>
      </w:r>
      <w:r>
        <w:rPr>
          <w:lang w:val="en-US"/>
        </w:rPr>
        <w:t xml:space="preserve">, where the black curve is the 5G NR uniform QAM no shaping scheme and the red curves represent ESS. ESS shows </w:t>
      </w:r>
      <w:r w:rsidR="00B85567">
        <w:rPr>
          <w:lang w:val="en-US"/>
        </w:rPr>
        <w:t>better</w:t>
      </w:r>
      <w:r>
        <w:rPr>
          <w:lang w:val="en-US"/>
        </w:rPr>
        <w:t xml:space="preserve"> performance in all configurations </w:t>
      </w:r>
      <w:r w:rsidR="00307A15">
        <w:rPr>
          <w:lang w:val="en-US"/>
        </w:rPr>
        <w:t xml:space="preserve">at shaper length </w:t>
      </w:r>
      <m:oMath>
        <m:r>
          <w:rPr>
            <w:rFonts w:ascii="Cambria Math" w:hAnsi="Cambria Math"/>
            <w:lang w:val="en-US"/>
          </w:rPr>
          <m:t>n=96</m:t>
        </m:r>
      </m:oMath>
      <w:r w:rsidR="00307A15">
        <w:rPr>
          <w:lang w:val="en-US"/>
        </w:rPr>
        <w:t xml:space="preserve"> </w:t>
      </w:r>
      <w:r>
        <w:rPr>
          <w:lang w:val="en-US"/>
        </w:rPr>
        <w:t>where the achieved gain varies from 1dB to 0.4dB</w:t>
      </w:r>
      <w:r w:rsidR="00B85567">
        <w:rPr>
          <w:lang w:val="en-US"/>
        </w:rPr>
        <w:t xml:space="preserve"> as shown in </w:t>
      </w:r>
      <w:r w:rsidR="009F007E">
        <w:rPr>
          <w:lang w:val="en-US"/>
        </w:rPr>
        <w:fldChar w:fldCharType="begin"/>
      </w:r>
      <w:r w:rsidR="009F007E">
        <w:rPr>
          <w:lang w:val="en-US"/>
        </w:rPr>
        <w:instrText xml:space="preserve"> REF _Ref213171616 \h </w:instrText>
      </w:r>
      <w:r w:rsidR="009F007E">
        <w:rPr>
          <w:lang w:val="en-US"/>
        </w:rPr>
      </w:r>
      <w:r w:rsidR="009F007E">
        <w:rPr>
          <w:lang w:val="en-US"/>
        </w:rPr>
        <w:fldChar w:fldCharType="separate"/>
      </w:r>
      <w:r w:rsidR="009F007E">
        <w:t xml:space="preserve">Figure </w:t>
      </w:r>
      <w:r w:rsidR="009F007E">
        <w:rPr>
          <w:noProof/>
        </w:rPr>
        <w:t>3</w:t>
      </w:r>
      <w:r w:rsidR="009F007E">
        <w:rPr>
          <w:lang w:val="en-US"/>
        </w:rPr>
        <w:fldChar w:fldCharType="end"/>
      </w:r>
      <w:r w:rsidR="00B85567">
        <w:rPr>
          <w:lang w:val="en-US"/>
        </w:rPr>
        <w:t xml:space="preserve"> and </w:t>
      </w:r>
      <w:r w:rsidR="009F007E">
        <w:rPr>
          <w:lang w:val="en-US"/>
        </w:rPr>
        <w:fldChar w:fldCharType="begin"/>
      </w:r>
      <w:r w:rsidR="009F007E">
        <w:rPr>
          <w:lang w:val="en-US"/>
        </w:rPr>
        <w:instrText xml:space="preserve"> REF _Ref213171681 \h </w:instrText>
      </w:r>
      <w:r w:rsidR="009F007E">
        <w:rPr>
          <w:lang w:val="en-US"/>
        </w:rPr>
      </w:r>
      <w:r w:rsidR="009F007E">
        <w:rPr>
          <w:lang w:val="en-US"/>
        </w:rPr>
        <w:fldChar w:fldCharType="separate"/>
      </w:r>
      <w:r w:rsidR="009F007E">
        <w:t xml:space="preserve">Table </w:t>
      </w:r>
      <w:r w:rsidR="009F007E">
        <w:rPr>
          <w:noProof/>
        </w:rPr>
        <w:t>2</w:t>
      </w:r>
      <w:r w:rsidR="009F007E">
        <w:rPr>
          <w:lang w:val="en-US"/>
        </w:rPr>
        <w:fldChar w:fldCharType="end"/>
      </w:r>
      <w:r w:rsidR="00732AAB">
        <w:rPr>
          <w:lang w:val="en-US"/>
        </w:rPr>
        <w:t>.</w:t>
      </w:r>
    </w:p>
    <w:tbl>
      <w:tblPr>
        <w:tblStyle w:val="TableGrid"/>
        <w:tblW w:w="0" w:type="auto"/>
        <w:jc w:val="center"/>
        <w:tblLook w:val="04A0" w:firstRow="1" w:lastRow="0" w:firstColumn="1" w:lastColumn="0" w:noHBand="0" w:noVBand="1"/>
      </w:tblPr>
      <w:tblGrid>
        <w:gridCol w:w="4814"/>
        <w:gridCol w:w="4814"/>
      </w:tblGrid>
      <w:tr w:rsidR="009C1407" w14:paraId="528C3302" w14:textId="77777777" w:rsidTr="007173B9">
        <w:trPr>
          <w:jc w:val="center"/>
        </w:trPr>
        <w:tc>
          <w:tcPr>
            <w:tcW w:w="4814" w:type="dxa"/>
            <w:tcBorders>
              <w:top w:val="single" w:sz="4" w:space="0" w:color="auto"/>
              <w:left w:val="single" w:sz="4" w:space="0" w:color="auto"/>
              <w:bottom w:val="single" w:sz="4" w:space="0" w:color="auto"/>
              <w:right w:val="single" w:sz="4" w:space="0" w:color="auto"/>
            </w:tcBorders>
            <w:hideMark/>
          </w:tcPr>
          <w:p w14:paraId="4AE22DBF" w14:textId="0F32A9D0" w:rsidR="00D35FC4" w:rsidRDefault="00D35FC4" w:rsidP="00883D2E">
            <w:pPr>
              <w:spacing w:before="240" w:after="0"/>
              <w:rPr>
                <w:noProof/>
              </w:rPr>
            </w:pPr>
            <w:r>
              <w:rPr>
                <w:noProof/>
              </w:rPr>
              <w:t>(a)</w:t>
            </w:r>
            <w:r w:rsidR="00327808">
              <w:rPr>
                <w:noProof/>
              </w:rPr>
              <w:t xml:space="preserve"> </w:t>
            </w:r>
            <w:r w:rsidR="00327808">
              <w:rPr>
                <w:noProof/>
              </w:rPr>
              <w:drawing>
                <wp:inline distT="0" distB="0" distL="0" distR="0" wp14:anchorId="08ED55E3" wp14:editId="14049772">
                  <wp:extent cx="2835910" cy="2127250"/>
                  <wp:effectExtent l="0" t="0" r="2540" b="635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835910" cy="2127250"/>
                          </a:xfrm>
                          <a:prstGeom prst="rect">
                            <a:avLst/>
                          </a:prstGeom>
                          <a:noFill/>
                          <a:ln>
                            <a:noFill/>
                          </a:ln>
                        </pic:spPr>
                      </pic:pic>
                    </a:graphicData>
                  </a:graphic>
                </wp:inline>
              </w:drawing>
            </w:r>
          </w:p>
          <w:p w14:paraId="264C3BA1" w14:textId="4AEFCD58" w:rsidR="009C1407" w:rsidRDefault="009C1407">
            <w:pPr>
              <w:spacing w:before="240"/>
              <w:rPr>
                <w:rFonts w:ascii="Arial" w:hAnsi="Arial" w:cs="Arial"/>
                <w:lang w:val="en-US"/>
              </w:rPr>
            </w:pPr>
          </w:p>
        </w:tc>
        <w:tc>
          <w:tcPr>
            <w:tcW w:w="4814" w:type="dxa"/>
            <w:tcBorders>
              <w:top w:val="single" w:sz="4" w:space="0" w:color="auto"/>
              <w:left w:val="single" w:sz="4" w:space="0" w:color="auto"/>
              <w:bottom w:val="single" w:sz="4" w:space="0" w:color="auto"/>
              <w:right w:val="single" w:sz="4" w:space="0" w:color="auto"/>
            </w:tcBorders>
            <w:hideMark/>
          </w:tcPr>
          <w:p w14:paraId="6CAAEA6D" w14:textId="77777777" w:rsidR="009C1407" w:rsidRPr="00883D2E" w:rsidRDefault="00D35FC4" w:rsidP="00883D2E">
            <w:pPr>
              <w:spacing w:before="240" w:after="0"/>
              <w:rPr>
                <w:lang w:val="en-US"/>
              </w:rPr>
            </w:pPr>
            <w:r w:rsidRPr="00883D2E">
              <w:rPr>
                <w:lang w:val="en-US"/>
              </w:rPr>
              <w:t>(b)</w:t>
            </w:r>
          </w:p>
          <w:p w14:paraId="559865F4" w14:textId="5F9ADB14" w:rsidR="00D35FC4" w:rsidRDefault="00D35FC4" w:rsidP="00D35FC4">
            <w:pPr>
              <w:spacing w:before="240"/>
              <w:rPr>
                <w:rFonts w:ascii="Arial" w:hAnsi="Arial" w:cs="Arial"/>
                <w:lang w:val="en-US"/>
              </w:rPr>
            </w:pPr>
            <w:r>
              <w:rPr>
                <w:noProof/>
              </w:rPr>
              <w:drawing>
                <wp:inline distT="0" distB="0" distL="0" distR="0" wp14:anchorId="52D36E06" wp14:editId="1430BB44">
                  <wp:extent cx="2637367" cy="1978709"/>
                  <wp:effectExtent l="0" t="0" r="0" b="254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651284" cy="1989150"/>
                          </a:xfrm>
                          <a:prstGeom prst="rect">
                            <a:avLst/>
                          </a:prstGeom>
                          <a:noFill/>
                          <a:ln>
                            <a:noFill/>
                          </a:ln>
                        </pic:spPr>
                      </pic:pic>
                    </a:graphicData>
                  </a:graphic>
                </wp:inline>
              </w:drawing>
            </w:r>
          </w:p>
        </w:tc>
      </w:tr>
    </w:tbl>
    <w:p w14:paraId="175498EE" w14:textId="00919F7A" w:rsidR="00F44BAA" w:rsidRDefault="00F44BAA" w:rsidP="007173B9">
      <w:pPr>
        <w:spacing w:before="240"/>
        <w:jc w:val="center"/>
        <w:rPr>
          <w:rFonts w:ascii="TimesNewRomanPS-BoldMT" w:hAnsi="TimesNewRomanPS-BoldMT" w:cs="TimesNewRomanPS-BoldMT"/>
          <w:b/>
          <w:bCs/>
          <w:lang w:val="en-US"/>
        </w:rPr>
      </w:pPr>
      <w:r>
        <w:rPr>
          <w:noProof/>
        </w:rPr>
        <mc:AlternateContent>
          <mc:Choice Requires="wps">
            <w:drawing>
              <wp:anchor distT="0" distB="0" distL="114300" distR="114300" simplePos="0" relativeHeight="251680768" behindDoc="0" locked="0" layoutInCell="1" allowOverlap="1" wp14:anchorId="6BE89EBA" wp14:editId="18D85AE3">
                <wp:simplePos x="0" y="0"/>
                <wp:positionH relativeFrom="margin">
                  <wp:align>center</wp:align>
                </wp:positionH>
                <wp:positionV relativeFrom="paragraph">
                  <wp:posOffset>88469</wp:posOffset>
                </wp:positionV>
                <wp:extent cx="5013214" cy="635"/>
                <wp:effectExtent l="0" t="0" r="0" b="0"/>
                <wp:wrapNone/>
                <wp:docPr id="11" name="Text Box 11"/>
                <wp:cNvGraphicFramePr/>
                <a:graphic xmlns:a="http://schemas.openxmlformats.org/drawingml/2006/main">
                  <a:graphicData uri="http://schemas.microsoft.com/office/word/2010/wordprocessingShape">
                    <wps:wsp>
                      <wps:cNvSpPr txBox="1"/>
                      <wps:spPr>
                        <a:xfrm>
                          <a:off x="0" y="0"/>
                          <a:ext cx="5013214" cy="635"/>
                        </a:xfrm>
                        <a:prstGeom prst="rect">
                          <a:avLst/>
                        </a:prstGeom>
                        <a:solidFill>
                          <a:prstClr val="white"/>
                        </a:solidFill>
                        <a:ln>
                          <a:noFill/>
                        </a:ln>
                      </wps:spPr>
                      <wps:txbx>
                        <w:txbxContent>
                          <w:p w14:paraId="4493D7E4" w14:textId="14D06B4D" w:rsidR="00F44BAA" w:rsidRPr="003C171F" w:rsidRDefault="00F44BAA" w:rsidP="0012652E">
                            <w:pPr>
                              <w:pStyle w:val="Caption"/>
                              <w:jc w:val="center"/>
                              <w:rPr>
                                <w:rFonts w:ascii="TimesNewRomanPS-BoldMT" w:hAnsi="TimesNewRomanPS-BoldMT" w:cs="TimesNewRomanPS-BoldMT"/>
                                <w:bCs/>
                                <w:noProof/>
                              </w:rPr>
                            </w:pPr>
                            <w:bookmarkStart w:id="21" w:name="_Ref213171616"/>
                            <w:r>
                              <w:t xml:space="preserve">Figure </w:t>
                            </w:r>
                            <w:r>
                              <w:fldChar w:fldCharType="begin"/>
                            </w:r>
                            <w:r>
                              <w:instrText xml:space="preserve"> SEQ Figure \* ARABIC </w:instrText>
                            </w:r>
                            <w:r>
                              <w:fldChar w:fldCharType="separate"/>
                            </w:r>
                            <w:r w:rsidR="00411231">
                              <w:rPr>
                                <w:noProof/>
                              </w:rPr>
                              <w:t>4</w:t>
                            </w:r>
                            <w:r>
                              <w:fldChar w:fldCharType="end"/>
                            </w:r>
                            <w:bookmarkEnd w:id="21"/>
                            <w:r>
                              <w:t>:</w:t>
                            </w:r>
                            <w:r w:rsidR="001E12F1">
                              <w:t xml:space="preserve"> ESS performance evaluation in terms of</w:t>
                            </w:r>
                            <w:r w:rsidR="0012652E">
                              <w:t xml:space="preserve"> (a)</w:t>
                            </w:r>
                            <w:r w:rsidR="001E12F1">
                              <w:t xml:space="preserve"> BLER and </w:t>
                            </w:r>
                            <w:r w:rsidR="0012652E">
                              <w:t xml:space="preserve">(b) </w:t>
                            </w:r>
                            <w:r w:rsidR="001E12F1">
                              <w:t>shaping gain</w:t>
                            </w:r>
                            <w:r w:rsidR="0012652E">
                              <w:t xml:space="preserve"> compared to 5G NR no shaping scenario.</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6BE89EBA" id="Text Box 11" o:spid="_x0000_s1031" type="#_x0000_t202" style="position:absolute;left:0;text-align:left;margin-left:0;margin-top:6.95pt;width:394.75pt;height:.05pt;z-index:251680768;visibility:visible;mso-wrap-style:square;mso-width-percent:0;mso-wrap-distance-left:9pt;mso-wrap-distance-top:0;mso-wrap-distance-right:9pt;mso-wrap-distance-bottom:0;mso-position-horizontal:center;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" stroked="f">
                <v:textbox style="mso-fit-shape-to-text:t" inset="0,0,0,0">
                  <w:txbxContent>
                    <w:p w14:paraId="4493D7E4" w14:textId="14D06B4D" w:rsidR="00F44BAA" w:rsidRPr="003C171F" w:rsidRDefault="00F44BAA" w:rsidP="0012652E">
                      <w:pPr>
                        <w:pStyle w:val="Caption"/>
                        <w:jc w:val="center"/>
                        <w:rPr>
                          <w:rFonts w:ascii="TimesNewRomanPS-BoldMT" w:hAnsi="TimesNewRomanPS-BoldMT" w:cs="TimesNewRomanPS-BoldMT"/>
                          <w:bCs/>
                          <w:noProof/>
                        </w:rPr>
                      </w:pPr>
                      <w:bookmarkStart w:id="22" w:name="_Ref213171616"/>
                      <w:r>
                        <w:t xml:space="preserve">Figure </w:t>
                      </w:r>
                      <w:r>
                        <w:fldChar w:fldCharType="begin"/>
                      </w:r>
                      <w:r>
                        <w:instrText xml:space="preserve"> SEQ Figure \* ARABIC </w:instrText>
                      </w:r>
                      <w:r>
                        <w:fldChar w:fldCharType="separate"/>
                      </w:r>
                      <w:r w:rsidR="00411231">
                        <w:rPr>
                          <w:noProof/>
                        </w:rPr>
                        <w:t>4</w:t>
                      </w:r>
                      <w:r>
                        <w:fldChar w:fldCharType="end"/>
                      </w:r>
                      <w:bookmarkEnd w:id="22"/>
                      <w:r>
                        <w:t>:</w:t>
                      </w:r>
                      <w:r w:rsidR="001E12F1">
                        <w:t xml:space="preserve"> ESS performance evaluation in terms of</w:t>
                      </w:r>
                      <w:r w:rsidR="0012652E">
                        <w:t xml:space="preserve"> (a)</w:t>
                      </w:r>
                      <w:r w:rsidR="001E12F1">
                        <w:t xml:space="preserve"> BLER and </w:t>
                      </w:r>
                      <w:r w:rsidR="0012652E">
                        <w:t xml:space="preserve">(b) </w:t>
                      </w:r>
                      <w:r w:rsidR="001E12F1">
                        <w:t>shaping gain</w:t>
                      </w:r>
                      <w:r w:rsidR="0012652E">
                        <w:t xml:space="preserve"> compared to 5G NR no shaping scenario.</w:t>
                      </w:r>
                    </w:p>
                  </w:txbxContent>
                </v:textbox>
                <w10:wrap anchorx="margin"/>
              </v:shape>
            </w:pict>
          </mc:Fallback>
        </mc:AlternateContent>
      </w:r>
    </w:p>
    <w:p w14:paraId="308A1D30" w14:textId="01D5DB02" w:rsidR="009C1407" w:rsidRDefault="00D35FC4" w:rsidP="00F44BAA">
      <w:pPr>
        <w:spacing w:before="240"/>
        <w:rPr>
          <w:rFonts w:ascii="TimesNewRomanPS-BoldMT" w:hAnsi="TimesNewRomanPS-BoldMT" w:cs="TimesNewRomanPS-BoldMT"/>
          <w:b/>
          <w:bCs/>
          <w:lang w:val="en-US"/>
        </w:rPr>
      </w:pPr>
      <w:r>
        <w:rPr>
          <w:rFonts w:ascii="TimesNewRomanPS-BoldMT" w:hAnsi="TimesNewRomanPS-BoldMT" w:cs="TimesNewRomanPS-BoldMT"/>
          <w:b/>
          <w:bCs/>
          <w:lang w:val="en-US"/>
        </w:rPr>
        <w:t xml:space="preserve"> </w:t>
      </w:r>
      <w:r w:rsidR="00D60E50">
        <w:rPr>
          <w:rFonts w:ascii="TimesNewRomanPS-BoldMT" w:hAnsi="TimesNewRomanPS-BoldMT" w:cs="TimesNewRomanPS-BoldMT"/>
          <w:b/>
          <w:bCs/>
          <w:lang w:val="en-US"/>
        </w:rPr>
        <w:t xml:space="preserve"> </w:t>
      </w:r>
    </w:p>
    <w:p w14:paraId="24DC8F6A" w14:textId="26251E01" w:rsidR="00A53C41" w:rsidRDefault="002D4C9C" w:rsidP="00A53C41">
      <w:pPr>
        <w:spacing w:before="240"/>
      </w:pPr>
      <w:r w:rsidRPr="002D4C9C">
        <w:rPr>
          <w:lang w:val="en-US"/>
        </w:rPr>
        <w:t>In Summary as shown in</w:t>
      </w:r>
      <w:r w:rsidR="001E12F1">
        <w:rPr>
          <w:lang w:val="en-US"/>
        </w:rPr>
        <w:t xml:space="preserve"> </w:t>
      </w:r>
      <w:r w:rsidR="001E12F1">
        <w:rPr>
          <w:lang w:val="en-US"/>
        </w:rPr>
        <w:fldChar w:fldCharType="begin"/>
      </w:r>
      <w:r w:rsidR="001E12F1">
        <w:rPr>
          <w:lang w:val="en-US"/>
        </w:rPr>
        <w:instrText xml:space="preserve"> REF _Ref213171616 \h </w:instrText>
      </w:r>
      <w:r w:rsidR="001E12F1">
        <w:rPr>
          <w:lang w:val="en-US"/>
        </w:rPr>
      </w:r>
      <w:r w:rsidR="001E12F1">
        <w:rPr>
          <w:lang w:val="en-US"/>
        </w:rPr>
        <w:fldChar w:fldCharType="separate"/>
      </w:r>
      <w:r w:rsidR="001E12F1">
        <w:t xml:space="preserve">Figure </w:t>
      </w:r>
      <w:r w:rsidR="001E12F1">
        <w:rPr>
          <w:noProof/>
        </w:rPr>
        <w:t>4</w:t>
      </w:r>
      <w:r w:rsidR="001E12F1">
        <w:rPr>
          <w:lang w:val="en-US"/>
        </w:rPr>
        <w:fldChar w:fldCharType="end"/>
      </w:r>
      <w:r w:rsidR="001E12F1">
        <w:rPr>
          <w:lang w:val="en-US"/>
        </w:rPr>
        <w:t xml:space="preserve"> b</w:t>
      </w:r>
      <w:r w:rsidRPr="002D4C9C">
        <w:rPr>
          <w:lang w:val="en-US"/>
        </w:rPr>
        <w:t xml:space="preserve">, we can see the shaping gain at both BLER=0.1 and 0.01 for different MCS tables. For higher </w:t>
      </w:r>
      <m:oMath>
        <m:sSub>
          <m:sSubPr>
            <m:ctrlPr>
              <w:rPr>
                <w:rFonts w:ascii="Cambria Math" w:hAnsi="Cambria Math"/>
                <w:i/>
                <w:color w:val="000000" w:themeColor="text1"/>
              </w:rPr>
            </m:ctrlPr>
          </m:sSubPr>
          <m:e>
            <m:r>
              <w:rPr>
                <w:rFonts w:ascii="Cambria Math" w:hAnsi="Cambria Math"/>
                <w:color w:val="000000" w:themeColor="text1"/>
              </w:rPr>
              <m:t>I</m:t>
            </m:r>
          </m:e>
          <m:sub>
            <m:r>
              <w:rPr>
                <w:rFonts w:ascii="Cambria Math" w:hAnsi="Cambria Math"/>
                <w:color w:val="000000" w:themeColor="text1"/>
              </w:rPr>
              <m:t>MCS</m:t>
            </m:r>
          </m:sub>
        </m:sSub>
      </m:oMath>
      <w:r w:rsidRPr="002D4C9C">
        <w:rPr>
          <w:color w:val="000000" w:themeColor="text1"/>
        </w:rPr>
        <w:t xml:space="preserve"> the shaping gain decreases as seen for </w:t>
      </w:r>
      <m:oMath>
        <m:sSub>
          <m:sSubPr>
            <m:ctrlPr>
              <w:rPr>
                <w:rFonts w:ascii="Cambria Math" w:hAnsi="Cambria Math"/>
                <w:i/>
                <w:color w:val="000000" w:themeColor="text1"/>
              </w:rPr>
            </m:ctrlPr>
          </m:sSubPr>
          <m:e>
            <m:r>
              <w:rPr>
                <w:rFonts w:ascii="Cambria Math" w:hAnsi="Cambria Math"/>
                <w:color w:val="000000" w:themeColor="text1"/>
              </w:rPr>
              <m:t>I</m:t>
            </m:r>
          </m:e>
          <m:sub>
            <m:r>
              <w:rPr>
                <w:rFonts w:ascii="Cambria Math" w:hAnsi="Cambria Math"/>
                <w:color w:val="000000" w:themeColor="text1"/>
              </w:rPr>
              <m:t>MCS</m:t>
            </m:r>
          </m:sub>
        </m:sSub>
        <m:r>
          <w:rPr>
            <w:rFonts w:ascii="Cambria Math" w:hAnsi="Cambria Math"/>
            <w:color w:val="000000" w:themeColor="text1"/>
          </w:rPr>
          <m:t>=25,26,27</m:t>
        </m:r>
      </m:oMath>
      <w:r>
        <w:rPr>
          <w:color w:val="000000" w:themeColor="text1"/>
        </w:rPr>
        <w:t xml:space="preserve"> which is expected and </w:t>
      </w:r>
      <w:proofErr w:type="gramStart"/>
      <w:r>
        <w:rPr>
          <w:color w:val="000000" w:themeColor="text1"/>
        </w:rPr>
        <w:t>in order to</w:t>
      </w:r>
      <w:proofErr w:type="gramEnd"/>
      <w:r>
        <w:rPr>
          <w:color w:val="000000" w:themeColor="text1"/>
        </w:rPr>
        <w:t xml:space="preserve"> have </w:t>
      </w:r>
      <w:r>
        <w:rPr>
          <w:color w:val="000000" w:themeColor="text1"/>
        </w:rPr>
        <w:lastRenderedPageBreak/>
        <w:t>higher shaping gain going to a higher order modulation can be considered.</w:t>
      </w:r>
      <w:r w:rsidR="00ED5D6D">
        <w:rPr>
          <w:color w:val="000000" w:themeColor="text1"/>
        </w:rPr>
        <w:t xml:space="preserve"> </w:t>
      </w:r>
      <w:r w:rsidR="00ED5D6D" w:rsidRPr="005E7F43">
        <w:t xml:space="preserve">We would like to emphasize that we can get </w:t>
      </w:r>
      <w:r w:rsidR="00931307" w:rsidRPr="005E7F43">
        <w:t xml:space="preserve">a good </w:t>
      </w:r>
      <w:r w:rsidR="00ED5D6D" w:rsidRPr="005E7F43">
        <w:t xml:space="preserve">shaping gain with a small the shaper length as shown previously in </w:t>
      </w:r>
      <w:r w:rsidR="00931307" w:rsidRPr="005E7F43">
        <w:t>our</w:t>
      </w:r>
      <w:r w:rsidR="00ED5D6D" w:rsidRPr="005E7F43">
        <w:t xml:space="preserve"> rate loss evaluation. Consequently, we plot the BLER curve for </w:t>
      </w:r>
      <w:r w:rsidR="00931307" w:rsidRPr="005E7F43">
        <w:t xml:space="preserve">both </w:t>
      </w:r>
      <w:r w:rsidR="00ED5D6D" w:rsidRPr="005E7F43">
        <w:t xml:space="preserve">MCS </w:t>
      </w:r>
      <m:oMath>
        <m:sSub>
          <m:sSubPr>
            <m:ctrlPr>
              <w:rPr>
                <w:rFonts w:ascii="Cambria Math" w:hAnsi="Cambria Math"/>
                <w:i/>
              </w:rPr>
            </m:ctrlPr>
          </m:sSubPr>
          <m:e>
            <m:r>
              <w:rPr>
                <w:rFonts w:ascii="Cambria Math" w:hAnsi="Cambria Math"/>
              </w:rPr>
              <m:t>I</m:t>
            </m:r>
          </m:e>
          <m:sub>
            <m:r>
              <w:rPr>
                <w:rFonts w:ascii="Cambria Math" w:hAnsi="Cambria Math"/>
              </w:rPr>
              <m:t>MCS</m:t>
            </m:r>
          </m:sub>
        </m:sSub>
        <m:r>
          <w:rPr>
            <w:rFonts w:ascii="Cambria Math" w:hAnsi="Cambria Math"/>
          </w:rPr>
          <m:t>=20</m:t>
        </m:r>
      </m:oMath>
      <w:r w:rsidR="00ED5D6D" w:rsidRPr="005E7F43">
        <w:t xml:space="preserve"> </w:t>
      </w:r>
      <w:r w:rsidR="00931307" w:rsidRPr="005E7F43">
        <w:t xml:space="preserve">and </w:t>
      </w:r>
      <m:oMath>
        <m:sSub>
          <m:sSubPr>
            <m:ctrlPr>
              <w:rPr>
                <w:rFonts w:ascii="Cambria Math" w:hAnsi="Cambria Math"/>
                <w:i/>
                <w:sz w:val="24"/>
                <w:szCs w:val="24"/>
              </w:rPr>
            </m:ctrlPr>
          </m:sSubPr>
          <m:e>
            <m:r>
              <w:rPr>
                <w:rFonts w:ascii="Cambria Math" w:hAnsi="Cambria Math"/>
              </w:rPr>
              <m:t>I</m:t>
            </m:r>
          </m:e>
          <m:sub>
            <m:r>
              <w:rPr>
                <w:rFonts w:ascii="Cambria Math" w:hAnsi="Cambria Math"/>
              </w:rPr>
              <m:t>MCS</m:t>
            </m:r>
          </m:sub>
        </m:sSub>
        <m:r>
          <w:rPr>
            <w:rFonts w:ascii="Cambria Math" w:hAnsi="Cambria Math"/>
          </w:rPr>
          <m:t>=27</m:t>
        </m:r>
      </m:oMath>
      <w:r w:rsidR="00931307" w:rsidRPr="005E7F43">
        <w:t xml:space="preserve"> </w:t>
      </w:r>
      <w:r w:rsidR="00ED5D6D" w:rsidRPr="005E7F43">
        <w:t>for a small</w:t>
      </w:r>
      <w:r w:rsidR="00931307" w:rsidRPr="005E7F43">
        <w:t>er</w:t>
      </w:r>
      <w:r w:rsidR="00ED5D6D" w:rsidRPr="005E7F43">
        <w:t xml:space="preserve"> shaper of length </w:t>
      </w:r>
      <m:oMath>
        <m:r>
          <w:rPr>
            <w:rFonts w:ascii="Cambria Math" w:hAnsi="Cambria Math"/>
          </w:rPr>
          <m:t>n=48</m:t>
        </m:r>
      </m:oMath>
      <w:r w:rsidR="00ED5D6D" w:rsidRPr="005E7F43">
        <w:t xml:space="preserve"> in </w:t>
      </w:r>
      <w:r w:rsidR="006E3D26" w:rsidRPr="005E7F43">
        <w:fldChar w:fldCharType="begin"/>
      </w:r>
      <w:r w:rsidR="006E3D26" w:rsidRPr="005E7F43">
        <w:instrText xml:space="preserve"> REF _Ref213247069 \h </w:instrText>
      </w:r>
      <w:r w:rsidR="006E3D26" w:rsidRPr="005E7F43">
        <w:fldChar w:fldCharType="separate"/>
      </w:r>
      <w:r w:rsidR="006E3D26" w:rsidRPr="005E7F43">
        <w:t xml:space="preserve">Figure </w:t>
      </w:r>
      <w:r w:rsidR="006E3D26" w:rsidRPr="005E7F43">
        <w:rPr>
          <w:noProof/>
        </w:rPr>
        <w:t>5</w:t>
      </w:r>
      <w:r w:rsidR="006E3D26" w:rsidRPr="005E7F43">
        <w:fldChar w:fldCharType="end"/>
      </w:r>
      <w:r w:rsidR="00ED5D6D" w:rsidRPr="005E7F43">
        <w:t xml:space="preserve">. The shaping gain achieved for a shaper of length </w:t>
      </w:r>
      <m:oMath>
        <m:r>
          <w:rPr>
            <w:rFonts w:ascii="Cambria Math" w:hAnsi="Cambria Math"/>
          </w:rPr>
          <m:t>n=48</m:t>
        </m:r>
      </m:oMath>
      <w:r w:rsidR="006E3D26" w:rsidRPr="005E7F43">
        <w:t xml:space="preserve"> is comparable</w:t>
      </w:r>
      <w:r w:rsidR="00ED5D6D" w:rsidRPr="005E7F43">
        <w:t xml:space="preserve"> to the shaping gain when the shaper is of length </w:t>
      </w:r>
      <m:oMath>
        <m:r>
          <w:rPr>
            <w:rFonts w:ascii="Cambria Math" w:hAnsi="Cambria Math"/>
          </w:rPr>
          <m:t>n=96</m:t>
        </m:r>
      </m:oMath>
      <w:r w:rsidR="00ED5D6D" w:rsidRPr="005E7F43">
        <w:t>.</w:t>
      </w:r>
    </w:p>
    <w:p w14:paraId="31788308" w14:textId="4471323F" w:rsidR="00931307" w:rsidRPr="00ED6E22" w:rsidRDefault="0072530B" w:rsidP="00ED6E22">
      <w:pPr>
        <w:spacing w:after="0"/>
        <w:rPr>
          <w:rFonts w:eastAsia="PMingLiU"/>
          <w:b/>
          <w:bCs/>
          <w:lang w:eastAsia="zh-TW"/>
        </w:rPr>
      </w:pPr>
      <w:bookmarkStart w:id="23" w:name="observation_ESS_2"/>
      <w:r>
        <w:rPr>
          <w:b/>
          <w:bCs/>
        </w:rPr>
        <w:t xml:space="preserve">Observation </w:t>
      </w:r>
      <w:r w:rsidR="00B830A2">
        <w:rPr>
          <w:b/>
          <w:bCs/>
        </w:rPr>
        <w:t>4</w:t>
      </w:r>
      <w:r w:rsidRPr="004A42AD">
        <w:rPr>
          <w:b/>
          <w:bCs/>
        </w:rPr>
        <w:t xml:space="preserve">: ESS is a good candidate for PAS due to its good performance and small rate loss for any shaper length. </w:t>
      </w:r>
      <w:bookmarkEnd w:id="23"/>
      <w:r w:rsidR="00ED6E22">
        <w:rPr>
          <w:rFonts w:eastAsia="PMingLiU"/>
          <w:b/>
          <w:bCs/>
          <w:lang w:eastAsia="zh-TW"/>
        </w:rPr>
        <w:br/>
      </w:r>
    </w:p>
    <w:tbl>
      <w:tblPr>
        <w:tblStyle w:val="TableGrid"/>
        <w:tblW w:w="0" w:type="auto"/>
        <w:tblLook w:val="04A0" w:firstRow="1" w:lastRow="0" w:firstColumn="1" w:lastColumn="0" w:noHBand="0" w:noVBand="1"/>
      </w:tblPr>
      <w:tblGrid>
        <w:gridCol w:w="4814"/>
        <w:gridCol w:w="4814"/>
      </w:tblGrid>
      <w:tr w:rsidR="00931307" w14:paraId="0C5988EB" w14:textId="77777777" w:rsidTr="00931307">
        <w:tc>
          <w:tcPr>
            <w:tcW w:w="4814" w:type="dxa"/>
          </w:tcPr>
          <w:p w14:paraId="358FD36D" w14:textId="77777777" w:rsidR="00931307" w:rsidRPr="00764D95" w:rsidRDefault="00931307" w:rsidP="00A53C41">
            <w:pPr>
              <w:spacing w:before="240"/>
              <w:rPr>
                <w:lang w:val="en-US"/>
              </w:rPr>
            </w:pPr>
            <w:r w:rsidRPr="00764D95">
              <w:rPr>
                <w:lang w:val="en-US"/>
              </w:rPr>
              <w:t>(a)</w:t>
            </w:r>
          </w:p>
          <w:p w14:paraId="0EAD12BD" w14:textId="3AB3B6EE" w:rsidR="00931307" w:rsidRPr="00764D95" w:rsidRDefault="00931307" w:rsidP="00931307">
            <w:pPr>
              <w:spacing w:before="240"/>
              <w:jc w:val="center"/>
              <w:rPr>
                <w:lang w:val="en-US"/>
              </w:rPr>
            </w:pPr>
            <w:r w:rsidRPr="00764D95">
              <w:rPr>
                <w:noProof/>
              </w:rPr>
              <w:drawing>
                <wp:inline distT="0" distB="0" distL="0" distR="0" wp14:anchorId="1B7D905B" wp14:editId="3B17C495">
                  <wp:extent cx="2840892" cy="2130669"/>
                  <wp:effectExtent l="0" t="0" r="0" b="3175"/>
                  <wp:docPr id="487603168"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23" cstate="print">
                            <a:extLst>
                              <a:ext uri="{28A0092B-C50C-407E-A947-70E740481C1C}">
                                <a14:useLocalDpi xmlns:a14="http://schemas.microsoft.com/office/drawing/2010/main" val="0"/>
                              </a:ext>
                            </a:extLst>
                          </a:blip>
                          <a:stretch>
                            <a:fillRect/>
                          </a:stretch>
                        </pic:blipFill>
                        <pic:spPr>
                          <a:xfrm>
                            <a:off x="0" y="0"/>
                            <a:ext cx="2847593" cy="2135695"/>
                          </a:xfrm>
                          <a:prstGeom prst="rect">
                            <a:avLst/>
                          </a:prstGeom>
                        </pic:spPr>
                      </pic:pic>
                    </a:graphicData>
                  </a:graphic>
                </wp:inline>
              </w:drawing>
            </w:r>
          </w:p>
          <w:p w14:paraId="5C7EC891" w14:textId="4F8A9661" w:rsidR="00931307" w:rsidRPr="00764D95" w:rsidRDefault="00931307" w:rsidP="00A53C41">
            <w:pPr>
              <w:spacing w:before="240"/>
              <w:rPr>
                <w:lang w:val="en-US"/>
              </w:rPr>
            </w:pPr>
          </w:p>
        </w:tc>
        <w:tc>
          <w:tcPr>
            <w:tcW w:w="4814" w:type="dxa"/>
          </w:tcPr>
          <w:p w14:paraId="2C0B7ADE" w14:textId="77777777" w:rsidR="00931307" w:rsidRPr="00764D95" w:rsidRDefault="00764D95" w:rsidP="00A53C41">
            <w:pPr>
              <w:spacing w:before="240"/>
              <w:rPr>
                <w:lang w:val="en-US"/>
              </w:rPr>
            </w:pPr>
            <w:r w:rsidRPr="00764D95">
              <w:rPr>
                <w:lang w:val="en-US"/>
              </w:rPr>
              <w:t>(b)</w:t>
            </w:r>
          </w:p>
          <w:p w14:paraId="06E14D27" w14:textId="791917EE" w:rsidR="00764D95" w:rsidRPr="00764D95" w:rsidRDefault="00764D95" w:rsidP="00764D95">
            <w:pPr>
              <w:spacing w:before="240"/>
              <w:jc w:val="center"/>
              <w:rPr>
                <w:lang w:val="en-US"/>
              </w:rPr>
            </w:pPr>
            <w:r w:rsidRPr="00764D95">
              <w:rPr>
                <w:noProof/>
              </w:rPr>
              <w:drawing>
                <wp:inline distT="0" distB="0" distL="0" distR="0" wp14:anchorId="4EE2EFF0" wp14:editId="043F2D10">
                  <wp:extent cx="2787961" cy="2090537"/>
                  <wp:effectExtent l="0" t="0" r="0" b="508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802230" cy="2101236"/>
                          </a:xfrm>
                          <a:prstGeom prst="rect">
                            <a:avLst/>
                          </a:prstGeom>
                          <a:noFill/>
                          <a:ln>
                            <a:noFill/>
                          </a:ln>
                        </pic:spPr>
                      </pic:pic>
                    </a:graphicData>
                  </a:graphic>
                </wp:inline>
              </w:drawing>
            </w:r>
          </w:p>
        </w:tc>
      </w:tr>
    </w:tbl>
    <w:p w14:paraId="442C81FA" w14:textId="0F7F6446" w:rsidR="005E560D" w:rsidRPr="002F19AF" w:rsidRDefault="003C3ECC" w:rsidP="00ED6E22">
      <w:pPr>
        <w:spacing w:before="240"/>
        <w:rPr>
          <w:lang w:val="en-US"/>
        </w:rPr>
      </w:pPr>
      <w:r>
        <w:rPr>
          <w:noProof/>
        </w:rPr>
        <mc:AlternateContent>
          <mc:Choice Requires="wps">
            <w:drawing>
              <wp:anchor distT="0" distB="0" distL="114300" distR="114300" simplePos="0" relativeHeight="251686912" behindDoc="0" locked="0" layoutInCell="1" allowOverlap="1" wp14:anchorId="1F2CBBAA" wp14:editId="2BC373D3">
                <wp:simplePos x="0" y="0"/>
                <wp:positionH relativeFrom="margin">
                  <wp:align>center</wp:align>
                </wp:positionH>
                <wp:positionV relativeFrom="paragraph">
                  <wp:posOffset>105219</wp:posOffset>
                </wp:positionV>
                <wp:extent cx="4661522" cy="635"/>
                <wp:effectExtent l="0" t="0" r="6350" b="6350"/>
                <wp:wrapNone/>
                <wp:docPr id="12" name="Text Box 12"/>
                <wp:cNvGraphicFramePr/>
                <a:graphic xmlns:a="http://schemas.openxmlformats.org/drawingml/2006/main">
                  <a:graphicData uri="http://schemas.microsoft.com/office/word/2010/wordprocessingShape">
                    <wps:wsp>
                      <wps:cNvSpPr txBox="1"/>
                      <wps:spPr>
                        <a:xfrm>
                          <a:off x="0" y="0"/>
                          <a:ext cx="4661522" cy="635"/>
                        </a:xfrm>
                        <a:prstGeom prst="rect">
                          <a:avLst/>
                        </a:prstGeom>
                        <a:solidFill>
                          <a:prstClr val="white"/>
                        </a:solidFill>
                        <a:ln>
                          <a:noFill/>
                        </a:ln>
                      </wps:spPr>
                      <wps:txbx>
                        <w:txbxContent>
                          <w:p w14:paraId="3693F678" w14:textId="7D50BFDF" w:rsidR="0012652E" w:rsidRPr="00603C72" w:rsidRDefault="0012652E" w:rsidP="003C3ECC">
                            <w:pPr>
                              <w:pStyle w:val="Caption"/>
                              <w:jc w:val="center"/>
                              <w:rPr>
                                <w:noProof/>
                              </w:rPr>
                            </w:pPr>
                            <w:bookmarkStart w:id="24" w:name="_Ref213247069"/>
                            <w:r>
                              <w:t xml:space="preserve">Figure </w:t>
                            </w:r>
                            <w:r>
                              <w:fldChar w:fldCharType="begin"/>
                            </w:r>
                            <w:r>
                              <w:instrText xml:space="preserve"> SEQ Figure \* ARABIC </w:instrText>
                            </w:r>
                            <w:r>
                              <w:fldChar w:fldCharType="separate"/>
                            </w:r>
                            <w:r w:rsidR="00411231">
                              <w:rPr>
                                <w:noProof/>
                              </w:rPr>
                              <w:t>5</w:t>
                            </w:r>
                            <w:r>
                              <w:fldChar w:fldCharType="end"/>
                            </w:r>
                            <w:bookmarkEnd w:id="24"/>
                            <w:r>
                              <w:t>:</w:t>
                            </w:r>
                            <w:r w:rsidR="00764D95">
                              <w:t xml:space="preserve"> BLER performance evaluation comparison for different shaper </w:t>
                            </w:r>
                            <w:proofErr w:type="gramStart"/>
                            <w:r w:rsidR="00764D95">
                              <w:t>length</w:t>
                            </w:r>
                            <w:proofErr w:type="gramEnd"/>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1F2CBBAA" id="Text Box 12" o:spid="_x0000_s1032" type="#_x0000_t202" style="position:absolute;margin-left:0;margin-top:8.3pt;width:367.05pt;height:.05pt;z-index:251686912;visibility:visible;mso-wrap-style:square;mso-width-percent:0;mso-wrap-distance-left:9pt;mso-wrap-distance-top:0;mso-wrap-distance-right:9pt;mso-wrap-distance-bottom:0;mso-position-horizontal:center;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" stroked="f">
                <v:textbox style="mso-fit-shape-to-text:t" inset="0,0,0,0">
                  <w:txbxContent>
                    <w:p w14:paraId="3693F678" w14:textId="7D50BFDF" w:rsidR="0012652E" w:rsidRPr="00603C72" w:rsidRDefault="0012652E" w:rsidP="003C3ECC">
                      <w:pPr>
                        <w:pStyle w:val="Caption"/>
                        <w:jc w:val="center"/>
                        <w:rPr>
                          <w:noProof/>
                        </w:rPr>
                      </w:pPr>
                      <w:bookmarkStart w:id="25" w:name="_Ref213247069"/>
                      <w:r>
                        <w:t xml:space="preserve">Figure </w:t>
                      </w:r>
                      <w:r>
                        <w:fldChar w:fldCharType="begin"/>
                      </w:r>
                      <w:r>
                        <w:instrText xml:space="preserve"> SEQ Figure \* ARABIC </w:instrText>
                      </w:r>
                      <w:r>
                        <w:fldChar w:fldCharType="separate"/>
                      </w:r>
                      <w:r w:rsidR="00411231">
                        <w:rPr>
                          <w:noProof/>
                        </w:rPr>
                        <w:t>5</w:t>
                      </w:r>
                      <w:r>
                        <w:fldChar w:fldCharType="end"/>
                      </w:r>
                      <w:bookmarkEnd w:id="25"/>
                      <w:r>
                        <w:t>:</w:t>
                      </w:r>
                      <w:r w:rsidR="00764D95">
                        <w:t xml:space="preserve"> BLER performance evaluation comparison for different shaper </w:t>
                      </w:r>
                      <w:proofErr w:type="gramStart"/>
                      <w:r w:rsidR="00764D95">
                        <w:t>length</w:t>
                      </w:r>
                      <w:proofErr w:type="gramEnd"/>
                    </w:p>
                  </w:txbxContent>
                </v:textbox>
                <w10:wrap anchorx="margin"/>
              </v:shape>
            </w:pict>
          </mc:Fallback>
        </mc:AlternateContent>
      </w:r>
      <w:r w:rsidR="0037290D">
        <w:rPr>
          <w:rFonts w:ascii="Arial" w:hAnsi="Arial" w:cs="Arial"/>
          <w:lang w:val="en-US"/>
        </w:rPr>
        <w:br w:type="textWrapping" w:clear="all"/>
      </w:r>
      <w:r w:rsidR="00ED6E22">
        <w:rPr>
          <w:rFonts w:eastAsia="PMingLiU"/>
          <w:lang w:val="en-US" w:eastAsia="zh-TW"/>
        </w:rPr>
        <w:br/>
      </w:r>
      <w:r w:rsidR="00316676">
        <w:rPr>
          <w:lang w:val="en-US"/>
        </w:rPr>
        <w:t>We</w:t>
      </w:r>
      <w:r w:rsidR="00C843E3" w:rsidRPr="00D44478">
        <w:rPr>
          <w:lang w:val="en-US"/>
        </w:rPr>
        <w:t xml:space="preserve"> show </w:t>
      </w:r>
      <w:r w:rsidR="00BA4106" w:rsidRPr="00D44478">
        <w:rPr>
          <w:lang w:val="en-US"/>
        </w:rPr>
        <w:t xml:space="preserve">that </w:t>
      </w:r>
      <w:r w:rsidR="00C843E3" w:rsidRPr="00D44478">
        <w:rPr>
          <w:lang w:val="en-US"/>
        </w:rPr>
        <w:t xml:space="preserve">an ESS shaper with length </w:t>
      </w:r>
      <m:oMath>
        <m:r>
          <w:rPr>
            <w:rFonts w:ascii="Cambria Math" w:hAnsi="Cambria Math"/>
            <w:lang w:val="en-US"/>
          </w:rPr>
          <m:t>n=96</m:t>
        </m:r>
        <m:r>
          <w:rPr>
            <w:rFonts w:ascii="Cambria Math" w:eastAsia="PMingLiU" w:hAnsi="Cambria Math"/>
            <w:lang w:val="en-US" w:eastAsia="zh-TW"/>
          </w:rPr>
          <m:t>∼128</m:t>
        </m:r>
      </m:oMath>
      <w:r w:rsidR="00C843E3" w:rsidRPr="00D44478">
        <w:rPr>
          <w:lang w:val="en-US"/>
        </w:rPr>
        <w:t xml:space="preserve"> can already obtain significant shaping gain</w:t>
      </w:r>
      <w:r w:rsidR="008133C5" w:rsidRPr="00D44478">
        <w:rPr>
          <w:lang w:val="en-US"/>
        </w:rPr>
        <w:t xml:space="preserve"> with manageable memory requirement. </w:t>
      </w:r>
      <w:r w:rsidR="003E77C6" w:rsidRPr="00D44478">
        <w:rPr>
          <w:lang w:val="en-US"/>
        </w:rPr>
        <w:t>It worth mentioning that the required memory or computation complexity can be further reduced with various approaches</w:t>
      </w:r>
      <w:r w:rsidR="00891E4F" w:rsidRPr="00D44478">
        <w:rPr>
          <w:lang w:val="en-US"/>
        </w:rPr>
        <w:t xml:space="preserve">, i.e., band ESS, bit-level ESS, etc. </w:t>
      </w:r>
      <w:r w:rsidR="001A39CF">
        <w:rPr>
          <w:lang w:val="en-US"/>
        </w:rPr>
        <w:t xml:space="preserve">The required memory can be reduced to as small as </w:t>
      </w:r>
      <m:oMath>
        <m:r>
          <w:rPr>
            <w:rFonts w:ascii="Cambria Math" w:hAnsi="Cambria Math"/>
            <w:lang w:val="en-US"/>
          </w:rPr>
          <m:t>10k</m:t>
        </m:r>
      </m:oMath>
      <w:r w:rsidR="001A39CF">
        <w:rPr>
          <w:lang w:val="en-US"/>
        </w:rPr>
        <w:t xml:space="preserve"> Bytes </w:t>
      </w:r>
      <w:r w:rsidR="002F19AF">
        <w:rPr>
          <w:lang w:val="en-US"/>
        </w:rPr>
        <w:t xml:space="preserve">in the case of length </w:t>
      </w:r>
      <m:oMath>
        <m:r>
          <w:rPr>
            <w:rFonts w:ascii="Cambria Math" w:hAnsi="Cambria Math"/>
            <w:lang w:val="en-US"/>
          </w:rPr>
          <m:t>96∼</m:t>
        </m:r>
        <m:r>
          <w:rPr>
            <w:rFonts w:ascii="Cambria Math" w:eastAsia="PMingLiU" w:hAnsi="Cambria Math"/>
            <w:lang w:val="en-US" w:eastAsia="zh-TW"/>
          </w:rPr>
          <m:t>128</m:t>
        </m:r>
      </m:oMath>
      <w:r w:rsidR="002F19AF">
        <w:rPr>
          <w:lang w:val="en-US"/>
        </w:rPr>
        <w:t xml:space="preserve"> shaper with acceptable performance loss. </w:t>
      </w:r>
      <w:r w:rsidR="00912D5C">
        <w:rPr>
          <w:lang w:val="en-US"/>
        </w:rPr>
        <w:t xml:space="preserve">Figure 6 shows the shaping gain </w:t>
      </w:r>
      <w:r w:rsidR="00805D31">
        <w:rPr>
          <w:lang w:val="en-US"/>
        </w:rPr>
        <w:t xml:space="preserve">with </w:t>
      </w:r>
      <w:r w:rsidR="00ED6E22">
        <w:rPr>
          <w:rFonts w:eastAsia="PMingLiU" w:hint="eastAsia"/>
          <w:lang w:val="en-US" w:eastAsia="zh-TW"/>
        </w:rPr>
        <w:t xml:space="preserve">such </w:t>
      </w:r>
      <w:r w:rsidR="00805D31">
        <w:rPr>
          <w:lang w:val="en-US"/>
        </w:rPr>
        <w:t xml:space="preserve">simplified ESS schemes. </w:t>
      </w:r>
    </w:p>
    <w:p w14:paraId="681AB3AE" w14:textId="5EE24B69" w:rsidR="002F19AF" w:rsidRPr="00ED6E22" w:rsidRDefault="00ED6E22" w:rsidP="00ED6E22">
      <w:pPr>
        <w:pStyle w:val="Caption"/>
        <w:rPr>
          <w:rFonts w:eastAsia="PMingLiU"/>
          <w:lang w:val="en-US" w:eastAsia="zh-TW"/>
        </w:rPr>
      </w:pPr>
      <w:r>
        <w:t xml:space="preserve">Observation </w:t>
      </w:r>
      <w:r w:rsidR="00B830A2">
        <w:rPr>
          <w:rFonts w:eastAsia="PMingLiU"/>
          <w:lang w:eastAsia="zh-TW"/>
        </w:rPr>
        <w:t>5</w:t>
      </w:r>
      <w:r>
        <w:rPr>
          <w:rFonts w:eastAsia="PMingLiU" w:hint="eastAsia"/>
          <w:lang w:eastAsia="zh-TW"/>
        </w:rPr>
        <w:t>: ESS storage can be further reduced, subject to acceptable performance loss</w:t>
      </w:r>
      <w:r w:rsidR="00411231">
        <w:rPr>
          <w:rFonts w:eastAsia="PMingLiU"/>
          <w:lang w:eastAsia="zh-TW"/>
        </w:rPr>
        <w:t>.</w:t>
      </w:r>
    </w:p>
    <w:p w14:paraId="4351326F" w14:textId="77777777" w:rsidR="00ED6E22" w:rsidRDefault="00ED6E22" w:rsidP="00ED6E22">
      <w:pPr>
        <w:keepNext/>
        <w:spacing w:before="240"/>
        <w:jc w:val="center"/>
      </w:pPr>
      <w:r w:rsidRPr="00ED6E22">
        <w:rPr>
          <w:rFonts w:ascii="Arial" w:eastAsia="PMingLiU" w:hAnsi="Arial" w:cs="Arial"/>
          <w:noProof/>
          <w:lang w:val="en-US" w:eastAsia="zh-TW"/>
        </w:rPr>
        <w:drawing>
          <wp:inline distT="0" distB="0" distL="0" distR="0" wp14:anchorId="78DDC746" wp14:editId="2E8390A8">
            <wp:extent cx="2862233" cy="2239645"/>
            <wp:effectExtent l="0" t="0" r="0" b="8255"/>
            <wp:docPr id="1573625290" name="圖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877383" cy="2251499"/>
                    </a:xfrm>
                    <a:prstGeom prst="rect">
                      <a:avLst/>
                    </a:prstGeom>
                    <a:noFill/>
                    <a:ln>
                      <a:noFill/>
                    </a:ln>
                  </pic:spPr>
                </pic:pic>
              </a:graphicData>
            </a:graphic>
          </wp:inline>
        </w:drawing>
      </w:r>
    </w:p>
    <w:p w14:paraId="6F32CBDA" w14:textId="4232292A" w:rsidR="00ED6E22" w:rsidRPr="00ED6E22" w:rsidRDefault="00ED6E22" w:rsidP="00ED6E22">
      <w:pPr>
        <w:pStyle w:val="Caption"/>
        <w:jc w:val="center"/>
        <w:rPr>
          <w:rFonts w:ascii="Arial" w:eastAsia="PMingLiU" w:hAnsi="Arial" w:cs="Arial"/>
          <w:lang w:eastAsia="zh-TW"/>
        </w:rPr>
      </w:pPr>
      <w:r>
        <w:t xml:space="preserve">Figure </w:t>
      </w:r>
      <w:r>
        <w:fldChar w:fldCharType="begin"/>
      </w:r>
      <w:r>
        <w:instrText xml:space="preserve"> SEQ Figure \* ARABIC </w:instrText>
      </w:r>
      <w:r>
        <w:fldChar w:fldCharType="separate"/>
      </w:r>
      <w:r w:rsidR="00411231">
        <w:rPr>
          <w:noProof/>
        </w:rPr>
        <w:t>6</w:t>
      </w:r>
      <w:r>
        <w:fldChar w:fldCharType="end"/>
      </w:r>
      <w:r>
        <w:rPr>
          <w:rFonts w:eastAsia="PMingLiU" w:hint="eastAsia"/>
          <w:lang w:eastAsia="zh-TW"/>
        </w:rPr>
        <w:t>: Further storage reduction over size-128 ESS while retaining acceptable performance loss</w:t>
      </w:r>
      <w:r w:rsidR="00411231">
        <w:rPr>
          <w:rFonts w:eastAsia="PMingLiU"/>
          <w:lang w:eastAsia="zh-TW"/>
        </w:rPr>
        <w:t>.</w:t>
      </w:r>
    </w:p>
    <w:p w14:paraId="79CE9842" w14:textId="55614DF7" w:rsidR="00E765A5" w:rsidRDefault="00365B21" w:rsidP="00E765A5">
      <w:pPr>
        <w:pStyle w:val="Heading2"/>
        <w:numPr>
          <w:ilvl w:val="1"/>
          <w:numId w:val="24"/>
        </w:numPr>
      </w:pPr>
      <w:r w:rsidRPr="00365B21">
        <w:lastRenderedPageBreak/>
        <w:t>Update on Polar-Based Shapers</w:t>
      </w:r>
    </w:p>
    <w:p w14:paraId="42CE01E1" w14:textId="04ABE437" w:rsidR="00365B21" w:rsidRPr="00365B21" w:rsidRDefault="00365B21" w:rsidP="00365B21">
      <w:pPr>
        <w:rPr>
          <w:rFonts w:eastAsia="PMingLiU"/>
          <w:bCs/>
          <w:lang w:eastAsia="zh-TW"/>
        </w:rPr>
      </w:pPr>
      <w:r>
        <w:rPr>
          <w:rFonts w:eastAsia="PMingLiU"/>
          <w:bCs/>
          <w:lang w:eastAsia="zh-TW"/>
        </w:rPr>
        <w:t>In</w:t>
      </w:r>
      <w:r w:rsidRPr="00365B21">
        <w:rPr>
          <w:rFonts w:eastAsia="PMingLiU"/>
          <w:bCs/>
          <w:lang w:eastAsia="zh-TW"/>
        </w:rPr>
        <w:t xml:space="preserve"> [1]</w:t>
      </w:r>
      <w:r>
        <w:rPr>
          <w:rFonts w:eastAsia="PMingLiU"/>
          <w:bCs/>
          <w:lang w:eastAsia="zh-TW"/>
        </w:rPr>
        <w:t xml:space="preserve"> there</w:t>
      </w:r>
      <w:r w:rsidRPr="00365B21">
        <w:rPr>
          <w:rFonts w:eastAsia="PMingLiU"/>
          <w:bCs/>
          <w:lang w:eastAsia="zh-TW"/>
        </w:rPr>
        <w:t xml:space="preserve"> introduces a Polar-based shaper integrated with the existing data coding chain. Figure </w:t>
      </w:r>
      <w:r>
        <w:rPr>
          <w:rFonts w:eastAsia="PMingLiU"/>
          <w:bCs/>
          <w:lang w:eastAsia="zh-TW"/>
        </w:rPr>
        <w:t>7</w:t>
      </w:r>
      <w:r w:rsidRPr="00365B21">
        <w:rPr>
          <w:rFonts w:eastAsia="PMingLiU"/>
          <w:bCs/>
          <w:lang w:eastAsia="zh-TW"/>
        </w:rPr>
        <w:t xml:space="preserve"> illustrates a potential implementation that minimizes changes to the coding chain.</w:t>
      </w:r>
    </w:p>
    <w:p w14:paraId="1DBC7438" w14:textId="3F8C50BB" w:rsidR="00365B21" w:rsidRPr="00365B21" w:rsidRDefault="00365B21" w:rsidP="00365B21">
      <w:pPr>
        <w:rPr>
          <w:rFonts w:eastAsia="PMingLiU"/>
          <w:bCs/>
          <w:lang w:eastAsia="zh-TW"/>
        </w:rPr>
      </w:pPr>
      <w:r w:rsidRPr="00365B21">
        <w:rPr>
          <w:rFonts w:eastAsia="PMingLiU"/>
          <w:bCs/>
          <w:noProof/>
          <w:lang w:val="en-US" w:eastAsia="zh-TW"/>
        </w:rPr>
        <w:drawing>
          <wp:inline distT="0" distB="0" distL="0" distR="0" wp14:anchorId="03D1ABE7" wp14:editId="748B97D6">
            <wp:extent cx="6120130" cy="673100"/>
            <wp:effectExtent l="0" t="0" r="0" b="0"/>
            <wp:docPr id="358730969" name="圖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6120130" cy="673100"/>
                    </a:xfrm>
                    <a:prstGeom prst="rect">
                      <a:avLst/>
                    </a:prstGeom>
                    <a:noFill/>
                    <a:ln>
                      <a:noFill/>
                    </a:ln>
                  </pic:spPr>
                </pic:pic>
              </a:graphicData>
            </a:graphic>
          </wp:inline>
        </w:drawing>
      </w:r>
    </w:p>
    <w:p w14:paraId="33F1D64B" w14:textId="5700A44D" w:rsidR="00365B21" w:rsidRPr="00365B21" w:rsidRDefault="00365B21" w:rsidP="00365B21">
      <w:pPr>
        <w:rPr>
          <w:rFonts w:eastAsia="PMingLiU"/>
          <w:b/>
          <w:bCs/>
          <w:lang w:eastAsia="zh-TW"/>
        </w:rPr>
      </w:pPr>
      <w:bookmarkStart w:id="26" w:name="_Ref213443684"/>
      <w:r w:rsidRPr="00365B21">
        <w:rPr>
          <w:rFonts w:eastAsia="PMingLiU"/>
          <w:b/>
          <w:bCs/>
          <w:lang w:eastAsia="zh-TW"/>
        </w:rPr>
        <w:t xml:space="preserve">Figure </w:t>
      </w:r>
      <w:r w:rsidRPr="00365B21">
        <w:rPr>
          <w:rFonts w:eastAsia="PMingLiU"/>
          <w:b/>
          <w:bCs/>
          <w:lang w:eastAsia="zh-TW"/>
        </w:rPr>
        <w:fldChar w:fldCharType="begin"/>
      </w:r>
      <w:r w:rsidRPr="00365B21">
        <w:rPr>
          <w:rFonts w:eastAsia="PMingLiU"/>
          <w:b/>
          <w:bCs/>
          <w:lang w:eastAsia="zh-TW"/>
        </w:rPr>
        <w:instrText xml:space="preserve"> SEQ Figure \* ARABIC </w:instrText>
      </w:r>
      <w:r w:rsidRPr="00365B21">
        <w:rPr>
          <w:rFonts w:eastAsia="PMingLiU"/>
          <w:b/>
          <w:bCs/>
          <w:lang w:eastAsia="zh-TW"/>
        </w:rPr>
        <w:fldChar w:fldCharType="separate"/>
      </w:r>
      <w:r w:rsidR="00411231">
        <w:rPr>
          <w:rFonts w:eastAsia="PMingLiU"/>
          <w:b/>
          <w:bCs/>
          <w:noProof/>
          <w:lang w:eastAsia="zh-TW"/>
        </w:rPr>
        <w:t>7</w:t>
      </w:r>
      <w:r w:rsidRPr="00365B21">
        <w:rPr>
          <w:rFonts w:eastAsia="PMingLiU"/>
          <w:bCs/>
          <w:lang w:eastAsia="zh-TW"/>
        </w:rPr>
        <w:fldChar w:fldCharType="end"/>
      </w:r>
      <w:bookmarkEnd w:id="26"/>
      <w:r w:rsidRPr="00365B21">
        <w:rPr>
          <w:rFonts w:eastAsia="PMingLiU"/>
          <w:b/>
          <w:bCs/>
          <w:lang w:eastAsia="zh-TW"/>
        </w:rPr>
        <w:t xml:space="preserve">: Potential implementation of Probabilistic Constellation Shaping for minimum coding chain </w:t>
      </w:r>
      <w:proofErr w:type="gramStart"/>
      <w:r w:rsidRPr="00365B21">
        <w:rPr>
          <w:rFonts w:eastAsia="PMingLiU"/>
          <w:b/>
          <w:bCs/>
          <w:lang w:eastAsia="zh-TW"/>
        </w:rPr>
        <w:t>change</w:t>
      </w:r>
      <w:proofErr w:type="gramEnd"/>
    </w:p>
    <w:p w14:paraId="0D670A82" w14:textId="21FF0BE7" w:rsidR="00365B21" w:rsidRPr="00365B21" w:rsidRDefault="00365B21" w:rsidP="00365B21">
      <w:pPr>
        <w:rPr>
          <w:rFonts w:eastAsia="PMingLiU"/>
          <w:bCs/>
          <w:lang w:eastAsia="zh-TW"/>
        </w:rPr>
      </w:pPr>
      <w:r>
        <w:rPr>
          <w:rFonts w:eastAsia="PMingLiU"/>
          <w:bCs/>
          <w:lang w:eastAsia="zh-TW"/>
        </w:rPr>
        <w:br/>
      </w:r>
      <w:r w:rsidRPr="00365B21">
        <w:rPr>
          <w:rFonts w:eastAsia="PMingLiU"/>
          <w:bCs/>
          <w:lang w:eastAsia="zh-TW"/>
        </w:rPr>
        <w:t xml:space="preserve">The shaping is performed at the Transport Block (TB) level to minimize impact on the existing coding chain. After determining </w:t>
      </w:r>
      <w:r>
        <w:rPr>
          <w:rFonts w:eastAsia="PMingLiU"/>
          <w:bCs/>
          <w:lang w:eastAsia="zh-TW"/>
        </w:rPr>
        <w:t>encoding</w:t>
      </w:r>
      <w:r w:rsidRPr="00365B21">
        <w:rPr>
          <w:rFonts w:eastAsia="PMingLiU"/>
          <w:bCs/>
          <w:lang w:eastAsia="zh-TW"/>
        </w:rPr>
        <w:t xml:space="preserve"> parameters (e.g., Transport Block Size (TBS), number of shaped bits, and number of unshaped bits), the shaper block segmentation is applied, subject to the maximum allowed shaper block size (e.g., 4096</w:t>
      </w:r>
      <w:r w:rsidR="00136F73">
        <w:rPr>
          <w:rFonts w:eastAsia="PMingLiU"/>
          <w:bCs/>
          <w:lang w:eastAsia="zh-TW"/>
        </w:rPr>
        <w:t xml:space="preserve"> or 8192</w:t>
      </w:r>
      <w:r w:rsidRPr="00365B21">
        <w:rPr>
          <w:rFonts w:eastAsia="PMingLiU"/>
          <w:bCs/>
          <w:lang w:eastAsia="zh-TW"/>
        </w:rPr>
        <w:t xml:space="preserve"> for Polar shaper with </w:t>
      </w:r>
      <w:proofErr w:type="gramStart"/>
      <w:r w:rsidRPr="00365B21">
        <w:rPr>
          <w:rFonts w:eastAsia="PMingLiU"/>
          <w:bCs/>
          <w:lang w:eastAsia="zh-TW"/>
        </w:rPr>
        <w:t>list-1</w:t>
      </w:r>
      <w:proofErr w:type="gramEnd"/>
      <w:r w:rsidRPr="00365B21">
        <w:rPr>
          <w:rFonts w:eastAsia="PMingLiU"/>
          <w:bCs/>
          <w:lang w:eastAsia="zh-TW"/>
        </w:rPr>
        <w:t>). Shaping is then performed on each block, either sequentially or in parallel. Details of the procedure and performance evaluation are provided in Appendix A of [1]</w:t>
      </w:r>
      <w:r>
        <w:rPr>
          <w:rFonts w:eastAsia="PMingLiU"/>
          <w:bCs/>
          <w:lang w:eastAsia="zh-TW"/>
        </w:rPr>
        <w:t>. Note that t</w:t>
      </w:r>
      <w:r w:rsidRPr="00365B21">
        <w:rPr>
          <w:rFonts w:eastAsia="PMingLiU"/>
          <w:bCs/>
          <w:lang w:eastAsia="zh-TW"/>
        </w:rPr>
        <w:t>he TB-level shaping approach is general and not limited to a particular shaper</w:t>
      </w:r>
      <w:r w:rsidR="006F63ED">
        <w:rPr>
          <w:rFonts w:eastAsia="PMingLiU"/>
          <w:bCs/>
          <w:lang w:eastAsia="zh-TW"/>
        </w:rPr>
        <w:t>.</w:t>
      </w:r>
    </w:p>
    <w:p w14:paraId="71F544E6" w14:textId="60982905" w:rsidR="006F63ED" w:rsidRPr="006F63ED" w:rsidRDefault="006F63ED" w:rsidP="006F63ED">
      <w:pPr>
        <w:pStyle w:val="Heading2"/>
        <w:numPr>
          <w:ilvl w:val="2"/>
          <w:numId w:val="24"/>
        </w:numPr>
        <w:ind w:left="0" w:firstLine="0"/>
      </w:pPr>
      <w:r w:rsidRPr="006F63ED">
        <w:t>Shaper Block Segmentation</w:t>
      </w:r>
    </w:p>
    <w:p w14:paraId="1416DE91" w14:textId="161A64EC" w:rsidR="006F63ED" w:rsidRPr="006F63ED" w:rsidRDefault="006F63ED" w:rsidP="006F63ED">
      <w:pPr>
        <w:rPr>
          <w:lang w:val="en-US"/>
        </w:rPr>
      </w:pPr>
      <w:r w:rsidRPr="006F63ED">
        <w:rPr>
          <w:lang w:val="en-US"/>
        </w:rPr>
        <w:t xml:space="preserve">When shaping at the TB level, the number of bits to be shaped can easily exceed the maximum allowed shaper block size. In this case, the bits are partitioned into blocks, and shaping is performed on each block with size up to the maximum allowed. This also offers an advantage over code block (CB)-level shaping: shaper blocks at the TB level can use larger </w:t>
      </w:r>
      <w:r w:rsidR="00136F73">
        <w:rPr>
          <w:lang w:val="en-US"/>
        </w:rPr>
        <w:t>size-</w:t>
      </w:r>
      <m:oMath>
        <m:sSup>
          <m:sSupPr>
            <m:ctrlPr>
              <w:rPr>
                <w:rFonts w:ascii="Cambria Math" w:hAnsi="Cambria Math"/>
                <w:i/>
                <w:lang w:val="en-US"/>
              </w:rPr>
            </m:ctrlPr>
          </m:sSupPr>
          <m:e>
            <m:r>
              <w:rPr>
                <w:rFonts w:ascii="Cambria Math" w:hAnsi="Cambria Math"/>
                <w:lang w:val="en-US"/>
              </w:rPr>
              <m:t>2</m:t>
            </m:r>
          </m:e>
          <m:sup>
            <m:r>
              <w:rPr>
                <w:rFonts w:ascii="Cambria Math" w:hAnsi="Cambria Math"/>
                <w:lang w:val="en-US"/>
              </w:rPr>
              <m:t>n</m:t>
            </m:r>
          </m:sup>
        </m:sSup>
      </m:oMath>
      <w:r w:rsidR="00136F73">
        <w:rPr>
          <w:lang w:val="en-US"/>
        </w:rPr>
        <w:t xml:space="preserve"> </w:t>
      </w:r>
      <w:r w:rsidRPr="006F63ED">
        <w:rPr>
          <w:lang w:val="en-US"/>
        </w:rPr>
        <w:t>block sizes (e.g., 4096</w:t>
      </w:r>
      <w:r w:rsidR="00136F73">
        <w:rPr>
          <w:lang w:val="en-US"/>
        </w:rPr>
        <w:t xml:space="preserve"> or 8192</w:t>
      </w:r>
      <w:r w:rsidRPr="006F63ED">
        <w:rPr>
          <w:lang w:val="en-US"/>
        </w:rPr>
        <w:t xml:space="preserve"> for Polar shaper), whereas CB-level shaping is constrained by the segmented CB size.</w:t>
      </w:r>
    </w:p>
    <w:p w14:paraId="716E5C22" w14:textId="065EC632" w:rsidR="006F63ED" w:rsidRPr="006F63ED" w:rsidRDefault="006F63ED" w:rsidP="006F63ED">
      <w:r w:rsidRPr="006F63ED">
        <w:t xml:space="preserve">Assume the maximum shaper block size is </w:t>
      </w:r>
      <m:oMath>
        <m:sSub>
          <m:sSubPr>
            <m:ctrlPr>
              <w:rPr>
                <w:rFonts w:ascii="Cambria Math" w:hAnsi="Cambria Math"/>
                <w:i/>
              </w:rPr>
            </m:ctrlPr>
          </m:sSubPr>
          <m:e>
            <m:r>
              <w:rPr>
                <w:rFonts w:ascii="Cambria Math" w:hAnsi="Cambria Math"/>
              </w:rPr>
              <m:t>N</m:t>
            </m:r>
          </m:e>
          <m:sub>
            <m:r>
              <m:rPr>
                <m:sty m:val="p"/>
              </m:rPr>
              <w:rPr>
                <w:rFonts w:ascii="Cambria Math" w:hAnsi="Cambria Math"/>
              </w:rPr>
              <m:t>max</m:t>
            </m:r>
          </m:sub>
        </m:sSub>
      </m:oMath>
      <w:r w:rsidRPr="006F63ED">
        <w:t xml:space="preserve">, and the total number of shaped bits is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sidRPr="006F63ED">
        <w:t xml:space="preserve">. First, partition the shaped bits into </w:t>
      </w:r>
      <m:oMath>
        <m:r>
          <w:rPr>
            <w:rFonts w:ascii="Cambria Math" w:hAnsi="Cambria Math"/>
          </w:rPr>
          <m:t>p</m:t>
        </m:r>
      </m:oMath>
      <w:r w:rsidRPr="006F63ED">
        <w:t xml:space="preserve"> blocks with size </w:t>
      </w:r>
      <m:oMath>
        <m:sSub>
          <m:sSubPr>
            <m:ctrlPr>
              <w:rPr>
                <w:rFonts w:ascii="Cambria Math" w:hAnsi="Cambria Math"/>
                <w:i/>
              </w:rPr>
            </m:ctrlPr>
          </m:sSubPr>
          <m:e>
            <m:r>
              <w:rPr>
                <w:rFonts w:ascii="Cambria Math" w:hAnsi="Cambria Math"/>
              </w:rPr>
              <m:t>N</m:t>
            </m:r>
          </m:e>
          <m:sub>
            <m:r>
              <m:rPr>
                <m:sty m:val="p"/>
              </m:rPr>
              <w:rPr>
                <w:rFonts w:ascii="Cambria Math" w:hAnsi="Cambria Math"/>
              </w:rPr>
              <m:t>max</m:t>
            </m:r>
          </m:sub>
        </m:sSub>
      </m:oMath>
      <w:r w:rsidRPr="006F63ED">
        <w:t xml:space="preserve">. If there are remaining bits, denoted as </w:t>
      </w:r>
      <m:oMath>
        <m:sSub>
          <m:sSubPr>
            <m:ctrlPr>
              <w:rPr>
                <w:rFonts w:ascii="Cambria Math" w:hAnsi="Cambria Math"/>
                <w:i/>
              </w:rPr>
            </m:ctrlPr>
          </m:sSubPr>
          <m:e>
            <m:r>
              <w:rPr>
                <w:rFonts w:ascii="Cambria Math" w:hAnsi="Cambria Math"/>
              </w:rPr>
              <m:t>q=</m:t>
            </m:r>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-pN</m:t>
            </m:r>
          </m:e>
          <m:sub>
            <m:r>
              <m:rPr>
                <m:sty m:val="p"/>
              </m:rPr>
              <w:rPr>
                <w:rFonts w:ascii="Cambria Math" w:hAnsi="Cambria Math"/>
              </w:rPr>
              <m:t>max</m:t>
            </m:r>
          </m:sub>
        </m:sSub>
        <m:r>
          <w:rPr>
            <w:rFonts w:ascii="Cambria Math" w:hAnsi="Cambria Math"/>
          </w:rPr>
          <m:t>&gt;0</m:t>
        </m:r>
      </m:oMath>
      <w:r w:rsidRPr="006F63ED">
        <w:t xml:space="preserve">, check whether </w:t>
      </w:r>
      <m:oMath>
        <m:r>
          <w:rPr>
            <w:rFonts w:ascii="Cambria Math" w:hAnsi="Cambria Math"/>
          </w:rPr>
          <m:t>q</m:t>
        </m:r>
      </m:oMath>
      <w:r w:rsidRPr="006F63ED">
        <w:t xml:space="preserve"> is smaller than a predefined threshold (e.g., </w:t>
      </w:r>
      <m:oMath>
        <m:f>
          <m:fPr>
            <m:ctrlPr>
              <w:rPr>
                <w:rFonts w:ascii="Cambria Math" w:hAnsi="Cambria Math"/>
                <w:i/>
              </w:rPr>
            </m:ctrlPr>
          </m:fPr>
          <m:num>
            <m:sSub>
              <m:sSubPr>
                <m:ctrlPr>
                  <w:rPr>
                    <w:rFonts w:ascii="Cambria Math" w:hAnsi="Cambria Math"/>
                    <w:i/>
                  </w:rPr>
                </m:ctrlPr>
              </m:sSubPr>
              <m:e>
                <m:r>
                  <w:rPr>
                    <w:rFonts w:ascii="Cambria Math" w:hAnsi="Cambria Math"/>
                  </w:rPr>
                  <m:t>N</m:t>
                </m:r>
              </m:e>
              <m:sub>
                <m:r>
                  <m:rPr>
                    <m:sty m:val="p"/>
                  </m:rPr>
                  <w:rPr>
                    <w:rFonts w:ascii="Cambria Math" w:hAnsi="Cambria Math"/>
                  </w:rPr>
                  <m:t>max</m:t>
                </m:r>
              </m:sub>
            </m:sSub>
          </m:num>
          <m:den>
            <m:r>
              <w:rPr>
                <w:rFonts w:ascii="Cambria Math" w:hAnsi="Cambria Math"/>
              </w:rPr>
              <m:t>2</m:t>
            </m:r>
          </m:den>
        </m:f>
      </m:oMath>
      <w:r w:rsidRPr="006F63ED">
        <w:t xml:space="preserve">). If so, divide the final block into two blocks of approximately equal size. This prevents the creation of a very small block, which is beneficial because disproportionately small blocks could adversely affect overall shaper performance. The final segmentation result is illustrated in </w:t>
      </w:r>
      <w:r>
        <w:t>Figure 8</w:t>
      </w:r>
      <w:r w:rsidRPr="006F63ED">
        <w:t xml:space="preserve"> below.</w:t>
      </w:r>
    </w:p>
    <w:p w14:paraId="3A24E063" w14:textId="1F42D5AD" w:rsidR="006F63ED" w:rsidRDefault="006F63ED" w:rsidP="006F63ED">
      <w:pPr>
        <w:keepNext/>
        <w:jc w:val="center"/>
      </w:pPr>
      <w:r>
        <w:br/>
      </w:r>
      <w:r w:rsidRPr="00280A7F">
        <w:rPr>
          <w:rFonts w:eastAsia="PMingLiU"/>
          <w:noProof/>
          <w:lang w:eastAsia="zh-TW"/>
        </w:rPr>
        <w:drawing>
          <wp:inline distT="0" distB="0" distL="0" distR="0" wp14:anchorId="6CCDC5B1" wp14:editId="2D2618B4">
            <wp:extent cx="4063695" cy="1444459"/>
            <wp:effectExtent l="0" t="0" r="0" b="0"/>
            <wp:docPr id="18" name="圖片 17">
              <a:extLst xmlns:a="http://schemas.openxmlformats.org/drawingml/2006/main">
                <a:ext uri="{FF2B5EF4-FFF2-40B4-BE49-F238E27FC236}">
                  <a16:creationId xmlns:a16="http://schemas.microsoft.com/office/drawing/2014/main" id="{AE0F2E41-603D-43F9-9185-63DA2B78868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圖片 17">
                      <a:extLst>
                        <a:ext uri="{FF2B5EF4-FFF2-40B4-BE49-F238E27FC236}">
                          <a16:creationId xmlns:a16="http://schemas.microsoft.com/office/drawing/2014/main" id="{AE0F2E41-603D-43F9-9185-63DA2B78868F}"/>
                        </a:ext>
                      </a:extLst>
                    </pic:cNvPr>
                    <pic:cNvPicPr>
                      <a:picLocks noChangeAspect="1"/>
                    </pic:cNvPicPr>
                  </pic:nvPicPr>
                  <pic:blipFill>
                    <a:blip r:embed="rId27" cstate="print">
                      <a:extLst>
                        <a:ext uri="{28A0092B-C50C-407E-A947-70E740481C1C}">
                          <a14:useLocalDpi xmlns:a14="http://schemas.microsoft.com/office/drawing/2010/main" val="0"/>
                        </a:ext>
                        <a:ext uri="{96DAC541-7B7A-43D3-8B79-37D633B846F1}">
                          <asvg:svgBlip xmlns:asvg="http://schemas.microsoft.com/office/drawing/2016/SVG/main" r:embed="rId28"/>
                        </a:ext>
                      </a:extLst>
                    </a:blip>
                    <a:stretch>
                      <a:fillRect/>
                    </a:stretch>
                  </pic:blipFill>
                  <pic:spPr>
                    <a:xfrm>
                      <a:off x="0" y="0"/>
                      <a:ext cx="4063695" cy="1444459"/>
                    </a:xfrm>
                    <a:prstGeom prst="rect">
                      <a:avLst/>
                    </a:prstGeom>
                  </pic:spPr>
                </pic:pic>
              </a:graphicData>
            </a:graphic>
          </wp:inline>
        </w:drawing>
      </w:r>
    </w:p>
    <w:p w14:paraId="11D00176" w14:textId="6DB85DFF" w:rsidR="006F63ED" w:rsidRDefault="006F63ED" w:rsidP="006F63ED">
      <w:pPr>
        <w:pStyle w:val="Caption"/>
        <w:jc w:val="center"/>
      </w:pPr>
      <w:r>
        <w:t xml:space="preserve">Figure </w:t>
      </w:r>
      <w:r>
        <w:fldChar w:fldCharType="begin"/>
      </w:r>
      <w:r>
        <w:instrText xml:space="preserve"> SEQ Figure \* ARABIC </w:instrText>
      </w:r>
      <w:r>
        <w:fldChar w:fldCharType="separate"/>
      </w:r>
      <w:r w:rsidR="00411231">
        <w:rPr>
          <w:noProof/>
        </w:rPr>
        <w:t>8</w:t>
      </w:r>
      <w:r>
        <w:fldChar w:fldCharType="end"/>
      </w:r>
      <w:r>
        <w:t xml:space="preserve">: Shaper block </w:t>
      </w:r>
      <w:proofErr w:type="gramStart"/>
      <w:r>
        <w:t>segmentation</w:t>
      </w:r>
      <w:proofErr w:type="gramEnd"/>
    </w:p>
    <w:p w14:paraId="3939D650" w14:textId="5830F428" w:rsidR="006F63ED" w:rsidRPr="006F63ED" w:rsidRDefault="006F63ED" w:rsidP="00E765A5">
      <w:pPr>
        <w:rPr>
          <w:lang w:val="en-US"/>
        </w:rPr>
      </w:pPr>
      <w:r>
        <w:rPr>
          <w:lang w:val="en-US"/>
        </w:rPr>
        <w:br/>
      </w:r>
      <w:r w:rsidRPr="006F63ED">
        <w:rPr>
          <w:lang w:val="en-US"/>
        </w:rPr>
        <w:t xml:space="preserve">The TB-level approach is particularly beneficial for Polar shaper. With larger </w:t>
      </w:r>
      <w:r w:rsidR="00734763">
        <w:rPr>
          <w:lang w:val="en-US"/>
        </w:rPr>
        <w:t>size-</w:t>
      </w:r>
      <m:oMath>
        <m:sSup>
          <m:sSupPr>
            <m:ctrlPr>
              <w:rPr>
                <w:rFonts w:ascii="Cambria Math" w:hAnsi="Cambria Math"/>
                <w:i/>
                <w:lang w:val="en-US"/>
              </w:rPr>
            </m:ctrlPr>
          </m:sSupPr>
          <m:e>
            <m:r>
              <w:rPr>
                <w:rFonts w:ascii="Cambria Math" w:hAnsi="Cambria Math"/>
                <w:lang w:val="en-US"/>
              </w:rPr>
              <m:t>2</m:t>
            </m:r>
          </m:e>
          <m:sup>
            <m:r>
              <w:rPr>
                <w:rFonts w:ascii="Cambria Math" w:hAnsi="Cambria Math"/>
                <w:lang w:val="en-US"/>
              </w:rPr>
              <m:t>n</m:t>
            </m:r>
          </m:sup>
        </m:sSup>
      </m:oMath>
      <w:r w:rsidR="00734763">
        <w:rPr>
          <w:lang w:val="en-US"/>
        </w:rPr>
        <w:t xml:space="preserve"> </w:t>
      </w:r>
      <w:r w:rsidRPr="006F63ED">
        <w:rPr>
          <w:lang w:val="en-US"/>
        </w:rPr>
        <w:t xml:space="preserve">shaper blocks, a list-1 Polar SCL decoder can be used to perform shaping while achieving performance comparable to a list-8 Polar SCL decoder. Appendix A of [1] provides a performance comparison between Polar shaper using list-1 and list-8 SCL decoders under different maximum shaper block sizes, </w:t>
      </w:r>
      <w:r w:rsidR="00411231">
        <w:rPr>
          <w:lang w:val="en-US"/>
        </w:rPr>
        <w:t>verifying</w:t>
      </w:r>
      <w:r w:rsidRPr="006F63ED">
        <w:rPr>
          <w:lang w:val="en-US"/>
        </w:rPr>
        <w:t xml:space="preserve"> the benefit of applying larger </w:t>
      </w:r>
      <w:r w:rsidR="00136F73">
        <w:rPr>
          <w:lang w:val="en-US"/>
        </w:rPr>
        <w:t>size-</w:t>
      </w:r>
      <m:oMath>
        <m:sSup>
          <m:sSupPr>
            <m:ctrlPr>
              <w:rPr>
                <w:rFonts w:ascii="Cambria Math" w:hAnsi="Cambria Math"/>
                <w:i/>
                <w:lang w:val="en-US"/>
              </w:rPr>
            </m:ctrlPr>
          </m:sSupPr>
          <m:e>
            <m:r>
              <w:rPr>
                <w:rFonts w:ascii="Cambria Math" w:hAnsi="Cambria Math"/>
                <w:lang w:val="en-US"/>
              </w:rPr>
              <m:t>2</m:t>
            </m:r>
          </m:e>
          <m:sup>
            <m:r>
              <w:rPr>
                <w:rFonts w:ascii="Cambria Math" w:hAnsi="Cambria Math"/>
                <w:lang w:val="en-US"/>
              </w:rPr>
              <m:t>n</m:t>
            </m:r>
          </m:sup>
        </m:sSup>
      </m:oMath>
      <w:r w:rsidR="00136F73">
        <w:rPr>
          <w:lang w:val="en-US"/>
        </w:rPr>
        <w:t xml:space="preserve"> </w:t>
      </w:r>
      <w:r w:rsidRPr="006F63ED">
        <w:rPr>
          <w:lang w:val="en-US"/>
        </w:rPr>
        <w:t xml:space="preserve">block size </w:t>
      </w:r>
      <w:r w:rsidR="00411231">
        <w:rPr>
          <w:lang w:val="en-US"/>
        </w:rPr>
        <w:t>to</w:t>
      </w:r>
      <w:r w:rsidRPr="006F63ED">
        <w:rPr>
          <w:lang w:val="en-US"/>
        </w:rPr>
        <w:t xml:space="preserve"> Polar shaper.</w:t>
      </w:r>
      <w:r>
        <w:rPr>
          <w:lang w:val="en-US"/>
        </w:rPr>
        <w:br/>
      </w:r>
    </w:p>
    <w:p w14:paraId="59E2E77B" w14:textId="2B60DE8A" w:rsidR="00E765A5" w:rsidRDefault="00411231" w:rsidP="00E765A5">
      <w:pPr>
        <w:pStyle w:val="Heading2"/>
        <w:numPr>
          <w:ilvl w:val="1"/>
          <w:numId w:val="24"/>
        </w:numPr>
      </w:pPr>
      <w:r>
        <w:t>T-put</w:t>
      </w:r>
      <w:r w:rsidR="00E765A5">
        <w:t xml:space="preserve"> performance evaluation for PCS</w:t>
      </w:r>
      <w:r>
        <w:t xml:space="preserve"> in MIMO fading </w:t>
      </w:r>
      <w:proofErr w:type="gramStart"/>
      <w:r>
        <w:t>channel</w:t>
      </w:r>
      <w:proofErr w:type="gramEnd"/>
    </w:p>
    <w:p w14:paraId="55F80075" w14:textId="536F606D" w:rsidR="00411231" w:rsidRPr="00411231" w:rsidRDefault="00411231" w:rsidP="00411231">
      <w:pPr>
        <w:rPr>
          <w:lang w:val="en-US"/>
        </w:rPr>
      </w:pPr>
      <w:r w:rsidRPr="00411231">
        <w:t>This section evaluates the throughput performance of probabilistic shaping in a closed-loop MIMO system under a fading channel. The evaluation includes dynamic rank and MCS adaptation to better reflect practical system gains.</w:t>
      </w:r>
    </w:p>
    <w:p w14:paraId="1637C4B2" w14:textId="3820427D" w:rsidR="00411231" w:rsidRDefault="00411231" w:rsidP="00411231">
      <w:r w:rsidRPr="00411231">
        <w:t xml:space="preserve">As shown in Figure 7, shaping provides approximately 1–2 dB SNR gain over uniform QAM at equal throughput in the moderate-to-high SNR range. In this range, rank-4 transmission is </w:t>
      </w:r>
      <w:r>
        <w:t>commonly observed</w:t>
      </w:r>
      <w:r w:rsidRPr="00411231">
        <w:t xml:space="preserve"> for both shaping and non-</w:t>
      </w:r>
      <w:r w:rsidRPr="00411231">
        <w:lastRenderedPageBreak/>
        <w:t xml:space="preserve">shaping </w:t>
      </w:r>
      <w:r>
        <w:t>which</w:t>
      </w:r>
      <w:r w:rsidRPr="00411231">
        <w:t xml:space="preserve"> maximize</w:t>
      </w:r>
      <w:r>
        <w:t>s</w:t>
      </w:r>
      <w:r w:rsidRPr="00411231">
        <w:t xml:space="preserve"> throughput. The gains observed in the MIMO fading channel are consistent with prior results in the SISO AWGN channel reported in [1].</w:t>
      </w:r>
    </w:p>
    <w:p w14:paraId="4417AECE" w14:textId="1641237D" w:rsidR="00411231" w:rsidRDefault="00411231" w:rsidP="00411231">
      <w:pPr>
        <w:rPr>
          <w:b/>
          <w:bCs/>
        </w:rPr>
      </w:pPr>
      <w:r w:rsidRPr="00411231">
        <w:rPr>
          <w:b/>
          <w:bCs/>
          <w:lang w:val="en-US"/>
        </w:rPr>
        <w:t xml:space="preserve">Observation </w:t>
      </w:r>
      <w:r w:rsidR="00952765">
        <w:rPr>
          <w:b/>
          <w:bCs/>
          <w:lang w:val="en-US"/>
        </w:rPr>
        <w:t>6</w:t>
      </w:r>
      <w:r w:rsidRPr="00411231">
        <w:rPr>
          <w:b/>
          <w:bCs/>
          <w:lang w:val="en-US"/>
        </w:rPr>
        <w:t xml:space="preserve">: </w:t>
      </w:r>
      <w:r w:rsidRPr="00411231">
        <w:rPr>
          <w:b/>
          <w:bCs/>
        </w:rPr>
        <w:t xml:space="preserve">1–2 dB gain can </w:t>
      </w:r>
      <w:r>
        <w:rPr>
          <w:b/>
          <w:bCs/>
        </w:rPr>
        <w:t xml:space="preserve">be </w:t>
      </w:r>
      <w:r w:rsidRPr="00411231">
        <w:rPr>
          <w:b/>
          <w:bCs/>
        </w:rPr>
        <w:t xml:space="preserve">observed in T-put </w:t>
      </w:r>
      <w:r w:rsidR="001F2C36">
        <w:rPr>
          <w:b/>
          <w:bCs/>
        </w:rPr>
        <w:t>performance</w:t>
      </w:r>
      <w:r w:rsidRPr="00411231">
        <w:rPr>
          <w:b/>
          <w:bCs/>
        </w:rPr>
        <w:t xml:space="preserve"> with dynamic rank and MCS adaptation</w:t>
      </w:r>
      <w:r>
        <w:rPr>
          <w:b/>
          <w:bCs/>
        </w:rPr>
        <w:t>.</w:t>
      </w:r>
    </w:p>
    <w:p w14:paraId="67A6E33C" w14:textId="3A32A678" w:rsidR="00411231" w:rsidRPr="00411231" w:rsidRDefault="00411231" w:rsidP="00411231">
      <w:pPr>
        <w:rPr>
          <w:b/>
          <w:bCs/>
          <w:lang w:val="en-US"/>
        </w:rPr>
      </w:pPr>
      <w:r w:rsidRPr="00411231">
        <w:rPr>
          <w:b/>
          <w:bCs/>
        </w:rPr>
        <w:t>Proposal 2: RAN1 to support probabilistic constellation shaping for higher-order modulation.</w:t>
      </w:r>
    </w:p>
    <w:p w14:paraId="6F22E573" w14:textId="77777777" w:rsidR="00411231" w:rsidRDefault="00411231" w:rsidP="00411231">
      <w:pPr>
        <w:keepNext/>
        <w:jc w:val="center"/>
      </w:pPr>
      <w:r w:rsidRPr="00280A7F">
        <w:rPr>
          <w:noProof/>
        </w:rPr>
        <w:drawing>
          <wp:inline distT="0" distB="0" distL="0" distR="0" wp14:anchorId="44AC140E" wp14:editId="035A56A4">
            <wp:extent cx="3581400" cy="2768556"/>
            <wp:effectExtent l="0" t="0" r="0" b="0"/>
            <wp:docPr id="32" name="圖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3593366" cy="2777806"/>
                    </a:xfrm>
                    <a:prstGeom prst="rect">
                      <a:avLst/>
                    </a:prstGeom>
                  </pic:spPr>
                </pic:pic>
              </a:graphicData>
            </a:graphic>
          </wp:inline>
        </w:drawing>
      </w:r>
    </w:p>
    <w:p w14:paraId="7F5AF334" w14:textId="64EC5E0F" w:rsidR="00411231" w:rsidRDefault="00411231" w:rsidP="00411231">
      <w:pPr>
        <w:pStyle w:val="Caption"/>
        <w:jc w:val="center"/>
      </w:pPr>
      <w:r>
        <w:t xml:space="preserve">Figure </w:t>
      </w:r>
      <w:r>
        <w:fldChar w:fldCharType="begin"/>
      </w:r>
      <w:r>
        <w:instrText xml:space="preserve"> SEQ Figure \* ARABIC </w:instrText>
      </w:r>
      <w:r>
        <w:fldChar w:fldCharType="separate"/>
      </w:r>
      <w:r>
        <w:rPr>
          <w:noProof/>
        </w:rPr>
        <w:t>9</w:t>
      </w:r>
      <w:r>
        <w:fldChar w:fldCharType="end"/>
      </w:r>
      <w:r>
        <w:t>: T-put</w:t>
      </w:r>
      <w:r w:rsidRPr="00411231">
        <w:t xml:space="preserve"> performance comparison between shaping and non-shaping in MIMO fading channel.</w:t>
      </w:r>
    </w:p>
    <w:p w14:paraId="106AD2DB" w14:textId="77777777" w:rsidR="00411231" w:rsidRPr="00411231" w:rsidRDefault="00411231" w:rsidP="00411231"/>
    <w:p w14:paraId="35CE2973" w14:textId="3A6C39A6" w:rsidR="00411231" w:rsidRDefault="00411231" w:rsidP="00411231">
      <w:pPr>
        <w:pStyle w:val="Caption"/>
        <w:keepNext/>
        <w:jc w:val="center"/>
      </w:pPr>
      <w:r>
        <w:t xml:space="preserve">Table </w:t>
      </w:r>
      <w:r>
        <w:fldChar w:fldCharType="begin"/>
      </w:r>
      <w:r>
        <w:instrText xml:space="preserve"> SEQ Table \* ARABIC </w:instrText>
      </w:r>
      <w:r>
        <w:fldChar w:fldCharType="separate"/>
      </w:r>
      <w:r>
        <w:rPr>
          <w:noProof/>
        </w:rPr>
        <w:t>3</w:t>
      </w:r>
      <w:r>
        <w:fldChar w:fldCharType="end"/>
      </w:r>
      <w:r>
        <w:t>: Evaluation assumption for the above T-put performance</w:t>
      </w:r>
    </w:p>
    <w:tbl>
      <w:tblPr>
        <w:tblStyle w:val="TableGrid7"/>
        <w:tblW w:w="6934" w:type="dxa"/>
        <w:jc w:val="center"/>
        <w:tblInd w:w="0" w:type="dxa"/>
        <w:tblLook w:val="0420" w:firstRow="1" w:lastRow="0" w:firstColumn="0" w:lastColumn="0" w:noHBand="0" w:noVBand="1"/>
      </w:tblPr>
      <w:tblGrid>
        <w:gridCol w:w="3044"/>
        <w:gridCol w:w="3890"/>
      </w:tblGrid>
      <w:tr w:rsidR="00411231" w14:paraId="5728012E" w14:textId="77777777" w:rsidTr="00411231">
        <w:trPr>
          <w:trHeight w:val="57"/>
          <w:jc w:val="center"/>
        </w:trPr>
        <w:tc>
          <w:tcPr>
            <w:tcW w:w="304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6FEAFAE4" w14:textId="77777777" w:rsidR="00411231" w:rsidRDefault="00411231" w:rsidP="00411231">
            <w:pPr>
              <w:spacing w:before="60" w:after="60"/>
              <w:rPr>
                <w:b/>
                <w:bCs/>
                <w:lang w:val="en-US"/>
              </w:rPr>
            </w:pPr>
            <w:r>
              <w:rPr>
                <w:b/>
                <w:bCs/>
                <w:lang w:val="en-US"/>
              </w:rPr>
              <w:t>Parameter</w:t>
            </w:r>
          </w:p>
        </w:tc>
        <w:tc>
          <w:tcPr>
            <w:tcW w:w="3890"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24A7DF23" w14:textId="77777777" w:rsidR="00411231" w:rsidRDefault="00411231" w:rsidP="00411231">
            <w:pPr>
              <w:spacing w:before="60" w:after="60"/>
              <w:rPr>
                <w:b/>
                <w:bCs/>
                <w:lang w:val="en-US"/>
              </w:rPr>
            </w:pPr>
            <w:r>
              <w:rPr>
                <w:b/>
                <w:bCs/>
                <w:lang w:val="en-US"/>
              </w:rPr>
              <w:t>Setting</w:t>
            </w:r>
          </w:p>
        </w:tc>
      </w:tr>
      <w:tr w:rsidR="00411231" w14:paraId="34986E00" w14:textId="77777777" w:rsidTr="00411231">
        <w:trPr>
          <w:trHeight w:val="57"/>
          <w:jc w:val="center"/>
        </w:trPr>
        <w:tc>
          <w:tcPr>
            <w:tcW w:w="3044" w:type="dxa"/>
            <w:tcBorders>
              <w:top w:val="single" w:sz="4" w:space="0" w:color="auto"/>
              <w:left w:val="single" w:sz="4" w:space="0" w:color="auto"/>
              <w:bottom w:val="single" w:sz="4" w:space="0" w:color="auto"/>
              <w:right w:val="single" w:sz="4" w:space="0" w:color="auto"/>
            </w:tcBorders>
            <w:hideMark/>
          </w:tcPr>
          <w:p w14:paraId="34C215C8" w14:textId="77777777" w:rsidR="00411231" w:rsidRDefault="00411231" w:rsidP="00411231">
            <w:pPr>
              <w:spacing w:before="60" w:after="60"/>
              <w:rPr>
                <w:lang w:val="en-US"/>
              </w:rPr>
            </w:pPr>
            <w:r>
              <w:rPr>
                <w:lang w:val="en-US"/>
              </w:rPr>
              <w:t>Channel</w:t>
            </w:r>
          </w:p>
        </w:tc>
        <w:tc>
          <w:tcPr>
            <w:tcW w:w="3890" w:type="dxa"/>
            <w:tcBorders>
              <w:top w:val="single" w:sz="4" w:space="0" w:color="auto"/>
              <w:left w:val="single" w:sz="4" w:space="0" w:color="auto"/>
              <w:bottom w:val="single" w:sz="4" w:space="0" w:color="auto"/>
              <w:right w:val="single" w:sz="4" w:space="0" w:color="auto"/>
            </w:tcBorders>
            <w:hideMark/>
          </w:tcPr>
          <w:p w14:paraId="14CA6BDB" w14:textId="77777777" w:rsidR="00411231" w:rsidRDefault="00411231" w:rsidP="00411231">
            <w:pPr>
              <w:spacing w:before="60" w:after="60"/>
              <w:rPr>
                <w:lang w:val="en-US"/>
              </w:rPr>
            </w:pPr>
            <w:r>
              <w:rPr>
                <w:lang w:val="en-US"/>
              </w:rPr>
              <w:t>TDL-A-30ns-30Hz</w:t>
            </w:r>
          </w:p>
        </w:tc>
      </w:tr>
      <w:tr w:rsidR="00411231" w14:paraId="302D7D20" w14:textId="77777777" w:rsidTr="00411231">
        <w:trPr>
          <w:trHeight w:val="57"/>
          <w:jc w:val="center"/>
        </w:trPr>
        <w:tc>
          <w:tcPr>
            <w:tcW w:w="3044" w:type="dxa"/>
            <w:tcBorders>
              <w:top w:val="single" w:sz="4" w:space="0" w:color="auto"/>
              <w:left w:val="single" w:sz="4" w:space="0" w:color="auto"/>
              <w:bottom w:val="single" w:sz="4" w:space="0" w:color="auto"/>
              <w:right w:val="single" w:sz="4" w:space="0" w:color="auto"/>
            </w:tcBorders>
            <w:hideMark/>
          </w:tcPr>
          <w:p w14:paraId="56C0CDBD" w14:textId="77777777" w:rsidR="00411231" w:rsidRDefault="00411231" w:rsidP="00411231">
            <w:pPr>
              <w:spacing w:before="60" w:after="60"/>
              <w:rPr>
                <w:lang w:val="en-US"/>
              </w:rPr>
            </w:pPr>
            <w:r>
              <w:rPr>
                <w:lang w:val="en-US"/>
              </w:rPr>
              <w:t>MCS</w:t>
            </w:r>
          </w:p>
        </w:tc>
        <w:tc>
          <w:tcPr>
            <w:tcW w:w="3890" w:type="dxa"/>
            <w:tcBorders>
              <w:top w:val="single" w:sz="4" w:space="0" w:color="auto"/>
              <w:left w:val="single" w:sz="4" w:space="0" w:color="auto"/>
              <w:bottom w:val="single" w:sz="4" w:space="0" w:color="auto"/>
              <w:right w:val="single" w:sz="4" w:space="0" w:color="auto"/>
            </w:tcBorders>
            <w:hideMark/>
          </w:tcPr>
          <w:p w14:paraId="3DA1C066" w14:textId="77777777" w:rsidR="00411231" w:rsidRDefault="00411231" w:rsidP="00411231">
            <w:pPr>
              <w:spacing w:before="60" w:after="60"/>
              <w:rPr>
                <w:lang w:val="en-US"/>
              </w:rPr>
            </w:pPr>
            <w:r>
              <w:rPr>
                <w:lang w:val="en-US"/>
              </w:rPr>
              <w:t xml:space="preserve">MCS15~27 in table2 </w:t>
            </w:r>
          </w:p>
          <w:p w14:paraId="015EE2BF" w14:textId="77777777" w:rsidR="00411231" w:rsidRDefault="00411231" w:rsidP="00411231">
            <w:pPr>
              <w:spacing w:before="60" w:after="60"/>
              <w:rPr>
                <w:lang w:val="en-US"/>
              </w:rPr>
            </w:pPr>
            <w:r>
              <w:rPr>
                <w:lang w:val="en-US"/>
              </w:rPr>
              <w:t>MCS23~26 in table4</w:t>
            </w:r>
          </w:p>
        </w:tc>
      </w:tr>
      <w:tr w:rsidR="00411231" w14:paraId="3BE4B77A" w14:textId="77777777" w:rsidTr="00411231">
        <w:trPr>
          <w:trHeight w:val="57"/>
          <w:jc w:val="center"/>
        </w:trPr>
        <w:tc>
          <w:tcPr>
            <w:tcW w:w="3044" w:type="dxa"/>
            <w:tcBorders>
              <w:top w:val="single" w:sz="4" w:space="0" w:color="auto"/>
              <w:left w:val="single" w:sz="4" w:space="0" w:color="auto"/>
              <w:bottom w:val="single" w:sz="4" w:space="0" w:color="auto"/>
              <w:right w:val="single" w:sz="4" w:space="0" w:color="auto"/>
            </w:tcBorders>
            <w:hideMark/>
          </w:tcPr>
          <w:p w14:paraId="5C25EFE5" w14:textId="77777777" w:rsidR="00411231" w:rsidRDefault="00411231" w:rsidP="00411231">
            <w:pPr>
              <w:spacing w:before="60" w:after="60"/>
              <w:rPr>
                <w:lang w:val="en-US"/>
              </w:rPr>
            </w:pPr>
            <w:r>
              <w:rPr>
                <w:lang w:val="en-US"/>
              </w:rPr>
              <w:t>Antenna Config.</w:t>
            </w:r>
          </w:p>
        </w:tc>
        <w:tc>
          <w:tcPr>
            <w:tcW w:w="3890" w:type="dxa"/>
            <w:tcBorders>
              <w:top w:val="single" w:sz="4" w:space="0" w:color="auto"/>
              <w:left w:val="single" w:sz="4" w:space="0" w:color="auto"/>
              <w:bottom w:val="single" w:sz="4" w:space="0" w:color="auto"/>
              <w:right w:val="single" w:sz="4" w:space="0" w:color="auto"/>
            </w:tcBorders>
            <w:hideMark/>
          </w:tcPr>
          <w:p w14:paraId="3670FD2B" w14:textId="77777777" w:rsidR="00411231" w:rsidRDefault="00411231" w:rsidP="00411231">
            <w:pPr>
              <w:spacing w:before="60" w:after="60"/>
              <w:rPr>
                <w:lang w:val="en-US"/>
              </w:rPr>
            </w:pPr>
            <w:r>
              <w:rPr>
                <w:lang w:val="en-US"/>
              </w:rPr>
              <w:t xml:space="preserve">4T4R,  </w:t>
            </w:r>
          </w:p>
          <w:p w14:paraId="27AD3C08" w14:textId="77777777" w:rsidR="00411231" w:rsidRDefault="00411231" w:rsidP="00411231">
            <w:pPr>
              <w:spacing w:before="60" w:after="60"/>
              <w:rPr>
                <w:lang w:val="en-US"/>
              </w:rPr>
            </w:pPr>
            <w:r>
              <w:rPr>
                <w:lang w:val="en-US"/>
              </w:rPr>
              <w:t>Low correlation</w:t>
            </w:r>
          </w:p>
        </w:tc>
      </w:tr>
      <w:tr w:rsidR="00411231" w14:paraId="2C0C954E" w14:textId="77777777" w:rsidTr="00411231">
        <w:trPr>
          <w:trHeight w:val="57"/>
          <w:jc w:val="center"/>
        </w:trPr>
        <w:tc>
          <w:tcPr>
            <w:tcW w:w="3044" w:type="dxa"/>
            <w:tcBorders>
              <w:top w:val="single" w:sz="4" w:space="0" w:color="auto"/>
              <w:left w:val="single" w:sz="4" w:space="0" w:color="auto"/>
              <w:bottom w:val="single" w:sz="4" w:space="0" w:color="auto"/>
              <w:right w:val="single" w:sz="4" w:space="0" w:color="auto"/>
            </w:tcBorders>
            <w:hideMark/>
          </w:tcPr>
          <w:p w14:paraId="505FA27B" w14:textId="77777777" w:rsidR="00411231" w:rsidRDefault="00411231" w:rsidP="00411231">
            <w:pPr>
              <w:spacing w:before="60" w:after="60"/>
              <w:rPr>
                <w:lang w:val="en-US"/>
              </w:rPr>
            </w:pPr>
            <w:r>
              <w:rPr>
                <w:lang w:val="en-US"/>
              </w:rPr>
              <w:t>PDSCH freq. allocation</w:t>
            </w:r>
          </w:p>
        </w:tc>
        <w:tc>
          <w:tcPr>
            <w:tcW w:w="3890" w:type="dxa"/>
            <w:tcBorders>
              <w:top w:val="single" w:sz="4" w:space="0" w:color="auto"/>
              <w:left w:val="single" w:sz="4" w:space="0" w:color="auto"/>
              <w:bottom w:val="single" w:sz="4" w:space="0" w:color="auto"/>
              <w:right w:val="single" w:sz="4" w:space="0" w:color="auto"/>
            </w:tcBorders>
            <w:hideMark/>
          </w:tcPr>
          <w:p w14:paraId="7FE91661" w14:textId="77777777" w:rsidR="00411231" w:rsidRDefault="00411231" w:rsidP="00411231">
            <w:pPr>
              <w:spacing w:before="60" w:after="60"/>
              <w:rPr>
                <w:lang w:val="en-US"/>
              </w:rPr>
            </w:pPr>
            <w:r>
              <w:rPr>
                <w:lang w:val="en-US"/>
              </w:rPr>
              <w:t>24PRBs</w:t>
            </w:r>
          </w:p>
        </w:tc>
      </w:tr>
      <w:tr w:rsidR="00411231" w14:paraId="4C851E78" w14:textId="77777777" w:rsidTr="00411231">
        <w:trPr>
          <w:trHeight w:val="57"/>
          <w:jc w:val="center"/>
        </w:trPr>
        <w:tc>
          <w:tcPr>
            <w:tcW w:w="3044" w:type="dxa"/>
            <w:tcBorders>
              <w:top w:val="single" w:sz="4" w:space="0" w:color="auto"/>
              <w:left w:val="single" w:sz="4" w:space="0" w:color="auto"/>
              <w:bottom w:val="single" w:sz="4" w:space="0" w:color="auto"/>
              <w:right w:val="single" w:sz="4" w:space="0" w:color="auto"/>
            </w:tcBorders>
            <w:hideMark/>
          </w:tcPr>
          <w:p w14:paraId="79C893CB" w14:textId="77777777" w:rsidR="00411231" w:rsidRDefault="00411231" w:rsidP="00411231">
            <w:pPr>
              <w:spacing w:before="60" w:after="60"/>
              <w:rPr>
                <w:lang w:val="en-US"/>
              </w:rPr>
            </w:pPr>
            <w:r>
              <w:rPr>
                <w:lang w:val="en-US"/>
              </w:rPr>
              <w:t>PDSCH time allocation</w:t>
            </w:r>
          </w:p>
        </w:tc>
        <w:tc>
          <w:tcPr>
            <w:tcW w:w="3890" w:type="dxa"/>
            <w:tcBorders>
              <w:top w:val="single" w:sz="4" w:space="0" w:color="auto"/>
              <w:left w:val="single" w:sz="4" w:space="0" w:color="auto"/>
              <w:bottom w:val="single" w:sz="4" w:space="0" w:color="auto"/>
              <w:right w:val="single" w:sz="4" w:space="0" w:color="auto"/>
            </w:tcBorders>
            <w:hideMark/>
          </w:tcPr>
          <w:p w14:paraId="1EDAD75F" w14:textId="77777777" w:rsidR="00411231" w:rsidRDefault="00411231" w:rsidP="00411231">
            <w:pPr>
              <w:spacing w:before="60" w:after="60"/>
              <w:rPr>
                <w:lang w:val="en-US"/>
              </w:rPr>
            </w:pPr>
            <w:r>
              <w:rPr>
                <w:lang w:val="en-US"/>
              </w:rPr>
              <w:t>13 symbols, Sym1 to sym13</w:t>
            </w:r>
          </w:p>
        </w:tc>
      </w:tr>
      <w:tr w:rsidR="00411231" w14:paraId="09648F44" w14:textId="77777777" w:rsidTr="00411231">
        <w:trPr>
          <w:trHeight w:val="57"/>
          <w:jc w:val="center"/>
        </w:trPr>
        <w:tc>
          <w:tcPr>
            <w:tcW w:w="3044" w:type="dxa"/>
            <w:tcBorders>
              <w:top w:val="single" w:sz="4" w:space="0" w:color="auto"/>
              <w:left w:val="single" w:sz="4" w:space="0" w:color="auto"/>
              <w:bottom w:val="single" w:sz="4" w:space="0" w:color="auto"/>
              <w:right w:val="single" w:sz="4" w:space="0" w:color="auto"/>
            </w:tcBorders>
            <w:hideMark/>
          </w:tcPr>
          <w:p w14:paraId="29EEBBF5" w14:textId="77777777" w:rsidR="00411231" w:rsidRDefault="00411231" w:rsidP="00411231">
            <w:pPr>
              <w:spacing w:before="60" w:after="60"/>
              <w:rPr>
                <w:lang w:val="en-US"/>
              </w:rPr>
            </w:pPr>
            <w:r>
              <w:rPr>
                <w:lang w:val="en-US"/>
              </w:rPr>
              <w:t>DMRS type</w:t>
            </w:r>
          </w:p>
        </w:tc>
        <w:tc>
          <w:tcPr>
            <w:tcW w:w="3890" w:type="dxa"/>
            <w:tcBorders>
              <w:top w:val="single" w:sz="4" w:space="0" w:color="auto"/>
              <w:left w:val="single" w:sz="4" w:space="0" w:color="auto"/>
              <w:bottom w:val="single" w:sz="4" w:space="0" w:color="auto"/>
              <w:right w:val="single" w:sz="4" w:space="0" w:color="auto"/>
            </w:tcBorders>
            <w:hideMark/>
          </w:tcPr>
          <w:p w14:paraId="46AD8217" w14:textId="77777777" w:rsidR="00411231" w:rsidRDefault="00411231" w:rsidP="00411231">
            <w:pPr>
              <w:spacing w:before="60" w:after="60"/>
              <w:rPr>
                <w:lang w:val="en-US"/>
              </w:rPr>
            </w:pPr>
            <w:r>
              <w:rPr>
                <w:lang w:val="en-US"/>
              </w:rPr>
              <w:t>Type I. 1+1 on sym2 and sym11</w:t>
            </w:r>
          </w:p>
        </w:tc>
      </w:tr>
      <w:tr w:rsidR="00411231" w14:paraId="1042D344" w14:textId="77777777" w:rsidTr="00411231">
        <w:trPr>
          <w:trHeight w:val="57"/>
          <w:jc w:val="center"/>
        </w:trPr>
        <w:tc>
          <w:tcPr>
            <w:tcW w:w="3044" w:type="dxa"/>
            <w:tcBorders>
              <w:top w:val="single" w:sz="4" w:space="0" w:color="auto"/>
              <w:left w:val="single" w:sz="4" w:space="0" w:color="auto"/>
              <w:bottom w:val="single" w:sz="4" w:space="0" w:color="auto"/>
              <w:right w:val="single" w:sz="4" w:space="0" w:color="auto"/>
            </w:tcBorders>
            <w:hideMark/>
          </w:tcPr>
          <w:p w14:paraId="71D8CE2F" w14:textId="77777777" w:rsidR="00411231" w:rsidRDefault="00411231" w:rsidP="00411231">
            <w:pPr>
              <w:spacing w:before="60" w:after="60"/>
              <w:rPr>
                <w:lang w:val="en-US"/>
              </w:rPr>
            </w:pPr>
            <w:r>
              <w:rPr>
                <w:lang w:val="en-US"/>
              </w:rPr>
              <w:t>Num. of MIMO layer</w:t>
            </w:r>
          </w:p>
        </w:tc>
        <w:tc>
          <w:tcPr>
            <w:tcW w:w="3890" w:type="dxa"/>
            <w:tcBorders>
              <w:top w:val="single" w:sz="4" w:space="0" w:color="auto"/>
              <w:left w:val="single" w:sz="4" w:space="0" w:color="auto"/>
              <w:bottom w:val="single" w:sz="4" w:space="0" w:color="auto"/>
              <w:right w:val="single" w:sz="4" w:space="0" w:color="auto"/>
            </w:tcBorders>
            <w:hideMark/>
          </w:tcPr>
          <w:p w14:paraId="256AE0E7" w14:textId="77777777" w:rsidR="00411231" w:rsidRDefault="00411231" w:rsidP="00411231">
            <w:pPr>
              <w:spacing w:before="60" w:after="60"/>
              <w:rPr>
                <w:lang w:val="en-US"/>
              </w:rPr>
            </w:pPr>
            <w:r>
              <w:rPr>
                <w:lang w:val="en-US"/>
              </w:rPr>
              <w:t>Up to 4</w:t>
            </w:r>
          </w:p>
        </w:tc>
      </w:tr>
      <w:tr w:rsidR="00411231" w14:paraId="070E364D" w14:textId="77777777" w:rsidTr="00411231">
        <w:trPr>
          <w:trHeight w:val="57"/>
          <w:jc w:val="center"/>
        </w:trPr>
        <w:tc>
          <w:tcPr>
            <w:tcW w:w="3044" w:type="dxa"/>
            <w:tcBorders>
              <w:top w:val="single" w:sz="4" w:space="0" w:color="auto"/>
              <w:left w:val="single" w:sz="4" w:space="0" w:color="auto"/>
              <w:bottom w:val="single" w:sz="4" w:space="0" w:color="auto"/>
              <w:right w:val="single" w:sz="4" w:space="0" w:color="auto"/>
            </w:tcBorders>
            <w:hideMark/>
          </w:tcPr>
          <w:p w14:paraId="6EAF86E8" w14:textId="77777777" w:rsidR="00411231" w:rsidRDefault="00411231" w:rsidP="00411231">
            <w:pPr>
              <w:spacing w:before="60" w:after="60"/>
              <w:rPr>
                <w:rFonts w:eastAsia="PMingLiU"/>
                <w:lang w:val="en-US" w:eastAsia="zh-TW"/>
              </w:rPr>
            </w:pPr>
            <w:r>
              <w:rPr>
                <w:rFonts w:eastAsia="PMingLiU"/>
                <w:lang w:val="en-US" w:eastAsia="zh-TW"/>
              </w:rPr>
              <w:t>MIMO receiver</w:t>
            </w:r>
          </w:p>
        </w:tc>
        <w:tc>
          <w:tcPr>
            <w:tcW w:w="3890" w:type="dxa"/>
            <w:tcBorders>
              <w:top w:val="single" w:sz="4" w:space="0" w:color="auto"/>
              <w:left w:val="single" w:sz="4" w:space="0" w:color="auto"/>
              <w:bottom w:val="single" w:sz="4" w:space="0" w:color="auto"/>
              <w:right w:val="single" w:sz="4" w:space="0" w:color="auto"/>
            </w:tcBorders>
            <w:hideMark/>
          </w:tcPr>
          <w:p w14:paraId="5ED75CC1" w14:textId="77777777" w:rsidR="00411231" w:rsidRDefault="00411231" w:rsidP="00411231">
            <w:pPr>
              <w:spacing w:before="60" w:after="60"/>
              <w:rPr>
                <w:rFonts w:eastAsia="PMingLiU"/>
                <w:lang w:val="en-US" w:eastAsia="zh-TW"/>
              </w:rPr>
            </w:pPr>
            <w:r>
              <w:rPr>
                <w:rFonts w:eastAsia="PMingLiU"/>
                <w:lang w:val="en-US" w:eastAsia="zh-TW"/>
              </w:rPr>
              <w:t>Reduced ML</w:t>
            </w:r>
          </w:p>
        </w:tc>
      </w:tr>
      <w:tr w:rsidR="00411231" w14:paraId="6BE10120" w14:textId="77777777" w:rsidTr="00411231">
        <w:trPr>
          <w:trHeight w:val="57"/>
          <w:jc w:val="center"/>
        </w:trPr>
        <w:tc>
          <w:tcPr>
            <w:tcW w:w="3044" w:type="dxa"/>
            <w:tcBorders>
              <w:top w:val="single" w:sz="4" w:space="0" w:color="auto"/>
              <w:left w:val="single" w:sz="4" w:space="0" w:color="auto"/>
              <w:bottom w:val="single" w:sz="4" w:space="0" w:color="auto"/>
              <w:right w:val="single" w:sz="4" w:space="0" w:color="auto"/>
            </w:tcBorders>
            <w:hideMark/>
          </w:tcPr>
          <w:p w14:paraId="4745E7D0" w14:textId="77777777" w:rsidR="00411231" w:rsidRDefault="00411231" w:rsidP="00411231">
            <w:pPr>
              <w:spacing w:before="60" w:after="60"/>
              <w:rPr>
                <w:lang w:val="en-US"/>
              </w:rPr>
            </w:pPr>
            <w:r>
              <w:rPr>
                <w:lang w:val="en-US"/>
              </w:rPr>
              <w:t>Precoding</w:t>
            </w:r>
          </w:p>
        </w:tc>
        <w:tc>
          <w:tcPr>
            <w:tcW w:w="3890" w:type="dxa"/>
            <w:tcBorders>
              <w:top w:val="single" w:sz="4" w:space="0" w:color="auto"/>
              <w:left w:val="single" w:sz="4" w:space="0" w:color="auto"/>
              <w:bottom w:val="single" w:sz="4" w:space="0" w:color="auto"/>
              <w:right w:val="single" w:sz="4" w:space="0" w:color="auto"/>
            </w:tcBorders>
            <w:hideMark/>
          </w:tcPr>
          <w:p w14:paraId="5FDAE71C" w14:textId="77777777" w:rsidR="00411231" w:rsidRDefault="00411231" w:rsidP="00411231">
            <w:pPr>
              <w:spacing w:before="60" w:after="60"/>
              <w:rPr>
                <w:lang w:val="en-US"/>
              </w:rPr>
            </w:pPr>
            <w:r>
              <w:rPr>
                <w:lang w:val="en-US"/>
              </w:rPr>
              <w:t>Random type-I precoder</w:t>
            </w:r>
          </w:p>
        </w:tc>
      </w:tr>
      <w:tr w:rsidR="00411231" w14:paraId="2B4691E8" w14:textId="77777777" w:rsidTr="00411231">
        <w:trPr>
          <w:trHeight w:val="57"/>
          <w:jc w:val="center"/>
        </w:trPr>
        <w:tc>
          <w:tcPr>
            <w:tcW w:w="3044" w:type="dxa"/>
            <w:tcBorders>
              <w:top w:val="single" w:sz="4" w:space="0" w:color="auto"/>
              <w:left w:val="single" w:sz="4" w:space="0" w:color="auto"/>
              <w:bottom w:val="single" w:sz="4" w:space="0" w:color="auto"/>
              <w:right w:val="single" w:sz="4" w:space="0" w:color="auto"/>
            </w:tcBorders>
            <w:hideMark/>
          </w:tcPr>
          <w:p w14:paraId="31F50E4E" w14:textId="77777777" w:rsidR="00411231" w:rsidRDefault="00411231" w:rsidP="00411231">
            <w:pPr>
              <w:spacing w:before="60" w:after="60"/>
              <w:rPr>
                <w:lang w:val="en-US"/>
              </w:rPr>
            </w:pPr>
            <w:r>
              <w:rPr>
                <w:lang w:val="en-US"/>
              </w:rPr>
              <w:t>PRG size</w:t>
            </w:r>
          </w:p>
        </w:tc>
        <w:tc>
          <w:tcPr>
            <w:tcW w:w="3890" w:type="dxa"/>
            <w:tcBorders>
              <w:top w:val="single" w:sz="4" w:space="0" w:color="auto"/>
              <w:left w:val="single" w:sz="4" w:space="0" w:color="auto"/>
              <w:bottom w:val="single" w:sz="4" w:space="0" w:color="auto"/>
              <w:right w:val="single" w:sz="4" w:space="0" w:color="auto"/>
            </w:tcBorders>
            <w:hideMark/>
          </w:tcPr>
          <w:p w14:paraId="21328C8C" w14:textId="77777777" w:rsidR="00411231" w:rsidRDefault="00411231" w:rsidP="00411231">
            <w:pPr>
              <w:spacing w:before="60" w:after="60"/>
              <w:rPr>
                <w:lang w:val="en-US"/>
              </w:rPr>
            </w:pPr>
            <w:r>
              <w:rPr>
                <w:lang w:val="en-US"/>
              </w:rPr>
              <w:t>4PRBs</w:t>
            </w:r>
          </w:p>
        </w:tc>
      </w:tr>
    </w:tbl>
    <w:p w14:paraId="3E55CC60" w14:textId="77777777" w:rsidR="00411231" w:rsidRPr="00ED6E22" w:rsidRDefault="00411231" w:rsidP="00A53C41">
      <w:pPr>
        <w:spacing w:before="240"/>
        <w:rPr>
          <w:rFonts w:ascii="Arial" w:eastAsia="PMingLiU" w:hAnsi="Arial" w:cs="Arial"/>
          <w:lang w:val="en-US" w:eastAsia="zh-TW"/>
        </w:rPr>
      </w:pPr>
    </w:p>
    <w:p w14:paraId="58E2A97C" w14:textId="6D7E25C3" w:rsidR="00B70323" w:rsidRPr="00B70323" w:rsidRDefault="00B70323" w:rsidP="00B70323">
      <w:pPr>
        <w:pStyle w:val="ListParagraph"/>
        <w:keepNext/>
        <w:keepLines/>
        <w:numPr>
          <w:ilvl w:val="0"/>
          <w:numId w:val="5"/>
        </w:numPr>
        <w:pBdr>
          <w:top w:val="single" w:sz="12" w:space="3" w:color="auto"/>
        </w:pBdr>
        <w:overflowPunct w:val="0"/>
        <w:autoSpaceDE w:val="0"/>
        <w:autoSpaceDN w:val="0"/>
        <w:adjustRightInd w:val="0"/>
        <w:spacing w:before="240" w:after="180"/>
        <w:contextualSpacing w:val="0"/>
        <w:textAlignment w:val="baseline"/>
        <w:outlineLvl w:val="0"/>
        <w:rPr>
          <w:rFonts w:ascii="Arial" w:hAnsi="Arial"/>
          <w:vanish/>
          <w:sz w:val="36"/>
          <w:szCs w:val="20"/>
          <w:lang w:val="en-GB" w:eastAsia="en-US"/>
        </w:rPr>
      </w:pPr>
      <w:bookmarkStart w:id="27" w:name="_Hlk205931450"/>
      <w:bookmarkEnd w:id="10"/>
    </w:p>
    <w:p w14:paraId="56DA8672" w14:textId="77777777" w:rsidR="00B70323" w:rsidRPr="00B70323" w:rsidRDefault="00B70323" w:rsidP="00B70323">
      <w:pPr>
        <w:pStyle w:val="ListParagraph"/>
        <w:keepNext/>
        <w:keepLines/>
        <w:numPr>
          <w:ilvl w:val="0"/>
          <w:numId w:val="5"/>
        </w:numPr>
        <w:pBdr>
          <w:top w:val="single" w:sz="12" w:space="3" w:color="auto"/>
        </w:pBdr>
        <w:overflowPunct w:val="0"/>
        <w:autoSpaceDE w:val="0"/>
        <w:autoSpaceDN w:val="0"/>
        <w:adjustRightInd w:val="0"/>
        <w:spacing w:before="240" w:after="180"/>
        <w:contextualSpacing w:val="0"/>
        <w:textAlignment w:val="baseline"/>
        <w:outlineLvl w:val="0"/>
        <w:rPr>
          <w:rFonts w:ascii="Arial" w:hAnsi="Arial"/>
          <w:vanish/>
          <w:sz w:val="36"/>
          <w:szCs w:val="20"/>
          <w:lang w:val="en-GB" w:eastAsia="en-US"/>
        </w:rPr>
      </w:pPr>
    </w:p>
    <w:p w14:paraId="6B19286F" w14:textId="77777777" w:rsidR="00B70323" w:rsidRPr="00B70323" w:rsidRDefault="00B70323" w:rsidP="00B70323">
      <w:pPr>
        <w:pStyle w:val="ListParagraph"/>
        <w:keepNext/>
        <w:keepLines/>
        <w:numPr>
          <w:ilvl w:val="0"/>
          <w:numId w:val="5"/>
        </w:numPr>
        <w:pBdr>
          <w:top w:val="single" w:sz="12" w:space="3" w:color="auto"/>
        </w:pBdr>
        <w:overflowPunct w:val="0"/>
        <w:autoSpaceDE w:val="0"/>
        <w:autoSpaceDN w:val="0"/>
        <w:adjustRightInd w:val="0"/>
        <w:spacing w:before="240" w:after="180"/>
        <w:contextualSpacing w:val="0"/>
        <w:textAlignment w:val="baseline"/>
        <w:outlineLvl w:val="0"/>
        <w:rPr>
          <w:rFonts w:ascii="Arial" w:hAnsi="Arial"/>
          <w:vanish/>
          <w:sz w:val="36"/>
          <w:szCs w:val="20"/>
          <w:lang w:val="en-GB" w:eastAsia="en-US"/>
        </w:rPr>
      </w:pPr>
    </w:p>
    <w:p w14:paraId="218A504D" w14:textId="77777777" w:rsidR="00B70323" w:rsidRPr="00B70323" w:rsidRDefault="00B70323" w:rsidP="00B70323">
      <w:pPr>
        <w:pStyle w:val="ListParagraph"/>
        <w:keepNext/>
        <w:keepLines/>
        <w:numPr>
          <w:ilvl w:val="1"/>
          <w:numId w:val="5"/>
        </w:numPr>
        <w:overflowPunct w:val="0"/>
        <w:autoSpaceDE w:val="0"/>
        <w:autoSpaceDN w:val="0"/>
        <w:adjustRightInd w:val="0"/>
        <w:spacing w:before="180" w:after="180"/>
        <w:contextualSpacing w:val="0"/>
        <w:textAlignment w:val="baseline"/>
        <w:outlineLvl w:val="1"/>
        <w:rPr>
          <w:rFonts w:ascii="Arial" w:hAnsi="Arial"/>
          <w:vanish/>
          <w:sz w:val="32"/>
          <w:szCs w:val="20"/>
          <w:lang w:val="en-GB" w:eastAsia="en-US"/>
        </w:rPr>
      </w:pPr>
    </w:p>
    <w:bookmarkEnd w:id="27"/>
    <w:p w14:paraId="3D70972F" w14:textId="4D0585E8" w:rsidR="003518E9" w:rsidRDefault="003518E9" w:rsidP="003518E9">
      <w:pPr>
        <w:pStyle w:val="Heading1"/>
        <w:numPr>
          <w:ilvl w:val="0"/>
          <w:numId w:val="4"/>
        </w:numPr>
        <w:rPr>
          <w:lang w:val="en-US"/>
        </w:rPr>
      </w:pPr>
      <w:r>
        <w:rPr>
          <w:lang w:val="en-US"/>
        </w:rPr>
        <w:t>Conclusion</w:t>
      </w:r>
    </w:p>
    <w:p w14:paraId="42E42141" w14:textId="19E835A8" w:rsidR="00DE7445" w:rsidRDefault="008C216F" w:rsidP="00DE7445">
      <w:r w:rsidRPr="008C216F">
        <w:t>Based on the discussion in the previous sections, we have the following observations and proposals:</w:t>
      </w:r>
    </w:p>
    <w:p w14:paraId="19DADAB6" w14:textId="5ED0FC38" w:rsidR="00D8622B" w:rsidRDefault="00D8622B" w:rsidP="0050415C">
      <w:pPr>
        <w:spacing w:after="0"/>
        <w:rPr>
          <w:b/>
          <w:bCs/>
        </w:rPr>
      </w:pPr>
      <w:r w:rsidRPr="00D8622B">
        <w:rPr>
          <w:b/>
          <w:bCs/>
        </w:rPr>
        <w:t>Observation 1: Based on the possible SNR in the field and the LLS evaluations for the current modulation schemes, 4K-QAM is not feasible for DL.</w:t>
      </w:r>
    </w:p>
    <w:p w14:paraId="4EBEBDD7" w14:textId="2E7D9EA4" w:rsidR="00D8622B" w:rsidRDefault="00D8622B" w:rsidP="0050415C">
      <w:pPr>
        <w:spacing w:after="0"/>
        <w:rPr>
          <w:b/>
          <w:bCs/>
        </w:rPr>
      </w:pPr>
      <w:r w:rsidRPr="00D8622B">
        <w:rPr>
          <w:b/>
          <w:bCs/>
        </w:rPr>
        <w:lastRenderedPageBreak/>
        <w:t>Observation 2: Due to lower SNR (compared to DL SNR) in UL and the limitation at the UE to achieve low EVM, it is expected that 1024QAM is not feasible in UL as well.</w:t>
      </w:r>
    </w:p>
    <w:p w14:paraId="25D4456D" w14:textId="77777777" w:rsidR="00D8622B" w:rsidRDefault="00D8622B" w:rsidP="0050415C">
      <w:pPr>
        <w:spacing w:after="0"/>
        <w:rPr>
          <w:b/>
          <w:bCs/>
        </w:rPr>
      </w:pPr>
    </w:p>
    <w:p w14:paraId="57DE9FE7" w14:textId="2AC38E9C" w:rsidR="008F42A8" w:rsidRDefault="008F42A8" w:rsidP="0050415C">
      <w:pPr>
        <w:spacing w:after="0"/>
        <w:rPr>
          <w:lang w:val="en-US"/>
        </w:rPr>
      </w:pPr>
      <w:r>
        <w:rPr>
          <w:b/>
          <w:bCs/>
        </w:rPr>
        <w:fldChar w:fldCharType="begin"/>
      </w:r>
      <w:r>
        <w:rPr>
          <w:b/>
          <w:bCs/>
        </w:rPr>
        <w:instrText xml:space="preserve"> REF  observation_ESS_1 \h  \* MERGEFORMAT </w:instrText>
      </w:r>
      <w:r>
        <w:rPr>
          <w:b/>
          <w:bCs/>
        </w:rPr>
      </w:r>
      <w:r>
        <w:rPr>
          <w:b/>
          <w:bCs/>
        </w:rPr>
        <w:fldChar w:fldCharType="separate"/>
      </w:r>
      <w:r w:rsidRPr="0050415C">
        <w:rPr>
          <w:b/>
          <w:bCs/>
        </w:rPr>
        <w:t xml:space="preserve">Observation </w:t>
      </w:r>
      <w:r w:rsidR="00D8622B">
        <w:rPr>
          <w:b/>
          <w:bCs/>
        </w:rPr>
        <w:t>3</w:t>
      </w:r>
      <w:r w:rsidRPr="0050415C">
        <w:rPr>
          <w:b/>
          <w:bCs/>
        </w:rPr>
        <w:t>:</w:t>
      </w:r>
      <w:r>
        <w:t xml:space="preserve"> </w:t>
      </w:r>
      <w:r w:rsidRPr="004A42AD">
        <w:rPr>
          <w:b/>
          <w:bCs/>
        </w:rPr>
        <w:t>ESS has smaller rate loss than CCDM which make it more suitable for small to medium block lengths.</w:t>
      </w:r>
    </w:p>
    <w:p w14:paraId="71FC5E2F" w14:textId="03F0F076" w:rsidR="004064A7" w:rsidRPr="007C78CD" w:rsidRDefault="008F42A8" w:rsidP="007C78CD">
      <w:pPr>
        <w:spacing w:after="0"/>
        <w:rPr>
          <w:b/>
          <w:bCs/>
        </w:rPr>
      </w:pPr>
      <w:r>
        <w:rPr>
          <w:b/>
          <w:bCs/>
        </w:rPr>
        <w:fldChar w:fldCharType="end"/>
      </w:r>
      <w:r w:rsidRPr="007C78CD">
        <w:rPr>
          <w:b/>
          <w:bCs/>
        </w:rPr>
        <w:t xml:space="preserve"> </w:t>
      </w:r>
    </w:p>
    <w:p w14:paraId="3F653964" w14:textId="39BF6BDF" w:rsidR="008F42A8" w:rsidRDefault="008F42A8" w:rsidP="007D2F68">
      <w:pPr>
        <w:spacing w:after="0"/>
        <w:rPr>
          <w:color w:val="0070C0"/>
        </w:rPr>
      </w:pPr>
      <w:r>
        <w:rPr>
          <w:b/>
          <w:bCs/>
        </w:rPr>
        <w:fldChar w:fldCharType="begin"/>
      </w:r>
      <w:r>
        <w:rPr>
          <w:b/>
          <w:bCs/>
        </w:rPr>
        <w:instrText xml:space="preserve"> REF  observation_ESS_2 \h  \* MERGEFORMAT </w:instrText>
      </w:r>
      <w:r>
        <w:rPr>
          <w:b/>
          <w:bCs/>
        </w:rPr>
      </w:r>
      <w:r>
        <w:rPr>
          <w:b/>
          <w:bCs/>
        </w:rPr>
        <w:fldChar w:fldCharType="separate"/>
      </w:r>
      <w:r>
        <w:rPr>
          <w:b/>
          <w:bCs/>
        </w:rPr>
        <w:t xml:space="preserve">Observation </w:t>
      </w:r>
      <w:r w:rsidR="00D8622B">
        <w:rPr>
          <w:b/>
          <w:bCs/>
        </w:rPr>
        <w:t>4</w:t>
      </w:r>
      <w:r w:rsidRPr="004A42AD">
        <w:rPr>
          <w:b/>
          <w:bCs/>
        </w:rPr>
        <w:t xml:space="preserve">: ESS is a good candidate for PAS due to its good performance and small rate loss for any shaper length. </w:t>
      </w:r>
    </w:p>
    <w:p w14:paraId="1222C691" w14:textId="29577883" w:rsidR="007C78CD" w:rsidRDefault="008F42A8" w:rsidP="007C78CD">
      <w:pPr>
        <w:spacing w:after="0"/>
        <w:rPr>
          <w:b/>
          <w:bCs/>
        </w:rPr>
      </w:pPr>
      <w:r>
        <w:rPr>
          <w:b/>
          <w:bCs/>
        </w:rPr>
        <w:fldChar w:fldCharType="end"/>
      </w:r>
    </w:p>
    <w:p w14:paraId="51B7AFE1" w14:textId="55C0467D" w:rsidR="00411231" w:rsidRDefault="00411231" w:rsidP="00411231">
      <w:pPr>
        <w:spacing w:after="0"/>
        <w:rPr>
          <w:b/>
        </w:rPr>
      </w:pPr>
      <w:r w:rsidRPr="00411231">
        <w:rPr>
          <w:b/>
        </w:rPr>
        <w:t xml:space="preserve">Observation </w:t>
      </w:r>
      <w:r w:rsidR="00D8622B">
        <w:rPr>
          <w:b/>
        </w:rPr>
        <w:t>5</w:t>
      </w:r>
      <w:r w:rsidRPr="00411231">
        <w:rPr>
          <w:b/>
        </w:rPr>
        <w:t>: ESS storage can be further reduced, subject to acceptable performance loss</w:t>
      </w:r>
      <w:r>
        <w:rPr>
          <w:b/>
        </w:rPr>
        <w:t>.</w:t>
      </w:r>
    </w:p>
    <w:p w14:paraId="263E8F74" w14:textId="77777777" w:rsidR="00411231" w:rsidRDefault="00411231" w:rsidP="00411231">
      <w:pPr>
        <w:spacing w:after="0"/>
        <w:rPr>
          <w:b/>
          <w:bCs/>
          <w:lang w:val="en-US"/>
        </w:rPr>
      </w:pPr>
    </w:p>
    <w:p w14:paraId="2D59FA8D" w14:textId="29F8E167" w:rsidR="001F2C36" w:rsidRPr="001F2C36" w:rsidRDefault="001F2C36" w:rsidP="001F2C36">
      <w:pPr>
        <w:spacing w:after="0"/>
        <w:rPr>
          <w:b/>
          <w:bCs/>
        </w:rPr>
      </w:pPr>
      <w:r w:rsidRPr="001F2C36">
        <w:rPr>
          <w:b/>
          <w:bCs/>
          <w:lang w:val="en-US"/>
        </w:rPr>
        <w:t xml:space="preserve">Observation </w:t>
      </w:r>
      <w:r w:rsidR="00D8622B">
        <w:rPr>
          <w:b/>
          <w:bCs/>
          <w:lang w:val="en-US"/>
        </w:rPr>
        <w:t>6</w:t>
      </w:r>
      <w:r w:rsidRPr="001F2C36">
        <w:rPr>
          <w:b/>
          <w:bCs/>
          <w:lang w:val="en-US"/>
        </w:rPr>
        <w:t xml:space="preserve">: </w:t>
      </w:r>
      <w:r w:rsidRPr="001F2C36">
        <w:rPr>
          <w:b/>
          <w:bCs/>
        </w:rPr>
        <w:t>1–2 dB gain can be observed in T-put performance with dynamic rank and MCS adaptation.</w:t>
      </w:r>
    </w:p>
    <w:p w14:paraId="325200A9" w14:textId="77777777" w:rsidR="00411231" w:rsidRPr="001F2C36" w:rsidRDefault="00411231" w:rsidP="007C78CD">
      <w:pPr>
        <w:spacing w:after="0"/>
      </w:pPr>
    </w:p>
    <w:p w14:paraId="41ACC212" w14:textId="62535336" w:rsidR="00E24BAB" w:rsidRDefault="00E24BAB" w:rsidP="00DE7445">
      <w:pPr>
        <w:rPr>
          <w:b/>
          <w:bCs/>
        </w:rPr>
      </w:pPr>
      <w:r w:rsidRPr="0036021B">
        <w:rPr>
          <w:b/>
          <w:bCs/>
        </w:rPr>
        <w:fldChar w:fldCharType="begin"/>
      </w:r>
      <w:r w:rsidRPr="0036021B">
        <w:rPr>
          <w:b/>
          <w:bCs/>
        </w:rPr>
        <w:instrText xml:space="preserve"> REF _Ref210393028 \h </w:instrText>
      </w:r>
      <w:r w:rsidR="0036021B" w:rsidRPr="0036021B">
        <w:rPr>
          <w:b/>
          <w:bCs/>
        </w:rPr>
        <w:instrText xml:space="preserve"> \* MERGEFORMAT </w:instrText>
      </w:r>
      <w:r w:rsidRPr="0036021B">
        <w:rPr>
          <w:b/>
          <w:bCs/>
        </w:rPr>
      </w:r>
      <w:r w:rsidRPr="0036021B">
        <w:rPr>
          <w:b/>
          <w:bCs/>
        </w:rPr>
        <w:fldChar w:fldCharType="separate"/>
      </w:r>
      <w:r w:rsidRPr="0036021B">
        <w:rPr>
          <w:b/>
          <w:bCs/>
        </w:rPr>
        <w:t xml:space="preserve">Proposal </w:t>
      </w:r>
      <w:r w:rsidRPr="0036021B">
        <w:rPr>
          <w:b/>
          <w:bCs/>
          <w:noProof/>
        </w:rPr>
        <w:t>1</w:t>
      </w:r>
      <w:r w:rsidRPr="0036021B">
        <w:rPr>
          <w:b/>
          <w:bCs/>
        </w:rPr>
        <w:t>: For DFT-s-OFDM, support O-QPSK for coverage enhancement.</w:t>
      </w:r>
      <w:r w:rsidRPr="0036021B">
        <w:rPr>
          <w:b/>
          <w:bCs/>
        </w:rPr>
        <w:fldChar w:fldCharType="end"/>
      </w:r>
    </w:p>
    <w:p w14:paraId="23FA5B39" w14:textId="1793DE24" w:rsidR="00FE2E01" w:rsidRPr="00FE2E01" w:rsidRDefault="00FE2E01" w:rsidP="007D2F68">
      <w:pPr>
        <w:spacing w:after="0"/>
        <w:rPr>
          <w:b/>
          <w:bCs/>
        </w:rPr>
      </w:pPr>
      <w:r>
        <w:rPr>
          <w:b/>
          <w:bCs/>
        </w:rPr>
        <w:fldChar w:fldCharType="begin"/>
      </w:r>
      <w:r>
        <w:rPr>
          <w:b/>
          <w:bCs/>
        </w:rPr>
        <w:instrText xml:space="preserve"> REF  proposal_2 \h  \* MERGEFORMAT </w:instrText>
      </w:r>
      <w:r>
        <w:rPr>
          <w:b/>
          <w:bCs/>
        </w:rPr>
      </w:r>
      <w:r>
        <w:rPr>
          <w:b/>
          <w:bCs/>
        </w:rPr>
        <w:fldChar w:fldCharType="separate"/>
      </w:r>
      <w:r w:rsidRPr="00FE2E01">
        <w:rPr>
          <w:b/>
          <w:bCs/>
        </w:rPr>
        <w:t>Proposal 2: RAN1 to support probabilistic constellation shaping for higher-order modulation.</w:t>
      </w:r>
    </w:p>
    <w:p w14:paraId="677AC1D2" w14:textId="568A6D67" w:rsidR="00813A55" w:rsidRDefault="00FE2E01" w:rsidP="003B1966">
      <w:pPr>
        <w:pStyle w:val="Heading1"/>
        <w:numPr>
          <w:ilvl w:val="0"/>
          <w:numId w:val="4"/>
        </w:numPr>
        <w:rPr>
          <w:lang w:val="en-US"/>
        </w:rPr>
      </w:pPr>
      <w:r>
        <w:rPr>
          <w:rFonts w:ascii="Times New Roman" w:hAnsi="Times New Roman"/>
          <w:b/>
          <w:bCs/>
          <w:sz w:val="20"/>
        </w:rPr>
        <w:fldChar w:fldCharType="end"/>
      </w:r>
      <w:r w:rsidR="00813A55">
        <w:rPr>
          <w:lang w:val="en-US"/>
        </w:rPr>
        <w:t>Reference</w:t>
      </w:r>
    </w:p>
    <w:p w14:paraId="4D3CFF07" w14:textId="40A557BB" w:rsidR="00D61F1A" w:rsidRDefault="00AA41BE" w:rsidP="00E818A1">
      <w:pPr>
        <w:pStyle w:val="ListParagraph"/>
        <w:numPr>
          <w:ilvl w:val="0"/>
          <w:numId w:val="6"/>
        </w:numPr>
        <w:ind w:left="567" w:hanging="567"/>
        <w:rPr>
          <w:sz w:val="20"/>
          <w:szCs w:val="20"/>
        </w:rPr>
      </w:pPr>
      <w:bookmarkStart w:id="28" w:name="Tdoc_oct"/>
      <w:bookmarkStart w:id="29" w:name="_Ref205999863"/>
      <w:r w:rsidRPr="00AA41BE">
        <w:rPr>
          <w:sz w:val="20"/>
          <w:szCs w:val="20"/>
        </w:rPr>
        <w:t>R1-</w:t>
      </w:r>
      <w:r w:rsidRPr="00AA41BE">
        <w:rPr>
          <w:rFonts w:ascii="Cambria" w:hAnsi="Cambria" w:cs="Cambria"/>
          <w:sz w:val="22"/>
          <w:szCs w:val="22"/>
          <w:lang w:val="en-US"/>
        </w:rPr>
        <w:t xml:space="preserve"> </w:t>
      </w:r>
      <w:r w:rsidRPr="00AA41BE">
        <w:rPr>
          <w:sz w:val="20"/>
          <w:szCs w:val="20"/>
        </w:rPr>
        <w:t>2507611, “ Modulation for 6GR interface,” MediaTek Inc., RAN1#122</w:t>
      </w:r>
      <w:r>
        <w:rPr>
          <w:sz w:val="20"/>
          <w:szCs w:val="20"/>
        </w:rPr>
        <w:t>bis</w:t>
      </w:r>
      <w:r w:rsidRPr="00AA41BE">
        <w:rPr>
          <w:sz w:val="20"/>
          <w:szCs w:val="20"/>
        </w:rPr>
        <w:t>, Prague, CZ.</w:t>
      </w:r>
    </w:p>
    <w:p w14:paraId="39DFF560" w14:textId="77777777" w:rsidR="00C74A65" w:rsidRDefault="00E818A1" w:rsidP="00C74A65">
      <w:pPr>
        <w:pStyle w:val="ListParagraph"/>
        <w:numPr>
          <w:ilvl w:val="0"/>
          <w:numId w:val="6"/>
        </w:numPr>
        <w:ind w:left="567" w:hanging="567"/>
        <w:rPr>
          <w:sz w:val="20"/>
          <w:szCs w:val="20"/>
        </w:rPr>
      </w:pPr>
      <w:bookmarkStart w:id="30" w:name="ESS"/>
      <w:bookmarkEnd w:id="28"/>
      <w:r w:rsidRPr="00A90586">
        <w:rPr>
          <w:sz w:val="20"/>
          <w:szCs w:val="20"/>
        </w:rPr>
        <w:t>Y. C. Gültekin, W. J. van Houtum, A. GC. Arie, and F. MJ. Willems, “Enumerative sphere shaping for wireless communications with short packets,” IEEE Transactions on Wireless Communications, vol. 19, no. 2, pp.1098-1112, 2019.</w:t>
      </w:r>
      <w:bookmarkEnd w:id="29"/>
      <w:bookmarkEnd w:id="30"/>
    </w:p>
    <w:p w14:paraId="5A320A83" w14:textId="237425EF" w:rsidR="00B05EA1" w:rsidRPr="00C74A65" w:rsidRDefault="00B05EA1" w:rsidP="00C74A65">
      <w:pPr>
        <w:pStyle w:val="ListParagraph"/>
        <w:numPr>
          <w:ilvl w:val="0"/>
          <w:numId w:val="6"/>
        </w:numPr>
        <w:ind w:left="567" w:hanging="567"/>
        <w:rPr>
          <w:sz w:val="20"/>
          <w:szCs w:val="20"/>
        </w:rPr>
      </w:pPr>
      <w:bookmarkStart w:id="31" w:name="ESS_FP"/>
      <w:r w:rsidRPr="00C74A65">
        <w:rPr>
          <w:sz w:val="20"/>
          <w:szCs w:val="20"/>
        </w:rPr>
        <w:t xml:space="preserve">Willems, F., Wuijts, J. A pragmatic approach to shaped coded modulation. In Proceedings of the IEEE Symposium on Communications and Vehicular Technology in the Benelux, Delft, The Netherlands, 7–8 October 1993. </w:t>
      </w:r>
    </w:p>
    <w:p w14:paraId="5F3E5785" w14:textId="091DE049" w:rsidR="00456628" w:rsidRDefault="00C5796A" w:rsidP="00456628">
      <w:pPr>
        <w:pStyle w:val="ListParagraph"/>
        <w:numPr>
          <w:ilvl w:val="0"/>
          <w:numId w:val="6"/>
        </w:numPr>
        <w:ind w:left="567" w:hanging="567"/>
        <w:rPr>
          <w:sz w:val="20"/>
          <w:szCs w:val="20"/>
        </w:rPr>
      </w:pPr>
      <w:bookmarkStart w:id="32" w:name="ESS_BP"/>
      <w:bookmarkEnd w:id="31"/>
      <w:r w:rsidRPr="00C5796A">
        <w:rPr>
          <w:sz w:val="20"/>
          <w:szCs w:val="20"/>
        </w:rPr>
        <w:t>Y. C. Gültekin</w:t>
      </w:r>
      <w:r>
        <w:rPr>
          <w:sz w:val="20"/>
          <w:szCs w:val="20"/>
        </w:rPr>
        <w:t>,</w:t>
      </w:r>
      <w:r w:rsidRPr="00C5796A">
        <w:t xml:space="preserve"> </w:t>
      </w:r>
      <w:r w:rsidRPr="00C5796A">
        <w:rPr>
          <w:sz w:val="20"/>
          <w:szCs w:val="20"/>
        </w:rPr>
        <w:t>F. MJ. Willems</w:t>
      </w:r>
      <w:r>
        <w:rPr>
          <w:sz w:val="20"/>
          <w:szCs w:val="20"/>
        </w:rPr>
        <w:t xml:space="preserve">, </w:t>
      </w:r>
      <w:r w:rsidRPr="00C5796A">
        <w:rPr>
          <w:sz w:val="20"/>
          <w:szCs w:val="20"/>
        </w:rPr>
        <w:t>W. J. van Houtum</w:t>
      </w:r>
      <w:r>
        <w:rPr>
          <w:sz w:val="20"/>
          <w:szCs w:val="20"/>
        </w:rPr>
        <w:t>, S. Serbtli</w:t>
      </w:r>
      <w:r w:rsidRPr="00C5796A">
        <w:rPr>
          <w:sz w:val="20"/>
          <w:szCs w:val="20"/>
        </w:rPr>
        <w:t>, “Approximate enumerative sphere shaping</w:t>
      </w:r>
      <w:r>
        <w:rPr>
          <w:sz w:val="20"/>
          <w:szCs w:val="20"/>
        </w:rPr>
        <w:t>,”</w:t>
      </w:r>
      <w:r w:rsidRPr="00C5796A">
        <w:rPr>
          <w:sz w:val="20"/>
          <w:szCs w:val="20"/>
        </w:rPr>
        <w:t xml:space="preserve"> IEEE international symposium on information theory (ISIT)</w:t>
      </w:r>
      <w:r>
        <w:rPr>
          <w:sz w:val="20"/>
          <w:szCs w:val="20"/>
        </w:rPr>
        <w:t>, pp.676-680,2018.</w:t>
      </w:r>
    </w:p>
    <w:p w14:paraId="0F72DE4D" w14:textId="3DC7BBC8" w:rsidR="00BB7906" w:rsidRPr="00D61F1A" w:rsidRDefault="00237646" w:rsidP="004A3EEC">
      <w:pPr>
        <w:pStyle w:val="ListParagraph"/>
        <w:numPr>
          <w:ilvl w:val="0"/>
          <w:numId w:val="6"/>
        </w:numPr>
        <w:ind w:left="567" w:hanging="567"/>
        <w:rPr>
          <w:sz w:val="20"/>
          <w:szCs w:val="20"/>
        </w:rPr>
      </w:pPr>
      <w:bookmarkStart w:id="33" w:name="table_2"/>
      <w:bookmarkEnd w:id="32"/>
      <w:r w:rsidRPr="00237646">
        <w:rPr>
          <w:sz w:val="20"/>
          <w:szCs w:val="20"/>
        </w:rPr>
        <w:t>3GPP TS 38.214, “3rd Generation Partnership Project; Technical Specification Group Radio Access Network; NR; Physical layer procedures for data’’.</w:t>
      </w:r>
      <w:bookmarkEnd w:id="33"/>
    </w:p>
    <w:sectPr w:rsidR="00BB7906" w:rsidRPr="00D61F1A" w:rsidSect="00263D83">
      <w:footnotePr>
        <w:numRestart w:val="eachSect"/>
      </w:footnotePr>
      <w:pgSz w:w="11906" w:h="16838" w:code="9"/>
      <w:pgMar w:top="1418" w:right="1134" w:bottom="1134"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DD3C558" w14:textId="77777777" w:rsidR="00287F01" w:rsidRDefault="00287F01">
      <w:r>
        <w:separator/>
      </w:r>
    </w:p>
  </w:endnote>
  <w:endnote w:type="continuationSeparator" w:id="0">
    <w:p w14:paraId="7A6105E9" w14:textId="77777777" w:rsidR="00287F01" w:rsidRDefault="00287F01">
      <w:r>
        <w:continuationSeparator/>
      </w:r>
    </w:p>
  </w:endnote>
  <w:endnote w:type="continuationNotice" w:id="1">
    <w:p w14:paraId="08691A04" w14:textId="77777777" w:rsidR="00287F01" w:rsidRDefault="00287F01">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Times">
    <w:altName w:val="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200247B" w:usb2="00000009" w:usb3="00000000" w:csb0="000001FF" w:csb1="00000000"/>
  </w:font>
  <w:font w:name="PMingLiU">
    <w:altName w:val="新細明體"/>
    <w:panose1 w:val="02020500000000000000"/>
    <w:charset w:val="88"/>
    <w:family w:val="roman"/>
    <w:pitch w:val="variable"/>
    <w:sig w:usb0="A00002FF" w:usb1="28CFFCFA" w:usb2="00000016" w:usb3="00000000" w:csb0="00100001" w:csb1="00000000"/>
  </w:font>
  <w:font w:name="Arial Unicode MS">
    <w:altName w:val="Yu Gothic"/>
    <w:panose1 w:val="020B0604020202020204"/>
    <w:charset w:val="80"/>
    <w:family w:val="swiss"/>
    <w:pitch w:val="variable"/>
    <w:sig w:usb0="F7FFAFFF" w:usb1="E9DFFFFF" w:usb2="0000003F" w:usb3="00000000" w:csb0="003F01FF" w:csb1="00000000"/>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URWPalladioL-Roma">
    <w:altName w:val="Calibri"/>
    <w:panose1 w:val="00000000000000000000"/>
    <w:charset w:val="00"/>
    <w:family w:val="auto"/>
    <w:notTrueType/>
    <w:pitch w:val="default"/>
    <w:sig w:usb0="00000003" w:usb1="00000000" w:usb2="00000000" w:usb3="00000000" w:csb0="00000001" w:csb1="00000000"/>
  </w:font>
  <w:font w:name="Times-Roman">
    <w:altName w:val="Times New Roman"/>
    <w:panose1 w:val="00000000000000000000"/>
    <w:charset w:val="00"/>
    <w:family w:val="roman"/>
    <w:notTrueType/>
    <w:pitch w:val="default"/>
    <w:sig w:usb0="00000003" w:usb1="00000000" w:usb2="00000000" w:usb3="00000000" w:csb0="00000001" w:csb1="00000000"/>
  </w:font>
  <w:font w:name="CMR10">
    <w:altName w:val="Calibri"/>
    <w:panose1 w:val="00000000000000000000"/>
    <w:charset w:val="00"/>
    <w:family w:val="auto"/>
    <w:notTrueType/>
    <w:pitch w:val="default"/>
    <w:sig w:usb0="00000003" w:usb1="00000000" w:usb2="00000000" w:usb3="00000000" w:csb0="00000001" w:csb1="00000000"/>
  </w:font>
  <w:font w:name="TimesNewRomanPSMT">
    <w:altName w:val="Times New Roman"/>
    <w:panose1 w:val="00000000000000000000"/>
    <w:charset w:val="00"/>
    <w:family w:val="auto"/>
    <w:notTrueType/>
    <w:pitch w:val="default"/>
    <w:sig w:usb0="00000003" w:usb1="00000000" w:usb2="00000000" w:usb3="00000000" w:csb0="00000001" w:csb1="00000000"/>
  </w:font>
  <w:font w:name="TimesNewRomanPS-BoldMT">
    <w:altName w:val="Times New Roman"/>
    <w:panose1 w:val="00000000000000000000"/>
    <w:charset w:val="00"/>
    <w:family w:val="auto"/>
    <w:notTrueType/>
    <w:pitch w:val="default"/>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5D5B53B" w14:textId="77777777" w:rsidR="00287F01" w:rsidRDefault="00287F01">
      <w:r>
        <w:separator/>
      </w:r>
    </w:p>
  </w:footnote>
  <w:footnote w:type="continuationSeparator" w:id="0">
    <w:p w14:paraId="2ECD8E92" w14:textId="77777777" w:rsidR="00287F01" w:rsidRDefault="00287F01">
      <w:r>
        <w:continuationSeparator/>
      </w:r>
    </w:p>
  </w:footnote>
  <w:footnote w:type="continuationNotice" w:id="1">
    <w:p w14:paraId="109A2550" w14:textId="77777777" w:rsidR="00287F01" w:rsidRDefault="00287F01">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4A96903"/>
    <w:multiLevelType w:val="hybridMultilevel"/>
    <w:tmpl w:val="DB8C096C"/>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BC247B3"/>
    <w:multiLevelType w:val="hybridMultilevel"/>
    <w:tmpl w:val="DD3E0F52"/>
    <w:lvl w:ilvl="0" w:tplc="4A806610">
      <w:start w:val="1"/>
      <w:numFmt w:val="bullet"/>
      <w:lvlText w:val="•"/>
      <w:lvlJc w:val="left"/>
      <w:pPr>
        <w:ind w:left="960" w:hanging="480"/>
      </w:pPr>
      <w:rPr>
        <w:rFonts w:ascii="Arial" w:hAnsi="Arial" w:cs="Times New Roman" w:hint="default"/>
      </w:rPr>
    </w:lvl>
    <w:lvl w:ilvl="1" w:tplc="04090003">
      <w:start w:val="1"/>
      <w:numFmt w:val="bullet"/>
      <w:lvlText w:val=""/>
      <w:lvlJc w:val="left"/>
      <w:pPr>
        <w:ind w:left="1440" w:hanging="480"/>
      </w:pPr>
      <w:rPr>
        <w:rFonts w:ascii="Wingdings" w:hAnsi="Wingdings" w:hint="default"/>
      </w:rPr>
    </w:lvl>
    <w:lvl w:ilvl="2" w:tplc="04090005">
      <w:start w:val="1"/>
      <w:numFmt w:val="bullet"/>
      <w:lvlText w:val=""/>
      <w:lvlJc w:val="left"/>
      <w:pPr>
        <w:ind w:left="1920" w:hanging="480"/>
      </w:pPr>
      <w:rPr>
        <w:rFonts w:ascii="Wingdings" w:hAnsi="Wingdings" w:hint="default"/>
      </w:rPr>
    </w:lvl>
    <w:lvl w:ilvl="3" w:tplc="04090001">
      <w:start w:val="1"/>
      <w:numFmt w:val="bullet"/>
      <w:lvlText w:val=""/>
      <w:lvlJc w:val="left"/>
      <w:pPr>
        <w:ind w:left="2400" w:hanging="480"/>
      </w:pPr>
      <w:rPr>
        <w:rFonts w:ascii="Wingdings" w:hAnsi="Wingdings" w:hint="default"/>
      </w:rPr>
    </w:lvl>
    <w:lvl w:ilvl="4" w:tplc="04090003">
      <w:start w:val="1"/>
      <w:numFmt w:val="bullet"/>
      <w:lvlText w:val=""/>
      <w:lvlJc w:val="left"/>
      <w:pPr>
        <w:ind w:left="2880" w:hanging="480"/>
      </w:pPr>
      <w:rPr>
        <w:rFonts w:ascii="Wingdings" w:hAnsi="Wingdings" w:hint="default"/>
      </w:rPr>
    </w:lvl>
    <w:lvl w:ilvl="5" w:tplc="04090005">
      <w:start w:val="1"/>
      <w:numFmt w:val="bullet"/>
      <w:lvlText w:val=""/>
      <w:lvlJc w:val="left"/>
      <w:pPr>
        <w:ind w:left="3360" w:hanging="480"/>
      </w:pPr>
      <w:rPr>
        <w:rFonts w:ascii="Wingdings" w:hAnsi="Wingdings" w:hint="default"/>
      </w:rPr>
    </w:lvl>
    <w:lvl w:ilvl="6" w:tplc="04090001">
      <w:start w:val="1"/>
      <w:numFmt w:val="bullet"/>
      <w:lvlText w:val=""/>
      <w:lvlJc w:val="left"/>
      <w:pPr>
        <w:ind w:left="3840" w:hanging="480"/>
      </w:pPr>
      <w:rPr>
        <w:rFonts w:ascii="Wingdings" w:hAnsi="Wingdings" w:hint="default"/>
      </w:rPr>
    </w:lvl>
    <w:lvl w:ilvl="7" w:tplc="04090003">
      <w:start w:val="1"/>
      <w:numFmt w:val="bullet"/>
      <w:lvlText w:val=""/>
      <w:lvlJc w:val="left"/>
      <w:pPr>
        <w:ind w:left="4320" w:hanging="480"/>
      </w:pPr>
      <w:rPr>
        <w:rFonts w:ascii="Wingdings" w:hAnsi="Wingdings" w:hint="default"/>
      </w:rPr>
    </w:lvl>
    <w:lvl w:ilvl="8" w:tplc="04090005">
      <w:start w:val="1"/>
      <w:numFmt w:val="bullet"/>
      <w:lvlText w:val=""/>
      <w:lvlJc w:val="left"/>
      <w:pPr>
        <w:ind w:left="4800" w:hanging="480"/>
      </w:pPr>
      <w:rPr>
        <w:rFonts w:ascii="Wingdings" w:hAnsi="Wingdings" w:hint="default"/>
      </w:rPr>
    </w:lvl>
  </w:abstractNum>
  <w:abstractNum w:abstractNumId="3" w15:restartNumberingAfterBreak="0">
    <w:nsid w:val="12E925DE"/>
    <w:multiLevelType w:val="hybridMultilevel"/>
    <w:tmpl w:val="E79C0AA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 w15:restartNumberingAfterBreak="0">
    <w:nsid w:val="15907A4D"/>
    <w:multiLevelType w:val="multilevel"/>
    <w:tmpl w:val="02E8F352"/>
    <w:lvl w:ilvl="0">
      <w:start w:val="1"/>
      <w:numFmt w:val="decimal"/>
      <w:lvlText w:val="%1"/>
      <w:lvlJc w:val="left"/>
      <w:pPr>
        <w:ind w:left="570" w:hanging="570"/>
      </w:pPr>
      <w:rPr>
        <w:rFonts w:hint="default"/>
        <w:color w:val="auto"/>
      </w:rPr>
    </w:lvl>
    <w:lvl w:ilvl="1">
      <w:start w:val="1"/>
      <w:numFmt w:val="decimal"/>
      <w:isLgl/>
      <w:lvlText w:val="%1.%2"/>
      <w:lvlJc w:val="left"/>
      <w:pPr>
        <w:ind w:left="720" w:hanging="72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800" w:hanging="180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2160" w:hanging="2160"/>
      </w:pPr>
      <w:rPr>
        <w:rFonts w:hint="default"/>
      </w:rPr>
    </w:lvl>
    <w:lvl w:ilvl="8">
      <w:start w:val="1"/>
      <w:numFmt w:val="decimal"/>
      <w:isLgl/>
      <w:lvlText w:val="%1.%2.%3.%4.%5.%6.%7.%8.%9"/>
      <w:lvlJc w:val="left"/>
      <w:pPr>
        <w:ind w:left="2520" w:hanging="2520"/>
      </w:pPr>
      <w:rPr>
        <w:rFonts w:hint="default"/>
      </w:rPr>
    </w:lvl>
  </w:abstractNum>
  <w:abstractNum w:abstractNumId="5" w15:restartNumberingAfterBreak="0">
    <w:nsid w:val="2B6151A9"/>
    <w:multiLevelType w:val="hybridMultilevel"/>
    <w:tmpl w:val="09D8E626"/>
    <w:lvl w:ilvl="0" w:tplc="E87C8756">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2C3473D8"/>
    <w:multiLevelType w:val="hybridMultilevel"/>
    <w:tmpl w:val="43F8E16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 w15:restartNumberingAfterBreak="0">
    <w:nsid w:val="2D247F31"/>
    <w:multiLevelType w:val="multilevel"/>
    <w:tmpl w:val="02E8F352"/>
    <w:lvl w:ilvl="0">
      <w:start w:val="1"/>
      <w:numFmt w:val="decimal"/>
      <w:lvlText w:val="%1"/>
      <w:lvlJc w:val="left"/>
      <w:pPr>
        <w:ind w:left="570" w:hanging="570"/>
      </w:pPr>
      <w:rPr>
        <w:rFonts w:hint="default"/>
        <w:color w:val="auto"/>
      </w:rPr>
    </w:lvl>
    <w:lvl w:ilvl="1">
      <w:start w:val="1"/>
      <w:numFmt w:val="decimal"/>
      <w:isLgl/>
      <w:lvlText w:val="%1.%2"/>
      <w:lvlJc w:val="left"/>
      <w:pPr>
        <w:ind w:left="720" w:hanging="72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800" w:hanging="180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2160" w:hanging="2160"/>
      </w:pPr>
      <w:rPr>
        <w:rFonts w:hint="default"/>
      </w:rPr>
    </w:lvl>
    <w:lvl w:ilvl="8">
      <w:start w:val="1"/>
      <w:numFmt w:val="decimal"/>
      <w:isLgl/>
      <w:lvlText w:val="%1.%2.%3.%4.%5.%6.%7.%8.%9"/>
      <w:lvlJc w:val="left"/>
      <w:pPr>
        <w:ind w:left="2520" w:hanging="2520"/>
      </w:pPr>
      <w:rPr>
        <w:rFonts w:hint="default"/>
      </w:rPr>
    </w:lvl>
  </w:abstractNum>
  <w:abstractNum w:abstractNumId="8" w15:restartNumberingAfterBreak="0">
    <w:nsid w:val="2D7C30ED"/>
    <w:multiLevelType w:val="hybridMultilevel"/>
    <w:tmpl w:val="C7CC9300"/>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2E1F1868"/>
    <w:multiLevelType w:val="multilevel"/>
    <w:tmpl w:val="E9528224"/>
    <w:lvl w:ilvl="0">
      <w:start w:val="1"/>
      <w:numFmt w:val="decimal"/>
      <w:pStyle w:val="Heading1"/>
      <w:lvlText w:val="%1"/>
      <w:lvlJc w:val="left"/>
      <w:pPr>
        <w:ind w:left="432" w:hanging="432"/>
      </w:pPr>
      <w:rPr>
        <w:rFonts w:hint="eastAsia"/>
      </w:rPr>
    </w:lvl>
    <w:lvl w:ilvl="1">
      <w:start w:val="1"/>
      <w:numFmt w:val="decimal"/>
      <w:pStyle w:val="Heading2"/>
      <w:lvlText w:val="%1.%2"/>
      <w:lvlJc w:val="left"/>
      <w:pPr>
        <w:ind w:left="576" w:hanging="576"/>
      </w:pPr>
      <w:rPr>
        <w:rFonts w:hint="eastAsia"/>
      </w:rPr>
    </w:lvl>
    <w:lvl w:ilvl="2">
      <w:start w:val="1"/>
      <w:numFmt w:val="decimal"/>
      <w:pStyle w:val="Heading3"/>
      <w:lvlText w:val="%1.%2.%3"/>
      <w:lvlJc w:val="left"/>
      <w:pPr>
        <w:ind w:left="810" w:hanging="720"/>
      </w:pPr>
      <w:rPr>
        <w:rFonts w:hint="eastAsia"/>
      </w:rPr>
    </w:lvl>
    <w:lvl w:ilvl="3">
      <w:start w:val="1"/>
      <w:numFmt w:val="decimal"/>
      <w:pStyle w:val="Heading4"/>
      <w:lvlText w:val="%1.%2.%3.%4"/>
      <w:lvlJc w:val="left"/>
      <w:pPr>
        <w:ind w:left="864" w:hanging="864"/>
      </w:pPr>
      <w:rPr>
        <w:rFonts w:hint="eastAsia"/>
      </w:rPr>
    </w:lvl>
    <w:lvl w:ilvl="4">
      <w:start w:val="1"/>
      <w:numFmt w:val="decimal"/>
      <w:pStyle w:val="Heading5"/>
      <w:lvlText w:val="%1.%2.%3.%4.%5"/>
      <w:lvlJc w:val="left"/>
      <w:pPr>
        <w:ind w:left="1008" w:hanging="1008"/>
      </w:pPr>
      <w:rPr>
        <w:rFonts w:hint="eastAsia"/>
      </w:rPr>
    </w:lvl>
    <w:lvl w:ilvl="5">
      <w:start w:val="1"/>
      <w:numFmt w:val="decimal"/>
      <w:pStyle w:val="Heading6"/>
      <w:lvlText w:val="%1.%2.%3.%4.%5.%6"/>
      <w:lvlJc w:val="left"/>
      <w:pPr>
        <w:ind w:left="1152" w:hanging="1152"/>
      </w:pPr>
      <w:rPr>
        <w:rFonts w:hint="eastAsia"/>
      </w:rPr>
    </w:lvl>
    <w:lvl w:ilvl="6">
      <w:start w:val="1"/>
      <w:numFmt w:val="decimal"/>
      <w:pStyle w:val="Heading7"/>
      <w:lvlText w:val="%1.%2.%3.%4.%5.%6.%7"/>
      <w:lvlJc w:val="left"/>
      <w:pPr>
        <w:ind w:left="1296" w:hanging="1296"/>
      </w:pPr>
      <w:rPr>
        <w:rFonts w:hint="eastAsia"/>
      </w:rPr>
    </w:lvl>
    <w:lvl w:ilvl="7">
      <w:start w:val="1"/>
      <w:numFmt w:val="decimal"/>
      <w:pStyle w:val="Heading8"/>
      <w:lvlText w:val="%1.%2.%3.%4.%5.%6.%7.%8"/>
      <w:lvlJc w:val="left"/>
      <w:pPr>
        <w:ind w:left="1440" w:hanging="1440"/>
      </w:pPr>
      <w:rPr>
        <w:rFonts w:hint="eastAsia"/>
      </w:rPr>
    </w:lvl>
    <w:lvl w:ilvl="8">
      <w:start w:val="1"/>
      <w:numFmt w:val="decimal"/>
      <w:pStyle w:val="Heading9"/>
      <w:lvlText w:val="%1.%2.%3.%4.%5.%6.%7.%8.%9"/>
      <w:lvlJc w:val="left"/>
      <w:pPr>
        <w:ind w:left="1584" w:hanging="1584"/>
      </w:pPr>
      <w:rPr>
        <w:rFonts w:hint="eastAsia"/>
      </w:rPr>
    </w:lvl>
  </w:abstractNum>
  <w:abstractNum w:abstractNumId="10" w15:restartNumberingAfterBreak="0">
    <w:nsid w:val="34D5045A"/>
    <w:multiLevelType w:val="singleLevel"/>
    <w:tmpl w:val="B3FC4AEC"/>
    <w:lvl w:ilvl="0">
      <w:start w:val="1"/>
      <w:numFmt w:val="bullet"/>
      <w:pStyle w:val="a"/>
      <w:lvlText w:val=""/>
      <w:lvlJc w:val="left"/>
      <w:pPr>
        <w:tabs>
          <w:tab w:val="num" w:pos="360"/>
        </w:tabs>
        <w:ind w:left="340" w:hanging="340"/>
      </w:pPr>
      <w:rPr>
        <w:rFonts w:ascii="Symbol" w:eastAsia="Times New Roman" w:hAnsi="Symbol" w:hint="default"/>
        <w:color w:val="auto"/>
      </w:rPr>
    </w:lvl>
  </w:abstractNum>
  <w:abstractNum w:abstractNumId="11" w15:restartNumberingAfterBreak="0">
    <w:nsid w:val="382946E8"/>
    <w:multiLevelType w:val="hybridMultilevel"/>
    <w:tmpl w:val="2E3C1F5A"/>
    <w:lvl w:ilvl="0" w:tplc="B3428C4A">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38B64B49"/>
    <w:multiLevelType w:val="hybridMultilevel"/>
    <w:tmpl w:val="F0522016"/>
    <w:lvl w:ilvl="0" w:tplc="2CAA00C0">
      <w:start w:val="1"/>
      <w:numFmt w:val="decimal"/>
      <w:lvlText w:val="%1."/>
      <w:lvlJc w:val="left"/>
      <w:pPr>
        <w:ind w:left="720" w:hanging="360"/>
      </w:pPr>
      <w:rPr>
        <w:rFonts w:hint="default"/>
        <w:sz w:val="20"/>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3AA87FB4"/>
    <w:multiLevelType w:val="hybridMultilevel"/>
    <w:tmpl w:val="8FAACE8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3FC06E6D"/>
    <w:multiLevelType w:val="hybridMultilevel"/>
    <w:tmpl w:val="D33A0556"/>
    <w:lvl w:ilvl="0" w:tplc="1B82BB80">
      <w:start w:val="1"/>
      <w:numFmt w:val="decimal"/>
      <w:lvlText w:val="%1."/>
      <w:lvlJc w:val="left"/>
      <w:pPr>
        <w:ind w:left="924" w:hanging="360"/>
      </w:pPr>
      <w:rPr>
        <w:rFonts w:hint="default"/>
      </w:rPr>
    </w:lvl>
    <w:lvl w:ilvl="1" w:tplc="04090019" w:tentative="1">
      <w:start w:val="1"/>
      <w:numFmt w:val="lowerLetter"/>
      <w:lvlText w:val="%2."/>
      <w:lvlJc w:val="left"/>
      <w:pPr>
        <w:ind w:left="1644" w:hanging="360"/>
      </w:pPr>
    </w:lvl>
    <w:lvl w:ilvl="2" w:tplc="0409001B" w:tentative="1">
      <w:start w:val="1"/>
      <w:numFmt w:val="lowerRoman"/>
      <w:lvlText w:val="%3."/>
      <w:lvlJc w:val="right"/>
      <w:pPr>
        <w:ind w:left="2364" w:hanging="180"/>
      </w:pPr>
    </w:lvl>
    <w:lvl w:ilvl="3" w:tplc="0409000F" w:tentative="1">
      <w:start w:val="1"/>
      <w:numFmt w:val="decimal"/>
      <w:lvlText w:val="%4."/>
      <w:lvlJc w:val="left"/>
      <w:pPr>
        <w:ind w:left="3084" w:hanging="360"/>
      </w:pPr>
    </w:lvl>
    <w:lvl w:ilvl="4" w:tplc="04090019" w:tentative="1">
      <w:start w:val="1"/>
      <w:numFmt w:val="lowerLetter"/>
      <w:lvlText w:val="%5."/>
      <w:lvlJc w:val="left"/>
      <w:pPr>
        <w:ind w:left="3804" w:hanging="360"/>
      </w:pPr>
    </w:lvl>
    <w:lvl w:ilvl="5" w:tplc="0409001B" w:tentative="1">
      <w:start w:val="1"/>
      <w:numFmt w:val="lowerRoman"/>
      <w:lvlText w:val="%6."/>
      <w:lvlJc w:val="right"/>
      <w:pPr>
        <w:ind w:left="4524" w:hanging="180"/>
      </w:pPr>
    </w:lvl>
    <w:lvl w:ilvl="6" w:tplc="0409000F" w:tentative="1">
      <w:start w:val="1"/>
      <w:numFmt w:val="decimal"/>
      <w:lvlText w:val="%7."/>
      <w:lvlJc w:val="left"/>
      <w:pPr>
        <w:ind w:left="5244" w:hanging="360"/>
      </w:pPr>
    </w:lvl>
    <w:lvl w:ilvl="7" w:tplc="04090019" w:tentative="1">
      <w:start w:val="1"/>
      <w:numFmt w:val="lowerLetter"/>
      <w:lvlText w:val="%8."/>
      <w:lvlJc w:val="left"/>
      <w:pPr>
        <w:ind w:left="5964" w:hanging="360"/>
      </w:pPr>
    </w:lvl>
    <w:lvl w:ilvl="8" w:tplc="0409001B" w:tentative="1">
      <w:start w:val="1"/>
      <w:numFmt w:val="lowerRoman"/>
      <w:lvlText w:val="%9."/>
      <w:lvlJc w:val="right"/>
      <w:pPr>
        <w:ind w:left="6684" w:hanging="180"/>
      </w:pPr>
    </w:lvl>
  </w:abstractNum>
  <w:abstractNum w:abstractNumId="15" w15:restartNumberingAfterBreak="0">
    <w:nsid w:val="4BDF65F6"/>
    <w:multiLevelType w:val="hybridMultilevel"/>
    <w:tmpl w:val="9FF023C0"/>
    <w:lvl w:ilvl="0" w:tplc="0ED8CFC6">
      <w:start w:val="1"/>
      <w:numFmt w:val="decimal"/>
      <w:pStyle w:val="Reference"/>
      <w:lvlText w:val="[%1]"/>
      <w:lvlJc w:val="left"/>
      <w:pPr>
        <w:tabs>
          <w:tab w:val="num" w:pos="709"/>
        </w:tabs>
        <w:ind w:left="709" w:hanging="567"/>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16" w15:restartNumberingAfterBreak="0">
    <w:nsid w:val="4C690F97"/>
    <w:multiLevelType w:val="hybridMultilevel"/>
    <w:tmpl w:val="1A466594"/>
    <w:lvl w:ilvl="0" w:tplc="4AB6B012">
      <w:start w:val="1"/>
      <w:numFmt w:val="decimal"/>
      <w:lvlText w:val="%1."/>
      <w:lvlJc w:val="left"/>
      <w:pPr>
        <w:ind w:left="720" w:hanging="360"/>
      </w:pPr>
      <w:rPr>
        <w:rFonts w:hint="default"/>
        <w:b w:val="0"/>
        <w:bCs w:val="0"/>
        <w:sz w:val="20"/>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5B3434B2"/>
    <w:multiLevelType w:val="hybridMultilevel"/>
    <w:tmpl w:val="BA26E708"/>
    <w:lvl w:ilvl="0" w:tplc="2CAA00C0">
      <w:start w:val="1"/>
      <w:numFmt w:val="decimal"/>
      <w:lvlText w:val="%1."/>
      <w:lvlJc w:val="left"/>
      <w:pPr>
        <w:ind w:left="720" w:hanging="360"/>
      </w:pPr>
      <w:rPr>
        <w:rFonts w:hint="default"/>
        <w:sz w:val="20"/>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5CB316F4"/>
    <w:multiLevelType w:val="hybridMultilevel"/>
    <w:tmpl w:val="6756D14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61C8062A"/>
    <w:multiLevelType w:val="hybridMultilevel"/>
    <w:tmpl w:val="C7CC9300"/>
    <w:lvl w:ilvl="0" w:tplc="FFFFFFFF">
      <w:start w:val="1"/>
      <w:numFmt w:val="decimal"/>
      <w:lvlText w:val="%1."/>
      <w:lvlJc w:val="left"/>
      <w:pPr>
        <w:ind w:left="720" w:hanging="360"/>
      </w:pPr>
      <w:rPr>
        <w:rFonts w:hint="default"/>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0" w15:restartNumberingAfterBreak="0">
    <w:nsid w:val="635E4FA2"/>
    <w:multiLevelType w:val="hybridMultilevel"/>
    <w:tmpl w:val="6898EDCA"/>
    <w:lvl w:ilvl="0" w:tplc="04090001">
      <w:start w:val="1"/>
      <w:numFmt w:val="bullet"/>
      <w:lvlText w:val=""/>
      <w:lvlJc w:val="left"/>
      <w:pPr>
        <w:ind w:left="820" w:hanging="360"/>
      </w:pPr>
      <w:rPr>
        <w:rFonts w:ascii="Symbol" w:hAnsi="Symbol" w:hint="default"/>
      </w:rPr>
    </w:lvl>
    <w:lvl w:ilvl="1" w:tplc="04090003">
      <w:start w:val="1"/>
      <w:numFmt w:val="bullet"/>
      <w:lvlText w:val="o"/>
      <w:lvlJc w:val="left"/>
      <w:pPr>
        <w:ind w:left="1540" w:hanging="360"/>
      </w:pPr>
      <w:rPr>
        <w:rFonts w:ascii="Courier New" w:hAnsi="Courier New" w:cs="Courier New" w:hint="default"/>
      </w:rPr>
    </w:lvl>
    <w:lvl w:ilvl="2" w:tplc="04090005" w:tentative="1">
      <w:start w:val="1"/>
      <w:numFmt w:val="bullet"/>
      <w:lvlText w:val=""/>
      <w:lvlJc w:val="left"/>
      <w:pPr>
        <w:ind w:left="2260" w:hanging="360"/>
      </w:pPr>
      <w:rPr>
        <w:rFonts w:ascii="Wingdings" w:hAnsi="Wingdings" w:hint="default"/>
      </w:rPr>
    </w:lvl>
    <w:lvl w:ilvl="3" w:tplc="04090001" w:tentative="1">
      <w:start w:val="1"/>
      <w:numFmt w:val="bullet"/>
      <w:lvlText w:val=""/>
      <w:lvlJc w:val="left"/>
      <w:pPr>
        <w:ind w:left="2980" w:hanging="360"/>
      </w:pPr>
      <w:rPr>
        <w:rFonts w:ascii="Symbol" w:hAnsi="Symbol" w:hint="default"/>
      </w:rPr>
    </w:lvl>
    <w:lvl w:ilvl="4" w:tplc="04090003" w:tentative="1">
      <w:start w:val="1"/>
      <w:numFmt w:val="bullet"/>
      <w:lvlText w:val="o"/>
      <w:lvlJc w:val="left"/>
      <w:pPr>
        <w:ind w:left="3700" w:hanging="360"/>
      </w:pPr>
      <w:rPr>
        <w:rFonts w:ascii="Courier New" w:hAnsi="Courier New" w:cs="Courier New" w:hint="default"/>
      </w:rPr>
    </w:lvl>
    <w:lvl w:ilvl="5" w:tplc="04090005" w:tentative="1">
      <w:start w:val="1"/>
      <w:numFmt w:val="bullet"/>
      <w:lvlText w:val=""/>
      <w:lvlJc w:val="left"/>
      <w:pPr>
        <w:ind w:left="4420" w:hanging="360"/>
      </w:pPr>
      <w:rPr>
        <w:rFonts w:ascii="Wingdings" w:hAnsi="Wingdings" w:hint="default"/>
      </w:rPr>
    </w:lvl>
    <w:lvl w:ilvl="6" w:tplc="04090001" w:tentative="1">
      <w:start w:val="1"/>
      <w:numFmt w:val="bullet"/>
      <w:lvlText w:val=""/>
      <w:lvlJc w:val="left"/>
      <w:pPr>
        <w:ind w:left="5140" w:hanging="360"/>
      </w:pPr>
      <w:rPr>
        <w:rFonts w:ascii="Symbol" w:hAnsi="Symbol" w:hint="default"/>
      </w:rPr>
    </w:lvl>
    <w:lvl w:ilvl="7" w:tplc="04090003" w:tentative="1">
      <w:start w:val="1"/>
      <w:numFmt w:val="bullet"/>
      <w:lvlText w:val="o"/>
      <w:lvlJc w:val="left"/>
      <w:pPr>
        <w:ind w:left="5860" w:hanging="360"/>
      </w:pPr>
      <w:rPr>
        <w:rFonts w:ascii="Courier New" w:hAnsi="Courier New" w:cs="Courier New" w:hint="default"/>
      </w:rPr>
    </w:lvl>
    <w:lvl w:ilvl="8" w:tplc="04090005" w:tentative="1">
      <w:start w:val="1"/>
      <w:numFmt w:val="bullet"/>
      <w:lvlText w:val=""/>
      <w:lvlJc w:val="left"/>
      <w:pPr>
        <w:ind w:left="6580" w:hanging="360"/>
      </w:pPr>
      <w:rPr>
        <w:rFonts w:ascii="Wingdings" w:hAnsi="Wingdings" w:hint="default"/>
      </w:rPr>
    </w:lvl>
  </w:abstractNum>
  <w:abstractNum w:abstractNumId="21" w15:restartNumberingAfterBreak="0">
    <w:nsid w:val="65732B51"/>
    <w:multiLevelType w:val="hybridMultilevel"/>
    <w:tmpl w:val="5642823A"/>
    <w:lvl w:ilvl="0" w:tplc="8A706D82">
      <w:start w:val="1"/>
      <w:numFmt w:val="decimal"/>
      <w:lvlText w:val="%1."/>
      <w:lvlJc w:val="left"/>
      <w:pPr>
        <w:ind w:left="920" w:hanging="360"/>
      </w:pPr>
      <w:rPr>
        <w:rFonts w:hint="default"/>
        <w:sz w:val="20"/>
        <w:szCs w:val="20"/>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22" w15:restartNumberingAfterBreak="0">
    <w:nsid w:val="6F8347F0"/>
    <w:multiLevelType w:val="hybridMultilevel"/>
    <w:tmpl w:val="F0FA60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7147768F"/>
    <w:multiLevelType w:val="hybridMultilevel"/>
    <w:tmpl w:val="427AA72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74147F53"/>
    <w:multiLevelType w:val="hybridMultilevel"/>
    <w:tmpl w:val="DF34531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5" w15:restartNumberingAfterBreak="0">
    <w:nsid w:val="76557CAE"/>
    <w:multiLevelType w:val="multilevel"/>
    <w:tmpl w:val="02E8F352"/>
    <w:lvl w:ilvl="0">
      <w:start w:val="1"/>
      <w:numFmt w:val="decimal"/>
      <w:lvlText w:val="%1"/>
      <w:lvlJc w:val="left"/>
      <w:pPr>
        <w:ind w:left="570" w:hanging="570"/>
      </w:pPr>
      <w:rPr>
        <w:rFonts w:hint="default"/>
        <w:color w:val="auto"/>
      </w:rPr>
    </w:lvl>
    <w:lvl w:ilvl="1">
      <w:start w:val="1"/>
      <w:numFmt w:val="decimal"/>
      <w:isLgl/>
      <w:lvlText w:val="%1.%2"/>
      <w:lvlJc w:val="left"/>
      <w:pPr>
        <w:ind w:left="720" w:hanging="72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800" w:hanging="180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2160" w:hanging="2160"/>
      </w:pPr>
      <w:rPr>
        <w:rFonts w:hint="default"/>
      </w:rPr>
    </w:lvl>
    <w:lvl w:ilvl="8">
      <w:start w:val="1"/>
      <w:numFmt w:val="decimal"/>
      <w:isLgl/>
      <w:lvlText w:val="%1.%2.%3.%4.%5.%6.%7.%8.%9"/>
      <w:lvlJc w:val="left"/>
      <w:pPr>
        <w:ind w:left="2520" w:hanging="2520"/>
      </w:pPr>
      <w:rPr>
        <w:rFonts w:hint="default"/>
      </w:rPr>
    </w:lvl>
  </w:abstractNum>
  <w:abstractNum w:abstractNumId="26" w15:restartNumberingAfterBreak="0">
    <w:nsid w:val="77BA60FD"/>
    <w:multiLevelType w:val="hybridMultilevel"/>
    <w:tmpl w:val="3508DF1C"/>
    <w:lvl w:ilvl="0" w:tplc="4A806610">
      <w:start w:val="1"/>
      <w:numFmt w:val="bullet"/>
      <w:lvlText w:val="•"/>
      <w:lvlJc w:val="left"/>
      <w:pPr>
        <w:ind w:left="480" w:hanging="480"/>
      </w:pPr>
      <w:rPr>
        <w:rFonts w:ascii="Arial" w:hAnsi="Arial" w:cs="Times New Roman" w:hint="default"/>
      </w:rPr>
    </w:lvl>
    <w:lvl w:ilvl="1" w:tplc="FFFFFFFF">
      <w:start w:val="1"/>
      <w:numFmt w:val="bullet"/>
      <w:lvlText w:val=""/>
      <w:lvlJc w:val="left"/>
      <w:pPr>
        <w:ind w:left="960" w:hanging="480"/>
      </w:pPr>
      <w:rPr>
        <w:rFonts w:ascii="Wingdings" w:hAnsi="Wingdings" w:hint="default"/>
      </w:rPr>
    </w:lvl>
    <w:lvl w:ilvl="2" w:tplc="FFFFFFFF">
      <w:start w:val="1"/>
      <w:numFmt w:val="bullet"/>
      <w:lvlText w:val=""/>
      <w:lvlJc w:val="left"/>
      <w:pPr>
        <w:ind w:left="1440" w:hanging="480"/>
      </w:pPr>
      <w:rPr>
        <w:rFonts w:ascii="Wingdings" w:hAnsi="Wingdings" w:hint="default"/>
      </w:rPr>
    </w:lvl>
    <w:lvl w:ilvl="3" w:tplc="FFFFFFFF">
      <w:start w:val="1"/>
      <w:numFmt w:val="bullet"/>
      <w:lvlText w:val=""/>
      <w:lvlJc w:val="left"/>
      <w:pPr>
        <w:ind w:left="1920" w:hanging="480"/>
      </w:pPr>
      <w:rPr>
        <w:rFonts w:ascii="Wingdings" w:hAnsi="Wingdings" w:hint="default"/>
      </w:rPr>
    </w:lvl>
    <w:lvl w:ilvl="4" w:tplc="FFFFFFFF">
      <w:start w:val="1"/>
      <w:numFmt w:val="bullet"/>
      <w:lvlText w:val=""/>
      <w:lvlJc w:val="left"/>
      <w:pPr>
        <w:ind w:left="2400" w:hanging="480"/>
      </w:pPr>
      <w:rPr>
        <w:rFonts w:ascii="Wingdings" w:hAnsi="Wingdings" w:hint="default"/>
      </w:rPr>
    </w:lvl>
    <w:lvl w:ilvl="5" w:tplc="FFFFFFFF">
      <w:start w:val="1"/>
      <w:numFmt w:val="bullet"/>
      <w:lvlText w:val=""/>
      <w:lvlJc w:val="left"/>
      <w:pPr>
        <w:ind w:left="2880" w:hanging="480"/>
      </w:pPr>
      <w:rPr>
        <w:rFonts w:ascii="Wingdings" w:hAnsi="Wingdings" w:hint="default"/>
      </w:rPr>
    </w:lvl>
    <w:lvl w:ilvl="6" w:tplc="FFFFFFFF">
      <w:start w:val="1"/>
      <w:numFmt w:val="bullet"/>
      <w:lvlText w:val=""/>
      <w:lvlJc w:val="left"/>
      <w:pPr>
        <w:ind w:left="3360" w:hanging="480"/>
      </w:pPr>
      <w:rPr>
        <w:rFonts w:ascii="Wingdings" w:hAnsi="Wingdings" w:hint="default"/>
      </w:rPr>
    </w:lvl>
    <w:lvl w:ilvl="7" w:tplc="FFFFFFFF">
      <w:start w:val="1"/>
      <w:numFmt w:val="bullet"/>
      <w:lvlText w:val=""/>
      <w:lvlJc w:val="left"/>
      <w:pPr>
        <w:ind w:left="3840" w:hanging="480"/>
      </w:pPr>
      <w:rPr>
        <w:rFonts w:ascii="Wingdings" w:hAnsi="Wingdings" w:hint="default"/>
      </w:rPr>
    </w:lvl>
    <w:lvl w:ilvl="8" w:tplc="FFFFFFFF">
      <w:start w:val="1"/>
      <w:numFmt w:val="bullet"/>
      <w:lvlText w:val=""/>
      <w:lvlJc w:val="left"/>
      <w:pPr>
        <w:ind w:left="4320" w:hanging="480"/>
      </w:pPr>
      <w:rPr>
        <w:rFonts w:ascii="Wingdings" w:hAnsi="Wingdings" w:hint="default"/>
      </w:rPr>
    </w:lvl>
  </w:abstractNum>
  <w:abstractNum w:abstractNumId="27" w15:restartNumberingAfterBreak="0">
    <w:nsid w:val="7CA6378D"/>
    <w:multiLevelType w:val="hybridMultilevel"/>
    <w:tmpl w:val="1D5E209A"/>
    <w:lvl w:ilvl="0" w:tplc="3F46C43C">
      <w:start w:val="1"/>
      <w:numFmt w:val="decimal"/>
      <w:lvlText w:val="[%1]"/>
      <w:lvlJc w:val="left"/>
      <w:pPr>
        <w:ind w:left="720" w:hanging="360"/>
      </w:pPr>
      <w:rPr>
        <w:rFonts w:hint="eastAsia"/>
        <w:sz w:val="20"/>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357124585">
    <w:abstractNumId w:val="11"/>
  </w:num>
  <w:num w:numId="2" w16cid:durableId="1559780918">
    <w:abstractNumId w:val="1"/>
  </w:num>
  <w:num w:numId="3" w16cid:durableId="1547567976">
    <w:abstractNumId w:val="10"/>
  </w:num>
  <w:num w:numId="4" w16cid:durableId="2032026279">
    <w:abstractNumId w:val="4"/>
  </w:num>
  <w:num w:numId="5" w16cid:durableId="633675654">
    <w:abstractNumId w:val="9"/>
  </w:num>
  <w:num w:numId="6" w16cid:durableId="1836920731">
    <w:abstractNumId w:val="27"/>
  </w:num>
  <w:num w:numId="7" w16cid:durableId="137649256">
    <w:abstractNumId w:val="24"/>
  </w:num>
  <w:num w:numId="8" w16cid:durableId="1743914673">
    <w:abstractNumId w:val="22"/>
  </w:num>
  <w:num w:numId="9" w16cid:durableId="1699968965">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876433105">
    <w:abstractNumId w:val="23"/>
  </w:num>
  <w:num w:numId="11" w16cid:durableId="1286303278">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631640957">
    <w:abstractNumId w:val="9"/>
  </w:num>
  <w:num w:numId="13" w16cid:durableId="1473861058">
    <w:abstractNumId w:val="9"/>
  </w:num>
  <w:num w:numId="14" w16cid:durableId="1487555101">
    <w:abstractNumId w:val="9"/>
  </w:num>
  <w:num w:numId="15" w16cid:durableId="774443563">
    <w:abstractNumId w:val="9"/>
  </w:num>
  <w:num w:numId="16" w16cid:durableId="1550608844">
    <w:abstractNumId w:val="9"/>
  </w:num>
  <w:num w:numId="17" w16cid:durableId="504057141">
    <w:abstractNumId w:val="24"/>
  </w:num>
  <w:num w:numId="18" w16cid:durableId="307711614">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408575068">
    <w:abstractNumId w:val="5"/>
  </w:num>
  <w:num w:numId="20" w16cid:durableId="1254245429">
    <w:abstractNumId w:val="12"/>
  </w:num>
  <w:num w:numId="21" w16cid:durableId="1106803992">
    <w:abstractNumId w:val="17"/>
  </w:num>
  <w:num w:numId="22" w16cid:durableId="150952542">
    <w:abstractNumId w:val="14"/>
  </w:num>
  <w:num w:numId="23" w16cid:durableId="84110438">
    <w:abstractNumId w:val="21"/>
  </w:num>
  <w:num w:numId="24" w16cid:durableId="592709012">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1683628140">
    <w:abstractNumId w:val="0"/>
  </w:num>
  <w:num w:numId="26" w16cid:durableId="1580478367">
    <w:abstractNumId w:val="6"/>
  </w:num>
  <w:num w:numId="27" w16cid:durableId="2113553805">
    <w:abstractNumId w:val="6"/>
  </w:num>
  <w:num w:numId="28" w16cid:durableId="1404529143">
    <w:abstractNumId w:val="16"/>
  </w:num>
  <w:num w:numId="29" w16cid:durableId="1974670375">
    <w:abstractNumId w:val="13"/>
  </w:num>
  <w:num w:numId="30" w16cid:durableId="1967619963">
    <w:abstractNumId w:val="20"/>
  </w:num>
  <w:num w:numId="31" w16cid:durableId="1364986925">
    <w:abstractNumId w:val="18"/>
  </w:num>
  <w:num w:numId="32" w16cid:durableId="1458798278">
    <w:abstractNumId w:val="3"/>
  </w:num>
  <w:num w:numId="33" w16cid:durableId="1147742370">
    <w:abstractNumId w:val="8"/>
  </w:num>
  <w:num w:numId="34" w16cid:durableId="838033917">
    <w:abstractNumId w:val="19"/>
  </w:num>
  <w:num w:numId="35" w16cid:durableId="1812822535">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16cid:durableId="1565599265">
    <w:abstractNumId w:val="7"/>
  </w:num>
  <w:num w:numId="37" w16cid:durableId="1760365087">
    <w:abstractNumId w:val="25"/>
  </w:num>
  <w:num w:numId="38" w16cid:durableId="506600552">
    <w:abstractNumId w:val="9"/>
  </w:num>
  <w:num w:numId="39" w16cid:durableId="1700079671">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16cid:durableId="2115707230">
    <w:abstractNumId w:val="2"/>
  </w:num>
  <w:num w:numId="41" w16cid:durableId="755516113">
    <w:abstractNumId w:val="26"/>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oNotDisplayPageBoundaries/>
  <w:printFractionalCharacterWidth/>
  <w:bordersDoNotSurroundHeader/>
  <w:bordersDoNotSurroundFooter/>
  <w:activeWritingStyle w:appName="MSWord" w:lang="en-US" w:vendorID="64" w:dllVersion="0" w:nlCheck="1" w:checkStyle="0"/>
  <w:activeWritingStyle w:appName="MSWord" w:lang="en-GB" w:vendorID="64" w:dllVersion="0" w:nlCheck="1" w:checkStyle="0"/>
  <w:proofState w:spelling="clean"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rawingGridHorizontalSpacing w:val="120"/>
  <w:drawingGridVerticalSpacing w:val="12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B2813"/>
    <w:rsid w:val="000001C4"/>
    <w:rsid w:val="000001EB"/>
    <w:rsid w:val="00000A20"/>
    <w:rsid w:val="0000159F"/>
    <w:rsid w:val="000016B7"/>
    <w:rsid w:val="00001816"/>
    <w:rsid w:val="00002DFC"/>
    <w:rsid w:val="00003E20"/>
    <w:rsid w:val="00004AC8"/>
    <w:rsid w:val="000053BA"/>
    <w:rsid w:val="0000590C"/>
    <w:rsid w:val="00006055"/>
    <w:rsid w:val="000067AD"/>
    <w:rsid w:val="000068A1"/>
    <w:rsid w:val="00006AD4"/>
    <w:rsid w:val="00006CB9"/>
    <w:rsid w:val="00006CC9"/>
    <w:rsid w:val="000070F1"/>
    <w:rsid w:val="000074C4"/>
    <w:rsid w:val="00007926"/>
    <w:rsid w:val="000079A6"/>
    <w:rsid w:val="000105E5"/>
    <w:rsid w:val="00010E2C"/>
    <w:rsid w:val="00011B66"/>
    <w:rsid w:val="00011BB2"/>
    <w:rsid w:val="00012505"/>
    <w:rsid w:val="00012685"/>
    <w:rsid w:val="00012C4F"/>
    <w:rsid w:val="000131A3"/>
    <w:rsid w:val="000131D1"/>
    <w:rsid w:val="00013455"/>
    <w:rsid w:val="000134E3"/>
    <w:rsid w:val="00013632"/>
    <w:rsid w:val="00013F5E"/>
    <w:rsid w:val="0001403F"/>
    <w:rsid w:val="0001487F"/>
    <w:rsid w:val="00014F35"/>
    <w:rsid w:val="00015133"/>
    <w:rsid w:val="00015F98"/>
    <w:rsid w:val="000166AC"/>
    <w:rsid w:val="00017B7F"/>
    <w:rsid w:val="00017EDA"/>
    <w:rsid w:val="0002005B"/>
    <w:rsid w:val="0002060C"/>
    <w:rsid w:val="000212A5"/>
    <w:rsid w:val="00022B8C"/>
    <w:rsid w:val="00023742"/>
    <w:rsid w:val="00024AEF"/>
    <w:rsid w:val="00025487"/>
    <w:rsid w:val="0002558F"/>
    <w:rsid w:val="00025B93"/>
    <w:rsid w:val="00026C65"/>
    <w:rsid w:val="00027101"/>
    <w:rsid w:val="00027755"/>
    <w:rsid w:val="00027864"/>
    <w:rsid w:val="0002789E"/>
    <w:rsid w:val="00027F2D"/>
    <w:rsid w:val="00030048"/>
    <w:rsid w:val="0003072D"/>
    <w:rsid w:val="0003099C"/>
    <w:rsid w:val="000314CD"/>
    <w:rsid w:val="00032BE9"/>
    <w:rsid w:val="0003332B"/>
    <w:rsid w:val="00033544"/>
    <w:rsid w:val="000335EE"/>
    <w:rsid w:val="000338E4"/>
    <w:rsid w:val="00033B65"/>
    <w:rsid w:val="0003479E"/>
    <w:rsid w:val="00035691"/>
    <w:rsid w:val="00036530"/>
    <w:rsid w:val="0003657B"/>
    <w:rsid w:val="0003767C"/>
    <w:rsid w:val="00040833"/>
    <w:rsid w:val="00040F4F"/>
    <w:rsid w:val="0004132D"/>
    <w:rsid w:val="00041C9D"/>
    <w:rsid w:val="00042891"/>
    <w:rsid w:val="0004410B"/>
    <w:rsid w:val="00044CFA"/>
    <w:rsid w:val="000454E0"/>
    <w:rsid w:val="0004584D"/>
    <w:rsid w:val="000459C7"/>
    <w:rsid w:val="00046630"/>
    <w:rsid w:val="00046743"/>
    <w:rsid w:val="00046B6D"/>
    <w:rsid w:val="00046C80"/>
    <w:rsid w:val="00047BE6"/>
    <w:rsid w:val="00047D31"/>
    <w:rsid w:val="00050112"/>
    <w:rsid w:val="00050276"/>
    <w:rsid w:val="00050466"/>
    <w:rsid w:val="000505CC"/>
    <w:rsid w:val="00050B7A"/>
    <w:rsid w:val="000511F9"/>
    <w:rsid w:val="0005135C"/>
    <w:rsid w:val="00051B32"/>
    <w:rsid w:val="00051CA2"/>
    <w:rsid w:val="0005230E"/>
    <w:rsid w:val="00052850"/>
    <w:rsid w:val="000528A2"/>
    <w:rsid w:val="00052BBA"/>
    <w:rsid w:val="00053588"/>
    <w:rsid w:val="0005446C"/>
    <w:rsid w:val="00054A65"/>
    <w:rsid w:val="00054B05"/>
    <w:rsid w:val="00054D9D"/>
    <w:rsid w:val="00055676"/>
    <w:rsid w:val="00056544"/>
    <w:rsid w:val="00056BDE"/>
    <w:rsid w:val="00057C70"/>
    <w:rsid w:val="00060CDA"/>
    <w:rsid w:val="00060D8E"/>
    <w:rsid w:val="00062159"/>
    <w:rsid w:val="00062E5C"/>
    <w:rsid w:val="0006393D"/>
    <w:rsid w:val="00063D9E"/>
    <w:rsid w:val="00064AD3"/>
    <w:rsid w:val="00065088"/>
    <w:rsid w:val="000652D3"/>
    <w:rsid w:val="000654A0"/>
    <w:rsid w:val="00065D8E"/>
    <w:rsid w:val="00065E94"/>
    <w:rsid w:val="0006625C"/>
    <w:rsid w:val="000663A5"/>
    <w:rsid w:val="00066719"/>
    <w:rsid w:val="0006726F"/>
    <w:rsid w:val="00067D3D"/>
    <w:rsid w:val="000701AD"/>
    <w:rsid w:val="000707CA"/>
    <w:rsid w:val="00070D21"/>
    <w:rsid w:val="00071116"/>
    <w:rsid w:val="0007122D"/>
    <w:rsid w:val="000717FB"/>
    <w:rsid w:val="000719BF"/>
    <w:rsid w:val="00071D25"/>
    <w:rsid w:val="0007208A"/>
    <w:rsid w:val="0007213C"/>
    <w:rsid w:val="00072BBA"/>
    <w:rsid w:val="00072FF5"/>
    <w:rsid w:val="000730DC"/>
    <w:rsid w:val="00073330"/>
    <w:rsid w:val="00073858"/>
    <w:rsid w:val="0007534F"/>
    <w:rsid w:val="00075965"/>
    <w:rsid w:val="00075FDA"/>
    <w:rsid w:val="00076386"/>
    <w:rsid w:val="00076D82"/>
    <w:rsid w:val="00080A9E"/>
    <w:rsid w:val="00081586"/>
    <w:rsid w:val="00081EC2"/>
    <w:rsid w:val="00081F35"/>
    <w:rsid w:val="00082154"/>
    <w:rsid w:val="00083602"/>
    <w:rsid w:val="0008377B"/>
    <w:rsid w:val="00083800"/>
    <w:rsid w:val="00084A65"/>
    <w:rsid w:val="00084C2A"/>
    <w:rsid w:val="00084DA6"/>
    <w:rsid w:val="0008559A"/>
    <w:rsid w:val="00085A2D"/>
    <w:rsid w:val="000877DA"/>
    <w:rsid w:val="00087B29"/>
    <w:rsid w:val="000902C2"/>
    <w:rsid w:val="00090989"/>
    <w:rsid w:val="000909B4"/>
    <w:rsid w:val="00091A92"/>
    <w:rsid w:val="00093828"/>
    <w:rsid w:val="00093C49"/>
    <w:rsid w:val="00095A08"/>
    <w:rsid w:val="00095A80"/>
    <w:rsid w:val="0009607C"/>
    <w:rsid w:val="000965E6"/>
    <w:rsid w:val="000973E1"/>
    <w:rsid w:val="00097700"/>
    <w:rsid w:val="000A1402"/>
    <w:rsid w:val="000A20BA"/>
    <w:rsid w:val="000A245A"/>
    <w:rsid w:val="000A262C"/>
    <w:rsid w:val="000A26B5"/>
    <w:rsid w:val="000A2CCC"/>
    <w:rsid w:val="000A3B39"/>
    <w:rsid w:val="000A3C8D"/>
    <w:rsid w:val="000A3DFE"/>
    <w:rsid w:val="000A40EC"/>
    <w:rsid w:val="000A4E7F"/>
    <w:rsid w:val="000A54EE"/>
    <w:rsid w:val="000A61D6"/>
    <w:rsid w:val="000A65AD"/>
    <w:rsid w:val="000A6A23"/>
    <w:rsid w:val="000A78F1"/>
    <w:rsid w:val="000A7BC5"/>
    <w:rsid w:val="000B030E"/>
    <w:rsid w:val="000B0918"/>
    <w:rsid w:val="000B0C45"/>
    <w:rsid w:val="000B13E1"/>
    <w:rsid w:val="000B16DB"/>
    <w:rsid w:val="000B1AB7"/>
    <w:rsid w:val="000B1C5E"/>
    <w:rsid w:val="000B2282"/>
    <w:rsid w:val="000B27E9"/>
    <w:rsid w:val="000B2A11"/>
    <w:rsid w:val="000B2A3E"/>
    <w:rsid w:val="000B2A5B"/>
    <w:rsid w:val="000B3B91"/>
    <w:rsid w:val="000B4207"/>
    <w:rsid w:val="000B4B1B"/>
    <w:rsid w:val="000B50C3"/>
    <w:rsid w:val="000B5AC9"/>
    <w:rsid w:val="000B5F0A"/>
    <w:rsid w:val="000B6D65"/>
    <w:rsid w:val="000B6F4D"/>
    <w:rsid w:val="000B743C"/>
    <w:rsid w:val="000C0731"/>
    <w:rsid w:val="000C0F3D"/>
    <w:rsid w:val="000C1D59"/>
    <w:rsid w:val="000C2292"/>
    <w:rsid w:val="000C2B09"/>
    <w:rsid w:val="000C30CF"/>
    <w:rsid w:val="000C4D0C"/>
    <w:rsid w:val="000C501D"/>
    <w:rsid w:val="000C5348"/>
    <w:rsid w:val="000C54A2"/>
    <w:rsid w:val="000C5B5B"/>
    <w:rsid w:val="000C5CBA"/>
    <w:rsid w:val="000C686C"/>
    <w:rsid w:val="000C6BB9"/>
    <w:rsid w:val="000C6D2B"/>
    <w:rsid w:val="000C7344"/>
    <w:rsid w:val="000C74BA"/>
    <w:rsid w:val="000C7531"/>
    <w:rsid w:val="000C7BA7"/>
    <w:rsid w:val="000C7C3F"/>
    <w:rsid w:val="000D0AFD"/>
    <w:rsid w:val="000D0BD6"/>
    <w:rsid w:val="000D0C61"/>
    <w:rsid w:val="000D1440"/>
    <w:rsid w:val="000D27AD"/>
    <w:rsid w:val="000D29D1"/>
    <w:rsid w:val="000D2B0A"/>
    <w:rsid w:val="000D3160"/>
    <w:rsid w:val="000D3286"/>
    <w:rsid w:val="000D344D"/>
    <w:rsid w:val="000D3A9F"/>
    <w:rsid w:val="000D4075"/>
    <w:rsid w:val="000D40E7"/>
    <w:rsid w:val="000D4E03"/>
    <w:rsid w:val="000D5003"/>
    <w:rsid w:val="000D584F"/>
    <w:rsid w:val="000D598D"/>
    <w:rsid w:val="000D73C7"/>
    <w:rsid w:val="000D76BC"/>
    <w:rsid w:val="000D7750"/>
    <w:rsid w:val="000E071E"/>
    <w:rsid w:val="000E0C60"/>
    <w:rsid w:val="000E0DEE"/>
    <w:rsid w:val="000E181D"/>
    <w:rsid w:val="000E27AA"/>
    <w:rsid w:val="000E2D52"/>
    <w:rsid w:val="000E337A"/>
    <w:rsid w:val="000E34FD"/>
    <w:rsid w:val="000E4350"/>
    <w:rsid w:val="000E4376"/>
    <w:rsid w:val="000E4408"/>
    <w:rsid w:val="000E45C6"/>
    <w:rsid w:val="000E5262"/>
    <w:rsid w:val="000E53AB"/>
    <w:rsid w:val="000E5716"/>
    <w:rsid w:val="000E5B46"/>
    <w:rsid w:val="000E6337"/>
    <w:rsid w:val="000E6FDA"/>
    <w:rsid w:val="000E7A79"/>
    <w:rsid w:val="000F1586"/>
    <w:rsid w:val="000F15B2"/>
    <w:rsid w:val="000F19DE"/>
    <w:rsid w:val="000F1F03"/>
    <w:rsid w:val="000F2222"/>
    <w:rsid w:val="000F2E1F"/>
    <w:rsid w:val="000F37B0"/>
    <w:rsid w:val="000F4595"/>
    <w:rsid w:val="000F4A43"/>
    <w:rsid w:val="000F4CB2"/>
    <w:rsid w:val="000F4E44"/>
    <w:rsid w:val="000F4E90"/>
    <w:rsid w:val="000F568D"/>
    <w:rsid w:val="000F5D39"/>
    <w:rsid w:val="000F68D0"/>
    <w:rsid w:val="000F6B15"/>
    <w:rsid w:val="000F719F"/>
    <w:rsid w:val="000F7260"/>
    <w:rsid w:val="001000DF"/>
    <w:rsid w:val="00100457"/>
    <w:rsid w:val="0010170B"/>
    <w:rsid w:val="00101C4F"/>
    <w:rsid w:val="001028BE"/>
    <w:rsid w:val="00102C9F"/>
    <w:rsid w:val="00103E71"/>
    <w:rsid w:val="00103FC9"/>
    <w:rsid w:val="00104812"/>
    <w:rsid w:val="001055F1"/>
    <w:rsid w:val="001062A9"/>
    <w:rsid w:val="001068D2"/>
    <w:rsid w:val="001069F2"/>
    <w:rsid w:val="00106A1B"/>
    <w:rsid w:val="001075BC"/>
    <w:rsid w:val="001103BD"/>
    <w:rsid w:val="001109B5"/>
    <w:rsid w:val="00110C1E"/>
    <w:rsid w:val="00111208"/>
    <w:rsid w:val="001115E4"/>
    <w:rsid w:val="00111808"/>
    <w:rsid w:val="00112155"/>
    <w:rsid w:val="00112220"/>
    <w:rsid w:val="001123B1"/>
    <w:rsid w:val="00112EBF"/>
    <w:rsid w:val="00113196"/>
    <w:rsid w:val="0011339F"/>
    <w:rsid w:val="00113B8F"/>
    <w:rsid w:val="00113EC8"/>
    <w:rsid w:val="00114E96"/>
    <w:rsid w:val="00115278"/>
    <w:rsid w:val="001152C7"/>
    <w:rsid w:val="001157AE"/>
    <w:rsid w:val="00115C88"/>
    <w:rsid w:val="00116292"/>
    <w:rsid w:val="0011644A"/>
    <w:rsid w:val="00116AA7"/>
    <w:rsid w:val="00117218"/>
    <w:rsid w:val="00117332"/>
    <w:rsid w:val="0011784B"/>
    <w:rsid w:val="00117E71"/>
    <w:rsid w:val="001203E9"/>
    <w:rsid w:val="001204DD"/>
    <w:rsid w:val="00122839"/>
    <w:rsid w:val="00122FA0"/>
    <w:rsid w:val="00123525"/>
    <w:rsid w:val="001237AC"/>
    <w:rsid w:val="00124DC4"/>
    <w:rsid w:val="00124E12"/>
    <w:rsid w:val="00124E75"/>
    <w:rsid w:val="00125678"/>
    <w:rsid w:val="00126169"/>
    <w:rsid w:val="0012652E"/>
    <w:rsid w:val="0012673D"/>
    <w:rsid w:val="001269B8"/>
    <w:rsid w:val="00126DE0"/>
    <w:rsid w:val="00127099"/>
    <w:rsid w:val="00127439"/>
    <w:rsid w:val="00127E34"/>
    <w:rsid w:val="00131929"/>
    <w:rsid w:val="00131E43"/>
    <w:rsid w:val="00132830"/>
    <w:rsid w:val="00132B71"/>
    <w:rsid w:val="00132D0A"/>
    <w:rsid w:val="001337A5"/>
    <w:rsid w:val="0013427A"/>
    <w:rsid w:val="001348EB"/>
    <w:rsid w:val="001348FE"/>
    <w:rsid w:val="00134A60"/>
    <w:rsid w:val="00134B36"/>
    <w:rsid w:val="00134D55"/>
    <w:rsid w:val="00135078"/>
    <w:rsid w:val="00135A02"/>
    <w:rsid w:val="001360F3"/>
    <w:rsid w:val="001362C2"/>
    <w:rsid w:val="001366AD"/>
    <w:rsid w:val="0013678C"/>
    <w:rsid w:val="00136955"/>
    <w:rsid w:val="00136ACB"/>
    <w:rsid w:val="00136E19"/>
    <w:rsid w:val="00136F73"/>
    <w:rsid w:val="0013701C"/>
    <w:rsid w:val="001371B2"/>
    <w:rsid w:val="00137AB9"/>
    <w:rsid w:val="00137C44"/>
    <w:rsid w:val="00137D78"/>
    <w:rsid w:val="0014060C"/>
    <w:rsid w:val="001409A0"/>
    <w:rsid w:val="00140E2E"/>
    <w:rsid w:val="001415E5"/>
    <w:rsid w:val="00141E40"/>
    <w:rsid w:val="00141F08"/>
    <w:rsid w:val="00141FF2"/>
    <w:rsid w:val="00142654"/>
    <w:rsid w:val="0014287A"/>
    <w:rsid w:val="00142B3F"/>
    <w:rsid w:val="00142DE2"/>
    <w:rsid w:val="001434CC"/>
    <w:rsid w:val="00144957"/>
    <w:rsid w:val="00144C87"/>
    <w:rsid w:val="00145B99"/>
    <w:rsid w:val="00145D0C"/>
    <w:rsid w:val="001464A3"/>
    <w:rsid w:val="001467B1"/>
    <w:rsid w:val="00147276"/>
    <w:rsid w:val="001500E3"/>
    <w:rsid w:val="00150175"/>
    <w:rsid w:val="001502C8"/>
    <w:rsid w:val="00151011"/>
    <w:rsid w:val="00151224"/>
    <w:rsid w:val="0015130F"/>
    <w:rsid w:val="00151BC6"/>
    <w:rsid w:val="00152507"/>
    <w:rsid w:val="001532BA"/>
    <w:rsid w:val="00153FED"/>
    <w:rsid w:val="001543BF"/>
    <w:rsid w:val="001545FB"/>
    <w:rsid w:val="00154879"/>
    <w:rsid w:val="00154EB8"/>
    <w:rsid w:val="00155A77"/>
    <w:rsid w:val="00155BFD"/>
    <w:rsid w:val="00156229"/>
    <w:rsid w:val="00156ABA"/>
    <w:rsid w:val="00157390"/>
    <w:rsid w:val="00160998"/>
    <w:rsid w:val="00160CD6"/>
    <w:rsid w:val="00160F5F"/>
    <w:rsid w:val="001613B1"/>
    <w:rsid w:val="00162308"/>
    <w:rsid w:val="0016316A"/>
    <w:rsid w:val="00163539"/>
    <w:rsid w:val="0016381F"/>
    <w:rsid w:val="00163D1D"/>
    <w:rsid w:val="00163E22"/>
    <w:rsid w:val="00164171"/>
    <w:rsid w:val="00164974"/>
    <w:rsid w:val="00164AB9"/>
    <w:rsid w:val="00164E58"/>
    <w:rsid w:val="00165033"/>
    <w:rsid w:val="00165926"/>
    <w:rsid w:val="00166452"/>
    <w:rsid w:val="001665EB"/>
    <w:rsid w:val="00166D4C"/>
    <w:rsid w:val="001670EA"/>
    <w:rsid w:val="001674A0"/>
    <w:rsid w:val="00170A50"/>
    <w:rsid w:val="0017128E"/>
    <w:rsid w:val="001732F1"/>
    <w:rsid w:val="001737BD"/>
    <w:rsid w:val="001741BB"/>
    <w:rsid w:val="00174FFD"/>
    <w:rsid w:val="001759CA"/>
    <w:rsid w:val="00175F4A"/>
    <w:rsid w:val="0017649C"/>
    <w:rsid w:val="001767E2"/>
    <w:rsid w:val="0017726A"/>
    <w:rsid w:val="00177DD3"/>
    <w:rsid w:val="00180278"/>
    <w:rsid w:val="001807F2"/>
    <w:rsid w:val="0018157F"/>
    <w:rsid w:val="001818A7"/>
    <w:rsid w:val="00182647"/>
    <w:rsid w:val="00182725"/>
    <w:rsid w:val="001829C8"/>
    <w:rsid w:val="00183091"/>
    <w:rsid w:val="00183493"/>
    <w:rsid w:val="00184239"/>
    <w:rsid w:val="00185D53"/>
    <w:rsid w:val="00186904"/>
    <w:rsid w:val="00186B0A"/>
    <w:rsid w:val="00187614"/>
    <w:rsid w:val="00187DBD"/>
    <w:rsid w:val="00187EF7"/>
    <w:rsid w:val="001905BD"/>
    <w:rsid w:val="00191CFC"/>
    <w:rsid w:val="00191E79"/>
    <w:rsid w:val="0019255F"/>
    <w:rsid w:val="00192AC0"/>
    <w:rsid w:val="00192FE6"/>
    <w:rsid w:val="0019339D"/>
    <w:rsid w:val="0019360B"/>
    <w:rsid w:val="00193986"/>
    <w:rsid w:val="00193B08"/>
    <w:rsid w:val="00194570"/>
    <w:rsid w:val="00194AAE"/>
    <w:rsid w:val="001963B4"/>
    <w:rsid w:val="00196BF4"/>
    <w:rsid w:val="001972DA"/>
    <w:rsid w:val="001976AA"/>
    <w:rsid w:val="00197C23"/>
    <w:rsid w:val="001A02F6"/>
    <w:rsid w:val="001A074A"/>
    <w:rsid w:val="001A0AD3"/>
    <w:rsid w:val="001A15C6"/>
    <w:rsid w:val="001A34D7"/>
    <w:rsid w:val="001A39CF"/>
    <w:rsid w:val="001A3EF7"/>
    <w:rsid w:val="001A4741"/>
    <w:rsid w:val="001A5510"/>
    <w:rsid w:val="001A5C7B"/>
    <w:rsid w:val="001A5CC7"/>
    <w:rsid w:val="001A5E19"/>
    <w:rsid w:val="001A6397"/>
    <w:rsid w:val="001A63D8"/>
    <w:rsid w:val="001B001E"/>
    <w:rsid w:val="001B01FA"/>
    <w:rsid w:val="001B0832"/>
    <w:rsid w:val="001B0DAB"/>
    <w:rsid w:val="001B1051"/>
    <w:rsid w:val="001B18A7"/>
    <w:rsid w:val="001B26E6"/>
    <w:rsid w:val="001B2762"/>
    <w:rsid w:val="001B35D2"/>
    <w:rsid w:val="001B36FC"/>
    <w:rsid w:val="001B38EE"/>
    <w:rsid w:val="001B41ED"/>
    <w:rsid w:val="001B4607"/>
    <w:rsid w:val="001B7E0C"/>
    <w:rsid w:val="001B7E5A"/>
    <w:rsid w:val="001C0674"/>
    <w:rsid w:val="001C0945"/>
    <w:rsid w:val="001C1405"/>
    <w:rsid w:val="001C1B93"/>
    <w:rsid w:val="001C226F"/>
    <w:rsid w:val="001C2A6C"/>
    <w:rsid w:val="001C5296"/>
    <w:rsid w:val="001C5FC9"/>
    <w:rsid w:val="001C6266"/>
    <w:rsid w:val="001C66AC"/>
    <w:rsid w:val="001C6754"/>
    <w:rsid w:val="001C67AE"/>
    <w:rsid w:val="001C7281"/>
    <w:rsid w:val="001C77F0"/>
    <w:rsid w:val="001D15DF"/>
    <w:rsid w:val="001D30C9"/>
    <w:rsid w:val="001D3417"/>
    <w:rsid w:val="001D362C"/>
    <w:rsid w:val="001D39A9"/>
    <w:rsid w:val="001D445B"/>
    <w:rsid w:val="001D46A0"/>
    <w:rsid w:val="001D49EC"/>
    <w:rsid w:val="001D4A7B"/>
    <w:rsid w:val="001D4F05"/>
    <w:rsid w:val="001D50C2"/>
    <w:rsid w:val="001D5B60"/>
    <w:rsid w:val="001D6050"/>
    <w:rsid w:val="001D6216"/>
    <w:rsid w:val="001D753C"/>
    <w:rsid w:val="001D7CA4"/>
    <w:rsid w:val="001D7E58"/>
    <w:rsid w:val="001E0425"/>
    <w:rsid w:val="001E12F1"/>
    <w:rsid w:val="001E13B3"/>
    <w:rsid w:val="001E28C5"/>
    <w:rsid w:val="001E2D3D"/>
    <w:rsid w:val="001E30A0"/>
    <w:rsid w:val="001E3475"/>
    <w:rsid w:val="001E3DE1"/>
    <w:rsid w:val="001E4D4F"/>
    <w:rsid w:val="001E50A4"/>
    <w:rsid w:val="001E54F9"/>
    <w:rsid w:val="001E55C3"/>
    <w:rsid w:val="001E57CF"/>
    <w:rsid w:val="001E5981"/>
    <w:rsid w:val="001E6826"/>
    <w:rsid w:val="001E6D77"/>
    <w:rsid w:val="001E6E8E"/>
    <w:rsid w:val="001E74BA"/>
    <w:rsid w:val="001E7B9F"/>
    <w:rsid w:val="001F01FB"/>
    <w:rsid w:val="001F0227"/>
    <w:rsid w:val="001F0658"/>
    <w:rsid w:val="001F0B92"/>
    <w:rsid w:val="001F0C29"/>
    <w:rsid w:val="001F0E92"/>
    <w:rsid w:val="001F119B"/>
    <w:rsid w:val="001F13C5"/>
    <w:rsid w:val="001F1987"/>
    <w:rsid w:val="001F19EE"/>
    <w:rsid w:val="001F1E89"/>
    <w:rsid w:val="001F201D"/>
    <w:rsid w:val="001F207B"/>
    <w:rsid w:val="001F21BC"/>
    <w:rsid w:val="001F22D5"/>
    <w:rsid w:val="001F23BD"/>
    <w:rsid w:val="001F2C36"/>
    <w:rsid w:val="001F34DA"/>
    <w:rsid w:val="001F416A"/>
    <w:rsid w:val="001F4DAC"/>
    <w:rsid w:val="001F5019"/>
    <w:rsid w:val="001F51C5"/>
    <w:rsid w:val="001F52B0"/>
    <w:rsid w:val="001F5C15"/>
    <w:rsid w:val="001F65B0"/>
    <w:rsid w:val="001F67AA"/>
    <w:rsid w:val="001F6AFD"/>
    <w:rsid w:val="001F70E9"/>
    <w:rsid w:val="001F738D"/>
    <w:rsid w:val="001F7599"/>
    <w:rsid w:val="001F7A4D"/>
    <w:rsid w:val="0020148F"/>
    <w:rsid w:val="002028B2"/>
    <w:rsid w:val="00202B8C"/>
    <w:rsid w:val="0020333E"/>
    <w:rsid w:val="00203722"/>
    <w:rsid w:val="002041D0"/>
    <w:rsid w:val="0020442D"/>
    <w:rsid w:val="00204A2A"/>
    <w:rsid w:val="00204B22"/>
    <w:rsid w:val="00204B3A"/>
    <w:rsid w:val="0020535A"/>
    <w:rsid w:val="002055CB"/>
    <w:rsid w:val="0020589D"/>
    <w:rsid w:val="002059EF"/>
    <w:rsid w:val="00205A4B"/>
    <w:rsid w:val="00205BDB"/>
    <w:rsid w:val="00205F6E"/>
    <w:rsid w:val="00206955"/>
    <w:rsid w:val="00206A79"/>
    <w:rsid w:val="00206F0F"/>
    <w:rsid w:val="002075E0"/>
    <w:rsid w:val="00210309"/>
    <w:rsid w:val="00210E2C"/>
    <w:rsid w:val="00211519"/>
    <w:rsid w:val="00211867"/>
    <w:rsid w:val="0021224B"/>
    <w:rsid w:val="00212950"/>
    <w:rsid w:val="00212FB8"/>
    <w:rsid w:val="00213709"/>
    <w:rsid w:val="00214379"/>
    <w:rsid w:val="00214485"/>
    <w:rsid w:val="002144FD"/>
    <w:rsid w:val="002149AF"/>
    <w:rsid w:val="00214A86"/>
    <w:rsid w:val="00215AAA"/>
    <w:rsid w:val="0021683C"/>
    <w:rsid w:val="00216BFE"/>
    <w:rsid w:val="00216F5F"/>
    <w:rsid w:val="0022053E"/>
    <w:rsid w:val="00220615"/>
    <w:rsid w:val="00220D5F"/>
    <w:rsid w:val="00221546"/>
    <w:rsid w:val="00221985"/>
    <w:rsid w:val="00221EC5"/>
    <w:rsid w:val="00222A7A"/>
    <w:rsid w:val="00222AA3"/>
    <w:rsid w:val="00222B05"/>
    <w:rsid w:val="0022336E"/>
    <w:rsid w:val="002243C3"/>
    <w:rsid w:val="00224A2C"/>
    <w:rsid w:val="00225217"/>
    <w:rsid w:val="002256D9"/>
    <w:rsid w:val="00226577"/>
    <w:rsid w:val="0022687C"/>
    <w:rsid w:val="002268BA"/>
    <w:rsid w:val="002275D3"/>
    <w:rsid w:val="002277E7"/>
    <w:rsid w:val="002306F8"/>
    <w:rsid w:val="002312F4"/>
    <w:rsid w:val="002313A2"/>
    <w:rsid w:val="00231FC7"/>
    <w:rsid w:val="00232930"/>
    <w:rsid w:val="00232A95"/>
    <w:rsid w:val="00232C3F"/>
    <w:rsid w:val="00232DD9"/>
    <w:rsid w:val="0023308F"/>
    <w:rsid w:val="00233403"/>
    <w:rsid w:val="00233440"/>
    <w:rsid w:val="00233D0E"/>
    <w:rsid w:val="002342D4"/>
    <w:rsid w:val="0023491E"/>
    <w:rsid w:val="00234E13"/>
    <w:rsid w:val="002350B9"/>
    <w:rsid w:val="00236450"/>
    <w:rsid w:val="002364F0"/>
    <w:rsid w:val="002375B1"/>
    <w:rsid w:val="00237646"/>
    <w:rsid w:val="0023765A"/>
    <w:rsid w:val="00237921"/>
    <w:rsid w:val="00240342"/>
    <w:rsid w:val="00240620"/>
    <w:rsid w:val="00241311"/>
    <w:rsid w:val="00241460"/>
    <w:rsid w:val="002418E8"/>
    <w:rsid w:val="00241B6C"/>
    <w:rsid w:val="00242E22"/>
    <w:rsid w:val="0024336B"/>
    <w:rsid w:val="00243F8B"/>
    <w:rsid w:val="00244194"/>
    <w:rsid w:val="0024424F"/>
    <w:rsid w:val="00244D28"/>
    <w:rsid w:val="002453D6"/>
    <w:rsid w:val="00245689"/>
    <w:rsid w:val="00245720"/>
    <w:rsid w:val="00245A6F"/>
    <w:rsid w:val="00245FD5"/>
    <w:rsid w:val="002477DF"/>
    <w:rsid w:val="00247C9B"/>
    <w:rsid w:val="00247DED"/>
    <w:rsid w:val="00251169"/>
    <w:rsid w:val="00251AD6"/>
    <w:rsid w:val="00252C17"/>
    <w:rsid w:val="0025307F"/>
    <w:rsid w:val="002530E1"/>
    <w:rsid w:val="002534A7"/>
    <w:rsid w:val="00253EC2"/>
    <w:rsid w:val="002545B3"/>
    <w:rsid w:val="002551BD"/>
    <w:rsid w:val="00255632"/>
    <w:rsid w:val="002568D0"/>
    <w:rsid w:val="0025706E"/>
    <w:rsid w:val="002575D0"/>
    <w:rsid w:val="00260091"/>
    <w:rsid w:val="00260282"/>
    <w:rsid w:val="00260AEE"/>
    <w:rsid w:val="0026122E"/>
    <w:rsid w:val="00261AE3"/>
    <w:rsid w:val="002621A6"/>
    <w:rsid w:val="0026224A"/>
    <w:rsid w:val="00262661"/>
    <w:rsid w:val="00262D9D"/>
    <w:rsid w:val="0026309F"/>
    <w:rsid w:val="002632DF"/>
    <w:rsid w:val="00263946"/>
    <w:rsid w:val="00263AFF"/>
    <w:rsid w:val="00263D83"/>
    <w:rsid w:val="002640BA"/>
    <w:rsid w:val="00264142"/>
    <w:rsid w:val="00264CF2"/>
    <w:rsid w:val="00265E52"/>
    <w:rsid w:val="0026652B"/>
    <w:rsid w:val="002667A8"/>
    <w:rsid w:val="00267587"/>
    <w:rsid w:val="002675C8"/>
    <w:rsid w:val="00267760"/>
    <w:rsid w:val="002679D5"/>
    <w:rsid w:val="00267A6E"/>
    <w:rsid w:val="00271589"/>
    <w:rsid w:val="00273177"/>
    <w:rsid w:val="002735AC"/>
    <w:rsid w:val="0027408D"/>
    <w:rsid w:val="0027455B"/>
    <w:rsid w:val="00275074"/>
    <w:rsid w:val="002763E9"/>
    <w:rsid w:val="00276736"/>
    <w:rsid w:val="00276F4E"/>
    <w:rsid w:val="00277450"/>
    <w:rsid w:val="0027773D"/>
    <w:rsid w:val="002778BD"/>
    <w:rsid w:val="002809C7"/>
    <w:rsid w:val="00280FE2"/>
    <w:rsid w:val="002815FA"/>
    <w:rsid w:val="00281C58"/>
    <w:rsid w:val="002824C2"/>
    <w:rsid w:val="00282B07"/>
    <w:rsid w:val="00284B4C"/>
    <w:rsid w:val="00284E32"/>
    <w:rsid w:val="00285137"/>
    <w:rsid w:val="002851EB"/>
    <w:rsid w:val="00285510"/>
    <w:rsid w:val="00285BD1"/>
    <w:rsid w:val="00285DE2"/>
    <w:rsid w:val="00285F93"/>
    <w:rsid w:val="00286167"/>
    <w:rsid w:val="0028616D"/>
    <w:rsid w:val="00286183"/>
    <w:rsid w:val="00286965"/>
    <w:rsid w:val="00287A7F"/>
    <w:rsid w:val="00287F01"/>
    <w:rsid w:val="002900D0"/>
    <w:rsid w:val="002907D9"/>
    <w:rsid w:val="00290F74"/>
    <w:rsid w:val="0029136E"/>
    <w:rsid w:val="002917A9"/>
    <w:rsid w:val="002917EC"/>
    <w:rsid w:val="00292399"/>
    <w:rsid w:val="00292458"/>
    <w:rsid w:val="002941D9"/>
    <w:rsid w:val="00294445"/>
    <w:rsid w:val="00294B4D"/>
    <w:rsid w:val="0029537E"/>
    <w:rsid w:val="002959E4"/>
    <w:rsid w:val="002960D5"/>
    <w:rsid w:val="002975B3"/>
    <w:rsid w:val="00297722"/>
    <w:rsid w:val="00297926"/>
    <w:rsid w:val="00297B5F"/>
    <w:rsid w:val="00297E8B"/>
    <w:rsid w:val="002A02C9"/>
    <w:rsid w:val="002A1062"/>
    <w:rsid w:val="002A12BD"/>
    <w:rsid w:val="002A16B0"/>
    <w:rsid w:val="002A2012"/>
    <w:rsid w:val="002A2413"/>
    <w:rsid w:val="002A2F5E"/>
    <w:rsid w:val="002A352A"/>
    <w:rsid w:val="002A3BA8"/>
    <w:rsid w:val="002A3C98"/>
    <w:rsid w:val="002A4325"/>
    <w:rsid w:val="002A5731"/>
    <w:rsid w:val="002A607D"/>
    <w:rsid w:val="002A70EA"/>
    <w:rsid w:val="002B0576"/>
    <w:rsid w:val="002B0C44"/>
    <w:rsid w:val="002B132E"/>
    <w:rsid w:val="002B1499"/>
    <w:rsid w:val="002B22EA"/>
    <w:rsid w:val="002B2813"/>
    <w:rsid w:val="002B2D29"/>
    <w:rsid w:val="002B3B31"/>
    <w:rsid w:val="002B3B64"/>
    <w:rsid w:val="002B3BBD"/>
    <w:rsid w:val="002B5C81"/>
    <w:rsid w:val="002B694C"/>
    <w:rsid w:val="002B6B81"/>
    <w:rsid w:val="002B7375"/>
    <w:rsid w:val="002C03B5"/>
    <w:rsid w:val="002C0BE3"/>
    <w:rsid w:val="002C0C4B"/>
    <w:rsid w:val="002C1EEA"/>
    <w:rsid w:val="002C2252"/>
    <w:rsid w:val="002C47AD"/>
    <w:rsid w:val="002C510F"/>
    <w:rsid w:val="002C5510"/>
    <w:rsid w:val="002C5861"/>
    <w:rsid w:val="002C6034"/>
    <w:rsid w:val="002C635B"/>
    <w:rsid w:val="002C6D95"/>
    <w:rsid w:val="002C7276"/>
    <w:rsid w:val="002C73EA"/>
    <w:rsid w:val="002C74A0"/>
    <w:rsid w:val="002C770F"/>
    <w:rsid w:val="002C7CFF"/>
    <w:rsid w:val="002D01F6"/>
    <w:rsid w:val="002D0764"/>
    <w:rsid w:val="002D0BC6"/>
    <w:rsid w:val="002D12DB"/>
    <w:rsid w:val="002D17C5"/>
    <w:rsid w:val="002D1E41"/>
    <w:rsid w:val="002D2010"/>
    <w:rsid w:val="002D230B"/>
    <w:rsid w:val="002D2C32"/>
    <w:rsid w:val="002D365F"/>
    <w:rsid w:val="002D445B"/>
    <w:rsid w:val="002D4AE1"/>
    <w:rsid w:val="002D4C9C"/>
    <w:rsid w:val="002D51DF"/>
    <w:rsid w:val="002D6892"/>
    <w:rsid w:val="002D68C2"/>
    <w:rsid w:val="002D7C86"/>
    <w:rsid w:val="002E0692"/>
    <w:rsid w:val="002E1433"/>
    <w:rsid w:val="002E152D"/>
    <w:rsid w:val="002E1D74"/>
    <w:rsid w:val="002E2943"/>
    <w:rsid w:val="002E2CF1"/>
    <w:rsid w:val="002E34AF"/>
    <w:rsid w:val="002E3A1C"/>
    <w:rsid w:val="002E3A20"/>
    <w:rsid w:val="002E3D6E"/>
    <w:rsid w:val="002E464A"/>
    <w:rsid w:val="002E4AAC"/>
    <w:rsid w:val="002E53DE"/>
    <w:rsid w:val="002E563B"/>
    <w:rsid w:val="002E62D2"/>
    <w:rsid w:val="002E6E0D"/>
    <w:rsid w:val="002E734F"/>
    <w:rsid w:val="002E74AF"/>
    <w:rsid w:val="002E758C"/>
    <w:rsid w:val="002F0ACD"/>
    <w:rsid w:val="002F1038"/>
    <w:rsid w:val="002F19AF"/>
    <w:rsid w:val="002F2107"/>
    <w:rsid w:val="002F22FF"/>
    <w:rsid w:val="002F2C5A"/>
    <w:rsid w:val="002F2D8F"/>
    <w:rsid w:val="002F346B"/>
    <w:rsid w:val="002F5203"/>
    <w:rsid w:val="002F57D6"/>
    <w:rsid w:val="002F5A63"/>
    <w:rsid w:val="002F5BE4"/>
    <w:rsid w:val="002F6183"/>
    <w:rsid w:val="002F66C5"/>
    <w:rsid w:val="002F695B"/>
    <w:rsid w:val="002F6CCE"/>
    <w:rsid w:val="002F7022"/>
    <w:rsid w:val="002F72DA"/>
    <w:rsid w:val="002F76B1"/>
    <w:rsid w:val="002F7D66"/>
    <w:rsid w:val="002F7DBE"/>
    <w:rsid w:val="0030090B"/>
    <w:rsid w:val="00302AE8"/>
    <w:rsid w:val="00302BB1"/>
    <w:rsid w:val="003030F0"/>
    <w:rsid w:val="00303438"/>
    <w:rsid w:val="00303869"/>
    <w:rsid w:val="00303F0C"/>
    <w:rsid w:val="0030404B"/>
    <w:rsid w:val="00304210"/>
    <w:rsid w:val="003048D7"/>
    <w:rsid w:val="00304A1B"/>
    <w:rsid w:val="00304AD2"/>
    <w:rsid w:val="00304EAA"/>
    <w:rsid w:val="00305297"/>
    <w:rsid w:val="00305615"/>
    <w:rsid w:val="00305AA7"/>
    <w:rsid w:val="00305C08"/>
    <w:rsid w:val="003062E6"/>
    <w:rsid w:val="003068B6"/>
    <w:rsid w:val="00306CD4"/>
    <w:rsid w:val="003070D1"/>
    <w:rsid w:val="003071F6"/>
    <w:rsid w:val="0030782C"/>
    <w:rsid w:val="003078E6"/>
    <w:rsid w:val="00307A15"/>
    <w:rsid w:val="00307FE0"/>
    <w:rsid w:val="003107EB"/>
    <w:rsid w:val="00310E66"/>
    <w:rsid w:val="00311C08"/>
    <w:rsid w:val="003125E0"/>
    <w:rsid w:val="00312D94"/>
    <w:rsid w:val="00312ECE"/>
    <w:rsid w:val="00313132"/>
    <w:rsid w:val="0031393C"/>
    <w:rsid w:val="00313CB0"/>
    <w:rsid w:val="00313F96"/>
    <w:rsid w:val="00314122"/>
    <w:rsid w:val="00314B0A"/>
    <w:rsid w:val="003150CE"/>
    <w:rsid w:val="00315785"/>
    <w:rsid w:val="00315AAB"/>
    <w:rsid w:val="00316124"/>
    <w:rsid w:val="00316676"/>
    <w:rsid w:val="003175E1"/>
    <w:rsid w:val="003176EC"/>
    <w:rsid w:val="00320168"/>
    <w:rsid w:val="00320299"/>
    <w:rsid w:val="00320382"/>
    <w:rsid w:val="00321154"/>
    <w:rsid w:val="003211B0"/>
    <w:rsid w:val="00321EDA"/>
    <w:rsid w:val="003224AA"/>
    <w:rsid w:val="003224E7"/>
    <w:rsid w:val="0032298A"/>
    <w:rsid w:val="00322E31"/>
    <w:rsid w:val="003235D4"/>
    <w:rsid w:val="003237BA"/>
    <w:rsid w:val="00324CF0"/>
    <w:rsid w:val="003251B4"/>
    <w:rsid w:val="00325D7A"/>
    <w:rsid w:val="00326145"/>
    <w:rsid w:val="003262F7"/>
    <w:rsid w:val="00327163"/>
    <w:rsid w:val="00327305"/>
    <w:rsid w:val="00327531"/>
    <w:rsid w:val="00327808"/>
    <w:rsid w:val="0033009F"/>
    <w:rsid w:val="00330187"/>
    <w:rsid w:val="00331083"/>
    <w:rsid w:val="00331C77"/>
    <w:rsid w:val="00331DB6"/>
    <w:rsid w:val="00331F96"/>
    <w:rsid w:val="00332B55"/>
    <w:rsid w:val="00332BC8"/>
    <w:rsid w:val="003336B9"/>
    <w:rsid w:val="0033388B"/>
    <w:rsid w:val="00333AAA"/>
    <w:rsid w:val="0033476C"/>
    <w:rsid w:val="00335058"/>
    <w:rsid w:val="00335071"/>
    <w:rsid w:val="00335BEC"/>
    <w:rsid w:val="00335EA8"/>
    <w:rsid w:val="003363DD"/>
    <w:rsid w:val="0033647C"/>
    <w:rsid w:val="00337810"/>
    <w:rsid w:val="00337B1F"/>
    <w:rsid w:val="00340361"/>
    <w:rsid w:val="00340795"/>
    <w:rsid w:val="0034088F"/>
    <w:rsid w:val="0034111C"/>
    <w:rsid w:val="00341947"/>
    <w:rsid w:val="00341E60"/>
    <w:rsid w:val="00341F6A"/>
    <w:rsid w:val="0034217F"/>
    <w:rsid w:val="00342AD2"/>
    <w:rsid w:val="00343954"/>
    <w:rsid w:val="00344962"/>
    <w:rsid w:val="00344BCA"/>
    <w:rsid w:val="00344EE8"/>
    <w:rsid w:val="00345405"/>
    <w:rsid w:val="0034558D"/>
    <w:rsid w:val="00345894"/>
    <w:rsid w:val="00345C87"/>
    <w:rsid w:val="00345DDD"/>
    <w:rsid w:val="00345E05"/>
    <w:rsid w:val="00346925"/>
    <w:rsid w:val="00346FED"/>
    <w:rsid w:val="00347AC4"/>
    <w:rsid w:val="00347B39"/>
    <w:rsid w:val="003501B6"/>
    <w:rsid w:val="003518C3"/>
    <w:rsid w:val="003518E9"/>
    <w:rsid w:val="00351D48"/>
    <w:rsid w:val="00351E01"/>
    <w:rsid w:val="00352834"/>
    <w:rsid w:val="00352968"/>
    <w:rsid w:val="0035298B"/>
    <w:rsid w:val="00352D08"/>
    <w:rsid w:val="00352D21"/>
    <w:rsid w:val="0035443D"/>
    <w:rsid w:val="00354AA2"/>
    <w:rsid w:val="00354FEE"/>
    <w:rsid w:val="0035591A"/>
    <w:rsid w:val="00356048"/>
    <w:rsid w:val="00356188"/>
    <w:rsid w:val="00356275"/>
    <w:rsid w:val="00356C0B"/>
    <w:rsid w:val="00357760"/>
    <w:rsid w:val="00357B9C"/>
    <w:rsid w:val="00357D49"/>
    <w:rsid w:val="0036021B"/>
    <w:rsid w:val="00360AD1"/>
    <w:rsid w:val="00361412"/>
    <w:rsid w:val="003615CA"/>
    <w:rsid w:val="00361889"/>
    <w:rsid w:val="00362DD7"/>
    <w:rsid w:val="00362F59"/>
    <w:rsid w:val="00363849"/>
    <w:rsid w:val="00363B2C"/>
    <w:rsid w:val="003642A6"/>
    <w:rsid w:val="003642D7"/>
    <w:rsid w:val="00364763"/>
    <w:rsid w:val="00365B21"/>
    <w:rsid w:val="00365C3D"/>
    <w:rsid w:val="003660F8"/>
    <w:rsid w:val="00366489"/>
    <w:rsid w:val="00366C1B"/>
    <w:rsid w:val="00367337"/>
    <w:rsid w:val="00367367"/>
    <w:rsid w:val="00367FD8"/>
    <w:rsid w:val="0037004E"/>
    <w:rsid w:val="0037012A"/>
    <w:rsid w:val="0037049D"/>
    <w:rsid w:val="00370B63"/>
    <w:rsid w:val="00370FCC"/>
    <w:rsid w:val="003711AF"/>
    <w:rsid w:val="0037129E"/>
    <w:rsid w:val="00371DFC"/>
    <w:rsid w:val="00372588"/>
    <w:rsid w:val="0037272F"/>
    <w:rsid w:val="0037290D"/>
    <w:rsid w:val="003733CA"/>
    <w:rsid w:val="003735C6"/>
    <w:rsid w:val="00373D1C"/>
    <w:rsid w:val="00374848"/>
    <w:rsid w:val="00374FE5"/>
    <w:rsid w:val="003757A1"/>
    <w:rsid w:val="00375D09"/>
    <w:rsid w:val="00375FC5"/>
    <w:rsid w:val="003762DC"/>
    <w:rsid w:val="003764A8"/>
    <w:rsid w:val="00376649"/>
    <w:rsid w:val="00376990"/>
    <w:rsid w:val="00376CB7"/>
    <w:rsid w:val="0037739D"/>
    <w:rsid w:val="0037751C"/>
    <w:rsid w:val="00377D61"/>
    <w:rsid w:val="00380B66"/>
    <w:rsid w:val="00380F3F"/>
    <w:rsid w:val="00381953"/>
    <w:rsid w:val="0038214A"/>
    <w:rsid w:val="00382232"/>
    <w:rsid w:val="00382F1A"/>
    <w:rsid w:val="00382F9A"/>
    <w:rsid w:val="00383282"/>
    <w:rsid w:val="00383422"/>
    <w:rsid w:val="00383658"/>
    <w:rsid w:val="00383F99"/>
    <w:rsid w:val="0038412E"/>
    <w:rsid w:val="00384FB3"/>
    <w:rsid w:val="00385462"/>
    <w:rsid w:val="00385A08"/>
    <w:rsid w:val="00386053"/>
    <w:rsid w:val="00386F3B"/>
    <w:rsid w:val="00387459"/>
    <w:rsid w:val="0038771D"/>
    <w:rsid w:val="003905D1"/>
    <w:rsid w:val="00390935"/>
    <w:rsid w:val="00390CD2"/>
    <w:rsid w:val="00391257"/>
    <w:rsid w:val="00391532"/>
    <w:rsid w:val="00391DA3"/>
    <w:rsid w:val="0039241F"/>
    <w:rsid w:val="00392491"/>
    <w:rsid w:val="00392F2C"/>
    <w:rsid w:val="003935B0"/>
    <w:rsid w:val="003937FE"/>
    <w:rsid w:val="0039387C"/>
    <w:rsid w:val="00393E44"/>
    <w:rsid w:val="00394301"/>
    <w:rsid w:val="00395237"/>
    <w:rsid w:val="0039558C"/>
    <w:rsid w:val="00395E78"/>
    <w:rsid w:val="0039610B"/>
    <w:rsid w:val="00396C37"/>
    <w:rsid w:val="00397079"/>
    <w:rsid w:val="0039747B"/>
    <w:rsid w:val="00397AB6"/>
    <w:rsid w:val="00397ACA"/>
    <w:rsid w:val="00397BC1"/>
    <w:rsid w:val="003A033E"/>
    <w:rsid w:val="003A05C1"/>
    <w:rsid w:val="003A10C3"/>
    <w:rsid w:val="003A11BA"/>
    <w:rsid w:val="003A1513"/>
    <w:rsid w:val="003A16E0"/>
    <w:rsid w:val="003A1DE0"/>
    <w:rsid w:val="003A236A"/>
    <w:rsid w:val="003A3441"/>
    <w:rsid w:val="003A495D"/>
    <w:rsid w:val="003A4A40"/>
    <w:rsid w:val="003A4C13"/>
    <w:rsid w:val="003A4C7C"/>
    <w:rsid w:val="003A5611"/>
    <w:rsid w:val="003A5844"/>
    <w:rsid w:val="003A597F"/>
    <w:rsid w:val="003A5B7B"/>
    <w:rsid w:val="003A5F0E"/>
    <w:rsid w:val="003A71A8"/>
    <w:rsid w:val="003A71D2"/>
    <w:rsid w:val="003A78E6"/>
    <w:rsid w:val="003B00CA"/>
    <w:rsid w:val="003B0306"/>
    <w:rsid w:val="003B030B"/>
    <w:rsid w:val="003B0432"/>
    <w:rsid w:val="003B0821"/>
    <w:rsid w:val="003B091B"/>
    <w:rsid w:val="003B0BE9"/>
    <w:rsid w:val="003B0F4B"/>
    <w:rsid w:val="003B1966"/>
    <w:rsid w:val="003B1BC9"/>
    <w:rsid w:val="003B24D7"/>
    <w:rsid w:val="003B2549"/>
    <w:rsid w:val="003B2E9B"/>
    <w:rsid w:val="003B2F8D"/>
    <w:rsid w:val="003B3C64"/>
    <w:rsid w:val="003B3D3B"/>
    <w:rsid w:val="003B45AF"/>
    <w:rsid w:val="003B4FAA"/>
    <w:rsid w:val="003B547A"/>
    <w:rsid w:val="003B5D31"/>
    <w:rsid w:val="003B5EBC"/>
    <w:rsid w:val="003B61EB"/>
    <w:rsid w:val="003B6EA0"/>
    <w:rsid w:val="003B6EC0"/>
    <w:rsid w:val="003B70FD"/>
    <w:rsid w:val="003B75B9"/>
    <w:rsid w:val="003C087B"/>
    <w:rsid w:val="003C0B4A"/>
    <w:rsid w:val="003C0DA2"/>
    <w:rsid w:val="003C0DED"/>
    <w:rsid w:val="003C128A"/>
    <w:rsid w:val="003C1A18"/>
    <w:rsid w:val="003C2FE6"/>
    <w:rsid w:val="003C3244"/>
    <w:rsid w:val="003C3ECC"/>
    <w:rsid w:val="003C5C41"/>
    <w:rsid w:val="003C618B"/>
    <w:rsid w:val="003C662E"/>
    <w:rsid w:val="003C669D"/>
    <w:rsid w:val="003C66C4"/>
    <w:rsid w:val="003C6877"/>
    <w:rsid w:val="003C693D"/>
    <w:rsid w:val="003C6CA3"/>
    <w:rsid w:val="003C7062"/>
    <w:rsid w:val="003C7461"/>
    <w:rsid w:val="003C7664"/>
    <w:rsid w:val="003C77A2"/>
    <w:rsid w:val="003C7CDD"/>
    <w:rsid w:val="003D0788"/>
    <w:rsid w:val="003D132A"/>
    <w:rsid w:val="003D1517"/>
    <w:rsid w:val="003D1D50"/>
    <w:rsid w:val="003D1E75"/>
    <w:rsid w:val="003D232D"/>
    <w:rsid w:val="003D286B"/>
    <w:rsid w:val="003D2908"/>
    <w:rsid w:val="003D2938"/>
    <w:rsid w:val="003D3128"/>
    <w:rsid w:val="003D35DC"/>
    <w:rsid w:val="003D3FBA"/>
    <w:rsid w:val="003D402B"/>
    <w:rsid w:val="003D4143"/>
    <w:rsid w:val="003D4BF8"/>
    <w:rsid w:val="003D54B0"/>
    <w:rsid w:val="003D5E0E"/>
    <w:rsid w:val="003D764F"/>
    <w:rsid w:val="003D76EF"/>
    <w:rsid w:val="003D7CFA"/>
    <w:rsid w:val="003E0042"/>
    <w:rsid w:val="003E00B8"/>
    <w:rsid w:val="003E0392"/>
    <w:rsid w:val="003E0667"/>
    <w:rsid w:val="003E0BCE"/>
    <w:rsid w:val="003E0DF3"/>
    <w:rsid w:val="003E102F"/>
    <w:rsid w:val="003E13E0"/>
    <w:rsid w:val="003E1660"/>
    <w:rsid w:val="003E1CD1"/>
    <w:rsid w:val="003E2A2D"/>
    <w:rsid w:val="003E2C7F"/>
    <w:rsid w:val="003E32D2"/>
    <w:rsid w:val="003E39E3"/>
    <w:rsid w:val="003E47D4"/>
    <w:rsid w:val="003E50B9"/>
    <w:rsid w:val="003E64A9"/>
    <w:rsid w:val="003E77C6"/>
    <w:rsid w:val="003E7905"/>
    <w:rsid w:val="003E7E14"/>
    <w:rsid w:val="003F0336"/>
    <w:rsid w:val="003F0E38"/>
    <w:rsid w:val="003F1DE3"/>
    <w:rsid w:val="003F2643"/>
    <w:rsid w:val="003F3FCC"/>
    <w:rsid w:val="003F4AE9"/>
    <w:rsid w:val="003F5301"/>
    <w:rsid w:val="003F54A5"/>
    <w:rsid w:val="003F5547"/>
    <w:rsid w:val="003F5A6B"/>
    <w:rsid w:val="003F5C40"/>
    <w:rsid w:val="003F6E12"/>
    <w:rsid w:val="003F6F8B"/>
    <w:rsid w:val="003F75ED"/>
    <w:rsid w:val="003F7C99"/>
    <w:rsid w:val="003F7DFC"/>
    <w:rsid w:val="004002B7"/>
    <w:rsid w:val="00400522"/>
    <w:rsid w:val="00400F31"/>
    <w:rsid w:val="004023BA"/>
    <w:rsid w:val="004027CE"/>
    <w:rsid w:val="00403148"/>
    <w:rsid w:val="00403876"/>
    <w:rsid w:val="004038BE"/>
    <w:rsid w:val="004042C6"/>
    <w:rsid w:val="00404C0C"/>
    <w:rsid w:val="00405895"/>
    <w:rsid w:val="004064A7"/>
    <w:rsid w:val="00406A56"/>
    <w:rsid w:val="00406B4D"/>
    <w:rsid w:val="00407EE0"/>
    <w:rsid w:val="00411231"/>
    <w:rsid w:val="00412853"/>
    <w:rsid w:val="0041443C"/>
    <w:rsid w:val="0041488F"/>
    <w:rsid w:val="004154F7"/>
    <w:rsid w:val="00416D44"/>
    <w:rsid w:val="004176FF"/>
    <w:rsid w:val="00417A1E"/>
    <w:rsid w:val="00421A27"/>
    <w:rsid w:val="00421D0A"/>
    <w:rsid w:val="0042222B"/>
    <w:rsid w:val="004226C3"/>
    <w:rsid w:val="0042285A"/>
    <w:rsid w:val="004228BA"/>
    <w:rsid w:val="00422C68"/>
    <w:rsid w:val="00423390"/>
    <w:rsid w:val="004241C5"/>
    <w:rsid w:val="004248BF"/>
    <w:rsid w:val="00424FA7"/>
    <w:rsid w:val="00425012"/>
    <w:rsid w:val="00425D2C"/>
    <w:rsid w:val="00425DFC"/>
    <w:rsid w:val="0042603F"/>
    <w:rsid w:val="0042612D"/>
    <w:rsid w:val="00426291"/>
    <w:rsid w:val="00426988"/>
    <w:rsid w:val="004269C3"/>
    <w:rsid w:val="00426A87"/>
    <w:rsid w:val="00427007"/>
    <w:rsid w:val="004270F0"/>
    <w:rsid w:val="00427970"/>
    <w:rsid w:val="0043000B"/>
    <w:rsid w:val="00430074"/>
    <w:rsid w:val="004302AB"/>
    <w:rsid w:val="00430436"/>
    <w:rsid w:val="004309D8"/>
    <w:rsid w:val="004313D1"/>
    <w:rsid w:val="0043197F"/>
    <w:rsid w:val="00431A0F"/>
    <w:rsid w:val="00432110"/>
    <w:rsid w:val="00432113"/>
    <w:rsid w:val="00432521"/>
    <w:rsid w:val="004328EE"/>
    <w:rsid w:val="00433EBE"/>
    <w:rsid w:val="00434406"/>
    <w:rsid w:val="00434CE5"/>
    <w:rsid w:val="00435C61"/>
    <w:rsid w:val="004373AD"/>
    <w:rsid w:val="00440FED"/>
    <w:rsid w:val="00441B92"/>
    <w:rsid w:val="004429EF"/>
    <w:rsid w:val="00443A9F"/>
    <w:rsid w:val="004441A9"/>
    <w:rsid w:val="0044474B"/>
    <w:rsid w:val="0044511F"/>
    <w:rsid w:val="004451AC"/>
    <w:rsid w:val="00445D29"/>
    <w:rsid w:val="00445FF7"/>
    <w:rsid w:val="00446ECB"/>
    <w:rsid w:val="00447913"/>
    <w:rsid w:val="004508A8"/>
    <w:rsid w:val="00451BAE"/>
    <w:rsid w:val="00452878"/>
    <w:rsid w:val="00452CA7"/>
    <w:rsid w:val="0045322C"/>
    <w:rsid w:val="00453341"/>
    <w:rsid w:val="00454193"/>
    <w:rsid w:val="0045446A"/>
    <w:rsid w:val="004545C6"/>
    <w:rsid w:val="00454DA7"/>
    <w:rsid w:val="00454DCA"/>
    <w:rsid w:val="00454E26"/>
    <w:rsid w:val="0045546C"/>
    <w:rsid w:val="00456544"/>
    <w:rsid w:val="00456628"/>
    <w:rsid w:val="00456649"/>
    <w:rsid w:val="004567B7"/>
    <w:rsid w:val="004567DC"/>
    <w:rsid w:val="00456856"/>
    <w:rsid w:val="004571EF"/>
    <w:rsid w:val="00457D4A"/>
    <w:rsid w:val="0046047A"/>
    <w:rsid w:val="00461210"/>
    <w:rsid w:val="00461700"/>
    <w:rsid w:val="004619D7"/>
    <w:rsid w:val="00461AAC"/>
    <w:rsid w:val="00461B0B"/>
    <w:rsid w:val="00461FE8"/>
    <w:rsid w:val="004622AC"/>
    <w:rsid w:val="00462490"/>
    <w:rsid w:val="00462AC9"/>
    <w:rsid w:val="00462BDE"/>
    <w:rsid w:val="00463DC3"/>
    <w:rsid w:val="00463E97"/>
    <w:rsid w:val="00465299"/>
    <w:rsid w:val="004658FD"/>
    <w:rsid w:val="0046642C"/>
    <w:rsid w:val="00466A0F"/>
    <w:rsid w:val="00466C20"/>
    <w:rsid w:val="004677FE"/>
    <w:rsid w:val="0046795B"/>
    <w:rsid w:val="00470716"/>
    <w:rsid w:val="004708C0"/>
    <w:rsid w:val="0047115F"/>
    <w:rsid w:val="004715CB"/>
    <w:rsid w:val="00471863"/>
    <w:rsid w:val="00471D55"/>
    <w:rsid w:val="00472A06"/>
    <w:rsid w:val="00473777"/>
    <w:rsid w:val="00473A14"/>
    <w:rsid w:val="00474183"/>
    <w:rsid w:val="004745A9"/>
    <w:rsid w:val="00474871"/>
    <w:rsid w:val="00474CA8"/>
    <w:rsid w:val="00474E43"/>
    <w:rsid w:val="004766DA"/>
    <w:rsid w:val="00476841"/>
    <w:rsid w:val="00476A55"/>
    <w:rsid w:val="0048076D"/>
    <w:rsid w:val="0048134D"/>
    <w:rsid w:val="00481624"/>
    <w:rsid w:val="00481765"/>
    <w:rsid w:val="00481D90"/>
    <w:rsid w:val="004826B8"/>
    <w:rsid w:val="00482700"/>
    <w:rsid w:val="00482CD4"/>
    <w:rsid w:val="00483261"/>
    <w:rsid w:val="0048328A"/>
    <w:rsid w:val="004832FE"/>
    <w:rsid w:val="00484043"/>
    <w:rsid w:val="00484271"/>
    <w:rsid w:val="00484377"/>
    <w:rsid w:val="00485181"/>
    <w:rsid w:val="00485B23"/>
    <w:rsid w:val="00485B50"/>
    <w:rsid w:val="00485FD9"/>
    <w:rsid w:val="00486C7A"/>
    <w:rsid w:val="0048717C"/>
    <w:rsid w:val="004874E4"/>
    <w:rsid w:val="0048786B"/>
    <w:rsid w:val="00487F54"/>
    <w:rsid w:val="0049070D"/>
    <w:rsid w:val="00490A39"/>
    <w:rsid w:val="00490BDA"/>
    <w:rsid w:val="00490CD8"/>
    <w:rsid w:val="00490E07"/>
    <w:rsid w:val="00490E82"/>
    <w:rsid w:val="00491BE4"/>
    <w:rsid w:val="00491DB2"/>
    <w:rsid w:val="00492877"/>
    <w:rsid w:val="00492925"/>
    <w:rsid w:val="00493352"/>
    <w:rsid w:val="00495BA6"/>
    <w:rsid w:val="00496DC2"/>
    <w:rsid w:val="00496E75"/>
    <w:rsid w:val="0049725D"/>
    <w:rsid w:val="00497426"/>
    <w:rsid w:val="004A014C"/>
    <w:rsid w:val="004A0AA8"/>
    <w:rsid w:val="004A0B3A"/>
    <w:rsid w:val="004A1FE4"/>
    <w:rsid w:val="004A2103"/>
    <w:rsid w:val="004A2CA9"/>
    <w:rsid w:val="004A33EF"/>
    <w:rsid w:val="004A34C9"/>
    <w:rsid w:val="004A3CB5"/>
    <w:rsid w:val="004A3EEC"/>
    <w:rsid w:val="004A42AD"/>
    <w:rsid w:val="004A4A59"/>
    <w:rsid w:val="004A537D"/>
    <w:rsid w:val="004A6422"/>
    <w:rsid w:val="004A64D4"/>
    <w:rsid w:val="004A67ED"/>
    <w:rsid w:val="004A67F0"/>
    <w:rsid w:val="004A7168"/>
    <w:rsid w:val="004A71C3"/>
    <w:rsid w:val="004A7769"/>
    <w:rsid w:val="004A77B1"/>
    <w:rsid w:val="004B0BE2"/>
    <w:rsid w:val="004B0E80"/>
    <w:rsid w:val="004B23AD"/>
    <w:rsid w:val="004B2965"/>
    <w:rsid w:val="004B3265"/>
    <w:rsid w:val="004B3545"/>
    <w:rsid w:val="004B4224"/>
    <w:rsid w:val="004B4297"/>
    <w:rsid w:val="004B4647"/>
    <w:rsid w:val="004B5E41"/>
    <w:rsid w:val="004B66BF"/>
    <w:rsid w:val="004B6B25"/>
    <w:rsid w:val="004B6FC1"/>
    <w:rsid w:val="004B7113"/>
    <w:rsid w:val="004B7455"/>
    <w:rsid w:val="004B74FF"/>
    <w:rsid w:val="004B7CE4"/>
    <w:rsid w:val="004C0401"/>
    <w:rsid w:val="004C0599"/>
    <w:rsid w:val="004C0954"/>
    <w:rsid w:val="004C0C49"/>
    <w:rsid w:val="004C1096"/>
    <w:rsid w:val="004C183D"/>
    <w:rsid w:val="004C394F"/>
    <w:rsid w:val="004C3EC7"/>
    <w:rsid w:val="004C3EEE"/>
    <w:rsid w:val="004C483D"/>
    <w:rsid w:val="004C49EA"/>
    <w:rsid w:val="004C4D15"/>
    <w:rsid w:val="004C5725"/>
    <w:rsid w:val="004C5F7C"/>
    <w:rsid w:val="004C6DA5"/>
    <w:rsid w:val="004C795A"/>
    <w:rsid w:val="004C7B4B"/>
    <w:rsid w:val="004C7F93"/>
    <w:rsid w:val="004D1111"/>
    <w:rsid w:val="004D1572"/>
    <w:rsid w:val="004D16C4"/>
    <w:rsid w:val="004D179A"/>
    <w:rsid w:val="004D2629"/>
    <w:rsid w:val="004D26B8"/>
    <w:rsid w:val="004D2814"/>
    <w:rsid w:val="004D2C2C"/>
    <w:rsid w:val="004D38C2"/>
    <w:rsid w:val="004D41DC"/>
    <w:rsid w:val="004D4FBD"/>
    <w:rsid w:val="004D4FC0"/>
    <w:rsid w:val="004D5CE7"/>
    <w:rsid w:val="004D6381"/>
    <w:rsid w:val="004D726C"/>
    <w:rsid w:val="004D7DA8"/>
    <w:rsid w:val="004E01A9"/>
    <w:rsid w:val="004E079F"/>
    <w:rsid w:val="004E0F4D"/>
    <w:rsid w:val="004E10CD"/>
    <w:rsid w:val="004E1401"/>
    <w:rsid w:val="004E2892"/>
    <w:rsid w:val="004E310F"/>
    <w:rsid w:val="004E362B"/>
    <w:rsid w:val="004E3681"/>
    <w:rsid w:val="004E37E4"/>
    <w:rsid w:val="004E3D74"/>
    <w:rsid w:val="004E582A"/>
    <w:rsid w:val="004E5DE1"/>
    <w:rsid w:val="004E6084"/>
    <w:rsid w:val="004E6510"/>
    <w:rsid w:val="004E69A9"/>
    <w:rsid w:val="004E7082"/>
    <w:rsid w:val="004E784B"/>
    <w:rsid w:val="004E7B4D"/>
    <w:rsid w:val="004F0224"/>
    <w:rsid w:val="004F0DB4"/>
    <w:rsid w:val="004F0E04"/>
    <w:rsid w:val="004F183E"/>
    <w:rsid w:val="004F1CD3"/>
    <w:rsid w:val="004F1EB7"/>
    <w:rsid w:val="004F1EBC"/>
    <w:rsid w:val="004F20E8"/>
    <w:rsid w:val="004F2260"/>
    <w:rsid w:val="004F3172"/>
    <w:rsid w:val="004F3664"/>
    <w:rsid w:val="004F3B71"/>
    <w:rsid w:val="004F3FE5"/>
    <w:rsid w:val="004F5115"/>
    <w:rsid w:val="004F5154"/>
    <w:rsid w:val="004F5835"/>
    <w:rsid w:val="004F5F39"/>
    <w:rsid w:val="004F661C"/>
    <w:rsid w:val="004F6850"/>
    <w:rsid w:val="004F6D99"/>
    <w:rsid w:val="004F6FB7"/>
    <w:rsid w:val="00500572"/>
    <w:rsid w:val="00500573"/>
    <w:rsid w:val="00500701"/>
    <w:rsid w:val="00500BA0"/>
    <w:rsid w:val="00501304"/>
    <w:rsid w:val="00501425"/>
    <w:rsid w:val="00501F9B"/>
    <w:rsid w:val="00502CCE"/>
    <w:rsid w:val="00502CD5"/>
    <w:rsid w:val="0050318B"/>
    <w:rsid w:val="00503424"/>
    <w:rsid w:val="00503CF2"/>
    <w:rsid w:val="0050415C"/>
    <w:rsid w:val="00504311"/>
    <w:rsid w:val="0050462A"/>
    <w:rsid w:val="0050485C"/>
    <w:rsid w:val="00504AC6"/>
    <w:rsid w:val="00504D75"/>
    <w:rsid w:val="0050533B"/>
    <w:rsid w:val="00505D51"/>
    <w:rsid w:val="00506AE9"/>
    <w:rsid w:val="00510ABC"/>
    <w:rsid w:val="00511079"/>
    <w:rsid w:val="00511411"/>
    <w:rsid w:val="00511CDF"/>
    <w:rsid w:val="00512829"/>
    <w:rsid w:val="00512EC6"/>
    <w:rsid w:val="00513839"/>
    <w:rsid w:val="00513DEF"/>
    <w:rsid w:val="0051423C"/>
    <w:rsid w:val="005148D4"/>
    <w:rsid w:val="0051493E"/>
    <w:rsid w:val="00514C91"/>
    <w:rsid w:val="005153CE"/>
    <w:rsid w:val="00516241"/>
    <w:rsid w:val="00516371"/>
    <w:rsid w:val="00516975"/>
    <w:rsid w:val="00516E00"/>
    <w:rsid w:val="00516FD9"/>
    <w:rsid w:val="0051701F"/>
    <w:rsid w:val="0051791D"/>
    <w:rsid w:val="00517A8D"/>
    <w:rsid w:val="005206DF"/>
    <w:rsid w:val="00520A14"/>
    <w:rsid w:val="00520D6D"/>
    <w:rsid w:val="00520FD7"/>
    <w:rsid w:val="005212FD"/>
    <w:rsid w:val="00521425"/>
    <w:rsid w:val="00522FDE"/>
    <w:rsid w:val="00523E75"/>
    <w:rsid w:val="005243E0"/>
    <w:rsid w:val="005247EC"/>
    <w:rsid w:val="00524FD9"/>
    <w:rsid w:val="00525332"/>
    <w:rsid w:val="005256F3"/>
    <w:rsid w:val="005265A3"/>
    <w:rsid w:val="00526783"/>
    <w:rsid w:val="00526E03"/>
    <w:rsid w:val="0052773A"/>
    <w:rsid w:val="00527FB1"/>
    <w:rsid w:val="00530423"/>
    <w:rsid w:val="0053107E"/>
    <w:rsid w:val="005312CB"/>
    <w:rsid w:val="0053162F"/>
    <w:rsid w:val="00531777"/>
    <w:rsid w:val="00532674"/>
    <w:rsid w:val="0053281C"/>
    <w:rsid w:val="00532AD0"/>
    <w:rsid w:val="0053311D"/>
    <w:rsid w:val="00533821"/>
    <w:rsid w:val="00533B93"/>
    <w:rsid w:val="005340C9"/>
    <w:rsid w:val="0053458C"/>
    <w:rsid w:val="00535113"/>
    <w:rsid w:val="00536698"/>
    <w:rsid w:val="005375FE"/>
    <w:rsid w:val="00537639"/>
    <w:rsid w:val="005379C0"/>
    <w:rsid w:val="00540AA4"/>
    <w:rsid w:val="00540BFC"/>
    <w:rsid w:val="0054195A"/>
    <w:rsid w:val="005420DE"/>
    <w:rsid w:val="00542249"/>
    <w:rsid w:val="00542B41"/>
    <w:rsid w:val="00542B87"/>
    <w:rsid w:val="00542FAA"/>
    <w:rsid w:val="005431F5"/>
    <w:rsid w:val="00543279"/>
    <w:rsid w:val="00543707"/>
    <w:rsid w:val="005439D2"/>
    <w:rsid w:val="00543EBB"/>
    <w:rsid w:val="00544213"/>
    <w:rsid w:val="00544243"/>
    <w:rsid w:val="00544478"/>
    <w:rsid w:val="0054486D"/>
    <w:rsid w:val="00544C8F"/>
    <w:rsid w:val="00545141"/>
    <w:rsid w:val="0054528D"/>
    <w:rsid w:val="005453F3"/>
    <w:rsid w:val="00545549"/>
    <w:rsid w:val="005455BB"/>
    <w:rsid w:val="005459DF"/>
    <w:rsid w:val="005469F5"/>
    <w:rsid w:val="00546F36"/>
    <w:rsid w:val="00550F35"/>
    <w:rsid w:val="00551190"/>
    <w:rsid w:val="005511FB"/>
    <w:rsid w:val="005518ED"/>
    <w:rsid w:val="00552093"/>
    <w:rsid w:val="005520AF"/>
    <w:rsid w:val="00552818"/>
    <w:rsid w:val="005528F4"/>
    <w:rsid w:val="005529AC"/>
    <w:rsid w:val="005532DF"/>
    <w:rsid w:val="0055356B"/>
    <w:rsid w:val="00554C49"/>
    <w:rsid w:val="00554CBB"/>
    <w:rsid w:val="00554E06"/>
    <w:rsid w:val="00554E4B"/>
    <w:rsid w:val="0055519C"/>
    <w:rsid w:val="005552EF"/>
    <w:rsid w:val="005553C5"/>
    <w:rsid w:val="005554C1"/>
    <w:rsid w:val="00555966"/>
    <w:rsid w:val="00555DCB"/>
    <w:rsid w:val="00555F67"/>
    <w:rsid w:val="00556BCE"/>
    <w:rsid w:val="00556DF2"/>
    <w:rsid w:val="00556E32"/>
    <w:rsid w:val="00557109"/>
    <w:rsid w:val="00557150"/>
    <w:rsid w:val="005573C8"/>
    <w:rsid w:val="005604F1"/>
    <w:rsid w:val="005606A4"/>
    <w:rsid w:val="005607B8"/>
    <w:rsid w:val="00560CF5"/>
    <w:rsid w:val="00561184"/>
    <w:rsid w:val="00561289"/>
    <w:rsid w:val="005621D2"/>
    <w:rsid w:val="0056272D"/>
    <w:rsid w:val="005629B0"/>
    <w:rsid w:val="00562BAB"/>
    <w:rsid w:val="00563047"/>
    <w:rsid w:val="0056308E"/>
    <w:rsid w:val="005638C1"/>
    <w:rsid w:val="00563F16"/>
    <w:rsid w:val="0056415C"/>
    <w:rsid w:val="005649BF"/>
    <w:rsid w:val="005650ED"/>
    <w:rsid w:val="00565869"/>
    <w:rsid w:val="0056634B"/>
    <w:rsid w:val="00566BCA"/>
    <w:rsid w:val="00567415"/>
    <w:rsid w:val="00567610"/>
    <w:rsid w:val="00570C36"/>
    <w:rsid w:val="00570D9F"/>
    <w:rsid w:val="0057185C"/>
    <w:rsid w:val="00571A32"/>
    <w:rsid w:val="00571CA8"/>
    <w:rsid w:val="00571DB5"/>
    <w:rsid w:val="00572691"/>
    <w:rsid w:val="00572947"/>
    <w:rsid w:val="00573138"/>
    <w:rsid w:val="005734A7"/>
    <w:rsid w:val="00573577"/>
    <w:rsid w:val="005746C4"/>
    <w:rsid w:val="00574B50"/>
    <w:rsid w:val="00575411"/>
    <w:rsid w:val="005766E3"/>
    <w:rsid w:val="0057730C"/>
    <w:rsid w:val="0057753E"/>
    <w:rsid w:val="00577835"/>
    <w:rsid w:val="00580793"/>
    <w:rsid w:val="0058135D"/>
    <w:rsid w:val="00581470"/>
    <w:rsid w:val="0058165D"/>
    <w:rsid w:val="00581B62"/>
    <w:rsid w:val="00581BAD"/>
    <w:rsid w:val="00581D62"/>
    <w:rsid w:val="00582087"/>
    <w:rsid w:val="00582647"/>
    <w:rsid w:val="00582C72"/>
    <w:rsid w:val="00582F21"/>
    <w:rsid w:val="005831DD"/>
    <w:rsid w:val="00583814"/>
    <w:rsid w:val="00584320"/>
    <w:rsid w:val="00584CB8"/>
    <w:rsid w:val="00584EB5"/>
    <w:rsid w:val="00585484"/>
    <w:rsid w:val="00586E2E"/>
    <w:rsid w:val="00587229"/>
    <w:rsid w:val="005872F0"/>
    <w:rsid w:val="00587503"/>
    <w:rsid w:val="0058792C"/>
    <w:rsid w:val="00587C31"/>
    <w:rsid w:val="00587F7F"/>
    <w:rsid w:val="00590E8D"/>
    <w:rsid w:val="0059116D"/>
    <w:rsid w:val="00591511"/>
    <w:rsid w:val="00591E50"/>
    <w:rsid w:val="005929C8"/>
    <w:rsid w:val="00592CDA"/>
    <w:rsid w:val="0059331A"/>
    <w:rsid w:val="00593374"/>
    <w:rsid w:val="00593A72"/>
    <w:rsid w:val="0059425E"/>
    <w:rsid w:val="00594845"/>
    <w:rsid w:val="00595444"/>
    <w:rsid w:val="005954FB"/>
    <w:rsid w:val="00595A8C"/>
    <w:rsid w:val="00595C2C"/>
    <w:rsid w:val="00596B0B"/>
    <w:rsid w:val="00596BBA"/>
    <w:rsid w:val="00597386"/>
    <w:rsid w:val="005975C4"/>
    <w:rsid w:val="00597ED8"/>
    <w:rsid w:val="005A0E34"/>
    <w:rsid w:val="005A17AE"/>
    <w:rsid w:val="005A2B20"/>
    <w:rsid w:val="005A34D5"/>
    <w:rsid w:val="005A3943"/>
    <w:rsid w:val="005A41A1"/>
    <w:rsid w:val="005A4904"/>
    <w:rsid w:val="005A515A"/>
    <w:rsid w:val="005A69DA"/>
    <w:rsid w:val="005A6A86"/>
    <w:rsid w:val="005A704D"/>
    <w:rsid w:val="005A78AD"/>
    <w:rsid w:val="005A7F49"/>
    <w:rsid w:val="005B006D"/>
    <w:rsid w:val="005B20D8"/>
    <w:rsid w:val="005B26D7"/>
    <w:rsid w:val="005B3689"/>
    <w:rsid w:val="005B39A5"/>
    <w:rsid w:val="005B3C6D"/>
    <w:rsid w:val="005B4045"/>
    <w:rsid w:val="005B4457"/>
    <w:rsid w:val="005B5A34"/>
    <w:rsid w:val="005B609E"/>
    <w:rsid w:val="005B6DF6"/>
    <w:rsid w:val="005B713F"/>
    <w:rsid w:val="005B74E2"/>
    <w:rsid w:val="005B7B7D"/>
    <w:rsid w:val="005C1299"/>
    <w:rsid w:val="005C1948"/>
    <w:rsid w:val="005C22F9"/>
    <w:rsid w:val="005C263C"/>
    <w:rsid w:val="005C2679"/>
    <w:rsid w:val="005C298C"/>
    <w:rsid w:val="005C3DC6"/>
    <w:rsid w:val="005C4534"/>
    <w:rsid w:val="005C4BFB"/>
    <w:rsid w:val="005C5870"/>
    <w:rsid w:val="005C6288"/>
    <w:rsid w:val="005C7D39"/>
    <w:rsid w:val="005D059A"/>
    <w:rsid w:val="005D07C5"/>
    <w:rsid w:val="005D0969"/>
    <w:rsid w:val="005D0F92"/>
    <w:rsid w:val="005D1B50"/>
    <w:rsid w:val="005D1D3E"/>
    <w:rsid w:val="005D21B7"/>
    <w:rsid w:val="005D2CA4"/>
    <w:rsid w:val="005D2DAD"/>
    <w:rsid w:val="005D2F42"/>
    <w:rsid w:val="005D3226"/>
    <w:rsid w:val="005D33E5"/>
    <w:rsid w:val="005D4302"/>
    <w:rsid w:val="005D5A20"/>
    <w:rsid w:val="005D60F3"/>
    <w:rsid w:val="005D6568"/>
    <w:rsid w:val="005D6EDE"/>
    <w:rsid w:val="005D786C"/>
    <w:rsid w:val="005E00E5"/>
    <w:rsid w:val="005E0148"/>
    <w:rsid w:val="005E01C0"/>
    <w:rsid w:val="005E049F"/>
    <w:rsid w:val="005E0BB6"/>
    <w:rsid w:val="005E114F"/>
    <w:rsid w:val="005E2D32"/>
    <w:rsid w:val="005E3073"/>
    <w:rsid w:val="005E316A"/>
    <w:rsid w:val="005E3593"/>
    <w:rsid w:val="005E492D"/>
    <w:rsid w:val="005E4D7D"/>
    <w:rsid w:val="005E560D"/>
    <w:rsid w:val="005E6C61"/>
    <w:rsid w:val="005E7088"/>
    <w:rsid w:val="005E7182"/>
    <w:rsid w:val="005E7E1B"/>
    <w:rsid w:val="005E7F43"/>
    <w:rsid w:val="005F0108"/>
    <w:rsid w:val="005F0291"/>
    <w:rsid w:val="005F0ECC"/>
    <w:rsid w:val="005F1564"/>
    <w:rsid w:val="005F15CC"/>
    <w:rsid w:val="005F20E1"/>
    <w:rsid w:val="005F21A5"/>
    <w:rsid w:val="005F2470"/>
    <w:rsid w:val="005F28C6"/>
    <w:rsid w:val="005F3F16"/>
    <w:rsid w:val="005F4263"/>
    <w:rsid w:val="005F522B"/>
    <w:rsid w:val="005F52CC"/>
    <w:rsid w:val="005F5C71"/>
    <w:rsid w:val="005F5E6F"/>
    <w:rsid w:val="005F6510"/>
    <w:rsid w:val="005F681C"/>
    <w:rsid w:val="005F6BD4"/>
    <w:rsid w:val="005F7188"/>
    <w:rsid w:val="005F723C"/>
    <w:rsid w:val="005F7985"/>
    <w:rsid w:val="005F7EC4"/>
    <w:rsid w:val="00600CB4"/>
    <w:rsid w:val="00600CEB"/>
    <w:rsid w:val="00602A78"/>
    <w:rsid w:val="00602A84"/>
    <w:rsid w:val="00602AA1"/>
    <w:rsid w:val="00603123"/>
    <w:rsid w:val="006032AD"/>
    <w:rsid w:val="006036F4"/>
    <w:rsid w:val="00604151"/>
    <w:rsid w:val="00604367"/>
    <w:rsid w:val="006044BE"/>
    <w:rsid w:val="0060475F"/>
    <w:rsid w:val="006047DF"/>
    <w:rsid w:val="00604804"/>
    <w:rsid w:val="00604DE1"/>
    <w:rsid w:val="006059A8"/>
    <w:rsid w:val="00605BEA"/>
    <w:rsid w:val="006060C2"/>
    <w:rsid w:val="00606A26"/>
    <w:rsid w:val="00606FE1"/>
    <w:rsid w:val="00607574"/>
    <w:rsid w:val="00607A7F"/>
    <w:rsid w:val="00607D81"/>
    <w:rsid w:val="00610747"/>
    <w:rsid w:val="00610E03"/>
    <w:rsid w:val="0061176E"/>
    <w:rsid w:val="006125A7"/>
    <w:rsid w:val="00612F5D"/>
    <w:rsid w:val="0061334A"/>
    <w:rsid w:val="00613A0A"/>
    <w:rsid w:val="00613EA5"/>
    <w:rsid w:val="00613F2B"/>
    <w:rsid w:val="00614CD1"/>
    <w:rsid w:val="006151F2"/>
    <w:rsid w:val="0061567B"/>
    <w:rsid w:val="00615AC8"/>
    <w:rsid w:val="00616727"/>
    <w:rsid w:val="0061737C"/>
    <w:rsid w:val="00620966"/>
    <w:rsid w:val="0062152A"/>
    <w:rsid w:val="00621753"/>
    <w:rsid w:val="006229AC"/>
    <w:rsid w:val="00622AFC"/>
    <w:rsid w:val="00623115"/>
    <w:rsid w:val="00623583"/>
    <w:rsid w:val="00623CC9"/>
    <w:rsid w:val="006240EE"/>
    <w:rsid w:val="0062462F"/>
    <w:rsid w:val="00624B93"/>
    <w:rsid w:val="00624BA1"/>
    <w:rsid w:val="00625C22"/>
    <w:rsid w:val="0062661B"/>
    <w:rsid w:val="0062744E"/>
    <w:rsid w:val="00627832"/>
    <w:rsid w:val="00627C3D"/>
    <w:rsid w:val="00630118"/>
    <w:rsid w:val="00630514"/>
    <w:rsid w:val="006310AE"/>
    <w:rsid w:val="00631211"/>
    <w:rsid w:val="00631259"/>
    <w:rsid w:val="0063145C"/>
    <w:rsid w:val="00631762"/>
    <w:rsid w:val="00632196"/>
    <w:rsid w:val="00632579"/>
    <w:rsid w:val="00632BA2"/>
    <w:rsid w:val="00632C05"/>
    <w:rsid w:val="00632CF9"/>
    <w:rsid w:val="00633BF2"/>
    <w:rsid w:val="00633DC1"/>
    <w:rsid w:val="00633F67"/>
    <w:rsid w:val="006342EC"/>
    <w:rsid w:val="006345C3"/>
    <w:rsid w:val="0063530F"/>
    <w:rsid w:val="00635414"/>
    <w:rsid w:val="0063547A"/>
    <w:rsid w:val="0063604E"/>
    <w:rsid w:val="006362F9"/>
    <w:rsid w:val="006366FF"/>
    <w:rsid w:val="006369A9"/>
    <w:rsid w:val="00636D15"/>
    <w:rsid w:val="00637080"/>
    <w:rsid w:val="006373CD"/>
    <w:rsid w:val="00637E7B"/>
    <w:rsid w:val="00640D2C"/>
    <w:rsid w:val="00641283"/>
    <w:rsid w:val="006413CF"/>
    <w:rsid w:val="00641413"/>
    <w:rsid w:val="00641465"/>
    <w:rsid w:val="0064165D"/>
    <w:rsid w:val="00642E8C"/>
    <w:rsid w:val="006433BD"/>
    <w:rsid w:val="00643562"/>
    <w:rsid w:val="00643784"/>
    <w:rsid w:val="00644186"/>
    <w:rsid w:val="00644290"/>
    <w:rsid w:val="00644A21"/>
    <w:rsid w:val="00645C9F"/>
    <w:rsid w:val="00646305"/>
    <w:rsid w:val="0064641E"/>
    <w:rsid w:val="00646864"/>
    <w:rsid w:val="00646A6C"/>
    <w:rsid w:val="00646B94"/>
    <w:rsid w:val="00647092"/>
    <w:rsid w:val="006475E6"/>
    <w:rsid w:val="00647FDD"/>
    <w:rsid w:val="006508B9"/>
    <w:rsid w:val="00650CA1"/>
    <w:rsid w:val="0065143C"/>
    <w:rsid w:val="00651854"/>
    <w:rsid w:val="00651E11"/>
    <w:rsid w:val="00652578"/>
    <w:rsid w:val="006539E8"/>
    <w:rsid w:val="0065485D"/>
    <w:rsid w:val="0065556D"/>
    <w:rsid w:val="00655AD5"/>
    <w:rsid w:val="00656307"/>
    <w:rsid w:val="006565D8"/>
    <w:rsid w:val="00656A6D"/>
    <w:rsid w:val="00656A8D"/>
    <w:rsid w:val="00656B96"/>
    <w:rsid w:val="00656F79"/>
    <w:rsid w:val="0065736B"/>
    <w:rsid w:val="006578E4"/>
    <w:rsid w:val="00657AE5"/>
    <w:rsid w:val="00657DE8"/>
    <w:rsid w:val="00661908"/>
    <w:rsid w:val="006619B0"/>
    <w:rsid w:val="00662012"/>
    <w:rsid w:val="00662520"/>
    <w:rsid w:val="00662543"/>
    <w:rsid w:val="006626D0"/>
    <w:rsid w:val="006628E9"/>
    <w:rsid w:val="0066388C"/>
    <w:rsid w:val="006641F4"/>
    <w:rsid w:val="00664DA0"/>
    <w:rsid w:val="00664E8C"/>
    <w:rsid w:val="00665F7C"/>
    <w:rsid w:val="0066699A"/>
    <w:rsid w:val="006669E7"/>
    <w:rsid w:val="00666DFC"/>
    <w:rsid w:val="00666EBB"/>
    <w:rsid w:val="0066779E"/>
    <w:rsid w:val="00667DF3"/>
    <w:rsid w:val="00667FAF"/>
    <w:rsid w:val="0067092B"/>
    <w:rsid w:val="0067096D"/>
    <w:rsid w:val="00670AF4"/>
    <w:rsid w:val="00671008"/>
    <w:rsid w:val="006719E0"/>
    <w:rsid w:val="0067269D"/>
    <w:rsid w:val="00672988"/>
    <w:rsid w:val="00672C64"/>
    <w:rsid w:val="006748A0"/>
    <w:rsid w:val="00674E6A"/>
    <w:rsid w:val="00674FD4"/>
    <w:rsid w:val="00675292"/>
    <w:rsid w:val="00675CF4"/>
    <w:rsid w:val="006766F1"/>
    <w:rsid w:val="00676A64"/>
    <w:rsid w:val="00676E30"/>
    <w:rsid w:val="0067712C"/>
    <w:rsid w:val="00677925"/>
    <w:rsid w:val="006779BF"/>
    <w:rsid w:val="00680129"/>
    <w:rsid w:val="006801DB"/>
    <w:rsid w:val="00680F46"/>
    <w:rsid w:val="006813C7"/>
    <w:rsid w:val="006813D2"/>
    <w:rsid w:val="00681FDC"/>
    <w:rsid w:val="006824CC"/>
    <w:rsid w:val="00682B53"/>
    <w:rsid w:val="00682F27"/>
    <w:rsid w:val="006834D7"/>
    <w:rsid w:val="00683BBD"/>
    <w:rsid w:val="006859DB"/>
    <w:rsid w:val="0068615B"/>
    <w:rsid w:val="0068678D"/>
    <w:rsid w:val="006873FA"/>
    <w:rsid w:val="00687488"/>
    <w:rsid w:val="00687633"/>
    <w:rsid w:val="006904ED"/>
    <w:rsid w:val="0069074E"/>
    <w:rsid w:val="00690B87"/>
    <w:rsid w:val="00690E2E"/>
    <w:rsid w:val="006915D7"/>
    <w:rsid w:val="0069235E"/>
    <w:rsid w:val="00692814"/>
    <w:rsid w:val="0069306E"/>
    <w:rsid w:val="00693294"/>
    <w:rsid w:val="006932E7"/>
    <w:rsid w:val="0069333E"/>
    <w:rsid w:val="00693347"/>
    <w:rsid w:val="0069334C"/>
    <w:rsid w:val="006937F9"/>
    <w:rsid w:val="00693A4F"/>
    <w:rsid w:val="00693C5C"/>
    <w:rsid w:val="0069423F"/>
    <w:rsid w:val="006948EF"/>
    <w:rsid w:val="006949BB"/>
    <w:rsid w:val="0069537E"/>
    <w:rsid w:val="0069538D"/>
    <w:rsid w:val="00695FB8"/>
    <w:rsid w:val="0069659D"/>
    <w:rsid w:val="00696D63"/>
    <w:rsid w:val="006A032F"/>
    <w:rsid w:val="006A0696"/>
    <w:rsid w:val="006A0D95"/>
    <w:rsid w:val="006A0DD3"/>
    <w:rsid w:val="006A146E"/>
    <w:rsid w:val="006A1BEB"/>
    <w:rsid w:val="006A26DB"/>
    <w:rsid w:val="006A3022"/>
    <w:rsid w:val="006A3DB4"/>
    <w:rsid w:val="006A3E58"/>
    <w:rsid w:val="006A41AE"/>
    <w:rsid w:val="006A4856"/>
    <w:rsid w:val="006A491C"/>
    <w:rsid w:val="006A5474"/>
    <w:rsid w:val="006A564B"/>
    <w:rsid w:val="006A5B38"/>
    <w:rsid w:val="006A5F1C"/>
    <w:rsid w:val="006A60AC"/>
    <w:rsid w:val="006A6253"/>
    <w:rsid w:val="006A63F6"/>
    <w:rsid w:val="006A67F3"/>
    <w:rsid w:val="006A6859"/>
    <w:rsid w:val="006A712D"/>
    <w:rsid w:val="006A74D2"/>
    <w:rsid w:val="006B0180"/>
    <w:rsid w:val="006B0503"/>
    <w:rsid w:val="006B05B5"/>
    <w:rsid w:val="006B1545"/>
    <w:rsid w:val="006B23B9"/>
    <w:rsid w:val="006B2424"/>
    <w:rsid w:val="006B2DA7"/>
    <w:rsid w:val="006B2E18"/>
    <w:rsid w:val="006B2F4D"/>
    <w:rsid w:val="006B302D"/>
    <w:rsid w:val="006B306B"/>
    <w:rsid w:val="006B318B"/>
    <w:rsid w:val="006B3682"/>
    <w:rsid w:val="006B3974"/>
    <w:rsid w:val="006B3C75"/>
    <w:rsid w:val="006B48CB"/>
    <w:rsid w:val="006B4FC3"/>
    <w:rsid w:val="006B5290"/>
    <w:rsid w:val="006B564D"/>
    <w:rsid w:val="006B5B5A"/>
    <w:rsid w:val="006B6CB9"/>
    <w:rsid w:val="006C009C"/>
    <w:rsid w:val="006C10D4"/>
    <w:rsid w:val="006C1445"/>
    <w:rsid w:val="006C2A44"/>
    <w:rsid w:val="006C2AB7"/>
    <w:rsid w:val="006C3AB0"/>
    <w:rsid w:val="006C3F92"/>
    <w:rsid w:val="006C472C"/>
    <w:rsid w:val="006C4FC1"/>
    <w:rsid w:val="006C51A5"/>
    <w:rsid w:val="006C529D"/>
    <w:rsid w:val="006C5949"/>
    <w:rsid w:val="006C6798"/>
    <w:rsid w:val="006C6DF7"/>
    <w:rsid w:val="006D0097"/>
    <w:rsid w:val="006D0826"/>
    <w:rsid w:val="006D0C12"/>
    <w:rsid w:val="006D0E6B"/>
    <w:rsid w:val="006D14ED"/>
    <w:rsid w:val="006D2146"/>
    <w:rsid w:val="006D2F13"/>
    <w:rsid w:val="006D4870"/>
    <w:rsid w:val="006D498B"/>
    <w:rsid w:val="006D50E2"/>
    <w:rsid w:val="006D52B9"/>
    <w:rsid w:val="006D5503"/>
    <w:rsid w:val="006D632E"/>
    <w:rsid w:val="006D6C9C"/>
    <w:rsid w:val="006D7589"/>
    <w:rsid w:val="006E094A"/>
    <w:rsid w:val="006E0BB8"/>
    <w:rsid w:val="006E0BD3"/>
    <w:rsid w:val="006E0EA5"/>
    <w:rsid w:val="006E11D1"/>
    <w:rsid w:val="006E12B1"/>
    <w:rsid w:val="006E13D1"/>
    <w:rsid w:val="006E19E4"/>
    <w:rsid w:val="006E2583"/>
    <w:rsid w:val="006E3562"/>
    <w:rsid w:val="006E35E0"/>
    <w:rsid w:val="006E3D26"/>
    <w:rsid w:val="006E4D0C"/>
    <w:rsid w:val="006E4D1B"/>
    <w:rsid w:val="006E56E6"/>
    <w:rsid w:val="006E5B78"/>
    <w:rsid w:val="006E64BA"/>
    <w:rsid w:val="006E67BA"/>
    <w:rsid w:val="006E699D"/>
    <w:rsid w:val="006E6A87"/>
    <w:rsid w:val="006E6BA3"/>
    <w:rsid w:val="006E74D4"/>
    <w:rsid w:val="006F02B3"/>
    <w:rsid w:val="006F0515"/>
    <w:rsid w:val="006F0C49"/>
    <w:rsid w:val="006F0E16"/>
    <w:rsid w:val="006F1116"/>
    <w:rsid w:val="006F2654"/>
    <w:rsid w:val="006F30C3"/>
    <w:rsid w:val="006F3196"/>
    <w:rsid w:val="006F3C54"/>
    <w:rsid w:val="006F3D47"/>
    <w:rsid w:val="006F4032"/>
    <w:rsid w:val="006F418C"/>
    <w:rsid w:val="006F457F"/>
    <w:rsid w:val="006F5022"/>
    <w:rsid w:val="006F5E64"/>
    <w:rsid w:val="006F60DE"/>
    <w:rsid w:val="006F63D7"/>
    <w:rsid w:val="006F63ED"/>
    <w:rsid w:val="006F65FB"/>
    <w:rsid w:val="006F7914"/>
    <w:rsid w:val="006F7C0B"/>
    <w:rsid w:val="006F7E46"/>
    <w:rsid w:val="00700AB4"/>
    <w:rsid w:val="00700FCA"/>
    <w:rsid w:val="007015C6"/>
    <w:rsid w:val="00701645"/>
    <w:rsid w:val="0070181F"/>
    <w:rsid w:val="00701BBC"/>
    <w:rsid w:val="007024B2"/>
    <w:rsid w:val="00702D5A"/>
    <w:rsid w:val="00702EF7"/>
    <w:rsid w:val="00703571"/>
    <w:rsid w:val="00703989"/>
    <w:rsid w:val="00704208"/>
    <w:rsid w:val="007042E9"/>
    <w:rsid w:val="00704495"/>
    <w:rsid w:val="007054F4"/>
    <w:rsid w:val="007058FD"/>
    <w:rsid w:val="007076DD"/>
    <w:rsid w:val="007107AB"/>
    <w:rsid w:val="007108D3"/>
    <w:rsid w:val="0071118B"/>
    <w:rsid w:val="00711C66"/>
    <w:rsid w:val="00711E13"/>
    <w:rsid w:val="00712EA8"/>
    <w:rsid w:val="00712EDA"/>
    <w:rsid w:val="00713340"/>
    <w:rsid w:val="007136D0"/>
    <w:rsid w:val="007141DD"/>
    <w:rsid w:val="007149E6"/>
    <w:rsid w:val="007155A9"/>
    <w:rsid w:val="007158E1"/>
    <w:rsid w:val="00716817"/>
    <w:rsid w:val="00716AA6"/>
    <w:rsid w:val="00716D3C"/>
    <w:rsid w:val="00717029"/>
    <w:rsid w:val="0071705B"/>
    <w:rsid w:val="007173B9"/>
    <w:rsid w:val="00720505"/>
    <w:rsid w:val="00720972"/>
    <w:rsid w:val="00721E0E"/>
    <w:rsid w:val="00722D7E"/>
    <w:rsid w:val="007230AC"/>
    <w:rsid w:val="00723324"/>
    <w:rsid w:val="007236A3"/>
    <w:rsid w:val="007239B6"/>
    <w:rsid w:val="007240B2"/>
    <w:rsid w:val="0072490A"/>
    <w:rsid w:val="00724B64"/>
    <w:rsid w:val="0072517D"/>
    <w:rsid w:val="0072530B"/>
    <w:rsid w:val="00726878"/>
    <w:rsid w:val="007272D2"/>
    <w:rsid w:val="00730603"/>
    <w:rsid w:val="0073124A"/>
    <w:rsid w:val="00731A81"/>
    <w:rsid w:val="00731B79"/>
    <w:rsid w:val="007320A2"/>
    <w:rsid w:val="007327CE"/>
    <w:rsid w:val="00732AAB"/>
    <w:rsid w:val="007332B3"/>
    <w:rsid w:val="00733679"/>
    <w:rsid w:val="00733893"/>
    <w:rsid w:val="007338C9"/>
    <w:rsid w:val="00733ADF"/>
    <w:rsid w:val="00734763"/>
    <w:rsid w:val="00734A05"/>
    <w:rsid w:val="00734ECC"/>
    <w:rsid w:val="007350DB"/>
    <w:rsid w:val="00735C6F"/>
    <w:rsid w:val="00735E9A"/>
    <w:rsid w:val="007362F3"/>
    <w:rsid w:val="00737A31"/>
    <w:rsid w:val="00740545"/>
    <w:rsid w:val="007407DA"/>
    <w:rsid w:val="00740C64"/>
    <w:rsid w:val="00742A6A"/>
    <w:rsid w:val="00742B44"/>
    <w:rsid w:val="007449A5"/>
    <w:rsid w:val="00745627"/>
    <w:rsid w:val="00745A9D"/>
    <w:rsid w:val="0074656E"/>
    <w:rsid w:val="00746F72"/>
    <w:rsid w:val="0074721E"/>
    <w:rsid w:val="007472D5"/>
    <w:rsid w:val="00750AA9"/>
    <w:rsid w:val="00752701"/>
    <w:rsid w:val="00752B03"/>
    <w:rsid w:val="00753454"/>
    <w:rsid w:val="00753BB5"/>
    <w:rsid w:val="007541EE"/>
    <w:rsid w:val="007544F1"/>
    <w:rsid w:val="0075495C"/>
    <w:rsid w:val="00755E4A"/>
    <w:rsid w:val="00756832"/>
    <w:rsid w:val="00756C00"/>
    <w:rsid w:val="00757F0B"/>
    <w:rsid w:val="00760ADD"/>
    <w:rsid w:val="007613D4"/>
    <w:rsid w:val="00761A4C"/>
    <w:rsid w:val="007626D0"/>
    <w:rsid w:val="00762925"/>
    <w:rsid w:val="00763A16"/>
    <w:rsid w:val="00764048"/>
    <w:rsid w:val="00764230"/>
    <w:rsid w:val="0076443C"/>
    <w:rsid w:val="00764CFB"/>
    <w:rsid w:val="00764D95"/>
    <w:rsid w:val="007651CA"/>
    <w:rsid w:val="00765BBD"/>
    <w:rsid w:val="007666BD"/>
    <w:rsid w:val="007673C4"/>
    <w:rsid w:val="00767519"/>
    <w:rsid w:val="00767928"/>
    <w:rsid w:val="00767946"/>
    <w:rsid w:val="007704E1"/>
    <w:rsid w:val="00770E5C"/>
    <w:rsid w:val="0077191C"/>
    <w:rsid w:val="00772569"/>
    <w:rsid w:val="00772E8C"/>
    <w:rsid w:val="00772FDB"/>
    <w:rsid w:val="0077316B"/>
    <w:rsid w:val="007736D3"/>
    <w:rsid w:val="00773C9C"/>
    <w:rsid w:val="0077500F"/>
    <w:rsid w:val="0077548E"/>
    <w:rsid w:val="00775565"/>
    <w:rsid w:val="00775DCE"/>
    <w:rsid w:val="00777315"/>
    <w:rsid w:val="00777BEA"/>
    <w:rsid w:val="007802E4"/>
    <w:rsid w:val="00780919"/>
    <w:rsid w:val="00781589"/>
    <w:rsid w:val="007820D0"/>
    <w:rsid w:val="007826C8"/>
    <w:rsid w:val="0078324D"/>
    <w:rsid w:val="0078332E"/>
    <w:rsid w:val="00783B6C"/>
    <w:rsid w:val="00784190"/>
    <w:rsid w:val="0078457B"/>
    <w:rsid w:val="00784756"/>
    <w:rsid w:val="007851DD"/>
    <w:rsid w:val="0078539D"/>
    <w:rsid w:val="007856C1"/>
    <w:rsid w:val="00785885"/>
    <w:rsid w:val="00785B0F"/>
    <w:rsid w:val="0078620E"/>
    <w:rsid w:val="00786574"/>
    <w:rsid w:val="00787051"/>
    <w:rsid w:val="0079018D"/>
    <w:rsid w:val="007901DC"/>
    <w:rsid w:val="007903CC"/>
    <w:rsid w:val="00790B3F"/>
    <w:rsid w:val="0079124E"/>
    <w:rsid w:val="00791A00"/>
    <w:rsid w:val="00791DDB"/>
    <w:rsid w:val="007925C3"/>
    <w:rsid w:val="0079280F"/>
    <w:rsid w:val="00792CEE"/>
    <w:rsid w:val="007936A8"/>
    <w:rsid w:val="00794C4E"/>
    <w:rsid w:val="00794D16"/>
    <w:rsid w:val="007950F8"/>
    <w:rsid w:val="00795A53"/>
    <w:rsid w:val="00795AB4"/>
    <w:rsid w:val="007962B4"/>
    <w:rsid w:val="00796F15"/>
    <w:rsid w:val="00797E22"/>
    <w:rsid w:val="007A138F"/>
    <w:rsid w:val="007A1640"/>
    <w:rsid w:val="007A1659"/>
    <w:rsid w:val="007A1AE4"/>
    <w:rsid w:val="007A2CD3"/>
    <w:rsid w:val="007A2EDE"/>
    <w:rsid w:val="007A3962"/>
    <w:rsid w:val="007A39DF"/>
    <w:rsid w:val="007A43ED"/>
    <w:rsid w:val="007A4BDD"/>
    <w:rsid w:val="007A4D4E"/>
    <w:rsid w:val="007A5CA6"/>
    <w:rsid w:val="007A6CFD"/>
    <w:rsid w:val="007A72EE"/>
    <w:rsid w:val="007A7482"/>
    <w:rsid w:val="007B0397"/>
    <w:rsid w:val="007B0ADB"/>
    <w:rsid w:val="007B167A"/>
    <w:rsid w:val="007B1869"/>
    <w:rsid w:val="007B26EE"/>
    <w:rsid w:val="007B3502"/>
    <w:rsid w:val="007B3E6D"/>
    <w:rsid w:val="007B4128"/>
    <w:rsid w:val="007B4252"/>
    <w:rsid w:val="007B44ED"/>
    <w:rsid w:val="007B491A"/>
    <w:rsid w:val="007B5370"/>
    <w:rsid w:val="007B5730"/>
    <w:rsid w:val="007B5EBD"/>
    <w:rsid w:val="007B61F5"/>
    <w:rsid w:val="007B63FA"/>
    <w:rsid w:val="007B7496"/>
    <w:rsid w:val="007C0802"/>
    <w:rsid w:val="007C0A33"/>
    <w:rsid w:val="007C12BE"/>
    <w:rsid w:val="007C2403"/>
    <w:rsid w:val="007C2739"/>
    <w:rsid w:val="007C2D55"/>
    <w:rsid w:val="007C3CF8"/>
    <w:rsid w:val="007C43CD"/>
    <w:rsid w:val="007C4B0F"/>
    <w:rsid w:val="007C4C5D"/>
    <w:rsid w:val="007C4DAD"/>
    <w:rsid w:val="007C5830"/>
    <w:rsid w:val="007C5933"/>
    <w:rsid w:val="007C599E"/>
    <w:rsid w:val="007C5DB8"/>
    <w:rsid w:val="007C5DCE"/>
    <w:rsid w:val="007C6CA2"/>
    <w:rsid w:val="007C78CD"/>
    <w:rsid w:val="007D02AD"/>
    <w:rsid w:val="007D05B2"/>
    <w:rsid w:val="007D05FA"/>
    <w:rsid w:val="007D0884"/>
    <w:rsid w:val="007D0C44"/>
    <w:rsid w:val="007D1972"/>
    <w:rsid w:val="007D1F33"/>
    <w:rsid w:val="007D2F68"/>
    <w:rsid w:val="007D3307"/>
    <w:rsid w:val="007D3F8B"/>
    <w:rsid w:val="007D44CE"/>
    <w:rsid w:val="007D54F8"/>
    <w:rsid w:val="007D5E27"/>
    <w:rsid w:val="007D6F64"/>
    <w:rsid w:val="007D7BEC"/>
    <w:rsid w:val="007E1782"/>
    <w:rsid w:val="007E2228"/>
    <w:rsid w:val="007E25AB"/>
    <w:rsid w:val="007E2F41"/>
    <w:rsid w:val="007E3838"/>
    <w:rsid w:val="007E44C9"/>
    <w:rsid w:val="007E44FC"/>
    <w:rsid w:val="007E5128"/>
    <w:rsid w:val="007E5AC2"/>
    <w:rsid w:val="007E5D29"/>
    <w:rsid w:val="007E79C5"/>
    <w:rsid w:val="007E7EC9"/>
    <w:rsid w:val="007F0798"/>
    <w:rsid w:val="007F1B97"/>
    <w:rsid w:val="007F2845"/>
    <w:rsid w:val="007F29D5"/>
    <w:rsid w:val="007F2A69"/>
    <w:rsid w:val="007F33EB"/>
    <w:rsid w:val="007F38A2"/>
    <w:rsid w:val="007F3B9E"/>
    <w:rsid w:val="007F43BC"/>
    <w:rsid w:val="007F4740"/>
    <w:rsid w:val="007F4D42"/>
    <w:rsid w:val="007F535B"/>
    <w:rsid w:val="007F72A2"/>
    <w:rsid w:val="007F7C59"/>
    <w:rsid w:val="007F7FEA"/>
    <w:rsid w:val="008006C6"/>
    <w:rsid w:val="00800C52"/>
    <w:rsid w:val="0080153E"/>
    <w:rsid w:val="008018C8"/>
    <w:rsid w:val="00801F19"/>
    <w:rsid w:val="0080263A"/>
    <w:rsid w:val="00802BEE"/>
    <w:rsid w:val="0080329D"/>
    <w:rsid w:val="00803844"/>
    <w:rsid w:val="00803FCB"/>
    <w:rsid w:val="008055A9"/>
    <w:rsid w:val="00805D31"/>
    <w:rsid w:val="0080742D"/>
    <w:rsid w:val="00807C13"/>
    <w:rsid w:val="008100AC"/>
    <w:rsid w:val="00810C05"/>
    <w:rsid w:val="0081151E"/>
    <w:rsid w:val="00811A5F"/>
    <w:rsid w:val="00812498"/>
    <w:rsid w:val="008127E6"/>
    <w:rsid w:val="00813123"/>
    <w:rsid w:val="0081336E"/>
    <w:rsid w:val="008133C5"/>
    <w:rsid w:val="00813928"/>
    <w:rsid w:val="00813A55"/>
    <w:rsid w:val="008148A0"/>
    <w:rsid w:val="00814BBF"/>
    <w:rsid w:val="0081535F"/>
    <w:rsid w:val="008154EC"/>
    <w:rsid w:val="008155C2"/>
    <w:rsid w:val="00816F68"/>
    <w:rsid w:val="008173AB"/>
    <w:rsid w:val="008174EC"/>
    <w:rsid w:val="008207F8"/>
    <w:rsid w:val="008207FD"/>
    <w:rsid w:val="008208B9"/>
    <w:rsid w:val="00820DC7"/>
    <w:rsid w:val="00820FFB"/>
    <w:rsid w:val="00821698"/>
    <w:rsid w:val="008221FE"/>
    <w:rsid w:val="00822BF5"/>
    <w:rsid w:val="00823414"/>
    <w:rsid w:val="00823DD9"/>
    <w:rsid w:val="00824894"/>
    <w:rsid w:val="00824FFF"/>
    <w:rsid w:val="00825366"/>
    <w:rsid w:val="00825E84"/>
    <w:rsid w:val="00826C7B"/>
    <w:rsid w:val="00826DD9"/>
    <w:rsid w:val="00826E01"/>
    <w:rsid w:val="008277A8"/>
    <w:rsid w:val="008278B6"/>
    <w:rsid w:val="008307ED"/>
    <w:rsid w:val="0083096E"/>
    <w:rsid w:val="00830B3B"/>
    <w:rsid w:val="00831108"/>
    <w:rsid w:val="0083240D"/>
    <w:rsid w:val="0083256D"/>
    <w:rsid w:val="00832DB6"/>
    <w:rsid w:val="0083350F"/>
    <w:rsid w:val="00834358"/>
    <w:rsid w:val="00834676"/>
    <w:rsid w:val="008346BD"/>
    <w:rsid w:val="00834923"/>
    <w:rsid w:val="00835203"/>
    <w:rsid w:val="0083539B"/>
    <w:rsid w:val="008353FE"/>
    <w:rsid w:val="008359EB"/>
    <w:rsid w:val="00836B7A"/>
    <w:rsid w:val="00837B90"/>
    <w:rsid w:val="0084021B"/>
    <w:rsid w:val="008409AA"/>
    <w:rsid w:val="00840C39"/>
    <w:rsid w:val="00840FA0"/>
    <w:rsid w:val="00840FB8"/>
    <w:rsid w:val="00841144"/>
    <w:rsid w:val="0084186E"/>
    <w:rsid w:val="00842E0C"/>
    <w:rsid w:val="00843A7A"/>
    <w:rsid w:val="008444CB"/>
    <w:rsid w:val="008447F5"/>
    <w:rsid w:val="00844852"/>
    <w:rsid w:val="00846292"/>
    <w:rsid w:val="00847752"/>
    <w:rsid w:val="00847C7A"/>
    <w:rsid w:val="00850163"/>
    <w:rsid w:val="008506E1"/>
    <w:rsid w:val="00850D96"/>
    <w:rsid w:val="008515EE"/>
    <w:rsid w:val="00851A8E"/>
    <w:rsid w:val="00851EC7"/>
    <w:rsid w:val="00851F61"/>
    <w:rsid w:val="008528D3"/>
    <w:rsid w:val="008531E9"/>
    <w:rsid w:val="008538E9"/>
    <w:rsid w:val="00854553"/>
    <w:rsid w:val="008547AA"/>
    <w:rsid w:val="0085558C"/>
    <w:rsid w:val="00855B86"/>
    <w:rsid w:val="00856D47"/>
    <w:rsid w:val="008572F6"/>
    <w:rsid w:val="0086030F"/>
    <w:rsid w:val="00860633"/>
    <w:rsid w:val="00860874"/>
    <w:rsid w:val="008609A3"/>
    <w:rsid w:val="00861080"/>
    <w:rsid w:val="00861C49"/>
    <w:rsid w:val="00862008"/>
    <w:rsid w:val="00862720"/>
    <w:rsid w:val="008628C8"/>
    <w:rsid w:val="00862B2A"/>
    <w:rsid w:val="00862FA6"/>
    <w:rsid w:val="008630B9"/>
    <w:rsid w:val="0086328C"/>
    <w:rsid w:val="008636E1"/>
    <w:rsid w:val="00863F37"/>
    <w:rsid w:val="0086406B"/>
    <w:rsid w:val="00864C8C"/>
    <w:rsid w:val="008654DC"/>
    <w:rsid w:val="008659FB"/>
    <w:rsid w:val="0086709D"/>
    <w:rsid w:val="00867651"/>
    <w:rsid w:val="00867B5A"/>
    <w:rsid w:val="008701F1"/>
    <w:rsid w:val="00870889"/>
    <w:rsid w:val="0087279F"/>
    <w:rsid w:val="00874009"/>
    <w:rsid w:val="0087401C"/>
    <w:rsid w:val="0087412B"/>
    <w:rsid w:val="00874158"/>
    <w:rsid w:val="008743F3"/>
    <w:rsid w:val="0087444A"/>
    <w:rsid w:val="00875139"/>
    <w:rsid w:val="00875187"/>
    <w:rsid w:val="00875410"/>
    <w:rsid w:val="008756EA"/>
    <w:rsid w:val="00876298"/>
    <w:rsid w:val="00876AC3"/>
    <w:rsid w:val="00880DF1"/>
    <w:rsid w:val="00880EDF"/>
    <w:rsid w:val="008811FD"/>
    <w:rsid w:val="0088208D"/>
    <w:rsid w:val="00882DDF"/>
    <w:rsid w:val="00882DE6"/>
    <w:rsid w:val="00883A20"/>
    <w:rsid w:val="00883D2E"/>
    <w:rsid w:val="00883D4D"/>
    <w:rsid w:val="00883F22"/>
    <w:rsid w:val="00884007"/>
    <w:rsid w:val="008845A9"/>
    <w:rsid w:val="00884B59"/>
    <w:rsid w:val="00884D2A"/>
    <w:rsid w:val="008850BA"/>
    <w:rsid w:val="00885580"/>
    <w:rsid w:val="00885876"/>
    <w:rsid w:val="00886185"/>
    <w:rsid w:val="008861D9"/>
    <w:rsid w:val="00886351"/>
    <w:rsid w:val="0088638C"/>
    <w:rsid w:val="00886728"/>
    <w:rsid w:val="00886EDF"/>
    <w:rsid w:val="008903B4"/>
    <w:rsid w:val="008907C9"/>
    <w:rsid w:val="008908E5"/>
    <w:rsid w:val="00891216"/>
    <w:rsid w:val="00891290"/>
    <w:rsid w:val="00891BC2"/>
    <w:rsid w:val="00891E4F"/>
    <w:rsid w:val="00892CD9"/>
    <w:rsid w:val="00893281"/>
    <w:rsid w:val="00894B58"/>
    <w:rsid w:val="00894FDC"/>
    <w:rsid w:val="008957D3"/>
    <w:rsid w:val="00895A6D"/>
    <w:rsid w:val="008963C2"/>
    <w:rsid w:val="00896414"/>
    <w:rsid w:val="0089716F"/>
    <w:rsid w:val="00897C71"/>
    <w:rsid w:val="008A041D"/>
    <w:rsid w:val="008A0B02"/>
    <w:rsid w:val="008A0F54"/>
    <w:rsid w:val="008A1059"/>
    <w:rsid w:val="008A14A3"/>
    <w:rsid w:val="008A15A2"/>
    <w:rsid w:val="008A16F9"/>
    <w:rsid w:val="008A1D3E"/>
    <w:rsid w:val="008A2A74"/>
    <w:rsid w:val="008A3038"/>
    <w:rsid w:val="008A4B16"/>
    <w:rsid w:val="008A4D63"/>
    <w:rsid w:val="008A4E11"/>
    <w:rsid w:val="008A52A7"/>
    <w:rsid w:val="008A635A"/>
    <w:rsid w:val="008A63AC"/>
    <w:rsid w:val="008A6D62"/>
    <w:rsid w:val="008A7203"/>
    <w:rsid w:val="008A77FD"/>
    <w:rsid w:val="008B0520"/>
    <w:rsid w:val="008B0583"/>
    <w:rsid w:val="008B0EA9"/>
    <w:rsid w:val="008B0F7D"/>
    <w:rsid w:val="008B128C"/>
    <w:rsid w:val="008B13E9"/>
    <w:rsid w:val="008B2257"/>
    <w:rsid w:val="008B2436"/>
    <w:rsid w:val="008B3B51"/>
    <w:rsid w:val="008B4057"/>
    <w:rsid w:val="008B4145"/>
    <w:rsid w:val="008B495C"/>
    <w:rsid w:val="008B5071"/>
    <w:rsid w:val="008B50BD"/>
    <w:rsid w:val="008B5290"/>
    <w:rsid w:val="008B52DB"/>
    <w:rsid w:val="008B5B2B"/>
    <w:rsid w:val="008B5C09"/>
    <w:rsid w:val="008B62DB"/>
    <w:rsid w:val="008B6A40"/>
    <w:rsid w:val="008B72EC"/>
    <w:rsid w:val="008C044F"/>
    <w:rsid w:val="008C07CB"/>
    <w:rsid w:val="008C19D2"/>
    <w:rsid w:val="008C216F"/>
    <w:rsid w:val="008C2AC7"/>
    <w:rsid w:val="008C2CFD"/>
    <w:rsid w:val="008C3FDC"/>
    <w:rsid w:val="008C4720"/>
    <w:rsid w:val="008C47A0"/>
    <w:rsid w:val="008C47AD"/>
    <w:rsid w:val="008C4901"/>
    <w:rsid w:val="008C4B71"/>
    <w:rsid w:val="008C4E93"/>
    <w:rsid w:val="008C603A"/>
    <w:rsid w:val="008C6399"/>
    <w:rsid w:val="008C63D3"/>
    <w:rsid w:val="008C6691"/>
    <w:rsid w:val="008C6C3C"/>
    <w:rsid w:val="008C71C8"/>
    <w:rsid w:val="008C7280"/>
    <w:rsid w:val="008C75A0"/>
    <w:rsid w:val="008C778B"/>
    <w:rsid w:val="008C7AD2"/>
    <w:rsid w:val="008C7B96"/>
    <w:rsid w:val="008D02DE"/>
    <w:rsid w:val="008D15DD"/>
    <w:rsid w:val="008D167D"/>
    <w:rsid w:val="008D1847"/>
    <w:rsid w:val="008D1E46"/>
    <w:rsid w:val="008D20D7"/>
    <w:rsid w:val="008D2E40"/>
    <w:rsid w:val="008D3116"/>
    <w:rsid w:val="008D3ED6"/>
    <w:rsid w:val="008D402A"/>
    <w:rsid w:val="008D492A"/>
    <w:rsid w:val="008D4B58"/>
    <w:rsid w:val="008D4B7F"/>
    <w:rsid w:val="008D4B8A"/>
    <w:rsid w:val="008D5699"/>
    <w:rsid w:val="008D5AF1"/>
    <w:rsid w:val="008D5EE1"/>
    <w:rsid w:val="008D6541"/>
    <w:rsid w:val="008D665C"/>
    <w:rsid w:val="008D7D7B"/>
    <w:rsid w:val="008D7E7B"/>
    <w:rsid w:val="008E0F52"/>
    <w:rsid w:val="008E1AC7"/>
    <w:rsid w:val="008E216C"/>
    <w:rsid w:val="008E2316"/>
    <w:rsid w:val="008E3063"/>
    <w:rsid w:val="008E34BE"/>
    <w:rsid w:val="008E3AA8"/>
    <w:rsid w:val="008E3E57"/>
    <w:rsid w:val="008E418B"/>
    <w:rsid w:val="008E42CE"/>
    <w:rsid w:val="008E42F4"/>
    <w:rsid w:val="008E4333"/>
    <w:rsid w:val="008E4A31"/>
    <w:rsid w:val="008E4C92"/>
    <w:rsid w:val="008E4FC8"/>
    <w:rsid w:val="008E5657"/>
    <w:rsid w:val="008E577F"/>
    <w:rsid w:val="008E5A3B"/>
    <w:rsid w:val="008E5AED"/>
    <w:rsid w:val="008E5E51"/>
    <w:rsid w:val="008E6D91"/>
    <w:rsid w:val="008E72DB"/>
    <w:rsid w:val="008E7F20"/>
    <w:rsid w:val="008F00DB"/>
    <w:rsid w:val="008F11C5"/>
    <w:rsid w:val="008F1264"/>
    <w:rsid w:val="008F1D7D"/>
    <w:rsid w:val="008F2908"/>
    <w:rsid w:val="008F353F"/>
    <w:rsid w:val="008F42A8"/>
    <w:rsid w:val="008F47C6"/>
    <w:rsid w:val="008F6647"/>
    <w:rsid w:val="008F69B3"/>
    <w:rsid w:val="008F6A31"/>
    <w:rsid w:val="008F6A67"/>
    <w:rsid w:val="008F700E"/>
    <w:rsid w:val="00900343"/>
    <w:rsid w:val="009006A2"/>
    <w:rsid w:val="00900F24"/>
    <w:rsid w:val="0090102B"/>
    <w:rsid w:val="009013CC"/>
    <w:rsid w:val="00901448"/>
    <w:rsid w:val="00901764"/>
    <w:rsid w:val="009018FF"/>
    <w:rsid w:val="009022C9"/>
    <w:rsid w:val="0090280E"/>
    <w:rsid w:val="00902E34"/>
    <w:rsid w:val="009036BC"/>
    <w:rsid w:val="00903D30"/>
    <w:rsid w:val="0090428E"/>
    <w:rsid w:val="00904414"/>
    <w:rsid w:val="009045BB"/>
    <w:rsid w:val="00904F99"/>
    <w:rsid w:val="00905197"/>
    <w:rsid w:val="009052F3"/>
    <w:rsid w:val="009056E2"/>
    <w:rsid w:val="00905A3F"/>
    <w:rsid w:val="00905C47"/>
    <w:rsid w:val="00906379"/>
    <w:rsid w:val="00906A8C"/>
    <w:rsid w:val="009101EA"/>
    <w:rsid w:val="009106FC"/>
    <w:rsid w:val="009108E5"/>
    <w:rsid w:val="009111E0"/>
    <w:rsid w:val="0091148E"/>
    <w:rsid w:val="009116E1"/>
    <w:rsid w:val="009118BB"/>
    <w:rsid w:val="0091191F"/>
    <w:rsid w:val="00911E7D"/>
    <w:rsid w:val="009120A9"/>
    <w:rsid w:val="00912460"/>
    <w:rsid w:val="00912CD4"/>
    <w:rsid w:val="00912D5C"/>
    <w:rsid w:val="009134C3"/>
    <w:rsid w:val="009136E2"/>
    <w:rsid w:val="009143D9"/>
    <w:rsid w:val="00915254"/>
    <w:rsid w:val="00915B81"/>
    <w:rsid w:val="00915D6B"/>
    <w:rsid w:val="009160DF"/>
    <w:rsid w:val="009162BF"/>
    <w:rsid w:val="009162C7"/>
    <w:rsid w:val="00916670"/>
    <w:rsid w:val="00916E7D"/>
    <w:rsid w:val="00916EC2"/>
    <w:rsid w:val="009170DF"/>
    <w:rsid w:val="009203F1"/>
    <w:rsid w:val="00920780"/>
    <w:rsid w:val="00920A53"/>
    <w:rsid w:val="009213BD"/>
    <w:rsid w:val="00921748"/>
    <w:rsid w:val="00922907"/>
    <w:rsid w:val="00922E25"/>
    <w:rsid w:val="009230A6"/>
    <w:rsid w:val="009234C9"/>
    <w:rsid w:val="00924146"/>
    <w:rsid w:val="00924627"/>
    <w:rsid w:val="0092481C"/>
    <w:rsid w:val="009250A8"/>
    <w:rsid w:val="009253B3"/>
    <w:rsid w:val="00925BE6"/>
    <w:rsid w:val="0092619F"/>
    <w:rsid w:val="00926697"/>
    <w:rsid w:val="00926C23"/>
    <w:rsid w:val="00926F61"/>
    <w:rsid w:val="00926FA9"/>
    <w:rsid w:val="0093088A"/>
    <w:rsid w:val="009311AC"/>
    <w:rsid w:val="0093123D"/>
    <w:rsid w:val="00931307"/>
    <w:rsid w:val="009313EB"/>
    <w:rsid w:val="009316E7"/>
    <w:rsid w:val="009321BC"/>
    <w:rsid w:val="00933040"/>
    <w:rsid w:val="009330E9"/>
    <w:rsid w:val="0093364C"/>
    <w:rsid w:val="0093373F"/>
    <w:rsid w:val="00933B06"/>
    <w:rsid w:val="00933EA2"/>
    <w:rsid w:val="00933F54"/>
    <w:rsid w:val="00934D97"/>
    <w:rsid w:val="00934E30"/>
    <w:rsid w:val="00935D15"/>
    <w:rsid w:val="0093625D"/>
    <w:rsid w:val="0094118F"/>
    <w:rsid w:val="009411FB"/>
    <w:rsid w:val="009414A9"/>
    <w:rsid w:val="009417E5"/>
    <w:rsid w:val="00941B71"/>
    <w:rsid w:val="00941D9A"/>
    <w:rsid w:val="00941DF9"/>
    <w:rsid w:val="009421AD"/>
    <w:rsid w:val="0094221C"/>
    <w:rsid w:val="00942E3D"/>
    <w:rsid w:val="009433F0"/>
    <w:rsid w:val="00943873"/>
    <w:rsid w:val="0094409C"/>
    <w:rsid w:val="00944159"/>
    <w:rsid w:val="0094489A"/>
    <w:rsid w:val="009449B2"/>
    <w:rsid w:val="00944A82"/>
    <w:rsid w:val="00944BA5"/>
    <w:rsid w:val="00944E09"/>
    <w:rsid w:val="00944ED3"/>
    <w:rsid w:val="00945B8A"/>
    <w:rsid w:val="00946157"/>
    <w:rsid w:val="009464B5"/>
    <w:rsid w:val="00946C4D"/>
    <w:rsid w:val="00946C8C"/>
    <w:rsid w:val="00947D3C"/>
    <w:rsid w:val="00947D6F"/>
    <w:rsid w:val="00947F6F"/>
    <w:rsid w:val="0095019A"/>
    <w:rsid w:val="00951BCB"/>
    <w:rsid w:val="00952765"/>
    <w:rsid w:val="0095285B"/>
    <w:rsid w:val="009535CB"/>
    <w:rsid w:val="00953FE9"/>
    <w:rsid w:val="00954417"/>
    <w:rsid w:val="0095481C"/>
    <w:rsid w:val="00955075"/>
    <w:rsid w:val="0095526F"/>
    <w:rsid w:val="0095668E"/>
    <w:rsid w:val="009567E6"/>
    <w:rsid w:val="00957076"/>
    <w:rsid w:val="009570EE"/>
    <w:rsid w:val="00957132"/>
    <w:rsid w:val="009576FD"/>
    <w:rsid w:val="009578EB"/>
    <w:rsid w:val="009578FF"/>
    <w:rsid w:val="0096005B"/>
    <w:rsid w:val="00960446"/>
    <w:rsid w:val="0096050C"/>
    <w:rsid w:val="00960A85"/>
    <w:rsid w:val="009610ED"/>
    <w:rsid w:val="00961484"/>
    <w:rsid w:val="00961D75"/>
    <w:rsid w:val="00961EE9"/>
    <w:rsid w:val="00962160"/>
    <w:rsid w:val="00962311"/>
    <w:rsid w:val="00962C17"/>
    <w:rsid w:val="009633BB"/>
    <w:rsid w:val="00963A36"/>
    <w:rsid w:val="009643DA"/>
    <w:rsid w:val="0096485F"/>
    <w:rsid w:val="00965C40"/>
    <w:rsid w:val="00967354"/>
    <w:rsid w:val="00971592"/>
    <w:rsid w:val="00971617"/>
    <w:rsid w:val="009717F8"/>
    <w:rsid w:val="00971DDF"/>
    <w:rsid w:val="009721AE"/>
    <w:rsid w:val="0097225C"/>
    <w:rsid w:val="00972407"/>
    <w:rsid w:val="00972D83"/>
    <w:rsid w:val="00973145"/>
    <w:rsid w:val="009731D6"/>
    <w:rsid w:val="009739E5"/>
    <w:rsid w:val="00973FC6"/>
    <w:rsid w:val="009746E8"/>
    <w:rsid w:val="00974746"/>
    <w:rsid w:val="00975119"/>
    <w:rsid w:val="009756D1"/>
    <w:rsid w:val="00975854"/>
    <w:rsid w:val="00975971"/>
    <w:rsid w:val="00975ABF"/>
    <w:rsid w:val="009763ED"/>
    <w:rsid w:val="00976F04"/>
    <w:rsid w:val="009777F4"/>
    <w:rsid w:val="00977AD8"/>
    <w:rsid w:val="00980299"/>
    <w:rsid w:val="00980A10"/>
    <w:rsid w:val="00981130"/>
    <w:rsid w:val="00981872"/>
    <w:rsid w:val="00981971"/>
    <w:rsid w:val="0098229C"/>
    <w:rsid w:val="0098289D"/>
    <w:rsid w:val="009835E0"/>
    <w:rsid w:val="00983D46"/>
    <w:rsid w:val="00983DCA"/>
    <w:rsid w:val="0098477B"/>
    <w:rsid w:val="00985BC7"/>
    <w:rsid w:val="00985D52"/>
    <w:rsid w:val="00985EF7"/>
    <w:rsid w:val="00986093"/>
    <w:rsid w:val="00986146"/>
    <w:rsid w:val="0098632C"/>
    <w:rsid w:val="0098650C"/>
    <w:rsid w:val="009866CF"/>
    <w:rsid w:val="00986CF9"/>
    <w:rsid w:val="0098727B"/>
    <w:rsid w:val="0098732F"/>
    <w:rsid w:val="00987416"/>
    <w:rsid w:val="00990888"/>
    <w:rsid w:val="0099092E"/>
    <w:rsid w:val="00990B86"/>
    <w:rsid w:val="00990C0E"/>
    <w:rsid w:val="00990D75"/>
    <w:rsid w:val="00991093"/>
    <w:rsid w:val="0099163B"/>
    <w:rsid w:val="009917FF"/>
    <w:rsid w:val="00991EAE"/>
    <w:rsid w:val="00991F9C"/>
    <w:rsid w:val="00992343"/>
    <w:rsid w:val="0099356B"/>
    <w:rsid w:val="0099383D"/>
    <w:rsid w:val="009938B1"/>
    <w:rsid w:val="009943B5"/>
    <w:rsid w:val="00996258"/>
    <w:rsid w:val="009962BF"/>
    <w:rsid w:val="00996306"/>
    <w:rsid w:val="00996744"/>
    <w:rsid w:val="00997BDC"/>
    <w:rsid w:val="00997CF4"/>
    <w:rsid w:val="009A04F1"/>
    <w:rsid w:val="009A0CCC"/>
    <w:rsid w:val="009A1169"/>
    <w:rsid w:val="009A164C"/>
    <w:rsid w:val="009A1A1C"/>
    <w:rsid w:val="009A1AAC"/>
    <w:rsid w:val="009A2BB6"/>
    <w:rsid w:val="009A2CB8"/>
    <w:rsid w:val="009A35C7"/>
    <w:rsid w:val="009A3789"/>
    <w:rsid w:val="009A3862"/>
    <w:rsid w:val="009A3A0B"/>
    <w:rsid w:val="009A3C95"/>
    <w:rsid w:val="009A45A2"/>
    <w:rsid w:val="009A59FC"/>
    <w:rsid w:val="009A63A1"/>
    <w:rsid w:val="009A6919"/>
    <w:rsid w:val="009A6AC7"/>
    <w:rsid w:val="009B0408"/>
    <w:rsid w:val="009B0843"/>
    <w:rsid w:val="009B0DEE"/>
    <w:rsid w:val="009B1335"/>
    <w:rsid w:val="009B176D"/>
    <w:rsid w:val="009B19F8"/>
    <w:rsid w:val="009B1E47"/>
    <w:rsid w:val="009B2CED"/>
    <w:rsid w:val="009B3054"/>
    <w:rsid w:val="009B316F"/>
    <w:rsid w:val="009B335D"/>
    <w:rsid w:val="009B3C90"/>
    <w:rsid w:val="009B4587"/>
    <w:rsid w:val="009B4C35"/>
    <w:rsid w:val="009B76E3"/>
    <w:rsid w:val="009B76F9"/>
    <w:rsid w:val="009B790B"/>
    <w:rsid w:val="009B7A72"/>
    <w:rsid w:val="009B7BB8"/>
    <w:rsid w:val="009C0E9B"/>
    <w:rsid w:val="009C126A"/>
    <w:rsid w:val="009C1407"/>
    <w:rsid w:val="009C1D4C"/>
    <w:rsid w:val="009C2691"/>
    <w:rsid w:val="009C2DD2"/>
    <w:rsid w:val="009C3982"/>
    <w:rsid w:val="009C441F"/>
    <w:rsid w:val="009C45AD"/>
    <w:rsid w:val="009C491B"/>
    <w:rsid w:val="009C4A07"/>
    <w:rsid w:val="009C4B8E"/>
    <w:rsid w:val="009C51D5"/>
    <w:rsid w:val="009C543C"/>
    <w:rsid w:val="009C58AD"/>
    <w:rsid w:val="009C599A"/>
    <w:rsid w:val="009C5CCF"/>
    <w:rsid w:val="009C5EFF"/>
    <w:rsid w:val="009C6453"/>
    <w:rsid w:val="009C650E"/>
    <w:rsid w:val="009C6CDE"/>
    <w:rsid w:val="009C70DB"/>
    <w:rsid w:val="009C774A"/>
    <w:rsid w:val="009D1720"/>
    <w:rsid w:val="009D1920"/>
    <w:rsid w:val="009D19BC"/>
    <w:rsid w:val="009D2348"/>
    <w:rsid w:val="009D2727"/>
    <w:rsid w:val="009D2EA8"/>
    <w:rsid w:val="009D2F0C"/>
    <w:rsid w:val="009D3306"/>
    <w:rsid w:val="009D332E"/>
    <w:rsid w:val="009D3578"/>
    <w:rsid w:val="009D3A5F"/>
    <w:rsid w:val="009D3D82"/>
    <w:rsid w:val="009D4F88"/>
    <w:rsid w:val="009D5193"/>
    <w:rsid w:val="009D554A"/>
    <w:rsid w:val="009D5C32"/>
    <w:rsid w:val="009D5C56"/>
    <w:rsid w:val="009D6108"/>
    <w:rsid w:val="009D6377"/>
    <w:rsid w:val="009D6472"/>
    <w:rsid w:val="009D6CF7"/>
    <w:rsid w:val="009D744C"/>
    <w:rsid w:val="009D79F4"/>
    <w:rsid w:val="009D7D19"/>
    <w:rsid w:val="009E008C"/>
    <w:rsid w:val="009E11B5"/>
    <w:rsid w:val="009E126D"/>
    <w:rsid w:val="009E15B7"/>
    <w:rsid w:val="009E1644"/>
    <w:rsid w:val="009E33A2"/>
    <w:rsid w:val="009E33D7"/>
    <w:rsid w:val="009E3CD1"/>
    <w:rsid w:val="009E4D95"/>
    <w:rsid w:val="009E5520"/>
    <w:rsid w:val="009E5687"/>
    <w:rsid w:val="009E5AF5"/>
    <w:rsid w:val="009E5CD2"/>
    <w:rsid w:val="009E5EB5"/>
    <w:rsid w:val="009E686D"/>
    <w:rsid w:val="009E74F0"/>
    <w:rsid w:val="009E7F23"/>
    <w:rsid w:val="009F007E"/>
    <w:rsid w:val="009F0768"/>
    <w:rsid w:val="009F0AC5"/>
    <w:rsid w:val="009F0FDF"/>
    <w:rsid w:val="009F102A"/>
    <w:rsid w:val="009F11F5"/>
    <w:rsid w:val="009F1493"/>
    <w:rsid w:val="009F151C"/>
    <w:rsid w:val="009F2A19"/>
    <w:rsid w:val="009F3BED"/>
    <w:rsid w:val="009F463F"/>
    <w:rsid w:val="009F514E"/>
    <w:rsid w:val="009F6702"/>
    <w:rsid w:val="009F686C"/>
    <w:rsid w:val="009F729D"/>
    <w:rsid w:val="009F7867"/>
    <w:rsid w:val="009F7D66"/>
    <w:rsid w:val="009F7E24"/>
    <w:rsid w:val="00A001CE"/>
    <w:rsid w:val="00A00BD2"/>
    <w:rsid w:val="00A00E56"/>
    <w:rsid w:val="00A02631"/>
    <w:rsid w:val="00A027F3"/>
    <w:rsid w:val="00A03136"/>
    <w:rsid w:val="00A037E3"/>
    <w:rsid w:val="00A03978"/>
    <w:rsid w:val="00A03AB1"/>
    <w:rsid w:val="00A0496D"/>
    <w:rsid w:val="00A04D7E"/>
    <w:rsid w:val="00A051D9"/>
    <w:rsid w:val="00A052DE"/>
    <w:rsid w:val="00A05DF3"/>
    <w:rsid w:val="00A06AFD"/>
    <w:rsid w:val="00A07411"/>
    <w:rsid w:val="00A07E08"/>
    <w:rsid w:val="00A101B7"/>
    <w:rsid w:val="00A10D79"/>
    <w:rsid w:val="00A11535"/>
    <w:rsid w:val="00A11791"/>
    <w:rsid w:val="00A11AC3"/>
    <w:rsid w:val="00A11E56"/>
    <w:rsid w:val="00A11FFC"/>
    <w:rsid w:val="00A12798"/>
    <w:rsid w:val="00A12CDE"/>
    <w:rsid w:val="00A12FD6"/>
    <w:rsid w:val="00A136A0"/>
    <w:rsid w:val="00A13A09"/>
    <w:rsid w:val="00A1472C"/>
    <w:rsid w:val="00A1515D"/>
    <w:rsid w:val="00A153BE"/>
    <w:rsid w:val="00A15DEE"/>
    <w:rsid w:val="00A16462"/>
    <w:rsid w:val="00A1678B"/>
    <w:rsid w:val="00A167B5"/>
    <w:rsid w:val="00A169BA"/>
    <w:rsid w:val="00A16DBE"/>
    <w:rsid w:val="00A178F0"/>
    <w:rsid w:val="00A179E0"/>
    <w:rsid w:val="00A17C4F"/>
    <w:rsid w:val="00A201E3"/>
    <w:rsid w:val="00A20653"/>
    <w:rsid w:val="00A20A39"/>
    <w:rsid w:val="00A223D5"/>
    <w:rsid w:val="00A22741"/>
    <w:rsid w:val="00A235A2"/>
    <w:rsid w:val="00A238BD"/>
    <w:rsid w:val="00A23DCA"/>
    <w:rsid w:val="00A240D8"/>
    <w:rsid w:val="00A243E4"/>
    <w:rsid w:val="00A2459D"/>
    <w:rsid w:val="00A24E23"/>
    <w:rsid w:val="00A2566C"/>
    <w:rsid w:val="00A25F05"/>
    <w:rsid w:val="00A26491"/>
    <w:rsid w:val="00A26A6F"/>
    <w:rsid w:val="00A302FD"/>
    <w:rsid w:val="00A3046C"/>
    <w:rsid w:val="00A30A89"/>
    <w:rsid w:val="00A30B2D"/>
    <w:rsid w:val="00A311AE"/>
    <w:rsid w:val="00A312A6"/>
    <w:rsid w:val="00A3130E"/>
    <w:rsid w:val="00A3193B"/>
    <w:rsid w:val="00A324CF"/>
    <w:rsid w:val="00A32E8B"/>
    <w:rsid w:val="00A32ED6"/>
    <w:rsid w:val="00A33776"/>
    <w:rsid w:val="00A344A5"/>
    <w:rsid w:val="00A346C3"/>
    <w:rsid w:val="00A3477D"/>
    <w:rsid w:val="00A34D4A"/>
    <w:rsid w:val="00A3554F"/>
    <w:rsid w:val="00A35DE3"/>
    <w:rsid w:val="00A35F8F"/>
    <w:rsid w:val="00A36155"/>
    <w:rsid w:val="00A3623E"/>
    <w:rsid w:val="00A3629E"/>
    <w:rsid w:val="00A365AD"/>
    <w:rsid w:val="00A37359"/>
    <w:rsid w:val="00A375BF"/>
    <w:rsid w:val="00A40669"/>
    <w:rsid w:val="00A427C4"/>
    <w:rsid w:val="00A42A85"/>
    <w:rsid w:val="00A42D07"/>
    <w:rsid w:val="00A43157"/>
    <w:rsid w:val="00A431BE"/>
    <w:rsid w:val="00A43F1A"/>
    <w:rsid w:val="00A44B43"/>
    <w:rsid w:val="00A4503E"/>
    <w:rsid w:val="00A450C0"/>
    <w:rsid w:val="00A45468"/>
    <w:rsid w:val="00A455FE"/>
    <w:rsid w:val="00A4686B"/>
    <w:rsid w:val="00A46DDA"/>
    <w:rsid w:val="00A471A8"/>
    <w:rsid w:val="00A4791B"/>
    <w:rsid w:val="00A47C43"/>
    <w:rsid w:val="00A50A48"/>
    <w:rsid w:val="00A51180"/>
    <w:rsid w:val="00A51242"/>
    <w:rsid w:val="00A51522"/>
    <w:rsid w:val="00A51573"/>
    <w:rsid w:val="00A51A5E"/>
    <w:rsid w:val="00A51CDF"/>
    <w:rsid w:val="00A52895"/>
    <w:rsid w:val="00A52D7D"/>
    <w:rsid w:val="00A539A5"/>
    <w:rsid w:val="00A53C41"/>
    <w:rsid w:val="00A53DA0"/>
    <w:rsid w:val="00A5404D"/>
    <w:rsid w:val="00A54392"/>
    <w:rsid w:val="00A544CC"/>
    <w:rsid w:val="00A5475E"/>
    <w:rsid w:val="00A54A80"/>
    <w:rsid w:val="00A55034"/>
    <w:rsid w:val="00A555A7"/>
    <w:rsid w:val="00A55756"/>
    <w:rsid w:val="00A557A2"/>
    <w:rsid w:val="00A55D12"/>
    <w:rsid w:val="00A5663D"/>
    <w:rsid w:val="00A567FF"/>
    <w:rsid w:val="00A56AE4"/>
    <w:rsid w:val="00A56E32"/>
    <w:rsid w:val="00A57617"/>
    <w:rsid w:val="00A5765D"/>
    <w:rsid w:val="00A57738"/>
    <w:rsid w:val="00A579BD"/>
    <w:rsid w:val="00A607CB"/>
    <w:rsid w:val="00A613FC"/>
    <w:rsid w:val="00A61981"/>
    <w:rsid w:val="00A6276B"/>
    <w:rsid w:val="00A629DB"/>
    <w:rsid w:val="00A6351F"/>
    <w:rsid w:val="00A63809"/>
    <w:rsid w:val="00A64278"/>
    <w:rsid w:val="00A643E5"/>
    <w:rsid w:val="00A64A6E"/>
    <w:rsid w:val="00A64B2C"/>
    <w:rsid w:val="00A6519F"/>
    <w:rsid w:val="00A65395"/>
    <w:rsid w:val="00A65931"/>
    <w:rsid w:val="00A659D1"/>
    <w:rsid w:val="00A65A70"/>
    <w:rsid w:val="00A65D52"/>
    <w:rsid w:val="00A65E0B"/>
    <w:rsid w:val="00A65FC1"/>
    <w:rsid w:val="00A66006"/>
    <w:rsid w:val="00A665E0"/>
    <w:rsid w:val="00A6665F"/>
    <w:rsid w:val="00A66F36"/>
    <w:rsid w:val="00A676D9"/>
    <w:rsid w:val="00A67D86"/>
    <w:rsid w:val="00A67EFC"/>
    <w:rsid w:val="00A7031E"/>
    <w:rsid w:val="00A71140"/>
    <w:rsid w:val="00A7205E"/>
    <w:rsid w:val="00A72324"/>
    <w:rsid w:val="00A735DB"/>
    <w:rsid w:val="00A73DBC"/>
    <w:rsid w:val="00A74692"/>
    <w:rsid w:val="00A74CC3"/>
    <w:rsid w:val="00A75A52"/>
    <w:rsid w:val="00A7618B"/>
    <w:rsid w:val="00A7640B"/>
    <w:rsid w:val="00A76455"/>
    <w:rsid w:val="00A766D0"/>
    <w:rsid w:val="00A773A8"/>
    <w:rsid w:val="00A7764A"/>
    <w:rsid w:val="00A7778B"/>
    <w:rsid w:val="00A8011C"/>
    <w:rsid w:val="00A803BC"/>
    <w:rsid w:val="00A806D4"/>
    <w:rsid w:val="00A80969"/>
    <w:rsid w:val="00A80CE4"/>
    <w:rsid w:val="00A813B9"/>
    <w:rsid w:val="00A85798"/>
    <w:rsid w:val="00A8609D"/>
    <w:rsid w:val="00A86862"/>
    <w:rsid w:val="00A8686A"/>
    <w:rsid w:val="00A86EA7"/>
    <w:rsid w:val="00A90295"/>
    <w:rsid w:val="00A90586"/>
    <w:rsid w:val="00A9084D"/>
    <w:rsid w:val="00A90B77"/>
    <w:rsid w:val="00A90E28"/>
    <w:rsid w:val="00A91244"/>
    <w:rsid w:val="00A91774"/>
    <w:rsid w:val="00A91C7F"/>
    <w:rsid w:val="00A92066"/>
    <w:rsid w:val="00A92776"/>
    <w:rsid w:val="00A93181"/>
    <w:rsid w:val="00A938E6"/>
    <w:rsid w:val="00A93CCF"/>
    <w:rsid w:val="00A94E4E"/>
    <w:rsid w:val="00A94EC2"/>
    <w:rsid w:val="00A94F13"/>
    <w:rsid w:val="00A95514"/>
    <w:rsid w:val="00A958AA"/>
    <w:rsid w:val="00A95BD5"/>
    <w:rsid w:val="00A95C53"/>
    <w:rsid w:val="00A95EB7"/>
    <w:rsid w:val="00A961B1"/>
    <w:rsid w:val="00A96ADB"/>
    <w:rsid w:val="00A96F78"/>
    <w:rsid w:val="00A979E1"/>
    <w:rsid w:val="00A97D3A"/>
    <w:rsid w:val="00AA0653"/>
    <w:rsid w:val="00AA0A84"/>
    <w:rsid w:val="00AA0B4B"/>
    <w:rsid w:val="00AA0B9E"/>
    <w:rsid w:val="00AA0C74"/>
    <w:rsid w:val="00AA1087"/>
    <w:rsid w:val="00AA161A"/>
    <w:rsid w:val="00AA1B9C"/>
    <w:rsid w:val="00AA22E4"/>
    <w:rsid w:val="00AA247C"/>
    <w:rsid w:val="00AA25A9"/>
    <w:rsid w:val="00AA26D9"/>
    <w:rsid w:val="00AA278A"/>
    <w:rsid w:val="00AA29F0"/>
    <w:rsid w:val="00AA3183"/>
    <w:rsid w:val="00AA33BE"/>
    <w:rsid w:val="00AA41BE"/>
    <w:rsid w:val="00AA4605"/>
    <w:rsid w:val="00AA494B"/>
    <w:rsid w:val="00AA4A7F"/>
    <w:rsid w:val="00AA51AD"/>
    <w:rsid w:val="00AA5736"/>
    <w:rsid w:val="00AA591E"/>
    <w:rsid w:val="00AA5DF4"/>
    <w:rsid w:val="00AA65C9"/>
    <w:rsid w:val="00AA66CB"/>
    <w:rsid w:val="00AA7DA9"/>
    <w:rsid w:val="00AA7DC1"/>
    <w:rsid w:val="00AB02E9"/>
    <w:rsid w:val="00AB0A32"/>
    <w:rsid w:val="00AB0B90"/>
    <w:rsid w:val="00AB0E56"/>
    <w:rsid w:val="00AB0ED5"/>
    <w:rsid w:val="00AB13B6"/>
    <w:rsid w:val="00AB1700"/>
    <w:rsid w:val="00AB18AC"/>
    <w:rsid w:val="00AB1DE7"/>
    <w:rsid w:val="00AB1EB7"/>
    <w:rsid w:val="00AB2A23"/>
    <w:rsid w:val="00AB2B45"/>
    <w:rsid w:val="00AB3A15"/>
    <w:rsid w:val="00AB4632"/>
    <w:rsid w:val="00AB4ECC"/>
    <w:rsid w:val="00AB4F0F"/>
    <w:rsid w:val="00AB5376"/>
    <w:rsid w:val="00AB53E3"/>
    <w:rsid w:val="00AB5687"/>
    <w:rsid w:val="00AB60E2"/>
    <w:rsid w:val="00AB6601"/>
    <w:rsid w:val="00AB674E"/>
    <w:rsid w:val="00AB6D79"/>
    <w:rsid w:val="00AB709E"/>
    <w:rsid w:val="00AB7806"/>
    <w:rsid w:val="00AC02C1"/>
    <w:rsid w:val="00AC05DB"/>
    <w:rsid w:val="00AC0AB6"/>
    <w:rsid w:val="00AC10AD"/>
    <w:rsid w:val="00AC1E55"/>
    <w:rsid w:val="00AC34D6"/>
    <w:rsid w:val="00AC3B76"/>
    <w:rsid w:val="00AC3D06"/>
    <w:rsid w:val="00AC429F"/>
    <w:rsid w:val="00AC4BBE"/>
    <w:rsid w:val="00AC4E74"/>
    <w:rsid w:val="00AC5051"/>
    <w:rsid w:val="00AC564A"/>
    <w:rsid w:val="00AC60B4"/>
    <w:rsid w:val="00AC67B6"/>
    <w:rsid w:val="00AC6AF3"/>
    <w:rsid w:val="00AC71BA"/>
    <w:rsid w:val="00AC7D98"/>
    <w:rsid w:val="00AD00C5"/>
    <w:rsid w:val="00AD165F"/>
    <w:rsid w:val="00AD2794"/>
    <w:rsid w:val="00AD2D9B"/>
    <w:rsid w:val="00AD2DC5"/>
    <w:rsid w:val="00AD3455"/>
    <w:rsid w:val="00AD3CAD"/>
    <w:rsid w:val="00AD3E2C"/>
    <w:rsid w:val="00AD49D3"/>
    <w:rsid w:val="00AD56C5"/>
    <w:rsid w:val="00AD5A99"/>
    <w:rsid w:val="00AD618E"/>
    <w:rsid w:val="00AD64D8"/>
    <w:rsid w:val="00AD69FF"/>
    <w:rsid w:val="00AD702B"/>
    <w:rsid w:val="00AD72E6"/>
    <w:rsid w:val="00AD75CA"/>
    <w:rsid w:val="00AD7851"/>
    <w:rsid w:val="00AD7C95"/>
    <w:rsid w:val="00AD7FCD"/>
    <w:rsid w:val="00AE2A7E"/>
    <w:rsid w:val="00AE2BED"/>
    <w:rsid w:val="00AE310F"/>
    <w:rsid w:val="00AE3878"/>
    <w:rsid w:val="00AE3C02"/>
    <w:rsid w:val="00AE3CF0"/>
    <w:rsid w:val="00AE3DE1"/>
    <w:rsid w:val="00AE5439"/>
    <w:rsid w:val="00AE61B2"/>
    <w:rsid w:val="00AE72DE"/>
    <w:rsid w:val="00AE7319"/>
    <w:rsid w:val="00AE78D1"/>
    <w:rsid w:val="00AE7F89"/>
    <w:rsid w:val="00AF0733"/>
    <w:rsid w:val="00AF2D54"/>
    <w:rsid w:val="00AF3458"/>
    <w:rsid w:val="00AF370B"/>
    <w:rsid w:val="00AF3F7B"/>
    <w:rsid w:val="00AF42B4"/>
    <w:rsid w:val="00AF4B8A"/>
    <w:rsid w:val="00AF4F1B"/>
    <w:rsid w:val="00AF5481"/>
    <w:rsid w:val="00AF5EC6"/>
    <w:rsid w:val="00AF6C38"/>
    <w:rsid w:val="00AF6E8A"/>
    <w:rsid w:val="00AF7213"/>
    <w:rsid w:val="00AF7771"/>
    <w:rsid w:val="00AF7809"/>
    <w:rsid w:val="00AF7D92"/>
    <w:rsid w:val="00B011CC"/>
    <w:rsid w:val="00B02DC2"/>
    <w:rsid w:val="00B02E23"/>
    <w:rsid w:val="00B04048"/>
    <w:rsid w:val="00B0429A"/>
    <w:rsid w:val="00B04BBA"/>
    <w:rsid w:val="00B04F3D"/>
    <w:rsid w:val="00B050CD"/>
    <w:rsid w:val="00B05702"/>
    <w:rsid w:val="00B05EA1"/>
    <w:rsid w:val="00B0619C"/>
    <w:rsid w:val="00B06DD9"/>
    <w:rsid w:val="00B07CD6"/>
    <w:rsid w:val="00B07E52"/>
    <w:rsid w:val="00B10010"/>
    <w:rsid w:val="00B1079B"/>
    <w:rsid w:val="00B10C05"/>
    <w:rsid w:val="00B11775"/>
    <w:rsid w:val="00B1190D"/>
    <w:rsid w:val="00B12F75"/>
    <w:rsid w:val="00B1302D"/>
    <w:rsid w:val="00B13368"/>
    <w:rsid w:val="00B1388E"/>
    <w:rsid w:val="00B1398A"/>
    <w:rsid w:val="00B13997"/>
    <w:rsid w:val="00B1513F"/>
    <w:rsid w:val="00B15B89"/>
    <w:rsid w:val="00B15D95"/>
    <w:rsid w:val="00B162D6"/>
    <w:rsid w:val="00B1702A"/>
    <w:rsid w:val="00B1746F"/>
    <w:rsid w:val="00B20725"/>
    <w:rsid w:val="00B2087E"/>
    <w:rsid w:val="00B20B11"/>
    <w:rsid w:val="00B20B94"/>
    <w:rsid w:val="00B20DDB"/>
    <w:rsid w:val="00B233F2"/>
    <w:rsid w:val="00B235EA"/>
    <w:rsid w:val="00B244D8"/>
    <w:rsid w:val="00B248D0"/>
    <w:rsid w:val="00B2527E"/>
    <w:rsid w:val="00B257F8"/>
    <w:rsid w:val="00B2628E"/>
    <w:rsid w:val="00B266B0"/>
    <w:rsid w:val="00B26A2C"/>
    <w:rsid w:val="00B27921"/>
    <w:rsid w:val="00B27C3F"/>
    <w:rsid w:val="00B3000E"/>
    <w:rsid w:val="00B311C3"/>
    <w:rsid w:val="00B320D1"/>
    <w:rsid w:val="00B326A8"/>
    <w:rsid w:val="00B327BC"/>
    <w:rsid w:val="00B3291A"/>
    <w:rsid w:val="00B329EB"/>
    <w:rsid w:val="00B32ED8"/>
    <w:rsid w:val="00B32FCD"/>
    <w:rsid w:val="00B33508"/>
    <w:rsid w:val="00B3377E"/>
    <w:rsid w:val="00B33B1F"/>
    <w:rsid w:val="00B342D6"/>
    <w:rsid w:val="00B34E63"/>
    <w:rsid w:val="00B34F0A"/>
    <w:rsid w:val="00B35DA4"/>
    <w:rsid w:val="00B36BB9"/>
    <w:rsid w:val="00B37294"/>
    <w:rsid w:val="00B375D3"/>
    <w:rsid w:val="00B400E6"/>
    <w:rsid w:val="00B40A96"/>
    <w:rsid w:val="00B40DC5"/>
    <w:rsid w:val="00B4184B"/>
    <w:rsid w:val="00B41EF3"/>
    <w:rsid w:val="00B422A7"/>
    <w:rsid w:val="00B42A32"/>
    <w:rsid w:val="00B42FA6"/>
    <w:rsid w:val="00B4316B"/>
    <w:rsid w:val="00B4399E"/>
    <w:rsid w:val="00B43A16"/>
    <w:rsid w:val="00B452C3"/>
    <w:rsid w:val="00B45CE1"/>
    <w:rsid w:val="00B46081"/>
    <w:rsid w:val="00B4669C"/>
    <w:rsid w:val="00B46A75"/>
    <w:rsid w:val="00B46C6D"/>
    <w:rsid w:val="00B470A7"/>
    <w:rsid w:val="00B47339"/>
    <w:rsid w:val="00B500CD"/>
    <w:rsid w:val="00B5109D"/>
    <w:rsid w:val="00B5239C"/>
    <w:rsid w:val="00B52B5D"/>
    <w:rsid w:val="00B52C89"/>
    <w:rsid w:val="00B5317E"/>
    <w:rsid w:val="00B53259"/>
    <w:rsid w:val="00B53893"/>
    <w:rsid w:val="00B53FF3"/>
    <w:rsid w:val="00B54229"/>
    <w:rsid w:val="00B548C2"/>
    <w:rsid w:val="00B54A47"/>
    <w:rsid w:val="00B54B6A"/>
    <w:rsid w:val="00B55428"/>
    <w:rsid w:val="00B556F8"/>
    <w:rsid w:val="00B56081"/>
    <w:rsid w:val="00B56408"/>
    <w:rsid w:val="00B570BF"/>
    <w:rsid w:val="00B57A54"/>
    <w:rsid w:val="00B57B6A"/>
    <w:rsid w:val="00B6025C"/>
    <w:rsid w:val="00B60471"/>
    <w:rsid w:val="00B60B8F"/>
    <w:rsid w:val="00B613FC"/>
    <w:rsid w:val="00B61522"/>
    <w:rsid w:val="00B61EF2"/>
    <w:rsid w:val="00B6213A"/>
    <w:rsid w:val="00B6257F"/>
    <w:rsid w:val="00B625CC"/>
    <w:rsid w:val="00B630BA"/>
    <w:rsid w:val="00B63337"/>
    <w:rsid w:val="00B634B8"/>
    <w:rsid w:val="00B6369F"/>
    <w:rsid w:val="00B639D7"/>
    <w:rsid w:val="00B63B94"/>
    <w:rsid w:val="00B644D6"/>
    <w:rsid w:val="00B644DD"/>
    <w:rsid w:val="00B64AA7"/>
    <w:rsid w:val="00B65452"/>
    <w:rsid w:val="00B66312"/>
    <w:rsid w:val="00B66594"/>
    <w:rsid w:val="00B66E67"/>
    <w:rsid w:val="00B676C7"/>
    <w:rsid w:val="00B67805"/>
    <w:rsid w:val="00B67B4E"/>
    <w:rsid w:val="00B67E40"/>
    <w:rsid w:val="00B701FE"/>
    <w:rsid w:val="00B70323"/>
    <w:rsid w:val="00B70E95"/>
    <w:rsid w:val="00B712BF"/>
    <w:rsid w:val="00B721CD"/>
    <w:rsid w:val="00B7267A"/>
    <w:rsid w:val="00B726FF"/>
    <w:rsid w:val="00B72A5B"/>
    <w:rsid w:val="00B72AA4"/>
    <w:rsid w:val="00B72D84"/>
    <w:rsid w:val="00B74830"/>
    <w:rsid w:val="00B75454"/>
    <w:rsid w:val="00B75544"/>
    <w:rsid w:val="00B760A2"/>
    <w:rsid w:val="00B760DB"/>
    <w:rsid w:val="00B7694E"/>
    <w:rsid w:val="00B76BCD"/>
    <w:rsid w:val="00B76EE9"/>
    <w:rsid w:val="00B77231"/>
    <w:rsid w:val="00B77880"/>
    <w:rsid w:val="00B77B84"/>
    <w:rsid w:val="00B80D90"/>
    <w:rsid w:val="00B81AB9"/>
    <w:rsid w:val="00B82613"/>
    <w:rsid w:val="00B828B5"/>
    <w:rsid w:val="00B82ED8"/>
    <w:rsid w:val="00B82FF1"/>
    <w:rsid w:val="00B830A2"/>
    <w:rsid w:val="00B83E1B"/>
    <w:rsid w:val="00B8431C"/>
    <w:rsid w:val="00B845D0"/>
    <w:rsid w:val="00B84A80"/>
    <w:rsid w:val="00B84E9C"/>
    <w:rsid w:val="00B84FD3"/>
    <w:rsid w:val="00B8544B"/>
    <w:rsid w:val="00B85522"/>
    <w:rsid w:val="00B85567"/>
    <w:rsid w:val="00B86A8A"/>
    <w:rsid w:val="00B90E2A"/>
    <w:rsid w:val="00B90F2A"/>
    <w:rsid w:val="00B91773"/>
    <w:rsid w:val="00B9198D"/>
    <w:rsid w:val="00B91EE3"/>
    <w:rsid w:val="00B923B0"/>
    <w:rsid w:val="00B9273E"/>
    <w:rsid w:val="00B92D25"/>
    <w:rsid w:val="00B93008"/>
    <w:rsid w:val="00B93F4F"/>
    <w:rsid w:val="00B9406D"/>
    <w:rsid w:val="00B94BA7"/>
    <w:rsid w:val="00B94E0E"/>
    <w:rsid w:val="00B96413"/>
    <w:rsid w:val="00B967ED"/>
    <w:rsid w:val="00B97724"/>
    <w:rsid w:val="00B97CA3"/>
    <w:rsid w:val="00BA0D9A"/>
    <w:rsid w:val="00BA1104"/>
    <w:rsid w:val="00BA1872"/>
    <w:rsid w:val="00BA1913"/>
    <w:rsid w:val="00BA19F3"/>
    <w:rsid w:val="00BA1D36"/>
    <w:rsid w:val="00BA2792"/>
    <w:rsid w:val="00BA2BC9"/>
    <w:rsid w:val="00BA4106"/>
    <w:rsid w:val="00BA4641"/>
    <w:rsid w:val="00BA468D"/>
    <w:rsid w:val="00BA4A54"/>
    <w:rsid w:val="00BA562D"/>
    <w:rsid w:val="00BA63CE"/>
    <w:rsid w:val="00BA712D"/>
    <w:rsid w:val="00BA7205"/>
    <w:rsid w:val="00BA76A9"/>
    <w:rsid w:val="00BB03DE"/>
    <w:rsid w:val="00BB0595"/>
    <w:rsid w:val="00BB2459"/>
    <w:rsid w:val="00BB24C5"/>
    <w:rsid w:val="00BB2F36"/>
    <w:rsid w:val="00BB3481"/>
    <w:rsid w:val="00BB3E2B"/>
    <w:rsid w:val="00BB43D1"/>
    <w:rsid w:val="00BB5182"/>
    <w:rsid w:val="00BB5D1C"/>
    <w:rsid w:val="00BB6552"/>
    <w:rsid w:val="00BB65E0"/>
    <w:rsid w:val="00BB66DD"/>
    <w:rsid w:val="00BB6B9B"/>
    <w:rsid w:val="00BB754F"/>
    <w:rsid w:val="00BB7906"/>
    <w:rsid w:val="00BC0058"/>
    <w:rsid w:val="00BC07D4"/>
    <w:rsid w:val="00BC0A5D"/>
    <w:rsid w:val="00BC0BE3"/>
    <w:rsid w:val="00BC1AD9"/>
    <w:rsid w:val="00BC200C"/>
    <w:rsid w:val="00BC30FC"/>
    <w:rsid w:val="00BC3257"/>
    <w:rsid w:val="00BC32E7"/>
    <w:rsid w:val="00BC39B1"/>
    <w:rsid w:val="00BC484B"/>
    <w:rsid w:val="00BC4F81"/>
    <w:rsid w:val="00BC555F"/>
    <w:rsid w:val="00BC5670"/>
    <w:rsid w:val="00BC58B9"/>
    <w:rsid w:val="00BC5CF9"/>
    <w:rsid w:val="00BC65F9"/>
    <w:rsid w:val="00BC6D56"/>
    <w:rsid w:val="00BC755C"/>
    <w:rsid w:val="00BD061E"/>
    <w:rsid w:val="00BD0815"/>
    <w:rsid w:val="00BD2F13"/>
    <w:rsid w:val="00BD3056"/>
    <w:rsid w:val="00BD3846"/>
    <w:rsid w:val="00BD3E25"/>
    <w:rsid w:val="00BD3E68"/>
    <w:rsid w:val="00BD4D15"/>
    <w:rsid w:val="00BD4E05"/>
    <w:rsid w:val="00BD54D1"/>
    <w:rsid w:val="00BD598A"/>
    <w:rsid w:val="00BD5C7A"/>
    <w:rsid w:val="00BD6826"/>
    <w:rsid w:val="00BD723F"/>
    <w:rsid w:val="00BD75B4"/>
    <w:rsid w:val="00BD7657"/>
    <w:rsid w:val="00BD7D14"/>
    <w:rsid w:val="00BE02B4"/>
    <w:rsid w:val="00BE1458"/>
    <w:rsid w:val="00BE1545"/>
    <w:rsid w:val="00BE28C1"/>
    <w:rsid w:val="00BE29F2"/>
    <w:rsid w:val="00BE3492"/>
    <w:rsid w:val="00BE3B62"/>
    <w:rsid w:val="00BE4EC9"/>
    <w:rsid w:val="00BE5908"/>
    <w:rsid w:val="00BE631E"/>
    <w:rsid w:val="00BE6BEC"/>
    <w:rsid w:val="00BE74D8"/>
    <w:rsid w:val="00BF05AD"/>
    <w:rsid w:val="00BF0CCF"/>
    <w:rsid w:val="00BF0FC5"/>
    <w:rsid w:val="00BF10BC"/>
    <w:rsid w:val="00BF1239"/>
    <w:rsid w:val="00BF1A07"/>
    <w:rsid w:val="00BF1DEA"/>
    <w:rsid w:val="00BF21AC"/>
    <w:rsid w:val="00BF2E53"/>
    <w:rsid w:val="00BF3515"/>
    <w:rsid w:val="00BF352A"/>
    <w:rsid w:val="00BF3669"/>
    <w:rsid w:val="00BF3C0D"/>
    <w:rsid w:val="00BF424B"/>
    <w:rsid w:val="00BF4544"/>
    <w:rsid w:val="00BF4BC7"/>
    <w:rsid w:val="00BF5BBC"/>
    <w:rsid w:val="00BF6252"/>
    <w:rsid w:val="00BF711C"/>
    <w:rsid w:val="00BF748E"/>
    <w:rsid w:val="00BF789B"/>
    <w:rsid w:val="00C009AD"/>
    <w:rsid w:val="00C00DA5"/>
    <w:rsid w:val="00C03309"/>
    <w:rsid w:val="00C037E0"/>
    <w:rsid w:val="00C0561B"/>
    <w:rsid w:val="00C057F0"/>
    <w:rsid w:val="00C06CFB"/>
    <w:rsid w:val="00C07275"/>
    <w:rsid w:val="00C072FE"/>
    <w:rsid w:val="00C07653"/>
    <w:rsid w:val="00C11090"/>
    <w:rsid w:val="00C11ADE"/>
    <w:rsid w:val="00C126E0"/>
    <w:rsid w:val="00C128BC"/>
    <w:rsid w:val="00C12DCB"/>
    <w:rsid w:val="00C12E39"/>
    <w:rsid w:val="00C13D47"/>
    <w:rsid w:val="00C13E52"/>
    <w:rsid w:val="00C14164"/>
    <w:rsid w:val="00C14458"/>
    <w:rsid w:val="00C14C53"/>
    <w:rsid w:val="00C15D8E"/>
    <w:rsid w:val="00C17012"/>
    <w:rsid w:val="00C178FB"/>
    <w:rsid w:val="00C17DF9"/>
    <w:rsid w:val="00C201EB"/>
    <w:rsid w:val="00C20ACC"/>
    <w:rsid w:val="00C228E9"/>
    <w:rsid w:val="00C22B28"/>
    <w:rsid w:val="00C22D3F"/>
    <w:rsid w:val="00C2439C"/>
    <w:rsid w:val="00C24ACB"/>
    <w:rsid w:val="00C257B7"/>
    <w:rsid w:val="00C26BEF"/>
    <w:rsid w:val="00C272E8"/>
    <w:rsid w:val="00C301A9"/>
    <w:rsid w:val="00C30ABC"/>
    <w:rsid w:val="00C30B60"/>
    <w:rsid w:val="00C31D4B"/>
    <w:rsid w:val="00C31FAA"/>
    <w:rsid w:val="00C329BD"/>
    <w:rsid w:val="00C32BAD"/>
    <w:rsid w:val="00C32ED0"/>
    <w:rsid w:val="00C33016"/>
    <w:rsid w:val="00C33359"/>
    <w:rsid w:val="00C348D6"/>
    <w:rsid w:val="00C3504C"/>
    <w:rsid w:val="00C35BA5"/>
    <w:rsid w:val="00C35C1F"/>
    <w:rsid w:val="00C35D44"/>
    <w:rsid w:val="00C365E7"/>
    <w:rsid w:val="00C36A46"/>
    <w:rsid w:val="00C36DD2"/>
    <w:rsid w:val="00C36E34"/>
    <w:rsid w:val="00C37623"/>
    <w:rsid w:val="00C37C5A"/>
    <w:rsid w:val="00C40388"/>
    <w:rsid w:val="00C404D7"/>
    <w:rsid w:val="00C404EE"/>
    <w:rsid w:val="00C41377"/>
    <w:rsid w:val="00C4171B"/>
    <w:rsid w:val="00C42689"/>
    <w:rsid w:val="00C42988"/>
    <w:rsid w:val="00C42BD4"/>
    <w:rsid w:val="00C432E1"/>
    <w:rsid w:val="00C43F39"/>
    <w:rsid w:val="00C43FF0"/>
    <w:rsid w:val="00C44124"/>
    <w:rsid w:val="00C44641"/>
    <w:rsid w:val="00C45EF5"/>
    <w:rsid w:val="00C45F2D"/>
    <w:rsid w:val="00C46856"/>
    <w:rsid w:val="00C46B7E"/>
    <w:rsid w:val="00C47385"/>
    <w:rsid w:val="00C474D6"/>
    <w:rsid w:val="00C47538"/>
    <w:rsid w:val="00C5027B"/>
    <w:rsid w:val="00C5099B"/>
    <w:rsid w:val="00C50A4E"/>
    <w:rsid w:val="00C51C37"/>
    <w:rsid w:val="00C520B1"/>
    <w:rsid w:val="00C522D6"/>
    <w:rsid w:val="00C52320"/>
    <w:rsid w:val="00C5294B"/>
    <w:rsid w:val="00C52C52"/>
    <w:rsid w:val="00C5308C"/>
    <w:rsid w:val="00C536D5"/>
    <w:rsid w:val="00C54020"/>
    <w:rsid w:val="00C5406F"/>
    <w:rsid w:val="00C545C5"/>
    <w:rsid w:val="00C54817"/>
    <w:rsid w:val="00C54AEB"/>
    <w:rsid w:val="00C54F35"/>
    <w:rsid w:val="00C553ED"/>
    <w:rsid w:val="00C55566"/>
    <w:rsid w:val="00C55EB6"/>
    <w:rsid w:val="00C55F89"/>
    <w:rsid w:val="00C569ED"/>
    <w:rsid w:val="00C5722E"/>
    <w:rsid w:val="00C572E3"/>
    <w:rsid w:val="00C5796A"/>
    <w:rsid w:val="00C57A01"/>
    <w:rsid w:val="00C57A2D"/>
    <w:rsid w:val="00C60B07"/>
    <w:rsid w:val="00C61560"/>
    <w:rsid w:val="00C61D4B"/>
    <w:rsid w:val="00C62B0A"/>
    <w:rsid w:val="00C63880"/>
    <w:rsid w:val="00C63AF3"/>
    <w:rsid w:val="00C63C52"/>
    <w:rsid w:val="00C63F08"/>
    <w:rsid w:val="00C6528C"/>
    <w:rsid w:val="00C6584C"/>
    <w:rsid w:val="00C661E8"/>
    <w:rsid w:val="00C663AE"/>
    <w:rsid w:val="00C6687B"/>
    <w:rsid w:val="00C6795E"/>
    <w:rsid w:val="00C70084"/>
    <w:rsid w:val="00C7090B"/>
    <w:rsid w:val="00C7235B"/>
    <w:rsid w:val="00C72E18"/>
    <w:rsid w:val="00C731AD"/>
    <w:rsid w:val="00C731CD"/>
    <w:rsid w:val="00C7380B"/>
    <w:rsid w:val="00C74421"/>
    <w:rsid w:val="00C7462E"/>
    <w:rsid w:val="00C74A65"/>
    <w:rsid w:val="00C759DD"/>
    <w:rsid w:val="00C75F2F"/>
    <w:rsid w:val="00C75FEE"/>
    <w:rsid w:val="00C76F1D"/>
    <w:rsid w:val="00C77516"/>
    <w:rsid w:val="00C77937"/>
    <w:rsid w:val="00C77CA4"/>
    <w:rsid w:val="00C77D26"/>
    <w:rsid w:val="00C80BDF"/>
    <w:rsid w:val="00C815DF"/>
    <w:rsid w:val="00C81819"/>
    <w:rsid w:val="00C82FEE"/>
    <w:rsid w:val="00C833E7"/>
    <w:rsid w:val="00C83AD2"/>
    <w:rsid w:val="00C83DC4"/>
    <w:rsid w:val="00C83E0E"/>
    <w:rsid w:val="00C843E3"/>
    <w:rsid w:val="00C84B89"/>
    <w:rsid w:val="00C84D39"/>
    <w:rsid w:val="00C84E86"/>
    <w:rsid w:val="00C85277"/>
    <w:rsid w:val="00C85806"/>
    <w:rsid w:val="00C85D76"/>
    <w:rsid w:val="00C863A7"/>
    <w:rsid w:val="00C864F1"/>
    <w:rsid w:val="00C873AC"/>
    <w:rsid w:val="00C87418"/>
    <w:rsid w:val="00C87636"/>
    <w:rsid w:val="00C87A73"/>
    <w:rsid w:val="00C87DA6"/>
    <w:rsid w:val="00C87F17"/>
    <w:rsid w:val="00C91298"/>
    <w:rsid w:val="00C91857"/>
    <w:rsid w:val="00C91A5E"/>
    <w:rsid w:val="00C9213B"/>
    <w:rsid w:val="00C92223"/>
    <w:rsid w:val="00C93346"/>
    <w:rsid w:val="00C93462"/>
    <w:rsid w:val="00C93B5D"/>
    <w:rsid w:val="00C94384"/>
    <w:rsid w:val="00C9467D"/>
    <w:rsid w:val="00C94A34"/>
    <w:rsid w:val="00C94C2B"/>
    <w:rsid w:val="00C94F73"/>
    <w:rsid w:val="00C95609"/>
    <w:rsid w:val="00C96223"/>
    <w:rsid w:val="00C96F79"/>
    <w:rsid w:val="00C97CF9"/>
    <w:rsid w:val="00C97DF5"/>
    <w:rsid w:val="00CA00E5"/>
    <w:rsid w:val="00CA0A93"/>
    <w:rsid w:val="00CA0E56"/>
    <w:rsid w:val="00CA17DD"/>
    <w:rsid w:val="00CA1863"/>
    <w:rsid w:val="00CA1941"/>
    <w:rsid w:val="00CA239C"/>
    <w:rsid w:val="00CA26CE"/>
    <w:rsid w:val="00CA391D"/>
    <w:rsid w:val="00CA3ACD"/>
    <w:rsid w:val="00CA411C"/>
    <w:rsid w:val="00CA4F8B"/>
    <w:rsid w:val="00CA50BD"/>
    <w:rsid w:val="00CA5445"/>
    <w:rsid w:val="00CA62FB"/>
    <w:rsid w:val="00CB0007"/>
    <w:rsid w:val="00CB044F"/>
    <w:rsid w:val="00CB04CD"/>
    <w:rsid w:val="00CB08BB"/>
    <w:rsid w:val="00CB09DA"/>
    <w:rsid w:val="00CB0BD9"/>
    <w:rsid w:val="00CB0C15"/>
    <w:rsid w:val="00CB1CAC"/>
    <w:rsid w:val="00CB1DE8"/>
    <w:rsid w:val="00CB1E3B"/>
    <w:rsid w:val="00CB1F1D"/>
    <w:rsid w:val="00CB245A"/>
    <w:rsid w:val="00CB36C5"/>
    <w:rsid w:val="00CB3CB5"/>
    <w:rsid w:val="00CB3F80"/>
    <w:rsid w:val="00CB516F"/>
    <w:rsid w:val="00CB5BD3"/>
    <w:rsid w:val="00CB6795"/>
    <w:rsid w:val="00CB6FF9"/>
    <w:rsid w:val="00CB71F8"/>
    <w:rsid w:val="00CC0D31"/>
    <w:rsid w:val="00CC147B"/>
    <w:rsid w:val="00CC180A"/>
    <w:rsid w:val="00CC1890"/>
    <w:rsid w:val="00CC26DB"/>
    <w:rsid w:val="00CC2DBA"/>
    <w:rsid w:val="00CC300C"/>
    <w:rsid w:val="00CC3197"/>
    <w:rsid w:val="00CC32E7"/>
    <w:rsid w:val="00CC35AE"/>
    <w:rsid w:val="00CC3DAA"/>
    <w:rsid w:val="00CC3DEF"/>
    <w:rsid w:val="00CC4C2C"/>
    <w:rsid w:val="00CC5057"/>
    <w:rsid w:val="00CC55D7"/>
    <w:rsid w:val="00CD078F"/>
    <w:rsid w:val="00CD121E"/>
    <w:rsid w:val="00CD185D"/>
    <w:rsid w:val="00CD282F"/>
    <w:rsid w:val="00CD28F0"/>
    <w:rsid w:val="00CD2B62"/>
    <w:rsid w:val="00CD320E"/>
    <w:rsid w:val="00CD3ED8"/>
    <w:rsid w:val="00CD497A"/>
    <w:rsid w:val="00CD612E"/>
    <w:rsid w:val="00CD761D"/>
    <w:rsid w:val="00CD76B5"/>
    <w:rsid w:val="00CD78B9"/>
    <w:rsid w:val="00CD7BA5"/>
    <w:rsid w:val="00CD7CD8"/>
    <w:rsid w:val="00CE0624"/>
    <w:rsid w:val="00CE1D01"/>
    <w:rsid w:val="00CE2323"/>
    <w:rsid w:val="00CE2346"/>
    <w:rsid w:val="00CE2382"/>
    <w:rsid w:val="00CE2855"/>
    <w:rsid w:val="00CE41E8"/>
    <w:rsid w:val="00CE4A93"/>
    <w:rsid w:val="00CE553D"/>
    <w:rsid w:val="00CE6600"/>
    <w:rsid w:val="00CE69F5"/>
    <w:rsid w:val="00CE6F0F"/>
    <w:rsid w:val="00CF002F"/>
    <w:rsid w:val="00CF00C8"/>
    <w:rsid w:val="00CF0246"/>
    <w:rsid w:val="00CF2483"/>
    <w:rsid w:val="00CF24E2"/>
    <w:rsid w:val="00CF393D"/>
    <w:rsid w:val="00CF43B6"/>
    <w:rsid w:val="00CF4ABD"/>
    <w:rsid w:val="00CF4CF2"/>
    <w:rsid w:val="00CF5A53"/>
    <w:rsid w:val="00CF5D28"/>
    <w:rsid w:val="00CF61B1"/>
    <w:rsid w:val="00CF68B8"/>
    <w:rsid w:val="00CF6EAD"/>
    <w:rsid w:val="00CF6F1E"/>
    <w:rsid w:val="00D001F9"/>
    <w:rsid w:val="00D0030E"/>
    <w:rsid w:val="00D0036E"/>
    <w:rsid w:val="00D00469"/>
    <w:rsid w:val="00D00BB7"/>
    <w:rsid w:val="00D01DFA"/>
    <w:rsid w:val="00D01EAD"/>
    <w:rsid w:val="00D01F4F"/>
    <w:rsid w:val="00D02979"/>
    <w:rsid w:val="00D03587"/>
    <w:rsid w:val="00D035B9"/>
    <w:rsid w:val="00D040B7"/>
    <w:rsid w:val="00D060FF"/>
    <w:rsid w:val="00D064E8"/>
    <w:rsid w:val="00D06546"/>
    <w:rsid w:val="00D06572"/>
    <w:rsid w:val="00D065CD"/>
    <w:rsid w:val="00D0724B"/>
    <w:rsid w:val="00D0748E"/>
    <w:rsid w:val="00D07965"/>
    <w:rsid w:val="00D11601"/>
    <w:rsid w:val="00D11A21"/>
    <w:rsid w:val="00D12325"/>
    <w:rsid w:val="00D123CD"/>
    <w:rsid w:val="00D12761"/>
    <w:rsid w:val="00D14487"/>
    <w:rsid w:val="00D14F64"/>
    <w:rsid w:val="00D15E7E"/>
    <w:rsid w:val="00D16058"/>
    <w:rsid w:val="00D169EC"/>
    <w:rsid w:val="00D16FDD"/>
    <w:rsid w:val="00D17FE3"/>
    <w:rsid w:val="00D20016"/>
    <w:rsid w:val="00D207A7"/>
    <w:rsid w:val="00D2279F"/>
    <w:rsid w:val="00D22AF1"/>
    <w:rsid w:val="00D22E93"/>
    <w:rsid w:val="00D242DA"/>
    <w:rsid w:val="00D247EC"/>
    <w:rsid w:val="00D26448"/>
    <w:rsid w:val="00D264CE"/>
    <w:rsid w:val="00D26670"/>
    <w:rsid w:val="00D2670E"/>
    <w:rsid w:val="00D26910"/>
    <w:rsid w:val="00D27B8B"/>
    <w:rsid w:val="00D27D5A"/>
    <w:rsid w:val="00D30739"/>
    <w:rsid w:val="00D30961"/>
    <w:rsid w:val="00D30CF0"/>
    <w:rsid w:val="00D31463"/>
    <w:rsid w:val="00D31681"/>
    <w:rsid w:val="00D3191C"/>
    <w:rsid w:val="00D31AD9"/>
    <w:rsid w:val="00D31B6E"/>
    <w:rsid w:val="00D31D1C"/>
    <w:rsid w:val="00D3232B"/>
    <w:rsid w:val="00D3239F"/>
    <w:rsid w:val="00D324A4"/>
    <w:rsid w:val="00D3250C"/>
    <w:rsid w:val="00D328F6"/>
    <w:rsid w:val="00D345D4"/>
    <w:rsid w:val="00D3462C"/>
    <w:rsid w:val="00D34DEB"/>
    <w:rsid w:val="00D35198"/>
    <w:rsid w:val="00D3584B"/>
    <w:rsid w:val="00D35A85"/>
    <w:rsid w:val="00D35C51"/>
    <w:rsid w:val="00D35F97"/>
    <w:rsid w:val="00D35FC4"/>
    <w:rsid w:val="00D36345"/>
    <w:rsid w:val="00D36964"/>
    <w:rsid w:val="00D36E53"/>
    <w:rsid w:val="00D37322"/>
    <w:rsid w:val="00D37A1A"/>
    <w:rsid w:val="00D37D39"/>
    <w:rsid w:val="00D402E2"/>
    <w:rsid w:val="00D40357"/>
    <w:rsid w:val="00D4081B"/>
    <w:rsid w:val="00D40BBC"/>
    <w:rsid w:val="00D40D54"/>
    <w:rsid w:val="00D40E1A"/>
    <w:rsid w:val="00D413C3"/>
    <w:rsid w:val="00D42240"/>
    <w:rsid w:val="00D427C3"/>
    <w:rsid w:val="00D42EB8"/>
    <w:rsid w:val="00D43149"/>
    <w:rsid w:val="00D43BE0"/>
    <w:rsid w:val="00D43D3C"/>
    <w:rsid w:val="00D43E0B"/>
    <w:rsid w:val="00D441E2"/>
    <w:rsid w:val="00D44478"/>
    <w:rsid w:val="00D4461A"/>
    <w:rsid w:val="00D44932"/>
    <w:rsid w:val="00D44976"/>
    <w:rsid w:val="00D44A06"/>
    <w:rsid w:val="00D46111"/>
    <w:rsid w:val="00D4662F"/>
    <w:rsid w:val="00D46A4D"/>
    <w:rsid w:val="00D46C54"/>
    <w:rsid w:val="00D46F1B"/>
    <w:rsid w:val="00D475FB"/>
    <w:rsid w:val="00D47B35"/>
    <w:rsid w:val="00D47C16"/>
    <w:rsid w:val="00D502AF"/>
    <w:rsid w:val="00D50546"/>
    <w:rsid w:val="00D50764"/>
    <w:rsid w:val="00D50C12"/>
    <w:rsid w:val="00D51034"/>
    <w:rsid w:val="00D5145B"/>
    <w:rsid w:val="00D514A9"/>
    <w:rsid w:val="00D51A77"/>
    <w:rsid w:val="00D5267B"/>
    <w:rsid w:val="00D52729"/>
    <w:rsid w:val="00D5287B"/>
    <w:rsid w:val="00D528AB"/>
    <w:rsid w:val="00D52CB9"/>
    <w:rsid w:val="00D52D33"/>
    <w:rsid w:val="00D53649"/>
    <w:rsid w:val="00D53830"/>
    <w:rsid w:val="00D53954"/>
    <w:rsid w:val="00D543F1"/>
    <w:rsid w:val="00D54FB3"/>
    <w:rsid w:val="00D55889"/>
    <w:rsid w:val="00D567C1"/>
    <w:rsid w:val="00D56B5F"/>
    <w:rsid w:val="00D56D69"/>
    <w:rsid w:val="00D5753F"/>
    <w:rsid w:val="00D57834"/>
    <w:rsid w:val="00D57A21"/>
    <w:rsid w:val="00D57A3F"/>
    <w:rsid w:val="00D57AF0"/>
    <w:rsid w:val="00D60E50"/>
    <w:rsid w:val="00D60F2B"/>
    <w:rsid w:val="00D61815"/>
    <w:rsid w:val="00D61F1A"/>
    <w:rsid w:val="00D627E3"/>
    <w:rsid w:val="00D62831"/>
    <w:rsid w:val="00D62ECD"/>
    <w:rsid w:val="00D63405"/>
    <w:rsid w:val="00D63EA1"/>
    <w:rsid w:val="00D642CB"/>
    <w:rsid w:val="00D64426"/>
    <w:rsid w:val="00D64475"/>
    <w:rsid w:val="00D64A2A"/>
    <w:rsid w:val="00D65D78"/>
    <w:rsid w:val="00D66AAA"/>
    <w:rsid w:val="00D66B04"/>
    <w:rsid w:val="00D67BC5"/>
    <w:rsid w:val="00D7021B"/>
    <w:rsid w:val="00D70D33"/>
    <w:rsid w:val="00D7130B"/>
    <w:rsid w:val="00D71862"/>
    <w:rsid w:val="00D71B25"/>
    <w:rsid w:val="00D71DB9"/>
    <w:rsid w:val="00D71E7F"/>
    <w:rsid w:val="00D71FBA"/>
    <w:rsid w:val="00D7239B"/>
    <w:rsid w:val="00D72904"/>
    <w:rsid w:val="00D73077"/>
    <w:rsid w:val="00D736A2"/>
    <w:rsid w:val="00D738B7"/>
    <w:rsid w:val="00D73B8E"/>
    <w:rsid w:val="00D73C57"/>
    <w:rsid w:val="00D73FFA"/>
    <w:rsid w:val="00D7414A"/>
    <w:rsid w:val="00D742FF"/>
    <w:rsid w:val="00D743D0"/>
    <w:rsid w:val="00D7548B"/>
    <w:rsid w:val="00D7549A"/>
    <w:rsid w:val="00D758B3"/>
    <w:rsid w:val="00D75A89"/>
    <w:rsid w:val="00D75CF3"/>
    <w:rsid w:val="00D75EF9"/>
    <w:rsid w:val="00D76ADC"/>
    <w:rsid w:val="00D76D1F"/>
    <w:rsid w:val="00D7703B"/>
    <w:rsid w:val="00D77413"/>
    <w:rsid w:val="00D80B04"/>
    <w:rsid w:val="00D81D97"/>
    <w:rsid w:val="00D81F10"/>
    <w:rsid w:val="00D82350"/>
    <w:rsid w:val="00D82798"/>
    <w:rsid w:val="00D82BF2"/>
    <w:rsid w:val="00D844BE"/>
    <w:rsid w:val="00D84A57"/>
    <w:rsid w:val="00D850B4"/>
    <w:rsid w:val="00D8622B"/>
    <w:rsid w:val="00D86352"/>
    <w:rsid w:val="00D87307"/>
    <w:rsid w:val="00D874DF"/>
    <w:rsid w:val="00D87529"/>
    <w:rsid w:val="00D87A12"/>
    <w:rsid w:val="00D908D9"/>
    <w:rsid w:val="00D91B2B"/>
    <w:rsid w:val="00D91BBB"/>
    <w:rsid w:val="00D92A8F"/>
    <w:rsid w:val="00D930E1"/>
    <w:rsid w:val="00D9354D"/>
    <w:rsid w:val="00D93F82"/>
    <w:rsid w:val="00D9415C"/>
    <w:rsid w:val="00D942CC"/>
    <w:rsid w:val="00D944E4"/>
    <w:rsid w:val="00D94D87"/>
    <w:rsid w:val="00D95B31"/>
    <w:rsid w:val="00D95DCC"/>
    <w:rsid w:val="00D962DC"/>
    <w:rsid w:val="00D97BF1"/>
    <w:rsid w:val="00DA1681"/>
    <w:rsid w:val="00DA180C"/>
    <w:rsid w:val="00DA18A2"/>
    <w:rsid w:val="00DA1E4B"/>
    <w:rsid w:val="00DA2777"/>
    <w:rsid w:val="00DA3E7B"/>
    <w:rsid w:val="00DA3F17"/>
    <w:rsid w:val="00DA418E"/>
    <w:rsid w:val="00DA43D5"/>
    <w:rsid w:val="00DA4419"/>
    <w:rsid w:val="00DA451D"/>
    <w:rsid w:val="00DA470D"/>
    <w:rsid w:val="00DA4A78"/>
    <w:rsid w:val="00DA4CC5"/>
    <w:rsid w:val="00DA56DB"/>
    <w:rsid w:val="00DA6452"/>
    <w:rsid w:val="00DA670D"/>
    <w:rsid w:val="00DA6FE9"/>
    <w:rsid w:val="00DA7925"/>
    <w:rsid w:val="00DB0008"/>
    <w:rsid w:val="00DB031E"/>
    <w:rsid w:val="00DB040B"/>
    <w:rsid w:val="00DB0AB8"/>
    <w:rsid w:val="00DB0D2A"/>
    <w:rsid w:val="00DB11CD"/>
    <w:rsid w:val="00DB1DAB"/>
    <w:rsid w:val="00DB1DDF"/>
    <w:rsid w:val="00DB273D"/>
    <w:rsid w:val="00DB39D4"/>
    <w:rsid w:val="00DB3A47"/>
    <w:rsid w:val="00DB46D0"/>
    <w:rsid w:val="00DB46DF"/>
    <w:rsid w:val="00DB49B6"/>
    <w:rsid w:val="00DB4E06"/>
    <w:rsid w:val="00DB5140"/>
    <w:rsid w:val="00DB585B"/>
    <w:rsid w:val="00DB6A80"/>
    <w:rsid w:val="00DB6C06"/>
    <w:rsid w:val="00DB6E6B"/>
    <w:rsid w:val="00DB74A4"/>
    <w:rsid w:val="00DB7B06"/>
    <w:rsid w:val="00DC043D"/>
    <w:rsid w:val="00DC1034"/>
    <w:rsid w:val="00DC2ADA"/>
    <w:rsid w:val="00DC318A"/>
    <w:rsid w:val="00DC33A2"/>
    <w:rsid w:val="00DC3445"/>
    <w:rsid w:val="00DC357F"/>
    <w:rsid w:val="00DC3985"/>
    <w:rsid w:val="00DC3A9D"/>
    <w:rsid w:val="00DC4004"/>
    <w:rsid w:val="00DC4243"/>
    <w:rsid w:val="00DC4679"/>
    <w:rsid w:val="00DC5584"/>
    <w:rsid w:val="00DC595C"/>
    <w:rsid w:val="00DC5A57"/>
    <w:rsid w:val="00DC5F72"/>
    <w:rsid w:val="00DC631D"/>
    <w:rsid w:val="00DC64EA"/>
    <w:rsid w:val="00DC660A"/>
    <w:rsid w:val="00DC6C1E"/>
    <w:rsid w:val="00DC7255"/>
    <w:rsid w:val="00DC72CE"/>
    <w:rsid w:val="00DC781F"/>
    <w:rsid w:val="00DC7951"/>
    <w:rsid w:val="00DC7D40"/>
    <w:rsid w:val="00DD07A2"/>
    <w:rsid w:val="00DD1C4B"/>
    <w:rsid w:val="00DD1F7B"/>
    <w:rsid w:val="00DD229E"/>
    <w:rsid w:val="00DD23B7"/>
    <w:rsid w:val="00DD2868"/>
    <w:rsid w:val="00DD2A7E"/>
    <w:rsid w:val="00DD3029"/>
    <w:rsid w:val="00DD31A8"/>
    <w:rsid w:val="00DD4121"/>
    <w:rsid w:val="00DD4292"/>
    <w:rsid w:val="00DD4E32"/>
    <w:rsid w:val="00DD4E7D"/>
    <w:rsid w:val="00DD55E0"/>
    <w:rsid w:val="00DD5D9E"/>
    <w:rsid w:val="00DD6657"/>
    <w:rsid w:val="00DE03DA"/>
    <w:rsid w:val="00DE0F67"/>
    <w:rsid w:val="00DE18A3"/>
    <w:rsid w:val="00DE1904"/>
    <w:rsid w:val="00DE1DAA"/>
    <w:rsid w:val="00DE21D3"/>
    <w:rsid w:val="00DE2C21"/>
    <w:rsid w:val="00DE3DBB"/>
    <w:rsid w:val="00DE43A2"/>
    <w:rsid w:val="00DE45B7"/>
    <w:rsid w:val="00DE4A74"/>
    <w:rsid w:val="00DE4B05"/>
    <w:rsid w:val="00DE4E1E"/>
    <w:rsid w:val="00DE4EE9"/>
    <w:rsid w:val="00DE541C"/>
    <w:rsid w:val="00DE6E4C"/>
    <w:rsid w:val="00DE737B"/>
    <w:rsid w:val="00DE7445"/>
    <w:rsid w:val="00DE7E09"/>
    <w:rsid w:val="00DF09D3"/>
    <w:rsid w:val="00DF100B"/>
    <w:rsid w:val="00DF11B7"/>
    <w:rsid w:val="00DF17DC"/>
    <w:rsid w:val="00DF1F0E"/>
    <w:rsid w:val="00DF4359"/>
    <w:rsid w:val="00DF5A1F"/>
    <w:rsid w:val="00DF6940"/>
    <w:rsid w:val="00DF73C1"/>
    <w:rsid w:val="00DF7511"/>
    <w:rsid w:val="00DF75BB"/>
    <w:rsid w:val="00DF7751"/>
    <w:rsid w:val="00E00394"/>
    <w:rsid w:val="00E009B1"/>
    <w:rsid w:val="00E00BC3"/>
    <w:rsid w:val="00E011D7"/>
    <w:rsid w:val="00E02067"/>
    <w:rsid w:val="00E023E0"/>
    <w:rsid w:val="00E028F7"/>
    <w:rsid w:val="00E031BB"/>
    <w:rsid w:val="00E03EA8"/>
    <w:rsid w:val="00E0417B"/>
    <w:rsid w:val="00E0576C"/>
    <w:rsid w:val="00E0578D"/>
    <w:rsid w:val="00E059B6"/>
    <w:rsid w:val="00E061D6"/>
    <w:rsid w:val="00E06529"/>
    <w:rsid w:val="00E068BC"/>
    <w:rsid w:val="00E073F0"/>
    <w:rsid w:val="00E07F5F"/>
    <w:rsid w:val="00E10761"/>
    <w:rsid w:val="00E1147C"/>
    <w:rsid w:val="00E11620"/>
    <w:rsid w:val="00E11D7A"/>
    <w:rsid w:val="00E11EEB"/>
    <w:rsid w:val="00E12277"/>
    <w:rsid w:val="00E128F2"/>
    <w:rsid w:val="00E12B00"/>
    <w:rsid w:val="00E13E5A"/>
    <w:rsid w:val="00E13EE4"/>
    <w:rsid w:val="00E144EB"/>
    <w:rsid w:val="00E14B49"/>
    <w:rsid w:val="00E15D85"/>
    <w:rsid w:val="00E160AE"/>
    <w:rsid w:val="00E16463"/>
    <w:rsid w:val="00E168FD"/>
    <w:rsid w:val="00E16F82"/>
    <w:rsid w:val="00E17D9A"/>
    <w:rsid w:val="00E17F6F"/>
    <w:rsid w:val="00E205CA"/>
    <w:rsid w:val="00E20B20"/>
    <w:rsid w:val="00E20F7A"/>
    <w:rsid w:val="00E2170E"/>
    <w:rsid w:val="00E224E7"/>
    <w:rsid w:val="00E22AFE"/>
    <w:rsid w:val="00E239D1"/>
    <w:rsid w:val="00E246B9"/>
    <w:rsid w:val="00E24BAB"/>
    <w:rsid w:val="00E2503E"/>
    <w:rsid w:val="00E250C5"/>
    <w:rsid w:val="00E25321"/>
    <w:rsid w:val="00E26727"/>
    <w:rsid w:val="00E26970"/>
    <w:rsid w:val="00E2728F"/>
    <w:rsid w:val="00E27791"/>
    <w:rsid w:val="00E279C1"/>
    <w:rsid w:val="00E279FA"/>
    <w:rsid w:val="00E30487"/>
    <w:rsid w:val="00E30F2D"/>
    <w:rsid w:val="00E319DB"/>
    <w:rsid w:val="00E31AFC"/>
    <w:rsid w:val="00E3250F"/>
    <w:rsid w:val="00E33400"/>
    <w:rsid w:val="00E3409E"/>
    <w:rsid w:val="00E34F76"/>
    <w:rsid w:val="00E37A80"/>
    <w:rsid w:val="00E37BE5"/>
    <w:rsid w:val="00E4077C"/>
    <w:rsid w:val="00E4090F"/>
    <w:rsid w:val="00E41972"/>
    <w:rsid w:val="00E41A27"/>
    <w:rsid w:val="00E41A3E"/>
    <w:rsid w:val="00E41AB4"/>
    <w:rsid w:val="00E41D3E"/>
    <w:rsid w:val="00E42737"/>
    <w:rsid w:val="00E4307F"/>
    <w:rsid w:val="00E430CC"/>
    <w:rsid w:val="00E44707"/>
    <w:rsid w:val="00E44885"/>
    <w:rsid w:val="00E44906"/>
    <w:rsid w:val="00E45C77"/>
    <w:rsid w:val="00E4608B"/>
    <w:rsid w:val="00E46224"/>
    <w:rsid w:val="00E46D7F"/>
    <w:rsid w:val="00E46D83"/>
    <w:rsid w:val="00E46F1C"/>
    <w:rsid w:val="00E478A7"/>
    <w:rsid w:val="00E501D3"/>
    <w:rsid w:val="00E5151F"/>
    <w:rsid w:val="00E52410"/>
    <w:rsid w:val="00E53532"/>
    <w:rsid w:val="00E53A01"/>
    <w:rsid w:val="00E53B71"/>
    <w:rsid w:val="00E53C86"/>
    <w:rsid w:val="00E54202"/>
    <w:rsid w:val="00E55225"/>
    <w:rsid w:val="00E564C4"/>
    <w:rsid w:val="00E567C9"/>
    <w:rsid w:val="00E57E1A"/>
    <w:rsid w:val="00E604C4"/>
    <w:rsid w:val="00E60809"/>
    <w:rsid w:val="00E61300"/>
    <w:rsid w:val="00E615E4"/>
    <w:rsid w:val="00E61E38"/>
    <w:rsid w:val="00E627B7"/>
    <w:rsid w:val="00E62FE2"/>
    <w:rsid w:val="00E6301A"/>
    <w:rsid w:val="00E635B9"/>
    <w:rsid w:val="00E637A3"/>
    <w:rsid w:val="00E6456F"/>
    <w:rsid w:val="00E64E61"/>
    <w:rsid w:val="00E65D15"/>
    <w:rsid w:val="00E66CD8"/>
    <w:rsid w:val="00E67285"/>
    <w:rsid w:val="00E67802"/>
    <w:rsid w:val="00E67EE5"/>
    <w:rsid w:val="00E67F67"/>
    <w:rsid w:val="00E7013A"/>
    <w:rsid w:val="00E70E3B"/>
    <w:rsid w:val="00E718AE"/>
    <w:rsid w:val="00E71953"/>
    <w:rsid w:val="00E71A98"/>
    <w:rsid w:val="00E72655"/>
    <w:rsid w:val="00E72C6B"/>
    <w:rsid w:val="00E73AB7"/>
    <w:rsid w:val="00E73B8E"/>
    <w:rsid w:val="00E74F5D"/>
    <w:rsid w:val="00E75F13"/>
    <w:rsid w:val="00E75F34"/>
    <w:rsid w:val="00E76034"/>
    <w:rsid w:val="00E765A5"/>
    <w:rsid w:val="00E776BC"/>
    <w:rsid w:val="00E77C2A"/>
    <w:rsid w:val="00E80440"/>
    <w:rsid w:val="00E81269"/>
    <w:rsid w:val="00E817E0"/>
    <w:rsid w:val="00E818A1"/>
    <w:rsid w:val="00E8286D"/>
    <w:rsid w:val="00E82EE4"/>
    <w:rsid w:val="00E831E7"/>
    <w:rsid w:val="00E83986"/>
    <w:rsid w:val="00E843B5"/>
    <w:rsid w:val="00E84A3B"/>
    <w:rsid w:val="00E84F1C"/>
    <w:rsid w:val="00E85307"/>
    <w:rsid w:val="00E85920"/>
    <w:rsid w:val="00E85B0A"/>
    <w:rsid w:val="00E85FCF"/>
    <w:rsid w:val="00E87742"/>
    <w:rsid w:val="00E87A16"/>
    <w:rsid w:val="00E87FB4"/>
    <w:rsid w:val="00E904A9"/>
    <w:rsid w:val="00E906E8"/>
    <w:rsid w:val="00E907E4"/>
    <w:rsid w:val="00E90A24"/>
    <w:rsid w:val="00E90C34"/>
    <w:rsid w:val="00E919AC"/>
    <w:rsid w:val="00E91D7C"/>
    <w:rsid w:val="00E92016"/>
    <w:rsid w:val="00E9228C"/>
    <w:rsid w:val="00E93215"/>
    <w:rsid w:val="00E9321C"/>
    <w:rsid w:val="00E93499"/>
    <w:rsid w:val="00E93CB3"/>
    <w:rsid w:val="00E93FD6"/>
    <w:rsid w:val="00E94225"/>
    <w:rsid w:val="00E946A6"/>
    <w:rsid w:val="00E947E4"/>
    <w:rsid w:val="00E9480A"/>
    <w:rsid w:val="00E95DBA"/>
    <w:rsid w:val="00E95F77"/>
    <w:rsid w:val="00E9616B"/>
    <w:rsid w:val="00E96A29"/>
    <w:rsid w:val="00E96B28"/>
    <w:rsid w:val="00E96FE6"/>
    <w:rsid w:val="00E973A1"/>
    <w:rsid w:val="00E97FBC"/>
    <w:rsid w:val="00EA000E"/>
    <w:rsid w:val="00EA03C1"/>
    <w:rsid w:val="00EA0F54"/>
    <w:rsid w:val="00EA1059"/>
    <w:rsid w:val="00EA1911"/>
    <w:rsid w:val="00EA1A02"/>
    <w:rsid w:val="00EA1B66"/>
    <w:rsid w:val="00EA1BE3"/>
    <w:rsid w:val="00EA1D43"/>
    <w:rsid w:val="00EA3B96"/>
    <w:rsid w:val="00EA4C04"/>
    <w:rsid w:val="00EA4EC9"/>
    <w:rsid w:val="00EA568E"/>
    <w:rsid w:val="00EA5E0F"/>
    <w:rsid w:val="00EA5F4C"/>
    <w:rsid w:val="00EA60B8"/>
    <w:rsid w:val="00EA6FE4"/>
    <w:rsid w:val="00EA798D"/>
    <w:rsid w:val="00EA7F4C"/>
    <w:rsid w:val="00EB1D47"/>
    <w:rsid w:val="00EB2146"/>
    <w:rsid w:val="00EB2317"/>
    <w:rsid w:val="00EB26C6"/>
    <w:rsid w:val="00EB279B"/>
    <w:rsid w:val="00EB2ABB"/>
    <w:rsid w:val="00EB2B18"/>
    <w:rsid w:val="00EB306B"/>
    <w:rsid w:val="00EB3DE0"/>
    <w:rsid w:val="00EB4B04"/>
    <w:rsid w:val="00EB4F83"/>
    <w:rsid w:val="00EB55D1"/>
    <w:rsid w:val="00EB584C"/>
    <w:rsid w:val="00EB5863"/>
    <w:rsid w:val="00EB5D88"/>
    <w:rsid w:val="00EB6D14"/>
    <w:rsid w:val="00EB7307"/>
    <w:rsid w:val="00EB7459"/>
    <w:rsid w:val="00EB772D"/>
    <w:rsid w:val="00EB7AFF"/>
    <w:rsid w:val="00EC1428"/>
    <w:rsid w:val="00EC14B0"/>
    <w:rsid w:val="00EC204E"/>
    <w:rsid w:val="00EC249E"/>
    <w:rsid w:val="00EC2CFF"/>
    <w:rsid w:val="00EC2D8D"/>
    <w:rsid w:val="00EC2DFB"/>
    <w:rsid w:val="00EC34E2"/>
    <w:rsid w:val="00EC3608"/>
    <w:rsid w:val="00EC362A"/>
    <w:rsid w:val="00EC37EE"/>
    <w:rsid w:val="00EC3B32"/>
    <w:rsid w:val="00EC4904"/>
    <w:rsid w:val="00EC4DF6"/>
    <w:rsid w:val="00EC5C1F"/>
    <w:rsid w:val="00EC5F2F"/>
    <w:rsid w:val="00EC651E"/>
    <w:rsid w:val="00EC65E5"/>
    <w:rsid w:val="00EC692E"/>
    <w:rsid w:val="00EC745E"/>
    <w:rsid w:val="00EC775C"/>
    <w:rsid w:val="00EC7EAF"/>
    <w:rsid w:val="00ED0266"/>
    <w:rsid w:val="00ED1327"/>
    <w:rsid w:val="00ED16FE"/>
    <w:rsid w:val="00ED27C3"/>
    <w:rsid w:val="00ED2AE2"/>
    <w:rsid w:val="00ED2C5A"/>
    <w:rsid w:val="00ED3022"/>
    <w:rsid w:val="00ED33AE"/>
    <w:rsid w:val="00ED3775"/>
    <w:rsid w:val="00ED37C0"/>
    <w:rsid w:val="00ED3D42"/>
    <w:rsid w:val="00ED4665"/>
    <w:rsid w:val="00ED4A6D"/>
    <w:rsid w:val="00ED5680"/>
    <w:rsid w:val="00ED5809"/>
    <w:rsid w:val="00ED5D6D"/>
    <w:rsid w:val="00ED6450"/>
    <w:rsid w:val="00ED697A"/>
    <w:rsid w:val="00ED6D4A"/>
    <w:rsid w:val="00ED6E22"/>
    <w:rsid w:val="00ED721A"/>
    <w:rsid w:val="00ED738C"/>
    <w:rsid w:val="00ED7918"/>
    <w:rsid w:val="00ED7FD3"/>
    <w:rsid w:val="00EE08E3"/>
    <w:rsid w:val="00EE0E5D"/>
    <w:rsid w:val="00EE11C2"/>
    <w:rsid w:val="00EE2011"/>
    <w:rsid w:val="00EE2A61"/>
    <w:rsid w:val="00EE3663"/>
    <w:rsid w:val="00EE3E78"/>
    <w:rsid w:val="00EE41C4"/>
    <w:rsid w:val="00EE46BE"/>
    <w:rsid w:val="00EE5A27"/>
    <w:rsid w:val="00EE5A5E"/>
    <w:rsid w:val="00EE6E77"/>
    <w:rsid w:val="00EE6F02"/>
    <w:rsid w:val="00EE6FA0"/>
    <w:rsid w:val="00EE6FAF"/>
    <w:rsid w:val="00EE7530"/>
    <w:rsid w:val="00EE76A9"/>
    <w:rsid w:val="00EE799E"/>
    <w:rsid w:val="00EE7CA8"/>
    <w:rsid w:val="00EE7FA7"/>
    <w:rsid w:val="00EF0322"/>
    <w:rsid w:val="00EF1093"/>
    <w:rsid w:val="00EF1623"/>
    <w:rsid w:val="00EF1FCB"/>
    <w:rsid w:val="00EF21C3"/>
    <w:rsid w:val="00EF2C14"/>
    <w:rsid w:val="00EF2E6B"/>
    <w:rsid w:val="00EF314D"/>
    <w:rsid w:val="00EF43D0"/>
    <w:rsid w:val="00EF4C4F"/>
    <w:rsid w:val="00EF54D1"/>
    <w:rsid w:val="00EF589F"/>
    <w:rsid w:val="00EF59B7"/>
    <w:rsid w:val="00EF608A"/>
    <w:rsid w:val="00EF67BB"/>
    <w:rsid w:val="00EF72F9"/>
    <w:rsid w:val="00F0021E"/>
    <w:rsid w:val="00F0030E"/>
    <w:rsid w:val="00F00B33"/>
    <w:rsid w:val="00F00CD1"/>
    <w:rsid w:val="00F00DF1"/>
    <w:rsid w:val="00F0193E"/>
    <w:rsid w:val="00F01E6B"/>
    <w:rsid w:val="00F01F55"/>
    <w:rsid w:val="00F0241C"/>
    <w:rsid w:val="00F02DD4"/>
    <w:rsid w:val="00F031EE"/>
    <w:rsid w:val="00F03D27"/>
    <w:rsid w:val="00F04228"/>
    <w:rsid w:val="00F05759"/>
    <w:rsid w:val="00F064EC"/>
    <w:rsid w:val="00F07C72"/>
    <w:rsid w:val="00F07F03"/>
    <w:rsid w:val="00F07F39"/>
    <w:rsid w:val="00F10563"/>
    <w:rsid w:val="00F10773"/>
    <w:rsid w:val="00F10CB9"/>
    <w:rsid w:val="00F110CD"/>
    <w:rsid w:val="00F110D5"/>
    <w:rsid w:val="00F12351"/>
    <w:rsid w:val="00F12F70"/>
    <w:rsid w:val="00F1373C"/>
    <w:rsid w:val="00F15193"/>
    <w:rsid w:val="00F157E3"/>
    <w:rsid w:val="00F15F77"/>
    <w:rsid w:val="00F16739"/>
    <w:rsid w:val="00F16838"/>
    <w:rsid w:val="00F16BCB"/>
    <w:rsid w:val="00F16BFB"/>
    <w:rsid w:val="00F16D0A"/>
    <w:rsid w:val="00F16DE2"/>
    <w:rsid w:val="00F173E9"/>
    <w:rsid w:val="00F17B13"/>
    <w:rsid w:val="00F2052B"/>
    <w:rsid w:val="00F20952"/>
    <w:rsid w:val="00F20E3B"/>
    <w:rsid w:val="00F22183"/>
    <w:rsid w:val="00F2260F"/>
    <w:rsid w:val="00F23174"/>
    <w:rsid w:val="00F238B9"/>
    <w:rsid w:val="00F23A7A"/>
    <w:rsid w:val="00F2407E"/>
    <w:rsid w:val="00F242AD"/>
    <w:rsid w:val="00F242CF"/>
    <w:rsid w:val="00F247F2"/>
    <w:rsid w:val="00F249F9"/>
    <w:rsid w:val="00F2518F"/>
    <w:rsid w:val="00F252A8"/>
    <w:rsid w:val="00F255D9"/>
    <w:rsid w:val="00F256C4"/>
    <w:rsid w:val="00F265F7"/>
    <w:rsid w:val="00F27052"/>
    <w:rsid w:val="00F27FA6"/>
    <w:rsid w:val="00F3094F"/>
    <w:rsid w:val="00F30A9B"/>
    <w:rsid w:val="00F3372F"/>
    <w:rsid w:val="00F33DC8"/>
    <w:rsid w:val="00F3434F"/>
    <w:rsid w:val="00F34444"/>
    <w:rsid w:val="00F34663"/>
    <w:rsid w:val="00F34738"/>
    <w:rsid w:val="00F34E6B"/>
    <w:rsid w:val="00F378F1"/>
    <w:rsid w:val="00F403A1"/>
    <w:rsid w:val="00F403DB"/>
    <w:rsid w:val="00F404EC"/>
    <w:rsid w:val="00F40618"/>
    <w:rsid w:val="00F4065A"/>
    <w:rsid w:val="00F41416"/>
    <w:rsid w:val="00F4275C"/>
    <w:rsid w:val="00F434B2"/>
    <w:rsid w:val="00F43503"/>
    <w:rsid w:val="00F43B82"/>
    <w:rsid w:val="00F44BAA"/>
    <w:rsid w:val="00F45693"/>
    <w:rsid w:val="00F463EB"/>
    <w:rsid w:val="00F46548"/>
    <w:rsid w:val="00F4731E"/>
    <w:rsid w:val="00F47839"/>
    <w:rsid w:val="00F51638"/>
    <w:rsid w:val="00F52339"/>
    <w:rsid w:val="00F5277A"/>
    <w:rsid w:val="00F532E8"/>
    <w:rsid w:val="00F537FF"/>
    <w:rsid w:val="00F54E36"/>
    <w:rsid w:val="00F553AC"/>
    <w:rsid w:val="00F560FE"/>
    <w:rsid w:val="00F56433"/>
    <w:rsid w:val="00F57F8B"/>
    <w:rsid w:val="00F60487"/>
    <w:rsid w:val="00F60CD6"/>
    <w:rsid w:val="00F6111C"/>
    <w:rsid w:val="00F614C0"/>
    <w:rsid w:val="00F61647"/>
    <w:rsid w:val="00F61F6E"/>
    <w:rsid w:val="00F628D1"/>
    <w:rsid w:val="00F62A02"/>
    <w:rsid w:val="00F632C9"/>
    <w:rsid w:val="00F633DA"/>
    <w:rsid w:val="00F639FE"/>
    <w:rsid w:val="00F63AF3"/>
    <w:rsid w:val="00F64279"/>
    <w:rsid w:val="00F643C7"/>
    <w:rsid w:val="00F65458"/>
    <w:rsid w:val="00F6564D"/>
    <w:rsid w:val="00F657CF"/>
    <w:rsid w:val="00F65808"/>
    <w:rsid w:val="00F6587D"/>
    <w:rsid w:val="00F65929"/>
    <w:rsid w:val="00F663B5"/>
    <w:rsid w:val="00F66A00"/>
    <w:rsid w:val="00F66CFB"/>
    <w:rsid w:val="00F679A9"/>
    <w:rsid w:val="00F70082"/>
    <w:rsid w:val="00F70C73"/>
    <w:rsid w:val="00F713A3"/>
    <w:rsid w:val="00F71A26"/>
    <w:rsid w:val="00F71A8F"/>
    <w:rsid w:val="00F72071"/>
    <w:rsid w:val="00F72632"/>
    <w:rsid w:val="00F72843"/>
    <w:rsid w:val="00F72CC3"/>
    <w:rsid w:val="00F73651"/>
    <w:rsid w:val="00F737B5"/>
    <w:rsid w:val="00F74F95"/>
    <w:rsid w:val="00F75019"/>
    <w:rsid w:val="00F75330"/>
    <w:rsid w:val="00F7557D"/>
    <w:rsid w:val="00F75B66"/>
    <w:rsid w:val="00F75CC9"/>
    <w:rsid w:val="00F76BD9"/>
    <w:rsid w:val="00F77C0B"/>
    <w:rsid w:val="00F77C21"/>
    <w:rsid w:val="00F80318"/>
    <w:rsid w:val="00F803D0"/>
    <w:rsid w:val="00F80703"/>
    <w:rsid w:val="00F80948"/>
    <w:rsid w:val="00F80CB9"/>
    <w:rsid w:val="00F80D82"/>
    <w:rsid w:val="00F81387"/>
    <w:rsid w:val="00F8167C"/>
    <w:rsid w:val="00F82134"/>
    <w:rsid w:val="00F822E3"/>
    <w:rsid w:val="00F8250E"/>
    <w:rsid w:val="00F82866"/>
    <w:rsid w:val="00F841FB"/>
    <w:rsid w:val="00F84421"/>
    <w:rsid w:val="00F8449B"/>
    <w:rsid w:val="00F84B44"/>
    <w:rsid w:val="00F85691"/>
    <w:rsid w:val="00F863C0"/>
    <w:rsid w:val="00F87032"/>
    <w:rsid w:val="00F87094"/>
    <w:rsid w:val="00F87324"/>
    <w:rsid w:val="00F878D6"/>
    <w:rsid w:val="00F87AB3"/>
    <w:rsid w:val="00F90065"/>
    <w:rsid w:val="00F91324"/>
    <w:rsid w:val="00F913DC"/>
    <w:rsid w:val="00F91441"/>
    <w:rsid w:val="00F91DDA"/>
    <w:rsid w:val="00F92DF4"/>
    <w:rsid w:val="00F9397A"/>
    <w:rsid w:val="00F93A37"/>
    <w:rsid w:val="00F93E3F"/>
    <w:rsid w:val="00F94182"/>
    <w:rsid w:val="00F9431F"/>
    <w:rsid w:val="00F944B0"/>
    <w:rsid w:val="00F944D9"/>
    <w:rsid w:val="00F94C13"/>
    <w:rsid w:val="00F94DB3"/>
    <w:rsid w:val="00F94F8A"/>
    <w:rsid w:val="00F956C1"/>
    <w:rsid w:val="00F96500"/>
    <w:rsid w:val="00F97D0D"/>
    <w:rsid w:val="00F97E71"/>
    <w:rsid w:val="00F97F57"/>
    <w:rsid w:val="00FA0B71"/>
    <w:rsid w:val="00FA2266"/>
    <w:rsid w:val="00FA23FE"/>
    <w:rsid w:val="00FA28A3"/>
    <w:rsid w:val="00FA2C35"/>
    <w:rsid w:val="00FA2F63"/>
    <w:rsid w:val="00FA31E7"/>
    <w:rsid w:val="00FA3C54"/>
    <w:rsid w:val="00FA413A"/>
    <w:rsid w:val="00FA4144"/>
    <w:rsid w:val="00FA445A"/>
    <w:rsid w:val="00FA4DDA"/>
    <w:rsid w:val="00FA4DDF"/>
    <w:rsid w:val="00FA5C71"/>
    <w:rsid w:val="00FA5E56"/>
    <w:rsid w:val="00FA645E"/>
    <w:rsid w:val="00FA6A01"/>
    <w:rsid w:val="00FA6E7F"/>
    <w:rsid w:val="00FA7114"/>
    <w:rsid w:val="00FB052D"/>
    <w:rsid w:val="00FB056A"/>
    <w:rsid w:val="00FB11F1"/>
    <w:rsid w:val="00FB1324"/>
    <w:rsid w:val="00FB22D7"/>
    <w:rsid w:val="00FB2379"/>
    <w:rsid w:val="00FB3CB7"/>
    <w:rsid w:val="00FB4A89"/>
    <w:rsid w:val="00FB4AB0"/>
    <w:rsid w:val="00FB4B8A"/>
    <w:rsid w:val="00FB5152"/>
    <w:rsid w:val="00FB5F8F"/>
    <w:rsid w:val="00FB60FF"/>
    <w:rsid w:val="00FB6498"/>
    <w:rsid w:val="00FB680E"/>
    <w:rsid w:val="00FB6B73"/>
    <w:rsid w:val="00FB6EF7"/>
    <w:rsid w:val="00FB7A0B"/>
    <w:rsid w:val="00FB7D91"/>
    <w:rsid w:val="00FC0065"/>
    <w:rsid w:val="00FC0176"/>
    <w:rsid w:val="00FC062F"/>
    <w:rsid w:val="00FC0754"/>
    <w:rsid w:val="00FC1663"/>
    <w:rsid w:val="00FC17DF"/>
    <w:rsid w:val="00FC3AEE"/>
    <w:rsid w:val="00FC510F"/>
    <w:rsid w:val="00FC5197"/>
    <w:rsid w:val="00FC5700"/>
    <w:rsid w:val="00FC575A"/>
    <w:rsid w:val="00FC6238"/>
    <w:rsid w:val="00FC7430"/>
    <w:rsid w:val="00FC7951"/>
    <w:rsid w:val="00FC7EAE"/>
    <w:rsid w:val="00FD001A"/>
    <w:rsid w:val="00FD00FE"/>
    <w:rsid w:val="00FD068B"/>
    <w:rsid w:val="00FD148B"/>
    <w:rsid w:val="00FD1AB3"/>
    <w:rsid w:val="00FD236B"/>
    <w:rsid w:val="00FD2785"/>
    <w:rsid w:val="00FD2BC8"/>
    <w:rsid w:val="00FD33FC"/>
    <w:rsid w:val="00FD3730"/>
    <w:rsid w:val="00FD3ADE"/>
    <w:rsid w:val="00FD3B08"/>
    <w:rsid w:val="00FD3B5D"/>
    <w:rsid w:val="00FD4546"/>
    <w:rsid w:val="00FD4806"/>
    <w:rsid w:val="00FD4BA4"/>
    <w:rsid w:val="00FD534E"/>
    <w:rsid w:val="00FD56C7"/>
    <w:rsid w:val="00FD5CBB"/>
    <w:rsid w:val="00FD6564"/>
    <w:rsid w:val="00FD6597"/>
    <w:rsid w:val="00FD6B74"/>
    <w:rsid w:val="00FD70AE"/>
    <w:rsid w:val="00FE002E"/>
    <w:rsid w:val="00FE0513"/>
    <w:rsid w:val="00FE0930"/>
    <w:rsid w:val="00FE2398"/>
    <w:rsid w:val="00FE2E01"/>
    <w:rsid w:val="00FE4290"/>
    <w:rsid w:val="00FE515A"/>
    <w:rsid w:val="00FE5421"/>
    <w:rsid w:val="00FE5624"/>
    <w:rsid w:val="00FE57E5"/>
    <w:rsid w:val="00FE5D2C"/>
    <w:rsid w:val="00FE5FBF"/>
    <w:rsid w:val="00FE64D7"/>
    <w:rsid w:val="00FE67D6"/>
    <w:rsid w:val="00FE67DE"/>
    <w:rsid w:val="00FE6C25"/>
    <w:rsid w:val="00FE72AB"/>
    <w:rsid w:val="00FF033A"/>
    <w:rsid w:val="00FF071D"/>
    <w:rsid w:val="00FF0964"/>
    <w:rsid w:val="00FF0A1D"/>
    <w:rsid w:val="00FF0F67"/>
    <w:rsid w:val="00FF14DD"/>
    <w:rsid w:val="00FF16F2"/>
    <w:rsid w:val="00FF1C94"/>
    <w:rsid w:val="00FF1F9B"/>
    <w:rsid w:val="00FF2B42"/>
    <w:rsid w:val="00FF2C43"/>
    <w:rsid w:val="00FF2D5B"/>
    <w:rsid w:val="00FF3B7F"/>
    <w:rsid w:val="00FF3E34"/>
    <w:rsid w:val="00FF42C3"/>
    <w:rsid w:val="00FF4F92"/>
    <w:rsid w:val="00FF52CF"/>
    <w:rsid w:val="00FF54EB"/>
    <w:rsid w:val="00FF5A35"/>
    <w:rsid w:val="00FF6822"/>
    <w:rsid w:val="00FF73D0"/>
    <w:rsid w:val="00FF761F"/>
    <w:rsid w:val="00FF7C8F"/>
    <w:rsid w:val="01E6B3E5"/>
    <w:rsid w:val="02E29CDE"/>
    <w:rsid w:val="03737368"/>
    <w:rsid w:val="0439B9B8"/>
    <w:rsid w:val="04B7C482"/>
    <w:rsid w:val="04EA9EF6"/>
    <w:rsid w:val="0543E0EC"/>
    <w:rsid w:val="06D09BE8"/>
    <w:rsid w:val="06FE13B9"/>
    <w:rsid w:val="0709F2F6"/>
    <w:rsid w:val="07CD15D8"/>
    <w:rsid w:val="07CEC832"/>
    <w:rsid w:val="08464CE9"/>
    <w:rsid w:val="0910EDED"/>
    <w:rsid w:val="0911149C"/>
    <w:rsid w:val="092B4A4A"/>
    <w:rsid w:val="0A80BEFA"/>
    <w:rsid w:val="0C0D7F64"/>
    <w:rsid w:val="0C1E8F96"/>
    <w:rsid w:val="0D3AB7A1"/>
    <w:rsid w:val="0DCCBF3B"/>
    <w:rsid w:val="0E3BBAF2"/>
    <w:rsid w:val="0E64D044"/>
    <w:rsid w:val="0E84229C"/>
    <w:rsid w:val="0F30A1DB"/>
    <w:rsid w:val="106DEB77"/>
    <w:rsid w:val="10C4742D"/>
    <w:rsid w:val="10E807B4"/>
    <w:rsid w:val="1103E950"/>
    <w:rsid w:val="1213AF33"/>
    <w:rsid w:val="12A77CCC"/>
    <w:rsid w:val="12FAFE95"/>
    <w:rsid w:val="1340C428"/>
    <w:rsid w:val="13FA55C9"/>
    <w:rsid w:val="141204DA"/>
    <w:rsid w:val="1446C465"/>
    <w:rsid w:val="15A48A9C"/>
    <w:rsid w:val="15DBFCD7"/>
    <w:rsid w:val="1602B8E4"/>
    <w:rsid w:val="163DC038"/>
    <w:rsid w:val="16512788"/>
    <w:rsid w:val="16929CC4"/>
    <w:rsid w:val="17322E82"/>
    <w:rsid w:val="17E3D0BE"/>
    <w:rsid w:val="18BB1E6D"/>
    <w:rsid w:val="19BC48F9"/>
    <w:rsid w:val="1A219784"/>
    <w:rsid w:val="1A86926B"/>
    <w:rsid w:val="1ABD255A"/>
    <w:rsid w:val="1AFF5ACF"/>
    <w:rsid w:val="1B7797CC"/>
    <w:rsid w:val="1B8CB4FA"/>
    <w:rsid w:val="1B9EB9EE"/>
    <w:rsid w:val="1BB3B552"/>
    <w:rsid w:val="1BEA4A4C"/>
    <w:rsid w:val="1C59BBE3"/>
    <w:rsid w:val="1CB0BAA5"/>
    <w:rsid w:val="1CB0C8DA"/>
    <w:rsid w:val="1DB19932"/>
    <w:rsid w:val="1F846309"/>
    <w:rsid w:val="20999468"/>
    <w:rsid w:val="2131837A"/>
    <w:rsid w:val="21ACD57C"/>
    <w:rsid w:val="21C531F6"/>
    <w:rsid w:val="2213E66C"/>
    <w:rsid w:val="2280B8DA"/>
    <w:rsid w:val="22D38B84"/>
    <w:rsid w:val="23BBC759"/>
    <w:rsid w:val="25279C28"/>
    <w:rsid w:val="266CF6EF"/>
    <w:rsid w:val="26884C60"/>
    <w:rsid w:val="26913615"/>
    <w:rsid w:val="269410E9"/>
    <w:rsid w:val="26DD286E"/>
    <w:rsid w:val="27EB3BA6"/>
    <w:rsid w:val="282DDDC0"/>
    <w:rsid w:val="29231381"/>
    <w:rsid w:val="2945EBB3"/>
    <w:rsid w:val="2A2819DB"/>
    <w:rsid w:val="2B5C3194"/>
    <w:rsid w:val="2E41ACA7"/>
    <w:rsid w:val="2E4B1E32"/>
    <w:rsid w:val="2EB06F51"/>
    <w:rsid w:val="3000CC66"/>
    <w:rsid w:val="30C04125"/>
    <w:rsid w:val="313556CE"/>
    <w:rsid w:val="31E30380"/>
    <w:rsid w:val="321CCD86"/>
    <w:rsid w:val="322B4F63"/>
    <w:rsid w:val="32975CEE"/>
    <w:rsid w:val="336A4C7D"/>
    <w:rsid w:val="34925885"/>
    <w:rsid w:val="36C7A5F8"/>
    <w:rsid w:val="37DBF05D"/>
    <w:rsid w:val="380F7DC9"/>
    <w:rsid w:val="381849B5"/>
    <w:rsid w:val="3847969F"/>
    <w:rsid w:val="384FD6DC"/>
    <w:rsid w:val="396AF861"/>
    <w:rsid w:val="39FAB24A"/>
    <w:rsid w:val="3B257335"/>
    <w:rsid w:val="3B629A5B"/>
    <w:rsid w:val="3D27B774"/>
    <w:rsid w:val="3E61DC49"/>
    <w:rsid w:val="3ED675CB"/>
    <w:rsid w:val="4035EB0E"/>
    <w:rsid w:val="41885CE3"/>
    <w:rsid w:val="41D925D9"/>
    <w:rsid w:val="41E4BD2C"/>
    <w:rsid w:val="42D65425"/>
    <w:rsid w:val="42F82CB5"/>
    <w:rsid w:val="4351302D"/>
    <w:rsid w:val="437E63F3"/>
    <w:rsid w:val="443048E2"/>
    <w:rsid w:val="44E50A2E"/>
    <w:rsid w:val="45A2F26F"/>
    <w:rsid w:val="45ECECF5"/>
    <w:rsid w:val="45F5ECD1"/>
    <w:rsid w:val="46029674"/>
    <w:rsid w:val="4640A91F"/>
    <w:rsid w:val="46EAC663"/>
    <w:rsid w:val="4714D4D7"/>
    <w:rsid w:val="47670B47"/>
    <w:rsid w:val="47E50551"/>
    <w:rsid w:val="4843B0EB"/>
    <w:rsid w:val="486A39FC"/>
    <w:rsid w:val="491B39B0"/>
    <w:rsid w:val="4B1DCB76"/>
    <w:rsid w:val="4BD2E1BA"/>
    <w:rsid w:val="4CC80CBB"/>
    <w:rsid w:val="4D2C6CC7"/>
    <w:rsid w:val="4E4E30E5"/>
    <w:rsid w:val="4F26E405"/>
    <w:rsid w:val="4FC82583"/>
    <w:rsid w:val="5081FCF4"/>
    <w:rsid w:val="51887354"/>
    <w:rsid w:val="52BE8246"/>
    <w:rsid w:val="53A495C8"/>
    <w:rsid w:val="53CAAA1C"/>
    <w:rsid w:val="53DC8A7B"/>
    <w:rsid w:val="554BA4C4"/>
    <w:rsid w:val="55505A72"/>
    <w:rsid w:val="556BCB47"/>
    <w:rsid w:val="55B73F14"/>
    <w:rsid w:val="55DD0014"/>
    <w:rsid w:val="560C39E6"/>
    <w:rsid w:val="57214887"/>
    <w:rsid w:val="5740D439"/>
    <w:rsid w:val="581FABAA"/>
    <w:rsid w:val="5953F912"/>
    <w:rsid w:val="59CF9341"/>
    <w:rsid w:val="59EBA67A"/>
    <w:rsid w:val="5BDF7D43"/>
    <w:rsid w:val="5C46DE96"/>
    <w:rsid w:val="5C57E01F"/>
    <w:rsid w:val="5D686CE3"/>
    <w:rsid w:val="5DBC57BB"/>
    <w:rsid w:val="5E7AF07D"/>
    <w:rsid w:val="5E95B90B"/>
    <w:rsid w:val="5F40D570"/>
    <w:rsid w:val="5F7390E7"/>
    <w:rsid w:val="5FAF1005"/>
    <w:rsid w:val="6015F09E"/>
    <w:rsid w:val="602ADE41"/>
    <w:rsid w:val="6038BC99"/>
    <w:rsid w:val="6052C755"/>
    <w:rsid w:val="609A5776"/>
    <w:rsid w:val="619F2B7B"/>
    <w:rsid w:val="61A05A71"/>
    <w:rsid w:val="61BCB551"/>
    <w:rsid w:val="63079D34"/>
    <w:rsid w:val="63DC9E7B"/>
    <w:rsid w:val="64327DEB"/>
    <w:rsid w:val="6467418D"/>
    <w:rsid w:val="648117E1"/>
    <w:rsid w:val="658E1613"/>
    <w:rsid w:val="65E098C3"/>
    <w:rsid w:val="66418392"/>
    <w:rsid w:val="682DFD78"/>
    <w:rsid w:val="690C3A44"/>
    <w:rsid w:val="69271B45"/>
    <w:rsid w:val="699BCEFA"/>
    <w:rsid w:val="6AC981F2"/>
    <w:rsid w:val="6B5AA747"/>
    <w:rsid w:val="6CA62004"/>
    <w:rsid w:val="6DE008F1"/>
    <w:rsid w:val="6DFE472C"/>
    <w:rsid w:val="6EAC4C80"/>
    <w:rsid w:val="6EF070A2"/>
    <w:rsid w:val="70543EC8"/>
    <w:rsid w:val="70ABCA0B"/>
    <w:rsid w:val="70B40C92"/>
    <w:rsid w:val="70B842FE"/>
    <w:rsid w:val="7132D16D"/>
    <w:rsid w:val="71C7D922"/>
    <w:rsid w:val="71D15FD9"/>
    <w:rsid w:val="71F13A83"/>
    <w:rsid w:val="72F93494"/>
    <w:rsid w:val="73C193B8"/>
    <w:rsid w:val="74BB0100"/>
    <w:rsid w:val="7567D9B8"/>
    <w:rsid w:val="75D73CE2"/>
    <w:rsid w:val="7660F570"/>
    <w:rsid w:val="782FB3E8"/>
    <w:rsid w:val="7843D243"/>
    <w:rsid w:val="7867114A"/>
    <w:rsid w:val="78E25054"/>
    <w:rsid w:val="78F2A7F3"/>
    <w:rsid w:val="7901C999"/>
    <w:rsid w:val="79F7507E"/>
    <w:rsid w:val="7A1CF252"/>
    <w:rsid w:val="7ABD632B"/>
    <w:rsid w:val="7B2BD40A"/>
    <w:rsid w:val="7B653297"/>
    <w:rsid w:val="7C374C90"/>
    <w:rsid w:val="7CB0A1E2"/>
    <w:rsid w:val="7CD2C681"/>
    <w:rsid w:val="7D4761D3"/>
    <w:rsid w:val="7DA0EE0E"/>
    <w:rsid w:val="7E0C560E"/>
    <w:rsid w:val="7E80C45E"/>
    <w:rsid w:val="7F2004C0"/>
    <w:rsid w:val="7F95D61F"/>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0E0293E"/>
  <w15:docId w15:val="{B492E183-F21D-4201-8671-A8FDF3E390F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SimSun" w:hAnsi="CG Times (W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F242CF"/>
    <w:pPr>
      <w:overflowPunct w:val="0"/>
      <w:autoSpaceDE w:val="0"/>
      <w:autoSpaceDN w:val="0"/>
      <w:adjustRightInd w:val="0"/>
      <w:spacing w:after="180"/>
      <w:textAlignment w:val="baseline"/>
    </w:pPr>
    <w:rPr>
      <w:rFonts w:ascii="Times New Roman" w:hAnsi="Times New Roman"/>
      <w:lang w:val="en-GB"/>
    </w:rPr>
  </w:style>
  <w:style w:type="paragraph" w:styleId="Heading1">
    <w:name w:val="heading 1"/>
    <w:aliases w:val="H1,h1,Heading 1 3GPP"/>
    <w:next w:val="Normal"/>
    <w:link w:val="Heading1Char"/>
    <w:qFormat/>
    <w:rsid w:val="005831DD"/>
    <w:pPr>
      <w:keepNext/>
      <w:keepLines/>
      <w:numPr>
        <w:numId w:val="5"/>
      </w:numPr>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rPr>
  </w:style>
  <w:style w:type="paragraph" w:styleId="Heading2">
    <w:name w:val="heading 2"/>
    <w:aliases w:val="H2,h2,DO NOT USE_h2,h21,Heading 2 3GPP"/>
    <w:basedOn w:val="Heading1"/>
    <w:next w:val="Normal"/>
    <w:link w:val="Heading2Char"/>
    <w:qFormat/>
    <w:rsid w:val="005831DD"/>
    <w:pPr>
      <w:numPr>
        <w:ilvl w:val="1"/>
      </w:numPr>
      <w:pBdr>
        <w:top w:val="none" w:sz="0" w:space="0" w:color="auto"/>
      </w:pBdr>
      <w:spacing w:before="180"/>
      <w:outlineLvl w:val="1"/>
    </w:pPr>
    <w:rPr>
      <w:sz w:val="32"/>
    </w:rPr>
  </w:style>
  <w:style w:type="paragraph" w:styleId="Heading3">
    <w:name w:val="heading 3"/>
    <w:aliases w:val="Heading 3 3GPP"/>
    <w:basedOn w:val="Heading2"/>
    <w:next w:val="Normal"/>
    <w:link w:val="Heading3Char"/>
    <w:qFormat/>
    <w:rsid w:val="005831DD"/>
    <w:pPr>
      <w:numPr>
        <w:ilvl w:val="2"/>
      </w:numPr>
      <w:spacing w:before="120"/>
      <w:outlineLvl w:val="2"/>
    </w:pPr>
    <w:rPr>
      <w:sz w:val="28"/>
    </w:rPr>
  </w:style>
  <w:style w:type="paragraph" w:styleId="Heading4">
    <w:name w:val="heading 4"/>
    <w:basedOn w:val="Heading3"/>
    <w:next w:val="Normal"/>
    <w:qFormat/>
    <w:rsid w:val="005831DD"/>
    <w:pPr>
      <w:numPr>
        <w:ilvl w:val="3"/>
      </w:numPr>
      <w:outlineLvl w:val="3"/>
    </w:pPr>
    <w:rPr>
      <w:sz w:val="24"/>
    </w:rPr>
  </w:style>
  <w:style w:type="paragraph" w:styleId="Heading5">
    <w:name w:val="heading 5"/>
    <w:basedOn w:val="Heading4"/>
    <w:next w:val="Normal"/>
    <w:qFormat/>
    <w:rsid w:val="005831DD"/>
    <w:pPr>
      <w:numPr>
        <w:ilvl w:val="4"/>
      </w:numPr>
      <w:outlineLvl w:val="4"/>
    </w:pPr>
    <w:rPr>
      <w:sz w:val="22"/>
    </w:rPr>
  </w:style>
  <w:style w:type="paragraph" w:styleId="Heading6">
    <w:name w:val="heading 6"/>
    <w:basedOn w:val="H6"/>
    <w:next w:val="Normal"/>
    <w:qFormat/>
    <w:rsid w:val="005831DD"/>
    <w:pPr>
      <w:numPr>
        <w:ilvl w:val="5"/>
      </w:numPr>
      <w:outlineLvl w:val="5"/>
    </w:pPr>
  </w:style>
  <w:style w:type="paragraph" w:styleId="Heading7">
    <w:name w:val="heading 7"/>
    <w:basedOn w:val="H6"/>
    <w:next w:val="Normal"/>
    <w:qFormat/>
    <w:rsid w:val="005831DD"/>
    <w:pPr>
      <w:numPr>
        <w:ilvl w:val="6"/>
      </w:numPr>
      <w:outlineLvl w:val="6"/>
    </w:pPr>
  </w:style>
  <w:style w:type="paragraph" w:styleId="Heading8">
    <w:name w:val="heading 8"/>
    <w:basedOn w:val="Heading1"/>
    <w:next w:val="Normal"/>
    <w:qFormat/>
    <w:rsid w:val="005831DD"/>
    <w:pPr>
      <w:numPr>
        <w:ilvl w:val="7"/>
      </w:numPr>
      <w:outlineLvl w:val="7"/>
    </w:pPr>
  </w:style>
  <w:style w:type="paragraph" w:styleId="Heading9">
    <w:name w:val="heading 9"/>
    <w:basedOn w:val="Heading8"/>
    <w:next w:val="Normal"/>
    <w:qFormat/>
    <w:rsid w:val="005831DD"/>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5831DD"/>
    <w:pPr>
      <w:ind w:left="1985" w:hanging="1985"/>
      <w:outlineLvl w:val="9"/>
    </w:pPr>
    <w:rPr>
      <w:sz w:val="20"/>
    </w:rPr>
  </w:style>
  <w:style w:type="paragraph" w:styleId="TOC8">
    <w:name w:val="toc 8"/>
    <w:basedOn w:val="TOC1"/>
    <w:semiHidden/>
    <w:rsid w:val="005831DD"/>
    <w:pPr>
      <w:spacing w:before="180"/>
      <w:ind w:left="2693" w:hanging="2693"/>
    </w:pPr>
    <w:rPr>
      <w:b/>
    </w:rPr>
  </w:style>
  <w:style w:type="paragraph" w:styleId="TOC1">
    <w:name w:val="toc 1"/>
    <w:semiHidden/>
    <w:rsid w:val="005831DD"/>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rPr>
  </w:style>
  <w:style w:type="paragraph" w:customStyle="1" w:styleId="ZT">
    <w:name w:val="ZT"/>
    <w:rsid w:val="005831DD"/>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styleId="TOC5">
    <w:name w:val="toc 5"/>
    <w:basedOn w:val="TOC4"/>
    <w:semiHidden/>
    <w:rsid w:val="005831DD"/>
    <w:pPr>
      <w:ind w:left="1701" w:hanging="1701"/>
    </w:pPr>
  </w:style>
  <w:style w:type="paragraph" w:styleId="TOC4">
    <w:name w:val="toc 4"/>
    <w:basedOn w:val="TOC3"/>
    <w:semiHidden/>
    <w:rsid w:val="005831DD"/>
    <w:pPr>
      <w:ind w:left="1418" w:hanging="1418"/>
    </w:pPr>
  </w:style>
  <w:style w:type="paragraph" w:styleId="TOC3">
    <w:name w:val="toc 3"/>
    <w:basedOn w:val="TOC2"/>
    <w:semiHidden/>
    <w:rsid w:val="005831DD"/>
    <w:pPr>
      <w:ind w:left="1134" w:hanging="1134"/>
    </w:pPr>
  </w:style>
  <w:style w:type="paragraph" w:styleId="TOC2">
    <w:name w:val="toc 2"/>
    <w:basedOn w:val="TOC1"/>
    <w:semiHidden/>
    <w:rsid w:val="005831DD"/>
    <w:pPr>
      <w:keepNext w:val="0"/>
      <w:spacing w:before="0"/>
      <w:ind w:left="851" w:hanging="851"/>
    </w:pPr>
    <w:rPr>
      <w:sz w:val="20"/>
    </w:rPr>
  </w:style>
  <w:style w:type="paragraph" w:styleId="Index2">
    <w:name w:val="index 2"/>
    <w:basedOn w:val="Index1"/>
    <w:semiHidden/>
    <w:rsid w:val="005831DD"/>
    <w:pPr>
      <w:ind w:left="284"/>
    </w:pPr>
  </w:style>
  <w:style w:type="paragraph" w:styleId="Index1">
    <w:name w:val="index 1"/>
    <w:basedOn w:val="Normal"/>
    <w:semiHidden/>
    <w:rsid w:val="005831DD"/>
    <w:pPr>
      <w:keepLines/>
      <w:spacing w:after="0"/>
    </w:pPr>
  </w:style>
  <w:style w:type="paragraph" w:customStyle="1" w:styleId="ZH">
    <w:name w:val="ZH"/>
    <w:rsid w:val="005831DD"/>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T">
    <w:name w:val="TT"/>
    <w:basedOn w:val="Heading1"/>
    <w:next w:val="Normal"/>
    <w:rsid w:val="005831DD"/>
    <w:pPr>
      <w:outlineLvl w:val="9"/>
    </w:pPr>
  </w:style>
  <w:style w:type="paragraph" w:styleId="ListNumber2">
    <w:name w:val="List Number 2"/>
    <w:basedOn w:val="ListNumber"/>
    <w:rsid w:val="005831DD"/>
    <w:pPr>
      <w:ind w:left="851"/>
    </w:pPr>
  </w:style>
  <w:style w:type="paragraph" w:styleId="ListNumber">
    <w:name w:val="List Number"/>
    <w:basedOn w:val="List"/>
    <w:rsid w:val="005831DD"/>
  </w:style>
  <w:style w:type="paragraph" w:styleId="List">
    <w:name w:val="List"/>
    <w:basedOn w:val="Normal"/>
    <w:rsid w:val="005831DD"/>
    <w:pPr>
      <w:ind w:left="568" w:hanging="284"/>
    </w:pPr>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rsid w:val="005831DD"/>
    <w:pPr>
      <w:widowControl w:val="0"/>
      <w:overflowPunct w:val="0"/>
      <w:autoSpaceDE w:val="0"/>
      <w:autoSpaceDN w:val="0"/>
      <w:adjustRightInd w:val="0"/>
      <w:textAlignment w:val="baseline"/>
    </w:pPr>
    <w:rPr>
      <w:rFonts w:ascii="Arial" w:hAnsi="Arial"/>
      <w:b/>
      <w:noProof/>
      <w:sz w:val="18"/>
    </w:rPr>
  </w:style>
  <w:style w:type="character" w:styleId="FootnoteReference">
    <w:name w:val="footnote reference"/>
    <w:rsid w:val="005831DD"/>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qFormat/>
    <w:rsid w:val="005831DD"/>
    <w:pPr>
      <w:keepLines/>
      <w:spacing w:after="0"/>
      <w:ind w:left="454" w:hanging="454"/>
    </w:pPr>
    <w:rPr>
      <w:sz w:val="16"/>
    </w:rPr>
  </w:style>
  <w:style w:type="paragraph" w:customStyle="1" w:styleId="TAH">
    <w:name w:val="TAH"/>
    <w:basedOn w:val="TAC"/>
    <w:link w:val="TAHCar"/>
    <w:qFormat/>
    <w:rsid w:val="005831DD"/>
    <w:rPr>
      <w:b/>
    </w:rPr>
  </w:style>
  <w:style w:type="paragraph" w:customStyle="1" w:styleId="TAC">
    <w:name w:val="TAC"/>
    <w:basedOn w:val="TAL"/>
    <w:link w:val="TACChar"/>
    <w:qFormat/>
    <w:rsid w:val="005831DD"/>
    <w:pPr>
      <w:jc w:val="center"/>
    </w:pPr>
  </w:style>
  <w:style w:type="paragraph" w:customStyle="1" w:styleId="TAL">
    <w:name w:val="TAL"/>
    <w:basedOn w:val="Normal"/>
    <w:link w:val="TALCar"/>
    <w:qFormat/>
    <w:rsid w:val="005831DD"/>
    <w:pPr>
      <w:keepNext/>
      <w:keepLines/>
      <w:spacing w:after="0"/>
    </w:pPr>
    <w:rPr>
      <w:rFonts w:ascii="Arial" w:hAnsi="Arial"/>
      <w:sz w:val="18"/>
    </w:rPr>
  </w:style>
  <w:style w:type="paragraph" w:customStyle="1" w:styleId="TF">
    <w:name w:val="TF"/>
    <w:basedOn w:val="TH"/>
    <w:link w:val="TFChar"/>
    <w:qFormat/>
    <w:rsid w:val="005831DD"/>
    <w:pPr>
      <w:keepNext w:val="0"/>
      <w:spacing w:before="0" w:after="240"/>
    </w:pPr>
  </w:style>
  <w:style w:type="paragraph" w:customStyle="1" w:styleId="TH">
    <w:name w:val="TH"/>
    <w:basedOn w:val="Normal"/>
    <w:link w:val="THChar"/>
    <w:qFormat/>
    <w:rsid w:val="005831DD"/>
    <w:pPr>
      <w:keepNext/>
      <w:keepLines/>
      <w:spacing w:before="60"/>
      <w:jc w:val="center"/>
    </w:pPr>
    <w:rPr>
      <w:rFonts w:ascii="Arial" w:hAnsi="Arial"/>
      <w:b/>
    </w:rPr>
  </w:style>
  <w:style w:type="paragraph" w:customStyle="1" w:styleId="NO">
    <w:name w:val="NO"/>
    <w:basedOn w:val="Normal"/>
    <w:link w:val="NOChar1"/>
    <w:rsid w:val="005831DD"/>
    <w:pPr>
      <w:keepLines/>
      <w:ind w:left="1135" w:hanging="851"/>
    </w:pPr>
  </w:style>
  <w:style w:type="paragraph" w:styleId="TOC9">
    <w:name w:val="toc 9"/>
    <w:basedOn w:val="TOC8"/>
    <w:semiHidden/>
    <w:rsid w:val="005831DD"/>
    <w:pPr>
      <w:ind w:left="1418" w:hanging="1418"/>
    </w:pPr>
  </w:style>
  <w:style w:type="paragraph" w:customStyle="1" w:styleId="EX">
    <w:name w:val="EX"/>
    <w:basedOn w:val="Normal"/>
    <w:rsid w:val="005831DD"/>
    <w:pPr>
      <w:keepLines/>
      <w:ind w:left="1702" w:hanging="1418"/>
    </w:pPr>
  </w:style>
  <w:style w:type="paragraph" w:customStyle="1" w:styleId="FP">
    <w:name w:val="FP"/>
    <w:basedOn w:val="Normal"/>
    <w:rsid w:val="005831DD"/>
    <w:pPr>
      <w:spacing w:after="0"/>
    </w:pPr>
  </w:style>
  <w:style w:type="paragraph" w:customStyle="1" w:styleId="LD">
    <w:name w:val="LD"/>
    <w:rsid w:val="005831DD"/>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NW">
    <w:name w:val="NW"/>
    <w:basedOn w:val="NO"/>
    <w:rsid w:val="005831DD"/>
    <w:pPr>
      <w:spacing w:after="0"/>
    </w:pPr>
  </w:style>
  <w:style w:type="paragraph" w:customStyle="1" w:styleId="EW">
    <w:name w:val="EW"/>
    <w:basedOn w:val="EX"/>
    <w:rsid w:val="005831DD"/>
    <w:pPr>
      <w:spacing w:after="0"/>
    </w:pPr>
  </w:style>
  <w:style w:type="paragraph" w:styleId="TOC6">
    <w:name w:val="toc 6"/>
    <w:basedOn w:val="TOC5"/>
    <w:next w:val="Normal"/>
    <w:semiHidden/>
    <w:rsid w:val="005831DD"/>
    <w:pPr>
      <w:ind w:left="1985" w:hanging="1985"/>
    </w:pPr>
  </w:style>
  <w:style w:type="paragraph" w:styleId="TOC7">
    <w:name w:val="toc 7"/>
    <w:basedOn w:val="TOC6"/>
    <w:next w:val="Normal"/>
    <w:semiHidden/>
    <w:rsid w:val="005831DD"/>
    <w:pPr>
      <w:ind w:left="2268" w:hanging="2268"/>
    </w:pPr>
  </w:style>
  <w:style w:type="paragraph" w:styleId="ListBullet2">
    <w:name w:val="List Bullet 2"/>
    <w:basedOn w:val="ListBullet"/>
    <w:rsid w:val="005831DD"/>
    <w:pPr>
      <w:ind w:left="851"/>
    </w:pPr>
  </w:style>
  <w:style w:type="paragraph" w:styleId="ListBullet">
    <w:name w:val="List Bullet"/>
    <w:basedOn w:val="List"/>
    <w:rsid w:val="005831DD"/>
  </w:style>
  <w:style w:type="paragraph" w:styleId="ListBullet3">
    <w:name w:val="List Bullet 3"/>
    <w:basedOn w:val="ListBullet2"/>
    <w:rsid w:val="005831DD"/>
    <w:pPr>
      <w:ind w:left="1135"/>
    </w:pPr>
  </w:style>
  <w:style w:type="paragraph" w:customStyle="1" w:styleId="EQ">
    <w:name w:val="EQ"/>
    <w:basedOn w:val="Normal"/>
    <w:next w:val="Normal"/>
    <w:qFormat/>
    <w:rsid w:val="005831DD"/>
    <w:pPr>
      <w:keepLines/>
      <w:tabs>
        <w:tab w:val="center" w:pos="4536"/>
        <w:tab w:val="right" w:pos="9072"/>
      </w:tabs>
    </w:pPr>
    <w:rPr>
      <w:noProof/>
    </w:rPr>
  </w:style>
  <w:style w:type="paragraph" w:customStyle="1" w:styleId="NF">
    <w:name w:val="NF"/>
    <w:basedOn w:val="NO"/>
    <w:rsid w:val="005831DD"/>
    <w:pPr>
      <w:keepNext/>
      <w:spacing w:after="0"/>
    </w:pPr>
    <w:rPr>
      <w:rFonts w:ascii="Arial" w:hAnsi="Arial"/>
      <w:sz w:val="18"/>
    </w:rPr>
  </w:style>
  <w:style w:type="paragraph" w:customStyle="1" w:styleId="PL">
    <w:name w:val="PL"/>
    <w:link w:val="PLChar"/>
    <w:qFormat/>
    <w:rsid w:val="005831D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5831DD"/>
    <w:pPr>
      <w:jc w:val="right"/>
    </w:pPr>
  </w:style>
  <w:style w:type="paragraph" w:customStyle="1" w:styleId="TAN">
    <w:name w:val="TAN"/>
    <w:basedOn w:val="TAL"/>
    <w:qFormat/>
    <w:rsid w:val="005831DD"/>
    <w:pPr>
      <w:ind w:left="851" w:hanging="851"/>
    </w:pPr>
  </w:style>
  <w:style w:type="paragraph" w:customStyle="1" w:styleId="ZA">
    <w:name w:val="ZA"/>
    <w:rsid w:val="005831D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5831D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D">
    <w:name w:val="ZD"/>
    <w:rsid w:val="005831DD"/>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customStyle="1" w:styleId="ZU">
    <w:name w:val="ZU"/>
    <w:rsid w:val="005831D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ZV">
    <w:name w:val="ZV"/>
    <w:basedOn w:val="ZU"/>
    <w:rsid w:val="005831DD"/>
    <w:pPr>
      <w:framePr w:wrap="notBeside" w:y="16161"/>
    </w:pPr>
  </w:style>
  <w:style w:type="character" w:customStyle="1" w:styleId="ZGSM">
    <w:name w:val="ZGSM"/>
    <w:rsid w:val="005831DD"/>
  </w:style>
  <w:style w:type="paragraph" w:styleId="List2">
    <w:name w:val="List 2"/>
    <w:basedOn w:val="List"/>
    <w:rsid w:val="005831DD"/>
    <w:pPr>
      <w:ind w:left="851"/>
    </w:pPr>
  </w:style>
  <w:style w:type="paragraph" w:customStyle="1" w:styleId="ZG">
    <w:name w:val="ZG"/>
    <w:rsid w:val="005831DD"/>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styleId="List3">
    <w:name w:val="List 3"/>
    <w:basedOn w:val="List2"/>
    <w:rsid w:val="005831DD"/>
    <w:pPr>
      <w:ind w:left="1135"/>
    </w:pPr>
  </w:style>
  <w:style w:type="paragraph" w:styleId="List4">
    <w:name w:val="List 4"/>
    <w:basedOn w:val="List3"/>
    <w:rsid w:val="005831DD"/>
    <w:pPr>
      <w:ind w:left="1418"/>
    </w:pPr>
  </w:style>
  <w:style w:type="paragraph" w:styleId="List5">
    <w:name w:val="List 5"/>
    <w:basedOn w:val="List4"/>
    <w:rsid w:val="005831DD"/>
    <w:pPr>
      <w:ind w:left="1702"/>
    </w:pPr>
  </w:style>
  <w:style w:type="paragraph" w:customStyle="1" w:styleId="EditorsNote">
    <w:name w:val="Editor's Note"/>
    <w:basedOn w:val="NO"/>
    <w:rsid w:val="005831DD"/>
    <w:rPr>
      <w:color w:val="FF0000"/>
    </w:rPr>
  </w:style>
  <w:style w:type="paragraph" w:styleId="ListBullet4">
    <w:name w:val="List Bullet 4"/>
    <w:basedOn w:val="ListBullet3"/>
    <w:rsid w:val="005831DD"/>
    <w:pPr>
      <w:ind w:left="1418"/>
    </w:pPr>
  </w:style>
  <w:style w:type="paragraph" w:styleId="ListBullet5">
    <w:name w:val="List Bullet 5"/>
    <w:basedOn w:val="ListBullet4"/>
    <w:rsid w:val="005831DD"/>
    <w:pPr>
      <w:ind w:left="1702"/>
    </w:pPr>
  </w:style>
  <w:style w:type="paragraph" w:customStyle="1" w:styleId="B1">
    <w:name w:val="B1"/>
    <w:basedOn w:val="List"/>
    <w:link w:val="B1Char"/>
    <w:qFormat/>
    <w:rsid w:val="005831DD"/>
  </w:style>
  <w:style w:type="paragraph" w:customStyle="1" w:styleId="B2">
    <w:name w:val="B2"/>
    <w:basedOn w:val="List2"/>
    <w:link w:val="B2Char"/>
    <w:qFormat/>
    <w:rsid w:val="005831DD"/>
  </w:style>
  <w:style w:type="paragraph" w:customStyle="1" w:styleId="B3">
    <w:name w:val="B3"/>
    <w:basedOn w:val="List3"/>
    <w:rsid w:val="005831DD"/>
  </w:style>
  <w:style w:type="paragraph" w:customStyle="1" w:styleId="B4">
    <w:name w:val="B4"/>
    <w:basedOn w:val="List4"/>
    <w:rsid w:val="005831DD"/>
  </w:style>
  <w:style w:type="paragraph" w:customStyle="1" w:styleId="B5">
    <w:name w:val="B5"/>
    <w:basedOn w:val="List5"/>
    <w:rsid w:val="005831DD"/>
  </w:style>
  <w:style w:type="paragraph" w:styleId="Footer">
    <w:name w:val="footer"/>
    <w:basedOn w:val="Header"/>
    <w:rsid w:val="005831DD"/>
    <w:pPr>
      <w:jc w:val="center"/>
    </w:pPr>
    <w:rPr>
      <w:i/>
    </w:rPr>
  </w:style>
  <w:style w:type="paragraph" w:customStyle="1" w:styleId="ZTD">
    <w:name w:val="ZTD"/>
    <w:basedOn w:val="ZB"/>
    <w:rsid w:val="005831DD"/>
    <w:pPr>
      <w:framePr w:hRule="auto" w:wrap="notBeside" w:y="852"/>
    </w:pPr>
    <w:rPr>
      <w:i w:val="0"/>
      <w:sz w:val="40"/>
    </w:rPr>
  </w:style>
  <w:style w:type="paragraph" w:customStyle="1" w:styleId="CRCoverPage">
    <w:name w:val="CR Cover Page"/>
    <w:rsid w:val="005831DD"/>
    <w:pPr>
      <w:spacing w:after="120"/>
    </w:pPr>
    <w:rPr>
      <w:rFonts w:ascii="Arial" w:eastAsia="MS Mincho" w:hAnsi="Arial"/>
      <w:lang w:val="en-GB"/>
    </w:rPr>
  </w:style>
  <w:style w:type="character" w:styleId="CommentReference">
    <w:name w:val="annotation reference"/>
    <w:semiHidden/>
    <w:rsid w:val="005831DD"/>
    <w:rPr>
      <w:sz w:val="16"/>
    </w:rPr>
  </w:style>
  <w:style w:type="paragraph" w:styleId="CommentText">
    <w:name w:val="annotation text"/>
    <w:basedOn w:val="Normal"/>
    <w:link w:val="CommentTextChar"/>
    <w:semiHidden/>
    <w:rsid w:val="005831DD"/>
    <w:pPr>
      <w:overflowPunct/>
      <w:autoSpaceDE/>
      <w:autoSpaceDN/>
      <w:adjustRightInd/>
      <w:textAlignment w:val="auto"/>
    </w:pPr>
    <w:rPr>
      <w:rFonts w:eastAsia="MS Mincho"/>
    </w:rPr>
  </w:style>
  <w:style w:type="paragraph" w:styleId="BodyText2">
    <w:name w:val="Body Text 2"/>
    <w:basedOn w:val="Normal"/>
    <w:rsid w:val="005831DD"/>
    <w:pPr>
      <w:overflowPunct/>
      <w:autoSpaceDE/>
      <w:autoSpaceDN/>
      <w:adjustRightInd/>
      <w:textAlignment w:val="auto"/>
    </w:pPr>
    <w:rPr>
      <w:rFonts w:eastAsia="MS Mincho"/>
      <w:color w:val="FFFF00"/>
      <w:lang w:eastAsia="ja-JP"/>
    </w:rPr>
  </w:style>
  <w:style w:type="paragraph" w:customStyle="1" w:styleId="00BodyText">
    <w:name w:val="00 BodyText"/>
    <w:basedOn w:val="Normal"/>
    <w:rsid w:val="005831DD"/>
    <w:pPr>
      <w:overflowPunct/>
      <w:autoSpaceDE/>
      <w:autoSpaceDN/>
      <w:adjustRightInd/>
      <w:spacing w:after="220"/>
      <w:textAlignment w:val="auto"/>
    </w:pPr>
    <w:rPr>
      <w:rFonts w:ascii="Arial" w:hAnsi="Arial"/>
      <w:sz w:val="22"/>
      <w:lang w:val="en-US"/>
    </w:rPr>
  </w:style>
  <w:style w:type="paragraph" w:customStyle="1" w:styleId="11BodyText">
    <w:name w:val="11 BodyText"/>
    <w:basedOn w:val="Normal"/>
    <w:rsid w:val="005831DD"/>
    <w:pPr>
      <w:overflowPunct/>
      <w:autoSpaceDE/>
      <w:autoSpaceDN/>
      <w:adjustRightInd/>
      <w:spacing w:after="220"/>
      <w:ind w:left="1298"/>
      <w:textAlignment w:val="auto"/>
    </w:pPr>
    <w:rPr>
      <w:rFonts w:ascii="Arial" w:hAnsi="Arial"/>
      <w:sz w:val="22"/>
      <w:lang w:val="en-US"/>
    </w:rPr>
  </w:style>
  <w:style w:type="paragraph" w:customStyle="1" w:styleId="B6">
    <w:name w:val="B6"/>
    <w:basedOn w:val="B5"/>
    <w:rsid w:val="005831DD"/>
  </w:style>
  <w:style w:type="paragraph" w:styleId="DocumentMap">
    <w:name w:val="Document Map"/>
    <w:basedOn w:val="Normal"/>
    <w:semiHidden/>
    <w:rsid w:val="002B2813"/>
    <w:pPr>
      <w:shd w:val="clear" w:color="auto" w:fill="000080"/>
    </w:pPr>
    <w:rPr>
      <w:rFonts w:ascii="Tahoma" w:hAnsi="Tahoma" w:cs="Tahoma"/>
    </w:rPr>
  </w:style>
  <w:style w:type="paragraph" w:styleId="CommentSubject">
    <w:name w:val="annotation subject"/>
    <w:basedOn w:val="CommentText"/>
    <w:next w:val="CommentText"/>
    <w:semiHidden/>
    <w:rsid w:val="00063D9E"/>
    <w:pPr>
      <w:overflowPunct w:val="0"/>
      <w:autoSpaceDE w:val="0"/>
      <w:autoSpaceDN w:val="0"/>
      <w:adjustRightInd w:val="0"/>
      <w:textAlignment w:val="baseline"/>
    </w:pPr>
    <w:rPr>
      <w:rFonts w:eastAsia="Times New Roman"/>
      <w:b/>
      <w:bCs/>
    </w:rPr>
  </w:style>
  <w:style w:type="paragraph" w:styleId="BalloonText">
    <w:name w:val="Balloon Text"/>
    <w:basedOn w:val="Normal"/>
    <w:semiHidden/>
    <w:rsid w:val="00063D9E"/>
    <w:rPr>
      <w:rFonts w:ascii="Tahoma" w:hAnsi="Tahoma" w:cs="Tahoma"/>
      <w:sz w:val="16"/>
      <w:szCs w:val="16"/>
    </w:rPr>
  </w:style>
  <w:style w:type="character" w:styleId="Hyperlink">
    <w:name w:val="Hyperlink"/>
    <w:uiPriority w:val="99"/>
    <w:qFormat/>
    <w:rsid w:val="000511F9"/>
    <w:rPr>
      <w:color w:val="0000FF"/>
      <w:u w:val="single"/>
    </w:rPr>
  </w:style>
  <w:style w:type="paragraph" w:styleId="Caption">
    <w:name w:val="caption"/>
    <w:aliases w:val="cap,cap Char,Caption Char,Caption Char1 Char,cap Char Char1,Caption Char Char1 Char,cap Char2,cap1,cap2,cap11,Légende-figure,Légende-figure Char,Beschrifubg,Beschriftung Char,label,cap11 Char,cap11 Char Char Char,captions,180-Table-Caption,条目"/>
    <w:basedOn w:val="Normal"/>
    <w:next w:val="Normal"/>
    <w:link w:val="CaptionChar1"/>
    <w:uiPriority w:val="35"/>
    <w:qFormat/>
    <w:rsid w:val="005831DD"/>
    <w:pPr>
      <w:spacing w:before="120" w:after="120"/>
    </w:pPr>
    <w:rPr>
      <w:b/>
    </w:rPr>
  </w:style>
  <w:style w:type="character" w:customStyle="1" w:styleId="CaptionChar1">
    <w:name w:val="Caption Char1"/>
    <w:aliases w:val="cap Char1,cap Char Char,Caption Char Char,Caption Char1 Char Char,cap Char Char1 Char,Caption Char Char1 Char Char,cap Char2 Char,cap1 Char,cap2 Char,cap11 Char1,Légende-figure Char1,Légende-figure Char Char,Beschrifubg Char,label Char"/>
    <w:link w:val="Caption"/>
    <w:uiPriority w:val="35"/>
    <w:qFormat/>
    <w:rsid w:val="005831DD"/>
    <w:rPr>
      <w:rFonts w:ascii="Times New Roman" w:hAnsi="Times New Roman"/>
      <w:b/>
    </w:rPr>
  </w:style>
  <w:style w:type="paragraph" w:customStyle="1" w:styleId="Doc-text2">
    <w:name w:val="Doc-text2"/>
    <w:basedOn w:val="Normal"/>
    <w:link w:val="Doc-text2Char"/>
    <w:qFormat/>
    <w:rsid w:val="005831DD"/>
    <w:pPr>
      <w:tabs>
        <w:tab w:val="left" w:pos="1622"/>
      </w:tabs>
      <w:overflowPunct/>
      <w:autoSpaceDE/>
      <w:autoSpaceDN/>
      <w:adjustRightInd/>
      <w:spacing w:after="0"/>
      <w:ind w:left="1622" w:hanging="363"/>
      <w:textAlignment w:val="auto"/>
    </w:pPr>
    <w:rPr>
      <w:rFonts w:ascii="Arial" w:eastAsia="MS Mincho" w:hAnsi="Arial"/>
      <w:szCs w:val="24"/>
      <w:lang w:eastAsia="en-GB"/>
    </w:rPr>
  </w:style>
  <w:style w:type="character" w:customStyle="1" w:styleId="Doc-text2Char">
    <w:name w:val="Doc-text2 Char"/>
    <w:link w:val="Doc-text2"/>
    <w:rsid w:val="005831DD"/>
    <w:rPr>
      <w:rFonts w:ascii="Arial" w:eastAsia="MS Mincho" w:hAnsi="Arial"/>
      <w:szCs w:val="24"/>
      <w:lang w:eastAsia="en-GB"/>
    </w:rPr>
  </w:style>
  <w:style w:type="paragraph" w:styleId="Revision">
    <w:name w:val="Revision"/>
    <w:hidden/>
    <w:uiPriority w:val="99"/>
    <w:semiHidden/>
    <w:rsid w:val="005607B8"/>
    <w:rPr>
      <w:rFonts w:ascii="Times New Roman" w:hAnsi="Times New Roman"/>
      <w:lang w:val="en-GB"/>
    </w:rPr>
  </w:style>
  <w:style w:type="paragraph" w:styleId="ListParagraph">
    <w:name w:val="List Paragraph"/>
    <w:aliases w:val="- Bullets,목록 단락,リスト段落,列出段落,?? ??,?????,????,Lista1,列出段落1,中等深浅网格 1 - 着色 21,¥¡¡¡¡ì¬º¥¹¥È¶ÎÂä,ÁÐ³ö¶ÎÂä,列表段落1,—ño’i—Ž,¥ê¥¹¥È¶ÎÂä,1st level - Bullet List Paragraph,Lettre d'introduction,Paragrafo elenco,Normal bullet 2,Bullet list,목록단락,清單段落1"/>
    <w:basedOn w:val="Normal"/>
    <w:link w:val="ListParagraphChar"/>
    <w:uiPriority w:val="34"/>
    <w:qFormat/>
    <w:rsid w:val="007651CA"/>
    <w:pPr>
      <w:overflowPunct/>
      <w:autoSpaceDE/>
      <w:autoSpaceDN/>
      <w:adjustRightInd/>
      <w:spacing w:after="0"/>
      <w:ind w:left="720"/>
      <w:contextualSpacing/>
      <w:textAlignment w:val="auto"/>
    </w:pPr>
    <w:rPr>
      <w:sz w:val="24"/>
      <w:szCs w:val="24"/>
      <w:lang w:val="fi-FI" w:eastAsia="zh-CN"/>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7651CA"/>
    <w:rPr>
      <w:rFonts w:ascii="Times New Roman" w:hAnsi="Times New Roman"/>
      <w:sz w:val="16"/>
      <w:lang w:val="en-GB"/>
    </w:rPr>
  </w:style>
  <w:style w:type="paragraph" w:customStyle="1" w:styleId="owapara">
    <w:name w:val="owapara"/>
    <w:basedOn w:val="Normal"/>
    <w:rsid w:val="00CD121E"/>
    <w:pPr>
      <w:overflowPunct/>
      <w:autoSpaceDE/>
      <w:autoSpaceDN/>
      <w:adjustRightInd/>
      <w:spacing w:after="0"/>
      <w:textAlignment w:val="auto"/>
    </w:pPr>
    <w:rPr>
      <w:rFonts w:eastAsia="Calibri"/>
      <w:sz w:val="24"/>
      <w:szCs w:val="24"/>
      <w:lang w:val="en-US"/>
    </w:rPr>
  </w:style>
  <w:style w:type="paragraph" w:styleId="BodyText">
    <w:name w:val="Body Text"/>
    <w:basedOn w:val="Normal"/>
    <w:link w:val="BodyTextChar"/>
    <w:rsid w:val="00C72E18"/>
    <w:pPr>
      <w:spacing w:after="120"/>
    </w:pPr>
  </w:style>
  <w:style w:type="character" w:customStyle="1" w:styleId="BodyTextChar">
    <w:name w:val="Body Text Char"/>
    <w:link w:val="BodyText"/>
    <w:rsid w:val="00C72E18"/>
    <w:rPr>
      <w:rFonts w:ascii="Times New Roman" w:hAnsi="Times New Roman"/>
      <w:lang w:val="en-GB"/>
    </w:rPr>
  </w:style>
  <w:style w:type="character" w:customStyle="1" w:styleId="CommentTextChar">
    <w:name w:val="Comment Text Char"/>
    <w:link w:val="CommentText"/>
    <w:semiHidden/>
    <w:rsid w:val="004241C5"/>
    <w:rPr>
      <w:rFonts w:ascii="Times New Roman" w:eastAsia="MS Mincho" w:hAnsi="Times New Roman"/>
      <w:lang w:val="en-GB"/>
    </w:rPr>
  </w:style>
  <w:style w:type="character" w:styleId="FollowedHyperlink">
    <w:name w:val="FollowedHyperlink"/>
    <w:semiHidden/>
    <w:unhideWhenUsed/>
    <w:rsid w:val="00B3377E"/>
    <w:rPr>
      <w:color w:val="800080"/>
      <w:u w:val="single"/>
    </w:rPr>
  </w:style>
  <w:style w:type="table" w:styleId="TableGrid">
    <w:name w:val="Table Grid"/>
    <w:aliases w:val="TableGrid"/>
    <w:basedOn w:val="TableNormal"/>
    <w:uiPriority w:val="39"/>
    <w:qFormat/>
    <w:rsid w:val="00DE541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GTdoc">
    <w:name w:val="LGTdoc_본문"/>
    <w:basedOn w:val="Normal"/>
    <w:rsid w:val="003B00CA"/>
    <w:pPr>
      <w:widowControl w:val="0"/>
      <w:overflowPunct/>
      <w:snapToGrid w:val="0"/>
      <w:spacing w:afterLines="50" w:line="264" w:lineRule="auto"/>
      <w:jc w:val="both"/>
      <w:textAlignment w:val="auto"/>
    </w:pPr>
    <w:rPr>
      <w:rFonts w:eastAsia="Batang"/>
      <w:kern w:val="2"/>
      <w:sz w:val="22"/>
      <w:szCs w:val="24"/>
      <w:lang w:eastAsia="ko-KR"/>
    </w:rPr>
  </w:style>
  <w:style w:type="paragraph" w:styleId="NormalWeb">
    <w:name w:val="Normal (Web)"/>
    <w:basedOn w:val="Normal"/>
    <w:uiPriority w:val="99"/>
    <w:unhideWhenUsed/>
    <w:qFormat/>
    <w:rsid w:val="00F265F7"/>
    <w:pPr>
      <w:overflowPunct/>
      <w:autoSpaceDE/>
      <w:autoSpaceDN/>
      <w:adjustRightInd/>
      <w:spacing w:before="100" w:beforeAutospacing="1" w:after="100" w:afterAutospacing="1"/>
      <w:textAlignment w:val="auto"/>
    </w:pPr>
    <w:rPr>
      <w:sz w:val="24"/>
      <w:szCs w:val="24"/>
      <w:lang w:val="en-US"/>
    </w:rPr>
  </w:style>
  <w:style w:type="character" w:customStyle="1" w:styleId="B1Char">
    <w:name w:val="B1 Char"/>
    <w:link w:val="B1"/>
    <w:locked/>
    <w:rsid w:val="00327163"/>
    <w:rPr>
      <w:rFonts w:ascii="Times New Roman" w:hAnsi="Times New Roman"/>
      <w:lang w:val="en-GB"/>
    </w:rPr>
  </w:style>
  <w:style w:type="character" w:customStyle="1" w:styleId="ListParagraphChar">
    <w:name w:val="List Paragraph Char"/>
    <w:aliases w:val="- Bullets Char,목록 단락 Char,リスト段落 Char,列出段落 Char,?? ?? Char,????? Char,???? Char,Lista1 Char,列出段落1 Char,中等深浅网格 1 - 着色 21 Char,¥¡¡¡¡ì¬º¥¹¥È¶ÎÂä Char,ÁÐ³ö¶ÎÂä Char,列表段落1 Char,—ño’i—Ž Char,¥ê¥¹¥È¶ÎÂä Char,Lettre d'introduction Char"/>
    <w:link w:val="ListParagraph"/>
    <w:uiPriority w:val="34"/>
    <w:qFormat/>
    <w:locked/>
    <w:rsid w:val="00142DE2"/>
    <w:rPr>
      <w:rFonts w:ascii="Times New Roman" w:hAnsi="Times New Roman"/>
      <w:sz w:val="24"/>
      <w:szCs w:val="24"/>
      <w:lang w:val="fi-FI" w:eastAsia="zh-CN"/>
    </w:rPr>
  </w:style>
  <w:style w:type="character" w:styleId="PlaceholderText">
    <w:name w:val="Placeholder Text"/>
    <w:basedOn w:val="DefaultParagraphFont"/>
    <w:uiPriority w:val="99"/>
    <w:semiHidden/>
    <w:rsid w:val="004D4FBD"/>
    <w:rPr>
      <w:color w:val="808080"/>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basedOn w:val="DefaultParagraphFont"/>
    <w:link w:val="Header"/>
    <w:locked/>
    <w:rsid w:val="00D82798"/>
    <w:rPr>
      <w:rFonts w:ascii="Arial" w:hAnsi="Arial"/>
      <w:b/>
      <w:noProof/>
      <w:sz w:val="18"/>
    </w:rPr>
  </w:style>
  <w:style w:type="character" w:customStyle="1" w:styleId="Heading1Char">
    <w:name w:val="Heading 1 Char"/>
    <w:aliases w:val="H1 Char,h1 Char,Heading 1 3GPP Char"/>
    <w:basedOn w:val="DefaultParagraphFont"/>
    <w:link w:val="Heading1"/>
    <w:rsid w:val="00704495"/>
    <w:rPr>
      <w:rFonts w:ascii="Arial" w:hAnsi="Arial"/>
      <w:sz w:val="36"/>
      <w:lang w:val="en-GB"/>
    </w:rPr>
  </w:style>
  <w:style w:type="character" w:customStyle="1" w:styleId="Heading2Char">
    <w:name w:val="Heading 2 Char"/>
    <w:aliases w:val="H2 Char,h2 Char,DO NOT USE_h2 Char,h21 Char,Heading 2 3GPP Char"/>
    <w:basedOn w:val="DefaultParagraphFont"/>
    <w:link w:val="Heading2"/>
    <w:rsid w:val="00704495"/>
    <w:rPr>
      <w:rFonts w:ascii="Arial" w:hAnsi="Arial"/>
      <w:sz w:val="32"/>
      <w:lang w:val="en-GB"/>
    </w:rPr>
  </w:style>
  <w:style w:type="table" w:styleId="PlainTable1">
    <w:name w:val="Plain Table 1"/>
    <w:basedOn w:val="TableNormal"/>
    <w:uiPriority w:val="41"/>
    <w:rsid w:val="00724B64"/>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B1Zchn">
    <w:name w:val="B1 Zchn"/>
    <w:rsid w:val="009F102A"/>
    <w:rPr>
      <w:lang w:eastAsia="en-US"/>
    </w:rPr>
  </w:style>
  <w:style w:type="character" w:customStyle="1" w:styleId="THChar">
    <w:name w:val="TH Char"/>
    <w:link w:val="TH"/>
    <w:qFormat/>
    <w:rsid w:val="009F102A"/>
    <w:rPr>
      <w:rFonts w:ascii="Arial" w:hAnsi="Arial"/>
      <w:b/>
      <w:lang w:val="en-GB"/>
    </w:rPr>
  </w:style>
  <w:style w:type="character" w:customStyle="1" w:styleId="TACChar">
    <w:name w:val="TAC Char"/>
    <w:link w:val="TAC"/>
    <w:qFormat/>
    <w:locked/>
    <w:rsid w:val="009F102A"/>
    <w:rPr>
      <w:rFonts w:ascii="Arial" w:hAnsi="Arial"/>
      <w:sz w:val="18"/>
      <w:lang w:val="en-GB"/>
    </w:rPr>
  </w:style>
  <w:style w:type="character" w:customStyle="1" w:styleId="TAHCar">
    <w:name w:val="TAH Car"/>
    <w:link w:val="TAH"/>
    <w:qFormat/>
    <w:rsid w:val="009F102A"/>
    <w:rPr>
      <w:rFonts w:ascii="Arial" w:hAnsi="Arial"/>
      <w:b/>
      <w:sz w:val="18"/>
      <w:lang w:val="en-GB"/>
    </w:rPr>
  </w:style>
  <w:style w:type="paragraph" w:styleId="NoSpacing">
    <w:name w:val="No Spacing"/>
    <w:uiPriority w:val="1"/>
    <w:qFormat/>
    <w:rsid w:val="00D34DEB"/>
    <w:rPr>
      <w:rFonts w:ascii="Arial" w:eastAsia="Times New Roman" w:hAnsi="Arial"/>
      <w:sz w:val="22"/>
      <w:lang w:val="en-GB"/>
    </w:rPr>
  </w:style>
  <w:style w:type="paragraph" w:customStyle="1" w:styleId="item">
    <w:name w:val="item"/>
    <w:basedOn w:val="Normal"/>
    <w:rsid w:val="000C5B5B"/>
    <w:pPr>
      <w:numPr>
        <w:numId w:val="1"/>
      </w:numPr>
      <w:overflowPunct/>
      <w:autoSpaceDE/>
      <w:autoSpaceDN/>
      <w:adjustRightInd/>
      <w:spacing w:after="0"/>
      <w:jc w:val="both"/>
      <w:textAlignment w:val="auto"/>
    </w:pPr>
    <w:rPr>
      <w:rFonts w:eastAsia="MS Mincho"/>
    </w:rPr>
  </w:style>
  <w:style w:type="table" w:customStyle="1" w:styleId="TableGrid7">
    <w:name w:val="Table Grid7"/>
    <w:basedOn w:val="TableNormal"/>
    <w:next w:val="TableGrid"/>
    <w:uiPriority w:val="39"/>
    <w:qFormat/>
    <w:rsid w:val="000C5B5B"/>
    <w:rPr>
      <w:rFonts w:ascii="Times New Roman" w:eastAsia="Batang"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AN1bullet1">
    <w:name w:val="RAN1 bullet1"/>
    <w:basedOn w:val="Normal"/>
    <w:qFormat/>
    <w:rsid w:val="000C5B5B"/>
    <w:pPr>
      <w:numPr>
        <w:numId w:val="2"/>
      </w:numPr>
      <w:overflowPunct/>
      <w:autoSpaceDE/>
      <w:autoSpaceDN/>
      <w:adjustRightInd/>
      <w:spacing w:after="0"/>
      <w:textAlignment w:val="auto"/>
    </w:pPr>
    <w:rPr>
      <w:rFonts w:ascii="Times" w:eastAsia="Batang" w:hAnsi="Times"/>
      <w:szCs w:val="24"/>
      <w:lang w:val="x-none" w:eastAsia="x-none"/>
    </w:rPr>
  </w:style>
  <w:style w:type="character" w:styleId="UnresolvedMention">
    <w:name w:val="Unresolved Mention"/>
    <w:basedOn w:val="DefaultParagraphFont"/>
    <w:uiPriority w:val="99"/>
    <w:unhideWhenUsed/>
    <w:rsid w:val="00377D61"/>
    <w:rPr>
      <w:color w:val="605E5C"/>
      <w:shd w:val="clear" w:color="auto" w:fill="E1DFDD"/>
    </w:rPr>
  </w:style>
  <w:style w:type="character" w:customStyle="1" w:styleId="normaltextrun">
    <w:name w:val="normaltextrun"/>
    <w:basedOn w:val="DefaultParagraphFont"/>
    <w:rsid w:val="00A659D1"/>
  </w:style>
  <w:style w:type="character" w:customStyle="1" w:styleId="eop">
    <w:name w:val="eop"/>
    <w:basedOn w:val="DefaultParagraphFont"/>
    <w:rsid w:val="005459DF"/>
  </w:style>
  <w:style w:type="paragraph" w:customStyle="1" w:styleId="maintext">
    <w:name w:val="main text"/>
    <w:basedOn w:val="Normal"/>
    <w:link w:val="maintextChar"/>
    <w:qFormat/>
    <w:rsid w:val="00944E09"/>
    <w:pPr>
      <w:overflowPunct/>
      <w:autoSpaceDE/>
      <w:autoSpaceDN/>
      <w:adjustRightInd/>
      <w:spacing w:before="60" w:after="60" w:line="288" w:lineRule="auto"/>
      <w:ind w:firstLineChars="200" w:firstLine="200"/>
      <w:jc w:val="both"/>
      <w:textAlignment w:val="auto"/>
    </w:pPr>
    <w:rPr>
      <w:rFonts w:eastAsia="Malgun Gothic"/>
      <w:lang w:eastAsia="ko-KR"/>
    </w:rPr>
  </w:style>
  <w:style w:type="character" w:customStyle="1" w:styleId="maintextChar">
    <w:name w:val="main text Char"/>
    <w:link w:val="maintext"/>
    <w:qFormat/>
    <w:rsid w:val="00944E09"/>
    <w:rPr>
      <w:rFonts w:ascii="Times New Roman" w:eastAsia="Malgun Gothic" w:hAnsi="Times New Roman"/>
      <w:lang w:val="en-GB" w:eastAsia="ko-KR"/>
    </w:rPr>
  </w:style>
  <w:style w:type="character" w:customStyle="1" w:styleId="TALCar">
    <w:name w:val="TAL Car"/>
    <w:basedOn w:val="DefaultParagraphFont"/>
    <w:link w:val="TAL"/>
    <w:qFormat/>
    <w:locked/>
    <w:rsid w:val="00944E09"/>
    <w:rPr>
      <w:rFonts w:ascii="Arial" w:hAnsi="Arial"/>
      <w:sz w:val="18"/>
      <w:lang w:val="en-GB"/>
    </w:rPr>
  </w:style>
  <w:style w:type="character" w:styleId="Mention">
    <w:name w:val="Mention"/>
    <w:basedOn w:val="DefaultParagraphFont"/>
    <w:uiPriority w:val="99"/>
    <w:unhideWhenUsed/>
    <w:rsid w:val="0009607C"/>
    <w:rPr>
      <w:color w:val="2B579A"/>
      <w:shd w:val="clear" w:color="auto" w:fill="E1DFDD"/>
    </w:rPr>
  </w:style>
  <w:style w:type="paragraph" w:customStyle="1" w:styleId="a">
    <w:name w:val="佐藤２"/>
    <w:basedOn w:val="Normal"/>
    <w:uiPriority w:val="99"/>
    <w:qFormat/>
    <w:rsid w:val="00BB5182"/>
    <w:pPr>
      <w:numPr>
        <w:numId w:val="3"/>
      </w:numPr>
      <w:overflowPunct/>
      <w:autoSpaceDE/>
      <w:autoSpaceDN/>
      <w:adjustRightInd/>
      <w:textAlignment w:val="auto"/>
    </w:pPr>
    <w:rPr>
      <w:rFonts w:eastAsia="MS Gothic"/>
      <w:sz w:val="24"/>
      <w:lang w:eastAsia="ja-JP"/>
    </w:rPr>
  </w:style>
  <w:style w:type="character" w:customStyle="1" w:styleId="PLChar">
    <w:name w:val="PL Char"/>
    <w:link w:val="PL"/>
    <w:qFormat/>
    <w:rsid w:val="00F61F6E"/>
    <w:rPr>
      <w:rFonts w:ascii="Courier New" w:hAnsi="Courier New"/>
      <w:noProof/>
      <w:sz w:val="16"/>
    </w:rPr>
  </w:style>
  <w:style w:type="paragraph" w:customStyle="1" w:styleId="paragraph">
    <w:name w:val="paragraph"/>
    <w:basedOn w:val="Normal"/>
    <w:rsid w:val="00C6795E"/>
    <w:pPr>
      <w:overflowPunct/>
      <w:autoSpaceDE/>
      <w:autoSpaceDN/>
      <w:adjustRightInd/>
      <w:spacing w:before="100" w:beforeAutospacing="1" w:after="100" w:afterAutospacing="1"/>
      <w:textAlignment w:val="auto"/>
    </w:pPr>
    <w:rPr>
      <w:rFonts w:eastAsia="Times New Roman"/>
      <w:sz w:val="24"/>
      <w:szCs w:val="24"/>
      <w:lang w:val="en-US"/>
    </w:rPr>
  </w:style>
  <w:style w:type="paragraph" w:customStyle="1" w:styleId="Default">
    <w:name w:val="Default"/>
    <w:qFormat/>
    <w:rsid w:val="000A65AD"/>
    <w:pPr>
      <w:autoSpaceDE w:val="0"/>
      <w:autoSpaceDN w:val="0"/>
      <w:adjustRightInd w:val="0"/>
    </w:pPr>
    <w:rPr>
      <w:rFonts w:ascii="Arial" w:hAnsi="Arial" w:cs="Arial"/>
      <w:color w:val="000000"/>
      <w:sz w:val="24"/>
      <w:szCs w:val="24"/>
    </w:rPr>
  </w:style>
  <w:style w:type="paragraph" w:styleId="Title">
    <w:name w:val="Title"/>
    <w:basedOn w:val="Normal"/>
    <w:next w:val="Normal"/>
    <w:link w:val="TitleChar"/>
    <w:qFormat/>
    <w:rsid w:val="00BE29F2"/>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BE29F2"/>
    <w:rPr>
      <w:rFonts w:asciiTheme="majorHAnsi" w:eastAsiaTheme="majorEastAsia" w:hAnsiTheme="majorHAnsi" w:cstheme="majorBidi"/>
      <w:spacing w:val="-10"/>
      <w:kern w:val="28"/>
      <w:sz w:val="56"/>
      <w:szCs w:val="56"/>
      <w:lang w:val="en-GB"/>
    </w:rPr>
  </w:style>
  <w:style w:type="character" w:customStyle="1" w:styleId="tabchar">
    <w:name w:val="tabchar"/>
    <w:basedOn w:val="DefaultParagraphFont"/>
    <w:rsid w:val="00B8431C"/>
  </w:style>
  <w:style w:type="character" w:customStyle="1" w:styleId="Heading3Char">
    <w:name w:val="Heading 3 Char"/>
    <w:aliases w:val="Heading 3 3GPP Char"/>
    <w:basedOn w:val="DefaultParagraphFont"/>
    <w:link w:val="Heading3"/>
    <w:rsid w:val="00C13E52"/>
    <w:rPr>
      <w:rFonts w:ascii="Arial" w:hAnsi="Arial"/>
      <w:sz w:val="28"/>
      <w:lang w:val="en-GB"/>
    </w:rPr>
  </w:style>
  <w:style w:type="character" w:customStyle="1" w:styleId="TALChar">
    <w:name w:val="TAL Char"/>
    <w:qFormat/>
    <w:locked/>
    <w:rsid w:val="00AC564A"/>
    <w:rPr>
      <w:rFonts w:ascii="Arial" w:hAnsi="Arial" w:cs="Arial"/>
      <w:sz w:val="18"/>
      <w:lang w:val="en-GB"/>
    </w:rPr>
  </w:style>
  <w:style w:type="character" w:customStyle="1" w:styleId="TFChar">
    <w:name w:val="TF Char"/>
    <w:link w:val="TF"/>
    <w:locked/>
    <w:rsid w:val="00AC564A"/>
    <w:rPr>
      <w:rFonts w:ascii="Arial" w:hAnsi="Arial"/>
      <w:b/>
      <w:lang w:val="en-GB"/>
    </w:rPr>
  </w:style>
  <w:style w:type="character" w:customStyle="1" w:styleId="B2Char">
    <w:name w:val="B2 Char"/>
    <w:link w:val="B2"/>
    <w:qFormat/>
    <w:locked/>
    <w:rsid w:val="00AC564A"/>
    <w:rPr>
      <w:rFonts w:ascii="Times New Roman" w:hAnsi="Times New Roman"/>
      <w:lang w:val="en-GB"/>
    </w:rPr>
  </w:style>
  <w:style w:type="character" w:customStyle="1" w:styleId="NOChar1">
    <w:name w:val="NO Char1"/>
    <w:link w:val="NO"/>
    <w:locked/>
    <w:rsid w:val="00AC564A"/>
    <w:rPr>
      <w:rFonts w:ascii="Times New Roman" w:hAnsi="Times New Roman"/>
      <w:lang w:val="en-GB"/>
    </w:rPr>
  </w:style>
  <w:style w:type="paragraph" w:styleId="HTMLPreformatted">
    <w:name w:val="HTML Preformatted"/>
    <w:basedOn w:val="Normal"/>
    <w:link w:val="HTMLPreformattedChar"/>
    <w:uiPriority w:val="99"/>
    <w:semiHidden/>
    <w:unhideWhenUsed/>
    <w:rsid w:val="00E818A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after="0"/>
      <w:textAlignment w:val="auto"/>
    </w:pPr>
    <w:rPr>
      <w:rFonts w:ascii="Courier New" w:eastAsia="Times New Roman" w:hAnsi="Courier New" w:cs="Courier New"/>
      <w:lang w:val="en-US" w:eastAsia="zh-CN"/>
    </w:rPr>
  </w:style>
  <w:style w:type="character" w:customStyle="1" w:styleId="HTMLPreformattedChar">
    <w:name w:val="HTML Preformatted Char"/>
    <w:basedOn w:val="DefaultParagraphFont"/>
    <w:link w:val="HTMLPreformatted"/>
    <w:uiPriority w:val="99"/>
    <w:semiHidden/>
    <w:rsid w:val="00E818A1"/>
    <w:rPr>
      <w:rFonts w:ascii="Courier New" w:eastAsia="Times New Roman" w:hAnsi="Courier New" w:cs="Courier New"/>
      <w:lang w:eastAsia="zh-CN"/>
    </w:rPr>
  </w:style>
  <w:style w:type="character" w:styleId="Emphasis">
    <w:name w:val="Emphasis"/>
    <w:basedOn w:val="DefaultParagraphFont"/>
    <w:uiPriority w:val="20"/>
    <w:qFormat/>
    <w:rsid w:val="002F57D6"/>
    <w:rPr>
      <w:i/>
      <w:iCs/>
    </w:rPr>
  </w:style>
  <w:style w:type="paragraph" w:customStyle="1" w:styleId="Reference">
    <w:name w:val="Reference"/>
    <w:basedOn w:val="BodyText"/>
    <w:rsid w:val="00211867"/>
    <w:pPr>
      <w:numPr>
        <w:numId w:val="39"/>
      </w:numPr>
      <w:tabs>
        <w:tab w:val="clear" w:pos="709"/>
        <w:tab w:val="num" w:pos="360"/>
        <w:tab w:val="num" w:pos="567"/>
      </w:tabs>
      <w:ind w:left="567" w:firstLine="0"/>
      <w:jc w:val="both"/>
      <w:textAlignment w:val="auto"/>
    </w:pPr>
    <w:rPr>
      <w:rFonts w:ascii="Arial" w:hAnsi="Arial"/>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556834">
      <w:bodyDiv w:val="1"/>
      <w:marLeft w:val="0"/>
      <w:marRight w:val="0"/>
      <w:marTop w:val="0"/>
      <w:marBottom w:val="0"/>
      <w:divBdr>
        <w:top w:val="none" w:sz="0" w:space="0" w:color="auto"/>
        <w:left w:val="none" w:sz="0" w:space="0" w:color="auto"/>
        <w:bottom w:val="none" w:sz="0" w:space="0" w:color="auto"/>
        <w:right w:val="none" w:sz="0" w:space="0" w:color="auto"/>
      </w:divBdr>
    </w:div>
    <w:div w:id="6098216">
      <w:bodyDiv w:val="1"/>
      <w:marLeft w:val="0"/>
      <w:marRight w:val="0"/>
      <w:marTop w:val="0"/>
      <w:marBottom w:val="0"/>
      <w:divBdr>
        <w:top w:val="none" w:sz="0" w:space="0" w:color="auto"/>
        <w:left w:val="none" w:sz="0" w:space="0" w:color="auto"/>
        <w:bottom w:val="none" w:sz="0" w:space="0" w:color="auto"/>
        <w:right w:val="none" w:sz="0" w:space="0" w:color="auto"/>
      </w:divBdr>
    </w:div>
    <w:div w:id="6642337">
      <w:bodyDiv w:val="1"/>
      <w:marLeft w:val="0"/>
      <w:marRight w:val="0"/>
      <w:marTop w:val="0"/>
      <w:marBottom w:val="0"/>
      <w:divBdr>
        <w:top w:val="none" w:sz="0" w:space="0" w:color="auto"/>
        <w:left w:val="none" w:sz="0" w:space="0" w:color="auto"/>
        <w:bottom w:val="none" w:sz="0" w:space="0" w:color="auto"/>
        <w:right w:val="none" w:sz="0" w:space="0" w:color="auto"/>
      </w:divBdr>
    </w:div>
    <w:div w:id="12342082">
      <w:bodyDiv w:val="1"/>
      <w:marLeft w:val="0"/>
      <w:marRight w:val="0"/>
      <w:marTop w:val="0"/>
      <w:marBottom w:val="0"/>
      <w:divBdr>
        <w:top w:val="none" w:sz="0" w:space="0" w:color="auto"/>
        <w:left w:val="none" w:sz="0" w:space="0" w:color="auto"/>
        <w:bottom w:val="none" w:sz="0" w:space="0" w:color="auto"/>
        <w:right w:val="none" w:sz="0" w:space="0" w:color="auto"/>
      </w:divBdr>
    </w:div>
    <w:div w:id="24907755">
      <w:bodyDiv w:val="1"/>
      <w:marLeft w:val="0"/>
      <w:marRight w:val="0"/>
      <w:marTop w:val="0"/>
      <w:marBottom w:val="0"/>
      <w:divBdr>
        <w:top w:val="none" w:sz="0" w:space="0" w:color="auto"/>
        <w:left w:val="none" w:sz="0" w:space="0" w:color="auto"/>
        <w:bottom w:val="none" w:sz="0" w:space="0" w:color="auto"/>
        <w:right w:val="none" w:sz="0" w:space="0" w:color="auto"/>
      </w:divBdr>
    </w:div>
    <w:div w:id="28065935">
      <w:bodyDiv w:val="1"/>
      <w:marLeft w:val="0"/>
      <w:marRight w:val="0"/>
      <w:marTop w:val="0"/>
      <w:marBottom w:val="0"/>
      <w:divBdr>
        <w:top w:val="none" w:sz="0" w:space="0" w:color="auto"/>
        <w:left w:val="none" w:sz="0" w:space="0" w:color="auto"/>
        <w:bottom w:val="none" w:sz="0" w:space="0" w:color="auto"/>
        <w:right w:val="none" w:sz="0" w:space="0" w:color="auto"/>
      </w:divBdr>
    </w:div>
    <w:div w:id="34694844">
      <w:bodyDiv w:val="1"/>
      <w:marLeft w:val="0"/>
      <w:marRight w:val="0"/>
      <w:marTop w:val="0"/>
      <w:marBottom w:val="0"/>
      <w:divBdr>
        <w:top w:val="none" w:sz="0" w:space="0" w:color="auto"/>
        <w:left w:val="none" w:sz="0" w:space="0" w:color="auto"/>
        <w:bottom w:val="none" w:sz="0" w:space="0" w:color="auto"/>
        <w:right w:val="none" w:sz="0" w:space="0" w:color="auto"/>
      </w:divBdr>
    </w:div>
    <w:div w:id="44767994">
      <w:bodyDiv w:val="1"/>
      <w:marLeft w:val="0"/>
      <w:marRight w:val="0"/>
      <w:marTop w:val="0"/>
      <w:marBottom w:val="0"/>
      <w:divBdr>
        <w:top w:val="none" w:sz="0" w:space="0" w:color="auto"/>
        <w:left w:val="none" w:sz="0" w:space="0" w:color="auto"/>
        <w:bottom w:val="none" w:sz="0" w:space="0" w:color="auto"/>
        <w:right w:val="none" w:sz="0" w:space="0" w:color="auto"/>
      </w:divBdr>
    </w:div>
    <w:div w:id="52198509">
      <w:bodyDiv w:val="1"/>
      <w:marLeft w:val="0"/>
      <w:marRight w:val="0"/>
      <w:marTop w:val="0"/>
      <w:marBottom w:val="0"/>
      <w:divBdr>
        <w:top w:val="none" w:sz="0" w:space="0" w:color="auto"/>
        <w:left w:val="none" w:sz="0" w:space="0" w:color="auto"/>
        <w:bottom w:val="none" w:sz="0" w:space="0" w:color="auto"/>
        <w:right w:val="none" w:sz="0" w:space="0" w:color="auto"/>
      </w:divBdr>
    </w:div>
    <w:div w:id="52628351">
      <w:bodyDiv w:val="1"/>
      <w:marLeft w:val="0"/>
      <w:marRight w:val="0"/>
      <w:marTop w:val="0"/>
      <w:marBottom w:val="0"/>
      <w:divBdr>
        <w:top w:val="none" w:sz="0" w:space="0" w:color="auto"/>
        <w:left w:val="none" w:sz="0" w:space="0" w:color="auto"/>
        <w:bottom w:val="none" w:sz="0" w:space="0" w:color="auto"/>
        <w:right w:val="none" w:sz="0" w:space="0" w:color="auto"/>
      </w:divBdr>
    </w:div>
    <w:div w:id="63992418">
      <w:bodyDiv w:val="1"/>
      <w:marLeft w:val="0"/>
      <w:marRight w:val="0"/>
      <w:marTop w:val="0"/>
      <w:marBottom w:val="0"/>
      <w:divBdr>
        <w:top w:val="none" w:sz="0" w:space="0" w:color="auto"/>
        <w:left w:val="none" w:sz="0" w:space="0" w:color="auto"/>
        <w:bottom w:val="none" w:sz="0" w:space="0" w:color="auto"/>
        <w:right w:val="none" w:sz="0" w:space="0" w:color="auto"/>
      </w:divBdr>
    </w:div>
    <w:div w:id="65424409">
      <w:bodyDiv w:val="1"/>
      <w:marLeft w:val="0"/>
      <w:marRight w:val="0"/>
      <w:marTop w:val="0"/>
      <w:marBottom w:val="0"/>
      <w:divBdr>
        <w:top w:val="none" w:sz="0" w:space="0" w:color="auto"/>
        <w:left w:val="none" w:sz="0" w:space="0" w:color="auto"/>
        <w:bottom w:val="none" w:sz="0" w:space="0" w:color="auto"/>
        <w:right w:val="none" w:sz="0" w:space="0" w:color="auto"/>
      </w:divBdr>
    </w:div>
    <w:div w:id="66853796">
      <w:bodyDiv w:val="1"/>
      <w:marLeft w:val="0"/>
      <w:marRight w:val="0"/>
      <w:marTop w:val="0"/>
      <w:marBottom w:val="0"/>
      <w:divBdr>
        <w:top w:val="none" w:sz="0" w:space="0" w:color="auto"/>
        <w:left w:val="none" w:sz="0" w:space="0" w:color="auto"/>
        <w:bottom w:val="none" w:sz="0" w:space="0" w:color="auto"/>
        <w:right w:val="none" w:sz="0" w:space="0" w:color="auto"/>
      </w:divBdr>
    </w:div>
    <w:div w:id="75975551">
      <w:bodyDiv w:val="1"/>
      <w:marLeft w:val="0"/>
      <w:marRight w:val="0"/>
      <w:marTop w:val="0"/>
      <w:marBottom w:val="0"/>
      <w:divBdr>
        <w:top w:val="none" w:sz="0" w:space="0" w:color="auto"/>
        <w:left w:val="none" w:sz="0" w:space="0" w:color="auto"/>
        <w:bottom w:val="none" w:sz="0" w:space="0" w:color="auto"/>
        <w:right w:val="none" w:sz="0" w:space="0" w:color="auto"/>
      </w:divBdr>
    </w:div>
    <w:div w:id="82729324">
      <w:bodyDiv w:val="1"/>
      <w:marLeft w:val="0"/>
      <w:marRight w:val="0"/>
      <w:marTop w:val="0"/>
      <w:marBottom w:val="0"/>
      <w:divBdr>
        <w:top w:val="none" w:sz="0" w:space="0" w:color="auto"/>
        <w:left w:val="none" w:sz="0" w:space="0" w:color="auto"/>
        <w:bottom w:val="none" w:sz="0" w:space="0" w:color="auto"/>
        <w:right w:val="none" w:sz="0" w:space="0" w:color="auto"/>
      </w:divBdr>
    </w:div>
    <w:div w:id="86197767">
      <w:bodyDiv w:val="1"/>
      <w:marLeft w:val="0"/>
      <w:marRight w:val="0"/>
      <w:marTop w:val="0"/>
      <w:marBottom w:val="0"/>
      <w:divBdr>
        <w:top w:val="none" w:sz="0" w:space="0" w:color="auto"/>
        <w:left w:val="none" w:sz="0" w:space="0" w:color="auto"/>
        <w:bottom w:val="none" w:sz="0" w:space="0" w:color="auto"/>
        <w:right w:val="none" w:sz="0" w:space="0" w:color="auto"/>
      </w:divBdr>
    </w:div>
    <w:div w:id="90710542">
      <w:bodyDiv w:val="1"/>
      <w:marLeft w:val="0"/>
      <w:marRight w:val="0"/>
      <w:marTop w:val="0"/>
      <w:marBottom w:val="0"/>
      <w:divBdr>
        <w:top w:val="none" w:sz="0" w:space="0" w:color="auto"/>
        <w:left w:val="none" w:sz="0" w:space="0" w:color="auto"/>
        <w:bottom w:val="none" w:sz="0" w:space="0" w:color="auto"/>
        <w:right w:val="none" w:sz="0" w:space="0" w:color="auto"/>
      </w:divBdr>
    </w:div>
    <w:div w:id="92210371">
      <w:bodyDiv w:val="1"/>
      <w:marLeft w:val="0"/>
      <w:marRight w:val="0"/>
      <w:marTop w:val="0"/>
      <w:marBottom w:val="0"/>
      <w:divBdr>
        <w:top w:val="none" w:sz="0" w:space="0" w:color="auto"/>
        <w:left w:val="none" w:sz="0" w:space="0" w:color="auto"/>
        <w:bottom w:val="none" w:sz="0" w:space="0" w:color="auto"/>
        <w:right w:val="none" w:sz="0" w:space="0" w:color="auto"/>
      </w:divBdr>
    </w:div>
    <w:div w:id="94058730">
      <w:bodyDiv w:val="1"/>
      <w:marLeft w:val="0"/>
      <w:marRight w:val="0"/>
      <w:marTop w:val="0"/>
      <w:marBottom w:val="0"/>
      <w:divBdr>
        <w:top w:val="none" w:sz="0" w:space="0" w:color="auto"/>
        <w:left w:val="none" w:sz="0" w:space="0" w:color="auto"/>
        <w:bottom w:val="none" w:sz="0" w:space="0" w:color="auto"/>
        <w:right w:val="none" w:sz="0" w:space="0" w:color="auto"/>
      </w:divBdr>
    </w:div>
    <w:div w:id="97915061">
      <w:bodyDiv w:val="1"/>
      <w:marLeft w:val="0"/>
      <w:marRight w:val="0"/>
      <w:marTop w:val="0"/>
      <w:marBottom w:val="0"/>
      <w:divBdr>
        <w:top w:val="none" w:sz="0" w:space="0" w:color="auto"/>
        <w:left w:val="none" w:sz="0" w:space="0" w:color="auto"/>
        <w:bottom w:val="none" w:sz="0" w:space="0" w:color="auto"/>
        <w:right w:val="none" w:sz="0" w:space="0" w:color="auto"/>
      </w:divBdr>
    </w:div>
    <w:div w:id="101388096">
      <w:bodyDiv w:val="1"/>
      <w:marLeft w:val="0"/>
      <w:marRight w:val="0"/>
      <w:marTop w:val="0"/>
      <w:marBottom w:val="0"/>
      <w:divBdr>
        <w:top w:val="none" w:sz="0" w:space="0" w:color="auto"/>
        <w:left w:val="none" w:sz="0" w:space="0" w:color="auto"/>
        <w:bottom w:val="none" w:sz="0" w:space="0" w:color="auto"/>
        <w:right w:val="none" w:sz="0" w:space="0" w:color="auto"/>
      </w:divBdr>
    </w:div>
    <w:div w:id="106586254">
      <w:bodyDiv w:val="1"/>
      <w:marLeft w:val="0"/>
      <w:marRight w:val="0"/>
      <w:marTop w:val="0"/>
      <w:marBottom w:val="0"/>
      <w:divBdr>
        <w:top w:val="none" w:sz="0" w:space="0" w:color="auto"/>
        <w:left w:val="none" w:sz="0" w:space="0" w:color="auto"/>
        <w:bottom w:val="none" w:sz="0" w:space="0" w:color="auto"/>
        <w:right w:val="none" w:sz="0" w:space="0" w:color="auto"/>
      </w:divBdr>
    </w:div>
    <w:div w:id="116802469">
      <w:bodyDiv w:val="1"/>
      <w:marLeft w:val="0"/>
      <w:marRight w:val="0"/>
      <w:marTop w:val="0"/>
      <w:marBottom w:val="0"/>
      <w:divBdr>
        <w:top w:val="none" w:sz="0" w:space="0" w:color="auto"/>
        <w:left w:val="none" w:sz="0" w:space="0" w:color="auto"/>
        <w:bottom w:val="none" w:sz="0" w:space="0" w:color="auto"/>
        <w:right w:val="none" w:sz="0" w:space="0" w:color="auto"/>
      </w:divBdr>
    </w:div>
    <w:div w:id="130251402">
      <w:bodyDiv w:val="1"/>
      <w:marLeft w:val="0"/>
      <w:marRight w:val="0"/>
      <w:marTop w:val="0"/>
      <w:marBottom w:val="0"/>
      <w:divBdr>
        <w:top w:val="none" w:sz="0" w:space="0" w:color="auto"/>
        <w:left w:val="none" w:sz="0" w:space="0" w:color="auto"/>
        <w:bottom w:val="none" w:sz="0" w:space="0" w:color="auto"/>
        <w:right w:val="none" w:sz="0" w:space="0" w:color="auto"/>
      </w:divBdr>
    </w:div>
    <w:div w:id="134614820">
      <w:bodyDiv w:val="1"/>
      <w:marLeft w:val="0"/>
      <w:marRight w:val="0"/>
      <w:marTop w:val="0"/>
      <w:marBottom w:val="0"/>
      <w:divBdr>
        <w:top w:val="none" w:sz="0" w:space="0" w:color="auto"/>
        <w:left w:val="none" w:sz="0" w:space="0" w:color="auto"/>
        <w:bottom w:val="none" w:sz="0" w:space="0" w:color="auto"/>
        <w:right w:val="none" w:sz="0" w:space="0" w:color="auto"/>
      </w:divBdr>
    </w:div>
    <w:div w:id="154304089">
      <w:bodyDiv w:val="1"/>
      <w:marLeft w:val="0"/>
      <w:marRight w:val="0"/>
      <w:marTop w:val="0"/>
      <w:marBottom w:val="0"/>
      <w:divBdr>
        <w:top w:val="none" w:sz="0" w:space="0" w:color="auto"/>
        <w:left w:val="none" w:sz="0" w:space="0" w:color="auto"/>
        <w:bottom w:val="none" w:sz="0" w:space="0" w:color="auto"/>
        <w:right w:val="none" w:sz="0" w:space="0" w:color="auto"/>
      </w:divBdr>
      <w:divsChild>
        <w:div w:id="1524827477">
          <w:marLeft w:val="907"/>
          <w:marRight w:val="0"/>
          <w:marTop w:val="0"/>
          <w:marBottom w:val="0"/>
          <w:divBdr>
            <w:top w:val="none" w:sz="0" w:space="0" w:color="auto"/>
            <w:left w:val="none" w:sz="0" w:space="0" w:color="auto"/>
            <w:bottom w:val="none" w:sz="0" w:space="0" w:color="auto"/>
            <w:right w:val="none" w:sz="0" w:space="0" w:color="auto"/>
          </w:divBdr>
        </w:div>
        <w:div w:id="1622296846">
          <w:marLeft w:val="547"/>
          <w:marRight w:val="0"/>
          <w:marTop w:val="0"/>
          <w:marBottom w:val="0"/>
          <w:divBdr>
            <w:top w:val="none" w:sz="0" w:space="0" w:color="auto"/>
            <w:left w:val="none" w:sz="0" w:space="0" w:color="auto"/>
            <w:bottom w:val="none" w:sz="0" w:space="0" w:color="auto"/>
            <w:right w:val="none" w:sz="0" w:space="0" w:color="auto"/>
          </w:divBdr>
        </w:div>
      </w:divsChild>
    </w:div>
    <w:div w:id="154498767">
      <w:bodyDiv w:val="1"/>
      <w:marLeft w:val="0"/>
      <w:marRight w:val="0"/>
      <w:marTop w:val="0"/>
      <w:marBottom w:val="0"/>
      <w:divBdr>
        <w:top w:val="none" w:sz="0" w:space="0" w:color="auto"/>
        <w:left w:val="none" w:sz="0" w:space="0" w:color="auto"/>
        <w:bottom w:val="none" w:sz="0" w:space="0" w:color="auto"/>
        <w:right w:val="none" w:sz="0" w:space="0" w:color="auto"/>
      </w:divBdr>
    </w:div>
    <w:div w:id="160825740">
      <w:bodyDiv w:val="1"/>
      <w:marLeft w:val="0"/>
      <w:marRight w:val="0"/>
      <w:marTop w:val="0"/>
      <w:marBottom w:val="0"/>
      <w:divBdr>
        <w:top w:val="none" w:sz="0" w:space="0" w:color="auto"/>
        <w:left w:val="none" w:sz="0" w:space="0" w:color="auto"/>
        <w:bottom w:val="none" w:sz="0" w:space="0" w:color="auto"/>
        <w:right w:val="none" w:sz="0" w:space="0" w:color="auto"/>
      </w:divBdr>
    </w:div>
    <w:div w:id="165051646">
      <w:bodyDiv w:val="1"/>
      <w:marLeft w:val="0"/>
      <w:marRight w:val="0"/>
      <w:marTop w:val="0"/>
      <w:marBottom w:val="0"/>
      <w:divBdr>
        <w:top w:val="none" w:sz="0" w:space="0" w:color="auto"/>
        <w:left w:val="none" w:sz="0" w:space="0" w:color="auto"/>
        <w:bottom w:val="none" w:sz="0" w:space="0" w:color="auto"/>
        <w:right w:val="none" w:sz="0" w:space="0" w:color="auto"/>
      </w:divBdr>
    </w:div>
    <w:div w:id="175850592">
      <w:bodyDiv w:val="1"/>
      <w:marLeft w:val="0"/>
      <w:marRight w:val="0"/>
      <w:marTop w:val="0"/>
      <w:marBottom w:val="0"/>
      <w:divBdr>
        <w:top w:val="none" w:sz="0" w:space="0" w:color="auto"/>
        <w:left w:val="none" w:sz="0" w:space="0" w:color="auto"/>
        <w:bottom w:val="none" w:sz="0" w:space="0" w:color="auto"/>
        <w:right w:val="none" w:sz="0" w:space="0" w:color="auto"/>
      </w:divBdr>
    </w:div>
    <w:div w:id="188878164">
      <w:bodyDiv w:val="1"/>
      <w:marLeft w:val="0"/>
      <w:marRight w:val="0"/>
      <w:marTop w:val="0"/>
      <w:marBottom w:val="0"/>
      <w:divBdr>
        <w:top w:val="none" w:sz="0" w:space="0" w:color="auto"/>
        <w:left w:val="none" w:sz="0" w:space="0" w:color="auto"/>
        <w:bottom w:val="none" w:sz="0" w:space="0" w:color="auto"/>
        <w:right w:val="none" w:sz="0" w:space="0" w:color="auto"/>
      </w:divBdr>
    </w:div>
    <w:div w:id="189416315">
      <w:bodyDiv w:val="1"/>
      <w:marLeft w:val="0"/>
      <w:marRight w:val="0"/>
      <w:marTop w:val="0"/>
      <w:marBottom w:val="0"/>
      <w:divBdr>
        <w:top w:val="none" w:sz="0" w:space="0" w:color="auto"/>
        <w:left w:val="none" w:sz="0" w:space="0" w:color="auto"/>
        <w:bottom w:val="none" w:sz="0" w:space="0" w:color="auto"/>
        <w:right w:val="none" w:sz="0" w:space="0" w:color="auto"/>
      </w:divBdr>
    </w:div>
    <w:div w:id="191498332">
      <w:bodyDiv w:val="1"/>
      <w:marLeft w:val="0"/>
      <w:marRight w:val="0"/>
      <w:marTop w:val="0"/>
      <w:marBottom w:val="0"/>
      <w:divBdr>
        <w:top w:val="none" w:sz="0" w:space="0" w:color="auto"/>
        <w:left w:val="none" w:sz="0" w:space="0" w:color="auto"/>
        <w:bottom w:val="none" w:sz="0" w:space="0" w:color="auto"/>
        <w:right w:val="none" w:sz="0" w:space="0" w:color="auto"/>
      </w:divBdr>
    </w:div>
    <w:div w:id="192768024">
      <w:bodyDiv w:val="1"/>
      <w:marLeft w:val="0"/>
      <w:marRight w:val="0"/>
      <w:marTop w:val="0"/>
      <w:marBottom w:val="0"/>
      <w:divBdr>
        <w:top w:val="none" w:sz="0" w:space="0" w:color="auto"/>
        <w:left w:val="none" w:sz="0" w:space="0" w:color="auto"/>
        <w:bottom w:val="none" w:sz="0" w:space="0" w:color="auto"/>
        <w:right w:val="none" w:sz="0" w:space="0" w:color="auto"/>
      </w:divBdr>
    </w:div>
    <w:div w:id="194537866">
      <w:bodyDiv w:val="1"/>
      <w:marLeft w:val="0"/>
      <w:marRight w:val="0"/>
      <w:marTop w:val="0"/>
      <w:marBottom w:val="0"/>
      <w:divBdr>
        <w:top w:val="none" w:sz="0" w:space="0" w:color="auto"/>
        <w:left w:val="none" w:sz="0" w:space="0" w:color="auto"/>
        <w:bottom w:val="none" w:sz="0" w:space="0" w:color="auto"/>
        <w:right w:val="none" w:sz="0" w:space="0" w:color="auto"/>
      </w:divBdr>
    </w:div>
    <w:div w:id="208959846">
      <w:bodyDiv w:val="1"/>
      <w:marLeft w:val="0"/>
      <w:marRight w:val="0"/>
      <w:marTop w:val="0"/>
      <w:marBottom w:val="0"/>
      <w:divBdr>
        <w:top w:val="none" w:sz="0" w:space="0" w:color="auto"/>
        <w:left w:val="none" w:sz="0" w:space="0" w:color="auto"/>
        <w:bottom w:val="none" w:sz="0" w:space="0" w:color="auto"/>
        <w:right w:val="none" w:sz="0" w:space="0" w:color="auto"/>
      </w:divBdr>
    </w:div>
    <w:div w:id="211117724">
      <w:bodyDiv w:val="1"/>
      <w:marLeft w:val="0"/>
      <w:marRight w:val="0"/>
      <w:marTop w:val="0"/>
      <w:marBottom w:val="0"/>
      <w:divBdr>
        <w:top w:val="none" w:sz="0" w:space="0" w:color="auto"/>
        <w:left w:val="none" w:sz="0" w:space="0" w:color="auto"/>
        <w:bottom w:val="none" w:sz="0" w:space="0" w:color="auto"/>
        <w:right w:val="none" w:sz="0" w:space="0" w:color="auto"/>
      </w:divBdr>
    </w:div>
    <w:div w:id="222104877">
      <w:bodyDiv w:val="1"/>
      <w:marLeft w:val="0"/>
      <w:marRight w:val="0"/>
      <w:marTop w:val="0"/>
      <w:marBottom w:val="0"/>
      <w:divBdr>
        <w:top w:val="none" w:sz="0" w:space="0" w:color="auto"/>
        <w:left w:val="none" w:sz="0" w:space="0" w:color="auto"/>
        <w:bottom w:val="none" w:sz="0" w:space="0" w:color="auto"/>
        <w:right w:val="none" w:sz="0" w:space="0" w:color="auto"/>
      </w:divBdr>
    </w:div>
    <w:div w:id="222257951">
      <w:bodyDiv w:val="1"/>
      <w:marLeft w:val="0"/>
      <w:marRight w:val="0"/>
      <w:marTop w:val="0"/>
      <w:marBottom w:val="0"/>
      <w:divBdr>
        <w:top w:val="none" w:sz="0" w:space="0" w:color="auto"/>
        <w:left w:val="none" w:sz="0" w:space="0" w:color="auto"/>
        <w:bottom w:val="none" w:sz="0" w:space="0" w:color="auto"/>
        <w:right w:val="none" w:sz="0" w:space="0" w:color="auto"/>
      </w:divBdr>
    </w:div>
    <w:div w:id="232668807">
      <w:bodyDiv w:val="1"/>
      <w:marLeft w:val="0"/>
      <w:marRight w:val="0"/>
      <w:marTop w:val="0"/>
      <w:marBottom w:val="0"/>
      <w:divBdr>
        <w:top w:val="none" w:sz="0" w:space="0" w:color="auto"/>
        <w:left w:val="none" w:sz="0" w:space="0" w:color="auto"/>
        <w:bottom w:val="none" w:sz="0" w:space="0" w:color="auto"/>
        <w:right w:val="none" w:sz="0" w:space="0" w:color="auto"/>
      </w:divBdr>
    </w:div>
    <w:div w:id="235554283">
      <w:bodyDiv w:val="1"/>
      <w:marLeft w:val="0"/>
      <w:marRight w:val="0"/>
      <w:marTop w:val="0"/>
      <w:marBottom w:val="0"/>
      <w:divBdr>
        <w:top w:val="none" w:sz="0" w:space="0" w:color="auto"/>
        <w:left w:val="none" w:sz="0" w:space="0" w:color="auto"/>
        <w:bottom w:val="none" w:sz="0" w:space="0" w:color="auto"/>
        <w:right w:val="none" w:sz="0" w:space="0" w:color="auto"/>
      </w:divBdr>
    </w:div>
    <w:div w:id="238249751">
      <w:bodyDiv w:val="1"/>
      <w:marLeft w:val="0"/>
      <w:marRight w:val="0"/>
      <w:marTop w:val="0"/>
      <w:marBottom w:val="0"/>
      <w:divBdr>
        <w:top w:val="none" w:sz="0" w:space="0" w:color="auto"/>
        <w:left w:val="none" w:sz="0" w:space="0" w:color="auto"/>
        <w:bottom w:val="none" w:sz="0" w:space="0" w:color="auto"/>
        <w:right w:val="none" w:sz="0" w:space="0" w:color="auto"/>
      </w:divBdr>
    </w:div>
    <w:div w:id="242030906">
      <w:bodyDiv w:val="1"/>
      <w:marLeft w:val="0"/>
      <w:marRight w:val="0"/>
      <w:marTop w:val="0"/>
      <w:marBottom w:val="0"/>
      <w:divBdr>
        <w:top w:val="none" w:sz="0" w:space="0" w:color="auto"/>
        <w:left w:val="none" w:sz="0" w:space="0" w:color="auto"/>
        <w:bottom w:val="none" w:sz="0" w:space="0" w:color="auto"/>
        <w:right w:val="none" w:sz="0" w:space="0" w:color="auto"/>
      </w:divBdr>
    </w:div>
    <w:div w:id="252205724">
      <w:bodyDiv w:val="1"/>
      <w:marLeft w:val="0"/>
      <w:marRight w:val="0"/>
      <w:marTop w:val="0"/>
      <w:marBottom w:val="0"/>
      <w:divBdr>
        <w:top w:val="none" w:sz="0" w:space="0" w:color="auto"/>
        <w:left w:val="none" w:sz="0" w:space="0" w:color="auto"/>
        <w:bottom w:val="none" w:sz="0" w:space="0" w:color="auto"/>
        <w:right w:val="none" w:sz="0" w:space="0" w:color="auto"/>
      </w:divBdr>
    </w:div>
    <w:div w:id="254754941">
      <w:bodyDiv w:val="1"/>
      <w:marLeft w:val="0"/>
      <w:marRight w:val="0"/>
      <w:marTop w:val="0"/>
      <w:marBottom w:val="0"/>
      <w:divBdr>
        <w:top w:val="none" w:sz="0" w:space="0" w:color="auto"/>
        <w:left w:val="none" w:sz="0" w:space="0" w:color="auto"/>
        <w:bottom w:val="none" w:sz="0" w:space="0" w:color="auto"/>
        <w:right w:val="none" w:sz="0" w:space="0" w:color="auto"/>
      </w:divBdr>
    </w:div>
    <w:div w:id="257981059">
      <w:bodyDiv w:val="1"/>
      <w:marLeft w:val="0"/>
      <w:marRight w:val="0"/>
      <w:marTop w:val="0"/>
      <w:marBottom w:val="0"/>
      <w:divBdr>
        <w:top w:val="none" w:sz="0" w:space="0" w:color="auto"/>
        <w:left w:val="none" w:sz="0" w:space="0" w:color="auto"/>
        <w:bottom w:val="none" w:sz="0" w:space="0" w:color="auto"/>
        <w:right w:val="none" w:sz="0" w:space="0" w:color="auto"/>
      </w:divBdr>
    </w:div>
    <w:div w:id="262150650">
      <w:bodyDiv w:val="1"/>
      <w:marLeft w:val="0"/>
      <w:marRight w:val="0"/>
      <w:marTop w:val="0"/>
      <w:marBottom w:val="0"/>
      <w:divBdr>
        <w:top w:val="none" w:sz="0" w:space="0" w:color="auto"/>
        <w:left w:val="none" w:sz="0" w:space="0" w:color="auto"/>
        <w:bottom w:val="none" w:sz="0" w:space="0" w:color="auto"/>
        <w:right w:val="none" w:sz="0" w:space="0" w:color="auto"/>
      </w:divBdr>
    </w:div>
    <w:div w:id="265313050">
      <w:bodyDiv w:val="1"/>
      <w:marLeft w:val="0"/>
      <w:marRight w:val="0"/>
      <w:marTop w:val="0"/>
      <w:marBottom w:val="0"/>
      <w:divBdr>
        <w:top w:val="none" w:sz="0" w:space="0" w:color="auto"/>
        <w:left w:val="none" w:sz="0" w:space="0" w:color="auto"/>
        <w:bottom w:val="none" w:sz="0" w:space="0" w:color="auto"/>
        <w:right w:val="none" w:sz="0" w:space="0" w:color="auto"/>
      </w:divBdr>
    </w:div>
    <w:div w:id="281234218">
      <w:bodyDiv w:val="1"/>
      <w:marLeft w:val="0"/>
      <w:marRight w:val="0"/>
      <w:marTop w:val="0"/>
      <w:marBottom w:val="0"/>
      <w:divBdr>
        <w:top w:val="none" w:sz="0" w:space="0" w:color="auto"/>
        <w:left w:val="none" w:sz="0" w:space="0" w:color="auto"/>
        <w:bottom w:val="none" w:sz="0" w:space="0" w:color="auto"/>
        <w:right w:val="none" w:sz="0" w:space="0" w:color="auto"/>
      </w:divBdr>
    </w:div>
    <w:div w:id="296105757">
      <w:bodyDiv w:val="1"/>
      <w:marLeft w:val="0"/>
      <w:marRight w:val="0"/>
      <w:marTop w:val="0"/>
      <w:marBottom w:val="0"/>
      <w:divBdr>
        <w:top w:val="none" w:sz="0" w:space="0" w:color="auto"/>
        <w:left w:val="none" w:sz="0" w:space="0" w:color="auto"/>
        <w:bottom w:val="none" w:sz="0" w:space="0" w:color="auto"/>
        <w:right w:val="none" w:sz="0" w:space="0" w:color="auto"/>
      </w:divBdr>
    </w:div>
    <w:div w:id="296109372">
      <w:bodyDiv w:val="1"/>
      <w:marLeft w:val="0"/>
      <w:marRight w:val="0"/>
      <w:marTop w:val="0"/>
      <w:marBottom w:val="0"/>
      <w:divBdr>
        <w:top w:val="none" w:sz="0" w:space="0" w:color="auto"/>
        <w:left w:val="none" w:sz="0" w:space="0" w:color="auto"/>
        <w:bottom w:val="none" w:sz="0" w:space="0" w:color="auto"/>
        <w:right w:val="none" w:sz="0" w:space="0" w:color="auto"/>
      </w:divBdr>
    </w:div>
    <w:div w:id="297759631">
      <w:bodyDiv w:val="1"/>
      <w:marLeft w:val="0"/>
      <w:marRight w:val="0"/>
      <w:marTop w:val="0"/>
      <w:marBottom w:val="0"/>
      <w:divBdr>
        <w:top w:val="none" w:sz="0" w:space="0" w:color="auto"/>
        <w:left w:val="none" w:sz="0" w:space="0" w:color="auto"/>
        <w:bottom w:val="none" w:sz="0" w:space="0" w:color="auto"/>
        <w:right w:val="none" w:sz="0" w:space="0" w:color="auto"/>
      </w:divBdr>
    </w:div>
    <w:div w:id="299580605">
      <w:bodyDiv w:val="1"/>
      <w:marLeft w:val="0"/>
      <w:marRight w:val="0"/>
      <w:marTop w:val="0"/>
      <w:marBottom w:val="0"/>
      <w:divBdr>
        <w:top w:val="none" w:sz="0" w:space="0" w:color="auto"/>
        <w:left w:val="none" w:sz="0" w:space="0" w:color="auto"/>
        <w:bottom w:val="none" w:sz="0" w:space="0" w:color="auto"/>
        <w:right w:val="none" w:sz="0" w:space="0" w:color="auto"/>
      </w:divBdr>
    </w:div>
    <w:div w:id="329137011">
      <w:bodyDiv w:val="1"/>
      <w:marLeft w:val="0"/>
      <w:marRight w:val="0"/>
      <w:marTop w:val="0"/>
      <w:marBottom w:val="0"/>
      <w:divBdr>
        <w:top w:val="none" w:sz="0" w:space="0" w:color="auto"/>
        <w:left w:val="none" w:sz="0" w:space="0" w:color="auto"/>
        <w:bottom w:val="none" w:sz="0" w:space="0" w:color="auto"/>
        <w:right w:val="none" w:sz="0" w:space="0" w:color="auto"/>
      </w:divBdr>
    </w:div>
    <w:div w:id="331110337">
      <w:bodyDiv w:val="1"/>
      <w:marLeft w:val="0"/>
      <w:marRight w:val="0"/>
      <w:marTop w:val="0"/>
      <w:marBottom w:val="0"/>
      <w:divBdr>
        <w:top w:val="none" w:sz="0" w:space="0" w:color="auto"/>
        <w:left w:val="none" w:sz="0" w:space="0" w:color="auto"/>
        <w:bottom w:val="none" w:sz="0" w:space="0" w:color="auto"/>
        <w:right w:val="none" w:sz="0" w:space="0" w:color="auto"/>
      </w:divBdr>
    </w:div>
    <w:div w:id="335497745">
      <w:bodyDiv w:val="1"/>
      <w:marLeft w:val="0"/>
      <w:marRight w:val="0"/>
      <w:marTop w:val="0"/>
      <w:marBottom w:val="0"/>
      <w:divBdr>
        <w:top w:val="none" w:sz="0" w:space="0" w:color="auto"/>
        <w:left w:val="none" w:sz="0" w:space="0" w:color="auto"/>
        <w:bottom w:val="none" w:sz="0" w:space="0" w:color="auto"/>
        <w:right w:val="none" w:sz="0" w:space="0" w:color="auto"/>
      </w:divBdr>
    </w:div>
    <w:div w:id="336154741">
      <w:bodyDiv w:val="1"/>
      <w:marLeft w:val="0"/>
      <w:marRight w:val="0"/>
      <w:marTop w:val="0"/>
      <w:marBottom w:val="0"/>
      <w:divBdr>
        <w:top w:val="none" w:sz="0" w:space="0" w:color="auto"/>
        <w:left w:val="none" w:sz="0" w:space="0" w:color="auto"/>
        <w:bottom w:val="none" w:sz="0" w:space="0" w:color="auto"/>
        <w:right w:val="none" w:sz="0" w:space="0" w:color="auto"/>
      </w:divBdr>
    </w:div>
    <w:div w:id="338429622">
      <w:bodyDiv w:val="1"/>
      <w:marLeft w:val="0"/>
      <w:marRight w:val="0"/>
      <w:marTop w:val="0"/>
      <w:marBottom w:val="0"/>
      <w:divBdr>
        <w:top w:val="none" w:sz="0" w:space="0" w:color="auto"/>
        <w:left w:val="none" w:sz="0" w:space="0" w:color="auto"/>
        <w:bottom w:val="none" w:sz="0" w:space="0" w:color="auto"/>
        <w:right w:val="none" w:sz="0" w:space="0" w:color="auto"/>
      </w:divBdr>
    </w:div>
    <w:div w:id="343867579">
      <w:bodyDiv w:val="1"/>
      <w:marLeft w:val="0"/>
      <w:marRight w:val="0"/>
      <w:marTop w:val="0"/>
      <w:marBottom w:val="0"/>
      <w:divBdr>
        <w:top w:val="none" w:sz="0" w:space="0" w:color="auto"/>
        <w:left w:val="none" w:sz="0" w:space="0" w:color="auto"/>
        <w:bottom w:val="none" w:sz="0" w:space="0" w:color="auto"/>
        <w:right w:val="none" w:sz="0" w:space="0" w:color="auto"/>
      </w:divBdr>
    </w:div>
    <w:div w:id="344476570">
      <w:bodyDiv w:val="1"/>
      <w:marLeft w:val="0"/>
      <w:marRight w:val="0"/>
      <w:marTop w:val="0"/>
      <w:marBottom w:val="0"/>
      <w:divBdr>
        <w:top w:val="none" w:sz="0" w:space="0" w:color="auto"/>
        <w:left w:val="none" w:sz="0" w:space="0" w:color="auto"/>
        <w:bottom w:val="none" w:sz="0" w:space="0" w:color="auto"/>
        <w:right w:val="none" w:sz="0" w:space="0" w:color="auto"/>
      </w:divBdr>
    </w:div>
    <w:div w:id="345446132">
      <w:bodyDiv w:val="1"/>
      <w:marLeft w:val="0"/>
      <w:marRight w:val="0"/>
      <w:marTop w:val="0"/>
      <w:marBottom w:val="0"/>
      <w:divBdr>
        <w:top w:val="none" w:sz="0" w:space="0" w:color="auto"/>
        <w:left w:val="none" w:sz="0" w:space="0" w:color="auto"/>
        <w:bottom w:val="none" w:sz="0" w:space="0" w:color="auto"/>
        <w:right w:val="none" w:sz="0" w:space="0" w:color="auto"/>
      </w:divBdr>
    </w:div>
    <w:div w:id="345794880">
      <w:bodyDiv w:val="1"/>
      <w:marLeft w:val="0"/>
      <w:marRight w:val="0"/>
      <w:marTop w:val="0"/>
      <w:marBottom w:val="0"/>
      <w:divBdr>
        <w:top w:val="none" w:sz="0" w:space="0" w:color="auto"/>
        <w:left w:val="none" w:sz="0" w:space="0" w:color="auto"/>
        <w:bottom w:val="none" w:sz="0" w:space="0" w:color="auto"/>
        <w:right w:val="none" w:sz="0" w:space="0" w:color="auto"/>
      </w:divBdr>
    </w:div>
    <w:div w:id="354188983">
      <w:bodyDiv w:val="1"/>
      <w:marLeft w:val="0"/>
      <w:marRight w:val="0"/>
      <w:marTop w:val="0"/>
      <w:marBottom w:val="0"/>
      <w:divBdr>
        <w:top w:val="none" w:sz="0" w:space="0" w:color="auto"/>
        <w:left w:val="none" w:sz="0" w:space="0" w:color="auto"/>
        <w:bottom w:val="none" w:sz="0" w:space="0" w:color="auto"/>
        <w:right w:val="none" w:sz="0" w:space="0" w:color="auto"/>
      </w:divBdr>
    </w:div>
    <w:div w:id="359361319">
      <w:bodyDiv w:val="1"/>
      <w:marLeft w:val="0"/>
      <w:marRight w:val="0"/>
      <w:marTop w:val="0"/>
      <w:marBottom w:val="0"/>
      <w:divBdr>
        <w:top w:val="none" w:sz="0" w:space="0" w:color="auto"/>
        <w:left w:val="none" w:sz="0" w:space="0" w:color="auto"/>
        <w:bottom w:val="none" w:sz="0" w:space="0" w:color="auto"/>
        <w:right w:val="none" w:sz="0" w:space="0" w:color="auto"/>
      </w:divBdr>
    </w:div>
    <w:div w:id="368141933">
      <w:bodyDiv w:val="1"/>
      <w:marLeft w:val="0"/>
      <w:marRight w:val="0"/>
      <w:marTop w:val="0"/>
      <w:marBottom w:val="0"/>
      <w:divBdr>
        <w:top w:val="none" w:sz="0" w:space="0" w:color="auto"/>
        <w:left w:val="none" w:sz="0" w:space="0" w:color="auto"/>
        <w:bottom w:val="none" w:sz="0" w:space="0" w:color="auto"/>
        <w:right w:val="none" w:sz="0" w:space="0" w:color="auto"/>
      </w:divBdr>
    </w:div>
    <w:div w:id="371030097">
      <w:bodyDiv w:val="1"/>
      <w:marLeft w:val="0"/>
      <w:marRight w:val="0"/>
      <w:marTop w:val="0"/>
      <w:marBottom w:val="0"/>
      <w:divBdr>
        <w:top w:val="none" w:sz="0" w:space="0" w:color="auto"/>
        <w:left w:val="none" w:sz="0" w:space="0" w:color="auto"/>
        <w:bottom w:val="none" w:sz="0" w:space="0" w:color="auto"/>
        <w:right w:val="none" w:sz="0" w:space="0" w:color="auto"/>
      </w:divBdr>
    </w:div>
    <w:div w:id="375738294">
      <w:bodyDiv w:val="1"/>
      <w:marLeft w:val="0"/>
      <w:marRight w:val="0"/>
      <w:marTop w:val="0"/>
      <w:marBottom w:val="0"/>
      <w:divBdr>
        <w:top w:val="none" w:sz="0" w:space="0" w:color="auto"/>
        <w:left w:val="none" w:sz="0" w:space="0" w:color="auto"/>
        <w:bottom w:val="none" w:sz="0" w:space="0" w:color="auto"/>
        <w:right w:val="none" w:sz="0" w:space="0" w:color="auto"/>
      </w:divBdr>
    </w:div>
    <w:div w:id="388847458">
      <w:bodyDiv w:val="1"/>
      <w:marLeft w:val="0"/>
      <w:marRight w:val="0"/>
      <w:marTop w:val="0"/>
      <w:marBottom w:val="0"/>
      <w:divBdr>
        <w:top w:val="none" w:sz="0" w:space="0" w:color="auto"/>
        <w:left w:val="none" w:sz="0" w:space="0" w:color="auto"/>
        <w:bottom w:val="none" w:sz="0" w:space="0" w:color="auto"/>
        <w:right w:val="none" w:sz="0" w:space="0" w:color="auto"/>
      </w:divBdr>
      <w:divsChild>
        <w:div w:id="1376738648">
          <w:marLeft w:val="1080"/>
          <w:marRight w:val="0"/>
          <w:marTop w:val="0"/>
          <w:marBottom w:val="120"/>
          <w:divBdr>
            <w:top w:val="none" w:sz="0" w:space="0" w:color="auto"/>
            <w:left w:val="none" w:sz="0" w:space="0" w:color="auto"/>
            <w:bottom w:val="none" w:sz="0" w:space="0" w:color="auto"/>
            <w:right w:val="none" w:sz="0" w:space="0" w:color="auto"/>
          </w:divBdr>
        </w:div>
      </w:divsChild>
    </w:div>
    <w:div w:id="395207945">
      <w:bodyDiv w:val="1"/>
      <w:marLeft w:val="0"/>
      <w:marRight w:val="0"/>
      <w:marTop w:val="0"/>
      <w:marBottom w:val="0"/>
      <w:divBdr>
        <w:top w:val="none" w:sz="0" w:space="0" w:color="auto"/>
        <w:left w:val="none" w:sz="0" w:space="0" w:color="auto"/>
        <w:bottom w:val="none" w:sz="0" w:space="0" w:color="auto"/>
        <w:right w:val="none" w:sz="0" w:space="0" w:color="auto"/>
      </w:divBdr>
    </w:div>
    <w:div w:id="398552972">
      <w:bodyDiv w:val="1"/>
      <w:marLeft w:val="0"/>
      <w:marRight w:val="0"/>
      <w:marTop w:val="0"/>
      <w:marBottom w:val="0"/>
      <w:divBdr>
        <w:top w:val="none" w:sz="0" w:space="0" w:color="auto"/>
        <w:left w:val="none" w:sz="0" w:space="0" w:color="auto"/>
        <w:bottom w:val="none" w:sz="0" w:space="0" w:color="auto"/>
        <w:right w:val="none" w:sz="0" w:space="0" w:color="auto"/>
      </w:divBdr>
    </w:div>
    <w:div w:id="403189851">
      <w:bodyDiv w:val="1"/>
      <w:marLeft w:val="0"/>
      <w:marRight w:val="0"/>
      <w:marTop w:val="0"/>
      <w:marBottom w:val="0"/>
      <w:divBdr>
        <w:top w:val="none" w:sz="0" w:space="0" w:color="auto"/>
        <w:left w:val="none" w:sz="0" w:space="0" w:color="auto"/>
        <w:bottom w:val="none" w:sz="0" w:space="0" w:color="auto"/>
        <w:right w:val="none" w:sz="0" w:space="0" w:color="auto"/>
      </w:divBdr>
    </w:div>
    <w:div w:id="403531889">
      <w:bodyDiv w:val="1"/>
      <w:marLeft w:val="0"/>
      <w:marRight w:val="0"/>
      <w:marTop w:val="0"/>
      <w:marBottom w:val="0"/>
      <w:divBdr>
        <w:top w:val="none" w:sz="0" w:space="0" w:color="auto"/>
        <w:left w:val="none" w:sz="0" w:space="0" w:color="auto"/>
        <w:bottom w:val="none" w:sz="0" w:space="0" w:color="auto"/>
        <w:right w:val="none" w:sz="0" w:space="0" w:color="auto"/>
      </w:divBdr>
    </w:div>
    <w:div w:id="405079928">
      <w:bodyDiv w:val="1"/>
      <w:marLeft w:val="0"/>
      <w:marRight w:val="0"/>
      <w:marTop w:val="0"/>
      <w:marBottom w:val="0"/>
      <w:divBdr>
        <w:top w:val="none" w:sz="0" w:space="0" w:color="auto"/>
        <w:left w:val="none" w:sz="0" w:space="0" w:color="auto"/>
        <w:bottom w:val="none" w:sz="0" w:space="0" w:color="auto"/>
        <w:right w:val="none" w:sz="0" w:space="0" w:color="auto"/>
      </w:divBdr>
    </w:div>
    <w:div w:id="411312769">
      <w:bodyDiv w:val="1"/>
      <w:marLeft w:val="0"/>
      <w:marRight w:val="0"/>
      <w:marTop w:val="0"/>
      <w:marBottom w:val="0"/>
      <w:divBdr>
        <w:top w:val="none" w:sz="0" w:space="0" w:color="auto"/>
        <w:left w:val="none" w:sz="0" w:space="0" w:color="auto"/>
        <w:bottom w:val="none" w:sz="0" w:space="0" w:color="auto"/>
        <w:right w:val="none" w:sz="0" w:space="0" w:color="auto"/>
      </w:divBdr>
    </w:div>
    <w:div w:id="412511034">
      <w:bodyDiv w:val="1"/>
      <w:marLeft w:val="0"/>
      <w:marRight w:val="0"/>
      <w:marTop w:val="0"/>
      <w:marBottom w:val="0"/>
      <w:divBdr>
        <w:top w:val="none" w:sz="0" w:space="0" w:color="auto"/>
        <w:left w:val="none" w:sz="0" w:space="0" w:color="auto"/>
        <w:bottom w:val="none" w:sz="0" w:space="0" w:color="auto"/>
        <w:right w:val="none" w:sz="0" w:space="0" w:color="auto"/>
      </w:divBdr>
      <w:divsChild>
        <w:div w:id="186868572">
          <w:marLeft w:val="720"/>
          <w:marRight w:val="0"/>
          <w:marTop w:val="0"/>
          <w:marBottom w:val="120"/>
          <w:divBdr>
            <w:top w:val="none" w:sz="0" w:space="0" w:color="auto"/>
            <w:left w:val="none" w:sz="0" w:space="0" w:color="auto"/>
            <w:bottom w:val="none" w:sz="0" w:space="0" w:color="auto"/>
            <w:right w:val="none" w:sz="0" w:space="0" w:color="auto"/>
          </w:divBdr>
        </w:div>
        <w:div w:id="459542721">
          <w:marLeft w:val="720"/>
          <w:marRight w:val="0"/>
          <w:marTop w:val="0"/>
          <w:marBottom w:val="120"/>
          <w:divBdr>
            <w:top w:val="none" w:sz="0" w:space="0" w:color="auto"/>
            <w:left w:val="none" w:sz="0" w:space="0" w:color="auto"/>
            <w:bottom w:val="none" w:sz="0" w:space="0" w:color="auto"/>
            <w:right w:val="none" w:sz="0" w:space="0" w:color="auto"/>
          </w:divBdr>
        </w:div>
        <w:div w:id="498621671">
          <w:marLeft w:val="360"/>
          <w:marRight w:val="0"/>
          <w:marTop w:val="0"/>
          <w:marBottom w:val="120"/>
          <w:divBdr>
            <w:top w:val="none" w:sz="0" w:space="0" w:color="auto"/>
            <w:left w:val="none" w:sz="0" w:space="0" w:color="auto"/>
            <w:bottom w:val="none" w:sz="0" w:space="0" w:color="auto"/>
            <w:right w:val="none" w:sz="0" w:space="0" w:color="auto"/>
          </w:divBdr>
        </w:div>
        <w:div w:id="557594148">
          <w:marLeft w:val="720"/>
          <w:marRight w:val="0"/>
          <w:marTop w:val="0"/>
          <w:marBottom w:val="120"/>
          <w:divBdr>
            <w:top w:val="none" w:sz="0" w:space="0" w:color="auto"/>
            <w:left w:val="none" w:sz="0" w:space="0" w:color="auto"/>
            <w:bottom w:val="none" w:sz="0" w:space="0" w:color="auto"/>
            <w:right w:val="none" w:sz="0" w:space="0" w:color="auto"/>
          </w:divBdr>
        </w:div>
        <w:div w:id="804354135">
          <w:marLeft w:val="720"/>
          <w:marRight w:val="0"/>
          <w:marTop w:val="0"/>
          <w:marBottom w:val="120"/>
          <w:divBdr>
            <w:top w:val="none" w:sz="0" w:space="0" w:color="auto"/>
            <w:left w:val="none" w:sz="0" w:space="0" w:color="auto"/>
            <w:bottom w:val="none" w:sz="0" w:space="0" w:color="auto"/>
            <w:right w:val="none" w:sz="0" w:space="0" w:color="auto"/>
          </w:divBdr>
        </w:div>
        <w:div w:id="1150556459">
          <w:marLeft w:val="360"/>
          <w:marRight w:val="0"/>
          <w:marTop w:val="0"/>
          <w:marBottom w:val="120"/>
          <w:divBdr>
            <w:top w:val="none" w:sz="0" w:space="0" w:color="auto"/>
            <w:left w:val="none" w:sz="0" w:space="0" w:color="auto"/>
            <w:bottom w:val="none" w:sz="0" w:space="0" w:color="auto"/>
            <w:right w:val="none" w:sz="0" w:space="0" w:color="auto"/>
          </w:divBdr>
        </w:div>
        <w:div w:id="1185091842">
          <w:marLeft w:val="720"/>
          <w:marRight w:val="0"/>
          <w:marTop w:val="0"/>
          <w:marBottom w:val="120"/>
          <w:divBdr>
            <w:top w:val="none" w:sz="0" w:space="0" w:color="auto"/>
            <w:left w:val="none" w:sz="0" w:space="0" w:color="auto"/>
            <w:bottom w:val="none" w:sz="0" w:space="0" w:color="auto"/>
            <w:right w:val="none" w:sz="0" w:space="0" w:color="auto"/>
          </w:divBdr>
        </w:div>
        <w:div w:id="1422331815">
          <w:marLeft w:val="720"/>
          <w:marRight w:val="0"/>
          <w:marTop w:val="0"/>
          <w:marBottom w:val="120"/>
          <w:divBdr>
            <w:top w:val="none" w:sz="0" w:space="0" w:color="auto"/>
            <w:left w:val="none" w:sz="0" w:space="0" w:color="auto"/>
            <w:bottom w:val="none" w:sz="0" w:space="0" w:color="auto"/>
            <w:right w:val="none" w:sz="0" w:space="0" w:color="auto"/>
          </w:divBdr>
        </w:div>
        <w:div w:id="1628849303">
          <w:marLeft w:val="360"/>
          <w:marRight w:val="0"/>
          <w:marTop w:val="0"/>
          <w:marBottom w:val="120"/>
          <w:divBdr>
            <w:top w:val="none" w:sz="0" w:space="0" w:color="auto"/>
            <w:left w:val="none" w:sz="0" w:space="0" w:color="auto"/>
            <w:bottom w:val="none" w:sz="0" w:space="0" w:color="auto"/>
            <w:right w:val="none" w:sz="0" w:space="0" w:color="auto"/>
          </w:divBdr>
        </w:div>
      </w:divsChild>
    </w:div>
    <w:div w:id="415326791">
      <w:bodyDiv w:val="1"/>
      <w:marLeft w:val="0"/>
      <w:marRight w:val="0"/>
      <w:marTop w:val="0"/>
      <w:marBottom w:val="0"/>
      <w:divBdr>
        <w:top w:val="none" w:sz="0" w:space="0" w:color="auto"/>
        <w:left w:val="none" w:sz="0" w:space="0" w:color="auto"/>
        <w:bottom w:val="none" w:sz="0" w:space="0" w:color="auto"/>
        <w:right w:val="none" w:sz="0" w:space="0" w:color="auto"/>
      </w:divBdr>
    </w:div>
    <w:div w:id="420759608">
      <w:bodyDiv w:val="1"/>
      <w:marLeft w:val="0"/>
      <w:marRight w:val="0"/>
      <w:marTop w:val="0"/>
      <w:marBottom w:val="0"/>
      <w:divBdr>
        <w:top w:val="none" w:sz="0" w:space="0" w:color="auto"/>
        <w:left w:val="none" w:sz="0" w:space="0" w:color="auto"/>
        <w:bottom w:val="none" w:sz="0" w:space="0" w:color="auto"/>
        <w:right w:val="none" w:sz="0" w:space="0" w:color="auto"/>
      </w:divBdr>
    </w:div>
    <w:div w:id="421412726">
      <w:bodyDiv w:val="1"/>
      <w:marLeft w:val="0"/>
      <w:marRight w:val="0"/>
      <w:marTop w:val="0"/>
      <w:marBottom w:val="0"/>
      <w:divBdr>
        <w:top w:val="none" w:sz="0" w:space="0" w:color="auto"/>
        <w:left w:val="none" w:sz="0" w:space="0" w:color="auto"/>
        <w:bottom w:val="none" w:sz="0" w:space="0" w:color="auto"/>
        <w:right w:val="none" w:sz="0" w:space="0" w:color="auto"/>
      </w:divBdr>
    </w:div>
    <w:div w:id="430201804">
      <w:bodyDiv w:val="1"/>
      <w:marLeft w:val="0"/>
      <w:marRight w:val="0"/>
      <w:marTop w:val="0"/>
      <w:marBottom w:val="0"/>
      <w:divBdr>
        <w:top w:val="none" w:sz="0" w:space="0" w:color="auto"/>
        <w:left w:val="none" w:sz="0" w:space="0" w:color="auto"/>
        <w:bottom w:val="none" w:sz="0" w:space="0" w:color="auto"/>
        <w:right w:val="none" w:sz="0" w:space="0" w:color="auto"/>
      </w:divBdr>
    </w:div>
    <w:div w:id="439836513">
      <w:bodyDiv w:val="1"/>
      <w:marLeft w:val="0"/>
      <w:marRight w:val="0"/>
      <w:marTop w:val="0"/>
      <w:marBottom w:val="0"/>
      <w:divBdr>
        <w:top w:val="none" w:sz="0" w:space="0" w:color="auto"/>
        <w:left w:val="none" w:sz="0" w:space="0" w:color="auto"/>
        <w:bottom w:val="none" w:sz="0" w:space="0" w:color="auto"/>
        <w:right w:val="none" w:sz="0" w:space="0" w:color="auto"/>
      </w:divBdr>
    </w:div>
    <w:div w:id="449665208">
      <w:bodyDiv w:val="1"/>
      <w:marLeft w:val="0"/>
      <w:marRight w:val="0"/>
      <w:marTop w:val="0"/>
      <w:marBottom w:val="0"/>
      <w:divBdr>
        <w:top w:val="none" w:sz="0" w:space="0" w:color="auto"/>
        <w:left w:val="none" w:sz="0" w:space="0" w:color="auto"/>
        <w:bottom w:val="none" w:sz="0" w:space="0" w:color="auto"/>
        <w:right w:val="none" w:sz="0" w:space="0" w:color="auto"/>
      </w:divBdr>
    </w:div>
    <w:div w:id="450436455">
      <w:bodyDiv w:val="1"/>
      <w:marLeft w:val="0"/>
      <w:marRight w:val="0"/>
      <w:marTop w:val="0"/>
      <w:marBottom w:val="0"/>
      <w:divBdr>
        <w:top w:val="none" w:sz="0" w:space="0" w:color="auto"/>
        <w:left w:val="none" w:sz="0" w:space="0" w:color="auto"/>
        <w:bottom w:val="none" w:sz="0" w:space="0" w:color="auto"/>
        <w:right w:val="none" w:sz="0" w:space="0" w:color="auto"/>
      </w:divBdr>
    </w:div>
    <w:div w:id="456872265">
      <w:bodyDiv w:val="1"/>
      <w:marLeft w:val="0"/>
      <w:marRight w:val="0"/>
      <w:marTop w:val="0"/>
      <w:marBottom w:val="0"/>
      <w:divBdr>
        <w:top w:val="none" w:sz="0" w:space="0" w:color="auto"/>
        <w:left w:val="none" w:sz="0" w:space="0" w:color="auto"/>
        <w:bottom w:val="none" w:sz="0" w:space="0" w:color="auto"/>
        <w:right w:val="none" w:sz="0" w:space="0" w:color="auto"/>
      </w:divBdr>
    </w:div>
    <w:div w:id="479856763">
      <w:bodyDiv w:val="1"/>
      <w:marLeft w:val="0"/>
      <w:marRight w:val="0"/>
      <w:marTop w:val="0"/>
      <w:marBottom w:val="0"/>
      <w:divBdr>
        <w:top w:val="none" w:sz="0" w:space="0" w:color="auto"/>
        <w:left w:val="none" w:sz="0" w:space="0" w:color="auto"/>
        <w:bottom w:val="none" w:sz="0" w:space="0" w:color="auto"/>
        <w:right w:val="none" w:sz="0" w:space="0" w:color="auto"/>
      </w:divBdr>
    </w:div>
    <w:div w:id="485972048">
      <w:bodyDiv w:val="1"/>
      <w:marLeft w:val="0"/>
      <w:marRight w:val="0"/>
      <w:marTop w:val="0"/>
      <w:marBottom w:val="0"/>
      <w:divBdr>
        <w:top w:val="none" w:sz="0" w:space="0" w:color="auto"/>
        <w:left w:val="none" w:sz="0" w:space="0" w:color="auto"/>
        <w:bottom w:val="none" w:sz="0" w:space="0" w:color="auto"/>
        <w:right w:val="none" w:sz="0" w:space="0" w:color="auto"/>
      </w:divBdr>
    </w:div>
    <w:div w:id="496574196">
      <w:bodyDiv w:val="1"/>
      <w:marLeft w:val="0"/>
      <w:marRight w:val="0"/>
      <w:marTop w:val="0"/>
      <w:marBottom w:val="0"/>
      <w:divBdr>
        <w:top w:val="none" w:sz="0" w:space="0" w:color="auto"/>
        <w:left w:val="none" w:sz="0" w:space="0" w:color="auto"/>
        <w:bottom w:val="none" w:sz="0" w:space="0" w:color="auto"/>
        <w:right w:val="none" w:sz="0" w:space="0" w:color="auto"/>
      </w:divBdr>
    </w:div>
    <w:div w:id="497843795">
      <w:bodyDiv w:val="1"/>
      <w:marLeft w:val="0"/>
      <w:marRight w:val="0"/>
      <w:marTop w:val="0"/>
      <w:marBottom w:val="0"/>
      <w:divBdr>
        <w:top w:val="none" w:sz="0" w:space="0" w:color="auto"/>
        <w:left w:val="none" w:sz="0" w:space="0" w:color="auto"/>
        <w:bottom w:val="none" w:sz="0" w:space="0" w:color="auto"/>
        <w:right w:val="none" w:sz="0" w:space="0" w:color="auto"/>
      </w:divBdr>
    </w:div>
    <w:div w:id="501164317">
      <w:bodyDiv w:val="1"/>
      <w:marLeft w:val="0"/>
      <w:marRight w:val="0"/>
      <w:marTop w:val="0"/>
      <w:marBottom w:val="0"/>
      <w:divBdr>
        <w:top w:val="none" w:sz="0" w:space="0" w:color="auto"/>
        <w:left w:val="none" w:sz="0" w:space="0" w:color="auto"/>
        <w:bottom w:val="none" w:sz="0" w:space="0" w:color="auto"/>
        <w:right w:val="none" w:sz="0" w:space="0" w:color="auto"/>
      </w:divBdr>
    </w:div>
    <w:div w:id="513614326">
      <w:bodyDiv w:val="1"/>
      <w:marLeft w:val="0"/>
      <w:marRight w:val="0"/>
      <w:marTop w:val="0"/>
      <w:marBottom w:val="0"/>
      <w:divBdr>
        <w:top w:val="none" w:sz="0" w:space="0" w:color="auto"/>
        <w:left w:val="none" w:sz="0" w:space="0" w:color="auto"/>
        <w:bottom w:val="none" w:sz="0" w:space="0" w:color="auto"/>
        <w:right w:val="none" w:sz="0" w:space="0" w:color="auto"/>
      </w:divBdr>
      <w:divsChild>
        <w:div w:id="1346665935">
          <w:marLeft w:val="720"/>
          <w:marRight w:val="0"/>
          <w:marTop w:val="0"/>
          <w:marBottom w:val="120"/>
          <w:divBdr>
            <w:top w:val="none" w:sz="0" w:space="0" w:color="auto"/>
            <w:left w:val="none" w:sz="0" w:space="0" w:color="auto"/>
            <w:bottom w:val="none" w:sz="0" w:space="0" w:color="auto"/>
            <w:right w:val="none" w:sz="0" w:space="0" w:color="auto"/>
          </w:divBdr>
        </w:div>
      </w:divsChild>
    </w:div>
    <w:div w:id="514274584">
      <w:bodyDiv w:val="1"/>
      <w:marLeft w:val="0"/>
      <w:marRight w:val="0"/>
      <w:marTop w:val="0"/>
      <w:marBottom w:val="0"/>
      <w:divBdr>
        <w:top w:val="none" w:sz="0" w:space="0" w:color="auto"/>
        <w:left w:val="none" w:sz="0" w:space="0" w:color="auto"/>
        <w:bottom w:val="none" w:sz="0" w:space="0" w:color="auto"/>
        <w:right w:val="none" w:sz="0" w:space="0" w:color="auto"/>
      </w:divBdr>
    </w:div>
    <w:div w:id="514728505">
      <w:bodyDiv w:val="1"/>
      <w:marLeft w:val="0"/>
      <w:marRight w:val="0"/>
      <w:marTop w:val="0"/>
      <w:marBottom w:val="0"/>
      <w:divBdr>
        <w:top w:val="none" w:sz="0" w:space="0" w:color="auto"/>
        <w:left w:val="none" w:sz="0" w:space="0" w:color="auto"/>
        <w:bottom w:val="none" w:sz="0" w:space="0" w:color="auto"/>
        <w:right w:val="none" w:sz="0" w:space="0" w:color="auto"/>
      </w:divBdr>
    </w:div>
    <w:div w:id="518592874">
      <w:bodyDiv w:val="1"/>
      <w:marLeft w:val="0"/>
      <w:marRight w:val="0"/>
      <w:marTop w:val="0"/>
      <w:marBottom w:val="0"/>
      <w:divBdr>
        <w:top w:val="none" w:sz="0" w:space="0" w:color="auto"/>
        <w:left w:val="none" w:sz="0" w:space="0" w:color="auto"/>
        <w:bottom w:val="none" w:sz="0" w:space="0" w:color="auto"/>
        <w:right w:val="none" w:sz="0" w:space="0" w:color="auto"/>
      </w:divBdr>
    </w:div>
    <w:div w:id="521287755">
      <w:bodyDiv w:val="1"/>
      <w:marLeft w:val="0"/>
      <w:marRight w:val="0"/>
      <w:marTop w:val="0"/>
      <w:marBottom w:val="0"/>
      <w:divBdr>
        <w:top w:val="none" w:sz="0" w:space="0" w:color="auto"/>
        <w:left w:val="none" w:sz="0" w:space="0" w:color="auto"/>
        <w:bottom w:val="none" w:sz="0" w:space="0" w:color="auto"/>
        <w:right w:val="none" w:sz="0" w:space="0" w:color="auto"/>
      </w:divBdr>
    </w:div>
    <w:div w:id="523833033">
      <w:bodyDiv w:val="1"/>
      <w:marLeft w:val="0"/>
      <w:marRight w:val="0"/>
      <w:marTop w:val="0"/>
      <w:marBottom w:val="0"/>
      <w:divBdr>
        <w:top w:val="none" w:sz="0" w:space="0" w:color="auto"/>
        <w:left w:val="none" w:sz="0" w:space="0" w:color="auto"/>
        <w:bottom w:val="none" w:sz="0" w:space="0" w:color="auto"/>
        <w:right w:val="none" w:sz="0" w:space="0" w:color="auto"/>
      </w:divBdr>
    </w:div>
    <w:div w:id="535654563">
      <w:bodyDiv w:val="1"/>
      <w:marLeft w:val="0"/>
      <w:marRight w:val="0"/>
      <w:marTop w:val="0"/>
      <w:marBottom w:val="0"/>
      <w:divBdr>
        <w:top w:val="none" w:sz="0" w:space="0" w:color="auto"/>
        <w:left w:val="none" w:sz="0" w:space="0" w:color="auto"/>
        <w:bottom w:val="none" w:sz="0" w:space="0" w:color="auto"/>
        <w:right w:val="none" w:sz="0" w:space="0" w:color="auto"/>
      </w:divBdr>
    </w:div>
    <w:div w:id="538667396">
      <w:bodyDiv w:val="1"/>
      <w:marLeft w:val="0"/>
      <w:marRight w:val="0"/>
      <w:marTop w:val="0"/>
      <w:marBottom w:val="0"/>
      <w:divBdr>
        <w:top w:val="none" w:sz="0" w:space="0" w:color="auto"/>
        <w:left w:val="none" w:sz="0" w:space="0" w:color="auto"/>
        <w:bottom w:val="none" w:sz="0" w:space="0" w:color="auto"/>
        <w:right w:val="none" w:sz="0" w:space="0" w:color="auto"/>
      </w:divBdr>
    </w:div>
    <w:div w:id="539972698">
      <w:bodyDiv w:val="1"/>
      <w:marLeft w:val="0"/>
      <w:marRight w:val="0"/>
      <w:marTop w:val="0"/>
      <w:marBottom w:val="0"/>
      <w:divBdr>
        <w:top w:val="none" w:sz="0" w:space="0" w:color="auto"/>
        <w:left w:val="none" w:sz="0" w:space="0" w:color="auto"/>
        <w:bottom w:val="none" w:sz="0" w:space="0" w:color="auto"/>
        <w:right w:val="none" w:sz="0" w:space="0" w:color="auto"/>
      </w:divBdr>
    </w:div>
    <w:div w:id="548298190">
      <w:bodyDiv w:val="1"/>
      <w:marLeft w:val="0"/>
      <w:marRight w:val="0"/>
      <w:marTop w:val="0"/>
      <w:marBottom w:val="0"/>
      <w:divBdr>
        <w:top w:val="none" w:sz="0" w:space="0" w:color="auto"/>
        <w:left w:val="none" w:sz="0" w:space="0" w:color="auto"/>
        <w:bottom w:val="none" w:sz="0" w:space="0" w:color="auto"/>
        <w:right w:val="none" w:sz="0" w:space="0" w:color="auto"/>
      </w:divBdr>
    </w:div>
    <w:div w:id="582033371">
      <w:bodyDiv w:val="1"/>
      <w:marLeft w:val="0"/>
      <w:marRight w:val="0"/>
      <w:marTop w:val="0"/>
      <w:marBottom w:val="0"/>
      <w:divBdr>
        <w:top w:val="none" w:sz="0" w:space="0" w:color="auto"/>
        <w:left w:val="none" w:sz="0" w:space="0" w:color="auto"/>
        <w:bottom w:val="none" w:sz="0" w:space="0" w:color="auto"/>
        <w:right w:val="none" w:sz="0" w:space="0" w:color="auto"/>
      </w:divBdr>
    </w:div>
    <w:div w:id="595094303">
      <w:bodyDiv w:val="1"/>
      <w:marLeft w:val="0"/>
      <w:marRight w:val="0"/>
      <w:marTop w:val="0"/>
      <w:marBottom w:val="0"/>
      <w:divBdr>
        <w:top w:val="none" w:sz="0" w:space="0" w:color="auto"/>
        <w:left w:val="none" w:sz="0" w:space="0" w:color="auto"/>
        <w:bottom w:val="none" w:sz="0" w:space="0" w:color="auto"/>
        <w:right w:val="none" w:sz="0" w:space="0" w:color="auto"/>
      </w:divBdr>
      <w:divsChild>
        <w:div w:id="85658306">
          <w:marLeft w:val="0"/>
          <w:marRight w:val="0"/>
          <w:marTop w:val="0"/>
          <w:marBottom w:val="0"/>
          <w:divBdr>
            <w:top w:val="none" w:sz="0" w:space="0" w:color="auto"/>
            <w:left w:val="none" w:sz="0" w:space="0" w:color="auto"/>
            <w:bottom w:val="none" w:sz="0" w:space="0" w:color="auto"/>
            <w:right w:val="none" w:sz="0" w:space="0" w:color="auto"/>
          </w:divBdr>
        </w:div>
        <w:div w:id="847063268">
          <w:marLeft w:val="0"/>
          <w:marRight w:val="0"/>
          <w:marTop w:val="0"/>
          <w:marBottom w:val="0"/>
          <w:divBdr>
            <w:top w:val="none" w:sz="0" w:space="0" w:color="auto"/>
            <w:left w:val="none" w:sz="0" w:space="0" w:color="auto"/>
            <w:bottom w:val="none" w:sz="0" w:space="0" w:color="auto"/>
            <w:right w:val="none" w:sz="0" w:space="0" w:color="auto"/>
          </w:divBdr>
        </w:div>
        <w:div w:id="921329281">
          <w:marLeft w:val="0"/>
          <w:marRight w:val="0"/>
          <w:marTop w:val="0"/>
          <w:marBottom w:val="0"/>
          <w:divBdr>
            <w:top w:val="none" w:sz="0" w:space="0" w:color="auto"/>
            <w:left w:val="none" w:sz="0" w:space="0" w:color="auto"/>
            <w:bottom w:val="none" w:sz="0" w:space="0" w:color="auto"/>
            <w:right w:val="none" w:sz="0" w:space="0" w:color="auto"/>
          </w:divBdr>
        </w:div>
        <w:div w:id="1215003967">
          <w:marLeft w:val="0"/>
          <w:marRight w:val="0"/>
          <w:marTop w:val="0"/>
          <w:marBottom w:val="0"/>
          <w:divBdr>
            <w:top w:val="none" w:sz="0" w:space="0" w:color="auto"/>
            <w:left w:val="none" w:sz="0" w:space="0" w:color="auto"/>
            <w:bottom w:val="none" w:sz="0" w:space="0" w:color="auto"/>
            <w:right w:val="none" w:sz="0" w:space="0" w:color="auto"/>
          </w:divBdr>
        </w:div>
        <w:div w:id="1286037237">
          <w:marLeft w:val="0"/>
          <w:marRight w:val="0"/>
          <w:marTop w:val="0"/>
          <w:marBottom w:val="0"/>
          <w:divBdr>
            <w:top w:val="none" w:sz="0" w:space="0" w:color="auto"/>
            <w:left w:val="none" w:sz="0" w:space="0" w:color="auto"/>
            <w:bottom w:val="none" w:sz="0" w:space="0" w:color="auto"/>
            <w:right w:val="none" w:sz="0" w:space="0" w:color="auto"/>
          </w:divBdr>
        </w:div>
        <w:div w:id="1399091094">
          <w:marLeft w:val="0"/>
          <w:marRight w:val="0"/>
          <w:marTop w:val="0"/>
          <w:marBottom w:val="0"/>
          <w:divBdr>
            <w:top w:val="none" w:sz="0" w:space="0" w:color="auto"/>
            <w:left w:val="none" w:sz="0" w:space="0" w:color="auto"/>
            <w:bottom w:val="none" w:sz="0" w:space="0" w:color="auto"/>
            <w:right w:val="none" w:sz="0" w:space="0" w:color="auto"/>
          </w:divBdr>
        </w:div>
        <w:div w:id="1649477444">
          <w:marLeft w:val="0"/>
          <w:marRight w:val="0"/>
          <w:marTop w:val="0"/>
          <w:marBottom w:val="0"/>
          <w:divBdr>
            <w:top w:val="none" w:sz="0" w:space="0" w:color="auto"/>
            <w:left w:val="none" w:sz="0" w:space="0" w:color="auto"/>
            <w:bottom w:val="none" w:sz="0" w:space="0" w:color="auto"/>
            <w:right w:val="none" w:sz="0" w:space="0" w:color="auto"/>
          </w:divBdr>
        </w:div>
        <w:div w:id="1811358470">
          <w:marLeft w:val="0"/>
          <w:marRight w:val="0"/>
          <w:marTop w:val="0"/>
          <w:marBottom w:val="0"/>
          <w:divBdr>
            <w:top w:val="none" w:sz="0" w:space="0" w:color="auto"/>
            <w:left w:val="none" w:sz="0" w:space="0" w:color="auto"/>
            <w:bottom w:val="none" w:sz="0" w:space="0" w:color="auto"/>
            <w:right w:val="none" w:sz="0" w:space="0" w:color="auto"/>
          </w:divBdr>
        </w:div>
        <w:div w:id="1985156890">
          <w:marLeft w:val="0"/>
          <w:marRight w:val="0"/>
          <w:marTop w:val="0"/>
          <w:marBottom w:val="0"/>
          <w:divBdr>
            <w:top w:val="none" w:sz="0" w:space="0" w:color="auto"/>
            <w:left w:val="none" w:sz="0" w:space="0" w:color="auto"/>
            <w:bottom w:val="none" w:sz="0" w:space="0" w:color="auto"/>
            <w:right w:val="none" w:sz="0" w:space="0" w:color="auto"/>
          </w:divBdr>
        </w:div>
      </w:divsChild>
    </w:div>
    <w:div w:id="609314268">
      <w:bodyDiv w:val="1"/>
      <w:marLeft w:val="0"/>
      <w:marRight w:val="0"/>
      <w:marTop w:val="0"/>
      <w:marBottom w:val="0"/>
      <w:divBdr>
        <w:top w:val="none" w:sz="0" w:space="0" w:color="auto"/>
        <w:left w:val="none" w:sz="0" w:space="0" w:color="auto"/>
        <w:bottom w:val="none" w:sz="0" w:space="0" w:color="auto"/>
        <w:right w:val="none" w:sz="0" w:space="0" w:color="auto"/>
      </w:divBdr>
    </w:div>
    <w:div w:id="622005682">
      <w:bodyDiv w:val="1"/>
      <w:marLeft w:val="0"/>
      <w:marRight w:val="0"/>
      <w:marTop w:val="0"/>
      <w:marBottom w:val="0"/>
      <w:divBdr>
        <w:top w:val="none" w:sz="0" w:space="0" w:color="auto"/>
        <w:left w:val="none" w:sz="0" w:space="0" w:color="auto"/>
        <w:bottom w:val="none" w:sz="0" w:space="0" w:color="auto"/>
        <w:right w:val="none" w:sz="0" w:space="0" w:color="auto"/>
      </w:divBdr>
    </w:div>
    <w:div w:id="631908628">
      <w:bodyDiv w:val="1"/>
      <w:marLeft w:val="0"/>
      <w:marRight w:val="0"/>
      <w:marTop w:val="0"/>
      <w:marBottom w:val="0"/>
      <w:divBdr>
        <w:top w:val="none" w:sz="0" w:space="0" w:color="auto"/>
        <w:left w:val="none" w:sz="0" w:space="0" w:color="auto"/>
        <w:bottom w:val="none" w:sz="0" w:space="0" w:color="auto"/>
        <w:right w:val="none" w:sz="0" w:space="0" w:color="auto"/>
      </w:divBdr>
    </w:div>
    <w:div w:id="636881836">
      <w:bodyDiv w:val="1"/>
      <w:marLeft w:val="0"/>
      <w:marRight w:val="0"/>
      <w:marTop w:val="0"/>
      <w:marBottom w:val="0"/>
      <w:divBdr>
        <w:top w:val="none" w:sz="0" w:space="0" w:color="auto"/>
        <w:left w:val="none" w:sz="0" w:space="0" w:color="auto"/>
        <w:bottom w:val="none" w:sz="0" w:space="0" w:color="auto"/>
        <w:right w:val="none" w:sz="0" w:space="0" w:color="auto"/>
      </w:divBdr>
    </w:div>
    <w:div w:id="640967277">
      <w:bodyDiv w:val="1"/>
      <w:marLeft w:val="0"/>
      <w:marRight w:val="0"/>
      <w:marTop w:val="0"/>
      <w:marBottom w:val="0"/>
      <w:divBdr>
        <w:top w:val="none" w:sz="0" w:space="0" w:color="auto"/>
        <w:left w:val="none" w:sz="0" w:space="0" w:color="auto"/>
        <w:bottom w:val="none" w:sz="0" w:space="0" w:color="auto"/>
        <w:right w:val="none" w:sz="0" w:space="0" w:color="auto"/>
      </w:divBdr>
    </w:div>
    <w:div w:id="641270368">
      <w:bodyDiv w:val="1"/>
      <w:marLeft w:val="0"/>
      <w:marRight w:val="0"/>
      <w:marTop w:val="0"/>
      <w:marBottom w:val="0"/>
      <w:divBdr>
        <w:top w:val="none" w:sz="0" w:space="0" w:color="auto"/>
        <w:left w:val="none" w:sz="0" w:space="0" w:color="auto"/>
        <w:bottom w:val="none" w:sz="0" w:space="0" w:color="auto"/>
        <w:right w:val="none" w:sz="0" w:space="0" w:color="auto"/>
      </w:divBdr>
    </w:div>
    <w:div w:id="644090964">
      <w:bodyDiv w:val="1"/>
      <w:marLeft w:val="0"/>
      <w:marRight w:val="0"/>
      <w:marTop w:val="0"/>
      <w:marBottom w:val="0"/>
      <w:divBdr>
        <w:top w:val="none" w:sz="0" w:space="0" w:color="auto"/>
        <w:left w:val="none" w:sz="0" w:space="0" w:color="auto"/>
        <w:bottom w:val="none" w:sz="0" w:space="0" w:color="auto"/>
        <w:right w:val="none" w:sz="0" w:space="0" w:color="auto"/>
      </w:divBdr>
      <w:divsChild>
        <w:div w:id="2077435921">
          <w:marLeft w:val="0"/>
          <w:marRight w:val="0"/>
          <w:marTop w:val="0"/>
          <w:marBottom w:val="0"/>
          <w:divBdr>
            <w:top w:val="none" w:sz="0" w:space="0" w:color="auto"/>
            <w:left w:val="none" w:sz="0" w:space="0" w:color="auto"/>
            <w:bottom w:val="none" w:sz="0" w:space="0" w:color="auto"/>
            <w:right w:val="none" w:sz="0" w:space="0" w:color="auto"/>
          </w:divBdr>
        </w:div>
      </w:divsChild>
    </w:div>
    <w:div w:id="660163134">
      <w:bodyDiv w:val="1"/>
      <w:marLeft w:val="0"/>
      <w:marRight w:val="0"/>
      <w:marTop w:val="0"/>
      <w:marBottom w:val="0"/>
      <w:divBdr>
        <w:top w:val="none" w:sz="0" w:space="0" w:color="auto"/>
        <w:left w:val="none" w:sz="0" w:space="0" w:color="auto"/>
        <w:bottom w:val="none" w:sz="0" w:space="0" w:color="auto"/>
        <w:right w:val="none" w:sz="0" w:space="0" w:color="auto"/>
      </w:divBdr>
    </w:div>
    <w:div w:id="663775443">
      <w:bodyDiv w:val="1"/>
      <w:marLeft w:val="0"/>
      <w:marRight w:val="0"/>
      <w:marTop w:val="0"/>
      <w:marBottom w:val="0"/>
      <w:divBdr>
        <w:top w:val="none" w:sz="0" w:space="0" w:color="auto"/>
        <w:left w:val="none" w:sz="0" w:space="0" w:color="auto"/>
        <w:bottom w:val="none" w:sz="0" w:space="0" w:color="auto"/>
        <w:right w:val="none" w:sz="0" w:space="0" w:color="auto"/>
      </w:divBdr>
    </w:div>
    <w:div w:id="665207347">
      <w:bodyDiv w:val="1"/>
      <w:marLeft w:val="0"/>
      <w:marRight w:val="0"/>
      <w:marTop w:val="0"/>
      <w:marBottom w:val="0"/>
      <w:divBdr>
        <w:top w:val="none" w:sz="0" w:space="0" w:color="auto"/>
        <w:left w:val="none" w:sz="0" w:space="0" w:color="auto"/>
        <w:bottom w:val="none" w:sz="0" w:space="0" w:color="auto"/>
        <w:right w:val="none" w:sz="0" w:space="0" w:color="auto"/>
      </w:divBdr>
    </w:div>
    <w:div w:id="666446247">
      <w:bodyDiv w:val="1"/>
      <w:marLeft w:val="0"/>
      <w:marRight w:val="0"/>
      <w:marTop w:val="0"/>
      <w:marBottom w:val="0"/>
      <w:divBdr>
        <w:top w:val="none" w:sz="0" w:space="0" w:color="auto"/>
        <w:left w:val="none" w:sz="0" w:space="0" w:color="auto"/>
        <w:bottom w:val="none" w:sz="0" w:space="0" w:color="auto"/>
        <w:right w:val="none" w:sz="0" w:space="0" w:color="auto"/>
      </w:divBdr>
    </w:div>
    <w:div w:id="671882000">
      <w:bodyDiv w:val="1"/>
      <w:marLeft w:val="0"/>
      <w:marRight w:val="0"/>
      <w:marTop w:val="0"/>
      <w:marBottom w:val="0"/>
      <w:divBdr>
        <w:top w:val="none" w:sz="0" w:space="0" w:color="auto"/>
        <w:left w:val="none" w:sz="0" w:space="0" w:color="auto"/>
        <w:bottom w:val="none" w:sz="0" w:space="0" w:color="auto"/>
        <w:right w:val="none" w:sz="0" w:space="0" w:color="auto"/>
      </w:divBdr>
    </w:div>
    <w:div w:id="673265362">
      <w:bodyDiv w:val="1"/>
      <w:marLeft w:val="0"/>
      <w:marRight w:val="0"/>
      <w:marTop w:val="0"/>
      <w:marBottom w:val="0"/>
      <w:divBdr>
        <w:top w:val="none" w:sz="0" w:space="0" w:color="auto"/>
        <w:left w:val="none" w:sz="0" w:space="0" w:color="auto"/>
        <w:bottom w:val="none" w:sz="0" w:space="0" w:color="auto"/>
        <w:right w:val="none" w:sz="0" w:space="0" w:color="auto"/>
      </w:divBdr>
    </w:div>
    <w:div w:id="674459605">
      <w:bodyDiv w:val="1"/>
      <w:marLeft w:val="0"/>
      <w:marRight w:val="0"/>
      <w:marTop w:val="0"/>
      <w:marBottom w:val="0"/>
      <w:divBdr>
        <w:top w:val="none" w:sz="0" w:space="0" w:color="auto"/>
        <w:left w:val="none" w:sz="0" w:space="0" w:color="auto"/>
        <w:bottom w:val="none" w:sz="0" w:space="0" w:color="auto"/>
        <w:right w:val="none" w:sz="0" w:space="0" w:color="auto"/>
      </w:divBdr>
    </w:div>
    <w:div w:id="678894687">
      <w:bodyDiv w:val="1"/>
      <w:marLeft w:val="0"/>
      <w:marRight w:val="0"/>
      <w:marTop w:val="0"/>
      <w:marBottom w:val="0"/>
      <w:divBdr>
        <w:top w:val="none" w:sz="0" w:space="0" w:color="auto"/>
        <w:left w:val="none" w:sz="0" w:space="0" w:color="auto"/>
        <w:bottom w:val="none" w:sz="0" w:space="0" w:color="auto"/>
        <w:right w:val="none" w:sz="0" w:space="0" w:color="auto"/>
      </w:divBdr>
    </w:div>
    <w:div w:id="682052772">
      <w:bodyDiv w:val="1"/>
      <w:marLeft w:val="0"/>
      <w:marRight w:val="0"/>
      <w:marTop w:val="0"/>
      <w:marBottom w:val="0"/>
      <w:divBdr>
        <w:top w:val="none" w:sz="0" w:space="0" w:color="auto"/>
        <w:left w:val="none" w:sz="0" w:space="0" w:color="auto"/>
        <w:bottom w:val="none" w:sz="0" w:space="0" w:color="auto"/>
        <w:right w:val="none" w:sz="0" w:space="0" w:color="auto"/>
      </w:divBdr>
      <w:divsChild>
        <w:div w:id="217598108">
          <w:marLeft w:val="1080"/>
          <w:marRight w:val="0"/>
          <w:marTop w:val="0"/>
          <w:marBottom w:val="120"/>
          <w:divBdr>
            <w:top w:val="none" w:sz="0" w:space="0" w:color="auto"/>
            <w:left w:val="none" w:sz="0" w:space="0" w:color="auto"/>
            <w:bottom w:val="none" w:sz="0" w:space="0" w:color="auto"/>
            <w:right w:val="none" w:sz="0" w:space="0" w:color="auto"/>
          </w:divBdr>
        </w:div>
      </w:divsChild>
    </w:div>
    <w:div w:id="689455492">
      <w:bodyDiv w:val="1"/>
      <w:marLeft w:val="0"/>
      <w:marRight w:val="0"/>
      <w:marTop w:val="0"/>
      <w:marBottom w:val="0"/>
      <w:divBdr>
        <w:top w:val="none" w:sz="0" w:space="0" w:color="auto"/>
        <w:left w:val="none" w:sz="0" w:space="0" w:color="auto"/>
        <w:bottom w:val="none" w:sz="0" w:space="0" w:color="auto"/>
        <w:right w:val="none" w:sz="0" w:space="0" w:color="auto"/>
      </w:divBdr>
    </w:div>
    <w:div w:id="693000118">
      <w:bodyDiv w:val="1"/>
      <w:marLeft w:val="0"/>
      <w:marRight w:val="0"/>
      <w:marTop w:val="0"/>
      <w:marBottom w:val="0"/>
      <w:divBdr>
        <w:top w:val="none" w:sz="0" w:space="0" w:color="auto"/>
        <w:left w:val="none" w:sz="0" w:space="0" w:color="auto"/>
        <w:bottom w:val="none" w:sz="0" w:space="0" w:color="auto"/>
        <w:right w:val="none" w:sz="0" w:space="0" w:color="auto"/>
      </w:divBdr>
    </w:div>
    <w:div w:id="696614429">
      <w:bodyDiv w:val="1"/>
      <w:marLeft w:val="0"/>
      <w:marRight w:val="0"/>
      <w:marTop w:val="0"/>
      <w:marBottom w:val="0"/>
      <w:divBdr>
        <w:top w:val="none" w:sz="0" w:space="0" w:color="auto"/>
        <w:left w:val="none" w:sz="0" w:space="0" w:color="auto"/>
        <w:bottom w:val="none" w:sz="0" w:space="0" w:color="auto"/>
        <w:right w:val="none" w:sz="0" w:space="0" w:color="auto"/>
      </w:divBdr>
    </w:div>
    <w:div w:id="700595380">
      <w:bodyDiv w:val="1"/>
      <w:marLeft w:val="0"/>
      <w:marRight w:val="0"/>
      <w:marTop w:val="0"/>
      <w:marBottom w:val="0"/>
      <w:divBdr>
        <w:top w:val="none" w:sz="0" w:space="0" w:color="auto"/>
        <w:left w:val="none" w:sz="0" w:space="0" w:color="auto"/>
        <w:bottom w:val="none" w:sz="0" w:space="0" w:color="auto"/>
        <w:right w:val="none" w:sz="0" w:space="0" w:color="auto"/>
      </w:divBdr>
    </w:div>
    <w:div w:id="704791317">
      <w:bodyDiv w:val="1"/>
      <w:marLeft w:val="0"/>
      <w:marRight w:val="0"/>
      <w:marTop w:val="0"/>
      <w:marBottom w:val="0"/>
      <w:divBdr>
        <w:top w:val="none" w:sz="0" w:space="0" w:color="auto"/>
        <w:left w:val="none" w:sz="0" w:space="0" w:color="auto"/>
        <w:bottom w:val="none" w:sz="0" w:space="0" w:color="auto"/>
        <w:right w:val="none" w:sz="0" w:space="0" w:color="auto"/>
      </w:divBdr>
    </w:div>
    <w:div w:id="713042322">
      <w:bodyDiv w:val="1"/>
      <w:marLeft w:val="0"/>
      <w:marRight w:val="0"/>
      <w:marTop w:val="0"/>
      <w:marBottom w:val="0"/>
      <w:divBdr>
        <w:top w:val="none" w:sz="0" w:space="0" w:color="auto"/>
        <w:left w:val="none" w:sz="0" w:space="0" w:color="auto"/>
        <w:bottom w:val="none" w:sz="0" w:space="0" w:color="auto"/>
        <w:right w:val="none" w:sz="0" w:space="0" w:color="auto"/>
      </w:divBdr>
    </w:div>
    <w:div w:id="717320547">
      <w:bodyDiv w:val="1"/>
      <w:marLeft w:val="0"/>
      <w:marRight w:val="0"/>
      <w:marTop w:val="0"/>
      <w:marBottom w:val="0"/>
      <w:divBdr>
        <w:top w:val="none" w:sz="0" w:space="0" w:color="auto"/>
        <w:left w:val="none" w:sz="0" w:space="0" w:color="auto"/>
        <w:bottom w:val="none" w:sz="0" w:space="0" w:color="auto"/>
        <w:right w:val="none" w:sz="0" w:space="0" w:color="auto"/>
      </w:divBdr>
    </w:div>
    <w:div w:id="728502114">
      <w:bodyDiv w:val="1"/>
      <w:marLeft w:val="0"/>
      <w:marRight w:val="0"/>
      <w:marTop w:val="0"/>
      <w:marBottom w:val="0"/>
      <w:divBdr>
        <w:top w:val="none" w:sz="0" w:space="0" w:color="auto"/>
        <w:left w:val="none" w:sz="0" w:space="0" w:color="auto"/>
        <w:bottom w:val="none" w:sz="0" w:space="0" w:color="auto"/>
        <w:right w:val="none" w:sz="0" w:space="0" w:color="auto"/>
      </w:divBdr>
    </w:div>
    <w:div w:id="731125474">
      <w:bodyDiv w:val="1"/>
      <w:marLeft w:val="0"/>
      <w:marRight w:val="0"/>
      <w:marTop w:val="0"/>
      <w:marBottom w:val="0"/>
      <w:divBdr>
        <w:top w:val="none" w:sz="0" w:space="0" w:color="auto"/>
        <w:left w:val="none" w:sz="0" w:space="0" w:color="auto"/>
        <w:bottom w:val="none" w:sz="0" w:space="0" w:color="auto"/>
        <w:right w:val="none" w:sz="0" w:space="0" w:color="auto"/>
      </w:divBdr>
    </w:div>
    <w:div w:id="741953070">
      <w:bodyDiv w:val="1"/>
      <w:marLeft w:val="0"/>
      <w:marRight w:val="0"/>
      <w:marTop w:val="0"/>
      <w:marBottom w:val="0"/>
      <w:divBdr>
        <w:top w:val="none" w:sz="0" w:space="0" w:color="auto"/>
        <w:left w:val="none" w:sz="0" w:space="0" w:color="auto"/>
        <w:bottom w:val="none" w:sz="0" w:space="0" w:color="auto"/>
        <w:right w:val="none" w:sz="0" w:space="0" w:color="auto"/>
      </w:divBdr>
    </w:div>
    <w:div w:id="743525359">
      <w:bodyDiv w:val="1"/>
      <w:marLeft w:val="0"/>
      <w:marRight w:val="0"/>
      <w:marTop w:val="0"/>
      <w:marBottom w:val="0"/>
      <w:divBdr>
        <w:top w:val="none" w:sz="0" w:space="0" w:color="auto"/>
        <w:left w:val="none" w:sz="0" w:space="0" w:color="auto"/>
        <w:bottom w:val="none" w:sz="0" w:space="0" w:color="auto"/>
        <w:right w:val="none" w:sz="0" w:space="0" w:color="auto"/>
      </w:divBdr>
    </w:div>
    <w:div w:id="748234405">
      <w:bodyDiv w:val="1"/>
      <w:marLeft w:val="0"/>
      <w:marRight w:val="0"/>
      <w:marTop w:val="0"/>
      <w:marBottom w:val="0"/>
      <w:divBdr>
        <w:top w:val="none" w:sz="0" w:space="0" w:color="auto"/>
        <w:left w:val="none" w:sz="0" w:space="0" w:color="auto"/>
        <w:bottom w:val="none" w:sz="0" w:space="0" w:color="auto"/>
        <w:right w:val="none" w:sz="0" w:space="0" w:color="auto"/>
      </w:divBdr>
    </w:div>
    <w:div w:id="755133011">
      <w:bodyDiv w:val="1"/>
      <w:marLeft w:val="0"/>
      <w:marRight w:val="0"/>
      <w:marTop w:val="0"/>
      <w:marBottom w:val="0"/>
      <w:divBdr>
        <w:top w:val="none" w:sz="0" w:space="0" w:color="auto"/>
        <w:left w:val="none" w:sz="0" w:space="0" w:color="auto"/>
        <w:bottom w:val="none" w:sz="0" w:space="0" w:color="auto"/>
        <w:right w:val="none" w:sz="0" w:space="0" w:color="auto"/>
      </w:divBdr>
    </w:div>
    <w:div w:id="757093216">
      <w:bodyDiv w:val="1"/>
      <w:marLeft w:val="0"/>
      <w:marRight w:val="0"/>
      <w:marTop w:val="0"/>
      <w:marBottom w:val="0"/>
      <w:divBdr>
        <w:top w:val="none" w:sz="0" w:space="0" w:color="auto"/>
        <w:left w:val="none" w:sz="0" w:space="0" w:color="auto"/>
        <w:bottom w:val="none" w:sz="0" w:space="0" w:color="auto"/>
        <w:right w:val="none" w:sz="0" w:space="0" w:color="auto"/>
      </w:divBdr>
    </w:div>
    <w:div w:id="764496093">
      <w:bodyDiv w:val="1"/>
      <w:marLeft w:val="0"/>
      <w:marRight w:val="0"/>
      <w:marTop w:val="0"/>
      <w:marBottom w:val="0"/>
      <w:divBdr>
        <w:top w:val="none" w:sz="0" w:space="0" w:color="auto"/>
        <w:left w:val="none" w:sz="0" w:space="0" w:color="auto"/>
        <w:bottom w:val="none" w:sz="0" w:space="0" w:color="auto"/>
        <w:right w:val="none" w:sz="0" w:space="0" w:color="auto"/>
      </w:divBdr>
    </w:div>
    <w:div w:id="771971774">
      <w:bodyDiv w:val="1"/>
      <w:marLeft w:val="0"/>
      <w:marRight w:val="0"/>
      <w:marTop w:val="0"/>
      <w:marBottom w:val="0"/>
      <w:divBdr>
        <w:top w:val="none" w:sz="0" w:space="0" w:color="auto"/>
        <w:left w:val="none" w:sz="0" w:space="0" w:color="auto"/>
        <w:bottom w:val="none" w:sz="0" w:space="0" w:color="auto"/>
        <w:right w:val="none" w:sz="0" w:space="0" w:color="auto"/>
      </w:divBdr>
    </w:div>
    <w:div w:id="790631509">
      <w:bodyDiv w:val="1"/>
      <w:marLeft w:val="0"/>
      <w:marRight w:val="0"/>
      <w:marTop w:val="0"/>
      <w:marBottom w:val="0"/>
      <w:divBdr>
        <w:top w:val="none" w:sz="0" w:space="0" w:color="auto"/>
        <w:left w:val="none" w:sz="0" w:space="0" w:color="auto"/>
        <w:bottom w:val="none" w:sz="0" w:space="0" w:color="auto"/>
        <w:right w:val="none" w:sz="0" w:space="0" w:color="auto"/>
      </w:divBdr>
    </w:div>
    <w:div w:id="791634111">
      <w:bodyDiv w:val="1"/>
      <w:marLeft w:val="0"/>
      <w:marRight w:val="0"/>
      <w:marTop w:val="0"/>
      <w:marBottom w:val="0"/>
      <w:divBdr>
        <w:top w:val="none" w:sz="0" w:space="0" w:color="auto"/>
        <w:left w:val="none" w:sz="0" w:space="0" w:color="auto"/>
        <w:bottom w:val="none" w:sz="0" w:space="0" w:color="auto"/>
        <w:right w:val="none" w:sz="0" w:space="0" w:color="auto"/>
      </w:divBdr>
    </w:div>
    <w:div w:id="793135421">
      <w:bodyDiv w:val="1"/>
      <w:marLeft w:val="0"/>
      <w:marRight w:val="0"/>
      <w:marTop w:val="0"/>
      <w:marBottom w:val="0"/>
      <w:divBdr>
        <w:top w:val="none" w:sz="0" w:space="0" w:color="auto"/>
        <w:left w:val="none" w:sz="0" w:space="0" w:color="auto"/>
        <w:bottom w:val="none" w:sz="0" w:space="0" w:color="auto"/>
        <w:right w:val="none" w:sz="0" w:space="0" w:color="auto"/>
      </w:divBdr>
    </w:div>
    <w:div w:id="802693998">
      <w:bodyDiv w:val="1"/>
      <w:marLeft w:val="0"/>
      <w:marRight w:val="0"/>
      <w:marTop w:val="0"/>
      <w:marBottom w:val="0"/>
      <w:divBdr>
        <w:top w:val="none" w:sz="0" w:space="0" w:color="auto"/>
        <w:left w:val="none" w:sz="0" w:space="0" w:color="auto"/>
        <w:bottom w:val="none" w:sz="0" w:space="0" w:color="auto"/>
        <w:right w:val="none" w:sz="0" w:space="0" w:color="auto"/>
      </w:divBdr>
    </w:div>
    <w:div w:id="813647393">
      <w:bodyDiv w:val="1"/>
      <w:marLeft w:val="0"/>
      <w:marRight w:val="0"/>
      <w:marTop w:val="0"/>
      <w:marBottom w:val="0"/>
      <w:divBdr>
        <w:top w:val="none" w:sz="0" w:space="0" w:color="auto"/>
        <w:left w:val="none" w:sz="0" w:space="0" w:color="auto"/>
        <w:bottom w:val="none" w:sz="0" w:space="0" w:color="auto"/>
        <w:right w:val="none" w:sz="0" w:space="0" w:color="auto"/>
      </w:divBdr>
    </w:div>
    <w:div w:id="816074639">
      <w:bodyDiv w:val="1"/>
      <w:marLeft w:val="0"/>
      <w:marRight w:val="0"/>
      <w:marTop w:val="0"/>
      <w:marBottom w:val="0"/>
      <w:divBdr>
        <w:top w:val="none" w:sz="0" w:space="0" w:color="auto"/>
        <w:left w:val="none" w:sz="0" w:space="0" w:color="auto"/>
        <w:bottom w:val="none" w:sz="0" w:space="0" w:color="auto"/>
        <w:right w:val="none" w:sz="0" w:space="0" w:color="auto"/>
      </w:divBdr>
    </w:div>
    <w:div w:id="816803257">
      <w:bodyDiv w:val="1"/>
      <w:marLeft w:val="0"/>
      <w:marRight w:val="0"/>
      <w:marTop w:val="0"/>
      <w:marBottom w:val="0"/>
      <w:divBdr>
        <w:top w:val="none" w:sz="0" w:space="0" w:color="auto"/>
        <w:left w:val="none" w:sz="0" w:space="0" w:color="auto"/>
        <w:bottom w:val="none" w:sz="0" w:space="0" w:color="auto"/>
        <w:right w:val="none" w:sz="0" w:space="0" w:color="auto"/>
      </w:divBdr>
    </w:div>
    <w:div w:id="820274640">
      <w:bodyDiv w:val="1"/>
      <w:marLeft w:val="0"/>
      <w:marRight w:val="0"/>
      <w:marTop w:val="0"/>
      <w:marBottom w:val="0"/>
      <w:divBdr>
        <w:top w:val="none" w:sz="0" w:space="0" w:color="auto"/>
        <w:left w:val="none" w:sz="0" w:space="0" w:color="auto"/>
        <w:bottom w:val="none" w:sz="0" w:space="0" w:color="auto"/>
        <w:right w:val="none" w:sz="0" w:space="0" w:color="auto"/>
      </w:divBdr>
    </w:div>
    <w:div w:id="823282199">
      <w:bodyDiv w:val="1"/>
      <w:marLeft w:val="0"/>
      <w:marRight w:val="0"/>
      <w:marTop w:val="0"/>
      <w:marBottom w:val="0"/>
      <w:divBdr>
        <w:top w:val="none" w:sz="0" w:space="0" w:color="auto"/>
        <w:left w:val="none" w:sz="0" w:space="0" w:color="auto"/>
        <w:bottom w:val="none" w:sz="0" w:space="0" w:color="auto"/>
        <w:right w:val="none" w:sz="0" w:space="0" w:color="auto"/>
      </w:divBdr>
    </w:div>
    <w:div w:id="830022515">
      <w:bodyDiv w:val="1"/>
      <w:marLeft w:val="0"/>
      <w:marRight w:val="0"/>
      <w:marTop w:val="0"/>
      <w:marBottom w:val="0"/>
      <w:divBdr>
        <w:top w:val="none" w:sz="0" w:space="0" w:color="auto"/>
        <w:left w:val="none" w:sz="0" w:space="0" w:color="auto"/>
        <w:bottom w:val="none" w:sz="0" w:space="0" w:color="auto"/>
        <w:right w:val="none" w:sz="0" w:space="0" w:color="auto"/>
      </w:divBdr>
    </w:div>
    <w:div w:id="833835783">
      <w:bodyDiv w:val="1"/>
      <w:marLeft w:val="0"/>
      <w:marRight w:val="0"/>
      <w:marTop w:val="0"/>
      <w:marBottom w:val="0"/>
      <w:divBdr>
        <w:top w:val="none" w:sz="0" w:space="0" w:color="auto"/>
        <w:left w:val="none" w:sz="0" w:space="0" w:color="auto"/>
        <w:bottom w:val="none" w:sz="0" w:space="0" w:color="auto"/>
        <w:right w:val="none" w:sz="0" w:space="0" w:color="auto"/>
      </w:divBdr>
    </w:div>
    <w:div w:id="834809431">
      <w:bodyDiv w:val="1"/>
      <w:marLeft w:val="0"/>
      <w:marRight w:val="0"/>
      <w:marTop w:val="0"/>
      <w:marBottom w:val="0"/>
      <w:divBdr>
        <w:top w:val="none" w:sz="0" w:space="0" w:color="auto"/>
        <w:left w:val="none" w:sz="0" w:space="0" w:color="auto"/>
        <w:bottom w:val="none" w:sz="0" w:space="0" w:color="auto"/>
        <w:right w:val="none" w:sz="0" w:space="0" w:color="auto"/>
      </w:divBdr>
    </w:div>
    <w:div w:id="835077088">
      <w:bodyDiv w:val="1"/>
      <w:marLeft w:val="0"/>
      <w:marRight w:val="0"/>
      <w:marTop w:val="0"/>
      <w:marBottom w:val="0"/>
      <w:divBdr>
        <w:top w:val="none" w:sz="0" w:space="0" w:color="auto"/>
        <w:left w:val="none" w:sz="0" w:space="0" w:color="auto"/>
        <w:bottom w:val="none" w:sz="0" w:space="0" w:color="auto"/>
        <w:right w:val="none" w:sz="0" w:space="0" w:color="auto"/>
      </w:divBdr>
    </w:div>
    <w:div w:id="837306658">
      <w:bodyDiv w:val="1"/>
      <w:marLeft w:val="0"/>
      <w:marRight w:val="0"/>
      <w:marTop w:val="0"/>
      <w:marBottom w:val="0"/>
      <w:divBdr>
        <w:top w:val="none" w:sz="0" w:space="0" w:color="auto"/>
        <w:left w:val="none" w:sz="0" w:space="0" w:color="auto"/>
        <w:bottom w:val="none" w:sz="0" w:space="0" w:color="auto"/>
        <w:right w:val="none" w:sz="0" w:space="0" w:color="auto"/>
      </w:divBdr>
    </w:div>
    <w:div w:id="849489152">
      <w:bodyDiv w:val="1"/>
      <w:marLeft w:val="0"/>
      <w:marRight w:val="0"/>
      <w:marTop w:val="0"/>
      <w:marBottom w:val="0"/>
      <w:divBdr>
        <w:top w:val="none" w:sz="0" w:space="0" w:color="auto"/>
        <w:left w:val="none" w:sz="0" w:space="0" w:color="auto"/>
        <w:bottom w:val="none" w:sz="0" w:space="0" w:color="auto"/>
        <w:right w:val="none" w:sz="0" w:space="0" w:color="auto"/>
      </w:divBdr>
    </w:div>
    <w:div w:id="859394155">
      <w:bodyDiv w:val="1"/>
      <w:marLeft w:val="0"/>
      <w:marRight w:val="0"/>
      <w:marTop w:val="0"/>
      <w:marBottom w:val="0"/>
      <w:divBdr>
        <w:top w:val="none" w:sz="0" w:space="0" w:color="auto"/>
        <w:left w:val="none" w:sz="0" w:space="0" w:color="auto"/>
        <w:bottom w:val="none" w:sz="0" w:space="0" w:color="auto"/>
        <w:right w:val="none" w:sz="0" w:space="0" w:color="auto"/>
      </w:divBdr>
    </w:div>
    <w:div w:id="859509323">
      <w:bodyDiv w:val="1"/>
      <w:marLeft w:val="0"/>
      <w:marRight w:val="0"/>
      <w:marTop w:val="0"/>
      <w:marBottom w:val="0"/>
      <w:divBdr>
        <w:top w:val="none" w:sz="0" w:space="0" w:color="auto"/>
        <w:left w:val="none" w:sz="0" w:space="0" w:color="auto"/>
        <w:bottom w:val="none" w:sz="0" w:space="0" w:color="auto"/>
        <w:right w:val="none" w:sz="0" w:space="0" w:color="auto"/>
      </w:divBdr>
    </w:div>
    <w:div w:id="901864344">
      <w:bodyDiv w:val="1"/>
      <w:marLeft w:val="0"/>
      <w:marRight w:val="0"/>
      <w:marTop w:val="0"/>
      <w:marBottom w:val="0"/>
      <w:divBdr>
        <w:top w:val="none" w:sz="0" w:space="0" w:color="auto"/>
        <w:left w:val="none" w:sz="0" w:space="0" w:color="auto"/>
        <w:bottom w:val="none" w:sz="0" w:space="0" w:color="auto"/>
        <w:right w:val="none" w:sz="0" w:space="0" w:color="auto"/>
      </w:divBdr>
    </w:div>
    <w:div w:id="903182097">
      <w:bodyDiv w:val="1"/>
      <w:marLeft w:val="0"/>
      <w:marRight w:val="0"/>
      <w:marTop w:val="0"/>
      <w:marBottom w:val="0"/>
      <w:divBdr>
        <w:top w:val="none" w:sz="0" w:space="0" w:color="auto"/>
        <w:left w:val="none" w:sz="0" w:space="0" w:color="auto"/>
        <w:bottom w:val="none" w:sz="0" w:space="0" w:color="auto"/>
        <w:right w:val="none" w:sz="0" w:space="0" w:color="auto"/>
      </w:divBdr>
    </w:div>
    <w:div w:id="903757168">
      <w:bodyDiv w:val="1"/>
      <w:marLeft w:val="0"/>
      <w:marRight w:val="0"/>
      <w:marTop w:val="0"/>
      <w:marBottom w:val="0"/>
      <w:divBdr>
        <w:top w:val="none" w:sz="0" w:space="0" w:color="auto"/>
        <w:left w:val="none" w:sz="0" w:space="0" w:color="auto"/>
        <w:bottom w:val="none" w:sz="0" w:space="0" w:color="auto"/>
        <w:right w:val="none" w:sz="0" w:space="0" w:color="auto"/>
      </w:divBdr>
    </w:div>
    <w:div w:id="904024782">
      <w:bodyDiv w:val="1"/>
      <w:marLeft w:val="0"/>
      <w:marRight w:val="0"/>
      <w:marTop w:val="0"/>
      <w:marBottom w:val="0"/>
      <w:divBdr>
        <w:top w:val="none" w:sz="0" w:space="0" w:color="auto"/>
        <w:left w:val="none" w:sz="0" w:space="0" w:color="auto"/>
        <w:bottom w:val="none" w:sz="0" w:space="0" w:color="auto"/>
        <w:right w:val="none" w:sz="0" w:space="0" w:color="auto"/>
      </w:divBdr>
    </w:div>
    <w:div w:id="909117456">
      <w:bodyDiv w:val="1"/>
      <w:marLeft w:val="0"/>
      <w:marRight w:val="0"/>
      <w:marTop w:val="0"/>
      <w:marBottom w:val="0"/>
      <w:divBdr>
        <w:top w:val="none" w:sz="0" w:space="0" w:color="auto"/>
        <w:left w:val="none" w:sz="0" w:space="0" w:color="auto"/>
        <w:bottom w:val="none" w:sz="0" w:space="0" w:color="auto"/>
        <w:right w:val="none" w:sz="0" w:space="0" w:color="auto"/>
      </w:divBdr>
    </w:div>
    <w:div w:id="918828020">
      <w:bodyDiv w:val="1"/>
      <w:marLeft w:val="0"/>
      <w:marRight w:val="0"/>
      <w:marTop w:val="0"/>
      <w:marBottom w:val="0"/>
      <w:divBdr>
        <w:top w:val="none" w:sz="0" w:space="0" w:color="auto"/>
        <w:left w:val="none" w:sz="0" w:space="0" w:color="auto"/>
        <w:bottom w:val="none" w:sz="0" w:space="0" w:color="auto"/>
        <w:right w:val="none" w:sz="0" w:space="0" w:color="auto"/>
      </w:divBdr>
    </w:div>
    <w:div w:id="920220812">
      <w:bodyDiv w:val="1"/>
      <w:marLeft w:val="0"/>
      <w:marRight w:val="0"/>
      <w:marTop w:val="0"/>
      <w:marBottom w:val="0"/>
      <w:divBdr>
        <w:top w:val="none" w:sz="0" w:space="0" w:color="auto"/>
        <w:left w:val="none" w:sz="0" w:space="0" w:color="auto"/>
        <w:bottom w:val="none" w:sz="0" w:space="0" w:color="auto"/>
        <w:right w:val="none" w:sz="0" w:space="0" w:color="auto"/>
      </w:divBdr>
    </w:div>
    <w:div w:id="923028048">
      <w:bodyDiv w:val="1"/>
      <w:marLeft w:val="0"/>
      <w:marRight w:val="0"/>
      <w:marTop w:val="0"/>
      <w:marBottom w:val="0"/>
      <w:divBdr>
        <w:top w:val="none" w:sz="0" w:space="0" w:color="auto"/>
        <w:left w:val="none" w:sz="0" w:space="0" w:color="auto"/>
        <w:bottom w:val="none" w:sz="0" w:space="0" w:color="auto"/>
        <w:right w:val="none" w:sz="0" w:space="0" w:color="auto"/>
      </w:divBdr>
    </w:div>
    <w:div w:id="932010012">
      <w:bodyDiv w:val="1"/>
      <w:marLeft w:val="0"/>
      <w:marRight w:val="0"/>
      <w:marTop w:val="0"/>
      <w:marBottom w:val="0"/>
      <w:divBdr>
        <w:top w:val="none" w:sz="0" w:space="0" w:color="auto"/>
        <w:left w:val="none" w:sz="0" w:space="0" w:color="auto"/>
        <w:bottom w:val="none" w:sz="0" w:space="0" w:color="auto"/>
        <w:right w:val="none" w:sz="0" w:space="0" w:color="auto"/>
      </w:divBdr>
    </w:div>
    <w:div w:id="934630815">
      <w:bodyDiv w:val="1"/>
      <w:marLeft w:val="0"/>
      <w:marRight w:val="0"/>
      <w:marTop w:val="0"/>
      <w:marBottom w:val="0"/>
      <w:divBdr>
        <w:top w:val="none" w:sz="0" w:space="0" w:color="auto"/>
        <w:left w:val="none" w:sz="0" w:space="0" w:color="auto"/>
        <w:bottom w:val="none" w:sz="0" w:space="0" w:color="auto"/>
        <w:right w:val="none" w:sz="0" w:space="0" w:color="auto"/>
      </w:divBdr>
    </w:div>
    <w:div w:id="937523772">
      <w:bodyDiv w:val="1"/>
      <w:marLeft w:val="0"/>
      <w:marRight w:val="0"/>
      <w:marTop w:val="0"/>
      <w:marBottom w:val="0"/>
      <w:divBdr>
        <w:top w:val="none" w:sz="0" w:space="0" w:color="auto"/>
        <w:left w:val="none" w:sz="0" w:space="0" w:color="auto"/>
        <w:bottom w:val="none" w:sz="0" w:space="0" w:color="auto"/>
        <w:right w:val="none" w:sz="0" w:space="0" w:color="auto"/>
      </w:divBdr>
    </w:div>
    <w:div w:id="942028524">
      <w:bodyDiv w:val="1"/>
      <w:marLeft w:val="0"/>
      <w:marRight w:val="0"/>
      <w:marTop w:val="0"/>
      <w:marBottom w:val="0"/>
      <w:divBdr>
        <w:top w:val="none" w:sz="0" w:space="0" w:color="auto"/>
        <w:left w:val="none" w:sz="0" w:space="0" w:color="auto"/>
        <w:bottom w:val="none" w:sz="0" w:space="0" w:color="auto"/>
        <w:right w:val="none" w:sz="0" w:space="0" w:color="auto"/>
      </w:divBdr>
    </w:div>
    <w:div w:id="942612293">
      <w:bodyDiv w:val="1"/>
      <w:marLeft w:val="0"/>
      <w:marRight w:val="0"/>
      <w:marTop w:val="0"/>
      <w:marBottom w:val="0"/>
      <w:divBdr>
        <w:top w:val="none" w:sz="0" w:space="0" w:color="auto"/>
        <w:left w:val="none" w:sz="0" w:space="0" w:color="auto"/>
        <w:bottom w:val="none" w:sz="0" w:space="0" w:color="auto"/>
        <w:right w:val="none" w:sz="0" w:space="0" w:color="auto"/>
      </w:divBdr>
    </w:div>
    <w:div w:id="945815557">
      <w:bodyDiv w:val="1"/>
      <w:marLeft w:val="0"/>
      <w:marRight w:val="0"/>
      <w:marTop w:val="0"/>
      <w:marBottom w:val="0"/>
      <w:divBdr>
        <w:top w:val="none" w:sz="0" w:space="0" w:color="auto"/>
        <w:left w:val="none" w:sz="0" w:space="0" w:color="auto"/>
        <w:bottom w:val="none" w:sz="0" w:space="0" w:color="auto"/>
        <w:right w:val="none" w:sz="0" w:space="0" w:color="auto"/>
      </w:divBdr>
    </w:div>
    <w:div w:id="945842843">
      <w:bodyDiv w:val="1"/>
      <w:marLeft w:val="0"/>
      <w:marRight w:val="0"/>
      <w:marTop w:val="0"/>
      <w:marBottom w:val="0"/>
      <w:divBdr>
        <w:top w:val="none" w:sz="0" w:space="0" w:color="auto"/>
        <w:left w:val="none" w:sz="0" w:space="0" w:color="auto"/>
        <w:bottom w:val="none" w:sz="0" w:space="0" w:color="auto"/>
        <w:right w:val="none" w:sz="0" w:space="0" w:color="auto"/>
      </w:divBdr>
    </w:div>
    <w:div w:id="945846786">
      <w:bodyDiv w:val="1"/>
      <w:marLeft w:val="0"/>
      <w:marRight w:val="0"/>
      <w:marTop w:val="0"/>
      <w:marBottom w:val="0"/>
      <w:divBdr>
        <w:top w:val="none" w:sz="0" w:space="0" w:color="auto"/>
        <w:left w:val="none" w:sz="0" w:space="0" w:color="auto"/>
        <w:bottom w:val="none" w:sz="0" w:space="0" w:color="auto"/>
        <w:right w:val="none" w:sz="0" w:space="0" w:color="auto"/>
      </w:divBdr>
      <w:divsChild>
        <w:div w:id="71128879">
          <w:marLeft w:val="720"/>
          <w:marRight w:val="0"/>
          <w:marTop w:val="0"/>
          <w:marBottom w:val="120"/>
          <w:divBdr>
            <w:top w:val="none" w:sz="0" w:space="0" w:color="auto"/>
            <w:left w:val="none" w:sz="0" w:space="0" w:color="auto"/>
            <w:bottom w:val="none" w:sz="0" w:space="0" w:color="auto"/>
            <w:right w:val="none" w:sz="0" w:space="0" w:color="auto"/>
          </w:divBdr>
        </w:div>
        <w:div w:id="1288242878">
          <w:marLeft w:val="720"/>
          <w:marRight w:val="0"/>
          <w:marTop w:val="0"/>
          <w:marBottom w:val="120"/>
          <w:divBdr>
            <w:top w:val="none" w:sz="0" w:space="0" w:color="auto"/>
            <w:left w:val="none" w:sz="0" w:space="0" w:color="auto"/>
            <w:bottom w:val="none" w:sz="0" w:space="0" w:color="auto"/>
            <w:right w:val="none" w:sz="0" w:space="0" w:color="auto"/>
          </w:divBdr>
        </w:div>
      </w:divsChild>
    </w:div>
    <w:div w:id="951787732">
      <w:bodyDiv w:val="1"/>
      <w:marLeft w:val="0"/>
      <w:marRight w:val="0"/>
      <w:marTop w:val="0"/>
      <w:marBottom w:val="0"/>
      <w:divBdr>
        <w:top w:val="none" w:sz="0" w:space="0" w:color="auto"/>
        <w:left w:val="none" w:sz="0" w:space="0" w:color="auto"/>
        <w:bottom w:val="none" w:sz="0" w:space="0" w:color="auto"/>
        <w:right w:val="none" w:sz="0" w:space="0" w:color="auto"/>
      </w:divBdr>
      <w:divsChild>
        <w:div w:id="1151288470">
          <w:marLeft w:val="1800"/>
          <w:marRight w:val="0"/>
          <w:marTop w:val="0"/>
          <w:marBottom w:val="120"/>
          <w:divBdr>
            <w:top w:val="none" w:sz="0" w:space="0" w:color="auto"/>
            <w:left w:val="none" w:sz="0" w:space="0" w:color="auto"/>
            <w:bottom w:val="none" w:sz="0" w:space="0" w:color="auto"/>
            <w:right w:val="none" w:sz="0" w:space="0" w:color="auto"/>
          </w:divBdr>
        </w:div>
        <w:div w:id="1374963833">
          <w:marLeft w:val="1440"/>
          <w:marRight w:val="0"/>
          <w:marTop w:val="0"/>
          <w:marBottom w:val="120"/>
          <w:divBdr>
            <w:top w:val="none" w:sz="0" w:space="0" w:color="auto"/>
            <w:left w:val="none" w:sz="0" w:space="0" w:color="auto"/>
            <w:bottom w:val="none" w:sz="0" w:space="0" w:color="auto"/>
            <w:right w:val="none" w:sz="0" w:space="0" w:color="auto"/>
          </w:divBdr>
        </w:div>
      </w:divsChild>
    </w:div>
    <w:div w:id="955285485">
      <w:bodyDiv w:val="1"/>
      <w:marLeft w:val="0"/>
      <w:marRight w:val="0"/>
      <w:marTop w:val="0"/>
      <w:marBottom w:val="0"/>
      <w:divBdr>
        <w:top w:val="none" w:sz="0" w:space="0" w:color="auto"/>
        <w:left w:val="none" w:sz="0" w:space="0" w:color="auto"/>
        <w:bottom w:val="none" w:sz="0" w:space="0" w:color="auto"/>
        <w:right w:val="none" w:sz="0" w:space="0" w:color="auto"/>
      </w:divBdr>
    </w:div>
    <w:div w:id="967130788">
      <w:bodyDiv w:val="1"/>
      <w:marLeft w:val="0"/>
      <w:marRight w:val="0"/>
      <w:marTop w:val="0"/>
      <w:marBottom w:val="0"/>
      <w:divBdr>
        <w:top w:val="none" w:sz="0" w:space="0" w:color="auto"/>
        <w:left w:val="none" w:sz="0" w:space="0" w:color="auto"/>
        <w:bottom w:val="none" w:sz="0" w:space="0" w:color="auto"/>
        <w:right w:val="none" w:sz="0" w:space="0" w:color="auto"/>
      </w:divBdr>
    </w:div>
    <w:div w:id="969432460">
      <w:bodyDiv w:val="1"/>
      <w:marLeft w:val="0"/>
      <w:marRight w:val="0"/>
      <w:marTop w:val="0"/>
      <w:marBottom w:val="0"/>
      <w:divBdr>
        <w:top w:val="none" w:sz="0" w:space="0" w:color="auto"/>
        <w:left w:val="none" w:sz="0" w:space="0" w:color="auto"/>
        <w:bottom w:val="none" w:sz="0" w:space="0" w:color="auto"/>
        <w:right w:val="none" w:sz="0" w:space="0" w:color="auto"/>
      </w:divBdr>
    </w:div>
    <w:div w:id="972828035">
      <w:bodyDiv w:val="1"/>
      <w:marLeft w:val="0"/>
      <w:marRight w:val="0"/>
      <w:marTop w:val="0"/>
      <w:marBottom w:val="0"/>
      <w:divBdr>
        <w:top w:val="none" w:sz="0" w:space="0" w:color="auto"/>
        <w:left w:val="none" w:sz="0" w:space="0" w:color="auto"/>
        <w:bottom w:val="none" w:sz="0" w:space="0" w:color="auto"/>
        <w:right w:val="none" w:sz="0" w:space="0" w:color="auto"/>
      </w:divBdr>
    </w:div>
    <w:div w:id="976254279">
      <w:bodyDiv w:val="1"/>
      <w:marLeft w:val="0"/>
      <w:marRight w:val="0"/>
      <w:marTop w:val="0"/>
      <w:marBottom w:val="0"/>
      <w:divBdr>
        <w:top w:val="none" w:sz="0" w:space="0" w:color="auto"/>
        <w:left w:val="none" w:sz="0" w:space="0" w:color="auto"/>
        <w:bottom w:val="none" w:sz="0" w:space="0" w:color="auto"/>
        <w:right w:val="none" w:sz="0" w:space="0" w:color="auto"/>
      </w:divBdr>
    </w:div>
    <w:div w:id="995495106">
      <w:bodyDiv w:val="1"/>
      <w:marLeft w:val="0"/>
      <w:marRight w:val="0"/>
      <w:marTop w:val="0"/>
      <w:marBottom w:val="0"/>
      <w:divBdr>
        <w:top w:val="none" w:sz="0" w:space="0" w:color="auto"/>
        <w:left w:val="none" w:sz="0" w:space="0" w:color="auto"/>
        <w:bottom w:val="none" w:sz="0" w:space="0" w:color="auto"/>
        <w:right w:val="none" w:sz="0" w:space="0" w:color="auto"/>
      </w:divBdr>
    </w:div>
    <w:div w:id="998846398">
      <w:bodyDiv w:val="1"/>
      <w:marLeft w:val="0"/>
      <w:marRight w:val="0"/>
      <w:marTop w:val="0"/>
      <w:marBottom w:val="0"/>
      <w:divBdr>
        <w:top w:val="none" w:sz="0" w:space="0" w:color="auto"/>
        <w:left w:val="none" w:sz="0" w:space="0" w:color="auto"/>
        <w:bottom w:val="none" w:sz="0" w:space="0" w:color="auto"/>
        <w:right w:val="none" w:sz="0" w:space="0" w:color="auto"/>
      </w:divBdr>
    </w:div>
    <w:div w:id="1020012798">
      <w:bodyDiv w:val="1"/>
      <w:marLeft w:val="0"/>
      <w:marRight w:val="0"/>
      <w:marTop w:val="0"/>
      <w:marBottom w:val="0"/>
      <w:divBdr>
        <w:top w:val="none" w:sz="0" w:space="0" w:color="auto"/>
        <w:left w:val="none" w:sz="0" w:space="0" w:color="auto"/>
        <w:bottom w:val="none" w:sz="0" w:space="0" w:color="auto"/>
        <w:right w:val="none" w:sz="0" w:space="0" w:color="auto"/>
      </w:divBdr>
    </w:div>
    <w:div w:id="1024018110">
      <w:bodyDiv w:val="1"/>
      <w:marLeft w:val="0"/>
      <w:marRight w:val="0"/>
      <w:marTop w:val="0"/>
      <w:marBottom w:val="0"/>
      <w:divBdr>
        <w:top w:val="none" w:sz="0" w:space="0" w:color="auto"/>
        <w:left w:val="none" w:sz="0" w:space="0" w:color="auto"/>
        <w:bottom w:val="none" w:sz="0" w:space="0" w:color="auto"/>
        <w:right w:val="none" w:sz="0" w:space="0" w:color="auto"/>
      </w:divBdr>
    </w:div>
    <w:div w:id="1032995171">
      <w:bodyDiv w:val="1"/>
      <w:marLeft w:val="0"/>
      <w:marRight w:val="0"/>
      <w:marTop w:val="0"/>
      <w:marBottom w:val="0"/>
      <w:divBdr>
        <w:top w:val="none" w:sz="0" w:space="0" w:color="auto"/>
        <w:left w:val="none" w:sz="0" w:space="0" w:color="auto"/>
        <w:bottom w:val="none" w:sz="0" w:space="0" w:color="auto"/>
        <w:right w:val="none" w:sz="0" w:space="0" w:color="auto"/>
      </w:divBdr>
    </w:div>
    <w:div w:id="1034310330">
      <w:bodyDiv w:val="1"/>
      <w:marLeft w:val="0"/>
      <w:marRight w:val="0"/>
      <w:marTop w:val="0"/>
      <w:marBottom w:val="0"/>
      <w:divBdr>
        <w:top w:val="none" w:sz="0" w:space="0" w:color="auto"/>
        <w:left w:val="none" w:sz="0" w:space="0" w:color="auto"/>
        <w:bottom w:val="none" w:sz="0" w:space="0" w:color="auto"/>
        <w:right w:val="none" w:sz="0" w:space="0" w:color="auto"/>
      </w:divBdr>
    </w:div>
    <w:div w:id="1038968911">
      <w:bodyDiv w:val="1"/>
      <w:marLeft w:val="0"/>
      <w:marRight w:val="0"/>
      <w:marTop w:val="0"/>
      <w:marBottom w:val="0"/>
      <w:divBdr>
        <w:top w:val="none" w:sz="0" w:space="0" w:color="auto"/>
        <w:left w:val="none" w:sz="0" w:space="0" w:color="auto"/>
        <w:bottom w:val="none" w:sz="0" w:space="0" w:color="auto"/>
        <w:right w:val="none" w:sz="0" w:space="0" w:color="auto"/>
      </w:divBdr>
    </w:div>
    <w:div w:id="1039822093">
      <w:bodyDiv w:val="1"/>
      <w:marLeft w:val="0"/>
      <w:marRight w:val="0"/>
      <w:marTop w:val="0"/>
      <w:marBottom w:val="0"/>
      <w:divBdr>
        <w:top w:val="none" w:sz="0" w:space="0" w:color="auto"/>
        <w:left w:val="none" w:sz="0" w:space="0" w:color="auto"/>
        <w:bottom w:val="none" w:sz="0" w:space="0" w:color="auto"/>
        <w:right w:val="none" w:sz="0" w:space="0" w:color="auto"/>
      </w:divBdr>
      <w:divsChild>
        <w:div w:id="501431879">
          <w:marLeft w:val="0"/>
          <w:marRight w:val="0"/>
          <w:marTop w:val="0"/>
          <w:marBottom w:val="0"/>
          <w:divBdr>
            <w:top w:val="none" w:sz="0" w:space="0" w:color="auto"/>
            <w:left w:val="none" w:sz="0" w:space="0" w:color="auto"/>
            <w:bottom w:val="none" w:sz="0" w:space="0" w:color="auto"/>
            <w:right w:val="none" w:sz="0" w:space="0" w:color="auto"/>
          </w:divBdr>
          <w:divsChild>
            <w:div w:id="2559718">
              <w:marLeft w:val="0"/>
              <w:marRight w:val="0"/>
              <w:marTop w:val="0"/>
              <w:marBottom w:val="0"/>
              <w:divBdr>
                <w:top w:val="none" w:sz="0" w:space="0" w:color="auto"/>
                <w:left w:val="none" w:sz="0" w:space="0" w:color="auto"/>
                <w:bottom w:val="none" w:sz="0" w:space="0" w:color="auto"/>
                <w:right w:val="none" w:sz="0" w:space="0" w:color="auto"/>
              </w:divBdr>
              <w:divsChild>
                <w:div w:id="240796980">
                  <w:marLeft w:val="0"/>
                  <w:marRight w:val="0"/>
                  <w:marTop w:val="0"/>
                  <w:marBottom w:val="0"/>
                  <w:divBdr>
                    <w:top w:val="none" w:sz="0" w:space="0" w:color="auto"/>
                    <w:left w:val="none" w:sz="0" w:space="0" w:color="auto"/>
                    <w:bottom w:val="none" w:sz="0" w:space="0" w:color="auto"/>
                    <w:right w:val="none" w:sz="0" w:space="0" w:color="auto"/>
                  </w:divBdr>
                  <w:divsChild>
                    <w:div w:id="172451608">
                      <w:marLeft w:val="0"/>
                      <w:marRight w:val="0"/>
                      <w:marTop w:val="0"/>
                      <w:marBottom w:val="0"/>
                      <w:divBdr>
                        <w:top w:val="none" w:sz="0" w:space="0" w:color="auto"/>
                        <w:left w:val="none" w:sz="0" w:space="0" w:color="auto"/>
                        <w:bottom w:val="none" w:sz="0" w:space="0" w:color="auto"/>
                        <w:right w:val="none" w:sz="0" w:space="0" w:color="auto"/>
                      </w:divBdr>
                      <w:divsChild>
                        <w:div w:id="541334070">
                          <w:marLeft w:val="0"/>
                          <w:marRight w:val="0"/>
                          <w:marTop w:val="0"/>
                          <w:marBottom w:val="0"/>
                          <w:divBdr>
                            <w:top w:val="none" w:sz="0" w:space="0" w:color="auto"/>
                            <w:left w:val="none" w:sz="0" w:space="0" w:color="auto"/>
                            <w:bottom w:val="none" w:sz="0" w:space="0" w:color="auto"/>
                            <w:right w:val="none" w:sz="0" w:space="0" w:color="auto"/>
                          </w:divBdr>
                        </w:div>
                        <w:div w:id="1916744722">
                          <w:marLeft w:val="0"/>
                          <w:marRight w:val="0"/>
                          <w:marTop w:val="0"/>
                          <w:marBottom w:val="0"/>
                          <w:divBdr>
                            <w:top w:val="none" w:sz="0" w:space="0" w:color="auto"/>
                            <w:left w:val="none" w:sz="0" w:space="0" w:color="auto"/>
                            <w:bottom w:val="none" w:sz="0" w:space="0" w:color="auto"/>
                            <w:right w:val="none" w:sz="0" w:space="0" w:color="auto"/>
                          </w:divBdr>
                        </w:div>
                      </w:divsChild>
                    </w:div>
                    <w:div w:id="184028033">
                      <w:marLeft w:val="0"/>
                      <w:marRight w:val="0"/>
                      <w:marTop w:val="0"/>
                      <w:marBottom w:val="0"/>
                      <w:divBdr>
                        <w:top w:val="none" w:sz="0" w:space="0" w:color="auto"/>
                        <w:left w:val="none" w:sz="0" w:space="0" w:color="auto"/>
                        <w:bottom w:val="none" w:sz="0" w:space="0" w:color="auto"/>
                        <w:right w:val="none" w:sz="0" w:space="0" w:color="auto"/>
                      </w:divBdr>
                      <w:divsChild>
                        <w:div w:id="1800688152">
                          <w:marLeft w:val="0"/>
                          <w:marRight w:val="0"/>
                          <w:marTop w:val="0"/>
                          <w:marBottom w:val="0"/>
                          <w:divBdr>
                            <w:top w:val="none" w:sz="0" w:space="0" w:color="auto"/>
                            <w:left w:val="none" w:sz="0" w:space="0" w:color="auto"/>
                            <w:bottom w:val="none" w:sz="0" w:space="0" w:color="auto"/>
                            <w:right w:val="none" w:sz="0" w:space="0" w:color="auto"/>
                          </w:divBdr>
                        </w:div>
                      </w:divsChild>
                    </w:div>
                    <w:div w:id="272976522">
                      <w:marLeft w:val="0"/>
                      <w:marRight w:val="0"/>
                      <w:marTop w:val="0"/>
                      <w:marBottom w:val="0"/>
                      <w:divBdr>
                        <w:top w:val="none" w:sz="0" w:space="0" w:color="auto"/>
                        <w:left w:val="none" w:sz="0" w:space="0" w:color="auto"/>
                        <w:bottom w:val="none" w:sz="0" w:space="0" w:color="auto"/>
                        <w:right w:val="none" w:sz="0" w:space="0" w:color="auto"/>
                      </w:divBdr>
                      <w:divsChild>
                        <w:div w:id="1274677939">
                          <w:marLeft w:val="0"/>
                          <w:marRight w:val="0"/>
                          <w:marTop w:val="0"/>
                          <w:marBottom w:val="0"/>
                          <w:divBdr>
                            <w:top w:val="none" w:sz="0" w:space="0" w:color="auto"/>
                            <w:left w:val="none" w:sz="0" w:space="0" w:color="auto"/>
                            <w:bottom w:val="none" w:sz="0" w:space="0" w:color="auto"/>
                            <w:right w:val="none" w:sz="0" w:space="0" w:color="auto"/>
                          </w:divBdr>
                        </w:div>
                      </w:divsChild>
                    </w:div>
                    <w:div w:id="319777054">
                      <w:marLeft w:val="0"/>
                      <w:marRight w:val="0"/>
                      <w:marTop w:val="0"/>
                      <w:marBottom w:val="0"/>
                      <w:divBdr>
                        <w:top w:val="none" w:sz="0" w:space="0" w:color="auto"/>
                        <w:left w:val="none" w:sz="0" w:space="0" w:color="auto"/>
                        <w:bottom w:val="none" w:sz="0" w:space="0" w:color="auto"/>
                        <w:right w:val="none" w:sz="0" w:space="0" w:color="auto"/>
                      </w:divBdr>
                      <w:divsChild>
                        <w:div w:id="425081480">
                          <w:marLeft w:val="0"/>
                          <w:marRight w:val="0"/>
                          <w:marTop w:val="0"/>
                          <w:marBottom w:val="0"/>
                          <w:divBdr>
                            <w:top w:val="none" w:sz="0" w:space="0" w:color="auto"/>
                            <w:left w:val="none" w:sz="0" w:space="0" w:color="auto"/>
                            <w:bottom w:val="none" w:sz="0" w:space="0" w:color="auto"/>
                            <w:right w:val="none" w:sz="0" w:space="0" w:color="auto"/>
                          </w:divBdr>
                        </w:div>
                      </w:divsChild>
                    </w:div>
                    <w:div w:id="343823181">
                      <w:marLeft w:val="0"/>
                      <w:marRight w:val="0"/>
                      <w:marTop w:val="0"/>
                      <w:marBottom w:val="0"/>
                      <w:divBdr>
                        <w:top w:val="none" w:sz="0" w:space="0" w:color="auto"/>
                        <w:left w:val="none" w:sz="0" w:space="0" w:color="auto"/>
                        <w:bottom w:val="none" w:sz="0" w:space="0" w:color="auto"/>
                        <w:right w:val="none" w:sz="0" w:space="0" w:color="auto"/>
                      </w:divBdr>
                      <w:divsChild>
                        <w:div w:id="1216240250">
                          <w:marLeft w:val="0"/>
                          <w:marRight w:val="0"/>
                          <w:marTop w:val="0"/>
                          <w:marBottom w:val="0"/>
                          <w:divBdr>
                            <w:top w:val="none" w:sz="0" w:space="0" w:color="auto"/>
                            <w:left w:val="none" w:sz="0" w:space="0" w:color="auto"/>
                            <w:bottom w:val="none" w:sz="0" w:space="0" w:color="auto"/>
                            <w:right w:val="none" w:sz="0" w:space="0" w:color="auto"/>
                          </w:divBdr>
                        </w:div>
                      </w:divsChild>
                    </w:div>
                    <w:div w:id="455686193">
                      <w:marLeft w:val="0"/>
                      <w:marRight w:val="0"/>
                      <w:marTop w:val="0"/>
                      <w:marBottom w:val="0"/>
                      <w:divBdr>
                        <w:top w:val="none" w:sz="0" w:space="0" w:color="auto"/>
                        <w:left w:val="none" w:sz="0" w:space="0" w:color="auto"/>
                        <w:bottom w:val="none" w:sz="0" w:space="0" w:color="auto"/>
                        <w:right w:val="none" w:sz="0" w:space="0" w:color="auto"/>
                      </w:divBdr>
                      <w:divsChild>
                        <w:div w:id="1595167036">
                          <w:marLeft w:val="0"/>
                          <w:marRight w:val="0"/>
                          <w:marTop w:val="0"/>
                          <w:marBottom w:val="0"/>
                          <w:divBdr>
                            <w:top w:val="none" w:sz="0" w:space="0" w:color="auto"/>
                            <w:left w:val="none" w:sz="0" w:space="0" w:color="auto"/>
                            <w:bottom w:val="none" w:sz="0" w:space="0" w:color="auto"/>
                            <w:right w:val="none" w:sz="0" w:space="0" w:color="auto"/>
                          </w:divBdr>
                        </w:div>
                      </w:divsChild>
                    </w:div>
                    <w:div w:id="607157079">
                      <w:marLeft w:val="0"/>
                      <w:marRight w:val="0"/>
                      <w:marTop w:val="0"/>
                      <w:marBottom w:val="0"/>
                      <w:divBdr>
                        <w:top w:val="none" w:sz="0" w:space="0" w:color="auto"/>
                        <w:left w:val="none" w:sz="0" w:space="0" w:color="auto"/>
                        <w:bottom w:val="none" w:sz="0" w:space="0" w:color="auto"/>
                        <w:right w:val="none" w:sz="0" w:space="0" w:color="auto"/>
                      </w:divBdr>
                      <w:divsChild>
                        <w:div w:id="840193661">
                          <w:marLeft w:val="0"/>
                          <w:marRight w:val="0"/>
                          <w:marTop w:val="0"/>
                          <w:marBottom w:val="0"/>
                          <w:divBdr>
                            <w:top w:val="none" w:sz="0" w:space="0" w:color="auto"/>
                            <w:left w:val="none" w:sz="0" w:space="0" w:color="auto"/>
                            <w:bottom w:val="none" w:sz="0" w:space="0" w:color="auto"/>
                            <w:right w:val="none" w:sz="0" w:space="0" w:color="auto"/>
                          </w:divBdr>
                        </w:div>
                      </w:divsChild>
                    </w:div>
                    <w:div w:id="607933742">
                      <w:marLeft w:val="0"/>
                      <w:marRight w:val="0"/>
                      <w:marTop w:val="0"/>
                      <w:marBottom w:val="0"/>
                      <w:divBdr>
                        <w:top w:val="none" w:sz="0" w:space="0" w:color="auto"/>
                        <w:left w:val="none" w:sz="0" w:space="0" w:color="auto"/>
                        <w:bottom w:val="none" w:sz="0" w:space="0" w:color="auto"/>
                        <w:right w:val="none" w:sz="0" w:space="0" w:color="auto"/>
                      </w:divBdr>
                      <w:divsChild>
                        <w:div w:id="1589921534">
                          <w:marLeft w:val="0"/>
                          <w:marRight w:val="0"/>
                          <w:marTop w:val="0"/>
                          <w:marBottom w:val="0"/>
                          <w:divBdr>
                            <w:top w:val="none" w:sz="0" w:space="0" w:color="auto"/>
                            <w:left w:val="none" w:sz="0" w:space="0" w:color="auto"/>
                            <w:bottom w:val="none" w:sz="0" w:space="0" w:color="auto"/>
                            <w:right w:val="none" w:sz="0" w:space="0" w:color="auto"/>
                          </w:divBdr>
                        </w:div>
                      </w:divsChild>
                    </w:div>
                    <w:div w:id="740176975">
                      <w:marLeft w:val="0"/>
                      <w:marRight w:val="0"/>
                      <w:marTop w:val="0"/>
                      <w:marBottom w:val="0"/>
                      <w:divBdr>
                        <w:top w:val="none" w:sz="0" w:space="0" w:color="auto"/>
                        <w:left w:val="none" w:sz="0" w:space="0" w:color="auto"/>
                        <w:bottom w:val="none" w:sz="0" w:space="0" w:color="auto"/>
                        <w:right w:val="none" w:sz="0" w:space="0" w:color="auto"/>
                      </w:divBdr>
                      <w:divsChild>
                        <w:div w:id="2015379828">
                          <w:marLeft w:val="0"/>
                          <w:marRight w:val="0"/>
                          <w:marTop w:val="0"/>
                          <w:marBottom w:val="0"/>
                          <w:divBdr>
                            <w:top w:val="none" w:sz="0" w:space="0" w:color="auto"/>
                            <w:left w:val="none" w:sz="0" w:space="0" w:color="auto"/>
                            <w:bottom w:val="none" w:sz="0" w:space="0" w:color="auto"/>
                            <w:right w:val="none" w:sz="0" w:space="0" w:color="auto"/>
                          </w:divBdr>
                        </w:div>
                      </w:divsChild>
                    </w:div>
                    <w:div w:id="811559164">
                      <w:marLeft w:val="0"/>
                      <w:marRight w:val="0"/>
                      <w:marTop w:val="0"/>
                      <w:marBottom w:val="0"/>
                      <w:divBdr>
                        <w:top w:val="none" w:sz="0" w:space="0" w:color="auto"/>
                        <w:left w:val="none" w:sz="0" w:space="0" w:color="auto"/>
                        <w:bottom w:val="none" w:sz="0" w:space="0" w:color="auto"/>
                        <w:right w:val="none" w:sz="0" w:space="0" w:color="auto"/>
                      </w:divBdr>
                      <w:divsChild>
                        <w:div w:id="2044361207">
                          <w:marLeft w:val="0"/>
                          <w:marRight w:val="0"/>
                          <w:marTop w:val="0"/>
                          <w:marBottom w:val="0"/>
                          <w:divBdr>
                            <w:top w:val="none" w:sz="0" w:space="0" w:color="auto"/>
                            <w:left w:val="none" w:sz="0" w:space="0" w:color="auto"/>
                            <w:bottom w:val="none" w:sz="0" w:space="0" w:color="auto"/>
                            <w:right w:val="none" w:sz="0" w:space="0" w:color="auto"/>
                          </w:divBdr>
                        </w:div>
                      </w:divsChild>
                    </w:div>
                    <w:div w:id="857080042">
                      <w:marLeft w:val="0"/>
                      <w:marRight w:val="0"/>
                      <w:marTop w:val="0"/>
                      <w:marBottom w:val="0"/>
                      <w:divBdr>
                        <w:top w:val="none" w:sz="0" w:space="0" w:color="auto"/>
                        <w:left w:val="none" w:sz="0" w:space="0" w:color="auto"/>
                        <w:bottom w:val="none" w:sz="0" w:space="0" w:color="auto"/>
                        <w:right w:val="none" w:sz="0" w:space="0" w:color="auto"/>
                      </w:divBdr>
                      <w:divsChild>
                        <w:div w:id="455756466">
                          <w:marLeft w:val="0"/>
                          <w:marRight w:val="0"/>
                          <w:marTop w:val="0"/>
                          <w:marBottom w:val="0"/>
                          <w:divBdr>
                            <w:top w:val="none" w:sz="0" w:space="0" w:color="auto"/>
                            <w:left w:val="none" w:sz="0" w:space="0" w:color="auto"/>
                            <w:bottom w:val="none" w:sz="0" w:space="0" w:color="auto"/>
                            <w:right w:val="none" w:sz="0" w:space="0" w:color="auto"/>
                          </w:divBdr>
                        </w:div>
                      </w:divsChild>
                    </w:div>
                    <w:div w:id="957494758">
                      <w:marLeft w:val="0"/>
                      <w:marRight w:val="0"/>
                      <w:marTop w:val="0"/>
                      <w:marBottom w:val="0"/>
                      <w:divBdr>
                        <w:top w:val="none" w:sz="0" w:space="0" w:color="auto"/>
                        <w:left w:val="none" w:sz="0" w:space="0" w:color="auto"/>
                        <w:bottom w:val="none" w:sz="0" w:space="0" w:color="auto"/>
                        <w:right w:val="none" w:sz="0" w:space="0" w:color="auto"/>
                      </w:divBdr>
                      <w:divsChild>
                        <w:div w:id="1366902323">
                          <w:marLeft w:val="0"/>
                          <w:marRight w:val="0"/>
                          <w:marTop w:val="0"/>
                          <w:marBottom w:val="0"/>
                          <w:divBdr>
                            <w:top w:val="none" w:sz="0" w:space="0" w:color="auto"/>
                            <w:left w:val="none" w:sz="0" w:space="0" w:color="auto"/>
                            <w:bottom w:val="none" w:sz="0" w:space="0" w:color="auto"/>
                            <w:right w:val="none" w:sz="0" w:space="0" w:color="auto"/>
                          </w:divBdr>
                        </w:div>
                      </w:divsChild>
                    </w:div>
                    <w:div w:id="990719950">
                      <w:marLeft w:val="0"/>
                      <w:marRight w:val="0"/>
                      <w:marTop w:val="0"/>
                      <w:marBottom w:val="0"/>
                      <w:divBdr>
                        <w:top w:val="none" w:sz="0" w:space="0" w:color="auto"/>
                        <w:left w:val="none" w:sz="0" w:space="0" w:color="auto"/>
                        <w:bottom w:val="none" w:sz="0" w:space="0" w:color="auto"/>
                        <w:right w:val="none" w:sz="0" w:space="0" w:color="auto"/>
                      </w:divBdr>
                      <w:divsChild>
                        <w:div w:id="1001347240">
                          <w:marLeft w:val="0"/>
                          <w:marRight w:val="0"/>
                          <w:marTop w:val="0"/>
                          <w:marBottom w:val="0"/>
                          <w:divBdr>
                            <w:top w:val="none" w:sz="0" w:space="0" w:color="auto"/>
                            <w:left w:val="none" w:sz="0" w:space="0" w:color="auto"/>
                            <w:bottom w:val="none" w:sz="0" w:space="0" w:color="auto"/>
                            <w:right w:val="none" w:sz="0" w:space="0" w:color="auto"/>
                          </w:divBdr>
                        </w:div>
                      </w:divsChild>
                    </w:div>
                    <w:div w:id="1063600625">
                      <w:marLeft w:val="0"/>
                      <w:marRight w:val="0"/>
                      <w:marTop w:val="0"/>
                      <w:marBottom w:val="0"/>
                      <w:divBdr>
                        <w:top w:val="none" w:sz="0" w:space="0" w:color="auto"/>
                        <w:left w:val="none" w:sz="0" w:space="0" w:color="auto"/>
                        <w:bottom w:val="none" w:sz="0" w:space="0" w:color="auto"/>
                        <w:right w:val="none" w:sz="0" w:space="0" w:color="auto"/>
                      </w:divBdr>
                      <w:divsChild>
                        <w:div w:id="1654024584">
                          <w:marLeft w:val="0"/>
                          <w:marRight w:val="0"/>
                          <w:marTop w:val="0"/>
                          <w:marBottom w:val="0"/>
                          <w:divBdr>
                            <w:top w:val="none" w:sz="0" w:space="0" w:color="auto"/>
                            <w:left w:val="none" w:sz="0" w:space="0" w:color="auto"/>
                            <w:bottom w:val="none" w:sz="0" w:space="0" w:color="auto"/>
                            <w:right w:val="none" w:sz="0" w:space="0" w:color="auto"/>
                          </w:divBdr>
                        </w:div>
                      </w:divsChild>
                    </w:div>
                    <w:div w:id="1083334513">
                      <w:marLeft w:val="0"/>
                      <w:marRight w:val="0"/>
                      <w:marTop w:val="0"/>
                      <w:marBottom w:val="0"/>
                      <w:divBdr>
                        <w:top w:val="none" w:sz="0" w:space="0" w:color="auto"/>
                        <w:left w:val="none" w:sz="0" w:space="0" w:color="auto"/>
                        <w:bottom w:val="none" w:sz="0" w:space="0" w:color="auto"/>
                        <w:right w:val="none" w:sz="0" w:space="0" w:color="auto"/>
                      </w:divBdr>
                      <w:divsChild>
                        <w:div w:id="1109425136">
                          <w:marLeft w:val="0"/>
                          <w:marRight w:val="0"/>
                          <w:marTop w:val="0"/>
                          <w:marBottom w:val="0"/>
                          <w:divBdr>
                            <w:top w:val="none" w:sz="0" w:space="0" w:color="auto"/>
                            <w:left w:val="none" w:sz="0" w:space="0" w:color="auto"/>
                            <w:bottom w:val="none" w:sz="0" w:space="0" w:color="auto"/>
                            <w:right w:val="none" w:sz="0" w:space="0" w:color="auto"/>
                          </w:divBdr>
                        </w:div>
                      </w:divsChild>
                    </w:div>
                    <w:div w:id="1087121041">
                      <w:marLeft w:val="0"/>
                      <w:marRight w:val="0"/>
                      <w:marTop w:val="0"/>
                      <w:marBottom w:val="0"/>
                      <w:divBdr>
                        <w:top w:val="none" w:sz="0" w:space="0" w:color="auto"/>
                        <w:left w:val="none" w:sz="0" w:space="0" w:color="auto"/>
                        <w:bottom w:val="none" w:sz="0" w:space="0" w:color="auto"/>
                        <w:right w:val="none" w:sz="0" w:space="0" w:color="auto"/>
                      </w:divBdr>
                      <w:divsChild>
                        <w:div w:id="755171446">
                          <w:marLeft w:val="0"/>
                          <w:marRight w:val="0"/>
                          <w:marTop w:val="0"/>
                          <w:marBottom w:val="0"/>
                          <w:divBdr>
                            <w:top w:val="none" w:sz="0" w:space="0" w:color="auto"/>
                            <w:left w:val="none" w:sz="0" w:space="0" w:color="auto"/>
                            <w:bottom w:val="none" w:sz="0" w:space="0" w:color="auto"/>
                            <w:right w:val="none" w:sz="0" w:space="0" w:color="auto"/>
                          </w:divBdr>
                        </w:div>
                      </w:divsChild>
                    </w:div>
                    <w:div w:id="1143543348">
                      <w:marLeft w:val="0"/>
                      <w:marRight w:val="0"/>
                      <w:marTop w:val="0"/>
                      <w:marBottom w:val="0"/>
                      <w:divBdr>
                        <w:top w:val="none" w:sz="0" w:space="0" w:color="auto"/>
                        <w:left w:val="none" w:sz="0" w:space="0" w:color="auto"/>
                        <w:bottom w:val="none" w:sz="0" w:space="0" w:color="auto"/>
                        <w:right w:val="none" w:sz="0" w:space="0" w:color="auto"/>
                      </w:divBdr>
                      <w:divsChild>
                        <w:div w:id="1522550487">
                          <w:marLeft w:val="0"/>
                          <w:marRight w:val="0"/>
                          <w:marTop w:val="0"/>
                          <w:marBottom w:val="0"/>
                          <w:divBdr>
                            <w:top w:val="none" w:sz="0" w:space="0" w:color="auto"/>
                            <w:left w:val="none" w:sz="0" w:space="0" w:color="auto"/>
                            <w:bottom w:val="none" w:sz="0" w:space="0" w:color="auto"/>
                            <w:right w:val="none" w:sz="0" w:space="0" w:color="auto"/>
                          </w:divBdr>
                        </w:div>
                      </w:divsChild>
                    </w:div>
                    <w:div w:id="1209760138">
                      <w:marLeft w:val="0"/>
                      <w:marRight w:val="0"/>
                      <w:marTop w:val="0"/>
                      <w:marBottom w:val="0"/>
                      <w:divBdr>
                        <w:top w:val="none" w:sz="0" w:space="0" w:color="auto"/>
                        <w:left w:val="none" w:sz="0" w:space="0" w:color="auto"/>
                        <w:bottom w:val="none" w:sz="0" w:space="0" w:color="auto"/>
                        <w:right w:val="none" w:sz="0" w:space="0" w:color="auto"/>
                      </w:divBdr>
                      <w:divsChild>
                        <w:div w:id="392433323">
                          <w:marLeft w:val="0"/>
                          <w:marRight w:val="0"/>
                          <w:marTop w:val="0"/>
                          <w:marBottom w:val="0"/>
                          <w:divBdr>
                            <w:top w:val="none" w:sz="0" w:space="0" w:color="auto"/>
                            <w:left w:val="none" w:sz="0" w:space="0" w:color="auto"/>
                            <w:bottom w:val="none" w:sz="0" w:space="0" w:color="auto"/>
                            <w:right w:val="none" w:sz="0" w:space="0" w:color="auto"/>
                          </w:divBdr>
                        </w:div>
                      </w:divsChild>
                    </w:div>
                    <w:div w:id="1216115889">
                      <w:marLeft w:val="0"/>
                      <w:marRight w:val="0"/>
                      <w:marTop w:val="0"/>
                      <w:marBottom w:val="0"/>
                      <w:divBdr>
                        <w:top w:val="none" w:sz="0" w:space="0" w:color="auto"/>
                        <w:left w:val="none" w:sz="0" w:space="0" w:color="auto"/>
                        <w:bottom w:val="none" w:sz="0" w:space="0" w:color="auto"/>
                        <w:right w:val="none" w:sz="0" w:space="0" w:color="auto"/>
                      </w:divBdr>
                      <w:divsChild>
                        <w:div w:id="1068848429">
                          <w:marLeft w:val="0"/>
                          <w:marRight w:val="0"/>
                          <w:marTop w:val="0"/>
                          <w:marBottom w:val="0"/>
                          <w:divBdr>
                            <w:top w:val="none" w:sz="0" w:space="0" w:color="auto"/>
                            <w:left w:val="none" w:sz="0" w:space="0" w:color="auto"/>
                            <w:bottom w:val="none" w:sz="0" w:space="0" w:color="auto"/>
                            <w:right w:val="none" w:sz="0" w:space="0" w:color="auto"/>
                          </w:divBdr>
                        </w:div>
                      </w:divsChild>
                    </w:div>
                    <w:div w:id="1703557546">
                      <w:marLeft w:val="0"/>
                      <w:marRight w:val="0"/>
                      <w:marTop w:val="0"/>
                      <w:marBottom w:val="0"/>
                      <w:divBdr>
                        <w:top w:val="none" w:sz="0" w:space="0" w:color="auto"/>
                        <w:left w:val="none" w:sz="0" w:space="0" w:color="auto"/>
                        <w:bottom w:val="none" w:sz="0" w:space="0" w:color="auto"/>
                        <w:right w:val="none" w:sz="0" w:space="0" w:color="auto"/>
                      </w:divBdr>
                      <w:divsChild>
                        <w:div w:id="772408433">
                          <w:marLeft w:val="0"/>
                          <w:marRight w:val="0"/>
                          <w:marTop w:val="0"/>
                          <w:marBottom w:val="0"/>
                          <w:divBdr>
                            <w:top w:val="none" w:sz="0" w:space="0" w:color="auto"/>
                            <w:left w:val="none" w:sz="0" w:space="0" w:color="auto"/>
                            <w:bottom w:val="none" w:sz="0" w:space="0" w:color="auto"/>
                            <w:right w:val="none" w:sz="0" w:space="0" w:color="auto"/>
                          </w:divBdr>
                        </w:div>
                      </w:divsChild>
                    </w:div>
                    <w:div w:id="1804618722">
                      <w:marLeft w:val="0"/>
                      <w:marRight w:val="0"/>
                      <w:marTop w:val="0"/>
                      <w:marBottom w:val="0"/>
                      <w:divBdr>
                        <w:top w:val="none" w:sz="0" w:space="0" w:color="auto"/>
                        <w:left w:val="none" w:sz="0" w:space="0" w:color="auto"/>
                        <w:bottom w:val="none" w:sz="0" w:space="0" w:color="auto"/>
                        <w:right w:val="none" w:sz="0" w:space="0" w:color="auto"/>
                      </w:divBdr>
                      <w:divsChild>
                        <w:div w:id="1696734266">
                          <w:marLeft w:val="0"/>
                          <w:marRight w:val="0"/>
                          <w:marTop w:val="0"/>
                          <w:marBottom w:val="0"/>
                          <w:divBdr>
                            <w:top w:val="none" w:sz="0" w:space="0" w:color="auto"/>
                            <w:left w:val="none" w:sz="0" w:space="0" w:color="auto"/>
                            <w:bottom w:val="none" w:sz="0" w:space="0" w:color="auto"/>
                            <w:right w:val="none" w:sz="0" w:space="0" w:color="auto"/>
                          </w:divBdr>
                        </w:div>
                      </w:divsChild>
                    </w:div>
                    <w:div w:id="1884902996">
                      <w:marLeft w:val="0"/>
                      <w:marRight w:val="0"/>
                      <w:marTop w:val="0"/>
                      <w:marBottom w:val="0"/>
                      <w:divBdr>
                        <w:top w:val="none" w:sz="0" w:space="0" w:color="auto"/>
                        <w:left w:val="none" w:sz="0" w:space="0" w:color="auto"/>
                        <w:bottom w:val="none" w:sz="0" w:space="0" w:color="auto"/>
                        <w:right w:val="none" w:sz="0" w:space="0" w:color="auto"/>
                      </w:divBdr>
                      <w:divsChild>
                        <w:div w:id="1441219074">
                          <w:marLeft w:val="0"/>
                          <w:marRight w:val="0"/>
                          <w:marTop w:val="0"/>
                          <w:marBottom w:val="0"/>
                          <w:divBdr>
                            <w:top w:val="none" w:sz="0" w:space="0" w:color="auto"/>
                            <w:left w:val="none" w:sz="0" w:space="0" w:color="auto"/>
                            <w:bottom w:val="none" w:sz="0" w:space="0" w:color="auto"/>
                            <w:right w:val="none" w:sz="0" w:space="0" w:color="auto"/>
                          </w:divBdr>
                        </w:div>
                      </w:divsChild>
                    </w:div>
                    <w:div w:id="1886139525">
                      <w:marLeft w:val="0"/>
                      <w:marRight w:val="0"/>
                      <w:marTop w:val="0"/>
                      <w:marBottom w:val="0"/>
                      <w:divBdr>
                        <w:top w:val="none" w:sz="0" w:space="0" w:color="auto"/>
                        <w:left w:val="none" w:sz="0" w:space="0" w:color="auto"/>
                        <w:bottom w:val="none" w:sz="0" w:space="0" w:color="auto"/>
                        <w:right w:val="none" w:sz="0" w:space="0" w:color="auto"/>
                      </w:divBdr>
                      <w:divsChild>
                        <w:div w:id="462893829">
                          <w:marLeft w:val="0"/>
                          <w:marRight w:val="0"/>
                          <w:marTop w:val="0"/>
                          <w:marBottom w:val="0"/>
                          <w:divBdr>
                            <w:top w:val="none" w:sz="0" w:space="0" w:color="auto"/>
                            <w:left w:val="none" w:sz="0" w:space="0" w:color="auto"/>
                            <w:bottom w:val="none" w:sz="0" w:space="0" w:color="auto"/>
                            <w:right w:val="none" w:sz="0" w:space="0" w:color="auto"/>
                          </w:divBdr>
                        </w:div>
                        <w:div w:id="700209222">
                          <w:marLeft w:val="0"/>
                          <w:marRight w:val="0"/>
                          <w:marTop w:val="0"/>
                          <w:marBottom w:val="0"/>
                          <w:divBdr>
                            <w:top w:val="none" w:sz="0" w:space="0" w:color="auto"/>
                            <w:left w:val="none" w:sz="0" w:space="0" w:color="auto"/>
                            <w:bottom w:val="none" w:sz="0" w:space="0" w:color="auto"/>
                            <w:right w:val="none" w:sz="0" w:space="0" w:color="auto"/>
                          </w:divBdr>
                        </w:div>
                        <w:div w:id="775977644">
                          <w:marLeft w:val="0"/>
                          <w:marRight w:val="0"/>
                          <w:marTop w:val="0"/>
                          <w:marBottom w:val="0"/>
                          <w:divBdr>
                            <w:top w:val="none" w:sz="0" w:space="0" w:color="auto"/>
                            <w:left w:val="none" w:sz="0" w:space="0" w:color="auto"/>
                            <w:bottom w:val="none" w:sz="0" w:space="0" w:color="auto"/>
                            <w:right w:val="none" w:sz="0" w:space="0" w:color="auto"/>
                          </w:divBdr>
                        </w:div>
                        <w:div w:id="1147892419">
                          <w:marLeft w:val="0"/>
                          <w:marRight w:val="0"/>
                          <w:marTop w:val="0"/>
                          <w:marBottom w:val="0"/>
                          <w:divBdr>
                            <w:top w:val="none" w:sz="0" w:space="0" w:color="auto"/>
                            <w:left w:val="none" w:sz="0" w:space="0" w:color="auto"/>
                            <w:bottom w:val="none" w:sz="0" w:space="0" w:color="auto"/>
                            <w:right w:val="none" w:sz="0" w:space="0" w:color="auto"/>
                          </w:divBdr>
                        </w:div>
                        <w:div w:id="1253464806">
                          <w:marLeft w:val="0"/>
                          <w:marRight w:val="0"/>
                          <w:marTop w:val="0"/>
                          <w:marBottom w:val="0"/>
                          <w:divBdr>
                            <w:top w:val="none" w:sz="0" w:space="0" w:color="auto"/>
                            <w:left w:val="none" w:sz="0" w:space="0" w:color="auto"/>
                            <w:bottom w:val="none" w:sz="0" w:space="0" w:color="auto"/>
                            <w:right w:val="none" w:sz="0" w:space="0" w:color="auto"/>
                          </w:divBdr>
                        </w:div>
                        <w:div w:id="1281643974">
                          <w:marLeft w:val="0"/>
                          <w:marRight w:val="0"/>
                          <w:marTop w:val="0"/>
                          <w:marBottom w:val="0"/>
                          <w:divBdr>
                            <w:top w:val="none" w:sz="0" w:space="0" w:color="auto"/>
                            <w:left w:val="none" w:sz="0" w:space="0" w:color="auto"/>
                            <w:bottom w:val="none" w:sz="0" w:space="0" w:color="auto"/>
                            <w:right w:val="none" w:sz="0" w:space="0" w:color="auto"/>
                          </w:divBdr>
                        </w:div>
                        <w:div w:id="1289581691">
                          <w:marLeft w:val="0"/>
                          <w:marRight w:val="0"/>
                          <w:marTop w:val="0"/>
                          <w:marBottom w:val="0"/>
                          <w:divBdr>
                            <w:top w:val="none" w:sz="0" w:space="0" w:color="auto"/>
                            <w:left w:val="none" w:sz="0" w:space="0" w:color="auto"/>
                            <w:bottom w:val="none" w:sz="0" w:space="0" w:color="auto"/>
                            <w:right w:val="none" w:sz="0" w:space="0" w:color="auto"/>
                          </w:divBdr>
                        </w:div>
                        <w:div w:id="1398699989">
                          <w:marLeft w:val="0"/>
                          <w:marRight w:val="0"/>
                          <w:marTop w:val="0"/>
                          <w:marBottom w:val="0"/>
                          <w:divBdr>
                            <w:top w:val="none" w:sz="0" w:space="0" w:color="auto"/>
                            <w:left w:val="none" w:sz="0" w:space="0" w:color="auto"/>
                            <w:bottom w:val="none" w:sz="0" w:space="0" w:color="auto"/>
                            <w:right w:val="none" w:sz="0" w:space="0" w:color="auto"/>
                          </w:divBdr>
                        </w:div>
                        <w:div w:id="1534920017">
                          <w:marLeft w:val="0"/>
                          <w:marRight w:val="0"/>
                          <w:marTop w:val="0"/>
                          <w:marBottom w:val="0"/>
                          <w:divBdr>
                            <w:top w:val="none" w:sz="0" w:space="0" w:color="auto"/>
                            <w:left w:val="none" w:sz="0" w:space="0" w:color="auto"/>
                            <w:bottom w:val="none" w:sz="0" w:space="0" w:color="auto"/>
                            <w:right w:val="none" w:sz="0" w:space="0" w:color="auto"/>
                          </w:divBdr>
                        </w:div>
                      </w:divsChild>
                    </w:div>
                    <w:div w:id="1921863960">
                      <w:marLeft w:val="0"/>
                      <w:marRight w:val="0"/>
                      <w:marTop w:val="0"/>
                      <w:marBottom w:val="0"/>
                      <w:divBdr>
                        <w:top w:val="none" w:sz="0" w:space="0" w:color="auto"/>
                        <w:left w:val="none" w:sz="0" w:space="0" w:color="auto"/>
                        <w:bottom w:val="none" w:sz="0" w:space="0" w:color="auto"/>
                        <w:right w:val="none" w:sz="0" w:space="0" w:color="auto"/>
                      </w:divBdr>
                      <w:divsChild>
                        <w:div w:id="86730192">
                          <w:marLeft w:val="0"/>
                          <w:marRight w:val="0"/>
                          <w:marTop w:val="0"/>
                          <w:marBottom w:val="0"/>
                          <w:divBdr>
                            <w:top w:val="none" w:sz="0" w:space="0" w:color="auto"/>
                            <w:left w:val="none" w:sz="0" w:space="0" w:color="auto"/>
                            <w:bottom w:val="none" w:sz="0" w:space="0" w:color="auto"/>
                            <w:right w:val="none" w:sz="0" w:space="0" w:color="auto"/>
                          </w:divBdr>
                        </w:div>
                      </w:divsChild>
                    </w:div>
                    <w:div w:id="1930964083">
                      <w:marLeft w:val="0"/>
                      <w:marRight w:val="0"/>
                      <w:marTop w:val="0"/>
                      <w:marBottom w:val="0"/>
                      <w:divBdr>
                        <w:top w:val="none" w:sz="0" w:space="0" w:color="auto"/>
                        <w:left w:val="none" w:sz="0" w:space="0" w:color="auto"/>
                        <w:bottom w:val="none" w:sz="0" w:space="0" w:color="auto"/>
                        <w:right w:val="none" w:sz="0" w:space="0" w:color="auto"/>
                      </w:divBdr>
                      <w:divsChild>
                        <w:div w:id="1681160921">
                          <w:marLeft w:val="0"/>
                          <w:marRight w:val="0"/>
                          <w:marTop w:val="0"/>
                          <w:marBottom w:val="0"/>
                          <w:divBdr>
                            <w:top w:val="none" w:sz="0" w:space="0" w:color="auto"/>
                            <w:left w:val="none" w:sz="0" w:space="0" w:color="auto"/>
                            <w:bottom w:val="none" w:sz="0" w:space="0" w:color="auto"/>
                            <w:right w:val="none" w:sz="0" w:space="0" w:color="auto"/>
                          </w:divBdr>
                        </w:div>
                      </w:divsChild>
                    </w:div>
                    <w:div w:id="1994093055">
                      <w:marLeft w:val="0"/>
                      <w:marRight w:val="0"/>
                      <w:marTop w:val="0"/>
                      <w:marBottom w:val="0"/>
                      <w:divBdr>
                        <w:top w:val="none" w:sz="0" w:space="0" w:color="auto"/>
                        <w:left w:val="none" w:sz="0" w:space="0" w:color="auto"/>
                        <w:bottom w:val="none" w:sz="0" w:space="0" w:color="auto"/>
                        <w:right w:val="none" w:sz="0" w:space="0" w:color="auto"/>
                      </w:divBdr>
                      <w:divsChild>
                        <w:div w:id="729693365">
                          <w:marLeft w:val="0"/>
                          <w:marRight w:val="0"/>
                          <w:marTop w:val="0"/>
                          <w:marBottom w:val="0"/>
                          <w:divBdr>
                            <w:top w:val="none" w:sz="0" w:space="0" w:color="auto"/>
                            <w:left w:val="none" w:sz="0" w:space="0" w:color="auto"/>
                            <w:bottom w:val="none" w:sz="0" w:space="0" w:color="auto"/>
                            <w:right w:val="none" w:sz="0" w:space="0" w:color="auto"/>
                          </w:divBdr>
                        </w:div>
                      </w:divsChild>
                    </w:div>
                    <w:div w:id="2000427468">
                      <w:marLeft w:val="0"/>
                      <w:marRight w:val="0"/>
                      <w:marTop w:val="0"/>
                      <w:marBottom w:val="0"/>
                      <w:divBdr>
                        <w:top w:val="none" w:sz="0" w:space="0" w:color="auto"/>
                        <w:left w:val="none" w:sz="0" w:space="0" w:color="auto"/>
                        <w:bottom w:val="none" w:sz="0" w:space="0" w:color="auto"/>
                        <w:right w:val="none" w:sz="0" w:space="0" w:color="auto"/>
                      </w:divBdr>
                      <w:divsChild>
                        <w:div w:id="321585182">
                          <w:marLeft w:val="0"/>
                          <w:marRight w:val="0"/>
                          <w:marTop w:val="0"/>
                          <w:marBottom w:val="0"/>
                          <w:divBdr>
                            <w:top w:val="none" w:sz="0" w:space="0" w:color="auto"/>
                            <w:left w:val="none" w:sz="0" w:space="0" w:color="auto"/>
                            <w:bottom w:val="none" w:sz="0" w:space="0" w:color="auto"/>
                            <w:right w:val="none" w:sz="0" w:space="0" w:color="auto"/>
                          </w:divBdr>
                        </w:div>
                      </w:divsChild>
                    </w:div>
                    <w:div w:id="2124765650">
                      <w:marLeft w:val="0"/>
                      <w:marRight w:val="0"/>
                      <w:marTop w:val="0"/>
                      <w:marBottom w:val="0"/>
                      <w:divBdr>
                        <w:top w:val="none" w:sz="0" w:space="0" w:color="auto"/>
                        <w:left w:val="none" w:sz="0" w:space="0" w:color="auto"/>
                        <w:bottom w:val="none" w:sz="0" w:space="0" w:color="auto"/>
                        <w:right w:val="none" w:sz="0" w:space="0" w:color="auto"/>
                      </w:divBdr>
                      <w:divsChild>
                        <w:div w:id="9190250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048535408">
      <w:bodyDiv w:val="1"/>
      <w:marLeft w:val="0"/>
      <w:marRight w:val="0"/>
      <w:marTop w:val="0"/>
      <w:marBottom w:val="0"/>
      <w:divBdr>
        <w:top w:val="none" w:sz="0" w:space="0" w:color="auto"/>
        <w:left w:val="none" w:sz="0" w:space="0" w:color="auto"/>
        <w:bottom w:val="none" w:sz="0" w:space="0" w:color="auto"/>
        <w:right w:val="none" w:sz="0" w:space="0" w:color="auto"/>
      </w:divBdr>
    </w:div>
    <w:div w:id="1059668011">
      <w:bodyDiv w:val="1"/>
      <w:marLeft w:val="0"/>
      <w:marRight w:val="0"/>
      <w:marTop w:val="0"/>
      <w:marBottom w:val="0"/>
      <w:divBdr>
        <w:top w:val="none" w:sz="0" w:space="0" w:color="auto"/>
        <w:left w:val="none" w:sz="0" w:space="0" w:color="auto"/>
        <w:bottom w:val="none" w:sz="0" w:space="0" w:color="auto"/>
        <w:right w:val="none" w:sz="0" w:space="0" w:color="auto"/>
      </w:divBdr>
    </w:div>
    <w:div w:id="1064915469">
      <w:bodyDiv w:val="1"/>
      <w:marLeft w:val="0"/>
      <w:marRight w:val="0"/>
      <w:marTop w:val="0"/>
      <w:marBottom w:val="0"/>
      <w:divBdr>
        <w:top w:val="none" w:sz="0" w:space="0" w:color="auto"/>
        <w:left w:val="none" w:sz="0" w:space="0" w:color="auto"/>
        <w:bottom w:val="none" w:sz="0" w:space="0" w:color="auto"/>
        <w:right w:val="none" w:sz="0" w:space="0" w:color="auto"/>
      </w:divBdr>
    </w:div>
    <w:div w:id="1075322716">
      <w:bodyDiv w:val="1"/>
      <w:marLeft w:val="0"/>
      <w:marRight w:val="0"/>
      <w:marTop w:val="0"/>
      <w:marBottom w:val="0"/>
      <w:divBdr>
        <w:top w:val="none" w:sz="0" w:space="0" w:color="auto"/>
        <w:left w:val="none" w:sz="0" w:space="0" w:color="auto"/>
        <w:bottom w:val="none" w:sz="0" w:space="0" w:color="auto"/>
        <w:right w:val="none" w:sz="0" w:space="0" w:color="auto"/>
      </w:divBdr>
    </w:div>
    <w:div w:id="1080717881">
      <w:bodyDiv w:val="1"/>
      <w:marLeft w:val="0"/>
      <w:marRight w:val="0"/>
      <w:marTop w:val="0"/>
      <w:marBottom w:val="0"/>
      <w:divBdr>
        <w:top w:val="none" w:sz="0" w:space="0" w:color="auto"/>
        <w:left w:val="none" w:sz="0" w:space="0" w:color="auto"/>
        <w:bottom w:val="none" w:sz="0" w:space="0" w:color="auto"/>
        <w:right w:val="none" w:sz="0" w:space="0" w:color="auto"/>
      </w:divBdr>
    </w:div>
    <w:div w:id="1086340262">
      <w:bodyDiv w:val="1"/>
      <w:marLeft w:val="0"/>
      <w:marRight w:val="0"/>
      <w:marTop w:val="0"/>
      <w:marBottom w:val="0"/>
      <w:divBdr>
        <w:top w:val="none" w:sz="0" w:space="0" w:color="auto"/>
        <w:left w:val="none" w:sz="0" w:space="0" w:color="auto"/>
        <w:bottom w:val="none" w:sz="0" w:space="0" w:color="auto"/>
        <w:right w:val="none" w:sz="0" w:space="0" w:color="auto"/>
      </w:divBdr>
    </w:div>
    <w:div w:id="1092816300">
      <w:bodyDiv w:val="1"/>
      <w:marLeft w:val="0"/>
      <w:marRight w:val="0"/>
      <w:marTop w:val="0"/>
      <w:marBottom w:val="0"/>
      <w:divBdr>
        <w:top w:val="none" w:sz="0" w:space="0" w:color="auto"/>
        <w:left w:val="none" w:sz="0" w:space="0" w:color="auto"/>
        <w:bottom w:val="none" w:sz="0" w:space="0" w:color="auto"/>
        <w:right w:val="none" w:sz="0" w:space="0" w:color="auto"/>
      </w:divBdr>
    </w:div>
    <w:div w:id="1101030870">
      <w:bodyDiv w:val="1"/>
      <w:marLeft w:val="0"/>
      <w:marRight w:val="0"/>
      <w:marTop w:val="0"/>
      <w:marBottom w:val="0"/>
      <w:divBdr>
        <w:top w:val="none" w:sz="0" w:space="0" w:color="auto"/>
        <w:left w:val="none" w:sz="0" w:space="0" w:color="auto"/>
        <w:bottom w:val="none" w:sz="0" w:space="0" w:color="auto"/>
        <w:right w:val="none" w:sz="0" w:space="0" w:color="auto"/>
      </w:divBdr>
    </w:div>
    <w:div w:id="1120682683">
      <w:bodyDiv w:val="1"/>
      <w:marLeft w:val="0"/>
      <w:marRight w:val="0"/>
      <w:marTop w:val="0"/>
      <w:marBottom w:val="0"/>
      <w:divBdr>
        <w:top w:val="none" w:sz="0" w:space="0" w:color="auto"/>
        <w:left w:val="none" w:sz="0" w:space="0" w:color="auto"/>
        <w:bottom w:val="none" w:sz="0" w:space="0" w:color="auto"/>
        <w:right w:val="none" w:sz="0" w:space="0" w:color="auto"/>
      </w:divBdr>
    </w:div>
    <w:div w:id="1122382880">
      <w:bodyDiv w:val="1"/>
      <w:marLeft w:val="0"/>
      <w:marRight w:val="0"/>
      <w:marTop w:val="0"/>
      <w:marBottom w:val="0"/>
      <w:divBdr>
        <w:top w:val="none" w:sz="0" w:space="0" w:color="auto"/>
        <w:left w:val="none" w:sz="0" w:space="0" w:color="auto"/>
        <w:bottom w:val="none" w:sz="0" w:space="0" w:color="auto"/>
        <w:right w:val="none" w:sz="0" w:space="0" w:color="auto"/>
      </w:divBdr>
    </w:div>
    <w:div w:id="1124738471">
      <w:bodyDiv w:val="1"/>
      <w:marLeft w:val="0"/>
      <w:marRight w:val="0"/>
      <w:marTop w:val="0"/>
      <w:marBottom w:val="0"/>
      <w:divBdr>
        <w:top w:val="none" w:sz="0" w:space="0" w:color="auto"/>
        <w:left w:val="none" w:sz="0" w:space="0" w:color="auto"/>
        <w:bottom w:val="none" w:sz="0" w:space="0" w:color="auto"/>
        <w:right w:val="none" w:sz="0" w:space="0" w:color="auto"/>
      </w:divBdr>
    </w:div>
    <w:div w:id="1126897988">
      <w:bodyDiv w:val="1"/>
      <w:marLeft w:val="0"/>
      <w:marRight w:val="0"/>
      <w:marTop w:val="0"/>
      <w:marBottom w:val="0"/>
      <w:divBdr>
        <w:top w:val="none" w:sz="0" w:space="0" w:color="auto"/>
        <w:left w:val="none" w:sz="0" w:space="0" w:color="auto"/>
        <w:bottom w:val="none" w:sz="0" w:space="0" w:color="auto"/>
        <w:right w:val="none" w:sz="0" w:space="0" w:color="auto"/>
      </w:divBdr>
    </w:div>
    <w:div w:id="1147670469">
      <w:bodyDiv w:val="1"/>
      <w:marLeft w:val="0"/>
      <w:marRight w:val="0"/>
      <w:marTop w:val="0"/>
      <w:marBottom w:val="0"/>
      <w:divBdr>
        <w:top w:val="none" w:sz="0" w:space="0" w:color="auto"/>
        <w:left w:val="none" w:sz="0" w:space="0" w:color="auto"/>
        <w:bottom w:val="none" w:sz="0" w:space="0" w:color="auto"/>
        <w:right w:val="none" w:sz="0" w:space="0" w:color="auto"/>
      </w:divBdr>
    </w:div>
    <w:div w:id="1156074737">
      <w:bodyDiv w:val="1"/>
      <w:marLeft w:val="0"/>
      <w:marRight w:val="0"/>
      <w:marTop w:val="0"/>
      <w:marBottom w:val="0"/>
      <w:divBdr>
        <w:top w:val="none" w:sz="0" w:space="0" w:color="auto"/>
        <w:left w:val="none" w:sz="0" w:space="0" w:color="auto"/>
        <w:bottom w:val="none" w:sz="0" w:space="0" w:color="auto"/>
        <w:right w:val="none" w:sz="0" w:space="0" w:color="auto"/>
      </w:divBdr>
    </w:div>
    <w:div w:id="1163164383">
      <w:bodyDiv w:val="1"/>
      <w:marLeft w:val="0"/>
      <w:marRight w:val="0"/>
      <w:marTop w:val="0"/>
      <w:marBottom w:val="0"/>
      <w:divBdr>
        <w:top w:val="none" w:sz="0" w:space="0" w:color="auto"/>
        <w:left w:val="none" w:sz="0" w:space="0" w:color="auto"/>
        <w:bottom w:val="none" w:sz="0" w:space="0" w:color="auto"/>
        <w:right w:val="none" w:sz="0" w:space="0" w:color="auto"/>
      </w:divBdr>
    </w:div>
    <w:div w:id="1166164712">
      <w:bodyDiv w:val="1"/>
      <w:marLeft w:val="0"/>
      <w:marRight w:val="0"/>
      <w:marTop w:val="0"/>
      <w:marBottom w:val="0"/>
      <w:divBdr>
        <w:top w:val="none" w:sz="0" w:space="0" w:color="auto"/>
        <w:left w:val="none" w:sz="0" w:space="0" w:color="auto"/>
        <w:bottom w:val="none" w:sz="0" w:space="0" w:color="auto"/>
        <w:right w:val="none" w:sz="0" w:space="0" w:color="auto"/>
      </w:divBdr>
    </w:div>
    <w:div w:id="1171602750">
      <w:bodyDiv w:val="1"/>
      <w:marLeft w:val="0"/>
      <w:marRight w:val="0"/>
      <w:marTop w:val="0"/>
      <w:marBottom w:val="0"/>
      <w:divBdr>
        <w:top w:val="none" w:sz="0" w:space="0" w:color="auto"/>
        <w:left w:val="none" w:sz="0" w:space="0" w:color="auto"/>
        <w:bottom w:val="none" w:sz="0" w:space="0" w:color="auto"/>
        <w:right w:val="none" w:sz="0" w:space="0" w:color="auto"/>
      </w:divBdr>
    </w:div>
    <w:div w:id="1171801019">
      <w:bodyDiv w:val="1"/>
      <w:marLeft w:val="0"/>
      <w:marRight w:val="0"/>
      <w:marTop w:val="0"/>
      <w:marBottom w:val="0"/>
      <w:divBdr>
        <w:top w:val="none" w:sz="0" w:space="0" w:color="auto"/>
        <w:left w:val="none" w:sz="0" w:space="0" w:color="auto"/>
        <w:bottom w:val="none" w:sz="0" w:space="0" w:color="auto"/>
        <w:right w:val="none" w:sz="0" w:space="0" w:color="auto"/>
      </w:divBdr>
    </w:div>
    <w:div w:id="1172112794">
      <w:bodyDiv w:val="1"/>
      <w:marLeft w:val="0"/>
      <w:marRight w:val="0"/>
      <w:marTop w:val="0"/>
      <w:marBottom w:val="0"/>
      <w:divBdr>
        <w:top w:val="none" w:sz="0" w:space="0" w:color="auto"/>
        <w:left w:val="none" w:sz="0" w:space="0" w:color="auto"/>
        <w:bottom w:val="none" w:sz="0" w:space="0" w:color="auto"/>
        <w:right w:val="none" w:sz="0" w:space="0" w:color="auto"/>
      </w:divBdr>
    </w:div>
    <w:div w:id="1188981438">
      <w:bodyDiv w:val="1"/>
      <w:marLeft w:val="0"/>
      <w:marRight w:val="0"/>
      <w:marTop w:val="0"/>
      <w:marBottom w:val="0"/>
      <w:divBdr>
        <w:top w:val="none" w:sz="0" w:space="0" w:color="auto"/>
        <w:left w:val="none" w:sz="0" w:space="0" w:color="auto"/>
        <w:bottom w:val="none" w:sz="0" w:space="0" w:color="auto"/>
        <w:right w:val="none" w:sz="0" w:space="0" w:color="auto"/>
      </w:divBdr>
    </w:div>
    <w:div w:id="1198857459">
      <w:bodyDiv w:val="1"/>
      <w:marLeft w:val="0"/>
      <w:marRight w:val="0"/>
      <w:marTop w:val="0"/>
      <w:marBottom w:val="0"/>
      <w:divBdr>
        <w:top w:val="none" w:sz="0" w:space="0" w:color="auto"/>
        <w:left w:val="none" w:sz="0" w:space="0" w:color="auto"/>
        <w:bottom w:val="none" w:sz="0" w:space="0" w:color="auto"/>
        <w:right w:val="none" w:sz="0" w:space="0" w:color="auto"/>
      </w:divBdr>
    </w:div>
    <w:div w:id="1213037960">
      <w:bodyDiv w:val="1"/>
      <w:marLeft w:val="0"/>
      <w:marRight w:val="0"/>
      <w:marTop w:val="0"/>
      <w:marBottom w:val="0"/>
      <w:divBdr>
        <w:top w:val="none" w:sz="0" w:space="0" w:color="auto"/>
        <w:left w:val="none" w:sz="0" w:space="0" w:color="auto"/>
        <w:bottom w:val="none" w:sz="0" w:space="0" w:color="auto"/>
        <w:right w:val="none" w:sz="0" w:space="0" w:color="auto"/>
      </w:divBdr>
    </w:div>
    <w:div w:id="1218592499">
      <w:bodyDiv w:val="1"/>
      <w:marLeft w:val="0"/>
      <w:marRight w:val="0"/>
      <w:marTop w:val="0"/>
      <w:marBottom w:val="0"/>
      <w:divBdr>
        <w:top w:val="none" w:sz="0" w:space="0" w:color="auto"/>
        <w:left w:val="none" w:sz="0" w:space="0" w:color="auto"/>
        <w:bottom w:val="none" w:sz="0" w:space="0" w:color="auto"/>
        <w:right w:val="none" w:sz="0" w:space="0" w:color="auto"/>
      </w:divBdr>
    </w:div>
    <w:div w:id="1219633116">
      <w:bodyDiv w:val="1"/>
      <w:marLeft w:val="0"/>
      <w:marRight w:val="0"/>
      <w:marTop w:val="0"/>
      <w:marBottom w:val="0"/>
      <w:divBdr>
        <w:top w:val="none" w:sz="0" w:space="0" w:color="auto"/>
        <w:left w:val="none" w:sz="0" w:space="0" w:color="auto"/>
        <w:bottom w:val="none" w:sz="0" w:space="0" w:color="auto"/>
        <w:right w:val="none" w:sz="0" w:space="0" w:color="auto"/>
      </w:divBdr>
    </w:div>
    <w:div w:id="1222016154">
      <w:bodyDiv w:val="1"/>
      <w:marLeft w:val="0"/>
      <w:marRight w:val="0"/>
      <w:marTop w:val="0"/>
      <w:marBottom w:val="0"/>
      <w:divBdr>
        <w:top w:val="none" w:sz="0" w:space="0" w:color="auto"/>
        <w:left w:val="none" w:sz="0" w:space="0" w:color="auto"/>
        <w:bottom w:val="none" w:sz="0" w:space="0" w:color="auto"/>
        <w:right w:val="none" w:sz="0" w:space="0" w:color="auto"/>
      </w:divBdr>
    </w:div>
    <w:div w:id="1226530198">
      <w:bodyDiv w:val="1"/>
      <w:marLeft w:val="0"/>
      <w:marRight w:val="0"/>
      <w:marTop w:val="0"/>
      <w:marBottom w:val="0"/>
      <w:divBdr>
        <w:top w:val="none" w:sz="0" w:space="0" w:color="auto"/>
        <w:left w:val="none" w:sz="0" w:space="0" w:color="auto"/>
        <w:bottom w:val="none" w:sz="0" w:space="0" w:color="auto"/>
        <w:right w:val="none" w:sz="0" w:space="0" w:color="auto"/>
      </w:divBdr>
    </w:div>
    <w:div w:id="1228762474">
      <w:bodyDiv w:val="1"/>
      <w:marLeft w:val="0"/>
      <w:marRight w:val="0"/>
      <w:marTop w:val="0"/>
      <w:marBottom w:val="0"/>
      <w:divBdr>
        <w:top w:val="none" w:sz="0" w:space="0" w:color="auto"/>
        <w:left w:val="none" w:sz="0" w:space="0" w:color="auto"/>
        <w:bottom w:val="none" w:sz="0" w:space="0" w:color="auto"/>
        <w:right w:val="none" w:sz="0" w:space="0" w:color="auto"/>
      </w:divBdr>
    </w:div>
    <w:div w:id="1229803276">
      <w:bodyDiv w:val="1"/>
      <w:marLeft w:val="0"/>
      <w:marRight w:val="0"/>
      <w:marTop w:val="0"/>
      <w:marBottom w:val="0"/>
      <w:divBdr>
        <w:top w:val="none" w:sz="0" w:space="0" w:color="auto"/>
        <w:left w:val="none" w:sz="0" w:space="0" w:color="auto"/>
        <w:bottom w:val="none" w:sz="0" w:space="0" w:color="auto"/>
        <w:right w:val="none" w:sz="0" w:space="0" w:color="auto"/>
      </w:divBdr>
    </w:div>
    <w:div w:id="1241981577">
      <w:bodyDiv w:val="1"/>
      <w:marLeft w:val="0"/>
      <w:marRight w:val="0"/>
      <w:marTop w:val="0"/>
      <w:marBottom w:val="0"/>
      <w:divBdr>
        <w:top w:val="none" w:sz="0" w:space="0" w:color="auto"/>
        <w:left w:val="none" w:sz="0" w:space="0" w:color="auto"/>
        <w:bottom w:val="none" w:sz="0" w:space="0" w:color="auto"/>
        <w:right w:val="none" w:sz="0" w:space="0" w:color="auto"/>
      </w:divBdr>
    </w:div>
    <w:div w:id="1248466128">
      <w:bodyDiv w:val="1"/>
      <w:marLeft w:val="0"/>
      <w:marRight w:val="0"/>
      <w:marTop w:val="0"/>
      <w:marBottom w:val="0"/>
      <w:divBdr>
        <w:top w:val="none" w:sz="0" w:space="0" w:color="auto"/>
        <w:left w:val="none" w:sz="0" w:space="0" w:color="auto"/>
        <w:bottom w:val="none" w:sz="0" w:space="0" w:color="auto"/>
        <w:right w:val="none" w:sz="0" w:space="0" w:color="auto"/>
      </w:divBdr>
    </w:div>
    <w:div w:id="1251505358">
      <w:bodyDiv w:val="1"/>
      <w:marLeft w:val="0"/>
      <w:marRight w:val="0"/>
      <w:marTop w:val="0"/>
      <w:marBottom w:val="0"/>
      <w:divBdr>
        <w:top w:val="none" w:sz="0" w:space="0" w:color="auto"/>
        <w:left w:val="none" w:sz="0" w:space="0" w:color="auto"/>
        <w:bottom w:val="none" w:sz="0" w:space="0" w:color="auto"/>
        <w:right w:val="none" w:sz="0" w:space="0" w:color="auto"/>
      </w:divBdr>
    </w:div>
    <w:div w:id="1252425716">
      <w:bodyDiv w:val="1"/>
      <w:marLeft w:val="0"/>
      <w:marRight w:val="0"/>
      <w:marTop w:val="0"/>
      <w:marBottom w:val="0"/>
      <w:divBdr>
        <w:top w:val="none" w:sz="0" w:space="0" w:color="auto"/>
        <w:left w:val="none" w:sz="0" w:space="0" w:color="auto"/>
        <w:bottom w:val="none" w:sz="0" w:space="0" w:color="auto"/>
        <w:right w:val="none" w:sz="0" w:space="0" w:color="auto"/>
      </w:divBdr>
    </w:div>
    <w:div w:id="1254776600">
      <w:bodyDiv w:val="1"/>
      <w:marLeft w:val="0"/>
      <w:marRight w:val="0"/>
      <w:marTop w:val="0"/>
      <w:marBottom w:val="0"/>
      <w:divBdr>
        <w:top w:val="none" w:sz="0" w:space="0" w:color="auto"/>
        <w:left w:val="none" w:sz="0" w:space="0" w:color="auto"/>
        <w:bottom w:val="none" w:sz="0" w:space="0" w:color="auto"/>
        <w:right w:val="none" w:sz="0" w:space="0" w:color="auto"/>
      </w:divBdr>
    </w:div>
    <w:div w:id="1255628636">
      <w:bodyDiv w:val="1"/>
      <w:marLeft w:val="0"/>
      <w:marRight w:val="0"/>
      <w:marTop w:val="0"/>
      <w:marBottom w:val="0"/>
      <w:divBdr>
        <w:top w:val="none" w:sz="0" w:space="0" w:color="auto"/>
        <w:left w:val="none" w:sz="0" w:space="0" w:color="auto"/>
        <w:bottom w:val="none" w:sz="0" w:space="0" w:color="auto"/>
        <w:right w:val="none" w:sz="0" w:space="0" w:color="auto"/>
      </w:divBdr>
    </w:div>
    <w:div w:id="1258632862">
      <w:bodyDiv w:val="1"/>
      <w:marLeft w:val="0"/>
      <w:marRight w:val="0"/>
      <w:marTop w:val="0"/>
      <w:marBottom w:val="0"/>
      <w:divBdr>
        <w:top w:val="none" w:sz="0" w:space="0" w:color="auto"/>
        <w:left w:val="none" w:sz="0" w:space="0" w:color="auto"/>
        <w:bottom w:val="none" w:sz="0" w:space="0" w:color="auto"/>
        <w:right w:val="none" w:sz="0" w:space="0" w:color="auto"/>
      </w:divBdr>
    </w:div>
    <w:div w:id="1259405372">
      <w:bodyDiv w:val="1"/>
      <w:marLeft w:val="0"/>
      <w:marRight w:val="0"/>
      <w:marTop w:val="0"/>
      <w:marBottom w:val="0"/>
      <w:divBdr>
        <w:top w:val="none" w:sz="0" w:space="0" w:color="auto"/>
        <w:left w:val="none" w:sz="0" w:space="0" w:color="auto"/>
        <w:bottom w:val="none" w:sz="0" w:space="0" w:color="auto"/>
        <w:right w:val="none" w:sz="0" w:space="0" w:color="auto"/>
      </w:divBdr>
    </w:div>
    <w:div w:id="1269392086">
      <w:bodyDiv w:val="1"/>
      <w:marLeft w:val="0"/>
      <w:marRight w:val="0"/>
      <w:marTop w:val="0"/>
      <w:marBottom w:val="0"/>
      <w:divBdr>
        <w:top w:val="none" w:sz="0" w:space="0" w:color="auto"/>
        <w:left w:val="none" w:sz="0" w:space="0" w:color="auto"/>
        <w:bottom w:val="none" w:sz="0" w:space="0" w:color="auto"/>
        <w:right w:val="none" w:sz="0" w:space="0" w:color="auto"/>
      </w:divBdr>
    </w:div>
    <w:div w:id="1270703648">
      <w:bodyDiv w:val="1"/>
      <w:marLeft w:val="0"/>
      <w:marRight w:val="0"/>
      <w:marTop w:val="0"/>
      <w:marBottom w:val="0"/>
      <w:divBdr>
        <w:top w:val="none" w:sz="0" w:space="0" w:color="auto"/>
        <w:left w:val="none" w:sz="0" w:space="0" w:color="auto"/>
        <w:bottom w:val="none" w:sz="0" w:space="0" w:color="auto"/>
        <w:right w:val="none" w:sz="0" w:space="0" w:color="auto"/>
      </w:divBdr>
    </w:div>
    <w:div w:id="1276903823">
      <w:bodyDiv w:val="1"/>
      <w:marLeft w:val="0"/>
      <w:marRight w:val="0"/>
      <w:marTop w:val="0"/>
      <w:marBottom w:val="0"/>
      <w:divBdr>
        <w:top w:val="none" w:sz="0" w:space="0" w:color="auto"/>
        <w:left w:val="none" w:sz="0" w:space="0" w:color="auto"/>
        <w:bottom w:val="none" w:sz="0" w:space="0" w:color="auto"/>
        <w:right w:val="none" w:sz="0" w:space="0" w:color="auto"/>
      </w:divBdr>
    </w:div>
    <w:div w:id="1291130135">
      <w:bodyDiv w:val="1"/>
      <w:marLeft w:val="0"/>
      <w:marRight w:val="0"/>
      <w:marTop w:val="0"/>
      <w:marBottom w:val="0"/>
      <w:divBdr>
        <w:top w:val="none" w:sz="0" w:space="0" w:color="auto"/>
        <w:left w:val="none" w:sz="0" w:space="0" w:color="auto"/>
        <w:bottom w:val="none" w:sz="0" w:space="0" w:color="auto"/>
        <w:right w:val="none" w:sz="0" w:space="0" w:color="auto"/>
      </w:divBdr>
    </w:div>
    <w:div w:id="1292708486">
      <w:bodyDiv w:val="1"/>
      <w:marLeft w:val="0"/>
      <w:marRight w:val="0"/>
      <w:marTop w:val="0"/>
      <w:marBottom w:val="0"/>
      <w:divBdr>
        <w:top w:val="none" w:sz="0" w:space="0" w:color="auto"/>
        <w:left w:val="none" w:sz="0" w:space="0" w:color="auto"/>
        <w:bottom w:val="none" w:sz="0" w:space="0" w:color="auto"/>
        <w:right w:val="none" w:sz="0" w:space="0" w:color="auto"/>
      </w:divBdr>
    </w:div>
    <w:div w:id="1294099395">
      <w:bodyDiv w:val="1"/>
      <w:marLeft w:val="0"/>
      <w:marRight w:val="0"/>
      <w:marTop w:val="0"/>
      <w:marBottom w:val="0"/>
      <w:divBdr>
        <w:top w:val="none" w:sz="0" w:space="0" w:color="auto"/>
        <w:left w:val="none" w:sz="0" w:space="0" w:color="auto"/>
        <w:bottom w:val="none" w:sz="0" w:space="0" w:color="auto"/>
        <w:right w:val="none" w:sz="0" w:space="0" w:color="auto"/>
      </w:divBdr>
    </w:div>
    <w:div w:id="1294798123">
      <w:bodyDiv w:val="1"/>
      <w:marLeft w:val="0"/>
      <w:marRight w:val="0"/>
      <w:marTop w:val="0"/>
      <w:marBottom w:val="0"/>
      <w:divBdr>
        <w:top w:val="none" w:sz="0" w:space="0" w:color="auto"/>
        <w:left w:val="none" w:sz="0" w:space="0" w:color="auto"/>
        <w:bottom w:val="none" w:sz="0" w:space="0" w:color="auto"/>
        <w:right w:val="none" w:sz="0" w:space="0" w:color="auto"/>
      </w:divBdr>
    </w:div>
    <w:div w:id="1295404012">
      <w:bodyDiv w:val="1"/>
      <w:marLeft w:val="0"/>
      <w:marRight w:val="0"/>
      <w:marTop w:val="0"/>
      <w:marBottom w:val="0"/>
      <w:divBdr>
        <w:top w:val="none" w:sz="0" w:space="0" w:color="auto"/>
        <w:left w:val="none" w:sz="0" w:space="0" w:color="auto"/>
        <w:bottom w:val="none" w:sz="0" w:space="0" w:color="auto"/>
        <w:right w:val="none" w:sz="0" w:space="0" w:color="auto"/>
      </w:divBdr>
    </w:div>
    <w:div w:id="1298486169">
      <w:bodyDiv w:val="1"/>
      <w:marLeft w:val="0"/>
      <w:marRight w:val="0"/>
      <w:marTop w:val="0"/>
      <w:marBottom w:val="0"/>
      <w:divBdr>
        <w:top w:val="none" w:sz="0" w:space="0" w:color="auto"/>
        <w:left w:val="none" w:sz="0" w:space="0" w:color="auto"/>
        <w:bottom w:val="none" w:sz="0" w:space="0" w:color="auto"/>
        <w:right w:val="none" w:sz="0" w:space="0" w:color="auto"/>
      </w:divBdr>
    </w:div>
    <w:div w:id="1302883841">
      <w:bodyDiv w:val="1"/>
      <w:marLeft w:val="0"/>
      <w:marRight w:val="0"/>
      <w:marTop w:val="0"/>
      <w:marBottom w:val="0"/>
      <w:divBdr>
        <w:top w:val="none" w:sz="0" w:space="0" w:color="auto"/>
        <w:left w:val="none" w:sz="0" w:space="0" w:color="auto"/>
        <w:bottom w:val="none" w:sz="0" w:space="0" w:color="auto"/>
        <w:right w:val="none" w:sz="0" w:space="0" w:color="auto"/>
      </w:divBdr>
    </w:div>
    <w:div w:id="1305892900">
      <w:bodyDiv w:val="1"/>
      <w:marLeft w:val="0"/>
      <w:marRight w:val="0"/>
      <w:marTop w:val="0"/>
      <w:marBottom w:val="0"/>
      <w:divBdr>
        <w:top w:val="none" w:sz="0" w:space="0" w:color="auto"/>
        <w:left w:val="none" w:sz="0" w:space="0" w:color="auto"/>
        <w:bottom w:val="none" w:sz="0" w:space="0" w:color="auto"/>
        <w:right w:val="none" w:sz="0" w:space="0" w:color="auto"/>
      </w:divBdr>
    </w:div>
    <w:div w:id="1305963752">
      <w:bodyDiv w:val="1"/>
      <w:marLeft w:val="0"/>
      <w:marRight w:val="0"/>
      <w:marTop w:val="0"/>
      <w:marBottom w:val="0"/>
      <w:divBdr>
        <w:top w:val="none" w:sz="0" w:space="0" w:color="auto"/>
        <w:left w:val="none" w:sz="0" w:space="0" w:color="auto"/>
        <w:bottom w:val="none" w:sz="0" w:space="0" w:color="auto"/>
        <w:right w:val="none" w:sz="0" w:space="0" w:color="auto"/>
      </w:divBdr>
    </w:div>
    <w:div w:id="1309479304">
      <w:bodyDiv w:val="1"/>
      <w:marLeft w:val="0"/>
      <w:marRight w:val="0"/>
      <w:marTop w:val="0"/>
      <w:marBottom w:val="0"/>
      <w:divBdr>
        <w:top w:val="none" w:sz="0" w:space="0" w:color="auto"/>
        <w:left w:val="none" w:sz="0" w:space="0" w:color="auto"/>
        <w:bottom w:val="none" w:sz="0" w:space="0" w:color="auto"/>
        <w:right w:val="none" w:sz="0" w:space="0" w:color="auto"/>
      </w:divBdr>
      <w:divsChild>
        <w:div w:id="275062081">
          <w:marLeft w:val="907"/>
          <w:marRight w:val="0"/>
          <w:marTop w:val="0"/>
          <w:marBottom w:val="0"/>
          <w:divBdr>
            <w:top w:val="none" w:sz="0" w:space="0" w:color="auto"/>
            <w:left w:val="none" w:sz="0" w:space="0" w:color="auto"/>
            <w:bottom w:val="none" w:sz="0" w:space="0" w:color="auto"/>
            <w:right w:val="none" w:sz="0" w:space="0" w:color="auto"/>
          </w:divBdr>
        </w:div>
        <w:div w:id="597058085">
          <w:marLeft w:val="547"/>
          <w:marRight w:val="0"/>
          <w:marTop w:val="0"/>
          <w:marBottom w:val="0"/>
          <w:divBdr>
            <w:top w:val="none" w:sz="0" w:space="0" w:color="auto"/>
            <w:left w:val="none" w:sz="0" w:space="0" w:color="auto"/>
            <w:bottom w:val="none" w:sz="0" w:space="0" w:color="auto"/>
            <w:right w:val="none" w:sz="0" w:space="0" w:color="auto"/>
          </w:divBdr>
        </w:div>
      </w:divsChild>
    </w:div>
    <w:div w:id="1310792989">
      <w:bodyDiv w:val="1"/>
      <w:marLeft w:val="0"/>
      <w:marRight w:val="0"/>
      <w:marTop w:val="0"/>
      <w:marBottom w:val="0"/>
      <w:divBdr>
        <w:top w:val="none" w:sz="0" w:space="0" w:color="auto"/>
        <w:left w:val="none" w:sz="0" w:space="0" w:color="auto"/>
        <w:bottom w:val="none" w:sz="0" w:space="0" w:color="auto"/>
        <w:right w:val="none" w:sz="0" w:space="0" w:color="auto"/>
      </w:divBdr>
    </w:div>
    <w:div w:id="1327441186">
      <w:bodyDiv w:val="1"/>
      <w:marLeft w:val="0"/>
      <w:marRight w:val="0"/>
      <w:marTop w:val="0"/>
      <w:marBottom w:val="0"/>
      <w:divBdr>
        <w:top w:val="none" w:sz="0" w:space="0" w:color="auto"/>
        <w:left w:val="none" w:sz="0" w:space="0" w:color="auto"/>
        <w:bottom w:val="none" w:sz="0" w:space="0" w:color="auto"/>
        <w:right w:val="none" w:sz="0" w:space="0" w:color="auto"/>
      </w:divBdr>
    </w:div>
    <w:div w:id="1347515116">
      <w:bodyDiv w:val="1"/>
      <w:marLeft w:val="0"/>
      <w:marRight w:val="0"/>
      <w:marTop w:val="0"/>
      <w:marBottom w:val="0"/>
      <w:divBdr>
        <w:top w:val="none" w:sz="0" w:space="0" w:color="auto"/>
        <w:left w:val="none" w:sz="0" w:space="0" w:color="auto"/>
        <w:bottom w:val="none" w:sz="0" w:space="0" w:color="auto"/>
        <w:right w:val="none" w:sz="0" w:space="0" w:color="auto"/>
      </w:divBdr>
    </w:div>
    <w:div w:id="1376200024">
      <w:bodyDiv w:val="1"/>
      <w:marLeft w:val="0"/>
      <w:marRight w:val="0"/>
      <w:marTop w:val="0"/>
      <w:marBottom w:val="0"/>
      <w:divBdr>
        <w:top w:val="none" w:sz="0" w:space="0" w:color="auto"/>
        <w:left w:val="none" w:sz="0" w:space="0" w:color="auto"/>
        <w:bottom w:val="none" w:sz="0" w:space="0" w:color="auto"/>
        <w:right w:val="none" w:sz="0" w:space="0" w:color="auto"/>
      </w:divBdr>
    </w:div>
    <w:div w:id="1376732394">
      <w:bodyDiv w:val="1"/>
      <w:marLeft w:val="0"/>
      <w:marRight w:val="0"/>
      <w:marTop w:val="0"/>
      <w:marBottom w:val="0"/>
      <w:divBdr>
        <w:top w:val="none" w:sz="0" w:space="0" w:color="auto"/>
        <w:left w:val="none" w:sz="0" w:space="0" w:color="auto"/>
        <w:bottom w:val="none" w:sz="0" w:space="0" w:color="auto"/>
        <w:right w:val="none" w:sz="0" w:space="0" w:color="auto"/>
      </w:divBdr>
    </w:div>
    <w:div w:id="1383942327">
      <w:bodyDiv w:val="1"/>
      <w:marLeft w:val="0"/>
      <w:marRight w:val="0"/>
      <w:marTop w:val="0"/>
      <w:marBottom w:val="0"/>
      <w:divBdr>
        <w:top w:val="none" w:sz="0" w:space="0" w:color="auto"/>
        <w:left w:val="none" w:sz="0" w:space="0" w:color="auto"/>
        <w:bottom w:val="none" w:sz="0" w:space="0" w:color="auto"/>
        <w:right w:val="none" w:sz="0" w:space="0" w:color="auto"/>
      </w:divBdr>
    </w:div>
    <w:div w:id="1384522188">
      <w:bodyDiv w:val="1"/>
      <w:marLeft w:val="0"/>
      <w:marRight w:val="0"/>
      <w:marTop w:val="0"/>
      <w:marBottom w:val="0"/>
      <w:divBdr>
        <w:top w:val="none" w:sz="0" w:space="0" w:color="auto"/>
        <w:left w:val="none" w:sz="0" w:space="0" w:color="auto"/>
        <w:bottom w:val="none" w:sz="0" w:space="0" w:color="auto"/>
        <w:right w:val="none" w:sz="0" w:space="0" w:color="auto"/>
      </w:divBdr>
    </w:div>
    <w:div w:id="1387610724">
      <w:bodyDiv w:val="1"/>
      <w:marLeft w:val="0"/>
      <w:marRight w:val="0"/>
      <w:marTop w:val="0"/>
      <w:marBottom w:val="0"/>
      <w:divBdr>
        <w:top w:val="none" w:sz="0" w:space="0" w:color="auto"/>
        <w:left w:val="none" w:sz="0" w:space="0" w:color="auto"/>
        <w:bottom w:val="none" w:sz="0" w:space="0" w:color="auto"/>
        <w:right w:val="none" w:sz="0" w:space="0" w:color="auto"/>
      </w:divBdr>
    </w:div>
    <w:div w:id="1404572087">
      <w:bodyDiv w:val="1"/>
      <w:marLeft w:val="0"/>
      <w:marRight w:val="0"/>
      <w:marTop w:val="0"/>
      <w:marBottom w:val="0"/>
      <w:divBdr>
        <w:top w:val="none" w:sz="0" w:space="0" w:color="auto"/>
        <w:left w:val="none" w:sz="0" w:space="0" w:color="auto"/>
        <w:bottom w:val="none" w:sz="0" w:space="0" w:color="auto"/>
        <w:right w:val="none" w:sz="0" w:space="0" w:color="auto"/>
      </w:divBdr>
    </w:div>
    <w:div w:id="1407071361">
      <w:bodyDiv w:val="1"/>
      <w:marLeft w:val="0"/>
      <w:marRight w:val="0"/>
      <w:marTop w:val="0"/>
      <w:marBottom w:val="0"/>
      <w:divBdr>
        <w:top w:val="none" w:sz="0" w:space="0" w:color="auto"/>
        <w:left w:val="none" w:sz="0" w:space="0" w:color="auto"/>
        <w:bottom w:val="none" w:sz="0" w:space="0" w:color="auto"/>
        <w:right w:val="none" w:sz="0" w:space="0" w:color="auto"/>
      </w:divBdr>
    </w:div>
    <w:div w:id="1409115537">
      <w:bodyDiv w:val="1"/>
      <w:marLeft w:val="0"/>
      <w:marRight w:val="0"/>
      <w:marTop w:val="0"/>
      <w:marBottom w:val="0"/>
      <w:divBdr>
        <w:top w:val="none" w:sz="0" w:space="0" w:color="auto"/>
        <w:left w:val="none" w:sz="0" w:space="0" w:color="auto"/>
        <w:bottom w:val="none" w:sz="0" w:space="0" w:color="auto"/>
        <w:right w:val="none" w:sz="0" w:space="0" w:color="auto"/>
      </w:divBdr>
    </w:div>
    <w:div w:id="1413309735">
      <w:bodyDiv w:val="1"/>
      <w:marLeft w:val="0"/>
      <w:marRight w:val="0"/>
      <w:marTop w:val="0"/>
      <w:marBottom w:val="0"/>
      <w:divBdr>
        <w:top w:val="none" w:sz="0" w:space="0" w:color="auto"/>
        <w:left w:val="none" w:sz="0" w:space="0" w:color="auto"/>
        <w:bottom w:val="none" w:sz="0" w:space="0" w:color="auto"/>
        <w:right w:val="none" w:sz="0" w:space="0" w:color="auto"/>
      </w:divBdr>
    </w:div>
    <w:div w:id="1415391576">
      <w:bodyDiv w:val="1"/>
      <w:marLeft w:val="0"/>
      <w:marRight w:val="0"/>
      <w:marTop w:val="0"/>
      <w:marBottom w:val="0"/>
      <w:divBdr>
        <w:top w:val="none" w:sz="0" w:space="0" w:color="auto"/>
        <w:left w:val="none" w:sz="0" w:space="0" w:color="auto"/>
        <w:bottom w:val="none" w:sz="0" w:space="0" w:color="auto"/>
        <w:right w:val="none" w:sz="0" w:space="0" w:color="auto"/>
      </w:divBdr>
    </w:div>
    <w:div w:id="1433433874">
      <w:bodyDiv w:val="1"/>
      <w:marLeft w:val="0"/>
      <w:marRight w:val="0"/>
      <w:marTop w:val="0"/>
      <w:marBottom w:val="0"/>
      <w:divBdr>
        <w:top w:val="none" w:sz="0" w:space="0" w:color="auto"/>
        <w:left w:val="none" w:sz="0" w:space="0" w:color="auto"/>
        <w:bottom w:val="none" w:sz="0" w:space="0" w:color="auto"/>
        <w:right w:val="none" w:sz="0" w:space="0" w:color="auto"/>
      </w:divBdr>
    </w:div>
    <w:div w:id="1435633046">
      <w:bodyDiv w:val="1"/>
      <w:marLeft w:val="0"/>
      <w:marRight w:val="0"/>
      <w:marTop w:val="0"/>
      <w:marBottom w:val="0"/>
      <w:divBdr>
        <w:top w:val="none" w:sz="0" w:space="0" w:color="auto"/>
        <w:left w:val="none" w:sz="0" w:space="0" w:color="auto"/>
        <w:bottom w:val="none" w:sz="0" w:space="0" w:color="auto"/>
        <w:right w:val="none" w:sz="0" w:space="0" w:color="auto"/>
      </w:divBdr>
      <w:divsChild>
        <w:div w:id="76095546">
          <w:marLeft w:val="720"/>
          <w:marRight w:val="0"/>
          <w:marTop w:val="0"/>
          <w:marBottom w:val="0"/>
          <w:divBdr>
            <w:top w:val="none" w:sz="0" w:space="0" w:color="auto"/>
            <w:left w:val="none" w:sz="0" w:space="0" w:color="auto"/>
            <w:bottom w:val="none" w:sz="0" w:space="0" w:color="auto"/>
            <w:right w:val="none" w:sz="0" w:space="0" w:color="auto"/>
          </w:divBdr>
        </w:div>
        <w:div w:id="85926247">
          <w:marLeft w:val="720"/>
          <w:marRight w:val="0"/>
          <w:marTop w:val="0"/>
          <w:marBottom w:val="0"/>
          <w:divBdr>
            <w:top w:val="none" w:sz="0" w:space="0" w:color="auto"/>
            <w:left w:val="none" w:sz="0" w:space="0" w:color="auto"/>
            <w:bottom w:val="none" w:sz="0" w:space="0" w:color="auto"/>
            <w:right w:val="none" w:sz="0" w:space="0" w:color="auto"/>
          </w:divBdr>
        </w:div>
        <w:div w:id="2084252748">
          <w:marLeft w:val="720"/>
          <w:marRight w:val="0"/>
          <w:marTop w:val="0"/>
          <w:marBottom w:val="0"/>
          <w:divBdr>
            <w:top w:val="none" w:sz="0" w:space="0" w:color="auto"/>
            <w:left w:val="none" w:sz="0" w:space="0" w:color="auto"/>
            <w:bottom w:val="none" w:sz="0" w:space="0" w:color="auto"/>
            <w:right w:val="none" w:sz="0" w:space="0" w:color="auto"/>
          </w:divBdr>
        </w:div>
      </w:divsChild>
    </w:div>
    <w:div w:id="1442527849">
      <w:bodyDiv w:val="1"/>
      <w:marLeft w:val="0"/>
      <w:marRight w:val="0"/>
      <w:marTop w:val="0"/>
      <w:marBottom w:val="0"/>
      <w:divBdr>
        <w:top w:val="none" w:sz="0" w:space="0" w:color="auto"/>
        <w:left w:val="none" w:sz="0" w:space="0" w:color="auto"/>
        <w:bottom w:val="none" w:sz="0" w:space="0" w:color="auto"/>
        <w:right w:val="none" w:sz="0" w:space="0" w:color="auto"/>
      </w:divBdr>
    </w:div>
    <w:div w:id="1454790597">
      <w:bodyDiv w:val="1"/>
      <w:marLeft w:val="0"/>
      <w:marRight w:val="0"/>
      <w:marTop w:val="0"/>
      <w:marBottom w:val="0"/>
      <w:divBdr>
        <w:top w:val="none" w:sz="0" w:space="0" w:color="auto"/>
        <w:left w:val="none" w:sz="0" w:space="0" w:color="auto"/>
        <w:bottom w:val="none" w:sz="0" w:space="0" w:color="auto"/>
        <w:right w:val="none" w:sz="0" w:space="0" w:color="auto"/>
      </w:divBdr>
    </w:div>
    <w:div w:id="1472865961">
      <w:bodyDiv w:val="1"/>
      <w:marLeft w:val="0"/>
      <w:marRight w:val="0"/>
      <w:marTop w:val="0"/>
      <w:marBottom w:val="0"/>
      <w:divBdr>
        <w:top w:val="none" w:sz="0" w:space="0" w:color="auto"/>
        <w:left w:val="none" w:sz="0" w:space="0" w:color="auto"/>
        <w:bottom w:val="none" w:sz="0" w:space="0" w:color="auto"/>
        <w:right w:val="none" w:sz="0" w:space="0" w:color="auto"/>
      </w:divBdr>
    </w:div>
    <w:div w:id="1484546820">
      <w:bodyDiv w:val="1"/>
      <w:marLeft w:val="0"/>
      <w:marRight w:val="0"/>
      <w:marTop w:val="0"/>
      <w:marBottom w:val="0"/>
      <w:divBdr>
        <w:top w:val="none" w:sz="0" w:space="0" w:color="auto"/>
        <w:left w:val="none" w:sz="0" w:space="0" w:color="auto"/>
        <w:bottom w:val="none" w:sz="0" w:space="0" w:color="auto"/>
        <w:right w:val="none" w:sz="0" w:space="0" w:color="auto"/>
      </w:divBdr>
    </w:div>
    <w:div w:id="1497189857">
      <w:bodyDiv w:val="1"/>
      <w:marLeft w:val="0"/>
      <w:marRight w:val="0"/>
      <w:marTop w:val="0"/>
      <w:marBottom w:val="0"/>
      <w:divBdr>
        <w:top w:val="none" w:sz="0" w:space="0" w:color="auto"/>
        <w:left w:val="none" w:sz="0" w:space="0" w:color="auto"/>
        <w:bottom w:val="none" w:sz="0" w:space="0" w:color="auto"/>
        <w:right w:val="none" w:sz="0" w:space="0" w:color="auto"/>
      </w:divBdr>
    </w:div>
    <w:div w:id="1500537740">
      <w:bodyDiv w:val="1"/>
      <w:marLeft w:val="0"/>
      <w:marRight w:val="0"/>
      <w:marTop w:val="0"/>
      <w:marBottom w:val="0"/>
      <w:divBdr>
        <w:top w:val="none" w:sz="0" w:space="0" w:color="auto"/>
        <w:left w:val="none" w:sz="0" w:space="0" w:color="auto"/>
        <w:bottom w:val="none" w:sz="0" w:space="0" w:color="auto"/>
        <w:right w:val="none" w:sz="0" w:space="0" w:color="auto"/>
      </w:divBdr>
    </w:div>
    <w:div w:id="1513647466">
      <w:bodyDiv w:val="1"/>
      <w:marLeft w:val="0"/>
      <w:marRight w:val="0"/>
      <w:marTop w:val="0"/>
      <w:marBottom w:val="0"/>
      <w:divBdr>
        <w:top w:val="none" w:sz="0" w:space="0" w:color="auto"/>
        <w:left w:val="none" w:sz="0" w:space="0" w:color="auto"/>
        <w:bottom w:val="none" w:sz="0" w:space="0" w:color="auto"/>
        <w:right w:val="none" w:sz="0" w:space="0" w:color="auto"/>
      </w:divBdr>
    </w:div>
    <w:div w:id="1519660256">
      <w:bodyDiv w:val="1"/>
      <w:marLeft w:val="0"/>
      <w:marRight w:val="0"/>
      <w:marTop w:val="0"/>
      <w:marBottom w:val="0"/>
      <w:divBdr>
        <w:top w:val="none" w:sz="0" w:space="0" w:color="auto"/>
        <w:left w:val="none" w:sz="0" w:space="0" w:color="auto"/>
        <w:bottom w:val="none" w:sz="0" w:space="0" w:color="auto"/>
        <w:right w:val="none" w:sz="0" w:space="0" w:color="auto"/>
      </w:divBdr>
    </w:div>
    <w:div w:id="1532111783">
      <w:bodyDiv w:val="1"/>
      <w:marLeft w:val="0"/>
      <w:marRight w:val="0"/>
      <w:marTop w:val="0"/>
      <w:marBottom w:val="0"/>
      <w:divBdr>
        <w:top w:val="none" w:sz="0" w:space="0" w:color="auto"/>
        <w:left w:val="none" w:sz="0" w:space="0" w:color="auto"/>
        <w:bottom w:val="none" w:sz="0" w:space="0" w:color="auto"/>
        <w:right w:val="none" w:sz="0" w:space="0" w:color="auto"/>
      </w:divBdr>
    </w:div>
    <w:div w:id="1541479002">
      <w:bodyDiv w:val="1"/>
      <w:marLeft w:val="0"/>
      <w:marRight w:val="0"/>
      <w:marTop w:val="0"/>
      <w:marBottom w:val="0"/>
      <w:divBdr>
        <w:top w:val="none" w:sz="0" w:space="0" w:color="auto"/>
        <w:left w:val="none" w:sz="0" w:space="0" w:color="auto"/>
        <w:bottom w:val="none" w:sz="0" w:space="0" w:color="auto"/>
        <w:right w:val="none" w:sz="0" w:space="0" w:color="auto"/>
      </w:divBdr>
    </w:div>
    <w:div w:id="1547567954">
      <w:bodyDiv w:val="1"/>
      <w:marLeft w:val="0"/>
      <w:marRight w:val="0"/>
      <w:marTop w:val="0"/>
      <w:marBottom w:val="0"/>
      <w:divBdr>
        <w:top w:val="none" w:sz="0" w:space="0" w:color="auto"/>
        <w:left w:val="none" w:sz="0" w:space="0" w:color="auto"/>
        <w:bottom w:val="none" w:sz="0" w:space="0" w:color="auto"/>
        <w:right w:val="none" w:sz="0" w:space="0" w:color="auto"/>
      </w:divBdr>
    </w:div>
    <w:div w:id="1550414892">
      <w:bodyDiv w:val="1"/>
      <w:marLeft w:val="0"/>
      <w:marRight w:val="0"/>
      <w:marTop w:val="0"/>
      <w:marBottom w:val="0"/>
      <w:divBdr>
        <w:top w:val="none" w:sz="0" w:space="0" w:color="auto"/>
        <w:left w:val="none" w:sz="0" w:space="0" w:color="auto"/>
        <w:bottom w:val="none" w:sz="0" w:space="0" w:color="auto"/>
        <w:right w:val="none" w:sz="0" w:space="0" w:color="auto"/>
      </w:divBdr>
    </w:div>
    <w:div w:id="1550533879">
      <w:bodyDiv w:val="1"/>
      <w:marLeft w:val="0"/>
      <w:marRight w:val="0"/>
      <w:marTop w:val="0"/>
      <w:marBottom w:val="0"/>
      <w:divBdr>
        <w:top w:val="none" w:sz="0" w:space="0" w:color="auto"/>
        <w:left w:val="none" w:sz="0" w:space="0" w:color="auto"/>
        <w:bottom w:val="none" w:sz="0" w:space="0" w:color="auto"/>
        <w:right w:val="none" w:sz="0" w:space="0" w:color="auto"/>
      </w:divBdr>
    </w:div>
    <w:div w:id="1553079909">
      <w:bodyDiv w:val="1"/>
      <w:marLeft w:val="0"/>
      <w:marRight w:val="0"/>
      <w:marTop w:val="0"/>
      <w:marBottom w:val="0"/>
      <w:divBdr>
        <w:top w:val="none" w:sz="0" w:space="0" w:color="auto"/>
        <w:left w:val="none" w:sz="0" w:space="0" w:color="auto"/>
        <w:bottom w:val="none" w:sz="0" w:space="0" w:color="auto"/>
        <w:right w:val="none" w:sz="0" w:space="0" w:color="auto"/>
      </w:divBdr>
    </w:div>
    <w:div w:id="1564635142">
      <w:bodyDiv w:val="1"/>
      <w:marLeft w:val="0"/>
      <w:marRight w:val="0"/>
      <w:marTop w:val="0"/>
      <w:marBottom w:val="0"/>
      <w:divBdr>
        <w:top w:val="none" w:sz="0" w:space="0" w:color="auto"/>
        <w:left w:val="none" w:sz="0" w:space="0" w:color="auto"/>
        <w:bottom w:val="none" w:sz="0" w:space="0" w:color="auto"/>
        <w:right w:val="none" w:sz="0" w:space="0" w:color="auto"/>
      </w:divBdr>
    </w:div>
    <w:div w:id="1571236273">
      <w:bodyDiv w:val="1"/>
      <w:marLeft w:val="0"/>
      <w:marRight w:val="0"/>
      <w:marTop w:val="0"/>
      <w:marBottom w:val="0"/>
      <w:divBdr>
        <w:top w:val="none" w:sz="0" w:space="0" w:color="auto"/>
        <w:left w:val="none" w:sz="0" w:space="0" w:color="auto"/>
        <w:bottom w:val="none" w:sz="0" w:space="0" w:color="auto"/>
        <w:right w:val="none" w:sz="0" w:space="0" w:color="auto"/>
      </w:divBdr>
    </w:div>
    <w:div w:id="1573350487">
      <w:bodyDiv w:val="1"/>
      <w:marLeft w:val="0"/>
      <w:marRight w:val="0"/>
      <w:marTop w:val="0"/>
      <w:marBottom w:val="0"/>
      <w:divBdr>
        <w:top w:val="none" w:sz="0" w:space="0" w:color="auto"/>
        <w:left w:val="none" w:sz="0" w:space="0" w:color="auto"/>
        <w:bottom w:val="none" w:sz="0" w:space="0" w:color="auto"/>
        <w:right w:val="none" w:sz="0" w:space="0" w:color="auto"/>
      </w:divBdr>
    </w:div>
    <w:div w:id="1577203831">
      <w:bodyDiv w:val="1"/>
      <w:marLeft w:val="0"/>
      <w:marRight w:val="0"/>
      <w:marTop w:val="0"/>
      <w:marBottom w:val="0"/>
      <w:divBdr>
        <w:top w:val="none" w:sz="0" w:space="0" w:color="auto"/>
        <w:left w:val="none" w:sz="0" w:space="0" w:color="auto"/>
        <w:bottom w:val="none" w:sz="0" w:space="0" w:color="auto"/>
        <w:right w:val="none" w:sz="0" w:space="0" w:color="auto"/>
      </w:divBdr>
    </w:div>
    <w:div w:id="1584483538">
      <w:bodyDiv w:val="1"/>
      <w:marLeft w:val="0"/>
      <w:marRight w:val="0"/>
      <w:marTop w:val="0"/>
      <w:marBottom w:val="0"/>
      <w:divBdr>
        <w:top w:val="none" w:sz="0" w:space="0" w:color="auto"/>
        <w:left w:val="none" w:sz="0" w:space="0" w:color="auto"/>
        <w:bottom w:val="none" w:sz="0" w:space="0" w:color="auto"/>
        <w:right w:val="none" w:sz="0" w:space="0" w:color="auto"/>
      </w:divBdr>
    </w:div>
    <w:div w:id="1594628079">
      <w:bodyDiv w:val="1"/>
      <w:marLeft w:val="0"/>
      <w:marRight w:val="0"/>
      <w:marTop w:val="0"/>
      <w:marBottom w:val="0"/>
      <w:divBdr>
        <w:top w:val="none" w:sz="0" w:space="0" w:color="auto"/>
        <w:left w:val="none" w:sz="0" w:space="0" w:color="auto"/>
        <w:bottom w:val="none" w:sz="0" w:space="0" w:color="auto"/>
        <w:right w:val="none" w:sz="0" w:space="0" w:color="auto"/>
      </w:divBdr>
    </w:div>
    <w:div w:id="1599096113">
      <w:bodyDiv w:val="1"/>
      <w:marLeft w:val="0"/>
      <w:marRight w:val="0"/>
      <w:marTop w:val="0"/>
      <w:marBottom w:val="0"/>
      <w:divBdr>
        <w:top w:val="none" w:sz="0" w:space="0" w:color="auto"/>
        <w:left w:val="none" w:sz="0" w:space="0" w:color="auto"/>
        <w:bottom w:val="none" w:sz="0" w:space="0" w:color="auto"/>
        <w:right w:val="none" w:sz="0" w:space="0" w:color="auto"/>
      </w:divBdr>
    </w:div>
    <w:div w:id="1612518591">
      <w:bodyDiv w:val="1"/>
      <w:marLeft w:val="0"/>
      <w:marRight w:val="0"/>
      <w:marTop w:val="0"/>
      <w:marBottom w:val="0"/>
      <w:divBdr>
        <w:top w:val="none" w:sz="0" w:space="0" w:color="auto"/>
        <w:left w:val="none" w:sz="0" w:space="0" w:color="auto"/>
        <w:bottom w:val="none" w:sz="0" w:space="0" w:color="auto"/>
        <w:right w:val="none" w:sz="0" w:space="0" w:color="auto"/>
      </w:divBdr>
    </w:div>
    <w:div w:id="1621492326">
      <w:bodyDiv w:val="1"/>
      <w:marLeft w:val="0"/>
      <w:marRight w:val="0"/>
      <w:marTop w:val="0"/>
      <w:marBottom w:val="0"/>
      <w:divBdr>
        <w:top w:val="none" w:sz="0" w:space="0" w:color="auto"/>
        <w:left w:val="none" w:sz="0" w:space="0" w:color="auto"/>
        <w:bottom w:val="none" w:sz="0" w:space="0" w:color="auto"/>
        <w:right w:val="none" w:sz="0" w:space="0" w:color="auto"/>
      </w:divBdr>
    </w:div>
    <w:div w:id="1625844045">
      <w:bodyDiv w:val="1"/>
      <w:marLeft w:val="0"/>
      <w:marRight w:val="0"/>
      <w:marTop w:val="0"/>
      <w:marBottom w:val="0"/>
      <w:divBdr>
        <w:top w:val="none" w:sz="0" w:space="0" w:color="auto"/>
        <w:left w:val="none" w:sz="0" w:space="0" w:color="auto"/>
        <w:bottom w:val="none" w:sz="0" w:space="0" w:color="auto"/>
        <w:right w:val="none" w:sz="0" w:space="0" w:color="auto"/>
      </w:divBdr>
    </w:div>
    <w:div w:id="1627659208">
      <w:bodyDiv w:val="1"/>
      <w:marLeft w:val="0"/>
      <w:marRight w:val="0"/>
      <w:marTop w:val="0"/>
      <w:marBottom w:val="0"/>
      <w:divBdr>
        <w:top w:val="none" w:sz="0" w:space="0" w:color="auto"/>
        <w:left w:val="none" w:sz="0" w:space="0" w:color="auto"/>
        <w:bottom w:val="none" w:sz="0" w:space="0" w:color="auto"/>
        <w:right w:val="none" w:sz="0" w:space="0" w:color="auto"/>
      </w:divBdr>
    </w:div>
    <w:div w:id="1630284921">
      <w:bodyDiv w:val="1"/>
      <w:marLeft w:val="0"/>
      <w:marRight w:val="0"/>
      <w:marTop w:val="0"/>
      <w:marBottom w:val="0"/>
      <w:divBdr>
        <w:top w:val="none" w:sz="0" w:space="0" w:color="auto"/>
        <w:left w:val="none" w:sz="0" w:space="0" w:color="auto"/>
        <w:bottom w:val="none" w:sz="0" w:space="0" w:color="auto"/>
        <w:right w:val="none" w:sz="0" w:space="0" w:color="auto"/>
      </w:divBdr>
    </w:div>
    <w:div w:id="1637373526">
      <w:bodyDiv w:val="1"/>
      <w:marLeft w:val="0"/>
      <w:marRight w:val="0"/>
      <w:marTop w:val="0"/>
      <w:marBottom w:val="0"/>
      <w:divBdr>
        <w:top w:val="none" w:sz="0" w:space="0" w:color="auto"/>
        <w:left w:val="none" w:sz="0" w:space="0" w:color="auto"/>
        <w:bottom w:val="none" w:sz="0" w:space="0" w:color="auto"/>
        <w:right w:val="none" w:sz="0" w:space="0" w:color="auto"/>
      </w:divBdr>
    </w:div>
    <w:div w:id="1647322733">
      <w:bodyDiv w:val="1"/>
      <w:marLeft w:val="0"/>
      <w:marRight w:val="0"/>
      <w:marTop w:val="0"/>
      <w:marBottom w:val="0"/>
      <w:divBdr>
        <w:top w:val="none" w:sz="0" w:space="0" w:color="auto"/>
        <w:left w:val="none" w:sz="0" w:space="0" w:color="auto"/>
        <w:bottom w:val="none" w:sz="0" w:space="0" w:color="auto"/>
        <w:right w:val="none" w:sz="0" w:space="0" w:color="auto"/>
      </w:divBdr>
    </w:div>
    <w:div w:id="1650137305">
      <w:bodyDiv w:val="1"/>
      <w:marLeft w:val="0"/>
      <w:marRight w:val="0"/>
      <w:marTop w:val="0"/>
      <w:marBottom w:val="0"/>
      <w:divBdr>
        <w:top w:val="none" w:sz="0" w:space="0" w:color="auto"/>
        <w:left w:val="none" w:sz="0" w:space="0" w:color="auto"/>
        <w:bottom w:val="none" w:sz="0" w:space="0" w:color="auto"/>
        <w:right w:val="none" w:sz="0" w:space="0" w:color="auto"/>
      </w:divBdr>
    </w:div>
    <w:div w:id="1651398469">
      <w:bodyDiv w:val="1"/>
      <w:marLeft w:val="0"/>
      <w:marRight w:val="0"/>
      <w:marTop w:val="0"/>
      <w:marBottom w:val="0"/>
      <w:divBdr>
        <w:top w:val="none" w:sz="0" w:space="0" w:color="auto"/>
        <w:left w:val="none" w:sz="0" w:space="0" w:color="auto"/>
        <w:bottom w:val="none" w:sz="0" w:space="0" w:color="auto"/>
        <w:right w:val="none" w:sz="0" w:space="0" w:color="auto"/>
      </w:divBdr>
    </w:div>
    <w:div w:id="1660115000">
      <w:bodyDiv w:val="1"/>
      <w:marLeft w:val="0"/>
      <w:marRight w:val="0"/>
      <w:marTop w:val="0"/>
      <w:marBottom w:val="0"/>
      <w:divBdr>
        <w:top w:val="none" w:sz="0" w:space="0" w:color="auto"/>
        <w:left w:val="none" w:sz="0" w:space="0" w:color="auto"/>
        <w:bottom w:val="none" w:sz="0" w:space="0" w:color="auto"/>
        <w:right w:val="none" w:sz="0" w:space="0" w:color="auto"/>
      </w:divBdr>
    </w:div>
    <w:div w:id="1663119472">
      <w:bodyDiv w:val="1"/>
      <w:marLeft w:val="0"/>
      <w:marRight w:val="0"/>
      <w:marTop w:val="0"/>
      <w:marBottom w:val="0"/>
      <w:divBdr>
        <w:top w:val="none" w:sz="0" w:space="0" w:color="auto"/>
        <w:left w:val="none" w:sz="0" w:space="0" w:color="auto"/>
        <w:bottom w:val="none" w:sz="0" w:space="0" w:color="auto"/>
        <w:right w:val="none" w:sz="0" w:space="0" w:color="auto"/>
      </w:divBdr>
    </w:div>
    <w:div w:id="1665234665">
      <w:bodyDiv w:val="1"/>
      <w:marLeft w:val="0"/>
      <w:marRight w:val="0"/>
      <w:marTop w:val="0"/>
      <w:marBottom w:val="0"/>
      <w:divBdr>
        <w:top w:val="none" w:sz="0" w:space="0" w:color="auto"/>
        <w:left w:val="none" w:sz="0" w:space="0" w:color="auto"/>
        <w:bottom w:val="none" w:sz="0" w:space="0" w:color="auto"/>
        <w:right w:val="none" w:sz="0" w:space="0" w:color="auto"/>
      </w:divBdr>
    </w:div>
    <w:div w:id="1667898425">
      <w:bodyDiv w:val="1"/>
      <w:marLeft w:val="0"/>
      <w:marRight w:val="0"/>
      <w:marTop w:val="0"/>
      <w:marBottom w:val="0"/>
      <w:divBdr>
        <w:top w:val="none" w:sz="0" w:space="0" w:color="auto"/>
        <w:left w:val="none" w:sz="0" w:space="0" w:color="auto"/>
        <w:bottom w:val="none" w:sz="0" w:space="0" w:color="auto"/>
        <w:right w:val="none" w:sz="0" w:space="0" w:color="auto"/>
      </w:divBdr>
    </w:div>
    <w:div w:id="1668509773">
      <w:bodyDiv w:val="1"/>
      <w:marLeft w:val="0"/>
      <w:marRight w:val="0"/>
      <w:marTop w:val="0"/>
      <w:marBottom w:val="0"/>
      <w:divBdr>
        <w:top w:val="none" w:sz="0" w:space="0" w:color="auto"/>
        <w:left w:val="none" w:sz="0" w:space="0" w:color="auto"/>
        <w:bottom w:val="none" w:sz="0" w:space="0" w:color="auto"/>
        <w:right w:val="none" w:sz="0" w:space="0" w:color="auto"/>
      </w:divBdr>
    </w:div>
    <w:div w:id="1678536522">
      <w:bodyDiv w:val="1"/>
      <w:marLeft w:val="0"/>
      <w:marRight w:val="0"/>
      <w:marTop w:val="0"/>
      <w:marBottom w:val="0"/>
      <w:divBdr>
        <w:top w:val="none" w:sz="0" w:space="0" w:color="auto"/>
        <w:left w:val="none" w:sz="0" w:space="0" w:color="auto"/>
        <w:bottom w:val="none" w:sz="0" w:space="0" w:color="auto"/>
        <w:right w:val="none" w:sz="0" w:space="0" w:color="auto"/>
      </w:divBdr>
    </w:div>
    <w:div w:id="1680694843">
      <w:bodyDiv w:val="1"/>
      <w:marLeft w:val="0"/>
      <w:marRight w:val="0"/>
      <w:marTop w:val="0"/>
      <w:marBottom w:val="0"/>
      <w:divBdr>
        <w:top w:val="none" w:sz="0" w:space="0" w:color="auto"/>
        <w:left w:val="none" w:sz="0" w:space="0" w:color="auto"/>
        <w:bottom w:val="none" w:sz="0" w:space="0" w:color="auto"/>
        <w:right w:val="none" w:sz="0" w:space="0" w:color="auto"/>
      </w:divBdr>
    </w:div>
    <w:div w:id="1682580963">
      <w:bodyDiv w:val="1"/>
      <w:marLeft w:val="0"/>
      <w:marRight w:val="0"/>
      <w:marTop w:val="0"/>
      <w:marBottom w:val="0"/>
      <w:divBdr>
        <w:top w:val="none" w:sz="0" w:space="0" w:color="auto"/>
        <w:left w:val="none" w:sz="0" w:space="0" w:color="auto"/>
        <w:bottom w:val="none" w:sz="0" w:space="0" w:color="auto"/>
        <w:right w:val="none" w:sz="0" w:space="0" w:color="auto"/>
      </w:divBdr>
    </w:div>
    <w:div w:id="1695226594">
      <w:bodyDiv w:val="1"/>
      <w:marLeft w:val="0"/>
      <w:marRight w:val="0"/>
      <w:marTop w:val="0"/>
      <w:marBottom w:val="0"/>
      <w:divBdr>
        <w:top w:val="none" w:sz="0" w:space="0" w:color="auto"/>
        <w:left w:val="none" w:sz="0" w:space="0" w:color="auto"/>
        <w:bottom w:val="none" w:sz="0" w:space="0" w:color="auto"/>
        <w:right w:val="none" w:sz="0" w:space="0" w:color="auto"/>
      </w:divBdr>
    </w:div>
    <w:div w:id="1695232498">
      <w:bodyDiv w:val="1"/>
      <w:marLeft w:val="0"/>
      <w:marRight w:val="0"/>
      <w:marTop w:val="0"/>
      <w:marBottom w:val="0"/>
      <w:divBdr>
        <w:top w:val="none" w:sz="0" w:space="0" w:color="auto"/>
        <w:left w:val="none" w:sz="0" w:space="0" w:color="auto"/>
        <w:bottom w:val="none" w:sz="0" w:space="0" w:color="auto"/>
        <w:right w:val="none" w:sz="0" w:space="0" w:color="auto"/>
      </w:divBdr>
    </w:div>
    <w:div w:id="1698700069">
      <w:bodyDiv w:val="1"/>
      <w:marLeft w:val="0"/>
      <w:marRight w:val="0"/>
      <w:marTop w:val="0"/>
      <w:marBottom w:val="0"/>
      <w:divBdr>
        <w:top w:val="none" w:sz="0" w:space="0" w:color="auto"/>
        <w:left w:val="none" w:sz="0" w:space="0" w:color="auto"/>
        <w:bottom w:val="none" w:sz="0" w:space="0" w:color="auto"/>
        <w:right w:val="none" w:sz="0" w:space="0" w:color="auto"/>
      </w:divBdr>
      <w:divsChild>
        <w:div w:id="781263026">
          <w:marLeft w:val="1080"/>
          <w:marRight w:val="0"/>
          <w:marTop w:val="0"/>
          <w:marBottom w:val="120"/>
          <w:divBdr>
            <w:top w:val="none" w:sz="0" w:space="0" w:color="auto"/>
            <w:left w:val="none" w:sz="0" w:space="0" w:color="auto"/>
            <w:bottom w:val="none" w:sz="0" w:space="0" w:color="auto"/>
            <w:right w:val="none" w:sz="0" w:space="0" w:color="auto"/>
          </w:divBdr>
        </w:div>
      </w:divsChild>
    </w:div>
    <w:div w:id="1699624093">
      <w:bodyDiv w:val="1"/>
      <w:marLeft w:val="0"/>
      <w:marRight w:val="0"/>
      <w:marTop w:val="0"/>
      <w:marBottom w:val="0"/>
      <w:divBdr>
        <w:top w:val="none" w:sz="0" w:space="0" w:color="auto"/>
        <w:left w:val="none" w:sz="0" w:space="0" w:color="auto"/>
        <w:bottom w:val="none" w:sz="0" w:space="0" w:color="auto"/>
        <w:right w:val="none" w:sz="0" w:space="0" w:color="auto"/>
      </w:divBdr>
    </w:div>
    <w:div w:id="1700005794">
      <w:bodyDiv w:val="1"/>
      <w:marLeft w:val="0"/>
      <w:marRight w:val="0"/>
      <w:marTop w:val="0"/>
      <w:marBottom w:val="0"/>
      <w:divBdr>
        <w:top w:val="none" w:sz="0" w:space="0" w:color="auto"/>
        <w:left w:val="none" w:sz="0" w:space="0" w:color="auto"/>
        <w:bottom w:val="none" w:sz="0" w:space="0" w:color="auto"/>
        <w:right w:val="none" w:sz="0" w:space="0" w:color="auto"/>
      </w:divBdr>
    </w:div>
    <w:div w:id="1702632428">
      <w:bodyDiv w:val="1"/>
      <w:marLeft w:val="0"/>
      <w:marRight w:val="0"/>
      <w:marTop w:val="0"/>
      <w:marBottom w:val="0"/>
      <w:divBdr>
        <w:top w:val="none" w:sz="0" w:space="0" w:color="auto"/>
        <w:left w:val="none" w:sz="0" w:space="0" w:color="auto"/>
        <w:bottom w:val="none" w:sz="0" w:space="0" w:color="auto"/>
        <w:right w:val="none" w:sz="0" w:space="0" w:color="auto"/>
      </w:divBdr>
    </w:div>
    <w:div w:id="1720204831">
      <w:bodyDiv w:val="1"/>
      <w:marLeft w:val="0"/>
      <w:marRight w:val="0"/>
      <w:marTop w:val="0"/>
      <w:marBottom w:val="0"/>
      <w:divBdr>
        <w:top w:val="none" w:sz="0" w:space="0" w:color="auto"/>
        <w:left w:val="none" w:sz="0" w:space="0" w:color="auto"/>
        <w:bottom w:val="none" w:sz="0" w:space="0" w:color="auto"/>
        <w:right w:val="none" w:sz="0" w:space="0" w:color="auto"/>
      </w:divBdr>
    </w:div>
    <w:div w:id="1726374872">
      <w:bodyDiv w:val="1"/>
      <w:marLeft w:val="0"/>
      <w:marRight w:val="0"/>
      <w:marTop w:val="0"/>
      <w:marBottom w:val="0"/>
      <w:divBdr>
        <w:top w:val="none" w:sz="0" w:space="0" w:color="auto"/>
        <w:left w:val="none" w:sz="0" w:space="0" w:color="auto"/>
        <w:bottom w:val="none" w:sz="0" w:space="0" w:color="auto"/>
        <w:right w:val="none" w:sz="0" w:space="0" w:color="auto"/>
      </w:divBdr>
    </w:div>
    <w:div w:id="1735080465">
      <w:bodyDiv w:val="1"/>
      <w:marLeft w:val="0"/>
      <w:marRight w:val="0"/>
      <w:marTop w:val="0"/>
      <w:marBottom w:val="0"/>
      <w:divBdr>
        <w:top w:val="none" w:sz="0" w:space="0" w:color="auto"/>
        <w:left w:val="none" w:sz="0" w:space="0" w:color="auto"/>
        <w:bottom w:val="none" w:sz="0" w:space="0" w:color="auto"/>
        <w:right w:val="none" w:sz="0" w:space="0" w:color="auto"/>
      </w:divBdr>
    </w:div>
    <w:div w:id="1736539951">
      <w:bodyDiv w:val="1"/>
      <w:marLeft w:val="0"/>
      <w:marRight w:val="0"/>
      <w:marTop w:val="0"/>
      <w:marBottom w:val="0"/>
      <w:divBdr>
        <w:top w:val="none" w:sz="0" w:space="0" w:color="auto"/>
        <w:left w:val="none" w:sz="0" w:space="0" w:color="auto"/>
        <w:bottom w:val="none" w:sz="0" w:space="0" w:color="auto"/>
        <w:right w:val="none" w:sz="0" w:space="0" w:color="auto"/>
      </w:divBdr>
    </w:div>
    <w:div w:id="1741829054">
      <w:bodyDiv w:val="1"/>
      <w:marLeft w:val="0"/>
      <w:marRight w:val="0"/>
      <w:marTop w:val="0"/>
      <w:marBottom w:val="0"/>
      <w:divBdr>
        <w:top w:val="none" w:sz="0" w:space="0" w:color="auto"/>
        <w:left w:val="none" w:sz="0" w:space="0" w:color="auto"/>
        <w:bottom w:val="none" w:sz="0" w:space="0" w:color="auto"/>
        <w:right w:val="none" w:sz="0" w:space="0" w:color="auto"/>
      </w:divBdr>
    </w:div>
    <w:div w:id="1747798645">
      <w:bodyDiv w:val="1"/>
      <w:marLeft w:val="0"/>
      <w:marRight w:val="0"/>
      <w:marTop w:val="0"/>
      <w:marBottom w:val="0"/>
      <w:divBdr>
        <w:top w:val="none" w:sz="0" w:space="0" w:color="auto"/>
        <w:left w:val="none" w:sz="0" w:space="0" w:color="auto"/>
        <w:bottom w:val="none" w:sz="0" w:space="0" w:color="auto"/>
        <w:right w:val="none" w:sz="0" w:space="0" w:color="auto"/>
      </w:divBdr>
    </w:div>
    <w:div w:id="1755741476">
      <w:bodyDiv w:val="1"/>
      <w:marLeft w:val="0"/>
      <w:marRight w:val="0"/>
      <w:marTop w:val="0"/>
      <w:marBottom w:val="0"/>
      <w:divBdr>
        <w:top w:val="none" w:sz="0" w:space="0" w:color="auto"/>
        <w:left w:val="none" w:sz="0" w:space="0" w:color="auto"/>
        <w:bottom w:val="none" w:sz="0" w:space="0" w:color="auto"/>
        <w:right w:val="none" w:sz="0" w:space="0" w:color="auto"/>
      </w:divBdr>
    </w:div>
    <w:div w:id="1759671170">
      <w:bodyDiv w:val="1"/>
      <w:marLeft w:val="0"/>
      <w:marRight w:val="0"/>
      <w:marTop w:val="0"/>
      <w:marBottom w:val="0"/>
      <w:divBdr>
        <w:top w:val="none" w:sz="0" w:space="0" w:color="auto"/>
        <w:left w:val="none" w:sz="0" w:space="0" w:color="auto"/>
        <w:bottom w:val="none" w:sz="0" w:space="0" w:color="auto"/>
        <w:right w:val="none" w:sz="0" w:space="0" w:color="auto"/>
      </w:divBdr>
    </w:div>
    <w:div w:id="1765759962">
      <w:bodyDiv w:val="1"/>
      <w:marLeft w:val="0"/>
      <w:marRight w:val="0"/>
      <w:marTop w:val="0"/>
      <w:marBottom w:val="0"/>
      <w:divBdr>
        <w:top w:val="none" w:sz="0" w:space="0" w:color="auto"/>
        <w:left w:val="none" w:sz="0" w:space="0" w:color="auto"/>
        <w:bottom w:val="none" w:sz="0" w:space="0" w:color="auto"/>
        <w:right w:val="none" w:sz="0" w:space="0" w:color="auto"/>
      </w:divBdr>
    </w:div>
    <w:div w:id="1772503635">
      <w:bodyDiv w:val="1"/>
      <w:marLeft w:val="0"/>
      <w:marRight w:val="0"/>
      <w:marTop w:val="0"/>
      <w:marBottom w:val="0"/>
      <w:divBdr>
        <w:top w:val="none" w:sz="0" w:space="0" w:color="auto"/>
        <w:left w:val="none" w:sz="0" w:space="0" w:color="auto"/>
        <w:bottom w:val="none" w:sz="0" w:space="0" w:color="auto"/>
        <w:right w:val="none" w:sz="0" w:space="0" w:color="auto"/>
      </w:divBdr>
    </w:div>
    <w:div w:id="1776827046">
      <w:bodyDiv w:val="1"/>
      <w:marLeft w:val="0"/>
      <w:marRight w:val="0"/>
      <w:marTop w:val="0"/>
      <w:marBottom w:val="0"/>
      <w:divBdr>
        <w:top w:val="none" w:sz="0" w:space="0" w:color="auto"/>
        <w:left w:val="none" w:sz="0" w:space="0" w:color="auto"/>
        <w:bottom w:val="none" w:sz="0" w:space="0" w:color="auto"/>
        <w:right w:val="none" w:sz="0" w:space="0" w:color="auto"/>
      </w:divBdr>
    </w:div>
    <w:div w:id="1778863723">
      <w:bodyDiv w:val="1"/>
      <w:marLeft w:val="0"/>
      <w:marRight w:val="0"/>
      <w:marTop w:val="0"/>
      <w:marBottom w:val="0"/>
      <w:divBdr>
        <w:top w:val="none" w:sz="0" w:space="0" w:color="auto"/>
        <w:left w:val="none" w:sz="0" w:space="0" w:color="auto"/>
        <w:bottom w:val="none" w:sz="0" w:space="0" w:color="auto"/>
        <w:right w:val="none" w:sz="0" w:space="0" w:color="auto"/>
      </w:divBdr>
    </w:div>
    <w:div w:id="1814056107">
      <w:bodyDiv w:val="1"/>
      <w:marLeft w:val="0"/>
      <w:marRight w:val="0"/>
      <w:marTop w:val="0"/>
      <w:marBottom w:val="0"/>
      <w:divBdr>
        <w:top w:val="none" w:sz="0" w:space="0" w:color="auto"/>
        <w:left w:val="none" w:sz="0" w:space="0" w:color="auto"/>
        <w:bottom w:val="none" w:sz="0" w:space="0" w:color="auto"/>
        <w:right w:val="none" w:sz="0" w:space="0" w:color="auto"/>
      </w:divBdr>
    </w:div>
    <w:div w:id="1816948481">
      <w:bodyDiv w:val="1"/>
      <w:marLeft w:val="0"/>
      <w:marRight w:val="0"/>
      <w:marTop w:val="0"/>
      <w:marBottom w:val="0"/>
      <w:divBdr>
        <w:top w:val="none" w:sz="0" w:space="0" w:color="auto"/>
        <w:left w:val="none" w:sz="0" w:space="0" w:color="auto"/>
        <w:bottom w:val="none" w:sz="0" w:space="0" w:color="auto"/>
        <w:right w:val="none" w:sz="0" w:space="0" w:color="auto"/>
      </w:divBdr>
    </w:div>
    <w:div w:id="1822579320">
      <w:bodyDiv w:val="1"/>
      <w:marLeft w:val="0"/>
      <w:marRight w:val="0"/>
      <w:marTop w:val="0"/>
      <w:marBottom w:val="0"/>
      <w:divBdr>
        <w:top w:val="none" w:sz="0" w:space="0" w:color="auto"/>
        <w:left w:val="none" w:sz="0" w:space="0" w:color="auto"/>
        <w:bottom w:val="none" w:sz="0" w:space="0" w:color="auto"/>
        <w:right w:val="none" w:sz="0" w:space="0" w:color="auto"/>
      </w:divBdr>
    </w:div>
    <w:div w:id="1830711678">
      <w:bodyDiv w:val="1"/>
      <w:marLeft w:val="0"/>
      <w:marRight w:val="0"/>
      <w:marTop w:val="0"/>
      <w:marBottom w:val="0"/>
      <w:divBdr>
        <w:top w:val="none" w:sz="0" w:space="0" w:color="auto"/>
        <w:left w:val="none" w:sz="0" w:space="0" w:color="auto"/>
        <w:bottom w:val="none" w:sz="0" w:space="0" w:color="auto"/>
        <w:right w:val="none" w:sz="0" w:space="0" w:color="auto"/>
      </w:divBdr>
    </w:div>
    <w:div w:id="1836728313">
      <w:bodyDiv w:val="1"/>
      <w:marLeft w:val="0"/>
      <w:marRight w:val="0"/>
      <w:marTop w:val="0"/>
      <w:marBottom w:val="0"/>
      <w:divBdr>
        <w:top w:val="none" w:sz="0" w:space="0" w:color="auto"/>
        <w:left w:val="none" w:sz="0" w:space="0" w:color="auto"/>
        <w:bottom w:val="none" w:sz="0" w:space="0" w:color="auto"/>
        <w:right w:val="none" w:sz="0" w:space="0" w:color="auto"/>
      </w:divBdr>
    </w:div>
    <w:div w:id="1840851400">
      <w:bodyDiv w:val="1"/>
      <w:marLeft w:val="0"/>
      <w:marRight w:val="0"/>
      <w:marTop w:val="0"/>
      <w:marBottom w:val="0"/>
      <w:divBdr>
        <w:top w:val="none" w:sz="0" w:space="0" w:color="auto"/>
        <w:left w:val="none" w:sz="0" w:space="0" w:color="auto"/>
        <w:bottom w:val="none" w:sz="0" w:space="0" w:color="auto"/>
        <w:right w:val="none" w:sz="0" w:space="0" w:color="auto"/>
      </w:divBdr>
    </w:div>
    <w:div w:id="1844123308">
      <w:bodyDiv w:val="1"/>
      <w:marLeft w:val="0"/>
      <w:marRight w:val="0"/>
      <w:marTop w:val="0"/>
      <w:marBottom w:val="0"/>
      <w:divBdr>
        <w:top w:val="none" w:sz="0" w:space="0" w:color="auto"/>
        <w:left w:val="none" w:sz="0" w:space="0" w:color="auto"/>
        <w:bottom w:val="none" w:sz="0" w:space="0" w:color="auto"/>
        <w:right w:val="none" w:sz="0" w:space="0" w:color="auto"/>
      </w:divBdr>
    </w:div>
    <w:div w:id="1849755421">
      <w:bodyDiv w:val="1"/>
      <w:marLeft w:val="0"/>
      <w:marRight w:val="0"/>
      <w:marTop w:val="0"/>
      <w:marBottom w:val="0"/>
      <w:divBdr>
        <w:top w:val="none" w:sz="0" w:space="0" w:color="auto"/>
        <w:left w:val="none" w:sz="0" w:space="0" w:color="auto"/>
        <w:bottom w:val="none" w:sz="0" w:space="0" w:color="auto"/>
        <w:right w:val="none" w:sz="0" w:space="0" w:color="auto"/>
      </w:divBdr>
    </w:div>
    <w:div w:id="1850944847">
      <w:bodyDiv w:val="1"/>
      <w:marLeft w:val="0"/>
      <w:marRight w:val="0"/>
      <w:marTop w:val="0"/>
      <w:marBottom w:val="0"/>
      <w:divBdr>
        <w:top w:val="none" w:sz="0" w:space="0" w:color="auto"/>
        <w:left w:val="none" w:sz="0" w:space="0" w:color="auto"/>
        <w:bottom w:val="none" w:sz="0" w:space="0" w:color="auto"/>
        <w:right w:val="none" w:sz="0" w:space="0" w:color="auto"/>
      </w:divBdr>
    </w:div>
    <w:div w:id="1853297140">
      <w:bodyDiv w:val="1"/>
      <w:marLeft w:val="0"/>
      <w:marRight w:val="0"/>
      <w:marTop w:val="0"/>
      <w:marBottom w:val="0"/>
      <w:divBdr>
        <w:top w:val="none" w:sz="0" w:space="0" w:color="auto"/>
        <w:left w:val="none" w:sz="0" w:space="0" w:color="auto"/>
        <w:bottom w:val="none" w:sz="0" w:space="0" w:color="auto"/>
        <w:right w:val="none" w:sz="0" w:space="0" w:color="auto"/>
      </w:divBdr>
    </w:div>
    <w:div w:id="1856113784">
      <w:bodyDiv w:val="1"/>
      <w:marLeft w:val="0"/>
      <w:marRight w:val="0"/>
      <w:marTop w:val="0"/>
      <w:marBottom w:val="0"/>
      <w:divBdr>
        <w:top w:val="none" w:sz="0" w:space="0" w:color="auto"/>
        <w:left w:val="none" w:sz="0" w:space="0" w:color="auto"/>
        <w:bottom w:val="none" w:sz="0" w:space="0" w:color="auto"/>
        <w:right w:val="none" w:sz="0" w:space="0" w:color="auto"/>
      </w:divBdr>
    </w:div>
    <w:div w:id="1856572691">
      <w:bodyDiv w:val="1"/>
      <w:marLeft w:val="0"/>
      <w:marRight w:val="0"/>
      <w:marTop w:val="0"/>
      <w:marBottom w:val="0"/>
      <w:divBdr>
        <w:top w:val="none" w:sz="0" w:space="0" w:color="auto"/>
        <w:left w:val="none" w:sz="0" w:space="0" w:color="auto"/>
        <w:bottom w:val="none" w:sz="0" w:space="0" w:color="auto"/>
        <w:right w:val="none" w:sz="0" w:space="0" w:color="auto"/>
      </w:divBdr>
    </w:div>
    <w:div w:id="1857888454">
      <w:bodyDiv w:val="1"/>
      <w:marLeft w:val="0"/>
      <w:marRight w:val="0"/>
      <w:marTop w:val="0"/>
      <w:marBottom w:val="0"/>
      <w:divBdr>
        <w:top w:val="none" w:sz="0" w:space="0" w:color="auto"/>
        <w:left w:val="none" w:sz="0" w:space="0" w:color="auto"/>
        <w:bottom w:val="none" w:sz="0" w:space="0" w:color="auto"/>
        <w:right w:val="none" w:sz="0" w:space="0" w:color="auto"/>
      </w:divBdr>
    </w:div>
    <w:div w:id="1858349789">
      <w:bodyDiv w:val="1"/>
      <w:marLeft w:val="0"/>
      <w:marRight w:val="0"/>
      <w:marTop w:val="0"/>
      <w:marBottom w:val="0"/>
      <w:divBdr>
        <w:top w:val="none" w:sz="0" w:space="0" w:color="auto"/>
        <w:left w:val="none" w:sz="0" w:space="0" w:color="auto"/>
        <w:bottom w:val="none" w:sz="0" w:space="0" w:color="auto"/>
        <w:right w:val="none" w:sz="0" w:space="0" w:color="auto"/>
      </w:divBdr>
    </w:div>
    <w:div w:id="1859349888">
      <w:bodyDiv w:val="1"/>
      <w:marLeft w:val="0"/>
      <w:marRight w:val="0"/>
      <w:marTop w:val="0"/>
      <w:marBottom w:val="0"/>
      <w:divBdr>
        <w:top w:val="none" w:sz="0" w:space="0" w:color="auto"/>
        <w:left w:val="none" w:sz="0" w:space="0" w:color="auto"/>
        <w:bottom w:val="none" w:sz="0" w:space="0" w:color="auto"/>
        <w:right w:val="none" w:sz="0" w:space="0" w:color="auto"/>
      </w:divBdr>
    </w:div>
    <w:div w:id="1859737476">
      <w:bodyDiv w:val="1"/>
      <w:marLeft w:val="0"/>
      <w:marRight w:val="0"/>
      <w:marTop w:val="0"/>
      <w:marBottom w:val="0"/>
      <w:divBdr>
        <w:top w:val="none" w:sz="0" w:space="0" w:color="auto"/>
        <w:left w:val="none" w:sz="0" w:space="0" w:color="auto"/>
        <w:bottom w:val="none" w:sz="0" w:space="0" w:color="auto"/>
        <w:right w:val="none" w:sz="0" w:space="0" w:color="auto"/>
      </w:divBdr>
    </w:div>
    <w:div w:id="1865484627">
      <w:bodyDiv w:val="1"/>
      <w:marLeft w:val="0"/>
      <w:marRight w:val="0"/>
      <w:marTop w:val="0"/>
      <w:marBottom w:val="0"/>
      <w:divBdr>
        <w:top w:val="none" w:sz="0" w:space="0" w:color="auto"/>
        <w:left w:val="none" w:sz="0" w:space="0" w:color="auto"/>
        <w:bottom w:val="none" w:sz="0" w:space="0" w:color="auto"/>
        <w:right w:val="none" w:sz="0" w:space="0" w:color="auto"/>
      </w:divBdr>
    </w:div>
    <w:div w:id="1867399301">
      <w:bodyDiv w:val="1"/>
      <w:marLeft w:val="0"/>
      <w:marRight w:val="0"/>
      <w:marTop w:val="0"/>
      <w:marBottom w:val="0"/>
      <w:divBdr>
        <w:top w:val="none" w:sz="0" w:space="0" w:color="auto"/>
        <w:left w:val="none" w:sz="0" w:space="0" w:color="auto"/>
        <w:bottom w:val="none" w:sz="0" w:space="0" w:color="auto"/>
        <w:right w:val="none" w:sz="0" w:space="0" w:color="auto"/>
      </w:divBdr>
    </w:div>
    <w:div w:id="1872258392">
      <w:bodyDiv w:val="1"/>
      <w:marLeft w:val="0"/>
      <w:marRight w:val="0"/>
      <w:marTop w:val="0"/>
      <w:marBottom w:val="0"/>
      <w:divBdr>
        <w:top w:val="none" w:sz="0" w:space="0" w:color="auto"/>
        <w:left w:val="none" w:sz="0" w:space="0" w:color="auto"/>
        <w:bottom w:val="none" w:sz="0" w:space="0" w:color="auto"/>
        <w:right w:val="none" w:sz="0" w:space="0" w:color="auto"/>
      </w:divBdr>
    </w:div>
    <w:div w:id="1872648852">
      <w:bodyDiv w:val="1"/>
      <w:marLeft w:val="0"/>
      <w:marRight w:val="0"/>
      <w:marTop w:val="0"/>
      <w:marBottom w:val="0"/>
      <w:divBdr>
        <w:top w:val="none" w:sz="0" w:space="0" w:color="auto"/>
        <w:left w:val="none" w:sz="0" w:space="0" w:color="auto"/>
        <w:bottom w:val="none" w:sz="0" w:space="0" w:color="auto"/>
        <w:right w:val="none" w:sz="0" w:space="0" w:color="auto"/>
      </w:divBdr>
    </w:div>
    <w:div w:id="1874341747">
      <w:bodyDiv w:val="1"/>
      <w:marLeft w:val="0"/>
      <w:marRight w:val="0"/>
      <w:marTop w:val="0"/>
      <w:marBottom w:val="0"/>
      <w:divBdr>
        <w:top w:val="none" w:sz="0" w:space="0" w:color="auto"/>
        <w:left w:val="none" w:sz="0" w:space="0" w:color="auto"/>
        <w:bottom w:val="none" w:sz="0" w:space="0" w:color="auto"/>
        <w:right w:val="none" w:sz="0" w:space="0" w:color="auto"/>
      </w:divBdr>
    </w:div>
    <w:div w:id="1876430362">
      <w:bodyDiv w:val="1"/>
      <w:marLeft w:val="0"/>
      <w:marRight w:val="0"/>
      <w:marTop w:val="0"/>
      <w:marBottom w:val="0"/>
      <w:divBdr>
        <w:top w:val="none" w:sz="0" w:space="0" w:color="auto"/>
        <w:left w:val="none" w:sz="0" w:space="0" w:color="auto"/>
        <w:bottom w:val="none" w:sz="0" w:space="0" w:color="auto"/>
        <w:right w:val="none" w:sz="0" w:space="0" w:color="auto"/>
      </w:divBdr>
    </w:div>
    <w:div w:id="1885019363">
      <w:bodyDiv w:val="1"/>
      <w:marLeft w:val="0"/>
      <w:marRight w:val="0"/>
      <w:marTop w:val="0"/>
      <w:marBottom w:val="0"/>
      <w:divBdr>
        <w:top w:val="none" w:sz="0" w:space="0" w:color="auto"/>
        <w:left w:val="none" w:sz="0" w:space="0" w:color="auto"/>
        <w:bottom w:val="none" w:sz="0" w:space="0" w:color="auto"/>
        <w:right w:val="none" w:sz="0" w:space="0" w:color="auto"/>
      </w:divBdr>
    </w:div>
    <w:div w:id="1886288172">
      <w:bodyDiv w:val="1"/>
      <w:marLeft w:val="0"/>
      <w:marRight w:val="0"/>
      <w:marTop w:val="0"/>
      <w:marBottom w:val="0"/>
      <w:divBdr>
        <w:top w:val="none" w:sz="0" w:space="0" w:color="auto"/>
        <w:left w:val="none" w:sz="0" w:space="0" w:color="auto"/>
        <w:bottom w:val="none" w:sz="0" w:space="0" w:color="auto"/>
        <w:right w:val="none" w:sz="0" w:space="0" w:color="auto"/>
      </w:divBdr>
    </w:div>
    <w:div w:id="1896505194">
      <w:bodyDiv w:val="1"/>
      <w:marLeft w:val="0"/>
      <w:marRight w:val="0"/>
      <w:marTop w:val="0"/>
      <w:marBottom w:val="0"/>
      <w:divBdr>
        <w:top w:val="none" w:sz="0" w:space="0" w:color="auto"/>
        <w:left w:val="none" w:sz="0" w:space="0" w:color="auto"/>
        <w:bottom w:val="none" w:sz="0" w:space="0" w:color="auto"/>
        <w:right w:val="none" w:sz="0" w:space="0" w:color="auto"/>
      </w:divBdr>
    </w:div>
    <w:div w:id="1900628192">
      <w:bodyDiv w:val="1"/>
      <w:marLeft w:val="0"/>
      <w:marRight w:val="0"/>
      <w:marTop w:val="0"/>
      <w:marBottom w:val="0"/>
      <w:divBdr>
        <w:top w:val="none" w:sz="0" w:space="0" w:color="auto"/>
        <w:left w:val="none" w:sz="0" w:space="0" w:color="auto"/>
        <w:bottom w:val="none" w:sz="0" w:space="0" w:color="auto"/>
        <w:right w:val="none" w:sz="0" w:space="0" w:color="auto"/>
      </w:divBdr>
    </w:div>
    <w:div w:id="1904682377">
      <w:bodyDiv w:val="1"/>
      <w:marLeft w:val="0"/>
      <w:marRight w:val="0"/>
      <w:marTop w:val="0"/>
      <w:marBottom w:val="0"/>
      <w:divBdr>
        <w:top w:val="none" w:sz="0" w:space="0" w:color="auto"/>
        <w:left w:val="none" w:sz="0" w:space="0" w:color="auto"/>
        <w:bottom w:val="none" w:sz="0" w:space="0" w:color="auto"/>
        <w:right w:val="none" w:sz="0" w:space="0" w:color="auto"/>
      </w:divBdr>
    </w:div>
    <w:div w:id="1911572599">
      <w:bodyDiv w:val="1"/>
      <w:marLeft w:val="0"/>
      <w:marRight w:val="0"/>
      <w:marTop w:val="0"/>
      <w:marBottom w:val="0"/>
      <w:divBdr>
        <w:top w:val="none" w:sz="0" w:space="0" w:color="auto"/>
        <w:left w:val="none" w:sz="0" w:space="0" w:color="auto"/>
        <w:bottom w:val="none" w:sz="0" w:space="0" w:color="auto"/>
        <w:right w:val="none" w:sz="0" w:space="0" w:color="auto"/>
      </w:divBdr>
    </w:div>
    <w:div w:id="1912541458">
      <w:bodyDiv w:val="1"/>
      <w:marLeft w:val="0"/>
      <w:marRight w:val="0"/>
      <w:marTop w:val="0"/>
      <w:marBottom w:val="0"/>
      <w:divBdr>
        <w:top w:val="none" w:sz="0" w:space="0" w:color="auto"/>
        <w:left w:val="none" w:sz="0" w:space="0" w:color="auto"/>
        <w:bottom w:val="none" w:sz="0" w:space="0" w:color="auto"/>
        <w:right w:val="none" w:sz="0" w:space="0" w:color="auto"/>
      </w:divBdr>
    </w:div>
    <w:div w:id="1913194037">
      <w:bodyDiv w:val="1"/>
      <w:marLeft w:val="0"/>
      <w:marRight w:val="0"/>
      <w:marTop w:val="0"/>
      <w:marBottom w:val="0"/>
      <w:divBdr>
        <w:top w:val="none" w:sz="0" w:space="0" w:color="auto"/>
        <w:left w:val="none" w:sz="0" w:space="0" w:color="auto"/>
        <w:bottom w:val="none" w:sz="0" w:space="0" w:color="auto"/>
        <w:right w:val="none" w:sz="0" w:space="0" w:color="auto"/>
      </w:divBdr>
    </w:div>
    <w:div w:id="1945384480">
      <w:bodyDiv w:val="1"/>
      <w:marLeft w:val="0"/>
      <w:marRight w:val="0"/>
      <w:marTop w:val="0"/>
      <w:marBottom w:val="0"/>
      <w:divBdr>
        <w:top w:val="none" w:sz="0" w:space="0" w:color="auto"/>
        <w:left w:val="none" w:sz="0" w:space="0" w:color="auto"/>
        <w:bottom w:val="none" w:sz="0" w:space="0" w:color="auto"/>
        <w:right w:val="none" w:sz="0" w:space="0" w:color="auto"/>
      </w:divBdr>
    </w:div>
    <w:div w:id="1954357727">
      <w:bodyDiv w:val="1"/>
      <w:marLeft w:val="0"/>
      <w:marRight w:val="0"/>
      <w:marTop w:val="0"/>
      <w:marBottom w:val="0"/>
      <w:divBdr>
        <w:top w:val="none" w:sz="0" w:space="0" w:color="auto"/>
        <w:left w:val="none" w:sz="0" w:space="0" w:color="auto"/>
        <w:bottom w:val="none" w:sz="0" w:space="0" w:color="auto"/>
        <w:right w:val="none" w:sz="0" w:space="0" w:color="auto"/>
      </w:divBdr>
    </w:div>
    <w:div w:id="1958677132">
      <w:bodyDiv w:val="1"/>
      <w:marLeft w:val="0"/>
      <w:marRight w:val="0"/>
      <w:marTop w:val="0"/>
      <w:marBottom w:val="0"/>
      <w:divBdr>
        <w:top w:val="none" w:sz="0" w:space="0" w:color="auto"/>
        <w:left w:val="none" w:sz="0" w:space="0" w:color="auto"/>
        <w:bottom w:val="none" w:sz="0" w:space="0" w:color="auto"/>
        <w:right w:val="none" w:sz="0" w:space="0" w:color="auto"/>
      </w:divBdr>
    </w:div>
    <w:div w:id="1966036829">
      <w:bodyDiv w:val="1"/>
      <w:marLeft w:val="0"/>
      <w:marRight w:val="0"/>
      <w:marTop w:val="0"/>
      <w:marBottom w:val="0"/>
      <w:divBdr>
        <w:top w:val="none" w:sz="0" w:space="0" w:color="auto"/>
        <w:left w:val="none" w:sz="0" w:space="0" w:color="auto"/>
        <w:bottom w:val="none" w:sz="0" w:space="0" w:color="auto"/>
        <w:right w:val="none" w:sz="0" w:space="0" w:color="auto"/>
      </w:divBdr>
    </w:div>
    <w:div w:id="1968658969">
      <w:bodyDiv w:val="1"/>
      <w:marLeft w:val="0"/>
      <w:marRight w:val="0"/>
      <w:marTop w:val="0"/>
      <w:marBottom w:val="0"/>
      <w:divBdr>
        <w:top w:val="none" w:sz="0" w:space="0" w:color="auto"/>
        <w:left w:val="none" w:sz="0" w:space="0" w:color="auto"/>
        <w:bottom w:val="none" w:sz="0" w:space="0" w:color="auto"/>
        <w:right w:val="none" w:sz="0" w:space="0" w:color="auto"/>
      </w:divBdr>
      <w:divsChild>
        <w:div w:id="78411093">
          <w:marLeft w:val="1080"/>
          <w:marRight w:val="0"/>
          <w:marTop w:val="100"/>
          <w:marBottom w:val="0"/>
          <w:divBdr>
            <w:top w:val="none" w:sz="0" w:space="0" w:color="auto"/>
            <w:left w:val="none" w:sz="0" w:space="0" w:color="auto"/>
            <w:bottom w:val="none" w:sz="0" w:space="0" w:color="auto"/>
            <w:right w:val="none" w:sz="0" w:space="0" w:color="auto"/>
          </w:divBdr>
        </w:div>
        <w:div w:id="1205748407">
          <w:marLeft w:val="1800"/>
          <w:marRight w:val="0"/>
          <w:marTop w:val="100"/>
          <w:marBottom w:val="0"/>
          <w:divBdr>
            <w:top w:val="none" w:sz="0" w:space="0" w:color="auto"/>
            <w:left w:val="none" w:sz="0" w:space="0" w:color="auto"/>
            <w:bottom w:val="none" w:sz="0" w:space="0" w:color="auto"/>
            <w:right w:val="none" w:sz="0" w:space="0" w:color="auto"/>
          </w:divBdr>
        </w:div>
      </w:divsChild>
    </w:div>
    <w:div w:id="1976250325">
      <w:bodyDiv w:val="1"/>
      <w:marLeft w:val="0"/>
      <w:marRight w:val="0"/>
      <w:marTop w:val="0"/>
      <w:marBottom w:val="0"/>
      <w:divBdr>
        <w:top w:val="none" w:sz="0" w:space="0" w:color="auto"/>
        <w:left w:val="none" w:sz="0" w:space="0" w:color="auto"/>
        <w:bottom w:val="none" w:sz="0" w:space="0" w:color="auto"/>
        <w:right w:val="none" w:sz="0" w:space="0" w:color="auto"/>
      </w:divBdr>
    </w:div>
    <w:div w:id="1987778845">
      <w:bodyDiv w:val="1"/>
      <w:marLeft w:val="0"/>
      <w:marRight w:val="0"/>
      <w:marTop w:val="0"/>
      <w:marBottom w:val="0"/>
      <w:divBdr>
        <w:top w:val="none" w:sz="0" w:space="0" w:color="auto"/>
        <w:left w:val="none" w:sz="0" w:space="0" w:color="auto"/>
        <w:bottom w:val="none" w:sz="0" w:space="0" w:color="auto"/>
        <w:right w:val="none" w:sz="0" w:space="0" w:color="auto"/>
      </w:divBdr>
    </w:div>
    <w:div w:id="2010521329">
      <w:bodyDiv w:val="1"/>
      <w:marLeft w:val="0"/>
      <w:marRight w:val="0"/>
      <w:marTop w:val="0"/>
      <w:marBottom w:val="0"/>
      <w:divBdr>
        <w:top w:val="none" w:sz="0" w:space="0" w:color="auto"/>
        <w:left w:val="none" w:sz="0" w:space="0" w:color="auto"/>
        <w:bottom w:val="none" w:sz="0" w:space="0" w:color="auto"/>
        <w:right w:val="none" w:sz="0" w:space="0" w:color="auto"/>
      </w:divBdr>
    </w:div>
    <w:div w:id="2012026194">
      <w:bodyDiv w:val="1"/>
      <w:marLeft w:val="0"/>
      <w:marRight w:val="0"/>
      <w:marTop w:val="0"/>
      <w:marBottom w:val="0"/>
      <w:divBdr>
        <w:top w:val="none" w:sz="0" w:space="0" w:color="auto"/>
        <w:left w:val="none" w:sz="0" w:space="0" w:color="auto"/>
        <w:bottom w:val="none" w:sz="0" w:space="0" w:color="auto"/>
        <w:right w:val="none" w:sz="0" w:space="0" w:color="auto"/>
      </w:divBdr>
    </w:div>
    <w:div w:id="2015373155">
      <w:bodyDiv w:val="1"/>
      <w:marLeft w:val="0"/>
      <w:marRight w:val="0"/>
      <w:marTop w:val="0"/>
      <w:marBottom w:val="0"/>
      <w:divBdr>
        <w:top w:val="none" w:sz="0" w:space="0" w:color="auto"/>
        <w:left w:val="none" w:sz="0" w:space="0" w:color="auto"/>
        <w:bottom w:val="none" w:sz="0" w:space="0" w:color="auto"/>
        <w:right w:val="none" w:sz="0" w:space="0" w:color="auto"/>
      </w:divBdr>
    </w:div>
    <w:div w:id="2018731382">
      <w:bodyDiv w:val="1"/>
      <w:marLeft w:val="0"/>
      <w:marRight w:val="0"/>
      <w:marTop w:val="0"/>
      <w:marBottom w:val="0"/>
      <w:divBdr>
        <w:top w:val="none" w:sz="0" w:space="0" w:color="auto"/>
        <w:left w:val="none" w:sz="0" w:space="0" w:color="auto"/>
        <w:bottom w:val="none" w:sz="0" w:space="0" w:color="auto"/>
        <w:right w:val="none" w:sz="0" w:space="0" w:color="auto"/>
      </w:divBdr>
    </w:div>
    <w:div w:id="2028948351">
      <w:bodyDiv w:val="1"/>
      <w:marLeft w:val="0"/>
      <w:marRight w:val="0"/>
      <w:marTop w:val="0"/>
      <w:marBottom w:val="0"/>
      <w:divBdr>
        <w:top w:val="none" w:sz="0" w:space="0" w:color="auto"/>
        <w:left w:val="none" w:sz="0" w:space="0" w:color="auto"/>
        <w:bottom w:val="none" w:sz="0" w:space="0" w:color="auto"/>
        <w:right w:val="none" w:sz="0" w:space="0" w:color="auto"/>
      </w:divBdr>
    </w:div>
    <w:div w:id="2029141216">
      <w:bodyDiv w:val="1"/>
      <w:marLeft w:val="0"/>
      <w:marRight w:val="0"/>
      <w:marTop w:val="0"/>
      <w:marBottom w:val="0"/>
      <w:divBdr>
        <w:top w:val="none" w:sz="0" w:space="0" w:color="auto"/>
        <w:left w:val="none" w:sz="0" w:space="0" w:color="auto"/>
        <w:bottom w:val="none" w:sz="0" w:space="0" w:color="auto"/>
        <w:right w:val="none" w:sz="0" w:space="0" w:color="auto"/>
      </w:divBdr>
    </w:div>
    <w:div w:id="2029595883">
      <w:bodyDiv w:val="1"/>
      <w:marLeft w:val="0"/>
      <w:marRight w:val="0"/>
      <w:marTop w:val="0"/>
      <w:marBottom w:val="0"/>
      <w:divBdr>
        <w:top w:val="none" w:sz="0" w:space="0" w:color="auto"/>
        <w:left w:val="none" w:sz="0" w:space="0" w:color="auto"/>
        <w:bottom w:val="none" w:sz="0" w:space="0" w:color="auto"/>
        <w:right w:val="none" w:sz="0" w:space="0" w:color="auto"/>
      </w:divBdr>
    </w:div>
    <w:div w:id="2033221474">
      <w:bodyDiv w:val="1"/>
      <w:marLeft w:val="0"/>
      <w:marRight w:val="0"/>
      <w:marTop w:val="0"/>
      <w:marBottom w:val="0"/>
      <w:divBdr>
        <w:top w:val="none" w:sz="0" w:space="0" w:color="auto"/>
        <w:left w:val="none" w:sz="0" w:space="0" w:color="auto"/>
        <w:bottom w:val="none" w:sz="0" w:space="0" w:color="auto"/>
        <w:right w:val="none" w:sz="0" w:space="0" w:color="auto"/>
      </w:divBdr>
    </w:div>
    <w:div w:id="2034573083">
      <w:bodyDiv w:val="1"/>
      <w:marLeft w:val="0"/>
      <w:marRight w:val="0"/>
      <w:marTop w:val="0"/>
      <w:marBottom w:val="0"/>
      <w:divBdr>
        <w:top w:val="none" w:sz="0" w:space="0" w:color="auto"/>
        <w:left w:val="none" w:sz="0" w:space="0" w:color="auto"/>
        <w:bottom w:val="none" w:sz="0" w:space="0" w:color="auto"/>
        <w:right w:val="none" w:sz="0" w:space="0" w:color="auto"/>
      </w:divBdr>
    </w:div>
    <w:div w:id="2035030665">
      <w:bodyDiv w:val="1"/>
      <w:marLeft w:val="0"/>
      <w:marRight w:val="0"/>
      <w:marTop w:val="0"/>
      <w:marBottom w:val="0"/>
      <w:divBdr>
        <w:top w:val="none" w:sz="0" w:space="0" w:color="auto"/>
        <w:left w:val="none" w:sz="0" w:space="0" w:color="auto"/>
        <w:bottom w:val="none" w:sz="0" w:space="0" w:color="auto"/>
        <w:right w:val="none" w:sz="0" w:space="0" w:color="auto"/>
      </w:divBdr>
    </w:div>
    <w:div w:id="2035229594">
      <w:bodyDiv w:val="1"/>
      <w:marLeft w:val="0"/>
      <w:marRight w:val="0"/>
      <w:marTop w:val="0"/>
      <w:marBottom w:val="0"/>
      <w:divBdr>
        <w:top w:val="none" w:sz="0" w:space="0" w:color="auto"/>
        <w:left w:val="none" w:sz="0" w:space="0" w:color="auto"/>
        <w:bottom w:val="none" w:sz="0" w:space="0" w:color="auto"/>
        <w:right w:val="none" w:sz="0" w:space="0" w:color="auto"/>
      </w:divBdr>
    </w:div>
    <w:div w:id="2037537455">
      <w:bodyDiv w:val="1"/>
      <w:marLeft w:val="0"/>
      <w:marRight w:val="0"/>
      <w:marTop w:val="0"/>
      <w:marBottom w:val="0"/>
      <w:divBdr>
        <w:top w:val="none" w:sz="0" w:space="0" w:color="auto"/>
        <w:left w:val="none" w:sz="0" w:space="0" w:color="auto"/>
        <w:bottom w:val="none" w:sz="0" w:space="0" w:color="auto"/>
        <w:right w:val="none" w:sz="0" w:space="0" w:color="auto"/>
      </w:divBdr>
    </w:div>
    <w:div w:id="2042170826">
      <w:bodyDiv w:val="1"/>
      <w:marLeft w:val="0"/>
      <w:marRight w:val="0"/>
      <w:marTop w:val="0"/>
      <w:marBottom w:val="0"/>
      <w:divBdr>
        <w:top w:val="none" w:sz="0" w:space="0" w:color="auto"/>
        <w:left w:val="none" w:sz="0" w:space="0" w:color="auto"/>
        <w:bottom w:val="none" w:sz="0" w:space="0" w:color="auto"/>
        <w:right w:val="none" w:sz="0" w:space="0" w:color="auto"/>
      </w:divBdr>
    </w:div>
    <w:div w:id="2052067233">
      <w:bodyDiv w:val="1"/>
      <w:marLeft w:val="0"/>
      <w:marRight w:val="0"/>
      <w:marTop w:val="0"/>
      <w:marBottom w:val="0"/>
      <w:divBdr>
        <w:top w:val="none" w:sz="0" w:space="0" w:color="auto"/>
        <w:left w:val="none" w:sz="0" w:space="0" w:color="auto"/>
        <w:bottom w:val="none" w:sz="0" w:space="0" w:color="auto"/>
        <w:right w:val="none" w:sz="0" w:space="0" w:color="auto"/>
      </w:divBdr>
    </w:div>
    <w:div w:id="2052849993">
      <w:bodyDiv w:val="1"/>
      <w:marLeft w:val="0"/>
      <w:marRight w:val="0"/>
      <w:marTop w:val="0"/>
      <w:marBottom w:val="0"/>
      <w:divBdr>
        <w:top w:val="none" w:sz="0" w:space="0" w:color="auto"/>
        <w:left w:val="none" w:sz="0" w:space="0" w:color="auto"/>
        <w:bottom w:val="none" w:sz="0" w:space="0" w:color="auto"/>
        <w:right w:val="none" w:sz="0" w:space="0" w:color="auto"/>
      </w:divBdr>
    </w:div>
    <w:div w:id="2054889716">
      <w:bodyDiv w:val="1"/>
      <w:marLeft w:val="0"/>
      <w:marRight w:val="0"/>
      <w:marTop w:val="0"/>
      <w:marBottom w:val="0"/>
      <w:divBdr>
        <w:top w:val="none" w:sz="0" w:space="0" w:color="auto"/>
        <w:left w:val="none" w:sz="0" w:space="0" w:color="auto"/>
        <w:bottom w:val="none" w:sz="0" w:space="0" w:color="auto"/>
        <w:right w:val="none" w:sz="0" w:space="0" w:color="auto"/>
      </w:divBdr>
    </w:div>
    <w:div w:id="2059431764">
      <w:bodyDiv w:val="1"/>
      <w:marLeft w:val="0"/>
      <w:marRight w:val="0"/>
      <w:marTop w:val="0"/>
      <w:marBottom w:val="0"/>
      <w:divBdr>
        <w:top w:val="none" w:sz="0" w:space="0" w:color="auto"/>
        <w:left w:val="none" w:sz="0" w:space="0" w:color="auto"/>
        <w:bottom w:val="none" w:sz="0" w:space="0" w:color="auto"/>
        <w:right w:val="none" w:sz="0" w:space="0" w:color="auto"/>
      </w:divBdr>
    </w:div>
    <w:div w:id="2061709990">
      <w:bodyDiv w:val="1"/>
      <w:marLeft w:val="0"/>
      <w:marRight w:val="0"/>
      <w:marTop w:val="0"/>
      <w:marBottom w:val="0"/>
      <w:divBdr>
        <w:top w:val="none" w:sz="0" w:space="0" w:color="auto"/>
        <w:left w:val="none" w:sz="0" w:space="0" w:color="auto"/>
        <w:bottom w:val="none" w:sz="0" w:space="0" w:color="auto"/>
        <w:right w:val="none" w:sz="0" w:space="0" w:color="auto"/>
      </w:divBdr>
    </w:div>
    <w:div w:id="2063820113">
      <w:bodyDiv w:val="1"/>
      <w:marLeft w:val="0"/>
      <w:marRight w:val="0"/>
      <w:marTop w:val="0"/>
      <w:marBottom w:val="0"/>
      <w:divBdr>
        <w:top w:val="none" w:sz="0" w:space="0" w:color="auto"/>
        <w:left w:val="none" w:sz="0" w:space="0" w:color="auto"/>
        <w:bottom w:val="none" w:sz="0" w:space="0" w:color="auto"/>
        <w:right w:val="none" w:sz="0" w:space="0" w:color="auto"/>
      </w:divBdr>
    </w:div>
    <w:div w:id="2066220836">
      <w:bodyDiv w:val="1"/>
      <w:marLeft w:val="0"/>
      <w:marRight w:val="0"/>
      <w:marTop w:val="0"/>
      <w:marBottom w:val="0"/>
      <w:divBdr>
        <w:top w:val="none" w:sz="0" w:space="0" w:color="auto"/>
        <w:left w:val="none" w:sz="0" w:space="0" w:color="auto"/>
        <w:bottom w:val="none" w:sz="0" w:space="0" w:color="auto"/>
        <w:right w:val="none" w:sz="0" w:space="0" w:color="auto"/>
      </w:divBdr>
    </w:div>
    <w:div w:id="2076733055">
      <w:bodyDiv w:val="1"/>
      <w:marLeft w:val="0"/>
      <w:marRight w:val="0"/>
      <w:marTop w:val="0"/>
      <w:marBottom w:val="0"/>
      <w:divBdr>
        <w:top w:val="none" w:sz="0" w:space="0" w:color="auto"/>
        <w:left w:val="none" w:sz="0" w:space="0" w:color="auto"/>
        <w:bottom w:val="none" w:sz="0" w:space="0" w:color="auto"/>
        <w:right w:val="none" w:sz="0" w:space="0" w:color="auto"/>
      </w:divBdr>
    </w:div>
    <w:div w:id="2094740791">
      <w:bodyDiv w:val="1"/>
      <w:marLeft w:val="0"/>
      <w:marRight w:val="0"/>
      <w:marTop w:val="0"/>
      <w:marBottom w:val="0"/>
      <w:divBdr>
        <w:top w:val="none" w:sz="0" w:space="0" w:color="auto"/>
        <w:left w:val="none" w:sz="0" w:space="0" w:color="auto"/>
        <w:bottom w:val="none" w:sz="0" w:space="0" w:color="auto"/>
        <w:right w:val="none" w:sz="0" w:space="0" w:color="auto"/>
      </w:divBdr>
    </w:div>
    <w:div w:id="2097438548">
      <w:bodyDiv w:val="1"/>
      <w:marLeft w:val="0"/>
      <w:marRight w:val="0"/>
      <w:marTop w:val="0"/>
      <w:marBottom w:val="0"/>
      <w:divBdr>
        <w:top w:val="none" w:sz="0" w:space="0" w:color="auto"/>
        <w:left w:val="none" w:sz="0" w:space="0" w:color="auto"/>
        <w:bottom w:val="none" w:sz="0" w:space="0" w:color="auto"/>
        <w:right w:val="none" w:sz="0" w:space="0" w:color="auto"/>
      </w:divBdr>
    </w:div>
    <w:div w:id="2107268561">
      <w:bodyDiv w:val="1"/>
      <w:marLeft w:val="0"/>
      <w:marRight w:val="0"/>
      <w:marTop w:val="0"/>
      <w:marBottom w:val="0"/>
      <w:divBdr>
        <w:top w:val="none" w:sz="0" w:space="0" w:color="auto"/>
        <w:left w:val="none" w:sz="0" w:space="0" w:color="auto"/>
        <w:bottom w:val="none" w:sz="0" w:space="0" w:color="auto"/>
        <w:right w:val="none" w:sz="0" w:space="0" w:color="auto"/>
      </w:divBdr>
    </w:div>
    <w:div w:id="2140799022">
      <w:bodyDiv w:val="1"/>
      <w:marLeft w:val="0"/>
      <w:marRight w:val="0"/>
      <w:marTop w:val="0"/>
      <w:marBottom w:val="0"/>
      <w:divBdr>
        <w:top w:val="none" w:sz="0" w:space="0" w:color="auto"/>
        <w:left w:val="none" w:sz="0" w:space="0" w:color="auto"/>
        <w:bottom w:val="none" w:sz="0" w:space="0" w:color="auto"/>
        <w:right w:val="none" w:sz="0" w:space="0" w:color="auto"/>
      </w:divBdr>
    </w:div>
    <w:div w:id="2141068574">
      <w:bodyDiv w:val="1"/>
      <w:marLeft w:val="0"/>
      <w:marRight w:val="0"/>
      <w:marTop w:val="0"/>
      <w:marBottom w:val="0"/>
      <w:divBdr>
        <w:top w:val="none" w:sz="0" w:space="0" w:color="auto"/>
        <w:left w:val="none" w:sz="0" w:space="0" w:color="auto"/>
        <w:bottom w:val="none" w:sz="0" w:space="0" w:color="auto"/>
        <w:right w:val="none" w:sz="0" w:space="0" w:color="auto"/>
      </w:divBdr>
    </w:div>
    <w:div w:id="214514987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6.png"/><Relationship Id="rId3" Type="http://schemas.openxmlformats.org/officeDocument/2006/relationships/customXml" Target="../customXml/item3.xml"/><Relationship Id="rId21" Type="http://schemas.openxmlformats.org/officeDocument/2006/relationships/image" Target="media/image11.jpeg"/><Relationship Id="rId7" Type="http://schemas.openxmlformats.org/officeDocument/2006/relationships/settings" Target="settings.xml"/><Relationship Id="rId12" Type="http://schemas.openxmlformats.org/officeDocument/2006/relationships/image" Target="media/image2.emf"/><Relationship Id="rId17" Type="http://schemas.openxmlformats.org/officeDocument/2006/relationships/image" Target="media/image7.png"/><Relationship Id="rId25" Type="http://schemas.openxmlformats.org/officeDocument/2006/relationships/image" Target="media/image15.png"/><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10.jpg"/><Relationship Id="rId29" Type="http://schemas.openxmlformats.org/officeDocument/2006/relationships/image" Target="media/image19.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4.jpeg"/><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image" Target="media/image13.jpeg"/><Relationship Id="rId28" Type="http://schemas.openxmlformats.org/officeDocument/2006/relationships/image" Target="media/image18.svg"/><Relationship Id="rId10" Type="http://schemas.openxmlformats.org/officeDocument/2006/relationships/endnotes" Target="endnotes.xml"/><Relationship Id="rId19" Type="http://schemas.openxmlformats.org/officeDocument/2006/relationships/image" Target="media/image9.png"/><Relationship Id="rId31"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jpeg"/><Relationship Id="rId27" Type="http://schemas.openxmlformats.org/officeDocument/2006/relationships/image" Target="media/image17.png"/><Relationship Id="rId30"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3GPP%20TDoc.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9238aee7-caa6-41e3-83d0-457e088803cc"/>
    <ma7d45d2182b49a8852f1a46c168973a xmlns="554bdb6f-217d-4cda-85cc-0ca32126c36c">
      <Terms xmlns="http://schemas.microsoft.com/office/infopath/2007/PartnerControls"/>
    </ma7d45d2182b49a8852f1a46c168973a>
    <o6c2a48b16e24d09b795349389dda484 xmlns="554bdb6f-217d-4cda-85cc-0ca32126c36c">
      <Terms xmlns="http://schemas.microsoft.com/office/infopath/2007/PartnerControls"/>
    </o6c2a48b16e24d09b795349389dda484>
  </documentManagement>
</p:properties>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273864C3BC768F4C83F728553A532E20" ma:contentTypeVersion="" ma:contentTypeDescription="Create a new document." ma:contentTypeScope="" ma:versionID="0047a1bbd588d10449d11dda2601d495">
  <xsd:schema xmlns:xsd="http://www.w3.org/2001/XMLSchema" xmlns:xs="http://www.w3.org/2001/XMLSchema" xmlns:p="http://schemas.microsoft.com/office/2006/metadata/properties" xmlns:ns2="554bdb6f-217d-4cda-85cc-0ca32126c36c" xmlns:ns3="9238aee7-caa6-41e3-83d0-457e088803cc" xmlns:ns4="dfb9c0e7-f8ff-4c2e-83b3-258d4f9c1bfe" targetNamespace="http://schemas.microsoft.com/office/2006/metadata/properties" ma:root="true" ma:fieldsID="64622226350163a7b07dbb3c525f64aa" ns2:_="" ns3:_="" ns4:_="">
    <xsd:import namespace="554bdb6f-217d-4cda-85cc-0ca32126c36c"/>
    <xsd:import namespace="9238aee7-caa6-41e3-83d0-457e088803cc"/>
    <xsd:import namespace="dfb9c0e7-f8ff-4c2e-83b3-258d4f9c1bfe"/>
    <xsd:element name="properties">
      <xsd:complexType>
        <xsd:sequence>
          <xsd:element name="documentManagement">
            <xsd:complexType>
              <xsd:all>
                <xsd:element ref="ns2:o6c2a48b16e24d09b795349389dda484" minOccurs="0"/>
                <xsd:element ref="ns3:TaxCatchAll" minOccurs="0"/>
                <xsd:element ref="ns2:ma7d45d2182b49a8852f1a46c168973a" minOccurs="0"/>
                <xsd:element ref="ns4:SharedWithUsers" minOccurs="0"/>
                <xsd:element ref="ns4: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54bdb6f-217d-4cda-85cc-0ca32126c36c" elementFormDefault="qualified">
    <xsd:import namespace="http://schemas.microsoft.com/office/2006/documentManagement/types"/>
    <xsd:import namespace="http://schemas.microsoft.com/office/infopath/2007/PartnerControls"/>
    <xsd:element name="o6c2a48b16e24d09b795349389dda484" ma:index="9" nillable="true" ma:taxonomy="true" ma:internalName="o6c2a48b16e24d09b795349389dda484" ma:taxonomyFieldName="Document_x0020_Type" ma:displayName="Document Type" ma:default="" ma:fieldId="{86c2a48b-16e2-4d09-b795-349389dda484}" ma:sspId="6d5f5814-4f01-4a3f-8a26-8a5755563af8" ma:termSetId="1e16500f-a9d9-40a6-a408-a011f1a94a77" ma:anchorId="ea4c1ac2-2df1-4db1-94ca-c989081e93ce" ma:open="false" ma:isKeyword="false">
      <xsd:complexType>
        <xsd:sequence>
          <xsd:element ref="pc:Terms" minOccurs="0" maxOccurs="1"/>
        </xsd:sequence>
      </xsd:complexType>
    </xsd:element>
    <xsd:element name="ma7d45d2182b49a8852f1a46c168973a" ma:index="12" nillable="true" ma:taxonomy="true" ma:internalName="ma7d45d2182b49a8852f1a46c168973a" ma:taxonomyFieldName="Technical_x0020_Type" ma:displayName="Technical Type" ma:default="" ma:fieldId="{6a7d45d2-182b-49a8-852f-1a46c168973a}" ma:sspId="6d5f5814-4f01-4a3f-8a26-8a5755563af8" ma:termSetId="1e16500f-a9d9-40a6-a408-a011f1a94a77" ma:anchorId="ac3c26f2-93c5-4db3-a2b8-348e3fc26581" ma:open="fals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9238aee7-caa6-41e3-83d0-457e088803cc" elementFormDefault="qualified">
    <xsd:import namespace="http://schemas.microsoft.com/office/2006/documentManagement/types"/>
    <xsd:import namespace="http://schemas.microsoft.com/office/infopath/2007/PartnerControls"/>
    <xsd:element name="TaxCatchAll" ma:index="10" nillable="true" ma:displayName="Taxonomy Catch All Column" ma:hidden="true" ma:list="{6722027d-9888-40e8-ab94-ac73661d71a4}" ma:internalName="TaxCatchAll" ma:showField="CatchAllData" ma:web="9238aee7-caa6-41e3-83d0-457e088803cc">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dfb9c0e7-f8ff-4c2e-83b3-258d4f9c1bfe"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75AE46C1-5939-424B-9C3C-66BF1C4F6A82}">
  <ds:schemaRefs>
    <ds:schemaRef ds:uri="http://schemas.microsoft.com/office/2006/metadata/properties"/>
    <ds:schemaRef ds:uri="http://schemas.microsoft.com/office/infopath/2007/PartnerControls"/>
    <ds:schemaRef ds:uri="9238aee7-caa6-41e3-83d0-457e088803cc"/>
    <ds:schemaRef ds:uri="554bdb6f-217d-4cda-85cc-0ca32126c36c"/>
  </ds:schemaRefs>
</ds:datastoreItem>
</file>

<file path=customXml/itemProps2.xml><?xml version="1.0" encoding="utf-8"?>
<ds:datastoreItem xmlns:ds="http://schemas.openxmlformats.org/officeDocument/2006/customXml" ds:itemID="{D78124A5-A28B-4FD4-BF5F-73830EA0F071}">
  <ds:schemaRefs>
    <ds:schemaRef ds:uri="http://schemas.openxmlformats.org/officeDocument/2006/bibliography"/>
  </ds:schemaRefs>
</ds:datastoreItem>
</file>

<file path=customXml/itemProps3.xml><?xml version="1.0" encoding="utf-8"?>
<ds:datastoreItem xmlns:ds="http://schemas.openxmlformats.org/officeDocument/2006/customXml" ds:itemID="{2CE66390-3D25-4CC2-8279-23A181FE6D0A}">
  <ds:schemaRefs>
    <ds:schemaRef ds:uri="http://schemas.microsoft.com/sharepoint/v3/contenttype/forms"/>
  </ds:schemaRefs>
</ds:datastoreItem>
</file>

<file path=customXml/itemProps4.xml><?xml version="1.0" encoding="utf-8"?>
<ds:datastoreItem xmlns:ds="http://schemas.openxmlformats.org/officeDocument/2006/customXml" ds:itemID="{9FAF0A32-38CC-446E-BB7C-E79331B7582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54bdb6f-217d-4cda-85cc-0ca32126c36c"/>
    <ds:schemaRef ds:uri="9238aee7-caa6-41e3-83d0-457e088803cc"/>
    <ds:schemaRef ds:uri="dfb9c0e7-f8ff-4c2e-83b3-258d4f9c1bf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 id="{83bcef13-7cac-433f-ba1d-47a323951816}" enabled="1" method="Privileged" siteId="{a7687ede-7a6b-4ef6-bace-642f677fbe31}" removed="0"/>
</clbl:labelList>
</file>

<file path=docProps/app.xml><?xml version="1.0" encoding="utf-8"?>
<Properties xmlns="http://schemas.openxmlformats.org/officeDocument/2006/extended-properties" xmlns:vt="http://schemas.openxmlformats.org/officeDocument/2006/docPropsVTypes">
  <Template>3GPP TDoc</Template>
  <TotalTime>109</TotalTime>
  <Pages>11</Pages>
  <Words>3934</Words>
  <Characters>22425</Characters>
  <Application>Microsoft Office Word</Application>
  <DocSecurity>0</DocSecurity>
  <Lines>186</Lines>
  <Paragraphs>52</Paragraphs>
  <ScaleCrop>false</ScaleCrop>
  <HeadingPairs>
    <vt:vector size="2" baseType="variant">
      <vt:variant>
        <vt:lpstr>Title</vt:lpstr>
      </vt:variant>
      <vt:variant>
        <vt:i4>1</vt:i4>
      </vt:variant>
    </vt:vector>
  </HeadingPairs>
  <TitlesOfParts>
    <vt:vector size="1" baseType="lpstr">
      <vt:lpstr>3GPP Contribution</vt:lpstr>
    </vt:vector>
  </TitlesOfParts>
  <Company>Nokia &amp; NSN</Company>
  <LinksUpToDate>false</LinksUpToDate>
  <CharactersWithSpaces>26307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R1-2509146</dc:title>
  <dc:subject/>
  <dc:creator/>
  <cp:keywords/>
  <dc:description/>
  <cp:lastModifiedBy>Mohammed Al-Imari</cp:lastModifiedBy>
  <cp:revision>42</cp:revision>
  <cp:lastPrinted>2025-10-03T20:57:00Z</cp:lastPrinted>
  <dcterms:created xsi:type="dcterms:W3CDTF">2025-11-06T22:07:00Z</dcterms:created>
  <dcterms:modified xsi:type="dcterms:W3CDTF">2025-11-07T22:38:00Z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9f671b5d-1979-403d-a18e-691f149d0763</vt:lpwstr>
  </property>
  <property fmtid="{D5CDD505-2E9C-101B-9397-08002B2CF9AE}" pid="3" name="NokiaConfidentiality">
    <vt:lpwstr>Company Confidential</vt:lpwstr>
  </property>
  <property fmtid="{D5CDD505-2E9C-101B-9397-08002B2CF9AE}" pid="4" name="_NewReviewCycle">
    <vt:lpwstr/>
  </property>
  <property fmtid="{D5CDD505-2E9C-101B-9397-08002B2CF9AE}" pid="5" name="ContentTypeId">
    <vt:lpwstr>0x010100273864C3BC768F4C83F728553A532E20</vt:lpwstr>
  </property>
  <property fmtid="{D5CDD505-2E9C-101B-9397-08002B2CF9AE}" pid="6" name="TaxKeyword">
    <vt:lpwstr/>
  </property>
  <property fmtid="{D5CDD505-2E9C-101B-9397-08002B2CF9AE}" pid="7" name="AverageRating">
    <vt:lpwstr/>
  </property>
  <property fmtid="{D5CDD505-2E9C-101B-9397-08002B2CF9AE}" pid="8" name="_dlc_DocIdItemGuid">
    <vt:lpwstr>351eadcf-26b6-4a0a-8bf7-05661b606457</vt:lpwstr>
  </property>
  <property fmtid="{D5CDD505-2E9C-101B-9397-08002B2CF9AE}" pid="9" name="MediaServiceImageTags">
    <vt:lpwstr/>
  </property>
  <property fmtid="{D5CDD505-2E9C-101B-9397-08002B2CF9AE}" pid="10" name="Technical Type">
    <vt:lpwstr/>
  </property>
  <property fmtid="{D5CDD505-2E9C-101B-9397-08002B2CF9AE}" pid="11" name="Document Type">
    <vt:lpwstr/>
  </property>
</Properties>
</file>