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158B88C2" w:rsidR="0000346F" w:rsidRPr="00354CAC"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rPr>
      </w:pPr>
      <w:bookmarkStart w:id="0" w:name="_Ref133120545"/>
      <w:r w:rsidRPr="00354CAC">
        <w:rPr>
          <w:rFonts w:ascii="Arial" w:eastAsia="Batang" w:hAnsi="Arial" w:cs="Arial"/>
          <w:b/>
          <w:bCs/>
          <w:sz w:val="28"/>
          <w:szCs w:val="28"/>
          <w:lang w:eastAsia="en-US"/>
        </w:rPr>
        <w:t>3GPP TSG RAN WG1 #1</w:t>
      </w:r>
      <w:r w:rsidR="009E33AC" w:rsidRPr="00354CAC">
        <w:rPr>
          <w:rFonts w:ascii="Arial" w:eastAsiaTheme="minorEastAsia" w:hAnsi="Arial" w:cs="Arial"/>
          <w:b/>
          <w:bCs/>
          <w:sz w:val="28"/>
          <w:szCs w:val="28"/>
        </w:rPr>
        <w:t>2</w:t>
      </w:r>
      <w:r w:rsidR="00D25217" w:rsidRPr="00354CAC">
        <w:rPr>
          <w:rFonts w:ascii="Arial" w:eastAsiaTheme="minorEastAsia" w:hAnsi="Arial" w:cs="Arial"/>
          <w:b/>
          <w:bCs/>
          <w:sz w:val="28"/>
          <w:szCs w:val="28"/>
        </w:rPr>
        <w:t>2</w:t>
      </w:r>
      <w:r w:rsidR="002D6E6E" w:rsidRPr="00354CAC">
        <w:rPr>
          <w:rFonts w:ascii="Arial" w:eastAsiaTheme="minorEastAsia" w:hAnsi="Arial" w:cs="Arial"/>
          <w:b/>
          <w:bCs/>
          <w:sz w:val="28"/>
          <w:szCs w:val="28"/>
        </w:rPr>
        <w:t>bis</w:t>
      </w:r>
      <w:r w:rsidR="0000346F" w:rsidRPr="00354CAC">
        <w:tab/>
      </w:r>
      <w:r w:rsidR="0000346F" w:rsidRPr="00354CAC">
        <w:tab/>
      </w:r>
      <w:r w:rsidR="0000346F" w:rsidRPr="00354CAC">
        <w:tab/>
      </w:r>
      <w:r w:rsidR="00596931" w:rsidRPr="00596931">
        <w:rPr>
          <w:rFonts w:ascii="Arial" w:eastAsia="Batang" w:hAnsi="Arial" w:cs="Arial"/>
          <w:b/>
          <w:bCs/>
          <w:sz w:val="28"/>
          <w:szCs w:val="28"/>
          <w:lang w:eastAsia="en-US"/>
        </w:rPr>
        <w:t>R1-2507765</w:t>
      </w:r>
    </w:p>
    <w:p w14:paraId="4469F108" w14:textId="3A5E270D" w:rsidR="001408D1" w:rsidRPr="00354CAC" w:rsidRDefault="00432676" w:rsidP="001408D1">
      <w:pPr>
        <w:tabs>
          <w:tab w:val="left" w:pos="1985"/>
        </w:tabs>
        <w:spacing w:after="0" w:afterAutospacing="0"/>
        <w:ind w:left="1985" w:hangingChars="706" w:hanging="1985"/>
        <w:rPr>
          <w:rFonts w:ascii="Arial" w:eastAsia="MS Mincho" w:hAnsi="Arial" w:cs="Arial"/>
          <w:b/>
          <w:bCs/>
          <w:sz w:val="28"/>
          <w:szCs w:val="24"/>
        </w:rPr>
      </w:pPr>
      <w:r w:rsidRPr="00354CAC">
        <w:rPr>
          <w:rFonts w:ascii="Arial" w:hAnsi="Arial" w:cs="Arial"/>
          <w:b/>
          <w:bCs/>
          <w:sz w:val="28"/>
        </w:rPr>
        <w:t>Prague, Czech</w:t>
      </w:r>
      <w:r w:rsidR="00F73044">
        <w:rPr>
          <w:rFonts w:ascii="Arial" w:hAnsi="Arial" w:cs="Arial" w:hint="eastAsia"/>
          <w:b/>
          <w:bCs/>
          <w:sz w:val="28"/>
        </w:rPr>
        <w:t xml:space="preserve"> R</w:t>
      </w:r>
      <w:r w:rsidR="00163F9E">
        <w:rPr>
          <w:rFonts w:ascii="Arial" w:hAnsi="Arial" w:cs="Arial" w:hint="eastAsia"/>
          <w:b/>
          <w:bCs/>
          <w:sz w:val="28"/>
        </w:rPr>
        <w:t>epublic</w:t>
      </w:r>
      <w:r w:rsidRPr="00354CAC">
        <w:rPr>
          <w:rFonts w:ascii="Arial" w:hAnsi="Arial" w:cs="Arial"/>
          <w:b/>
          <w:bCs/>
          <w:sz w:val="28"/>
        </w:rPr>
        <w:t>, October 13</w:t>
      </w:r>
      <w:r w:rsidRPr="00354CAC">
        <w:rPr>
          <w:rFonts w:ascii="Arial" w:hAnsi="Arial" w:cs="Arial"/>
          <w:b/>
          <w:bCs/>
          <w:sz w:val="28"/>
          <w:vertAlign w:val="superscript"/>
        </w:rPr>
        <w:t>th</w:t>
      </w:r>
      <w:r w:rsidRPr="00354CAC">
        <w:rPr>
          <w:rFonts w:ascii="Arial" w:hAnsi="Arial" w:cs="Arial"/>
          <w:b/>
          <w:bCs/>
          <w:sz w:val="28"/>
        </w:rPr>
        <w:t xml:space="preserve"> – 17</w:t>
      </w:r>
      <w:r w:rsidRPr="00354CAC">
        <w:rPr>
          <w:rFonts w:ascii="Arial" w:hAnsi="Arial" w:cs="Arial"/>
          <w:b/>
          <w:bCs/>
          <w:sz w:val="28"/>
          <w:vertAlign w:val="superscript"/>
        </w:rPr>
        <w:t>th</w:t>
      </w:r>
      <w:r w:rsidRPr="00354CAC">
        <w:rPr>
          <w:rFonts w:ascii="Arial" w:hAnsi="Arial" w:cs="Arial"/>
          <w:b/>
          <w:bCs/>
          <w:sz w:val="28"/>
        </w:rPr>
        <w:t>, 2025</w:t>
      </w:r>
    </w:p>
    <w:p w14:paraId="1B24B57A" w14:textId="77777777" w:rsidR="008E5B76" w:rsidRPr="00354CA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3CD64CEA"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C562E0" w:rsidRPr="00354CAC">
        <w:rPr>
          <w:rFonts w:ascii="Arial" w:hAnsi="Arial" w:cs="Arial"/>
          <w:b/>
          <w:bCs/>
          <w:sz w:val="28"/>
          <w:szCs w:val="28"/>
        </w:rPr>
        <w:t>Overview of 6GR air interface</w:t>
      </w:r>
    </w:p>
    <w:p w14:paraId="26DC8AEB" w14:textId="2FDF8A51"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Agenda Item:</w:t>
      </w:r>
      <w:r w:rsidRPr="00354CAC">
        <w:tab/>
      </w:r>
      <w:r w:rsidR="00722554" w:rsidRPr="00354CAC">
        <w:rPr>
          <w:rFonts w:ascii="Arial" w:eastAsiaTheme="minorEastAsia" w:hAnsi="Arial" w:cs="Arial"/>
          <w:b/>
          <w:bCs/>
          <w:sz w:val="28"/>
          <w:szCs w:val="28"/>
        </w:rPr>
        <w:t>11.1</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2C7C2CAF" w:rsidR="00C71638" w:rsidRPr="00354CAC" w:rsidRDefault="00FB09DC" w:rsidP="004078C7">
      <w:pPr>
        <w:pStyle w:val="Heading1"/>
        <w:spacing w:after="180"/>
      </w:pPr>
      <w:r w:rsidRPr="00354CAC">
        <w:t>Background</w:t>
      </w:r>
    </w:p>
    <w:p w14:paraId="4B5A3662" w14:textId="14EDB5BD" w:rsidR="000E44A4" w:rsidRPr="00354CAC" w:rsidRDefault="006C3C8F" w:rsidP="000E44A4">
      <w:r w:rsidRPr="00354CAC">
        <w:t>The chairman has provided guidance on contribution submissions under AI 11.1 as follows [1]:</w:t>
      </w:r>
    </w:p>
    <w:tbl>
      <w:tblPr>
        <w:tblStyle w:val="TableGrid"/>
        <w:tblW w:w="0" w:type="auto"/>
        <w:tblLook w:val="04A0" w:firstRow="1" w:lastRow="0" w:firstColumn="1" w:lastColumn="0" w:noHBand="0" w:noVBand="1"/>
      </w:tblPr>
      <w:tblGrid>
        <w:gridCol w:w="9954"/>
      </w:tblGrid>
      <w:tr w:rsidR="00404329" w:rsidRPr="00354CAC" w14:paraId="717EBB0D" w14:textId="77777777" w:rsidTr="00404329">
        <w:tc>
          <w:tcPr>
            <w:tcW w:w="9954" w:type="dxa"/>
          </w:tcPr>
          <w:p w14:paraId="7CC524D1" w14:textId="77777777" w:rsidR="00020E22" w:rsidRPr="00020E22" w:rsidRDefault="00020E22" w:rsidP="00020E22">
            <w:pPr>
              <w:spacing w:after="0" w:afterAutospacing="0"/>
              <w:jc w:val="left"/>
              <w:rPr>
                <w:rFonts w:ascii="Times" w:eastAsia="DengXian" w:hAnsi="Times"/>
                <w:b/>
                <w:i/>
                <w:iCs/>
                <w:color w:val="FF0000"/>
                <w:sz w:val="20"/>
                <w:szCs w:val="24"/>
                <w:lang w:val="en-GB" w:eastAsia="zh-CN"/>
              </w:rPr>
            </w:pPr>
            <w:r w:rsidRPr="00020E22">
              <w:rPr>
                <w:rFonts w:ascii="Times" w:eastAsia="Batang" w:hAnsi="Times"/>
                <w:b/>
                <w:i/>
                <w:iCs/>
                <w:color w:val="FF0000"/>
                <w:sz w:val="20"/>
                <w:szCs w:val="24"/>
                <w:lang w:val="en-GB" w:eastAsia="en-US"/>
              </w:rPr>
              <w:t>High level design proposals</w:t>
            </w:r>
            <w:r w:rsidRPr="00020E22">
              <w:rPr>
                <w:rFonts w:ascii="Times" w:eastAsia="Batang" w:hAnsi="Times" w:hint="eastAsia"/>
                <w:b/>
                <w:i/>
                <w:iCs/>
                <w:color w:val="FF0000"/>
                <w:sz w:val="20"/>
                <w:szCs w:val="24"/>
                <w:lang w:val="en-GB" w:eastAsia="en-US"/>
              </w:rPr>
              <w:t>/principles/target</w:t>
            </w:r>
            <w:r w:rsidRPr="00020E22">
              <w:rPr>
                <w:rFonts w:ascii="Times" w:eastAsia="DengXian" w:hAnsi="Times" w:hint="eastAsia"/>
                <w:b/>
                <w:i/>
                <w:iCs/>
                <w:color w:val="FF0000"/>
                <w:sz w:val="20"/>
                <w:szCs w:val="24"/>
                <w:lang w:val="en-GB" w:eastAsia="zh-CN"/>
              </w:rPr>
              <w:t>, including</w:t>
            </w:r>
            <w:r w:rsidRPr="00020E22">
              <w:rPr>
                <w:rFonts w:ascii="Times" w:eastAsia="Batang" w:hAnsi="Times" w:hint="eastAsia"/>
                <w:b/>
                <w:i/>
                <w:iCs/>
                <w:color w:val="FF0000"/>
                <w:sz w:val="20"/>
                <w:szCs w:val="24"/>
                <w:lang w:val="en-GB" w:eastAsia="en-US"/>
              </w:rPr>
              <w:t xml:space="preserve"> scalable 6GR </w:t>
            </w:r>
            <w:r w:rsidRPr="00020E22">
              <w:rPr>
                <w:rFonts w:ascii="Times" w:eastAsia="Batang" w:hAnsi="Times"/>
                <w:b/>
                <w:i/>
                <w:iCs/>
                <w:color w:val="FF0000"/>
                <w:sz w:val="20"/>
                <w:szCs w:val="24"/>
                <w:lang w:val="en-GB" w:eastAsia="en-US"/>
              </w:rPr>
              <w:t>design</w:t>
            </w:r>
            <w:r w:rsidRPr="00020E22">
              <w:rPr>
                <w:rFonts w:ascii="Times" w:eastAsia="Batang" w:hAnsi="Times" w:hint="eastAsia"/>
                <w:b/>
                <w:i/>
                <w:iCs/>
                <w:color w:val="FF0000"/>
                <w:sz w:val="20"/>
                <w:szCs w:val="24"/>
                <w:lang w:val="en-GB" w:eastAsia="en-US"/>
              </w:rPr>
              <w:t xml:space="preserve"> (</w:t>
            </w:r>
            <w:r w:rsidRPr="00020E22">
              <w:rPr>
                <w:rFonts w:ascii="Times" w:eastAsia="DengXian" w:hAnsi="Times" w:hint="eastAsia"/>
                <w:b/>
                <w:i/>
                <w:iCs/>
                <w:color w:val="FF0000"/>
                <w:sz w:val="20"/>
                <w:szCs w:val="24"/>
                <w:lang w:val="en-GB" w:eastAsia="zh-CN"/>
              </w:rPr>
              <w:t>e.g., what design is scalable, what design is unscalable)</w:t>
            </w:r>
            <w:r w:rsidRPr="00020E22">
              <w:rPr>
                <w:rFonts w:ascii="Times" w:eastAsia="Batang" w:hAnsi="Times" w:hint="eastAsia"/>
                <w:b/>
                <w:i/>
                <w:iCs/>
                <w:color w:val="FF0000"/>
                <w:sz w:val="20"/>
                <w:szCs w:val="24"/>
                <w:lang w:val="en-GB" w:eastAsia="en-US"/>
              </w:rPr>
              <w:t xml:space="preserve">, </w:t>
            </w:r>
            <w:r w:rsidRPr="00020E22">
              <w:rPr>
                <w:rFonts w:ascii="Times" w:eastAsia="DengXian" w:hAnsi="Times" w:hint="eastAsia"/>
                <w:b/>
                <w:i/>
                <w:iCs/>
                <w:color w:val="FF0000"/>
                <w:sz w:val="20"/>
                <w:szCs w:val="24"/>
                <w:lang w:val="en-GB" w:eastAsia="zh-CN"/>
              </w:rPr>
              <w:t>support of minimum spectrum allocation</w:t>
            </w:r>
            <w:r w:rsidRPr="00020E22">
              <w:rPr>
                <w:rFonts w:ascii="Times" w:eastAsia="Batang" w:hAnsi="Times" w:hint="eastAsia"/>
                <w:b/>
                <w:i/>
                <w:iCs/>
                <w:color w:val="FF0000"/>
                <w:sz w:val="20"/>
                <w:szCs w:val="24"/>
                <w:lang w:val="en-GB" w:eastAsia="en-US"/>
              </w:rPr>
              <w:t>,</w:t>
            </w:r>
            <w:r w:rsidRPr="00020E22">
              <w:rPr>
                <w:rFonts w:ascii="Times" w:eastAsia="DengXian" w:hAnsi="Times" w:hint="eastAsia"/>
                <w:b/>
                <w:i/>
                <w:iCs/>
                <w:color w:val="FF0000"/>
                <w:sz w:val="20"/>
                <w:szCs w:val="24"/>
                <w:lang w:val="en-GB" w:eastAsia="zh-CN"/>
              </w:rPr>
              <w:t xml:space="preserve"> coverage</w:t>
            </w:r>
            <w:r w:rsidRPr="00020E22">
              <w:rPr>
                <w:rFonts w:ascii="Times" w:eastAsia="Batang" w:hAnsi="Times" w:hint="eastAsia"/>
                <w:b/>
                <w:i/>
                <w:iCs/>
                <w:color w:val="FF0000"/>
                <w:sz w:val="20"/>
                <w:szCs w:val="24"/>
                <w:lang w:val="en-GB" w:eastAsia="en-US"/>
              </w:rPr>
              <w:t>, MRSS,</w:t>
            </w:r>
            <w:r w:rsidRPr="00020E22">
              <w:rPr>
                <w:rFonts w:ascii="Times" w:eastAsia="DengXian" w:hAnsi="Times" w:hint="eastAsia"/>
                <w:b/>
                <w:i/>
                <w:iCs/>
                <w:color w:val="FF0000"/>
                <w:sz w:val="20"/>
                <w:szCs w:val="24"/>
                <w:lang w:val="en-GB" w:eastAsia="zh-CN"/>
              </w:rPr>
              <w:t xml:space="preserve"> synchronization signal structure and periodicity,</w:t>
            </w:r>
            <w:r w:rsidRPr="00020E22">
              <w:rPr>
                <w:rFonts w:ascii="Times" w:eastAsia="Batang" w:hAnsi="Times" w:hint="eastAsia"/>
                <w:b/>
                <w:i/>
                <w:iCs/>
                <w:color w:val="FF0000"/>
                <w:sz w:val="20"/>
                <w:szCs w:val="24"/>
                <w:lang w:val="en-GB" w:eastAsia="en-US"/>
              </w:rPr>
              <w:t xml:space="preserve"> operation of bandwidth</w:t>
            </w:r>
            <w:r w:rsidRPr="00020E22">
              <w:rPr>
                <w:rFonts w:ascii="Times" w:eastAsia="DengXian" w:hAnsi="Times" w:hint="eastAsia"/>
                <w:b/>
                <w:i/>
                <w:iCs/>
                <w:color w:val="FF0000"/>
                <w:sz w:val="20"/>
                <w:szCs w:val="24"/>
                <w:lang w:val="en-GB" w:eastAsia="zh-CN"/>
              </w:rPr>
              <w:t>/band adaptation</w:t>
            </w:r>
            <w:r w:rsidRPr="00020E22">
              <w:rPr>
                <w:rFonts w:ascii="Times" w:eastAsia="Batang" w:hAnsi="Times" w:hint="eastAsia"/>
                <w:b/>
                <w:i/>
                <w:iCs/>
                <w:color w:val="FF0000"/>
                <w:sz w:val="20"/>
                <w:szCs w:val="24"/>
                <w:lang w:val="en-GB" w:eastAsia="en-US"/>
              </w:rPr>
              <w:t xml:space="preserve">, </w:t>
            </w:r>
            <w:r w:rsidRPr="00020E22">
              <w:rPr>
                <w:rFonts w:ascii="Times" w:eastAsia="Batang" w:hAnsi="Times"/>
                <w:b/>
                <w:i/>
                <w:iCs/>
                <w:color w:val="FF0000"/>
                <w:sz w:val="20"/>
                <w:szCs w:val="24"/>
                <w:lang w:val="en-GB" w:eastAsia="en-US"/>
              </w:rPr>
              <w:t>spectrum utilization and</w:t>
            </w:r>
            <w:r w:rsidRPr="00020E22">
              <w:rPr>
                <w:rFonts w:ascii="Times" w:eastAsia="DengXian" w:hAnsi="Times" w:hint="eastAsia"/>
                <w:b/>
                <w:i/>
                <w:iCs/>
                <w:color w:val="FF0000"/>
                <w:sz w:val="20"/>
                <w:szCs w:val="24"/>
                <w:lang w:val="en-GB" w:eastAsia="zh-CN"/>
              </w:rPr>
              <w:t xml:space="preserve"> aggregation framework</w:t>
            </w:r>
            <w:r w:rsidRPr="00020E22">
              <w:rPr>
                <w:rFonts w:ascii="Times" w:eastAsia="Batang" w:hAnsi="Times" w:hint="eastAsia"/>
                <w:b/>
                <w:i/>
                <w:iCs/>
                <w:color w:val="FF0000"/>
                <w:sz w:val="20"/>
                <w:szCs w:val="24"/>
                <w:lang w:val="en-GB" w:eastAsia="en-US"/>
              </w:rPr>
              <w:t xml:space="preserve">, harmonization of TN and NTN, </w:t>
            </w:r>
            <w:r w:rsidRPr="00020E22">
              <w:rPr>
                <w:rFonts w:ascii="Times" w:eastAsia="DengXian" w:hAnsi="Times" w:hint="eastAsia"/>
                <w:b/>
                <w:i/>
                <w:iCs/>
                <w:color w:val="FF0000"/>
                <w:sz w:val="20"/>
                <w:szCs w:val="24"/>
                <w:lang w:val="en-GB" w:eastAsia="zh-CN"/>
              </w:rPr>
              <w:t>and others (if any)</w:t>
            </w:r>
            <w:r w:rsidRPr="00020E22">
              <w:rPr>
                <w:rFonts w:ascii="Times" w:eastAsia="Batang" w:hAnsi="Times" w:hint="eastAsia"/>
                <w:b/>
                <w:i/>
                <w:iCs/>
                <w:color w:val="FF0000"/>
                <w:sz w:val="20"/>
                <w:szCs w:val="24"/>
                <w:lang w:val="en-GB" w:eastAsia="en-US"/>
              </w:rPr>
              <w:t xml:space="preserve">. </w:t>
            </w:r>
          </w:p>
          <w:p w14:paraId="758B0654" w14:textId="7A7395E8" w:rsidR="00404329" w:rsidRPr="00020E22" w:rsidRDefault="00020E22" w:rsidP="00CF66EE">
            <w:pPr>
              <w:spacing w:after="0" w:afterAutospacing="0"/>
              <w:jc w:val="left"/>
              <w:rPr>
                <w:rFonts w:ascii="Times" w:eastAsiaTheme="minorEastAsia" w:hAnsi="Times"/>
                <w:b/>
                <w:i/>
                <w:iCs/>
                <w:color w:val="FF0000"/>
                <w:sz w:val="20"/>
                <w:szCs w:val="24"/>
                <w:lang w:val="en-GB"/>
              </w:rPr>
            </w:pPr>
            <w:r w:rsidRPr="00020E22">
              <w:rPr>
                <w:rFonts w:ascii="Times" w:eastAsia="DengXian" w:hAnsi="Times" w:hint="eastAsia"/>
                <w:b/>
                <w:i/>
                <w:iCs/>
                <w:color w:val="FF0000"/>
                <w:sz w:val="20"/>
                <w:szCs w:val="24"/>
                <w:lang w:val="en-GB" w:eastAsia="zh-CN"/>
              </w:rPr>
              <w:t xml:space="preserve">Note: To avoid distributing proposals of a same topic to different sub-agendas, please organize the proposals according to above highlights. </w:t>
            </w:r>
          </w:p>
        </w:tc>
      </w:tr>
    </w:tbl>
    <w:p w14:paraId="26DED635" w14:textId="77777777" w:rsidR="00404329" w:rsidRDefault="00404329" w:rsidP="000E44A4"/>
    <w:p w14:paraId="11979A18" w14:textId="32041DEB" w:rsidR="00A66583" w:rsidRPr="00354CAC" w:rsidRDefault="001E51F2" w:rsidP="000E44A4">
      <w:r w:rsidRPr="00354CAC">
        <w:t xml:space="preserve">In this contribution, </w:t>
      </w:r>
      <w:r w:rsidR="00CE268F">
        <w:rPr>
          <w:rFonts w:hint="eastAsia"/>
        </w:rPr>
        <w:t>our views on 6GR study are presented according to the guidance above.</w:t>
      </w:r>
    </w:p>
    <w:p w14:paraId="32283E99" w14:textId="2A06C1FC" w:rsidR="00B76A75" w:rsidRPr="00354CAC" w:rsidRDefault="00B76A75" w:rsidP="00B76A75">
      <w:pPr>
        <w:pStyle w:val="Heading1"/>
        <w:spacing w:after="180"/>
      </w:pPr>
      <w:r w:rsidRPr="00354CAC">
        <w:t>Discussion</w:t>
      </w:r>
    </w:p>
    <w:p w14:paraId="13619932" w14:textId="019385C7" w:rsidR="00472C19" w:rsidRPr="00354CAC" w:rsidRDefault="00CE268F" w:rsidP="00472C19">
      <w:pPr>
        <w:pStyle w:val="Heading1"/>
        <w:numPr>
          <w:ilvl w:val="1"/>
          <w:numId w:val="1"/>
        </w:numPr>
        <w:spacing w:after="180"/>
      </w:pPr>
      <w:r>
        <w:rPr>
          <w:rFonts w:hint="eastAsia"/>
        </w:rPr>
        <w:t>Scalable 6GR design</w:t>
      </w:r>
    </w:p>
    <w:p w14:paraId="2F79B42A" w14:textId="0F35D12A" w:rsidR="00CF66EE" w:rsidRPr="00354CAC" w:rsidRDefault="00DF2AE1" w:rsidP="00CF66EE">
      <w:r>
        <w:rPr>
          <w:rFonts w:hint="eastAsia"/>
        </w:rPr>
        <w:t xml:space="preserve">The following agreements </w:t>
      </w:r>
      <w:r w:rsidR="00B05DA9">
        <w:rPr>
          <w:rFonts w:hint="eastAsia"/>
        </w:rPr>
        <w:t>on scalable 6GR design</w:t>
      </w:r>
      <w:r w:rsidR="00B05DA9">
        <w:t xml:space="preserve"> </w:t>
      </w:r>
      <w:r>
        <w:t>wer</w:t>
      </w:r>
      <w:r>
        <w:rPr>
          <w:rFonts w:hint="eastAsia"/>
        </w:rPr>
        <w:t xml:space="preserve">e </w:t>
      </w:r>
      <w:r w:rsidR="00B05DA9">
        <w:rPr>
          <w:rFonts w:hint="eastAsia"/>
        </w:rPr>
        <w:t>reached</w:t>
      </w:r>
      <w:r w:rsidR="00BF615F">
        <w:rPr>
          <w:rFonts w:hint="eastAsia"/>
        </w:rPr>
        <w:t xml:space="preserve"> </w:t>
      </w:r>
      <w:r>
        <w:rPr>
          <w:rFonts w:hint="eastAsia"/>
        </w:rPr>
        <w:t>at RAN1#122 meeting [2].</w:t>
      </w:r>
    </w:p>
    <w:tbl>
      <w:tblPr>
        <w:tblStyle w:val="TableGrid"/>
        <w:tblW w:w="0" w:type="auto"/>
        <w:tblLook w:val="04A0" w:firstRow="1" w:lastRow="0" w:firstColumn="1" w:lastColumn="0" w:noHBand="0" w:noVBand="1"/>
      </w:tblPr>
      <w:tblGrid>
        <w:gridCol w:w="9954"/>
      </w:tblGrid>
      <w:tr w:rsidR="00CF66EE" w:rsidRPr="00354CAC" w14:paraId="6AA50F46" w14:textId="77777777" w:rsidTr="004305F8">
        <w:tc>
          <w:tcPr>
            <w:tcW w:w="9954" w:type="dxa"/>
          </w:tcPr>
          <w:p w14:paraId="3C8F29E7" w14:textId="77777777" w:rsidR="00431EF5" w:rsidRPr="00431EF5" w:rsidRDefault="00431EF5" w:rsidP="00431EF5">
            <w:pPr>
              <w:spacing w:after="0" w:afterAutospacing="0" w:line="252" w:lineRule="auto"/>
              <w:contextualSpacing/>
              <w:rPr>
                <w:rFonts w:eastAsia="DengXian"/>
                <w:sz w:val="21"/>
                <w:szCs w:val="21"/>
                <w:highlight w:val="green"/>
                <w:lang w:eastAsia="zh-CN"/>
              </w:rPr>
            </w:pPr>
            <w:r w:rsidRPr="00431EF5">
              <w:rPr>
                <w:rFonts w:eastAsia="DengXian" w:hint="eastAsia"/>
                <w:sz w:val="21"/>
                <w:szCs w:val="21"/>
                <w:highlight w:val="green"/>
                <w:lang w:eastAsia="zh-CN"/>
              </w:rPr>
              <w:t>Agreement</w:t>
            </w:r>
          </w:p>
          <w:p w14:paraId="5B47521E" w14:textId="77777777" w:rsidR="00431EF5" w:rsidRPr="00431EF5" w:rsidRDefault="00431EF5" w:rsidP="00431EF5">
            <w:pPr>
              <w:spacing w:after="0" w:afterAutospacing="0" w:line="252" w:lineRule="auto"/>
              <w:contextualSpacing/>
              <w:rPr>
                <w:rFonts w:eastAsia="Batang"/>
                <w:sz w:val="21"/>
                <w:szCs w:val="21"/>
                <w:lang w:eastAsia="x-none"/>
              </w:rPr>
            </w:pPr>
            <w:r w:rsidRPr="00431EF5">
              <w:rPr>
                <w:rFonts w:eastAsia="Batang" w:hint="eastAsia"/>
                <w:sz w:val="21"/>
                <w:szCs w:val="21"/>
                <w:lang w:eastAsia="x-none"/>
              </w:rPr>
              <w:t xml:space="preserve">Study a scalable 6GR </w:t>
            </w:r>
            <w:r w:rsidRPr="00431EF5">
              <w:rPr>
                <w:rFonts w:eastAsia="Batang"/>
                <w:sz w:val="21"/>
                <w:szCs w:val="21"/>
                <w:lang w:eastAsia="x-none"/>
              </w:rPr>
              <w:t>design</w:t>
            </w:r>
            <w:r w:rsidRPr="00431EF5">
              <w:rPr>
                <w:rFonts w:eastAsia="Batang" w:hint="eastAsia"/>
                <w:sz w:val="21"/>
                <w:szCs w:val="21"/>
                <w:lang w:eastAsia="x-none"/>
              </w:rPr>
              <w:t xml:space="preserve"> for diverse device types</w:t>
            </w:r>
            <w:r w:rsidRPr="00431EF5">
              <w:rPr>
                <w:rFonts w:eastAsia="DengXian" w:hint="eastAsia"/>
                <w:sz w:val="21"/>
                <w:szCs w:val="21"/>
                <w:lang w:eastAsia="zh-CN"/>
              </w:rPr>
              <w:t xml:space="preserve">, considering </w:t>
            </w:r>
            <w:r w:rsidRPr="00431EF5">
              <w:rPr>
                <w:rFonts w:eastAsia="Batang" w:hint="eastAsia"/>
                <w:sz w:val="21"/>
                <w:szCs w:val="21"/>
                <w:lang w:eastAsia="x-none"/>
              </w:rPr>
              <w:t>aspects:</w:t>
            </w:r>
          </w:p>
          <w:p w14:paraId="5A262283" w14:textId="77777777" w:rsidR="00431EF5" w:rsidRPr="00431EF5" w:rsidRDefault="00431EF5" w:rsidP="00431EF5">
            <w:pPr>
              <w:numPr>
                <w:ilvl w:val="0"/>
                <w:numId w:val="31"/>
              </w:numPr>
              <w:spacing w:after="0" w:afterAutospacing="0" w:line="252" w:lineRule="auto"/>
              <w:contextualSpacing/>
              <w:jc w:val="left"/>
              <w:rPr>
                <w:rFonts w:eastAsia="Batang"/>
                <w:sz w:val="21"/>
                <w:szCs w:val="21"/>
                <w:lang w:eastAsia="x-none"/>
              </w:rPr>
            </w:pPr>
            <w:r w:rsidRPr="00431EF5">
              <w:rPr>
                <w:rFonts w:eastAsia="DengXian"/>
                <w:sz w:val="21"/>
                <w:szCs w:val="21"/>
                <w:lang w:eastAsia="zh-CN"/>
              </w:rPr>
              <w:t>W</w:t>
            </w:r>
            <w:r w:rsidRPr="00431EF5">
              <w:rPr>
                <w:rFonts w:eastAsia="DengXian" w:hint="eastAsia"/>
                <w:sz w:val="21"/>
                <w:szCs w:val="21"/>
                <w:lang w:eastAsia="zh-CN"/>
              </w:rPr>
              <w:t xml:space="preserve">hat should be </w:t>
            </w:r>
            <w:r w:rsidRPr="00431EF5">
              <w:rPr>
                <w:rFonts w:eastAsia="Batang"/>
                <w:sz w:val="21"/>
                <w:szCs w:val="21"/>
                <w:lang w:eastAsia="x-none"/>
              </w:rPr>
              <w:t>commonly applicable to all 6G device types</w:t>
            </w:r>
          </w:p>
          <w:p w14:paraId="5F275B92" w14:textId="77777777" w:rsidR="005A37DA" w:rsidRPr="00F86796" w:rsidRDefault="00431EF5" w:rsidP="00BC0ADF">
            <w:pPr>
              <w:numPr>
                <w:ilvl w:val="0"/>
                <w:numId w:val="31"/>
              </w:numPr>
              <w:spacing w:after="0" w:afterAutospacing="0" w:line="252" w:lineRule="auto"/>
              <w:contextualSpacing/>
              <w:jc w:val="left"/>
              <w:rPr>
                <w:rFonts w:eastAsia="Batang"/>
                <w:sz w:val="21"/>
                <w:szCs w:val="21"/>
                <w:lang w:eastAsia="x-none"/>
              </w:rPr>
            </w:pPr>
            <w:r w:rsidRPr="00431EF5">
              <w:rPr>
                <w:rFonts w:eastAsia="Batang" w:hint="eastAsia"/>
                <w:sz w:val="21"/>
                <w:szCs w:val="21"/>
                <w:lang w:eastAsia="x-none"/>
              </w:rPr>
              <w:t xml:space="preserve">FFS: </w:t>
            </w:r>
            <w:r w:rsidRPr="00431EF5">
              <w:rPr>
                <w:rFonts w:eastAsia="Batang"/>
                <w:sz w:val="21"/>
                <w:szCs w:val="21"/>
                <w:lang w:eastAsia="x-none"/>
              </w:rPr>
              <w:t>add-on features dedicated to specific</w:t>
            </w:r>
            <w:r w:rsidRPr="00431EF5">
              <w:rPr>
                <w:rFonts w:eastAsia="Batang" w:hint="eastAsia"/>
                <w:sz w:val="21"/>
                <w:szCs w:val="21"/>
                <w:lang w:eastAsia="x-none"/>
              </w:rPr>
              <w:t xml:space="preserve"> </w:t>
            </w:r>
            <w:r w:rsidRPr="00431EF5">
              <w:rPr>
                <w:rFonts w:eastAsia="Batang"/>
                <w:sz w:val="21"/>
                <w:szCs w:val="21"/>
                <w:lang w:eastAsia="x-none"/>
              </w:rPr>
              <w:t>device types</w:t>
            </w:r>
            <w:r w:rsidRPr="00431EF5">
              <w:rPr>
                <w:rFonts w:eastAsia="Batang" w:hint="eastAsia"/>
                <w:sz w:val="21"/>
                <w:szCs w:val="21"/>
                <w:lang w:eastAsia="x-none"/>
              </w:rPr>
              <w:t>, if any</w:t>
            </w:r>
          </w:p>
          <w:p w14:paraId="4AF8A652" w14:textId="77777777" w:rsidR="00F86796" w:rsidRDefault="00F86796" w:rsidP="00F86796">
            <w:pPr>
              <w:spacing w:after="0" w:afterAutospacing="0" w:line="252" w:lineRule="auto"/>
              <w:contextualSpacing/>
              <w:jc w:val="left"/>
              <w:rPr>
                <w:rFonts w:eastAsiaTheme="minorEastAsia"/>
                <w:sz w:val="21"/>
                <w:szCs w:val="21"/>
              </w:rPr>
            </w:pPr>
          </w:p>
          <w:p w14:paraId="5D50321C" w14:textId="77777777" w:rsidR="00065716" w:rsidRPr="00065716" w:rsidRDefault="00065716" w:rsidP="00065716">
            <w:pPr>
              <w:spacing w:after="0" w:afterAutospacing="0"/>
              <w:jc w:val="left"/>
              <w:rPr>
                <w:rFonts w:eastAsia="DengXian"/>
                <w:sz w:val="20"/>
                <w:szCs w:val="24"/>
                <w:highlight w:val="green"/>
                <w:lang w:eastAsia="zh-CN"/>
              </w:rPr>
            </w:pPr>
            <w:r w:rsidRPr="00065716">
              <w:rPr>
                <w:rFonts w:eastAsia="DengXian" w:hint="eastAsia"/>
                <w:sz w:val="20"/>
                <w:szCs w:val="24"/>
                <w:highlight w:val="green"/>
                <w:lang w:eastAsia="zh-CN"/>
              </w:rPr>
              <w:t>Agreement</w:t>
            </w:r>
          </w:p>
          <w:p w14:paraId="689F4F09" w14:textId="77777777" w:rsidR="00065716" w:rsidRPr="00065716" w:rsidRDefault="00065716" w:rsidP="00065716">
            <w:pPr>
              <w:numPr>
                <w:ilvl w:val="0"/>
                <w:numId w:val="36"/>
              </w:numPr>
              <w:spacing w:after="0" w:afterAutospacing="0" w:line="252" w:lineRule="auto"/>
              <w:contextualSpacing/>
              <w:jc w:val="left"/>
              <w:rPr>
                <w:rFonts w:ascii="Times" w:eastAsia="Batang" w:hAnsi="Times"/>
                <w:sz w:val="21"/>
                <w:szCs w:val="21"/>
                <w:lang w:eastAsia="x-none"/>
              </w:rPr>
            </w:pPr>
            <w:r w:rsidRPr="00065716">
              <w:rPr>
                <w:rFonts w:ascii="Times" w:eastAsia="Batang" w:hAnsi="Times" w:hint="eastAsia"/>
                <w:sz w:val="21"/>
                <w:szCs w:val="21"/>
                <w:lang w:eastAsia="x-none"/>
              </w:rPr>
              <w:t>Study</w:t>
            </w:r>
            <w:r w:rsidRPr="00065716">
              <w:rPr>
                <w:rFonts w:ascii="Times" w:eastAsia="DengXian" w:hAnsi="Times" w:hint="eastAsia"/>
                <w:sz w:val="21"/>
                <w:szCs w:val="21"/>
                <w:lang w:eastAsia="zh-CN"/>
              </w:rPr>
              <w:t xml:space="preserve"> </w:t>
            </w:r>
            <w:r w:rsidRPr="00065716">
              <w:rPr>
                <w:rFonts w:ascii="Times" w:eastAsia="Yu Mincho" w:hAnsi="Times" w:hint="eastAsia"/>
                <w:sz w:val="21"/>
                <w:szCs w:val="21"/>
              </w:rPr>
              <w:t xml:space="preserve">the following smallest maximum </w:t>
            </w:r>
            <w:r w:rsidRPr="00065716">
              <w:rPr>
                <w:rFonts w:ascii="Times" w:eastAsia="Batang" w:hAnsi="Times"/>
                <w:sz w:val="21"/>
                <w:szCs w:val="21"/>
                <w:lang w:eastAsia="x-none"/>
              </w:rPr>
              <w:t xml:space="preserve">supported </w:t>
            </w:r>
            <w:r w:rsidRPr="00065716">
              <w:rPr>
                <w:rFonts w:ascii="Times" w:eastAsia="Yu Mincho" w:hAnsi="Times" w:hint="eastAsia"/>
                <w:sz w:val="21"/>
                <w:szCs w:val="21"/>
              </w:rPr>
              <w:t xml:space="preserve">RF </w:t>
            </w:r>
            <w:r w:rsidRPr="00065716">
              <w:rPr>
                <w:rFonts w:ascii="Times" w:eastAsia="Yu Mincho" w:hAnsi="Times"/>
                <w:sz w:val="21"/>
                <w:szCs w:val="21"/>
              </w:rPr>
              <w:t>and</w:t>
            </w:r>
            <w:r w:rsidRPr="00065716">
              <w:rPr>
                <w:rFonts w:ascii="Times" w:eastAsia="Yu Mincho" w:hAnsi="Times" w:hint="eastAsia"/>
                <w:sz w:val="21"/>
                <w:szCs w:val="21"/>
              </w:rPr>
              <w:t xml:space="preserve"> BB </w:t>
            </w:r>
            <w:r w:rsidRPr="00065716">
              <w:rPr>
                <w:rFonts w:ascii="Times" w:eastAsia="Batang" w:hAnsi="Times"/>
                <w:sz w:val="21"/>
                <w:szCs w:val="21"/>
                <w:lang w:eastAsia="x-none"/>
              </w:rPr>
              <w:t>UE BW</w:t>
            </w:r>
            <w:r w:rsidRPr="00065716">
              <w:rPr>
                <w:rFonts w:ascii="Times" w:eastAsia="Yu Mincho" w:hAnsi="Times" w:hint="eastAsia"/>
                <w:sz w:val="21"/>
                <w:szCs w:val="21"/>
              </w:rPr>
              <w:t xml:space="preserve"> without spectrum aggregation f</w:t>
            </w:r>
            <w:r w:rsidRPr="00065716">
              <w:rPr>
                <w:rFonts w:ascii="Times" w:eastAsia="Yu Mincho" w:hAnsi="Times"/>
                <w:sz w:val="21"/>
                <w:szCs w:val="21"/>
              </w:rPr>
              <w:t>or</w:t>
            </w:r>
            <w:r w:rsidRPr="00065716">
              <w:rPr>
                <w:rFonts w:ascii="Times" w:eastAsia="Yu Mincho" w:hAnsi="Times" w:hint="eastAsia"/>
                <w:sz w:val="21"/>
                <w:szCs w:val="21"/>
              </w:rPr>
              <w:t xml:space="preserve"> </w:t>
            </w:r>
            <w:r w:rsidRPr="00065716">
              <w:rPr>
                <w:rFonts w:ascii="Times" w:eastAsia="DengXian" w:hAnsi="Times" w:hint="eastAsia"/>
                <w:sz w:val="21"/>
                <w:szCs w:val="21"/>
                <w:lang w:eastAsia="zh-CN"/>
              </w:rPr>
              <w:t xml:space="preserve">at least one </w:t>
            </w:r>
            <w:r w:rsidRPr="00065716">
              <w:rPr>
                <w:rFonts w:ascii="Times" w:eastAsia="Yu Mincho" w:hAnsi="Times" w:hint="eastAsia"/>
                <w:sz w:val="21"/>
                <w:szCs w:val="21"/>
              </w:rPr>
              <w:t>low-tier device type</w:t>
            </w:r>
            <w:r w:rsidRPr="00065716">
              <w:rPr>
                <w:rFonts w:ascii="Times" w:eastAsia="Yu Mincho" w:hAnsi="Times"/>
                <w:sz w:val="21"/>
                <w:szCs w:val="21"/>
              </w:rPr>
              <w:t xml:space="preserve"> support</w:t>
            </w:r>
            <w:r w:rsidRPr="00065716">
              <w:rPr>
                <w:rFonts w:ascii="Times" w:eastAsia="Yu Mincho" w:hAnsi="Times" w:hint="eastAsia"/>
                <w:sz w:val="21"/>
                <w:szCs w:val="21"/>
              </w:rPr>
              <w:t>ed</w:t>
            </w:r>
            <w:r w:rsidRPr="00065716">
              <w:rPr>
                <w:rFonts w:ascii="Times" w:eastAsia="Yu Mincho" w:hAnsi="Times"/>
                <w:sz w:val="21"/>
                <w:szCs w:val="21"/>
              </w:rPr>
              <w:t xml:space="preserve"> by 6GR framework</w:t>
            </w:r>
            <w:r w:rsidRPr="00065716">
              <w:rPr>
                <w:rFonts w:ascii="Times" w:eastAsia="Batang" w:hAnsi="Times" w:hint="eastAsia"/>
                <w:sz w:val="21"/>
                <w:szCs w:val="21"/>
                <w:lang w:eastAsia="x-none"/>
              </w:rPr>
              <w:t xml:space="preserve"> </w:t>
            </w:r>
            <w:r w:rsidRPr="00065716">
              <w:rPr>
                <w:rFonts w:ascii="Times" w:eastAsia="DengXian" w:hAnsi="Times" w:hint="eastAsia"/>
                <w:sz w:val="21"/>
                <w:szCs w:val="21"/>
                <w:lang w:eastAsia="zh-CN"/>
              </w:rPr>
              <w:t xml:space="preserve">from </w:t>
            </w:r>
            <w:r w:rsidRPr="00065716">
              <w:rPr>
                <w:rFonts w:ascii="Times" w:eastAsia="DengXian" w:hAnsi="Times"/>
                <w:sz w:val="21"/>
                <w:szCs w:val="21"/>
                <w:lang w:eastAsia="zh-CN"/>
              </w:rPr>
              <w:t>physical</w:t>
            </w:r>
            <w:r w:rsidRPr="00065716">
              <w:rPr>
                <w:rFonts w:ascii="Times" w:eastAsia="DengXian" w:hAnsi="Times" w:hint="eastAsia"/>
                <w:sz w:val="21"/>
                <w:szCs w:val="21"/>
                <w:lang w:eastAsia="zh-CN"/>
              </w:rPr>
              <w:t xml:space="preserve"> layer perspective, </w:t>
            </w:r>
            <w:r w:rsidRPr="00065716">
              <w:rPr>
                <w:rFonts w:ascii="Times" w:eastAsia="DengXian" w:hAnsi="Times"/>
                <w:sz w:val="21"/>
                <w:szCs w:val="21"/>
                <w:lang w:eastAsia="zh-CN"/>
              </w:rPr>
              <w:t>subject</w:t>
            </w:r>
            <w:r w:rsidRPr="00065716">
              <w:rPr>
                <w:rFonts w:ascii="Times" w:eastAsia="DengXian" w:hAnsi="Times" w:hint="eastAsia"/>
                <w:sz w:val="21"/>
                <w:szCs w:val="21"/>
                <w:lang w:eastAsia="zh-CN"/>
              </w:rPr>
              <w:t xml:space="preserve"> to </w:t>
            </w:r>
            <w:r w:rsidRPr="00065716">
              <w:rPr>
                <w:rFonts w:ascii="Times" w:eastAsia="DengXian" w:hAnsi="Times"/>
                <w:sz w:val="21"/>
                <w:szCs w:val="21"/>
                <w:lang w:eastAsia="zh-CN"/>
              </w:rPr>
              <w:t>further</w:t>
            </w:r>
            <w:r w:rsidRPr="00065716">
              <w:rPr>
                <w:rFonts w:ascii="Times" w:eastAsia="DengXian" w:hAnsi="Times" w:hint="eastAsia"/>
                <w:sz w:val="21"/>
                <w:szCs w:val="21"/>
                <w:lang w:eastAsia="zh-CN"/>
              </w:rPr>
              <w:t xml:space="preserve"> </w:t>
            </w:r>
            <w:r w:rsidRPr="00065716">
              <w:rPr>
                <w:rFonts w:ascii="Times" w:eastAsia="DengXian" w:hAnsi="Times"/>
                <w:sz w:val="21"/>
                <w:szCs w:val="21"/>
                <w:lang w:eastAsia="zh-CN"/>
              </w:rPr>
              <w:t>discussion</w:t>
            </w:r>
            <w:r w:rsidRPr="00065716">
              <w:rPr>
                <w:rFonts w:ascii="Times" w:eastAsia="DengXian" w:hAnsi="Times" w:hint="eastAsia"/>
                <w:sz w:val="21"/>
                <w:szCs w:val="21"/>
                <w:lang w:eastAsia="zh-CN"/>
              </w:rPr>
              <w:t xml:space="preserve"> and confirmation in RAN</w:t>
            </w:r>
          </w:p>
          <w:p w14:paraId="42A7F791" w14:textId="77777777" w:rsidR="00065716" w:rsidRPr="00065716" w:rsidRDefault="00065716" w:rsidP="00065716">
            <w:pPr>
              <w:numPr>
                <w:ilvl w:val="1"/>
                <w:numId w:val="36"/>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Opt1: 3MHz</w:t>
            </w:r>
          </w:p>
          <w:p w14:paraId="40D153B6" w14:textId="77777777" w:rsidR="00065716" w:rsidRPr="00065716" w:rsidRDefault="00065716" w:rsidP="00065716">
            <w:pPr>
              <w:numPr>
                <w:ilvl w:val="1"/>
                <w:numId w:val="36"/>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Opt2: 5MHz</w:t>
            </w:r>
          </w:p>
          <w:p w14:paraId="39854562" w14:textId="77777777" w:rsidR="00065716" w:rsidRPr="00065716" w:rsidRDefault="00065716" w:rsidP="00065716">
            <w:pPr>
              <w:numPr>
                <w:ilvl w:val="1"/>
                <w:numId w:val="36"/>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Opt3: 10MHz</w:t>
            </w:r>
          </w:p>
          <w:p w14:paraId="48C39964" w14:textId="77777777" w:rsidR="00065716" w:rsidRPr="00065716" w:rsidRDefault="00065716" w:rsidP="00065716">
            <w:pPr>
              <w:numPr>
                <w:ilvl w:val="1"/>
                <w:numId w:val="36"/>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Opt4: 20MHz</w:t>
            </w:r>
          </w:p>
          <w:p w14:paraId="12E07489" w14:textId="77777777" w:rsidR="00065716" w:rsidRPr="00065716" w:rsidRDefault="00065716" w:rsidP="00065716">
            <w:pPr>
              <w:numPr>
                <w:ilvl w:val="1"/>
                <w:numId w:val="36"/>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FFS</w:t>
            </w:r>
            <w:r w:rsidRPr="00065716">
              <w:rPr>
                <w:rFonts w:eastAsia="Batang"/>
                <w:sz w:val="21"/>
                <w:szCs w:val="21"/>
                <w:lang w:eastAsia="x-none"/>
              </w:rPr>
              <w:t>: the UL bandwidth may be different to the DL bandwidth</w:t>
            </w:r>
          </w:p>
          <w:p w14:paraId="47E37221" w14:textId="77777777" w:rsidR="00065716" w:rsidRPr="00065716" w:rsidRDefault="00065716" w:rsidP="00065716">
            <w:pPr>
              <w:numPr>
                <w:ilvl w:val="1"/>
                <w:numId w:val="36"/>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 xml:space="preserve">FFS: </w:t>
            </w:r>
            <w:r w:rsidRPr="00065716">
              <w:rPr>
                <w:rFonts w:eastAsia="Batang"/>
                <w:sz w:val="21"/>
                <w:szCs w:val="21"/>
                <w:lang w:eastAsia="x-none"/>
              </w:rPr>
              <w:t>th</w:t>
            </w:r>
            <w:r w:rsidRPr="00065716">
              <w:rPr>
                <w:rFonts w:eastAsia="Batang" w:hint="eastAsia"/>
                <w:sz w:val="21"/>
                <w:szCs w:val="21"/>
                <w:lang w:eastAsia="x-none"/>
              </w:rPr>
              <w:t xml:space="preserve">e </w:t>
            </w:r>
            <w:r w:rsidRPr="00065716">
              <w:rPr>
                <w:rFonts w:eastAsia="DengXian" w:hint="eastAsia"/>
                <w:sz w:val="21"/>
                <w:szCs w:val="21"/>
                <w:lang w:eastAsia="zh-CN"/>
              </w:rPr>
              <w:t>bandwidth value</w:t>
            </w:r>
            <w:r w:rsidRPr="00065716">
              <w:rPr>
                <w:rFonts w:eastAsia="Batang" w:hint="eastAsia"/>
                <w:sz w:val="21"/>
                <w:szCs w:val="21"/>
                <w:lang w:eastAsia="x-none"/>
              </w:rPr>
              <w:t xml:space="preserve"> may be different for different SCS, duplex modes, and bands.</w:t>
            </w:r>
          </w:p>
          <w:p w14:paraId="32D32E54" w14:textId="457720F5" w:rsidR="00F86796" w:rsidRPr="00065716" w:rsidRDefault="00065716" w:rsidP="00F86796">
            <w:pPr>
              <w:numPr>
                <w:ilvl w:val="1"/>
                <w:numId w:val="36"/>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 xml:space="preserve">FFS: whether </w:t>
            </w:r>
            <w:r w:rsidRPr="00065716">
              <w:rPr>
                <w:rFonts w:eastAsia="Batang"/>
                <w:sz w:val="21"/>
                <w:szCs w:val="21"/>
                <w:lang w:eastAsia="x-none"/>
              </w:rPr>
              <w:t>RF and BB UE BW</w:t>
            </w:r>
            <w:r w:rsidRPr="00065716">
              <w:rPr>
                <w:rFonts w:eastAsia="Batang" w:hint="eastAsia"/>
                <w:sz w:val="21"/>
                <w:szCs w:val="21"/>
                <w:lang w:eastAsia="x-none"/>
              </w:rPr>
              <w:t xml:space="preserve"> are same or different</w:t>
            </w:r>
          </w:p>
        </w:tc>
      </w:tr>
    </w:tbl>
    <w:p w14:paraId="5947EA90" w14:textId="77777777" w:rsidR="00CF66EE" w:rsidRDefault="00CF66EE" w:rsidP="00CF66EE"/>
    <w:p w14:paraId="30545CD2" w14:textId="27E9EA8A" w:rsidR="00CF66EE" w:rsidRDefault="00E273EA" w:rsidP="000A3907">
      <w:r>
        <w:rPr>
          <w:rFonts w:hint="eastAsia"/>
        </w:rPr>
        <w:lastRenderedPageBreak/>
        <w:t xml:space="preserve">In scalable 6GR design, </w:t>
      </w:r>
      <w:r w:rsidR="00D93641">
        <w:rPr>
          <w:rFonts w:hint="eastAsia"/>
        </w:rPr>
        <w:t xml:space="preserve">diverse device types with respective </w:t>
      </w:r>
      <w:r w:rsidR="00191C65">
        <w:t>levels</w:t>
      </w:r>
      <w:r w:rsidR="005A14B6">
        <w:rPr>
          <w:rFonts w:hint="eastAsia"/>
        </w:rPr>
        <w:t xml:space="preserve"> of capability should b</w:t>
      </w:r>
      <w:r w:rsidR="00075688">
        <w:rPr>
          <w:rFonts w:hint="eastAsia"/>
        </w:rPr>
        <w:t xml:space="preserve">e supported with </w:t>
      </w:r>
      <w:r w:rsidR="00191C65">
        <w:rPr>
          <w:rFonts w:hint="eastAsia"/>
        </w:rPr>
        <w:t>a</w:t>
      </w:r>
      <w:r w:rsidR="00075688">
        <w:rPr>
          <w:rFonts w:hint="eastAsia"/>
        </w:rPr>
        <w:t xml:space="preserve"> </w:t>
      </w:r>
      <w:r w:rsidR="00191C65">
        <w:rPr>
          <w:rFonts w:hint="eastAsia"/>
        </w:rPr>
        <w:t>single</w:t>
      </w:r>
      <w:r w:rsidR="00075688">
        <w:rPr>
          <w:rFonts w:hint="eastAsia"/>
        </w:rPr>
        <w:t xml:space="preserve"> </w:t>
      </w:r>
      <w:r w:rsidR="007F2E66">
        <w:rPr>
          <w:rFonts w:hint="eastAsia"/>
        </w:rPr>
        <w:t>technology</w:t>
      </w:r>
      <w:r w:rsidR="008A5CEC">
        <w:rPr>
          <w:rFonts w:hint="eastAsia"/>
        </w:rPr>
        <w:t xml:space="preserve"> framework.</w:t>
      </w:r>
      <w:r w:rsidR="007F2E66">
        <w:rPr>
          <w:rFonts w:hint="eastAsia"/>
        </w:rPr>
        <w:t xml:space="preserve"> </w:t>
      </w:r>
      <w:r w:rsidR="00992A5D">
        <w:rPr>
          <w:rFonts w:hint="eastAsia"/>
        </w:rPr>
        <w:t xml:space="preserve">The technology framework should aim at common 6G radio design </w:t>
      </w:r>
      <w:r w:rsidR="00C76507">
        <w:rPr>
          <w:rFonts w:hint="eastAsia"/>
        </w:rPr>
        <w:t>which meets mobile broadband services as high priority.</w:t>
      </w:r>
      <w:r w:rsidR="0032589A">
        <w:rPr>
          <w:rFonts w:hint="eastAsia"/>
        </w:rPr>
        <w:t xml:space="preserve"> </w:t>
      </w:r>
    </w:p>
    <w:p w14:paraId="5ABB48B2" w14:textId="29B56989" w:rsidR="00E16F02" w:rsidRDefault="00E200F7" w:rsidP="000A3907">
      <w:r>
        <w:rPr>
          <w:rFonts w:hint="eastAsia"/>
        </w:rPr>
        <w:t xml:space="preserve">Therefore, </w:t>
      </w:r>
      <w:r w:rsidR="00D259DB">
        <w:rPr>
          <w:rFonts w:hint="eastAsia"/>
        </w:rPr>
        <w:t>for</w:t>
      </w:r>
      <w:r w:rsidR="009C1041">
        <w:rPr>
          <w:rFonts w:hint="eastAsia"/>
        </w:rPr>
        <w:t xml:space="preserve"> a scalable 6GR</w:t>
      </w:r>
      <w:r>
        <w:rPr>
          <w:rFonts w:hint="eastAsia"/>
        </w:rPr>
        <w:t xml:space="preserve">, </w:t>
      </w:r>
      <w:r w:rsidR="004B1259">
        <w:rPr>
          <w:rFonts w:hint="eastAsia"/>
        </w:rPr>
        <w:t xml:space="preserve">different levels of capability should be </w:t>
      </w:r>
      <w:r w:rsidR="00F352B2">
        <w:t>considered</w:t>
      </w:r>
      <w:r w:rsidR="004B1259">
        <w:rPr>
          <w:rFonts w:hint="eastAsia"/>
        </w:rPr>
        <w:t xml:space="preserve">. </w:t>
      </w:r>
      <w:r w:rsidR="00D259DB">
        <w:rPr>
          <w:rFonts w:hint="eastAsia"/>
        </w:rPr>
        <w:t xml:space="preserve">In this sense, </w:t>
      </w:r>
      <w:r w:rsidR="005051FE">
        <w:rPr>
          <w:rFonts w:hint="eastAsia"/>
        </w:rPr>
        <w:t xml:space="preserve">availability of </w:t>
      </w:r>
      <w:r w:rsidR="00845F14">
        <w:rPr>
          <w:rFonts w:hint="eastAsia"/>
        </w:rPr>
        <w:t>UE</w:t>
      </w:r>
      <w:r w:rsidR="00845F14">
        <w:t>’</w:t>
      </w:r>
      <w:r w:rsidR="00845F14">
        <w:rPr>
          <w:rFonts w:hint="eastAsia"/>
        </w:rPr>
        <w:t xml:space="preserve">s capability at </w:t>
      </w:r>
      <w:r w:rsidR="00845F14">
        <w:t>the</w:t>
      </w:r>
      <w:r w:rsidR="00845F14">
        <w:rPr>
          <w:rFonts w:hint="eastAsia"/>
        </w:rPr>
        <w:t xml:space="preserve"> RAN node (6G Node </w:t>
      </w:r>
      <w:r w:rsidR="00262901">
        <w:rPr>
          <w:rFonts w:hint="eastAsia"/>
        </w:rPr>
        <w:t>B</w:t>
      </w:r>
      <w:r w:rsidR="00845F14">
        <w:rPr>
          <w:rFonts w:hint="eastAsia"/>
        </w:rPr>
        <w:t>)</w:t>
      </w:r>
      <w:r w:rsidR="00262901">
        <w:rPr>
          <w:rFonts w:hint="eastAsia"/>
        </w:rPr>
        <w:t xml:space="preserve"> is a key factor </w:t>
      </w:r>
      <w:r w:rsidR="00262901">
        <w:t>in designing</w:t>
      </w:r>
      <w:r w:rsidR="00262901">
        <w:rPr>
          <w:rFonts w:hint="eastAsia"/>
        </w:rPr>
        <w:t xml:space="preserve"> the scalable 6GR.</w:t>
      </w:r>
    </w:p>
    <w:p w14:paraId="5A56C1E9" w14:textId="5C25258A" w:rsidR="007815BE" w:rsidRDefault="00262901" w:rsidP="000A3907">
      <w:r>
        <w:rPr>
          <w:rFonts w:hint="eastAsia"/>
        </w:rPr>
        <w:t>Figure 1 shows a</w:t>
      </w:r>
      <w:r w:rsidR="00F11351">
        <w:rPr>
          <w:rFonts w:hint="eastAsia"/>
        </w:rPr>
        <w:t xml:space="preserve"> concept level diagram showing </w:t>
      </w:r>
      <w:r w:rsidR="00F11351">
        <w:t>different</w:t>
      </w:r>
      <w:r w:rsidR="00F11351">
        <w:rPr>
          <w:rFonts w:hint="eastAsia"/>
        </w:rPr>
        <w:t xml:space="preserve"> levels of scalability of channels </w:t>
      </w:r>
      <w:r w:rsidR="007815BE">
        <w:rPr>
          <w:rFonts w:hint="eastAsia"/>
        </w:rPr>
        <w:t xml:space="preserve">by respective granularity level of UE capability. </w:t>
      </w:r>
      <w:r w:rsidR="00AA4BD1">
        <w:rPr>
          <w:rFonts w:hint="eastAsia"/>
        </w:rPr>
        <w:t>At the first step</w:t>
      </w:r>
      <w:r w:rsidR="00D76822">
        <w:rPr>
          <w:rFonts w:hint="eastAsia"/>
        </w:rPr>
        <w:t xml:space="preserve"> of </w:t>
      </w:r>
      <w:r w:rsidR="00D04AE9">
        <w:rPr>
          <w:rFonts w:hint="eastAsia"/>
        </w:rPr>
        <w:t>UE procedures</w:t>
      </w:r>
      <w:r w:rsidR="00D76822">
        <w:rPr>
          <w:rFonts w:hint="eastAsia"/>
        </w:rPr>
        <w:t xml:space="preserve"> (e.g., initial cell</w:t>
      </w:r>
      <w:r w:rsidR="00D04AE9">
        <w:rPr>
          <w:rFonts w:hint="eastAsia"/>
        </w:rPr>
        <w:t xml:space="preserve"> selection, Msg1 transmission</w:t>
      </w:r>
      <w:r w:rsidR="00D76822">
        <w:rPr>
          <w:rFonts w:hint="eastAsia"/>
        </w:rPr>
        <w:t>)</w:t>
      </w:r>
      <w:r w:rsidR="00427027">
        <w:rPr>
          <w:rFonts w:hint="eastAsia"/>
        </w:rPr>
        <w:t xml:space="preserve">, </w:t>
      </w:r>
      <w:r w:rsidR="00867D13">
        <w:t>if</w:t>
      </w:r>
      <w:r w:rsidR="00427027">
        <w:rPr>
          <w:rFonts w:hint="eastAsia"/>
        </w:rPr>
        <w:t xml:space="preserve"> the RAN node has no information about the UE capability</w:t>
      </w:r>
      <w:r w:rsidR="00D76822">
        <w:rPr>
          <w:rFonts w:hint="eastAsia"/>
        </w:rPr>
        <w:t xml:space="preserve">, </w:t>
      </w:r>
      <w:r w:rsidR="00C62E63">
        <w:rPr>
          <w:rFonts w:hint="eastAsia"/>
        </w:rPr>
        <w:t xml:space="preserve">common channels should be defined to support all the device types </w:t>
      </w:r>
      <w:r w:rsidR="00644DAF">
        <w:rPr>
          <w:rFonts w:hint="eastAsia"/>
        </w:rPr>
        <w:t>deployed under the network operation. On the other hand,</w:t>
      </w:r>
      <w:r w:rsidR="006C02C5">
        <w:rPr>
          <w:rFonts w:hint="eastAsia"/>
        </w:rPr>
        <w:t xml:space="preserve"> once a capability </w:t>
      </w:r>
      <w:r w:rsidR="004C7536">
        <w:rPr>
          <w:rFonts w:hint="eastAsia"/>
        </w:rPr>
        <w:t>notification</w:t>
      </w:r>
      <w:r w:rsidR="006C02C5">
        <w:rPr>
          <w:rFonts w:hint="eastAsia"/>
        </w:rPr>
        <w:t xml:space="preserve"> with granularity level 1 has been received from the UE</w:t>
      </w:r>
      <w:r w:rsidR="00392350">
        <w:rPr>
          <w:rFonts w:hint="eastAsia"/>
        </w:rPr>
        <w:t xml:space="preserve">, scalable channel design to support </w:t>
      </w:r>
      <w:r w:rsidR="00867D13">
        <w:rPr>
          <w:rFonts w:hint="eastAsia"/>
        </w:rPr>
        <w:t xml:space="preserve">device types by a set of </w:t>
      </w:r>
      <w:r w:rsidR="00867D13">
        <w:t>configurations</w:t>
      </w:r>
      <w:r w:rsidR="00867D13">
        <w:rPr>
          <w:rFonts w:hint="eastAsia"/>
        </w:rPr>
        <w:t xml:space="preserve"> should be available. </w:t>
      </w:r>
      <w:r w:rsidR="00AF64F6">
        <w:rPr>
          <w:rFonts w:hint="eastAsia"/>
        </w:rPr>
        <w:t xml:space="preserve">Scalability should provide </w:t>
      </w:r>
      <w:r w:rsidR="00996572">
        <w:rPr>
          <w:rFonts w:hint="eastAsia"/>
        </w:rPr>
        <w:t xml:space="preserve">benefits to higher tier devices e.g., for eMBB, to </w:t>
      </w:r>
      <w:r w:rsidR="001B39F2">
        <w:rPr>
          <w:rFonts w:hint="eastAsia"/>
        </w:rPr>
        <w:t xml:space="preserve">serve improved latency or reliability of </w:t>
      </w:r>
      <w:r w:rsidR="001B39F2">
        <w:t>capacity</w:t>
      </w:r>
      <w:r w:rsidR="00F73183">
        <w:rPr>
          <w:rFonts w:hint="eastAsia"/>
        </w:rPr>
        <w:t>.</w:t>
      </w:r>
    </w:p>
    <w:p w14:paraId="6E04E19D" w14:textId="03A8D485" w:rsidR="00F73183" w:rsidRDefault="00F73183" w:rsidP="000A3907">
      <w:r>
        <w:rPr>
          <w:rFonts w:hint="eastAsia"/>
        </w:rPr>
        <w:t xml:space="preserve">Furthermore, </w:t>
      </w:r>
      <w:r w:rsidR="00871D77">
        <w:rPr>
          <w:rFonts w:hint="eastAsia"/>
        </w:rPr>
        <w:t xml:space="preserve">the UE can send another capability </w:t>
      </w:r>
      <w:r w:rsidR="004C7536">
        <w:rPr>
          <w:rFonts w:hint="eastAsia"/>
        </w:rPr>
        <w:t>notification</w:t>
      </w:r>
      <w:r w:rsidR="00871D77">
        <w:rPr>
          <w:rFonts w:hint="eastAsia"/>
        </w:rPr>
        <w:t xml:space="preserve"> with granularity level 2</w:t>
      </w:r>
      <w:r w:rsidR="00A038DC">
        <w:rPr>
          <w:rFonts w:hint="eastAsia"/>
        </w:rPr>
        <w:t xml:space="preserve">, to notify more granular capability. For example, in </w:t>
      </w:r>
      <w:r w:rsidR="0086214F">
        <w:t>level</w:t>
      </w:r>
      <w:r w:rsidR="007634CA">
        <w:rPr>
          <w:rFonts w:hint="eastAsia"/>
        </w:rPr>
        <w:t xml:space="preserve"> 2, </w:t>
      </w:r>
      <w:r w:rsidR="00212373">
        <w:rPr>
          <w:rFonts w:hint="eastAsia"/>
        </w:rPr>
        <w:t xml:space="preserve">the UE can indicate type A1 or A2 if the UE has reported type A in level 1, </w:t>
      </w:r>
      <w:r w:rsidR="003214FD">
        <w:rPr>
          <w:rFonts w:hint="eastAsia"/>
        </w:rPr>
        <w:t xml:space="preserve">can indicate type B1, B2, or B3 if </w:t>
      </w:r>
      <w:r w:rsidR="003214FD">
        <w:t>the</w:t>
      </w:r>
      <w:r w:rsidR="003214FD">
        <w:rPr>
          <w:rFonts w:hint="eastAsia"/>
        </w:rPr>
        <w:t xml:space="preserve"> UE has reported type B in level 1 and so on.</w:t>
      </w:r>
    </w:p>
    <w:p w14:paraId="0DB37A20" w14:textId="4D29A961" w:rsidR="0086214F" w:rsidRPr="003214FD" w:rsidRDefault="0086214F" w:rsidP="000A3907">
      <w:r>
        <w:rPr>
          <w:rFonts w:hint="eastAsia"/>
        </w:rPr>
        <w:t xml:space="preserve">Granularity of capability signaling </w:t>
      </w:r>
      <w:r w:rsidR="0098446D">
        <w:rPr>
          <w:rFonts w:hint="eastAsia"/>
        </w:rPr>
        <w:t xml:space="preserve">provides benefit for </w:t>
      </w:r>
      <w:r w:rsidR="00C25A13">
        <w:rPr>
          <w:rFonts w:hint="eastAsia"/>
        </w:rPr>
        <w:t xml:space="preserve">higher tier devices in an early stage of communication like initial access. </w:t>
      </w:r>
      <w:r w:rsidR="00262380">
        <w:rPr>
          <w:rFonts w:hint="eastAsia"/>
        </w:rPr>
        <w:t xml:space="preserve">For example, during 5G, </w:t>
      </w:r>
      <w:r w:rsidR="00E73180">
        <w:rPr>
          <w:rFonts w:hint="eastAsia"/>
        </w:rPr>
        <w:t xml:space="preserve">some </w:t>
      </w:r>
      <w:r w:rsidR="00852565">
        <w:rPr>
          <w:rFonts w:hint="eastAsia"/>
        </w:rPr>
        <w:t xml:space="preserve">early indication mechanisms have been supported (e.g., RACH partitioning, </w:t>
      </w:r>
      <w:r w:rsidR="00C163F4">
        <w:rPr>
          <w:rFonts w:hint="eastAsia"/>
        </w:rPr>
        <w:t>Msg3 indication</w:t>
      </w:r>
      <w:r w:rsidR="00852565">
        <w:rPr>
          <w:rFonts w:hint="eastAsia"/>
        </w:rPr>
        <w:t>)</w:t>
      </w:r>
      <w:r w:rsidR="00C163F4">
        <w:rPr>
          <w:rFonts w:hint="eastAsia"/>
        </w:rPr>
        <w:t>.</w:t>
      </w:r>
      <w:r w:rsidR="004F3603">
        <w:rPr>
          <w:rFonts w:hint="eastAsia"/>
        </w:rPr>
        <w:t xml:space="preserve"> The early indication</w:t>
      </w:r>
      <w:r w:rsidR="00691AFF">
        <w:rPr>
          <w:rFonts w:hint="eastAsia"/>
        </w:rPr>
        <w:t xml:space="preserve"> mechanism</w:t>
      </w:r>
      <w:r w:rsidR="004F3603">
        <w:rPr>
          <w:rFonts w:hint="eastAsia"/>
        </w:rPr>
        <w:t xml:space="preserve"> was </w:t>
      </w:r>
      <w:r w:rsidR="00DE085A">
        <w:rPr>
          <w:rFonts w:hint="eastAsia"/>
        </w:rPr>
        <w:t xml:space="preserve">utilized to support various services and </w:t>
      </w:r>
      <w:r w:rsidR="00C93EEF">
        <w:rPr>
          <w:rFonts w:hint="eastAsia"/>
        </w:rPr>
        <w:t xml:space="preserve">to </w:t>
      </w:r>
      <w:r w:rsidR="00DE085A">
        <w:rPr>
          <w:rFonts w:hint="eastAsia"/>
        </w:rPr>
        <w:t xml:space="preserve">serve </w:t>
      </w:r>
      <w:r w:rsidR="00ED0273">
        <w:rPr>
          <w:rFonts w:hint="eastAsia"/>
        </w:rPr>
        <w:t>UEs with different capabilities</w:t>
      </w:r>
      <w:r w:rsidR="00C93EEF">
        <w:rPr>
          <w:rFonts w:hint="eastAsia"/>
        </w:rPr>
        <w:t xml:space="preserve"> in a single cell</w:t>
      </w:r>
      <w:r w:rsidR="00ED0273">
        <w:rPr>
          <w:rFonts w:hint="eastAsia"/>
        </w:rPr>
        <w:t xml:space="preserve">. </w:t>
      </w:r>
    </w:p>
    <w:p w14:paraId="0D5CD603" w14:textId="7EC1281C" w:rsidR="007815BE" w:rsidRDefault="003F7AFE" w:rsidP="000A3907">
      <w:r>
        <w:rPr>
          <w:rFonts w:hint="eastAsia"/>
        </w:rPr>
        <w:t xml:space="preserve">Therefore, considering the potential benefit and </w:t>
      </w:r>
      <w:r w:rsidR="00EE53EC">
        <w:t>achieving</w:t>
      </w:r>
      <w:r>
        <w:rPr>
          <w:rFonts w:hint="eastAsia"/>
        </w:rPr>
        <w:t xml:space="preserve"> the scalable 6GR design, we </w:t>
      </w:r>
      <w:r w:rsidR="00EE53EC">
        <w:rPr>
          <w:rFonts w:hint="eastAsia"/>
        </w:rPr>
        <w:t>have the following proposal.</w:t>
      </w:r>
    </w:p>
    <w:p w14:paraId="3200690A" w14:textId="76EFC510" w:rsidR="00EE53EC" w:rsidRPr="00203D91" w:rsidRDefault="00EE53EC" w:rsidP="000A3907">
      <w:pPr>
        <w:rPr>
          <w:b/>
          <w:bCs/>
        </w:rPr>
      </w:pPr>
      <w:r w:rsidRPr="00203D91">
        <w:rPr>
          <w:rFonts w:hint="eastAsia"/>
          <w:b/>
          <w:bCs/>
        </w:rPr>
        <w:t xml:space="preserve">Proposal 1: </w:t>
      </w:r>
      <w:r w:rsidR="0075117D" w:rsidRPr="00203D91">
        <w:rPr>
          <w:rFonts w:hint="eastAsia"/>
          <w:b/>
          <w:bCs/>
        </w:rPr>
        <w:t xml:space="preserve">Study </w:t>
      </w:r>
      <w:r w:rsidR="00A063C3">
        <w:rPr>
          <w:rFonts w:hint="eastAsia"/>
          <w:b/>
          <w:bCs/>
        </w:rPr>
        <w:t xml:space="preserve">efficient </w:t>
      </w:r>
      <w:r w:rsidR="00705824">
        <w:rPr>
          <w:rFonts w:hint="eastAsia"/>
          <w:b/>
          <w:bCs/>
        </w:rPr>
        <w:t>multi-</w:t>
      </w:r>
      <w:r w:rsidR="00E46CD8">
        <w:rPr>
          <w:rFonts w:hint="eastAsia"/>
          <w:b/>
          <w:bCs/>
        </w:rPr>
        <w:t>level</w:t>
      </w:r>
      <w:r w:rsidR="00705824">
        <w:rPr>
          <w:rFonts w:hint="eastAsia"/>
          <w:b/>
          <w:bCs/>
        </w:rPr>
        <w:t xml:space="preserve"> </w:t>
      </w:r>
      <w:r w:rsidR="00203D91" w:rsidRPr="00203D91">
        <w:rPr>
          <w:rFonts w:hint="eastAsia"/>
          <w:b/>
          <w:bCs/>
        </w:rPr>
        <w:t xml:space="preserve">capability </w:t>
      </w:r>
      <w:r w:rsidR="004C7536">
        <w:rPr>
          <w:rFonts w:hint="eastAsia"/>
          <w:b/>
          <w:bCs/>
        </w:rPr>
        <w:t>notifications</w:t>
      </w:r>
      <w:r w:rsidR="00203D91" w:rsidRPr="00203D91">
        <w:rPr>
          <w:rFonts w:hint="eastAsia"/>
          <w:b/>
          <w:bCs/>
        </w:rPr>
        <w:t xml:space="preserve"> with different granularity level</w:t>
      </w:r>
      <w:r w:rsidR="005A380B">
        <w:rPr>
          <w:rFonts w:hint="eastAsia"/>
          <w:b/>
          <w:bCs/>
        </w:rPr>
        <w:t>s</w:t>
      </w:r>
      <w:r w:rsidR="00203D91" w:rsidRPr="00203D91">
        <w:rPr>
          <w:rFonts w:hint="eastAsia"/>
          <w:b/>
          <w:bCs/>
        </w:rPr>
        <w:t xml:space="preserve"> for scalable channel design.</w:t>
      </w:r>
    </w:p>
    <w:p w14:paraId="4419641E" w14:textId="46F7F203" w:rsidR="007162CF" w:rsidRDefault="00454975" w:rsidP="007162CF">
      <w:pPr>
        <w:jc w:val="center"/>
      </w:pPr>
      <w:r>
        <w:object w:dxaOrig="10692" w:dyaOrig="8292" w14:anchorId="5EE08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pt;height:287.25pt" o:ole="">
            <v:imagedata r:id="rId8" o:title=""/>
          </v:shape>
          <o:OLEObject Type="Embed" ProgID="Visio.Drawing.15" ShapeID="_x0000_i1025" DrawAspect="Content" ObjectID="_1821015105" r:id="rId9"/>
        </w:object>
      </w:r>
    </w:p>
    <w:p w14:paraId="583AE9F5" w14:textId="4A95CCB2" w:rsidR="007162CF" w:rsidRDefault="000757CE" w:rsidP="00F11351">
      <w:pPr>
        <w:jc w:val="center"/>
      </w:pPr>
      <w:r>
        <w:rPr>
          <w:rFonts w:hint="eastAsia"/>
        </w:rPr>
        <w:t xml:space="preserve">Figure 1: </w:t>
      </w:r>
      <w:r w:rsidR="00F11351">
        <w:rPr>
          <w:rFonts w:hint="eastAsia"/>
        </w:rPr>
        <w:t>Different levels of scalability of channels</w:t>
      </w:r>
    </w:p>
    <w:p w14:paraId="642631A9" w14:textId="74372AEC" w:rsidR="002C38E2" w:rsidRDefault="009B6AEE" w:rsidP="000A3907">
      <w:r>
        <w:rPr>
          <w:rFonts w:hint="eastAsia"/>
        </w:rPr>
        <w:t xml:space="preserve">At the first step of UE procedures where the RAN node has no information about the UE capability, the RAN node cannot make any assumptions </w:t>
      </w:r>
      <w:r w:rsidR="000904D9">
        <w:rPr>
          <w:rFonts w:hint="eastAsia"/>
        </w:rPr>
        <w:t>on which device type is trying to access</w:t>
      </w:r>
      <w:r w:rsidR="00A61831">
        <w:rPr>
          <w:rFonts w:hint="eastAsia"/>
        </w:rPr>
        <w:t xml:space="preserve"> the node</w:t>
      </w:r>
      <w:r>
        <w:rPr>
          <w:rFonts w:hint="eastAsia"/>
        </w:rPr>
        <w:t>.</w:t>
      </w:r>
      <w:r w:rsidR="00A61831">
        <w:rPr>
          <w:rFonts w:hint="eastAsia"/>
        </w:rPr>
        <w:t xml:space="preserve"> Therefore, </w:t>
      </w:r>
      <w:r w:rsidR="009D2E50">
        <w:rPr>
          <w:rFonts w:hint="eastAsia"/>
        </w:rPr>
        <w:t xml:space="preserve">6GR procedures should be commonly applicable to all the device types </w:t>
      </w:r>
      <w:r w:rsidR="006614C7">
        <w:rPr>
          <w:rFonts w:hint="eastAsia"/>
        </w:rPr>
        <w:t xml:space="preserve">before </w:t>
      </w:r>
      <w:r w:rsidR="002C38E2">
        <w:rPr>
          <w:rFonts w:hint="eastAsia"/>
        </w:rPr>
        <w:t xml:space="preserve">capability </w:t>
      </w:r>
      <w:r w:rsidR="004C7536">
        <w:rPr>
          <w:rFonts w:hint="eastAsia"/>
        </w:rPr>
        <w:t>notification</w:t>
      </w:r>
      <w:r w:rsidR="002C38E2">
        <w:rPr>
          <w:rFonts w:hint="eastAsia"/>
        </w:rPr>
        <w:t xml:space="preserve"> with granularity level 1, all the procedures should be commonly applicable. Thus, our proposal is as follows:</w:t>
      </w:r>
    </w:p>
    <w:p w14:paraId="440D12AE" w14:textId="21ECA33C" w:rsidR="00806D1E" w:rsidRPr="005447FD" w:rsidRDefault="002C38E2" w:rsidP="000A3907">
      <w:pPr>
        <w:rPr>
          <w:b/>
          <w:bCs/>
        </w:rPr>
      </w:pPr>
      <w:r w:rsidRPr="005447FD">
        <w:rPr>
          <w:rFonts w:hint="eastAsia"/>
          <w:b/>
          <w:bCs/>
        </w:rPr>
        <w:t xml:space="preserve">Proposal 2: Study </w:t>
      </w:r>
      <w:r w:rsidR="004F3052" w:rsidRPr="005447FD">
        <w:rPr>
          <w:b/>
          <w:bCs/>
        </w:rPr>
        <w:t>the</w:t>
      </w:r>
      <w:r w:rsidR="00E46CD8" w:rsidRPr="005447FD">
        <w:rPr>
          <w:rFonts w:hint="eastAsia"/>
          <w:b/>
          <w:bCs/>
        </w:rPr>
        <w:t xml:space="preserve"> appropriate timing of 1</w:t>
      </w:r>
      <w:r w:rsidR="00E46CD8" w:rsidRPr="005447FD">
        <w:rPr>
          <w:rFonts w:hint="eastAsia"/>
          <w:b/>
          <w:bCs/>
          <w:vertAlign w:val="superscript"/>
        </w:rPr>
        <w:t>st</w:t>
      </w:r>
      <w:r w:rsidR="00E46CD8" w:rsidRPr="005447FD">
        <w:rPr>
          <w:rFonts w:hint="eastAsia"/>
          <w:b/>
          <w:bCs/>
        </w:rPr>
        <w:t xml:space="preserve"> level capability </w:t>
      </w:r>
      <w:r w:rsidR="004C7536">
        <w:rPr>
          <w:rFonts w:hint="eastAsia"/>
          <w:b/>
          <w:bCs/>
        </w:rPr>
        <w:t>notification</w:t>
      </w:r>
      <w:r w:rsidR="00E46CD8" w:rsidRPr="005447FD">
        <w:rPr>
          <w:rFonts w:hint="eastAsia"/>
          <w:b/>
          <w:bCs/>
        </w:rPr>
        <w:t xml:space="preserve"> </w:t>
      </w:r>
      <w:r w:rsidR="00092A85" w:rsidRPr="005447FD">
        <w:rPr>
          <w:rFonts w:hint="eastAsia"/>
          <w:b/>
          <w:bCs/>
        </w:rPr>
        <w:t>with the minimum set of contents.</w:t>
      </w:r>
    </w:p>
    <w:p w14:paraId="316C36BA" w14:textId="5B8A163D" w:rsidR="007A5F55" w:rsidRDefault="00092A85" w:rsidP="000A3907">
      <w:r w:rsidRPr="005447FD">
        <w:rPr>
          <w:rFonts w:hint="eastAsia"/>
          <w:b/>
          <w:bCs/>
        </w:rPr>
        <w:t xml:space="preserve">Proposal 3: Common </w:t>
      </w:r>
      <w:r w:rsidR="004F3052">
        <w:rPr>
          <w:rFonts w:hint="eastAsia"/>
          <w:b/>
          <w:bCs/>
        </w:rPr>
        <w:t>channels</w:t>
      </w:r>
      <w:r w:rsidRPr="005447FD">
        <w:rPr>
          <w:rFonts w:hint="eastAsia"/>
          <w:b/>
          <w:bCs/>
        </w:rPr>
        <w:t xml:space="preserve"> should be designed before the </w:t>
      </w:r>
      <w:r w:rsidR="005447FD" w:rsidRPr="005447FD">
        <w:rPr>
          <w:rFonts w:hint="eastAsia"/>
          <w:b/>
          <w:bCs/>
        </w:rPr>
        <w:t>timing of 1</w:t>
      </w:r>
      <w:r w:rsidR="005447FD" w:rsidRPr="005447FD">
        <w:rPr>
          <w:rFonts w:hint="eastAsia"/>
          <w:b/>
          <w:bCs/>
          <w:vertAlign w:val="superscript"/>
        </w:rPr>
        <w:t>st</w:t>
      </w:r>
      <w:r w:rsidR="005447FD" w:rsidRPr="005447FD">
        <w:rPr>
          <w:rFonts w:hint="eastAsia"/>
          <w:b/>
          <w:bCs/>
        </w:rPr>
        <w:t xml:space="preserve"> level capability </w:t>
      </w:r>
      <w:r w:rsidR="004C7536">
        <w:rPr>
          <w:rFonts w:hint="eastAsia"/>
          <w:b/>
          <w:bCs/>
        </w:rPr>
        <w:t>notification</w:t>
      </w:r>
      <w:r w:rsidR="005447FD" w:rsidRPr="005447FD">
        <w:rPr>
          <w:rFonts w:hint="eastAsia"/>
          <w:b/>
          <w:bCs/>
        </w:rPr>
        <w:t>.</w:t>
      </w:r>
    </w:p>
    <w:p w14:paraId="77E337B0" w14:textId="758DFED7" w:rsidR="00CE268F" w:rsidRPr="00354CAC" w:rsidRDefault="00CE268F" w:rsidP="00CE268F">
      <w:pPr>
        <w:pStyle w:val="Heading1"/>
        <w:numPr>
          <w:ilvl w:val="1"/>
          <w:numId w:val="1"/>
        </w:numPr>
        <w:spacing w:after="180"/>
      </w:pPr>
      <w:r>
        <w:rPr>
          <w:rFonts w:hint="eastAsia"/>
        </w:rPr>
        <w:t>Coverage</w:t>
      </w:r>
    </w:p>
    <w:p w14:paraId="28D6DE39" w14:textId="7391CF57" w:rsidR="00652E13" w:rsidRPr="00354CAC" w:rsidRDefault="00652E13" w:rsidP="00652E13">
      <w:r>
        <w:rPr>
          <w:rFonts w:hint="eastAsia"/>
        </w:rPr>
        <w:t>The following agreement on coverage</w:t>
      </w:r>
      <w:r>
        <w:t xml:space="preserve"> w</w:t>
      </w:r>
      <w:r>
        <w:rPr>
          <w:rFonts w:hint="eastAsia"/>
        </w:rPr>
        <w:t>as reached at RAN1#122 meeting [2].</w:t>
      </w:r>
    </w:p>
    <w:tbl>
      <w:tblPr>
        <w:tblStyle w:val="TableGrid"/>
        <w:tblW w:w="0" w:type="auto"/>
        <w:tblLook w:val="04A0" w:firstRow="1" w:lastRow="0" w:firstColumn="1" w:lastColumn="0" w:noHBand="0" w:noVBand="1"/>
      </w:tblPr>
      <w:tblGrid>
        <w:gridCol w:w="9954"/>
      </w:tblGrid>
      <w:tr w:rsidR="00652E13" w:rsidRPr="00354CAC" w14:paraId="405FFDD5" w14:textId="77777777" w:rsidTr="004305F8">
        <w:tc>
          <w:tcPr>
            <w:tcW w:w="9954" w:type="dxa"/>
          </w:tcPr>
          <w:p w14:paraId="2F9385A4" w14:textId="77777777" w:rsidR="0060242F" w:rsidRPr="0060242F" w:rsidRDefault="0060242F" w:rsidP="0060242F">
            <w:pPr>
              <w:spacing w:after="0" w:afterAutospacing="0" w:line="252" w:lineRule="auto"/>
              <w:contextualSpacing/>
              <w:rPr>
                <w:rFonts w:eastAsia="DengXian"/>
                <w:sz w:val="21"/>
                <w:szCs w:val="21"/>
                <w:highlight w:val="green"/>
                <w:lang w:eastAsia="zh-CN"/>
              </w:rPr>
            </w:pPr>
            <w:r w:rsidRPr="0060242F">
              <w:rPr>
                <w:rFonts w:eastAsia="DengXian" w:hint="eastAsia"/>
                <w:sz w:val="21"/>
                <w:szCs w:val="21"/>
                <w:highlight w:val="green"/>
                <w:lang w:eastAsia="zh-CN"/>
              </w:rPr>
              <w:t>Agreement</w:t>
            </w:r>
          </w:p>
          <w:p w14:paraId="14028975" w14:textId="251EFFB6" w:rsidR="00652E13" w:rsidRPr="0060242F" w:rsidRDefault="0060242F" w:rsidP="0060242F">
            <w:pPr>
              <w:numPr>
                <w:ilvl w:val="0"/>
                <w:numId w:val="36"/>
              </w:numPr>
              <w:spacing w:after="0" w:afterAutospacing="0" w:line="252" w:lineRule="auto"/>
              <w:contextualSpacing/>
              <w:jc w:val="left"/>
              <w:rPr>
                <w:rFonts w:eastAsia="Batang"/>
                <w:sz w:val="21"/>
                <w:szCs w:val="21"/>
                <w:lang w:eastAsia="x-none"/>
              </w:rPr>
            </w:pPr>
            <w:r w:rsidRPr="0060242F">
              <w:rPr>
                <w:rFonts w:eastAsia="Batang" w:hint="eastAsia"/>
                <w:sz w:val="21"/>
                <w:szCs w:val="21"/>
                <w:lang w:eastAsia="x-none"/>
              </w:rPr>
              <w:t>On enhanced overall coverage, i</w:t>
            </w:r>
            <w:r w:rsidRPr="0060242F">
              <w:rPr>
                <w:rFonts w:ascii="Times" w:eastAsia="Batang" w:hAnsi="Times" w:hint="eastAsia"/>
                <w:sz w:val="21"/>
                <w:szCs w:val="21"/>
                <w:lang w:eastAsia="x-none"/>
              </w:rPr>
              <w:t>dentify coverage target(s) considering diverse use cases and device types</w:t>
            </w:r>
          </w:p>
        </w:tc>
      </w:tr>
    </w:tbl>
    <w:p w14:paraId="4F2920FC" w14:textId="77777777" w:rsidR="00CE268F" w:rsidRDefault="00CE268F" w:rsidP="000A3907"/>
    <w:p w14:paraId="6440203C" w14:textId="5AD9838E" w:rsidR="00A158F3" w:rsidRDefault="0060242F" w:rsidP="000A3907">
      <w:r>
        <w:rPr>
          <w:rFonts w:hint="eastAsia"/>
        </w:rPr>
        <w:t xml:space="preserve">On the other hand, </w:t>
      </w:r>
      <w:r w:rsidR="00B070F4">
        <w:rPr>
          <w:rFonts w:hint="eastAsia"/>
        </w:rPr>
        <w:t>the conclusion section in RP</w:t>
      </w:r>
      <w:r w:rsidR="00FA45CE">
        <w:rPr>
          <w:rFonts w:hint="eastAsia"/>
        </w:rPr>
        <w:t>-252883 was endorsed in the RAN chair note [3]</w:t>
      </w:r>
      <w:r w:rsidR="00005BCF">
        <w:rPr>
          <w:rFonts w:hint="eastAsia"/>
        </w:rPr>
        <w:t xml:space="preserve"> </w:t>
      </w:r>
      <w:r w:rsidR="00FA45CE">
        <w:rPr>
          <w:rFonts w:hint="eastAsia"/>
        </w:rPr>
        <w:t>for</w:t>
      </w:r>
      <w:r w:rsidR="00005BCF">
        <w:rPr>
          <w:rFonts w:hint="eastAsia"/>
        </w:rPr>
        <w:t xml:space="preserve"> RAN#109 meeting, including the following sentence</w:t>
      </w:r>
      <w:r w:rsidR="009B333F">
        <w:rPr>
          <w:rFonts w:hint="eastAsia"/>
        </w:rPr>
        <w:t>.</w:t>
      </w:r>
    </w:p>
    <w:tbl>
      <w:tblPr>
        <w:tblStyle w:val="TableGrid"/>
        <w:tblW w:w="0" w:type="auto"/>
        <w:tblLook w:val="04A0" w:firstRow="1" w:lastRow="0" w:firstColumn="1" w:lastColumn="0" w:noHBand="0" w:noVBand="1"/>
      </w:tblPr>
      <w:tblGrid>
        <w:gridCol w:w="9954"/>
      </w:tblGrid>
      <w:tr w:rsidR="00005BCF" w:rsidRPr="00354CAC" w14:paraId="04370321" w14:textId="77777777" w:rsidTr="004305F8">
        <w:tc>
          <w:tcPr>
            <w:tcW w:w="9954" w:type="dxa"/>
          </w:tcPr>
          <w:p w14:paraId="58783289" w14:textId="77777777" w:rsidR="00976AB8" w:rsidRPr="00976AB8" w:rsidRDefault="00976AB8" w:rsidP="00976AB8">
            <w:pPr>
              <w:keepNext/>
              <w:widowControl w:val="0"/>
              <w:numPr>
                <w:ilvl w:val="0"/>
                <w:numId w:val="38"/>
              </w:numPr>
              <w:tabs>
                <w:tab w:val="left" w:pos="432"/>
              </w:tabs>
              <w:autoSpaceDE w:val="0"/>
              <w:autoSpaceDN w:val="0"/>
              <w:adjustRightInd w:val="0"/>
              <w:spacing w:before="120" w:after="120" w:afterAutospacing="0" w:line="360" w:lineRule="auto"/>
              <w:contextualSpacing/>
              <w:jc w:val="left"/>
              <w:outlineLvl w:val="0"/>
              <w:rPr>
                <w:rFonts w:eastAsia="SimSun"/>
                <w:b/>
                <w:bCs/>
                <w:sz w:val="28"/>
                <w:szCs w:val="28"/>
                <w:lang w:eastAsia="zh-CN"/>
              </w:rPr>
            </w:pPr>
            <w:r w:rsidRPr="00976AB8">
              <w:rPr>
                <w:rFonts w:eastAsia="SimSun" w:hint="eastAsia"/>
                <w:b/>
                <w:bCs/>
                <w:sz w:val="28"/>
                <w:szCs w:val="28"/>
                <w:lang w:eastAsia="zh-CN"/>
              </w:rPr>
              <w:lastRenderedPageBreak/>
              <w:t>Conclusion</w:t>
            </w:r>
          </w:p>
          <w:p w14:paraId="1637A2FD" w14:textId="77777777" w:rsidR="00976AB8" w:rsidRPr="00976AB8" w:rsidRDefault="00976AB8" w:rsidP="00976AB8">
            <w:pPr>
              <w:widowControl w:val="0"/>
              <w:spacing w:after="160" w:afterAutospacing="0" w:line="278" w:lineRule="auto"/>
              <w:jc w:val="left"/>
              <w:rPr>
                <w:rFonts w:eastAsia="DengXian"/>
                <w:b/>
                <w:bCs/>
                <w:kern w:val="2"/>
                <w:sz w:val="22"/>
                <w:szCs w:val="24"/>
                <w:lang w:eastAsia="zh-CN"/>
                <w14:ligatures w14:val="standardContextual"/>
              </w:rPr>
            </w:pPr>
            <w:r w:rsidRPr="00976AB8">
              <w:rPr>
                <w:rFonts w:eastAsia="DengXian" w:hint="eastAsia"/>
                <w:b/>
                <w:bCs/>
                <w:kern w:val="2"/>
                <w:sz w:val="22"/>
                <w:szCs w:val="24"/>
                <w:lang w:eastAsia="zh-CN"/>
                <w14:ligatures w14:val="standardContextual"/>
              </w:rPr>
              <w:t xml:space="preserve">Following proposals were agreed online and to be </w:t>
            </w:r>
            <w:r w:rsidRPr="00976AB8">
              <w:rPr>
                <w:rFonts w:eastAsia="DengXian"/>
                <w:b/>
                <w:bCs/>
                <w:kern w:val="2"/>
                <w:sz w:val="22"/>
                <w:szCs w:val="24"/>
                <w:lang w:eastAsia="zh-CN"/>
                <w14:ligatures w14:val="standardContextual"/>
              </w:rPr>
              <w:t>endorsed</w:t>
            </w:r>
            <w:r w:rsidRPr="00976AB8">
              <w:rPr>
                <w:rFonts w:eastAsia="DengXian" w:hint="eastAsia"/>
                <w:b/>
                <w:bCs/>
                <w:kern w:val="2"/>
                <w:sz w:val="22"/>
                <w:szCs w:val="24"/>
                <w:lang w:eastAsia="zh-CN"/>
                <w14:ligatures w14:val="standardContextual"/>
              </w:rPr>
              <w:t xml:space="preserve">: </w:t>
            </w:r>
          </w:p>
          <w:p w14:paraId="6F7488FE" w14:textId="77777777" w:rsidR="00976AB8" w:rsidRPr="00976AB8" w:rsidRDefault="00976AB8" w:rsidP="00976AB8">
            <w:pPr>
              <w:widowControl w:val="0"/>
              <w:spacing w:after="160" w:afterAutospacing="0" w:line="278" w:lineRule="auto"/>
              <w:jc w:val="left"/>
              <w:rPr>
                <w:rFonts w:eastAsia="DengXian"/>
                <w:b/>
                <w:bCs/>
                <w:kern w:val="2"/>
                <w:sz w:val="22"/>
                <w:szCs w:val="24"/>
                <w:highlight w:val="green"/>
                <w:lang w:eastAsia="zh-CN"/>
                <w14:ligatures w14:val="standardContextual"/>
              </w:rPr>
            </w:pPr>
            <w:r w:rsidRPr="00976AB8">
              <w:rPr>
                <w:rFonts w:eastAsia="DengXian" w:hint="eastAsia"/>
                <w:b/>
                <w:bCs/>
                <w:kern w:val="2"/>
                <w:sz w:val="22"/>
                <w:szCs w:val="24"/>
                <w:highlight w:val="green"/>
                <w:lang w:eastAsia="zh-CN"/>
                <w14:ligatures w14:val="standardContextual"/>
              </w:rPr>
              <w:t>Proposal 1: For 3GPP internal evaluation, define energy efficiency as a quantitative KPI in 3GPP for both network and device.</w:t>
            </w:r>
          </w:p>
          <w:p w14:paraId="64B8643E" w14:textId="77777777" w:rsidR="00976AB8" w:rsidRPr="00976AB8" w:rsidRDefault="00976AB8" w:rsidP="00976AB8">
            <w:pPr>
              <w:widowControl w:val="0"/>
              <w:spacing w:after="160" w:afterAutospacing="0" w:line="278" w:lineRule="auto"/>
              <w:jc w:val="left"/>
              <w:rPr>
                <w:rFonts w:eastAsia="DengXian"/>
                <w:b/>
                <w:bCs/>
                <w:kern w:val="2"/>
                <w:sz w:val="22"/>
                <w:szCs w:val="24"/>
                <w:highlight w:val="green"/>
                <w:lang w:eastAsia="zh-CN"/>
                <w14:ligatures w14:val="standardContextual"/>
              </w:rPr>
            </w:pPr>
            <w:r w:rsidRPr="00976AB8">
              <w:rPr>
                <w:rFonts w:eastAsia="DengXian" w:hint="eastAsia"/>
                <w:b/>
                <w:bCs/>
                <w:kern w:val="2"/>
                <w:sz w:val="22"/>
                <w:szCs w:val="24"/>
                <w:highlight w:val="green"/>
                <w:lang w:eastAsia="zh-CN"/>
                <w14:ligatures w14:val="standardContextual"/>
              </w:rPr>
              <w:t>Proposal 2: For 3GPP internal evaluation, at least empty load and partial load cases should be evaluated in 6GR study.</w:t>
            </w:r>
          </w:p>
          <w:p w14:paraId="10EA94FD" w14:textId="77777777" w:rsidR="00976AB8" w:rsidRPr="00976AB8" w:rsidRDefault="00976AB8" w:rsidP="00976AB8">
            <w:pPr>
              <w:widowControl w:val="0"/>
              <w:spacing w:after="160" w:afterAutospacing="0" w:line="278" w:lineRule="auto"/>
              <w:jc w:val="left"/>
              <w:rPr>
                <w:rFonts w:eastAsia="DengXian"/>
                <w:b/>
                <w:bCs/>
                <w:kern w:val="2"/>
                <w:sz w:val="22"/>
                <w:szCs w:val="24"/>
                <w:highlight w:val="green"/>
                <w:lang w:eastAsia="zh-CN"/>
                <w14:ligatures w14:val="standardContextual"/>
              </w:rPr>
            </w:pPr>
            <w:r w:rsidRPr="00976AB8">
              <w:rPr>
                <w:rFonts w:eastAsia="DengXian" w:hint="eastAsia"/>
                <w:b/>
                <w:bCs/>
                <w:kern w:val="2"/>
                <w:sz w:val="22"/>
                <w:szCs w:val="24"/>
                <w:highlight w:val="green"/>
                <w:lang w:eastAsia="zh-CN"/>
                <w14:ligatures w14:val="standardContextual"/>
              </w:rPr>
              <w:t>-</w:t>
            </w:r>
            <w:r w:rsidRPr="00976AB8">
              <w:rPr>
                <w:rFonts w:eastAsia="DengXian" w:hint="eastAsia"/>
                <w:b/>
                <w:bCs/>
                <w:kern w:val="2"/>
                <w:sz w:val="22"/>
                <w:szCs w:val="24"/>
                <w:highlight w:val="green"/>
                <w:lang w:eastAsia="zh-CN"/>
                <w14:ligatures w14:val="standardContextual"/>
              </w:rPr>
              <w:tab/>
              <w:t xml:space="preserve">Evaluate via system level simulations (SLS) </w:t>
            </w:r>
          </w:p>
          <w:p w14:paraId="1262680F" w14:textId="77777777" w:rsidR="00976AB8" w:rsidRPr="00976AB8" w:rsidRDefault="00976AB8" w:rsidP="00976AB8">
            <w:pPr>
              <w:widowControl w:val="0"/>
              <w:spacing w:after="160" w:afterAutospacing="0" w:line="278" w:lineRule="auto"/>
              <w:jc w:val="left"/>
              <w:rPr>
                <w:rFonts w:eastAsia="DengXian"/>
                <w:b/>
                <w:bCs/>
                <w:kern w:val="2"/>
                <w:sz w:val="22"/>
                <w:szCs w:val="24"/>
                <w:highlight w:val="green"/>
                <w:lang w:eastAsia="zh-CN"/>
                <w14:ligatures w14:val="standardContextual"/>
              </w:rPr>
            </w:pPr>
            <w:r w:rsidRPr="00976AB8">
              <w:rPr>
                <w:rFonts w:eastAsia="DengXian" w:hint="eastAsia"/>
                <w:b/>
                <w:bCs/>
                <w:kern w:val="2"/>
                <w:sz w:val="22"/>
                <w:szCs w:val="24"/>
                <w:highlight w:val="green"/>
                <w:lang w:eastAsia="zh-CN"/>
                <w14:ligatures w14:val="standardContextual"/>
              </w:rPr>
              <w:t>-</w:t>
            </w:r>
            <w:r w:rsidRPr="00976AB8">
              <w:rPr>
                <w:rFonts w:eastAsia="DengXian" w:hint="eastAsia"/>
                <w:b/>
                <w:bCs/>
                <w:kern w:val="2"/>
                <w:sz w:val="22"/>
                <w:szCs w:val="24"/>
                <w:highlight w:val="green"/>
                <w:lang w:eastAsia="zh-CN"/>
                <w14:ligatures w14:val="standardContextual"/>
              </w:rPr>
              <w:tab/>
              <w:t>Other evaluation methods are not precluded when relevant</w:t>
            </w:r>
          </w:p>
          <w:p w14:paraId="643EB920" w14:textId="77777777" w:rsidR="00976AB8" w:rsidRPr="00976AB8" w:rsidRDefault="00976AB8" w:rsidP="00976AB8">
            <w:pPr>
              <w:widowControl w:val="0"/>
              <w:spacing w:after="160" w:afterAutospacing="0" w:line="278" w:lineRule="auto"/>
              <w:jc w:val="left"/>
              <w:rPr>
                <w:rFonts w:eastAsia="DengXian"/>
                <w:b/>
                <w:bCs/>
                <w:kern w:val="2"/>
                <w:sz w:val="22"/>
                <w:szCs w:val="24"/>
                <w:highlight w:val="green"/>
                <w:lang w:eastAsia="zh-CN"/>
                <w14:ligatures w14:val="standardContextual"/>
              </w:rPr>
            </w:pPr>
            <w:r w:rsidRPr="00976AB8">
              <w:rPr>
                <w:rFonts w:eastAsia="DengXian" w:hint="eastAsia"/>
                <w:b/>
                <w:bCs/>
                <w:kern w:val="2"/>
                <w:sz w:val="22"/>
                <w:szCs w:val="24"/>
                <w:highlight w:val="green"/>
                <w:lang w:eastAsia="zh-CN"/>
                <w14:ligatures w14:val="standardContextual"/>
              </w:rPr>
              <w:t>Proposal 3: For 3GPP internal evaluation, UE/network power model is to be discussed in RAN1.</w:t>
            </w:r>
          </w:p>
          <w:p w14:paraId="5550EADF" w14:textId="77777777" w:rsidR="00976AB8" w:rsidRPr="00976AB8" w:rsidRDefault="00976AB8" w:rsidP="00976AB8">
            <w:pPr>
              <w:widowControl w:val="0"/>
              <w:spacing w:after="160" w:afterAutospacing="0" w:line="278" w:lineRule="auto"/>
              <w:jc w:val="left"/>
              <w:rPr>
                <w:rFonts w:eastAsia="DengXian"/>
                <w:b/>
                <w:bCs/>
                <w:kern w:val="2"/>
                <w:sz w:val="22"/>
                <w:szCs w:val="24"/>
                <w:highlight w:val="green"/>
                <w:lang w:eastAsia="zh-CN"/>
                <w14:ligatures w14:val="standardContextual"/>
              </w:rPr>
            </w:pPr>
            <w:r w:rsidRPr="00976AB8">
              <w:rPr>
                <w:rFonts w:eastAsia="DengXian" w:hint="eastAsia"/>
                <w:b/>
                <w:bCs/>
                <w:kern w:val="2"/>
                <w:sz w:val="22"/>
                <w:szCs w:val="24"/>
                <w:highlight w:val="green"/>
                <w:lang w:eastAsia="zh-CN"/>
                <w14:ligatures w14:val="standardContextual"/>
              </w:rPr>
              <w:t>Proposal 4: For 3GPP internal study, link budget is used as the evaluation methodology for coverage when applicable</w:t>
            </w:r>
          </w:p>
          <w:p w14:paraId="1C4F5C95" w14:textId="77777777" w:rsidR="00976AB8" w:rsidRPr="00976AB8" w:rsidRDefault="00976AB8" w:rsidP="00976AB8">
            <w:pPr>
              <w:widowControl w:val="0"/>
              <w:spacing w:after="160" w:afterAutospacing="0" w:line="278" w:lineRule="auto"/>
              <w:jc w:val="left"/>
              <w:rPr>
                <w:rFonts w:eastAsia="DengXian"/>
                <w:b/>
                <w:bCs/>
                <w:kern w:val="2"/>
                <w:sz w:val="22"/>
                <w:szCs w:val="24"/>
                <w:highlight w:val="green"/>
                <w:lang w:eastAsia="zh-CN"/>
                <w14:ligatures w14:val="standardContextual"/>
              </w:rPr>
            </w:pPr>
            <w:r w:rsidRPr="00976AB8">
              <w:rPr>
                <w:rFonts w:eastAsia="DengXian" w:hint="eastAsia"/>
                <w:b/>
                <w:bCs/>
                <w:kern w:val="2"/>
                <w:sz w:val="22"/>
                <w:szCs w:val="24"/>
                <w:highlight w:val="green"/>
                <w:lang w:eastAsia="zh-CN"/>
                <w14:ligatures w14:val="standardContextual"/>
              </w:rPr>
              <w:t xml:space="preserve">Proposal 5: For 3GPP internal study, the target for coverage is to be determined by RAN. </w:t>
            </w:r>
          </w:p>
          <w:p w14:paraId="2B9F855D" w14:textId="77777777" w:rsidR="00976AB8" w:rsidRPr="00976AB8" w:rsidRDefault="00976AB8" w:rsidP="00976AB8">
            <w:pPr>
              <w:widowControl w:val="0"/>
              <w:spacing w:after="160" w:afterAutospacing="0" w:line="278" w:lineRule="auto"/>
              <w:jc w:val="left"/>
              <w:rPr>
                <w:rFonts w:eastAsia="DengXian"/>
                <w:b/>
                <w:bCs/>
                <w:kern w:val="2"/>
                <w:sz w:val="22"/>
                <w:szCs w:val="24"/>
                <w:highlight w:val="green"/>
                <w:lang w:eastAsia="zh-CN"/>
                <w14:ligatures w14:val="standardContextual"/>
              </w:rPr>
            </w:pPr>
            <w:r w:rsidRPr="00976AB8">
              <w:rPr>
                <w:rFonts w:eastAsia="DengXian" w:hint="eastAsia"/>
                <w:b/>
                <w:bCs/>
                <w:kern w:val="2"/>
                <w:sz w:val="22"/>
                <w:szCs w:val="24"/>
                <w:highlight w:val="green"/>
                <w:lang w:eastAsia="zh-CN"/>
                <w14:ligatures w14:val="standardContextual"/>
              </w:rPr>
              <w:t>-</w:t>
            </w:r>
            <w:r w:rsidRPr="00976AB8">
              <w:rPr>
                <w:rFonts w:eastAsia="DengXian" w:hint="eastAsia"/>
                <w:b/>
                <w:bCs/>
                <w:kern w:val="2"/>
                <w:sz w:val="22"/>
                <w:szCs w:val="24"/>
                <w:highlight w:val="green"/>
                <w:lang w:eastAsia="zh-CN"/>
                <w14:ligatures w14:val="standardContextual"/>
              </w:rPr>
              <w:tab/>
              <w:t>FFS: Exact coverage target value(s).</w:t>
            </w:r>
          </w:p>
          <w:p w14:paraId="21CC1455" w14:textId="77777777" w:rsidR="00976AB8" w:rsidRPr="00976AB8" w:rsidRDefault="00976AB8" w:rsidP="00976AB8">
            <w:pPr>
              <w:widowControl w:val="0"/>
              <w:spacing w:after="160" w:afterAutospacing="0" w:line="278" w:lineRule="auto"/>
              <w:jc w:val="left"/>
              <w:rPr>
                <w:rFonts w:eastAsia="DengXian"/>
                <w:b/>
                <w:bCs/>
                <w:kern w:val="2"/>
                <w:sz w:val="22"/>
                <w:szCs w:val="24"/>
                <w:lang w:eastAsia="zh-CN"/>
                <w14:ligatures w14:val="standardContextual"/>
              </w:rPr>
            </w:pPr>
            <w:r w:rsidRPr="00976AB8">
              <w:rPr>
                <w:rFonts w:eastAsia="DengXian" w:hint="eastAsia"/>
                <w:b/>
                <w:bCs/>
                <w:kern w:val="2"/>
                <w:sz w:val="22"/>
                <w:szCs w:val="24"/>
                <w:highlight w:val="green"/>
                <w:lang w:eastAsia="zh-CN"/>
                <w14:ligatures w14:val="standardContextual"/>
              </w:rPr>
              <w:t>-</w:t>
            </w:r>
            <w:r w:rsidRPr="00976AB8">
              <w:rPr>
                <w:rFonts w:eastAsia="DengXian" w:hint="eastAsia"/>
                <w:b/>
                <w:bCs/>
                <w:kern w:val="2"/>
                <w:sz w:val="22"/>
                <w:szCs w:val="24"/>
                <w:highlight w:val="green"/>
                <w:lang w:eastAsia="zh-CN"/>
                <w14:ligatures w14:val="standardContextual"/>
              </w:rPr>
              <w:tab/>
              <w:t>FFS: Additional details considering control/data channel</w:t>
            </w:r>
          </w:p>
          <w:p w14:paraId="19E869FE" w14:textId="30440EBA" w:rsidR="00005BCF" w:rsidRPr="0060242F" w:rsidRDefault="00005BCF" w:rsidP="00005BCF">
            <w:pPr>
              <w:spacing w:after="0" w:afterAutospacing="0" w:line="252" w:lineRule="auto"/>
              <w:contextualSpacing/>
              <w:jc w:val="left"/>
              <w:rPr>
                <w:rFonts w:eastAsia="Batang"/>
                <w:sz w:val="21"/>
                <w:szCs w:val="21"/>
                <w:lang w:eastAsia="x-none"/>
              </w:rPr>
            </w:pPr>
          </w:p>
        </w:tc>
      </w:tr>
    </w:tbl>
    <w:p w14:paraId="2628213A" w14:textId="77777777" w:rsidR="00005BCF" w:rsidRDefault="00005BCF" w:rsidP="000A3907"/>
    <w:p w14:paraId="47DF650C" w14:textId="1C017E06" w:rsidR="00EA6790" w:rsidRDefault="00976AB8" w:rsidP="00E269F4">
      <w:pPr>
        <w:spacing w:after="0" w:afterAutospacing="0"/>
      </w:pPr>
      <w:r>
        <w:rPr>
          <w:rFonts w:hint="eastAsia"/>
        </w:rPr>
        <w:t xml:space="preserve">As in Proposal 4, </w:t>
      </w:r>
      <w:r w:rsidR="00EA6790">
        <w:rPr>
          <w:rFonts w:hint="eastAsia"/>
        </w:rPr>
        <w:t xml:space="preserve">link budget will be used as the evaluation </w:t>
      </w:r>
      <w:r w:rsidR="00EA6790">
        <w:t>methodology</w:t>
      </w:r>
      <w:r w:rsidR="00EA6790">
        <w:rPr>
          <w:rFonts w:hint="eastAsia"/>
        </w:rPr>
        <w:t xml:space="preserve"> for coverage when applicable, and the target value will be determined by RAN.</w:t>
      </w:r>
      <w:r w:rsidR="003251D6">
        <w:rPr>
          <w:rFonts w:hint="eastAsia"/>
        </w:rPr>
        <w:t xml:space="preserve"> </w:t>
      </w:r>
      <w:r w:rsidR="00F33D28">
        <w:rPr>
          <w:rFonts w:hint="eastAsia"/>
        </w:rPr>
        <w:t xml:space="preserve">Therefore, in our understanding, RAN1 should wait for the exact target provided by RAN. </w:t>
      </w:r>
    </w:p>
    <w:p w14:paraId="0DDECE9F" w14:textId="7610F7B8" w:rsidR="003251D6" w:rsidRDefault="003251D6" w:rsidP="000A3907">
      <w:r>
        <w:rPr>
          <w:rFonts w:hint="eastAsia"/>
        </w:rPr>
        <w:t xml:space="preserve">From RAN1 point of view, </w:t>
      </w:r>
      <w:r w:rsidR="006A4FF2">
        <w:rPr>
          <w:rFonts w:hint="eastAsia"/>
        </w:rPr>
        <w:t xml:space="preserve">one of the major targets for coverage evaluation is to </w:t>
      </w:r>
      <w:r w:rsidR="00A33604">
        <w:rPr>
          <w:rFonts w:hint="eastAsia"/>
        </w:rPr>
        <w:t xml:space="preserve">identify potential coverage bottleneck. For this, </w:t>
      </w:r>
      <w:r w:rsidR="00A03082">
        <w:rPr>
          <w:rFonts w:hint="eastAsia"/>
        </w:rPr>
        <w:t xml:space="preserve">a complete set of link budgets should be evaluated for each </w:t>
      </w:r>
      <w:r w:rsidR="00FB2D50">
        <w:rPr>
          <w:rFonts w:hint="eastAsia"/>
        </w:rPr>
        <w:t>frequency, each device type</w:t>
      </w:r>
      <w:r w:rsidR="00DF02CF">
        <w:rPr>
          <w:rFonts w:hint="eastAsia"/>
        </w:rPr>
        <w:t>, and each channel/signal</w:t>
      </w:r>
      <w:r w:rsidR="00FB2D50">
        <w:rPr>
          <w:rFonts w:hint="eastAsia"/>
        </w:rPr>
        <w:t>, including both TN and NTN.</w:t>
      </w:r>
      <w:r w:rsidR="00A33604">
        <w:rPr>
          <w:rFonts w:hint="eastAsia"/>
        </w:rPr>
        <w:t xml:space="preserve"> </w:t>
      </w:r>
      <w:r w:rsidR="00DF02CF">
        <w:rPr>
          <w:rFonts w:hint="eastAsia"/>
        </w:rPr>
        <w:t xml:space="preserve">Potential coverage bottleneck can be identified </w:t>
      </w:r>
      <w:r w:rsidR="007A5CD3">
        <w:rPr>
          <w:rFonts w:hint="eastAsia"/>
        </w:rPr>
        <w:t>using the target value to be provided by RAN.</w:t>
      </w:r>
    </w:p>
    <w:p w14:paraId="1BBE0BD7" w14:textId="43518BCA" w:rsidR="00C34553" w:rsidRPr="008F6FB1" w:rsidRDefault="00B86A11" w:rsidP="000A3907">
      <w:pPr>
        <w:rPr>
          <w:b/>
          <w:bCs/>
        </w:rPr>
      </w:pPr>
      <w:r w:rsidRPr="008F6FB1">
        <w:rPr>
          <w:rFonts w:hint="eastAsia"/>
          <w:b/>
          <w:bCs/>
        </w:rPr>
        <w:t>Proposal 4:</w:t>
      </w:r>
      <w:r w:rsidR="008F6FB1" w:rsidRPr="008F6FB1">
        <w:rPr>
          <w:rFonts w:hint="eastAsia"/>
          <w:b/>
          <w:bCs/>
        </w:rPr>
        <w:t xml:space="preserve"> Link budget should be evaluated for each frequency, each device type, and each channel/signal, including both TN and NTN.</w:t>
      </w:r>
    </w:p>
    <w:p w14:paraId="79392542" w14:textId="16457DEE" w:rsidR="00CE268F" w:rsidRPr="00354CAC" w:rsidRDefault="00CE268F" w:rsidP="00CE268F">
      <w:pPr>
        <w:pStyle w:val="Heading1"/>
        <w:numPr>
          <w:ilvl w:val="1"/>
          <w:numId w:val="1"/>
        </w:numPr>
        <w:spacing w:after="180"/>
      </w:pPr>
      <w:r>
        <w:rPr>
          <w:rFonts w:hint="eastAsia"/>
        </w:rPr>
        <w:t>MRSS</w:t>
      </w:r>
    </w:p>
    <w:p w14:paraId="2F97EC74" w14:textId="270F80A2" w:rsidR="008F6FB1" w:rsidRPr="00354CAC" w:rsidRDefault="008F6FB1" w:rsidP="008F6FB1">
      <w:r>
        <w:rPr>
          <w:rFonts w:hint="eastAsia"/>
        </w:rPr>
        <w:t>The following agreement on MRSS</w:t>
      </w:r>
      <w:r>
        <w:t xml:space="preserve"> w</w:t>
      </w:r>
      <w:r>
        <w:rPr>
          <w:rFonts w:hint="eastAsia"/>
        </w:rPr>
        <w:t>as reached at RAN1#122 meeting [2].</w:t>
      </w:r>
    </w:p>
    <w:tbl>
      <w:tblPr>
        <w:tblStyle w:val="TableGrid"/>
        <w:tblW w:w="0" w:type="auto"/>
        <w:tblLook w:val="04A0" w:firstRow="1" w:lastRow="0" w:firstColumn="1" w:lastColumn="0" w:noHBand="0" w:noVBand="1"/>
      </w:tblPr>
      <w:tblGrid>
        <w:gridCol w:w="9954"/>
      </w:tblGrid>
      <w:tr w:rsidR="008F6FB1" w:rsidRPr="00354CAC" w14:paraId="52997FB8" w14:textId="77777777" w:rsidTr="004305F8">
        <w:tc>
          <w:tcPr>
            <w:tcW w:w="9954" w:type="dxa"/>
          </w:tcPr>
          <w:p w14:paraId="199A5210" w14:textId="77777777" w:rsidR="00E269F4" w:rsidRPr="00E269F4" w:rsidRDefault="00E269F4" w:rsidP="00E269F4">
            <w:pPr>
              <w:spacing w:after="0" w:afterAutospacing="0" w:line="252" w:lineRule="auto"/>
              <w:contextualSpacing/>
              <w:rPr>
                <w:rFonts w:eastAsia="DengXian"/>
                <w:sz w:val="21"/>
                <w:szCs w:val="21"/>
                <w:highlight w:val="green"/>
                <w:lang w:eastAsia="zh-CN"/>
              </w:rPr>
            </w:pPr>
            <w:r w:rsidRPr="00E269F4">
              <w:rPr>
                <w:rFonts w:eastAsia="DengXian" w:hint="eastAsia"/>
                <w:sz w:val="21"/>
                <w:szCs w:val="21"/>
                <w:highlight w:val="green"/>
                <w:lang w:eastAsia="zh-CN"/>
              </w:rPr>
              <w:t>Agreement</w:t>
            </w:r>
          </w:p>
          <w:p w14:paraId="504B00BC" w14:textId="77777777" w:rsidR="00E269F4" w:rsidRPr="00E269F4" w:rsidRDefault="00E269F4" w:rsidP="00E269F4">
            <w:pPr>
              <w:numPr>
                <w:ilvl w:val="0"/>
                <w:numId w:val="36"/>
              </w:numPr>
              <w:spacing w:after="0" w:afterAutospacing="0" w:line="252" w:lineRule="auto"/>
              <w:contextualSpacing/>
              <w:jc w:val="left"/>
              <w:rPr>
                <w:rFonts w:eastAsia="Batang"/>
                <w:sz w:val="21"/>
                <w:szCs w:val="21"/>
                <w:lang w:eastAsia="x-none"/>
              </w:rPr>
            </w:pPr>
            <w:r w:rsidRPr="00E269F4">
              <w:rPr>
                <w:rFonts w:eastAsia="Batang"/>
                <w:sz w:val="21"/>
                <w:szCs w:val="21"/>
                <w:lang w:eastAsia="x-none"/>
              </w:rPr>
              <w:t xml:space="preserve">Identify the high-level aspects which impact on the </w:t>
            </w:r>
            <w:r w:rsidRPr="00E269F4">
              <w:rPr>
                <w:rFonts w:eastAsia="Batang" w:hint="eastAsia"/>
                <w:sz w:val="21"/>
                <w:szCs w:val="21"/>
                <w:lang w:eastAsia="x-none"/>
              </w:rPr>
              <w:t>NR-</w:t>
            </w:r>
            <w:r w:rsidRPr="00E269F4">
              <w:rPr>
                <w:rFonts w:eastAsia="Batang"/>
                <w:sz w:val="21"/>
                <w:szCs w:val="21"/>
                <w:lang w:eastAsia="x-none"/>
              </w:rPr>
              <w:t xml:space="preserve">6GR </w:t>
            </w:r>
            <w:r w:rsidRPr="00E269F4">
              <w:rPr>
                <w:rFonts w:eastAsia="Batang" w:hint="eastAsia"/>
                <w:sz w:val="21"/>
                <w:szCs w:val="21"/>
                <w:lang w:eastAsia="x-none"/>
              </w:rPr>
              <w:t>MRSS support</w:t>
            </w:r>
          </w:p>
          <w:p w14:paraId="0A9A0AB5" w14:textId="0FC80282" w:rsidR="008F6FB1" w:rsidRPr="00E269F4" w:rsidRDefault="00E269F4" w:rsidP="00E269F4">
            <w:pPr>
              <w:numPr>
                <w:ilvl w:val="1"/>
                <w:numId w:val="36"/>
              </w:numPr>
              <w:spacing w:after="0" w:afterAutospacing="0" w:line="252" w:lineRule="auto"/>
              <w:contextualSpacing/>
              <w:jc w:val="left"/>
              <w:rPr>
                <w:rFonts w:eastAsia="Batang"/>
                <w:sz w:val="21"/>
                <w:szCs w:val="21"/>
                <w:lang w:eastAsia="x-none"/>
              </w:rPr>
            </w:pPr>
            <w:r w:rsidRPr="00E269F4">
              <w:rPr>
                <w:rFonts w:eastAsia="Batang"/>
                <w:sz w:val="21"/>
                <w:szCs w:val="21"/>
                <w:lang w:eastAsia="x-none"/>
              </w:rPr>
              <w:t>I</w:t>
            </w:r>
            <w:r w:rsidRPr="00E269F4">
              <w:rPr>
                <w:rFonts w:eastAsia="Batang" w:hint="eastAsia"/>
                <w:sz w:val="21"/>
                <w:szCs w:val="21"/>
                <w:lang w:eastAsia="x-none"/>
              </w:rPr>
              <w:t xml:space="preserve">ncluding </w:t>
            </w:r>
            <w:r w:rsidRPr="00E269F4">
              <w:rPr>
                <w:rFonts w:eastAsia="Batang"/>
                <w:sz w:val="21"/>
                <w:szCs w:val="21"/>
                <w:lang w:eastAsia="x-none"/>
              </w:rPr>
              <w:t>the</w:t>
            </w:r>
            <w:r w:rsidRPr="00E269F4">
              <w:rPr>
                <w:rFonts w:eastAsia="Batang" w:hint="eastAsia"/>
                <w:sz w:val="21"/>
                <w:szCs w:val="21"/>
                <w:lang w:eastAsia="x-none"/>
              </w:rPr>
              <w:t xml:space="preserve"> lessons learned from LTE-NR DSS</w:t>
            </w:r>
          </w:p>
        </w:tc>
      </w:tr>
    </w:tbl>
    <w:p w14:paraId="65C597FF" w14:textId="77777777" w:rsidR="008F6FB1" w:rsidRDefault="008F6FB1" w:rsidP="008F6FB1"/>
    <w:p w14:paraId="7789B6DD" w14:textId="6B321B72" w:rsidR="00CE268F" w:rsidRDefault="00321818" w:rsidP="000A3907">
      <w:r>
        <w:rPr>
          <w:rFonts w:hint="eastAsia"/>
        </w:rPr>
        <w:t xml:space="preserve">Furthermore, </w:t>
      </w:r>
      <w:r w:rsidR="001B4A76">
        <w:rPr>
          <w:rFonts w:hint="eastAsia"/>
        </w:rPr>
        <w:t>the following agreements were reached on waveform design at RAN1#122 meeting [2].</w:t>
      </w:r>
    </w:p>
    <w:tbl>
      <w:tblPr>
        <w:tblStyle w:val="TableGrid"/>
        <w:tblW w:w="0" w:type="auto"/>
        <w:tblLook w:val="04A0" w:firstRow="1" w:lastRow="0" w:firstColumn="1" w:lastColumn="0" w:noHBand="0" w:noVBand="1"/>
      </w:tblPr>
      <w:tblGrid>
        <w:gridCol w:w="9954"/>
      </w:tblGrid>
      <w:tr w:rsidR="00A45E53" w:rsidRPr="00354CAC" w14:paraId="52FA869A" w14:textId="77777777" w:rsidTr="004305F8">
        <w:tc>
          <w:tcPr>
            <w:tcW w:w="9954" w:type="dxa"/>
          </w:tcPr>
          <w:p w14:paraId="79EF8474" w14:textId="77777777" w:rsidR="001B4A76" w:rsidRPr="001B4A76" w:rsidRDefault="001B4A76" w:rsidP="001B4A76">
            <w:pPr>
              <w:spacing w:after="180" w:afterAutospacing="0"/>
              <w:contextualSpacing/>
              <w:jc w:val="left"/>
              <w:rPr>
                <w:rFonts w:eastAsia="Times New Roman"/>
                <w:sz w:val="20"/>
                <w:szCs w:val="24"/>
                <w:highlight w:val="green"/>
                <w:lang w:val="en-GB" w:eastAsia="en-US"/>
              </w:rPr>
            </w:pPr>
            <w:r w:rsidRPr="001B4A76">
              <w:rPr>
                <w:rFonts w:eastAsia="Times New Roman" w:hint="eastAsia"/>
                <w:sz w:val="20"/>
                <w:szCs w:val="24"/>
                <w:highlight w:val="green"/>
                <w:lang w:val="en-GB" w:eastAsia="en-US"/>
              </w:rPr>
              <w:t>Agreement</w:t>
            </w:r>
          </w:p>
          <w:p w14:paraId="74B95F8E" w14:textId="77777777" w:rsidR="001B4A76" w:rsidRPr="001B4A76" w:rsidRDefault="001B4A76" w:rsidP="001B4A76">
            <w:pPr>
              <w:spacing w:after="0" w:afterAutospacing="0"/>
              <w:jc w:val="left"/>
              <w:rPr>
                <w:rFonts w:eastAsia="Times New Roman"/>
                <w:sz w:val="20"/>
                <w:szCs w:val="24"/>
                <w:lang w:val="en-GB" w:eastAsia="en-US"/>
              </w:rPr>
            </w:pPr>
            <w:r w:rsidRPr="001B4A76">
              <w:rPr>
                <w:rFonts w:eastAsia="Times New Roman"/>
                <w:sz w:val="20"/>
                <w:szCs w:val="24"/>
                <w:lang w:val="en-GB" w:eastAsia="en-US"/>
              </w:rPr>
              <w:t xml:space="preserve">CP-OFDM </w:t>
            </w:r>
            <w:r w:rsidRPr="001B4A76">
              <w:rPr>
                <w:rFonts w:eastAsia="Times New Roman" w:hint="eastAsia"/>
                <w:sz w:val="20"/>
                <w:szCs w:val="24"/>
                <w:lang w:val="en-GB" w:eastAsia="en-US"/>
              </w:rPr>
              <w:t>and</w:t>
            </w:r>
            <w:r w:rsidRPr="001B4A76">
              <w:rPr>
                <w:rFonts w:eastAsia="Times New Roman"/>
                <w:sz w:val="20"/>
                <w:szCs w:val="24"/>
                <w:lang w:val="en-GB" w:eastAsia="en-US"/>
              </w:rPr>
              <w:t xml:space="preserve"> DFT-s-OFDM waveforms as defined in 5G NR </w:t>
            </w:r>
            <w:r w:rsidRPr="001B4A76">
              <w:rPr>
                <w:rFonts w:eastAsia="Times New Roman" w:hint="eastAsia"/>
                <w:sz w:val="20"/>
                <w:szCs w:val="24"/>
                <w:lang w:val="en-GB" w:eastAsia="en-US"/>
              </w:rPr>
              <w:t xml:space="preserve">are supported as the basis </w:t>
            </w:r>
            <w:r w:rsidRPr="001B4A76">
              <w:rPr>
                <w:rFonts w:eastAsia="Times New Roman"/>
                <w:sz w:val="20"/>
                <w:szCs w:val="24"/>
                <w:lang w:val="en-GB" w:eastAsia="en-US"/>
              </w:rPr>
              <w:t>for 6GR for uplink</w:t>
            </w:r>
          </w:p>
          <w:p w14:paraId="0693CFE3" w14:textId="77777777" w:rsidR="001B4A76" w:rsidRPr="001B4A76" w:rsidRDefault="001B4A76" w:rsidP="001B4A76">
            <w:pPr>
              <w:numPr>
                <w:ilvl w:val="0"/>
                <w:numId w:val="39"/>
              </w:numPr>
              <w:spacing w:after="180" w:afterAutospacing="0"/>
              <w:contextualSpacing/>
              <w:jc w:val="left"/>
              <w:rPr>
                <w:rFonts w:eastAsia="Times New Roman"/>
                <w:sz w:val="20"/>
                <w:szCs w:val="24"/>
                <w:lang w:val="en-GB" w:eastAsia="en-US"/>
              </w:rPr>
            </w:pPr>
            <w:r w:rsidRPr="001B4A76">
              <w:rPr>
                <w:rFonts w:eastAsia="Times New Roman"/>
                <w:sz w:val="20"/>
                <w:szCs w:val="24"/>
                <w:lang w:val="en-GB" w:eastAsia="en-US"/>
              </w:rPr>
              <w:lastRenderedPageBreak/>
              <w:t>Enhancements/modifications on CP-OFDM/DFT-s-OFDM will be studied as potential additions</w:t>
            </w:r>
          </w:p>
          <w:p w14:paraId="6F9AF055" w14:textId="77777777" w:rsidR="001B4A76" w:rsidRPr="001B4A76" w:rsidRDefault="001B4A76" w:rsidP="001B4A76">
            <w:pPr>
              <w:numPr>
                <w:ilvl w:val="0"/>
                <w:numId w:val="39"/>
              </w:numPr>
              <w:spacing w:after="180" w:afterAutospacing="0"/>
              <w:contextualSpacing/>
              <w:jc w:val="left"/>
              <w:rPr>
                <w:rFonts w:eastAsia="Times New Roman"/>
                <w:sz w:val="20"/>
                <w:szCs w:val="24"/>
                <w:lang w:val="en-GB" w:eastAsia="en-US"/>
              </w:rPr>
            </w:pPr>
            <w:r w:rsidRPr="001B4A76">
              <w:rPr>
                <w:rFonts w:eastAsia="Times New Roman" w:hint="eastAsia"/>
                <w:sz w:val="20"/>
                <w:szCs w:val="24"/>
                <w:lang w:val="en-GB" w:eastAsia="en-US"/>
              </w:rPr>
              <w:t>Other OFDM based waveforms are not precluded.</w:t>
            </w:r>
          </w:p>
          <w:p w14:paraId="2602E7EA" w14:textId="77777777" w:rsidR="001B4A76" w:rsidRPr="001B4A76" w:rsidRDefault="001B4A76" w:rsidP="001B4A76">
            <w:pPr>
              <w:spacing w:after="180" w:afterAutospacing="0"/>
              <w:ind w:left="840"/>
              <w:contextualSpacing/>
              <w:jc w:val="left"/>
              <w:rPr>
                <w:rFonts w:ascii="Times" w:eastAsia="DengXian" w:hAnsi="Times"/>
                <w:szCs w:val="24"/>
                <w:highlight w:val="yellow"/>
                <w:lang w:val="en-GB" w:eastAsia="zh-CN"/>
              </w:rPr>
            </w:pPr>
          </w:p>
          <w:p w14:paraId="5887B95F" w14:textId="77777777" w:rsidR="001B4A76" w:rsidRPr="001B4A76" w:rsidRDefault="001B4A76" w:rsidP="001B4A76">
            <w:pPr>
              <w:spacing w:after="0" w:afterAutospacing="0"/>
              <w:jc w:val="left"/>
              <w:rPr>
                <w:rFonts w:eastAsia="Times New Roman"/>
                <w:sz w:val="20"/>
                <w:szCs w:val="24"/>
                <w:highlight w:val="green"/>
                <w:lang w:val="en-GB" w:eastAsia="en-US"/>
              </w:rPr>
            </w:pPr>
            <w:r w:rsidRPr="001B4A76">
              <w:rPr>
                <w:rFonts w:eastAsia="Times New Roman" w:hint="eastAsia"/>
                <w:sz w:val="20"/>
                <w:szCs w:val="24"/>
                <w:highlight w:val="green"/>
                <w:lang w:val="en-GB" w:eastAsia="en-US"/>
              </w:rPr>
              <w:t>Agreement</w:t>
            </w:r>
          </w:p>
          <w:p w14:paraId="69DF68A5" w14:textId="77777777" w:rsidR="001B4A76" w:rsidRPr="001B4A76" w:rsidRDefault="001B4A76" w:rsidP="001B4A76">
            <w:pPr>
              <w:spacing w:after="0" w:afterAutospacing="0"/>
              <w:jc w:val="left"/>
              <w:rPr>
                <w:rFonts w:ascii="Times" w:eastAsia="Batang" w:hAnsi="Times"/>
                <w:szCs w:val="24"/>
                <w:lang w:val="en-GB" w:eastAsia="en-US"/>
              </w:rPr>
            </w:pPr>
            <w:r w:rsidRPr="001B4A76">
              <w:rPr>
                <w:rFonts w:eastAsia="Times New Roman"/>
                <w:sz w:val="20"/>
                <w:szCs w:val="24"/>
                <w:lang w:val="en-GB" w:eastAsia="en-US"/>
              </w:rPr>
              <w:t>CP-OFDM waveform as defined in 5G NR is supported as the basis for 6GR for downlink</w:t>
            </w:r>
          </w:p>
          <w:p w14:paraId="3ABE7ACD" w14:textId="77777777" w:rsidR="001B4A76" w:rsidRPr="001B4A76" w:rsidRDefault="001B4A76" w:rsidP="001B4A76">
            <w:pPr>
              <w:numPr>
                <w:ilvl w:val="0"/>
                <w:numId w:val="39"/>
              </w:numPr>
              <w:spacing w:after="180" w:afterAutospacing="0"/>
              <w:contextualSpacing/>
              <w:jc w:val="left"/>
              <w:rPr>
                <w:rFonts w:eastAsia="Times New Roman"/>
                <w:sz w:val="20"/>
                <w:szCs w:val="24"/>
                <w:lang w:val="en-GB" w:eastAsia="en-US"/>
              </w:rPr>
            </w:pPr>
            <w:r w:rsidRPr="001B4A76">
              <w:rPr>
                <w:rFonts w:eastAsia="Times New Roman"/>
                <w:sz w:val="20"/>
                <w:szCs w:val="24"/>
                <w:lang w:val="en-GB" w:eastAsia="en-US"/>
              </w:rPr>
              <w:t>Enhancements/modifications on CP-OFDM will be studied as potential additions</w:t>
            </w:r>
          </w:p>
          <w:p w14:paraId="3879E3CA" w14:textId="77777777" w:rsidR="001B4A76" w:rsidRPr="001B4A76" w:rsidRDefault="001B4A76" w:rsidP="001B4A76">
            <w:pPr>
              <w:numPr>
                <w:ilvl w:val="0"/>
                <w:numId w:val="39"/>
              </w:numPr>
              <w:spacing w:after="180" w:afterAutospacing="0"/>
              <w:contextualSpacing/>
              <w:jc w:val="left"/>
              <w:rPr>
                <w:rFonts w:eastAsia="Times New Roman"/>
                <w:sz w:val="20"/>
                <w:szCs w:val="24"/>
                <w:lang w:val="en-GB" w:eastAsia="en-US"/>
              </w:rPr>
            </w:pPr>
            <w:r w:rsidRPr="001B4A76">
              <w:rPr>
                <w:rFonts w:eastAsia="Times New Roman"/>
                <w:sz w:val="20"/>
                <w:szCs w:val="24"/>
                <w:lang w:val="en-GB" w:eastAsia="en-US"/>
              </w:rPr>
              <w:t xml:space="preserve">DFT-s-OFDM or any other OFDM-based waveform will be studied as a </w:t>
            </w:r>
            <w:r w:rsidRPr="001B4A76">
              <w:rPr>
                <w:rFonts w:eastAsia="DengXian" w:hint="eastAsia"/>
                <w:sz w:val="20"/>
                <w:szCs w:val="24"/>
                <w:lang w:val="en-GB" w:eastAsia="zh-CN"/>
              </w:rPr>
              <w:t xml:space="preserve">potential </w:t>
            </w:r>
            <w:r w:rsidRPr="001B4A76">
              <w:rPr>
                <w:rFonts w:eastAsia="Times New Roman"/>
                <w:sz w:val="20"/>
                <w:szCs w:val="24"/>
                <w:lang w:val="en-GB" w:eastAsia="en-US"/>
              </w:rPr>
              <w:t>additional waveform for downlink</w:t>
            </w:r>
          </w:p>
          <w:p w14:paraId="372483A4" w14:textId="77777777" w:rsidR="001B4A76" w:rsidRPr="001B4A76" w:rsidRDefault="001B4A76" w:rsidP="001B4A76">
            <w:pPr>
              <w:spacing w:after="180" w:afterAutospacing="0"/>
              <w:contextualSpacing/>
              <w:jc w:val="left"/>
              <w:rPr>
                <w:rFonts w:eastAsia="Times New Roman"/>
                <w:sz w:val="20"/>
                <w:szCs w:val="24"/>
                <w:lang w:val="en-GB" w:eastAsia="en-US"/>
              </w:rPr>
            </w:pPr>
            <w:r w:rsidRPr="001B4A76">
              <w:rPr>
                <w:rFonts w:eastAsia="Times New Roman" w:hint="eastAsia"/>
                <w:sz w:val="20"/>
                <w:szCs w:val="24"/>
                <w:lang w:val="en-GB" w:eastAsia="en-US"/>
              </w:rPr>
              <w:t>Note:</w:t>
            </w:r>
            <w:r w:rsidRPr="001B4A76">
              <w:rPr>
                <w:rFonts w:eastAsia="Times New Roman"/>
                <w:sz w:val="20"/>
                <w:szCs w:val="24"/>
                <w:lang w:val="en-GB"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1B4A76">
              <w:rPr>
                <w:rFonts w:eastAsia="DengXian" w:hint="eastAsia"/>
                <w:sz w:val="20"/>
                <w:szCs w:val="24"/>
                <w:lang w:val="en-GB" w:eastAsia="zh-CN"/>
              </w:rPr>
              <w:t>, etc</w:t>
            </w:r>
            <w:r w:rsidRPr="001B4A76">
              <w:rPr>
                <w:rFonts w:eastAsia="Times New Roman"/>
                <w:sz w:val="20"/>
                <w:szCs w:val="24"/>
                <w:lang w:val="en-GB" w:eastAsia="en-US"/>
              </w:rPr>
              <w:t>.</w:t>
            </w:r>
          </w:p>
          <w:p w14:paraId="40BDF8B1" w14:textId="55D52276" w:rsidR="00A45E53" w:rsidRPr="001B4A76" w:rsidRDefault="00A45E53" w:rsidP="001B4A76">
            <w:pPr>
              <w:spacing w:after="0" w:afterAutospacing="0" w:line="252" w:lineRule="auto"/>
              <w:contextualSpacing/>
              <w:jc w:val="left"/>
              <w:rPr>
                <w:rFonts w:eastAsia="Batang"/>
                <w:sz w:val="21"/>
                <w:szCs w:val="21"/>
                <w:lang w:val="en-GB" w:eastAsia="x-none"/>
              </w:rPr>
            </w:pPr>
          </w:p>
        </w:tc>
      </w:tr>
    </w:tbl>
    <w:p w14:paraId="7F764F10" w14:textId="77777777" w:rsidR="00E269F4" w:rsidRDefault="00E269F4" w:rsidP="000A3907"/>
    <w:p w14:paraId="3FDFCA31" w14:textId="34590645" w:rsidR="001B4A76" w:rsidRDefault="0063692F" w:rsidP="000A3907">
      <w:r>
        <w:rPr>
          <w:rFonts w:hint="eastAsia"/>
        </w:rPr>
        <w:t xml:space="preserve">Considering that the same waveform is </w:t>
      </w:r>
      <w:r>
        <w:t>the</w:t>
      </w:r>
      <w:r>
        <w:rPr>
          <w:rFonts w:hint="eastAsia"/>
        </w:rPr>
        <w:t xml:space="preserve"> basis for the 6G study, MRSS </w:t>
      </w:r>
      <w:r w:rsidR="00F844CD">
        <w:rPr>
          <w:rFonts w:hint="eastAsia"/>
        </w:rPr>
        <w:t xml:space="preserve">for downlink </w:t>
      </w:r>
      <w:r w:rsidR="0073218F">
        <w:rPr>
          <w:rFonts w:hint="eastAsia"/>
        </w:rPr>
        <w:t xml:space="preserve">can exploit rate-matching of NR resources as much as possible. </w:t>
      </w:r>
      <w:r w:rsidR="00094155">
        <w:rPr>
          <w:rFonts w:hint="eastAsia"/>
        </w:rPr>
        <w:t xml:space="preserve">Considering </w:t>
      </w:r>
      <w:r w:rsidR="00094155">
        <w:t>that</w:t>
      </w:r>
      <w:r w:rsidR="00094155">
        <w:rPr>
          <w:rFonts w:hint="eastAsia"/>
        </w:rPr>
        <w:t xml:space="preserve"> NR carrier is lean design</w:t>
      </w:r>
      <w:r w:rsidR="009B4DE2">
        <w:rPr>
          <w:rFonts w:hint="eastAsia"/>
        </w:rPr>
        <w:t>, rate-matching</w:t>
      </w:r>
      <w:r w:rsidR="001D2309">
        <w:rPr>
          <w:rFonts w:hint="eastAsia"/>
        </w:rPr>
        <w:t xml:space="preserve"> is a suitable technique to share a carrier bandwidth by NR and 6GR for downlink.</w:t>
      </w:r>
    </w:p>
    <w:p w14:paraId="3137FA25" w14:textId="49C7BDD9" w:rsidR="001D2309" w:rsidRPr="001D2309" w:rsidRDefault="001D2309" w:rsidP="000A3907">
      <w:pPr>
        <w:rPr>
          <w:b/>
          <w:bCs/>
        </w:rPr>
      </w:pPr>
      <w:r w:rsidRPr="001D2309">
        <w:rPr>
          <w:rFonts w:hint="eastAsia"/>
          <w:b/>
          <w:bCs/>
        </w:rPr>
        <w:t xml:space="preserve">Proposal 5: Rate-matching is </w:t>
      </w:r>
      <w:r w:rsidRPr="001D2309">
        <w:rPr>
          <w:b/>
          <w:bCs/>
        </w:rPr>
        <w:t>applicable</w:t>
      </w:r>
      <w:r w:rsidRPr="001D2309">
        <w:rPr>
          <w:rFonts w:hint="eastAsia"/>
          <w:b/>
          <w:bCs/>
        </w:rPr>
        <w:t xml:space="preserve"> to share a carrier bandwidth by NR and 6GR for downlink.</w:t>
      </w:r>
    </w:p>
    <w:p w14:paraId="04739972" w14:textId="45C2AFB8" w:rsidR="001B4A76" w:rsidRDefault="001D2309" w:rsidP="000A3907">
      <w:r>
        <w:rPr>
          <w:rFonts w:hint="eastAsia"/>
        </w:rPr>
        <w:t xml:space="preserve">On the other hand, for uplink, </w:t>
      </w:r>
      <w:r w:rsidR="00993BF1">
        <w:rPr>
          <w:rFonts w:hint="eastAsia"/>
        </w:rPr>
        <w:t xml:space="preserve">especially if DFT-s-OFDM is used in 6GR, rate-matching </w:t>
      </w:r>
      <w:r w:rsidR="00B45B06">
        <w:rPr>
          <w:rFonts w:hint="eastAsia"/>
        </w:rPr>
        <w:t xml:space="preserve">increases complexity or increases PAPR. Considering that </w:t>
      </w:r>
      <w:r w:rsidR="001C7C62">
        <w:rPr>
          <w:rFonts w:hint="eastAsia"/>
        </w:rPr>
        <w:t xml:space="preserve">a unified procedure is preferred for CP-OFDM and DFT-s-OFDM, </w:t>
      </w:r>
      <w:r w:rsidR="00EC1A4A">
        <w:rPr>
          <w:rFonts w:hint="eastAsia"/>
        </w:rPr>
        <w:t>avoiding overlap of the NR</w:t>
      </w:r>
      <w:r w:rsidR="00EC1A4A">
        <w:t>’</w:t>
      </w:r>
      <w:r w:rsidR="00EC1A4A">
        <w:rPr>
          <w:rFonts w:hint="eastAsia"/>
        </w:rPr>
        <w:t>s and 6GR</w:t>
      </w:r>
      <w:r w:rsidR="00EC1A4A">
        <w:t>’</w:t>
      </w:r>
      <w:r w:rsidR="00EC1A4A">
        <w:rPr>
          <w:rFonts w:hint="eastAsia"/>
        </w:rPr>
        <w:t>s resources by 6G Node B</w:t>
      </w:r>
      <w:r w:rsidR="00EC1A4A">
        <w:t>’</w:t>
      </w:r>
      <w:r w:rsidR="00EC1A4A">
        <w:rPr>
          <w:rFonts w:hint="eastAsia"/>
        </w:rPr>
        <w:t>s scheduling is preferred.</w:t>
      </w:r>
    </w:p>
    <w:p w14:paraId="13E6F850" w14:textId="53120241" w:rsidR="00E269F4" w:rsidRPr="00EC1A4A" w:rsidRDefault="00EC1A4A" w:rsidP="000A3907">
      <w:pPr>
        <w:rPr>
          <w:b/>
          <w:bCs/>
        </w:rPr>
      </w:pPr>
      <w:r w:rsidRPr="00EC1A4A">
        <w:rPr>
          <w:rFonts w:hint="eastAsia"/>
          <w:b/>
          <w:bCs/>
        </w:rPr>
        <w:t>Proposal 6: Avoid overlap of the NR</w:t>
      </w:r>
      <w:r w:rsidRPr="00EC1A4A">
        <w:rPr>
          <w:b/>
          <w:bCs/>
        </w:rPr>
        <w:t>’</w:t>
      </w:r>
      <w:r w:rsidRPr="00EC1A4A">
        <w:rPr>
          <w:rFonts w:hint="eastAsia"/>
          <w:b/>
          <w:bCs/>
        </w:rPr>
        <w:t>s and 6GR</w:t>
      </w:r>
      <w:r w:rsidRPr="00EC1A4A">
        <w:rPr>
          <w:b/>
          <w:bCs/>
        </w:rPr>
        <w:t>’</w:t>
      </w:r>
      <w:r w:rsidRPr="00EC1A4A">
        <w:rPr>
          <w:rFonts w:hint="eastAsia"/>
          <w:b/>
          <w:bCs/>
        </w:rPr>
        <w:t>s resources by 6G Node B</w:t>
      </w:r>
      <w:r w:rsidRPr="00EC1A4A">
        <w:rPr>
          <w:b/>
          <w:bCs/>
        </w:rPr>
        <w:t>’</w:t>
      </w:r>
      <w:r w:rsidRPr="00EC1A4A">
        <w:rPr>
          <w:rFonts w:hint="eastAsia"/>
          <w:b/>
          <w:bCs/>
        </w:rPr>
        <w:t>s scheduling for uplink.</w:t>
      </w:r>
    </w:p>
    <w:p w14:paraId="1052E975" w14:textId="16D1C7AD" w:rsidR="00CE268F" w:rsidRPr="00354CAC" w:rsidRDefault="006D12CC" w:rsidP="00CE268F">
      <w:pPr>
        <w:pStyle w:val="Heading1"/>
        <w:numPr>
          <w:ilvl w:val="1"/>
          <w:numId w:val="1"/>
        </w:numPr>
        <w:spacing w:after="180"/>
      </w:pPr>
      <w:r>
        <w:t>Synchronization</w:t>
      </w:r>
      <w:r w:rsidR="00CE268F">
        <w:rPr>
          <w:rFonts w:hint="eastAsia"/>
        </w:rPr>
        <w:t xml:space="preserve"> signals and periodicity</w:t>
      </w:r>
    </w:p>
    <w:p w14:paraId="11D9DD66" w14:textId="518B6A9A" w:rsidR="009C2DE9" w:rsidRPr="00354CAC" w:rsidRDefault="009C2DE9" w:rsidP="009C2DE9">
      <w:r>
        <w:rPr>
          <w:rFonts w:hint="eastAsia"/>
        </w:rPr>
        <w:t xml:space="preserve">The following agreement on </w:t>
      </w:r>
      <w:r w:rsidR="00182016">
        <w:rPr>
          <w:rFonts w:hint="eastAsia"/>
        </w:rPr>
        <w:t>initial access signals and periodicity</w:t>
      </w:r>
      <w:r>
        <w:t xml:space="preserve"> w</w:t>
      </w:r>
      <w:r>
        <w:rPr>
          <w:rFonts w:hint="eastAsia"/>
        </w:rPr>
        <w:t>as reached at RAN1#122 meeting [2].</w:t>
      </w:r>
    </w:p>
    <w:tbl>
      <w:tblPr>
        <w:tblStyle w:val="TableGrid"/>
        <w:tblW w:w="0" w:type="auto"/>
        <w:tblLook w:val="04A0" w:firstRow="1" w:lastRow="0" w:firstColumn="1" w:lastColumn="0" w:noHBand="0" w:noVBand="1"/>
      </w:tblPr>
      <w:tblGrid>
        <w:gridCol w:w="9954"/>
      </w:tblGrid>
      <w:tr w:rsidR="009C2DE9" w:rsidRPr="00354CAC" w14:paraId="1D07CEAB" w14:textId="77777777" w:rsidTr="004305F8">
        <w:tc>
          <w:tcPr>
            <w:tcW w:w="9954" w:type="dxa"/>
          </w:tcPr>
          <w:p w14:paraId="490A3F83" w14:textId="77777777" w:rsidR="00C80EC9" w:rsidRPr="00C80EC9" w:rsidRDefault="00C80EC9" w:rsidP="00C80EC9">
            <w:pPr>
              <w:spacing w:after="0" w:afterAutospacing="0"/>
              <w:jc w:val="left"/>
              <w:rPr>
                <w:rFonts w:eastAsia="DengXian"/>
                <w:sz w:val="20"/>
                <w:szCs w:val="24"/>
                <w:highlight w:val="green"/>
                <w:lang w:val="en-GB" w:eastAsia="zh-CN"/>
              </w:rPr>
            </w:pPr>
            <w:r w:rsidRPr="00C80EC9">
              <w:rPr>
                <w:rFonts w:eastAsia="DengXian" w:hint="eastAsia"/>
                <w:sz w:val="20"/>
                <w:szCs w:val="24"/>
                <w:highlight w:val="green"/>
                <w:lang w:val="en-GB" w:eastAsia="zh-CN"/>
              </w:rPr>
              <w:t>Agreement</w:t>
            </w:r>
          </w:p>
          <w:p w14:paraId="0E42356A" w14:textId="2BE1B47A" w:rsidR="009C2DE9" w:rsidRPr="00C80EC9" w:rsidRDefault="00C80EC9" w:rsidP="00C80EC9">
            <w:pPr>
              <w:numPr>
                <w:ilvl w:val="0"/>
                <w:numId w:val="36"/>
              </w:numPr>
              <w:spacing w:after="0" w:afterAutospacing="0" w:line="252" w:lineRule="auto"/>
              <w:contextualSpacing/>
              <w:jc w:val="left"/>
              <w:rPr>
                <w:rFonts w:eastAsia="Batang"/>
                <w:sz w:val="21"/>
                <w:szCs w:val="21"/>
                <w:lang w:eastAsia="x-none"/>
              </w:rPr>
            </w:pPr>
            <w:r w:rsidRPr="00C80EC9">
              <w:rPr>
                <w:rFonts w:eastAsia="Batang" w:hint="eastAsia"/>
                <w:sz w:val="21"/>
                <w:szCs w:val="21"/>
                <w:lang w:eastAsia="x-none"/>
              </w:rPr>
              <w:t xml:space="preserve">Identify </w:t>
            </w:r>
            <w:r w:rsidRPr="00C80EC9">
              <w:rPr>
                <w:rFonts w:eastAsia="Batang"/>
                <w:sz w:val="21"/>
                <w:szCs w:val="21"/>
                <w:lang w:eastAsia="x-none"/>
              </w:rPr>
              <w:t>the</w:t>
            </w:r>
            <w:r w:rsidRPr="00C80EC9">
              <w:rPr>
                <w:rFonts w:eastAsia="Batang" w:hint="eastAsia"/>
                <w:sz w:val="21"/>
                <w:szCs w:val="21"/>
                <w:lang w:eastAsia="x-none"/>
              </w:rPr>
              <w:t xml:space="preserve"> high-level aspects which </w:t>
            </w:r>
            <w:r w:rsidRPr="00C80EC9">
              <w:rPr>
                <w:rFonts w:eastAsia="Batang"/>
                <w:sz w:val="21"/>
                <w:szCs w:val="21"/>
                <w:lang w:eastAsia="x-none"/>
              </w:rPr>
              <w:t>impact</w:t>
            </w:r>
            <w:r w:rsidRPr="00C80EC9">
              <w:rPr>
                <w:rFonts w:eastAsia="Batang" w:hint="eastAsia"/>
                <w:sz w:val="21"/>
                <w:szCs w:val="21"/>
                <w:lang w:eastAsia="x-none"/>
              </w:rPr>
              <w:t xml:space="preserve"> on the</w:t>
            </w:r>
            <w:r w:rsidRPr="00C80EC9">
              <w:rPr>
                <w:rFonts w:eastAsia="Batang"/>
                <w:sz w:val="21"/>
                <w:szCs w:val="21"/>
                <w:lang w:eastAsia="x-none"/>
              </w:rPr>
              <w:t xml:space="preserve"> </w:t>
            </w:r>
            <w:r w:rsidRPr="00C80EC9">
              <w:rPr>
                <w:rFonts w:eastAsia="Batang" w:hint="eastAsia"/>
                <w:sz w:val="21"/>
                <w:szCs w:val="21"/>
                <w:lang w:eastAsia="x-none"/>
              </w:rPr>
              <w:t>6GR</w:t>
            </w:r>
            <w:r w:rsidRPr="00C80EC9">
              <w:rPr>
                <w:rFonts w:eastAsia="Batang"/>
                <w:sz w:val="21"/>
                <w:szCs w:val="21"/>
                <w:lang w:eastAsia="x-none"/>
              </w:rPr>
              <w:t xml:space="preserve"> sync signal</w:t>
            </w:r>
            <w:r w:rsidRPr="00C80EC9">
              <w:rPr>
                <w:rFonts w:eastAsia="Batang" w:hint="eastAsia"/>
                <w:sz w:val="21"/>
                <w:szCs w:val="21"/>
                <w:lang w:eastAsia="x-none"/>
              </w:rPr>
              <w:t xml:space="preserve"> structure and associated periodicity</w:t>
            </w:r>
            <w:r w:rsidRPr="00C80EC9">
              <w:rPr>
                <w:rFonts w:eastAsia="DengXian" w:hint="eastAsia"/>
                <w:sz w:val="21"/>
                <w:szCs w:val="21"/>
                <w:lang w:eastAsia="zh-CN"/>
              </w:rPr>
              <w:t>.</w:t>
            </w:r>
          </w:p>
        </w:tc>
      </w:tr>
    </w:tbl>
    <w:p w14:paraId="4F904193" w14:textId="77777777" w:rsidR="009C2DE9" w:rsidRDefault="009C2DE9" w:rsidP="009C2DE9"/>
    <w:p w14:paraId="12743CF3" w14:textId="17A64F26" w:rsidR="00CE268F" w:rsidRDefault="0070456A" w:rsidP="000A3907">
      <w:r>
        <w:rPr>
          <w:rFonts w:hint="eastAsia"/>
        </w:rPr>
        <w:t xml:space="preserve">Synchronization signals </w:t>
      </w:r>
      <w:r w:rsidR="00CC2882">
        <w:rPr>
          <w:rFonts w:hint="eastAsia"/>
        </w:rPr>
        <w:t xml:space="preserve">are the very first signals to detect when a UE wants to </w:t>
      </w:r>
      <w:r w:rsidR="00CE4518">
        <w:t>access</w:t>
      </w:r>
      <w:r w:rsidR="00CC2882">
        <w:rPr>
          <w:rFonts w:hint="eastAsia"/>
        </w:rPr>
        <w:t xml:space="preserve"> the network</w:t>
      </w:r>
      <w:r w:rsidR="00CE4518">
        <w:rPr>
          <w:rFonts w:hint="eastAsia"/>
        </w:rPr>
        <w:t xml:space="preserve"> after power-on</w:t>
      </w:r>
      <w:r w:rsidR="0067253C">
        <w:rPr>
          <w:rFonts w:hint="eastAsia"/>
        </w:rPr>
        <w:t xml:space="preserve">, and thus, all the device types should be able to detect </w:t>
      </w:r>
      <w:r w:rsidR="004176AF">
        <w:rPr>
          <w:rFonts w:hint="eastAsia"/>
        </w:rPr>
        <w:t>from anywhere in the coverage area.</w:t>
      </w:r>
    </w:p>
    <w:p w14:paraId="79A231AF" w14:textId="624E64E3" w:rsidR="002E58CA" w:rsidRDefault="002E58CA" w:rsidP="000A3907">
      <w:r>
        <w:rPr>
          <w:rFonts w:hint="eastAsia"/>
        </w:rPr>
        <w:t xml:space="preserve">In terms of its functionality, synchronization signals should provide </w:t>
      </w:r>
      <w:r w:rsidR="001F6E50">
        <w:rPr>
          <w:rFonts w:hint="eastAsia"/>
        </w:rPr>
        <w:t>course/fine synchronization in the time/frequency domain resource grid</w:t>
      </w:r>
      <w:r w:rsidR="00FD37E6">
        <w:rPr>
          <w:rFonts w:hint="eastAsia"/>
        </w:rPr>
        <w:t xml:space="preserve">, and provide </w:t>
      </w:r>
      <w:r w:rsidR="00887530">
        <w:rPr>
          <w:rFonts w:hint="eastAsia"/>
        </w:rPr>
        <w:t>minimum essential system information</w:t>
      </w:r>
      <w:r w:rsidR="002607EF">
        <w:rPr>
          <w:rFonts w:hint="eastAsia"/>
        </w:rPr>
        <w:t xml:space="preserve">, including scheduling information for the next step of </w:t>
      </w:r>
      <w:r w:rsidR="001A7EF9">
        <w:t>access</w:t>
      </w:r>
      <w:r w:rsidR="001A7EF9">
        <w:rPr>
          <w:rFonts w:hint="eastAsia"/>
        </w:rPr>
        <w:t xml:space="preserve"> procedures</w:t>
      </w:r>
      <w:r w:rsidR="009E6053">
        <w:rPr>
          <w:rFonts w:hint="eastAsia"/>
        </w:rPr>
        <w:t xml:space="preserve">. </w:t>
      </w:r>
    </w:p>
    <w:p w14:paraId="56C01A26" w14:textId="6A7C2377" w:rsidR="002E5AD7" w:rsidRPr="007502D2" w:rsidRDefault="002E5AD7" w:rsidP="000A3907">
      <w:r>
        <w:rPr>
          <w:rFonts w:hint="eastAsia"/>
        </w:rPr>
        <w:t>In NR, synchronization signals are defined as a block called SS/PBCH block</w:t>
      </w:r>
      <w:r w:rsidR="007502D2">
        <w:rPr>
          <w:rFonts w:hint="eastAsia"/>
        </w:rPr>
        <w:t xml:space="preserve"> </w:t>
      </w:r>
      <w:r w:rsidR="007502D2">
        <w:t>whi</w:t>
      </w:r>
      <w:r w:rsidR="007502D2">
        <w:rPr>
          <w:rFonts w:hint="eastAsia"/>
        </w:rPr>
        <w:t>ch includes PSS, SSS, and PBCH and its DMRS. PSS</w:t>
      </w:r>
      <w:r w:rsidR="00564384">
        <w:rPr>
          <w:rFonts w:hint="eastAsia"/>
        </w:rPr>
        <w:t xml:space="preserve"> is to provide course sync., SSS is to provide physical cell ID, PBCH DMRS is </w:t>
      </w:r>
      <w:r w:rsidR="00540CB1">
        <w:rPr>
          <w:rFonts w:hint="eastAsia"/>
        </w:rPr>
        <w:t>used for PBCH channel estimation, and additionally convey</w:t>
      </w:r>
      <w:r w:rsidR="005A783F">
        <w:rPr>
          <w:rFonts w:hint="eastAsia"/>
        </w:rPr>
        <w:t>s</w:t>
      </w:r>
      <w:r w:rsidR="00540CB1">
        <w:rPr>
          <w:rFonts w:hint="eastAsia"/>
        </w:rPr>
        <w:t xml:space="preserve"> SS/PBCH block index, and PBCH conveys physical layer information and MIB.</w:t>
      </w:r>
      <w:r w:rsidR="000710B8">
        <w:rPr>
          <w:rFonts w:hint="eastAsia"/>
        </w:rPr>
        <w:t xml:space="preserve"> MIB includes information for </w:t>
      </w:r>
      <w:r w:rsidR="00BB4D4C">
        <w:rPr>
          <w:rFonts w:hint="eastAsia"/>
        </w:rPr>
        <w:t xml:space="preserve">scheduling SIB1, barring information, and frame number. Although </w:t>
      </w:r>
      <w:r w:rsidR="005744CB">
        <w:rPr>
          <w:rFonts w:hint="eastAsia"/>
        </w:rPr>
        <w:t xml:space="preserve">RAN1 may not be </w:t>
      </w:r>
      <w:r w:rsidR="000C32F6">
        <w:rPr>
          <w:rFonts w:hint="eastAsia"/>
        </w:rPr>
        <w:t>a responsible group for making decisions on what kind of information should be provided</w:t>
      </w:r>
      <w:r w:rsidR="00F27C46">
        <w:rPr>
          <w:rFonts w:hint="eastAsia"/>
        </w:rPr>
        <w:t>, to identify high-level aspects</w:t>
      </w:r>
      <w:r w:rsidR="00B36952">
        <w:rPr>
          <w:rFonts w:hint="eastAsia"/>
        </w:rPr>
        <w:t xml:space="preserve"> which impacts on the 6GR </w:t>
      </w:r>
      <w:r w:rsidR="00B36952">
        <w:rPr>
          <w:rFonts w:hint="eastAsia"/>
        </w:rPr>
        <w:lastRenderedPageBreak/>
        <w:t xml:space="preserve">sync signal structure, RAN1 should assume at least PSS-like signal, SSS-like signal, and PBCH-like signal </w:t>
      </w:r>
      <w:r w:rsidR="00495D1E">
        <w:rPr>
          <w:rFonts w:hint="eastAsia"/>
        </w:rPr>
        <w:t xml:space="preserve">are also necessary for 6GR. </w:t>
      </w:r>
    </w:p>
    <w:p w14:paraId="121146A7" w14:textId="372493D2" w:rsidR="00CE4518" w:rsidRDefault="00433D99" w:rsidP="000A3907">
      <w:r>
        <w:rPr>
          <w:rFonts w:hint="eastAsia"/>
        </w:rPr>
        <w:t>With the assumption above</w:t>
      </w:r>
      <w:r w:rsidR="00ED2846">
        <w:rPr>
          <w:rFonts w:hint="eastAsia"/>
        </w:rPr>
        <w:t xml:space="preserve">, </w:t>
      </w:r>
      <w:r w:rsidR="006537D0">
        <w:rPr>
          <w:rFonts w:hint="eastAsia"/>
        </w:rPr>
        <w:t xml:space="preserve">high-level aspects which impact on the 6GR sync signal structure </w:t>
      </w:r>
      <w:r w:rsidR="002F6C06">
        <w:rPr>
          <w:rFonts w:hint="eastAsia"/>
        </w:rPr>
        <w:t xml:space="preserve">can be </w:t>
      </w:r>
      <w:r>
        <w:rPr>
          <w:rFonts w:hint="eastAsia"/>
        </w:rPr>
        <w:t xml:space="preserve">studied based on comparison with NR. </w:t>
      </w:r>
      <w:r w:rsidR="00D125BC">
        <w:rPr>
          <w:rFonts w:hint="eastAsia"/>
        </w:rPr>
        <w:t>Our view is as follows:</w:t>
      </w:r>
    </w:p>
    <w:p w14:paraId="056E117F" w14:textId="0FD044CB" w:rsidR="00D125BC" w:rsidRDefault="00D125BC" w:rsidP="00D125BC">
      <w:pPr>
        <w:pStyle w:val="ListParagraph"/>
        <w:numPr>
          <w:ilvl w:val="0"/>
          <w:numId w:val="40"/>
        </w:numPr>
        <w:ind w:leftChars="0"/>
      </w:pPr>
      <w:r>
        <w:rPr>
          <w:rFonts w:hint="eastAsia"/>
        </w:rPr>
        <w:t>Sync signal periodicity</w:t>
      </w:r>
      <w:r w:rsidR="007D32C7">
        <w:rPr>
          <w:rFonts w:hint="eastAsia"/>
        </w:rPr>
        <w:t xml:space="preserve"> </w:t>
      </w:r>
      <w:r w:rsidR="00DD24CD">
        <w:rPr>
          <w:rFonts w:hint="eastAsia"/>
        </w:rPr>
        <w:t xml:space="preserve">which impact on </w:t>
      </w:r>
      <w:r w:rsidR="007D32C7">
        <w:rPr>
          <w:rFonts w:hint="eastAsia"/>
        </w:rPr>
        <w:t>coverage</w:t>
      </w:r>
    </w:p>
    <w:p w14:paraId="16E5E8CC" w14:textId="40599FDB" w:rsidR="00D125BC" w:rsidRDefault="007D32C7" w:rsidP="00D125BC">
      <w:pPr>
        <w:pStyle w:val="ListParagraph"/>
        <w:numPr>
          <w:ilvl w:val="0"/>
          <w:numId w:val="40"/>
        </w:numPr>
        <w:ind w:leftChars="0"/>
      </w:pPr>
      <w:r>
        <w:rPr>
          <w:rFonts w:hint="eastAsia"/>
        </w:rPr>
        <w:t xml:space="preserve">Common design </w:t>
      </w:r>
      <w:r w:rsidR="00DD24CD">
        <w:rPr>
          <w:rFonts w:hint="eastAsia"/>
        </w:rPr>
        <w:t>for diverse device types which impact on</w:t>
      </w:r>
      <w:r>
        <w:rPr>
          <w:rFonts w:hint="eastAsia"/>
        </w:rPr>
        <w:t xml:space="preserve"> coverage</w:t>
      </w:r>
      <w:r w:rsidR="00DD24CD">
        <w:rPr>
          <w:rFonts w:hint="eastAsia"/>
        </w:rPr>
        <w:t xml:space="preserve"> and </w:t>
      </w:r>
      <w:r w:rsidR="00073ACB">
        <w:rPr>
          <w:rFonts w:hint="eastAsia"/>
        </w:rPr>
        <w:t>bandwidth</w:t>
      </w:r>
    </w:p>
    <w:p w14:paraId="5EA8616D" w14:textId="77777777" w:rsidR="00B7161B" w:rsidRDefault="00AA28E0" w:rsidP="00050FAE">
      <w:r>
        <w:rPr>
          <w:rFonts w:hint="eastAsia"/>
        </w:rPr>
        <w:t xml:space="preserve">Sync signal periodicity was assumed 20 ms when </w:t>
      </w:r>
      <w:r w:rsidR="006810D8">
        <w:rPr>
          <w:rFonts w:hint="eastAsia"/>
        </w:rPr>
        <w:t xml:space="preserve">a </w:t>
      </w:r>
      <w:r>
        <w:rPr>
          <w:rFonts w:hint="eastAsia"/>
        </w:rPr>
        <w:t xml:space="preserve">UE </w:t>
      </w:r>
      <w:r w:rsidR="00DE143E">
        <w:rPr>
          <w:rFonts w:hint="eastAsia"/>
        </w:rPr>
        <w:t>perform</w:t>
      </w:r>
      <w:r w:rsidR="006810D8">
        <w:rPr>
          <w:rFonts w:hint="eastAsia"/>
        </w:rPr>
        <w:t>s</w:t>
      </w:r>
      <w:r w:rsidR="00DE143E">
        <w:rPr>
          <w:rFonts w:hint="eastAsia"/>
        </w:rPr>
        <w:t xml:space="preserve"> initial cell </w:t>
      </w:r>
      <w:r w:rsidR="003A703A">
        <w:t>selection and</w:t>
      </w:r>
      <w:r w:rsidR="00FE4218">
        <w:rPr>
          <w:rFonts w:hint="eastAsia"/>
        </w:rPr>
        <w:t xml:space="preserve"> was repeating 4 times in 80 ms MIB TTI. Therefore, </w:t>
      </w:r>
      <w:r w:rsidR="003A703A">
        <w:rPr>
          <w:rFonts w:hint="eastAsia"/>
        </w:rPr>
        <w:t>maximum of 4 repetitions can be combined in the UE</w:t>
      </w:r>
      <w:r w:rsidR="003A703A">
        <w:t>’</w:t>
      </w:r>
      <w:r w:rsidR="003A703A">
        <w:rPr>
          <w:rFonts w:hint="eastAsia"/>
        </w:rPr>
        <w:t xml:space="preserve">s detector and can improve the detection performance. </w:t>
      </w:r>
      <w:r w:rsidR="00AA1DD0">
        <w:rPr>
          <w:rFonts w:hint="eastAsia"/>
        </w:rPr>
        <w:t xml:space="preserve">However, if the periodicity becomes longer (e.g., 80 or 160 ms), </w:t>
      </w:r>
      <w:r w:rsidR="00CD66E6">
        <w:rPr>
          <w:rFonts w:hint="eastAsia"/>
        </w:rPr>
        <w:t xml:space="preserve">4 times repetition will increase the latency and thus, not recommended. </w:t>
      </w:r>
      <w:r w:rsidR="00B7161B">
        <w:rPr>
          <w:rFonts w:hint="eastAsia"/>
        </w:rPr>
        <w:t>Rather than relying on repetition, targeting improvement of one-shot sync signal detection is preferred.</w:t>
      </w:r>
    </w:p>
    <w:p w14:paraId="388B72BE" w14:textId="2A5AFAB6" w:rsidR="00D13900" w:rsidRPr="005A132F" w:rsidRDefault="00D13900" w:rsidP="00050FAE">
      <w:pPr>
        <w:rPr>
          <w:b/>
          <w:bCs/>
        </w:rPr>
      </w:pPr>
      <w:r w:rsidRPr="005A132F">
        <w:rPr>
          <w:rFonts w:hint="eastAsia"/>
          <w:b/>
          <w:bCs/>
        </w:rPr>
        <w:t xml:space="preserve">Proposal 7: One-shot </w:t>
      </w:r>
      <w:r w:rsidR="005A132F" w:rsidRPr="005A132F">
        <w:rPr>
          <w:rFonts w:hint="eastAsia"/>
          <w:b/>
          <w:bCs/>
        </w:rPr>
        <w:t>detection should be studied for sync signals.</w:t>
      </w:r>
    </w:p>
    <w:p w14:paraId="2E8F5629" w14:textId="5B82E2D7" w:rsidR="00865E08" w:rsidRDefault="00922190" w:rsidP="002F25B2">
      <w:r>
        <w:rPr>
          <w:rFonts w:hint="eastAsia"/>
        </w:rPr>
        <w:t xml:space="preserve">Another aspect is common design. Since </w:t>
      </w:r>
      <w:r w:rsidR="007B1B6D">
        <w:rPr>
          <w:rFonts w:hint="eastAsia"/>
        </w:rPr>
        <w:t xml:space="preserve">sync signal should be </w:t>
      </w:r>
      <w:r w:rsidR="007B1B6D">
        <w:t>available</w:t>
      </w:r>
      <w:r w:rsidR="007B1B6D">
        <w:rPr>
          <w:rFonts w:hint="eastAsia"/>
        </w:rPr>
        <w:t xml:space="preserve"> at the 1</w:t>
      </w:r>
      <w:r w:rsidR="007B1B6D" w:rsidRPr="007B1B6D">
        <w:rPr>
          <w:rFonts w:hint="eastAsia"/>
          <w:vertAlign w:val="superscript"/>
        </w:rPr>
        <w:t>st</w:t>
      </w:r>
      <w:r w:rsidR="007B1B6D">
        <w:rPr>
          <w:rFonts w:hint="eastAsia"/>
        </w:rPr>
        <w:t xml:space="preserve"> step before sending 1</w:t>
      </w:r>
      <w:r w:rsidR="007B1B6D" w:rsidRPr="007B1B6D">
        <w:rPr>
          <w:rFonts w:hint="eastAsia"/>
          <w:vertAlign w:val="superscript"/>
        </w:rPr>
        <w:t>st</w:t>
      </w:r>
      <w:r w:rsidR="007B1B6D">
        <w:rPr>
          <w:rFonts w:hint="eastAsia"/>
        </w:rPr>
        <w:t xml:space="preserve"> level capability </w:t>
      </w:r>
      <w:r w:rsidR="004C7536">
        <w:rPr>
          <w:rFonts w:hint="eastAsia"/>
        </w:rPr>
        <w:t>notification</w:t>
      </w:r>
      <w:r w:rsidR="007B1B6D">
        <w:rPr>
          <w:rFonts w:hint="eastAsia"/>
        </w:rPr>
        <w:t>, design should be commonly applicable to all the device types</w:t>
      </w:r>
      <w:r w:rsidR="00DD3FC2">
        <w:rPr>
          <w:rFonts w:hint="eastAsia"/>
        </w:rPr>
        <w:t>, which means the design should be available for the lowest tier device</w:t>
      </w:r>
      <w:r w:rsidR="006B7826">
        <w:rPr>
          <w:rFonts w:hint="eastAsia"/>
        </w:rPr>
        <w:t xml:space="preserve"> (e.g., IoT)</w:t>
      </w:r>
      <w:r w:rsidR="00A818E4">
        <w:rPr>
          <w:rFonts w:hint="eastAsia"/>
        </w:rPr>
        <w:t xml:space="preserve">. </w:t>
      </w:r>
    </w:p>
    <w:p w14:paraId="43DCF922" w14:textId="010437E3" w:rsidR="002F25B2" w:rsidRDefault="00865E08" w:rsidP="002F25B2">
      <w:r>
        <w:rPr>
          <w:rFonts w:hint="eastAsia"/>
        </w:rPr>
        <w:t>T</w:t>
      </w:r>
      <w:r w:rsidR="002F25B2">
        <w:rPr>
          <w:rFonts w:hint="eastAsia"/>
        </w:rPr>
        <w:t>he conclusion section in RP-25</w:t>
      </w:r>
      <w:r w:rsidR="002E1821">
        <w:rPr>
          <w:rFonts w:hint="eastAsia"/>
        </w:rPr>
        <w:t>2943</w:t>
      </w:r>
      <w:r w:rsidR="002F25B2">
        <w:rPr>
          <w:rFonts w:hint="eastAsia"/>
        </w:rPr>
        <w:t xml:space="preserve"> was endorsed in the RAN chair note [3] for RAN#109 meeting, including the following sentence.</w:t>
      </w:r>
    </w:p>
    <w:tbl>
      <w:tblPr>
        <w:tblStyle w:val="TableGrid"/>
        <w:tblW w:w="0" w:type="auto"/>
        <w:tblLook w:val="04A0" w:firstRow="1" w:lastRow="0" w:firstColumn="1" w:lastColumn="0" w:noHBand="0" w:noVBand="1"/>
      </w:tblPr>
      <w:tblGrid>
        <w:gridCol w:w="9954"/>
      </w:tblGrid>
      <w:tr w:rsidR="002F25B2" w:rsidRPr="00354CAC" w14:paraId="2BF3077D" w14:textId="77777777" w:rsidTr="004305F8">
        <w:tc>
          <w:tcPr>
            <w:tcW w:w="9954" w:type="dxa"/>
          </w:tcPr>
          <w:p w14:paraId="01061D1E" w14:textId="77777777" w:rsidR="002E1821" w:rsidRPr="002E1821" w:rsidRDefault="002E1821" w:rsidP="002E1821">
            <w:pPr>
              <w:keepNext/>
              <w:widowControl w:val="0"/>
              <w:numPr>
                <w:ilvl w:val="0"/>
                <w:numId w:val="41"/>
              </w:numPr>
              <w:tabs>
                <w:tab w:val="left" w:pos="432"/>
              </w:tabs>
              <w:autoSpaceDE w:val="0"/>
              <w:autoSpaceDN w:val="0"/>
              <w:adjustRightInd w:val="0"/>
              <w:spacing w:before="120" w:after="120" w:afterAutospacing="0" w:line="278" w:lineRule="auto"/>
              <w:contextualSpacing/>
              <w:jc w:val="left"/>
              <w:outlineLvl w:val="0"/>
              <w:rPr>
                <w:rFonts w:eastAsia="SimSun"/>
                <w:b/>
                <w:bCs/>
                <w:sz w:val="28"/>
                <w:szCs w:val="28"/>
                <w:lang w:eastAsia="en-US"/>
              </w:rPr>
            </w:pPr>
            <w:r w:rsidRPr="002E1821">
              <w:rPr>
                <w:rFonts w:eastAsia="SimSun" w:hint="eastAsia"/>
                <w:b/>
                <w:bCs/>
                <w:sz w:val="28"/>
                <w:szCs w:val="28"/>
                <w:lang w:eastAsia="zh-CN"/>
              </w:rPr>
              <w:t>Conclusion</w:t>
            </w:r>
          </w:p>
          <w:p w14:paraId="6297C4F7" w14:textId="77777777" w:rsidR="002E1821" w:rsidRPr="002E1821" w:rsidRDefault="002E1821" w:rsidP="002E1821">
            <w:pPr>
              <w:widowControl w:val="0"/>
              <w:spacing w:after="160" w:afterAutospacing="0" w:line="278" w:lineRule="auto"/>
              <w:jc w:val="left"/>
              <w:rPr>
                <w:rFonts w:eastAsia="DengXian"/>
                <w:b/>
                <w:bCs/>
                <w:kern w:val="2"/>
                <w:sz w:val="22"/>
                <w:szCs w:val="24"/>
                <w:lang w:eastAsia="zh-CN"/>
                <w14:ligatures w14:val="standardContextual"/>
              </w:rPr>
            </w:pPr>
            <w:bookmarkStart w:id="1" w:name="OLE_LINK83"/>
            <w:r w:rsidRPr="002E1821">
              <w:rPr>
                <w:rFonts w:eastAsia="DengXian"/>
                <w:b/>
                <w:bCs/>
                <w:kern w:val="2"/>
                <w:sz w:val="22"/>
                <w:szCs w:val="24"/>
                <w:lang w:eastAsia="zh-CN"/>
                <w14:ligatures w14:val="standardContextual"/>
              </w:rPr>
              <w:t>Proposal 1 and proposal 2 were agreed online are to be endorsed</w:t>
            </w:r>
            <w:r w:rsidRPr="002E1821">
              <w:rPr>
                <w:rFonts w:eastAsia="DengXian" w:hint="eastAsia"/>
                <w:b/>
                <w:bCs/>
                <w:kern w:val="2"/>
                <w:sz w:val="22"/>
                <w:szCs w:val="24"/>
                <w:lang w:eastAsia="zh-CN"/>
                <w14:ligatures w14:val="standardContextual"/>
              </w:rPr>
              <w:t>.</w:t>
            </w:r>
          </w:p>
          <w:bookmarkEnd w:id="1"/>
          <w:p w14:paraId="736C12FE" w14:textId="77777777" w:rsidR="002E1821" w:rsidRPr="002E1821" w:rsidRDefault="002E1821" w:rsidP="002E1821">
            <w:pPr>
              <w:widowControl w:val="0"/>
              <w:spacing w:after="160" w:afterAutospacing="0" w:line="278" w:lineRule="auto"/>
              <w:jc w:val="left"/>
              <w:rPr>
                <w:rFonts w:eastAsia="DengXian"/>
                <w:kern w:val="2"/>
                <w:sz w:val="22"/>
                <w:szCs w:val="24"/>
                <w:highlight w:val="green"/>
                <w:lang w:eastAsia="zh-CN"/>
                <w14:ligatures w14:val="standardContextual"/>
              </w:rPr>
            </w:pPr>
            <w:r w:rsidRPr="002E1821">
              <w:rPr>
                <w:rFonts w:eastAsia="DengXian" w:hint="eastAsia"/>
                <w:b/>
                <w:bCs/>
                <w:kern w:val="2"/>
                <w:sz w:val="22"/>
                <w:szCs w:val="24"/>
                <w:highlight w:val="green"/>
                <w:lang w:eastAsia="zh-CN"/>
                <w14:ligatures w14:val="standardContextual"/>
              </w:rPr>
              <w:t>Proposal 1:</w:t>
            </w:r>
            <w:r w:rsidRPr="002E1821">
              <w:rPr>
                <w:rFonts w:eastAsia="DengXian" w:hint="eastAsia"/>
                <w:kern w:val="2"/>
                <w:sz w:val="22"/>
                <w:szCs w:val="24"/>
                <w:highlight w:val="green"/>
                <w:lang w:eastAsia="zh-CN"/>
                <w14:ligatures w14:val="standardContextual"/>
              </w:rPr>
              <w:t xml:space="preserve"> 6G Massive Communication (IoT) shall be supported for FR1.</w:t>
            </w:r>
          </w:p>
          <w:p w14:paraId="142188B9" w14:textId="77777777" w:rsidR="002E1821" w:rsidRPr="002E1821" w:rsidRDefault="002E1821" w:rsidP="002E1821">
            <w:pPr>
              <w:widowControl w:val="0"/>
              <w:numPr>
                <w:ilvl w:val="0"/>
                <w:numId w:val="42"/>
              </w:numPr>
              <w:spacing w:after="160" w:afterAutospacing="0" w:line="278" w:lineRule="auto"/>
              <w:contextualSpacing/>
              <w:jc w:val="left"/>
              <w:rPr>
                <w:rFonts w:eastAsia="DengXian"/>
                <w:kern w:val="2"/>
                <w:sz w:val="22"/>
                <w:szCs w:val="24"/>
                <w:highlight w:val="green"/>
                <w:lang w:eastAsia="zh-CN"/>
                <w14:ligatures w14:val="standardContextual"/>
              </w:rPr>
            </w:pPr>
            <w:r w:rsidRPr="002E1821">
              <w:rPr>
                <w:rFonts w:eastAsia="DengXian" w:hint="eastAsia"/>
                <w:kern w:val="2"/>
                <w:sz w:val="22"/>
                <w:szCs w:val="24"/>
                <w:highlight w:val="green"/>
                <w:lang w:eastAsia="zh-CN"/>
                <w14:ligatures w14:val="standardContextual"/>
              </w:rPr>
              <w:t xml:space="preserve">6GR should have a common/scalable design that supports the above usage scenario in addition to eMBB </w:t>
            </w:r>
          </w:p>
          <w:p w14:paraId="6586CACA" w14:textId="77777777" w:rsidR="002E1821" w:rsidRPr="002E1821" w:rsidRDefault="002E1821" w:rsidP="002E1821">
            <w:pPr>
              <w:widowControl w:val="0"/>
              <w:numPr>
                <w:ilvl w:val="1"/>
                <w:numId w:val="42"/>
              </w:numPr>
              <w:spacing w:after="160" w:afterAutospacing="0" w:line="278" w:lineRule="auto"/>
              <w:contextualSpacing/>
              <w:jc w:val="left"/>
              <w:rPr>
                <w:rFonts w:eastAsia="DengXian"/>
                <w:kern w:val="2"/>
                <w:sz w:val="22"/>
                <w:szCs w:val="24"/>
                <w:highlight w:val="green"/>
                <w:lang w:eastAsia="zh-CN"/>
                <w14:ligatures w14:val="standardContextual"/>
              </w:rPr>
            </w:pPr>
            <w:r w:rsidRPr="002E1821">
              <w:rPr>
                <w:rFonts w:eastAsia="DengXian" w:hint="eastAsia"/>
                <w:kern w:val="2"/>
                <w:sz w:val="22"/>
                <w:szCs w:val="24"/>
                <w:highlight w:val="green"/>
                <w:lang w:eastAsia="zh-CN"/>
                <w14:ligatures w14:val="standardContextual"/>
              </w:rPr>
              <w:t>Prioritize 6GR design for eMBB</w:t>
            </w:r>
          </w:p>
          <w:p w14:paraId="7F1EA050" w14:textId="77777777" w:rsidR="002E1821" w:rsidRPr="002E1821" w:rsidRDefault="002E1821" w:rsidP="002E1821">
            <w:pPr>
              <w:widowControl w:val="0"/>
              <w:numPr>
                <w:ilvl w:val="0"/>
                <w:numId w:val="43"/>
              </w:numPr>
              <w:spacing w:after="160" w:afterAutospacing="0" w:line="278" w:lineRule="auto"/>
              <w:contextualSpacing/>
              <w:jc w:val="left"/>
              <w:rPr>
                <w:rFonts w:eastAsia="DengXian"/>
                <w:kern w:val="2"/>
                <w:sz w:val="22"/>
                <w:szCs w:val="24"/>
                <w:highlight w:val="green"/>
                <w:lang w:eastAsia="zh-CN"/>
                <w14:ligatures w14:val="standardContextual"/>
              </w:rPr>
            </w:pPr>
            <w:r w:rsidRPr="002E1821">
              <w:rPr>
                <w:rFonts w:eastAsia="DengXian" w:hint="eastAsia"/>
                <w:kern w:val="2"/>
                <w:sz w:val="22"/>
                <w:szCs w:val="24"/>
                <w:highlight w:val="green"/>
                <w:lang w:eastAsia="zh-CN"/>
                <w14:ligatures w14:val="standardContextual"/>
              </w:rPr>
              <w:t>The above usage scenario should not overlap with Ambient IoT and NB-IoT</w:t>
            </w:r>
          </w:p>
          <w:p w14:paraId="54F923B5" w14:textId="77777777" w:rsidR="002E1821" w:rsidRPr="002E1821" w:rsidRDefault="002E1821" w:rsidP="002E1821">
            <w:pPr>
              <w:widowControl w:val="0"/>
              <w:spacing w:after="160" w:afterAutospacing="0" w:line="278" w:lineRule="auto"/>
              <w:jc w:val="left"/>
              <w:rPr>
                <w:rFonts w:eastAsia="DengXian"/>
                <w:kern w:val="2"/>
                <w:sz w:val="22"/>
                <w:szCs w:val="24"/>
                <w:highlight w:val="green"/>
                <w:lang w:eastAsia="zh-CN"/>
                <w14:ligatures w14:val="standardContextual"/>
              </w:rPr>
            </w:pPr>
            <w:r w:rsidRPr="002E1821">
              <w:rPr>
                <w:rFonts w:eastAsia="DengXian" w:hint="eastAsia"/>
                <w:b/>
                <w:bCs/>
                <w:kern w:val="2"/>
                <w:sz w:val="22"/>
                <w:szCs w:val="24"/>
                <w:highlight w:val="green"/>
                <w:lang w:eastAsia="zh-CN"/>
                <w14:ligatures w14:val="standardContextual"/>
              </w:rPr>
              <w:t>Proposal 2</w:t>
            </w:r>
            <w:r w:rsidRPr="002E1821">
              <w:rPr>
                <w:rFonts w:eastAsia="DengXian" w:hint="eastAsia"/>
                <w:kern w:val="2"/>
                <w:sz w:val="22"/>
                <w:szCs w:val="24"/>
                <w:highlight w:val="green"/>
                <w:lang w:eastAsia="zh-CN"/>
                <w14:ligatures w14:val="standardContextual"/>
              </w:rPr>
              <w:t>: For 6G Massive Communication (IoT), the minimum number of UE receive/transmit antenna is 1 for lowest-tier device</w:t>
            </w:r>
          </w:p>
          <w:p w14:paraId="4BD0FFD2" w14:textId="7320691D" w:rsidR="002F25B2" w:rsidRPr="00865E08" w:rsidRDefault="002E1821" w:rsidP="002E1821">
            <w:pPr>
              <w:widowControl w:val="0"/>
              <w:spacing w:after="160" w:afterAutospacing="0" w:line="278" w:lineRule="auto"/>
              <w:jc w:val="left"/>
              <w:rPr>
                <w:rFonts w:eastAsiaTheme="minorEastAsia"/>
                <w:kern w:val="2"/>
                <w:sz w:val="22"/>
                <w:szCs w:val="24"/>
                <w14:ligatures w14:val="standardContextual"/>
              </w:rPr>
            </w:pPr>
            <w:r w:rsidRPr="002E1821">
              <w:rPr>
                <w:rFonts w:eastAsia="DengXian" w:hint="eastAsia"/>
                <w:kern w:val="2"/>
                <w:sz w:val="22"/>
                <w:szCs w:val="24"/>
                <w:highlight w:val="green"/>
                <w:lang w:eastAsia="zh-CN"/>
                <w14:ligatures w14:val="standardContextual"/>
              </w:rPr>
              <w:t>-</w:t>
            </w:r>
            <w:r w:rsidRPr="002E1821">
              <w:rPr>
                <w:rFonts w:eastAsia="DengXian" w:hint="eastAsia"/>
                <w:kern w:val="2"/>
                <w:sz w:val="22"/>
                <w:szCs w:val="24"/>
                <w:highlight w:val="green"/>
                <w:lang w:eastAsia="zh-CN"/>
                <w14:ligatures w14:val="standardContextual"/>
              </w:rPr>
              <w:tab/>
              <w:t>Reflect this agreement in the device type section of the TR</w:t>
            </w:r>
          </w:p>
        </w:tc>
      </w:tr>
    </w:tbl>
    <w:p w14:paraId="257304FA" w14:textId="77777777" w:rsidR="002F25B2" w:rsidRDefault="002F25B2" w:rsidP="002F25B2"/>
    <w:p w14:paraId="174C5390" w14:textId="4357A562" w:rsidR="00CE268F" w:rsidRDefault="00943BFC" w:rsidP="000A3907">
      <w:r>
        <w:rPr>
          <w:rFonts w:hint="eastAsia"/>
        </w:rPr>
        <w:t>Therefore, sync signal should be designed to meet the requirements for the lowest tier device</w:t>
      </w:r>
      <w:r w:rsidR="00D13900">
        <w:rPr>
          <w:rFonts w:hint="eastAsia"/>
        </w:rPr>
        <w:t>, including UEs with single receive/transmit antennas.</w:t>
      </w:r>
    </w:p>
    <w:p w14:paraId="3A976CE7" w14:textId="71ADDBF3" w:rsidR="00D13900" w:rsidRPr="005A132F" w:rsidRDefault="00D13900" w:rsidP="000A3907">
      <w:pPr>
        <w:rPr>
          <w:b/>
          <w:bCs/>
        </w:rPr>
      </w:pPr>
      <w:r w:rsidRPr="005A132F">
        <w:rPr>
          <w:rFonts w:hint="eastAsia"/>
          <w:b/>
          <w:bCs/>
        </w:rPr>
        <w:t xml:space="preserve">Proposal </w:t>
      </w:r>
      <w:r w:rsidR="005A132F">
        <w:rPr>
          <w:rFonts w:hint="eastAsia"/>
          <w:b/>
          <w:bCs/>
        </w:rPr>
        <w:t>8</w:t>
      </w:r>
      <w:r w:rsidRPr="005A132F">
        <w:rPr>
          <w:rFonts w:hint="eastAsia"/>
          <w:b/>
          <w:bCs/>
        </w:rPr>
        <w:t>: Sync signal</w:t>
      </w:r>
      <w:r w:rsidR="005A132F">
        <w:rPr>
          <w:rFonts w:hint="eastAsia"/>
          <w:b/>
          <w:bCs/>
        </w:rPr>
        <w:t xml:space="preserve">s </w:t>
      </w:r>
      <w:r w:rsidRPr="005A132F">
        <w:rPr>
          <w:rFonts w:hint="eastAsia"/>
          <w:b/>
          <w:bCs/>
        </w:rPr>
        <w:t>should be designed to meet the requirements for the lowest tier device, including UEs with single receive/transmit antennas.</w:t>
      </w:r>
    </w:p>
    <w:p w14:paraId="72CAAB79" w14:textId="2B87A06E" w:rsidR="00CE268F" w:rsidRPr="00354CAC" w:rsidRDefault="005D664D" w:rsidP="00CE268F">
      <w:pPr>
        <w:pStyle w:val="Heading1"/>
        <w:numPr>
          <w:ilvl w:val="1"/>
          <w:numId w:val="1"/>
        </w:numPr>
        <w:spacing w:after="180"/>
      </w:pPr>
      <w:r>
        <w:rPr>
          <w:rFonts w:hint="eastAsia"/>
        </w:rPr>
        <w:t>Bandwidth adaptation</w:t>
      </w:r>
    </w:p>
    <w:p w14:paraId="72E47D0E" w14:textId="00B7FB64" w:rsidR="00015D60" w:rsidRPr="00354CAC" w:rsidRDefault="00015D60" w:rsidP="00015D60">
      <w:r>
        <w:rPr>
          <w:rFonts w:hint="eastAsia"/>
        </w:rPr>
        <w:t>The following agreement on bandwidth adaptation</w:t>
      </w:r>
      <w:r>
        <w:t xml:space="preserve"> w</w:t>
      </w:r>
      <w:r>
        <w:rPr>
          <w:rFonts w:hint="eastAsia"/>
        </w:rPr>
        <w:t>as reached at RAN1#122 meeting [2].</w:t>
      </w:r>
    </w:p>
    <w:tbl>
      <w:tblPr>
        <w:tblStyle w:val="TableGrid"/>
        <w:tblW w:w="0" w:type="auto"/>
        <w:tblLook w:val="04A0" w:firstRow="1" w:lastRow="0" w:firstColumn="1" w:lastColumn="0" w:noHBand="0" w:noVBand="1"/>
      </w:tblPr>
      <w:tblGrid>
        <w:gridCol w:w="9954"/>
      </w:tblGrid>
      <w:tr w:rsidR="00015D60" w:rsidRPr="00354CAC" w14:paraId="286E4534" w14:textId="77777777" w:rsidTr="004305F8">
        <w:tc>
          <w:tcPr>
            <w:tcW w:w="9954" w:type="dxa"/>
          </w:tcPr>
          <w:p w14:paraId="3787D4DF" w14:textId="77777777" w:rsidR="006A27A7" w:rsidRPr="006A27A7" w:rsidRDefault="006A27A7" w:rsidP="006A27A7">
            <w:pPr>
              <w:spacing w:after="0" w:afterAutospacing="0"/>
              <w:jc w:val="left"/>
              <w:rPr>
                <w:rFonts w:eastAsia="DengXian"/>
                <w:sz w:val="20"/>
                <w:szCs w:val="24"/>
                <w:highlight w:val="green"/>
                <w:lang w:eastAsia="zh-CN"/>
              </w:rPr>
            </w:pPr>
            <w:r w:rsidRPr="006A27A7">
              <w:rPr>
                <w:rFonts w:eastAsia="DengXian" w:hint="eastAsia"/>
                <w:sz w:val="20"/>
                <w:szCs w:val="24"/>
                <w:highlight w:val="green"/>
                <w:lang w:eastAsia="zh-CN"/>
              </w:rPr>
              <w:lastRenderedPageBreak/>
              <w:t>Agreement</w:t>
            </w:r>
          </w:p>
          <w:p w14:paraId="55834802" w14:textId="0DC1E2D2" w:rsidR="00015D60" w:rsidRPr="006A27A7" w:rsidRDefault="006A27A7" w:rsidP="006A27A7">
            <w:pPr>
              <w:numPr>
                <w:ilvl w:val="0"/>
                <w:numId w:val="36"/>
              </w:numPr>
              <w:spacing w:after="0" w:afterAutospacing="0" w:line="252" w:lineRule="auto"/>
              <w:contextualSpacing/>
              <w:jc w:val="left"/>
              <w:rPr>
                <w:rFonts w:eastAsia="Batang"/>
                <w:sz w:val="21"/>
                <w:szCs w:val="21"/>
                <w:lang w:eastAsia="x-none"/>
              </w:rPr>
            </w:pPr>
            <w:r w:rsidRPr="006A27A7">
              <w:rPr>
                <w:rFonts w:eastAsia="Batang" w:hint="eastAsia"/>
                <w:sz w:val="21"/>
                <w:szCs w:val="21"/>
                <w:lang w:eastAsia="x-none"/>
              </w:rPr>
              <w:t xml:space="preserve">Study and identify </w:t>
            </w:r>
            <w:r w:rsidRPr="006A27A7">
              <w:rPr>
                <w:rFonts w:eastAsia="Batang"/>
                <w:sz w:val="21"/>
                <w:szCs w:val="21"/>
                <w:lang w:eastAsia="x-none"/>
              </w:rPr>
              <w:t>the</w:t>
            </w:r>
            <w:r w:rsidRPr="006A27A7">
              <w:rPr>
                <w:rFonts w:eastAsia="Batang" w:hint="eastAsia"/>
                <w:sz w:val="21"/>
                <w:szCs w:val="21"/>
                <w:lang w:eastAsia="x-none"/>
              </w:rPr>
              <w:t xml:space="preserve"> lessons learned from NR BWP framework</w:t>
            </w:r>
          </w:p>
        </w:tc>
      </w:tr>
    </w:tbl>
    <w:p w14:paraId="16EB4ACA" w14:textId="77777777" w:rsidR="00015D60" w:rsidRDefault="00015D60" w:rsidP="00015D60"/>
    <w:p w14:paraId="7E485390" w14:textId="5C9E4DA7" w:rsidR="00015D60" w:rsidRDefault="00015D60" w:rsidP="00015D60">
      <w:r w:rsidRPr="007A4981">
        <w:t>In 5G NR, the bandwidth part (BWP) plays a fundamental role in defining frequency-domain resources. One key aspect is the definition of baseband processing, such as FFT/IFFT operations, which can be adapted to the size of the active BWP. Another key aspect is numerology switching via the BWP framework. Numerology switching was possible only through BWP switching, as it was tied to the BWP configuration. Furthermore, due to the fundamental independence of PHY-layer configuration among numerologies, each BWP is associated with numerous RRC parameters. There is little cell-specific RRC configuration in 5G NR, and most of it is BWP-specific. However, as stated in the SID, numerology switching will not occur, as multiple numerologies per band were excluded. Therefore, in 6G</w:t>
      </w:r>
      <w:r w:rsidR="000F1D11">
        <w:rPr>
          <w:rFonts w:hint="eastAsia"/>
        </w:rPr>
        <w:t>R</w:t>
      </w:r>
      <w:r w:rsidRPr="007A4981">
        <w:t>, the motivation for BWP switching needs to be revisited.</w:t>
      </w:r>
    </w:p>
    <w:p w14:paraId="37BAA8C9" w14:textId="2262B519" w:rsidR="00015D60" w:rsidRDefault="00015D60" w:rsidP="00015D60">
      <w:r w:rsidRPr="00EE75CD">
        <w:rPr>
          <w:b/>
          <w:bCs/>
        </w:rPr>
        <w:t xml:space="preserve">Proposal </w:t>
      </w:r>
      <w:r w:rsidR="000F1D11">
        <w:rPr>
          <w:rFonts w:hint="eastAsia"/>
          <w:b/>
          <w:bCs/>
        </w:rPr>
        <w:t>9</w:t>
      </w:r>
      <w:r w:rsidRPr="00EE75CD">
        <w:rPr>
          <w:b/>
          <w:bCs/>
        </w:rPr>
        <w:t>: The motivation for BWP switching from the UE’s perspective should be clarified in 6G.</w:t>
      </w:r>
    </w:p>
    <w:p w14:paraId="58F2E176" w14:textId="3C5DB8C8" w:rsidR="00CE268F" w:rsidRPr="00354CAC" w:rsidRDefault="004E255F" w:rsidP="00CE268F">
      <w:pPr>
        <w:pStyle w:val="Heading1"/>
        <w:numPr>
          <w:ilvl w:val="1"/>
          <w:numId w:val="1"/>
        </w:numPr>
        <w:spacing w:after="180"/>
      </w:pPr>
      <w:r>
        <w:rPr>
          <w:rFonts w:hint="eastAsia"/>
        </w:rPr>
        <w:t>Spectrum aggregation</w:t>
      </w:r>
    </w:p>
    <w:p w14:paraId="2B8ED0D2" w14:textId="77777777" w:rsidR="00A8648D" w:rsidRDefault="00A8648D" w:rsidP="00A8648D">
      <w:r w:rsidRPr="003A7B74">
        <w:t>According to the RAN1 SID on 6G Radio [2], the 5G mid-band site grid should be reusable for 6G deployment, at least for frequencies around 7 GHz. In collocated scenarios, RAN-level aggregation is suitable to enhance efficiency and flexibility. In the past, carrier aggregation was specified and subsequently enhanced. However, although carrier aggregation will remain one of the key study areas in 6GR, it has certain drawbacks in terms of spectral efficiency and UE capability. Some examples are as follows:</w:t>
      </w:r>
    </w:p>
    <w:p w14:paraId="20EDD731" w14:textId="77777777" w:rsidR="00A8648D" w:rsidRDefault="00A8648D" w:rsidP="00A8648D">
      <w:pPr>
        <w:pStyle w:val="ListParagraph"/>
        <w:numPr>
          <w:ilvl w:val="0"/>
          <w:numId w:val="34"/>
        </w:numPr>
        <w:ind w:leftChars="0"/>
      </w:pPr>
      <w:r w:rsidRPr="00F01833">
        <w:t>A hard split of frequency resources between carriers reduces frequency diversity gain.</w:t>
      </w:r>
    </w:p>
    <w:p w14:paraId="5F65308A" w14:textId="77777777" w:rsidR="00A8648D" w:rsidRDefault="00A8648D" w:rsidP="00A8648D">
      <w:pPr>
        <w:pStyle w:val="ListParagraph"/>
        <w:numPr>
          <w:ilvl w:val="0"/>
          <w:numId w:val="34"/>
        </w:numPr>
        <w:ind w:leftChars="0"/>
      </w:pPr>
      <w:r w:rsidRPr="00F01833">
        <w:t>A hard split of HARQ mechanisms between carriers reduces HARQ gain and increases retransmission latency.</w:t>
      </w:r>
    </w:p>
    <w:p w14:paraId="480411BF" w14:textId="77777777" w:rsidR="00A8648D" w:rsidRDefault="00A8648D" w:rsidP="00A8648D">
      <w:pPr>
        <w:pStyle w:val="ListParagraph"/>
        <w:numPr>
          <w:ilvl w:val="0"/>
          <w:numId w:val="34"/>
        </w:numPr>
        <w:ind w:leftChars="0"/>
      </w:pPr>
      <w:r w:rsidRPr="00F01833">
        <w:t>Dedicated SSBs for each carrier can be redundant in some cases.</w:t>
      </w:r>
    </w:p>
    <w:p w14:paraId="5F29B0A4" w14:textId="77777777" w:rsidR="00A8648D" w:rsidRPr="00E87A2E" w:rsidRDefault="00A8648D" w:rsidP="00A8648D">
      <w:r w:rsidRPr="00E87A2E">
        <w:t>Therefore, it is proposed to initiate an RAN1 study on enhanced spectrum aggregation mechanisms to address at least the potential drawbacks of carrier aggregation.</w:t>
      </w:r>
    </w:p>
    <w:p w14:paraId="5D6A5EC4" w14:textId="5BF023BB" w:rsidR="00A8648D" w:rsidRPr="006948ED" w:rsidRDefault="00A8648D" w:rsidP="00A8648D">
      <w:pPr>
        <w:rPr>
          <w:b/>
          <w:bCs/>
        </w:rPr>
      </w:pPr>
      <w:r w:rsidRPr="001C1866">
        <w:rPr>
          <w:b/>
          <w:bCs/>
        </w:rPr>
        <w:t xml:space="preserve">Proposal </w:t>
      </w:r>
      <w:r>
        <w:rPr>
          <w:rFonts w:hint="eastAsia"/>
          <w:b/>
          <w:bCs/>
        </w:rPr>
        <w:t>10</w:t>
      </w:r>
      <w:r w:rsidRPr="001C1866">
        <w:rPr>
          <w:b/>
          <w:bCs/>
        </w:rPr>
        <w:t>: Initiate a RAN1 study on enhanced spectrum aggregation mechanisms to address at least the potential drawbacks of carrier aggregation.</w:t>
      </w:r>
    </w:p>
    <w:p w14:paraId="33309CD8" w14:textId="6FD79257" w:rsidR="004E255F" w:rsidRPr="00354CAC" w:rsidRDefault="004E255F" w:rsidP="004E255F">
      <w:pPr>
        <w:pStyle w:val="Heading1"/>
        <w:numPr>
          <w:ilvl w:val="1"/>
          <w:numId w:val="1"/>
        </w:numPr>
        <w:spacing w:after="180"/>
      </w:pPr>
      <w:r>
        <w:rPr>
          <w:rFonts w:hint="eastAsia"/>
        </w:rPr>
        <w:t>Harmonization of TN/NTN</w:t>
      </w:r>
    </w:p>
    <w:p w14:paraId="43E00E87" w14:textId="77777777" w:rsidR="00A8648D" w:rsidRPr="00354CAC" w:rsidRDefault="00A8648D" w:rsidP="00A8648D">
      <w:r>
        <w:rPr>
          <w:rFonts w:hint="eastAsia"/>
        </w:rPr>
        <w:t>The following agreement on bandwidth adaptation</w:t>
      </w:r>
      <w:r>
        <w:t xml:space="preserve"> w</w:t>
      </w:r>
      <w:r>
        <w:rPr>
          <w:rFonts w:hint="eastAsia"/>
        </w:rPr>
        <w:t>as reached at RAN1#122 meeting [2].</w:t>
      </w:r>
    </w:p>
    <w:tbl>
      <w:tblPr>
        <w:tblStyle w:val="TableGrid"/>
        <w:tblW w:w="0" w:type="auto"/>
        <w:tblLook w:val="04A0" w:firstRow="1" w:lastRow="0" w:firstColumn="1" w:lastColumn="0" w:noHBand="0" w:noVBand="1"/>
      </w:tblPr>
      <w:tblGrid>
        <w:gridCol w:w="9954"/>
      </w:tblGrid>
      <w:tr w:rsidR="00A8648D" w:rsidRPr="00354CAC" w14:paraId="1FCB5F29" w14:textId="77777777" w:rsidTr="004305F8">
        <w:tc>
          <w:tcPr>
            <w:tcW w:w="9954" w:type="dxa"/>
          </w:tcPr>
          <w:p w14:paraId="05A53894" w14:textId="77777777" w:rsidR="00C45BEA" w:rsidRPr="00C45BEA" w:rsidRDefault="00C45BEA" w:rsidP="00FD374B">
            <w:pPr>
              <w:spacing w:after="0" w:afterAutospacing="0"/>
              <w:jc w:val="left"/>
              <w:rPr>
                <w:rFonts w:eastAsia="DengXian"/>
                <w:sz w:val="20"/>
                <w:szCs w:val="24"/>
                <w:highlight w:val="green"/>
                <w:lang w:eastAsia="zh-CN"/>
              </w:rPr>
            </w:pPr>
            <w:r w:rsidRPr="00C45BEA">
              <w:rPr>
                <w:rFonts w:eastAsia="DengXian" w:hint="eastAsia"/>
                <w:sz w:val="20"/>
                <w:szCs w:val="24"/>
                <w:highlight w:val="green"/>
                <w:lang w:eastAsia="zh-CN"/>
              </w:rPr>
              <w:t>Agreement</w:t>
            </w:r>
          </w:p>
          <w:p w14:paraId="04B145B2" w14:textId="46129A01" w:rsidR="00A8648D" w:rsidRPr="00FD374B" w:rsidRDefault="00C45BEA" w:rsidP="00C45BEA">
            <w:pPr>
              <w:numPr>
                <w:ilvl w:val="0"/>
                <w:numId w:val="36"/>
              </w:numPr>
              <w:spacing w:after="0" w:afterAutospacing="0" w:line="252" w:lineRule="auto"/>
              <w:contextualSpacing/>
              <w:jc w:val="left"/>
              <w:rPr>
                <w:rFonts w:eastAsia="Batang"/>
                <w:sz w:val="21"/>
                <w:szCs w:val="21"/>
                <w:lang w:eastAsia="x-none"/>
              </w:rPr>
            </w:pPr>
            <w:r w:rsidRPr="00C45BEA">
              <w:rPr>
                <w:rFonts w:eastAsia="Batang" w:hint="eastAsia"/>
                <w:sz w:val="21"/>
                <w:szCs w:val="21"/>
                <w:lang w:eastAsia="x-none"/>
              </w:rPr>
              <w:t xml:space="preserve">For </w:t>
            </w:r>
            <w:r w:rsidRPr="00C45BEA">
              <w:rPr>
                <w:rFonts w:eastAsia="Batang"/>
                <w:sz w:val="21"/>
                <w:szCs w:val="21"/>
                <w:lang w:eastAsia="x-none"/>
              </w:rPr>
              <w:t>harmonized 6G</w:t>
            </w:r>
            <w:r w:rsidRPr="00C45BEA">
              <w:rPr>
                <w:rFonts w:eastAsia="Batang" w:hint="eastAsia"/>
                <w:sz w:val="21"/>
                <w:szCs w:val="21"/>
                <w:lang w:eastAsia="x-none"/>
              </w:rPr>
              <w:t xml:space="preserve">R </w:t>
            </w:r>
            <w:r w:rsidRPr="00C45BEA">
              <w:rPr>
                <w:rFonts w:eastAsia="Batang"/>
                <w:sz w:val="21"/>
                <w:szCs w:val="21"/>
                <w:lang w:eastAsia="x-none"/>
              </w:rPr>
              <w:t>design for TN and NTN</w:t>
            </w:r>
            <w:r w:rsidRPr="00C45BEA">
              <w:rPr>
                <w:rFonts w:eastAsia="Batang" w:hint="eastAsia"/>
                <w:sz w:val="21"/>
                <w:szCs w:val="21"/>
                <w:lang w:eastAsia="x-none"/>
              </w:rPr>
              <w:t>, RAN1 studies to identify the technical aspects affected by NTN characteristics</w:t>
            </w:r>
            <w:r w:rsidRPr="00C45BEA">
              <w:rPr>
                <w:rFonts w:eastAsia="DengXian" w:hint="eastAsia"/>
                <w:sz w:val="21"/>
                <w:szCs w:val="21"/>
                <w:lang w:eastAsia="zh-CN"/>
              </w:rPr>
              <w:t>, as well as lessons learned from NR/IoT NTN</w:t>
            </w:r>
          </w:p>
        </w:tc>
      </w:tr>
    </w:tbl>
    <w:p w14:paraId="3449DC1D" w14:textId="77777777" w:rsidR="00CE268F" w:rsidRDefault="00CE268F" w:rsidP="000A3907"/>
    <w:p w14:paraId="3455FB66" w14:textId="3123CA9A" w:rsidR="00CE268F" w:rsidRDefault="00545691" w:rsidP="000A3907">
      <w:r>
        <w:rPr>
          <w:rFonts w:hint="eastAsia"/>
        </w:rPr>
        <w:t xml:space="preserve">In our view, </w:t>
      </w:r>
      <w:r w:rsidR="00565120">
        <w:rPr>
          <w:rFonts w:hint="eastAsia"/>
        </w:rPr>
        <w:t>NTN characteristics potentially affect the following technical aspects:</w:t>
      </w:r>
    </w:p>
    <w:p w14:paraId="1AB62141" w14:textId="77777777" w:rsidR="00E66997" w:rsidRDefault="00921B87" w:rsidP="00565120">
      <w:pPr>
        <w:pStyle w:val="ListParagraph"/>
        <w:numPr>
          <w:ilvl w:val="0"/>
          <w:numId w:val="44"/>
        </w:numPr>
        <w:ind w:leftChars="0"/>
      </w:pPr>
      <w:r>
        <w:rPr>
          <w:rFonts w:hint="eastAsia"/>
        </w:rPr>
        <w:lastRenderedPageBreak/>
        <w:t>Larger pathloss compared to TN</w:t>
      </w:r>
    </w:p>
    <w:p w14:paraId="3208C0AE" w14:textId="77777777" w:rsidR="00E66997" w:rsidRDefault="00E66997" w:rsidP="00565120">
      <w:pPr>
        <w:pStyle w:val="ListParagraph"/>
        <w:numPr>
          <w:ilvl w:val="0"/>
          <w:numId w:val="44"/>
        </w:numPr>
        <w:ind w:leftChars="0"/>
      </w:pPr>
      <w:r>
        <w:rPr>
          <w:rFonts w:hint="eastAsia"/>
        </w:rPr>
        <w:t>Larger propagation delay compared to TN</w:t>
      </w:r>
    </w:p>
    <w:p w14:paraId="674DE0DD" w14:textId="5C571B9C" w:rsidR="00565120" w:rsidRDefault="008D292A" w:rsidP="00565120">
      <w:pPr>
        <w:pStyle w:val="ListParagraph"/>
        <w:numPr>
          <w:ilvl w:val="0"/>
          <w:numId w:val="44"/>
        </w:numPr>
        <w:ind w:leftChars="0"/>
      </w:pPr>
      <w:r>
        <w:rPr>
          <w:rFonts w:hint="eastAsia"/>
        </w:rPr>
        <w:t xml:space="preserve">Larger timing </w:t>
      </w:r>
      <w:r w:rsidR="005501D2">
        <w:rPr>
          <w:rFonts w:hint="eastAsia"/>
        </w:rPr>
        <w:t>error</w:t>
      </w:r>
      <w:r>
        <w:rPr>
          <w:rFonts w:hint="eastAsia"/>
        </w:rPr>
        <w:t xml:space="preserve"> due to the </w:t>
      </w:r>
      <w:r w:rsidR="005501D2">
        <w:rPr>
          <w:rFonts w:hint="eastAsia"/>
        </w:rPr>
        <w:t>location estimation error and/or GNSS-less operation</w:t>
      </w:r>
    </w:p>
    <w:p w14:paraId="141FE2C4" w14:textId="46D929ED" w:rsidR="003E7EC6" w:rsidRDefault="001B62FE" w:rsidP="00565120">
      <w:pPr>
        <w:pStyle w:val="ListParagraph"/>
        <w:numPr>
          <w:ilvl w:val="0"/>
          <w:numId w:val="44"/>
        </w:numPr>
        <w:ind w:leftChars="0"/>
      </w:pPr>
      <w:r>
        <w:rPr>
          <w:rFonts w:hint="eastAsia"/>
        </w:rPr>
        <w:t>UE side beamforming capability and larger form factor compared to TN</w:t>
      </w:r>
    </w:p>
    <w:p w14:paraId="0A52B0A0" w14:textId="37A57B5A" w:rsidR="00036E47" w:rsidRDefault="00C1111C" w:rsidP="00C1111C">
      <w:r>
        <w:t>I</w:t>
      </w:r>
      <w:r>
        <w:rPr>
          <w:rFonts w:hint="eastAsia"/>
        </w:rPr>
        <w:t>tem</w:t>
      </w:r>
      <w:r w:rsidR="00A06868">
        <w:rPr>
          <w:rFonts w:hint="eastAsia"/>
        </w:rPr>
        <w:t>s</w:t>
      </w:r>
      <w:r>
        <w:rPr>
          <w:rFonts w:hint="eastAsia"/>
        </w:rPr>
        <w:t xml:space="preserve"> 1 </w:t>
      </w:r>
      <w:r w:rsidR="00E80742">
        <w:rPr>
          <w:rFonts w:hint="eastAsia"/>
        </w:rPr>
        <w:t>affect</w:t>
      </w:r>
      <w:r w:rsidR="00A06868">
        <w:rPr>
          <w:rFonts w:hint="eastAsia"/>
        </w:rPr>
        <w:t>s</w:t>
      </w:r>
      <w:r w:rsidR="00E80742">
        <w:rPr>
          <w:rFonts w:hint="eastAsia"/>
        </w:rPr>
        <w:t xml:space="preserve"> </w:t>
      </w:r>
      <w:r w:rsidR="00A06868">
        <w:rPr>
          <w:rFonts w:hint="eastAsia"/>
        </w:rPr>
        <w:t>NTN</w:t>
      </w:r>
      <w:r w:rsidR="00E80742">
        <w:rPr>
          <w:rFonts w:hint="eastAsia"/>
        </w:rPr>
        <w:t xml:space="preserve"> coverage. Therefore, </w:t>
      </w:r>
      <w:r w:rsidR="00A06868">
        <w:rPr>
          <w:rFonts w:hint="eastAsia"/>
        </w:rPr>
        <w:t xml:space="preserve">NTN coverage </w:t>
      </w:r>
      <w:r w:rsidR="00BC69F0">
        <w:rPr>
          <w:rFonts w:hint="eastAsia"/>
        </w:rPr>
        <w:t xml:space="preserve">evaluation should be essentially performed </w:t>
      </w:r>
      <w:r w:rsidR="00BC69F0">
        <w:t>like</w:t>
      </w:r>
      <w:r w:rsidR="00BC69F0">
        <w:rPr>
          <w:rFonts w:hint="eastAsia"/>
        </w:rPr>
        <w:t xml:space="preserve"> in TN, to design signals and channels. Item 2 affects </w:t>
      </w:r>
      <w:r w:rsidR="00EE16EA">
        <w:rPr>
          <w:rFonts w:hint="eastAsia"/>
        </w:rPr>
        <w:t xml:space="preserve">scheduling/HARQ timeline. In NR, </w:t>
      </w:r>
      <w:r w:rsidR="00980626">
        <w:rPr>
          <w:rFonts w:hint="eastAsia"/>
        </w:rPr>
        <w:t xml:space="preserve">time domain offset for scheduling and HARQ disabling were exploited to solve the issue. Item 3 </w:t>
      </w:r>
      <w:r w:rsidR="00036E47">
        <w:rPr>
          <w:rFonts w:hint="eastAsia"/>
        </w:rPr>
        <w:t xml:space="preserve">affects the TA management and CP length optimization since timing error can be </w:t>
      </w:r>
      <w:r w:rsidR="00036E47">
        <w:t>absorbed</w:t>
      </w:r>
      <w:r w:rsidR="00036E47">
        <w:rPr>
          <w:rFonts w:hint="eastAsia"/>
        </w:rPr>
        <w:t xml:space="preserve"> by the CP if the error is </w:t>
      </w:r>
      <w:r w:rsidR="00036E47">
        <w:t>shorter</w:t>
      </w:r>
      <w:r w:rsidR="00036E47">
        <w:rPr>
          <w:rFonts w:hint="eastAsia"/>
        </w:rPr>
        <w:t xml:space="preserve"> than the CP length. Item 4</w:t>
      </w:r>
      <w:r w:rsidR="00BA6B55">
        <w:rPr>
          <w:rFonts w:hint="eastAsia"/>
        </w:rPr>
        <w:t xml:space="preserve"> is to </w:t>
      </w:r>
      <w:r w:rsidR="00D8675A">
        <w:rPr>
          <w:rFonts w:hint="eastAsia"/>
        </w:rPr>
        <w:t xml:space="preserve">compensate coverage in higher frequency like in Ka or Ku band. In those frequencies, VSAT </w:t>
      </w:r>
      <w:r w:rsidR="00394357">
        <w:rPr>
          <w:rFonts w:hint="eastAsia"/>
        </w:rPr>
        <w:t xml:space="preserve">with circular antennas or phased arrays are utilized for higher order beamforming. Furthermore, for </w:t>
      </w:r>
      <w:r w:rsidR="000616CB">
        <w:rPr>
          <w:rFonts w:hint="eastAsia"/>
        </w:rPr>
        <w:t xml:space="preserve">phased array, HD-FDD is </w:t>
      </w:r>
      <w:r w:rsidR="009A5734">
        <w:rPr>
          <w:rFonts w:hint="eastAsia"/>
        </w:rPr>
        <w:t>necessary</w:t>
      </w:r>
      <w:r w:rsidR="000616CB">
        <w:rPr>
          <w:rFonts w:hint="eastAsia"/>
        </w:rPr>
        <w:t xml:space="preserve"> to </w:t>
      </w:r>
      <w:r w:rsidR="008A0ABA">
        <w:rPr>
          <w:rFonts w:hint="eastAsia"/>
        </w:rPr>
        <w:t>be supported</w:t>
      </w:r>
      <w:r w:rsidR="009A5734">
        <w:rPr>
          <w:rFonts w:hint="eastAsia"/>
        </w:rPr>
        <w:t xml:space="preserve"> [4].</w:t>
      </w:r>
      <w:r w:rsidR="000616CB">
        <w:rPr>
          <w:rFonts w:hint="eastAsia"/>
        </w:rPr>
        <w:t xml:space="preserve"> </w:t>
      </w:r>
    </w:p>
    <w:p w14:paraId="20D3CB0E" w14:textId="5DCC4292" w:rsidR="009A5734" w:rsidRPr="009A5734" w:rsidRDefault="009A5734" w:rsidP="009A5734">
      <w:pPr>
        <w:rPr>
          <w:b/>
          <w:bCs/>
        </w:rPr>
      </w:pPr>
      <w:r w:rsidRPr="009A5734">
        <w:rPr>
          <w:rFonts w:hint="eastAsia"/>
          <w:b/>
          <w:bCs/>
        </w:rPr>
        <w:t>Proposal 11: NTN characteristics potentially affect the following technical aspects:</w:t>
      </w:r>
    </w:p>
    <w:p w14:paraId="78219F7D" w14:textId="77777777" w:rsidR="009A5734" w:rsidRPr="009A5734" w:rsidRDefault="009A5734" w:rsidP="009A5734">
      <w:pPr>
        <w:pStyle w:val="ListParagraph"/>
        <w:numPr>
          <w:ilvl w:val="0"/>
          <w:numId w:val="45"/>
        </w:numPr>
        <w:ind w:leftChars="0"/>
        <w:rPr>
          <w:b/>
          <w:bCs/>
        </w:rPr>
      </w:pPr>
      <w:r w:rsidRPr="009A5734">
        <w:rPr>
          <w:rFonts w:hint="eastAsia"/>
          <w:b/>
          <w:bCs/>
        </w:rPr>
        <w:t>Larger pathloss compared to TN</w:t>
      </w:r>
    </w:p>
    <w:p w14:paraId="3CF08296" w14:textId="77777777" w:rsidR="009A5734" w:rsidRPr="009A5734" w:rsidRDefault="009A5734" w:rsidP="009A5734">
      <w:pPr>
        <w:pStyle w:val="ListParagraph"/>
        <w:numPr>
          <w:ilvl w:val="0"/>
          <w:numId w:val="45"/>
        </w:numPr>
        <w:ind w:leftChars="0"/>
        <w:rPr>
          <w:b/>
          <w:bCs/>
        </w:rPr>
      </w:pPr>
      <w:r w:rsidRPr="009A5734">
        <w:rPr>
          <w:rFonts w:hint="eastAsia"/>
          <w:b/>
          <w:bCs/>
        </w:rPr>
        <w:t>Larger propagation delay compared to TN</w:t>
      </w:r>
    </w:p>
    <w:p w14:paraId="71CE77DA" w14:textId="77777777" w:rsidR="009A5734" w:rsidRPr="009A5734" w:rsidRDefault="009A5734" w:rsidP="009A5734">
      <w:pPr>
        <w:pStyle w:val="ListParagraph"/>
        <w:numPr>
          <w:ilvl w:val="0"/>
          <w:numId w:val="45"/>
        </w:numPr>
        <w:ind w:leftChars="0"/>
        <w:rPr>
          <w:b/>
          <w:bCs/>
        </w:rPr>
      </w:pPr>
      <w:r w:rsidRPr="009A5734">
        <w:rPr>
          <w:rFonts w:hint="eastAsia"/>
          <w:b/>
          <w:bCs/>
        </w:rPr>
        <w:t>Larger timing error due to the location estimation error and/or GNSS-less operation</w:t>
      </w:r>
    </w:p>
    <w:p w14:paraId="0EE15DBA" w14:textId="0F3160BF" w:rsidR="00CE268F" w:rsidRPr="00D14291" w:rsidRDefault="009A5734" w:rsidP="000A3907">
      <w:pPr>
        <w:pStyle w:val="ListParagraph"/>
        <w:numPr>
          <w:ilvl w:val="0"/>
          <w:numId w:val="45"/>
        </w:numPr>
        <w:ind w:leftChars="0"/>
        <w:rPr>
          <w:b/>
          <w:bCs/>
        </w:rPr>
      </w:pPr>
      <w:r w:rsidRPr="009A5734">
        <w:rPr>
          <w:rFonts w:hint="eastAsia"/>
          <w:b/>
          <w:bCs/>
        </w:rPr>
        <w:t>UE side beamforming capability and larger form factor compared to TN</w:t>
      </w:r>
    </w:p>
    <w:p w14:paraId="57C19C59" w14:textId="7867D22C" w:rsidR="00E61C72" w:rsidRPr="00354CAC" w:rsidRDefault="00E61C72" w:rsidP="00CA36A5">
      <w:pPr>
        <w:pStyle w:val="Heading1"/>
        <w:spacing w:after="180" w:line="276" w:lineRule="auto"/>
        <w:rPr>
          <w:lang w:eastAsia="zh-CN"/>
        </w:rPr>
      </w:pPr>
      <w:r w:rsidRPr="00354CAC">
        <w:rPr>
          <w:lang w:eastAsia="zh-CN"/>
        </w:rPr>
        <w:t>Conclusion</w:t>
      </w:r>
    </w:p>
    <w:p w14:paraId="1EDF9716" w14:textId="77777777" w:rsidR="00F20D7E" w:rsidRPr="00354CAC" w:rsidRDefault="00F20D7E" w:rsidP="00F20D7E">
      <w:r w:rsidRPr="00596931">
        <w:t>In this contribution, we have the following proposals:</w:t>
      </w:r>
    </w:p>
    <w:p w14:paraId="773E504D" w14:textId="77777777" w:rsidR="00596931" w:rsidRPr="00203D91" w:rsidRDefault="00596931" w:rsidP="00596931">
      <w:pPr>
        <w:rPr>
          <w:b/>
          <w:bCs/>
        </w:rPr>
      </w:pPr>
      <w:r w:rsidRPr="00203D91">
        <w:rPr>
          <w:rFonts w:hint="eastAsia"/>
          <w:b/>
          <w:bCs/>
        </w:rPr>
        <w:t xml:space="preserve">Proposal 1: Study </w:t>
      </w:r>
      <w:r>
        <w:rPr>
          <w:rFonts w:hint="eastAsia"/>
          <w:b/>
          <w:bCs/>
        </w:rPr>
        <w:t xml:space="preserve">efficient multi-level </w:t>
      </w:r>
      <w:r w:rsidRPr="00203D91">
        <w:rPr>
          <w:rFonts w:hint="eastAsia"/>
          <w:b/>
          <w:bCs/>
        </w:rPr>
        <w:t xml:space="preserve">capability </w:t>
      </w:r>
      <w:r>
        <w:rPr>
          <w:rFonts w:hint="eastAsia"/>
          <w:b/>
          <w:bCs/>
        </w:rPr>
        <w:t>notifications</w:t>
      </w:r>
      <w:r w:rsidRPr="00203D91">
        <w:rPr>
          <w:rFonts w:hint="eastAsia"/>
          <w:b/>
          <w:bCs/>
        </w:rPr>
        <w:t xml:space="preserve"> with different granularity level</w:t>
      </w:r>
      <w:r>
        <w:rPr>
          <w:rFonts w:hint="eastAsia"/>
          <w:b/>
          <w:bCs/>
        </w:rPr>
        <w:t>s</w:t>
      </w:r>
      <w:r w:rsidRPr="00203D91">
        <w:rPr>
          <w:rFonts w:hint="eastAsia"/>
          <w:b/>
          <w:bCs/>
        </w:rPr>
        <w:t xml:space="preserve"> for scalable channel design.</w:t>
      </w:r>
    </w:p>
    <w:p w14:paraId="1A3E94E9" w14:textId="77777777" w:rsidR="00596931" w:rsidRPr="005447FD" w:rsidRDefault="00596931" w:rsidP="00596931">
      <w:pPr>
        <w:rPr>
          <w:b/>
          <w:bCs/>
        </w:rPr>
      </w:pPr>
      <w:r w:rsidRPr="005447FD">
        <w:rPr>
          <w:rFonts w:hint="eastAsia"/>
          <w:b/>
          <w:bCs/>
        </w:rPr>
        <w:t xml:space="preserve">Proposal 2: Study </w:t>
      </w:r>
      <w:r w:rsidRPr="005447FD">
        <w:rPr>
          <w:b/>
          <w:bCs/>
        </w:rPr>
        <w:t>the</w:t>
      </w:r>
      <w:r w:rsidRPr="005447FD">
        <w:rPr>
          <w:rFonts w:hint="eastAsia"/>
          <w:b/>
          <w:bCs/>
        </w:rPr>
        <w:t xml:space="preserve"> appropriate timing of 1</w:t>
      </w:r>
      <w:r w:rsidRPr="005447FD">
        <w:rPr>
          <w:rFonts w:hint="eastAsia"/>
          <w:b/>
          <w:bCs/>
          <w:vertAlign w:val="superscript"/>
        </w:rPr>
        <w:t>st</w:t>
      </w:r>
      <w:r w:rsidRPr="005447FD">
        <w:rPr>
          <w:rFonts w:hint="eastAsia"/>
          <w:b/>
          <w:bCs/>
        </w:rPr>
        <w:t xml:space="preserve"> level capability </w:t>
      </w:r>
      <w:r>
        <w:rPr>
          <w:rFonts w:hint="eastAsia"/>
          <w:b/>
          <w:bCs/>
        </w:rPr>
        <w:t>notification</w:t>
      </w:r>
      <w:r w:rsidRPr="005447FD">
        <w:rPr>
          <w:rFonts w:hint="eastAsia"/>
          <w:b/>
          <w:bCs/>
        </w:rPr>
        <w:t xml:space="preserve"> with the minimum set of contents.</w:t>
      </w:r>
    </w:p>
    <w:p w14:paraId="6DE36A36" w14:textId="77777777" w:rsidR="00596931" w:rsidRDefault="00596931" w:rsidP="00596931">
      <w:r w:rsidRPr="005447FD">
        <w:rPr>
          <w:rFonts w:hint="eastAsia"/>
          <w:b/>
          <w:bCs/>
        </w:rPr>
        <w:t xml:space="preserve">Proposal 3: Common </w:t>
      </w:r>
      <w:r>
        <w:rPr>
          <w:rFonts w:hint="eastAsia"/>
          <w:b/>
          <w:bCs/>
        </w:rPr>
        <w:t>channels</w:t>
      </w:r>
      <w:r w:rsidRPr="005447FD">
        <w:rPr>
          <w:rFonts w:hint="eastAsia"/>
          <w:b/>
          <w:bCs/>
        </w:rPr>
        <w:t xml:space="preserve"> should be designed before the timing of 1</w:t>
      </w:r>
      <w:r w:rsidRPr="005447FD">
        <w:rPr>
          <w:rFonts w:hint="eastAsia"/>
          <w:b/>
          <w:bCs/>
          <w:vertAlign w:val="superscript"/>
        </w:rPr>
        <w:t>st</w:t>
      </w:r>
      <w:r w:rsidRPr="005447FD">
        <w:rPr>
          <w:rFonts w:hint="eastAsia"/>
          <w:b/>
          <w:bCs/>
        </w:rPr>
        <w:t xml:space="preserve"> level capability </w:t>
      </w:r>
      <w:r>
        <w:rPr>
          <w:rFonts w:hint="eastAsia"/>
          <w:b/>
          <w:bCs/>
        </w:rPr>
        <w:t>notification</w:t>
      </w:r>
      <w:r w:rsidRPr="005447FD">
        <w:rPr>
          <w:rFonts w:hint="eastAsia"/>
          <w:b/>
          <w:bCs/>
        </w:rPr>
        <w:t>.</w:t>
      </w:r>
    </w:p>
    <w:p w14:paraId="52A3268E" w14:textId="77777777" w:rsidR="00596931" w:rsidRPr="008F6FB1" w:rsidRDefault="00596931" w:rsidP="00596931">
      <w:pPr>
        <w:rPr>
          <w:b/>
          <w:bCs/>
        </w:rPr>
      </w:pPr>
      <w:r w:rsidRPr="008F6FB1">
        <w:rPr>
          <w:rFonts w:hint="eastAsia"/>
          <w:b/>
          <w:bCs/>
        </w:rPr>
        <w:t>Proposal 4: Link budget should be evaluated for each frequency, each device type, and each channel/signal, including both TN and NTN.</w:t>
      </w:r>
    </w:p>
    <w:p w14:paraId="373992A4" w14:textId="77777777" w:rsidR="00596931" w:rsidRPr="001D2309" w:rsidRDefault="00596931" w:rsidP="00596931">
      <w:pPr>
        <w:rPr>
          <w:b/>
          <w:bCs/>
        </w:rPr>
      </w:pPr>
      <w:r w:rsidRPr="001D2309">
        <w:rPr>
          <w:rFonts w:hint="eastAsia"/>
          <w:b/>
          <w:bCs/>
        </w:rPr>
        <w:t xml:space="preserve">Proposal 5: Rate-matching is </w:t>
      </w:r>
      <w:r w:rsidRPr="001D2309">
        <w:rPr>
          <w:b/>
          <w:bCs/>
        </w:rPr>
        <w:t>applicable</w:t>
      </w:r>
      <w:r w:rsidRPr="001D2309">
        <w:rPr>
          <w:rFonts w:hint="eastAsia"/>
          <w:b/>
          <w:bCs/>
        </w:rPr>
        <w:t xml:space="preserve"> to share a carrier bandwidth by NR and 6GR for downlink.</w:t>
      </w:r>
    </w:p>
    <w:p w14:paraId="4EDE8CB1" w14:textId="77777777" w:rsidR="00596931" w:rsidRPr="00EC1A4A" w:rsidRDefault="00596931" w:rsidP="00596931">
      <w:pPr>
        <w:rPr>
          <w:b/>
          <w:bCs/>
        </w:rPr>
      </w:pPr>
      <w:r w:rsidRPr="00EC1A4A">
        <w:rPr>
          <w:rFonts w:hint="eastAsia"/>
          <w:b/>
          <w:bCs/>
        </w:rPr>
        <w:t>Proposal 6: Avoid overlap of the NR</w:t>
      </w:r>
      <w:r w:rsidRPr="00EC1A4A">
        <w:rPr>
          <w:b/>
          <w:bCs/>
        </w:rPr>
        <w:t>’</w:t>
      </w:r>
      <w:r w:rsidRPr="00EC1A4A">
        <w:rPr>
          <w:rFonts w:hint="eastAsia"/>
          <w:b/>
          <w:bCs/>
        </w:rPr>
        <w:t>s and 6GR</w:t>
      </w:r>
      <w:r w:rsidRPr="00EC1A4A">
        <w:rPr>
          <w:b/>
          <w:bCs/>
        </w:rPr>
        <w:t>’</w:t>
      </w:r>
      <w:r w:rsidRPr="00EC1A4A">
        <w:rPr>
          <w:rFonts w:hint="eastAsia"/>
          <w:b/>
          <w:bCs/>
        </w:rPr>
        <w:t>s resources by 6G Node B</w:t>
      </w:r>
      <w:r w:rsidRPr="00EC1A4A">
        <w:rPr>
          <w:b/>
          <w:bCs/>
        </w:rPr>
        <w:t>’</w:t>
      </w:r>
      <w:r w:rsidRPr="00EC1A4A">
        <w:rPr>
          <w:rFonts w:hint="eastAsia"/>
          <w:b/>
          <w:bCs/>
        </w:rPr>
        <w:t>s scheduling for uplink.</w:t>
      </w:r>
    </w:p>
    <w:p w14:paraId="7FF71464" w14:textId="77777777" w:rsidR="00596931" w:rsidRPr="005A132F" w:rsidRDefault="00596931" w:rsidP="00596931">
      <w:pPr>
        <w:rPr>
          <w:b/>
          <w:bCs/>
        </w:rPr>
      </w:pPr>
      <w:r w:rsidRPr="005A132F">
        <w:rPr>
          <w:rFonts w:hint="eastAsia"/>
          <w:b/>
          <w:bCs/>
        </w:rPr>
        <w:t>Proposal 7: One-shot detection should be studied for sync signals.</w:t>
      </w:r>
    </w:p>
    <w:p w14:paraId="6AD54ECF" w14:textId="77777777" w:rsidR="00596931" w:rsidRPr="005A132F" w:rsidRDefault="00596931" w:rsidP="00596931">
      <w:pPr>
        <w:rPr>
          <w:b/>
          <w:bCs/>
        </w:rPr>
      </w:pPr>
      <w:r w:rsidRPr="005A132F">
        <w:rPr>
          <w:rFonts w:hint="eastAsia"/>
          <w:b/>
          <w:bCs/>
        </w:rPr>
        <w:t xml:space="preserve">Proposal </w:t>
      </w:r>
      <w:r>
        <w:rPr>
          <w:rFonts w:hint="eastAsia"/>
          <w:b/>
          <w:bCs/>
        </w:rPr>
        <w:t>8</w:t>
      </w:r>
      <w:r w:rsidRPr="005A132F">
        <w:rPr>
          <w:rFonts w:hint="eastAsia"/>
          <w:b/>
          <w:bCs/>
        </w:rPr>
        <w:t>: Sync signal</w:t>
      </w:r>
      <w:r>
        <w:rPr>
          <w:rFonts w:hint="eastAsia"/>
          <w:b/>
          <w:bCs/>
        </w:rPr>
        <w:t xml:space="preserve">s </w:t>
      </w:r>
      <w:r w:rsidRPr="005A132F">
        <w:rPr>
          <w:rFonts w:hint="eastAsia"/>
          <w:b/>
          <w:bCs/>
        </w:rPr>
        <w:t>should be designed to meet the requirements for the lowest tier device, including UEs with single receive/transmit antennas.</w:t>
      </w:r>
    </w:p>
    <w:p w14:paraId="0DB5151A" w14:textId="77777777" w:rsidR="00596931" w:rsidRDefault="00596931" w:rsidP="00596931">
      <w:r w:rsidRPr="00EE75CD">
        <w:rPr>
          <w:b/>
          <w:bCs/>
        </w:rPr>
        <w:t xml:space="preserve">Proposal </w:t>
      </w:r>
      <w:r>
        <w:rPr>
          <w:rFonts w:hint="eastAsia"/>
          <w:b/>
          <w:bCs/>
        </w:rPr>
        <w:t>9</w:t>
      </w:r>
      <w:r w:rsidRPr="00EE75CD">
        <w:rPr>
          <w:b/>
          <w:bCs/>
        </w:rPr>
        <w:t>: The motivation for BWP switching from the UE’s perspective should be clarified in 6G.</w:t>
      </w:r>
    </w:p>
    <w:p w14:paraId="0545069C" w14:textId="77777777" w:rsidR="00596931" w:rsidRPr="006948ED" w:rsidRDefault="00596931" w:rsidP="00596931">
      <w:pPr>
        <w:rPr>
          <w:b/>
          <w:bCs/>
        </w:rPr>
      </w:pPr>
      <w:r w:rsidRPr="001C1866">
        <w:rPr>
          <w:b/>
          <w:bCs/>
        </w:rPr>
        <w:lastRenderedPageBreak/>
        <w:t xml:space="preserve">Proposal </w:t>
      </w:r>
      <w:r>
        <w:rPr>
          <w:rFonts w:hint="eastAsia"/>
          <w:b/>
          <w:bCs/>
        </w:rPr>
        <w:t>10</w:t>
      </w:r>
      <w:r w:rsidRPr="001C1866">
        <w:rPr>
          <w:b/>
          <w:bCs/>
        </w:rPr>
        <w:t>: Initiate a RAN1 study on enhanced spectrum aggregation mechanisms to address at least the potential drawbacks of carrier aggregation.</w:t>
      </w:r>
    </w:p>
    <w:p w14:paraId="757388FA" w14:textId="77777777" w:rsidR="00596931" w:rsidRPr="009A5734" w:rsidRDefault="00596931" w:rsidP="00596931">
      <w:pPr>
        <w:rPr>
          <w:b/>
          <w:bCs/>
        </w:rPr>
      </w:pPr>
      <w:r w:rsidRPr="009A5734">
        <w:rPr>
          <w:rFonts w:hint="eastAsia"/>
          <w:b/>
          <w:bCs/>
        </w:rPr>
        <w:t>Proposal 11: NTN characteristics potentially affect the following technical aspects:</w:t>
      </w:r>
    </w:p>
    <w:p w14:paraId="6C5ACF6F" w14:textId="77777777" w:rsidR="00596931" w:rsidRPr="009A5734" w:rsidRDefault="00596931" w:rsidP="00596931">
      <w:pPr>
        <w:pStyle w:val="ListParagraph"/>
        <w:numPr>
          <w:ilvl w:val="0"/>
          <w:numId w:val="46"/>
        </w:numPr>
        <w:ind w:leftChars="0"/>
        <w:rPr>
          <w:b/>
          <w:bCs/>
        </w:rPr>
      </w:pPr>
      <w:r w:rsidRPr="009A5734">
        <w:rPr>
          <w:rFonts w:hint="eastAsia"/>
          <w:b/>
          <w:bCs/>
        </w:rPr>
        <w:t>Larger pathloss compared to TN</w:t>
      </w:r>
    </w:p>
    <w:p w14:paraId="72D4D5D3" w14:textId="77777777" w:rsidR="00596931" w:rsidRPr="009A5734" w:rsidRDefault="00596931" w:rsidP="00596931">
      <w:pPr>
        <w:pStyle w:val="ListParagraph"/>
        <w:numPr>
          <w:ilvl w:val="0"/>
          <w:numId w:val="46"/>
        </w:numPr>
        <w:ind w:leftChars="0"/>
        <w:rPr>
          <w:b/>
          <w:bCs/>
        </w:rPr>
      </w:pPr>
      <w:r w:rsidRPr="009A5734">
        <w:rPr>
          <w:rFonts w:hint="eastAsia"/>
          <w:b/>
          <w:bCs/>
        </w:rPr>
        <w:t>Larger propagation delay compared to TN</w:t>
      </w:r>
    </w:p>
    <w:p w14:paraId="6A1BED45" w14:textId="77777777" w:rsidR="00596931" w:rsidRPr="009A5734" w:rsidRDefault="00596931" w:rsidP="00596931">
      <w:pPr>
        <w:pStyle w:val="ListParagraph"/>
        <w:numPr>
          <w:ilvl w:val="0"/>
          <w:numId w:val="46"/>
        </w:numPr>
        <w:ind w:leftChars="0"/>
        <w:rPr>
          <w:b/>
          <w:bCs/>
        </w:rPr>
      </w:pPr>
      <w:r w:rsidRPr="009A5734">
        <w:rPr>
          <w:rFonts w:hint="eastAsia"/>
          <w:b/>
          <w:bCs/>
        </w:rPr>
        <w:t>Larger timing error due to the location estimation error and/or GNSS-less operation</w:t>
      </w:r>
    </w:p>
    <w:p w14:paraId="76F0A58D" w14:textId="27608955" w:rsidR="00315C70" w:rsidRPr="00596931" w:rsidRDefault="00596931" w:rsidP="00EC62C6">
      <w:pPr>
        <w:pStyle w:val="ListParagraph"/>
        <w:numPr>
          <w:ilvl w:val="0"/>
          <w:numId w:val="46"/>
        </w:numPr>
        <w:ind w:leftChars="0"/>
        <w:rPr>
          <w:b/>
          <w:bCs/>
        </w:rPr>
      </w:pPr>
      <w:r w:rsidRPr="009A5734">
        <w:rPr>
          <w:rFonts w:hint="eastAsia"/>
          <w:b/>
          <w:bCs/>
        </w:rPr>
        <w:t>UE side beamforming capability and larger form factor compared to TN</w:t>
      </w:r>
    </w:p>
    <w:p w14:paraId="0E7DF48E" w14:textId="2AE6C065" w:rsidR="00D521DD" w:rsidRPr="00354CAC" w:rsidRDefault="00D521DD" w:rsidP="00F008B2">
      <w:pPr>
        <w:pStyle w:val="Heading1"/>
        <w:adjustRightInd w:val="0"/>
        <w:spacing w:before="100" w:beforeAutospacing="1" w:afterLines="0" w:afterAutospacing="1" w:line="276" w:lineRule="auto"/>
        <w:rPr>
          <w:rStyle w:val="Strong"/>
          <w:bCs w:val="0"/>
        </w:rPr>
      </w:pPr>
      <w:r w:rsidRPr="00354CAC">
        <w:t>References</w:t>
      </w:r>
    </w:p>
    <w:p w14:paraId="643A657A" w14:textId="64BA969E" w:rsidR="00580E4F" w:rsidRDefault="00A66BAB" w:rsidP="00130746">
      <w:pPr>
        <w:pStyle w:val="textintend2"/>
        <w:widowControl w:val="0"/>
        <w:numPr>
          <w:ilvl w:val="0"/>
          <w:numId w:val="13"/>
        </w:numPr>
        <w:spacing w:after="0"/>
        <w:rPr>
          <w:bCs/>
          <w:szCs w:val="24"/>
          <w:lang w:eastAsia="ja-JP"/>
        </w:rPr>
      </w:pPr>
      <w:r w:rsidRPr="00354CAC">
        <w:rPr>
          <w:bCs/>
          <w:szCs w:val="24"/>
          <w:lang w:eastAsia="ja-JP"/>
        </w:rPr>
        <w:t>R1-</w:t>
      </w:r>
      <w:r w:rsidR="00596931">
        <w:rPr>
          <w:rFonts w:hint="eastAsia"/>
          <w:bCs/>
          <w:szCs w:val="24"/>
          <w:lang w:eastAsia="ja-JP"/>
        </w:rPr>
        <w:t>2506700</w:t>
      </w:r>
      <w:r w:rsidRPr="00596931">
        <w:rPr>
          <w:bCs/>
          <w:szCs w:val="24"/>
          <w:lang w:eastAsia="ja-JP"/>
        </w:rPr>
        <w:t xml:space="preserve">, </w:t>
      </w:r>
      <w:r w:rsidR="00596931" w:rsidRPr="00596931">
        <w:rPr>
          <w:bCs/>
          <w:szCs w:val="24"/>
          <w:lang w:eastAsia="ja-JP"/>
        </w:rPr>
        <w:t>Draft Agenda of RAN1#122bis meeting</w:t>
      </w:r>
      <w:r w:rsidRPr="00354CAC">
        <w:rPr>
          <w:bCs/>
          <w:szCs w:val="24"/>
          <w:lang w:eastAsia="ja-JP"/>
        </w:rPr>
        <w:t xml:space="preserve">, </w:t>
      </w:r>
      <w:r w:rsidR="00020E22">
        <w:rPr>
          <w:rFonts w:hint="eastAsia"/>
          <w:bCs/>
          <w:szCs w:val="24"/>
          <w:lang w:eastAsia="ja-JP"/>
        </w:rPr>
        <w:t>October</w:t>
      </w:r>
      <w:r w:rsidR="004A4488" w:rsidRPr="00354CAC">
        <w:rPr>
          <w:bCs/>
          <w:szCs w:val="24"/>
          <w:lang w:eastAsia="ja-JP"/>
        </w:rPr>
        <w:t xml:space="preserve"> 2025</w:t>
      </w:r>
    </w:p>
    <w:p w14:paraId="7B689A70" w14:textId="4718A215" w:rsidR="007C276E" w:rsidRDefault="007C276E" w:rsidP="00130746">
      <w:pPr>
        <w:pStyle w:val="textintend2"/>
        <w:widowControl w:val="0"/>
        <w:numPr>
          <w:ilvl w:val="0"/>
          <w:numId w:val="13"/>
        </w:numPr>
        <w:spacing w:after="0"/>
        <w:rPr>
          <w:bCs/>
          <w:szCs w:val="24"/>
          <w:lang w:eastAsia="ja-JP"/>
        </w:rPr>
      </w:pPr>
      <w:r>
        <w:rPr>
          <w:rFonts w:hint="eastAsia"/>
          <w:bCs/>
          <w:szCs w:val="24"/>
          <w:lang w:eastAsia="ja-JP"/>
        </w:rPr>
        <w:t>RAN1 Chairman note at RAN1#122 meeting, August 2025</w:t>
      </w:r>
    </w:p>
    <w:p w14:paraId="2E0A75AA" w14:textId="54651714" w:rsidR="007C276E" w:rsidRPr="00005BCF" w:rsidRDefault="00434143" w:rsidP="00130746">
      <w:pPr>
        <w:pStyle w:val="textintend2"/>
        <w:widowControl w:val="0"/>
        <w:numPr>
          <w:ilvl w:val="0"/>
          <w:numId w:val="13"/>
        </w:numPr>
        <w:spacing w:after="0"/>
        <w:rPr>
          <w:bCs/>
          <w:szCs w:val="24"/>
          <w:lang w:eastAsia="ja-JP"/>
        </w:rPr>
      </w:pPr>
      <w:r>
        <w:rPr>
          <w:bCs/>
          <w:szCs w:val="24"/>
          <w:lang w:eastAsia="ja-JP"/>
        </w:rPr>
        <w:t>D</w:t>
      </w:r>
      <w:r>
        <w:rPr>
          <w:rFonts w:hint="eastAsia"/>
          <w:bCs/>
          <w:szCs w:val="24"/>
          <w:lang w:eastAsia="ja-JP"/>
        </w:rPr>
        <w:t>raft_MeetingReport_RAN_109_25</w:t>
      </w:r>
      <w:r w:rsidR="00B070F4">
        <w:rPr>
          <w:rFonts w:hint="eastAsia"/>
          <w:bCs/>
          <w:szCs w:val="24"/>
          <w:lang w:eastAsia="ja-JP"/>
        </w:rPr>
        <w:t>0918_eom.rtf, September 2025</w:t>
      </w:r>
    </w:p>
    <w:p w14:paraId="793BBC26" w14:textId="3E7D1297" w:rsidR="00005BCF" w:rsidRPr="00354CAC" w:rsidRDefault="009A5734" w:rsidP="00130746">
      <w:pPr>
        <w:pStyle w:val="textintend2"/>
        <w:widowControl w:val="0"/>
        <w:numPr>
          <w:ilvl w:val="0"/>
          <w:numId w:val="13"/>
        </w:numPr>
        <w:spacing w:after="0"/>
        <w:rPr>
          <w:bCs/>
          <w:szCs w:val="24"/>
          <w:lang w:eastAsia="ja-JP"/>
        </w:rPr>
      </w:pPr>
      <w:r>
        <w:rPr>
          <w:rFonts w:hint="eastAsia"/>
          <w:bCs/>
          <w:szCs w:val="24"/>
          <w:lang w:eastAsia="ja-JP"/>
        </w:rPr>
        <w:t>R1-2505983, August 2025</w:t>
      </w:r>
    </w:p>
    <w:sectPr w:rsidR="00005BCF" w:rsidRPr="00354CAC" w:rsidSect="0002343F">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4CC43" w14:textId="77777777" w:rsidR="001C7837" w:rsidRDefault="001C7837">
      <w:r>
        <w:separator/>
      </w:r>
    </w:p>
  </w:endnote>
  <w:endnote w:type="continuationSeparator" w:id="0">
    <w:p w14:paraId="50F067D4" w14:textId="77777777" w:rsidR="001C7837" w:rsidRDefault="001C7837">
      <w:r>
        <w:continuationSeparator/>
      </w:r>
    </w:p>
  </w:endnote>
  <w:endnote w:type="continuationNotice" w:id="1">
    <w:p w14:paraId="7AD111AB" w14:textId="77777777" w:rsidR="001C7837" w:rsidRDefault="001C7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55198" w14:textId="77777777" w:rsidR="001C7837" w:rsidRDefault="001C7837">
      <w:r>
        <w:separator/>
      </w:r>
    </w:p>
  </w:footnote>
  <w:footnote w:type="continuationSeparator" w:id="0">
    <w:p w14:paraId="66C43BD0" w14:textId="77777777" w:rsidR="001C7837" w:rsidRDefault="001C7837">
      <w:r>
        <w:continuationSeparator/>
      </w:r>
    </w:p>
  </w:footnote>
  <w:footnote w:type="continuationNotice" w:id="1">
    <w:p w14:paraId="1881D932" w14:textId="77777777" w:rsidR="001C7837" w:rsidRDefault="001C78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2846EE"/>
    <w:multiLevelType w:val="hybridMultilevel"/>
    <w:tmpl w:val="0F8CC0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73E96"/>
    <w:multiLevelType w:val="multilevel"/>
    <w:tmpl w:val="4B52021E"/>
    <w:lvl w:ilvl="0">
      <w:start w:val="3"/>
      <w:numFmt w:val="decimal"/>
      <w:lvlText w:val="%1."/>
      <w:lvlJc w:val="left"/>
      <w:pPr>
        <w:ind w:left="360" w:hanging="360"/>
      </w:pPr>
      <w:rPr>
        <w:rFonts w:hint="default"/>
      </w:rPr>
    </w:lvl>
    <w:lvl w:ilvl="1">
      <w:start w:val="1"/>
      <w:numFmt w:val="decimal"/>
      <w:isLgl/>
      <w:lvlText w:val="%1.%2"/>
      <w:lvlJc w:val="left"/>
      <w:pPr>
        <w:ind w:left="428" w:hanging="4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4311B"/>
    <w:multiLevelType w:val="hybridMultilevel"/>
    <w:tmpl w:val="3AF4F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C7F68F1"/>
    <w:multiLevelType w:val="hybridMultilevel"/>
    <w:tmpl w:val="8416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7"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57689"/>
    <w:multiLevelType w:val="hybridMultilevel"/>
    <w:tmpl w:val="07EAE7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30"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32" w15:restartNumberingAfterBreak="0">
    <w:nsid w:val="65537914"/>
    <w:multiLevelType w:val="hybridMultilevel"/>
    <w:tmpl w:val="07EAE760"/>
    <w:lvl w:ilvl="0" w:tplc="BD68F1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E6194A"/>
    <w:multiLevelType w:val="hybridMultilevel"/>
    <w:tmpl w:val="A904B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3142B"/>
    <w:multiLevelType w:val="hybridMultilevel"/>
    <w:tmpl w:val="07EAE7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E235DE4"/>
    <w:multiLevelType w:val="hybridMultilevel"/>
    <w:tmpl w:val="C2083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34"/>
  </w:num>
  <w:num w:numId="2" w16cid:durableId="1658068455">
    <w:abstractNumId w:val="6"/>
  </w:num>
  <w:num w:numId="3" w16cid:durableId="3589688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35"/>
  </w:num>
  <w:num w:numId="5" w16cid:durableId="216164381">
    <w:abstractNumId w:val="18"/>
  </w:num>
  <w:num w:numId="6" w16cid:durableId="671833921">
    <w:abstractNumId w:val="19"/>
  </w:num>
  <w:num w:numId="7" w16cid:durableId="460612203">
    <w:abstractNumId w:val="17"/>
  </w:num>
  <w:num w:numId="8" w16cid:durableId="1295788816">
    <w:abstractNumId w:val="5"/>
  </w:num>
  <w:num w:numId="9" w16cid:durableId="1611744956">
    <w:abstractNumId w:val="41"/>
  </w:num>
  <w:num w:numId="10" w16cid:durableId="1007293826">
    <w:abstractNumId w:val="15"/>
  </w:num>
  <w:num w:numId="11" w16cid:durableId="1513185557">
    <w:abstractNumId w:val="3"/>
  </w:num>
  <w:num w:numId="12" w16cid:durableId="10096018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27"/>
  </w:num>
  <w:num w:numId="14" w16cid:durableId="1232933270">
    <w:abstractNumId w:val="0"/>
  </w:num>
  <w:num w:numId="15" w16cid:durableId="357203882">
    <w:abstractNumId w:val="38"/>
  </w:num>
  <w:num w:numId="16" w16cid:durableId="306865460">
    <w:abstractNumId w:val="25"/>
  </w:num>
  <w:num w:numId="17" w16cid:durableId="566456133">
    <w:abstractNumId w:val="1"/>
  </w:num>
  <w:num w:numId="18" w16cid:durableId="289289563">
    <w:abstractNumId w:val="42"/>
  </w:num>
  <w:num w:numId="19" w16cid:durableId="2000888996">
    <w:abstractNumId w:val="9"/>
  </w:num>
  <w:num w:numId="20" w16cid:durableId="2040742297">
    <w:abstractNumId w:val="23"/>
  </w:num>
  <w:num w:numId="21" w16cid:durableId="999045488">
    <w:abstractNumId w:val="36"/>
  </w:num>
  <w:num w:numId="22" w16cid:durableId="1958640490">
    <w:abstractNumId w:val="26"/>
  </w:num>
  <w:num w:numId="23" w16cid:durableId="1783574764">
    <w:abstractNumId w:val="29"/>
  </w:num>
  <w:num w:numId="24" w16cid:durableId="426316322">
    <w:abstractNumId w:val="16"/>
  </w:num>
  <w:num w:numId="25" w16cid:durableId="799614890">
    <w:abstractNumId w:val="31"/>
  </w:num>
  <w:num w:numId="26" w16cid:durableId="1815641788">
    <w:abstractNumId w:val="10"/>
  </w:num>
  <w:num w:numId="27" w16cid:durableId="1015110770">
    <w:abstractNumId w:val="21"/>
  </w:num>
  <w:num w:numId="28" w16cid:durableId="505942136">
    <w:abstractNumId w:val="40"/>
  </w:num>
  <w:num w:numId="29" w16cid:durableId="1938517509">
    <w:abstractNumId w:val="2"/>
  </w:num>
  <w:num w:numId="30" w16cid:durableId="325328844">
    <w:abstractNumId w:val="7"/>
  </w:num>
  <w:num w:numId="31" w16cid:durableId="1926187430">
    <w:abstractNumId w:val="12"/>
  </w:num>
  <w:num w:numId="32" w16cid:durableId="1535001649">
    <w:abstractNumId w:val="20"/>
  </w:num>
  <w:num w:numId="33" w16cid:durableId="938487472">
    <w:abstractNumId w:val="33"/>
  </w:num>
  <w:num w:numId="34" w16cid:durableId="734352479">
    <w:abstractNumId w:val="43"/>
  </w:num>
  <w:num w:numId="35" w16cid:durableId="808863895">
    <w:abstractNumId w:val="13"/>
  </w:num>
  <w:num w:numId="36" w16cid:durableId="1265455544">
    <w:abstractNumId w:val="22"/>
  </w:num>
  <w:num w:numId="37" w16cid:durableId="1002052766">
    <w:abstractNumId w:val="4"/>
  </w:num>
  <w:num w:numId="38" w16cid:durableId="507252018">
    <w:abstractNumId w:val="8"/>
  </w:num>
  <w:num w:numId="39" w16cid:durableId="1256597828">
    <w:abstractNumId w:val="11"/>
  </w:num>
  <w:num w:numId="40" w16cid:durableId="1664313396">
    <w:abstractNumId w:val="30"/>
  </w:num>
  <w:num w:numId="41" w16cid:durableId="478425294">
    <w:abstractNumId w:val="14"/>
  </w:num>
  <w:num w:numId="42" w16cid:durableId="806894971">
    <w:abstractNumId w:val="24"/>
  </w:num>
  <w:num w:numId="43" w16cid:durableId="1811821784">
    <w:abstractNumId w:val="39"/>
  </w:num>
  <w:num w:numId="44" w16cid:durableId="1086725250">
    <w:abstractNumId w:val="32"/>
  </w:num>
  <w:num w:numId="45" w16cid:durableId="2035686042">
    <w:abstractNumId w:val="37"/>
  </w:num>
  <w:num w:numId="46" w16cid:durableId="815026839">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BCF"/>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5B0E"/>
    <w:rsid w:val="00015D60"/>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FAE"/>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3BF"/>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16"/>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A9B"/>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85"/>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155"/>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1D11"/>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B44"/>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BF0"/>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37CC2"/>
    <w:rsid w:val="001401C2"/>
    <w:rsid w:val="001401C6"/>
    <w:rsid w:val="00140466"/>
    <w:rsid w:val="001406CE"/>
    <w:rsid w:val="001408D1"/>
    <w:rsid w:val="00140A18"/>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3BC1"/>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3F9E"/>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016"/>
    <w:rsid w:val="00182377"/>
    <w:rsid w:val="00182837"/>
    <w:rsid w:val="0018289F"/>
    <w:rsid w:val="00182EBA"/>
    <w:rsid w:val="0018320C"/>
    <w:rsid w:val="0018335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C65"/>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F8"/>
    <w:rsid w:val="001D2309"/>
    <w:rsid w:val="001D275A"/>
    <w:rsid w:val="001D2CFF"/>
    <w:rsid w:val="001D2D1B"/>
    <w:rsid w:val="001D3189"/>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BBA"/>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705"/>
    <w:rsid w:val="002037AE"/>
    <w:rsid w:val="0020386A"/>
    <w:rsid w:val="002038AD"/>
    <w:rsid w:val="002038F1"/>
    <w:rsid w:val="00203D9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3D2"/>
    <w:rsid w:val="0021162A"/>
    <w:rsid w:val="002116BC"/>
    <w:rsid w:val="00211BCC"/>
    <w:rsid w:val="00211DC9"/>
    <w:rsid w:val="0021237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374"/>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39"/>
    <w:rsid w:val="00262380"/>
    <w:rsid w:val="0026258E"/>
    <w:rsid w:val="002625CA"/>
    <w:rsid w:val="00262901"/>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B75"/>
    <w:rsid w:val="00267D49"/>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2EE"/>
    <w:rsid w:val="0027440E"/>
    <w:rsid w:val="002748B4"/>
    <w:rsid w:val="00274BF5"/>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345"/>
    <w:rsid w:val="002E4399"/>
    <w:rsid w:val="002E4434"/>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6C06"/>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7E"/>
    <w:rsid w:val="003049F6"/>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16D"/>
    <w:rsid w:val="00321459"/>
    <w:rsid w:val="003214FD"/>
    <w:rsid w:val="00321529"/>
    <w:rsid w:val="00321595"/>
    <w:rsid w:val="00321749"/>
    <w:rsid w:val="00321818"/>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343"/>
    <w:rsid w:val="0035353D"/>
    <w:rsid w:val="003535E9"/>
    <w:rsid w:val="00353708"/>
    <w:rsid w:val="00353B9B"/>
    <w:rsid w:val="00353E78"/>
    <w:rsid w:val="00354589"/>
    <w:rsid w:val="003545D4"/>
    <w:rsid w:val="003547D3"/>
    <w:rsid w:val="00354CAC"/>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724"/>
    <w:rsid w:val="00364804"/>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350"/>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357"/>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B47"/>
    <w:rsid w:val="003A7B74"/>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CF1"/>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EC6"/>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5E8"/>
    <w:rsid w:val="003F2699"/>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D4"/>
    <w:rsid w:val="0041678E"/>
    <w:rsid w:val="0041678F"/>
    <w:rsid w:val="00416C84"/>
    <w:rsid w:val="0041733C"/>
    <w:rsid w:val="00417477"/>
    <w:rsid w:val="004176AF"/>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9F"/>
    <w:rsid w:val="00432E5B"/>
    <w:rsid w:val="00432E64"/>
    <w:rsid w:val="0043321B"/>
    <w:rsid w:val="00433336"/>
    <w:rsid w:val="004333BD"/>
    <w:rsid w:val="004333BE"/>
    <w:rsid w:val="004333F6"/>
    <w:rsid w:val="0043371F"/>
    <w:rsid w:val="0043395E"/>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C23"/>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975"/>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8AA"/>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1B"/>
    <w:rsid w:val="004B07B3"/>
    <w:rsid w:val="004B080A"/>
    <w:rsid w:val="004B08C8"/>
    <w:rsid w:val="004B1259"/>
    <w:rsid w:val="004B12EB"/>
    <w:rsid w:val="004B1BA0"/>
    <w:rsid w:val="004B20E7"/>
    <w:rsid w:val="004B2107"/>
    <w:rsid w:val="004B2109"/>
    <w:rsid w:val="004B2124"/>
    <w:rsid w:val="004B25F0"/>
    <w:rsid w:val="004B27CC"/>
    <w:rsid w:val="004B28E3"/>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9F"/>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F1"/>
    <w:rsid w:val="004F404D"/>
    <w:rsid w:val="004F41CE"/>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81"/>
    <w:rsid w:val="004F62D0"/>
    <w:rsid w:val="004F6546"/>
    <w:rsid w:val="004F6610"/>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1FE"/>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39E"/>
    <w:rsid w:val="0054567B"/>
    <w:rsid w:val="00545691"/>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64F"/>
    <w:rsid w:val="0055091A"/>
    <w:rsid w:val="0055099C"/>
    <w:rsid w:val="00550C9D"/>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8F2"/>
    <w:rsid w:val="00572B7C"/>
    <w:rsid w:val="00572F67"/>
    <w:rsid w:val="00573200"/>
    <w:rsid w:val="00573672"/>
    <w:rsid w:val="005736C8"/>
    <w:rsid w:val="005738BF"/>
    <w:rsid w:val="00573AF1"/>
    <w:rsid w:val="00573B11"/>
    <w:rsid w:val="00573F08"/>
    <w:rsid w:val="0057406B"/>
    <w:rsid w:val="00574487"/>
    <w:rsid w:val="005744C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71F4"/>
    <w:rsid w:val="00577224"/>
    <w:rsid w:val="005772C0"/>
    <w:rsid w:val="0057746D"/>
    <w:rsid w:val="005778E5"/>
    <w:rsid w:val="005779AB"/>
    <w:rsid w:val="00577AC5"/>
    <w:rsid w:val="00577ECC"/>
    <w:rsid w:val="00580303"/>
    <w:rsid w:val="00580423"/>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3037"/>
    <w:rsid w:val="00593567"/>
    <w:rsid w:val="005939A2"/>
    <w:rsid w:val="00593BDC"/>
    <w:rsid w:val="00593CAA"/>
    <w:rsid w:val="00593CFF"/>
    <w:rsid w:val="00593F55"/>
    <w:rsid w:val="0059401C"/>
    <w:rsid w:val="005941E4"/>
    <w:rsid w:val="0059465D"/>
    <w:rsid w:val="00594778"/>
    <w:rsid w:val="00594A86"/>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32F"/>
    <w:rsid w:val="005A14B6"/>
    <w:rsid w:val="005A14F3"/>
    <w:rsid w:val="005A155D"/>
    <w:rsid w:val="005A165B"/>
    <w:rsid w:val="005A1678"/>
    <w:rsid w:val="005A188E"/>
    <w:rsid w:val="005A1B01"/>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83F"/>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BBF"/>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2F"/>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068"/>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687B"/>
    <w:rsid w:val="0063692F"/>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DAF"/>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64A"/>
    <w:rsid w:val="006537D0"/>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53C"/>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0D8"/>
    <w:rsid w:val="00681717"/>
    <w:rsid w:val="00681748"/>
    <w:rsid w:val="0068174D"/>
    <w:rsid w:val="00681991"/>
    <w:rsid w:val="00681E05"/>
    <w:rsid w:val="00681E8C"/>
    <w:rsid w:val="0068203E"/>
    <w:rsid w:val="006823F7"/>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F1"/>
    <w:rsid w:val="006C011B"/>
    <w:rsid w:val="006C02C5"/>
    <w:rsid w:val="006C0379"/>
    <w:rsid w:val="006C0409"/>
    <w:rsid w:val="006C071D"/>
    <w:rsid w:val="006C0784"/>
    <w:rsid w:val="006C07B8"/>
    <w:rsid w:val="006C0990"/>
    <w:rsid w:val="006C0995"/>
    <w:rsid w:val="006C0CE4"/>
    <w:rsid w:val="006C145C"/>
    <w:rsid w:val="006C16F2"/>
    <w:rsid w:val="006C1845"/>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2CC"/>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94"/>
    <w:rsid w:val="006E0FC3"/>
    <w:rsid w:val="006E0FF8"/>
    <w:rsid w:val="006E10E5"/>
    <w:rsid w:val="006E117E"/>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5EDA"/>
    <w:rsid w:val="006F60F5"/>
    <w:rsid w:val="006F67A5"/>
    <w:rsid w:val="006F6856"/>
    <w:rsid w:val="006F6E4A"/>
    <w:rsid w:val="006F6FAA"/>
    <w:rsid w:val="006F74B4"/>
    <w:rsid w:val="006F7709"/>
    <w:rsid w:val="006F778D"/>
    <w:rsid w:val="006F77B8"/>
    <w:rsid w:val="006F797E"/>
    <w:rsid w:val="006F7A88"/>
    <w:rsid w:val="006F7DD5"/>
    <w:rsid w:val="0070027A"/>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56A"/>
    <w:rsid w:val="007047EB"/>
    <w:rsid w:val="007048EB"/>
    <w:rsid w:val="0070499C"/>
    <w:rsid w:val="00704DFD"/>
    <w:rsid w:val="00704ECF"/>
    <w:rsid w:val="007053AE"/>
    <w:rsid w:val="00705824"/>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70"/>
    <w:rsid w:val="00724176"/>
    <w:rsid w:val="0072465E"/>
    <w:rsid w:val="0072481B"/>
    <w:rsid w:val="00724D5C"/>
    <w:rsid w:val="007250D0"/>
    <w:rsid w:val="00725117"/>
    <w:rsid w:val="007251A6"/>
    <w:rsid w:val="007252B9"/>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00"/>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5B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EE9"/>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96"/>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8E"/>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2C7"/>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998"/>
    <w:rsid w:val="00800C05"/>
    <w:rsid w:val="00800C89"/>
    <w:rsid w:val="008010DB"/>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AA4"/>
    <w:rsid w:val="00805BF6"/>
    <w:rsid w:val="00805E11"/>
    <w:rsid w:val="00806074"/>
    <w:rsid w:val="00806165"/>
    <w:rsid w:val="008062FF"/>
    <w:rsid w:val="008063F0"/>
    <w:rsid w:val="0080659D"/>
    <w:rsid w:val="00806647"/>
    <w:rsid w:val="008067E0"/>
    <w:rsid w:val="008069F3"/>
    <w:rsid w:val="00806B4B"/>
    <w:rsid w:val="00806D1E"/>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BB5"/>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289"/>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703FA"/>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A003C"/>
    <w:rsid w:val="008A0179"/>
    <w:rsid w:val="008A018E"/>
    <w:rsid w:val="008A01B2"/>
    <w:rsid w:val="008A0411"/>
    <w:rsid w:val="008A06D8"/>
    <w:rsid w:val="008A0ABA"/>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C40"/>
    <w:rsid w:val="008D1F26"/>
    <w:rsid w:val="008D1FC3"/>
    <w:rsid w:val="008D2277"/>
    <w:rsid w:val="008D2559"/>
    <w:rsid w:val="008D292A"/>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C9"/>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1"/>
    <w:rsid w:val="008F57DC"/>
    <w:rsid w:val="008F5899"/>
    <w:rsid w:val="008F58D1"/>
    <w:rsid w:val="008F5961"/>
    <w:rsid w:val="008F599B"/>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415"/>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3BFC"/>
    <w:rsid w:val="009440E0"/>
    <w:rsid w:val="009442FC"/>
    <w:rsid w:val="00944552"/>
    <w:rsid w:val="0094498E"/>
    <w:rsid w:val="00944A3B"/>
    <w:rsid w:val="00944CC8"/>
    <w:rsid w:val="00944EDF"/>
    <w:rsid w:val="0094547C"/>
    <w:rsid w:val="009454D4"/>
    <w:rsid w:val="00945565"/>
    <w:rsid w:val="009456F0"/>
    <w:rsid w:val="00945734"/>
    <w:rsid w:val="009457A6"/>
    <w:rsid w:val="009459A8"/>
    <w:rsid w:val="00945A70"/>
    <w:rsid w:val="00945B98"/>
    <w:rsid w:val="00945CCD"/>
    <w:rsid w:val="00945D1C"/>
    <w:rsid w:val="0094616A"/>
    <w:rsid w:val="0094618C"/>
    <w:rsid w:val="009463FF"/>
    <w:rsid w:val="0094661E"/>
    <w:rsid w:val="00946777"/>
    <w:rsid w:val="00946893"/>
    <w:rsid w:val="00946AE9"/>
    <w:rsid w:val="009471A3"/>
    <w:rsid w:val="00947532"/>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4D74"/>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0E9A"/>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DE9"/>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50"/>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4FDE"/>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99"/>
    <w:rsid w:val="009E369A"/>
    <w:rsid w:val="009E37AF"/>
    <w:rsid w:val="009E37C0"/>
    <w:rsid w:val="009E38D9"/>
    <w:rsid w:val="009E3A77"/>
    <w:rsid w:val="009E3B93"/>
    <w:rsid w:val="009E3D60"/>
    <w:rsid w:val="009E3E6E"/>
    <w:rsid w:val="009E43BA"/>
    <w:rsid w:val="009E4644"/>
    <w:rsid w:val="009E4669"/>
    <w:rsid w:val="009E4883"/>
    <w:rsid w:val="009E48CC"/>
    <w:rsid w:val="009E4A9F"/>
    <w:rsid w:val="009E4B4F"/>
    <w:rsid w:val="009E4E38"/>
    <w:rsid w:val="009E5522"/>
    <w:rsid w:val="009E56FF"/>
    <w:rsid w:val="009E6053"/>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DB"/>
    <w:rsid w:val="00A02218"/>
    <w:rsid w:val="00A022A5"/>
    <w:rsid w:val="00A02AFE"/>
    <w:rsid w:val="00A02C41"/>
    <w:rsid w:val="00A02DF7"/>
    <w:rsid w:val="00A03082"/>
    <w:rsid w:val="00A0320F"/>
    <w:rsid w:val="00A0332A"/>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49F"/>
    <w:rsid w:val="00A33604"/>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1328"/>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300"/>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F87"/>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BD1"/>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06"/>
    <w:rsid w:val="00AB5EE2"/>
    <w:rsid w:val="00AB5F48"/>
    <w:rsid w:val="00AB5F71"/>
    <w:rsid w:val="00AB5FEA"/>
    <w:rsid w:val="00AB6028"/>
    <w:rsid w:val="00AB641B"/>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DA9"/>
    <w:rsid w:val="00B05DFE"/>
    <w:rsid w:val="00B06376"/>
    <w:rsid w:val="00B06A64"/>
    <w:rsid w:val="00B06AC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9F6"/>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138"/>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952"/>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4FAE"/>
    <w:rsid w:val="00B6529C"/>
    <w:rsid w:val="00B652E4"/>
    <w:rsid w:val="00B65332"/>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5E40"/>
    <w:rsid w:val="00B76149"/>
    <w:rsid w:val="00B764D2"/>
    <w:rsid w:val="00B76813"/>
    <w:rsid w:val="00B7684D"/>
    <w:rsid w:val="00B76864"/>
    <w:rsid w:val="00B76A75"/>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703C"/>
    <w:rsid w:val="00BB7501"/>
    <w:rsid w:val="00BB7514"/>
    <w:rsid w:val="00BB7600"/>
    <w:rsid w:val="00BB76C4"/>
    <w:rsid w:val="00BB7714"/>
    <w:rsid w:val="00BB7838"/>
    <w:rsid w:val="00BB799B"/>
    <w:rsid w:val="00BB7C94"/>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9E8"/>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9F0"/>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C12"/>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22B0"/>
    <w:rsid w:val="00BE22C3"/>
    <w:rsid w:val="00BE2543"/>
    <w:rsid w:val="00BE27EF"/>
    <w:rsid w:val="00BE2DD6"/>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BD"/>
    <w:rsid w:val="00BE5DB6"/>
    <w:rsid w:val="00BE5E48"/>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15F"/>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9E5"/>
    <w:rsid w:val="00C07E51"/>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6FF"/>
    <w:rsid w:val="00C25932"/>
    <w:rsid w:val="00C25976"/>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E6"/>
    <w:rsid w:val="00C459E1"/>
    <w:rsid w:val="00C45A93"/>
    <w:rsid w:val="00C45BEA"/>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E0"/>
    <w:rsid w:val="00C563B0"/>
    <w:rsid w:val="00C563E4"/>
    <w:rsid w:val="00C564E6"/>
    <w:rsid w:val="00C5675E"/>
    <w:rsid w:val="00C5684D"/>
    <w:rsid w:val="00C56F6C"/>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2E63"/>
    <w:rsid w:val="00C63022"/>
    <w:rsid w:val="00C63CB8"/>
    <w:rsid w:val="00C63F87"/>
    <w:rsid w:val="00C641A7"/>
    <w:rsid w:val="00C643D9"/>
    <w:rsid w:val="00C64401"/>
    <w:rsid w:val="00C6450D"/>
    <w:rsid w:val="00C64556"/>
    <w:rsid w:val="00C64559"/>
    <w:rsid w:val="00C647BC"/>
    <w:rsid w:val="00C649A1"/>
    <w:rsid w:val="00C649F4"/>
    <w:rsid w:val="00C64A66"/>
    <w:rsid w:val="00C64E74"/>
    <w:rsid w:val="00C65069"/>
    <w:rsid w:val="00C652EB"/>
    <w:rsid w:val="00C65467"/>
    <w:rsid w:val="00C655BF"/>
    <w:rsid w:val="00C6591B"/>
    <w:rsid w:val="00C65C0F"/>
    <w:rsid w:val="00C65CB9"/>
    <w:rsid w:val="00C66134"/>
    <w:rsid w:val="00C6613F"/>
    <w:rsid w:val="00C66511"/>
    <w:rsid w:val="00C66780"/>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6B4"/>
    <w:rsid w:val="00C81A92"/>
    <w:rsid w:val="00C81C3D"/>
    <w:rsid w:val="00C81F4F"/>
    <w:rsid w:val="00C82148"/>
    <w:rsid w:val="00C82153"/>
    <w:rsid w:val="00C822AD"/>
    <w:rsid w:val="00C82367"/>
    <w:rsid w:val="00C8237A"/>
    <w:rsid w:val="00C827A5"/>
    <w:rsid w:val="00C829BE"/>
    <w:rsid w:val="00C82E5C"/>
    <w:rsid w:val="00C82EC3"/>
    <w:rsid w:val="00C83019"/>
    <w:rsid w:val="00C8302A"/>
    <w:rsid w:val="00C832AC"/>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6E"/>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882"/>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BF"/>
    <w:rsid w:val="00CE6558"/>
    <w:rsid w:val="00CE66B7"/>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6EE"/>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9DD"/>
    <w:rsid w:val="00D10A0B"/>
    <w:rsid w:val="00D10F9C"/>
    <w:rsid w:val="00D11E3F"/>
    <w:rsid w:val="00D1219F"/>
    <w:rsid w:val="00D1233F"/>
    <w:rsid w:val="00D123AA"/>
    <w:rsid w:val="00D123AD"/>
    <w:rsid w:val="00D124C4"/>
    <w:rsid w:val="00D125BC"/>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EA"/>
    <w:rsid w:val="00D85B05"/>
    <w:rsid w:val="00D85FEF"/>
    <w:rsid w:val="00D860A7"/>
    <w:rsid w:val="00D86196"/>
    <w:rsid w:val="00D86272"/>
    <w:rsid w:val="00D862B7"/>
    <w:rsid w:val="00D8631F"/>
    <w:rsid w:val="00D8651C"/>
    <w:rsid w:val="00D8660F"/>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E63"/>
    <w:rsid w:val="00D90EFE"/>
    <w:rsid w:val="00D91054"/>
    <w:rsid w:val="00D911D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22D"/>
    <w:rsid w:val="00DC14D6"/>
    <w:rsid w:val="00DC15AD"/>
    <w:rsid w:val="00DC17FB"/>
    <w:rsid w:val="00DC1845"/>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3E51"/>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AE1"/>
    <w:rsid w:val="00DF2C13"/>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6F02"/>
    <w:rsid w:val="00E17165"/>
    <w:rsid w:val="00E175CB"/>
    <w:rsid w:val="00E179E8"/>
    <w:rsid w:val="00E17EF6"/>
    <w:rsid w:val="00E17F6A"/>
    <w:rsid w:val="00E200F7"/>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5F04"/>
    <w:rsid w:val="00E660DB"/>
    <w:rsid w:val="00E66326"/>
    <w:rsid w:val="00E6655A"/>
    <w:rsid w:val="00E66655"/>
    <w:rsid w:val="00E66667"/>
    <w:rsid w:val="00E66997"/>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2E"/>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90"/>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84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EF"/>
    <w:rsid w:val="00EF0438"/>
    <w:rsid w:val="00EF0653"/>
    <w:rsid w:val="00EF06C6"/>
    <w:rsid w:val="00EF088E"/>
    <w:rsid w:val="00EF0944"/>
    <w:rsid w:val="00EF0A6E"/>
    <w:rsid w:val="00EF0D0D"/>
    <w:rsid w:val="00EF0D56"/>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CC"/>
    <w:rsid w:val="00F3402D"/>
    <w:rsid w:val="00F34465"/>
    <w:rsid w:val="00F34939"/>
    <w:rsid w:val="00F34EC6"/>
    <w:rsid w:val="00F3516E"/>
    <w:rsid w:val="00F35240"/>
    <w:rsid w:val="00F352B2"/>
    <w:rsid w:val="00F35639"/>
    <w:rsid w:val="00F356E4"/>
    <w:rsid w:val="00F358F3"/>
    <w:rsid w:val="00F35C4D"/>
    <w:rsid w:val="00F35FF0"/>
    <w:rsid w:val="00F36235"/>
    <w:rsid w:val="00F3634D"/>
    <w:rsid w:val="00F3649C"/>
    <w:rsid w:val="00F367A1"/>
    <w:rsid w:val="00F368B5"/>
    <w:rsid w:val="00F36D81"/>
    <w:rsid w:val="00F36D9E"/>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D0"/>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1F0"/>
    <w:rsid w:val="00F72465"/>
    <w:rsid w:val="00F726BE"/>
    <w:rsid w:val="00F726D4"/>
    <w:rsid w:val="00F72821"/>
    <w:rsid w:val="00F72856"/>
    <w:rsid w:val="00F72915"/>
    <w:rsid w:val="00F7298B"/>
    <w:rsid w:val="00F72E5A"/>
    <w:rsid w:val="00F72ED3"/>
    <w:rsid w:val="00F72F92"/>
    <w:rsid w:val="00F73044"/>
    <w:rsid w:val="00F7306A"/>
    <w:rsid w:val="00F73164"/>
    <w:rsid w:val="00F73183"/>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5CE"/>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218"/>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B6D"/>
    <w:rsid w:val="00FF5B79"/>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9</Pages>
  <Words>2595</Words>
  <Characters>14794</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328</cp:revision>
  <cp:lastPrinted>2019-03-18T22:48:00Z</cp:lastPrinted>
  <dcterms:created xsi:type="dcterms:W3CDTF">2025-08-13T18:43:00Z</dcterms:created>
  <dcterms:modified xsi:type="dcterms:W3CDTF">2025-10-03T07:45:00Z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