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8F55AD1"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6446EE">
        <w:rPr>
          <w:bCs/>
          <w:noProof w:val="0"/>
          <w:sz w:val="24"/>
          <w:szCs w:val="24"/>
          <w:lang w:val="en-GB"/>
        </w:rPr>
        <w:t>2</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2F6D0B" w:rsidRPr="002F6D0B">
        <w:rPr>
          <w:sz w:val="24"/>
          <w:szCs w:val="24"/>
          <w:lang w:val="en-GB"/>
        </w:rPr>
        <w:t>R1-2506463</w:t>
      </w:r>
    </w:p>
    <w:bookmarkEnd w:id="1"/>
    <w:p w14:paraId="2CFE1919" w14:textId="1B8DBF60" w:rsidR="00850D96" w:rsidRPr="00162473" w:rsidRDefault="006446EE"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 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 29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w:t>
      </w:r>
      <w:proofErr w:type="gramStart"/>
      <w:r w:rsidRPr="005D56A0">
        <w:rPr>
          <w:rFonts w:ascii="Arial" w:eastAsia="MS Mincho" w:hAnsi="Arial" w:cs="Arial"/>
          <w:b/>
          <w:bCs/>
          <w:sz w:val="24"/>
          <w:szCs w:val="18"/>
          <w:lang w:eastAsia="ja-JP"/>
        </w:rPr>
        <w:t>August</w:t>
      </w:r>
      <w:r w:rsidR="002E3730" w:rsidRPr="00162473">
        <w:rPr>
          <w:rFonts w:ascii="Arial" w:eastAsia="MS Mincho" w:hAnsi="Arial" w:cs="Arial"/>
          <w:b/>
          <w:bCs/>
          <w:sz w:val="24"/>
          <w:szCs w:val="18"/>
          <w:lang w:eastAsia="ja-JP"/>
        </w:rPr>
        <w:t>,</w:t>
      </w:r>
      <w:proofErr w:type="gramEnd"/>
      <w:r w:rsidR="002E3730" w:rsidRPr="00162473">
        <w:rPr>
          <w:rFonts w:ascii="Arial" w:eastAsia="MS Mincho" w:hAnsi="Arial" w:cs="Arial"/>
          <w:b/>
          <w:bCs/>
          <w:sz w:val="24"/>
          <w:szCs w:val="18"/>
          <w:lang w:eastAsia="ja-JP"/>
        </w:rPr>
        <w:t xml:space="preserve"> 202</w:t>
      </w:r>
      <w:r w:rsidR="00AA10E2" w:rsidRPr="00162473">
        <w:rPr>
          <w:rFonts w:ascii="Arial" w:eastAsia="MS Mincho" w:hAnsi="Arial" w:cs="Arial"/>
          <w:b/>
          <w:bCs/>
          <w:sz w:val="24"/>
          <w:szCs w:val="18"/>
          <w:lang w:eastAsia="ja-JP"/>
        </w:rPr>
        <w:t>5</w:t>
      </w:r>
    </w:p>
    <w:p w14:paraId="30E02941" w14:textId="42A0A21E" w:rsidR="0034111C" w:rsidRPr="006E75BF" w:rsidRDefault="0034111C" w:rsidP="00273256">
      <w:pPr>
        <w:pStyle w:val="CRCoverPage"/>
        <w:spacing w:after="0"/>
        <w:contextualSpacing/>
        <w:jc w:val="both"/>
        <w:rPr>
          <w:rFonts w:cs="Arial"/>
          <w:b/>
          <w:bCs/>
          <w:sz w:val="24"/>
          <w:szCs w:val="24"/>
          <w:lang w:eastAsia="ja-JP"/>
        </w:rPr>
      </w:pPr>
      <w:bookmarkStart w:id="2" w:name="_Hlk198652515"/>
      <w:r w:rsidRPr="006E75BF">
        <w:rPr>
          <w:rFonts w:cs="Arial"/>
          <w:b/>
          <w:bCs/>
          <w:sz w:val="24"/>
          <w:szCs w:val="24"/>
        </w:rPr>
        <w:t>Agenda item:</w:t>
      </w:r>
      <w:r w:rsidRPr="006E75BF">
        <w:rPr>
          <w:rFonts w:cs="Arial"/>
          <w:b/>
          <w:bCs/>
          <w:sz w:val="24"/>
        </w:rPr>
        <w:tab/>
      </w:r>
      <w:r w:rsidRPr="006E75BF">
        <w:rPr>
          <w:rFonts w:cs="Arial"/>
          <w:b/>
          <w:bCs/>
          <w:sz w:val="24"/>
        </w:rPr>
        <w:tab/>
      </w:r>
      <w:r w:rsidR="006446EE">
        <w:rPr>
          <w:rFonts w:cs="Arial"/>
          <w:b/>
          <w:bCs/>
          <w:sz w:val="24"/>
          <w:szCs w:val="24"/>
        </w:rPr>
        <w:t>8</w:t>
      </w:r>
      <w:r w:rsidR="002E4F62">
        <w:rPr>
          <w:rFonts w:cs="Arial"/>
          <w:b/>
          <w:bCs/>
          <w:sz w:val="24"/>
          <w:szCs w:val="24"/>
        </w:rPr>
        <w:t>.</w:t>
      </w:r>
      <w:r w:rsidR="00D40FCB">
        <w:rPr>
          <w:rFonts w:cs="Arial"/>
          <w:b/>
          <w:bCs/>
          <w:sz w:val="24"/>
          <w:szCs w:val="24"/>
        </w:rPr>
        <w:t>14</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5C1194B6"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Summary #</w:t>
      </w:r>
      <w:r w:rsidR="006446EE">
        <w:rPr>
          <w:rFonts w:ascii="Arial" w:hAnsi="Arial" w:cs="Arial"/>
          <w:b/>
          <w:bCs/>
          <w:sz w:val="24"/>
        </w:rPr>
        <w:t>1</w:t>
      </w:r>
      <w:r w:rsidR="002E4F62" w:rsidRPr="002E4F62">
        <w:rPr>
          <w:rFonts w:ascii="Arial" w:hAnsi="Arial" w:cs="Arial"/>
          <w:b/>
          <w:bCs/>
          <w:sz w:val="24"/>
        </w:rPr>
        <w:t xml:space="preserve"> of </w:t>
      </w:r>
      <w:r w:rsidR="00D40FCB" w:rsidRPr="00D40FCB">
        <w:rPr>
          <w:rFonts w:ascii="Arial" w:hAnsi="Arial" w:cs="Arial"/>
          <w:b/>
          <w:bCs/>
          <w:sz w:val="24"/>
        </w:rPr>
        <w:t>Discussion on RAN4 LS on UL Tx switching for TEI19</w:t>
      </w:r>
    </w:p>
    <w:bookmarkEnd w:id="2"/>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6855E00A" w14:textId="0A65D5E8" w:rsidR="00AC45BC" w:rsidRDefault="009B36BD" w:rsidP="00AC45BC">
      <w:pPr>
        <w:spacing w:before="120"/>
        <w:jc w:val="both"/>
      </w:pPr>
      <w:bookmarkStart w:id="3" w:name="_Hlk510705081"/>
      <w:r w:rsidRPr="009B36BD">
        <w:t xml:space="preserve">This moderator summary concerns </w:t>
      </w:r>
      <w:r w:rsidR="00AC45BC" w:rsidRPr="00203A14">
        <w:t>RAN4 LS to RAN1</w:t>
      </w:r>
      <w:r w:rsidR="00151412">
        <w:t xml:space="preserve"> on</w:t>
      </w:r>
      <w:r w:rsidR="00AC45BC">
        <w:t xml:space="preserve"> </w:t>
      </w:r>
      <w:r w:rsidR="00151412">
        <w:t>new R19 TEI for</w:t>
      </w:r>
      <w:r w:rsidR="00AC45BC">
        <w:t xml:space="preserve"> </w:t>
      </w:r>
      <w:r w:rsidR="00AC45BC" w:rsidRPr="00C4599F">
        <w:t xml:space="preserve">UL Tx switching </w:t>
      </w:r>
      <w:r w:rsidR="00AC45BC">
        <w:fldChar w:fldCharType="begin"/>
      </w:r>
      <w:r w:rsidR="00AC45BC">
        <w:instrText xml:space="preserve"> REF _Ref198036856 \r \h </w:instrText>
      </w:r>
      <w:r w:rsidR="00AC45BC">
        <w:fldChar w:fldCharType="separate"/>
      </w:r>
      <w:r w:rsidR="00B36543">
        <w:t>[1]</w:t>
      </w:r>
      <w:r w:rsidR="00AC45BC">
        <w:fldChar w:fldCharType="end"/>
      </w:r>
      <w:r w:rsidR="00AC45BC" w:rsidRPr="00203A14">
        <w:t>.</w:t>
      </w:r>
    </w:p>
    <w:tbl>
      <w:tblPr>
        <w:tblStyle w:val="TableGrid"/>
        <w:tblW w:w="9526" w:type="dxa"/>
        <w:tblInd w:w="108" w:type="dxa"/>
        <w:tblLook w:val="04A0" w:firstRow="1" w:lastRow="0" w:firstColumn="1" w:lastColumn="0" w:noHBand="0" w:noVBand="1"/>
      </w:tblPr>
      <w:tblGrid>
        <w:gridCol w:w="9526"/>
      </w:tblGrid>
      <w:tr w:rsidR="00AC45BC" w14:paraId="6977E2E5" w14:textId="77777777" w:rsidTr="000B1448">
        <w:tc>
          <w:tcPr>
            <w:tcW w:w="9526" w:type="dxa"/>
            <w:tcBorders>
              <w:top w:val="single" w:sz="4" w:space="0" w:color="auto"/>
              <w:left w:val="single" w:sz="4" w:space="0" w:color="auto"/>
              <w:bottom w:val="single" w:sz="4" w:space="0" w:color="auto"/>
              <w:right w:val="single" w:sz="4" w:space="0" w:color="auto"/>
            </w:tcBorders>
          </w:tcPr>
          <w:p w14:paraId="4180D861" w14:textId="77777777" w:rsidR="00AC45BC" w:rsidRPr="00E76FCC" w:rsidRDefault="00AC45BC" w:rsidP="00E40DA0">
            <w:pPr>
              <w:spacing w:after="60"/>
              <w:textAlignment w:val="baseline"/>
              <w:rPr>
                <w:rFonts w:eastAsia="Times New Roman"/>
                <w:bCs/>
                <w:iCs/>
                <w:lang w:val="en-US" w:eastAsia="en-GB"/>
              </w:rPr>
            </w:pPr>
            <w:r w:rsidRPr="00E76FCC">
              <w:rPr>
                <w:rFonts w:eastAsia="Times New Roman"/>
                <w:bCs/>
                <w:iCs/>
                <w:lang w:val="en-US" w:eastAsia="en-GB"/>
              </w:rPr>
              <w:t xml:space="preserve">RAN4 would like to inform RAN1 </w:t>
            </w:r>
            <w:bookmarkStart w:id="4" w:name="OLE_LINK16"/>
            <w:r w:rsidRPr="00E76FCC">
              <w:rPr>
                <w:rFonts w:eastAsia="Times New Roman"/>
                <w:bCs/>
                <w:iCs/>
                <w:lang w:val="en-US" w:eastAsia="en-GB"/>
              </w:rPr>
              <w:t xml:space="preserve">that RAN4 discussed the following scenarios of Tx switching enhancement for 2 configured UL bands in Rel-19 TEI. </w:t>
            </w:r>
          </w:p>
          <w:p w14:paraId="06F9E340" w14:textId="77777777" w:rsidR="00AC45BC" w:rsidRPr="00E76FCC" w:rsidRDefault="00AC45BC" w:rsidP="00E40DA0">
            <w:pPr>
              <w:numPr>
                <w:ilvl w:val="0"/>
                <w:numId w:val="36"/>
              </w:numPr>
              <w:overflowPunct/>
              <w:autoSpaceDE/>
              <w:adjustRightInd/>
              <w:snapToGrid w:val="0"/>
              <w:spacing w:after="60"/>
              <w:textAlignment w:val="baseline"/>
              <w:rPr>
                <w:rFonts w:eastAsia="Yu Mincho"/>
                <w:lang w:eastAsia="zh-CN"/>
              </w:rPr>
            </w:pPr>
            <w:r w:rsidRPr="00E76FCC">
              <w:rPr>
                <w:rFonts w:eastAsia="PMingLiU"/>
                <w:u w:val="single"/>
                <w:lang w:eastAsia="zh-TW"/>
              </w:rPr>
              <w:t>Scenario 1</w:t>
            </w:r>
            <w:r w:rsidRPr="00E76FCC">
              <w:rPr>
                <w:rFonts w:eastAsia="PMingLiU"/>
                <w:lang w:eastAsia="zh-TW"/>
              </w:rPr>
              <w:t>. Switching between the following 2 cases for 3Tx UEs configured with uplinkTxSwitchingOption set to '</w:t>
            </w:r>
            <w:proofErr w:type="gramStart"/>
            <w:r w:rsidRPr="00E76FCC">
              <w:rPr>
                <w:rFonts w:eastAsia="PMingLiU"/>
                <w:lang w:eastAsia="zh-TW"/>
              </w:rPr>
              <w:t>dualUL’</w:t>
            </w:r>
            <w:proofErr w:type="gramEnd"/>
            <w:r w:rsidRPr="00E76FCC">
              <w:rPr>
                <w:rFonts w:eastAsia="PMingLiU"/>
                <w:lang w:eastAsia="zh-TW"/>
              </w:rPr>
              <w:t xml:space="preserve"> </w:t>
            </w:r>
          </w:p>
          <w:p w14:paraId="3B8FB1D7" w14:textId="77777777" w:rsidR="00AC45BC" w:rsidRPr="00E76FCC" w:rsidRDefault="00AC45BC" w:rsidP="00E40DA0">
            <w:pPr>
              <w:numPr>
                <w:ilvl w:val="1"/>
                <w:numId w:val="36"/>
              </w:numPr>
              <w:overflowPunct/>
              <w:autoSpaceDE/>
              <w:adjustRightInd/>
              <w:snapToGrid w:val="0"/>
              <w:spacing w:after="60"/>
              <w:contextualSpacing/>
              <w:textAlignment w:val="baseline"/>
              <w:rPr>
                <w:rFonts w:eastAsia="PMingLiU"/>
                <w:lang w:eastAsia="zh-TW"/>
              </w:rPr>
            </w:pPr>
            <w:bookmarkStart w:id="5" w:name="OLE_LINK22"/>
            <w:r w:rsidRPr="00E76FCC">
              <w:rPr>
                <w:rFonts w:eastAsia="PMingLiU"/>
                <w:lang w:eastAsia="zh-TW"/>
              </w:rPr>
              <w:t xml:space="preserve">Case 1-1: Two antenna ports on Band A and one antenna port on Band B </w:t>
            </w:r>
          </w:p>
          <w:p w14:paraId="12A669AA" w14:textId="77777777" w:rsidR="00AC45BC" w:rsidRPr="00E76FCC" w:rsidRDefault="00AC45BC" w:rsidP="00E40DA0">
            <w:pPr>
              <w:numPr>
                <w:ilvl w:val="1"/>
                <w:numId w:val="36"/>
              </w:numPr>
              <w:overflowPunct/>
              <w:autoSpaceDE/>
              <w:adjustRightInd/>
              <w:snapToGrid w:val="0"/>
              <w:spacing w:after="60"/>
              <w:textAlignment w:val="baseline"/>
              <w:rPr>
                <w:rFonts w:eastAsia="Yu Mincho"/>
                <w:lang w:eastAsia="zh-CN"/>
              </w:rPr>
            </w:pPr>
            <w:r w:rsidRPr="00E76FCC">
              <w:rPr>
                <w:rFonts w:eastAsia="PMingLiU"/>
                <w:lang w:eastAsia="zh-TW"/>
              </w:rPr>
              <w:t>Case 1-2: One antenna port on Band A and two antenna ports on Band B</w:t>
            </w:r>
          </w:p>
          <w:bookmarkEnd w:id="5"/>
          <w:p w14:paraId="15304918" w14:textId="77777777" w:rsidR="00AC45BC" w:rsidRPr="00E76FCC" w:rsidRDefault="00AC45BC" w:rsidP="00E40DA0">
            <w:pPr>
              <w:numPr>
                <w:ilvl w:val="0"/>
                <w:numId w:val="36"/>
              </w:numPr>
              <w:overflowPunct/>
              <w:autoSpaceDE/>
              <w:adjustRightInd/>
              <w:snapToGrid w:val="0"/>
              <w:spacing w:after="60"/>
              <w:textAlignment w:val="baseline"/>
              <w:rPr>
                <w:rFonts w:eastAsia="Yu Mincho"/>
                <w:lang w:eastAsia="zh-CN"/>
              </w:rPr>
            </w:pPr>
            <w:r w:rsidRPr="00E76FCC">
              <w:rPr>
                <w:rFonts w:eastAsia="PMingLiU"/>
                <w:u w:val="single"/>
                <w:lang w:eastAsia="zh-TW"/>
              </w:rPr>
              <w:t>Scenario 1a</w:t>
            </w:r>
            <w:r w:rsidRPr="00E76FCC">
              <w:rPr>
                <w:rFonts w:eastAsia="PMingLiU"/>
                <w:lang w:eastAsia="zh-TW"/>
              </w:rPr>
              <w:t>. Switching between the following 2 cases for 3Tx UEs configured with uplinkTxSwitchingOption set to ‘</w:t>
            </w:r>
            <w:proofErr w:type="gramStart"/>
            <w:r w:rsidRPr="00E76FCC">
              <w:rPr>
                <w:rFonts w:eastAsia="PMingLiU"/>
                <w:lang w:eastAsia="zh-TW"/>
              </w:rPr>
              <w:t>switchedUL’</w:t>
            </w:r>
            <w:proofErr w:type="gramEnd"/>
            <w:r w:rsidRPr="00E76FCC">
              <w:rPr>
                <w:rFonts w:eastAsia="PMingLiU"/>
                <w:lang w:eastAsia="zh-TW"/>
              </w:rPr>
              <w:t xml:space="preserve"> </w:t>
            </w:r>
          </w:p>
          <w:p w14:paraId="7870E93E" w14:textId="77777777" w:rsidR="00AC45BC" w:rsidRPr="00E76FCC" w:rsidRDefault="00AC45BC" w:rsidP="00E40DA0">
            <w:pPr>
              <w:numPr>
                <w:ilvl w:val="1"/>
                <w:numId w:val="36"/>
              </w:numPr>
              <w:overflowPunct/>
              <w:autoSpaceDE/>
              <w:adjustRightInd/>
              <w:snapToGrid w:val="0"/>
              <w:spacing w:after="60"/>
              <w:contextualSpacing/>
              <w:textAlignment w:val="baseline"/>
              <w:rPr>
                <w:rFonts w:eastAsia="PMingLiU"/>
                <w:lang w:eastAsia="zh-TW"/>
              </w:rPr>
            </w:pPr>
            <w:r w:rsidRPr="00E76FCC">
              <w:rPr>
                <w:rFonts w:eastAsia="PMingLiU"/>
                <w:lang w:eastAsia="zh-TW"/>
              </w:rPr>
              <w:t xml:space="preserve">Case 2-1: Three antenna ports on Band A and zero antenna port on Band B </w:t>
            </w:r>
          </w:p>
          <w:p w14:paraId="1EB0F353" w14:textId="77777777" w:rsidR="00AC45BC" w:rsidRPr="00E76FCC" w:rsidRDefault="00AC45BC" w:rsidP="00E40DA0">
            <w:pPr>
              <w:numPr>
                <w:ilvl w:val="1"/>
                <w:numId w:val="36"/>
              </w:numPr>
              <w:overflowPunct/>
              <w:autoSpaceDE/>
              <w:adjustRightInd/>
              <w:snapToGrid w:val="0"/>
              <w:spacing w:after="60"/>
              <w:textAlignment w:val="baseline"/>
              <w:rPr>
                <w:rFonts w:eastAsia="Yu Mincho"/>
                <w:lang w:eastAsia="zh-CN"/>
              </w:rPr>
            </w:pPr>
            <w:r w:rsidRPr="00E76FCC">
              <w:rPr>
                <w:rFonts w:eastAsia="PMingLiU"/>
                <w:lang w:eastAsia="zh-TW"/>
              </w:rPr>
              <w:t>Case 2-2: Zero antenna port on Band A and three antenna ports on Band B</w:t>
            </w:r>
          </w:p>
          <w:p w14:paraId="05737E1D" w14:textId="77777777" w:rsidR="00AC45BC" w:rsidRPr="00E76FCC" w:rsidRDefault="00AC45BC" w:rsidP="00E40DA0">
            <w:pPr>
              <w:numPr>
                <w:ilvl w:val="0"/>
                <w:numId w:val="36"/>
              </w:numPr>
              <w:overflowPunct/>
              <w:autoSpaceDE/>
              <w:adjustRightInd/>
              <w:snapToGrid w:val="0"/>
              <w:spacing w:after="60"/>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w:t>
            </w:r>
            <w:proofErr w:type="gramStart"/>
            <w:r w:rsidRPr="00E76FCC">
              <w:rPr>
                <w:rFonts w:eastAsia="PMingLiU"/>
                <w:lang w:eastAsia="zh-TW"/>
              </w:rPr>
              <w:t>switchedUL’</w:t>
            </w:r>
            <w:proofErr w:type="gramEnd"/>
          </w:p>
          <w:p w14:paraId="3AB9D289" w14:textId="77777777" w:rsidR="00AC45BC" w:rsidRPr="00E76FCC" w:rsidRDefault="00AC45BC" w:rsidP="00E40DA0">
            <w:pPr>
              <w:numPr>
                <w:ilvl w:val="1"/>
                <w:numId w:val="36"/>
              </w:numPr>
              <w:overflowPunct/>
              <w:autoSpaceDE/>
              <w:adjustRightInd/>
              <w:snapToGrid w:val="0"/>
              <w:spacing w:after="60"/>
              <w:contextualSpacing/>
              <w:textAlignment w:val="baseline"/>
              <w:rPr>
                <w:rFonts w:eastAsia="PMingLiU"/>
                <w:lang w:eastAsia="zh-TW"/>
              </w:rPr>
            </w:pPr>
            <w:r w:rsidRPr="00E76FCC">
              <w:rPr>
                <w:rFonts w:eastAsia="PMingLiU"/>
                <w:lang w:eastAsia="zh-TW"/>
              </w:rPr>
              <w:t xml:space="preserve">Case 3-1: Four antenna ports on Band A and zero antenna port on Band B </w:t>
            </w:r>
          </w:p>
          <w:p w14:paraId="05CEADDC" w14:textId="77777777" w:rsidR="00AC45BC" w:rsidRPr="00E76FCC" w:rsidRDefault="00AC45BC" w:rsidP="00E40DA0">
            <w:pPr>
              <w:numPr>
                <w:ilvl w:val="1"/>
                <w:numId w:val="36"/>
              </w:numPr>
              <w:overflowPunct/>
              <w:autoSpaceDE/>
              <w:adjustRightInd/>
              <w:snapToGrid w:val="0"/>
              <w:spacing w:after="60"/>
              <w:contextualSpacing/>
              <w:textAlignment w:val="baseline"/>
              <w:rPr>
                <w:rFonts w:eastAsia="Yu Mincho"/>
                <w:lang w:eastAsia="zh-CN"/>
              </w:rPr>
            </w:pPr>
            <w:r w:rsidRPr="00E76FCC">
              <w:rPr>
                <w:rFonts w:eastAsia="PMingLiU"/>
                <w:lang w:eastAsia="zh-TW"/>
              </w:rPr>
              <w:t>Case 3-2: Zero antenna port on Band A and Four antenna ports on Band B</w:t>
            </w:r>
          </w:p>
          <w:p w14:paraId="64F08D76" w14:textId="77777777" w:rsidR="00AC45BC" w:rsidRPr="00E76FCC" w:rsidRDefault="00AC45BC" w:rsidP="00E40DA0">
            <w:pPr>
              <w:overflowPunct/>
              <w:autoSpaceDE/>
              <w:adjustRightInd/>
              <w:snapToGrid w:val="0"/>
              <w:spacing w:after="60"/>
              <w:rPr>
                <w:rFonts w:eastAsia="PMingLiU"/>
                <w:lang w:eastAsia="zh-TW"/>
              </w:rPr>
            </w:pPr>
            <w:bookmarkStart w:id="6" w:name="_Hlk198037107"/>
            <w:r w:rsidRPr="00E76FCC">
              <w:rPr>
                <w:rFonts w:eastAsia="PMingLiU"/>
                <w:lang w:eastAsia="zh-TW"/>
              </w:rPr>
              <w:t>RAN4 agreed to support at least scenario 1 in Rel-19 TEI.</w:t>
            </w:r>
            <w:bookmarkEnd w:id="6"/>
            <w:r w:rsidRPr="00E76FCC">
              <w:rPr>
                <w:rFonts w:eastAsia="PMingLiU"/>
                <w:lang w:eastAsia="zh-TW"/>
              </w:rPr>
              <w:t xml:space="preserve"> Whether RAN4 will support scenario 1a and scenario 2 in Rel-19 TEI is pending on RAN1 decision in RAN1#121 meeting. </w:t>
            </w:r>
          </w:p>
          <w:p w14:paraId="7B6FDF13" w14:textId="77777777" w:rsidR="00AC45BC" w:rsidRPr="00E76FCC" w:rsidRDefault="00AC45BC" w:rsidP="00E40DA0">
            <w:pPr>
              <w:overflowPunct/>
              <w:autoSpaceDE/>
              <w:adjustRightInd/>
              <w:snapToGrid w:val="0"/>
              <w:spacing w:after="60"/>
              <w:rPr>
                <w:rFonts w:eastAsia="PMingLiU"/>
                <w:lang w:eastAsia="zh-TW"/>
              </w:rPr>
            </w:pPr>
            <w:r w:rsidRPr="00E76FCC">
              <w:rPr>
                <w:rFonts w:eastAsia="PMingLiU"/>
                <w:lang w:eastAsia="zh-TW"/>
              </w:rPr>
              <w:t>The related UE capabilities will be addressed later together with Rel-19 feature list.</w:t>
            </w:r>
          </w:p>
          <w:p w14:paraId="0DCDDBBC" w14:textId="77777777" w:rsidR="00AC45BC" w:rsidRPr="00E76FCC" w:rsidRDefault="00AC45BC" w:rsidP="00E40DA0">
            <w:pPr>
              <w:overflowPunct/>
              <w:autoSpaceDE/>
              <w:adjustRightInd/>
              <w:snapToGrid w:val="0"/>
              <w:spacing w:after="60"/>
              <w:rPr>
                <w:rFonts w:eastAsia="PMingLiU"/>
                <w:lang w:eastAsia="zh-TW"/>
              </w:rPr>
            </w:pPr>
            <w:bookmarkStart w:id="7" w:name="OLE_LINK32"/>
            <w:r w:rsidRPr="00E76FCC">
              <w:rPr>
                <w:rFonts w:eastAsia="PMingLiU"/>
                <w:lang w:eastAsia="zh-TW"/>
              </w:rPr>
              <w:t>RAN4 respectfully asks RAN1 to:</w:t>
            </w:r>
          </w:p>
          <w:p w14:paraId="2D736A47" w14:textId="77777777" w:rsidR="00AC45BC" w:rsidRPr="00E76FCC" w:rsidRDefault="00AC45BC" w:rsidP="00E40DA0">
            <w:pPr>
              <w:numPr>
                <w:ilvl w:val="0"/>
                <w:numId w:val="37"/>
              </w:numPr>
              <w:overflowPunct/>
              <w:autoSpaceDE/>
              <w:adjustRightInd/>
              <w:snapToGrid w:val="0"/>
              <w:spacing w:after="60"/>
              <w:contextualSpacing/>
              <w:textAlignment w:val="baseline"/>
              <w:rPr>
                <w:rFonts w:eastAsia="PMingLiU"/>
                <w:lang w:eastAsia="zh-TW"/>
              </w:rPr>
            </w:pPr>
            <w:bookmarkStart w:id="8" w:name="OLE_LINK19"/>
            <w:r w:rsidRPr="00E76FCC">
              <w:rPr>
                <w:rFonts w:eastAsia="PMingLiU"/>
                <w:lang w:eastAsia="zh-TW"/>
              </w:rPr>
              <w:t xml:space="preserve">Introduce UL Tx switching functionalities for scenarios 1 in Rel-19 RAN1 </w:t>
            </w:r>
            <w:bookmarkStart w:id="9" w:name="OLE_LINK18"/>
            <w:r w:rsidRPr="00E76FCC">
              <w:rPr>
                <w:rFonts w:eastAsia="PMingLiU"/>
                <w:lang w:eastAsia="zh-TW"/>
              </w:rPr>
              <w:t xml:space="preserve">specifications </w:t>
            </w:r>
            <w:bookmarkStart w:id="10" w:name="OLE_LINK15"/>
            <w:bookmarkEnd w:id="9"/>
            <w:r w:rsidRPr="00E76FCC">
              <w:rPr>
                <w:rFonts w:eastAsia="PMingLiU"/>
                <w:lang w:eastAsia="zh-TW"/>
              </w:rPr>
              <w:t>as part of TEI-19</w:t>
            </w:r>
            <w:bookmarkEnd w:id="10"/>
            <w:r w:rsidRPr="00E76FCC">
              <w:rPr>
                <w:rFonts w:eastAsia="PMingLiU"/>
                <w:lang w:eastAsia="zh-TW"/>
              </w:rPr>
              <w:t>.</w:t>
            </w:r>
          </w:p>
          <w:p w14:paraId="3FC0FB5D" w14:textId="77777777" w:rsidR="00AC45BC" w:rsidRPr="00E76FCC" w:rsidRDefault="00AC45BC" w:rsidP="00E40DA0">
            <w:pPr>
              <w:numPr>
                <w:ilvl w:val="0"/>
                <w:numId w:val="37"/>
              </w:numPr>
              <w:overflowPunct/>
              <w:autoSpaceDE/>
              <w:adjustRightInd/>
              <w:snapToGrid w:val="0"/>
              <w:spacing w:after="120"/>
              <w:contextualSpacing/>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4"/>
            <w:bookmarkEnd w:id="7"/>
            <w:bookmarkEnd w:id="8"/>
          </w:p>
        </w:tc>
      </w:tr>
    </w:tbl>
    <w:p w14:paraId="4871A159" w14:textId="4F7938CC" w:rsidR="00B0160F" w:rsidRDefault="00D84CCD" w:rsidP="00A93958">
      <w:pPr>
        <w:spacing w:before="120"/>
        <w:jc w:val="both"/>
      </w:pPr>
      <w:r w:rsidRPr="00351864">
        <w:t xml:space="preserve">The following section discusses the </w:t>
      </w:r>
      <w:r w:rsidR="00351864" w:rsidRPr="00351864">
        <w:t>necessary changes to introduce the functionalities for Scenario#1 in RAN1 specifications</w:t>
      </w:r>
      <w:r w:rsidRPr="00351864">
        <w:t>.</w:t>
      </w:r>
    </w:p>
    <w:bookmarkEnd w:id="3"/>
    <w:p w14:paraId="225FDAFA" w14:textId="112C7551" w:rsidR="00CA6325" w:rsidRPr="00B04E50" w:rsidRDefault="002B609D" w:rsidP="00B04E50">
      <w:pPr>
        <w:pStyle w:val="Heading1"/>
        <w:ind w:left="431" w:hanging="431"/>
        <w:jc w:val="both"/>
      </w:pPr>
      <w:r w:rsidRPr="006E75BF">
        <w:t>Discussion</w:t>
      </w:r>
    </w:p>
    <w:p w14:paraId="56156078" w14:textId="559C7175" w:rsidR="00333250" w:rsidRPr="00AC45BC" w:rsidRDefault="00AC45BC" w:rsidP="00AC45BC">
      <w:pPr>
        <w:pStyle w:val="Heading2"/>
      </w:pPr>
      <w:r w:rsidRPr="00AC45BC">
        <w:t>Introduc</w:t>
      </w:r>
      <w:r>
        <w:t>ing</w:t>
      </w:r>
      <w:r w:rsidRPr="00AC45BC">
        <w:t xml:space="preserve"> </w:t>
      </w:r>
      <w:bookmarkStart w:id="11" w:name="_Hlk198037234"/>
      <w:r w:rsidRPr="00AC45BC">
        <w:t xml:space="preserve">UL Tx switching functionalities for </w:t>
      </w:r>
      <w:r>
        <w:t>S</w:t>
      </w:r>
      <w:r w:rsidRPr="00AC45BC">
        <w:t>cenario</w:t>
      </w:r>
      <w:r>
        <w:t>#</w:t>
      </w:r>
      <w:r w:rsidRPr="00AC45BC">
        <w:t>1</w:t>
      </w:r>
      <w:bookmarkEnd w:id="11"/>
    </w:p>
    <w:p w14:paraId="55AF5A63" w14:textId="77777777" w:rsidR="00AB5BDA" w:rsidRDefault="000E1CAA" w:rsidP="000B3787">
      <w:pPr>
        <w:jc w:val="both"/>
      </w:pPr>
      <w:r w:rsidRPr="000E1CAA">
        <w:t>In RAN1#121, RAN1 discussed the necessary changes to introduce the functionalities for Scenario#1 in RAN1 specifications. After several iterations of discussion, RAN1 finalized most of the details except for the cyan part of Proposal 1-C in R1-2504949, where there were differing views</w:t>
      </w:r>
      <w:r>
        <w:t xml:space="preserve"> among companies</w:t>
      </w:r>
      <w:r w:rsidRPr="000E1CAA">
        <w:t>.</w:t>
      </w:r>
      <w:r w:rsidR="00AB5BDA">
        <w:t xml:space="preserve"> Hence, it wasn’t possible to reach consensus on the final TP in </w:t>
      </w:r>
      <w:r w:rsidR="00AB5BDA" w:rsidRPr="000E1CAA">
        <w:t>RAN1#121</w:t>
      </w:r>
      <w:r w:rsidR="00AB5BDA">
        <w:t>.</w:t>
      </w:r>
    </w:p>
    <w:p w14:paraId="3B0EA603" w14:textId="74038D25" w:rsidR="000E1CAA" w:rsidRDefault="00465434" w:rsidP="000B3787">
      <w:pPr>
        <w:jc w:val="both"/>
      </w:pPr>
      <w:r w:rsidRPr="00465434">
        <w:t>After RAN1#121, following offline discussions with the concerned companies, it was agreed that the cyan part can be removed</w:t>
      </w:r>
      <w:r>
        <w:t xml:space="preserve"> from the TP in </w:t>
      </w:r>
      <w:r w:rsidRPr="000E1CAA">
        <w:t>Proposal 1-C in R1-2504949</w:t>
      </w:r>
      <w:r w:rsidRPr="00465434">
        <w:t>. Additionally, it was noted that the following two paragraphs are not applicable to the 3Tx Switching Scenario #1.</w:t>
      </w:r>
      <w:r>
        <w:t xml:space="preserve"> </w:t>
      </w:r>
      <w:r w:rsidR="000E1CAA" w:rsidRPr="000E1CAA">
        <w:t>Therefore, an exclusion needs to be added</w:t>
      </w:r>
      <w:r w:rsidR="000E1CAA">
        <w:t xml:space="preserve"> (</w:t>
      </w:r>
      <w:r w:rsidR="000E1CAA" w:rsidRPr="000E1CAA">
        <w:t>“</w:t>
      </w:r>
      <w:r w:rsidR="000E1CAA" w:rsidRPr="000E1CAA">
        <w:rPr>
          <w:i/>
          <w:iCs/>
        </w:rPr>
        <w:t>If [uplinkTxSwitching 3TxScenario1] is not configured, …</w:t>
      </w:r>
      <w:r w:rsidR="000E1CAA" w:rsidRPr="000E1CAA">
        <w:t>”</w:t>
      </w:r>
      <w:r w:rsidR="000E1CAA">
        <w:t>)</w:t>
      </w:r>
      <w:r w:rsidR="000E1CAA" w:rsidRPr="000E1CAA">
        <w:t xml:space="preserve"> to these two paragraphs.</w:t>
      </w:r>
    </w:p>
    <w:tbl>
      <w:tblPr>
        <w:tblStyle w:val="TableGrid"/>
        <w:tblW w:w="0" w:type="auto"/>
        <w:tblLook w:val="04A0" w:firstRow="1" w:lastRow="0" w:firstColumn="1" w:lastColumn="0" w:noHBand="0" w:noVBand="1"/>
      </w:tblPr>
      <w:tblGrid>
        <w:gridCol w:w="9629"/>
      </w:tblGrid>
      <w:tr w:rsidR="000E1CAA" w14:paraId="72AEF87C" w14:textId="77777777" w:rsidTr="000E1CAA">
        <w:tc>
          <w:tcPr>
            <w:tcW w:w="9629" w:type="dxa"/>
          </w:tcPr>
          <w:p w14:paraId="624F2E39" w14:textId="38225EFE" w:rsidR="000E1CAA" w:rsidRPr="005D56A0" w:rsidRDefault="000E1CAA" w:rsidP="000E1CAA">
            <w:pPr>
              <w:overflowPunct/>
              <w:autoSpaceDE/>
              <w:autoSpaceDN/>
              <w:adjustRightInd/>
              <w:spacing w:after="120"/>
              <w:ind w:left="851" w:hanging="284"/>
            </w:pPr>
            <w:r w:rsidRPr="005D56A0">
              <w:t>-</w:t>
            </w:r>
            <w:r w:rsidRPr="005D56A0">
              <w:tab/>
            </w:r>
            <w: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702C686C" w14:textId="73DA9E06" w:rsidR="000E1CAA" w:rsidRDefault="000E1CAA" w:rsidP="000E1CAA">
            <w:pPr>
              <w:overflowPunct/>
              <w:autoSpaceDE/>
              <w:autoSpaceDN/>
              <w:adjustRightInd/>
              <w:spacing w:after="120"/>
              <w:ind w:left="851" w:hanging="284"/>
            </w:pPr>
            <w:r w:rsidRPr="005D56A0">
              <w:lastRenderedPageBreak/>
              <w:t>-</w:t>
            </w:r>
            <w:r w:rsidRPr="005D56A0">
              <w:tab/>
            </w:r>
            <w:r w:rsidRPr="000E1CAA">
              <w:t xml:space="preserve">When the UE is to transmit a 1-port transmission on one uplink carrier on one band and if the preceding uplink transmission </w:t>
            </w:r>
            <w:r w:rsidRPr="005D56A0">
              <w:t xml:space="preserve">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tc>
      </w:tr>
    </w:tbl>
    <w:p w14:paraId="4917EE19" w14:textId="77777777" w:rsidR="000E1CAA" w:rsidRDefault="000E1CAA" w:rsidP="000B3787">
      <w:pPr>
        <w:jc w:val="both"/>
      </w:pPr>
    </w:p>
    <w:p w14:paraId="2F14045F" w14:textId="2B875A47" w:rsidR="000E61CE" w:rsidRDefault="00D17D0F" w:rsidP="00E1108E">
      <w:pPr>
        <w:spacing w:before="120" w:after="120"/>
        <w:jc w:val="both"/>
      </w:pPr>
      <w:bookmarkStart w:id="12" w:name="OLE_LINK5"/>
      <w:r w:rsidRPr="00D17D0F">
        <w:t>Thus,</w:t>
      </w:r>
      <w:r>
        <w:t xml:space="preserve"> based on </w:t>
      </w:r>
      <w:r w:rsidR="006C6DE7">
        <w:t xml:space="preserve">the </w:t>
      </w:r>
      <w:r>
        <w:t>offline discussions and companies’ contributions</w:t>
      </w:r>
      <w:r w:rsidR="006C6DE7">
        <w:t xml:space="preserve"> </w:t>
      </w:r>
      <w:r w:rsidR="006C6DE7">
        <w:fldChar w:fldCharType="begin"/>
      </w:r>
      <w:r w:rsidR="006C6DE7">
        <w:instrText xml:space="preserve"> REF _Ref206667056 \r \h </w:instrText>
      </w:r>
      <w:r w:rsidR="006C6DE7">
        <w:fldChar w:fldCharType="separate"/>
      </w:r>
      <w:r w:rsidR="006C6DE7">
        <w:t>[2]</w:t>
      </w:r>
      <w:r w:rsidR="006C6DE7">
        <w:fldChar w:fldCharType="end"/>
      </w:r>
      <w:r w:rsidR="006C6DE7">
        <w:fldChar w:fldCharType="begin"/>
      </w:r>
      <w:r w:rsidR="006C6DE7">
        <w:instrText xml:space="preserve"> REF _Ref206667058 \r \h </w:instrText>
      </w:r>
      <w:r w:rsidR="006C6DE7">
        <w:fldChar w:fldCharType="separate"/>
      </w:r>
      <w:r w:rsidR="006C6DE7">
        <w:t>[3]</w:t>
      </w:r>
      <w:r w:rsidR="006C6DE7">
        <w:fldChar w:fldCharType="end"/>
      </w:r>
      <w:r w:rsidR="006C6DE7">
        <w:fldChar w:fldCharType="begin"/>
      </w:r>
      <w:r w:rsidR="006C6DE7">
        <w:instrText xml:space="preserve"> REF _Ref206667060 \r \h </w:instrText>
      </w:r>
      <w:r w:rsidR="006C6DE7">
        <w:fldChar w:fldCharType="separate"/>
      </w:r>
      <w:r w:rsidR="006C6DE7">
        <w:t>[4]</w:t>
      </w:r>
      <w:r w:rsidR="006C6DE7">
        <w:fldChar w:fldCharType="end"/>
      </w:r>
      <w:r>
        <w:t>,</w:t>
      </w:r>
      <w:r w:rsidRPr="00D17D0F">
        <w:t xml:space="preserve"> the proposal</w:t>
      </w:r>
      <w:r w:rsidR="00AB3CC9">
        <w:t xml:space="preserve"> below</w:t>
      </w:r>
      <w:r w:rsidRPr="00D17D0F">
        <w:t xml:space="preserve"> is updated vs R1-2504949 with the following</w:t>
      </w:r>
      <w:r w:rsidR="005C3C76">
        <w:t>:</w:t>
      </w:r>
    </w:p>
    <w:p w14:paraId="7955F929" w14:textId="5AF03C30" w:rsidR="005C3C76" w:rsidRDefault="005C3C76" w:rsidP="005C3C76">
      <w:pPr>
        <w:pStyle w:val="ListParagraph"/>
        <w:numPr>
          <w:ilvl w:val="0"/>
          <w:numId w:val="54"/>
        </w:numPr>
        <w:spacing w:before="120" w:after="120"/>
        <w:jc w:val="both"/>
        <w:rPr>
          <w:sz w:val="20"/>
          <w:szCs w:val="20"/>
        </w:rPr>
      </w:pPr>
      <w:r w:rsidRPr="005C3C76">
        <w:rPr>
          <w:sz w:val="20"/>
          <w:szCs w:val="20"/>
        </w:rPr>
        <w:t>Removing the</w:t>
      </w:r>
      <w:r>
        <w:rPr>
          <w:sz w:val="20"/>
          <w:szCs w:val="20"/>
        </w:rPr>
        <w:t xml:space="preserve"> </w:t>
      </w:r>
      <w:r w:rsidRPr="005C3C76">
        <w:rPr>
          <w:sz w:val="20"/>
          <w:szCs w:val="20"/>
        </w:rPr>
        <w:t>cyan part of Proposal 1-C in R1-2504949</w:t>
      </w:r>
      <w:r>
        <w:rPr>
          <w:sz w:val="20"/>
          <w:szCs w:val="20"/>
        </w:rPr>
        <w:t>.</w:t>
      </w:r>
    </w:p>
    <w:p w14:paraId="71571730" w14:textId="69A64749" w:rsidR="005C3C76" w:rsidRPr="00100A30" w:rsidRDefault="005850D5" w:rsidP="005C3C76">
      <w:pPr>
        <w:pStyle w:val="ListParagraph"/>
        <w:numPr>
          <w:ilvl w:val="0"/>
          <w:numId w:val="54"/>
        </w:numPr>
        <w:spacing w:before="120" w:after="120"/>
        <w:jc w:val="both"/>
        <w:rPr>
          <w:sz w:val="16"/>
          <w:szCs w:val="16"/>
        </w:rPr>
      </w:pPr>
      <w:r>
        <w:rPr>
          <w:sz w:val="20"/>
          <w:szCs w:val="20"/>
        </w:rPr>
        <w:t>A</w:t>
      </w:r>
      <w:r w:rsidR="005C3C76" w:rsidRPr="005C3C76">
        <w:rPr>
          <w:sz w:val="20"/>
          <w:szCs w:val="20"/>
        </w:rPr>
        <w:t xml:space="preserve">n exclusion </w:t>
      </w:r>
      <w:r>
        <w:rPr>
          <w:sz w:val="20"/>
          <w:szCs w:val="20"/>
        </w:rPr>
        <w:t xml:space="preserve">is applied </w:t>
      </w:r>
      <w:r w:rsidR="005C3C76" w:rsidRPr="005C3C76">
        <w:rPr>
          <w:sz w:val="20"/>
          <w:szCs w:val="20"/>
        </w:rPr>
        <w:t>(“</w:t>
      </w:r>
      <w:r w:rsidR="005C3C76" w:rsidRPr="005C3C76">
        <w:rPr>
          <w:i/>
          <w:iCs/>
          <w:sz w:val="20"/>
          <w:szCs w:val="20"/>
        </w:rPr>
        <w:t>If [uplinkTxSwitching 3TxScenario1] is not configured, …</w:t>
      </w:r>
      <w:r w:rsidR="005C3C76" w:rsidRPr="005C3C76">
        <w:rPr>
          <w:sz w:val="20"/>
          <w:szCs w:val="20"/>
        </w:rPr>
        <w:t xml:space="preserve">”) to </w:t>
      </w:r>
      <w:r w:rsidR="002E1971">
        <w:rPr>
          <w:sz w:val="20"/>
          <w:szCs w:val="20"/>
        </w:rPr>
        <w:t>the</w:t>
      </w:r>
      <w:r w:rsidR="005C3C76" w:rsidRPr="005C3C76">
        <w:rPr>
          <w:sz w:val="20"/>
          <w:szCs w:val="20"/>
        </w:rPr>
        <w:t xml:space="preserve"> two paragraphs</w:t>
      </w:r>
      <w:r>
        <w:rPr>
          <w:sz w:val="20"/>
          <w:szCs w:val="20"/>
        </w:rPr>
        <w:t xml:space="preserve"> mentioned above.</w:t>
      </w:r>
    </w:p>
    <w:p w14:paraId="76DDCD10" w14:textId="77777777" w:rsidR="00100A30" w:rsidRPr="00100A30" w:rsidRDefault="00100A30" w:rsidP="00100A30">
      <w:pPr>
        <w:spacing w:before="120" w:after="120"/>
        <w:jc w:val="both"/>
        <w:rPr>
          <w:sz w:val="16"/>
          <w:szCs w:val="16"/>
        </w:rPr>
      </w:pPr>
    </w:p>
    <w:bookmarkEnd w:id="12"/>
    <w:p w14:paraId="0DF11961" w14:textId="09ACD1E6" w:rsidR="000E1CAA" w:rsidRDefault="00F649C8" w:rsidP="00F649C8">
      <w:pPr>
        <w:pStyle w:val="Heading3"/>
      </w:pPr>
      <w:r>
        <w:t>Proposal#1</w:t>
      </w:r>
    </w:p>
    <w:p w14:paraId="07925A05" w14:textId="5931C0F7" w:rsidR="000E1CAA" w:rsidRPr="001B3A5C" w:rsidRDefault="000E1CAA" w:rsidP="00824858">
      <w:pPr>
        <w:spacing w:after="120"/>
        <w:jc w:val="both"/>
        <w:textAlignment w:val="baseline"/>
        <w:rPr>
          <w:b/>
          <w:bCs/>
        </w:rPr>
      </w:pPr>
      <w:r w:rsidRPr="001B3A5C">
        <w:rPr>
          <w:b/>
          <w:bCs/>
          <w:i/>
          <w:iCs/>
        </w:rPr>
        <w:t>To support Scenario#1 in RAN1 specifications, the following is agreed:</w:t>
      </w:r>
    </w:p>
    <w:p w14:paraId="14941D94" w14:textId="77777777" w:rsidR="000E1CAA" w:rsidRPr="005D56A0" w:rsidRDefault="000E1CAA" w:rsidP="00824858">
      <w:pPr>
        <w:pStyle w:val="ListParagraph"/>
        <w:numPr>
          <w:ilvl w:val="0"/>
          <w:numId w:val="52"/>
        </w:numPr>
        <w:spacing w:after="60"/>
        <w:ind w:left="924" w:hanging="357"/>
        <w:contextualSpacing w:val="0"/>
        <w:rPr>
          <w:sz w:val="20"/>
          <w:szCs w:val="20"/>
          <w:lang w:val="en-GB"/>
        </w:rPr>
      </w:pPr>
      <w:r w:rsidRPr="005D56A0">
        <w:rPr>
          <w:sz w:val="20"/>
          <w:szCs w:val="20"/>
          <w:lang w:val="en-GB"/>
        </w:rPr>
        <w:t>A UE capable of Scenario#1 is mandated to support max 2 layers of UL-MIMO on carriers of both bands.</w:t>
      </w:r>
    </w:p>
    <w:p w14:paraId="113F6D3E" w14:textId="77777777" w:rsidR="000E1CAA" w:rsidRPr="005D56A0" w:rsidRDefault="000E1CAA" w:rsidP="000E1CAA">
      <w:pPr>
        <w:pStyle w:val="ListParagraph"/>
        <w:numPr>
          <w:ilvl w:val="0"/>
          <w:numId w:val="52"/>
        </w:numPr>
        <w:spacing w:after="60"/>
        <w:contextualSpacing w:val="0"/>
        <w:rPr>
          <w:sz w:val="20"/>
          <w:szCs w:val="20"/>
          <w:lang w:val="en-GB"/>
        </w:rPr>
      </w:pPr>
      <w:r w:rsidRPr="005D56A0">
        <w:rPr>
          <w:sz w:val="20"/>
          <w:szCs w:val="20"/>
          <w:lang w:val="en-GB"/>
        </w:rPr>
        <w:t>For a UE capable of Scenario#1, the number of ports of UL-MIMO can be configured as either 1-port or 2-port on any UL carriers as usual. If 1-port is configured on all the carriers of any band, then the UE behaviour follows the normal UL-CA.</w:t>
      </w:r>
    </w:p>
    <w:p w14:paraId="494E9906" w14:textId="77777777" w:rsidR="000E1CAA" w:rsidRPr="005D56A0" w:rsidRDefault="000E1CAA" w:rsidP="000E1CAA">
      <w:pPr>
        <w:pStyle w:val="ListParagraph"/>
        <w:numPr>
          <w:ilvl w:val="0"/>
          <w:numId w:val="52"/>
        </w:numPr>
        <w:spacing w:after="60"/>
        <w:contextualSpacing w:val="0"/>
        <w:rPr>
          <w:sz w:val="20"/>
          <w:szCs w:val="20"/>
          <w:lang w:val="en-GB"/>
        </w:rPr>
      </w:pPr>
      <w:r w:rsidRPr="005D56A0">
        <w:rPr>
          <w:sz w:val="20"/>
          <w:szCs w:val="20"/>
          <w:lang w:val="en-GB"/>
        </w:rPr>
        <w:t>Inform RAN2/RAN4 with the following:</w:t>
      </w:r>
    </w:p>
    <w:p w14:paraId="6751492E" w14:textId="77777777" w:rsidR="000E1CAA" w:rsidRPr="005D56A0" w:rsidRDefault="000E1CAA" w:rsidP="000E1CAA">
      <w:pPr>
        <w:pStyle w:val="ListParagraph"/>
        <w:numPr>
          <w:ilvl w:val="1"/>
          <w:numId w:val="53"/>
        </w:numPr>
        <w:spacing w:after="60"/>
        <w:contextualSpacing w:val="0"/>
        <w:rPr>
          <w:sz w:val="20"/>
          <w:szCs w:val="20"/>
          <w:lang w:val="en-GB"/>
        </w:rPr>
      </w:pPr>
      <w:r w:rsidRPr="005D56A0">
        <w:rPr>
          <w:sz w:val="20"/>
          <w:szCs w:val="20"/>
          <w:lang w:val="en-GB"/>
        </w:rPr>
        <w:t>The following RRC parameters are used to configure 3Tx Scenario#</w:t>
      </w:r>
      <w:proofErr w:type="gramStart"/>
      <w:r w:rsidRPr="005D56A0">
        <w:rPr>
          <w:sz w:val="20"/>
          <w:szCs w:val="20"/>
          <w:lang w:val="en-GB"/>
        </w:rPr>
        <w:t>1;</w:t>
      </w:r>
      <w:proofErr w:type="gramEnd"/>
    </w:p>
    <w:p w14:paraId="347146EC" w14:textId="77777777" w:rsidR="000E1CAA" w:rsidRPr="005D56A0" w:rsidRDefault="000E1CAA" w:rsidP="000E1CAA">
      <w:pPr>
        <w:pStyle w:val="ListParagraph"/>
        <w:numPr>
          <w:ilvl w:val="2"/>
          <w:numId w:val="53"/>
        </w:numPr>
        <w:spacing w:after="60"/>
        <w:contextualSpacing w:val="0"/>
        <w:rPr>
          <w:sz w:val="20"/>
          <w:szCs w:val="20"/>
          <w:lang w:val="en-GB"/>
        </w:rPr>
      </w:pPr>
      <w:r w:rsidRPr="005D56A0">
        <w:rPr>
          <w:i/>
          <w:iCs/>
          <w:sz w:val="20"/>
          <w:szCs w:val="20"/>
          <w:lang w:val="en-GB"/>
        </w:rPr>
        <w:t>uplinkTxSwitching</w:t>
      </w:r>
      <w:r w:rsidRPr="005D56A0">
        <w:rPr>
          <w:sz w:val="20"/>
          <w:szCs w:val="20"/>
          <w:lang w:val="en-GB"/>
        </w:rPr>
        <w:t>: existing RRC parameter in R16/R17 UL Tx switching.</w:t>
      </w:r>
    </w:p>
    <w:p w14:paraId="78BAA412" w14:textId="77777777" w:rsidR="000E1CAA" w:rsidRPr="005D56A0" w:rsidRDefault="000E1CAA" w:rsidP="000E1CAA">
      <w:pPr>
        <w:pStyle w:val="ListParagraph"/>
        <w:numPr>
          <w:ilvl w:val="2"/>
          <w:numId w:val="53"/>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parameter to configure the UE with 3Tx Scenario#1. </w:t>
      </w:r>
    </w:p>
    <w:p w14:paraId="2B354CAA" w14:textId="77777777" w:rsidR="000E1CAA" w:rsidRPr="005D56A0" w:rsidRDefault="000E1CAA" w:rsidP="000E1CAA">
      <w:pPr>
        <w:pStyle w:val="ListParagraph"/>
        <w:numPr>
          <w:ilvl w:val="1"/>
          <w:numId w:val="53"/>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proofErr w:type="gramStart"/>
      <w:r w:rsidRPr="005D56A0">
        <w:rPr>
          <w:sz w:val="20"/>
          <w:szCs w:val="20"/>
          <w:lang w:val="en-GB"/>
        </w:rPr>
        <w:t>];</w:t>
      </w:r>
      <w:proofErr w:type="gramEnd"/>
    </w:p>
    <w:p w14:paraId="36CACEA1" w14:textId="77777777" w:rsidR="000E1CAA" w:rsidRPr="005D56A0" w:rsidRDefault="000E1CAA" w:rsidP="000E1CAA">
      <w:pPr>
        <w:pStyle w:val="ListParagraph"/>
        <w:numPr>
          <w:ilvl w:val="2"/>
          <w:numId w:val="53"/>
        </w:numPr>
        <w:spacing w:after="60"/>
        <w:contextualSpacing w:val="0"/>
        <w:rPr>
          <w:i/>
          <w:iCs/>
          <w:sz w:val="20"/>
          <w:szCs w:val="20"/>
          <w:lang w:val="en-GB"/>
        </w:rPr>
      </w:pPr>
      <w:r w:rsidRPr="005D56A0">
        <w:rPr>
          <w:i/>
          <w:iCs/>
          <w:sz w:val="20"/>
          <w:szCs w:val="20"/>
          <w:lang w:val="en-GB"/>
        </w:rPr>
        <w:t>uplinkTxSwitchingOption</w:t>
      </w:r>
    </w:p>
    <w:p w14:paraId="1D65CB29" w14:textId="77777777" w:rsidR="000E1CAA" w:rsidRPr="005D56A0" w:rsidRDefault="000E1CAA" w:rsidP="000E1CAA">
      <w:pPr>
        <w:pStyle w:val="ListParagraph"/>
        <w:numPr>
          <w:ilvl w:val="2"/>
          <w:numId w:val="53"/>
        </w:numPr>
        <w:spacing w:after="60"/>
        <w:contextualSpacing w:val="0"/>
        <w:rPr>
          <w:i/>
          <w:iCs/>
          <w:sz w:val="20"/>
          <w:szCs w:val="20"/>
          <w:lang w:val="en-GB"/>
        </w:rPr>
      </w:pPr>
      <w:r w:rsidRPr="005D56A0">
        <w:rPr>
          <w:i/>
          <w:iCs/>
          <w:sz w:val="20"/>
          <w:szCs w:val="20"/>
          <w:lang w:val="en-GB"/>
        </w:rPr>
        <w:t>uplinkTxSwitching-2T-Mode</w:t>
      </w:r>
    </w:p>
    <w:p w14:paraId="652FA11C" w14:textId="77777777" w:rsidR="000E1CAA" w:rsidRPr="005D56A0" w:rsidRDefault="000E1CAA" w:rsidP="000E1CAA">
      <w:pPr>
        <w:pStyle w:val="ListParagraph"/>
        <w:numPr>
          <w:ilvl w:val="2"/>
          <w:numId w:val="53"/>
        </w:numPr>
        <w:spacing w:after="60"/>
        <w:contextualSpacing w:val="0"/>
        <w:rPr>
          <w:i/>
          <w:iCs/>
          <w:sz w:val="20"/>
          <w:szCs w:val="20"/>
          <w:lang w:val="en-GB"/>
        </w:rPr>
      </w:pPr>
      <w:r w:rsidRPr="005D56A0">
        <w:rPr>
          <w:i/>
          <w:iCs/>
          <w:sz w:val="20"/>
          <w:szCs w:val="20"/>
          <w:lang w:val="en-GB"/>
        </w:rPr>
        <w:t>uplinkTxSwitching-DualUL-TxState</w:t>
      </w:r>
    </w:p>
    <w:p w14:paraId="6F44985E" w14:textId="77777777" w:rsidR="000E1CAA" w:rsidRPr="005D56A0" w:rsidRDefault="000E1CAA" w:rsidP="000E1CAA">
      <w:pPr>
        <w:pStyle w:val="ListParagraph"/>
        <w:numPr>
          <w:ilvl w:val="1"/>
          <w:numId w:val="53"/>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Pr="005D56A0">
        <w:rPr>
          <w:sz w:val="20"/>
          <w:szCs w:val="20"/>
          <w:lang w:val="en-GB"/>
        </w:rPr>
        <w:t>:</w:t>
      </w:r>
    </w:p>
    <w:p w14:paraId="1A3D6E0E" w14:textId="35964F40" w:rsidR="000E1CAA" w:rsidRPr="000E1CAA" w:rsidRDefault="000E1CAA" w:rsidP="000E1CAA">
      <w:pPr>
        <w:pStyle w:val="ListParagraph"/>
        <w:numPr>
          <w:ilvl w:val="2"/>
          <w:numId w:val="53"/>
        </w:numPr>
        <w:spacing w:after="60"/>
        <w:contextualSpacing w:val="0"/>
        <w:rPr>
          <w:i/>
          <w:iCs/>
          <w:sz w:val="20"/>
          <w:szCs w:val="20"/>
          <w:lang w:val="en-GB"/>
        </w:rPr>
      </w:pPr>
      <w:r w:rsidRPr="000E1CAA">
        <w:rPr>
          <w:sz w:val="20"/>
          <w:szCs w:val="20"/>
          <w:lang w:val="en-GB"/>
        </w:rPr>
        <w:t>[</w:t>
      </w:r>
      <w:r w:rsidRPr="005D56A0">
        <w:rPr>
          <w:i/>
          <w:iCs/>
          <w:sz w:val="20"/>
          <w:szCs w:val="20"/>
          <w:lang w:val="en-GB"/>
        </w:rPr>
        <w:t>uplinkTxSwitchingPeriod3TxScenario1</w:t>
      </w:r>
      <w:r w:rsidRPr="000E1CAA">
        <w:rPr>
          <w:sz w:val="20"/>
          <w:szCs w:val="20"/>
          <w:lang w:val="en-GB"/>
        </w:rPr>
        <w:t>]</w:t>
      </w:r>
      <w:r w:rsidRPr="000E1CAA">
        <w:rPr>
          <w:i/>
          <w:iCs/>
          <w:sz w:val="20"/>
          <w:szCs w:val="20"/>
          <w:lang w:val="en-GB"/>
        </w:rPr>
        <w:t xml:space="preserve">: </w:t>
      </w:r>
      <w:r w:rsidRPr="000E1CAA">
        <w:rPr>
          <w:sz w:val="20"/>
          <w:szCs w:val="20"/>
          <w:lang w:val="en-GB"/>
        </w:rPr>
        <w:t>UE capability to report the support of 3Tx Scenario#1 and the switching period required for 3Tx Scenario#1</w:t>
      </w:r>
    </w:p>
    <w:p w14:paraId="29646E90" w14:textId="3E8009D3" w:rsidR="001B3A5C" w:rsidRPr="001B3A5C" w:rsidRDefault="001B3A5C" w:rsidP="001B3A5C">
      <w:pPr>
        <w:pStyle w:val="ListParagraph"/>
        <w:numPr>
          <w:ilvl w:val="0"/>
          <w:numId w:val="52"/>
        </w:numPr>
        <w:spacing w:after="60"/>
        <w:contextualSpacing w:val="0"/>
        <w:rPr>
          <w:sz w:val="20"/>
          <w:szCs w:val="20"/>
          <w:lang w:val="en-GB"/>
        </w:rPr>
      </w:pPr>
      <w:r w:rsidRPr="001B3A5C">
        <w:rPr>
          <w:sz w:val="20"/>
          <w:szCs w:val="20"/>
        </w:rPr>
        <w:t>Adopt the following TP to TS38.214</w:t>
      </w:r>
      <w:r w:rsidRPr="001B3A5C">
        <w:rPr>
          <w:sz w:val="20"/>
          <w:szCs w:val="20"/>
          <w:lang w:val="en-GB"/>
        </w:rPr>
        <w:t>.</w:t>
      </w:r>
    </w:p>
    <w:tbl>
      <w:tblPr>
        <w:tblStyle w:val="TableGrid"/>
        <w:tblW w:w="9629" w:type="dxa"/>
        <w:tblLook w:val="04A0" w:firstRow="1" w:lastRow="0" w:firstColumn="1" w:lastColumn="0" w:noHBand="0" w:noVBand="1"/>
      </w:tblPr>
      <w:tblGrid>
        <w:gridCol w:w="9629"/>
      </w:tblGrid>
      <w:tr w:rsidR="001B3A5C" w:rsidRPr="005D56A0" w14:paraId="6FB48775" w14:textId="77777777" w:rsidTr="00125EE7">
        <w:tc>
          <w:tcPr>
            <w:tcW w:w="9629" w:type="dxa"/>
          </w:tcPr>
          <w:p w14:paraId="288175CD" w14:textId="77777777" w:rsidR="001B3A5C" w:rsidRPr="005D56A0" w:rsidRDefault="001B3A5C" w:rsidP="00125EE7">
            <w:pPr>
              <w:overflowPunct/>
              <w:autoSpaceDE/>
              <w:autoSpaceDN/>
              <w:adjustRightInd/>
              <w:spacing w:before="60" w:after="60"/>
              <w:jc w:val="center"/>
              <w:rPr>
                <w:highlight w:val="yellow"/>
              </w:rPr>
            </w:pPr>
            <w:r w:rsidRPr="005D56A0">
              <w:rPr>
                <w:highlight w:val="yellow"/>
              </w:rPr>
              <w:t>&lt; Unchanged parts are omitted &gt;</w:t>
            </w:r>
          </w:p>
          <w:p w14:paraId="09910B86" w14:textId="77777777" w:rsidR="001B3A5C" w:rsidRPr="005D56A0" w:rsidRDefault="001B3A5C" w:rsidP="00125EE7">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1C73C330" w14:textId="77777777" w:rsidR="001B3A5C" w:rsidRPr="005D56A0" w:rsidRDefault="001B3A5C" w:rsidP="00125EE7">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uplinkTxSwitchingMoreBands</w:t>
            </w:r>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r w:rsidRPr="005D56A0">
              <w:rPr>
                <w:i/>
              </w:rPr>
              <w:t>switchingPeriodConfigForBandPair</w:t>
            </w:r>
            <w:r w:rsidRPr="005D56A0">
              <w:rPr>
                <w:iCs/>
              </w:rPr>
              <w:t xml:space="preserve"> in clause 6.1.6.2.2 for uplink switching configured with 2, 3 or 4 uplink bands if </w:t>
            </w:r>
            <w:r w:rsidRPr="005D56A0">
              <w:rPr>
                <w:i/>
              </w:rPr>
              <w:t xml:space="preserve">uplinkTxSwitchingMoreBands </w:t>
            </w:r>
            <w:r w:rsidRPr="005D56A0">
              <w:rPr>
                <w:iCs/>
              </w:rPr>
              <w:t>is configured</w:t>
            </w:r>
            <w:r w:rsidRPr="005D56A0">
              <w:t>:</w:t>
            </w:r>
          </w:p>
          <w:p w14:paraId="2013C20F" w14:textId="77777777" w:rsidR="001B3A5C" w:rsidRPr="005D56A0" w:rsidRDefault="001B3A5C" w:rsidP="00125EE7">
            <w:pPr>
              <w:overflowPunct/>
              <w:autoSpaceDE/>
              <w:autoSpaceDN/>
              <w:adjustRightInd/>
              <w:spacing w:after="60"/>
              <w:jc w:val="center"/>
            </w:pPr>
            <w:r w:rsidRPr="005D56A0">
              <w:rPr>
                <w:highlight w:val="yellow"/>
              </w:rPr>
              <w:t>&lt; Unchanged parts are omitted &gt;</w:t>
            </w:r>
          </w:p>
          <w:p w14:paraId="31088713" w14:textId="77777777" w:rsidR="001B3A5C" w:rsidRPr="005D56A0" w:rsidRDefault="001B3A5C" w:rsidP="00125EE7">
            <w:pPr>
              <w:keepNext/>
              <w:keepLines/>
              <w:overflowPunct/>
              <w:autoSpaceDE/>
              <w:autoSpaceDN/>
              <w:adjustRightInd/>
              <w:spacing w:before="120"/>
              <w:outlineLvl w:val="3"/>
              <w:rPr>
                <w:rFonts w:ascii="Arial" w:hAnsi="Arial"/>
                <w:color w:val="000000"/>
              </w:rPr>
            </w:pPr>
            <w:r w:rsidRPr="005D56A0">
              <w:rPr>
                <w:rFonts w:ascii="Arial" w:hAnsi="Arial"/>
                <w:color w:val="000000"/>
              </w:rPr>
              <w:t>6.1.6.2</w:t>
            </w:r>
            <w:r w:rsidRPr="005D56A0">
              <w:rPr>
                <w:rFonts w:ascii="Arial" w:hAnsi="Arial"/>
                <w:color w:val="000000"/>
              </w:rPr>
              <w:tab/>
              <w:t xml:space="preserve">Uplink switching for carrier </w:t>
            </w:r>
            <w:proofErr w:type="gramStart"/>
            <w:r w:rsidRPr="005D56A0">
              <w:rPr>
                <w:rFonts w:ascii="Arial" w:hAnsi="Arial"/>
                <w:color w:val="000000"/>
              </w:rPr>
              <w:t>aggregation</w:t>
            </w:r>
            <w:proofErr w:type="gramEnd"/>
          </w:p>
          <w:p w14:paraId="2F32C4A3" w14:textId="77777777" w:rsidR="001B3A5C" w:rsidRPr="005D56A0" w:rsidRDefault="001B3A5C" w:rsidP="00125EE7">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 xml:space="preserve">Uplink switching with two uplink </w:t>
            </w:r>
            <w:proofErr w:type="gramStart"/>
            <w:r w:rsidRPr="005D56A0">
              <w:rPr>
                <w:rFonts w:ascii="Arial" w:hAnsi="Arial"/>
              </w:rPr>
              <w:t>bands</w:t>
            </w:r>
            <w:proofErr w:type="gramEnd"/>
          </w:p>
          <w:p w14:paraId="49AE67CC" w14:textId="77777777" w:rsidR="001B3A5C" w:rsidRPr="005D56A0" w:rsidRDefault="001B3A5C" w:rsidP="00125EE7">
            <w:pPr>
              <w:overflowPunct/>
              <w:autoSpaceDE/>
              <w:autoSpaceDN/>
              <w:adjustRightInd/>
              <w:spacing w:after="120"/>
            </w:pPr>
            <w:r w:rsidRPr="005D56A0">
              <w:t xml:space="preserve">For a UE indicating a capability for uplink switching with </w:t>
            </w:r>
            <w:r w:rsidRPr="005D56A0">
              <w:rPr>
                <w:rFonts w:eastAsia="Times New Roman"/>
                <w:i/>
                <w:lang w:eastAsia="en-GB"/>
              </w:rPr>
              <w:t>BandCombination-UplinkTxSwitch</w:t>
            </w:r>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42D0DAFF" w14:textId="77777777" w:rsidR="001B3A5C" w:rsidRPr="005D56A0" w:rsidRDefault="001B3A5C" w:rsidP="00125EE7">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616E32F7" w14:textId="77777777" w:rsidR="001B3A5C" w:rsidRPr="005D56A0" w:rsidRDefault="001B3A5C" w:rsidP="00125EE7">
            <w:pPr>
              <w:overflowPunct/>
              <w:autoSpaceDE/>
              <w:autoSpaceDN/>
              <w:adjustRightInd/>
              <w:spacing w:after="120"/>
              <w:ind w:left="851" w:hanging="284"/>
            </w:pPr>
            <w:r w:rsidRPr="005D56A0">
              <w:lastRenderedPageBreak/>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BA60EC3" w14:textId="77777777" w:rsidR="001B3A5C" w:rsidRPr="005D56A0" w:rsidRDefault="001B3A5C" w:rsidP="00125EE7">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0C91314D" w14:textId="77777777" w:rsidR="001B3A5C" w:rsidRPr="005D56A0" w:rsidRDefault="001B3A5C" w:rsidP="00125EE7">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91CFE03" w14:textId="77777777" w:rsidR="001B3A5C" w:rsidRPr="005D56A0" w:rsidRDefault="001B3A5C"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84984EB" w14:textId="77777777" w:rsidR="001B3A5C" w:rsidRPr="005D56A0" w:rsidRDefault="001B3A5C"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77CFE52" w14:textId="77777777" w:rsidR="001B3A5C" w:rsidRPr="005D56A0" w:rsidRDefault="001B3A5C"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uplinkTxSwitching-DualUL-TxState</w:t>
            </w:r>
            <w:r w:rsidRPr="005D56A0">
              <w:rPr>
                <w:iCs/>
              </w:rPr>
              <w:t xml:space="preserve"> set to 'oneT'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1354631" w14:textId="77777777" w:rsidR="001B3A5C" w:rsidRPr="005D56A0" w:rsidRDefault="001B3A5C" w:rsidP="00125EE7">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73D27454" w14:textId="77777777" w:rsidR="001B3A5C" w:rsidRPr="005D56A0" w:rsidRDefault="001B3A5C" w:rsidP="00125EE7">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6BC5B300" w14:textId="77777777" w:rsidR="001B3A5C" w:rsidRPr="005D56A0" w:rsidRDefault="001B3A5C" w:rsidP="00125EE7">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1A70EF61" w14:textId="77777777" w:rsidR="001B3A5C" w:rsidRPr="005D56A0" w:rsidRDefault="001B3A5C" w:rsidP="00125EE7">
            <w:pPr>
              <w:overflowPunct/>
              <w:autoSpaceDE/>
              <w:autoSpaceDN/>
              <w:adjustRightInd/>
              <w:ind w:left="568" w:hanging="284"/>
            </w:pPr>
            <w:r w:rsidRPr="005D56A0">
              <w:t>-</w:t>
            </w:r>
            <w:r w:rsidRPr="005D56A0">
              <w:tab/>
              <w:t>In all other cases the UE is expected to transmit normally all uplink transmissions without interruptions.</w:t>
            </w:r>
          </w:p>
          <w:p w14:paraId="799C10C3" w14:textId="77777777" w:rsidR="001B3A5C" w:rsidRPr="005D56A0" w:rsidRDefault="001B3A5C" w:rsidP="00125EE7">
            <w:pPr>
              <w:overflowPunct/>
              <w:autoSpaceDE/>
              <w:autoSpaceDN/>
              <w:adjustRightInd/>
              <w:jc w:val="center"/>
            </w:pPr>
            <w:r w:rsidRPr="005D56A0">
              <w:rPr>
                <w:highlight w:val="yellow"/>
              </w:rPr>
              <w:t>&lt; Unchanged parts are omitted &gt;</w:t>
            </w:r>
          </w:p>
          <w:p w14:paraId="733BEF57" w14:textId="77777777" w:rsidR="001B3A5C" w:rsidRPr="005D56A0" w:rsidRDefault="001B3A5C" w:rsidP="00125EE7">
            <w:pPr>
              <w:pStyle w:val="Heading3"/>
              <w:numPr>
                <w:ilvl w:val="0"/>
                <w:numId w:val="0"/>
              </w:numPr>
              <w:rPr>
                <w:color w:val="000000"/>
                <w:szCs w:val="28"/>
              </w:rPr>
            </w:pPr>
            <w:r w:rsidRPr="005D56A0">
              <w:rPr>
                <w:color w:val="000000"/>
                <w:szCs w:val="28"/>
              </w:rPr>
              <w:t>6.2.1</w:t>
            </w:r>
            <w:r w:rsidRPr="005D56A0">
              <w:rPr>
                <w:color w:val="000000"/>
                <w:szCs w:val="28"/>
              </w:rPr>
              <w:tab/>
              <w:t xml:space="preserve">UE sounding </w:t>
            </w:r>
            <w:proofErr w:type="gramStart"/>
            <w:r w:rsidRPr="005D56A0">
              <w:rPr>
                <w:color w:val="000000"/>
                <w:szCs w:val="28"/>
              </w:rPr>
              <w:t>procedure</w:t>
            </w:r>
            <w:proofErr w:type="gramEnd"/>
          </w:p>
          <w:p w14:paraId="5D59C906" w14:textId="77777777" w:rsidR="001B3A5C" w:rsidRPr="005D56A0" w:rsidRDefault="001B3A5C" w:rsidP="00125EE7">
            <w:pPr>
              <w:overflowPunct/>
              <w:autoSpaceDE/>
              <w:autoSpaceDN/>
              <w:adjustRightInd/>
              <w:jc w:val="center"/>
            </w:pPr>
            <w:r w:rsidRPr="005D56A0">
              <w:rPr>
                <w:highlight w:val="yellow"/>
              </w:rPr>
              <w:t>&lt; Unchanged parts are omitted &gt;</w:t>
            </w:r>
          </w:p>
          <w:p w14:paraId="5881E516" w14:textId="77777777" w:rsidR="001B3A5C" w:rsidRPr="005D56A0" w:rsidRDefault="001B3A5C" w:rsidP="00125EE7">
            <w:pPr>
              <w:rPr>
                <w:rFonts w:eastAsia="MS Mincho"/>
                <w:lang w:eastAsia="ja-JP"/>
              </w:rPr>
            </w:pPr>
            <w:r w:rsidRPr="005D56A0">
              <w:rPr>
                <w:rFonts w:eastAsia="MS Mincho"/>
                <w:lang w:eastAsia="ja-JP"/>
              </w:rPr>
              <w:t xml:space="preserve">For a UE configured with one or more SRS resource configuration(s), and when the higher layer parameter </w:t>
            </w:r>
            <w:r w:rsidRPr="005D56A0">
              <w:rPr>
                <w:i/>
              </w:rPr>
              <w:t>resourceType</w:t>
            </w:r>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SRS-PosResource</w:t>
            </w:r>
            <w:r w:rsidRPr="005D56A0">
              <w:t xml:space="preserve"> </w:t>
            </w:r>
            <w:r w:rsidRPr="005D56A0">
              <w:rPr>
                <w:rFonts w:eastAsia="MS Mincho"/>
                <w:lang w:eastAsia="ja-JP"/>
              </w:rPr>
              <w:t>is set to 'aperiodic':</w:t>
            </w:r>
          </w:p>
          <w:p w14:paraId="0A3E6B24" w14:textId="77777777" w:rsidR="001B3A5C" w:rsidRPr="005D56A0" w:rsidRDefault="001B3A5C" w:rsidP="00125EE7">
            <w:pPr>
              <w:pStyle w:val="B1"/>
              <w:rPr>
                <w:rFonts w:eastAsia="MS Mincho"/>
                <w:lang w:eastAsia="ja-JP"/>
              </w:rPr>
            </w:pPr>
            <w:r w:rsidRPr="005D56A0">
              <w:t>-</w:t>
            </w:r>
            <w:r w:rsidRPr="005D56A0">
              <w:tab/>
              <w:t>the UE receives a configuration of SRS resource sets,</w:t>
            </w:r>
          </w:p>
          <w:p w14:paraId="17A0F802" w14:textId="77777777" w:rsidR="001B3A5C" w:rsidRPr="005D56A0" w:rsidRDefault="001B3A5C" w:rsidP="00125EE7">
            <w:pPr>
              <w:pStyle w:val="B1"/>
            </w:pPr>
            <w:r w:rsidRPr="005D56A0">
              <w:t>-</w:t>
            </w:r>
            <w:r w:rsidRPr="005D56A0">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r w:rsidRPr="005D56A0">
              <w:rPr>
                <w:i/>
              </w:rPr>
              <w:t>T</w:t>
            </w:r>
            <w:r w:rsidRPr="005D56A0">
              <w:rPr>
                <w:i/>
                <w:vertAlign w:val="subscript"/>
              </w:rPr>
              <w:t>switch</w:t>
            </w:r>
            <w:r w:rsidRPr="005D56A0">
              <w:t xml:space="preserve">. Otherwise, the minimal time interval between the last symbol of the PDCCH triggering the </w:t>
            </w:r>
            <w:r w:rsidRPr="005D56A0">
              <w:lastRenderedPageBreak/>
              <w:t xml:space="preserve">aperiodic SRS transmission and the first symbol of SRS resource is </w:t>
            </w:r>
            <w:r w:rsidRPr="005D56A0">
              <w:rPr>
                <w:i/>
              </w:rPr>
              <w:t>N</w:t>
            </w:r>
            <w:r w:rsidRPr="005D56A0">
              <w:rPr>
                <w:i/>
                <w:vertAlign w:val="subscript"/>
              </w:rPr>
              <w:t>2</w:t>
            </w:r>
            <w:r w:rsidRPr="005D56A0">
              <w:t xml:space="preserve"> +14 symbols and an additional time duration </w:t>
            </w:r>
            <w:r w:rsidRPr="005D56A0">
              <w:rPr>
                <w:i/>
              </w:rPr>
              <w:t>T</w:t>
            </w:r>
            <w:r w:rsidRPr="005D56A0">
              <w:rPr>
                <w:i/>
                <w:vertAlign w:val="subscript"/>
              </w:rPr>
              <w:t>switch</w:t>
            </w:r>
            <w:r w:rsidRPr="005D56A0">
              <w:t xml:space="preserve">. </w:t>
            </w:r>
            <w:r w:rsidRPr="005D56A0">
              <w:rPr>
                <w:lang w:eastAsia="zh-CN"/>
              </w:rPr>
              <w:t>T</w:t>
            </w:r>
            <w:r w:rsidRPr="005D56A0">
              <w:t xml:space="preserve">he minimal time interval unit of OFDM symbol is counted based on the minimum subcarrier spacing given by </w:t>
            </w:r>
            <w:proofErr w:type="gramStart"/>
            <w:r w:rsidRPr="005D56A0">
              <w:t>min(</w:t>
            </w:r>
            <w:proofErr w:type="gramEnd"/>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1557137C" w14:textId="77777777" w:rsidR="001B3A5C" w:rsidRPr="005D56A0" w:rsidRDefault="001B3A5C" w:rsidP="00125EE7">
            <w:pPr>
              <w:pStyle w:val="B1"/>
              <w:ind w:left="852"/>
              <w:rPr>
                <w:rFonts w:eastAsia="MS Mincho"/>
                <w:lang w:eastAsia="ja-JP"/>
              </w:rPr>
            </w:pPr>
            <w:r w:rsidRPr="005D56A0">
              <w:t>-</w:t>
            </w:r>
            <w:r w:rsidRPr="005D56A0">
              <w:tab/>
            </w:r>
            <w:r w:rsidRPr="005D56A0">
              <w:rPr>
                <w:i/>
              </w:rPr>
              <w:t>T</w:t>
            </w:r>
            <w:r w:rsidRPr="005D56A0">
              <w:rPr>
                <w:i/>
                <w:vertAlign w:val="subscript"/>
              </w:rPr>
              <w:t>switch</w:t>
            </w:r>
            <w:r w:rsidRPr="005D56A0">
              <w:t xml:space="preserve">, </w:t>
            </w:r>
            <w:r w:rsidRPr="005D56A0">
              <w:rPr>
                <w:i/>
              </w:rPr>
              <w:t>µ</w:t>
            </w:r>
            <w:proofErr w:type="gramStart"/>
            <w:r w:rsidRPr="005D56A0">
              <w:rPr>
                <w:i/>
                <w:vertAlign w:val="subscript"/>
              </w:rPr>
              <w:t>UL,carrier</w:t>
            </w:r>
            <w:proofErr w:type="gramEnd"/>
            <w:r w:rsidRPr="005D56A0">
              <w:rPr>
                <w:i/>
                <w:vertAlign w:val="subscript"/>
              </w:rPr>
              <w:t xml:space="preserve">1 </w:t>
            </w:r>
            <w:r w:rsidRPr="005D56A0">
              <w:rPr>
                <w:iCs/>
              </w:rPr>
              <w:t xml:space="preserve">and </w:t>
            </w:r>
            <w:r w:rsidRPr="005D56A0">
              <w:rPr>
                <w:i/>
              </w:rPr>
              <w:t>µ</w:t>
            </w:r>
            <w:r w:rsidRPr="005D56A0">
              <w:rPr>
                <w:i/>
                <w:vertAlign w:val="subscript"/>
              </w:rPr>
              <w:t>UL,carrier2</w:t>
            </w:r>
            <w:r w:rsidRPr="005D56A0">
              <w:t xml:space="preserve"> are defined in clause 6.4.</w:t>
            </w:r>
          </w:p>
          <w:p w14:paraId="48933CB6" w14:textId="77777777" w:rsidR="001B3A5C" w:rsidRPr="005D56A0" w:rsidRDefault="001B3A5C" w:rsidP="00125EE7">
            <w:pPr>
              <w:overflowPunct/>
              <w:autoSpaceDE/>
              <w:autoSpaceDN/>
              <w:adjustRightInd/>
              <w:jc w:val="center"/>
            </w:pPr>
            <w:r w:rsidRPr="005D56A0">
              <w:rPr>
                <w:highlight w:val="yellow"/>
              </w:rPr>
              <w:t>&lt; Unchanged parts are omitted &gt;</w:t>
            </w:r>
          </w:p>
          <w:p w14:paraId="538CE297" w14:textId="77777777" w:rsidR="001B3A5C" w:rsidRPr="005D56A0" w:rsidRDefault="001B3A5C" w:rsidP="00125EE7">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EDD97D7" w14:textId="77777777" w:rsidR="001B3A5C" w:rsidRPr="005D56A0" w:rsidRDefault="001B3A5C" w:rsidP="00125EE7">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K</w:t>
            </w:r>
            <w:r w:rsidRPr="005D56A0">
              <w:rPr>
                <w:color w:val="000000"/>
                <w:vertAlign w:val="subscript"/>
              </w:rPr>
              <w:t>offset</w:t>
            </w:r>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13"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14" w:name="_Hlk45746554"/>
            <w:bookmarkEnd w:id="1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14"/>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7616FCE7" w14:textId="77777777" w:rsidR="001B3A5C" w:rsidRPr="005D56A0" w:rsidRDefault="001B3A5C" w:rsidP="00125EE7">
            <w:pPr>
              <w:overflowPunct/>
              <w:autoSpaceDE/>
              <w:autoSpaceDN/>
              <w:adjustRightInd/>
              <w:spacing w:after="120"/>
              <w:ind w:left="568" w:hanging="284"/>
              <w:jc w:val="center"/>
            </w:pPr>
            <w:r w:rsidRPr="005D56A0">
              <w:rPr>
                <w:highlight w:val="yellow"/>
              </w:rPr>
              <w:t>&lt; Unchanged parts are omitted &gt;</w:t>
            </w:r>
          </w:p>
          <w:p w14:paraId="6AF1160A" w14:textId="77777777" w:rsidR="001B3A5C" w:rsidRPr="005D56A0" w:rsidRDefault="001B3A5C" w:rsidP="00125EE7">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7DCE4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5pt" o:ole="">
                  <v:imagedata r:id="rId13" o:title=""/>
                </v:shape>
                <o:OLEObject Type="Embed" ProgID="Equation.DSMT4" ShapeID="_x0000_i1025" DrawAspect="Content" ObjectID="_1817605499" r:id="rId14"/>
              </w:object>
            </w:r>
            <w:r w:rsidRPr="005D56A0">
              <w:t xml:space="preserve"> equals to the switching gap duration and </w:t>
            </w:r>
            <w:bookmarkStart w:id="15" w:name="_Hlk42165618"/>
            <w:r w:rsidRPr="005D56A0">
              <w:t xml:space="preserve">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w:t>
            </w:r>
            <w:bookmarkEnd w:id="15"/>
            <w:r w:rsidRPr="005D56A0">
              <w:t xml:space="preserve">, otherwise </w:t>
            </w:r>
            <w:r w:rsidRPr="005D56A0">
              <w:rPr>
                <w:i/>
                <w:position w:val="-10"/>
              </w:rPr>
              <w:object w:dxaOrig="680" w:dyaOrig="300" w14:anchorId="6D1A6429">
                <v:shape id="_x0000_i1026" type="#_x0000_t75" style="width:33.55pt;height:15pt" o:ole="">
                  <v:imagedata r:id="rId15" o:title=""/>
                </v:shape>
                <o:OLEObject Type="Embed" ProgID="Equation.DSMT4" ShapeID="_x0000_i1026" DrawAspect="Content" ObjectID="_1817605500" r:id="rId16"/>
              </w:object>
            </w:r>
            <w:r w:rsidRPr="005D56A0">
              <w:t>.</w:t>
            </w:r>
          </w:p>
          <w:p w14:paraId="3DE75BAB" w14:textId="77777777" w:rsidR="001B3A5C" w:rsidRPr="005D56A0" w:rsidRDefault="001B3A5C" w:rsidP="00125EE7">
            <w:pPr>
              <w:overflowPunct/>
              <w:autoSpaceDE/>
              <w:autoSpaceDN/>
              <w:adjustRightInd/>
              <w:spacing w:after="60"/>
              <w:jc w:val="center"/>
            </w:pPr>
            <w:r w:rsidRPr="005D56A0">
              <w:rPr>
                <w:highlight w:val="yellow"/>
              </w:rPr>
              <w:t>&lt; Unchanged parts are omitted &gt;</w:t>
            </w:r>
          </w:p>
        </w:tc>
      </w:tr>
    </w:tbl>
    <w:p w14:paraId="2CF329AB" w14:textId="77777777" w:rsidR="000E1CAA" w:rsidRPr="000E1CAA" w:rsidRDefault="000E1CAA" w:rsidP="00F649C8"/>
    <w:p w14:paraId="1B097738" w14:textId="2B45D4EA" w:rsidR="00DE4EB6" w:rsidRDefault="001722D8" w:rsidP="00F649C8">
      <w:r>
        <w:t>Companies’ views:</w:t>
      </w:r>
    </w:p>
    <w:tbl>
      <w:tblPr>
        <w:tblStyle w:val="TableGrid"/>
        <w:tblW w:w="0" w:type="auto"/>
        <w:tblLook w:val="04A0" w:firstRow="1" w:lastRow="0" w:firstColumn="1" w:lastColumn="0" w:noHBand="0" w:noVBand="1"/>
      </w:tblPr>
      <w:tblGrid>
        <w:gridCol w:w="1555"/>
        <w:gridCol w:w="8074"/>
      </w:tblGrid>
      <w:tr w:rsidR="00DE4EB6" w:rsidRPr="00BC7140" w14:paraId="132614CC" w14:textId="77777777" w:rsidTr="00125EE7">
        <w:trPr>
          <w:trHeight w:val="454"/>
        </w:trPr>
        <w:tc>
          <w:tcPr>
            <w:tcW w:w="1555" w:type="dxa"/>
            <w:shd w:val="clear" w:color="auto" w:fill="9CC2E5" w:themeFill="accent1" w:themeFillTint="99"/>
            <w:vAlign w:val="center"/>
          </w:tcPr>
          <w:p w14:paraId="75423E59" w14:textId="77777777" w:rsidR="00DE4EB6" w:rsidRPr="00BC7140" w:rsidRDefault="00DE4EB6" w:rsidP="00125EE7">
            <w:pPr>
              <w:spacing w:after="0"/>
              <w:jc w:val="center"/>
              <w:rPr>
                <w:b/>
                <w:bCs/>
              </w:rPr>
            </w:pPr>
            <w:r w:rsidRPr="00BC7140">
              <w:rPr>
                <w:b/>
                <w:bCs/>
              </w:rPr>
              <w:t>Company</w:t>
            </w:r>
          </w:p>
        </w:tc>
        <w:tc>
          <w:tcPr>
            <w:tcW w:w="8074" w:type="dxa"/>
            <w:shd w:val="clear" w:color="auto" w:fill="9CC2E5" w:themeFill="accent1" w:themeFillTint="99"/>
            <w:vAlign w:val="center"/>
          </w:tcPr>
          <w:p w14:paraId="095EC130" w14:textId="77777777" w:rsidR="00DE4EB6" w:rsidRPr="00BC7140" w:rsidRDefault="00DE4EB6" w:rsidP="00125EE7">
            <w:pPr>
              <w:spacing w:after="0"/>
              <w:jc w:val="center"/>
              <w:rPr>
                <w:b/>
                <w:bCs/>
              </w:rPr>
            </w:pPr>
            <w:r w:rsidRPr="00BC7140">
              <w:rPr>
                <w:b/>
                <w:bCs/>
              </w:rPr>
              <w:t>Comments</w:t>
            </w:r>
          </w:p>
        </w:tc>
      </w:tr>
      <w:tr w:rsidR="00DE4EB6" w:rsidRPr="00C5360C" w14:paraId="35B505BA" w14:textId="77777777" w:rsidTr="00125EE7">
        <w:tc>
          <w:tcPr>
            <w:tcW w:w="1555" w:type="dxa"/>
            <w:vAlign w:val="center"/>
          </w:tcPr>
          <w:p w14:paraId="36F89F17" w14:textId="6E039325" w:rsidR="00DE4EB6" w:rsidRPr="00C5360C" w:rsidRDefault="0073617E" w:rsidP="00125EE7">
            <w:pPr>
              <w:spacing w:before="60" w:after="60"/>
              <w:rPr>
                <w:rFonts w:eastAsia="MS Mincho"/>
                <w:lang w:eastAsia="ja-JP"/>
              </w:rPr>
            </w:pPr>
            <w:r>
              <w:rPr>
                <w:rFonts w:eastAsia="MS Mincho" w:hint="eastAsia"/>
                <w:lang w:eastAsia="ja-JP"/>
              </w:rPr>
              <w:t>DOCOMO</w:t>
            </w:r>
          </w:p>
        </w:tc>
        <w:tc>
          <w:tcPr>
            <w:tcW w:w="8074" w:type="dxa"/>
            <w:vAlign w:val="center"/>
          </w:tcPr>
          <w:p w14:paraId="32670845" w14:textId="6DAE7BAA" w:rsidR="00DE4EB6" w:rsidRPr="00C5360C" w:rsidRDefault="00F14A52" w:rsidP="00125EE7">
            <w:pPr>
              <w:spacing w:before="60" w:after="60"/>
              <w:rPr>
                <w:rFonts w:eastAsia="MS Mincho"/>
                <w:lang w:eastAsia="ja-JP"/>
              </w:rPr>
            </w:pPr>
            <w:r>
              <w:rPr>
                <w:rFonts w:eastAsia="MS Mincho" w:hint="eastAsia"/>
                <w:lang w:eastAsia="ja-JP"/>
              </w:rPr>
              <w:t>Support</w:t>
            </w:r>
          </w:p>
        </w:tc>
      </w:tr>
      <w:tr w:rsidR="00DE4EB6" w14:paraId="7913C44C" w14:textId="77777777" w:rsidTr="00125EE7">
        <w:tc>
          <w:tcPr>
            <w:tcW w:w="1555" w:type="dxa"/>
            <w:vAlign w:val="center"/>
          </w:tcPr>
          <w:p w14:paraId="7CA96F0F" w14:textId="5A80D393" w:rsidR="00DE4EB6" w:rsidRDefault="00DE4EB6" w:rsidP="00125EE7">
            <w:pPr>
              <w:spacing w:before="60" w:after="60"/>
              <w:rPr>
                <w:lang w:eastAsia="zh-CN"/>
              </w:rPr>
            </w:pPr>
          </w:p>
        </w:tc>
        <w:tc>
          <w:tcPr>
            <w:tcW w:w="8074" w:type="dxa"/>
            <w:vAlign w:val="center"/>
          </w:tcPr>
          <w:p w14:paraId="0B167F06" w14:textId="751E7B2C" w:rsidR="00DE4EB6" w:rsidRDefault="00DE4EB6" w:rsidP="00125EE7">
            <w:pPr>
              <w:spacing w:before="60" w:after="60"/>
              <w:rPr>
                <w:lang w:eastAsia="zh-CN"/>
              </w:rPr>
            </w:pPr>
          </w:p>
        </w:tc>
      </w:tr>
      <w:tr w:rsidR="00DE4EB6" w:rsidRPr="0045376F" w14:paraId="6D80C628" w14:textId="77777777" w:rsidTr="00125EE7">
        <w:tc>
          <w:tcPr>
            <w:tcW w:w="1555" w:type="dxa"/>
            <w:vAlign w:val="center"/>
          </w:tcPr>
          <w:p w14:paraId="69672C3D" w14:textId="6396C0B9" w:rsidR="00DE4EB6" w:rsidRPr="00214C35" w:rsidRDefault="00DE4EB6" w:rsidP="00125EE7">
            <w:pPr>
              <w:spacing w:before="60" w:after="60"/>
              <w:rPr>
                <w:lang w:eastAsia="zh-CN"/>
              </w:rPr>
            </w:pPr>
          </w:p>
        </w:tc>
        <w:tc>
          <w:tcPr>
            <w:tcW w:w="8074" w:type="dxa"/>
            <w:vAlign w:val="center"/>
          </w:tcPr>
          <w:p w14:paraId="59BAC768" w14:textId="57AF7532" w:rsidR="00DE4EB6" w:rsidRPr="00214C35" w:rsidRDefault="00DE4EB6" w:rsidP="00125EE7">
            <w:pPr>
              <w:spacing w:before="60" w:after="60"/>
            </w:pPr>
          </w:p>
        </w:tc>
      </w:tr>
      <w:tr w:rsidR="00C73B11" w:rsidRPr="0045376F" w14:paraId="2613C897" w14:textId="77777777" w:rsidTr="00125EE7">
        <w:tc>
          <w:tcPr>
            <w:tcW w:w="1555" w:type="dxa"/>
            <w:vAlign w:val="center"/>
          </w:tcPr>
          <w:p w14:paraId="4CCD53B2" w14:textId="77777777" w:rsidR="00C73B11" w:rsidRPr="00214C35" w:rsidRDefault="00C73B11" w:rsidP="00125EE7">
            <w:pPr>
              <w:spacing w:before="60" w:after="60"/>
              <w:rPr>
                <w:lang w:eastAsia="zh-CN"/>
              </w:rPr>
            </w:pPr>
          </w:p>
        </w:tc>
        <w:tc>
          <w:tcPr>
            <w:tcW w:w="8074" w:type="dxa"/>
            <w:vAlign w:val="center"/>
          </w:tcPr>
          <w:p w14:paraId="7C10A841" w14:textId="77777777" w:rsidR="00C73B11" w:rsidRPr="00214C35" w:rsidRDefault="00C73B11" w:rsidP="00125EE7">
            <w:pPr>
              <w:spacing w:before="60" w:after="60"/>
            </w:pPr>
          </w:p>
        </w:tc>
      </w:tr>
      <w:tr w:rsidR="00C73B11" w:rsidRPr="0045376F" w14:paraId="5865F82F" w14:textId="77777777" w:rsidTr="00125EE7">
        <w:tc>
          <w:tcPr>
            <w:tcW w:w="1555" w:type="dxa"/>
            <w:vAlign w:val="center"/>
          </w:tcPr>
          <w:p w14:paraId="60030FD0" w14:textId="77777777" w:rsidR="00C73B11" w:rsidRPr="00214C35" w:rsidRDefault="00C73B11" w:rsidP="00125EE7">
            <w:pPr>
              <w:spacing w:before="60" w:after="60"/>
              <w:rPr>
                <w:lang w:eastAsia="zh-CN"/>
              </w:rPr>
            </w:pPr>
          </w:p>
        </w:tc>
        <w:tc>
          <w:tcPr>
            <w:tcW w:w="8074" w:type="dxa"/>
            <w:vAlign w:val="center"/>
          </w:tcPr>
          <w:p w14:paraId="708278EC" w14:textId="77777777" w:rsidR="00C73B11" w:rsidRPr="00214C35" w:rsidRDefault="00C73B11" w:rsidP="00125EE7">
            <w:pPr>
              <w:spacing w:before="60" w:after="60"/>
            </w:pPr>
          </w:p>
        </w:tc>
      </w:tr>
      <w:tr w:rsidR="00C73B11" w:rsidRPr="0045376F" w14:paraId="7E565942" w14:textId="77777777" w:rsidTr="00125EE7">
        <w:tc>
          <w:tcPr>
            <w:tcW w:w="1555" w:type="dxa"/>
            <w:vAlign w:val="center"/>
          </w:tcPr>
          <w:p w14:paraId="5AEF060E" w14:textId="77777777" w:rsidR="00C73B11" w:rsidRPr="00214C35" w:rsidRDefault="00C73B11" w:rsidP="00125EE7">
            <w:pPr>
              <w:spacing w:before="60" w:after="60"/>
              <w:rPr>
                <w:lang w:eastAsia="zh-CN"/>
              </w:rPr>
            </w:pPr>
          </w:p>
        </w:tc>
        <w:tc>
          <w:tcPr>
            <w:tcW w:w="8074" w:type="dxa"/>
            <w:vAlign w:val="center"/>
          </w:tcPr>
          <w:p w14:paraId="1EC81EE7" w14:textId="77777777" w:rsidR="00C73B11" w:rsidRPr="00214C35" w:rsidRDefault="00C73B11" w:rsidP="00125EE7">
            <w:pPr>
              <w:spacing w:before="60" w:after="60"/>
            </w:pPr>
          </w:p>
        </w:tc>
      </w:tr>
      <w:tr w:rsidR="00C73B11" w:rsidRPr="0045376F" w14:paraId="4AA82BA0" w14:textId="77777777" w:rsidTr="00125EE7">
        <w:tc>
          <w:tcPr>
            <w:tcW w:w="1555" w:type="dxa"/>
            <w:vAlign w:val="center"/>
          </w:tcPr>
          <w:p w14:paraId="602593F7" w14:textId="77777777" w:rsidR="00C73B11" w:rsidRPr="00214C35" w:rsidRDefault="00C73B11" w:rsidP="00125EE7">
            <w:pPr>
              <w:spacing w:before="60" w:after="60"/>
              <w:rPr>
                <w:lang w:eastAsia="zh-CN"/>
              </w:rPr>
            </w:pPr>
          </w:p>
        </w:tc>
        <w:tc>
          <w:tcPr>
            <w:tcW w:w="8074" w:type="dxa"/>
            <w:vAlign w:val="center"/>
          </w:tcPr>
          <w:p w14:paraId="1CAA41BA" w14:textId="77777777" w:rsidR="00C73B11" w:rsidRPr="00214C35" w:rsidRDefault="00C73B11" w:rsidP="00125EE7">
            <w:pPr>
              <w:spacing w:before="60" w:after="60"/>
            </w:pPr>
          </w:p>
        </w:tc>
      </w:tr>
      <w:tr w:rsidR="00C73B11" w:rsidRPr="0045376F" w14:paraId="184D0FE0" w14:textId="77777777" w:rsidTr="00125EE7">
        <w:tc>
          <w:tcPr>
            <w:tcW w:w="1555" w:type="dxa"/>
            <w:vAlign w:val="center"/>
          </w:tcPr>
          <w:p w14:paraId="309E75AA" w14:textId="77777777" w:rsidR="00C73B11" w:rsidRPr="00214C35" w:rsidRDefault="00C73B11" w:rsidP="00125EE7">
            <w:pPr>
              <w:spacing w:before="60" w:after="60"/>
              <w:rPr>
                <w:lang w:eastAsia="zh-CN"/>
              </w:rPr>
            </w:pPr>
          </w:p>
        </w:tc>
        <w:tc>
          <w:tcPr>
            <w:tcW w:w="8074" w:type="dxa"/>
            <w:vAlign w:val="center"/>
          </w:tcPr>
          <w:p w14:paraId="4A14BABF" w14:textId="77777777" w:rsidR="00C73B11" w:rsidRPr="00214C35" w:rsidRDefault="00C73B11" w:rsidP="00125EE7">
            <w:pPr>
              <w:spacing w:before="60" w:after="60"/>
            </w:pPr>
          </w:p>
        </w:tc>
      </w:tr>
      <w:tr w:rsidR="00C73B11" w:rsidRPr="0045376F" w14:paraId="45BD304E" w14:textId="77777777" w:rsidTr="00125EE7">
        <w:tc>
          <w:tcPr>
            <w:tcW w:w="1555" w:type="dxa"/>
            <w:vAlign w:val="center"/>
          </w:tcPr>
          <w:p w14:paraId="5F66B9B9" w14:textId="77777777" w:rsidR="00C73B11" w:rsidRPr="00214C35" w:rsidRDefault="00C73B11" w:rsidP="00125EE7">
            <w:pPr>
              <w:spacing w:before="60" w:after="60"/>
              <w:rPr>
                <w:lang w:eastAsia="zh-CN"/>
              </w:rPr>
            </w:pPr>
          </w:p>
        </w:tc>
        <w:tc>
          <w:tcPr>
            <w:tcW w:w="8074" w:type="dxa"/>
            <w:vAlign w:val="center"/>
          </w:tcPr>
          <w:p w14:paraId="02EFD4A3" w14:textId="77777777" w:rsidR="00C73B11" w:rsidRPr="00214C35" w:rsidRDefault="00C73B11" w:rsidP="00125EE7">
            <w:pPr>
              <w:spacing w:before="60" w:after="60"/>
            </w:pPr>
          </w:p>
        </w:tc>
      </w:tr>
      <w:tr w:rsidR="00C73B11" w:rsidRPr="0045376F" w14:paraId="0025999F" w14:textId="77777777" w:rsidTr="00125EE7">
        <w:tc>
          <w:tcPr>
            <w:tcW w:w="1555" w:type="dxa"/>
            <w:vAlign w:val="center"/>
          </w:tcPr>
          <w:p w14:paraId="041342C9" w14:textId="77777777" w:rsidR="00C73B11" w:rsidRPr="00214C35" w:rsidRDefault="00C73B11" w:rsidP="00125EE7">
            <w:pPr>
              <w:spacing w:before="60" w:after="60"/>
              <w:rPr>
                <w:lang w:eastAsia="zh-CN"/>
              </w:rPr>
            </w:pPr>
          </w:p>
        </w:tc>
        <w:tc>
          <w:tcPr>
            <w:tcW w:w="8074" w:type="dxa"/>
            <w:vAlign w:val="center"/>
          </w:tcPr>
          <w:p w14:paraId="71F5DCD4" w14:textId="77777777" w:rsidR="00C73B11" w:rsidRPr="00214C35" w:rsidRDefault="00C73B11" w:rsidP="00125EE7">
            <w:pPr>
              <w:spacing w:before="60" w:after="60"/>
            </w:pPr>
          </w:p>
        </w:tc>
      </w:tr>
      <w:tr w:rsidR="00C73B11" w:rsidRPr="0045376F" w14:paraId="6B9ED035" w14:textId="77777777" w:rsidTr="00125EE7">
        <w:tc>
          <w:tcPr>
            <w:tcW w:w="1555" w:type="dxa"/>
            <w:vAlign w:val="center"/>
          </w:tcPr>
          <w:p w14:paraId="3D830BC1" w14:textId="77777777" w:rsidR="00C73B11" w:rsidRPr="00214C35" w:rsidRDefault="00C73B11" w:rsidP="00125EE7">
            <w:pPr>
              <w:spacing w:before="60" w:after="60"/>
              <w:rPr>
                <w:lang w:eastAsia="zh-CN"/>
              </w:rPr>
            </w:pPr>
          </w:p>
        </w:tc>
        <w:tc>
          <w:tcPr>
            <w:tcW w:w="8074" w:type="dxa"/>
            <w:vAlign w:val="center"/>
          </w:tcPr>
          <w:p w14:paraId="6766BE48" w14:textId="77777777" w:rsidR="00C73B11" w:rsidRPr="00214C35" w:rsidRDefault="00C73B11" w:rsidP="00125EE7">
            <w:pPr>
              <w:spacing w:before="60" w:after="60"/>
            </w:pPr>
          </w:p>
        </w:tc>
      </w:tr>
      <w:tr w:rsidR="00C73B11" w:rsidRPr="0045376F" w14:paraId="084A8CFF" w14:textId="77777777" w:rsidTr="00125EE7">
        <w:tc>
          <w:tcPr>
            <w:tcW w:w="1555" w:type="dxa"/>
            <w:vAlign w:val="center"/>
          </w:tcPr>
          <w:p w14:paraId="46A66B5A" w14:textId="77777777" w:rsidR="00C73B11" w:rsidRPr="00214C35" w:rsidRDefault="00C73B11" w:rsidP="00125EE7">
            <w:pPr>
              <w:spacing w:before="60" w:after="60"/>
              <w:rPr>
                <w:lang w:eastAsia="zh-CN"/>
              </w:rPr>
            </w:pPr>
          </w:p>
        </w:tc>
        <w:tc>
          <w:tcPr>
            <w:tcW w:w="8074" w:type="dxa"/>
            <w:vAlign w:val="center"/>
          </w:tcPr>
          <w:p w14:paraId="79713D53" w14:textId="77777777" w:rsidR="00C73B11" w:rsidRPr="00214C35" w:rsidRDefault="00C73B11" w:rsidP="00125EE7">
            <w:pPr>
              <w:spacing w:before="60" w:after="60"/>
            </w:pPr>
          </w:p>
        </w:tc>
      </w:tr>
      <w:tr w:rsidR="00C73B11" w:rsidRPr="0045376F" w14:paraId="0D3D516E" w14:textId="77777777" w:rsidTr="00125EE7">
        <w:tc>
          <w:tcPr>
            <w:tcW w:w="1555" w:type="dxa"/>
            <w:vAlign w:val="center"/>
          </w:tcPr>
          <w:p w14:paraId="2DCF74B4" w14:textId="77777777" w:rsidR="00C73B11" w:rsidRPr="00214C35" w:rsidRDefault="00C73B11" w:rsidP="00125EE7">
            <w:pPr>
              <w:spacing w:before="60" w:after="60"/>
              <w:rPr>
                <w:lang w:eastAsia="zh-CN"/>
              </w:rPr>
            </w:pPr>
          </w:p>
        </w:tc>
        <w:tc>
          <w:tcPr>
            <w:tcW w:w="8074" w:type="dxa"/>
            <w:vAlign w:val="center"/>
          </w:tcPr>
          <w:p w14:paraId="0ABCEF84" w14:textId="77777777" w:rsidR="00C73B11" w:rsidRPr="00214C35" w:rsidRDefault="00C73B11" w:rsidP="00125EE7">
            <w:pPr>
              <w:spacing w:before="60" w:after="60"/>
            </w:pPr>
          </w:p>
        </w:tc>
      </w:tr>
    </w:tbl>
    <w:p w14:paraId="13105965" w14:textId="77777777" w:rsidR="00DE4EB6" w:rsidRPr="00CE0E19" w:rsidRDefault="00DE4EB6" w:rsidP="00F649C8"/>
    <w:p w14:paraId="773DE212" w14:textId="64B054E6" w:rsidR="0099307C" w:rsidRPr="006E75BF" w:rsidRDefault="0099307C" w:rsidP="00273256">
      <w:pPr>
        <w:pStyle w:val="Heading1"/>
        <w:jc w:val="both"/>
      </w:pPr>
      <w:r w:rsidRPr="006E75BF">
        <w:lastRenderedPageBreak/>
        <w:t>Conclusion</w:t>
      </w:r>
    </w:p>
    <w:p w14:paraId="01FB6BAE" w14:textId="77777777" w:rsidR="009578A5" w:rsidRDefault="009578A5" w:rsidP="009578A5">
      <w:pPr>
        <w:pStyle w:val="ListParagraph"/>
        <w:ind w:left="1440"/>
        <w:jc w:val="both"/>
        <w:textAlignment w:val="baseline"/>
        <w:rPr>
          <w:b/>
          <w:bCs/>
          <w:i/>
          <w:iCs/>
          <w:sz w:val="20"/>
          <w:szCs w:val="20"/>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4689984F" w14:textId="3DFB785A" w:rsidR="00F26AEB" w:rsidRDefault="00AC45BC" w:rsidP="00E90073">
      <w:pPr>
        <w:pStyle w:val="ListParagraph"/>
        <w:numPr>
          <w:ilvl w:val="0"/>
          <w:numId w:val="4"/>
        </w:numPr>
        <w:contextualSpacing w:val="0"/>
        <w:rPr>
          <w:sz w:val="20"/>
          <w:szCs w:val="20"/>
          <w:lang w:val="en-GB"/>
        </w:rPr>
      </w:pPr>
      <w:bookmarkStart w:id="16" w:name="_Ref198036856"/>
      <w:r w:rsidRPr="00AC45BC">
        <w:rPr>
          <w:sz w:val="20"/>
          <w:szCs w:val="20"/>
          <w:lang w:val="en-GB"/>
        </w:rPr>
        <w:t>R1-2503217, “LS on UL Tx switching for TEI19”, RAN4, MediaTek</w:t>
      </w:r>
      <w:bookmarkEnd w:id="16"/>
    </w:p>
    <w:p w14:paraId="259C8A5C" w14:textId="7A4B5E07" w:rsidR="00D17D0F" w:rsidRDefault="00D17D0F" w:rsidP="00E90073">
      <w:pPr>
        <w:pStyle w:val="ListParagraph"/>
        <w:numPr>
          <w:ilvl w:val="0"/>
          <w:numId w:val="4"/>
        </w:numPr>
        <w:contextualSpacing w:val="0"/>
        <w:rPr>
          <w:sz w:val="20"/>
          <w:szCs w:val="20"/>
          <w:lang w:val="en-GB"/>
        </w:rPr>
      </w:pPr>
      <w:bookmarkStart w:id="17" w:name="_Ref206667056"/>
      <w:r w:rsidRPr="00D17D0F">
        <w:rPr>
          <w:sz w:val="20"/>
          <w:szCs w:val="20"/>
          <w:lang w:val="en-GB"/>
        </w:rPr>
        <w:t>R1-2506133</w:t>
      </w:r>
      <w:r>
        <w:rPr>
          <w:sz w:val="20"/>
          <w:szCs w:val="20"/>
          <w:lang w:val="en-GB"/>
        </w:rPr>
        <w:t>, “</w:t>
      </w:r>
      <w:r w:rsidRPr="00D17D0F">
        <w:rPr>
          <w:sz w:val="20"/>
          <w:szCs w:val="20"/>
          <w:lang w:val="en-GB"/>
        </w:rPr>
        <w:t>Discussion on RAN4 LS on UL Tx switching for TEI19</w:t>
      </w:r>
      <w:r>
        <w:rPr>
          <w:sz w:val="20"/>
          <w:szCs w:val="20"/>
          <w:lang w:val="en-GB"/>
        </w:rPr>
        <w:t>”, MediaTek, RAN1#122</w:t>
      </w:r>
      <w:bookmarkEnd w:id="17"/>
    </w:p>
    <w:p w14:paraId="79F590AD" w14:textId="17CF93A4" w:rsidR="00D17D0F" w:rsidRDefault="00D17D0F" w:rsidP="00E90073">
      <w:pPr>
        <w:pStyle w:val="ListParagraph"/>
        <w:numPr>
          <w:ilvl w:val="0"/>
          <w:numId w:val="4"/>
        </w:numPr>
        <w:contextualSpacing w:val="0"/>
        <w:rPr>
          <w:sz w:val="20"/>
          <w:szCs w:val="20"/>
          <w:lang w:val="en-GB"/>
        </w:rPr>
      </w:pPr>
      <w:bookmarkStart w:id="18" w:name="_Ref206667058"/>
      <w:r w:rsidRPr="00D17D0F">
        <w:rPr>
          <w:sz w:val="20"/>
          <w:szCs w:val="20"/>
          <w:lang w:val="en-GB"/>
        </w:rPr>
        <w:t>R1-2505442</w:t>
      </w:r>
      <w:r>
        <w:rPr>
          <w:sz w:val="20"/>
          <w:szCs w:val="20"/>
          <w:lang w:val="en-GB"/>
        </w:rPr>
        <w:t>, “</w:t>
      </w:r>
      <w:r w:rsidRPr="00D17D0F">
        <w:rPr>
          <w:sz w:val="20"/>
          <w:szCs w:val="20"/>
          <w:lang w:val="en-GB"/>
        </w:rPr>
        <w:t>Discussion on RAN4 LS on UL Tx switching for Rel-19 TEI</w:t>
      </w:r>
      <w:r>
        <w:rPr>
          <w:sz w:val="20"/>
          <w:szCs w:val="20"/>
          <w:lang w:val="en-GB"/>
        </w:rPr>
        <w:t xml:space="preserve">”, </w:t>
      </w:r>
      <w:r w:rsidRPr="00D17D0F">
        <w:rPr>
          <w:sz w:val="20"/>
          <w:szCs w:val="20"/>
          <w:lang w:val="en-GB"/>
        </w:rPr>
        <w:t>Xiaomi</w:t>
      </w:r>
      <w:r>
        <w:rPr>
          <w:sz w:val="20"/>
          <w:szCs w:val="20"/>
          <w:lang w:val="en-GB"/>
        </w:rPr>
        <w:t>, RAN1#122</w:t>
      </w:r>
      <w:bookmarkEnd w:id="18"/>
    </w:p>
    <w:p w14:paraId="4ACF7B86" w14:textId="62E99D32" w:rsidR="006177BD" w:rsidRPr="00E90073" w:rsidRDefault="006177BD" w:rsidP="00E90073">
      <w:pPr>
        <w:pStyle w:val="ListParagraph"/>
        <w:numPr>
          <w:ilvl w:val="0"/>
          <w:numId w:val="4"/>
        </w:numPr>
        <w:contextualSpacing w:val="0"/>
        <w:rPr>
          <w:sz w:val="20"/>
          <w:szCs w:val="20"/>
          <w:lang w:val="en-GB"/>
        </w:rPr>
      </w:pPr>
      <w:bookmarkStart w:id="19" w:name="_Ref206667060"/>
      <w:r w:rsidRPr="006177BD">
        <w:rPr>
          <w:sz w:val="20"/>
          <w:szCs w:val="20"/>
          <w:lang w:val="en-GB"/>
        </w:rPr>
        <w:t>R1-2506130, “Discussion on LS on UL Tx switching for TEI19”, ZTE Corporation, Sanechips, RAN1#122</w:t>
      </w:r>
      <w:bookmarkEnd w:id="19"/>
    </w:p>
    <w:sectPr w:rsidR="006177BD" w:rsidRPr="00E90073" w:rsidSect="000131D1">
      <w:footerReference w:type="even"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FD19" w14:textId="77777777" w:rsidR="00564DB8" w:rsidRDefault="00564DB8">
      <w:r>
        <w:separator/>
      </w:r>
    </w:p>
  </w:endnote>
  <w:endnote w:type="continuationSeparator" w:id="0">
    <w:p w14:paraId="1C9D38E6" w14:textId="77777777" w:rsidR="00564DB8" w:rsidRDefault="00564DB8">
      <w:r>
        <w:continuationSeparator/>
      </w:r>
    </w:p>
  </w:endnote>
  <w:endnote w:type="continuationNotice" w:id="1">
    <w:p w14:paraId="4D055F75" w14:textId="77777777" w:rsidR="00564DB8" w:rsidRDefault="00564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9AD13" w14:textId="22C8D2D9" w:rsidR="00430901" w:rsidRDefault="00430901">
    <w:pPr>
      <w:pStyle w:val="Footer"/>
    </w:pPr>
    <w:r>
      <w:rPr>
        <w:lang w:eastAsia="zh-CN"/>
      </w:rPr>
      <mc:AlternateContent>
        <mc:Choice Requires="wps">
          <w:drawing>
            <wp:anchor distT="0" distB="0" distL="0" distR="0" simplePos="0" relativeHeight="251659264" behindDoc="0" locked="0" layoutInCell="1" allowOverlap="1" wp14:anchorId="0D4D95DE" wp14:editId="497FD2C3">
              <wp:simplePos x="635" y="635"/>
              <wp:positionH relativeFrom="page">
                <wp:align>left</wp:align>
              </wp:positionH>
              <wp:positionV relativeFrom="page">
                <wp:align>bottom</wp:align>
              </wp:positionV>
              <wp:extent cx="652145" cy="299085"/>
              <wp:effectExtent l="0" t="0" r="14605" b="0"/>
              <wp:wrapNone/>
              <wp:docPr id="210547382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0D4D95D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C6E0" w14:textId="49D0C6DC" w:rsidR="00430901" w:rsidRDefault="00430901">
    <w:pPr>
      <w:pStyle w:val="Footer"/>
    </w:pPr>
    <w:r>
      <w:rPr>
        <w:lang w:eastAsia="zh-CN"/>
      </w:rPr>
      <mc:AlternateContent>
        <mc:Choice Requires="wps">
          <w:drawing>
            <wp:anchor distT="0" distB="0" distL="0" distR="0" simplePos="0" relativeHeight="251658240" behindDoc="0" locked="0" layoutInCell="1" allowOverlap="1" wp14:anchorId="6969B8CA" wp14:editId="71C1A16A">
              <wp:simplePos x="635" y="635"/>
              <wp:positionH relativeFrom="page">
                <wp:align>left</wp:align>
              </wp:positionH>
              <wp:positionV relativeFrom="page">
                <wp:align>bottom</wp:align>
              </wp:positionV>
              <wp:extent cx="652145" cy="299085"/>
              <wp:effectExtent l="0" t="0" r="14605" b="0"/>
              <wp:wrapNone/>
              <wp:docPr id="135394879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969B8CA" id="_x0000_t202" coordsize="21600,21600" o:spt="202" path="m,l,21600r21600,l21600,xe">
              <v:stroke joinstyle="miter"/>
              <v:path gradientshapeok="t" o:connecttype="rect"/>
            </v:shapetype>
            <v:shape id="Text Box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19FE7" w14:textId="77777777" w:rsidR="00564DB8" w:rsidRDefault="00564DB8">
      <w:r>
        <w:separator/>
      </w:r>
    </w:p>
  </w:footnote>
  <w:footnote w:type="continuationSeparator" w:id="0">
    <w:p w14:paraId="30B79E27" w14:textId="77777777" w:rsidR="00564DB8" w:rsidRDefault="00564DB8">
      <w:r>
        <w:continuationSeparator/>
      </w:r>
    </w:p>
  </w:footnote>
  <w:footnote w:type="continuationNotice" w:id="1">
    <w:p w14:paraId="660F992F" w14:textId="77777777" w:rsidR="00564DB8" w:rsidRDefault="00564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EDF3C93"/>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3"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F82444"/>
    <w:multiLevelType w:val="hybridMultilevel"/>
    <w:tmpl w:val="0CA6B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E1F1868"/>
    <w:multiLevelType w:val="multilevel"/>
    <w:tmpl w:val="219CDC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070FE6"/>
    <w:multiLevelType w:val="hybridMultilevel"/>
    <w:tmpl w:val="F8D82F80"/>
    <w:lvl w:ilvl="0" w:tplc="BF9416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2" w15:restartNumberingAfterBreak="0">
    <w:nsid w:val="3CCA5B38"/>
    <w:multiLevelType w:val="hybridMultilevel"/>
    <w:tmpl w:val="7FC8B82A"/>
    <w:lvl w:ilvl="0" w:tplc="D87CCC84">
      <w:numFmt w:val="bullet"/>
      <w:suff w:val="space"/>
      <w:lvlText w:val="-"/>
      <w:lvlJc w:val="left"/>
      <w:pPr>
        <w:ind w:left="454" w:hanging="9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3A75D3"/>
    <w:multiLevelType w:val="hybridMultilevel"/>
    <w:tmpl w:val="E8522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420C1041"/>
    <w:multiLevelType w:val="hybridMultilevel"/>
    <w:tmpl w:val="E8E432BE"/>
    <w:lvl w:ilvl="0" w:tplc="124AE210">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0"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227905"/>
    <w:multiLevelType w:val="multilevel"/>
    <w:tmpl w:val="13CE0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270C8A"/>
    <w:multiLevelType w:val="hybridMultilevel"/>
    <w:tmpl w:val="7F14C090"/>
    <w:lvl w:ilvl="0" w:tplc="08090001">
      <w:start w:val="1"/>
      <w:numFmt w:val="bullet"/>
      <w:lvlText w:val=""/>
      <w:lvlJc w:val="left"/>
      <w:pPr>
        <w:ind w:left="720" w:hanging="360"/>
      </w:pPr>
      <w:rPr>
        <w:rFonts w:ascii="Symbol" w:hAnsi="Symbol" w:hint="default"/>
      </w:rPr>
    </w:lvl>
    <w:lvl w:ilvl="1" w:tplc="00C62CE2">
      <w:start w:val="1"/>
      <w:numFmt w:val="bullet"/>
      <w:suff w:val="space"/>
      <w:lvlText w:val="o"/>
      <w:lvlJc w:val="left"/>
      <w:pPr>
        <w:ind w:left="1247" w:hanging="167"/>
      </w:pPr>
      <w:rPr>
        <w:rFonts w:ascii="Courier New" w:hAnsi="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670668530">
    <w:abstractNumId w:val="21"/>
  </w:num>
  <w:num w:numId="2" w16cid:durableId="461505836">
    <w:abstractNumId w:val="26"/>
  </w:num>
  <w:num w:numId="3" w16cid:durableId="1395398573">
    <w:abstractNumId w:val="5"/>
  </w:num>
  <w:num w:numId="4" w16cid:durableId="1908683060">
    <w:abstractNumId w:val="16"/>
  </w:num>
  <w:num w:numId="5" w16cid:durableId="374890054">
    <w:abstractNumId w:val="9"/>
  </w:num>
  <w:num w:numId="6" w16cid:durableId="4937641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092085">
    <w:abstractNumId w:val="1"/>
  </w:num>
  <w:num w:numId="8" w16cid:durableId="1458331005">
    <w:abstractNumId w:val="7"/>
  </w:num>
  <w:num w:numId="9" w16cid:durableId="1127091030">
    <w:abstractNumId w:val="28"/>
  </w:num>
  <w:num w:numId="10" w16cid:durableId="121310085">
    <w:abstractNumId w:val="27"/>
  </w:num>
  <w:num w:numId="11" w16cid:durableId="308636187">
    <w:abstractNumId w:val="49"/>
  </w:num>
  <w:num w:numId="12" w16cid:durableId="2013220300">
    <w:abstractNumId w:val="28"/>
  </w:num>
  <w:num w:numId="13" w16cid:durableId="393939957">
    <w:abstractNumId w:val="28"/>
  </w:num>
  <w:num w:numId="14" w16cid:durableId="470487719">
    <w:abstractNumId w:val="6"/>
  </w:num>
  <w:num w:numId="15" w16cid:durableId="72162522">
    <w:abstractNumId w:val="28"/>
  </w:num>
  <w:num w:numId="16" w16cid:durableId="1852721178">
    <w:abstractNumId w:val="11"/>
  </w:num>
  <w:num w:numId="17" w16cid:durableId="1147555153">
    <w:abstractNumId w:val="46"/>
  </w:num>
  <w:num w:numId="18" w16cid:durableId="1401173942">
    <w:abstractNumId w:val="14"/>
  </w:num>
  <w:num w:numId="19" w16cid:durableId="1019551496">
    <w:abstractNumId w:val="31"/>
  </w:num>
  <w:num w:numId="20" w16cid:durableId="1755586803">
    <w:abstractNumId w:val="45"/>
  </w:num>
  <w:num w:numId="21" w16cid:durableId="500237113">
    <w:abstractNumId w:val="17"/>
  </w:num>
  <w:num w:numId="22" w16cid:durableId="504832511">
    <w:abstractNumId w:val="40"/>
  </w:num>
  <w:num w:numId="23" w16cid:durableId="2125691405">
    <w:abstractNumId w:val="25"/>
  </w:num>
  <w:num w:numId="24" w16cid:durableId="901714777">
    <w:abstractNumId w:val="12"/>
  </w:num>
  <w:num w:numId="25" w16cid:durableId="610863659">
    <w:abstractNumId w:val="38"/>
  </w:num>
  <w:num w:numId="26" w16cid:durableId="266155589">
    <w:abstractNumId w:val="4"/>
  </w:num>
  <w:num w:numId="27" w16cid:durableId="504396509">
    <w:abstractNumId w:val="36"/>
  </w:num>
  <w:num w:numId="28" w16cid:durableId="612712060">
    <w:abstractNumId w:val="41"/>
  </w:num>
  <w:num w:numId="29" w16cid:durableId="92361494">
    <w:abstractNumId w:val="22"/>
  </w:num>
  <w:num w:numId="30" w16cid:durableId="1466239471">
    <w:abstractNumId w:val="3"/>
  </w:num>
  <w:num w:numId="31" w16cid:durableId="536545988">
    <w:abstractNumId w:val="47"/>
  </w:num>
  <w:num w:numId="32" w16cid:durableId="1871920138">
    <w:abstractNumId w:val="8"/>
  </w:num>
  <w:num w:numId="33" w16cid:durableId="1163544396">
    <w:abstractNumId w:val="23"/>
  </w:num>
  <w:num w:numId="34" w16cid:durableId="803045331">
    <w:abstractNumId w:val="48"/>
  </w:num>
  <w:num w:numId="35" w16cid:durableId="836111227">
    <w:abstractNumId w:val="39"/>
  </w:num>
  <w:num w:numId="36" w16cid:durableId="1479612680">
    <w:abstractNumId w:val="29"/>
  </w:num>
  <w:num w:numId="37" w16cid:durableId="248974678">
    <w:abstractNumId w:val="43"/>
  </w:num>
  <w:num w:numId="38" w16cid:durableId="334378891">
    <w:abstractNumId w:val="19"/>
  </w:num>
  <w:num w:numId="39" w16cid:durableId="494613194">
    <w:abstractNumId w:val="32"/>
  </w:num>
  <w:num w:numId="40" w16cid:durableId="1901750318">
    <w:abstractNumId w:val="30"/>
  </w:num>
  <w:num w:numId="41" w16cid:durableId="873275143">
    <w:abstractNumId w:val="13"/>
  </w:num>
  <w:num w:numId="42" w16cid:durableId="811756171">
    <w:abstractNumId w:val="20"/>
  </w:num>
  <w:num w:numId="43" w16cid:durableId="545870223">
    <w:abstractNumId w:val="2"/>
  </w:num>
  <w:num w:numId="44" w16cid:durableId="1488983867">
    <w:abstractNumId w:val="15"/>
  </w:num>
  <w:num w:numId="45" w16cid:durableId="1447193581">
    <w:abstractNumId w:val="24"/>
  </w:num>
  <w:num w:numId="46" w16cid:durableId="664894882">
    <w:abstractNumId w:val="18"/>
  </w:num>
  <w:num w:numId="47" w16cid:durableId="1358386469">
    <w:abstractNumId w:val="6"/>
    <w:lvlOverride w:ilvl="0">
      <w:lvl w:ilvl="0" w:tplc="7B3E629E">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8" w16cid:durableId="1574267951">
    <w:abstractNumId w:val="10"/>
  </w:num>
  <w:num w:numId="49" w16cid:durableId="683826165">
    <w:abstractNumId w:val="0"/>
  </w:num>
  <w:num w:numId="50" w16cid:durableId="2109036849">
    <w:abstractNumId w:val="33"/>
  </w:num>
  <w:num w:numId="51" w16cid:durableId="1248464312">
    <w:abstractNumId w:val="42"/>
  </w:num>
  <w:num w:numId="52" w16cid:durableId="1173378288">
    <w:abstractNumId w:val="34"/>
  </w:num>
  <w:num w:numId="53" w16cid:durableId="1104614432">
    <w:abstractNumId w:val="44"/>
  </w:num>
  <w:num w:numId="54" w16cid:durableId="182286425">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85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07C94"/>
    <w:rsid w:val="00010630"/>
    <w:rsid w:val="00010709"/>
    <w:rsid w:val="0001079F"/>
    <w:rsid w:val="00010E2C"/>
    <w:rsid w:val="00011006"/>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BA2"/>
    <w:rsid w:val="00015F98"/>
    <w:rsid w:val="000166AC"/>
    <w:rsid w:val="0001738B"/>
    <w:rsid w:val="00017B7F"/>
    <w:rsid w:val="00017EDA"/>
    <w:rsid w:val="00017EED"/>
    <w:rsid w:val="00020C06"/>
    <w:rsid w:val="00021298"/>
    <w:rsid w:val="000212A5"/>
    <w:rsid w:val="0002193F"/>
    <w:rsid w:val="00022B8C"/>
    <w:rsid w:val="00022D5E"/>
    <w:rsid w:val="00023290"/>
    <w:rsid w:val="000236E3"/>
    <w:rsid w:val="00023742"/>
    <w:rsid w:val="00023874"/>
    <w:rsid w:val="00023F51"/>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138"/>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AF2"/>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294"/>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A0"/>
    <w:rsid w:val="00087770"/>
    <w:rsid w:val="00087FA3"/>
    <w:rsid w:val="000902C2"/>
    <w:rsid w:val="0009063D"/>
    <w:rsid w:val="000910F5"/>
    <w:rsid w:val="000915AE"/>
    <w:rsid w:val="00091A92"/>
    <w:rsid w:val="00091C51"/>
    <w:rsid w:val="00091C7C"/>
    <w:rsid w:val="0009227D"/>
    <w:rsid w:val="00092C96"/>
    <w:rsid w:val="0009391B"/>
    <w:rsid w:val="00093C49"/>
    <w:rsid w:val="00093E57"/>
    <w:rsid w:val="00094B4D"/>
    <w:rsid w:val="00094DD5"/>
    <w:rsid w:val="00095A80"/>
    <w:rsid w:val="00095ABD"/>
    <w:rsid w:val="00095EE3"/>
    <w:rsid w:val="00095F8E"/>
    <w:rsid w:val="00097377"/>
    <w:rsid w:val="000973E1"/>
    <w:rsid w:val="000979CC"/>
    <w:rsid w:val="00097BDC"/>
    <w:rsid w:val="00097CF3"/>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448"/>
    <w:rsid w:val="000B16DB"/>
    <w:rsid w:val="000B1766"/>
    <w:rsid w:val="000B1AC3"/>
    <w:rsid w:val="000B1C5E"/>
    <w:rsid w:val="000B1E00"/>
    <w:rsid w:val="000B2244"/>
    <w:rsid w:val="000B2282"/>
    <w:rsid w:val="000B27E9"/>
    <w:rsid w:val="000B2A11"/>
    <w:rsid w:val="000B2A5B"/>
    <w:rsid w:val="000B317F"/>
    <w:rsid w:val="000B3787"/>
    <w:rsid w:val="000B3B91"/>
    <w:rsid w:val="000B3D9B"/>
    <w:rsid w:val="000B4207"/>
    <w:rsid w:val="000B425D"/>
    <w:rsid w:val="000B4B1B"/>
    <w:rsid w:val="000B4C67"/>
    <w:rsid w:val="000B50C3"/>
    <w:rsid w:val="000B5196"/>
    <w:rsid w:val="000B5483"/>
    <w:rsid w:val="000B555A"/>
    <w:rsid w:val="000B5661"/>
    <w:rsid w:val="000B5AC9"/>
    <w:rsid w:val="000B5DB9"/>
    <w:rsid w:val="000B5F0A"/>
    <w:rsid w:val="000B625F"/>
    <w:rsid w:val="000B6630"/>
    <w:rsid w:val="000B6D65"/>
    <w:rsid w:val="000B6EA4"/>
    <w:rsid w:val="000B6FB9"/>
    <w:rsid w:val="000B743C"/>
    <w:rsid w:val="000B7597"/>
    <w:rsid w:val="000B7B49"/>
    <w:rsid w:val="000C00EC"/>
    <w:rsid w:val="000C01A2"/>
    <w:rsid w:val="000C05DA"/>
    <w:rsid w:val="000C0B1D"/>
    <w:rsid w:val="000C0BEA"/>
    <w:rsid w:val="000C0CB5"/>
    <w:rsid w:val="000C1CFA"/>
    <w:rsid w:val="000C1D59"/>
    <w:rsid w:val="000C21BF"/>
    <w:rsid w:val="000C2266"/>
    <w:rsid w:val="000C2B09"/>
    <w:rsid w:val="000C2D8C"/>
    <w:rsid w:val="000C30CF"/>
    <w:rsid w:val="000C3284"/>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632"/>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1CAA"/>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351"/>
    <w:rsid w:val="000F286C"/>
    <w:rsid w:val="000F2E1F"/>
    <w:rsid w:val="000F301D"/>
    <w:rsid w:val="000F341E"/>
    <w:rsid w:val="000F35A9"/>
    <w:rsid w:val="000F3649"/>
    <w:rsid w:val="000F36BD"/>
    <w:rsid w:val="000F37B0"/>
    <w:rsid w:val="000F3909"/>
    <w:rsid w:val="000F3B4F"/>
    <w:rsid w:val="000F3BF8"/>
    <w:rsid w:val="000F3DDD"/>
    <w:rsid w:val="000F3FE4"/>
    <w:rsid w:val="000F4188"/>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9CC"/>
    <w:rsid w:val="000F6B15"/>
    <w:rsid w:val="000F6D60"/>
    <w:rsid w:val="000F6D98"/>
    <w:rsid w:val="000F6DBE"/>
    <w:rsid w:val="000F713D"/>
    <w:rsid w:val="000F7500"/>
    <w:rsid w:val="000F750D"/>
    <w:rsid w:val="000F750F"/>
    <w:rsid w:val="000F785F"/>
    <w:rsid w:val="000F7974"/>
    <w:rsid w:val="000F7F22"/>
    <w:rsid w:val="00100042"/>
    <w:rsid w:val="001006B5"/>
    <w:rsid w:val="00100A30"/>
    <w:rsid w:val="00100FBF"/>
    <w:rsid w:val="001014C1"/>
    <w:rsid w:val="0010170B"/>
    <w:rsid w:val="00101C4F"/>
    <w:rsid w:val="00102C9F"/>
    <w:rsid w:val="00102DF1"/>
    <w:rsid w:val="00102E94"/>
    <w:rsid w:val="00103AAC"/>
    <w:rsid w:val="00103EC0"/>
    <w:rsid w:val="00103FC9"/>
    <w:rsid w:val="00104021"/>
    <w:rsid w:val="00104786"/>
    <w:rsid w:val="00104A62"/>
    <w:rsid w:val="00104EB4"/>
    <w:rsid w:val="0010546A"/>
    <w:rsid w:val="001061E0"/>
    <w:rsid w:val="001068D2"/>
    <w:rsid w:val="001069F2"/>
    <w:rsid w:val="00107542"/>
    <w:rsid w:val="0010757E"/>
    <w:rsid w:val="0010758F"/>
    <w:rsid w:val="00107D41"/>
    <w:rsid w:val="00107EF7"/>
    <w:rsid w:val="001103BD"/>
    <w:rsid w:val="0011059E"/>
    <w:rsid w:val="0011074B"/>
    <w:rsid w:val="00110F45"/>
    <w:rsid w:val="00111208"/>
    <w:rsid w:val="001115E4"/>
    <w:rsid w:val="00111808"/>
    <w:rsid w:val="001118AE"/>
    <w:rsid w:val="00112220"/>
    <w:rsid w:val="001127CE"/>
    <w:rsid w:val="00112CFA"/>
    <w:rsid w:val="0011331A"/>
    <w:rsid w:val="0011339F"/>
    <w:rsid w:val="001139B5"/>
    <w:rsid w:val="001139CF"/>
    <w:rsid w:val="00113B8F"/>
    <w:rsid w:val="00113BDB"/>
    <w:rsid w:val="00113C70"/>
    <w:rsid w:val="00113EC8"/>
    <w:rsid w:val="00114035"/>
    <w:rsid w:val="00114227"/>
    <w:rsid w:val="00114E96"/>
    <w:rsid w:val="001152C7"/>
    <w:rsid w:val="00115AD5"/>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D56"/>
    <w:rsid w:val="00126599"/>
    <w:rsid w:val="0012673D"/>
    <w:rsid w:val="001269B8"/>
    <w:rsid w:val="00127099"/>
    <w:rsid w:val="001273FA"/>
    <w:rsid w:val="001278E0"/>
    <w:rsid w:val="0012793A"/>
    <w:rsid w:val="00127956"/>
    <w:rsid w:val="00127DF9"/>
    <w:rsid w:val="00130313"/>
    <w:rsid w:val="00130594"/>
    <w:rsid w:val="00131D69"/>
    <w:rsid w:val="00132830"/>
    <w:rsid w:val="00132A75"/>
    <w:rsid w:val="00132B71"/>
    <w:rsid w:val="00132B7F"/>
    <w:rsid w:val="001337A5"/>
    <w:rsid w:val="00133BD1"/>
    <w:rsid w:val="00134185"/>
    <w:rsid w:val="0013427A"/>
    <w:rsid w:val="00134578"/>
    <w:rsid w:val="001348FE"/>
    <w:rsid w:val="00134B36"/>
    <w:rsid w:val="00134D17"/>
    <w:rsid w:val="00134D55"/>
    <w:rsid w:val="0013590E"/>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020"/>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1412"/>
    <w:rsid w:val="001528CB"/>
    <w:rsid w:val="00152DD8"/>
    <w:rsid w:val="001532B3"/>
    <w:rsid w:val="001532BA"/>
    <w:rsid w:val="001538BC"/>
    <w:rsid w:val="00153B55"/>
    <w:rsid w:val="00153FED"/>
    <w:rsid w:val="001540D0"/>
    <w:rsid w:val="0015458E"/>
    <w:rsid w:val="00154CE0"/>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652"/>
    <w:rsid w:val="00165926"/>
    <w:rsid w:val="00165D5C"/>
    <w:rsid w:val="001663AC"/>
    <w:rsid w:val="0016642B"/>
    <w:rsid w:val="001665EB"/>
    <w:rsid w:val="001670EA"/>
    <w:rsid w:val="001674A0"/>
    <w:rsid w:val="00167645"/>
    <w:rsid w:val="00170A50"/>
    <w:rsid w:val="001710CF"/>
    <w:rsid w:val="00171CFB"/>
    <w:rsid w:val="001722D8"/>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BB"/>
    <w:rsid w:val="00181BDA"/>
    <w:rsid w:val="00181CEA"/>
    <w:rsid w:val="00182725"/>
    <w:rsid w:val="001829C8"/>
    <w:rsid w:val="001829D2"/>
    <w:rsid w:val="00184EF4"/>
    <w:rsid w:val="0018530E"/>
    <w:rsid w:val="0018560B"/>
    <w:rsid w:val="001858F5"/>
    <w:rsid w:val="00185AFA"/>
    <w:rsid w:val="00185CD4"/>
    <w:rsid w:val="00185EE0"/>
    <w:rsid w:val="00186572"/>
    <w:rsid w:val="00186904"/>
    <w:rsid w:val="00186B0A"/>
    <w:rsid w:val="00186EF6"/>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5366"/>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5C"/>
    <w:rsid w:val="001B3AE7"/>
    <w:rsid w:val="001B4078"/>
    <w:rsid w:val="001B41ED"/>
    <w:rsid w:val="001B4446"/>
    <w:rsid w:val="001B4449"/>
    <w:rsid w:val="001B4457"/>
    <w:rsid w:val="001B4607"/>
    <w:rsid w:val="001B46ED"/>
    <w:rsid w:val="001B49E1"/>
    <w:rsid w:val="001B4C3C"/>
    <w:rsid w:val="001B5520"/>
    <w:rsid w:val="001B704B"/>
    <w:rsid w:val="001B7E0C"/>
    <w:rsid w:val="001C0674"/>
    <w:rsid w:val="001C1405"/>
    <w:rsid w:val="001C1628"/>
    <w:rsid w:val="001C1B93"/>
    <w:rsid w:val="001C1E31"/>
    <w:rsid w:val="001C1FAE"/>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BE4"/>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8E2"/>
    <w:rsid w:val="001F6AFD"/>
    <w:rsid w:val="001F7211"/>
    <w:rsid w:val="001F738D"/>
    <w:rsid w:val="001F7599"/>
    <w:rsid w:val="001F7908"/>
    <w:rsid w:val="001F7DF0"/>
    <w:rsid w:val="00200287"/>
    <w:rsid w:val="00200457"/>
    <w:rsid w:val="002009E2"/>
    <w:rsid w:val="0020132A"/>
    <w:rsid w:val="00201B0F"/>
    <w:rsid w:val="002034CD"/>
    <w:rsid w:val="00203A14"/>
    <w:rsid w:val="00204069"/>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4C35"/>
    <w:rsid w:val="00215AAA"/>
    <w:rsid w:val="00215F73"/>
    <w:rsid w:val="00216286"/>
    <w:rsid w:val="002166F0"/>
    <w:rsid w:val="0021683C"/>
    <w:rsid w:val="002169B3"/>
    <w:rsid w:val="00216F5F"/>
    <w:rsid w:val="00217B3A"/>
    <w:rsid w:val="00217C1E"/>
    <w:rsid w:val="00220615"/>
    <w:rsid w:val="00220B0B"/>
    <w:rsid w:val="00220B56"/>
    <w:rsid w:val="0022101C"/>
    <w:rsid w:val="002215B9"/>
    <w:rsid w:val="00221985"/>
    <w:rsid w:val="00221D43"/>
    <w:rsid w:val="00221EC5"/>
    <w:rsid w:val="0022257C"/>
    <w:rsid w:val="0022284A"/>
    <w:rsid w:val="00222A7A"/>
    <w:rsid w:val="00222C06"/>
    <w:rsid w:val="00223606"/>
    <w:rsid w:val="00223CC1"/>
    <w:rsid w:val="00224A2C"/>
    <w:rsid w:val="00225217"/>
    <w:rsid w:val="002255DB"/>
    <w:rsid w:val="002256D9"/>
    <w:rsid w:val="002258A1"/>
    <w:rsid w:val="00226577"/>
    <w:rsid w:val="0022687C"/>
    <w:rsid w:val="002268A7"/>
    <w:rsid w:val="00226E2D"/>
    <w:rsid w:val="00227A3E"/>
    <w:rsid w:val="00227B2C"/>
    <w:rsid w:val="00227EA1"/>
    <w:rsid w:val="002306F8"/>
    <w:rsid w:val="002312F4"/>
    <w:rsid w:val="002313A2"/>
    <w:rsid w:val="00231452"/>
    <w:rsid w:val="00231814"/>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3969"/>
    <w:rsid w:val="00243E9A"/>
    <w:rsid w:val="00244194"/>
    <w:rsid w:val="0024424F"/>
    <w:rsid w:val="00244404"/>
    <w:rsid w:val="00244D28"/>
    <w:rsid w:val="0024519C"/>
    <w:rsid w:val="002451FC"/>
    <w:rsid w:val="002452A0"/>
    <w:rsid w:val="002452B6"/>
    <w:rsid w:val="00245689"/>
    <w:rsid w:val="00245720"/>
    <w:rsid w:val="00245A6F"/>
    <w:rsid w:val="00245FD5"/>
    <w:rsid w:val="002461BC"/>
    <w:rsid w:val="00246A4E"/>
    <w:rsid w:val="002473C1"/>
    <w:rsid w:val="002477DF"/>
    <w:rsid w:val="00247954"/>
    <w:rsid w:val="00247F1A"/>
    <w:rsid w:val="00250C3D"/>
    <w:rsid w:val="00250FB1"/>
    <w:rsid w:val="002510AE"/>
    <w:rsid w:val="00251AD6"/>
    <w:rsid w:val="00252AB7"/>
    <w:rsid w:val="00252C17"/>
    <w:rsid w:val="00252C1E"/>
    <w:rsid w:val="0025307F"/>
    <w:rsid w:val="002531A3"/>
    <w:rsid w:val="00253B87"/>
    <w:rsid w:val="00253CD6"/>
    <w:rsid w:val="00254125"/>
    <w:rsid w:val="00254F0D"/>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798"/>
    <w:rsid w:val="00271F70"/>
    <w:rsid w:val="0027228D"/>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523"/>
    <w:rsid w:val="00282693"/>
    <w:rsid w:val="00282B2C"/>
    <w:rsid w:val="0028340B"/>
    <w:rsid w:val="002835DA"/>
    <w:rsid w:val="00283DB9"/>
    <w:rsid w:val="00284153"/>
    <w:rsid w:val="0028425B"/>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A3F"/>
    <w:rsid w:val="00294B4D"/>
    <w:rsid w:val="0029537E"/>
    <w:rsid w:val="0029567B"/>
    <w:rsid w:val="002956A8"/>
    <w:rsid w:val="002960D5"/>
    <w:rsid w:val="00296C5F"/>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32D"/>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971"/>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1EDD"/>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6D0B"/>
    <w:rsid w:val="002F715E"/>
    <w:rsid w:val="002F72DA"/>
    <w:rsid w:val="002F76B1"/>
    <w:rsid w:val="002F7D66"/>
    <w:rsid w:val="002F7DBE"/>
    <w:rsid w:val="0030001F"/>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5E08"/>
    <w:rsid w:val="00316383"/>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466"/>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864"/>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08A1"/>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5E90"/>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06B"/>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7C1"/>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420"/>
    <w:rsid w:val="003B1600"/>
    <w:rsid w:val="003B2A7C"/>
    <w:rsid w:val="003B2E9B"/>
    <w:rsid w:val="003B2F8C"/>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5FC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8FC"/>
    <w:rsid w:val="003E0BCE"/>
    <w:rsid w:val="003E0DF3"/>
    <w:rsid w:val="003E13E0"/>
    <w:rsid w:val="003E151E"/>
    <w:rsid w:val="003E1623"/>
    <w:rsid w:val="003E1660"/>
    <w:rsid w:val="003E182B"/>
    <w:rsid w:val="003E1CD1"/>
    <w:rsid w:val="003E1DE3"/>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C90"/>
    <w:rsid w:val="00400F31"/>
    <w:rsid w:val="00401041"/>
    <w:rsid w:val="004014F8"/>
    <w:rsid w:val="00401A4C"/>
    <w:rsid w:val="00401C37"/>
    <w:rsid w:val="00401FF9"/>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0E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01"/>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B7B"/>
    <w:rsid w:val="00446F75"/>
    <w:rsid w:val="00450635"/>
    <w:rsid w:val="004508A8"/>
    <w:rsid w:val="00450D99"/>
    <w:rsid w:val="00450F6E"/>
    <w:rsid w:val="00451451"/>
    <w:rsid w:val="00451BAE"/>
    <w:rsid w:val="00451E7B"/>
    <w:rsid w:val="0045213E"/>
    <w:rsid w:val="004524FB"/>
    <w:rsid w:val="00452AAE"/>
    <w:rsid w:val="00452CA7"/>
    <w:rsid w:val="00452E19"/>
    <w:rsid w:val="00453341"/>
    <w:rsid w:val="0045349E"/>
    <w:rsid w:val="0045376F"/>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8E7"/>
    <w:rsid w:val="00461210"/>
    <w:rsid w:val="004612F6"/>
    <w:rsid w:val="004613A5"/>
    <w:rsid w:val="00461700"/>
    <w:rsid w:val="00461AAC"/>
    <w:rsid w:val="00461D35"/>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434"/>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72E"/>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41E"/>
    <w:rsid w:val="004766DA"/>
    <w:rsid w:val="00476A55"/>
    <w:rsid w:val="00476AC6"/>
    <w:rsid w:val="00477995"/>
    <w:rsid w:val="00477A5D"/>
    <w:rsid w:val="00477CBA"/>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7F9"/>
    <w:rsid w:val="004A49D4"/>
    <w:rsid w:val="004A537D"/>
    <w:rsid w:val="004A6009"/>
    <w:rsid w:val="004A65B3"/>
    <w:rsid w:val="004A67F0"/>
    <w:rsid w:val="004A6927"/>
    <w:rsid w:val="004A71C3"/>
    <w:rsid w:val="004A71D5"/>
    <w:rsid w:val="004A724E"/>
    <w:rsid w:val="004A7279"/>
    <w:rsid w:val="004A7769"/>
    <w:rsid w:val="004A77B1"/>
    <w:rsid w:val="004A7D23"/>
    <w:rsid w:val="004A7FA9"/>
    <w:rsid w:val="004B0448"/>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2B2"/>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E5C"/>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4B9"/>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6B81"/>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4DE"/>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877"/>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68B4"/>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84"/>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1B53"/>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DB8"/>
    <w:rsid w:val="00564F7B"/>
    <w:rsid w:val="00564F85"/>
    <w:rsid w:val="005650BC"/>
    <w:rsid w:val="005650ED"/>
    <w:rsid w:val="005655FD"/>
    <w:rsid w:val="00565869"/>
    <w:rsid w:val="00567415"/>
    <w:rsid w:val="0056751F"/>
    <w:rsid w:val="00567610"/>
    <w:rsid w:val="00570342"/>
    <w:rsid w:val="00570CFD"/>
    <w:rsid w:val="00570D9F"/>
    <w:rsid w:val="00571599"/>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3E6"/>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661"/>
    <w:rsid w:val="00582D5F"/>
    <w:rsid w:val="00582F21"/>
    <w:rsid w:val="005831DD"/>
    <w:rsid w:val="00583DC5"/>
    <w:rsid w:val="00584320"/>
    <w:rsid w:val="00584AAD"/>
    <w:rsid w:val="00584CB8"/>
    <w:rsid w:val="00584FAE"/>
    <w:rsid w:val="005850D5"/>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0E27"/>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76"/>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45C"/>
    <w:rsid w:val="005D059A"/>
    <w:rsid w:val="005D07C5"/>
    <w:rsid w:val="005D088D"/>
    <w:rsid w:val="005D122F"/>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46"/>
    <w:rsid w:val="005E1476"/>
    <w:rsid w:val="005E1737"/>
    <w:rsid w:val="005E28A5"/>
    <w:rsid w:val="005E2C24"/>
    <w:rsid w:val="005E2E4A"/>
    <w:rsid w:val="005E3073"/>
    <w:rsid w:val="005E316A"/>
    <w:rsid w:val="005E3A04"/>
    <w:rsid w:val="005E3D6F"/>
    <w:rsid w:val="005E4B83"/>
    <w:rsid w:val="005E5101"/>
    <w:rsid w:val="005E5678"/>
    <w:rsid w:val="005E5765"/>
    <w:rsid w:val="005E6425"/>
    <w:rsid w:val="005E6890"/>
    <w:rsid w:val="005E7088"/>
    <w:rsid w:val="005E72E8"/>
    <w:rsid w:val="005E7B07"/>
    <w:rsid w:val="005E7BD9"/>
    <w:rsid w:val="005E7C33"/>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02C"/>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177BD"/>
    <w:rsid w:val="006200AB"/>
    <w:rsid w:val="00620A6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0EE2"/>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CF0"/>
    <w:rsid w:val="00634F56"/>
    <w:rsid w:val="00634FD5"/>
    <w:rsid w:val="0063520D"/>
    <w:rsid w:val="006352A6"/>
    <w:rsid w:val="0063530F"/>
    <w:rsid w:val="00635781"/>
    <w:rsid w:val="00635E4E"/>
    <w:rsid w:val="006362F9"/>
    <w:rsid w:val="00636310"/>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6EE"/>
    <w:rsid w:val="006448CE"/>
    <w:rsid w:val="00644A21"/>
    <w:rsid w:val="00644F46"/>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78"/>
    <w:rsid w:val="00652B9A"/>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99C"/>
    <w:rsid w:val="00670AF4"/>
    <w:rsid w:val="00670EC4"/>
    <w:rsid w:val="00671093"/>
    <w:rsid w:val="0067154B"/>
    <w:rsid w:val="006718B0"/>
    <w:rsid w:val="00671977"/>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0CE"/>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7B0"/>
    <w:rsid w:val="006A4856"/>
    <w:rsid w:val="006A53D0"/>
    <w:rsid w:val="006A5474"/>
    <w:rsid w:val="006A564B"/>
    <w:rsid w:val="006A585F"/>
    <w:rsid w:val="006A5D15"/>
    <w:rsid w:val="006A6EB1"/>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46F"/>
    <w:rsid w:val="006C1DED"/>
    <w:rsid w:val="006C21AE"/>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E7"/>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C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0F0"/>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BE0"/>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4"/>
    <w:rsid w:val="00716336"/>
    <w:rsid w:val="00716AA6"/>
    <w:rsid w:val="00716B4F"/>
    <w:rsid w:val="0071705B"/>
    <w:rsid w:val="007174F6"/>
    <w:rsid w:val="00717A7A"/>
    <w:rsid w:val="00717B1C"/>
    <w:rsid w:val="00720505"/>
    <w:rsid w:val="00720B25"/>
    <w:rsid w:val="007210D8"/>
    <w:rsid w:val="00722331"/>
    <w:rsid w:val="0072247E"/>
    <w:rsid w:val="0072248A"/>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1B6"/>
    <w:rsid w:val="0072626F"/>
    <w:rsid w:val="0072656F"/>
    <w:rsid w:val="00726878"/>
    <w:rsid w:val="00726A86"/>
    <w:rsid w:val="00726AA2"/>
    <w:rsid w:val="0072741A"/>
    <w:rsid w:val="0073067D"/>
    <w:rsid w:val="00730EE2"/>
    <w:rsid w:val="00730F82"/>
    <w:rsid w:val="0073124A"/>
    <w:rsid w:val="00731363"/>
    <w:rsid w:val="00731409"/>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17E"/>
    <w:rsid w:val="00736635"/>
    <w:rsid w:val="00737114"/>
    <w:rsid w:val="0073740A"/>
    <w:rsid w:val="007375C1"/>
    <w:rsid w:val="00737A31"/>
    <w:rsid w:val="00737C18"/>
    <w:rsid w:val="00737EA7"/>
    <w:rsid w:val="007401CD"/>
    <w:rsid w:val="00740267"/>
    <w:rsid w:val="0074115B"/>
    <w:rsid w:val="00741177"/>
    <w:rsid w:val="0074188B"/>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17B"/>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1EB1"/>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070"/>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C33"/>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52B"/>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58"/>
    <w:rsid w:val="00824894"/>
    <w:rsid w:val="00824D88"/>
    <w:rsid w:val="00824FFF"/>
    <w:rsid w:val="00825366"/>
    <w:rsid w:val="00825AED"/>
    <w:rsid w:val="00825E84"/>
    <w:rsid w:val="00826A60"/>
    <w:rsid w:val="00826C7B"/>
    <w:rsid w:val="00826DD9"/>
    <w:rsid w:val="00826E01"/>
    <w:rsid w:val="008271B0"/>
    <w:rsid w:val="008277A8"/>
    <w:rsid w:val="00827802"/>
    <w:rsid w:val="008278B6"/>
    <w:rsid w:val="0082792B"/>
    <w:rsid w:val="00827BB8"/>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3B"/>
    <w:rsid w:val="00835794"/>
    <w:rsid w:val="008359EB"/>
    <w:rsid w:val="00835CAC"/>
    <w:rsid w:val="00835CD4"/>
    <w:rsid w:val="00835FFA"/>
    <w:rsid w:val="008361BB"/>
    <w:rsid w:val="0083659A"/>
    <w:rsid w:val="00836AA7"/>
    <w:rsid w:val="00836B7A"/>
    <w:rsid w:val="008379AF"/>
    <w:rsid w:val="00837B90"/>
    <w:rsid w:val="00837E19"/>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6A3D"/>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3C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578C6"/>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5DF"/>
    <w:rsid w:val="008659FB"/>
    <w:rsid w:val="00865A4D"/>
    <w:rsid w:val="00865C81"/>
    <w:rsid w:val="0086709D"/>
    <w:rsid w:val="00867651"/>
    <w:rsid w:val="00867664"/>
    <w:rsid w:val="00867B5A"/>
    <w:rsid w:val="00870147"/>
    <w:rsid w:val="00870E8C"/>
    <w:rsid w:val="008719E1"/>
    <w:rsid w:val="00871B40"/>
    <w:rsid w:val="00872089"/>
    <w:rsid w:val="00872959"/>
    <w:rsid w:val="00872A3B"/>
    <w:rsid w:val="00872B11"/>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D18"/>
    <w:rsid w:val="00877FBF"/>
    <w:rsid w:val="008804F3"/>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4CEA"/>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161"/>
    <w:rsid w:val="008A3967"/>
    <w:rsid w:val="008A3A97"/>
    <w:rsid w:val="008A4A10"/>
    <w:rsid w:val="008A4B16"/>
    <w:rsid w:val="008A4D01"/>
    <w:rsid w:val="008A4D63"/>
    <w:rsid w:val="008A4E11"/>
    <w:rsid w:val="008A54A3"/>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190"/>
    <w:rsid w:val="008E42CE"/>
    <w:rsid w:val="008E42F4"/>
    <w:rsid w:val="008E4333"/>
    <w:rsid w:val="008E4696"/>
    <w:rsid w:val="008E4A31"/>
    <w:rsid w:val="008E5657"/>
    <w:rsid w:val="008E5E51"/>
    <w:rsid w:val="008E6302"/>
    <w:rsid w:val="008E6CA0"/>
    <w:rsid w:val="008E72D4"/>
    <w:rsid w:val="008E7643"/>
    <w:rsid w:val="008E7E3B"/>
    <w:rsid w:val="008F00DB"/>
    <w:rsid w:val="008F00F1"/>
    <w:rsid w:val="008F03A0"/>
    <w:rsid w:val="008F0C49"/>
    <w:rsid w:val="008F1264"/>
    <w:rsid w:val="008F13F6"/>
    <w:rsid w:val="008F1669"/>
    <w:rsid w:val="008F16AF"/>
    <w:rsid w:val="008F18AA"/>
    <w:rsid w:val="008F1D8C"/>
    <w:rsid w:val="008F1F53"/>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43"/>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0F0C"/>
    <w:rsid w:val="0093123D"/>
    <w:rsid w:val="009327D2"/>
    <w:rsid w:val="00932FDB"/>
    <w:rsid w:val="00933040"/>
    <w:rsid w:val="009330E9"/>
    <w:rsid w:val="009333E1"/>
    <w:rsid w:val="00933CB8"/>
    <w:rsid w:val="00933ED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018"/>
    <w:rsid w:val="009540B8"/>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046"/>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30"/>
    <w:rsid w:val="0098289D"/>
    <w:rsid w:val="0098352E"/>
    <w:rsid w:val="009835E0"/>
    <w:rsid w:val="0098394A"/>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1F4"/>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8E9"/>
    <w:rsid w:val="009B0DEE"/>
    <w:rsid w:val="009B1335"/>
    <w:rsid w:val="009B176D"/>
    <w:rsid w:val="009B18DA"/>
    <w:rsid w:val="009B1E47"/>
    <w:rsid w:val="009B2CED"/>
    <w:rsid w:val="009B3054"/>
    <w:rsid w:val="009B335D"/>
    <w:rsid w:val="009B36B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B1F"/>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7E2"/>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B59"/>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9D7"/>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374"/>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6EEE"/>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958"/>
    <w:rsid w:val="00A93CCF"/>
    <w:rsid w:val="00A9416B"/>
    <w:rsid w:val="00A94523"/>
    <w:rsid w:val="00A94B5A"/>
    <w:rsid w:val="00A94B8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683"/>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CC9"/>
    <w:rsid w:val="00AB3D40"/>
    <w:rsid w:val="00AB3EF2"/>
    <w:rsid w:val="00AB40C3"/>
    <w:rsid w:val="00AB4DED"/>
    <w:rsid w:val="00AB4ECC"/>
    <w:rsid w:val="00AB4F0F"/>
    <w:rsid w:val="00AB5127"/>
    <w:rsid w:val="00AB53E3"/>
    <w:rsid w:val="00AB5405"/>
    <w:rsid w:val="00AB5BDA"/>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5BC"/>
    <w:rsid w:val="00AC4B05"/>
    <w:rsid w:val="00AC60B4"/>
    <w:rsid w:val="00AC610E"/>
    <w:rsid w:val="00AC61A4"/>
    <w:rsid w:val="00AC62CB"/>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9B5"/>
    <w:rsid w:val="00AD3CAD"/>
    <w:rsid w:val="00AD4158"/>
    <w:rsid w:val="00AD432E"/>
    <w:rsid w:val="00AD43BE"/>
    <w:rsid w:val="00AD4E00"/>
    <w:rsid w:val="00AD573F"/>
    <w:rsid w:val="00AD597B"/>
    <w:rsid w:val="00AD5A99"/>
    <w:rsid w:val="00AD69FF"/>
    <w:rsid w:val="00AD702B"/>
    <w:rsid w:val="00AD7063"/>
    <w:rsid w:val="00AD706D"/>
    <w:rsid w:val="00AD7148"/>
    <w:rsid w:val="00AD72E6"/>
    <w:rsid w:val="00AD7370"/>
    <w:rsid w:val="00AD7675"/>
    <w:rsid w:val="00AD7C95"/>
    <w:rsid w:val="00AD7FCD"/>
    <w:rsid w:val="00AD86E7"/>
    <w:rsid w:val="00AE0C78"/>
    <w:rsid w:val="00AE0E6A"/>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0FE6"/>
    <w:rsid w:val="00AF16A6"/>
    <w:rsid w:val="00AF16F2"/>
    <w:rsid w:val="00AF19C3"/>
    <w:rsid w:val="00AF1D50"/>
    <w:rsid w:val="00AF2229"/>
    <w:rsid w:val="00AF28B9"/>
    <w:rsid w:val="00AF2D54"/>
    <w:rsid w:val="00AF2F3C"/>
    <w:rsid w:val="00AF3458"/>
    <w:rsid w:val="00AF3834"/>
    <w:rsid w:val="00AF3F5E"/>
    <w:rsid w:val="00AF3F7B"/>
    <w:rsid w:val="00AF42B4"/>
    <w:rsid w:val="00AF4B8A"/>
    <w:rsid w:val="00AF4F1B"/>
    <w:rsid w:val="00AF50AA"/>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9A7"/>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0BB7"/>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97E"/>
    <w:rsid w:val="00B34E63"/>
    <w:rsid w:val="00B3536E"/>
    <w:rsid w:val="00B35497"/>
    <w:rsid w:val="00B35DA4"/>
    <w:rsid w:val="00B36543"/>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745"/>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79F"/>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3DB3"/>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9B8"/>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951"/>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0E3"/>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19"/>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A9D"/>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871"/>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5D0F"/>
    <w:rsid w:val="00C26688"/>
    <w:rsid w:val="00C26838"/>
    <w:rsid w:val="00C26F92"/>
    <w:rsid w:val="00C27170"/>
    <w:rsid w:val="00C2720D"/>
    <w:rsid w:val="00C272E8"/>
    <w:rsid w:val="00C2749F"/>
    <w:rsid w:val="00C27680"/>
    <w:rsid w:val="00C2768A"/>
    <w:rsid w:val="00C279A5"/>
    <w:rsid w:val="00C27AC7"/>
    <w:rsid w:val="00C27AF2"/>
    <w:rsid w:val="00C27B98"/>
    <w:rsid w:val="00C27D28"/>
    <w:rsid w:val="00C27D97"/>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2"/>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82"/>
    <w:rsid w:val="00C520B1"/>
    <w:rsid w:val="00C522D6"/>
    <w:rsid w:val="00C52C52"/>
    <w:rsid w:val="00C5360C"/>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B11"/>
    <w:rsid w:val="00C73C02"/>
    <w:rsid w:val="00C74317"/>
    <w:rsid w:val="00C74421"/>
    <w:rsid w:val="00C745B3"/>
    <w:rsid w:val="00C74A24"/>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2DAD"/>
    <w:rsid w:val="00C93462"/>
    <w:rsid w:val="00C936F3"/>
    <w:rsid w:val="00C93C1F"/>
    <w:rsid w:val="00C93DFD"/>
    <w:rsid w:val="00C94384"/>
    <w:rsid w:val="00C94A34"/>
    <w:rsid w:val="00C94C2B"/>
    <w:rsid w:val="00C94D5C"/>
    <w:rsid w:val="00C94F73"/>
    <w:rsid w:val="00C9502D"/>
    <w:rsid w:val="00C9553C"/>
    <w:rsid w:val="00C95609"/>
    <w:rsid w:val="00C95818"/>
    <w:rsid w:val="00C96474"/>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4BA"/>
    <w:rsid w:val="00CB608F"/>
    <w:rsid w:val="00CB6795"/>
    <w:rsid w:val="00CB6D3E"/>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0EF0"/>
    <w:rsid w:val="00CD106F"/>
    <w:rsid w:val="00CD121E"/>
    <w:rsid w:val="00CD12C5"/>
    <w:rsid w:val="00CD13D0"/>
    <w:rsid w:val="00CD1556"/>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0E1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891"/>
    <w:rsid w:val="00CF0E41"/>
    <w:rsid w:val="00CF0F61"/>
    <w:rsid w:val="00CF14D2"/>
    <w:rsid w:val="00CF1875"/>
    <w:rsid w:val="00CF1924"/>
    <w:rsid w:val="00CF1D08"/>
    <w:rsid w:val="00CF2483"/>
    <w:rsid w:val="00CF24E2"/>
    <w:rsid w:val="00CF2B73"/>
    <w:rsid w:val="00CF2BD9"/>
    <w:rsid w:val="00CF2F8E"/>
    <w:rsid w:val="00CF2FC7"/>
    <w:rsid w:val="00CF393D"/>
    <w:rsid w:val="00CF394E"/>
    <w:rsid w:val="00CF4395"/>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276"/>
    <w:rsid w:val="00D14487"/>
    <w:rsid w:val="00D14844"/>
    <w:rsid w:val="00D154A8"/>
    <w:rsid w:val="00D15D47"/>
    <w:rsid w:val="00D15E7E"/>
    <w:rsid w:val="00D16058"/>
    <w:rsid w:val="00D16862"/>
    <w:rsid w:val="00D16B85"/>
    <w:rsid w:val="00D16FDD"/>
    <w:rsid w:val="00D17601"/>
    <w:rsid w:val="00D179BA"/>
    <w:rsid w:val="00D17D0F"/>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0FCB"/>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28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CB0"/>
    <w:rsid w:val="00D51034"/>
    <w:rsid w:val="00D514A9"/>
    <w:rsid w:val="00D519BE"/>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1E8A"/>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42A"/>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CCD"/>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3EA7"/>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B6"/>
    <w:rsid w:val="00DE4EE9"/>
    <w:rsid w:val="00DE5105"/>
    <w:rsid w:val="00DE541C"/>
    <w:rsid w:val="00DE5A5A"/>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5C03"/>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29C"/>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08E"/>
    <w:rsid w:val="00E112F2"/>
    <w:rsid w:val="00E1185B"/>
    <w:rsid w:val="00E118C5"/>
    <w:rsid w:val="00E11D7A"/>
    <w:rsid w:val="00E11EEB"/>
    <w:rsid w:val="00E1213C"/>
    <w:rsid w:val="00E128F2"/>
    <w:rsid w:val="00E12A25"/>
    <w:rsid w:val="00E13E5A"/>
    <w:rsid w:val="00E13EE4"/>
    <w:rsid w:val="00E14891"/>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6B4"/>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0DA0"/>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C9B"/>
    <w:rsid w:val="00E46D7F"/>
    <w:rsid w:val="00E47406"/>
    <w:rsid w:val="00E47536"/>
    <w:rsid w:val="00E47CFB"/>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1F6"/>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5DFD"/>
    <w:rsid w:val="00E66CD8"/>
    <w:rsid w:val="00E66D1C"/>
    <w:rsid w:val="00E66FB9"/>
    <w:rsid w:val="00E67802"/>
    <w:rsid w:val="00E67ABC"/>
    <w:rsid w:val="00E67B64"/>
    <w:rsid w:val="00E67EE5"/>
    <w:rsid w:val="00E7013A"/>
    <w:rsid w:val="00E70A50"/>
    <w:rsid w:val="00E70C79"/>
    <w:rsid w:val="00E70E4E"/>
    <w:rsid w:val="00E719D5"/>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999"/>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073"/>
    <w:rsid w:val="00E907A0"/>
    <w:rsid w:val="00E907E4"/>
    <w:rsid w:val="00E90937"/>
    <w:rsid w:val="00E90A24"/>
    <w:rsid w:val="00E90C34"/>
    <w:rsid w:val="00E90DB7"/>
    <w:rsid w:val="00E91220"/>
    <w:rsid w:val="00E91278"/>
    <w:rsid w:val="00E913C2"/>
    <w:rsid w:val="00E919AC"/>
    <w:rsid w:val="00E91A38"/>
    <w:rsid w:val="00E91EDB"/>
    <w:rsid w:val="00E927FA"/>
    <w:rsid w:val="00E92B0E"/>
    <w:rsid w:val="00E92B60"/>
    <w:rsid w:val="00E92C92"/>
    <w:rsid w:val="00E9321C"/>
    <w:rsid w:val="00E93499"/>
    <w:rsid w:val="00E93947"/>
    <w:rsid w:val="00E93CB3"/>
    <w:rsid w:val="00E946A6"/>
    <w:rsid w:val="00E947E4"/>
    <w:rsid w:val="00E9480A"/>
    <w:rsid w:val="00E94A86"/>
    <w:rsid w:val="00E95CFF"/>
    <w:rsid w:val="00E95D9D"/>
    <w:rsid w:val="00E95EB5"/>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52A"/>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614"/>
    <w:rsid w:val="00ED27C3"/>
    <w:rsid w:val="00ED2ACA"/>
    <w:rsid w:val="00ED2AE2"/>
    <w:rsid w:val="00ED2C5A"/>
    <w:rsid w:val="00ED2FB4"/>
    <w:rsid w:val="00ED33AE"/>
    <w:rsid w:val="00ED344C"/>
    <w:rsid w:val="00ED3775"/>
    <w:rsid w:val="00ED3894"/>
    <w:rsid w:val="00ED3BA4"/>
    <w:rsid w:val="00ED4995"/>
    <w:rsid w:val="00ED4A6D"/>
    <w:rsid w:val="00ED5091"/>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60"/>
    <w:rsid w:val="00EE27EE"/>
    <w:rsid w:val="00EE2A61"/>
    <w:rsid w:val="00EE304A"/>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A52"/>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CC6"/>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97D"/>
    <w:rsid w:val="00F61C68"/>
    <w:rsid w:val="00F6205F"/>
    <w:rsid w:val="00F62478"/>
    <w:rsid w:val="00F62A7E"/>
    <w:rsid w:val="00F62B99"/>
    <w:rsid w:val="00F62D5E"/>
    <w:rsid w:val="00F62ED2"/>
    <w:rsid w:val="00F63B12"/>
    <w:rsid w:val="00F64279"/>
    <w:rsid w:val="00F649C8"/>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681"/>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1AEA"/>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986"/>
    <w:rsid w:val="00F94A02"/>
    <w:rsid w:val="00F94A3B"/>
    <w:rsid w:val="00F94AB1"/>
    <w:rsid w:val="00F94DB3"/>
    <w:rsid w:val="00F956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09D2"/>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0C5"/>
    <w:rsid w:val="00FB770C"/>
    <w:rsid w:val="00FB7A0B"/>
    <w:rsid w:val="00FC0065"/>
    <w:rsid w:val="00FC0148"/>
    <w:rsid w:val="00FC062F"/>
    <w:rsid w:val="00FC0754"/>
    <w:rsid w:val="00FC0B45"/>
    <w:rsid w:val="00FC1E7D"/>
    <w:rsid w:val="00FC2232"/>
    <w:rsid w:val="00FC2370"/>
    <w:rsid w:val="00FC23DB"/>
    <w:rsid w:val="00FC2E77"/>
    <w:rsid w:val="00FC2FE2"/>
    <w:rsid w:val="00FC3AEE"/>
    <w:rsid w:val="00FC4120"/>
    <w:rsid w:val="00FC4FE5"/>
    <w:rsid w:val="00FC5410"/>
    <w:rsid w:val="00FC605C"/>
    <w:rsid w:val="00FC6238"/>
    <w:rsid w:val="00FC7951"/>
    <w:rsid w:val="00FC7EAE"/>
    <w:rsid w:val="00FC7F29"/>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2F5E"/>
    <w:rsid w:val="00FE37EC"/>
    <w:rsid w:val="00FE3EAD"/>
    <w:rsid w:val="00FE4ECB"/>
    <w:rsid w:val="00FE515A"/>
    <w:rsid w:val="00FE5421"/>
    <w:rsid w:val="00FE54CA"/>
    <w:rsid w:val="00FE5624"/>
    <w:rsid w:val="00FE586C"/>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597"/>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C45BC"/>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numbered,リスト段落1"/>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C45BC"/>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1AF2"/>
    <w:rPr>
      <w:rFonts w:eastAsiaTheme="minorEastAsia"/>
      <w:lang w:val="en-GB" w:eastAsia="en-GB"/>
    </w:rPr>
  </w:style>
  <w:style w:type="character" w:customStyle="1" w:styleId="B2Char">
    <w:name w:val="B2 Char"/>
    <w:link w:val="B2"/>
    <w:qFormat/>
    <w:rsid w:val="00061AF2"/>
    <w:rPr>
      <w:rFonts w:ascii="Times New Roman" w:hAnsi="Times New Roman"/>
      <w:lang w:val="en-GB"/>
    </w:rPr>
  </w:style>
  <w:style w:type="character" w:customStyle="1" w:styleId="Heading5Char">
    <w:name w:val="Heading 5 Char"/>
    <w:basedOn w:val="DefaultParagraphFont"/>
    <w:link w:val="Heading5"/>
    <w:rsid w:val="002215B9"/>
    <w:rPr>
      <w:rFonts w:ascii="Arial" w:hAnsi="Arial"/>
      <w:sz w:val="22"/>
      <w:lang w:val="en-GB"/>
    </w:rPr>
  </w:style>
  <w:style w:type="character" w:customStyle="1" w:styleId="Heading3Char">
    <w:name w:val="Heading 3 Char"/>
    <w:aliases w:val="Heading 3 3GPP Char"/>
    <w:basedOn w:val="DefaultParagraphFont"/>
    <w:link w:val="Heading3"/>
    <w:rsid w:val="008E72D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0867828">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0176157">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542683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85CB9C7-C026-4235-BF85-EDCBDDA05113}">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4</TotalTime>
  <Pages>5</Pages>
  <Words>2049</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R1-2504879</vt:lpstr>
      <vt:lpstr/>
    </vt:vector>
  </TitlesOfParts>
  <Company>Nokia &amp; NSN</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Al-Imari</dc:creator>
  <cp:keywords/>
  <dc:description/>
  <cp:lastModifiedBy>Mohammed Al-Imari</cp:lastModifiedBy>
  <cp:revision>4</cp:revision>
  <cp:lastPrinted>2022-04-20T08:29:00Z</cp:lastPrinted>
  <dcterms:created xsi:type="dcterms:W3CDTF">2025-08-25T03:57:00Z</dcterms:created>
  <dcterms:modified xsi:type="dcterms:W3CDTF">2025-08-25T04:38:00Z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ClassificationContentMarkingFooterShapeIds">
    <vt:lpwstr>50b39e7e,7d7efb22,1f0bbc42</vt:lpwstr>
  </property>
  <property fmtid="{D5CDD505-2E9C-101B-9397-08002B2CF9AE}" pid="17" name="ClassificationContentMarkingFooterFontProps">
    <vt:lpwstr>#000000,7,Calibri</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2025-05-19T07:44:53Z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b3470f74-7b64-47f5-9886-6ad6bae2936a</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y fmtid="{D5CDD505-2E9C-101B-9397-08002B2CF9AE}" pid="27" name="CWM877e683034c711f080004b3800004b38">
    <vt:lpwstr>CWMALeYOZnFuWuQqldZ1hXpnST686dEICdeb/J1B8YyHGGgh4bo7Dy7WUqNI21nPqgo1AZAed7A+CzfC8Ye2H/M0Q==</vt:lpwstr>
  </property>
</Properties>
</file>