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0384846B" w:rsidR="00C65207" w:rsidRPr="00FF3556" w:rsidRDefault="00A22EF4" w:rsidP="000A1B51">
      <w:pPr>
        <w:tabs>
          <w:tab w:val="right" w:pos="9216"/>
        </w:tabs>
        <w:spacing w:line="240" w:lineRule="auto"/>
        <w:jc w:val="both"/>
        <w:rPr>
          <w:rFonts w:ascii="Calibri" w:eastAsia="Times New Roman" w:hAnsi="Calibri" w:cs="Calibri"/>
        </w:rPr>
      </w:pPr>
      <w:r w:rsidRPr="00FF3556">
        <w:rPr>
          <w:rFonts w:ascii="Calibri" w:eastAsia="Times New Roman" w:hAnsi="Calibri" w:cs="Calibri"/>
          <w:b/>
          <w:bCs/>
        </w:rPr>
        <w:t xml:space="preserve">3GPP TSG </w:t>
      </w:r>
      <w:r w:rsidR="00A40FCD" w:rsidRPr="00FF3556">
        <w:rPr>
          <w:rFonts w:ascii="Calibri" w:eastAsia="Times New Roman" w:hAnsi="Calibri" w:cs="Calibri"/>
          <w:b/>
          <w:bCs/>
        </w:rPr>
        <w:t>RAN WG1 Meeting #1</w:t>
      </w:r>
      <w:r w:rsidR="00D71247">
        <w:rPr>
          <w:rFonts w:ascii="Calibri" w:eastAsia="Times New Roman" w:hAnsi="Calibri" w:cs="Calibri"/>
          <w:b/>
          <w:bCs/>
        </w:rPr>
        <w:t>22</w:t>
      </w:r>
      <w:r w:rsidRPr="00FF3556">
        <w:rPr>
          <w:rFonts w:ascii="Calibri" w:hAnsi="Calibri" w:cs="Calibri"/>
        </w:rPr>
        <w:tab/>
      </w:r>
      <w:r w:rsidR="00186166" w:rsidRPr="00FF3556">
        <w:rPr>
          <w:rFonts w:ascii="Calibri" w:eastAsia="Times New Roman" w:hAnsi="Calibri" w:cs="Calibri"/>
          <w:b/>
          <w:bCs/>
        </w:rPr>
        <w:t>R1-</w:t>
      </w:r>
      <w:r w:rsidR="002A466E">
        <w:rPr>
          <w:rFonts w:ascii="Calibri" w:eastAsia="Times New Roman" w:hAnsi="Calibri" w:cs="Calibri"/>
          <w:b/>
          <w:bCs/>
        </w:rPr>
        <w:t>2</w:t>
      </w:r>
      <w:r w:rsidR="008528BE">
        <w:rPr>
          <w:rFonts w:ascii="Calibri" w:eastAsia="Times New Roman" w:hAnsi="Calibri" w:cs="Calibri"/>
          <w:b/>
          <w:bCs/>
        </w:rPr>
        <w:t>506355</w:t>
      </w:r>
    </w:p>
    <w:p w14:paraId="3FDBB676" w14:textId="5DA90516" w:rsidR="00C65207" w:rsidRPr="00FF3556" w:rsidRDefault="00D71247" w:rsidP="000A1B51">
      <w:pPr>
        <w:spacing w:after="120" w:line="240" w:lineRule="auto"/>
        <w:jc w:val="both"/>
        <w:rPr>
          <w:rFonts w:ascii="Calibri" w:eastAsia="Times New Roman" w:hAnsi="Calibri" w:cs="Calibri"/>
        </w:rPr>
      </w:pPr>
      <w:r>
        <w:rPr>
          <w:rFonts w:ascii="Calibri" w:eastAsia="Times New Roman" w:hAnsi="Calibri" w:cs="Calibri"/>
          <w:b/>
          <w:bCs/>
        </w:rPr>
        <w:t>Bengaluru</w:t>
      </w:r>
      <w:r w:rsidR="00434A5D" w:rsidRPr="00FF3556">
        <w:rPr>
          <w:rFonts w:ascii="Calibri" w:eastAsia="Times New Roman" w:hAnsi="Calibri" w:cs="Calibri"/>
          <w:b/>
          <w:bCs/>
        </w:rPr>
        <w:t xml:space="preserve">, </w:t>
      </w:r>
      <w:r>
        <w:rPr>
          <w:rFonts w:ascii="Calibri" w:eastAsia="Times New Roman" w:hAnsi="Calibri" w:cs="Calibri"/>
          <w:b/>
          <w:bCs/>
        </w:rPr>
        <w:t>India</w:t>
      </w:r>
      <w:r w:rsidR="00954017" w:rsidRPr="00FF3556">
        <w:rPr>
          <w:rFonts w:ascii="Calibri" w:eastAsia="Times New Roman" w:hAnsi="Calibri" w:cs="Calibri"/>
          <w:b/>
          <w:bCs/>
        </w:rPr>
        <w:t xml:space="preserve"> </w:t>
      </w:r>
      <w:r>
        <w:rPr>
          <w:rFonts w:ascii="Calibri" w:eastAsia="Times New Roman" w:hAnsi="Calibri" w:cs="Calibri"/>
          <w:b/>
          <w:bCs/>
        </w:rPr>
        <w:t>–</w:t>
      </w:r>
      <w:r w:rsidR="00954017" w:rsidRPr="00FF3556">
        <w:rPr>
          <w:rFonts w:ascii="Calibri" w:eastAsia="Times New Roman" w:hAnsi="Calibri" w:cs="Calibri"/>
          <w:b/>
          <w:bCs/>
        </w:rPr>
        <w:t xml:space="preserve"> </w:t>
      </w:r>
      <w:r>
        <w:rPr>
          <w:rFonts w:ascii="Calibri" w:eastAsia="Times New Roman" w:hAnsi="Calibri" w:cs="Calibri"/>
          <w:b/>
          <w:bCs/>
        </w:rPr>
        <w:t>Aug</w:t>
      </w:r>
      <w:r w:rsidR="00186166" w:rsidRPr="00FF3556">
        <w:rPr>
          <w:rFonts w:ascii="Calibri" w:eastAsia="Times New Roman" w:hAnsi="Calibri" w:cs="Calibri"/>
          <w:b/>
          <w:bCs/>
        </w:rPr>
        <w:t xml:space="preserve"> </w:t>
      </w:r>
      <w:r w:rsidR="00C4182D" w:rsidRPr="00FF3556">
        <w:rPr>
          <w:rFonts w:ascii="Calibri" w:eastAsia="Times New Roman" w:hAnsi="Calibri" w:cs="Calibri"/>
          <w:b/>
          <w:bCs/>
        </w:rPr>
        <w:t>2</w:t>
      </w:r>
      <w:r>
        <w:rPr>
          <w:rFonts w:ascii="Calibri" w:eastAsia="Times New Roman" w:hAnsi="Calibri" w:cs="Calibri"/>
          <w:b/>
          <w:bCs/>
        </w:rPr>
        <w:t>5</w:t>
      </w:r>
      <w:r w:rsidRPr="00D71247">
        <w:rPr>
          <w:rFonts w:ascii="Calibri" w:eastAsia="Times New Roman" w:hAnsi="Calibri" w:cs="Calibri"/>
          <w:b/>
          <w:bCs/>
          <w:vertAlign w:val="superscript"/>
        </w:rPr>
        <w:t>th</w:t>
      </w:r>
      <w:r>
        <w:rPr>
          <w:rFonts w:ascii="Calibri" w:eastAsia="Times New Roman" w:hAnsi="Calibri" w:cs="Calibri"/>
          <w:b/>
          <w:bCs/>
        </w:rPr>
        <w:t xml:space="preserve"> </w:t>
      </w:r>
      <w:r w:rsidR="004F6E30" w:rsidRPr="00FF3556">
        <w:rPr>
          <w:rFonts w:ascii="Calibri" w:eastAsia="Times New Roman" w:hAnsi="Calibri" w:cs="Calibri"/>
          <w:b/>
          <w:bCs/>
        </w:rPr>
        <w:t>to</w:t>
      </w:r>
      <w:r w:rsidR="00186166" w:rsidRPr="00FF3556">
        <w:rPr>
          <w:rFonts w:ascii="Calibri" w:eastAsia="Times New Roman" w:hAnsi="Calibri" w:cs="Calibri"/>
          <w:b/>
          <w:bCs/>
        </w:rPr>
        <w:t xml:space="preserve"> </w:t>
      </w:r>
      <w:r>
        <w:rPr>
          <w:rFonts w:ascii="Calibri" w:eastAsia="Times New Roman" w:hAnsi="Calibri" w:cs="Calibri"/>
          <w:b/>
          <w:bCs/>
        </w:rPr>
        <w:t>Aug 29</w:t>
      </w:r>
      <w:r w:rsidRPr="00D71247">
        <w:rPr>
          <w:rFonts w:ascii="Calibri" w:eastAsia="Times New Roman" w:hAnsi="Calibri" w:cs="Calibri"/>
          <w:b/>
          <w:bCs/>
          <w:vertAlign w:val="superscript"/>
        </w:rPr>
        <w:t>th</w:t>
      </w:r>
      <w:r w:rsidR="00A22EF4" w:rsidRPr="00FF3556">
        <w:rPr>
          <w:rFonts w:ascii="Calibri" w:eastAsia="Times New Roman" w:hAnsi="Calibri" w:cs="Calibri"/>
          <w:b/>
          <w:bCs/>
        </w:rPr>
        <w:t>, 202</w:t>
      </w:r>
      <w:r>
        <w:rPr>
          <w:rFonts w:ascii="Calibri" w:eastAsia="Times New Roman" w:hAnsi="Calibri" w:cs="Calibri"/>
          <w:b/>
          <w:bCs/>
        </w:rPr>
        <w:t>5</w:t>
      </w:r>
    </w:p>
    <w:p w14:paraId="3FDBB677" w14:textId="77777777" w:rsidR="00C65207" w:rsidRPr="00FF3556" w:rsidRDefault="00C65207" w:rsidP="000A1B51">
      <w:pPr>
        <w:pBdr>
          <w:top w:val="single" w:sz="4" w:space="1" w:color="000000"/>
          <w:left w:val="none" w:sz="0" w:space="0" w:color="000000"/>
          <w:bottom w:val="none" w:sz="0" w:space="0" w:color="000000"/>
          <w:right w:val="none" w:sz="0" w:space="0" w:color="000000"/>
        </w:pBdr>
        <w:spacing w:line="240" w:lineRule="auto"/>
        <w:jc w:val="both"/>
        <w:rPr>
          <w:rFonts w:ascii="Calibri" w:eastAsia="Times New Roman" w:hAnsi="Calibri" w:cs="Calibri"/>
          <w:sz w:val="16"/>
          <w:szCs w:val="16"/>
        </w:rPr>
      </w:pPr>
    </w:p>
    <w:p w14:paraId="3FDBB678" w14:textId="3BBAE45E" w:rsidR="00C65207" w:rsidRPr="00FF3556" w:rsidRDefault="00A22EF4" w:rsidP="000A1B51">
      <w:pPr>
        <w:spacing w:after="60" w:line="240" w:lineRule="auto"/>
        <w:jc w:val="both"/>
        <w:rPr>
          <w:rFonts w:ascii="Calibri" w:eastAsia="Times New Roman" w:hAnsi="Calibri" w:cs="Calibri"/>
        </w:rPr>
      </w:pPr>
      <w:r w:rsidRPr="00FF3556">
        <w:rPr>
          <w:rFonts w:ascii="Calibri" w:eastAsia="Times New Roman" w:hAnsi="Calibri" w:cs="Calibri"/>
          <w:b/>
        </w:rPr>
        <w:t>Agenda Item:</w:t>
      </w:r>
      <w:r w:rsidR="002538B3">
        <w:rPr>
          <w:rFonts w:ascii="Calibri" w:eastAsia="Times New Roman" w:hAnsi="Calibri" w:cs="Calibri"/>
          <w:b/>
        </w:rPr>
        <w:t xml:space="preserve"> </w:t>
      </w:r>
      <w:r w:rsidR="006234AE">
        <w:rPr>
          <w:rFonts w:ascii="Calibri" w:eastAsia="Times New Roman" w:hAnsi="Calibri" w:cs="Calibri"/>
          <w:b/>
        </w:rPr>
        <w:t>10</w:t>
      </w:r>
      <w:r w:rsidR="007544A8">
        <w:rPr>
          <w:rFonts w:ascii="Calibri" w:eastAsia="Times New Roman" w:hAnsi="Calibri" w:cs="Calibri"/>
          <w:b/>
        </w:rPr>
        <w:t>.</w:t>
      </w:r>
      <w:r w:rsidR="006234AE">
        <w:rPr>
          <w:rFonts w:ascii="Calibri" w:eastAsia="Times New Roman" w:hAnsi="Calibri" w:cs="Calibri"/>
          <w:b/>
        </w:rPr>
        <w:t>2</w:t>
      </w:r>
      <w:r w:rsidR="00EB696C" w:rsidRPr="00FF3556">
        <w:rPr>
          <w:rFonts w:ascii="Calibri" w:eastAsia="Times New Roman" w:hAnsi="Calibri" w:cs="Calibri"/>
          <w:b/>
        </w:rPr>
        <w:t>.2</w:t>
      </w:r>
    </w:p>
    <w:p w14:paraId="3FDBB679" w14:textId="77777777" w:rsidR="00C65207" w:rsidRPr="00FF3556" w:rsidRDefault="0003157C" w:rsidP="000A1B51">
      <w:pPr>
        <w:tabs>
          <w:tab w:val="left" w:pos="1985"/>
          <w:tab w:val="left" w:pos="2835"/>
          <w:tab w:val="right" w:pos="9072"/>
          <w:tab w:val="right" w:pos="10206"/>
        </w:tabs>
        <w:jc w:val="both"/>
        <w:rPr>
          <w:rFonts w:ascii="Calibri" w:hAnsi="Calibri" w:cs="Calibri"/>
        </w:rPr>
      </w:pPr>
      <w:r w:rsidRPr="00FF3556">
        <w:rPr>
          <w:rFonts w:ascii="Calibri" w:eastAsia="Times New Roman" w:hAnsi="Calibri" w:cs="Calibri"/>
          <w:b/>
        </w:rPr>
        <w:t>Source:</w:t>
      </w:r>
      <w:r w:rsidR="00E21985" w:rsidRPr="00FF3556">
        <w:rPr>
          <w:rFonts w:ascii="Calibri" w:eastAsia="Times New Roman" w:hAnsi="Calibri" w:cs="Calibri"/>
          <w:b/>
        </w:rPr>
        <w:t xml:space="preserve"> </w:t>
      </w:r>
      <w:r w:rsidR="00A22EF4" w:rsidRPr="00FF3556">
        <w:rPr>
          <w:rFonts w:ascii="Calibri" w:eastAsia="Times New Roman" w:hAnsi="Calibri" w:cs="Calibri"/>
          <w:b/>
        </w:rPr>
        <w:t>CEWiT</w:t>
      </w:r>
    </w:p>
    <w:p w14:paraId="3FDBB67A" w14:textId="5B334055" w:rsidR="00C65207" w:rsidRPr="00FF3556" w:rsidRDefault="00E21985" w:rsidP="000A1B51">
      <w:pPr>
        <w:spacing w:after="60" w:line="240" w:lineRule="auto"/>
        <w:jc w:val="both"/>
        <w:rPr>
          <w:rFonts w:ascii="Calibri" w:eastAsia="Times New Roman" w:hAnsi="Calibri" w:cs="Calibri"/>
          <w:b/>
        </w:rPr>
      </w:pPr>
      <w:r w:rsidRPr="00FF3556">
        <w:rPr>
          <w:rFonts w:ascii="Calibri" w:eastAsia="Times New Roman" w:hAnsi="Calibri" w:cs="Calibri"/>
          <w:b/>
        </w:rPr>
        <w:t>Title:</w:t>
      </w:r>
      <w:r w:rsidR="002C5512">
        <w:rPr>
          <w:rFonts w:ascii="Calibri" w:eastAsia="Times New Roman" w:hAnsi="Calibri" w:cs="Calibri"/>
          <w:b/>
        </w:rPr>
        <w:t xml:space="preserve"> </w:t>
      </w:r>
      <w:r w:rsidRPr="00FF3556">
        <w:rPr>
          <w:rFonts w:ascii="Calibri" w:eastAsia="Times New Roman" w:hAnsi="Calibri" w:cs="Calibri"/>
          <w:b/>
        </w:rPr>
        <w:t xml:space="preserve">Discussion on </w:t>
      </w:r>
      <w:r w:rsidR="00086101">
        <w:rPr>
          <w:rFonts w:ascii="Calibri" w:eastAsia="Times New Roman" w:hAnsi="Calibri" w:cs="Calibri"/>
          <w:b/>
        </w:rPr>
        <w:t>Enhancing DL CSI acquisition</w:t>
      </w:r>
    </w:p>
    <w:p w14:paraId="3FDBB67B" w14:textId="493894F6" w:rsidR="00C65207" w:rsidRPr="00FF3556" w:rsidRDefault="00A22EF4" w:rsidP="000A1B51">
      <w:pPr>
        <w:spacing w:after="60" w:line="240" w:lineRule="auto"/>
        <w:jc w:val="both"/>
        <w:rPr>
          <w:rFonts w:ascii="Calibri" w:eastAsia="Times New Roman" w:hAnsi="Calibri" w:cs="Calibri"/>
        </w:rPr>
      </w:pPr>
      <w:r w:rsidRPr="00FF3556">
        <w:rPr>
          <w:rFonts w:ascii="Calibri" w:eastAsia="Times New Roman" w:hAnsi="Calibri" w:cs="Calibri"/>
          <w:b/>
        </w:rPr>
        <w:t>Document for:</w:t>
      </w:r>
      <w:r w:rsidR="00EB0012">
        <w:rPr>
          <w:rFonts w:ascii="Calibri" w:eastAsia="Times New Roman" w:hAnsi="Calibri" w:cs="Calibri"/>
          <w:b/>
        </w:rPr>
        <w:t xml:space="preserve"> </w:t>
      </w:r>
      <w:r w:rsidR="009B620E">
        <w:rPr>
          <w:rFonts w:ascii="Calibri" w:eastAsia="Times New Roman" w:hAnsi="Calibri" w:cs="Calibri"/>
          <w:b/>
        </w:rPr>
        <w:t>Discussion and Decision</w:t>
      </w:r>
    </w:p>
    <w:p w14:paraId="3FDBB67C" w14:textId="77777777" w:rsidR="00C65207" w:rsidRPr="00FF3556" w:rsidRDefault="00C65207" w:rsidP="000A1B51">
      <w:pPr>
        <w:pBdr>
          <w:top w:val="none" w:sz="0" w:space="0" w:color="000000"/>
          <w:left w:val="none" w:sz="0" w:space="0" w:color="000000"/>
          <w:bottom w:val="single" w:sz="4" w:space="1" w:color="000000"/>
          <w:right w:val="none" w:sz="0" w:space="0" w:color="000000"/>
        </w:pBdr>
        <w:spacing w:line="240" w:lineRule="auto"/>
        <w:jc w:val="both"/>
        <w:rPr>
          <w:rFonts w:ascii="Calibri" w:eastAsia="Times New Roman" w:hAnsi="Calibri" w:cs="Calibri"/>
          <w:sz w:val="16"/>
          <w:szCs w:val="16"/>
        </w:rPr>
      </w:pPr>
      <w:bookmarkStart w:id="0" w:name="_gjdgxs" w:colFirst="0" w:colLast="0"/>
      <w:bookmarkEnd w:id="0"/>
    </w:p>
    <w:p w14:paraId="3FDBB67D" w14:textId="77777777" w:rsidR="007B1E96" w:rsidRPr="00FF3556" w:rsidRDefault="00A22EF4" w:rsidP="000A1B51">
      <w:pPr>
        <w:pStyle w:val="Heading1"/>
        <w:keepLines w:val="0"/>
        <w:numPr>
          <w:ilvl w:val="0"/>
          <w:numId w:val="1"/>
        </w:numPr>
        <w:spacing w:before="120" w:line="240" w:lineRule="auto"/>
        <w:jc w:val="both"/>
        <w:rPr>
          <w:rFonts w:ascii="Calibri" w:eastAsia="Times New Roman" w:hAnsi="Calibri" w:cs="Calibri"/>
          <w:b/>
          <w:sz w:val="28"/>
          <w:szCs w:val="28"/>
        </w:rPr>
      </w:pPr>
      <w:bookmarkStart w:id="1" w:name="_xl2dgc5pmumw" w:colFirst="0" w:colLast="0"/>
      <w:bookmarkEnd w:id="1"/>
      <w:r w:rsidRPr="00FF3556">
        <w:rPr>
          <w:rFonts w:ascii="Calibri" w:eastAsia="Times New Roman" w:hAnsi="Calibri" w:cs="Calibri"/>
          <w:b/>
          <w:sz w:val="28"/>
          <w:szCs w:val="28"/>
        </w:rPr>
        <w:t>Introduction</w:t>
      </w:r>
    </w:p>
    <w:p w14:paraId="3FDBB67E" w14:textId="77685353" w:rsidR="00247483" w:rsidRPr="00FF3556" w:rsidRDefault="00247483" w:rsidP="000A1B51">
      <w:pPr>
        <w:jc w:val="both"/>
        <w:rPr>
          <w:rFonts w:ascii="Calibri" w:eastAsia="MS Mincho" w:hAnsi="Calibri" w:cs="Calibri"/>
          <w:szCs w:val="20"/>
          <w:lang w:val="en-GB" w:eastAsia="ja-JP"/>
        </w:rPr>
      </w:pPr>
      <w:r w:rsidRPr="00FF3556">
        <w:rPr>
          <w:rFonts w:ascii="Calibri" w:eastAsia="MS Mincho" w:hAnsi="Calibri" w:cs="Calibri"/>
          <w:szCs w:val="20"/>
          <w:lang w:val="en-GB" w:eastAsia="ja-JP"/>
        </w:rPr>
        <w:t>In RAN</w:t>
      </w:r>
      <w:r w:rsidR="008E41B3" w:rsidRPr="00FF3556">
        <w:rPr>
          <w:rFonts w:ascii="Calibri" w:eastAsia="MS Mincho" w:hAnsi="Calibri" w:cs="Calibri"/>
          <w:szCs w:val="20"/>
          <w:lang w:val="en-GB" w:eastAsia="ja-JP"/>
        </w:rPr>
        <w:t>#</w:t>
      </w:r>
      <w:r w:rsidR="009D132D" w:rsidRPr="00FF3556">
        <w:rPr>
          <w:rFonts w:ascii="Calibri" w:eastAsia="MS Mincho" w:hAnsi="Calibri" w:cs="Calibri"/>
          <w:szCs w:val="20"/>
          <w:lang w:val="en-GB" w:eastAsia="ja-JP"/>
        </w:rPr>
        <w:t>10</w:t>
      </w:r>
      <w:r w:rsidR="00093217">
        <w:rPr>
          <w:rFonts w:ascii="Calibri" w:eastAsia="MS Mincho" w:hAnsi="Calibri" w:cs="Calibri"/>
          <w:szCs w:val="20"/>
          <w:lang w:val="en-GB" w:eastAsia="ja-JP"/>
        </w:rPr>
        <w:t>8</w:t>
      </w:r>
      <w:r w:rsidR="00AD6D24" w:rsidRPr="00FF3556">
        <w:rPr>
          <w:rFonts w:ascii="Calibri" w:eastAsia="MS Mincho" w:hAnsi="Calibri" w:cs="Calibri"/>
          <w:szCs w:val="20"/>
          <w:lang w:val="en-GB" w:eastAsia="ja-JP"/>
        </w:rPr>
        <w:t>, a work item for NR MIMO evolution for</w:t>
      </w:r>
      <w:r w:rsidR="00B07B62" w:rsidRPr="00FF3556">
        <w:rPr>
          <w:rFonts w:ascii="Calibri" w:eastAsia="MS Mincho" w:hAnsi="Calibri" w:cs="Calibri"/>
          <w:szCs w:val="20"/>
          <w:lang w:val="en-GB" w:eastAsia="ja-JP"/>
        </w:rPr>
        <w:t xml:space="preserve"> downlink and uplink</w:t>
      </w:r>
      <w:r w:rsidR="009F59CD" w:rsidRPr="00FF3556">
        <w:rPr>
          <w:rFonts w:ascii="Calibri" w:eastAsia="MS Mincho" w:hAnsi="Calibri" w:cs="Calibri"/>
          <w:szCs w:val="20"/>
          <w:lang w:val="en-GB" w:eastAsia="ja-JP"/>
        </w:rPr>
        <w:t xml:space="preserve"> [1]</w:t>
      </w:r>
      <w:r w:rsidR="00B07B62" w:rsidRPr="00FF3556">
        <w:rPr>
          <w:rFonts w:ascii="Calibri" w:eastAsia="MS Mincho" w:hAnsi="Calibri" w:cs="Calibri"/>
          <w:szCs w:val="20"/>
          <w:lang w:val="en-GB" w:eastAsia="ja-JP"/>
        </w:rPr>
        <w:t xml:space="preserve"> was agreed with the following objective</w:t>
      </w:r>
      <w:r w:rsidR="00611C08" w:rsidRPr="00FF3556">
        <w:rPr>
          <w:rFonts w:ascii="Calibri" w:eastAsia="MS Mincho" w:hAnsi="Calibri" w:cs="Calibri"/>
          <w:szCs w:val="20"/>
          <w:lang w:val="en-GB" w:eastAsia="ja-JP"/>
        </w:rPr>
        <w:t>s</w:t>
      </w:r>
      <w:r w:rsidR="00625ED7" w:rsidRPr="00FF3556">
        <w:rPr>
          <w:rFonts w:ascii="Calibri" w:eastAsia="MS Mincho" w:hAnsi="Calibri" w:cs="Calibri"/>
          <w:szCs w:val="20"/>
          <w:lang w:val="en-GB" w:eastAsia="ja-JP"/>
        </w:rPr>
        <w:t>.</w:t>
      </w:r>
    </w:p>
    <w:p w14:paraId="3FDBB67F" w14:textId="77777777" w:rsidR="000E6180" w:rsidRPr="00FF3556" w:rsidRDefault="000E6180" w:rsidP="000A1B51">
      <w:pPr>
        <w:jc w:val="both"/>
        <w:rPr>
          <w:rFonts w:ascii="Calibri" w:eastAsia="MS Mincho" w:hAnsi="Calibri" w:cs="Calibri"/>
          <w:sz w:val="20"/>
          <w:szCs w:val="20"/>
          <w:lang w:val="en-GB" w:eastAsia="ja-JP"/>
        </w:rPr>
      </w:pPr>
    </w:p>
    <w:p w14:paraId="3FDBB68A" w14:textId="26074CA5" w:rsidR="00442107" w:rsidRPr="00FF3556" w:rsidRDefault="00737882" w:rsidP="000A1B51">
      <w:pPr>
        <w:jc w:val="both"/>
        <w:rPr>
          <w:rFonts w:ascii="Calibri" w:hAnsi="Calibri" w:cs="Calibri"/>
        </w:rPr>
      </w:pPr>
      <w:r w:rsidRPr="00FF3556">
        <w:rPr>
          <w:rFonts w:ascii="Calibri" w:hAnsi="Calibri" w:cs="Calibri"/>
          <w:noProof/>
          <w:lang w:val="en-US"/>
        </w:rPr>
        <mc:AlternateContent>
          <mc:Choice Requires="wps">
            <w:drawing>
              <wp:inline distT="0" distB="0" distL="0" distR="0" wp14:anchorId="3FDBB6C1" wp14:editId="762DA36A">
                <wp:extent cx="5943600" cy="3041650"/>
                <wp:effectExtent l="0" t="0" r="19050" b="25400"/>
                <wp:docPr id="1" name="Text Box 1"/>
                <wp:cNvGraphicFramePr/>
                <a:graphic xmlns:a="http://schemas.openxmlformats.org/drawingml/2006/main">
                  <a:graphicData uri="http://schemas.microsoft.com/office/word/2010/wordprocessingShape">
                    <wps:wsp>
                      <wps:cNvSpPr txBox="1"/>
                      <wps:spPr>
                        <a:xfrm>
                          <a:off x="0" y="0"/>
                          <a:ext cx="5943600" cy="3041650"/>
                        </a:xfrm>
                        <a:prstGeom prst="rect">
                          <a:avLst/>
                        </a:prstGeom>
                        <a:solidFill>
                          <a:schemeClr val="lt1"/>
                        </a:solidFill>
                        <a:ln w="6350">
                          <a:solidFill>
                            <a:prstClr val="black"/>
                          </a:solidFill>
                        </a:ln>
                      </wps:spPr>
                      <wps:txbx>
                        <w:txbxContent>
                          <w:p w14:paraId="3966DE63" w14:textId="77777777" w:rsidR="00093217" w:rsidRPr="00805ADA" w:rsidRDefault="00093217" w:rsidP="00093217">
                            <w:pPr>
                              <w:numPr>
                                <w:ilvl w:val="0"/>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On enhancing DL CSI acquisition, targeting FR1, specify the following enhancements:</w:t>
                            </w:r>
                          </w:p>
                          <w:p w14:paraId="3A6E3FB3" w14:textId="77777777" w:rsidR="00093217" w:rsidRPr="00805ADA" w:rsidRDefault="00093217" w:rsidP="00093217">
                            <w:pPr>
                              <w:numPr>
                                <w:ilvl w:val="1"/>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328E97A9" w14:textId="77777777" w:rsidR="00093217" w:rsidRPr="00805ADA" w:rsidRDefault="00093217" w:rsidP="00093217">
                            <w:pPr>
                              <w:numPr>
                                <w:ilvl w:val="2"/>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 xml:space="preserve">Reusing the legacy design, limit the scope </w:t>
                            </w:r>
                            <w:r w:rsidRPr="00805ADA">
                              <w:rPr>
                                <w:rFonts w:asciiTheme="majorHAnsi" w:hAnsiTheme="majorHAnsi" w:cstheme="majorHAnsi"/>
                                <w:i/>
                              </w:rPr>
                              <w:t>only</w:t>
                            </w:r>
                            <w:r w:rsidRPr="00805ADA">
                              <w:rPr>
                                <w:rFonts w:asciiTheme="majorHAnsi" w:hAnsiTheme="majorHAnsi" w:cstheme="majorHAnsi"/>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35CFBDF" w14:textId="77777777" w:rsidR="00093217" w:rsidRPr="00805ADA" w:rsidRDefault="00093217" w:rsidP="00093217">
                            <w:pPr>
                              <w:numPr>
                                <w:ilvl w:val="2"/>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For IDLE mode, UE capability for early triggering and resource/reporting configuration are signaled via MSG3 and System Information (SI), respectively</w:t>
                            </w:r>
                          </w:p>
                          <w:p w14:paraId="41376CCF" w14:textId="77777777" w:rsidR="00093217" w:rsidRPr="00805ADA" w:rsidRDefault="00093217" w:rsidP="00093217">
                            <w:pPr>
                              <w:numPr>
                                <w:ilvl w:val="1"/>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FDBB6C6" w14:textId="34632CA4" w:rsidR="00737882" w:rsidRPr="00805ADA" w:rsidRDefault="00093217" w:rsidP="00805ADA">
                            <w:pPr>
                              <w:numPr>
                                <w:ilvl w:val="2"/>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Density of 1/3 and 1/6 RE/RB/port are intended only for 48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2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" fillcolor="white [3201]" strokeweight=".5pt">
                <v:textbox>
                  <w:txbxContent>
                    <w:p w14:paraId="3966DE63" w14:textId="77777777" w:rsidR="00093217" w:rsidRPr="00805ADA" w:rsidRDefault="00093217" w:rsidP="00093217">
                      <w:pPr>
                        <w:numPr>
                          <w:ilvl w:val="0"/>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On enhancing DL CSI acquisition, targeting FR1, specify the following enhancements:</w:t>
                      </w:r>
                    </w:p>
                    <w:p w14:paraId="3A6E3FB3" w14:textId="77777777" w:rsidR="00093217" w:rsidRPr="00805ADA" w:rsidRDefault="00093217" w:rsidP="00093217">
                      <w:pPr>
                        <w:numPr>
                          <w:ilvl w:val="1"/>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328E97A9" w14:textId="77777777" w:rsidR="00093217" w:rsidRPr="00805ADA" w:rsidRDefault="00093217" w:rsidP="00093217">
                      <w:pPr>
                        <w:numPr>
                          <w:ilvl w:val="2"/>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 xml:space="preserve">Reusing the legacy design, limit the scope </w:t>
                      </w:r>
                      <w:r w:rsidRPr="00805ADA">
                        <w:rPr>
                          <w:rFonts w:asciiTheme="majorHAnsi" w:hAnsiTheme="majorHAnsi" w:cstheme="majorHAnsi"/>
                          <w:i/>
                        </w:rPr>
                        <w:t>only</w:t>
                      </w:r>
                      <w:r w:rsidRPr="00805ADA">
                        <w:rPr>
                          <w:rFonts w:asciiTheme="majorHAnsi" w:hAnsiTheme="majorHAnsi" w:cstheme="majorHAnsi"/>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35CFBDF" w14:textId="77777777" w:rsidR="00093217" w:rsidRPr="00805ADA" w:rsidRDefault="00093217" w:rsidP="00093217">
                      <w:pPr>
                        <w:numPr>
                          <w:ilvl w:val="2"/>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For IDLE mode, UE capability for early triggering and resource/reporting configuration are signaled via MSG3 and System Information (SI), respectively</w:t>
                      </w:r>
                    </w:p>
                    <w:p w14:paraId="41376CCF" w14:textId="77777777" w:rsidR="00093217" w:rsidRPr="00805ADA" w:rsidRDefault="00093217" w:rsidP="00093217">
                      <w:pPr>
                        <w:numPr>
                          <w:ilvl w:val="1"/>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FDBB6C6" w14:textId="34632CA4" w:rsidR="00737882" w:rsidRPr="00805ADA" w:rsidRDefault="00093217" w:rsidP="00805ADA">
                      <w:pPr>
                        <w:numPr>
                          <w:ilvl w:val="2"/>
                          <w:numId w:val="20"/>
                        </w:numPr>
                        <w:autoSpaceDN w:val="0"/>
                        <w:snapToGrid w:val="0"/>
                        <w:spacing w:line="240" w:lineRule="auto"/>
                        <w:rPr>
                          <w:rFonts w:asciiTheme="majorHAnsi" w:hAnsiTheme="majorHAnsi" w:cstheme="majorHAnsi"/>
                        </w:rPr>
                      </w:pPr>
                      <w:r w:rsidRPr="00805ADA">
                        <w:rPr>
                          <w:rFonts w:asciiTheme="majorHAnsi" w:hAnsiTheme="majorHAnsi" w:cstheme="majorHAnsi"/>
                        </w:rPr>
                        <w:t>Density of 1/3 and 1/6 RE/RB/port are intended only for 48 ports</w:t>
                      </w:r>
                    </w:p>
                  </w:txbxContent>
                </v:textbox>
                <w10:anchorlock/>
              </v:shape>
            </w:pict>
          </mc:Fallback>
        </mc:AlternateContent>
      </w:r>
    </w:p>
    <w:p w14:paraId="3FDBB68B" w14:textId="77777777" w:rsidR="00442107" w:rsidRDefault="00442107" w:rsidP="000A1B51">
      <w:pPr>
        <w:jc w:val="both"/>
        <w:rPr>
          <w:rFonts w:ascii="Calibri" w:hAnsi="Calibri" w:cs="Calibri"/>
          <w:b/>
        </w:rPr>
      </w:pPr>
    </w:p>
    <w:p w14:paraId="3FDBB694" w14:textId="2D825A83" w:rsidR="00442107" w:rsidRPr="00FF3556" w:rsidRDefault="00442107" w:rsidP="000A1B51">
      <w:pPr>
        <w:jc w:val="both"/>
        <w:rPr>
          <w:rFonts w:ascii="Calibri" w:hAnsi="Calibri" w:cs="Calibri"/>
          <w:bCs/>
          <w:sz w:val="20"/>
          <w:lang w:val="en-US"/>
        </w:rPr>
      </w:pPr>
      <w:r w:rsidRPr="00FF3556">
        <w:rPr>
          <w:rFonts w:ascii="Calibri" w:hAnsi="Calibri" w:cs="Calibri"/>
          <w:szCs w:val="20"/>
          <w:lang w:val="en-US"/>
        </w:rPr>
        <w:t xml:space="preserve">In this contribution, we propose </w:t>
      </w:r>
      <w:r w:rsidR="00A571FA" w:rsidRPr="00FF3556">
        <w:rPr>
          <w:rFonts w:ascii="Calibri" w:hAnsi="Calibri" w:cs="Calibri"/>
          <w:szCs w:val="20"/>
          <w:lang w:val="en-US"/>
        </w:rPr>
        <w:t>our views on</w:t>
      </w:r>
      <w:r w:rsidR="00D53C69" w:rsidRPr="00FF3556">
        <w:rPr>
          <w:rFonts w:ascii="Calibri" w:hAnsi="Calibri" w:cs="Calibri"/>
          <w:szCs w:val="20"/>
          <w:lang w:val="en-US"/>
        </w:rPr>
        <w:t xml:space="preserve"> the issues related to</w:t>
      </w:r>
      <w:r w:rsidR="00A571FA" w:rsidRPr="00FF3556">
        <w:rPr>
          <w:rFonts w:ascii="Calibri" w:hAnsi="Calibri" w:cs="Calibri"/>
          <w:szCs w:val="20"/>
          <w:lang w:val="en-US"/>
        </w:rPr>
        <w:t xml:space="preserve"> </w:t>
      </w:r>
      <w:r w:rsidR="00343DF7">
        <w:rPr>
          <w:rFonts w:ascii="Calibri" w:eastAsia="Times New Roman" w:hAnsi="Calibri" w:cs="Calibri"/>
          <w:szCs w:val="20"/>
        </w:rPr>
        <w:t xml:space="preserve">CSI-RS overhead reduction by introducing new CSI-RS densities </w:t>
      </w:r>
      <w:r w:rsidR="00196A8F" w:rsidRPr="00FF3556">
        <w:rPr>
          <w:rFonts w:ascii="Calibri" w:eastAsia="Times New Roman" w:hAnsi="Calibri" w:cs="Calibri"/>
          <w:szCs w:val="20"/>
        </w:rPr>
        <w:t>for up to 128 port CSI-RS</w:t>
      </w:r>
      <w:r w:rsidR="00A571FA" w:rsidRPr="00FF3556">
        <w:rPr>
          <w:rFonts w:ascii="Calibri" w:eastAsia="Times New Roman" w:hAnsi="Calibri" w:cs="Calibri"/>
          <w:szCs w:val="20"/>
        </w:rPr>
        <w:t>.</w:t>
      </w:r>
    </w:p>
    <w:p w14:paraId="3FDBB695" w14:textId="77777777" w:rsidR="00442107" w:rsidRPr="00FF3556" w:rsidRDefault="00442107" w:rsidP="000A1B51">
      <w:pPr>
        <w:jc w:val="both"/>
        <w:rPr>
          <w:rFonts w:ascii="Calibri" w:hAnsi="Calibri" w:cs="Calibri"/>
          <w:bCs/>
          <w:sz w:val="20"/>
          <w:lang w:val="en-US"/>
        </w:rPr>
      </w:pPr>
    </w:p>
    <w:p w14:paraId="3FDBB696" w14:textId="77777777" w:rsidR="00442107" w:rsidRPr="00FF3556" w:rsidRDefault="00442107" w:rsidP="000A1B51">
      <w:pPr>
        <w:pStyle w:val="ListParagraph"/>
        <w:numPr>
          <w:ilvl w:val="0"/>
          <w:numId w:val="1"/>
        </w:numPr>
        <w:jc w:val="both"/>
        <w:rPr>
          <w:rFonts w:ascii="Calibri" w:hAnsi="Calibri" w:cs="Calibri"/>
          <w:b/>
          <w:sz w:val="28"/>
        </w:rPr>
      </w:pPr>
      <w:r w:rsidRPr="00FF3556">
        <w:rPr>
          <w:rFonts w:ascii="Calibri" w:hAnsi="Calibri" w:cs="Calibri"/>
          <w:b/>
          <w:sz w:val="28"/>
        </w:rPr>
        <w:t>Discussion</w:t>
      </w:r>
    </w:p>
    <w:p w14:paraId="0AD06BFF" w14:textId="77777777" w:rsidR="00AA4B71" w:rsidRDefault="00AA4B71"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450E853A" w14:textId="66E8AC89" w:rsidR="00934854" w:rsidRDefault="00BA0CF3"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P</w:t>
      </w:r>
      <w:r w:rsidR="00C871F3">
        <w:rPr>
          <w:rFonts w:ascii="Calibri" w:hAnsi="Calibri" w:cs="Calibri"/>
          <w:color w:val="000000" w:themeColor="text1"/>
          <w:szCs w:val="20"/>
        </w:rPr>
        <w:t xml:space="preserve">eriodic CSI-RS is most commonly transmitted </w:t>
      </w:r>
      <w:r w:rsidR="009267E4">
        <w:rPr>
          <w:rFonts w:ascii="Calibri" w:hAnsi="Calibri" w:cs="Calibri"/>
          <w:color w:val="000000" w:themeColor="text1"/>
          <w:szCs w:val="20"/>
        </w:rPr>
        <w:t xml:space="preserve">combinedly for all the UEs in a cell </w:t>
      </w:r>
      <w:r w:rsidR="00D56EC2">
        <w:rPr>
          <w:rFonts w:ascii="Calibri" w:hAnsi="Calibri" w:cs="Calibri"/>
          <w:color w:val="000000" w:themeColor="text1"/>
          <w:szCs w:val="20"/>
        </w:rPr>
        <w:t xml:space="preserve">or in a CSI-RS beam. </w:t>
      </w:r>
      <w:r w:rsidR="009C1DAA">
        <w:rPr>
          <w:rFonts w:ascii="Calibri" w:hAnsi="Calibri" w:cs="Calibri"/>
          <w:color w:val="000000" w:themeColor="text1"/>
          <w:szCs w:val="20"/>
        </w:rPr>
        <w:t xml:space="preserve">Although each UE is </w:t>
      </w:r>
      <w:r w:rsidR="00941684">
        <w:rPr>
          <w:rFonts w:ascii="Calibri" w:hAnsi="Calibri" w:cs="Calibri"/>
          <w:color w:val="000000" w:themeColor="text1"/>
          <w:szCs w:val="20"/>
        </w:rPr>
        <w:t xml:space="preserve">given a dedicated CSI-RS configuration, </w:t>
      </w:r>
      <w:r w:rsidR="00B01466">
        <w:rPr>
          <w:rFonts w:ascii="Calibri" w:hAnsi="Calibri" w:cs="Calibri"/>
          <w:color w:val="000000" w:themeColor="text1"/>
          <w:szCs w:val="20"/>
        </w:rPr>
        <w:t>the CSI-RS is transmitted in a cell-common manner w.r.t the BS</w:t>
      </w:r>
      <w:r w:rsidR="006D481E">
        <w:rPr>
          <w:rFonts w:ascii="Calibri" w:hAnsi="Calibri" w:cs="Calibri"/>
          <w:color w:val="000000" w:themeColor="text1"/>
          <w:szCs w:val="20"/>
        </w:rPr>
        <w:t>.</w:t>
      </w:r>
      <w:r w:rsidR="005533BE">
        <w:rPr>
          <w:rFonts w:ascii="Calibri" w:hAnsi="Calibri" w:cs="Calibri"/>
          <w:color w:val="000000" w:themeColor="text1"/>
          <w:szCs w:val="20"/>
        </w:rPr>
        <w:t xml:space="preserve"> Transmitting a periodic CSI-RS in a UE-dedicated manner</w:t>
      </w:r>
      <w:r w:rsidR="001C04F5">
        <w:rPr>
          <w:rFonts w:ascii="Calibri" w:hAnsi="Calibri" w:cs="Calibri"/>
          <w:color w:val="000000" w:themeColor="text1"/>
          <w:szCs w:val="20"/>
        </w:rPr>
        <w:t>, although allowable, is not an optimal implementation</w:t>
      </w:r>
      <w:r w:rsidR="009D38AB">
        <w:rPr>
          <w:rFonts w:ascii="Calibri" w:hAnsi="Calibri" w:cs="Calibri"/>
          <w:color w:val="000000" w:themeColor="text1"/>
          <w:szCs w:val="20"/>
        </w:rPr>
        <w:t xml:space="preserve"> of CSI-RS transmission. </w:t>
      </w:r>
      <w:r w:rsidR="002D6F3D">
        <w:rPr>
          <w:rFonts w:ascii="Calibri" w:hAnsi="Calibri" w:cs="Calibri"/>
          <w:color w:val="000000" w:themeColor="text1"/>
          <w:szCs w:val="20"/>
        </w:rPr>
        <w:t xml:space="preserve">A periodic CSI-RS is defined by </w:t>
      </w:r>
      <w:r w:rsidR="00C86843">
        <w:rPr>
          <w:rFonts w:ascii="Calibri" w:hAnsi="Calibri" w:cs="Calibri"/>
          <w:color w:val="000000" w:themeColor="text1"/>
          <w:szCs w:val="20"/>
        </w:rPr>
        <w:t xml:space="preserve">parameters such as periodicity, number of ports, density among </w:t>
      </w:r>
      <w:r w:rsidR="00A07165">
        <w:rPr>
          <w:rFonts w:ascii="Calibri" w:hAnsi="Calibri" w:cs="Calibri"/>
          <w:color w:val="000000" w:themeColor="text1"/>
          <w:szCs w:val="20"/>
        </w:rPr>
        <w:t>various</w:t>
      </w:r>
      <w:r w:rsidR="00C86843">
        <w:rPr>
          <w:rFonts w:ascii="Calibri" w:hAnsi="Calibri" w:cs="Calibri"/>
          <w:color w:val="000000" w:themeColor="text1"/>
          <w:szCs w:val="20"/>
        </w:rPr>
        <w:t xml:space="preserve"> other thi</w:t>
      </w:r>
      <w:r w:rsidR="00BB1A35">
        <w:rPr>
          <w:rFonts w:ascii="Calibri" w:hAnsi="Calibri" w:cs="Calibri"/>
          <w:color w:val="000000" w:themeColor="text1"/>
          <w:szCs w:val="20"/>
        </w:rPr>
        <w:t xml:space="preserve">ngs. </w:t>
      </w:r>
      <w:r w:rsidR="00CD355A">
        <w:rPr>
          <w:rFonts w:ascii="Calibri" w:hAnsi="Calibri" w:cs="Calibri"/>
          <w:color w:val="000000" w:themeColor="text1"/>
          <w:szCs w:val="20"/>
        </w:rPr>
        <w:t xml:space="preserve">The BS decides an optimal periodicity </w:t>
      </w:r>
      <w:r w:rsidR="005C7CA9">
        <w:rPr>
          <w:rFonts w:ascii="Calibri" w:hAnsi="Calibri" w:cs="Calibri"/>
          <w:color w:val="000000" w:themeColor="text1"/>
          <w:szCs w:val="20"/>
        </w:rPr>
        <w:t xml:space="preserve">of the CSI-RS </w:t>
      </w:r>
      <w:r w:rsidR="00473A1A">
        <w:rPr>
          <w:rFonts w:ascii="Calibri" w:hAnsi="Calibri" w:cs="Calibri"/>
          <w:color w:val="000000" w:themeColor="text1"/>
          <w:szCs w:val="20"/>
        </w:rPr>
        <w:t xml:space="preserve">such that </w:t>
      </w:r>
      <w:r w:rsidR="008D6464">
        <w:rPr>
          <w:rFonts w:ascii="Calibri" w:hAnsi="Calibri" w:cs="Calibri"/>
          <w:color w:val="000000" w:themeColor="text1"/>
          <w:szCs w:val="20"/>
        </w:rPr>
        <w:t xml:space="preserve">the periodicity </w:t>
      </w:r>
      <w:r w:rsidR="00084096">
        <w:rPr>
          <w:rFonts w:ascii="Calibri" w:hAnsi="Calibri" w:cs="Calibri"/>
          <w:color w:val="000000" w:themeColor="text1"/>
          <w:szCs w:val="20"/>
        </w:rPr>
        <w:t>is</w:t>
      </w:r>
      <w:r w:rsidR="008D6464">
        <w:rPr>
          <w:rFonts w:ascii="Calibri" w:hAnsi="Calibri" w:cs="Calibri"/>
          <w:color w:val="000000" w:themeColor="text1"/>
          <w:szCs w:val="20"/>
        </w:rPr>
        <w:t xml:space="preserve"> lesser than the lowest coherence time </w:t>
      </w:r>
      <w:r w:rsidR="00B57A28">
        <w:rPr>
          <w:rFonts w:ascii="Calibri" w:hAnsi="Calibri" w:cs="Calibri"/>
          <w:color w:val="000000" w:themeColor="text1"/>
          <w:szCs w:val="20"/>
        </w:rPr>
        <w:t xml:space="preserve">among all the UEs in the cell. </w:t>
      </w:r>
      <w:r w:rsidR="00DB10E6">
        <w:rPr>
          <w:rFonts w:ascii="Calibri" w:hAnsi="Calibri" w:cs="Calibri"/>
          <w:color w:val="000000" w:themeColor="text1"/>
          <w:szCs w:val="20"/>
        </w:rPr>
        <w:t xml:space="preserve">Lower periodicity of the CSI-RS results in </w:t>
      </w:r>
      <w:r w:rsidR="00F43012">
        <w:rPr>
          <w:rFonts w:ascii="Calibri" w:hAnsi="Calibri" w:cs="Calibri"/>
          <w:color w:val="000000" w:themeColor="text1"/>
          <w:szCs w:val="20"/>
        </w:rPr>
        <w:t xml:space="preserve">higher overhead. </w:t>
      </w:r>
      <w:r w:rsidR="00AB253F">
        <w:rPr>
          <w:rFonts w:ascii="Calibri" w:hAnsi="Calibri" w:cs="Calibri"/>
          <w:color w:val="000000" w:themeColor="text1"/>
          <w:szCs w:val="20"/>
        </w:rPr>
        <w:t xml:space="preserve">The number of ports of the CSI-RS is also a key contributor to the overhead. </w:t>
      </w:r>
      <w:r w:rsidR="00F01827">
        <w:rPr>
          <w:rFonts w:ascii="Calibri" w:hAnsi="Calibri" w:cs="Calibri"/>
          <w:color w:val="000000" w:themeColor="text1"/>
          <w:szCs w:val="20"/>
        </w:rPr>
        <w:t>Up until R19</w:t>
      </w:r>
      <w:r w:rsidR="00B9330D">
        <w:rPr>
          <w:rFonts w:ascii="Calibri" w:hAnsi="Calibri" w:cs="Calibri"/>
          <w:color w:val="000000" w:themeColor="text1"/>
          <w:szCs w:val="20"/>
        </w:rPr>
        <w:t xml:space="preserve">, </w:t>
      </w:r>
      <w:r w:rsidR="00001D22">
        <w:rPr>
          <w:rFonts w:ascii="Calibri" w:hAnsi="Calibri" w:cs="Calibri"/>
          <w:color w:val="000000" w:themeColor="text1"/>
          <w:szCs w:val="20"/>
        </w:rPr>
        <w:t xml:space="preserve">the maximum number of CSI-RS ports </w:t>
      </w:r>
      <w:r w:rsidR="00025078">
        <w:rPr>
          <w:rFonts w:ascii="Calibri" w:hAnsi="Calibri" w:cs="Calibri"/>
          <w:color w:val="000000" w:themeColor="text1"/>
          <w:szCs w:val="20"/>
        </w:rPr>
        <w:t>is</w:t>
      </w:r>
      <w:r w:rsidR="00001D22">
        <w:rPr>
          <w:rFonts w:ascii="Calibri" w:hAnsi="Calibri" w:cs="Calibri"/>
          <w:color w:val="000000" w:themeColor="text1"/>
          <w:szCs w:val="20"/>
        </w:rPr>
        <w:t xml:space="preserve"> 32</w:t>
      </w:r>
      <w:r w:rsidR="00025078">
        <w:rPr>
          <w:rFonts w:ascii="Calibri" w:hAnsi="Calibri" w:cs="Calibri"/>
          <w:color w:val="000000" w:themeColor="text1"/>
          <w:szCs w:val="20"/>
        </w:rPr>
        <w:t xml:space="preserve"> for </w:t>
      </w:r>
      <w:proofErr w:type="gramStart"/>
      <w:r w:rsidR="00025078">
        <w:rPr>
          <w:rFonts w:ascii="Calibri" w:hAnsi="Calibri" w:cs="Calibri"/>
          <w:color w:val="000000" w:themeColor="text1"/>
          <w:szCs w:val="20"/>
        </w:rPr>
        <w:t>a S</w:t>
      </w:r>
      <w:proofErr w:type="gramEnd"/>
      <w:r w:rsidR="00025078">
        <w:rPr>
          <w:rFonts w:ascii="Calibri" w:hAnsi="Calibri" w:cs="Calibri"/>
          <w:color w:val="000000" w:themeColor="text1"/>
          <w:szCs w:val="20"/>
        </w:rPr>
        <w:t xml:space="preserve">-TRP </w:t>
      </w:r>
      <w:r w:rsidR="00025078">
        <w:rPr>
          <w:rFonts w:ascii="Calibri" w:hAnsi="Calibri" w:cs="Calibri"/>
          <w:color w:val="000000" w:themeColor="text1"/>
          <w:szCs w:val="20"/>
        </w:rPr>
        <w:lastRenderedPageBreak/>
        <w:t xml:space="preserve">transmission. </w:t>
      </w:r>
      <w:r w:rsidR="00BD4901">
        <w:rPr>
          <w:rFonts w:ascii="Calibri" w:hAnsi="Calibri" w:cs="Calibri"/>
          <w:color w:val="000000" w:themeColor="text1"/>
          <w:szCs w:val="20"/>
        </w:rPr>
        <w:t>As a result of the wide deployment of</w:t>
      </w:r>
      <w:r w:rsidR="00C417D8">
        <w:rPr>
          <w:rFonts w:ascii="Calibri" w:hAnsi="Calibri" w:cs="Calibri"/>
          <w:color w:val="000000" w:themeColor="text1"/>
          <w:szCs w:val="20"/>
        </w:rPr>
        <w:t xml:space="preserve"> the </w:t>
      </w:r>
      <w:r w:rsidR="00803279">
        <w:rPr>
          <w:rFonts w:ascii="Calibri" w:hAnsi="Calibri" w:cs="Calibri"/>
          <w:color w:val="000000" w:themeColor="text1"/>
          <w:szCs w:val="20"/>
        </w:rPr>
        <w:t xml:space="preserve">increased number of Tx antennas at the BS, </w:t>
      </w:r>
      <w:r w:rsidR="00990349">
        <w:rPr>
          <w:rFonts w:ascii="Calibri" w:hAnsi="Calibri" w:cs="Calibri"/>
          <w:color w:val="000000" w:themeColor="text1"/>
          <w:szCs w:val="20"/>
        </w:rPr>
        <w:t xml:space="preserve">the number of total CSI-RS ports is increased </w:t>
      </w:r>
      <w:r w:rsidR="003E4EDA">
        <w:rPr>
          <w:rFonts w:ascii="Calibri" w:hAnsi="Calibri" w:cs="Calibri"/>
          <w:color w:val="000000" w:themeColor="text1"/>
          <w:szCs w:val="20"/>
        </w:rPr>
        <w:t xml:space="preserve">up </w:t>
      </w:r>
      <w:r w:rsidR="00990349">
        <w:rPr>
          <w:rFonts w:ascii="Calibri" w:hAnsi="Calibri" w:cs="Calibri"/>
          <w:color w:val="000000" w:themeColor="text1"/>
          <w:szCs w:val="20"/>
        </w:rPr>
        <w:t xml:space="preserve">to 128. </w:t>
      </w:r>
      <w:r w:rsidR="00A97046">
        <w:rPr>
          <w:rFonts w:ascii="Calibri" w:hAnsi="Calibri" w:cs="Calibri"/>
          <w:color w:val="000000" w:themeColor="text1"/>
          <w:szCs w:val="20"/>
        </w:rPr>
        <w:t xml:space="preserve">To sound </w:t>
      </w:r>
      <w:r w:rsidR="00177D72">
        <w:rPr>
          <w:rFonts w:ascii="Calibri" w:hAnsi="Calibri" w:cs="Calibri"/>
          <w:color w:val="000000" w:themeColor="text1"/>
          <w:szCs w:val="20"/>
        </w:rPr>
        <w:t>up to 128 ports,</w:t>
      </w:r>
      <w:r w:rsidR="008D5893">
        <w:rPr>
          <w:rFonts w:ascii="Calibri" w:hAnsi="Calibri" w:cs="Calibri"/>
          <w:color w:val="000000" w:themeColor="text1"/>
          <w:szCs w:val="20"/>
        </w:rPr>
        <w:t xml:space="preserve"> the BS must aggregate </w:t>
      </w:r>
      <w:r w:rsidR="004D647F">
        <w:rPr>
          <w:rFonts w:ascii="Calibri" w:hAnsi="Calibri" w:cs="Calibri"/>
          <w:color w:val="000000" w:themeColor="text1"/>
          <w:szCs w:val="20"/>
        </w:rPr>
        <w:t xml:space="preserve">multiple CSI-RS </w:t>
      </w:r>
      <w:r w:rsidR="00074261">
        <w:rPr>
          <w:rFonts w:ascii="Calibri" w:hAnsi="Calibri" w:cs="Calibri"/>
          <w:color w:val="000000" w:themeColor="text1"/>
          <w:szCs w:val="20"/>
        </w:rPr>
        <w:t xml:space="preserve">resources where the maximum number of ports per resource is capped </w:t>
      </w:r>
      <w:r w:rsidR="00276E4B">
        <w:rPr>
          <w:rFonts w:ascii="Calibri" w:hAnsi="Calibri" w:cs="Calibri"/>
          <w:color w:val="000000" w:themeColor="text1"/>
          <w:szCs w:val="20"/>
        </w:rPr>
        <w:t>at</w:t>
      </w:r>
      <w:r w:rsidR="00074261">
        <w:rPr>
          <w:rFonts w:ascii="Calibri" w:hAnsi="Calibri" w:cs="Calibri"/>
          <w:color w:val="000000" w:themeColor="text1"/>
          <w:szCs w:val="20"/>
        </w:rPr>
        <w:t xml:space="preserve"> 32.</w:t>
      </w:r>
      <w:r w:rsidR="0054717A">
        <w:rPr>
          <w:rFonts w:ascii="Calibri" w:hAnsi="Calibri" w:cs="Calibri"/>
          <w:color w:val="000000" w:themeColor="text1"/>
          <w:szCs w:val="20"/>
        </w:rPr>
        <w:t xml:space="preserve"> </w:t>
      </w:r>
      <w:r w:rsidR="00E920FD">
        <w:rPr>
          <w:rFonts w:ascii="Calibri" w:hAnsi="Calibri" w:cs="Calibri"/>
          <w:color w:val="000000" w:themeColor="text1"/>
          <w:szCs w:val="20"/>
        </w:rPr>
        <w:t xml:space="preserve">The following table defines the </w:t>
      </w:r>
      <w:r w:rsidR="00934854">
        <w:rPr>
          <w:rFonts w:ascii="Calibri" w:hAnsi="Calibri" w:cs="Calibri"/>
          <w:color w:val="000000" w:themeColor="text1"/>
          <w:szCs w:val="20"/>
        </w:rPr>
        <w:t>aggregation of CSI-RS resources</w:t>
      </w:r>
    </w:p>
    <w:p w14:paraId="192C6CED" w14:textId="77777777" w:rsidR="009E00A0" w:rsidRDefault="009E00A0"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5B8B4E48" w14:textId="6AEF92CA" w:rsidR="00EC4A9A" w:rsidRDefault="006F4E3E" w:rsidP="00192FC9">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6F4E3E">
        <w:rPr>
          <w:rFonts w:ascii="Calibri" w:hAnsi="Calibri" w:cs="Calibri"/>
          <w:noProof/>
          <w:color w:val="000000" w:themeColor="text1"/>
          <w:szCs w:val="20"/>
        </w:rPr>
        <w:drawing>
          <wp:inline distT="0" distB="0" distL="0" distR="0" wp14:anchorId="2102B30C" wp14:editId="5C365676">
            <wp:extent cx="2288643" cy="970228"/>
            <wp:effectExtent l="0" t="0" r="0" b="1905"/>
            <wp:docPr id="1807315547"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315547" name="Picture 1" descr="A table with numbers and letters&#10;&#10;AI-generated content may be incorrect."/>
                    <pic:cNvPicPr/>
                  </pic:nvPicPr>
                  <pic:blipFill>
                    <a:blip r:embed="rId7"/>
                    <a:stretch>
                      <a:fillRect/>
                    </a:stretch>
                  </pic:blipFill>
                  <pic:spPr>
                    <a:xfrm>
                      <a:off x="0" y="0"/>
                      <a:ext cx="2319563" cy="983336"/>
                    </a:xfrm>
                    <a:prstGeom prst="rect">
                      <a:avLst/>
                    </a:prstGeom>
                  </pic:spPr>
                </pic:pic>
              </a:graphicData>
            </a:graphic>
          </wp:inline>
        </w:drawing>
      </w:r>
    </w:p>
    <w:p w14:paraId="2CDBB0D0" w14:textId="146D77C6" w:rsidR="0004540E" w:rsidRDefault="00000000" w:rsidP="00536C93">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m:oMath>
        <m:sSub>
          <m:sSubPr>
            <m:ctrlPr>
              <w:rPr>
                <w:rFonts w:ascii="Cambria Math" w:hAnsi="Cambria Math" w:cs="Calibri"/>
                <w:i/>
                <w:color w:val="000000" w:themeColor="text1"/>
                <w:szCs w:val="20"/>
              </w:rPr>
            </m:ctrlPr>
          </m:sSubPr>
          <m:e>
            <m:r>
              <w:rPr>
                <w:rFonts w:ascii="Cambria Math" w:hAnsi="Cambria Math" w:cs="Calibri"/>
                <w:color w:val="000000" w:themeColor="text1"/>
                <w:szCs w:val="20"/>
              </w:rPr>
              <m:t>N</m:t>
            </m:r>
          </m:e>
          <m:sub>
            <m:r>
              <w:rPr>
                <w:rFonts w:ascii="Cambria Math" w:hAnsi="Cambria Math" w:cs="Calibri"/>
                <w:color w:val="000000" w:themeColor="text1"/>
                <w:szCs w:val="20"/>
              </w:rPr>
              <m:t>tot</m:t>
            </m:r>
          </m:sub>
        </m:sSub>
      </m:oMath>
      <w:r w:rsidR="00074DB6">
        <w:rPr>
          <w:rFonts w:ascii="Calibri" w:hAnsi="Calibri" w:cs="Calibri"/>
          <w:color w:val="000000" w:themeColor="text1"/>
          <w:szCs w:val="20"/>
        </w:rPr>
        <w:t xml:space="preserve">, </w:t>
      </w:r>
      <m:oMath>
        <m:r>
          <w:rPr>
            <w:rFonts w:ascii="Cambria Math" w:hAnsi="Cambria Math" w:cs="Calibri"/>
            <w:color w:val="000000" w:themeColor="text1"/>
            <w:szCs w:val="20"/>
          </w:rPr>
          <m:t>K</m:t>
        </m:r>
      </m:oMath>
      <w:r w:rsidR="00074DB6">
        <w:rPr>
          <w:rFonts w:ascii="Calibri" w:hAnsi="Calibri" w:cs="Calibri"/>
          <w:color w:val="000000" w:themeColor="text1"/>
          <w:szCs w:val="20"/>
        </w:rPr>
        <w:t xml:space="preserve"> and </w:t>
      </w:r>
      <m:oMath>
        <m:r>
          <w:rPr>
            <w:rFonts w:ascii="Cambria Math" w:hAnsi="Cambria Math" w:cs="Calibri"/>
            <w:color w:val="000000" w:themeColor="text1"/>
            <w:szCs w:val="20"/>
          </w:rPr>
          <m:t>N</m:t>
        </m:r>
      </m:oMath>
      <w:r w:rsidR="00074DB6">
        <w:rPr>
          <w:rFonts w:ascii="Calibri" w:hAnsi="Calibri" w:cs="Calibri"/>
          <w:color w:val="000000" w:themeColor="text1"/>
          <w:szCs w:val="20"/>
        </w:rPr>
        <w:t xml:space="preserve"> defines the total number of ports, number of CSI-RS resources to be aggregated and number of CSI-RS ports per resource respectively.</w:t>
      </w:r>
    </w:p>
    <w:p w14:paraId="4A4EEEE7" w14:textId="77777777" w:rsidR="009E00A0" w:rsidRDefault="009E00A0"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23AF50A2" w14:textId="7A26C75D" w:rsidR="00FD5A02" w:rsidRDefault="00BB6419"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r w:rsidRPr="00BB6419">
        <w:rPr>
          <w:rFonts w:ascii="Calibri" w:hAnsi="Calibri" w:cs="Calibri"/>
          <w:color w:val="000000" w:themeColor="text1"/>
          <w:szCs w:val="20"/>
          <w:lang w:val="en-US"/>
        </w:rPr>
        <w:t>Though increasing the CSI-RS ports improves the MIMO capability and in turn the spectral efficiency of the network, it simultaneously creates a substantial increase in the resource overhead. An example resource mapping for sounding 128 CSI-RS ports is shown in Fig.</w:t>
      </w:r>
      <w:r w:rsidR="004E14A3">
        <w:rPr>
          <w:rFonts w:ascii="Calibri" w:hAnsi="Calibri" w:cs="Calibri"/>
          <w:color w:val="000000" w:themeColor="text1"/>
          <w:szCs w:val="20"/>
          <w:lang w:val="en-US"/>
        </w:rPr>
        <w:t xml:space="preserve"> 1</w:t>
      </w:r>
      <w:r w:rsidRPr="00BB6419">
        <w:rPr>
          <w:rFonts w:ascii="Calibri" w:hAnsi="Calibri" w:cs="Calibri"/>
          <w:color w:val="000000" w:themeColor="text1"/>
          <w:szCs w:val="20"/>
          <w:lang w:val="en-US"/>
        </w:rPr>
        <w:t xml:space="preserve">. </w:t>
      </w:r>
    </w:p>
    <w:p w14:paraId="2CE385DC" w14:textId="77777777" w:rsidR="005908D0" w:rsidRDefault="005908D0"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p>
    <w:p w14:paraId="38E8F8B0" w14:textId="4A782707" w:rsidR="005908D0" w:rsidRDefault="005908D0" w:rsidP="0007220F">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5908D0">
        <w:rPr>
          <w:rFonts w:ascii="Calibri" w:hAnsi="Calibri" w:cs="Calibri"/>
          <w:noProof/>
          <w:color w:val="000000" w:themeColor="text1"/>
          <w:szCs w:val="20"/>
        </w:rPr>
        <w:drawing>
          <wp:inline distT="0" distB="0" distL="0" distR="0" wp14:anchorId="7E7E0BE9" wp14:editId="7685314E">
            <wp:extent cx="4212583" cy="2139596"/>
            <wp:effectExtent l="0" t="0" r="0" b="0"/>
            <wp:docPr id="246821944" name="Picture 1" descr="A grid with colorful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821944" name="Picture 1" descr="A grid with colorful squares&#10;&#10;AI-generated content may be incorrect."/>
                    <pic:cNvPicPr/>
                  </pic:nvPicPr>
                  <pic:blipFill>
                    <a:blip r:embed="rId8"/>
                    <a:stretch>
                      <a:fillRect/>
                    </a:stretch>
                  </pic:blipFill>
                  <pic:spPr>
                    <a:xfrm>
                      <a:off x="0" y="0"/>
                      <a:ext cx="4226513" cy="2146671"/>
                    </a:xfrm>
                    <a:prstGeom prst="rect">
                      <a:avLst/>
                    </a:prstGeom>
                  </pic:spPr>
                </pic:pic>
              </a:graphicData>
            </a:graphic>
          </wp:inline>
        </w:drawing>
      </w:r>
    </w:p>
    <w:p w14:paraId="1C5370E6" w14:textId="2A4A92F8" w:rsidR="00FD5A02" w:rsidRPr="00373A3D" w:rsidRDefault="00F008D8" w:rsidP="0007220F">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373A3D">
        <w:rPr>
          <w:rFonts w:ascii="Calibri" w:hAnsi="Calibri" w:cs="Calibri"/>
          <w:b/>
          <w:bCs/>
          <w:color w:val="000000" w:themeColor="text1"/>
          <w:szCs w:val="20"/>
        </w:rPr>
        <w:t>Fig 1. Sounding 128 CSI-RS ports as per R19</w:t>
      </w:r>
    </w:p>
    <w:p w14:paraId="2D464EC3" w14:textId="6E1C09FA" w:rsidR="0033110F" w:rsidRDefault="001350F7"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r w:rsidRPr="00BB6419">
        <w:rPr>
          <w:rFonts w:ascii="Calibri" w:hAnsi="Calibri" w:cs="Calibri"/>
          <w:color w:val="000000" w:themeColor="text1"/>
          <w:szCs w:val="20"/>
          <w:lang w:val="en-US"/>
        </w:rPr>
        <w:t xml:space="preserve">As shown in the </w:t>
      </w:r>
      <w:proofErr w:type="gramStart"/>
      <w:r w:rsidRPr="00BB6419">
        <w:rPr>
          <w:rFonts w:ascii="Calibri" w:hAnsi="Calibri" w:cs="Calibri"/>
          <w:color w:val="000000" w:themeColor="text1"/>
          <w:szCs w:val="20"/>
          <w:lang w:val="en-US"/>
        </w:rPr>
        <w:t>figure</w:t>
      </w:r>
      <w:proofErr w:type="gramEnd"/>
      <w:r w:rsidRPr="00BB6419">
        <w:rPr>
          <w:rFonts w:ascii="Calibri" w:hAnsi="Calibri" w:cs="Calibri"/>
          <w:color w:val="000000" w:themeColor="text1"/>
          <w:szCs w:val="20"/>
          <w:lang w:val="en-US"/>
        </w:rPr>
        <w:t>, a substantial amount of the available resources is being used for the CSI-RS transmission.</w:t>
      </w:r>
      <w:r w:rsidR="00AE47EB">
        <w:rPr>
          <w:rFonts w:ascii="Calibri" w:hAnsi="Calibri" w:cs="Calibri"/>
          <w:color w:val="000000" w:themeColor="text1"/>
          <w:szCs w:val="20"/>
          <w:lang w:val="en-US"/>
        </w:rPr>
        <w:t xml:space="preserve"> </w:t>
      </w:r>
      <w:r w:rsidR="00AE47EB" w:rsidRPr="00AE47EB">
        <w:rPr>
          <w:rFonts w:ascii="Calibri" w:hAnsi="Calibri" w:cs="Calibri"/>
          <w:color w:val="000000" w:themeColor="text1"/>
          <w:szCs w:val="20"/>
          <w:lang w:val="en-US"/>
        </w:rPr>
        <w:t xml:space="preserve">This increased RS overhead will result in a drop </w:t>
      </w:r>
      <w:proofErr w:type="gramStart"/>
      <w:r w:rsidR="00AE47EB" w:rsidRPr="00AE47EB">
        <w:rPr>
          <w:rFonts w:ascii="Calibri" w:hAnsi="Calibri" w:cs="Calibri"/>
          <w:color w:val="000000" w:themeColor="text1"/>
          <w:szCs w:val="20"/>
          <w:lang w:val="en-US"/>
        </w:rPr>
        <w:t>of</w:t>
      </w:r>
      <w:proofErr w:type="gramEnd"/>
      <w:r w:rsidR="00AE47EB" w:rsidRPr="00AE47EB">
        <w:rPr>
          <w:rFonts w:ascii="Calibri" w:hAnsi="Calibri" w:cs="Calibri"/>
          <w:color w:val="000000" w:themeColor="text1"/>
          <w:szCs w:val="20"/>
          <w:lang w:val="en-US"/>
        </w:rPr>
        <w:t xml:space="preserve"> overall system performance.</w:t>
      </w:r>
      <w:r w:rsidR="00EB4FE7">
        <w:rPr>
          <w:rFonts w:ascii="Calibri" w:hAnsi="Calibri" w:cs="Calibri"/>
          <w:color w:val="000000" w:themeColor="text1"/>
          <w:szCs w:val="20"/>
          <w:lang w:val="en-US"/>
        </w:rPr>
        <w:t xml:space="preserve"> Hence, reducing the CSI-RS overhead by introducing lower density values </w:t>
      </w:r>
      <w:r w:rsidR="00734A46">
        <w:rPr>
          <w:rFonts w:ascii="Calibri" w:hAnsi="Calibri" w:cs="Calibri"/>
          <w:color w:val="000000" w:themeColor="text1"/>
          <w:szCs w:val="20"/>
          <w:lang w:val="en-US"/>
        </w:rPr>
        <w:t xml:space="preserve">has been agreed in the WID. </w:t>
      </w:r>
    </w:p>
    <w:p w14:paraId="4C69B8E4" w14:textId="77777777" w:rsidR="001470FC" w:rsidRDefault="001470FC"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p>
    <w:p w14:paraId="4947C252" w14:textId="2D082279" w:rsidR="001470FC" w:rsidRDefault="001470FC"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lang w:val="en-US"/>
        </w:rPr>
        <w:t xml:space="preserve">As per the WID, the </w:t>
      </w:r>
      <w:r w:rsidR="003E22CA">
        <w:rPr>
          <w:rFonts w:ascii="Calibri" w:hAnsi="Calibri" w:cs="Calibri"/>
          <w:color w:val="000000" w:themeColor="text1"/>
          <w:szCs w:val="20"/>
          <w:lang w:val="en-US"/>
        </w:rPr>
        <w:t xml:space="preserve">density values of 1/3, 1/4, 1/6 and 1/8 </w:t>
      </w:r>
      <w:r w:rsidR="00C4180A">
        <w:rPr>
          <w:rFonts w:ascii="Calibri" w:hAnsi="Calibri" w:cs="Calibri"/>
          <w:color w:val="000000" w:themeColor="text1"/>
          <w:szCs w:val="20"/>
          <w:lang w:val="en-US"/>
        </w:rPr>
        <w:t xml:space="preserve">for CSI-RS </w:t>
      </w:r>
      <w:proofErr w:type="gramStart"/>
      <w:r w:rsidR="00C4180A">
        <w:rPr>
          <w:rFonts w:ascii="Calibri" w:hAnsi="Calibri" w:cs="Calibri"/>
          <w:color w:val="000000" w:themeColor="text1"/>
          <w:szCs w:val="20"/>
          <w:lang w:val="en-US"/>
        </w:rPr>
        <w:t>needs</w:t>
      </w:r>
      <w:proofErr w:type="gramEnd"/>
      <w:r w:rsidR="00C4180A">
        <w:rPr>
          <w:rFonts w:ascii="Calibri" w:hAnsi="Calibri" w:cs="Calibri"/>
          <w:color w:val="000000" w:themeColor="text1"/>
          <w:szCs w:val="20"/>
          <w:lang w:val="en-US"/>
        </w:rPr>
        <w:t xml:space="preserve"> to be specified. </w:t>
      </w:r>
      <w:r w:rsidR="00CE4AAF">
        <w:rPr>
          <w:rFonts w:ascii="Calibri" w:hAnsi="Calibri" w:cs="Calibri"/>
          <w:color w:val="000000" w:themeColor="text1"/>
          <w:szCs w:val="20"/>
          <w:lang w:val="en-US"/>
        </w:rPr>
        <w:t xml:space="preserve">The proposed candidate densities </w:t>
      </w:r>
      <w:r w:rsidR="00FE25B4">
        <w:rPr>
          <w:rFonts w:ascii="Calibri" w:hAnsi="Calibri" w:cs="Calibri"/>
          <w:color w:val="000000" w:themeColor="text1"/>
          <w:szCs w:val="20"/>
          <w:lang w:val="en-US"/>
        </w:rPr>
        <w:t xml:space="preserve">provide sufficient </w:t>
      </w:r>
      <w:r w:rsidR="00F51E08">
        <w:rPr>
          <w:rFonts w:ascii="Calibri" w:hAnsi="Calibri" w:cs="Calibri"/>
          <w:color w:val="000000" w:themeColor="text1"/>
          <w:szCs w:val="20"/>
          <w:lang w:val="en-US"/>
        </w:rPr>
        <w:t xml:space="preserve">reduction in the overall overhead. </w:t>
      </w:r>
      <w:r w:rsidR="00A64573">
        <w:rPr>
          <w:rFonts w:ascii="Calibri" w:hAnsi="Calibri" w:cs="Calibri"/>
          <w:color w:val="000000" w:themeColor="text1"/>
          <w:szCs w:val="20"/>
          <w:lang w:val="en-US"/>
        </w:rPr>
        <w:t xml:space="preserve">We feel that there is no requirement to </w:t>
      </w:r>
      <w:r w:rsidR="006A64D5">
        <w:rPr>
          <w:rFonts w:ascii="Calibri" w:hAnsi="Calibri" w:cs="Calibri"/>
          <w:color w:val="000000" w:themeColor="text1"/>
          <w:szCs w:val="20"/>
          <w:lang w:val="en-US"/>
        </w:rPr>
        <w:t xml:space="preserve">study </w:t>
      </w:r>
      <w:r w:rsidR="0028234E">
        <w:rPr>
          <w:rFonts w:ascii="Calibri" w:hAnsi="Calibri" w:cs="Calibri"/>
          <w:color w:val="000000" w:themeColor="text1"/>
          <w:szCs w:val="20"/>
          <w:lang w:val="en-US"/>
        </w:rPr>
        <w:t xml:space="preserve">lower density </w:t>
      </w:r>
      <w:proofErr w:type="gramStart"/>
      <w:r w:rsidR="0028234E">
        <w:rPr>
          <w:rFonts w:ascii="Calibri" w:hAnsi="Calibri" w:cs="Calibri"/>
          <w:color w:val="000000" w:themeColor="text1"/>
          <w:szCs w:val="20"/>
          <w:lang w:val="en-US"/>
        </w:rPr>
        <w:t>values</w:t>
      </w:r>
      <w:proofErr w:type="gramEnd"/>
      <w:r w:rsidR="0028234E">
        <w:rPr>
          <w:rFonts w:ascii="Calibri" w:hAnsi="Calibri" w:cs="Calibri"/>
          <w:color w:val="000000" w:themeColor="text1"/>
          <w:szCs w:val="20"/>
          <w:lang w:val="en-US"/>
        </w:rPr>
        <w:t xml:space="preserve"> </w:t>
      </w:r>
      <w:r w:rsidR="0097187D">
        <w:rPr>
          <w:rFonts w:ascii="Calibri" w:hAnsi="Calibri" w:cs="Calibri"/>
          <w:color w:val="000000" w:themeColor="text1"/>
          <w:szCs w:val="20"/>
          <w:lang w:val="en-US"/>
        </w:rPr>
        <w:t xml:space="preserve">especially considering the </w:t>
      </w:r>
      <w:r w:rsidR="00890E49">
        <w:rPr>
          <w:rFonts w:ascii="Calibri" w:hAnsi="Calibri" w:cs="Calibri"/>
          <w:color w:val="000000" w:themeColor="text1"/>
          <w:szCs w:val="20"/>
          <w:lang w:val="en-US"/>
        </w:rPr>
        <w:t>smaller amount of TUs</w:t>
      </w:r>
      <w:r w:rsidR="0013722C">
        <w:rPr>
          <w:rFonts w:ascii="Calibri" w:hAnsi="Calibri" w:cs="Calibri"/>
          <w:color w:val="000000" w:themeColor="text1"/>
          <w:szCs w:val="20"/>
          <w:lang w:val="en-US"/>
        </w:rPr>
        <w:t xml:space="preserve"> allocated for </w:t>
      </w:r>
      <w:r w:rsidR="002861ED">
        <w:rPr>
          <w:rFonts w:ascii="Calibri" w:hAnsi="Calibri" w:cs="Calibri"/>
          <w:color w:val="000000" w:themeColor="text1"/>
          <w:szCs w:val="20"/>
          <w:lang w:val="en-US"/>
        </w:rPr>
        <w:t xml:space="preserve">NR </w:t>
      </w:r>
      <w:r w:rsidR="0013722C">
        <w:rPr>
          <w:rFonts w:ascii="Calibri" w:hAnsi="Calibri" w:cs="Calibri"/>
          <w:color w:val="000000" w:themeColor="text1"/>
          <w:szCs w:val="20"/>
          <w:lang w:val="en-US"/>
        </w:rPr>
        <w:t>MIMO</w:t>
      </w:r>
      <w:r w:rsidR="00890E49">
        <w:rPr>
          <w:rFonts w:ascii="Calibri" w:hAnsi="Calibri" w:cs="Calibri"/>
          <w:color w:val="000000" w:themeColor="text1"/>
          <w:szCs w:val="20"/>
          <w:lang w:val="en-US"/>
        </w:rPr>
        <w:t xml:space="preserve"> </w:t>
      </w:r>
      <w:r w:rsidR="00A03731">
        <w:rPr>
          <w:rFonts w:ascii="Calibri" w:hAnsi="Calibri" w:cs="Calibri"/>
          <w:color w:val="000000" w:themeColor="text1"/>
          <w:szCs w:val="20"/>
          <w:lang w:val="en-US"/>
        </w:rPr>
        <w:t xml:space="preserve">in R20. </w:t>
      </w:r>
    </w:p>
    <w:p w14:paraId="3D28AC9F" w14:textId="17B52B86" w:rsidR="00AA4B71" w:rsidRDefault="00074261"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 </w:t>
      </w:r>
    </w:p>
    <w:p w14:paraId="483DE26E" w14:textId="77777777" w:rsidR="006511AC" w:rsidRDefault="006511AC" w:rsidP="006511AC">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sidRPr="00FF3556">
        <w:rPr>
          <w:rFonts w:ascii="Calibri" w:hAnsi="Calibri" w:cs="Calibri"/>
          <w:b/>
          <w:bCs/>
          <w:color w:val="000000" w:themeColor="text1"/>
          <w:szCs w:val="20"/>
        </w:rPr>
        <w:t xml:space="preserve">Proposal 1: </w:t>
      </w:r>
      <w:r>
        <w:rPr>
          <w:rFonts w:ascii="Calibri" w:hAnsi="Calibri" w:cs="Calibri"/>
          <w:b/>
          <w:bCs/>
          <w:color w:val="000000" w:themeColor="text1"/>
          <w:szCs w:val="20"/>
        </w:rPr>
        <w:t>No additional values for CSI-RS density should be introduced</w:t>
      </w:r>
    </w:p>
    <w:p w14:paraId="3CC814C8" w14:textId="77777777" w:rsidR="00697112" w:rsidRDefault="00697112" w:rsidP="006511AC">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0E09DAF0" w14:textId="663AC008" w:rsidR="001E5E82" w:rsidRPr="00E82984" w:rsidRDefault="00CC61E7"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sidRPr="00E82984">
        <w:rPr>
          <w:rFonts w:ascii="Calibri" w:hAnsi="Calibri" w:cs="Calibri"/>
          <w:b/>
          <w:bCs/>
          <w:color w:val="000000" w:themeColor="text1"/>
          <w:szCs w:val="20"/>
        </w:rPr>
        <w:t xml:space="preserve">Proposal 2: </w:t>
      </w:r>
      <w:r w:rsidR="00FC6446" w:rsidRPr="00E82984">
        <w:rPr>
          <w:rFonts w:ascii="Calibri" w:hAnsi="Calibri" w:cs="Calibri"/>
          <w:b/>
          <w:bCs/>
          <w:color w:val="000000" w:themeColor="text1"/>
          <w:szCs w:val="20"/>
        </w:rPr>
        <w:t>The density values of 1/</w:t>
      </w:r>
      <w:proofErr w:type="gramStart"/>
      <w:r w:rsidR="00FC6446" w:rsidRPr="00E82984">
        <w:rPr>
          <w:rFonts w:ascii="Calibri" w:hAnsi="Calibri" w:cs="Calibri"/>
          <w:b/>
          <w:bCs/>
          <w:color w:val="000000" w:themeColor="text1"/>
          <w:szCs w:val="20"/>
        </w:rPr>
        <w:t>3, 1/4</w:t>
      </w:r>
      <w:proofErr w:type="gramEnd"/>
      <w:r w:rsidR="00FC6446" w:rsidRPr="00E82984">
        <w:rPr>
          <w:rFonts w:ascii="Calibri" w:hAnsi="Calibri" w:cs="Calibri"/>
          <w:b/>
          <w:bCs/>
          <w:color w:val="000000" w:themeColor="text1"/>
          <w:szCs w:val="20"/>
        </w:rPr>
        <w:t xml:space="preserve">, 1/6 and 1/8 </w:t>
      </w:r>
      <w:r w:rsidR="00E82984" w:rsidRPr="00E82984">
        <w:rPr>
          <w:rFonts w:ascii="Calibri" w:hAnsi="Calibri" w:cs="Calibri"/>
          <w:b/>
          <w:bCs/>
          <w:color w:val="000000" w:themeColor="text1"/>
          <w:szCs w:val="20"/>
        </w:rPr>
        <w:t>should be supported at least for periodic and semi-persistent CSI-RS</w:t>
      </w:r>
    </w:p>
    <w:p w14:paraId="63A2677E" w14:textId="5CF06970" w:rsidR="00E22530" w:rsidRDefault="00387752"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As per the current NR specification, the density values of 1 and 0.5 are supported. </w:t>
      </w:r>
      <w:r w:rsidR="00BE38F7">
        <w:rPr>
          <w:rFonts w:ascii="Calibri" w:hAnsi="Calibri" w:cs="Calibri"/>
          <w:color w:val="000000" w:themeColor="text1"/>
          <w:szCs w:val="20"/>
        </w:rPr>
        <w:t xml:space="preserve">If a density of 1 is configured for a CSI-RS resource, </w:t>
      </w:r>
      <w:r w:rsidR="007116C6">
        <w:rPr>
          <w:rFonts w:ascii="Calibri" w:hAnsi="Calibri" w:cs="Calibri"/>
          <w:color w:val="000000" w:themeColor="text1"/>
          <w:szCs w:val="20"/>
        </w:rPr>
        <w:t xml:space="preserve">then </w:t>
      </w:r>
      <w:r w:rsidR="0072307D">
        <w:rPr>
          <w:rFonts w:ascii="Calibri" w:hAnsi="Calibri" w:cs="Calibri"/>
          <w:color w:val="000000" w:themeColor="text1"/>
          <w:szCs w:val="20"/>
        </w:rPr>
        <w:t>the BS needs 2 slots for transmitting all 4 aggregated CSI-RS resources</w:t>
      </w:r>
      <w:r w:rsidR="00AA7726">
        <w:rPr>
          <w:rFonts w:ascii="Calibri" w:hAnsi="Calibri" w:cs="Calibri"/>
          <w:color w:val="000000" w:themeColor="text1"/>
          <w:szCs w:val="20"/>
        </w:rPr>
        <w:t xml:space="preserve"> </w:t>
      </w:r>
      <w:r w:rsidR="008A35C5">
        <w:rPr>
          <w:rFonts w:ascii="Calibri" w:hAnsi="Calibri" w:cs="Calibri"/>
          <w:color w:val="000000" w:themeColor="text1"/>
          <w:szCs w:val="20"/>
        </w:rPr>
        <w:t>where all CSI-RS resources are transmitted in TDM manner</w:t>
      </w:r>
      <w:r w:rsidR="0072307D">
        <w:rPr>
          <w:rFonts w:ascii="Calibri" w:hAnsi="Calibri" w:cs="Calibri"/>
          <w:color w:val="000000" w:themeColor="text1"/>
          <w:szCs w:val="20"/>
        </w:rPr>
        <w:t xml:space="preserve">. If a density of 0.5 is configured, then </w:t>
      </w:r>
      <w:r w:rsidR="002C71BB">
        <w:rPr>
          <w:rFonts w:ascii="Calibri" w:hAnsi="Calibri" w:cs="Calibri"/>
          <w:color w:val="000000" w:themeColor="text1"/>
          <w:szCs w:val="20"/>
        </w:rPr>
        <w:t xml:space="preserve">all 4 CSI-RS resources can be </w:t>
      </w:r>
      <w:r w:rsidR="002461C2">
        <w:rPr>
          <w:rFonts w:ascii="Calibri" w:hAnsi="Calibri" w:cs="Calibri"/>
          <w:color w:val="000000" w:themeColor="text1"/>
          <w:szCs w:val="20"/>
        </w:rPr>
        <w:t>transmitted within 1 slot</w:t>
      </w:r>
      <w:r w:rsidR="006035E1">
        <w:rPr>
          <w:rFonts w:ascii="Calibri" w:hAnsi="Calibri" w:cs="Calibri"/>
          <w:color w:val="000000" w:themeColor="text1"/>
          <w:szCs w:val="20"/>
        </w:rPr>
        <w:t xml:space="preserve"> by doing both TDM and FDM across the </w:t>
      </w:r>
      <w:r w:rsidR="006035E1">
        <w:rPr>
          <w:rFonts w:ascii="Calibri" w:hAnsi="Calibri" w:cs="Calibri"/>
          <w:color w:val="000000" w:themeColor="text1"/>
          <w:szCs w:val="20"/>
        </w:rPr>
        <w:lastRenderedPageBreak/>
        <w:t xml:space="preserve">resources. </w:t>
      </w:r>
      <w:r w:rsidR="00E70F63">
        <w:rPr>
          <w:rFonts w:ascii="Calibri" w:hAnsi="Calibri" w:cs="Calibri"/>
          <w:color w:val="000000" w:themeColor="text1"/>
          <w:szCs w:val="20"/>
        </w:rPr>
        <w:t xml:space="preserve">If a CSI-RS resource is configured with a density of 0.5, </w:t>
      </w:r>
      <w:r w:rsidR="009470AD">
        <w:rPr>
          <w:rFonts w:ascii="Calibri" w:hAnsi="Calibri" w:cs="Calibri"/>
          <w:color w:val="000000" w:themeColor="text1"/>
          <w:szCs w:val="20"/>
        </w:rPr>
        <w:t xml:space="preserve">then the CSI-RS is also configured with “evenPRBs/oddPRBs”. </w:t>
      </w:r>
      <w:r w:rsidR="003D0957">
        <w:rPr>
          <w:rFonts w:ascii="Calibri" w:hAnsi="Calibri" w:cs="Calibri"/>
          <w:color w:val="000000" w:themeColor="text1"/>
          <w:szCs w:val="20"/>
        </w:rPr>
        <w:t>Transmission of all aggregated CSI-RS resources within 1 slot using density of 0.5 is shown in the figure below</w:t>
      </w:r>
    </w:p>
    <w:p w14:paraId="5E17FAB0" w14:textId="77777777" w:rsidR="003D0957" w:rsidRDefault="003D0957"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1311081D" w14:textId="7BAB9DAE" w:rsidR="001F32BA" w:rsidRDefault="001F32BA" w:rsidP="002F5176">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1F32BA">
        <w:rPr>
          <w:rFonts w:ascii="Calibri" w:hAnsi="Calibri" w:cs="Calibri"/>
          <w:noProof/>
          <w:color w:val="000000" w:themeColor="text1"/>
          <w:szCs w:val="20"/>
        </w:rPr>
        <w:drawing>
          <wp:inline distT="0" distB="0" distL="0" distR="0" wp14:anchorId="01CD191F" wp14:editId="2137C1F3">
            <wp:extent cx="3129045" cy="2056277"/>
            <wp:effectExtent l="0" t="0" r="0" b="1270"/>
            <wp:docPr id="83265644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56446" name="Picture 1" descr="A diagram of a graph&#10;&#10;AI-generated content may be incorrect."/>
                    <pic:cNvPicPr/>
                  </pic:nvPicPr>
                  <pic:blipFill>
                    <a:blip r:embed="rId9"/>
                    <a:stretch>
                      <a:fillRect/>
                    </a:stretch>
                  </pic:blipFill>
                  <pic:spPr>
                    <a:xfrm>
                      <a:off x="0" y="0"/>
                      <a:ext cx="3145483" cy="2067079"/>
                    </a:xfrm>
                    <a:prstGeom prst="rect">
                      <a:avLst/>
                    </a:prstGeom>
                  </pic:spPr>
                </pic:pic>
              </a:graphicData>
            </a:graphic>
          </wp:inline>
        </w:drawing>
      </w:r>
    </w:p>
    <w:p w14:paraId="28DD4A80" w14:textId="0D8549CB" w:rsidR="001B5081" w:rsidRPr="00696CB9" w:rsidRDefault="00BA18EB" w:rsidP="00BA18EB">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696CB9">
        <w:rPr>
          <w:rFonts w:ascii="Calibri" w:hAnsi="Calibri" w:cs="Calibri"/>
          <w:b/>
          <w:bCs/>
          <w:color w:val="000000" w:themeColor="text1"/>
          <w:szCs w:val="20"/>
        </w:rPr>
        <w:t xml:space="preserve">Fig 2. </w:t>
      </w:r>
      <w:r w:rsidR="0064603A" w:rsidRPr="00696CB9">
        <w:rPr>
          <w:rFonts w:ascii="Calibri" w:hAnsi="Calibri" w:cs="Calibri"/>
          <w:b/>
          <w:bCs/>
          <w:color w:val="000000" w:themeColor="text1"/>
          <w:szCs w:val="20"/>
        </w:rPr>
        <w:t>Transmission of 4 CSI-RS resources within 1 slot</w:t>
      </w:r>
    </w:p>
    <w:p w14:paraId="26891CBC" w14:textId="77777777" w:rsidR="00BC216B" w:rsidRDefault="00BC216B" w:rsidP="00696CB9">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p>
    <w:p w14:paraId="40DD2C1F" w14:textId="4C550C0E" w:rsidR="001D198D" w:rsidRDefault="00B24FC7" w:rsidP="00696CB9">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r>
        <w:rPr>
          <w:rFonts w:ascii="Calibri" w:hAnsi="Calibri" w:cs="Calibri"/>
          <w:color w:val="000000" w:themeColor="text1"/>
          <w:szCs w:val="20"/>
        </w:rPr>
        <w:t xml:space="preserve">Introduction of new density values opens doors for </w:t>
      </w:r>
      <w:r w:rsidR="008D7EDA">
        <w:rPr>
          <w:rFonts w:ascii="Calibri" w:hAnsi="Calibri" w:cs="Calibri"/>
          <w:color w:val="000000" w:themeColor="text1"/>
          <w:szCs w:val="20"/>
        </w:rPr>
        <w:t>FDMing all aggregated CSI-RS resources</w:t>
      </w:r>
      <w:r w:rsidR="00CC1973">
        <w:rPr>
          <w:rFonts w:ascii="Calibri" w:hAnsi="Calibri" w:cs="Calibri"/>
          <w:color w:val="000000" w:themeColor="text1"/>
          <w:szCs w:val="20"/>
        </w:rPr>
        <w:t xml:space="preserve"> in the same OFDM symbols. </w:t>
      </w:r>
      <w:r w:rsidR="00D825D1">
        <w:rPr>
          <w:rFonts w:ascii="Calibri" w:hAnsi="Calibri" w:cs="Calibri"/>
          <w:color w:val="000000" w:themeColor="text1"/>
          <w:szCs w:val="20"/>
        </w:rPr>
        <w:t xml:space="preserve">This allows for faster transmission of CSI-RS and </w:t>
      </w:r>
      <w:r w:rsidR="00372D0C">
        <w:rPr>
          <w:rFonts w:ascii="Calibri" w:hAnsi="Calibri" w:cs="Calibri"/>
          <w:color w:val="000000" w:themeColor="text1"/>
          <w:szCs w:val="20"/>
        </w:rPr>
        <w:t xml:space="preserve">in turn </w:t>
      </w:r>
      <w:r w:rsidR="00E5163B">
        <w:rPr>
          <w:rFonts w:ascii="Calibri" w:hAnsi="Calibri" w:cs="Calibri"/>
          <w:color w:val="000000" w:themeColor="text1"/>
          <w:szCs w:val="20"/>
        </w:rPr>
        <w:t>provides additional time for the UE</w:t>
      </w:r>
      <w:r w:rsidR="00C17020">
        <w:rPr>
          <w:rFonts w:ascii="Calibri" w:hAnsi="Calibri" w:cs="Calibri"/>
          <w:color w:val="000000" w:themeColor="text1"/>
          <w:szCs w:val="20"/>
        </w:rPr>
        <w:t xml:space="preserve"> for CSI computation which can be beneficial in obtaining faster CSI reports. </w:t>
      </w:r>
      <w:r w:rsidR="0002118D">
        <w:rPr>
          <w:rFonts w:ascii="Calibri" w:hAnsi="Calibri" w:cs="Calibri"/>
          <w:color w:val="000000" w:themeColor="text1"/>
          <w:szCs w:val="20"/>
        </w:rPr>
        <w:t xml:space="preserve">In order to accommodate FDM of all CSI-RS resources, </w:t>
      </w:r>
      <w:r w:rsidR="00176398">
        <w:rPr>
          <w:rFonts w:ascii="Calibri" w:hAnsi="Calibri" w:cs="Calibri"/>
          <w:color w:val="000000" w:themeColor="text1"/>
          <w:szCs w:val="20"/>
        </w:rPr>
        <w:t>an</w:t>
      </w:r>
      <w:r w:rsidR="002535D9">
        <w:rPr>
          <w:rFonts w:ascii="Calibri" w:hAnsi="Calibri" w:cs="Calibri"/>
          <w:color w:val="000000" w:themeColor="text1"/>
          <w:szCs w:val="20"/>
        </w:rPr>
        <w:t xml:space="preserve"> RB</w:t>
      </w:r>
      <w:r w:rsidR="00176398">
        <w:rPr>
          <w:rFonts w:ascii="Calibri" w:hAnsi="Calibri" w:cs="Calibri"/>
          <w:color w:val="000000" w:themeColor="text1"/>
          <w:szCs w:val="20"/>
        </w:rPr>
        <w:t xml:space="preserve"> offset </w:t>
      </w:r>
      <w:r w:rsidR="00DD7410">
        <w:rPr>
          <w:rFonts w:ascii="Calibri" w:hAnsi="Calibri" w:cs="Calibri"/>
          <w:color w:val="000000" w:themeColor="text1"/>
          <w:szCs w:val="20"/>
        </w:rPr>
        <w:t>parameter</w:t>
      </w:r>
      <w:r w:rsidR="00176398">
        <w:rPr>
          <w:rFonts w:ascii="Calibri" w:hAnsi="Calibri" w:cs="Calibri"/>
          <w:color w:val="000000" w:themeColor="text1"/>
          <w:szCs w:val="20"/>
        </w:rPr>
        <w:t xml:space="preserve"> per CSI-RS resource should be introduced. </w:t>
      </w:r>
      <w:r w:rsidR="00824F6B">
        <w:rPr>
          <w:rFonts w:ascii="Calibri" w:hAnsi="Calibri" w:cs="Calibri"/>
          <w:color w:val="000000" w:themeColor="text1"/>
          <w:szCs w:val="20"/>
        </w:rPr>
        <w:t xml:space="preserve">For example, for a density of 1/4, </w:t>
      </w:r>
      <w:r w:rsidR="00B50268">
        <w:rPr>
          <w:rFonts w:ascii="Calibri" w:hAnsi="Calibri" w:cs="Calibri"/>
          <w:color w:val="000000" w:themeColor="text1"/>
          <w:szCs w:val="20"/>
        </w:rPr>
        <w:t xml:space="preserve">the </w:t>
      </w:r>
      <w:r w:rsidR="00000792">
        <w:rPr>
          <w:rFonts w:ascii="Calibri" w:hAnsi="Calibri" w:cs="Calibri"/>
          <w:color w:val="000000" w:themeColor="text1"/>
          <w:szCs w:val="20"/>
        </w:rPr>
        <w:t xml:space="preserve">RB </w:t>
      </w:r>
      <w:r w:rsidR="00B50268">
        <w:rPr>
          <w:rFonts w:ascii="Calibri" w:hAnsi="Calibri" w:cs="Calibri"/>
          <w:color w:val="000000" w:themeColor="text1"/>
          <w:szCs w:val="20"/>
        </w:rPr>
        <w:t xml:space="preserve">offset parameter can take the values {0, 1, 2, </w:t>
      </w:r>
      <w:proofErr w:type="gramStart"/>
      <w:r w:rsidR="00B50268">
        <w:rPr>
          <w:rFonts w:ascii="Calibri" w:hAnsi="Calibri" w:cs="Calibri"/>
          <w:color w:val="000000" w:themeColor="text1"/>
          <w:szCs w:val="20"/>
        </w:rPr>
        <w:t>3}</w:t>
      </w:r>
      <w:r w:rsidR="000C348C">
        <w:rPr>
          <w:rFonts w:ascii="Calibri" w:hAnsi="Calibri" w:cs="Calibri"/>
          <w:color w:val="000000" w:themeColor="text1"/>
          <w:szCs w:val="20"/>
        </w:rPr>
        <w:t>.</w:t>
      </w:r>
      <w:proofErr w:type="gramEnd"/>
      <w:r w:rsidR="001957D9">
        <w:rPr>
          <w:rFonts w:ascii="Calibri" w:hAnsi="Calibri" w:cs="Calibri"/>
          <w:color w:val="000000" w:themeColor="text1"/>
          <w:szCs w:val="20"/>
        </w:rPr>
        <w:t xml:space="preserve"> </w:t>
      </w:r>
      <w:r w:rsidR="00EA17BC">
        <w:rPr>
          <w:rFonts w:ascii="Calibri" w:hAnsi="Calibri" w:cs="Calibri"/>
          <w:color w:val="000000" w:themeColor="text1"/>
          <w:szCs w:val="20"/>
        </w:rPr>
        <w:t>By configuring appropriate offset values</w:t>
      </w:r>
      <w:r w:rsidR="001A3F5E">
        <w:rPr>
          <w:rFonts w:ascii="Calibri" w:hAnsi="Calibri" w:cs="Calibri"/>
          <w:color w:val="000000" w:themeColor="text1"/>
          <w:szCs w:val="20"/>
        </w:rPr>
        <w:t xml:space="preserve">, the BS can </w:t>
      </w:r>
      <w:r w:rsidR="00DD4760">
        <w:rPr>
          <w:rFonts w:ascii="Calibri" w:hAnsi="Calibri" w:cs="Calibri"/>
          <w:color w:val="000000" w:themeColor="text1"/>
          <w:szCs w:val="20"/>
        </w:rPr>
        <w:t xml:space="preserve">transmit all aggregated CSI-RS </w:t>
      </w:r>
      <w:r w:rsidR="00FC31D2">
        <w:rPr>
          <w:rFonts w:ascii="Calibri" w:hAnsi="Calibri" w:cs="Calibri"/>
          <w:color w:val="000000" w:themeColor="text1"/>
          <w:szCs w:val="20"/>
        </w:rPr>
        <w:t>in</w:t>
      </w:r>
      <w:r w:rsidR="00DD4760">
        <w:rPr>
          <w:rFonts w:ascii="Calibri" w:hAnsi="Calibri" w:cs="Calibri"/>
          <w:color w:val="000000" w:themeColor="text1"/>
          <w:szCs w:val="20"/>
        </w:rPr>
        <w:t xml:space="preserve"> same OFDM symbols</w:t>
      </w:r>
      <w:r w:rsidR="00FC31D2">
        <w:rPr>
          <w:rFonts w:ascii="Calibri" w:hAnsi="Calibri" w:cs="Calibri"/>
          <w:color w:val="000000" w:themeColor="text1"/>
          <w:szCs w:val="20"/>
        </w:rPr>
        <w:t xml:space="preserve"> using FDM</w:t>
      </w:r>
      <w:r w:rsidR="00DD4760">
        <w:rPr>
          <w:rFonts w:ascii="Calibri" w:hAnsi="Calibri" w:cs="Calibri"/>
          <w:color w:val="000000" w:themeColor="text1"/>
          <w:szCs w:val="20"/>
        </w:rPr>
        <w:t>.</w:t>
      </w:r>
    </w:p>
    <w:p w14:paraId="5F627EE7" w14:textId="77777777" w:rsidR="001B5081" w:rsidRDefault="001B5081"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23F45295" w14:textId="0F188738" w:rsidR="001B5081" w:rsidRPr="000C3202" w:rsidRDefault="006C60E9"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sidRPr="000C3202">
        <w:rPr>
          <w:rFonts w:ascii="Calibri" w:hAnsi="Calibri" w:cs="Calibri"/>
          <w:b/>
          <w:bCs/>
          <w:color w:val="000000" w:themeColor="text1"/>
          <w:szCs w:val="20"/>
        </w:rPr>
        <w:t>Proposal</w:t>
      </w:r>
      <w:r w:rsidR="00697112">
        <w:rPr>
          <w:rFonts w:ascii="Calibri" w:hAnsi="Calibri" w:cs="Calibri"/>
          <w:b/>
          <w:bCs/>
          <w:color w:val="000000" w:themeColor="text1"/>
          <w:szCs w:val="20"/>
        </w:rPr>
        <w:t xml:space="preserve"> 3</w:t>
      </w:r>
      <w:r w:rsidRPr="000C3202">
        <w:rPr>
          <w:rFonts w:ascii="Calibri" w:hAnsi="Calibri" w:cs="Calibri"/>
          <w:b/>
          <w:bCs/>
          <w:color w:val="000000" w:themeColor="text1"/>
          <w:szCs w:val="20"/>
        </w:rPr>
        <w:t>: Support</w:t>
      </w:r>
      <w:r w:rsidR="005032DA">
        <w:rPr>
          <w:rFonts w:ascii="Calibri" w:hAnsi="Calibri" w:cs="Calibri"/>
          <w:b/>
          <w:bCs/>
          <w:color w:val="000000" w:themeColor="text1"/>
          <w:szCs w:val="20"/>
        </w:rPr>
        <w:t xml:space="preserve"> multiple</w:t>
      </w:r>
      <w:r w:rsidRPr="000C3202">
        <w:rPr>
          <w:rFonts w:ascii="Calibri" w:hAnsi="Calibri" w:cs="Calibri"/>
          <w:b/>
          <w:bCs/>
          <w:color w:val="000000" w:themeColor="text1"/>
          <w:szCs w:val="20"/>
        </w:rPr>
        <w:t xml:space="preserve"> </w:t>
      </w:r>
      <w:r w:rsidR="0048613E" w:rsidRPr="000C3202">
        <w:rPr>
          <w:rFonts w:ascii="Calibri" w:hAnsi="Calibri" w:cs="Calibri"/>
          <w:b/>
          <w:bCs/>
          <w:color w:val="000000" w:themeColor="text1"/>
          <w:szCs w:val="20"/>
        </w:rPr>
        <w:t xml:space="preserve">RB </w:t>
      </w:r>
      <w:r w:rsidRPr="000C3202">
        <w:rPr>
          <w:rFonts w:ascii="Calibri" w:hAnsi="Calibri" w:cs="Calibri"/>
          <w:b/>
          <w:bCs/>
          <w:color w:val="000000" w:themeColor="text1"/>
          <w:szCs w:val="20"/>
        </w:rPr>
        <w:t xml:space="preserve">offset values </w:t>
      </w:r>
      <w:r w:rsidR="00AE1B4B" w:rsidRPr="000C3202">
        <w:rPr>
          <w:rFonts w:ascii="Calibri" w:hAnsi="Calibri" w:cs="Calibri"/>
          <w:b/>
          <w:bCs/>
          <w:color w:val="000000" w:themeColor="text1"/>
          <w:szCs w:val="20"/>
        </w:rPr>
        <w:t xml:space="preserve">for each </w:t>
      </w:r>
      <w:r w:rsidR="008E3529" w:rsidRPr="000C3202">
        <w:rPr>
          <w:rFonts w:ascii="Calibri" w:hAnsi="Calibri" w:cs="Calibri"/>
          <w:b/>
          <w:bCs/>
          <w:color w:val="000000" w:themeColor="text1"/>
          <w:szCs w:val="20"/>
        </w:rPr>
        <w:t>density</w:t>
      </w:r>
      <w:r w:rsidR="005032DA">
        <w:rPr>
          <w:rFonts w:ascii="Calibri" w:hAnsi="Calibri" w:cs="Calibri"/>
          <w:b/>
          <w:bCs/>
          <w:color w:val="000000" w:themeColor="text1"/>
          <w:szCs w:val="20"/>
        </w:rPr>
        <w:t xml:space="preserve"> value</w:t>
      </w:r>
    </w:p>
    <w:p w14:paraId="0BBD477F" w14:textId="77777777" w:rsidR="006C60E9" w:rsidRDefault="006C60E9"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3EDF0133" w14:textId="6CB69DFB" w:rsidR="00E46E54" w:rsidRDefault="00045663"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While the introduction of new density values is beneficial in the reduction of overall system overhead, this could also lead to degradation in the system performance. This is the trade-off that needs to be carefully monitored. For example, if the amount of degradation in the overall system performance is higher than the amount of throughput </w:t>
      </w:r>
      <w:proofErr w:type="gramStart"/>
      <w:r>
        <w:rPr>
          <w:rFonts w:ascii="Calibri" w:hAnsi="Calibri" w:cs="Calibri"/>
          <w:color w:val="000000" w:themeColor="text1"/>
          <w:szCs w:val="20"/>
        </w:rPr>
        <w:t>gain</w:t>
      </w:r>
      <w:proofErr w:type="gramEnd"/>
      <w:r>
        <w:rPr>
          <w:rFonts w:ascii="Calibri" w:hAnsi="Calibri" w:cs="Calibri"/>
          <w:color w:val="000000" w:themeColor="text1"/>
          <w:szCs w:val="20"/>
        </w:rPr>
        <w:t xml:space="preserve"> as a result of the CSI-RS overhead reduction, then the introduction of the new density values seems futile. Introducing new densities is just a first step towards optimal system design. Utilizing the </w:t>
      </w:r>
      <w:proofErr w:type="gramStart"/>
      <w:r>
        <w:rPr>
          <w:rFonts w:ascii="Calibri" w:hAnsi="Calibri" w:cs="Calibri"/>
          <w:color w:val="000000" w:themeColor="text1"/>
          <w:szCs w:val="20"/>
        </w:rPr>
        <w:t>low density</w:t>
      </w:r>
      <w:proofErr w:type="gramEnd"/>
      <w:r>
        <w:rPr>
          <w:rFonts w:ascii="Calibri" w:hAnsi="Calibri" w:cs="Calibri"/>
          <w:color w:val="000000" w:themeColor="text1"/>
          <w:szCs w:val="20"/>
        </w:rPr>
        <w:t xml:space="preserve"> CSI-RS signals such that the gain obtained due to the </w:t>
      </w:r>
      <w:proofErr w:type="gramStart"/>
      <w:r>
        <w:rPr>
          <w:rFonts w:ascii="Calibri" w:hAnsi="Calibri" w:cs="Calibri"/>
          <w:color w:val="000000" w:themeColor="text1"/>
          <w:szCs w:val="20"/>
        </w:rPr>
        <w:t>low density</w:t>
      </w:r>
      <w:proofErr w:type="gramEnd"/>
      <w:r>
        <w:rPr>
          <w:rFonts w:ascii="Calibri" w:hAnsi="Calibri" w:cs="Calibri"/>
          <w:color w:val="000000" w:themeColor="text1"/>
          <w:szCs w:val="20"/>
        </w:rPr>
        <w:t xml:space="preserve"> CSI-RS to be significantly higher than the loss incurred due to the low granularity channel should be of utmost importance.</w:t>
      </w:r>
    </w:p>
    <w:p w14:paraId="6C4AF34B" w14:textId="77777777" w:rsidR="002729A1" w:rsidRDefault="002729A1"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30C7B4BD" w14:textId="1DA23E3C" w:rsidR="002729A1" w:rsidRDefault="000652F2"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A </w:t>
      </w:r>
      <w:proofErr w:type="gramStart"/>
      <w:r>
        <w:rPr>
          <w:rFonts w:ascii="Calibri" w:hAnsi="Calibri" w:cs="Calibri"/>
          <w:color w:val="000000" w:themeColor="text1"/>
          <w:szCs w:val="20"/>
        </w:rPr>
        <w:t>low density</w:t>
      </w:r>
      <w:proofErr w:type="gramEnd"/>
      <w:r>
        <w:rPr>
          <w:rFonts w:ascii="Calibri" w:hAnsi="Calibri" w:cs="Calibri"/>
          <w:color w:val="000000" w:themeColor="text1"/>
          <w:szCs w:val="20"/>
        </w:rPr>
        <w:t xml:space="preserve"> CSI-RS </w:t>
      </w:r>
      <w:r w:rsidR="00016C5A">
        <w:rPr>
          <w:rFonts w:ascii="Calibri" w:hAnsi="Calibri" w:cs="Calibri"/>
          <w:color w:val="000000" w:themeColor="text1"/>
          <w:szCs w:val="20"/>
        </w:rPr>
        <w:t>does not capture the frequency selective characteristics of the channel accurately when compared with a density 1 CSI-RS</w:t>
      </w:r>
      <w:r w:rsidR="00DD5CB1">
        <w:rPr>
          <w:rFonts w:ascii="Calibri" w:hAnsi="Calibri" w:cs="Calibri"/>
          <w:color w:val="000000" w:themeColor="text1"/>
          <w:szCs w:val="20"/>
        </w:rPr>
        <w:t xml:space="preserve"> as represented in Fig.3</w:t>
      </w:r>
      <w:r w:rsidR="00016C5A">
        <w:rPr>
          <w:rFonts w:ascii="Calibri" w:hAnsi="Calibri" w:cs="Calibri"/>
          <w:color w:val="000000" w:themeColor="text1"/>
          <w:szCs w:val="20"/>
        </w:rPr>
        <w:t xml:space="preserve">. </w:t>
      </w:r>
      <w:r w:rsidR="000B4867">
        <w:rPr>
          <w:rFonts w:ascii="Calibri" w:hAnsi="Calibri" w:cs="Calibri"/>
          <w:color w:val="000000" w:themeColor="text1"/>
          <w:szCs w:val="20"/>
        </w:rPr>
        <w:t xml:space="preserve">If the channel of a UE is highly frequency selective, </w:t>
      </w:r>
      <w:r w:rsidR="006A18C2">
        <w:rPr>
          <w:rFonts w:ascii="Calibri" w:hAnsi="Calibri" w:cs="Calibri"/>
          <w:color w:val="000000" w:themeColor="text1"/>
          <w:szCs w:val="20"/>
        </w:rPr>
        <w:t xml:space="preserve">then </w:t>
      </w:r>
      <w:r w:rsidR="00C755B4">
        <w:rPr>
          <w:rFonts w:ascii="Calibri" w:hAnsi="Calibri" w:cs="Calibri"/>
          <w:color w:val="000000" w:themeColor="text1"/>
          <w:szCs w:val="20"/>
        </w:rPr>
        <w:t xml:space="preserve">the </w:t>
      </w:r>
      <w:r w:rsidR="00926708">
        <w:rPr>
          <w:rFonts w:ascii="Calibri" w:hAnsi="Calibri" w:cs="Calibri"/>
          <w:color w:val="000000" w:themeColor="text1"/>
          <w:szCs w:val="20"/>
        </w:rPr>
        <w:t xml:space="preserve">low density configured may not be sufficient for getting an accurate channel </w:t>
      </w:r>
      <w:proofErr w:type="gramStart"/>
      <w:r w:rsidR="00926708">
        <w:rPr>
          <w:rFonts w:ascii="Calibri" w:hAnsi="Calibri" w:cs="Calibri"/>
          <w:color w:val="000000" w:themeColor="text1"/>
          <w:szCs w:val="20"/>
        </w:rPr>
        <w:t>characteristics</w:t>
      </w:r>
      <w:proofErr w:type="gramEnd"/>
      <w:r w:rsidR="009C0975">
        <w:rPr>
          <w:rFonts w:ascii="Calibri" w:hAnsi="Calibri" w:cs="Calibri"/>
          <w:color w:val="000000" w:themeColor="text1"/>
          <w:szCs w:val="20"/>
        </w:rPr>
        <w:t>.</w:t>
      </w:r>
      <w:r w:rsidR="00926708">
        <w:rPr>
          <w:rFonts w:ascii="Calibri" w:hAnsi="Calibri" w:cs="Calibri"/>
          <w:color w:val="000000" w:themeColor="text1"/>
          <w:szCs w:val="20"/>
        </w:rPr>
        <w:t xml:space="preserve"> </w:t>
      </w:r>
      <w:r w:rsidR="00CD0A8D">
        <w:rPr>
          <w:rFonts w:ascii="Calibri" w:hAnsi="Calibri" w:cs="Calibri"/>
          <w:color w:val="000000" w:themeColor="text1"/>
          <w:szCs w:val="20"/>
        </w:rPr>
        <w:t xml:space="preserve">Inaccurate </w:t>
      </w:r>
      <w:proofErr w:type="gramStart"/>
      <w:r w:rsidR="00CD0A8D">
        <w:rPr>
          <w:rFonts w:ascii="Calibri" w:hAnsi="Calibri" w:cs="Calibri"/>
          <w:color w:val="000000" w:themeColor="text1"/>
          <w:szCs w:val="20"/>
        </w:rPr>
        <w:t>channel</w:t>
      </w:r>
      <w:proofErr w:type="gramEnd"/>
      <w:r w:rsidR="00CD0A8D">
        <w:rPr>
          <w:rFonts w:ascii="Calibri" w:hAnsi="Calibri" w:cs="Calibri"/>
          <w:color w:val="000000" w:themeColor="text1"/>
          <w:szCs w:val="20"/>
        </w:rPr>
        <w:t xml:space="preserve"> at the UE will result in inaccurate CSI</w:t>
      </w:r>
      <w:r w:rsidR="004378B9">
        <w:rPr>
          <w:rFonts w:ascii="Calibri" w:hAnsi="Calibri" w:cs="Calibri"/>
          <w:color w:val="000000" w:themeColor="text1"/>
          <w:szCs w:val="20"/>
        </w:rPr>
        <w:t xml:space="preserve"> report</w:t>
      </w:r>
      <w:r w:rsidR="000169D9">
        <w:rPr>
          <w:rFonts w:ascii="Calibri" w:hAnsi="Calibri" w:cs="Calibri"/>
          <w:color w:val="000000" w:themeColor="text1"/>
          <w:szCs w:val="20"/>
        </w:rPr>
        <w:t xml:space="preserve">s such as inaccurate CSI or inaccurate PMI etc. </w:t>
      </w:r>
      <w:r w:rsidR="00127B3E">
        <w:rPr>
          <w:rFonts w:ascii="Calibri" w:hAnsi="Calibri" w:cs="Calibri"/>
          <w:color w:val="000000" w:themeColor="text1"/>
          <w:szCs w:val="20"/>
        </w:rPr>
        <w:t xml:space="preserve">When the BS performs a data transmission using the inaccurate CSI reports, </w:t>
      </w:r>
      <w:r w:rsidR="00621678">
        <w:rPr>
          <w:rFonts w:ascii="Calibri" w:hAnsi="Calibri" w:cs="Calibri"/>
          <w:color w:val="000000" w:themeColor="text1"/>
          <w:szCs w:val="20"/>
        </w:rPr>
        <w:t xml:space="preserve">the transport block </w:t>
      </w:r>
      <w:r w:rsidR="00360C6F">
        <w:rPr>
          <w:rFonts w:ascii="Calibri" w:hAnsi="Calibri" w:cs="Calibri"/>
          <w:color w:val="000000" w:themeColor="text1"/>
          <w:szCs w:val="20"/>
        </w:rPr>
        <w:t xml:space="preserve">will most likely fail. </w:t>
      </w:r>
      <w:r w:rsidR="008201E5">
        <w:rPr>
          <w:rFonts w:ascii="Calibri" w:hAnsi="Calibri" w:cs="Calibri"/>
          <w:color w:val="000000" w:themeColor="text1"/>
          <w:szCs w:val="20"/>
        </w:rPr>
        <w:t>As a result, the overall system throughput reduces.</w:t>
      </w:r>
    </w:p>
    <w:p w14:paraId="0F57654E" w14:textId="77777777" w:rsidR="005C7EA6" w:rsidRDefault="005C7EA6"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0144BA92" w14:textId="532E783E" w:rsidR="005C7EA6" w:rsidRDefault="005C7EA6" w:rsidP="005C7EA6">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5C7EA6">
        <w:rPr>
          <w:rFonts w:ascii="Calibri" w:hAnsi="Calibri" w:cs="Calibri"/>
          <w:noProof/>
          <w:color w:val="000000" w:themeColor="text1"/>
          <w:szCs w:val="20"/>
        </w:rPr>
        <w:lastRenderedPageBreak/>
        <w:drawing>
          <wp:inline distT="0" distB="0" distL="0" distR="0" wp14:anchorId="38C7CD26" wp14:editId="079F7BB4">
            <wp:extent cx="4133299" cy="1383507"/>
            <wp:effectExtent l="0" t="0" r="635" b="7620"/>
            <wp:docPr id="486543999" name="Picture 1" descr="A graph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543999" name="Picture 1" descr="A graph with lines and points&#10;&#10;AI-generated content may be incorrect."/>
                    <pic:cNvPicPr/>
                  </pic:nvPicPr>
                  <pic:blipFill>
                    <a:blip r:embed="rId10"/>
                    <a:stretch>
                      <a:fillRect/>
                    </a:stretch>
                  </pic:blipFill>
                  <pic:spPr>
                    <a:xfrm>
                      <a:off x="0" y="0"/>
                      <a:ext cx="4167641" cy="1395002"/>
                    </a:xfrm>
                    <a:prstGeom prst="rect">
                      <a:avLst/>
                    </a:prstGeom>
                  </pic:spPr>
                </pic:pic>
              </a:graphicData>
            </a:graphic>
          </wp:inline>
        </w:drawing>
      </w:r>
    </w:p>
    <w:p w14:paraId="1BE84DCB" w14:textId="185709AC" w:rsidR="00B816E3" w:rsidRPr="00290F96" w:rsidRDefault="00B816E3" w:rsidP="005C7EA6">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290F96">
        <w:rPr>
          <w:rFonts w:ascii="Calibri" w:hAnsi="Calibri" w:cs="Calibri"/>
          <w:b/>
          <w:bCs/>
          <w:color w:val="000000" w:themeColor="text1"/>
          <w:szCs w:val="20"/>
        </w:rPr>
        <w:t>Fig 3. Difference between 0.25 and 1 Density channel at the UE</w:t>
      </w:r>
    </w:p>
    <w:p w14:paraId="44532712" w14:textId="77777777" w:rsidR="00B816E3" w:rsidRDefault="00B816E3" w:rsidP="00B816E3">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p>
    <w:p w14:paraId="08ED5012" w14:textId="252F6D1F" w:rsidR="00BC1C1E" w:rsidRDefault="0042117A" w:rsidP="00B816E3">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r>
        <w:rPr>
          <w:rFonts w:ascii="Calibri" w:hAnsi="Calibri" w:cs="Calibri"/>
          <w:color w:val="000000" w:themeColor="text1"/>
          <w:szCs w:val="20"/>
        </w:rPr>
        <w:t>In our simulations, we have observed that the SE computed for density 1/8 and density 1</w:t>
      </w:r>
      <w:r w:rsidR="001C68B0">
        <w:rPr>
          <w:rFonts w:ascii="Calibri" w:hAnsi="Calibri" w:cs="Calibri"/>
          <w:color w:val="000000" w:themeColor="text1"/>
          <w:szCs w:val="20"/>
        </w:rPr>
        <w:t xml:space="preserve"> </w:t>
      </w:r>
      <w:proofErr w:type="gramStart"/>
      <w:r w:rsidR="001C68B0">
        <w:rPr>
          <w:rFonts w:ascii="Calibri" w:hAnsi="Calibri" w:cs="Calibri"/>
          <w:color w:val="000000" w:themeColor="text1"/>
          <w:szCs w:val="20"/>
        </w:rPr>
        <w:t>varies</w:t>
      </w:r>
      <w:proofErr w:type="gramEnd"/>
      <w:r w:rsidR="001C68B0">
        <w:rPr>
          <w:rFonts w:ascii="Calibri" w:hAnsi="Calibri" w:cs="Calibri"/>
          <w:color w:val="000000" w:themeColor="text1"/>
          <w:szCs w:val="20"/>
        </w:rPr>
        <w:t xml:space="preserve"> at </w:t>
      </w:r>
      <w:proofErr w:type="gramStart"/>
      <w:r w:rsidR="001C68B0">
        <w:rPr>
          <w:rFonts w:ascii="Calibri" w:hAnsi="Calibri" w:cs="Calibri"/>
          <w:color w:val="000000" w:themeColor="text1"/>
          <w:szCs w:val="20"/>
        </w:rPr>
        <w:t>least for</w:t>
      </w:r>
      <w:proofErr w:type="gramEnd"/>
      <w:r w:rsidR="001C68B0">
        <w:rPr>
          <w:rFonts w:ascii="Calibri" w:hAnsi="Calibri" w:cs="Calibri"/>
          <w:color w:val="000000" w:themeColor="text1"/>
          <w:szCs w:val="20"/>
        </w:rPr>
        <w:t xml:space="preserve"> 30% of the users. </w:t>
      </w:r>
      <w:r w:rsidR="00AB7178">
        <w:rPr>
          <w:rFonts w:ascii="Calibri" w:hAnsi="Calibri" w:cs="Calibri"/>
          <w:color w:val="000000" w:themeColor="text1"/>
          <w:szCs w:val="20"/>
        </w:rPr>
        <w:t>The simulation result is shown in Fig 4.</w:t>
      </w:r>
    </w:p>
    <w:p w14:paraId="7DB02908" w14:textId="5D137681" w:rsidR="006E0318" w:rsidRDefault="006E0318" w:rsidP="00B816E3">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p>
    <w:p w14:paraId="3B372E5D" w14:textId="2988A61C" w:rsidR="006E0318" w:rsidRDefault="006E0318" w:rsidP="009A3236">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6E0318">
        <w:rPr>
          <w:rFonts w:ascii="Calibri" w:hAnsi="Calibri" w:cs="Calibri"/>
          <w:noProof/>
          <w:color w:val="000000" w:themeColor="text1"/>
          <w:szCs w:val="20"/>
        </w:rPr>
        <w:drawing>
          <wp:inline distT="0" distB="0" distL="0" distR="0" wp14:anchorId="7A594AB9" wp14:editId="5C172175">
            <wp:extent cx="3277040" cy="2020491"/>
            <wp:effectExtent l="0" t="0" r="0" b="0"/>
            <wp:docPr id="645578125" name="Picture 1" descr="A graph of blue rectangular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578125" name="Picture 1" descr="A graph of blue rectangular bars&#10;&#10;AI-generated content may be incorrect."/>
                    <pic:cNvPicPr/>
                  </pic:nvPicPr>
                  <pic:blipFill>
                    <a:blip r:embed="rId11"/>
                    <a:stretch>
                      <a:fillRect/>
                    </a:stretch>
                  </pic:blipFill>
                  <pic:spPr>
                    <a:xfrm>
                      <a:off x="0" y="0"/>
                      <a:ext cx="3288690" cy="2027674"/>
                    </a:xfrm>
                    <a:prstGeom prst="rect">
                      <a:avLst/>
                    </a:prstGeom>
                  </pic:spPr>
                </pic:pic>
              </a:graphicData>
            </a:graphic>
          </wp:inline>
        </w:drawing>
      </w:r>
    </w:p>
    <w:p w14:paraId="4A4F4045" w14:textId="7B0ACAB2" w:rsidR="009A3236" w:rsidRPr="001946EA" w:rsidRDefault="00540D6B" w:rsidP="001946EA">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7E523E">
        <w:rPr>
          <w:rFonts w:ascii="Calibri" w:hAnsi="Calibri" w:cs="Calibri"/>
          <w:b/>
          <w:bCs/>
          <w:color w:val="000000" w:themeColor="text1"/>
          <w:szCs w:val="20"/>
        </w:rPr>
        <w:t xml:space="preserve">Fig 4. </w:t>
      </w:r>
      <w:r w:rsidR="009B51B7" w:rsidRPr="007E523E">
        <w:rPr>
          <w:rFonts w:ascii="Calibri" w:hAnsi="Calibri" w:cs="Calibri"/>
          <w:b/>
          <w:bCs/>
          <w:color w:val="000000" w:themeColor="text1"/>
          <w:szCs w:val="20"/>
        </w:rPr>
        <w:t>Percentage of UEs with different SE for density 1 and 1/8</w:t>
      </w:r>
    </w:p>
    <w:p w14:paraId="25F97AD3" w14:textId="77777777" w:rsidR="00FE6C53" w:rsidRDefault="00FE6C53"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2D9BF13E" w14:textId="74857069" w:rsidR="0041596E" w:rsidRDefault="0041596E"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Observation 1: </w:t>
      </w:r>
      <w:r w:rsidR="00B33137">
        <w:rPr>
          <w:rFonts w:ascii="Calibri" w:hAnsi="Calibri" w:cs="Calibri"/>
          <w:b/>
          <w:bCs/>
          <w:color w:val="000000" w:themeColor="text1"/>
          <w:szCs w:val="20"/>
        </w:rPr>
        <w:t>UEs configured with lower FD density values may report inaccurate CQI which could result in the failure of the transport block</w:t>
      </w:r>
    </w:p>
    <w:p w14:paraId="611B420B" w14:textId="77777777" w:rsidR="00F967C3" w:rsidRDefault="00F967C3"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21320BF6" w14:textId="12E35602" w:rsidR="00C27DFC" w:rsidRDefault="00A77FED"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Hence, there is a need to study the </w:t>
      </w:r>
      <w:r w:rsidR="00922596">
        <w:rPr>
          <w:rFonts w:ascii="Calibri" w:hAnsi="Calibri" w:cs="Calibri"/>
          <w:color w:val="000000" w:themeColor="text1"/>
          <w:szCs w:val="20"/>
        </w:rPr>
        <w:t xml:space="preserve">throughput degradation caused by </w:t>
      </w:r>
      <w:r w:rsidR="00FE1E54">
        <w:rPr>
          <w:rFonts w:ascii="Calibri" w:hAnsi="Calibri" w:cs="Calibri"/>
          <w:color w:val="000000" w:themeColor="text1"/>
          <w:szCs w:val="20"/>
        </w:rPr>
        <w:t xml:space="preserve">reduced CSI-RS density and specify enhancements </w:t>
      </w:r>
      <w:r w:rsidR="00BA2A1F">
        <w:rPr>
          <w:rFonts w:ascii="Calibri" w:hAnsi="Calibri" w:cs="Calibri"/>
          <w:color w:val="000000" w:themeColor="text1"/>
          <w:szCs w:val="20"/>
        </w:rPr>
        <w:t xml:space="preserve">such that </w:t>
      </w:r>
      <w:r w:rsidR="009642BB">
        <w:rPr>
          <w:rFonts w:ascii="Calibri" w:hAnsi="Calibri" w:cs="Calibri"/>
          <w:color w:val="000000" w:themeColor="text1"/>
          <w:szCs w:val="20"/>
        </w:rPr>
        <w:t>the CSI report from frequency selective UEs is more accurate.</w:t>
      </w:r>
    </w:p>
    <w:p w14:paraId="34A72196" w14:textId="77777777" w:rsidR="00C27DFC" w:rsidRPr="00C27DFC" w:rsidRDefault="00C27DFC"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3728E1D7" w14:textId="72E1B501" w:rsidR="00F967C3" w:rsidRDefault="00F967C3"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DD4D2A">
        <w:rPr>
          <w:rFonts w:ascii="Calibri" w:hAnsi="Calibri" w:cs="Calibri"/>
          <w:b/>
          <w:bCs/>
          <w:color w:val="000000" w:themeColor="text1"/>
          <w:szCs w:val="20"/>
        </w:rPr>
        <w:t>4</w:t>
      </w:r>
      <w:r>
        <w:rPr>
          <w:rFonts w:ascii="Calibri" w:hAnsi="Calibri" w:cs="Calibri"/>
          <w:b/>
          <w:bCs/>
          <w:color w:val="000000" w:themeColor="text1"/>
          <w:szCs w:val="20"/>
        </w:rPr>
        <w:t xml:space="preserve">: </w:t>
      </w:r>
      <w:r w:rsidR="003D5046">
        <w:rPr>
          <w:rFonts w:ascii="Calibri" w:hAnsi="Calibri" w:cs="Calibri"/>
          <w:b/>
          <w:bCs/>
          <w:color w:val="000000" w:themeColor="text1"/>
          <w:szCs w:val="20"/>
        </w:rPr>
        <w:t xml:space="preserve">Specify enhancements, without impacting the WID scope, </w:t>
      </w:r>
      <w:r w:rsidR="006142A2">
        <w:rPr>
          <w:rFonts w:ascii="Calibri" w:hAnsi="Calibri" w:cs="Calibri"/>
          <w:b/>
          <w:bCs/>
          <w:color w:val="000000" w:themeColor="text1"/>
          <w:szCs w:val="20"/>
        </w:rPr>
        <w:t>in CSI-RS transmission</w:t>
      </w:r>
      <w:r w:rsidR="00002B7E">
        <w:rPr>
          <w:rFonts w:ascii="Calibri" w:hAnsi="Calibri" w:cs="Calibri"/>
          <w:b/>
          <w:bCs/>
          <w:color w:val="000000" w:themeColor="text1"/>
          <w:szCs w:val="20"/>
        </w:rPr>
        <w:t xml:space="preserve"> such that accurate CQI is reported by the UE even with lower CSI-RS density</w:t>
      </w:r>
    </w:p>
    <w:p w14:paraId="4C3F2600" w14:textId="77777777" w:rsidR="00002B7E" w:rsidRDefault="00002B7E"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3DDC9B54" w14:textId="66B37DC6" w:rsidR="00D80813" w:rsidRPr="006D2FE5" w:rsidRDefault="006D2FE5"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In order to reduce inaccurate CSI reports from </w:t>
      </w:r>
      <w:proofErr w:type="gramStart"/>
      <w:r>
        <w:rPr>
          <w:rFonts w:ascii="Calibri" w:hAnsi="Calibri" w:cs="Calibri"/>
          <w:color w:val="000000" w:themeColor="text1"/>
          <w:szCs w:val="20"/>
        </w:rPr>
        <w:t>frequency</w:t>
      </w:r>
      <w:proofErr w:type="gramEnd"/>
      <w:r>
        <w:rPr>
          <w:rFonts w:ascii="Calibri" w:hAnsi="Calibri" w:cs="Calibri"/>
          <w:color w:val="000000" w:themeColor="text1"/>
          <w:szCs w:val="20"/>
        </w:rPr>
        <w:t xml:space="preserve"> selective UEs, </w:t>
      </w:r>
      <w:r w:rsidR="00B97892">
        <w:rPr>
          <w:rFonts w:ascii="Calibri" w:hAnsi="Calibri" w:cs="Calibri"/>
          <w:color w:val="000000" w:themeColor="text1"/>
          <w:szCs w:val="20"/>
        </w:rPr>
        <w:t xml:space="preserve">we propose a scheme called CSI-RS resource cycling. </w:t>
      </w:r>
      <w:r w:rsidR="00AB34E5">
        <w:rPr>
          <w:rFonts w:ascii="Calibri" w:hAnsi="Calibri" w:cs="Calibri"/>
          <w:color w:val="000000" w:themeColor="text1"/>
          <w:szCs w:val="20"/>
        </w:rPr>
        <w:t xml:space="preserve">As per this, </w:t>
      </w:r>
      <w:r w:rsidR="005622AF">
        <w:rPr>
          <w:rFonts w:ascii="Calibri" w:hAnsi="Calibri" w:cs="Calibri"/>
          <w:color w:val="000000" w:themeColor="text1"/>
          <w:szCs w:val="20"/>
        </w:rPr>
        <w:t>all the aggregated CSI-RS resources are cycled in frequency domain</w:t>
      </w:r>
      <w:r w:rsidR="00123F31">
        <w:rPr>
          <w:rFonts w:ascii="Calibri" w:hAnsi="Calibri" w:cs="Calibri"/>
          <w:color w:val="000000" w:themeColor="text1"/>
          <w:szCs w:val="20"/>
        </w:rPr>
        <w:t xml:space="preserve"> as shown in Fig 5.</w:t>
      </w:r>
      <w:r w:rsidR="00AC4614">
        <w:rPr>
          <w:rFonts w:ascii="Calibri" w:hAnsi="Calibri" w:cs="Calibri"/>
          <w:color w:val="000000" w:themeColor="text1"/>
          <w:szCs w:val="20"/>
        </w:rPr>
        <w:t xml:space="preserve"> </w:t>
      </w:r>
      <w:r w:rsidR="00D92213">
        <w:rPr>
          <w:rFonts w:ascii="Calibri" w:hAnsi="Calibri" w:cs="Calibri"/>
          <w:color w:val="000000" w:themeColor="text1"/>
          <w:szCs w:val="20"/>
        </w:rPr>
        <w:t xml:space="preserve">As shown in the figure, </w:t>
      </w:r>
      <w:r w:rsidR="004B781D">
        <w:rPr>
          <w:rFonts w:ascii="Calibri" w:hAnsi="Calibri" w:cs="Calibri"/>
          <w:color w:val="000000" w:themeColor="text1"/>
          <w:szCs w:val="20"/>
        </w:rPr>
        <w:t>the</w:t>
      </w:r>
      <w:r w:rsidR="002567B5">
        <w:rPr>
          <w:rFonts w:ascii="Calibri" w:hAnsi="Calibri" w:cs="Calibri"/>
          <w:color w:val="000000" w:themeColor="text1"/>
          <w:szCs w:val="20"/>
        </w:rPr>
        <w:t xml:space="preserve"> FD resources of each CSI-RS resource </w:t>
      </w:r>
      <w:r w:rsidR="00063BF4">
        <w:rPr>
          <w:rFonts w:ascii="Calibri" w:hAnsi="Calibri" w:cs="Calibri"/>
          <w:color w:val="000000" w:themeColor="text1"/>
          <w:szCs w:val="20"/>
        </w:rPr>
        <w:t>changes across time instances</w:t>
      </w:r>
      <w:r w:rsidR="00A927A8">
        <w:rPr>
          <w:rFonts w:ascii="Calibri" w:hAnsi="Calibri" w:cs="Calibri"/>
          <w:color w:val="000000" w:themeColor="text1"/>
          <w:szCs w:val="20"/>
        </w:rPr>
        <w:t xml:space="preserve"> in a cyclic fashion. </w:t>
      </w:r>
      <w:r w:rsidR="00B323E0">
        <w:rPr>
          <w:rFonts w:ascii="Calibri" w:hAnsi="Calibri" w:cs="Calibri"/>
          <w:color w:val="000000" w:themeColor="text1"/>
          <w:szCs w:val="20"/>
        </w:rPr>
        <w:t>The UE can combine channel from multiple time instances</w:t>
      </w:r>
      <w:r w:rsidR="004F147B">
        <w:rPr>
          <w:rFonts w:ascii="Calibri" w:hAnsi="Calibri" w:cs="Calibri"/>
          <w:color w:val="000000" w:themeColor="text1"/>
          <w:szCs w:val="20"/>
        </w:rPr>
        <w:t xml:space="preserve"> in order to obtain the frequency characteristics of the channel more accurately. </w:t>
      </w:r>
      <w:r w:rsidR="00273472">
        <w:rPr>
          <w:rFonts w:ascii="Calibri" w:hAnsi="Calibri" w:cs="Calibri"/>
          <w:color w:val="000000" w:themeColor="text1"/>
          <w:szCs w:val="20"/>
        </w:rPr>
        <w:t xml:space="preserve">This scheme is particularly beneficial for the UEs with high frequency selectivity and </w:t>
      </w:r>
      <w:r w:rsidR="00AF06F5">
        <w:rPr>
          <w:rFonts w:ascii="Calibri" w:hAnsi="Calibri" w:cs="Calibri"/>
          <w:color w:val="000000" w:themeColor="text1"/>
          <w:szCs w:val="20"/>
        </w:rPr>
        <w:t xml:space="preserve">high coherence time i.e., the channel should be constant </w:t>
      </w:r>
      <w:r w:rsidR="00E4651E">
        <w:rPr>
          <w:rFonts w:ascii="Calibri" w:hAnsi="Calibri" w:cs="Calibri"/>
          <w:color w:val="000000" w:themeColor="text1"/>
          <w:szCs w:val="20"/>
        </w:rPr>
        <w:t>over the time instances over which the UE aggregates the channel.</w:t>
      </w:r>
      <w:r w:rsidR="00131C57">
        <w:rPr>
          <w:rFonts w:ascii="Calibri" w:hAnsi="Calibri" w:cs="Calibri"/>
          <w:color w:val="000000" w:themeColor="text1"/>
          <w:szCs w:val="20"/>
        </w:rPr>
        <w:t xml:space="preserve"> </w:t>
      </w:r>
      <w:r w:rsidR="00E915EB">
        <w:rPr>
          <w:rFonts w:ascii="Calibri" w:hAnsi="Calibri" w:cs="Calibri"/>
          <w:color w:val="000000" w:themeColor="text1"/>
          <w:szCs w:val="20"/>
        </w:rPr>
        <w:t xml:space="preserve">By capturing the channel more accurately using multiple time instances, the UE </w:t>
      </w:r>
      <w:r w:rsidR="00E77FC5">
        <w:rPr>
          <w:rFonts w:ascii="Calibri" w:hAnsi="Calibri" w:cs="Calibri"/>
          <w:color w:val="000000" w:themeColor="text1"/>
          <w:szCs w:val="20"/>
        </w:rPr>
        <w:t>computes more accurate CSI report</w:t>
      </w:r>
      <w:r w:rsidR="00395ECB">
        <w:rPr>
          <w:rFonts w:ascii="Calibri" w:hAnsi="Calibri" w:cs="Calibri"/>
          <w:color w:val="000000" w:themeColor="text1"/>
          <w:szCs w:val="20"/>
        </w:rPr>
        <w:t>.</w:t>
      </w:r>
    </w:p>
    <w:p w14:paraId="44C4373A" w14:textId="77777777" w:rsidR="00E779DC" w:rsidRDefault="00E779DC"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05492E6D" w14:textId="2B5483AA" w:rsidR="00E779DC" w:rsidRDefault="00800CB8"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527A32">
        <w:rPr>
          <w:rFonts w:ascii="Calibri" w:hAnsi="Calibri" w:cs="Calibri"/>
          <w:b/>
          <w:bCs/>
          <w:color w:val="000000" w:themeColor="text1"/>
          <w:szCs w:val="20"/>
        </w:rPr>
        <w:t>5</w:t>
      </w:r>
      <w:r>
        <w:rPr>
          <w:rFonts w:ascii="Calibri" w:hAnsi="Calibri" w:cs="Calibri"/>
          <w:b/>
          <w:bCs/>
          <w:color w:val="000000" w:themeColor="text1"/>
          <w:szCs w:val="20"/>
        </w:rPr>
        <w:t xml:space="preserve">: </w:t>
      </w:r>
      <w:r w:rsidR="00583B4E">
        <w:rPr>
          <w:rFonts w:ascii="Calibri" w:hAnsi="Calibri" w:cs="Calibri"/>
          <w:b/>
          <w:bCs/>
          <w:color w:val="000000" w:themeColor="text1"/>
          <w:szCs w:val="20"/>
        </w:rPr>
        <w:t xml:space="preserve">Specify CSI-RS resource cycling </w:t>
      </w:r>
      <w:r w:rsidR="00CE5F97">
        <w:rPr>
          <w:rFonts w:ascii="Calibri" w:hAnsi="Calibri" w:cs="Calibri"/>
          <w:b/>
          <w:bCs/>
          <w:color w:val="000000" w:themeColor="text1"/>
          <w:szCs w:val="20"/>
        </w:rPr>
        <w:t>across</w:t>
      </w:r>
      <w:r w:rsidR="00583B4E">
        <w:rPr>
          <w:rFonts w:ascii="Calibri" w:hAnsi="Calibri" w:cs="Calibri"/>
          <w:b/>
          <w:bCs/>
          <w:color w:val="000000" w:themeColor="text1"/>
          <w:szCs w:val="20"/>
        </w:rPr>
        <w:t xml:space="preserve"> multiple time instances, at least for lower CSI-RS density values</w:t>
      </w:r>
    </w:p>
    <w:p w14:paraId="6F994E8C" w14:textId="383B1607" w:rsidR="00583B4E" w:rsidRDefault="008D2559" w:rsidP="00AD4ABE">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8D2559">
        <w:rPr>
          <w:rFonts w:ascii="Calibri" w:hAnsi="Calibri" w:cs="Calibri"/>
          <w:b/>
          <w:bCs/>
          <w:noProof/>
          <w:color w:val="000000" w:themeColor="text1"/>
          <w:szCs w:val="20"/>
        </w:rPr>
        <w:lastRenderedPageBreak/>
        <w:drawing>
          <wp:inline distT="0" distB="0" distL="0" distR="0" wp14:anchorId="4DC8E20F" wp14:editId="75450B46">
            <wp:extent cx="4006446" cy="1822162"/>
            <wp:effectExtent l="0" t="0" r="0" b="6985"/>
            <wp:docPr id="79163626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636264" name="Picture 1" descr="A diagram of a diagram&#10;&#10;AI-generated content may be incorrect."/>
                    <pic:cNvPicPr/>
                  </pic:nvPicPr>
                  <pic:blipFill>
                    <a:blip r:embed="rId12"/>
                    <a:stretch>
                      <a:fillRect/>
                    </a:stretch>
                  </pic:blipFill>
                  <pic:spPr>
                    <a:xfrm>
                      <a:off x="0" y="0"/>
                      <a:ext cx="4015196" cy="1826142"/>
                    </a:xfrm>
                    <a:prstGeom prst="rect">
                      <a:avLst/>
                    </a:prstGeom>
                  </pic:spPr>
                </pic:pic>
              </a:graphicData>
            </a:graphic>
          </wp:inline>
        </w:drawing>
      </w:r>
    </w:p>
    <w:p w14:paraId="35D8C7FD" w14:textId="1094EB8D" w:rsidR="00AD4ABE" w:rsidRDefault="001155B8" w:rsidP="00AD4ABE">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Pr>
          <w:rFonts w:ascii="Calibri" w:hAnsi="Calibri" w:cs="Calibri"/>
          <w:b/>
          <w:bCs/>
          <w:color w:val="000000" w:themeColor="text1"/>
          <w:szCs w:val="20"/>
        </w:rPr>
        <w:t>Fig 5. CSI-RS with Resource cycling</w:t>
      </w:r>
    </w:p>
    <w:p w14:paraId="44BD482B" w14:textId="77777777" w:rsidR="0020729D" w:rsidRDefault="0020729D" w:rsidP="0020729D">
      <w:pPr>
        <w:pBdr>
          <w:top w:val="none" w:sz="0" w:space="0" w:color="000000"/>
          <w:left w:val="none" w:sz="0" w:space="0" w:color="000000"/>
          <w:bottom w:val="single" w:sz="4" w:space="1" w:color="000000"/>
          <w:right w:val="none" w:sz="0" w:space="0" w:color="000000"/>
        </w:pBdr>
        <w:spacing w:line="240" w:lineRule="auto"/>
        <w:rPr>
          <w:rFonts w:ascii="Calibri" w:hAnsi="Calibri" w:cs="Calibri"/>
          <w:b/>
          <w:bCs/>
          <w:color w:val="000000" w:themeColor="text1"/>
          <w:szCs w:val="20"/>
        </w:rPr>
      </w:pPr>
    </w:p>
    <w:p w14:paraId="7F44DFA9" w14:textId="3B734EAB" w:rsidR="00583B4E" w:rsidRDefault="00583B4E"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527A32">
        <w:rPr>
          <w:rFonts w:ascii="Calibri" w:hAnsi="Calibri" w:cs="Calibri"/>
          <w:b/>
          <w:bCs/>
          <w:color w:val="000000" w:themeColor="text1"/>
          <w:szCs w:val="20"/>
        </w:rPr>
        <w:t>6</w:t>
      </w:r>
      <w:r>
        <w:rPr>
          <w:rFonts w:ascii="Calibri" w:hAnsi="Calibri" w:cs="Calibri"/>
          <w:b/>
          <w:bCs/>
          <w:color w:val="000000" w:themeColor="text1"/>
          <w:szCs w:val="20"/>
        </w:rPr>
        <w:t xml:space="preserve">: </w:t>
      </w:r>
      <w:r w:rsidR="00E83242">
        <w:rPr>
          <w:rFonts w:ascii="Calibri" w:hAnsi="Calibri" w:cs="Calibri"/>
          <w:b/>
          <w:bCs/>
          <w:color w:val="000000" w:themeColor="text1"/>
          <w:szCs w:val="20"/>
        </w:rPr>
        <w:t xml:space="preserve">Allow aggregation of </w:t>
      </w:r>
      <w:r w:rsidR="00843A8A">
        <w:rPr>
          <w:rFonts w:ascii="Calibri" w:hAnsi="Calibri" w:cs="Calibri"/>
          <w:b/>
          <w:bCs/>
          <w:color w:val="000000" w:themeColor="text1"/>
          <w:szCs w:val="20"/>
        </w:rPr>
        <w:t xml:space="preserve">multiple time instances </w:t>
      </w:r>
      <w:r w:rsidR="006F2BA5">
        <w:rPr>
          <w:rFonts w:ascii="Calibri" w:hAnsi="Calibri" w:cs="Calibri"/>
          <w:b/>
          <w:bCs/>
          <w:color w:val="000000" w:themeColor="text1"/>
          <w:szCs w:val="20"/>
        </w:rPr>
        <w:t>for computing</w:t>
      </w:r>
      <w:r w:rsidR="00EC5545">
        <w:rPr>
          <w:rFonts w:ascii="Calibri" w:hAnsi="Calibri" w:cs="Calibri"/>
          <w:b/>
          <w:bCs/>
          <w:color w:val="000000" w:themeColor="text1"/>
          <w:szCs w:val="20"/>
        </w:rPr>
        <w:t xml:space="preserve"> a</w:t>
      </w:r>
      <w:r w:rsidR="006F2BA5">
        <w:rPr>
          <w:rFonts w:ascii="Calibri" w:hAnsi="Calibri" w:cs="Calibri"/>
          <w:b/>
          <w:bCs/>
          <w:color w:val="000000" w:themeColor="text1"/>
          <w:szCs w:val="20"/>
        </w:rPr>
        <w:t xml:space="preserve"> CSI report</w:t>
      </w:r>
    </w:p>
    <w:p w14:paraId="6345B008" w14:textId="77777777" w:rsidR="00F26845" w:rsidRDefault="00F26845"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14BBC0C6" w14:textId="57929288" w:rsidR="007B43E4" w:rsidRDefault="00C41771"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r w:rsidRPr="00EB6E2F">
        <w:rPr>
          <w:rFonts w:ascii="Calibri" w:hAnsi="Calibri" w:cs="Calibri"/>
          <w:color w:val="000000" w:themeColor="text1"/>
          <w:szCs w:val="20"/>
          <w:lang w:val="en-US"/>
        </w:rPr>
        <w:t>As the wireless channels can be frequency selective, it is generally beneficial if the BS acquires the channel knowledge for each of the sub-bands in the given channel bandwidth (BW). A sub-band is defined as the subset of the BW. 5G NR provides the specification support for BS to acquire CSI for each sub-band of the channel BW. The information regarding the sub-band size, channel parameters for reporting in each sub-band and number of sub-bands for reporting is configured to the UE by the BS via higher layer signaling.</w:t>
      </w:r>
    </w:p>
    <w:p w14:paraId="6CFD9501" w14:textId="77777777" w:rsidR="003160D8" w:rsidRDefault="003160D8"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p>
    <w:p w14:paraId="53360AA2" w14:textId="53124917" w:rsidR="003160D8" w:rsidRDefault="000A0EA0"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sidRPr="000A0EA0">
        <w:rPr>
          <w:rFonts w:ascii="Calibri" w:hAnsi="Calibri" w:cs="Calibri"/>
          <w:color w:val="000000" w:themeColor="text1"/>
          <w:szCs w:val="20"/>
          <w:lang w:val="en-US"/>
        </w:rPr>
        <w:t>In 5G NR, the method of dividing the UE BW into multiple sub-bands is specified. The UE determines the number of sub-bands and the number of RBs present in a given sub-band based on the start location of the bandwidth part (BWP)</w:t>
      </w:r>
      <w:r w:rsidR="00AE6285">
        <w:rPr>
          <w:rFonts w:ascii="Calibri" w:hAnsi="Calibri" w:cs="Calibri"/>
          <w:color w:val="000000" w:themeColor="text1"/>
          <w:szCs w:val="20"/>
          <w:lang w:val="en-US"/>
        </w:rPr>
        <w:t xml:space="preserve"> </w:t>
      </w:r>
      <m:oMath>
        <m:sSubSup>
          <m:sSubSupPr>
            <m:ctrlPr>
              <w:rPr>
                <w:rFonts w:ascii="Cambria Math" w:hAnsi="Cambria Math" w:cs="Calibri"/>
                <w:i/>
                <w:color w:val="000000" w:themeColor="text1"/>
                <w:szCs w:val="20"/>
                <w:lang w:val="en-US"/>
              </w:rPr>
            </m:ctrlPr>
          </m:sSubSupPr>
          <m:e>
            <m:r>
              <w:rPr>
                <w:rFonts w:ascii="Cambria Math" w:hAnsi="Cambria Math" w:cs="Calibri"/>
                <w:color w:val="000000" w:themeColor="text1"/>
                <w:szCs w:val="20"/>
                <w:lang w:val="en-US"/>
              </w:rPr>
              <m:t>N</m:t>
            </m:r>
          </m:e>
          <m:sub>
            <m:r>
              <w:rPr>
                <w:rFonts w:ascii="Cambria Math" w:hAnsi="Cambria Math" w:cs="Calibri"/>
                <w:color w:val="000000" w:themeColor="text1"/>
                <w:szCs w:val="20"/>
                <w:lang w:val="en-US"/>
              </w:rPr>
              <m:t>BWP</m:t>
            </m:r>
          </m:sub>
          <m:sup>
            <m:r>
              <w:rPr>
                <w:rFonts w:ascii="Cambria Math" w:hAnsi="Cambria Math" w:cs="Calibri"/>
                <w:color w:val="000000" w:themeColor="text1"/>
                <w:szCs w:val="20"/>
                <w:lang w:val="en-US"/>
              </w:rPr>
              <m:t>start</m:t>
            </m:r>
          </m:sup>
        </m:sSubSup>
      </m:oMath>
      <w:r w:rsidR="00AE6285">
        <w:rPr>
          <w:rFonts w:ascii="Calibri" w:hAnsi="Calibri" w:cs="Calibri"/>
          <w:color w:val="000000" w:themeColor="text1"/>
          <w:szCs w:val="20"/>
          <w:lang w:val="en-US"/>
        </w:rPr>
        <w:t xml:space="preserve">, size of the BWP </w:t>
      </w:r>
      <m:oMath>
        <m:sSubSup>
          <m:sSubSupPr>
            <m:ctrlPr>
              <w:rPr>
                <w:rFonts w:ascii="Cambria Math" w:hAnsi="Cambria Math" w:cs="Calibri"/>
                <w:i/>
                <w:color w:val="000000" w:themeColor="text1"/>
                <w:szCs w:val="20"/>
                <w:lang w:val="en-US"/>
              </w:rPr>
            </m:ctrlPr>
          </m:sSubSupPr>
          <m:e>
            <m:r>
              <w:rPr>
                <w:rFonts w:ascii="Cambria Math" w:hAnsi="Cambria Math" w:cs="Calibri"/>
                <w:color w:val="000000" w:themeColor="text1"/>
                <w:szCs w:val="20"/>
                <w:lang w:val="en-US"/>
              </w:rPr>
              <m:t>N</m:t>
            </m:r>
          </m:e>
          <m:sub>
            <m:r>
              <w:rPr>
                <w:rFonts w:ascii="Cambria Math" w:hAnsi="Cambria Math" w:cs="Calibri"/>
                <w:color w:val="000000" w:themeColor="text1"/>
                <w:szCs w:val="20"/>
                <w:lang w:val="en-US"/>
              </w:rPr>
              <m:t>BWP</m:t>
            </m:r>
          </m:sub>
          <m:sup>
            <m:r>
              <w:rPr>
                <w:rFonts w:ascii="Cambria Math" w:hAnsi="Cambria Math" w:cs="Calibri"/>
                <w:color w:val="000000" w:themeColor="text1"/>
                <w:szCs w:val="20"/>
                <w:lang w:val="en-US"/>
              </w:rPr>
              <m:t>size</m:t>
            </m:r>
          </m:sup>
        </m:sSubSup>
      </m:oMath>
      <w:r w:rsidR="00AE6285">
        <w:rPr>
          <w:rFonts w:ascii="Calibri" w:hAnsi="Calibri" w:cs="Calibri"/>
          <w:color w:val="000000" w:themeColor="text1"/>
          <w:szCs w:val="20"/>
          <w:lang w:val="en-US"/>
        </w:rPr>
        <w:t xml:space="preserve">, and the configured sub-band size </w:t>
      </w:r>
      <m:oMath>
        <m:sSubSup>
          <m:sSubSupPr>
            <m:ctrlPr>
              <w:rPr>
                <w:rFonts w:ascii="Cambria Math" w:hAnsi="Cambria Math" w:cs="Calibri"/>
                <w:i/>
                <w:color w:val="000000" w:themeColor="text1"/>
                <w:szCs w:val="20"/>
                <w:lang w:val="en-US"/>
              </w:rPr>
            </m:ctrlPr>
          </m:sSubSupPr>
          <m:e>
            <m:r>
              <w:rPr>
                <w:rFonts w:ascii="Cambria Math" w:hAnsi="Cambria Math" w:cs="Calibri"/>
                <w:color w:val="000000" w:themeColor="text1"/>
                <w:szCs w:val="20"/>
                <w:lang w:val="en-US"/>
              </w:rPr>
              <m:t>N</m:t>
            </m:r>
          </m:e>
          <m:sub>
            <m:r>
              <w:rPr>
                <w:rFonts w:ascii="Cambria Math" w:hAnsi="Cambria Math" w:cs="Calibri"/>
                <w:color w:val="000000" w:themeColor="text1"/>
                <w:szCs w:val="20"/>
                <w:lang w:val="en-US"/>
              </w:rPr>
              <m:t>PRB</m:t>
            </m:r>
          </m:sub>
          <m:sup>
            <m:r>
              <w:rPr>
                <w:rFonts w:ascii="Cambria Math" w:hAnsi="Cambria Math" w:cs="Calibri"/>
                <w:color w:val="000000" w:themeColor="text1"/>
                <w:szCs w:val="20"/>
                <w:lang w:val="en-US"/>
              </w:rPr>
              <m:t>SB</m:t>
            </m:r>
          </m:sup>
        </m:sSubSup>
      </m:oMath>
      <w:r w:rsidR="00AE6285">
        <w:rPr>
          <w:rFonts w:ascii="Calibri" w:hAnsi="Calibri" w:cs="Calibri"/>
          <w:color w:val="000000" w:themeColor="text1"/>
          <w:szCs w:val="20"/>
          <w:lang w:val="en-US"/>
        </w:rPr>
        <w:t>.</w:t>
      </w:r>
      <w:r w:rsidR="00747F18">
        <w:rPr>
          <w:rFonts w:ascii="Calibri" w:hAnsi="Calibri" w:cs="Calibri"/>
          <w:color w:val="000000" w:themeColor="text1"/>
          <w:szCs w:val="20"/>
          <w:lang w:val="en-US"/>
        </w:rPr>
        <w:t xml:space="preserve"> </w:t>
      </w:r>
      <w:r w:rsidR="00747F18" w:rsidRPr="00747F18">
        <w:rPr>
          <w:rFonts w:ascii="Calibri" w:hAnsi="Calibri" w:cs="Calibri"/>
          <w:color w:val="000000" w:themeColor="text1"/>
          <w:szCs w:val="20"/>
        </w:rPr>
        <w:t xml:space="preserve">The first sub-band size is given by </w:t>
      </w:r>
      <m:oMath>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r>
          <w:rPr>
            <w:rFonts w:ascii="Cambria Math" w:hAnsi="Cambria Math" w:cs="Calibri"/>
            <w:color w:val="000000" w:themeColor="text1"/>
            <w:szCs w:val="20"/>
          </w:rPr>
          <m:t>-(</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start</m:t>
            </m:r>
          </m:sup>
        </m:sSubSup>
        <m:r>
          <w:rPr>
            <w:rFonts w:ascii="Cambria Math" w:hAnsi="Cambria Math" w:cs="Calibri"/>
            <w:color w:val="000000" w:themeColor="text1"/>
            <w:szCs w:val="20"/>
          </w:rPr>
          <m:t xml:space="preserve"> mod </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r>
          <w:rPr>
            <w:rFonts w:ascii="Cambria Math" w:hAnsi="Cambria Math" w:cs="Calibri"/>
            <w:color w:val="000000" w:themeColor="text1"/>
            <w:szCs w:val="20"/>
          </w:rPr>
          <m:t>)</m:t>
        </m:r>
      </m:oMath>
      <w:r w:rsidR="00747F18" w:rsidRPr="00747F18">
        <w:rPr>
          <w:rFonts w:ascii="Calibri" w:hAnsi="Calibri" w:cs="Calibri"/>
          <w:color w:val="000000" w:themeColor="text1"/>
          <w:szCs w:val="20"/>
        </w:rPr>
        <w:t xml:space="preserve"> and the last sub-band size is given by </w:t>
      </w:r>
      <m:oMath>
        <m:d>
          <m:dPr>
            <m:ctrlPr>
              <w:rPr>
                <w:rFonts w:ascii="Cambria Math" w:hAnsi="Cambria Math" w:cs="Calibri"/>
                <w:i/>
                <w:color w:val="000000" w:themeColor="text1"/>
                <w:szCs w:val="20"/>
              </w:rPr>
            </m:ctrlPr>
          </m:dPr>
          <m:e>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start</m:t>
                </m:r>
              </m:sup>
            </m:sSubSup>
            <m:r>
              <w:rPr>
                <w:rFonts w:ascii="Cambria Math" w:hAnsi="Cambria Math" w:cs="Calibri"/>
                <w:color w:val="000000" w:themeColor="text1"/>
                <w:szCs w:val="20"/>
              </w:rPr>
              <m:t>+</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size</m:t>
                </m:r>
              </m:sup>
            </m:sSubSup>
          </m:e>
        </m:d>
        <m:r>
          <w:rPr>
            <w:rFonts w:ascii="Cambria Math" w:hAnsi="Cambria Math" w:cs="Calibri"/>
            <w:color w:val="000000" w:themeColor="text1"/>
            <w:szCs w:val="20"/>
          </w:rPr>
          <m:t xml:space="preserve">mod </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oMath>
      <w:r w:rsidR="00747F18" w:rsidRPr="00747F18">
        <w:rPr>
          <w:rFonts w:ascii="Calibri" w:hAnsi="Calibri" w:cs="Calibri"/>
          <w:color w:val="000000" w:themeColor="text1"/>
          <w:szCs w:val="20"/>
        </w:rPr>
        <w:t xml:space="preserve"> if  </w:t>
      </w:r>
      <m:oMath>
        <m:d>
          <m:dPr>
            <m:ctrlPr>
              <w:rPr>
                <w:rFonts w:ascii="Cambria Math" w:hAnsi="Cambria Math" w:cs="Calibri"/>
                <w:i/>
                <w:color w:val="000000" w:themeColor="text1"/>
                <w:szCs w:val="20"/>
              </w:rPr>
            </m:ctrlPr>
          </m:dPr>
          <m:e>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start</m:t>
                </m:r>
              </m:sup>
            </m:sSubSup>
            <m:r>
              <w:rPr>
                <w:rFonts w:ascii="Cambria Math" w:hAnsi="Cambria Math" w:cs="Calibri"/>
                <w:color w:val="000000" w:themeColor="text1"/>
                <w:szCs w:val="20"/>
              </w:rPr>
              <m:t>+</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size</m:t>
                </m:r>
              </m:sup>
            </m:sSubSup>
          </m:e>
        </m:d>
        <m:r>
          <w:rPr>
            <w:rFonts w:ascii="Cambria Math" w:hAnsi="Cambria Math" w:cs="Calibri"/>
            <w:color w:val="000000" w:themeColor="text1"/>
            <w:szCs w:val="20"/>
          </w:rPr>
          <m:t xml:space="preserve">mod </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r>
          <w:rPr>
            <w:rFonts w:ascii="Cambria Math" w:hAnsi="Cambria Math" w:cs="Calibri"/>
            <w:color w:val="000000" w:themeColor="text1"/>
            <w:szCs w:val="20"/>
          </w:rPr>
          <m:t>≠0</m:t>
        </m:r>
      </m:oMath>
      <w:r w:rsidR="00747F18" w:rsidRPr="00747F18">
        <w:rPr>
          <w:rFonts w:ascii="Calibri" w:hAnsi="Calibri" w:cs="Calibri"/>
          <w:color w:val="000000" w:themeColor="text1"/>
          <w:szCs w:val="20"/>
        </w:rPr>
        <w:t xml:space="preserve"> and </w:t>
      </w:r>
      <m:oMath>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oMath>
      <w:r w:rsidR="00747F18" w:rsidRPr="00747F18">
        <w:rPr>
          <w:rFonts w:ascii="Calibri" w:hAnsi="Calibri" w:cs="Calibri"/>
          <w:color w:val="000000" w:themeColor="text1"/>
          <w:szCs w:val="20"/>
        </w:rPr>
        <w:t xml:space="preserve"> if </w:t>
      </w:r>
      <m:oMath>
        <m:d>
          <m:dPr>
            <m:ctrlPr>
              <w:rPr>
                <w:rFonts w:ascii="Cambria Math" w:hAnsi="Cambria Math" w:cs="Calibri"/>
                <w:i/>
                <w:color w:val="000000" w:themeColor="text1"/>
                <w:szCs w:val="20"/>
              </w:rPr>
            </m:ctrlPr>
          </m:dPr>
          <m:e>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start</m:t>
                </m:r>
              </m:sup>
            </m:sSubSup>
            <m:r>
              <w:rPr>
                <w:rFonts w:ascii="Cambria Math" w:hAnsi="Cambria Math" w:cs="Calibri"/>
                <w:color w:val="000000" w:themeColor="text1"/>
                <w:szCs w:val="20"/>
              </w:rPr>
              <m:t>+</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BWP</m:t>
                </m:r>
              </m:sub>
              <m:sup>
                <m:r>
                  <w:rPr>
                    <w:rFonts w:ascii="Cambria Math" w:hAnsi="Cambria Math" w:cs="Calibri"/>
                    <w:color w:val="000000" w:themeColor="text1"/>
                    <w:szCs w:val="20"/>
                  </w:rPr>
                  <m:t>size</m:t>
                </m:r>
              </m:sup>
            </m:sSubSup>
          </m:e>
        </m:d>
        <m:r>
          <w:rPr>
            <w:rFonts w:ascii="Cambria Math" w:hAnsi="Cambria Math" w:cs="Calibri"/>
            <w:color w:val="000000" w:themeColor="text1"/>
            <w:szCs w:val="20"/>
          </w:rPr>
          <m:t xml:space="preserve">mod </m:t>
        </m:r>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r>
          <w:rPr>
            <w:rFonts w:ascii="Cambria Math" w:hAnsi="Cambria Math" w:cs="Calibri"/>
            <w:color w:val="000000" w:themeColor="text1"/>
            <w:szCs w:val="20"/>
          </w:rPr>
          <m:t>=0</m:t>
        </m:r>
      </m:oMath>
      <w:r w:rsidR="00747F18" w:rsidRPr="00747F18">
        <w:rPr>
          <w:rFonts w:ascii="Calibri" w:hAnsi="Calibri" w:cs="Calibri"/>
          <w:color w:val="000000" w:themeColor="text1"/>
          <w:szCs w:val="20"/>
        </w:rPr>
        <w:t xml:space="preserve">. The size of all other sub-bands is </w:t>
      </w:r>
      <m:oMath>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oMath>
      <w:r w:rsidR="00747F18" w:rsidRPr="00747F18">
        <w:rPr>
          <w:rFonts w:ascii="Calibri" w:hAnsi="Calibri" w:cs="Calibri"/>
          <w:color w:val="000000" w:themeColor="text1"/>
          <w:szCs w:val="20"/>
        </w:rPr>
        <w:t>.</w:t>
      </w:r>
      <w:r w:rsidR="00E83AC4">
        <w:rPr>
          <w:rFonts w:ascii="Calibri" w:hAnsi="Calibri" w:cs="Calibri"/>
          <w:color w:val="000000" w:themeColor="text1"/>
          <w:szCs w:val="20"/>
        </w:rPr>
        <w:t xml:space="preserve"> </w:t>
      </w:r>
      <w:r w:rsidR="00DB753A">
        <w:rPr>
          <w:rFonts w:ascii="Calibri" w:hAnsi="Calibri" w:cs="Calibri"/>
          <w:color w:val="000000" w:themeColor="text1"/>
          <w:szCs w:val="20"/>
        </w:rPr>
        <w:t xml:space="preserve">The candidate sub-band </w:t>
      </w:r>
      <w:proofErr w:type="gramStart"/>
      <w:r w:rsidR="00DB753A">
        <w:rPr>
          <w:rFonts w:ascii="Calibri" w:hAnsi="Calibri" w:cs="Calibri"/>
          <w:color w:val="000000" w:themeColor="text1"/>
          <w:szCs w:val="20"/>
        </w:rPr>
        <w:t>sizes are</w:t>
      </w:r>
      <w:proofErr w:type="gramEnd"/>
      <w:r w:rsidR="00DB753A">
        <w:rPr>
          <w:rFonts w:ascii="Calibri" w:hAnsi="Calibri" w:cs="Calibri"/>
          <w:color w:val="000000" w:themeColor="text1"/>
          <w:szCs w:val="20"/>
        </w:rPr>
        <w:t xml:space="preserve"> per NR are</w:t>
      </w:r>
      <w:r w:rsidR="00B721CC">
        <w:rPr>
          <w:rFonts w:ascii="Calibri" w:hAnsi="Calibri" w:cs="Calibri"/>
          <w:color w:val="000000" w:themeColor="text1"/>
          <w:szCs w:val="20"/>
        </w:rPr>
        <w:t xml:space="preserve"> shown in the below table</w:t>
      </w:r>
    </w:p>
    <w:p w14:paraId="733A810D" w14:textId="77777777" w:rsidR="00DB753A" w:rsidRDefault="00DB753A"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7E8F50E0" w14:textId="343B3C6E" w:rsidR="002D0ABB" w:rsidRDefault="00E707FD" w:rsidP="00B721CC">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E707FD">
        <w:rPr>
          <w:rFonts w:ascii="Calibri" w:hAnsi="Calibri" w:cs="Calibri"/>
          <w:noProof/>
          <w:color w:val="000000" w:themeColor="text1"/>
          <w:szCs w:val="20"/>
        </w:rPr>
        <w:drawing>
          <wp:inline distT="0" distB="0" distL="0" distR="0" wp14:anchorId="5F8A16C9" wp14:editId="5165CAA6">
            <wp:extent cx="3536032" cy="547405"/>
            <wp:effectExtent l="0" t="0" r="7620" b="5080"/>
            <wp:docPr id="731674069" name="Picture 1" descr="A grid of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674069" name="Picture 1" descr="A grid of white squares&#10;&#10;AI-generated content may be incorrect."/>
                    <pic:cNvPicPr/>
                  </pic:nvPicPr>
                  <pic:blipFill>
                    <a:blip r:embed="rId13"/>
                    <a:stretch>
                      <a:fillRect/>
                    </a:stretch>
                  </pic:blipFill>
                  <pic:spPr>
                    <a:xfrm>
                      <a:off x="0" y="0"/>
                      <a:ext cx="3578999" cy="554057"/>
                    </a:xfrm>
                    <a:prstGeom prst="rect">
                      <a:avLst/>
                    </a:prstGeom>
                  </pic:spPr>
                </pic:pic>
              </a:graphicData>
            </a:graphic>
          </wp:inline>
        </w:drawing>
      </w:r>
    </w:p>
    <w:p w14:paraId="4EB4D325" w14:textId="77777777" w:rsidR="00496658" w:rsidRDefault="00496658" w:rsidP="00496658">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p>
    <w:p w14:paraId="65F683E7" w14:textId="4EC82054" w:rsidR="00AC016D" w:rsidRDefault="00310C83" w:rsidP="00496658">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r w:rsidRPr="00747F18">
        <w:rPr>
          <w:rFonts w:ascii="Calibri" w:hAnsi="Calibri" w:cs="Calibri"/>
          <w:color w:val="000000" w:themeColor="text1"/>
          <w:szCs w:val="20"/>
        </w:rPr>
        <w:t xml:space="preserve">The sizes of the first and the last sub-bands can be smaller than the configured sub-band size </w:t>
      </w:r>
      <m:oMath>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oMath>
      <w:r w:rsidRPr="00747F18">
        <w:rPr>
          <w:rFonts w:ascii="Calibri" w:hAnsi="Calibri" w:cs="Calibri"/>
          <w:color w:val="000000" w:themeColor="text1"/>
          <w:szCs w:val="20"/>
        </w:rPr>
        <w:t xml:space="preserve"> based on the start location and size of the BWP. The size of the first and last sub-bands can vary between 1 and </w:t>
      </w:r>
      <m:oMath>
        <m:sSubSup>
          <m:sSubSupPr>
            <m:ctrlPr>
              <w:rPr>
                <w:rFonts w:ascii="Cambria Math" w:hAnsi="Cambria Math" w:cs="Calibri"/>
                <w:i/>
                <w:color w:val="000000" w:themeColor="text1"/>
                <w:szCs w:val="20"/>
              </w:rPr>
            </m:ctrlPr>
          </m:sSubSupPr>
          <m:e>
            <m:r>
              <w:rPr>
                <w:rFonts w:ascii="Cambria Math" w:hAnsi="Cambria Math" w:cs="Calibri"/>
                <w:color w:val="000000" w:themeColor="text1"/>
                <w:szCs w:val="20"/>
              </w:rPr>
              <m:t>N</m:t>
            </m:r>
          </m:e>
          <m:sub>
            <m:r>
              <w:rPr>
                <w:rFonts w:ascii="Cambria Math" w:hAnsi="Cambria Math" w:cs="Calibri"/>
                <w:color w:val="000000" w:themeColor="text1"/>
                <w:szCs w:val="20"/>
              </w:rPr>
              <m:t>PRB</m:t>
            </m:r>
          </m:sub>
          <m:sup>
            <m:r>
              <w:rPr>
                <w:rFonts w:ascii="Cambria Math" w:hAnsi="Cambria Math" w:cs="Calibri"/>
                <w:color w:val="000000" w:themeColor="text1"/>
                <w:szCs w:val="20"/>
              </w:rPr>
              <m:t>SB</m:t>
            </m:r>
          </m:sup>
        </m:sSubSup>
      </m:oMath>
      <w:r w:rsidRPr="00747F18">
        <w:rPr>
          <w:rFonts w:ascii="Calibri" w:hAnsi="Calibri" w:cs="Calibri"/>
          <w:color w:val="000000" w:themeColor="text1"/>
          <w:szCs w:val="20"/>
        </w:rPr>
        <w:t xml:space="preserve"> for different start locations and sizes of the BWP</w:t>
      </w:r>
      <w:r w:rsidR="00AC016D">
        <w:rPr>
          <w:rFonts w:ascii="Calibri" w:hAnsi="Calibri" w:cs="Calibri"/>
          <w:color w:val="000000" w:themeColor="text1"/>
          <w:szCs w:val="20"/>
        </w:rPr>
        <w:t xml:space="preserve"> as shown in the </w:t>
      </w:r>
      <w:r w:rsidR="008554A8">
        <w:rPr>
          <w:rFonts w:ascii="Calibri" w:hAnsi="Calibri" w:cs="Calibri"/>
          <w:color w:val="000000" w:themeColor="text1"/>
          <w:szCs w:val="20"/>
        </w:rPr>
        <w:t>Fig 5.</w:t>
      </w:r>
    </w:p>
    <w:p w14:paraId="6F9C8088" w14:textId="77777777" w:rsidR="00FC78E8" w:rsidRDefault="00FC78E8" w:rsidP="00496658">
      <w:pPr>
        <w:pBdr>
          <w:top w:val="none" w:sz="0" w:space="0" w:color="000000"/>
          <w:left w:val="none" w:sz="0" w:space="0" w:color="000000"/>
          <w:bottom w:val="single" w:sz="4" w:space="1" w:color="000000"/>
          <w:right w:val="none" w:sz="0" w:space="0" w:color="000000"/>
        </w:pBdr>
        <w:spacing w:line="240" w:lineRule="auto"/>
        <w:rPr>
          <w:rFonts w:ascii="Calibri" w:hAnsi="Calibri" w:cs="Calibri"/>
          <w:color w:val="000000" w:themeColor="text1"/>
          <w:szCs w:val="20"/>
        </w:rPr>
      </w:pPr>
    </w:p>
    <w:p w14:paraId="151F6576" w14:textId="0B58CB76" w:rsidR="00FC78E8" w:rsidRDefault="00FC78E8" w:rsidP="00E37E52">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FC78E8">
        <w:rPr>
          <w:rFonts w:ascii="Calibri" w:hAnsi="Calibri" w:cs="Calibri"/>
          <w:noProof/>
          <w:color w:val="000000" w:themeColor="text1"/>
          <w:szCs w:val="20"/>
        </w:rPr>
        <w:drawing>
          <wp:inline distT="0" distB="0" distL="0" distR="0" wp14:anchorId="688233EC" wp14:editId="41601F6E">
            <wp:extent cx="4365864" cy="996313"/>
            <wp:effectExtent l="0" t="0" r="0" b="0"/>
            <wp:docPr id="221774349" name="Picture 1" descr="A diagram of a sub ba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774349" name="Picture 1" descr="A diagram of a sub band&#10;&#10;AI-generated content may be incorrect."/>
                    <pic:cNvPicPr/>
                  </pic:nvPicPr>
                  <pic:blipFill>
                    <a:blip r:embed="rId14"/>
                    <a:stretch>
                      <a:fillRect/>
                    </a:stretch>
                  </pic:blipFill>
                  <pic:spPr>
                    <a:xfrm>
                      <a:off x="0" y="0"/>
                      <a:ext cx="4397926" cy="1003630"/>
                    </a:xfrm>
                    <a:prstGeom prst="rect">
                      <a:avLst/>
                    </a:prstGeom>
                  </pic:spPr>
                </pic:pic>
              </a:graphicData>
            </a:graphic>
          </wp:inline>
        </w:drawing>
      </w:r>
    </w:p>
    <w:p w14:paraId="45D51507" w14:textId="6EF833ED" w:rsidR="005F0F00" w:rsidRPr="0021163B" w:rsidRDefault="00D632E9" w:rsidP="00E37E52">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21163B">
        <w:rPr>
          <w:rFonts w:ascii="Calibri" w:hAnsi="Calibri" w:cs="Calibri"/>
          <w:b/>
          <w:bCs/>
          <w:color w:val="000000" w:themeColor="text1"/>
          <w:szCs w:val="20"/>
        </w:rPr>
        <w:t xml:space="preserve">Fig </w:t>
      </w:r>
      <w:r w:rsidR="00ED1139">
        <w:rPr>
          <w:rFonts w:ascii="Calibri" w:hAnsi="Calibri" w:cs="Calibri"/>
          <w:b/>
          <w:bCs/>
          <w:color w:val="000000" w:themeColor="text1"/>
          <w:szCs w:val="20"/>
        </w:rPr>
        <w:t>6</w:t>
      </w:r>
      <w:r w:rsidRPr="0021163B">
        <w:rPr>
          <w:rFonts w:ascii="Calibri" w:hAnsi="Calibri" w:cs="Calibri"/>
          <w:b/>
          <w:bCs/>
          <w:color w:val="000000" w:themeColor="text1"/>
          <w:szCs w:val="20"/>
        </w:rPr>
        <w:t>. Dividing a BWP into sub-bands</w:t>
      </w:r>
    </w:p>
    <w:p w14:paraId="2483FFA6" w14:textId="77777777" w:rsidR="00A07512" w:rsidRDefault="00A07512"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666CFB6C" w14:textId="3B397C5C" w:rsidR="00DB753A" w:rsidRDefault="0021280D"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As shown in Fig </w:t>
      </w:r>
      <w:r w:rsidR="0020729D">
        <w:rPr>
          <w:rFonts w:ascii="Calibri" w:hAnsi="Calibri" w:cs="Calibri"/>
          <w:color w:val="000000" w:themeColor="text1"/>
          <w:szCs w:val="20"/>
        </w:rPr>
        <w:t>6</w:t>
      </w:r>
      <w:r>
        <w:rPr>
          <w:rFonts w:ascii="Calibri" w:hAnsi="Calibri" w:cs="Calibri"/>
          <w:color w:val="000000" w:themeColor="text1"/>
          <w:szCs w:val="20"/>
        </w:rPr>
        <w:t xml:space="preserve">, </w:t>
      </w:r>
      <w:r w:rsidR="003F310F">
        <w:rPr>
          <w:rFonts w:ascii="Calibri" w:hAnsi="Calibri" w:cs="Calibri"/>
          <w:color w:val="000000" w:themeColor="text1"/>
          <w:szCs w:val="20"/>
        </w:rPr>
        <w:t xml:space="preserve">the sizes of first and last sub-bands </w:t>
      </w:r>
      <w:r w:rsidR="00F216D2">
        <w:rPr>
          <w:rFonts w:ascii="Calibri" w:hAnsi="Calibri" w:cs="Calibri"/>
          <w:color w:val="000000" w:themeColor="text1"/>
          <w:szCs w:val="20"/>
        </w:rPr>
        <w:t xml:space="preserve">can be </w:t>
      </w:r>
      <w:proofErr w:type="gramStart"/>
      <w:r w:rsidR="00F216D2">
        <w:rPr>
          <w:rFonts w:ascii="Calibri" w:hAnsi="Calibri" w:cs="Calibri"/>
          <w:color w:val="000000" w:themeColor="text1"/>
          <w:szCs w:val="20"/>
        </w:rPr>
        <w:t>lesser</w:t>
      </w:r>
      <w:proofErr w:type="gramEnd"/>
      <w:r w:rsidR="00F216D2">
        <w:rPr>
          <w:rFonts w:ascii="Calibri" w:hAnsi="Calibri" w:cs="Calibri"/>
          <w:color w:val="000000" w:themeColor="text1"/>
          <w:szCs w:val="20"/>
        </w:rPr>
        <w:t xml:space="preserve"> than the </w:t>
      </w:r>
      <w:r w:rsidR="00163BC6">
        <w:rPr>
          <w:rFonts w:ascii="Calibri" w:hAnsi="Calibri" w:cs="Calibri"/>
          <w:color w:val="000000" w:themeColor="text1"/>
          <w:szCs w:val="20"/>
        </w:rPr>
        <w:t xml:space="preserve">configured sub-band size. </w:t>
      </w:r>
    </w:p>
    <w:p w14:paraId="4FEEEDB9" w14:textId="654CA74B" w:rsidR="008020F3" w:rsidRDefault="009F492D"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With the smaller CSI-RS density, there is a possibility that the first and last sub-bands </w:t>
      </w:r>
      <w:proofErr w:type="gramStart"/>
      <w:r>
        <w:rPr>
          <w:rFonts w:ascii="Calibri" w:hAnsi="Calibri" w:cs="Calibri"/>
          <w:color w:val="000000" w:themeColor="text1"/>
          <w:szCs w:val="20"/>
        </w:rPr>
        <w:t>doesn’t</w:t>
      </w:r>
      <w:proofErr w:type="gramEnd"/>
      <w:r>
        <w:rPr>
          <w:rFonts w:ascii="Calibri" w:hAnsi="Calibri" w:cs="Calibri"/>
          <w:color w:val="000000" w:themeColor="text1"/>
          <w:szCs w:val="20"/>
        </w:rPr>
        <w:t xml:space="preserve"> contain a CSI-RS signal.</w:t>
      </w:r>
    </w:p>
    <w:p w14:paraId="7A1ACF6C" w14:textId="48E06278" w:rsidR="008020F3" w:rsidRDefault="008020F3" w:rsidP="009F492D">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color w:val="000000" w:themeColor="text1"/>
          <w:szCs w:val="20"/>
        </w:rPr>
      </w:pPr>
      <w:r w:rsidRPr="008020F3">
        <w:rPr>
          <w:rFonts w:ascii="Calibri" w:hAnsi="Calibri" w:cs="Calibri"/>
          <w:noProof/>
          <w:color w:val="000000" w:themeColor="text1"/>
          <w:szCs w:val="20"/>
        </w:rPr>
        <w:lastRenderedPageBreak/>
        <w:drawing>
          <wp:inline distT="0" distB="0" distL="0" distR="0" wp14:anchorId="632E7F8A" wp14:editId="2024BF41">
            <wp:extent cx="3504319" cy="1967810"/>
            <wp:effectExtent l="0" t="0" r="1270" b="0"/>
            <wp:docPr id="1589853142" name="Picture 1" descr="A diagram of a carrier bandwid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53142" name="Picture 1" descr="A diagram of a carrier bandwidth&#10;&#10;AI-generated content may be incorrect."/>
                    <pic:cNvPicPr/>
                  </pic:nvPicPr>
                  <pic:blipFill>
                    <a:blip r:embed="rId15"/>
                    <a:stretch>
                      <a:fillRect/>
                    </a:stretch>
                  </pic:blipFill>
                  <pic:spPr>
                    <a:xfrm>
                      <a:off x="0" y="0"/>
                      <a:ext cx="3515506" cy="1974092"/>
                    </a:xfrm>
                    <a:prstGeom prst="rect">
                      <a:avLst/>
                    </a:prstGeom>
                  </pic:spPr>
                </pic:pic>
              </a:graphicData>
            </a:graphic>
          </wp:inline>
        </w:drawing>
      </w:r>
    </w:p>
    <w:p w14:paraId="13C8586C" w14:textId="7CE35576" w:rsidR="00554D99" w:rsidRPr="00F75443" w:rsidRDefault="00554D99" w:rsidP="009F492D">
      <w:pPr>
        <w:pBdr>
          <w:top w:val="none" w:sz="0" w:space="0" w:color="000000"/>
          <w:left w:val="none" w:sz="0" w:space="0" w:color="000000"/>
          <w:bottom w:val="single" w:sz="4" w:space="1" w:color="000000"/>
          <w:right w:val="none" w:sz="0" w:space="0" w:color="000000"/>
        </w:pBdr>
        <w:spacing w:line="240" w:lineRule="auto"/>
        <w:jc w:val="center"/>
        <w:rPr>
          <w:rFonts w:ascii="Calibri" w:hAnsi="Calibri" w:cs="Calibri"/>
          <w:b/>
          <w:bCs/>
          <w:color w:val="000000" w:themeColor="text1"/>
          <w:szCs w:val="20"/>
        </w:rPr>
      </w:pPr>
      <w:r w:rsidRPr="00F75443">
        <w:rPr>
          <w:rFonts w:ascii="Calibri" w:hAnsi="Calibri" w:cs="Calibri"/>
          <w:b/>
          <w:bCs/>
          <w:color w:val="000000" w:themeColor="text1"/>
          <w:szCs w:val="20"/>
        </w:rPr>
        <w:t xml:space="preserve">Fig </w:t>
      </w:r>
      <w:r w:rsidR="00C67F67">
        <w:rPr>
          <w:rFonts w:ascii="Calibri" w:hAnsi="Calibri" w:cs="Calibri"/>
          <w:b/>
          <w:bCs/>
          <w:color w:val="000000" w:themeColor="text1"/>
          <w:szCs w:val="20"/>
        </w:rPr>
        <w:t>7</w:t>
      </w:r>
      <w:r w:rsidRPr="00F75443">
        <w:rPr>
          <w:rFonts w:ascii="Calibri" w:hAnsi="Calibri" w:cs="Calibri"/>
          <w:b/>
          <w:bCs/>
          <w:color w:val="000000" w:themeColor="text1"/>
          <w:szCs w:val="20"/>
        </w:rPr>
        <w:t xml:space="preserve">. </w:t>
      </w:r>
      <w:r w:rsidR="00DE567F">
        <w:rPr>
          <w:rFonts w:ascii="Calibri" w:hAnsi="Calibri" w:cs="Calibri"/>
          <w:b/>
          <w:bCs/>
          <w:color w:val="000000" w:themeColor="text1"/>
          <w:szCs w:val="20"/>
        </w:rPr>
        <w:t>Sub-band misalignment</w:t>
      </w:r>
    </w:p>
    <w:p w14:paraId="6A47DD45" w14:textId="77777777" w:rsidR="00DB753A" w:rsidRDefault="00DB753A"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lang w:val="en-US"/>
        </w:rPr>
      </w:pPr>
    </w:p>
    <w:p w14:paraId="0DB94776" w14:textId="0DB953B9" w:rsidR="00AE6285" w:rsidRDefault="009F492D"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color w:val="000000" w:themeColor="text1"/>
          <w:szCs w:val="20"/>
        </w:rPr>
        <w:t xml:space="preserve">For example, consider a CSI-RS of density 0.25 and a sub-band size of 4 PRBs as shown in Fig </w:t>
      </w:r>
      <w:r w:rsidR="00F93D6E">
        <w:rPr>
          <w:rFonts w:ascii="Calibri" w:hAnsi="Calibri" w:cs="Calibri"/>
          <w:color w:val="000000" w:themeColor="text1"/>
          <w:szCs w:val="20"/>
        </w:rPr>
        <w:t>7</w:t>
      </w:r>
      <w:r>
        <w:rPr>
          <w:rFonts w:ascii="Calibri" w:hAnsi="Calibri" w:cs="Calibri"/>
          <w:color w:val="000000" w:themeColor="text1"/>
          <w:szCs w:val="20"/>
        </w:rPr>
        <w:t>.</w:t>
      </w:r>
      <w:r w:rsidR="00586E0C">
        <w:rPr>
          <w:rFonts w:ascii="Calibri" w:hAnsi="Calibri" w:cs="Calibri"/>
          <w:color w:val="000000" w:themeColor="text1"/>
          <w:szCs w:val="20"/>
        </w:rPr>
        <w:t xml:space="preserve"> </w:t>
      </w:r>
      <w:r w:rsidR="005111F5">
        <w:rPr>
          <w:rFonts w:ascii="Calibri" w:hAnsi="Calibri" w:cs="Calibri"/>
          <w:color w:val="000000" w:themeColor="text1"/>
          <w:szCs w:val="20"/>
        </w:rPr>
        <w:t xml:space="preserve">In the figure, </w:t>
      </w:r>
      <w:r w:rsidR="005430C9">
        <w:rPr>
          <w:rFonts w:ascii="Calibri" w:hAnsi="Calibri" w:cs="Calibri"/>
          <w:color w:val="000000" w:themeColor="text1"/>
          <w:szCs w:val="20"/>
        </w:rPr>
        <w:t>CSI-RS is transmitted in the carrier bandwidth</w:t>
      </w:r>
      <w:r w:rsidR="00917C58">
        <w:rPr>
          <w:rFonts w:ascii="Calibri" w:hAnsi="Calibri" w:cs="Calibri"/>
          <w:color w:val="000000" w:themeColor="text1"/>
          <w:szCs w:val="20"/>
        </w:rPr>
        <w:t xml:space="preserve"> on selected RBs. </w:t>
      </w:r>
      <w:r w:rsidR="00A37C46">
        <w:rPr>
          <w:rFonts w:ascii="Calibri" w:hAnsi="Calibri" w:cs="Calibri"/>
          <w:color w:val="000000" w:themeColor="text1"/>
          <w:szCs w:val="20"/>
        </w:rPr>
        <w:t xml:space="preserve">Two UEs, UE1 and </w:t>
      </w:r>
      <w:proofErr w:type="gramStart"/>
      <w:r w:rsidR="00A37C46">
        <w:rPr>
          <w:rFonts w:ascii="Calibri" w:hAnsi="Calibri" w:cs="Calibri"/>
          <w:color w:val="000000" w:themeColor="text1"/>
          <w:szCs w:val="20"/>
        </w:rPr>
        <w:t>UE2</w:t>
      </w:r>
      <w:proofErr w:type="gramEnd"/>
      <w:r w:rsidR="00A37C46">
        <w:rPr>
          <w:rFonts w:ascii="Calibri" w:hAnsi="Calibri" w:cs="Calibri"/>
          <w:color w:val="000000" w:themeColor="text1"/>
          <w:szCs w:val="20"/>
        </w:rPr>
        <w:t xml:space="preserve"> are configured with </w:t>
      </w:r>
      <w:proofErr w:type="gramStart"/>
      <w:r w:rsidR="00A37C46">
        <w:rPr>
          <w:rFonts w:ascii="Calibri" w:hAnsi="Calibri" w:cs="Calibri"/>
          <w:color w:val="000000" w:themeColor="text1"/>
          <w:szCs w:val="20"/>
        </w:rPr>
        <w:t>a same</w:t>
      </w:r>
      <w:proofErr w:type="gramEnd"/>
      <w:r w:rsidR="00A37C46">
        <w:rPr>
          <w:rFonts w:ascii="Calibri" w:hAnsi="Calibri" w:cs="Calibri"/>
          <w:color w:val="000000" w:themeColor="text1"/>
          <w:szCs w:val="20"/>
        </w:rPr>
        <w:t xml:space="preserve"> BWP size but</w:t>
      </w:r>
      <w:r w:rsidR="0063469A">
        <w:rPr>
          <w:rFonts w:ascii="Calibri" w:hAnsi="Calibri" w:cs="Calibri"/>
          <w:color w:val="000000" w:themeColor="text1"/>
          <w:szCs w:val="20"/>
        </w:rPr>
        <w:t xml:space="preserve"> the location of the BWP differs by 1 RB. </w:t>
      </w:r>
      <w:r w:rsidR="008A7D50">
        <w:rPr>
          <w:rFonts w:ascii="Calibri" w:hAnsi="Calibri" w:cs="Calibri"/>
          <w:color w:val="000000" w:themeColor="text1"/>
          <w:szCs w:val="20"/>
        </w:rPr>
        <w:t xml:space="preserve">As the sub-bands of UE1 are perfectly aligned with the sub-bands in the common resource grid, </w:t>
      </w:r>
      <w:r w:rsidR="00F13900">
        <w:rPr>
          <w:rFonts w:ascii="Calibri" w:hAnsi="Calibri" w:cs="Calibri"/>
          <w:color w:val="000000" w:themeColor="text1"/>
          <w:szCs w:val="20"/>
        </w:rPr>
        <w:t>all the sub-bands of</w:t>
      </w:r>
      <w:r w:rsidR="00317B5B">
        <w:rPr>
          <w:rFonts w:ascii="Calibri" w:hAnsi="Calibri" w:cs="Calibri"/>
          <w:color w:val="000000" w:themeColor="text1"/>
          <w:szCs w:val="20"/>
        </w:rPr>
        <w:t xml:space="preserve"> UE1 will contain a CSI-RS signal. </w:t>
      </w:r>
      <w:r w:rsidR="00FF3DAC">
        <w:rPr>
          <w:rFonts w:ascii="Calibri" w:hAnsi="Calibri" w:cs="Calibri"/>
          <w:color w:val="000000" w:themeColor="text1"/>
          <w:szCs w:val="20"/>
        </w:rPr>
        <w:t xml:space="preserve">Hence, the UE can compute CSI report for each sub-band and report to the BS. </w:t>
      </w:r>
      <w:r w:rsidR="007650CE">
        <w:rPr>
          <w:rFonts w:ascii="Calibri" w:hAnsi="Calibri" w:cs="Calibri"/>
          <w:color w:val="000000" w:themeColor="text1"/>
          <w:szCs w:val="20"/>
        </w:rPr>
        <w:t xml:space="preserve">On the other hand, </w:t>
      </w:r>
      <w:r w:rsidR="00FB6701">
        <w:rPr>
          <w:rFonts w:ascii="Calibri" w:hAnsi="Calibri" w:cs="Calibri"/>
          <w:color w:val="000000" w:themeColor="text1"/>
          <w:szCs w:val="20"/>
        </w:rPr>
        <w:t xml:space="preserve">UE2 contains partial sub-bands at the start and end of the BWP. </w:t>
      </w:r>
      <w:r w:rsidR="0038043B">
        <w:rPr>
          <w:rFonts w:ascii="Calibri" w:hAnsi="Calibri" w:cs="Calibri"/>
          <w:color w:val="000000" w:themeColor="text1"/>
          <w:szCs w:val="20"/>
        </w:rPr>
        <w:t xml:space="preserve">As a result of this, </w:t>
      </w:r>
      <w:r w:rsidR="00F44FF5">
        <w:rPr>
          <w:rFonts w:ascii="Calibri" w:hAnsi="Calibri" w:cs="Calibri"/>
          <w:color w:val="000000" w:themeColor="text1"/>
          <w:szCs w:val="20"/>
        </w:rPr>
        <w:t xml:space="preserve">it can be seen </w:t>
      </w:r>
      <w:proofErr w:type="gramStart"/>
      <w:r w:rsidR="00F44FF5">
        <w:rPr>
          <w:rFonts w:ascii="Calibri" w:hAnsi="Calibri" w:cs="Calibri"/>
          <w:color w:val="000000" w:themeColor="text1"/>
          <w:szCs w:val="20"/>
        </w:rPr>
        <w:t>than</w:t>
      </w:r>
      <w:proofErr w:type="gramEnd"/>
      <w:r w:rsidR="00F44FF5">
        <w:rPr>
          <w:rFonts w:ascii="Calibri" w:hAnsi="Calibri" w:cs="Calibri"/>
          <w:color w:val="000000" w:themeColor="text1"/>
          <w:szCs w:val="20"/>
        </w:rPr>
        <w:t xml:space="preserve"> </w:t>
      </w:r>
      <w:r w:rsidR="00D8519F">
        <w:rPr>
          <w:rFonts w:ascii="Calibri" w:hAnsi="Calibri" w:cs="Calibri"/>
          <w:color w:val="000000" w:themeColor="text1"/>
          <w:szCs w:val="20"/>
        </w:rPr>
        <w:t xml:space="preserve">one among the two partial </w:t>
      </w:r>
      <w:r w:rsidR="00AE622C">
        <w:rPr>
          <w:rFonts w:ascii="Calibri" w:hAnsi="Calibri" w:cs="Calibri"/>
          <w:color w:val="000000" w:themeColor="text1"/>
          <w:szCs w:val="20"/>
        </w:rPr>
        <w:t xml:space="preserve">sub-bands does not contain any CSI-RS signal and hence the UE cannot report CSI for this sub-band. </w:t>
      </w:r>
      <w:r w:rsidR="0078429E">
        <w:rPr>
          <w:rFonts w:ascii="Calibri" w:hAnsi="Calibri" w:cs="Calibri"/>
          <w:color w:val="000000" w:themeColor="text1"/>
          <w:szCs w:val="20"/>
        </w:rPr>
        <w:t>Hence, there is a need to change</w:t>
      </w:r>
      <w:r w:rsidR="007E3E24">
        <w:rPr>
          <w:rFonts w:ascii="Calibri" w:hAnsi="Calibri" w:cs="Calibri"/>
          <w:color w:val="000000" w:themeColor="text1"/>
          <w:szCs w:val="20"/>
        </w:rPr>
        <w:t xml:space="preserve"> the number of sub-bands </w:t>
      </w:r>
      <m:oMath>
        <m:r>
          <w:rPr>
            <w:rFonts w:ascii="Cambria Math" w:hAnsi="Cambria Math" w:cs="Calibri"/>
            <w:color w:val="000000" w:themeColor="text1"/>
            <w:szCs w:val="20"/>
          </w:rPr>
          <m:t>(</m:t>
        </m:r>
        <m:sSub>
          <m:sSubPr>
            <m:ctrlPr>
              <w:rPr>
                <w:rFonts w:ascii="Cambria Math" w:hAnsi="Cambria Math" w:cs="Calibri"/>
                <w:i/>
                <w:color w:val="000000" w:themeColor="text1"/>
                <w:szCs w:val="20"/>
              </w:rPr>
            </m:ctrlPr>
          </m:sSubPr>
          <m:e>
            <m:r>
              <w:rPr>
                <w:rFonts w:ascii="Cambria Math" w:hAnsi="Cambria Math" w:cs="Calibri"/>
                <w:color w:val="000000" w:themeColor="text1"/>
                <w:szCs w:val="20"/>
              </w:rPr>
              <m:t>N</m:t>
            </m:r>
          </m:e>
          <m:sub>
            <m:r>
              <w:rPr>
                <w:rFonts w:ascii="Cambria Math" w:hAnsi="Cambria Math" w:cs="Calibri"/>
                <w:color w:val="000000" w:themeColor="text1"/>
                <w:szCs w:val="20"/>
              </w:rPr>
              <m:t>3</m:t>
            </m:r>
          </m:sub>
        </m:sSub>
        <m:r>
          <w:rPr>
            <w:rFonts w:ascii="Cambria Math" w:hAnsi="Cambria Math" w:cs="Calibri"/>
            <w:color w:val="000000" w:themeColor="text1"/>
            <w:szCs w:val="20"/>
          </w:rPr>
          <m:t>)</m:t>
        </m:r>
      </m:oMath>
      <w:r w:rsidR="007E3E24">
        <w:rPr>
          <w:rFonts w:ascii="Calibri" w:hAnsi="Calibri" w:cs="Calibri"/>
          <w:color w:val="000000" w:themeColor="text1"/>
          <w:szCs w:val="20"/>
        </w:rPr>
        <w:t xml:space="preserve"> calculation by the UE by eliminating the sub-bands without the CSI-RS.</w:t>
      </w:r>
    </w:p>
    <w:p w14:paraId="3CCC11EA" w14:textId="77777777" w:rsidR="00085C25" w:rsidRPr="00EB6E2F" w:rsidRDefault="00085C25"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3F199EDA" w14:textId="7EC2481F" w:rsidR="00F26845" w:rsidRDefault="00F26845"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527A32">
        <w:rPr>
          <w:rFonts w:ascii="Calibri" w:hAnsi="Calibri" w:cs="Calibri"/>
          <w:b/>
          <w:bCs/>
          <w:color w:val="000000" w:themeColor="text1"/>
          <w:szCs w:val="20"/>
        </w:rPr>
        <w:t>7</w:t>
      </w:r>
      <w:r>
        <w:rPr>
          <w:rFonts w:ascii="Calibri" w:hAnsi="Calibri" w:cs="Calibri"/>
          <w:b/>
          <w:bCs/>
          <w:color w:val="000000" w:themeColor="text1"/>
          <w:szCs w:val="20"/>
        </w:rPr>
        <w:t xml:space="preserve">: </w:t>
      </w:r>
      <w:r w:rsidR="00F7449A">
        <w:rPr>
          <w:rFonts w:ascii="Calibri" w:hAnsi="Calibri" w:cs="Calibri"/>
          <w:b/>
          <w:bCs/>
          <w:color w:val="000000" w:themeColor="text1"/>
          <w:szCs w:val="20"/>
        </w:rPr>
        <w:t xml:space="preserve">UE should not report a CSI report associated with a sub-band </w:t>
      </w:r>
      <w:r w:rsidR="00E878F5">
        <w:rPr>
          <w:rFonts w:ascii="Calibri" w:hAnsi="Calibri" w:cs="Calibri"/>
          <w:b/>
          <w:bCs/>
          <w:color w:val="000000" w:themeColor="text1"/>
          <w:szCs w:val="20"/>
        </w:rPr>
        <w:t>in which no RB contains CSI-RS</w:t>
      </w:r>
    </w:p>
    <w:p w14:paraId="7EF6429A" w14:textId="77777777" w:rsidR="00B57403" w:rsidRDefault="00B57403"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0786D22C" w14:textId="7F7DD4C7" w:rsidR="00901928" w:rsidRDefault="00D32C27" w:rsidP="00FC1B12">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b/>
          <w:bCs/>
          <w:color w:val="000000" w:themeColor="text1"/>
          <w:szCs w:val="20"/>
        </w:rPr>
        <w:t xml:space="preserve">Proposal </w:t>
      </w:r>
      <w:r w:rsidR="00527A32">
        <w:rPr>
          <w:rFonts w:ascii="Calibri" w:hAnsi="Calibri" w:cs="Calibri"/>
          <w:b/>
          <w:bCs/>
          <w:color w:val="000000" w:themeColor="text1"/>
          <w:szCs w:val="20"/>
        </w:rPr>
        <w:t>8</w:t>
      </w:r>
      <w:r>
        <w:rPr>
          <w:rFonts w:ascii="Calibri" w:hAnsi="Calibri" w:cs="Calibri"/>
          <w:b/>
          <w:bCs/>
          <w:color w:val="000000" w:themeColor="text1"/>
          <w:szCs w:val="20"/>
        </w:rPr>
        <w:t xml:space="preserve">: UE should recompute </w:t>
      </w:r>
      <m:oMath>
        <m:sSub>
          <m:sSubPr>
            <m:ctrlPr>
              <w:rPr>
                <w:rFonts w:ascii="Cambria Math" w:hAnsi="Cambria Math" w:cs="Calibri"/>
                <w:b/>
                <w:bCs/>
                <w:i/>
                <w:color w:val="000000" w:themeColor="text1"/>
                <w:szCs w:val="20"/>
              </w:rPr>
            </m:ctrlPr>
          </m:sSubPr>
          <m:e>
            <m:r>
              <m:rPr>
                <m:sty m:val="bi"/>
              </m:rPr>
              <w:rPr>
                <w:rFonts w:ascii="Cambria Math" w:hAnsi="Cambria Math" w:cs="Calibri"/>
                <w:color w:val="000000" w:themeColor="text1"/>
                <w:szCs w:val="20"/>
              </w:rPr>
              <m:t>N</m:t>
            </m:r>
          </m:e>
          <m:sub>
            <m:r>
              <m:rPr>
                <m:sty m:val="bi"/>
              </m:rPr>
              <w:rPr>
                <w:rFonts w:ascii="Cambria Math" w:hAnsi="Cambria Math" w:cs="Calibri"/>
                <w:color w:val="000000" w:themeColor="text1"/>
                <w:szCs w:val="20"/>
              </w:rPr>
              <m:t>3</m:t>
            </m:r>
          </m:sub>
        </m:sSub>
      </m:oMath>
      <w:r>
        <w:rPr>
          <w:rFonts w:ascii="Calibri" w:hAnsi="Calibri" w:cs="Calibri"/>
          <w:b/>
          <w:bCs/>
          <w:color w:val="000000" w:themeColor="text1"/>
          <w:szCs w:val="20"/>
        </w:rPr>
        <w:t xml:space="preserve"> by eliminating the sub-bands without CSI-RS</w:t>
      </w:r>
    </w:p>
    <w:p w14:paraId="6FA450CC" w14:textId="77777777" w:rsidR="00FC1B12" w:rsidRPr="00FC1B12" w:rsidRDefault="00FC1B12" w:rsidP="00FC1B12">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p>
    <w:p w14:paraId="3FDBB6B1" w14:textId="77777777" w:rsidR="00C24C13" w:rsidRPr="00FF3556" w:rsidRDefault="00270CAE" w:rsidP="000A1B51">
      <w:pPr>
        <w:pStyle w:val="Heading1"/>
        <w:keepLines w:val="0"/>
        <w:numPr>
          <w:ilvl w:val="0"/>
          <w:numId w:val="1"/>
        </w:numPr>
        <w:spacing w:before="120" w:line="240" w:lineRule="auto"/>
        <w:jc w:val="both"/>
        <w:rPr>
          <w:rFonts w:ascii="Calibri" w:eastAsia="Times New Roman" w:hAnsi="Calibri" w:cs="Calibri"/>
          <w:sz w:val="28"/>
          <w:szCs w:val="28"/>
        </w:rPr>
      </w:pPr>
      <w:r w:rsidRPr="00FF3556">
        <w:rPr>
          <w:rFonts w:ascii="Calibri" w:eastAsia="Times New Roman" w:hAnsi="Calibri" w:cs="Calibri"/>
          <w:b/>
          <w:bCs/>
          <w:sz w:val="28"/>
          <w:szCs w:val="28"/>
        </w:rPr>
        <w:t>Summary</w:t>
      </w:r>
    </w:p>
    <w:p w14:paraId="3FDBB6B2" w14:textId="77777777" w:rsidR="00C24C13" w:rsidRPr="00FF3556" w:rsidRDefault="00270CAE" w:rsidP="000A1B51">
      <w:pPr>
        <w:jc w:val="both"/>
        <w:rPr>
          <w:rFonts w:ascii="Calibri" w:hAnsi="Calibri" w:cs="Calibri"/>
          <w:color w:val="FF0000"/>
          <w:szCs w:val="20"/>
        </w:rPr>
      </w:pPr>
      <w:r w:rsidRPr="00FF3556">
        <w:rPr>
          <w:rFonts w:ascii="Calibri" w:hAnsi="Calibri" w:cs="Calibri"/>
          <w:szCs w:val="20"/>
        </w:rPr>
        <w:t>The proposals of this contribution are summarized as follows:</w:t>
      </w:r>
    </w:p>
    <w:p w14:paraId="3FDBB6B3" w14:textId="77777777" w:rsidR="00270CAE" w:rsidRPr="00FF3556" w:rsidRDefault="00270CAE" w:rsidP="000A1B51">
      <w:pPr>
        <w:jc w:val="both"/>
        <w:rPr>
          <w:rFonts w:ascii="Calibri" w:hAnsi="Calibri" w:cs="Calibri"/>
          <w:b/>
          <w:bCs/>
          <w:i/>
          <w:iCs/>
          <w:color w:val="FF0000"/>
        </w:rPr>
      </w:pPr>
    </w:p>
    <w:p w14:paraId="70561540" w14:textId="77777777" w:rsidR="00115C3B" w:rsidRDefault="00115C3B" w:rsidP="00115C3B">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sidRPr="00FF3556">
        <w:rPr>
          <w:rFonts w:ascii="Calibri" w:hAnsi="Calibri" w:cs="Calibri"/>
          <w:b/>
          <w:bCs/>
          <w:color w:val="000000" w:themeColor="text1"/>
          <w:szCs w:val="20"/>
        </w:rPr>
        <w:t xml:space="preserve">Proposal 1: </w:t>
      </w:r>
      <w:r>
        <w:rPr>
          <w:rFonts w:ascii="Calibri" w:hAnsi="Calibri" w:cs="Calibri"/>
          <w:b/>
          <w:bCs/>
          <w:color w:val="000000" w:themeColor="text1"/>
          <w:szCs w:val="20"/>
        </w:rPr>
        <w:t>No additional values for CSI-RS density should be introduced</w:t>
      </w:r>
    </w:p>
    <w:p w14:paraId="317A34A2" w14:textId="77777777" w:rsidR="00115C3B" w:rsidRDefault="00115C3B" w:rsidP="00115C3B">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3841F269" w14:textId="77777777" w:rsidR="00115C3B" w:rsidRPr="00E82984" w:rsidRDefault="00115C3B" w:rsidP="00115C3B">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sidRPr="00E82984">
        <w:rPr>
          <w:rFonts w:ascii="Calibri" w:hAnsi="Calibri" w:cs="Calibri"/>
          <w:b/>
          <w:bCs/>
          <w:color w:val="000000" w:themeColor="text1"/>
          <w:szCs w:val="20"/>
        </w:rPr>
        <w:t>Proposal 2: The density values of 1/</w:t>
      </w:r>
      <w:proofErr w:type="gramStart"/>
      <w:r w:rsidRPr="00E82984">
        <w:rPr>
          <w:rFonts w:ascii="Calibri" w:hAnsi="Calibri" w:cs="Calibri"/>
          <w:b/>
          <w:bCs/>
          <w:color w:val="000000" w:themeColor="text1"/>
          <w:szCs w:val="20"/>
        </w:rPr>
        <w:t>3, 1/4</w:t>
      </w:r>
      <w:proofErr w:type="gramEnd"/>
      <w:r w:rsidRPr="00E82984">
        <w:rPr>
          <w:rFonts w:ascii="Calibri" w:hAnsi="Calibri" w:cs="Calibri"/>
          <w:b/>
          <w:bCs/>
          <w:color w:val="000000" w:themeColor="text1"/>
          <w:szCs w:val="20"/>
        </w:rPr>
        <w:t>, 1/6 and 1/8 should be supported at least for periodic and semi-persistent CSI-RS</w:t>
      </w:r>
    </w:p>
    <w:p w14:paraId="37466F98" w14:textId="77777777" w:rsidR="00563F2F" w:rsidRDefault="00563F2F"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iCs/>
        </w:rPr>
      </w:pPr>
    </w:p>
    <w:p w14:paraId="1B67E3C2" w14:textId="36A4883D" w:rsidR="001666CC" w:rsidRDefault="003D5706"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sidRPr="000C3202">
        <w:rPr>
          <w:rFonts w:ascii="Calibri" w:hAnsi="Calibri" w:cs="Calibri"/>
          <w:b/>
          <w:bCs/>
          <w:color w:val="000000" w:themeColor="text1"/>
          <w:szCs w:val="20"/>
        </w:rPr>
        <w:t>Proposal</w:t>
      </w:r>
      <w:r>
        <w:rPr>
          <w:rFonts w:ascii="Calibri" w:hAnsi="Calibri" w:cs="Calibri"/>
          <w:b/>
          <w:bCs/>
          <w:color w:val="000000" w:themeColor="text1"/>
          <w:szCs w:val="20"/>
        </w:rPr>
        <w:t xml:space="preserve"> 3</w:t>
      </w:r>
      <w:r w:rsidRPr="000C3202">
        <w:rPr>
          <w:rFonts w:ascii="Calibri" w:hAnsi="Calibri" w:cs="Calibri"/>
          <w:b/>
          <w:bCs/>
          <w:color w:val="000000" w:themeColor="text1"/>
          <w:szCs w:val="20"/>
        </w:rPr>
        <w:t>: Support</w:t>
      </w:r>
      <w:r>
        <w:rPr>
          <w:rFonts w:ascii="Calibri" w:hAnsi="Calibri" w:cs="Calibri"/>
          <w:b/>
          <w:bCs/>
          <w:color w:val="000000" w:themeColor="text1"/>
          <w:szCs w:val="20"/>
        </w:rPr>
        <w:t xml:space="preserve"> multiple</w:t>
      </w:r>
      <w:r w:rsidRPr="000C3202">
        <w:rPr>
          <w:rFonts w:ascii="Calibri" w:hAnsi="Calibri" w:cs="Calibri"/>
          <w:b/>
          <w:bCs/>
          <w:color w:val="000000" w:themeColor="text1"/>
          <w:szCs w:val="20"/>
        </w:rPr>
        <w:t xml:space="preserve"> RB offset values for each density</w:t>
      </w:r>
      <w:r>
        <w:rPr>
          <w:rFonts w:ascii="Calibri" w:hAnsi="Calibri" w:cs="Calibri"/>
          <w:b/>
          <w:bCs/>
          <w:color w:val="000000" w:themeColor="text1"/>
          <w:szCs w:val="20"/>
        </w:rPr>
        <w:t xml:space="preserve"> value</w:t>
      </w:r>
    </w:p>
    <w:p w14:paraId="4B3D92F3" w14:textId="77777777" w:rsidR="00780538" w:rsidRDefault="00780538"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4B5AFB14" w14:textId="7C5F0C72" w:rsidR="0076506E" w:rsidRDefault="0076506E"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Observation 1: UEs configured with lower FD density values may report inaccurate CQI which could result in the failure of the transport block</w:t>
      </w:r>
    </w:p>
    <w:p w14:paraId="4EEB288B" w14:textId="77777777" w:rsidR="00F227AA" w:rsidRDefault="00F227AA"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39D70C48" w14:textId="29D54ABB" w:rsidR="00BF0E97" w:rsidRDefault="00BF0E97" w:rsidP="00BF0E97">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7D319D">
        <w:rPr>
          <w:rFonts w:ascii="Calibri" w:hAnsi="Calibri" w:cs="Calibri"/>
          <w:b/>
          <w:bCs/>
          <w:color w:val="000000" w:themeColor="text1"/>
          <w:szCs w:val="20"/>
        </w:rPr>
        <w:t>4</w:t>
      </w:r>
      <w:r>
        <w:rPr>
          <w:rFonts w:ascii="Calibri" w:hAnsi="Calibri" w:cs="Calibri"/>
          <w:b/>
          <w:bCs/>
          <w:color w:val="000000" w:themeColor="text1"/>
          <w:szCs w:val="20"/>
        </w:rPr>
        <w:t>: Specify enhancements, without impacting the WID scope, in CSI-RS transmission such that accurate CQI is reported by the UE even with lower CSI-RS density</w:t>
      </w:r>
    </w:p>
    <w:p w14:paraId="2384D473" w14:textId="77777777" w:rsidR="00BF0E97" w:rsidRDefault="00BF0E97"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0E53B1F7" w14:textId="7CA65365" w:rsidR="009F1A3C" w:rsidRDefault="009F1A3C" w:rsidP="009F1A3C">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BE7355">
        <w:rPr>
          <w:rFonts w:ascii="Calibri" w:hAnsi="Calibri" w:cs="Calibri"/>
          <w:b/>
          <w:bCs/>
          <w:color w:val="000000" w:themeColor="text1"/>
          <w:szCs w:val="20"/>
        </w:rPr>
        <w:t>5</w:t>
      </w:r>
      <w:r>
        <w:rPr>
          <w:rFonts w:ascii="Calibri" w:hAnsi="Calibri" w:cs="Calibri"/>
          <w:b/>
          <w:bCs/>
          <w:color w:val="000000" w:themeColor="text1"/>
          <w:szCs w:val="20"/>
        </w:rPr>
        <w:t>: Specify CSI-RS resource cycling across multiple time instances, at least for lower CSI-RS density values</w:t>
      </w:r>
    </w:p>
    <w:p w14:paraId="6384D9B2" w14:textId="77777777" w:rsidR="00F227AA" w:rsidRDefault="00F227AA"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3C978AE2" w14:textId="357A68BC" w:rsidR="00AD3941" w:rsidRDefault="00AD3941" w:rsidP="00AD394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BE7355">
        <w:rPr>
          <w:rFonts w:ascii="Calibri" w:hAnsi="Calibri" w:cs="Calibri"/>
          <w:b/>
          <w:bCs/>
          <w:color w:val="000000" w:themeColor="text1"/>
          <w:szCs w:val="20"/>
        </w:rPr>
        <w:t>6</w:t>
      </w:r>
      <w:r>
        <w:rPr>
          <w:rFonts w:ascii="Calibri" w:hAnsi="Calibri" w:cs="Calibri"/>
          <w:b/>
          <w:bCs/>
          <w:color w:val="000000" w:themeColor="text1"/>
          <w:szCs w:val="20"/>
        </w:rPr>
        <w:t>: Allow aggregation of multiple time instances for computing a CSI report</w:t>
      </w:r>
    </w:p>
    <w:p w14:paraId="0732A2AD" w14:textId="77777777" w:rsidR="00AD3941" w:rsidRDefault="00AD3941"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546657DD" w14:textId="010C258F" w:rsidR="003838F6" w:rsidRDefault="003838F6" w:rsidP="003838F6">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r>
        <w:rPr>
          <w:rFonts w:ascii="Calibri" w:hAnsi="Calibri" w:cs="Calibri"/>
          <w:b/>
          <w:bCs/>
          <w:color w:val="000000" w:themeColor="text1"/>
          <w:szCs w:val="20"/>
        </w:rPr>
        <w:t xml:space="preserve">Proposal </w:t>
      </w:r>
      <w:r w:rsidR="00BE7355">
        <w:rPr>
          <w:rFonts w:ascii="Calibri" w:hAnsi="Calibri" w:cs="Calibri"/>
          <w:b/>
          <w:bCs/>
          <w:color w:val="000000" w:themeColor="text1"/>
          <w:szCs w:val="20"/>
        </w:rPr>
        <w:t>7</w:t>
      </w:r>
      <w:r>
        <w:rPr>
          <w:rFonts w:ascii="Calibri" w:hAnsi="Calibri" w:cs="Calibri"/>
          <w:b/>
          <w:bCs/>
          <w:color w:val="000000" w:themeColor="text1"/>
          <w:szCs w:val="20"/>
        </w:rPr>
        <w:t>: UE should not report a CSI report associated with a sub-band in which no RB contains CSI-RS</w:t>
      </w:r>
    </w:p>
    <w:p w14:paraId="754589FB" w14:textId="77777777" w:rsidR="003838F6" w:rsidRDefault="003838F6" w:rsidP="003838F6">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b/>
          <w:bCs/>
          <w:color w:val="000000" w:themeColor="text1"/>
          <w:szCs w:val="20"/>
        </w:rPr>
      </w:pPr>
    </w:p>
    <w:p w14:paraId="446F8CB5" w14:textId="6B8E196A" w:rsidR="00780538" w:rsidRPr="00610D30" w:rsidRDefault="003838F6" w:rsidP="000A1B51">
      <w:pPr>
        <w:pBdr>
          <w:top w:val="none" w:sz="0" w:space="0" w:color="000000"/>
          <w:left w:val="none" w:sz="0" w:space="0" w:color="000000"/>
          <w:bottom w:val="single" w:sz="4" w:space="1" w:color="000000"/>
          <w:right w:val="none" w:sz="0" w:space="0" w:color="000000"/>
        </w:pBdr>
        <w:spacing w:line="240" w:lineRule="auto"/>
        <w:jc w:val="both"/>
        <w:rPr>
          <w:rFonts w:ascii="Calibri" w:hAnsi="Calibri" w:cs="Calibri"/>
          <w:color w:val="000000" w:themeColor="text1"/>
          <w:szCs w:val="20"/>
        </w:rPr>
      </w:pPr>
      <w:r>
        <w:rPr>
          <w:rFonts w:ascii="Calibri" w:hAnsi="Calibri" w:cs="Calibri"/>
          <w:b/>
          <w:bCs/>
          <w:color w:val="000000" w:themeColor="text1"/>
          <w:szCs w:val="20"/>
        </w:rPr>
        <w:t xml:space="preserve">Proposal </w:t>
      </w:r>
      <w:r w:rsidR="00BE7355">
        <w:rPr>
          <w:rFonts w:ascii="Calibri" w:hAnsi="Calibri" w:cs="Calibri"/>
          <w:b/>
          <w:bCs/>
          <w:color w:val="000000" w:themeColor="text1"/>
          <w:szCs w:val="20"/>
        </w:rPr>
        <w:t>8</w:t>
      </w:r>
      <w:r>
        <w:rPr>
          <w:rFonts w:ascii="Calibri" w:hAnsi="Calibri" w:cs="Calibri"/>
          <w:b/>
          <w:bCs/>
          <w:color w:val="000000" w:themeColor="text1"/>
          <w:szCs w:val="20"/>
        </w:rPr>
        <w:t xml:space="preserve">: UE should recompute </w:t>
      </w:r>
      <m:oMath>
        <m:sSub>
          <m:sSubPr>
            <m:ctrlPr>
              <w:rPr>
                <w:rFonts w:ascii="Cambria Math" w:hAnsi="Cambria Math" w:cs="Calibri"/>
                <w:b/>
                <w:bCs/>
                <w:i/>
                <w:color w:val="000000" w:themeColor="text1"/>
                <w:szCs w:val="20"/>
              </w:rPr>
            </m:ctrlPr>
          </m:sSubPr>
          <m:e>
            <m:r>
              <m:rPr>
                <m:sty m:val="bi"/>
              </m:rPr>
              <w:rPr>
                <w:rFonts w:ascii="Cambria Math" w:hAnsi="Cambria Math" w:cs="Calibri"/>
                <w:color w:val="000000" w:themeColor="text1"/>
                <w:szCs w:val="20"/>
              </w:rPr>
              <m:t>N</m:t>
            </m:r>
          </m:e>
          <m:sub>
            <m:r>
              <m:rPr>
                <m:sty m:val="bi"/>
              </m:rPr>
              <w:rPr>
                <w:rFonts w:ascii="Cambria Math" w:hAnsi="Cambria Math" w:cs="Calibri"/>
                <w:color w:val="000000" w:themeColor="text1"/>
                <w:szCs w:val="20"/>
              </w:rPr>
              <m:t>3</m:t>
            </m:r>
          </m:sub>
        </m:sSub>
      </m:oMath>
      <w:r>
        <w:rPr>
          <w:rFonts w:ascii="Calibri" w:hAnsi="Calibri" w:cs="Calibri"/>
          <w:b/>
          <w:bCs/>
          <w:color w:val="000000" w:themeColor="text1"/>
          <w:szCs w:val="20"/>
        </w:rPr>
        <w:t xml:space="preserve"> by eliminating the sub-bands without CSI-RS</w:t>
      </w:r>
    </w:p>
    <w:p w14:paraId="718667B1" w14:textId="77777777" w:rsidR="00B504A0" w:rsidRPr="00FF3556" w:rsidRDefault="00B504A0" w:rsidP="000A1B51">
      <w:pPr>
        <w:pBdr>
          <w:top w:val="none" w:sz="0" w:space="0" w:color="000000"/>
          <w:left w:val="none" w:sz="0" w:space="0" w:color="000000"/>
          <w:bottom w:val="single" w:sz="4" w:space="1" w:color="000000"/>
          <w:right w:val="none" w:sz="0" w:space="0" w:color="000000"/>
        </w:pBdr>
        <w:spacing w:line="240" w:lineRule="auto"/>
        <w:jc w:val="both"/>
        <w:rPr>
          <w:rFonts w:ascii="Calibri" w:eastAsia="Times New Roman" w:hAnsi="Calibri" w:cs="Calibri"/>
          <w:color w:val="FF0000"/>
          <w:sz w:val="16"/>
          <w:szCs w:val="16"/>
        </w:rPr>
      </w:pPr>
    </w:p>
    <w:p w14:paraId="3FDBB6BE" w14:textId="77777777" w:rsidR="00442107" w:rsidRPr="00FF3556" w:rsidRDefault="00442107" w:rsidP="000A1B51">
      <w:pPr>
        <w:pStyle w:val="Heading1"/>
        <w:keepLines w:val="0"/>
        <w:numPr>
          <w:ilvl w:val="0"/>
          <w:numId w:val="1"/>
        </w:numPr>
        <w:spacing w:before="120" w:line="240" w:lineRule="auto"/>
        <w:jc w:val="both"/>
        <w:rPr>
          <w:rFonts w:ascii="Calibri" w:eastAsia="Times New Roman" w:hAnsi="Calibri" w:cs="Calibri"/>
          <w:sz w:val="28"/>
          <w:szCs w:val="28"/>
        </w:rPr>
      </w:pPr>
      <w:r w:rsidRPr="00FF3556">
        <w:rPr>
          <w:rFonts w:ascii="Calibri" w:eastAsia="Times New Roman" w:hAnsi="Calibri" w:cs="Calibri"/>
          <w:b/>
          <w:bCs/>
          <w:sz w:val="28"/>
          <w:szCs w:val="28"/>
        </w:rPr>
        <w:t>References</w:t>
      </w:r>
    </w:p>
    <w:p w14:paraId="489D536D" w14:textId="2CAA30E8" w:rsidR="00F56F7B" w:rsidRPr="00FF3556" w:rsidRDefault="004D3B23" w:rsidP="000A1B51">
      <w:pPr>
        <w:jc w:val="both"/>
        <w:rPr>
          <w:rFonts w:ascii="Calibri" w:hAnsi="Calibri" w:cs="Calibri"/>
        </w:rPr>
      </w:pPr>
      <w:r w:rsidRPr="00FF3556">
        <w:rPr>
          <w:rFonts w:ascii="Calibri" w:hAnsi="Calibri" w:cs="Calibri"/>
        </w:rPr>
        <w:t xml:space="preserve">[1] </w:t>
      </w:r>
      <w:r w:rsidR="00934CA9" w:rsidRPr="00934CA9">
        <w:rPr>
          <w:rFonts w:ascii="Calibri" w:hAnsi="Calibri" w:cs="Calibri"/>
        </w:rPr>
        <w:t>RP-251856</w:t>
      </w:r>
      <w:r w:rsidRPr="00FF3556">
        <w:rPr>
          <w:rFonts w:ascii="Calibri" w:hAnsi="Calibri" w:cs="Calibri"/>
        </w:rPr>
        <w:t xml:space="preserve"> </w:t>
      </w:r>
      <w:r w:rsidR="00812877" w:rsidRPr="00FF3556">
        <w:rPr>
          <w:rFonts w:ascii="Calibri" w:hAnsi="Calibri" w:cs="Calibri"/>
        </w:rPr>
        <w:t>–</w:t>
      </w:r>
      <w:r w:rsidRPr="00FF3556">
        <w:rPr>
          <w:rFonts w:ascii="Calibri" w:hAnsi="Calibri" w:cs="Calibri"/>
        </w:rPr>
        <w:t xml:space="preserve"> </w:t>
      </w:r>
      <w:r w:rsidR="00812877" w:rsidRPr="00FF3556">
        <w:rPr>
          <w:rFonts w:ascii="Calibri" w:hAnsi="Calibri" w:cs="Calibri"/>
        </w:rPr>
        <w:t xml:space="preserve">NR MIMO Phase </w:t>
      </w:r>
      <w:r w:rsidR="00934CA9">
        <w:rPr>
          <w:rFonts w:ascii="Calibri" w:hAnsi="Calibri" w:cs="Calibri"/>
        </w:rPr>
        <w:t>6</w:t>
      </w:r>
    </w:p>
    <w:sectPr w:rsidR="00F56F7B" w:rsidRPr="00FF355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D0FA" w14:textId="77777777" w:rsidR="00CB61E6" w:rsidRDefault="00CB61E6" w:rsidP="00C41C88">
      <w:pPr>
        <w:spacing w:line="240" w:lineRule="auto"/>
      </w:pPr>
      <w:r>
        <w:separator/>
      </w:r>
    </w:p>
  </w:endnote>
  <w:endnote w:type="continuationSeparator" w:id="0">
    <w:p w14:paraId="44CA4E02" w14:textId="77777777" w:rsidR="00CB61E6" w:rsidRDefault="00CB61E6"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971FE" w14:textId="77777777" w:rsidR="00CB61E6" w:rsidRDefault="00CB61E6" w:rsidP="00C41C88">
      <w:pPr>
        <w:spacing w:line="240" w:lineRule="auto"/>
      </w:pPr>
      <w:r>
        <w:separator/>
      </w:r>
    </w:p>
  </w:footnote>
  <w:footnote w:type="continuationSeparator" w:id="0">
    <w:p w14:paraId="20BA2664" w14:textId="77777777" w:rsidR="00CB61E6" w:rsidRDefault="00CB61E6"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16"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36955530">
    <w:abstractNumId w:val="17"/>
  </w:num>
  <w:num w:numId="2" w16cid:durableId="362904976">
    <w:abstractNumId w:val="7"/>
  </w:num>
  <w:num w:numId="3" w16cid:durableId="445777877">
    <w:abstractNumId w:val="1"/>
  </w:num>
  <w:num w:numId="4" w16cid:durableId="1131677223">
    <w:abstractNumId w:val="1"/>
  </w:num>
  <w:num w:numId="5" w16cid:durableId="1466964784">
    <w:abstractNumId w:val="9"/>
  </w:num>
  <w:num w:numId="6" w16cid:durableId="1258832534">
    <w:abstractNumId w:val="8"/>
  </w:num>
  <w:num w:numId="7" w16cid:durableId="1608464785">
    <w:abstractNumId w:val="6"/>
  </w:num>
  <w:num w:numId="8" w16cid:durableId="682587826">
    <w:abstractNumId w:val="13"/>
  </w:num>
  <w:num w:numId="9" w16cid:durableId="1039092414">
    <w:abstractNumId w:val="3"/>
  </w:num>
  <w:num w:numId="10" w16cid:durableId="129436120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12"/>
  </w:num>
  <w:num w:numId="13" w16cid:durableId="903373808">
    <w:abstractNumId w:val="16"/>
  </w:num>
  <w:num w:numId="14" w16cid:durableId="422340961">
    <w:abstractNumId w:val="5"/>
  </w:num>
  <w:num w:numId="15" w16cid:durableId="1895774756">
    <w:abstractNumId w:val="0"/>
  </w:num>
  <w:num w:numId="16" w16cid:durableId="2128498417">
    <w:abstractNumId w:val="12"/>
  </w:num>
  <w:num w:numId="17" w16cid:durableId="1584680969">
    <w:abstractNumId w:val="10"/>
  </w:num>
  <w:num w:numId="18" w16cid:durableId="1570843602">
    <w:abstractNumId w:val="2"/>
  </w:num>
  <w:num w:numId="19" w16cid:durableId="686293896">
    <w:abstractNumId w:val="14"/>
  </w:num>
  <w:num w:numId="20" w16cid:durableId="174413783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7295542">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0792"/>
    <w:rsid w:val="00001AEE"/>
    <w:rsid w:val="00001D22"/>
    <w:rsid w:val="0000200C"/>
    <w:rsid w:val="00002B7E"/>
    <w:rsid w:val="00002E1D"/>
    <w:rsid w:val="00004035"/>
    <w:rsid w:val="000065F8"/>
    <w:rsid w:val="00007B88"/>
    <w:rsid w:val="00010CDF"/>
    <w:rsid w:val="000169D9"/>
    <w:rsid w:val="00016B7C"/>
    <w:rsid w:val="00016C5A"/>
    <w:rsid w:val="00017987"/>
    <w:rsid w:val="0002118D"/>
    <w:rsid w:val="00021CFC"/>
    <w:rsid w:val="00025078"/>
    <w:rsid w:val="000250E8"/>
    <w:rsid w:val="00026AB8"/>
    <w:rsid w:val="0003085A"/>
    <w:rsid w:val="0003157C"/>
    <w:rsid w:val="00032D30"/>
    <w:rsid w:val="0004009D"/>
    <w:rsid w:val="0004540E"/>
    <w:rsid w:val="0004549A"/>
    <w:rsid w:val="00045663"/>
    <w:rsid w:val="000468A0"/>
    <w:rsid w:val="00057573"/>
    <w:rsid w:val="00061164"/>
    <w:rsid w:val="00062577"/>
    <w:rsid w:val="00063BF4"/>
    <w:rsid w:val="00064840"/>
    <w:rsid w:val="000652F2"/>
    <w:rsid w:val="000661D6"/>
    <w:rsid w:val="000714B0"/>
    <w:rsid w:val="0007220F"/>
    <w:rsid w:val="00074261"/>
    <w:rsid w:val="00074DB6"/>
    <w:rsid w:val="00076320"/>
    <w:rsid w:val="00076AB0"/>
    <w:rsid w:val="00081C9B"/>
    <w:rsid w:val="00084096"/>
    <w:rsid w:val="00085C25"/>
    <w:rsid w:val="00086038"/>
    <w:rsid w:val="00086101"/>
    <w:rsid w:val="00086D3E"/>
    <w:rsid w:val="00093217"/>
    <w:rsid w:val="00093528"/>
    <w:rsid w:val="0009455D"/>
    <w:rsid w:val="00095158"/>
    <w:rsid w:val="00097250"/>
    <w:rsid w:val="000976D3"/>
    <w:rsid w:val="000A0EA0"/>
    <w:rsid w:val="000A1110"/>
    <w:rsid w:val="000A1B51"/>
    <w:rsid w:val="000A1BE3"/>
    <w:rsid w:val="000A1CB5"/>
    <w:rsid w:val="000A24BF"/>
    <w:rsid w:val="000A4654"/>
    <w:rsid w:val="000A5360"/>
    <w:rsid w:val="000B32B0"/>
    <w:rsid w:val="000B4867"/>
    <w:rsid w:val="000B6953"/>
    <w:rsid w:val="000B7AA8"/>
    <w:rsid w:val="000C3202"/>
    <w:rsid w:val="000C348C"/>
    <w:rsid w:val="000C4AFB"/>
    <w:rsid w:val="000C5F5C"/>
    <w:rsid w:val="000D1818"/>
    <w:rsid w:val="000D19BF"/>
    <w:rsid w:val="000D1B46"/>
    <w:rsid w:val="000D21CB"/>
    <w:rsid w:val="000D3423"/>
    <w:rsid w:val="000D444A"/>
    <w:rsid w:val="000D5677"/>
    <w:rsid w:val="000D7CDA"/>
    <w:rsid w:val="000E2409"/>
    <w:rsid w:val="000E34D7"/>
    <w:rsid w:val="000E3E39"/>
    <w:rsid w:val="000E5C4B"/>
    <w:rsid w:val="000E5E60"/>
    <w:rsid w:val="000E6180"/>
    <w:rsid w:val="000F00F4"/>
    <w:rsid w:val="000F14C1"/>
    <w:rsid w:val="000F1C40"/>
    <w:rsid w:val="000F222D"/>
    <w:rsid w:val="000F5CB4"/>
    <w:rsid w:val="000F5CCE"/>
    <w:rsid w:val="000F6CE7"/>
    <w:rsid w:val="000F6F64"/>
    <w:rsid w:val="001002C4"/>
    <w:rsid w:val="00101E1F"/>
    <w:rsid w:val="0010317D"/>
    <w:rsid w:val="001155B8"/>
    <w:rsid w:val="00115C3B"/>
    <w:rsid w:val="00116B1E"/>
    <w:rsid w:val="00122BF8"/>
    <w:rsid w:val="00123F31"/>
    <w:rsid w:val="00125B4F"/>
    <w:rsid w:val="00127B3E"/>
    <w:rsid w:val="00131C57"/>
    <w:rsid w:val="00132290"/>
    <w:rsid w:val="001350F7"/>
    <w:rsid w:val="0013722C"/>
    <w:rsid w:val="0013724F"/>
    <w:rsid w:val="001406CB"/>
    <w:rsid w:val="00141E05"/>
    <w:rsid w:val="001426F2"/>
    <w:rsid w:val="0014306C"/>
    <w:rsid w:val="001431A6"/>
    <w:rsid w:val="00144B86"/>
    <w:rsid w:val="001470FC"/>
    <w:rsid w:val="00147A3D"/>
    <w:rsid w:val="00150797"/>
    <w:rsid w:val="00151FD4"/>
    <w:rsid w:val="001568EB"/>
    <w:rsid w:val="001602E2"/>
    <w:rsid w:val="001615A9"/>
    <w:rsid w:val="00161900"/>
    <w:rsid w:val="00163BC6"/>
    <w:rsid w:val="00164C0F"/>
    <w:rsid w:val="001666CC"/>
    <w:rsid w:val="00167853"/>
    <w:rsid w:val="00167913"/>
    <w:rsid w:val="00176398"/>
    <w:rsid w:val="00177D72"/>
    <w:rsid w:val="001804D0"/>
    <w:rsid w:val="00183F98"/>
    <w:rsid w:val="001860BC"/>
    <w:rsid w:val="00186166"/>
    <w:rsid w:val="00187BFA"/>
    <w:rsid w:val="00191AA7"/>
    <w:rsid w:val="00192FC9"/>
    <w:rsid w:val="001946EA"/>
    <w:rsid w:val="001957D9"/>
    <w:rsid w:val="001961F2"/>
    <w:rsid w:val="00196690"/>
    <w:rsid w:val="00196A8F"/>
    <w:rsid w:val="001A17C9"/>
    <w:rsid w:val="001A2BD9"/>
    <w:rsid w:val="001A3459"/>
    <w:rsid w:val="001A3D05"/>
    <w:rsid w:val="001A3F5E"/>
    <w:rsid w:val="001A42C1"/>
    <w:rsid w:val="001A479C"/>
    <w:rsid w:val="001B33A0"/>
    <w:rsid w:val="001B5081"/>
    <w:rsid w:val="001C04F5"/>
    <w:rsid w:val="001C1C19"/>
    <w:rsid w:val="001C2AA5"/>
    <w:rsid w:val="001C44E4"/>
    <w:rsid w:val="001C56C9"/>
    <w:rsid w:val="001C6249"/>
    <w:rsid w:val="001C68B0"/>
    <w:rsid w:val="001C6BFC"/>
    <w:rsid w:val="001C74ED"/>
    <w:rsid w:val="001C7DEA"/>
    <w:rsid w:val="001D198D"/>
    <w:rsid w:val="001D1FCB"/>
    <w:rsid w:val="001D4697"/>
    <w:rsid w:val="001D64BA"/>
    <w:rsid w:val="001D6D24"/>
    <w:rsid w:val="001E0A8B"/>
    <w:rsid w:val="001E1062"/>
    <w:rsid w:val="001E5E82"/>
    <w:rsid w:val="001E7588"/>
    <w:rsid w:val="001E793C"/>
    <w:rsid w:val="001F12BA"/>
    <w:rsid w:val="001F27E4"/>
    <w:rsid w:val="001F30A1"/>
    <w:rsid w:val="001F32BA"/>
    <w:rsid w:val="00200561"/>
    <w:rsid w:val="0020571C"/>
    <w:rsid w:val="00205962"/>
    <w:rsid w:val="00206EB4"/>
    <w:rsid w:val="0020729D"/>
    <w:rsid w:val="0021077C"/>
    <w:rsid w:val="0021163B"/>
    <w:rsid w:val="00211F45"/>
    <w:rsid w:val="0021280D"/>
    <w:rsid w:val="00215FD7"/>
    <w:rsid w:val="0022071B"/>
    <w:rsid w:val="002211E9"/>
    <w:rsid w:val="00224C32"/>
    <w:rsid w:val="002270E1"/>
    <w:rsid w:val="002275D2"/>
    <w:rsid w:val="00227D17"/>
    <w:rsid w:val="002326C7"/>
    <w:rsid w:val="00235F82"/>
    <w:rsid w:val="00241A5A"/>
    <w:rsid w:val="00242A75"/>
    <w:rsid w:val="002434C1"/>
    <w:rsid w:val="002442A8"/>
    <w:rsid w:val="00244D28"/>
    <w:rsid w:val="00245D25"/>
    <w:rsid w:val="002461C2"/>
    <w:rsid w:val="002462AD"/>
    <w:rsid w:val="00247483"/>
    <w:rsid w:val="002477A3"/>
    <w:rsid w:val="002508A6"/>
    <w:rsid w:val="002510C7"/>
    <w:rsid w:val="002535D9"/>
    <w:rsid w:val="002538B3"/>
    <w:rsid w:val="00253BDA"/>
    <w:rsid w:val="00253C7D"/>
    <w:rsid w:val="002567B5"/>
    <w:rsid w:val="00256A3E"/>
    <w:rsid w:val="00261320"/>
    <w:rsid w:val="00262931"/>
    <w:rsid w:val="00262D46"/>
    <w:rsid w:val="00264F54"/>
    <w:rsid w:val="00270CAE"/>
    <w:rsid w:val="00270CD1"/>
    <w:rsid w:val="00271955"/>
    <w:rsid w:val="002729A1"/>
    <w:rsid w:val="00273472"/>
    <w:rsid w:val="002749B3"/>
    <w:rsid w:val="00275B09"/>
    <w:rsid w:val="00276E4B"/>
    <w:rsid w:val="0028234E"/>
    <w:rsid w:val="00284EB3"/>
    <w:rsid w:val="002858D4"/>
    <w:rsid w:val="002861ED"/>
    <w:rsid w:val="002877DA"/>
    <w:rsid w:val="00287925"/>
    <w:rsid w:val="00290F96"/>
    <w:rsid w:val="00293AF1"/>
    <w:rsid w:val="0029420C"/>
    <w:rsid w:val="00294CBC"/>
    <w:rsid w:val="00295991"/>
    <w:rsid w:val="002A3D4A"/>
    <w:rsid w:val="002A4592"/>
    <w:rsid w:val="002A466E"/>
    <w:rsid w:val="002A7A23"/>
    <w:rsid w:val="002A7A84"/>
    <w:rsid w:val="002A7E91"/>
    <w:rsid w:val="002B5BB5"/>
    <w:rsid w:val="002C1EF0"/>
    <w:rsid w:val="002C2007"/>
    <w:rsid w:val="002C4436"/>
    <w:rsid w:val="002C4796"/>
    <w:rsid w:val="002C5512"/>
    <w:rsid w:val="002C71BB"/>
    <w:rsid w:val="002D0569"/>
    <w:rsid w:val="002D0ABB"/>
    <w:rsid w:val="002D0E6F"/>
    <w:rsid w:val="002D6F3D"/>
    <w:rsid w:val="002D71FB"/>
    <w:rsid w:val="002E6A30"/>
    <w:rsid w:val="002F38FB"/>
    <w:rsid w:val="002F5176"/>
    <w:rsid w:val="002F6188"/>
    <w:rsid w:val="002F7BA8"/>
    <w:rsid w:val="0030108E"/>
    <w:rsid w:val="0030234E"/>
    <w:rsid w:val="00305124"/>
    <w:rsid w:val="00310143"/>
    <w:rsid w:val="00310C83"/>
    <w:rsid w:val="003160D8"/>
    <w:rsid w:val="003164EB"/>
    <w:rsid w:val="00316A02"/>
    <w:rsid w:val="00317B5B"/>
    <w:rsid w:val="003212F0"/>
    <w:rsid w:val="00321873"/>
    <w:rsid w:val="0032217E"/>
    <w:rsid w:val="00323ACF"/>
    <w:rsid w:val="0033110F"/>
    <w:rsid w:val="00331D9E"/>
    <w:rsid w:val="00332807"/>
    <w:rsid w:val="0033296B"/>
    <w:rsid w:val="00336854"/>
    <w:rsid w:val="00337CBC"/>
    <w:rsid w:val="0034311B"/>
    <w:rsid w:val="00343DF7"/>
    <w:rsid w:val="00344472"/>
    <w:rsid w:val="00352A3D"/>
    <w:rsid w:val="003531C1"/>
    <w:rsid w:val="00353897"/>
    <w:rsid w:val="0035404E"/>
    <w:rsid w:val="00357A2F"/>
    <w:rsid w:val="00357B4B"/>
    <w:rsid w:val="00360C6F"/>
    <w:rsid w:val="00361D80"/>
    <w:rsid w:val="0036249C"/>
    <w:rsid w:val="00363186"/>
    <w:rsid w:val="00363687"/>
    <w:rsid w:val="0036496A"/>
    <w:rsid w:val="00364DF6"/>
    <w:rsid w:val="00366E33"/>
    <w:rsid w:val="00372D0C"/>
    <w:rsid w:val="003732EF"/>
    <w:rsid w:val="00373A3D"/>
    <w:rsid w:val="00376CF1"/>
    <w:rsid w:val="003771A4"/>
    <w:rsid w:val="00377B98"/>
    <w:rsid w:val="0038043B"/>
    <w:rsid w:val="00382143"/>
    <w:rsid w:val="00382345"/>
    <w:rsid w:val="003838F6"/>
    <w:rsid w:val="0038601A"/>
    <w:rsid w:val="00387752"/>
    <w:rsid w:val="00393615"/>
    <w:rsid w:val="00395ECB"/>
    <w:rsid w:val="003A4160"/>
    <w:rsid w:val="003A6C7A"/>
    <w:rsid w:val="003A78D1"/>
    <w:rsid w:val="003A7F77"/>
    <w:rsid w:val="003B32A7"/>
    <w:rsid w:val="003B4C0E"/>
    <w:rsid w:val="003C07F2"/>
    <w:rsid w:val="003C1D2A"/>
    <w:rsid w:val="003C1E1C"/>
    <w:rsid w:val="003C272D"/>
    <w:rsid w:val="003C2DB4"/>
    <w:rsid w:val="003D06EF"/>
    <w:rsid w:val="003D0957"/>
    <w:rsid w:val="003D3C92"/>
    <w:rsid w:val="003D3DFE"/>
    <w:rsid w:val="003D5046"/>
    <w:rsid w:val="003D515A"/>
    <w:rsid w:val="003D5706"/>
    <w:rsid w:val="003D7C24"/>
    <w:rsid w:val="003E22CA"/>
    <w:rsid w:val="003E49E8"/>
    <w:rsid w:val="003E4EDA"/>
    <w:rsid w:val="003F211C"/>
    <w:rsid w:val="003F310F"/>
    <w:rsid w:val="004044D9"/>
    <w:rsid w:val="00405B39"/>
    <w:rsid w:val="004075DA"/>
    <w:rsid w:val="00407831"/>
    <w:rsid w:val="0041073F"/>
    <w:rsid w:val="00412270"/>
    <w:rsid w:val="00414095"/>
    <w:rsid w:val="00414D34"/>
    <w:rsid w:val="0041596E"/>
    <w:rsid w:val="0042117A"/>
    <w:rsid w:val="004211FB"/>
    <w:rsid w:val="00421904"/>
    <w:rsid w:val="00422DDF"/>
    <w:rsid w:val="00422E34"/>
    <w:rsid w:val="00423E58"/>
    <w:rsid w:val="00423EF9"/>
    <w:rsid w:val="00426774"/>
    <w:rsid w:val="00430E66"/>
    <w:rsid w:val="00432D10"/>
    <w:rsid w:val="00434A5D"/>
    <w:rsid w:val="004378B9"/>
    <w:rsid w:val="00440C79"/>
    <w:rsid w:val="00442107"/>
    <w:rsid w:val="0044492D"/>
    <w:rsid w:val="00450880"/>
    <w:rsid w:val="004537DB"/>
    <w:rsid w:val="00453D25"/>
    <w:rsid w:val="004543B3"/>
    <w:rsid w:val="00454F85"/>
    <w:rsid w:val="00456472"/>
    <w:rsid w:val="00462ED1"/>
    <w:rsid w:val="004648E1"/>
    <w:rsid w:val="00465DB3"/>
    <w:rsid w:val="00465DF9"/>
    <w:rsid w:val="00466636"/>
    <w:rsid w:val="004703C7"/>
    <w:rsid w:val="00473438"/>
    <w:rsid w:val="00473A1A"/>
    <w:rsid w:val="0047470D"/>
    <w:rsid w:val="0048613E"/>
    <w:rsid w:val="00496658"/>
    <w:rsid w:val="004A2668"/>
    <w:rsid w:val="004A33E0"/>
    <w:rsid w:val="004B110D"/>
    <w:rsid w:val="004B337B"/>
    <w:rsid w:val="004B41E6"/>
    <w:rsid w:val="004B7392"/>
    <w:rsid w:val="004B781D"/>
    <w:rsid w:val="004B7EA7"/>
    <w:rsid w:val="004C0606"/>
    <w:rsid w:val="004C2C93"/>
    <w:rsid w:val="004C2E70"/>
    <w:rsid w:val="004C633A"/>
    <w:rsid w:val="004D0917"/>
    <w:rsid w:val="004D3B23"/>
    <w:rsid w:val="004D4B65"/>
    <w:rsid w:val="004D63BC"/>
    <w:rsid w:val="004D647F"/>
    <w:rsid w:val="004E14A3"/>
    <w:rsid w:val="004E3208"/>
    <w:rsid w:val="004E57A1"/>
    <w:rsid w:val="004F147B"/>
    <w:rsid w:val="004F6E30"/>
    <w:rsid w:val="00501B83"/>
    <w:rsid w:val="00502665"/>
    <w:rsid w:val="00502B3C"/>
    <w:rsid w:val="00503294"/>
    <w:rsid w:val="005032DA"/>
    <w:rsid w:val="0050344D"/>
    <w:rsid w:val="00506487"/>
    <w:rsid w:val="00506D98"/>
    <w:rsid w:val="005111F5"/>
    <w:rsid w:val="00511430"/>
    <w:rsid w:val="00511CEA"/>
    <w:rsid w:val="00514685"/>
    <w:rsid w:val="00514E48"/>
    <w:rsid w:val="00516D85"/>
    <w:rsid w:val="005172FC"/>
    <w:rsid w:val="0052263E"/>
    <w:rsid w:val="00523A0D"/>
    <w:rsid w:val="005252A7"/>
    <w:rsid w:val="005269B7"/>
    <w:rsid w:val="00527730"/>
    <w:rsid w:val="00527A32"/>
    <w:rsid w:val="00530FB2"/>
    <w:rsid w:val="00535007"/>
    <w:rsid w:val="00536C93"/>
    <w:rsid w:val="00540D6B"/>
    <w:rsid w:val="005411DE"/>
    <w:rsid w:val="0054219F"/>
    <w:rsid w:val="005430C9"/>
    <w:rsid w:val="005441A1"/>
    <w:rsid w:val="0054717A"/>
    <w:rsid w:val="005509D7"/>
    <w:rsid w:val="00550E2A"/>
    <w:rsid w:val="0055261C"/>
    <w:rsid w:val="0055276F"/>
    <w:rsid w:val="0055291E"/>
    <w:rsid w:val="00552DA5"/>
    <w:rsid w:val="005533BE"/>
    <w:rsid w:val="00554D99"/>
    <w:rsid w:val="00554FF6"/>
    <w:rsid w:val="00556095"/>
    <w:rsid w:val="00556D45"/>
    <w:rsid w:val="00560892"/>
    <w:rsid w:val="005622AF"/>
    <w:rsid w:val="00563C22"/>
    <w:rsid w:val="00563F2F"/>
    <w:rsid w:val="00565416"/>
    <w:rsid w:val="00572C6A"/>
    <w:rsid w:val="00583B4E"/>
    <w:rsid w:val="00586E0C"/>
    <w:rsid w:val="00590829"/>
    <w:rsid w:val="005908D0"/>
    <w:rsid w:val="00596119"/>
    <w:rsid w:val="00596CB5"/>
    <w:rsid w:val="005A3AB0"/>
    <w:rsid w:val="005A5979"/>
    <w:rsid w:val="005A69F2"/>
    <w:rsid w:val="005B2480"/>
    <w:rsid w:val="005B543A"/>
    <w:rsid w:val="005B750C"/>
    <w:rsid w:val="005B78BF"/>
    <w:rsid w:val="005C6673"/>
    <w:rsid w:val="005C7175"/>
    <w:rsid w:val="005C7CA9"/>
    <w:rsid w:val="005C7EA6"/>
    <w:rsid w:val="005D0DAD"/>
    <w:rsid w:val="005D3FD5"/>
    <w:rsid w:val="005E14A0"/>
    <w:rsid w:val="005F0F00"/>
    <w:rsid w:val="005F4F6F"/>
    <w:rsid w:val="005F72E4"/>
    <w:rsid w:val="005F7D3A"/>
    <w:rsid w:val="0060276C"/>
    <w:rsid w:val="006035E1"/>
    <w:rsid w:val="0060369F"/>
    <w:rsid w:val="006040C3"/>
    <w:rsid w:val="006040C6"/>
    <w:rsid w:val="00606463"/>
    <w:rsid w:val="00606B12"/>
    <w:rsid w:val="00607109"/>
    <w:rsid w:val="0061050E"/>
    <w:rsid w:val="00610D30"/>
    <w:rsid w:val="00611C08"/>
    <w:rsid w:val="006142A2"/>
    <w:rsid w:val="00614A1A"/>
    <w:rsid w:val="00616AFA"/>
    <w:rsid w:val="00621678"/>
    <w:rsid w:val="006232FA"/>
    <w:rsid w:val="006234AE"/>
    <w:rsid w:val="00624B7A"/>
    <w:rsid w:val="00625ED7"/>
    <w:rsid w:val="00626955"/>
    <w:rsid w:val="00627603"/>
    <w:rsid w:val="00633E11"/>
    <w:rsid w:val="0063469A"/>
    <w:rsid w:val="00636281"/>
    <w:rsid w:val="006362FB"/>
    <w:rsid w:val="0063726D"/>
    <w:rsid w:val="00641B15"/>
    <w:rsid w:val="00645233"/>
    <w:rsid w:val="006452D2"/>
    <w:rsid w:val="0064603A"/>
    <w:rsid w:val="006511AC"/>
    <w:rsid w:val="0065151E"/>
    <w:rsid w:val="00654871"/>
    <w:rsid w:val="00654D18"/>
    <w:rsid w:val="006556A3"/>
    <w:rsid w:val="00656517"/>
    <w:rsid w:val="00656892"/>
    <w:rsid w:val="00656A57"/>
    <w:rsid w:val="00657EEF"/>
    <w:rsid w:val="006601E0"/>
    <w:rsid w:val="00664BFD"/>
    <w:rsid w:val="006676D8"/>
    <w:rsid w:val="00673BA5"/>
    <w:rsid w:val="00682A06"/>
    <w:rsid w:val="0068430A"/>
    <w:rsid w:val="00684D63"/>
    <w:rsid w:val="0068538E"/>
    <w:rsid w:val="006878CB"/>
    <w:rsid w:val="00691467"/>
    <w:rsid w:val="0069227A"/>
    <w:rsid w:val="00695151"/>
    <w:rsid w:val="00695433"/>
    <w:rsid w:val="00695BE2"/>
    <w:rsid w:val="006969D3"/>
    <w:rsid w:val="00696CB9"/>
    <w:rsid w:val="0069708D"/>
    <w:rsid w:val="00697112"/>
    <w:rsid w:val="00697D05"/>
    <w:rsid w:val="00697E87"/>
    <w:rsid w:val="006A18C2"/>
    <w:rsid w:val="006A64D5"/>
    <w:rsid w:val="006B31C9"/>
    <w:rsid w:val="006B3991"/>
    <w:rsid w:val="006B3D40"/>
    <w:rsid w:val="006B4BCF"/>
    <w:rsid w:val="006B4F56"/>
    <w:rsid w:val="006B7374"/>
    <w:rsid w:val="006C06FB"/>
    <w:rsid w:val="006C080B"/>
    <w:rsid w:val="006C11B6"/>
    <w:rsid w:val="006C5788"/>
    <w:rsid w:val="006C60E9"/>
    <w:rsid w:val="006C6312"/>
    <w:rsid w:val="006D2FE5"/>
    <w:rsid w:val="006D3CA6"/>
    <w:rsid w:val="006D4518"/>
    <w:rsid w:val="006D481E"/>
    <w:rsid w:val="006D5DBE"/>
    <w:rsid w:val="006D69F7"/>
    <w:rsid w:val="006D6E89"/>
    <w:rsid w:val="006E0318"/>
    <w:rsid w:val="006E0C69"/>
    <w:rsid w:val="006E3E14"/>
    <w:rsid w:val="006E4BDA"/>
    <w:rsid w:val="006E6F99"/>
    <w:rsid w:val="006E7599"/>
    <w:rsid w:val="006F061C"/>
    <w:rsid w:val="006F0903"/>
    <w:rsid w:val="006F0E3A"/>
    <w:rsid w:val="006F0FBB"/>
    <w:rsid w:val="006F2BA5"/>
    <w:rsid w:val="006F4E3E"/>
    <w:rsid w:val="00701597"/>
    <w:rsid w:val="007108F5"/>
    <w:rsid w:val="007116C6"/>
    <w:rsid w:val="00713BBB"/>
    <w:rsid w:val="00716132"/>
    <w:rsid w:val="0072151E"/>
    <w:rsid w:val="0072209B"/>
    <w:rsid w:val="0072307D"/>
    <w:rsid w:val="007251A5"/>
    <w:rsid w:val="007268AA"/>
    <w:rsid w:val="00727EE8"/>
    <w:rsid w:val="00731007"/>
    <w:rsid w:val="007314FA"/>
    <w:rsid w:val="007317F7"/>
    <w:rsid w:val="00732873"/>
    <w:rsid w:val="00732DB6"/>
    <w:rsid w:val="007333F0"/>
    <w:rsid w:val="00734A46"/>
    <w:rsid w:val="00736A41"/>
    <w:rsid w:val="00737141"/>
    <w:rsid w:val="00737790"/>
    <w:rsid w:val="00737882"/>
    <w:rsid w:val="00740C27"/>
    <w:rsid w:val="007432F0"/>
    <w:rsid w:val="00743ACF"/>
    <w:rsid w:val="007448BB"/>
    <w:rsid w:val="00745748"/>
    <w:rsid w:val="007457E0"/>
    <w:rsid w:val="00745B90"/>
    <w:rsid w:val="007477A0"/>
    <w:rsid w:val="00747F18"/>
    <w:rsid w:val="007502DF"/>
    <w:rsid w:val="007544A8"/>
    <w:rsid w:val="00760F62"/>
    <w:rsid w:val="0076506E"/>
    <w:rsid w:val="007650CE"/>
    <w:rsid w:val="007704C1"/>
    <w:rsid w:val="007751AD"/>
    <w:rsid w:val="00780538"/>
    <w:rsid w:val="00781EE7"/>
    <w:rsid w:val="0078429E"/>
    <w:rsid w:val="00786DBD"/>
    <w:rsid w:val="0079070E"/>
    <w:rsid w:val="007918FD"/>
    <w:rsid w:val="0079354B"/>
    <w:rsid w:val="00795CB7"/>
    <w:rsid w:val="007A082D"/>
    <w:rsid w:val="007A0EBD"/>
    <w:rsid w:val="007A3696"/>
    <w:rsid w:val="007A5C57"/>
    <w:rsid w:val="007B1E96"/>
    <w:rsid w:val="007B3322"/>
    <w:rsid w:val="007B43E4"/>
    <w:rsid w:val="007B4C3F"/>
    <w:rsid w:val="007C0822"/>
    <w:rsid w:val="007C63A7"/>
    <w:rsid w:val="007D1324"/>
    <w:rsid w:val="007D294D"/>
    <w:rsid w:val="007D319D"/>
    <w:rsid w:val="007D48CC"/>
    <w:rsid w:val="007D633B"/>
    <w:rsid w:val="007E0D71"/>
    <w:rsid w:val="007E1877"/>
    <w:rsid w:val="007E3E24"/>
    <w:rsid w:val="007E523E"/>
    <w:rsid w:val="007E6782"/>
    <w:rsid w:val="007E787D"/>
    <w:rsid w:val="007F3865"/>
    <w:rsid w:val="007F4945"/>
    <w:rsid w:val="00800C7A"/>
    <w:rsid w:val="00800CB8"/>
    <w:rsid w:val="008020F3"/>
    <w:rsid w:val="00802999"/>
    <w:rsid w:val="00803279"/>
    <w:rsid w:val="0080388A"/>
    <w:rsid w:val="00805ADA"/>
    <w:rsid w:val="0080691E"/>
    <w:rsid w:val="008077A7"/>
    <w:rsid w:val="00807A69"/>
    <w:rsid w:val="00812854"/>
    <w:rsid w:val="00812877"/>
    <w:rsid w:val="0081363C"/>
    <w:rsid w:val="0081707A"/>
    <w:rsid w:val="008201E5"/>
    <w:rsid w:val="00823803"/>
    <w:rsid w:val="0082426A"/>
    <w:rsid w:val="00824825"/>
    <w:rsid w:val="00824F6B"/>
    <w:rsid w:val="0083109C"/>
    <w:rsid w:val="0083315A"/>
    <w:rsid w:val="008351A2"/>
    <w:rsid w:val="00841F78"/>
    <w:rsid w:val="00843A8A"/>
    <w:rsid w:val="00844BF4"/>
    <w:rsid w:val="00846145"/>
    <w:rsid w:val="008528BE"/>
    <w:rsid w:val="00853D46"/>
    <w:rsid w:val="008554A8"/>
    <w:rsid w:val="0085750A"/>
    <w:rsid w:val="00857ED6"/>
    <w:rsid w:val="00857FE5"/>
    <w:rsid w:val="00870527"/>
    <w:rsid w:val="00870E81"/>
    <w:rsid w:val="00873C0B"/>
    <w:rsid w:val="00882473"/>
    <w:rsid w:val="00890E49"/>
    <w:rsid w:val="00891226"/>
    <w:rsid w:val="00894518"/>
    <w:rsid w:val="008A0206"/>
    <w:rsid w:val="008A0994"/>
    <w:rsid w:val="008A1AB8"/>
    <w:rsid w:val="008A2295"/>
    <w:rsid w:val="008A35C5"/>
    <w:rsid w:val="008A3B96"/>
    <w:rsid w:val="008A3CD8"/>
    <w:rsid w:val="008A4495"/>
    <w:rsid w:val="008A4B1B"/>
    <w:rsid w:val="008A75FC"/>
    <w:rsid w:val="008A7D50"/>
    <w:rsid w:val="008B1D0C"/>
    <w:rsid w:val="008B1F28"/>
    <w:rsid w:val="008B43C6"/>
    <w:rsid w:val="008B469D"/>
    <w:rsid w:val="008B55EA"/>
    <w:rsid w:val="008B7D84"/>
    <w:rsid w:val="008C285C"/>
    <w:rsid w:val="008C51BE"/>
    <w:rsid w:val="008C5D46"/>
    <w:rsid w:val="008D2559"/>
    <w:rsid w:val="008D2A1D"/>
    <w:rsid w:val="008D3CF0"/>
    <w:rsid w:val="008D3EF0"/>
    <w:rsid w:val="008D5893"/>
    <w:rsid w:val="008D6464"/>
    <w:rsid w:val="008D6C24"/>
    <w:rsid w:val="008D7EDA"/>
    <w:rsid w:val="008E1668"/>
    <w:rsid w:val="008E286F"/>
    <w:rsid w:val="008E34D9"/>
    <w:rsid w:val="008E3529"/>
    <w:rsid w:val="008E41B3"/>
    <w:rsid w:val="008E4FDB"/>
    <w:rsid w:val="008E67A0"/>
    <w:rsid w:val="008E7185"/>
    <w:rsid w:val="008F52B1"/>
    <w:rsid w:val="00901928"/>
    <w:rsid w:val="0090367F"/>
    <w:rsid w:val="0090452B"/>
    <w:rsid w:val="009053E5"/>
    <w:rsid w:val="009065F4"/>
    <w:rsid w:val="00907B81"/>
    <w:rsid w:val="0091050E"/>
    <w:rsid w:val="00911424"/>
    <w:rsid w:val="009131E2"/>
    <w:rsid w:val="00914D03"/>
    <w:rsid w:val="00915D07"/>
    <w:rsid w:val="00915DBA"/>
    <w:rsid w:val="00917C58"/>
    <w:rsid w:val="00922596"/>
    <w:rsid w:val="00926708"/>
    <w:rsid w:val="009267E4"/>
    <w:rsid w:val="00927427"/>
    <w:rsid w:val="009301FC"/>
    <w:rsid w:val="00930CB4"/>
    <w:rsid w:val="00932247"/>
    <w:rsid w:val="0093255A"/>
    <w:rsid w:val="00934854"/>
    <w:rsid w:val="00934CA9"/>
    <w:rsid w:val="00935726"/>
    <w:rsid w:val="009375B3"/>
    <w:rsid w:val="009376B9"/>
    <w:rsid w:val="00941684"/>
    <w:rsid w:val="00941912"/>
    <w:rsid w:val="00944039"/>
    <w:rsid w:val="0094476A"/>
    <w:rsid w:val="009470AD"/>
    <w:rsid w:val="00951AE3"/>
    <w:rsid w:val="00952270"/>
    <w:rsid w:val="0095233C"/>
    <w:rsid w:val="0095251B"/>
    <w:rsid w:val="00953CAE"/>
    <w:rsid w:val="00954017"/>
    <w:rsid w:val="00955702"/>
    <w:rsid w:val="00957270"/>
    <w:rsid w:val="0096070C"/>
    <w:rsid w:val="00960936"/>
    <w:rsid w:val="0096297A"/>
    <w:rsid w:val="00963102"/>
    <w:rsid w:val="009642BB"/>
    <w:rsid w:val="009655FA"/>
    <w:rsid w:val="00967DE2"/>
    <w:rsid w:val="0097187D"/>
    <w:rsid w:val="00974F19"/>
    <w:rsid w:val="00981682"/>
    <w:rsid w:val="00984427"/>
    <w:rsid w:val="00985073"/>
    <w:rsid w:val="00985729"/>
    <w:rsid w:val="00990349"/>
    <w:rsid w:val="009915E5"/>
    <w:rsid w:val="009944A6"/>
    <w:rsid w:val="00995FBA"/>
    <w:rsid w:val="00996176"/>
    <w:rsid w:val="00996514"/>
    <w:rsid w:val="00997231"/>
    <w:rsid w:val="009A04CF"/>
    <w:rsid w:val="009A307E"/>
    <w:rsid w:val="009A3236"/>
    <w:rsid w:val="009A407D"/>
    <w:rsid w:val="009B4512"/>
    <w:rsid w:val="009B4FB3"/>
    <w:rsid w:val="009B51B7"/>
    <w:rsid w:val="009B620E"/>
    <w:rsid w:val="009C0975"/>
    <w:rsid w:val="009C1DAA"/>
    <w:rsid w:val="009C3ED0"/>
    <w:rsid w:val="009C6367"/>
    <w:rsid w:val="009C7F9A"/>
    <w:rsid w:val="009D132D"/>
    <w:rsid w:val="009D2714"/>
    <w:rsid w:val="009D38AB"/>
    <w:rsid w:val="009E00A0"/>
    <w:rsid w:val="009E0DB1"/>
    <w:rsid w:val="009E1F93"/>
    <w:rsid w:val="009E2045"/>
    <w:rsid w:val="009E42B0"/>
    <w:rsid w:val="009E554A"/>
    <w:rsid w:val="009F042D"/>
    <w:rsid w:val="009F0B7B"/>
    <w:rsid w:val="009F0CE8"/>
    <w:rsid w:val="009F1A3C"/>
    <w:rsid w:val="009F4662"/>
    <w:rsid w:val="009F492D"/>
    <w:rsid w:val="009F59CD"/>
    <w:rsid w:val="009F7E2A"/>
    <w:rsid w:val="00A01E2A"/>
    <w:rsid w:val="00A03731"/>
    <w:rsid w:val="00A07165"/>
    <w:rsid w:val="00A07512"/>
    <w:rsid w:val="00A07A66"/>
    <w:rsid w:val="00A11D3B"/>
    <w:rsid w:val="00A206E8"/>
    <w:rsid w:val="00A22474"/>
    <w:rsid w:val="00A22EF4"/>
    <w:rsid w:val="00A2472F"/>
    <w:rsid w:val="00A24ADF"/>
    <w:rsid w:val="00A24C12"/>
    <w:rsid w:val="00A277FB"/>
    <w:rsid w:val="00A30595"/>
    <w:rsid w:val="00A3244D"/>
    <w:rsid w:val="00A34DE1"/>
    <w:rsid w:val="00A35F3B"/>
    <w:rsid w:val="00A3728C"/>
    <w:rsid w:val="00A37C46"/>
    <w:rsid w:val="00A40FCD"/>
    <w:rsid w:val="00A41ECB"/>
    <w:rsid w:val="00A42E21"/>
    <w:rsid w:val="00A44231"/>
    <w:rsid w:val="00A44258"/>
    <w:rsid w:val="00A478B8"/>
    <w:rsid w:val="00A52AA7"/>
    <w:rsid w:val="00A53A7A"/>
    <w:rsid w:val="00A559A5"/>
    <w:rsid w:val="00A5714D"/>
    <w:rsid w:val="00A571FA"/>
    <w:rsid w:val="00A612FD"/>
    <w:rsid w:val="00A631D4"/>
    <w:rsid w:val="00A64573"/>
    <w:rsid w:val="00A72D02"/>
    <w:rsid w:val="00A74B7E"/>
    <w:rsid w:val="00A758B9"/>
    <w:rsid w:val="00A75C62"/>
    <w:rsid w:val="00A76EF0"/>
    <w:rsid w:val="00A76FD2"/>
    <w:rsid w:val="00A77FED"/>
    <w:rsid w:val="00A8483D"/>
    <w:rsid w:val="00A8576B"/>
    <w:rsid w:val="00A9132F"/>
    <w:rsid w:val="00A91D12"/>
    <w:rsid w:val="00A927A8"/>
    <w:rsid w:val="00A93B93"/>
    <w:rsid w:val="00A9690B"/>
    <w:rsid w:val="00A97046"/>
    <w:rsid w:val="00A97A63"/>
    <w:rsid w:val="00AA06E7"/>
    <w:rsid w:val="00AA1230"/>
    <w:rsid w:val="00AA137E"/>
    <w:rsid w:val="00AA1468"/>
    <w:rsid w:val="00AA47B7"/>
    <w:rsid w:val="00AA4B71"/>
    <w:rsid w:val="00AA65C7"/>
    <w:rsid w:val="00AA7726"/>
    <w:rsid w:val="00AB054D"/>
    <w:rsid w:val="00AB0AB6"/>
    <w:rsid w:val="00AB1DC0"/>
    <w:rsid w:val="00AB253F"/>
    <w:rsid w:val="00AB33AC"/>
    <w:rsid w:val="00AB34E5"/>
    <w:rsid w:val="00AB57F8"/>
    <w:rsid w:val="00AB59AE"/>
    <w:rsid w:val="00AB7178"/>
    <w:rsid w:val="00AC016D"/>
    <w:rsid w:val="00AC1B03"/>
    <w:rsid w:val="00AC1E2F"/>
    <w:rsid w:val="00AC2A1D"/>
    <w:rsid w:val="00AC4614"/>
    <w:rsid w:val="00AD1E30"/>
    <w:rsid w:val="00AD2807"/>
    <w:rsid w:val="00AD3941"/>
    <w:rsid w:val="00AD3CA5"/>
    <w:rsid w:val="00AD4ABE"/>
    <w:rsid w:val="00AD5AB1"/>
    <w:rsid w:val="00AD6D24"/>
    <w:rsid w:val="00AD76C1"/>
    <w:rsid w:val="00AE1B4B"/>
    <w:rsid w:val="00AE47EB"/>
    <w:rsid w:val="00AE622C"/>
    <w:rsid w:val="00AE6285"/>
    <w:rsid w:val="00AE7254"/>
    <w:rsid w:val="00AF06F5"/>
    <w:rsid w:val="00B01466"/>
    <w:rsid w:val="00B02882"/>
    <w:rsid w:val="00B0300D"/>
    <w:rsid w:val="00B05EA5"/>
    <w:rsid w:val="00B07B62"/>
    <w:rsid w:val="00B12E55"/>
    <w:rsid w:val="00B1707D"/>
    <w:rsid w:val="00B20278"/>
    <w:rsid w:val="00B2045F"/>
    <w:rsid w:val="00B204C7"/>
    <w:rsid w:val="00B24FC7"/>
    <w:rsid w:val="00B2685B"/>
    <w:rsid w:val="00B323E0"/>
    <w:rsid w:val="00B33137"/>
    <w:rsid w:val="00B36659"/>
    <w:rsid w:val="00B36964"/>
    <w:rsid w:val="00B36AAB"/>
    <w:rsid w:val="00B408E2"/>
    <w:rsid w:val="00B50268"/>
    <w:rsid w:val="00B502F7"/>
    <w:rsid w:val="00B504A0"/>
    <w:rsid w:val="00B567A9"/>
    <w:rsid w:val="00B56A57"/>
    <w:rsid w:val="00B56FEB"/>
    <w:rsid w:val="00B57403"/>
    <w:rsid w:val="00B57A28"/>
    <w:rsid w:val="00B67F31"/>
    <w:rsid w:val="00B721CC"/>
    <w:rsid w:val="00B73860"/>
    <w:rsid w:val="00B74872"/>
    <w:rsid w:val="00B748F9"/>
    <w:rsid w:val="00B76CB0"/>
    <w:rsid w:val="00B77903"/>
    <w:rsid w:val="00B80DDF"/>
    <w:rsid w:val="00B816E3"/>
    <w:rsid w:val="00B846EA"/>
    <w:rsid w:val="00B8676C"/>
    <w:rsid w:val="00B86B37"/>
    <w:rsid w:val="00B91087"/>
    <w:rsid w:val="00B9330D"/>
    <w:rsid w:val="00B950BC"/>
    <w:rsid w:val="00B95307"/>
    <w:rsid w:val="00B97892"/>
    <w:rsid w:val="00B97927"/>
    <w:rsid w:val="00BA0CF3"/>
    <w:rsid w:val="00BA0D36"/>
    <w:rsid w:val="00BA0F06"/>
    <w:rsid w:val="00BA17C3"/>
    <w:rsid w:val="00BA18EB"/>
    <w:rsid w:val="00BA2A1F"/>
    <w:rsid w:val="00BA535D"/>
    <w:rsid w:val="00BA592B"/>
    <w:rsid w:val="00BA5BE5"/>
    <w:rsid w:val="00BA6711"/>
    <w:rsid w:val="00BA7751"/>
    <w:rsid w:val="00BB12C1"/>
    <w:rsid w:val="00BB1A35"/>
    <w:rsid w:val="00BB301F"/>
    <w:rsid w:val="00BB6419"/>
    <w:rsid w:val="00BC1C1E"/>
    <w:rsid w:val="00BC216B"/>
    <w:rsid w:val="00BC4174"/>
    <w:rsid w:val="00BC6DC8"/>
    <w:rsid w:val="00BD44BC"/>
    <w:rsid w:val="00BD4901"/>
    <w:rsid w:val="00BD5047"/>
    <w:rsid w:val="00BD5A49"/>
    <w:rsid w:val="00BD7ABE"/>
    <w:rsid w:val="00BE2D6B"/>
    <w:rsid w:val="00BE38F7"/>
    <w:rsid w:val="00BE7355"/>
    <w:rsid w:val="00BF0E97"/>
    <w:rsid w:val="00BF0ED7"/>
    <w:rsid w:val="00BF1799"/>
    <w:rsid w:val="00BF1CD2"/>
    <w:rsid w:val="00BF3254"/>
    <w:rsid w:val="00BF7AC4"/>
    <w:rsid w:val="00C13DB4"/>
    <w:rsid w:val="00C13E71"/>
    <w:rsid w:val="00C14655"/>
    <w:rsid w:val="00C1643A"/>
    <w:rsid w:val="00C17020"/>
    <w:rsid w:val="00C2100A"/>
    <w:rsid w:val="00C217D9"/>
    <w:rsid w:val="00C231CB"/>
    <w:rsid w:val="00C23D96"/>
    <w:rsid w:val="00C24C13"/>
    <w:rsid w:val="00C25F3F"/>
    <w:rsid w:val="00C2628A"/>
    <w:rsid w:val="00C27285"/>
    <w:rsid w:val="00C27CBE"/>
    <w:rsid w:val="00C27DFC"/>
    <w:rsid w:val="00C31D7C"/>
    <w:rsid w:val="00C3417D"/>
    <w:rsid w:val="00C41771"/>
    <w:rsid w:val="00C417D8"/>
    <w:rsid w:val="00C4180A"/>
    <w:rsid w:val="00C4182D"/>
    <w:rsid w:val="00C41C88"/>
    <w:rsid w:val="00C42B5E"/>
    <w:rsid w:val="00C42D7F"/>
    <w:rsid w:val="00C479B8"/>
    <w:rsid w:val="00C50370"/>
    <w:rsid w:val="00C50DD4"/>
    <w:rsid w:val="00C53D20"/>
    <w:rsid w:val="00C54F87"/>
    <w:rsid w:val="00C55221"/>
    <w:rsid w:val="00C55C47"/>
    <w:rsid w:val="00C5612A"/>
    <w:rsid w:val="00C57F5F"/>
    <w:rsid w:val="00C605C1"/>
    <w:rsid w:val="00C61A83"/>
    <w:rsid w:val="00C63409"/>
    <w:rsid w:val="00C65207"/>
    <w:rsid w:val="00C65A97"/>
    <w:rsid w:val="00C6748B"/>
    <w:rsid w:val="00C67F67"/>
    <w:rsid w:val="00C71380"/>
    <w:rsid w:val="00C72A41"/>
    <w:rsid w:val="00C755B4"/>
    <w:rsid w:val="00C80436"/>
    <w:rsid w:val="00C81C83"/>
    <w:rsid w:val="00C84C06"/>
    <w:rsid w:val="00C84D2A"/>
    <w:rsid w:val="00C86843"/>
    <w:rsid w:val="00C871F3"/>
    <w:rsid w:val="00C87250"/>
    <w:rsid w:val="00C900C5"/>
    <w:rsid w:val="00C9206C"/>
    <w:rsid w:val="00C92397"/>
    <w:rsid w:val="00CA2E72"/>
    <w:rsid w:val="00CA51A4"/>
    <w:rsid w:val="00CA6CB0"/>
    <w:rsid w:val="00CB09BE"/>
    <w:rsid w:val="00CB61E6"/>
    <w:rsid w:val="00CC1973"/>
    <w:rsid w:val="00CC1C19"/>
    <w:rsid w:val="00CC2680"/>
    <w:rsid w:val="00CC61E7"/>
    <w:rsid w:val="00CC6416"/>
    <w:rsid w:val="00CC67B8"/>
    <w:rsid w:val="00CD0A8D"/>
    <w:rsid w:val="00CD1A20"/>
    <w:rsid w:val="00CD355A"/>
    <w:rsid w:val="00CD5D5A"/>
    <w:rsid w:val="00CE09D3"/>
    <w:rsid w:val="00CE3F22"/>
    <w:rsid w:val="00CE4957"/>
    <w:rsid w:val="00CE4AAF"/>
    <w:rsid w:val="00CE5F97"/>
    <w:rsid w:val="00CE6838"/>
    <w:rsid w:val="00CF064C"/>
    <w:rsid w:val="00CF0E3D"/>
    <w:rsid w:val="00CF2EA6"/>
    <w:rsid w:val="00CF4E67"/>
    <w:rsid w:val="00D1017C"/>
    <w:rsid w:val="00D15528"/>
    <w:rsid w:val="00D2098D"/>
    <w:rsid w:val="00D2725B"/>
    <w:rsid w:val="00D30935"/>
    <w:rsid w:val="00D31B57"/>
    <w:rsid w:val="00D32C27"/>
    <w:rsid w:val="00D36230"/>
    <w:rsid w:val="00D374D6"/>
    <w:rsid w:val="00D42021"/>
    <w:rsid w:val="00D4367E"/>
    <w:rsid w:val="00D439A1"/>
    <w:rsid w:val="00D43EEF"/>
    <w:rsid w:val="00D44477"/>
    <w:rsid w:val="00D453E3"/>
    <w:rsid w:val="00D4787E"/>
    <w:rsid w:val="00D519B6"/>
    <w:rsid w:val="00D52446"/>
    <w:rsid w:val="00D536E8"/>
    <w:rsid w:val="00D53C69"/>
    <w:rsid w:val="00D54654"/>
    <w:rsid w:val="00D56EC2"/>
    <w:rsid w:val="00D632E9"/>
    <w:rsid w:val="00D656BF"/>
    <w:rsid w:val="00D659F5"/>
    <w:rsid w:val="00D667B4"/>
    <w:rsid w:val="00D669F8"/>
    <w:rsid w:val="00D66B35"/>
    <w:rsid w:val="00D6728D"/>
    <w:rsid w:val="00D71247"/>
    <w:rsid w:val="00D71816"/>
    <w:rsid w:val="00D71E57"/>
    <w:rsid w:val="00D769AC"/>
    <w:rsid w:val="00D7717C"/>
    <w:rsid w:val="00D80813"/>
    <w:rsid w:val="00D81F1C"/>
    <w:rsid w:val="00D825D1"/>
    <w:rsid w:val="00D84E53"/>
    <w:rsid w:val="00D8519F"/>
    <w:rsid w:val="00D852B6"/>
    <w:rsid w:val="00D85DF7"/>
    <w:rsid w:val="00D906D5"/>
    <w:rsid w:val="00D92213"/>
    <w:rsid w:val="00D945F8"/>
    <w:rsid w:val="00D97688"/>
    <w:rsid w:val="00DA2C20"/>
    <w:rsid w:val="00DA2C7C"/>
    <w:rsid w:val="00DA3652"/>
    <w:rsid w:val="00DA366E"/>
    <w:rsid w:val="00DA7A1A"/>
    <w:rsid w:val="00DB10E6"/>
    <w:rsid w:val="00DB15C5"/>
    <w:rsid w:val="00DB2A6E"/>
    <w:rsid w:val="00DB4FD4"/>
    <w:rsid w:val="00DB5451"/>
    <w:rsid w:val="00DB5785"/>
    <w:rsid w:val="00DB7493"/>
    <w:rsid w:val="00DB753A"/>
    <w:rsid w:val="00DB7E9F"/>
    <w:rsid w:val="00DC4D78"/>
    <w:rsid w:val="00DC6749"/>
    <w:rsid w:val="00DD0B92"/>
    <w:rsid w:val="00DD19EE"/>
    <w:rsid w:val="00DD415D"/>
    <w:rsid w:val="00DD4760"/>
    <w:rsid w:val="00DD4D2A"/>
    <w:rsid w:val="00DD58A7"/>
    <w:rsid w:val="00DD5CB1"/>
    <w:rsid w:val="00DD68FC"/>
    <w:rsid w:val="00DD7410"/>
    <w:rsid w:val="00DE1113"/>
    <w:rsid w:val="00DE4256"/>
    <w:rsid w:val="00DE567F"/>
    <w:rsid w:val="00DF11A8"/>
    <w:rsid w:val="00DF7B9F"/>
    <w:rsid w:val="00E03159"/>
    <w:rsid w:val="00E05966"/>
    <w:rsid w:val="00E10DD3"/>
    <w:rsid w:val="00E1220E"/>
    <w:rsid w:val="00E131D7"/>
    <w:rsid w:val="00E14E24"/>
    <w:rsid w:val="00E15A1B"/>
    <w:rsid w:val="00E21985"/>
    <w:rsid w:val="00E21A97"/>
    <w:rsid w:val="00E21C20"/>
    <w:rsid w:val="00E22530"/>
    <w:rsid w:val="00E264B7"/>
    <w:rsid w:val="00E278FF"/>
    <w:rsid w:val="00E318F7"/>
    <w:rsid w:val="00E32140"/>
    <w:rsid w:val="00E325E3"/>
    <w:rsid w:val="00E33078"/>
    <w:rsid w:val="00E37E52"/>
    <w:rsid w:val="00E424EA"/>
    <w:rsid w:val="00E427AD"/>
    <w:rsid w:val="00E445C6"/>
    <w:rsid w:val="00E44FE2"/>
    <w:rsid w:val="00E4651E"/>
    <w:rsid w:val="00E46E54"/>
    <w:rsid w:val="00E5163B"/>
    <w:rsid w:val="00E52BAF"/>
    <w:rsid w:val="00E5516A"/>
    <w:rsid w:val="00E55685"/>
    <w:rsid w:val="00E605C5"/>
    <w:rsid w:val="00E6079B"/>
    <w:rsid w:val="00E60FFE"/>
    <w:rsid w:val="00E614ED"/>
    <w:rsid w:val="00E61C9D"/>
    <w:rsid w:val="00E64868"/>
    <w:rsid w:val="00E6712F"/>
    <w:rsid w:val="00E707FD"/>
    <w:rsid w:val="00E70F63"/>
    <w:rsid w:val="00E720E5"/>
    <w:rsid w:val="00E72CB1"/>
    <w:rsid w:val="00E779DC"/>
    <w:rsid w:val="00E77FC5"/>
    <w:rsid w:val="00E82984"/>
    <w:rsid w:val="00E83242"/>
    <w:rsid w:val="00E83AC4"/>
    <w:rsid w:val="00E84F58"/>
    <w:rsid w:val="00E878F5"/>
    <w:rsid w:val="00E90A3F"/>
    <w:rsid w:val="00E915EB"/>
    <w:rsid w:val="00E91AD4"/>
    <w:rsid w:val="00E920FD"/>
    <w:rsid w:val="00E950B5"/>
    <w:rsid w:val="00E96110"/>
    <w:rsid w:val="00E97A02"/>
    <w:rsid w:val="00EA075B"/>
    <w:rsid w:val="00EA17BC"/>
    <w:rsid w:val="00EA1B2D"/>
    <w:rsid w:val="00EB0012"/>
    <w:rsid w:val="00EB3F0D"/>
    <w:rsid w:val="00EB4FE7"/>
    <w:rsid w:val="00EB696C"/>
    <w:rsid w:val="00EB6E2F"/>
    <w:rsid w:val="00EB7B03"/>
    <w:rsid w:val="00EC0E57"/>
    <w:rsid w:val="00EC11B1"/>
    <w:rsid w:val="00EC4A9A"/>
    <w:rsid w:val="00EC5545"/>
    <w:rsid w:val="00EC7990"/>
    <w:rsid w:val="00ED0966"/>
    <w:rsid w:val="00ED1139"/>
    <w:rsid w:val="00ED2025"/>
    <w:rsid w:val="00ED2CE5"/>
    <w:rsid w:val="00EF25AD"/>
    <w:rsid w:val="00EF25DF"/>
    <w:rsid w:val="00EF62EA"/>
    <w:rsid w:val="00EF67E6"/>
    <w:rsid w:val="00F008D8"/>
    <w:rsid w:val="00F01827"/>
    <w:rsid w:val="00F0543B"/>
    <w:rsid w:val="00F12F64"/>
    <w:rsid w:val="00F13900"/>
    <w:rsid w:val="00F13D51"/>
    <w:rsid w:val="00F202E6"/>
    <w:rsid w:val="00F216D2"/>
    <w:rsid w:val="00F227AA"/>
    <w:rsid w:val="00F24021"/>
    <w:rsid w:val="00F24DC9"/>
    <w:rsid w:val="00F26845"/>
    <w:rsid w:val="00F26D8E"/>
    <w:rsid w:val="00F315CB"/>
    <w:rsid w:val="00F31FE8"/>
    <w:rsid w:val="00F321B4"/>
    <w:rsid w:val="00F329F3"/>
    <w:rsid w:val="00F34694"/>
    <w:rsid w:val="00F35D30"/>
    <w:rsid w:val="00F3630B"/>
    <w:rsid w:val="00F43012"/>
    <w:rsid w:val="00F44FF5"/>
    <w:rsid w:val="00F50DAF"/>
    <w:rsid w:val="00F514B3"/>
    <w:rsid w:val="00F51E08"/>
    <w:rsid w:val="00F52A06"/>
    <w:rsid w:val="00F5309C"/>
    <w:rsid w:val="00F533FC"/>
    <w:rsid w:val="00F53E2A"/>
    <w:rsid w:val="00F56F7B"/>
    <w:rsid w:val="00F66FF8"/>
    <w:rsid w:val="00F67C3B"/>
    <w:rsid w:val="00F71870"/>
    <w:rsid w:val="00F741F4"/>
    <w:rsid w:val="00F7449A"/>
    <w:rsid w:val="00F75443"/>
    <w:rsid w:val="00F76507"/>
    <w:rsid w:val="00F774AF"/>
    <w:rsid w:val="00F77697"/>
    <w:rsid w:val="00F81A87"/>
    <w:rsid w:val="00F8776F"/>
    <w:rsid w:val="00F911FD"/>
    <w:rsid w:val="00F91DBC"/>
    <w:rsid w:val="00F932D6"/>
    <w:rsid w:val="00F93D6E"/>
    <w:rsid w:val="00F94211"/>
    <w:rsid w:val="00F956C8"/>
    <w:rsid w:val="00F967C3"/>
    <w:rsid w:val="00F96D0E"/>
    <w:rsid w:val="00FA0475"/>
    <w:rsid w:val="00FA1CDA"/>
    <w:rsid w:val="00FA5DB1"/>
    <w:rsid w:val="00FA6AFF"/>
    <w:rsid w:val="00FB0326"/>
    <w:rsid w:val="00FB3DA4"/>
    <w:rsid w:val="00FB482A"/>
    <w:rsid w:val="00FB586A"/>
    <w:rsid w:val="00FB6701"/>
    <w:rsid w:val="00FC08FD"/>
    <w:rsid w:val="00FC1B12"/>
    <w:rsid w:val="00FC31D2"/>
    <w:rsid w:val="00FC4254"/>
    <w:rsid w:val="00FC61DF"/>
    <w:rsid w:val="00FC6446"/>
    <w:rsid w:val="00FC6C38"/>
    <w:rsid w:val="00FC78E8"/>
    <w:rsid w:val="00FD3FED"/>
    <w:rsid w:val="00FD44AC"/>
    <w:rsid w:val="00FD5A02"/>
    <w:rsid w:val="00FD7D7B"/>
    <w:rsid w:val="00FE04E8"/>
    <w:rsid w:val="00FE1080"/>
    <w:rsid w:val="00FE1E54"/>
    <w:rsid w:val="00FE2463"/>
    <w:rsid w:val="00FE25B4"/>
    <w:rsid w:val="00FE36DD"/>
    <w:rsid w:val="00FE6743"/>
    <w:rsid w:val="00FE6C53"/>
    <w:rsid w:val="00FF0AB0"/>
    <w:rsid w:val="00FF1D7C"/>
    <w:rsid w:val="00FF254A"/>
    <w:rsid w:val="00FF3474"/>
    <w:rsid w:val="00FF3556"/>
    <w:rsid w:val="00FF3C90"/>
    <w:rsid w:val="00FF3DAC"/>
    <w:rsid w:val="00FF49BD"/>
    <w:rsid w:val="00FF643C"/>
    <w:rsid w:val="011BB8BC"/>
    <w:rsid w:val="020EE068"/>
    <w:rsid w:val="0211B156"/>
    <w:rsid w:val="03445CF1"/>
    <w:rsid w:val="038CC6DE"/>
    <w:rsid w:val="04E02D52"/>
    <w:rsid w:val="089C36E4"/>
    <w:rsid w:val="0B8BBE53"/>
    <w:rsid w:val="0C0636C7"/>
    <w:rsid w:val="0CEB3F37"/>
    <w:rsid w:val="0DB8DC3D"/>
    <w:rsid w:val="0E4AFBD3"/>
    <w:rsid w:val="0E59DF45"/>
    <w:rsid w:val="0E975DB2"/>
    <w:rsid w:val="0EF550F6"/>
    <w:rsid w:val="0F0863C6"/>
    <w:rsid w:val="113BF51B"/>
    <w:rsid w:val="1163CE67"/>
    <w:rsid w:val="11BEB05A"/>
    <w:rsid w:val="122CF1B8"/>
    <w:rsid w:val="13BF44CB"/>
    <w:rsid w:val="140BC39E"/>
    <w:rsid w:val="1455E58C"/>
    <w:rsid w:val="149B6F29"/>
    <w:rsid w:val="1571C92B"/>
    <w:rsid w:val="1593F0B0"/>
    <w:rsid w:val="15A793FF"/>
    <w:rsid w:val="1611DD11"/>
    <w:rsid w:val="19DFAA97"/>
    <w:rsid w:val="1A4FDBCA"/>
    <w:rsid w:val="1B42ACD6"/>
    <w:rsid w:val="1B480587"/>
    <w:rsid w:val="1E014FC6"/>
    <w:rsid w:val="1F148EC1"/>
    <w:rsid w:val="1F63C602"/>
    <w:rsid w:val="1F6E2A0E"/>
    <w:rsid w:val="215B04B9"/>
    <w:rsid w:val="229B66C4"/>
    <w:rsid w:val="22AF6EBA"/>
    <w:rsid w:val="22CE75B7"/>
    <w:rsid w:val="22E05738"/>
    <w:rsid w:val="22EBBE37"/>
    <w:rsid w:val="2367CA42"/>
    <w:rsid w:val="244B3F1B"/>
    <w:rsid w:val="26051730"/>
    <w:rsid w:val="260F6864"/>
    <w:rsid w:val="26723DDB"/>
    <w:rsid w:val="28D8351A"/>
    <w:rsid w:val="291EB03E"/>
    <w:rsid w:val="292EFE58"/>
    <w:rsid w:val="2A55A3B8"/>
    <w:rsid w:val="2BB5E570"/>
    <w:rsid w:val="2C74F001"/>
    <w:rsid w:val="2D1486DB"/>
    <w:rsid w:val="2F270024"/>
    <w:rsid w:val="2FE764B0"/>
    <w:rsid w:val="3191EDF4"/>
    <w:rsid w:val="33211AA4"/>
    <w:rsid w:val="360520CC"/>
    <w:rsid w:val="3628388A"/>
    <w:rsid w:val="36D516E8"/>
    <w:rsid w:val="3798284B"/>
    <w:rsid w:val="37C4184D"/>
    <w:rsid w:val="380F75F2"/>
    <w:rsid w:val="386EC062"/>
    <w:rsid w:val="38AACE4E"/>
    <w:rsid w:val="3A92860A"/>
    <w:rsid w:val="3C746250"/>
    <w:rsid w:val="3CD6AF81"/>
    <w:rsid w:val="3E65A990"/>
    <w:rsid w:val="3F13C83F"/>
    <w:rsid w:val="4010C722"/>
    <w:rsid w:val="422C0825"/>
    <w:rsid w:val="42D281FC"/>
    <w:rsid w:val="4378972C"/>
    <w:rsid w:val="43A1B176"/>
    <w:rsid w:val="448E257C"/>
    <w:rsid w:val="45C062A3"/>
    <w:rsid w:val="46579318"/>
    <w:rsid w:val="46BC83CA"/>
    <w:rsid w:val="47424852"/>
    <w:rsid w:val="477D8C4E"/>
    <w:rsid w:val="478F530A"/>
    <w:rsid w:val="4896DCDB"/>
    <w:rsid w:val="48A0B8DA"/>
    <w:rsid w:val="497DEA9C"/>
    <w:rsid w:val="4A858D4C"/>
    <w:rsid w:val="4C81ABD7"/>
    <w:rsid w:val="4D6520B0"/>
    <w:rsid w:val="4FECE741"/>
    <w:rsid w:val="4FF955F2"/>
    <w:rsid w:val="506E1AAC"/>
    <w:rsid w:val="525BA991"/>
    <w:rsid w:val="5260EABB"/>
    <w:rsid w:val="535A2AF8"/>
    <w:rsid w:val="536DC721"/>
    <w:rsid w:val="541B5161"/>
    <w:rsid w:val="56188CCE"/>
    <w:rsid w:val="5631104F"/>
    <w:rsid w:val="588E51E6"/>
    <w:rsid w:val="59A03838"/>
    <w:rsid w:val="5AE1434C"/>
    <w:rsid w:val="5C1BC29B"/>
    <w:rsid w:val="5C443829"/>
    <w:rsid w:val="5C479FEA"/>
    <w:rsid w:val="5CCA6E2A"/>
    <w:rsid w:val="5E1CA5DE"/>
    <w:rsid w:val="5E73A95B"/>
    <w:rsid w:val="629DB7E1"/>
    <w:rsid w:val="6426D0B1"/>
    <w:rsid w:val="64509064"/>
    <w:rsid w:val="65B15BA3"/>
    <w:rsid w:val="65BD8575"/>
    <w:rsid w:val="67194C7D"/>
    <w:rsid w:val="671C571B"/>
    <w:rsid w:val="67AF955E"/>
    <w:rsid w:val="68B51CDE"/>
    <w:rsid w:val="69D18735"/>
    <w:rsid w:val="69DFF817"/>
    <w:rsid w:val="6B205A22"/>
    <w:rsid w:val="6B654A96"/>
    <w:rsid w:val="6B7B5145"/>
    <w:rsid w:val="6BB5B646"/>
    <w:rsid w:val="6BD11E64"/>
    <w:rsid w:val="6CA30226"/>
    <w:rsid w:val="6E04F04C"/>
    <w:rsid w:val="6E7D8A7C"/>
    <w:rsid w:val="6F0B3605"/>
    <w:rsid w:val="6F240453"/>
    <w:rsid w:val="6F6467BB"/>
    <w:rsid w:val="6FDAA2E8"/>
    <w:rsid w:val="72414330"/>
    <w:rsid w:val="725BA515"/>
    <w:rsid w:val="72A9156F"/>
    <w:rsid w:val="72AF4725"/>
    <w:rsid w:val="731243AA"/>
    <w:rsid w:val="7501FA7D"/>
    <w:rsid w:val="75D3A93F"/>
    <w:rsid w:val="75E0B631"/>
    <w:rsid w:val="779D0033"/>
    <w:rsid w:val="78360C40"/>
    <w:rsid w:val="79B394D8"/>
    <w:rsid w:val="79BC1607"/>
    <w:rsid w:val="79D9BAC5"/>
    <w:rsid w:val="79F2D7B7"/>
    <w:rsid w:val="7B4F6539"/>
    <w:rsid w:val="7B5D09A3"/>
    <w:rsid w:val="7BC2E2A9"/>
    <w:rsid w:val="7DEDF9EE"/>
    <w:rsid w:val="7ED27E17"/>
    <w:rsid w:val="7EDCE576"/>
    <w:rsid w:val="7F343001"/>
    <w:rsid w:val="7F59D036"/>
    <w:rsid w:val="7F5FD755"/>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00637640">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1159</TotalTime>
  <Pages>7</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1162</cp:revision>
  <dcterms:created xsi:type="dcterms:W3CDTF">2022-04-05T12:35:00Z</dcterms:created>
  <dcterms:modified xsi:type="dcterms:W3CDTF">2025-08-15T20:45:00Z</dcterms:modified>
</cp:coreProperties>
</file>