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2F94ACF3" w:rsidR="00C4171E" w:rsidRPr="00AD312E" w:rsidRDefault="00C4171E"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w:t>
            </w:r>
            <w:r w:rsidR="009926A4">
              <w:rPr>
                <w:rStyle w:val="normaltextrun"/>
                <w:b/>
                <w:bCs/>
                <w:sz w:val="28"/>
                <w:szCs w:val="28"/>
                <w:lang w:eastAsia="zh-TW"/>
              </w:rPr>
              <w:t>2</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4354E75C" w:rsidR="00C4171E" w:rsidRDefault="00D54EA9" w:rsidP="00C4171E">
            <w:pPr>
              <w:pStyle w:val="paragraph"/>
              <w:spacing w:before="0" w:beforeAutospacing="0" w:after="0" w:afterAutospacing="0"/>
              <w:jc w:val="right"/>
              <w:textAlignment w:val="baseline"/>
              <w:rPr>
                <w:rStyle w:val="normaltextrun"/>
                <w:b/>
                <w:bCs/>
                <w:sz w:val="28"/>
                <w:szCs w:val="28"/>
              </w:rPr>
            </w:pPr>
            <w:r w:rsidRPr="00D54EA9">
              <w:rPr>
                <w:rStyle w:val="normaltextrun"/>
                <w:b/>
                <w:bCs/>
                <w:sz w:val="28"/>
                <w:szCs w:val="28"/>
                <w:lang w:eastAsia="zh-TW"/>
              </w:rPr>
              <w:t>R1-2506030</w:t>
            </w:r>
          </w:p>
        </w:tc>
      </w:tr>
      <w:tr w:rsidR="00C4171E" w14:paraId="374BC3D0" w14:textId="77777777" w:rsidTr="00B57DF3">
        <w:tc>
          <w:tcPr>
            <w:tcW w:w="7560" w:type="dxa"/>
          </w:tcPr>
          <w:p w14:paraId="7F43C382" w14:textId="65B88D48" w:rsidR="00C4171E" w:rsidRPr="00AD312E" w:rsidRDefault="009926A4" w:rsidP="00C4171E">
            <w:pPr>
              <w:pStyle w:val="paragraph"/>
              <w:spacing w:before="0" w:beforeAutospacing="0" w:after="0" w:afterAutospacing="0"/>
              <w:ind w:left="-111"/>
              <w:textAlignment w:val="baseline"/>
              <w:rPr>
                <w:rStyle w:val="normaltextrun"/>
                <w:rFonts w:ascii="Segoe UI" w:hAnsi="Segoe UI" w:cs="Segoe UI"/>
                <w:sz w:val="18"/>
                <w:szCs w:val="18"/>
              </w:rPr>
            </w:pPr>
            <w:r w:rsidRPr="009926A4">
              <w:rPr>
                <w:rStyle w:val="normaltextrun"/>
                <w:b/>
                <w:bCs/>
                <w:sz w:val="28"/>
                <w:szCs w:val="28"/>
                <w:lang w:eastAsia="zh-TW"/>
              </w:rPr>
              <w:t>Bengaluru, India, Aug 25th – 29th, 2025</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7E0BF30D" w:rsidR="006517D0" w:rsidRPr="000F5F7C" w:rsidRDefault="006517D0" w:rsidP="00F31793">
      <w:pPr>
        <w:pStyle w:val="Header"/>
        <w:tabs>
          <w:tab w:val="center" w:pos="4536"/>
          <w:tab w:val="right" w:pos="8280"/>
          <w:tab w:val="right" w:pos="9781"/>
        </w:tabs>
        <w:ind w:right="-58"/>
        <w:jc w:val="both"/>
        <w:rPr>
          <w:rFonts w:asciiTheme="majorBidi" w:hAnsiTheme="majorBidi" w:cstheme="majorBidi"/>
          <w:bCs/>
          <w:sz w:val="24"/>
          <w:szCs w:val="24"/>
          <w:lang w:val="en-US" w:eastAsia="zh-TW"/>
        </w:rPr>
      </w:pPr>
      <w:r w:rsidRPr="000F5F7C">
        <w:rPr>
          <w:rFonts w:asciiTheme="majorBidi" w:eastAsia="MS Mincho" w:hAnsiTheme="majorBidi" w:cstheme="majorBidi"/>
          <w:bCs/>
          <w:sz w:val="24"/>
          <w:szCs w:val="24"/>
          <w:lang w:val="en-US"/>
        </w:rPr>
        <w:t>Agenda Item:</w:t>
      </w:r>
      <w:r w:rsidRPr="000F5F7C">
        <w:rPr>
          <w:rFonts w:asciiTheme="majorBidi" w:hAnsiTheme="majorBidi" w:cstheme="majorBidi"/>
          <w:bCs/>
          <w:sz w:val="24"/>
          <w:szCs w:val="24"/>
          <w:lang w:val="en-US" w:eastAsia="zh-TW"/>
        </w:rPr>
        <w:t xml:space="preserve"> </w:t>
      </w:r>
      <w:r w:rsidR="009926A4" w:rsidRPr="000F5F7C">
        <w:rPr>
          <w:rFonts w:asciiTheme="majorBidi" w:hAnsiTheme="majorBidi" w:cstheme="majorBidi"/>
          <w:bCs/>
          <w:sz w:val="24"/>
          <w:szCs w:val="24"/>
          <w:lang w:val="en-US" w:eastAsia="zh-TW"/>
        </w:rPr>
        <w:t>10.1</w:t>
      </w:r>
      <w:r w:rsidR="00063BE5" w:rsidRPr="000F5F7C">
        <w:rPr>
          <w:rFonts w:asciiTheme="majorBidi" w:hAnsiTheme="majorBidi" w:cstheme="majorBidi"/>
          <w:bCs/>
          <w:sz w:val="24"/>
          <w:szCs w:val="24"/>
          <w:lang w:val="en-US" w:eastAsia="zh-TW"/>
        </w:rPr>
        <w:t>.1</w:t>
      </w:r>
      <w:r w:rsidR="00B66DF8">
        <w:rPr>
          <w:rFonts w:asciiTheme="majorBidi" w:hAnsiTheme="majorBidi" w:cstheme="majorBidi"/>
          <w:bCs/>
          <w:sz w:val="24"/>
          <w:szCs w:val="24"/>
          <w:lang w:val="en-US" w:eastAsia="zh-TW"/>
        </w:rPr>
        <w:t>.2</w:t>
      </w:r>
    </w:p>
    <w:p w14:paraId="77E6A679" w14:textId="77777777" w:rsidR="006517D0" w:rsidRPr="000F5F7C"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4"/>
          <w:szCs w:val="24"/>
          <w:lang w:val="en-US"/>
        </w:rPr>
      </w:pPr>
      <w:r w:rsidRPr="000F5F7C">
        <w:rPr>
          <w:rFonts w:asciiTheme="majorBidi" w:eastAsia="MS Mincho" w:hAnsiTheme="majorBidi" w:cstheme="majorBidi"/>
          <w:bCs/>
          <w:sz w:val="24"/>
          <w:szCs w:val="24"/>
          <w:lang w:val="en-US"/>
        </w:rPr>
        <w:t>Source:</w:t>
      </w:r>
      <w:r w:rsidRPr="000F5F7C">
        <w:rPr>
          <w:rFonts w:asciiTheme="majorBidi" w:hAnsiTheme="majorBidi" w:cstheme="majorBidi"/>
          <w:bCs/>
          <w:sz w:val="24"/>
          <w:szCs w:val="24"/>
          <w:lang w:val="en-US" w:eastAsia="zh-TW"/>
        </w:rPr>
        <w:t xml:space="preserve"> </w:t>
      </w:r>
      <w:r w:rsidRPr="000F5F7C">
        <w:rPr>
          <w:rFonts w:asciiTheme="majorBidi" w:eastAsia="MS Mincho" w:hAnsiTheme="majorBidi" w:cstheme="majorBidi"/>
          <w:bCs/>
          <w:sz w:val="24"/>
          <w:szCs w:val="24"/>
          <w:lang w:val="en-US"/>
        </w:rPr>
        <w:t>MediaTek Inc.</w:t>
      </w:r>
    </w:p>
    <w:p w14:paraId="668D66DE" w14:textId="4BB82AD4" w:rsidR="006517D0" w:rsidRPr="000F5F7C" w:rsidRDefault="006517D0" w:rsidP="00504D6C">
      <w:pPr>
        <w:pStyle w:val="Header"/>
        <w:tabs>
          <w:tab w:val="center" w:pos="4536"/>
          <w:tab w:val="right" w:pos="8280"/>
          <w:tab w:val="right" w:pos="9781"/>
        </w:tabs>
        <w:ind w:left="770" w:right="-58" w:hanging="770"/>
        <w:rPr>
          <w:rFonts w:asciiTheme="majorBidi" w:hAnsiTheme="majorBidi" w:cstheme="majorBidi"/>
          <w:bCs/>
          <w:sz w:val="24"/>
          <w:szCs w:val="24"/>
          <w:lang w:val="en-US" w:eastAsia="zh-TW"/>
        </w:rPr>
      </w:pPr>
      <w:r w:rsidRPr="000F5F7C">
        <w:rPr>
          <w:rFonts w:asciiTheme="majorBidi" w:eastAsia="MS Mincho" w:hAnsiTheme="majorBidi" w:cstheme="majorBidi"/>
          <w:bCs/>
          <w:sz w:val="24"/>
          <w:szCs w:val="24"/>
          <w:lang w:val="en-US"/>
        </w:rPr>
        <w:t>Title:</w:t>
      </w:r>
      <w:r w:rsidR="000F5F7C">
        <w:rPr>
          <w:rFonts w:asciiTheme="majorBidi" w:eastAsia="MS Mincho" w:hAnsiTheme="majorBidi" w:cstheme="majorBidi"/>
          <w:bCs/>
          <w:sz w:val="24"/>
          <w:szCs w:val="24"/>
          <w:lang w:val="en-US"/>
        </w:rPr>
        <w:t xml:space="preserve"> </w:t>
      </w:r>
      <w:r w:rsidR="00063BE5" w:rsidRPr="000F5F7C">
        <w:rPr>
          <w:rFonts w:asciiTheme="majorBidi" w:eastAsia="MS Mincho" w:hAnsiTheme="majorBidi" w:cstheme="majorBidi"/>
          <w:bCs/>
          <w:sz w:val="24"/>
          <w:szCs w:val="24"/>
          <w:lang w:val="en-US"/>
        </w:rPr>
        <w:t>CSI spatial/frequency compression without temporal aspects (“Case 0”)</w:t>
      </w:r>
      <w:r w:rsidR="0055351B">
        <w:rPr>
          <w:rFonts w:asciiTheme="majorBidi" w:eastAsia="MS Mincho" w:hAnsiTheme="majorBidi" w:cstheme="majorBidi"/>
          <w:bCs/>
          <w:sz w:val="24"/>
          <w:szCs w:val="24"/>
          <w:lang w:val="en-US"/>
        </w:rPr>
        <w:t xml:space="preserve"> </w:t>
      </w:r>
      <w:r w:rsidR="000F5F7C" w:rsidRPr="000F5F7C">
        <w:rPr>
          <w:rFonts w:asciiTheme="majorBidi" w:eastAsia="MS Mincho" w:hAnsiTheme="majorBidi" w:cstheme="majorBidi"/>
          <w:bCs/>
          <w:sz w:val="24"/>
          <w:szCs w:val="24"/>
          <w:lang w:val="en-US"/>
        </w:rPr>
        <w:t>-</w:t>
      </w:r>
      <w:r w:rsidR="0055351B">
        <w:rPr>
          <w:rFonts w:asciiTheme="majorBidi" w:eastAsia="MS Mincho" w:hAnsiTheme="majorBidi" w:cstheme="majorBidi"/>
          <w:bCs/>
          <w:sz w:val="24"/>
          <w:szCs w:val="24"/>
          <w:lang w:val="en-US"/>
        </w:rPr>
        <w:t xml:space="preserve"> </w:t>
      </w:r>
      <w:r w:rsidR="000F5F7C" w:rsidRPr="000F5F7C">
        <w:rPr>
          <w:rFonts w:asciiTheme="majorBidi" w:eastAsia="MS Mincho" w:hAnsiTheme="majorBidi" w:cstheme="majorBidi"/>
          <w:bCs/>
          <w:sz w:val="24"/>
          <w:szCs w:val="24"/>
          <w:lang w:val="en-US"/>
        </w:rPr>
        <w:t>Other aspects</w:t>
      </w:r>
    </w:p>
    <w:p w14:paraId="59B036AD" w14:textId="0EAE22F7" w:rsidR="006517D0" w:rsidRPr="000F5F7C"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4"/>
          <w:szCs w:val="24"/>
          <w:lang w:val="en-US"/>
        </w:rPr>
      </w:pPr>
      <w:r w:rsidRPr="000F5F7C">
        <w:rPr>
          <w:rFonts w:asciiTheme="majorBidi" w:eastAsia="MS Mincho" w:hAnsiTheme="majorBidi" w:cstheme="majorBidi"/>
          <w:bCs/>
          <w:sz w:val="24"/>
          <w:szCs w:val="24"/>
          <w:lang w:val="en-US"/>
        </w:rPr>
        <w:t>Document for:</w:t>
      </w:r>
      <w:r w:rsidRPr="000F5F7C">
        <w:rPr>
          <w:rFonts w:asciiTheme="majorBidi" w:hAnsiTheme="majorBidi" w:cstheme="majorBidi"/>
          <w:bCs/>
          <w:sz w:val="24"/>
          <w:szCs w:val="24"/>
          <w:lang w:val="en-US" w:eastAsia="zh-TW"/>
        </w:rPr>
        <w:t xml:space="preserve"> </w:t>
      </w:r>
      <w:r w:rsidR="00DD41ED" w:rsidRPr="000F5F7C">
        <w:rPr>
          <w:rFonts w:asciiTheme="majorBidi" w:eastAsia="MS Mincho" w:hAnsiTheme="majorBidi" w:cstheme="majorBidi"/>
          <w:bCs/>
          <w:sz w:val="24"/>
          <w:szCs w:val="24"/>
          <w:lang w:val="en-US"/>
        </w:rPr>
        <w:t>Discussion</w:t>
      </w:r>
      <w:r w:rsidR="00D24191" w:rsidRPr="000F5F7C">
        <w:rPr>
          <w:rFonts w:asciiTheme="majorBidi" w:eastAsia="MS Mincho" w:hAnsiTheme="majorBidi" w:cstheme="majorBidi"/>
          <w:bCs/>
          <w:sz w:val="24"/>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9F13132" w14:textId="35FCFA8A" w:rsidR="0077390E" w:rsidRDefault="008A5E09" w:rsidP="00203918">
      <w:pPr>
        <w:pStyle w:val="0Maintext"/>
      </w:pPr>
      <w:bookmarkStart w:id="3" w:name="_Hlk126161272"/>
      <w:r>
        <w:t xml:space="preserve">AI/ML for Channel State Information (CSI) feedback enhancement has been a study item (SI) during release 18 and 19 which focused on data collection, design, training, inference, and monitoring of AI/ML models. </w:t>
      </w:r>
      <w:r w:rsidR="00F8578A" w:rsidRPr="00F8578A">
        <w:t>Despite the major efforts and progresses have been made to study various aspects of an AI/ML model’s development and life cycle for CSI compression, there are several remaining issues, which need to be discussed during normative work phase to finally reach to a viable solution for the two-sided AI/ML use case of CSI compression</w:t>
      </w:r>
      <w:r w:rsidR="00CC120D">
        <w:t xml:space="preserve">. In this contribution, we focus on the remaining issues about </w:t>
      </w:r>
      <w:r w:rsidR="00CC120D" w:rsidRPr="00CC120D">
        <w:t>NW and UE data collection for training, performance monitoring, as well as model pairing related issues</w:t>
      </w:r>
      <w:r w:rsidR="0055351B">
        <w:t xml:space="preserve"> as identified in the scope of normative work </w:t>
      </w:r>
      <w:r w:rsidR="0055351B">
        <w:fldChar w:fldCharType="begin"/>
      </w:r>
      <w:r w:rsidR="0055351B">
        <w:instrText xml:space="preserve"> REF _Ref205733310 \r \h </w:instrText>
      </w:r>
      <w:r w:rsidR="0055351B">
        <w:fldChar w:fldCharType="separate"/>
      </w:r>
      <w:r w:rsidR="0055351B">
        <w:rPr>
          <w:cs/>
        </w:rPr>
        <w:t>‎</w:t>
      </w:r>
      <w:r w:rsidR="0055351B">
        <w:t>[1]</w:t>
      </w:r>
      <w:r w:rsidR="0055351B">
        <w:fldChar w:fldCharType="end"/>
      </w:r>
      <w:r w:rsidR="00CC120D">
        <w:t>.</w:t>
      </w:r>
      <w:r w:rsidR="0055351B">
        <w:t xml:space="preserve"> </w:t>
      </w:r>
    </w:p>
    <w:tbl>
      <w:tblPr>
        <w:tblStyle w:val="TableGrid"/>
        <w:tblW w:w="0" w:type="auto"/>
        <w:tblLook w:val="04A0" w:firstRow="1" w:lastRow="0" w:firstColumn="1" w:lastColumn="0" w:noHBand="0" w:noVBand="1"/>
      </w:tblPr>
      <w:tblGrid>
        <w:gridCol w:w="9631"/>
      </w:tblGrid>
      <w:tr w:rsidR="0055351B" w14:paraId="00F9BE0F" w14:textId="77777777" w:rsidTr="0055351B">
        <w:tc>
          <w:tcPr>
            <w:tcW w:w="9631" w:type="dxa"/>
          </w:tcPr>
          <w:p w14:paraId="5BE5B11E" w14:textId="77777777" w:rsidR="0055351B" w:rsidRDefault="0055351B" w:rsidP="0055351B">
            <w:pPr>
              <w:overflowPunct w:val="0"/>
              <w:autoSpaceDE w:val="0"/>
              <w:autoSpaceDN w:val="0"/>
              <w:adjustRightInd w:val="0"/>
              <w:spacing w:after="0"/>
              <w:jc w:val="both"/>
              <w:rPr>
                <w:rFonts w:eastAsia="Times New Roman"/>
                <w:bCs/>
                <w:sz w:val="20"/>
                <w:lang w:eastAsia="en-GB"/>
              </w:rPr>
            </w:pPr>
            <w:r>
              <w:rPr>
                <w:rFonts w:eastAsia="Times New Roman"/>
                <w:b/>
                <w:color w:val="0000FF"/>
                <w:sz w:val="20"/>
                <w:lang w:eastAsia="en-GB"/>
              </w:rPr>
              <w:t>CSI feedback enhancement</w:t>
            </w:r>
            <w:r>
              <w:rPr>
                <w:rFonts w:eastAsia="Times New Roman"/>
                <w:bCs/>
                <w:sz w:val="20"/>
                <w:lang w:eastAsia="en-GB"/>
              </w:rPr>
              <w:t>, encompassing (two-sided model) [RAN1, RAN2]:</w:t>
            </w:r>
          </w:p>
          <w:p w14:paraId="15C8A43E" w14:textId="77777777" w:rsidR="0055351B" w:rsidRDefault="0055351B" w:rsidP="0055351B">
            <w:pPr>
              <w:numPr>
                <w:ilvl w:val="0"/>
                <w:numId w:val="38"/>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CSI spatial/frequency compression without temporal aspects (“Case 0”), </w:t>
            </w:r>
          </w:p>
          <w:p w14:paraId="4D5197EB" w14:textId="57F85E36" w:rsidR="0055351B" w:rsidRDefault="0055351B" w:rsidP="0055351B">
            <w:pPr>
              <w:numPr>
                <w:ilvl w:val="0"/>
                <w:numId w:val="38"/>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Specify necessary signaling/mechanism(s) as per the identified potential specification impacts in </w:t>
            </w:r>
            <w:proofErr w:type="spellStart"/>
            <w:r>
              <w:rPr>
                <w:rFonts w:eastAsia="Times New Roman"/>
                <w:bCs/>
                <w:sz w:val="20"/>
                <w:lang w:eastAsia="en-GB"/>
              </w:rPr>
              <w:t>FS_NR_AIML_Air</w:t>
            </w:r>
            <w:proofErr w:type="spellEnd"/>
            <w:r>
              <w:rPr>
                <w:rFonts w:eastAsia="Times New Roman"/>
                <w:bCs/>
                <w:sz w:val="20"/>
                <w:lang w:eastAsia="en-GB"/>
              </w:rPr>
              <w:t xml:space="preserve"> , including:</w:t>
            </w:r>
          </w:p>
          <w:p w14:paraId="4E3DF174" w14:textId="0BA6068A"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Model pairing procedure including ID and applicability reporting.</w:t>
            </w:r>
          </w:p>
          <w:p w14:paraId="3964DC3D" w14:textId="394F0035"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Inference aspects including target CSI type, </w:t>
            </w:r>
            <w:proofErr w:type="gramStart"/>
            <w:r>
              <w:rPr>
                <w:rFonts w:eastAsia="Times New Roman"/>
                <w:bCs/>
                <w:sz w:val="20"/>
                <w:lang w:eastAsia="en-GB"/>
              </w:rPr>
              <w:t>measurement</w:t>
            </w:r>
            <w:proofErr w:type="gramEnd"/>
            <w:r>
              <w:rPr>
                <w:rFonts w:eastAsia="Times New Roman"/>
                <w:bCs/>
                <w:sz w:val="20"/>
                <w:lang w:eastAsia="en-GB"/>
              </w:rPr>
              <w:t xml:space="preserve"> and report configuration, CQI RI determination, payload determination, quantization configuration codebook, UCI mapping, CSI processing criteria and timeline, priority rules for CSI reports.</w:t>
            </w:r>
          </w:p>
          <w:p w14:paraId="6D61D59E" w14:textId="77777777" w:rsid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NW and UE side data collection for training,</w:t>
            </w:r>
          </w:p>
          <w:p w14:paraId="5D4CF6D9" w14:textId="77777777" w:rsidR="0055351B" w:rsidRDefault="0055351B" w:rsidP="0055351B">
            <w:pPr>
              <w:numPr>
                <w:ilvl w:val="2"/>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Target CSI format</w:t>
            </w:r>
          </w:p>
          <w:p w14:paraId="6CA6C4C3" w14:textId="6EB869C4" w:rsidR="0055351B" w:rsidRDefault="0055351B" w:rsidP="0055351B">
            <w:pPr>
              <w:numPr>
                <w:ilvl w:val="2"/>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Note The framework defined in BM and CSI prediction use cases could be reused.</w:t>
            </w:r>
          </w:p>
          <w:p w14:paraId="09DD119F" w14:textId="3EA0198E" w:rsidR="0055351B" w:rsidRPr="0055351B" w:rsidRDefault="0055351B" w:rsidP="0055351B">
            <w:pPr>
              <w:numPr>
                <w:ilvl w:val="1"/>
                <w:numId w:val="39"/>
              </w:numPr>
              <w:overflowPunct w:val="0"/>
              <w:autoSpaceDE w:val="0"/>
              <w:autoSpaceDN w:val="0"/>
              <w:adjustRightInd w:val="0"/>
              <w:spacing w:after="0"/>
              <w:contextualSpacing/>
              <w:jc w:val="both"/>
              <w:rPr>
                <w:rFonts w:eastAsia="Times New Roman"/>
                <w:bCs/>
                <w:sz w:val="20"/>
                <w:lang w:eastAsia="en-GB"/>
              </w:rPr>
            </w:pPr>
            <w:r>
              <w:rPr>
                <w:rFonts w:eastAsia="Times New Roman"/>
                <w:bCs/>
                <w:sz w:val="20"/>
                <w:lang w:eastAsia="en-GB"/>
              </w:rPr>
              <w:t xml:space="preserve">Specify performance monitoring </w:t>
            </w:r>
          </w:p>
        </w:tc>
      </w:tr>
    </w:tbl>
    <w:p w14:paraId="4B506FCE" w14:textId="1D4B8F3C" w:rsidR="00D34274" w:rsidRDefault="00430A32" w:rsidP="00D34274">
      <w:pPr>
        <w:pStyle w:val="Heading1"/>
      </w:pPr>
      <w:r>
        <w:t>NW and UE Data Collection for Training</w:t>
      </w:r>
    </w:p>
    <w:p w14:paraId="191553C9" w14:textId="4A23D5B9" w:rsidR="00203918" w:rsidRPr="00203918" w:rsidRDefault="00203918" w:rsidP="00203918">
      <w:pPr>
        <w:jc w:val="both"/>
      </w:pPr>
      <w:r>
        <w:t xml:space="preserve">Unlike the other AI/ML use </w:t>
      </w:r>
      <w:r w:rsidRPr="00203918">
        <w:rPr>
          <w:rStyle w:val="0MaintextChar"/>
        </w:rPr>
        <w:t xml:space="preserve">cases that have been studied in </w:t>
      </w:r>
      <w:r w:rsidR="00F8578A">
        <w:rPr>
          <w:rStyle w:val="0MaintextChar"/>
        </w:rPr>
        <w:t>release</w:t>
      </w:r>
      <w:r w:rsidRPr="00203918">
        <w:rPr>
          <w:rStyle w:val="0MaintextChar"/>
        </w:rPr>
        <w:t xml:space="preserve"> 18 and 19, AI/ML CSI compression is a two-sided use case where both UE and NW needs equal opportunity for collecting data to train their respective side</w:t>
      </w:r>
      <w:r w:rsidR="00F8578A">
        <w:rPr>
          <w:rStyle w:val="0MaintextChar"/>
        </w:rPr>
        <w:t>s</w:t>
      </w:r>
      <w:r w:rsidRPr="00203918">
        <w:rPr>
          <w:rStyle w:val="0MaintextChar"/>
        </w:rPr>
        <w:t xml:space="preserve"> of AI/ML model. </w:t>
      </w:r>
      <w:r>
        <w:rPr>
          <w:rStyle w:val="0MaintextChar"/>
        </w:rPr>
        <w:t>Since the nature of data in this use case is CSI, UE is source of measurement, and NW relies on UE for the data collection at NW</w:t>
      </w:r>
      <w:r w:rsidR="0027516D">
        <w:rPr>
          <w:rStyle w:val="0MaintextChar"/>
        </w:rPr>
        <w:t xml:space="preserve"> </w:t>
      </w:r>
      <w:r>
        <w:rPr>
          <w:rStyle w:val="0MaintextChar"/>
        </w:rPr>
        <w:t xml:space="preserve">side. On the other hand, NW is the entity that does the configuration and UE relies on NW to request for initiating any data collection procedure </w:t>
      </w:r>
      <w:r w:rsidR="00F8578A">
        <w:rPr>
          <w:rStyle w:val="0MaintextChar"/>
        </w:rPr>
        <w:t>at</w:t>
      </w:r>
      <w:r>
        <w:rPr>
          <w:rStyle w:val="0MaintextChar"/>
        </w:rPr>
        <w:t xml:space="preserve"> UE</w:t>
      </w:r>
      <w:r w:rsidR="0027516D">
        <w:rPr>
          <w:rStyle w:val="0MaintextChar"/>
        </w:rPr>
        <w:t xml:space="preserve"> </w:t>
      </w:r>
      <w:r>
        <w:rPr>
          <w:rStyle w:val="0MaintextChar"/>
        </w:rPr>
        <w:t>side.</w:t>
      </w:r>
      <w:r>
        <w:t xml:space="preserve"> In this section, we discuss how to come up with a procedure enabling both sides to do data collection with considering the overhead, complexity, and feasibility. </w:t>
      </w:r>
    </w:p>
    <w:p w14:paraId="7BC06781" w14:textId="0661DC2B" w:rsidR="0055351B" w:rsidRDefault="00FF5ABC" w:rsidP="00FF5ABC">
      <w:pPr>
        <w:pStyle w:val="Heading2"/>
      </w:pPr>
      <w:r>
        <w:t>UE-side Data Collection</w:t>
      </w:r>
    </w:p>
    <w:p w14:paraId="19355609" w14:textId="71CB8B4F" w:rsidR="006F6A5F" w:rsidRDefault="00203918" w:rsidP="007D64B0">
      <w:pPr>
        <w:jc w:val="both"/>
      </w:pPr>
      <w:r>
        <w:t xml:space="preserve">UE is the source of the measurement for CSI compression, and UE can use any CSI measurement for the sake of the training data collection including the measurements configured by NW for data collection, </w:t>
      </w:r>
      <w:r w:rsidR="007D64B0">
        <w:t>inference, and monitoring</w:t>
      </w:r>
      <w:r w:rsidR="00745401">
        <w:t xml:space="preserve"> without any additional dedicated spec impact for data collection</w:t>
      </w:r>
      <w:r w:rsidR="007D64B0">
        <w:t>.</w:t>
      </w:r>
      <w:r w:rsidR="00745401">
        <w:t xml:space="preserve"> </w:t>
      </w:r>
      <w:r w:rsidR="007D64B0">
        <w:t xml:space="preserve">While in the former three cases UE is configured to report CSI sample(s) to NW, UE can also request NW for sending CSI-RS for CSI data collection for training which is not followed by any report to NW. This situation resembles to one-sided AI/ML use cases like AI/ML-based CSI prediction. UE request data collection and </w:t>
      </w:r>
      <w:r w:rsidR="007D64B0" w:rsidRPr="007D64B0">
        <w:t>CSI-</w:t>
      </w:r>
      <w:proofErr w:type="spellStart"/>
      <w:r w:rsidR="007D64B0" w:rsidRPr="007D64B0">
        <w:t>ReportConfig</w:t>
      </w:r>
      <w:proofErr w:type="spellEnd"/>
      <w:r w:rsidR="007D64B0" w:rsidRPr="007D64B0">
        <w:t xml:space="preserve"> is used for configuring the resources for data collection purpose without CSI report; the corresponding indication is that </w:t>
      </w:r>
      <w:proofErr w:type="spellStart"/>
      <w:r w:rsidR="007D64B0" w:rsidRPr="007D64B0">
        <w:t>reportQuantity</w:t>
      </w:r>
      <w:proofErr w:type="spellEnd"/>
      <w:r w:rsidR="007D64B0" w:rsidRPr="007D64B0">
        <w:t xml:space="preserve"> is set to ‘none</w:t>
      </w:r>
      <w:r w:rsidR="00F8578A">
        <w:t>-r20-CSI</w:t>
      </w:r>
      <w:r w:rsidR="007D64B0" w:rsidRPr="007D64B0">
        <w:t>’</w:t>
      </w:r>
      <w:r w:rsidR="00536972">
        <w:t xml:space="preserve">. </w:t>
      </w:r>
    </w:p>
    <w:p w14:paraId="4C9656ED" w14:textId="65CFEC08" w:rsidR="007D64B0" w:rsidRDefault="00745401" w:rsidP="0027516D">
      <w:pPr>
        <w:pStyle w:val="Proposal"/>
      </w:pPr>
      <w:r>
        <w:lastRenderedPageBreak/>
        <w:t xml:space="preserve">For </w:t>
      </w:r>
      <w:r w:rsidRPr="00745401">
        <w:t>UE</w:t>
      </w:r>
      <w:r>
        <w:t xml:space="preserve">-side data collection, </w:t>
      </w:r>
      <w:r w:rsidRPr="00745401">
        <w:t>CSI-</w:t>
      </w:r>
      <w:proofErr w:type="spellStart"/>
      <w:r w:rsidRPr="00745401">
        <w:t>ReportConfig</w:t>
      </w:r>
      <w:proofErr w:type="spellEnd"/>
      <w:r w:rsidRPr="00745401">
        <w:t xml:space="preserve"> is used for configuring the resources for data collection purpose without CSI report; the corresponding indication is that </w:t>
      </w:r>
      <w:proofErr w:type="spellStart"/>
      <w:r w:rsidRPr="00745401">
        <w:t>reportQuantity</w:t>
      </w:r>
      <w:proofErr w:type="spellEnd"/>
      <w:r w:rsidRPr="00745401">
        <w:t xml:space="preserve"> is set to ‘none</w:t>
      </w:r>
      <w:r w:rsidR="00F8578A">
        <w:t>-r20-CSI</w:t>
      </w:r>
      <w:r w:rsidRPr="00745401">
        <w:t>’.</w:t>
      </w:r>
    </w:p>
    <w:p w14:paraId="5EA95558" w14:textId="685D5C52" w:rsidR="00044584" w:rsidRDefault="00FF5ABC" w:rsidP="00FF5ABC">
      <w:pPr>
        <w:pStyle w:val="Heading2"/>
      </w:pPr>
      <w:r>
        <w:t>NW-side Data Collection</w:t>
      </w:r>
    </w:p>
    <w:p w14:paraId="29619A9D" w14:textId="65793736" w:rsidR="00EC4B60" w:rsidRDefault="00EC4B60" w:rsidP="00EC4B60">
      <w:pPr>
        <w:jc w:val="both"/>
      </w:pPr>
      <w:r>
        <w:t xml:space="preserve">The data collection from UE is essential for NW to implement any type of training. As the CSI samples come from measurements by UE, if NW intends to train an AI/ML model, UE </w:t>
      </w:r>
      <w:proofErr w:type="gramStart"/>
      <w:r>
        <w:t>has to</w:t>
      </w:r>
      <w:proofErr w:type="gramEnd"/>
      <w:r>
        <w:t xml:space="preserve"> provide such CSI samples to the NW. However, sending CSI samples with float 32/64 format impose</w:t>
      </w:r>
      <w:r w:rsidR="00F8578A">
        <w:t>s</w:t>
      </w:r>
      <w:r>
        <w:t xml:space="preserve"> a high overhead given the potential size of complexed-valued CSI samples</w:t>
      </w:r>
      <w:r w:rsidR="0027516D">
        <w:t xml:space="preserve"> in either raw channel or eigen vector forms</w:t>
      </w:r>
      <w:r>
        <w:t xml:space="preserve">. As such, offering a huge dataset in its ideal form (float format) is not practical. A natural approach to solve this issue is quantization of CSI samples such that the quantized samples carry most of the </w:t>
      </w:r>
      <w:r w:rsidR="0027516D">
        <w:t>spatial</w:t>
      </w:r>
      <w:r>
        <w:t xml:space="preserve"> features </w:t>
      </w:r>
      <w:r w:rsidR="0027516D">
        <w:t>possessed</w:t>
      </w:r>
      <w:r>
        <w:t xml:space="preserve"> by ideal</w:t>
      </w:r>
      <w:r w:rsidR="0027516D">
        <w:t xml:space="preserve"> (non-quantized)</w:t>
      </w:r>
      <w:r>
        <w:t xml:space="preserve"> CSI samples while demanding much less storage</w:t>
      </w:r>
      <w:r w:rsidR="00F8578A">
        <w:t>/overhead</w:t>
      </w:r>
      <w:r>
        <w:t xml:space="preserve">. One of the candidate methods for quantization is an </w:t>
      </w:r>
      <w:proofErr w:type="spellStart"/>
      <w:r>
        <w:t>eType</w:t>
      </w:r>
      <w:proofErr w:type="spellEnd"/>
      <w:r>
        <w:t xml:space="preserve"> II-like framework focusing on down-selection of CSI elements in beam and delay domains and quantization of </w:t>
      </w:r>
      <w:r w:rsidR="00F8578A">
        <w:t xml:space="preserve">the </w:t>
      </w:r>
      <w:r>
        <w:t>dominant components.</w:t>
      </w:r>
      <w:r w:rsidR="0043460C">
        <w:t xml:space="preserve"> </w:t>
      </w:r>
      <w:r>
        <w:t xml:space="preserve">Using </w:t>
      </w:r>
      <w:proofErr w:type="spellStart"/>
      <w:r>
        <w:t>eType</w:t>
      </w:r>
      <w:proofErr w:type="spellEnd"/>
      <w:r>
        <w:t xml:space="preserve"> II-like framework  for quantization inevitably results in inferior performance for the resultant AI/ML model compared to the AI/ML model trained by ideal CSI samples. It is of our interest to show the feasibility of applying such a quantization scheme and measure the performance loss and overhead reduction obtained by such a compression. </w:t>
      </w:r>
      <w:r w:rsidR="00E339C8">
        <w:t xml:space="preserve">The detailed description of our evaluations </w:t>
      </w:r>
      <w:r w:rsidR="0043460C">
        <w:t>is</w:t>
      </w:r>
      <w:r w:rsidR="00E339C8">
        <w:t xml:space="preserve"> also available in </w:t>
      </w:r>
      <w:r w:rsidR="00E339C8">
        <w:fldChar w:fldCharType="begin"/>
      </w:r>
      <w:r w:rsidR="00E339C8">
        <w:instrText xml:space="preserve"> REF _Ref205743868 \r \h </w:instrText>
      </w:r>
      <w:r w:rsidR="00E339C8">
        <w:fldChar w:fldCharType="separate"/>
      </w:r>
      <w:r w:rsidR="00E339C8">
        <w:rPr>
          <w:cs/>
        </w:rPr>
        <w:t>‎</w:t>
      </w:r>
      <w:r w:rsidR="00E339C8">
        <w:t>[2]</w:t>
      </w:r>
      <w:r w:rsidR="00E339C8">
        <w:fldChar w:fldCharType="end"/>
      </w:r>
      <w:r w:rsidR="00E339C8">
        <w:t>.</w:t>
      </w:r>
    </w:p>
    <w:p w14:paraId="468ED39F" w14:textId="08A55B4A" w:rsidR="0043460C" w:rsidRPr="0043460C" w:rsidRDefault="0043460C" w:rsidP="0043460C">
      <w:pPr>
        <w:pStyle w:val="Caption"/>
        <w:keepNext/>
        <w:rPr>
          <w:b w:val="0"/>
          <w:bCs/>
        </w:rPr>
      </w:pPr>
      <w:r w:rsidRPr="0043460C">
        <w:rPr>
          <w:b w:val="0"/>
          <w:bCs/>
        </w:rPr>
        <w:t xml:space="preserve">Table </w:t>
      </w:r>
      <w:r w:rsidRPr="0043460C">
        <w:rPr>
          <w:b w:val="0"/>
          <w:bCs/>
        </w:rPr>
        <w:fldChar w:fldCharType="begin"/>
      </w:r>
      <w:r w:rsidRPr="0043460C">
        <w:rPr>
          <w:b w:val="0"/>
          <w:bCs/>
        </w:rPr>
        <w:instrText xml:space="preserve"> STYLEREF 1 \s </w:instrText>
      </w:r>
      <w:r w:rsidRPr="0043460C">
        <w:rPr>
          <w:b w:val="0"/>
          <w:bCs/>
        </w:rPr>
        <w:fldChar w:fldCharType="separate"/>
      </w:r>
      <w:r w:rsidRPr="0043460C">
        <w:rPr>
          <w:b w:val="0"/>
          <w:bCs/>
          <w:noProof/>
          <w:cs/>
        </w:rPr>
        <w:t>‎</w:t>
      </w:r>
      <w:r w:rsidRPr="0043460C">
        <w:rPr>
          <w:b w:val="0"/>
          <w:bCs/>
          <w:noProof/>
        </w:rPr>
        <w:t>2</w:t>
      </w:r>
      <w:r w:rsidRPr="0043460C">
        <w:rPr>
          <w:b w:val="0"/>
          <w:bCs/>
        </w:rPr>
        <w:fldChar w:fldCharType="end"/>
      </w:r>
      <w:r w:rsidRPr="0043460C">
        <w:rPr>
          <w:b w:val="0"/>
          <w:bCs/>
        </w:rPr>
        <w:noBreakHyphen/>
      </w:r>
      <w:r w:rsidRPr="0043460C">
        <w:rPr>
          <w:b w:val="0"/>
          <w:bCs/>
        </w:rPr>
        <w:fldChar w:fldCharType="begin"/>
      </w:r>
      <w:r w:rsidRPr="0043460C">
        <w:rPr>
          <w:b w:val="0"/>
          <w:bCs/>
        </w:rPr>
        <w:instrText xml:space="preserve"> SEQ Table \* ARABIC \s 1 </w:instrText>
      </w:r>
      <w:r w:rsidRPr="0043460C">
        <w:rPr>
          <w:b w:val="0"/>
          <w:bCs/>
        </w:rPr>
        <w:fldChar w:fldCharType="separate"/>
      </w:r>
      <w:r w:rsidRPr="0043460C">
        <w:rPr>
          <w:b w:val="0"/>
          <w:bCs/>
          <w:noProof/>
        </w:rPr>
        <w:t>1</w:t>
      </w:r>
      <w:r w:rsidRPr="0043460C">
        <w:rPr>
          <w:b w:val="0"/>
          <w:bCs/>
        </w:rPr>
        <w:fldChar w:fldCharType="end"/>
      </w:r>
      <w:r w:rsidRPr="0043460C">
        <w:rPr>
          <w:b w:val="0"/>
          <w:bCs/>
        </w:rPr>
        <w:t xml:space="preserve">: Effect of quantization of dataset on </w:t>
      </w:r>
      <w:r>
        <w:rPr>
          <w:b w:val="0"/>
          <w:bCs/>
        </w:rPr>
        <w:t xml:space="preserve">the </w:t>
      </w:r>
      <w:r w:rsidRPr="0043460C">
        <w:rPr>
          <w:b w:val="0"/>
          <w:bCs/>
        </w:rPr>
        <w:t>storage size of dataset and performance of AI/ML model</w:t>
      </w:r>
    </w:p>
    <w:tbl>
      <w:tblPr>
        <w:tblW w:w="9530" w:type="dxa"/>
        <w:jc w:val="center"/>
        <w:tblCellMar>
          <w:left w:w="0" w:type="dxa"/>
          <w:right w:w="0" w:type="dxa"/>
        </w:tblCellMar>
        <w:tblLook w:val="0420" w:firstRow="1" w:lastRow="0" w:firstColumn="0" w:lastColumn="0" w:noHBand="0" w:noVBand="1"/>
      </w:tblPr>
      <w:tblGrid>
        <w:gridCol w:w="2065"/>
        <w:gridCol w:w="2669"/>
        <w:gridCol w:w="2546"/>
        <w:gridCol w:w="2250"/>
      </w:tblGrid>
      <w:tr w:rsidR="00EC4B60" w14:paraId="7C62AD2A" w14:textId="77777777" w:rsidTr="00EC4B60">
        <w:trPr>
          <w:trHeight w:val="321"/>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F579CD2"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Quant. CSI ratio</w:t>
            </w:r>
          </w:p>
        </w:tc>
        <w:tc>
          <w:tcPr>
            <w:tcW w:w="2669"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F2824F2"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Perf. loss (compared to reference result)</w:t>
            </w:r>
          </w:p>
        </w:tc>
        <w:tc>
          <w:tcPr>
            <w:tcW w:w="254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21E06BF"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Total dataset size (bits)</w:t>
            </w:r>
          </w:p>
        </w:tc>
        <w:tc>
          <w:tcPr>
            <w:tcW w:w="225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24F59505"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Note</w:t>
            </w:r>
          </w:p>
        </w:tc>
      </w:tr>
      <w:tr w:rsidR="00EC4B60" w14:paraId="18FE21AD"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09A27FB"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100%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FCAE9C"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-3.1%</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C37C33"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171M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08F1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Case 1: No finetuning</w:t>
            </w:r>
          </w:p>
        </w:tc>
      </w:tr>
      <w:tr w:rsidR="00EC4B60" w14:paraId="64426367"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85EA5CA"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98%</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20B333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B88FFC"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511M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788992"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18F843DC" w14:textId="77777777" w:rsidTr="00EC4B60">
        <w:trPr>
          <w:trHeight w:val="186"/>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61EC5D8D"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95%</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3CDE315"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-1.9%</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8D75F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1022M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F28C2B"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2FAC32CA" w14:textId="77777777" w:rsidTr="00EC4B60">
        <w:trPr>
          <w:trHeight w:val="157"/>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07501A87"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90%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7166B16"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-1.8%</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216EDC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1874M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ABD8E2" w14:textId="77777777" w:rsidR="00EC4B60" w:rsidRPr="00EC4B60" w:rsidRDefault="00EC4B60" w:rsidP="00EC4B60">
            <w:pPr>
              <w:spacing w:after="0"/>
              <w:rPr>
                <w:rFonts w:eastAsia="Times New Roman"/>
                <w:sz w:val="20"/>
                <w:lang w:eastAsia="zh-CN"/>
              </w:rPr>
            </w:pPr>
            <w:r w:rsidRPr="00EC4B60">
              <w:rPr>
                <w:rFonts w:eastAsia="Times New Roman"/>
                <w:sz w:val="20"/>
                <w:lang w:eastAsia="zh-CN"/>
              </w:rPr>
              <w:t>Case 2: w/ finetuning</w:t>
            </w:r>
          </w:p>
        </w:tc>
      </w:tr>
      <w:tr w:rsidR="00EC4B60" w14:paraId="673BAB74" w14:textId="77777777" w:rsidTr="00EC4B60">
        <w:trPr>
          <w:trHeight w:val="18"/>
          <w:jc w:val="center"/>
        </w:trPr>
        <w:tc>
          <w:tcPr>
            <w:tcW w:w="2065"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253D4E" w14:textId="77777777" w:rsidR="00EC4B60" w:rsidRPr="00EC4B60" w:rsidRDefault="00EC4B60" w:rsidP="00EC4B60">
            <w:pPr>
              <w:spacing w:after="0"/>
              <w:jc w:val="center"/>
              <w:rPr>
                <w:rFonts w:eastAsia="Times New Roman"/>
                <w:sz w:val="20"/>
                <w:lang w:eastAsia="zh-CN"/>
              </w:rPr>
            </w:pPr>
            <w:r w:rsidRPr="00EC4B60">
              <w:rPr>
                <w:rFonts w:eastAsia="Times New Roman"/>
                <w:b/>
                <w:bCs/>
                <w:color w:val="000000" w:themeColor="text1"/>
                <w:kern w:val="24"/>
                <w:sz w:val="20"/>
                <w:lang w:eastAsia="zh-CN"/>
              </w:rPr>
              <w:t>0%</w:t>
            </w:r>
          </w:p>
        </w:tc>
        <w:tc>
          <w:tcPr>
            <w:tcW w:w="266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BADD5F1"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0%</w:t>
            </w:r>
          </w:p>
        </w:tc>
        <w:tc>
          <w:tcPr>
            <w:tcW w:w="254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F55B17"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17,203M</w:t>
            </w:r>
          </w:p>
        </w:tc>
        <w:tc>
          <w:tcPr>
            <w:tcW w:w="225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DB44158" w14:textId="77777777" w:rsidR="00EC4B60" w:rsidRPr="00EC4B60" w:rsidRDefault="00EC4B60" w:rsidP="00EC4B60">
            <w:pPr>
              <w:spacing w:after="0"/>
              <w:jc w:val="center"/>
              <w:rPr>
                <w:rFonts w:eastAsia="Times New Roman"/>
                <w:sz w:val="20"/>
                <w:lang w:eastAsia="zh-CN"/>
              </w:rPr>
            </w:pPr>
            <w:r w:rsidRPr="00EC4B60">
              <w:rPr>
                <w:rFonts w:eastAsia="Times New Roman"/>
                <w:color w:val="000000" w:themeColor="text1"/>
                <w:kern w:val="24"/>
                <w:sz w:val="20"/>
                <w:lang w:eastAsia="zh-CN"/>
              </w:rPr>
              <w:t xml:space="preserve">Benchmark </w:t>
            </w:r>
          </w:p>
        </w:tc>
      </w:tr>
    </w:tbl>
    <w:p w14:paraId="18280FAB" w14:textId="77777777" w:rsidR="00EC4B60" w:rsidRDefault="00EC4B60" w:rsidP="00EC4B60"/>
    <w:p w14:paraId="4DAE6F2B" w14:textId="45EB91CC" w:rsidR="00EC4B60" w:rsidRDefault="00EC4B60" w:rsidP="00EC4B60">
      <w:pPr>
        <w:jc w:val="both"/>
      </w:pPr>
      <w:r>
        <w:t xml:space="preserve">In our evaluation, we have used a fixed number of 600k CSI samples for training an AI/ML model which generates CSI feedback with 52bits length. We have considered the following three cases: Benchmark: AI/ML model is trained by a dataset consisting ideal (float 32) CSI samples. Case 1:  AI/ML model is trained by a dataset consisting quantized CSI samples using ParComb 8 of </w:t>
      </w:r>
      <w:proofErr w:type="spellStart"/>
      <w:r>
        <w:t>eType</w:t>
      </w:r>
      <w:proofErr w:type="spellEnd"/>
      <w:r>
        <w:t xml:space="preserve"> II. Case 2: AI/ML model is trained with a dataset which consists of both ideal and quantized CSI samples while the total number of samples is kept fixed as 600k. For example, if quantized CSI ratio in dataset is 90%, it means 540k quantized CSI samples and 60k ideal CSI samples exist in the training dataset. The non-quantized data for finetuning can be obtained from SRS measurement in the uplink by NW itself. </w:t>
      </w:r>
    </w:p>
    <w:p w14:paraId="30F9797F" w14:textId="2E9B8AA2" w:rsidR="006A7203" w:rsidRDefault="006A7203" w:rsidP="0027516D">
      <w:pPr>
        <w:pStyle w:val="Proposal"/>
      </w:pPr>
      <w:r>
        <w:t xml:space="preserve">Consider </w:t>
      </w:r>
      <w:proofErr w:type="spellStart"/>
      <w:r w:rsidR="00043578">
        <w:t>Rel</w:t>
      </w:r>
      <w:proofErr w:type="spellEnd"/>
      <w:r w:rsidR="00043578">
        <w:t xml:space="preserve"> 16 </w:t>
      </w:r>
      <w:proofErr w:type="spellStart"/>
      <w:r>
        <w:t>eType</w:t>
      </w:r>
      <w:proofErr w:type="spellEnd"/>
      <w:r>
        <w:t xml:space="preserve"> II’s </w:t>
      </w:r>
      <w:proofErr w:type="spellStart"/>
      <w:r>
        <w:t>ParaComb</w:t>
      </w:r>
      <w:proofErr w:type="spellEnd"/>
      <w:r>
        <w:t xml:space="preserve"> 6 and/or </w:t>
      </w:r>
      <w:proofErr w:type="spellStart"/>
      <w:r>
        <w:t>ParComb</w:t>
      </w:r>
      <w:proofErr w:type="spellEnd"/>
      <w:r>
        <w:t xml:space="preserve"> 8 to compress the training data for NW-side data collection.</w:t>
      </w:r>
    </w:p>
    <w:p w14:paraId="5322C0DB" w14:textId="131B8615" w:rsidR="006A7203" w:rsidRDefault="001658EB" w:rsidP="00203918">
      <w:pPr>
        <w:pStyle w:val="0Maintext"/>
      </w:pPr>
      <w:r>
        <w:t>T</w:t>
      </w:r>
      <w:r w:rsidR="006A7203">
        <w:t xml:space="preserve">he reported CSI for data training likely has lower priority compared to what UE reports during the inference and monitoring stages. </w:t>
      </w:r>
      <w:r w:rsidR="0043460C">
        <w:t xml:space="preserve">Also, it has been agreed that training is happening offline. </w:t>
      </w:r>
      <w:r w:rsidR="006A7203">
        <w:t xml:space="preserve">Thereby, it should be envisioned that the UE accumulated CSI reports for training and may report them all at once when resources allow. However, the maximum number of the CSI samples that UE can accumulate and report it is up to UE. </w:t>
      </w:r>
      <w:r w:rsidR="00745401">
        <w:t xml:space="preserve">Also, for the type of CSI that UE reports, we recommend Rel 16 </w:t>
      </w:r>
      <w:proofErr w:type="spellStart"/>
      <w:r w:rsidR="00745401">
        <w:t>eType</w:t>
      </w:r>
      <w:proofErr w:type="spellEnd"/>
      <w:r w:rsidR="00745401">
        <w:t xml:space="preserve"> II codebook since there is no temporal domain compression in scope of normative work, and it is also consistent with majority of evaluations reported during </w:t>
      </w:r>
      <w:r w:rsidR="00F8578A">
        <w:t>release 18 and</w:t>
      </w:r>
      <w:r w:rsidR="00745401">
        <w:t xml:space="preserve"> 19.</w:t>
      </w:r>
    </w:p>
    <w:p w14:paraId="037C40E5" w14:textId="60DD7FD6" w:rsidR="001658EB" w:rsidRDefault="006A7203" w:rsidP="0027516D">
      <w:pPr>
        <w:pStyle w:val="Proposal"/>
      </w:pPr>
      <w:r>
        <w:t>It is up to UE</w:t>
      </w:r>
      <w:r w:rsidR="001658EB">
        <w:t xml:space="preserve"> that how many CSI samples can be accumulated and reported to NW for training purposes.</w:t>
      </w:r>
    </w:p>
    <w:p w14:paraId="0A6462E0" w14:textId="326FBF9E" w:rsidR="00745401" w:rsidRDefault="00745401" w:rsidP="0027516D">
      <w:pPr>
        <w:pStyle w:val="Proposal"/>
      </w:pPr>
      <w:r>
        <w:lastRenderedPageBreak/>
        <w:t xml:space="preserve">Consider </w:t>
      </w:r>
      <w:proofErr w:type="spellStart"/>
      <w:r>
        <w:t>Rel</w:t>
      </w:r>
      <w:proofErr w:type="spellEnd"/>
      <w:r>
        <w:t xml:space="preserve">  16 </w:t>
      </w:r>
      <w:proofErr w:type="spellStart"/>
      <w:r>
        <w:t>eType</w:t>
      </w:r>
      <w:proofErr w:type="spellEnd"/>
      <w:r>
        <w:t xml:space="preserve"> II codebook as the </w:t>
      </w:r>
      <w:r w:rsidR="00E339C8">
        <w:t>format of target CSI.</w:t>
      </w:r>
    </w:p>
    <w:p w14:paraId="7A742D7F" w14:textId="43AC6F55" w:rsidR="006A7203" w:rsidRDefault="001658EB" w:rsidP="00203918">
      <w:pPr>
        <w:pStyle w:val="0Maintext"/>
      </w:pPr>
      <w:r>
        <w:t xml:space="preserve">Finally, in </w:t>
      </w:r>
      <w:r w:rsidR="00F8578A">
        <w:t>study item stage</w:t>
      </w:r>
      <w:r>
        <w:t>, we acknowledge</w:t>
      </w:r>
      <w:r w:rsidR="0020681F">
        <w:t>d</w:t>
      </w:r>
      <w:r>
        <w:t xml:space="preserve"> that UE needs to append some assistant information to the CSI  samples to make NW able to accomplish generalization, categorization, and classification tasks during the training. However, the detailed extent of this assistant information has never been discussed.</w:t>
      </w:r>
    </w:p>
    <w:p w14:paraId="6BCFBCA4" w14:textId="794BE9DF" w:rsidR="001658EB" w:rsidRDefault="001658EB" w:rsidP="0027516D">
      <w:pPr>
        <w:pStyle w:val="Proposal"/>
      </w:pPr>
      <w:r>
        <w:t>Discuss the assistant information that UE needs to include in reporting CSI samples to NW for training.</w:t>
      </w:r>
    </w:p>
    <w:p w14:paraId="3E6FF1D1" w14:textId="0DD25D3C" w:rsidR="0077390E" w:rsidRDefault="00430A32" w:rsidP="0077390E">
      <w:pPr>
        <w:pStyle w:val="Heading1"/>
      </w:pPr>
      <w:r>
        <w:t>Performance Monitoring</w:t>
      </w:r>
    </w:p>
    <w:p w14:paraId="50A5C293" w14:textId="1B589713" w:rsidR="009926A4" w:rsidRPr="0020681F" w:rsidRDefault="0020681F" w:rsidP="008C0B0F">
      <w:pPr>
        <w:spacing w:after="0"/>
        <w:jc w:val="both"/>
        <w:rPr>
          <w:rFonts w:ascii="Times" w:eastAsia="Batang" w:hAnsi="Times"/>
          <w:szCs w:val="22"/>
          <w:lang w:val="en-GB"/>
        </w:rPr>
      </w:pPr>
      <w:r w:rsidRPr="0020681F">
        <w:rPr>
          <w:rFonts w:ascii="Times" w:eastAsia="Batang" w:hAnsi="Times"/>
          <w:szCs w:val="22"/>
          <w:lang w:val="en-GB"/>
        </w:rPr>
        <w:t>S</w:t>
      </w:r>
      <w:r w:rsidR="0055351B" w:rsidRPr="0020681F">
        <w:rPr>
          <w:rFonts w:ascii="Times" w:eastAsia="Batang" w:hAnsi="Times"/>
          <w:szCs w:val="22"/>
          <w:lang w:val="en-GB"/>
        </w:rPr>
        <w:t xml:space="preserve">everal monitoring schemes have </w:t>
      </w:r>
      <w:r w:rsidRPr="0020681F">
        <w:rPr>
          <w:rFonts w:ascii="Times" w:eastAsia="Batang" w:hAnsi="Times"/>
          <w:szCs w:val="22"/>
          <w:lang w:val="en-GB"/>
        </w:rPr>
        <w:t xml:space="preserve">already </w:t>
      </w:r>
      <w:r w:rsidR="0055351B" w:rsidRPr="0020681F">
        <w:rPr>
          <w:rFonts w:ascii="Times" w:eastAsia="Batang" w:hAnsi="Times"/>
          <w:szCs w:val="22"/>
          <w:lang w:val="en-GB"/>
        </w:rPr>
        <w:t>been proposed by companies</w:t>
      </w:r>
      <w:r w:rsidRPr="0020681F">
        <w:rPr>
          <w:rFonts w:ascii="Times" w:eastAsia="Batang" w:hAnsi="Times"/>
          <w:szCs w:val="22"/>
          <w:lang w:val="en-GB"/>
        </w:rPr>
        <w:t xml:space="preserve"> during study stage</w:t>
      </w:r>
      <w:r w:rsidR="0055351B" w:rsidRPr="0020681F">
        <w:rPr>
          <w:rFonts w:ascii="Times" w:eastAsia="Batang" w:hAnsi="Times"/>
          <w:szCs w:val="22"/>
          <w:lang w:val="en-GB"/>
        </w:rPr>
        <w:t xml:space="preserve"> such as</w:t>
      </w:r>
      <w:r w:rsidRPr="0020681F">
        <w:rPr>
          <w:rFonts w:ascii="Times" w:eastAsia="Batang" w:hAnsi="Times"/>
          <w:szCs w:val="22"/>
          <w:lang w:val="en-GB"/>
        </w:rPr>
        <w:t>,</w:t>
      </w:r>
      <w:r w:rsidR="0055351B" w:rsidRPr="0020681F">
        <w:rPr>
          <w:rFonts w:ascii="Times" w:eastAsia="Batang" w:hAnsi="Times"/>
          <w:szCs w:val="22"/>
          <w:lang w:val="en-GB"/>
        </w:rPr>
        <w:t xml:space="preserve"> </w:t>
      </w:r>
      <w:r w:rsidR="0043460C" w:rsidRPr="0020681F">
        <w:rPr>
          <w:rFonts w:ascii="Times" w:eastAsia="Batang" w:hAnsi="Times"/>
          <w:szCs w:val="22"/>
          <w:lang w:val="en-GB"/>
        </w:rPr>
        <w:t xml:space="preserve">NW-side </w:t>
      </w:r>
      <w:r w:rsidR="0055351B" w:rsidRPr="0020681F">
        <w:rPr>
          <w:rFonts w:ascii="Times" w:eastAsia="Batang" w:hAnsi="Times"/>
          <w:szCs w:val="22"/>
          <w:lang w:val="en-GB"/>
        </w:rPr>
        <w:t>intermediate KPI</w:t>
      </w:r>
      <w:r w:rsidRPr="0020681F">
        <w:rPr>
          <w:rFonts w:ascii="Times" w:eastAsia="Batang" w:hAnsi="Times"/>
          <w:szCs w:val="22"/>
          <w:lang w:val="en-GB"/>
        </w:rPr>
        <w:t>-based</w:t>
      </w:r>
      <w:r w:rsidR="0055351B" w:rsidRPr="0020681F">
        <w:rPr>
          <w:rFonts w:ascii="Times" w:eastAsia="Batang" w:hAnsi="Times"/>
          <w:szCs w:val="22"/>
          <w:lang w:val="en-GB"/>
        </w:rPr>
        <w:t xml:space="preserve"> monitoring, </w:t>
      </w:r>
      <w:r w:rsidR="0043460C" w:rsidRPr="0020681F">
        <w:rPr>
          <w:rFonts w:ascii="Times" w:eastAsia="Batang" w:hAnsi="Times"/>
          <w:szCs w:val="22"/>
          <w:lang w:val="en-GB"/>
        </w:rPr>
        <w:t xml:space="preserve">UE-side </w:t>
      </w:r>
      <w:r w:rsidR="0055351B" w:rsidRPr="0020681F">
        <w:rPr>
          <w:rFonts w:ascii="Times" w:eastAsia="Batang" w:hAnsi="Times"/>
          <w:szCs w:val="22"/>
          <w:lang w:val="en-GB"/>
        </w:rPr>
        <w:t xml:space="preserve">proxy-based monitoring, UE-side monitoring with input CSI to name but a few. </w:t>
      </w:r>
      <w:r w:rsidR="008C0B0F" w:rsidRPr="0020681F">
        <w:rPr>
          <w:rFonts w:ascii="Times" w:eastAsia="Batang" w:hAnsi="Times"/>
          <w:szCs w:val="22"/>
          <w:lang w:val="en-GB"/>
        </w:rPr>
        <w:t>While NW-side intermediate KPI</w:t>
      </w:r>
      <w:r w:rsidRPr="0020681F">
        <w:rPr>
          <w:rFonts w:ascii="Times" w:eastAsia="Batang" w:hAnsi="Times"/>
          <w:szCs w:val="22"/>
          <w:lang w:val="en-GB"/>
        </w:rPr>
        <w:t>-</w:t>
      </w:r>
      <w:r w:rsidR="008C0B0F" w:rsidRPr="0020681F">
        <w:rPr>
          <w:rFonts w:ascii="Times" w:eastAsia="Batang" w:hAnsi="Times"/>
          <w:szCs w:val="22"/>
          <w:lang w:val="en-GB"/>
        </w:rPr>
        <w:t>based monitoring is widely regarded as the baseline for monitoring AI/ML models, in our view, UE-side AI/ML monitoring are still helpful and can be regarded as a lightweight event-triggered solution to help the NW-side monitoring to identify whether the activated AI/ML models are functioning well or not. In the rest of this section, we discuss our view about the NW-side and UE-side monitoring</w:t>
      </w:r>
      <w:r w:rsidR="0043460C" w:rsidRPr="0020681F">
        <w:rPr>
          <w:rFonts w:ascii="Times" w:eastAsia="Batang" w:hAnsi="Times"/>
          <w:szCs w:val="22"/>
          <w:lang w:val="en-GB"/>
        </w:rPr>
        <w:t xml:space="preserve"> methods</w:t>
      </w:r>
      <w:r w:rsidR="008C0B0F" w:rsidRPr="0020681F">
        <w:rPr>
          <w:rFonts w:ascii="Times" w:eastAsia="Batang" w:hAnsi="Times"/>
          <w:szCs w:val="22"/>
          <w:lang w:val="en-GB"/>
        </w:rPr>
        <w:t xml:space="preserve">. </w:t>
      </w:r>
    </w:p>
    <w:p w14:paraId="6A227E66" w14:textId="30485D85" w:rsidR="009926A4" w:rsidRDefault="0055351B" w:rsidP="0043460C">
      <w:pPr>
        <w:pStyle w:val="Heading2"/>
        <w:ind w:left="540" w:hanging="540"/>
        <w:rPr>
          <w:rFonts w:eastAsia="DengXian"/>
          <w:lang w:val="en-GB" w:eastAsia="zh-CN"/>
        </w:rPr>
      </w:pPr>
      <w:r>
        <w:rPr>
          <w:rFonts w:eastAsia="DengXian"/>
          <w:lang w:val="en-GB" w:eastAsia="zh-CN"/>
        </w:rPr>
        <w:t>NW-side monitoring</w:t>
      </w:r>
    </w:p>
    <w:p w14:paraId="53FBCBE1" w14:textId="7A3C8104" w:rsidR="008C0B0F" w:rsidRDefault="008C0B0F" w:rsidP="008C0B0F">
      <w:pPr>
        <w:jc w:val="both"/>
        <w:rPr>
          <w:lang w:val="en-GB" w:eastAsia="zh-CN"/>
        </w:rPr>
      </w:pPr>
      <w:r>
        <w:rPr>
          <w:lang w:val="en-GB" w:eastAsia="zh-CN"/>
        </w:rPr>
        <w:t>NW-side monitoring is widely accepted as the base monitoring mechanism to track how the activated AI/ML model are functioning. If not functioning well, AI/ML model can be deactivated, switched, or we can fall back to legacy mode for CSI feedback. While initially there were candidates like ultimate KPI (e.g., ACK/NACK rate, throughput, etc.), RAN1 has identified the intermediate KPI, e.g., SGCS, reflect the performance of AI/ML models more appropriately compared to other KPI</w:t>
      </w:r>
      <w:r w:rsidR="0043460C">
        <w:rPr>
          <w:lang w:val="en-GB" w:eastAsia="zh-CN"/>
        </w:rPr>
        <w:t>s</w:t>
      </w:r>
      <w:r>
        <w:rPr>
          <w:lang w:val="en-GB" w:eastAsia="zh-CN"/>
        </w:rPr>
        <w:t xml:space="preserve">. Hereafter, NW-side monitoring </w:t>
      </w:r>
      <w:r w:rsidR="00C27FF6">
        <w:rPr>
          <w:lang w:val="en-GB" w:eastAsia="zh-CN"/>
        </w:rPr>
        <w:t>refers</w:t>
      </w:r>
      <w:r>
        <w:rPr>
          <w:lang w:val="en-GB" w:eastAsia="zh-CN"/>
        </w:rPr>
        <w:t xml:space="preserve"> to intermediate KPI-based NW-side monitoring. The overall framework is as what follows:</w:t>
      </w:r>
      <w:r w:rsidR="00C27FF6">
        <w:rPr>
          <w:lang w:val="en-GB" w:eastAsia="zh-CN"/>
        </w:rPr>
        <w:t xml:space="preserve"> NW configures UE to do CSI measurement, compress the feedback, and send it to the NW. Then, NW should measure the intermediate KPI, SGCS, and needs both reconstructed CSI and ground truth CSI for its calculation. To do so, the UE sends the ground truth CSI to the NW</w:t>
      </w:r>
      <w:r w:rsidR="00501502">
        <w:rPr>
          <w:lang w:val="en-GB" w:eastAsia="zh-CN"/>
        </w:rPr>
        <w:t xml:space="preserve"> as well</w:t>
      </w:r>
      <w:r w:rsidR="00C27FF6">
        <w:rPr>
          <w:lang w:val="en-GB" w:eastAsia="zh-CN"/>
        </w:rPr>
        <w:t xml:space="preserve">. Upon reconstructing CSI and receiving the ground truth CSI, NW calculates the SGCS. Based on the observed SGCS and using </w:t>
      </w:r>
      <w:r w:rsidR="00501502">
        <w:rPr>
          <w:lang w:val="en-GB" w:eastAsia="zh-CN"/>
        </w:rPr>
        <w:t xml:space="preserve">some </w:t>
      </w:r>
      <w:r w:rsidR="00C27FF6">
        <w:rPr>
          <w:lang w:val="en-GB" w:eastAsia="zh-CN"/>
        </w:rPr>
        <w:t xml:space="preserve">monitoring </w:t>
      </w:r>
      <w:r w:rsidR="00501502">
        <w:rPr>
          <w:lang w:val="en-GB" w:eastAsia="zh-CN"/>
        </w:rPr>
        <w:t>criteria</w:t>
      </w:r>
      <w:r w:rsidR="00C27FF6">
        <w:rPr>
          <w:lang w:val="en-GB" w:eastAsia="zh-CN"/>
        </w:rPr>
        <w:t xml:space="preserve">, which we have not discussed yet, the NW will be able to make subsequent monitoring decisions. </w:t>
      </w:r>
    </w:p>
    <w:p w14:paraId="26059E29" w14:textId="3D0C74E5" w:rsidR="00C27FF6" w:rsidRDefault="00C27FF6" w:rsidP="00203918">
      <w:pPr>
        <w:pStyle w:val="0Maintext"/>
      </w:pPr>
      <w:r>
        <w:t>Sending ground truth CSI from UE to NW is discussed in our previous meetings</w:t>
      </w:r>
      <w:r w:rsidR="00B94131">
        <w:t xml:space="preserve"> too</w:t>
      </w:r>
      <w:r>
        <w:t>. Since it is not practical to send CSI in float 32 format, we have no choice other than doing some sort of quantization on it. One quantization option is using</w:t>
      </w:r>
      <w:r w:rsidR="00E339C8">
        <w:t xml:space="preserve"> an</w:t>
      </w:r>
      <w:r>
        <w:t xml:space="preserve"> </w:t>
      </w:r>
      <w:proofErr w:type="spellStart"/>
      <w:r>
        <w:t>eType</w:t>
      </w:r>
      <w:proofErr w:type="spellEnd"/>
      <w:r>
        <w:t xml:space="preserve"> II-like scheme which only reports the </w:t>
      </w:r>
      <w:r w:rsidR="00501502">
        <w:t xml:space="preserve">dominant elements in </w:t>
      </w:r>
      <w:r>
        <w:t xml:space="preserve">beam and delay </w:t>
      </w:r>
      <w:r w:rsidR="00501502">
        <w:t>domain</w:t>
      </w:r>
      <w:r>
        <w:t xml:space="preserve">. </w:t>
      </w:r>
      <w:r w:rsidR="00E339C8">
        <w:t xml:space="preserve">Based on the evaluation we made in </w:t>
      </w:r>
      <w:r w:rsidR="00E339C8">
        <w:fldChar w:fldCharType="begin"/>
      </w:r>
      <w:r w:rsidR="00E339C8">
        <w:instrText xml:space="preserve"> REF _Ref205744269 \r \h </w:instrText>
      </w:r>
      <w:r w:rsidR="00E339C8">
        <w:fldChar w:fldCharType="separate"/>
      </w:r>
      <w:r w:rsidR="00E339C8">
        <w:rPr>
          <w:cs/>
        </w:rPr>
        <w:t>‎</w:t>
      </w:r>
      <w:r w:rsidR="00E339C8">
        <w:t>[3]</w:t>
      </w:r>
      <w:r w:rsidR="00E339C8">
        <w:fldChar w:fldCharType="end"/>
      </w:r>
      <w:r w:rsidR="00E339C8">
        <w:t xml:space="preserve">, enhancing current resolution available for </w:t>
      </w:r>
      <w:proofErr w:type="spellStart"/>
      <w:r w:rsidR="00E339C8">
        <w:t>eType</w:t>
      </w:r>
      <w:proofErr w:type="spellEnd"/>
      <w:r w:rsidR="00E339C8">
        <w:t xml:space="preserve"> II, </w:t>
      </w:r>
      <w:r w:rsidR="00043578">
        <w:t>does not significantly improve the monitoring in terms of false alarm and miss detection rate while it highly increase</w:t>
      </w:r>
      <w:r w:rsidR="00501502">
        <w:t>s</w:t>
      </w:r>
      <w:r w:rsidR="00043578">
        <w:t xml:space="preserve"> computational and storage complexity for reporting high resolution ground truth CSI. In lieu of these observations, we made the following conclusion. </w:t>
      </w:r>
    </w:p>
    <w:tbl>
      <w:tblPr>
        <w:tblStyle w:val="TableGrid"/>
        <w:tblW w:w="0" w:type="auto"/>
        <w:tblLook w:val="04A0" w:firstRow="1" w:lastRow="0" w:firstColumn="1" w:lastColumn="0" w:noHBand="0" w:noVBand="1"/>
      </w:tblPr>
      <w:tblGrid>
        <w:gridCol w:w="9631"/>
      </w:tblGrid>
      <w:tr w:rsidR="00A61A9A" w14:paraId="3A934A10" w14:textId="77777777" w:rsidTr="00A61A9A">
        <w:tc>
          <w:tcPr>
            <w:tcW w:w="9631" w:type="dxa"/>
          </w:tcPr>
          <w:p w14:paraId="2AF7351C" w14:textId="19CA3D3A" w:rsidR="00A61A9A" w:rsidRDefault="00C27FF6" w:rsidP="00A61A9A">
            <w:pPr>
              <w:spacing w:line="276" w:lineRule="auto"/>
              <w:rPr>
                <w:rFonts w:eastAsia="DengXian"/>
                <w:lang w:eastAsia="zh-CN"/>
              </w:rPr>
            </w:pPr>
            <w:r>
              <w:t xml:space="preserve"> </w:t>
            </w:r>
            <w:r w:rsidR="00A61A9A">
              <w:rPr>
                <w:rFonts w:eastAsia="DengXian"/>
                <w:highlight w:val="lightGray"/>
              </w:rPr>
              <w:t>Conclusion</w:t>
            </w:r>
            <w:r w:rsidR="00E339C8">
              <w:rPr>
                <w:rFonts w:eastAsia="DengXian"/>
                <w:highlight w:val="lightGray"/>
              </w:rPr>
              <w:t xml:space="preserve"> </w:t>
            </w:r>
            <w:r w:rsidR="00F204B9">
              <w:rPr>
                <w:rFonts w:eastAsia="DengXian"/>
                <w:highlight w:val="lightGray"/>
              </w:rPr>
              <w:fldChar w:fldCharType="begin"/>
            </w:r>
            <w:r w:rsidR="00F204B9">
              <w:rPr>
                <w:rFonts w:eastAsia="DengXian"/>
                <w:highlight w:val="lightGray"/>
              </w:rPr>
              <w:instrText xml:space="preserve"> REF _Ref205737128 \r \h </w:instrText>
            </w:r>
            <w:r w:rsidR="00F204B9">
              <w:rPr>
                <w:rFonts w:eastAsia="DengXian"/>
                <w:highlight w:val="lightGray"/>
              </w:rPr>
            </w:r>
            <w:r w:rsidR="00F204B9">
              <w:rPr>
                <w:rFonts w:eastAsia="DengXian"/>
                <w:highlight w:val="lightGray"/>
              </w:rPr>
              <w:fldChar w:fldCharType="separate"/>
            </w:r>
            <w:r w:rsidR="00F204B9">
              <w:rPr>
                <w:rFonts w:eastAsia="DengXian"/>
                <w:highlight w:val="lightGray"/>
                <w:cs/>
              </w:rPr>
              <w:t>‎</w:t>
            </w:r>
            <w:r w:rsidR="00F204B9">
              <w:rPr>
                <w:rFonts w:eastAsia="DengXian"/>
                <w:highlight w:val="lightGray"/>
              </w:rPr>
              <w:t>[4]</w:t>
            </w:r>
            <w:r w:rsidR="00F204B9">
              <w:rPr>
                <w:rFonts w:eastAsia="DengXian"/>
                <w:highlight w:val="lightGray"/>
              </w:rPr>
              <w:fldChar w:fldCharType="end"/>
            </w:r>
          </w:p>
          <w:p w14:paraId="68BD4704" w14:textId="77777777" w:rsidR="00A61A9A" w:rsidRDefault="00A61A9A" w:rsidP="00A61A9A">
            <w:pPr>
              <w:spacing w:line="20" w:lineRule="atLeast"/>
              <w:rPr>
                <w:rFonts w:eastAsia="DengXian"/>
              </w:rPr>
            </w:pPr>
            <w:r>
              <w:rPr>
                <w:rFonts w:eastAsia="DengXian"/>
              </w:rPr>
              <w:t>For NW-side monitoring with target CSI reporting</w:t>
            </w:r>
          </w:p>
          <w:p w14:paraId="405A481C" w14:textId="77777777" w:rsidR="00A61A9A" w:rsidRDefault="00A61A9A" w:rsidP="00A61A9A">
            <w:pPr>
              <w:pStyle w:val="ListParagraph"/>
              <w:numPr>
                <w:ilvl w:val="0"/>
                <w:numId w:val="42"/>
              </w:numPr>
              <w:spacing w:after="0" w:line="20" w:lineRule="atLeast"/>
              <w:ind w:hanging="357"/>
              <w:contextualSpacing/>
              <w:rPr>
                <w:rFonts w:eastAsia="DengXian"/>
              </w:rPr>
            </w:pPr>
            <w:r>
              <w:rPr>
                <w:rFonts w:eastAsia="DengXian"/>
              </w:rPr>
              <w:t xml:space="preserve">Target CSI reporting via legacy CSI codebooks can be used for NW-side </w:t>
            </w:r>
            <w:proofErr w:type="gramStart"/>
            <w:r>
              <w:rPr>
                <w:rFonts w:eastAsia="DengXian"/>
              </w:rPr>
              <w:t>monitoring</w:t>
            </w:r>
            <w:proofErr w:type="gramEnd"/>
          </w:p>
          <w:p w14:paraId="603A6075" w14:textId="7A694550" w:rsidR="00A61A9A" w:rsidRPr="00F204B9" w:rsidRDefault="00A61A9A" w:rsidP="00F204B9">
            <w:pPr>
              <w:pStyle w:val="ListParagraph"/>
              <w:numPr>
                <w:ilvl w:val="0"/>
                <w:numId w:val="42"/>
              </w:numPr>
              <w:spacing w:after="0" w:line="20" w:lineRule="atLeast"/>
              <w:ind w:hanging="357"/>
              <w:contextualSpacing/>
              <w:rPr>
                <w:rFonts w:eastAsia="DengXian"/>
              </w:rPr>
            </w:pPr>
            <w:r>
              <w:rPr>
                <w:rFonts w:eastAsia="DengXian"/>
              </w:rPr>
              <w:t>Target CSI reporting with CSI codebook enhancement via higher-resolution parameter combination may be beneficial for improving NW-side monitoring with additional cost of complexity and overhead at UE side.</w:t>
            </w:r>
          </w:p>
        </w:tc>
      </w:tr>
    </w:tbl>
    <w:p w14:paraId="01759CF9" w14:textId="3177397E" w:rsidR="00C27FF6" w:rsidRDefault="00E339C8" w:rsidP="0020681F">
      <w:pPr>
        <w:pStyle w:val="0Maintext"/>
        <w:spacing w:before="120"/>
      </w:pPr>
      <w:r>
        <w:t xml:space="preserve">In our view, </w:t>
      </w:r>
      <w:r w:rsidR="00043578">
        <w:t xml:space="preserve">it is time to use a consistent CSI format across data collection for training and monitoring which ensures both high accuracy and low complexity for training and monitoring. Thereby, we suggest </w:t>
      </w:r>
      <w:r w:rsidR="00172946">
        <w:t>using</w:t>
      </w:r>
      <w:r w:rsidR="00043578">
        <w:t xml:space="preserve"> </w:t>
      </w:r>
      <w:r w:rsidR="00172946">
        <w:t xml:space="preserve">Rel 16 </w:t>
      </w:r>
      <w:proofErr w:type="spellStart"/>
      <w:r w:rsidR="00043578">
        <w:t>eType</w:t>
      </w:r>
      <w:proofErr w:type="spellEnd"/>
      <w:r w:rsidR="00043578">
        <w:t xml:space="preserve"> II ParComb 6 and/or 8 for the sake </w:t>
      </w:r>
      <w:r w:rsidR="00501502">
        <w:t>of</w:t>
      </w:r>
      <w:r w:rsidR="00043578">
        <w:t xml:space="preserve"> monitoring during the normative work.</w:t>
      </w:r>
    </w:p>
    <w:p w14:paraId="2A83696F" w14:textId="0EC0D5AA" w:rsidR="00043578" w:rsidRPr="00043578" w:rsidRDefault="00172946" w:rsidP="0027516D">
      <w:pPr>
        <w:pStyle w:val="Proposal"/>
      </w:pPr>
      <w:r>
        <w:t xml:space="preserve">Consider </w:t>
      </w:r>
      <w:proofErr w:type="spellStart"/>
      <w:r>
        <w:t>Rel</w:t>
      </w:r>
      <w:proofErr w:type="spellEnd"/>
      <w:r>
        <w:t xml:space="preserve"> 16 </w:t>
      </w:r>
      <w:proofErr w:type="spellStart"/>
      <w:r>
        <w:t>eType</w:t>
      </w:r>
      <w:proofErr w:type="spellEnd"/>
      <w:r>
        <w:t xml:space="preserve"> II’s </w:t>
      </w:r>
      <w:proofErr w:type="spellStart"/>
      <w:r>
        <w:t>ParComb</w:t>
      </w:r>
      <w:proofErr w:type="spellEnd"/>
      <w:r>
        <w:t xml:space="preserve"> 6 and</w:t>
      </w:r>
      <w:r w:rsidR="00E63EDD">
        <w:t>/or</w:t>
      </w:r>
      <w:r>
        <w:t xml:space="preserve"> 8 for ground truth CSI reporting for NW-side monitoring.</w:t>
      </w:r>
    </w:p>
    <w:p w14:paraId="2AFDCF13" w14:textId="77777777" w:rsidR="00A61A9A" w:rsidRDefault="00A61A9A" w:rsidP="00203918">
      <w:pPr>
        <w:pStyle w:val="0Maintext"/>
      </w:pPr>
    </w:p>
    <w:p w14:paraId="5D14BBF9" w14:textId="66331F89" w:rsidR="009926A4" w:rsidRPr="009926A4" w:rsidRDefault="0055351B" w:rsidP="009926A4">
      <w:pPr>
        <w:pStyle w:val="Heading2"/>
        <w:rPr>
          <w:rFonts w:eastAsia="DengXian"/>
          <w:lang w:val="en-GB" w:eastAsia="zh-CN"/>
        </w:rPr>
      </w:pPr>
      <w:r>
        <w:rPr>
          <w:rFonts w:eastAsia="DengXian"/>
          <w:lang w:val="en-GB" w:eastAsia="zh-CN"/>
        </w:rPr>
        <w:lastRenderedPageBreak/>
        <w:t>UE-side monitoring</w:t>
      </w:r>
    </w:p>
    <w:p w14:paraId="02C83307" w14:textId="2579AC29" w:rsidR="009926A4" w:rsidRDefault="00172946" w:rsidP="00203918">
      <w:pPr>
        <w:pStyle w:val="0Maintext"/>
        <w:rPr>
          <w:lang w:val="en-GB"/>
        </w:rPr>
      </w:pPr>
      <w:r>
        <w:rPr>
          <w:lang w:val="en-GB"/>
        </w:rPr>
        <w:t>Various UE-side monitoring methods have been proposed and evaluated during the study phase of AI/ML for CSI compression such as input-based monitoring, SGCS estimation, proxy decoder at UE-side; all of them enabling UE to do standalone monitoring about the AI/ML model. These methods either use an AI/ML model to forecast the intermediate KPI observed at the NW side or use statistical information to identify any abrupt changes in the CSI measurement</w:t>
      </w:r>
      <w:r w:rsidR="00501502">
        <w:rPr>
          <w:lang w:val="en-GB"/>
        </w:rPr>
        <w:t>s</w:t>
      </w:r>
      <w:r>
        <w:rPr>
          <w:lang w:val="en-GB"/>
        </w:rPr>
        <w:t xml:space="preserve"> to take/initiate a monitoring action. The effectiveness of these methods </w:t>
      </w:r>
      <w:r w:rsidR="005D6906">
        <w:rPr>
          <w:lang w:val="en-GB"/>
        </w:rPr>
        <w:t>is</w:t>
      </w:r>
      <w:r>
        <w:rPr>
          <w:lang w:val="en-GB"/>
        </w:rPr>
        <w:t xml:space="preserve"> proven through extensive evaluation and RAN1 has concluded that UE-side monitoring concept is feasible  through the following observation and conclusion</w:t>
      </w:r>
      <w:r w:rsidR="00501502">
        <w:rPr>
          <w:lang w:val="en-GB"/>
        </w:rPr>
        <w:t xml:space="preserve"> </w:t>
      </w:r>
      <w:r w:rsidR="00501502">
        <w:rPr>
          <w:lang w:val="en-GB"/>
        </w:rPr>
        <w:fldChar w:fldCharType="begin"/>
      </w:r>
      <w:r w:rsidR="00501502">
        <w:rPr>
          <w:lang w:val="en-GB"/>
        </w:rPr>
        <w:instrText xml:space="preserve"> REF _Ref205737128 \r \h </w:instrText>
      </w:r>
      <w:r w:rsidR="00501502">
        <w:rPr>
          <w:lang w:val="en-GB"/>
        </w:rPr>
      </w:r>
      <w:r w:rsidR="00501502">
        <w:rPr>
          <w:lang w:val="en-GB"/>
        </w:rPr>
        <w:fldChar w:fldCharType="separate"/>
      </w:r>
      <w:r w:rsidR="00501502">
        <w:rPr>
          <w:cs/>
          <w:lang w:val="en-GB"/>
        </w:rPr>
        <w:t>‎</w:t>
      </w:r>
      <w:r w:rsidR="00501502">
        <w:rPr>
          <w:lang w:val="en-GB"/>
        </w:rPr>
        <w:t>[4]</w:t>
      </w:r>
      <w:r w:rsidR="00501502">
        <w:rPr>
          <w:lang w:val="en-GB"/>
        </w:rPr>
        <w:fldChar w:fldCharType="end"/>
      </w:r>
      <w:r>
        <w:rPr>
          <w:lang w:val="en-GB"/>
        </w:rPr>
        <w:t>.</w:t>
      </w:r>
    </w:p>
    <w:tbl>
      <w:tblPr>
        <w:tblStyle w:val="TableGrid"/>
        <w:tblW w:w="0" w:type="auto"/>
        <w:tblLook w:val="04A0" w:firstRow="1" w:lastRow="0" w:firstColumn="1" w:lastColumn="0" w:noHBand="0" w:noVBand="1"/>
      </w:tblPr>
      <w:tblGrid>
        <w:gridCol w:w="9631"/>
      </w:tblGrid>
      <w:tr w:rsidR="00F204B9" w14:paraId="2F1BC278" w14:textId="77777777" w:rsidTr="00F204B9">
        <w:tc>
          <w:tcPr>
            <w:tcW w:w="9631" w:type="dxa"/>
          </w:tcPr>
          <w:p w14:paraId="0C80D75E" w14:textId="6C0AAFCF" w:rsidR="00F204B9" w:rsidRDefault="00F204B9" w:rsidP="00F204B9">
            <w:pPr>
              <w:jc w:val="both"/>
              <w:rPr>
                <w:rFonts w:eastAsia="DengXian"/>
                <w:lang w:eastAsia="zh-CN"/>
              </w:rPr>
            </w:pPr>
            <w:r>
              <w:rPr>
                <w:rFonts w:eastAsia="DengXian"/>
                <w:highlight w:val="lightGray"/>
              </w:rPr>
              <w:t>Conclusion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[4]</w:t>
            </w:r>
            <w:r>
              <w:rPr>
                <w:rFonts w:eastAsia="DengXian"/>
                <w:highlight w:val="lightGray"/>
              </w:rPr>
              <w:fldChar w:fldCharType="end"/>
            </w:r>
          </w:p>
          <w:p w14:paraId="45D2DB7C" w14:textId="77777777" w:rsidR="00F204B9" w:rsidRDefault="00F204B9" w:rsidP="00F204B9">
            <w:pPr>
              <w:jc w:val="both"/>
              <w:rPr>
                <w:rFonts w:eastAsia="DengXian"/>
              </w:rPr>
            </w:pPr>
            <w:r>
              <w:rPr>
                <w:rFonts w:eastAsia="DengXian"/>
              </w:rPr>
              <w:t>UE-side monitoring is feasible.</w:t>
            </w:r>
          </w:p>
          <w:p w14:paraId="453AEF93" w14:textId="49D64B87" w:rsidR="00F204B9" w:rsidRDefault="00F204B9" w:rsidP="00F204B9">
            <w:pPr>
              <w:jc w:val="both"/>
              <w:rPr>
                <w:rFonts w:eastAsia="DengXian"/>
              </w:rPr>
            </w:pPr>
            <w:r>
              <w:rPr>
                <w:rFonts w:eastAsia="DengXian"/>
                <w:highlight w:val="lightGray"/>
              </w:rPr>
              <w:t>Observation</w:t>
            </w:r>
            <w:r>
              <w:rPr>
                <w:rFonts w:eastAsia="DengXian"/>
                <w:highlight w:val="lightGray"/>
              </w:rPr>
              <w:fldChar w:fldCharType="begin"/>
            </w:r>
            <w:r>
              <w:rPr>
                <w:rFonts w:eastAsia="DengXian"/>
                <w:highlight w:val="lightGray"/>
              </w:rPr>
              <w:instrText xml:space="preserve"> REF _Ref205737128 \r \h </w:instrText>
            </w:r>
            <w:r>
              <w:rPr>
                <w:rFonts w:eastAsia="DengXian"/>
                <w:highlight w:val="lightGray"/>
              </w:rPr>
            </w:r>
            <w:r>
              <w:rPr>
                <w:rFonts w:eastAsia="DengXian"/>
                <w:highlight w:val="lightGray"/>
              </w:rPr>
              <w:fldChar w:fldCharType="separate"/>
            </w:r>
            <w:r>
              <w:rPr>
                <w:rFonts w:eastAsia="DengXian"/>
                <w:highlight w:val="lightGray"/>
                <w:cs/>
              </w:rPr>
              <w:t>‎</w:t>
            </w:r>
            <w:r>
              <w:rPr>
                <w:rFonts w:eastAsia="DengXian"/>
                <w:highlight w:val="lightGray"/>
              </w:rPr>
              <w:t>[4]</w:t>
            </w:r>
            <w:r>
              <w:rPr>
                <w:rFonts w:eastAsia="DengXian"/>
                <w:highlight w:val="lightGray"/>
              </w:rPr>
              <w:fldChar w:fldCharType="end"/>
            </w:r>
          </w:p>
          <w:p w14:paraId="78DF71C0" w14:textId="536A79FD" w:rsidR="00F204B9" w:rsidRDefault="00F204B9" w:rsidP="00203918">
            <w:pPr>
              <w:pStyle w:val="0Maintext"/>
              <w:rPr>
                <w:lang w:val="en-GB"/>
              </w:rPr>
            </w:pPr>
            <w:r>
              <w:t>Some companies think that, at least in some UE-side monitoring options, NW-side monitoring with target CSI reporting is needed to check the reliability of UE-side monitoring reports.</w:t>
            </w:r>
          </w:p>
        </w:tc>
      </w:tr>
    </w:tbl>
    <w:p w14:paraId="044BA2EA" w14:textId="77777777" w:rsidR="00F204B9" w:rsidRDefault="00F204B9" w:rsidP="00203918">
      <w:pPr>
        <w:pStyle w:val="0Maintext"/>
        <w:rPr>
          <w:lang w:val="en-GB"/>
        </w:rPr>
      </w:pPr>
    </w:p>
    <w:p w14:paraId="26BEAA86" w14:textId="4FCF2053" w:rsidR="00F204B9" w:rsidRDefault="005D6906" w:rsidP="00203918">
      <w:pPr>
        <w:pStyle w:val="0Maintext"/>
        <w:rPr>
          <w:lang w:val="en-GB"/>
        </w:rPr>
      </w:pPr>
      <w:r>
        <w:rPr>
          <w:lang w:val="en-GB"/>
        </w:rPr>
        <w:t xml:space="preserve">While specification of these methods may not be needed, how to accommodate various UE-side monitoring </w:t>
      </w:r>
      <w:r w:rsidR="00501502">
        <w:rPr>
          <w:lang w:val="en-GB"/>
        </w:rPr>
        <w:t xml:space="preserve">methods </w:t>
      </w:r>
      <w:r>
        <w:rPr>
          <w:lang w:val="en-GB"/>
        </w:rPr>
        <w:t xml:space="preserve">in a unified signalling procedure needs discussion. We can regard this issue from two perspective: Various performance metrics can be specified. UE can determine the occurrence of </w:t>
      </w:r>
      <w:r w:rsidR="00501502">
        <w:rPr>
          <w:lang w:val="en-GB"/>
        </w:rPr>
        <w:t>a</w:t>
      </w:r>
      <w:r>
        <w:rPr>
          <w:lang w:val="en-GB"/>
        </w:rPr>
        <w:t xml:space="preserve"> monitoring event and report the measured metric to NW for taking subsequent decisions or trigger another monitoring method.  This option requires defining a set of metrics (e.g., </w:t>
      </w:r>
      <w:r w:rsidR="00483DDC">
        <w:rPr>
          <w:lang w:val="en-GB"/>
        </w:rPr>
        <w:t>SGCS</w:t>
      </w:r>
      <w:r>
        <w:rPr>
          <w:lang w:val="en-GB"/>
        </w:rPr>
        <w:t xml:space="preserve"> drift, estimated </w:t>
      </w:r>
      <w:r w:rsidR="00483DDC">
        <w:rPr>
          <w:lang w:val="en-GB"/>
        </w:rPr>
        <w:t>SGCS</w:t>
      </w:r>
      <w:r>
        <w:rPr>
          <w:lang w:val="en-GB"/>
        </w:rPr>
        <w:t xml:space="preserve">, </w:t>
      </w:r>
      <w:r w:rsidR="00483DDC">
        <w:rPr>
          <w:lang w:val="en-GB"/>
        </w:rPr>
        <w:t>distribution shifts, etc.</w:t>
      </w:r>
      <w:r>
        <w:rPr>
          <w:lang w:val="en-GB"/>
        </w:rPr>
        <w:t xml:space="preserve">) based on candidates UE-side monitoring </w:t>
      </w:r>
      <w:r w:rsidR="00483DDC">
        <w:rPr>
          <w:lang w:val="en-GB"/>
        </w:rPr>
        <w:t xml:space="preserve">methods. As an alternative, regardless of the exact method that UE uses for monitoring, UE only reports the monitoring output result (e.g., occurrence or not occurrence) of a monitoring event to NW for subsequent decisioning. </w:t>
      </w:r>
    </w:p>
    <w:p w14:paraId="412CB49E" w14:textId="1012D4B5" w:rsidR="00483DDC" w:rsidRDefault="00483DDC" w:rsidP="0027516D">
      <w:pPr>
        <w:pStyle w:val="Proposal"/>
      </w:pPr>
      <w:r>
        <w:t>To facilitate UE-side monitoring, discuss the following options to specify how UE reports a monitoring event to NW:</w:t>
      </w:r>
    </w:p>
    <w:p w14:paraId="0730581A" w14:textId="77777777" w:rsidR="00483DDC" w:rsidRDefault="00483DDC" w:rsidP="0027516D">
      <w:pPr>
        <w:pStyle w:val="Proposal"/>
        <w:numPr>
          <w:ilvl w:val="0"/>
          <w:numId w:val="44"/>
        </w:numPr>
      </w:pPr>
      <w:r>
        <w:t>UE can calculate and report from a set of specified monitoring metrics.</w:t>
      </w:r>
    </w:p>
    <w:p w14:paraId="128DAB39" w14:textId="345C404E" w:rsidR="00483DDC" w:rsidRDefault="00483DDC" w:rsidP="0027516D">
      <w:pPr>
        <w:pStyle w:val="Proposal"/>
        <w:numPr>
          <w:ilvl w:val="0"/>
          <w:numId w:val="44"/>
        </w:numPr>
      </w:pPr>
      <w:r>
        <w:t xml:space="preserve">UE can report specified monitoring output (i.e., occurrence) </w:t>
      </w:r>
      <w:r w:rsidR="0020681F">
        <w:t>cause by</w:t>
      </w:r>
      <w:r>
        <w:t xml:space="preserve"> a monitoring event.</w:t>
      </w:r>
    </w:p>
    <w:p w14:paraId="2EB75FAA" w14:textId="6F1501A4" w:rsidR="006C0CEE" w:rsidRDefault="006C0CEE" w:rsidP="006C0CEE">
      <w:pPr>
        <w:pStyle w:val="Heading1"/>
      </w:pPr>
      <w:r>
        <w:t>Conclusion</w:t>
      </w:r>
    </w:p>
    <w:p w14:paraId="21ADBD4E" w14:textId="791130BE" w:rsidR="00FC2E6D" w:rsidRDefault="006C0CEE" w:rsidP="006C0CEE">
      <w:r>
        <w:t>We have the follo</w:t>
      </w:r>
      <w:r w:rsidR="00345873">
        <w:t xml:space="preserve">wing </w:t>
      </w:r>
      <w:r w:rsidR="00E63EDD">
        <w:t xml:space="preserve">observations and </w:t>
      </w:r>
      <w:r w:rsidR="00345873">
        <w:t xml:space="preserve">proposals in this contribution: </w:t>
      </w:r>
    </w:p>
    <w:p w14:paraId="6D13EB77" w14:textId="303D31A9" w:rsidR="00E63EDD" w:rsidRDefault="00E63EDD" w:rsidP="00501502">
      <w:pPr>
        <w:pStyle w:val="Proposal"/>
        <w:numPr>
          <w:ilvl w:val="0"/>
          <w:numId w:val="20"/>
        </w:numPr>
        <w:ind w:left="0" w:firstLine="0"/>
      </w:pPr>
      <w:r w:rsidRPr="00E63EDD">
        <w:t>For UE-side data collection, CSI-</w:t>
      </w:r>
      <w:proofErr w:type="spellStart"/>
      <w:r w:rsidRPr="00E63EDD">
        <w:t>ReportConfig</w:t>
      </w:r>
      <w:proofErr w:type="spellEnd"/>
      <w:r w:rsidRPr="00E63EDD">
        <w:t xml:space="preserve"> is used for configuring the resources for data collection purpose without CSI report; the corresponding indication is that </w:t>
      </w:r>
      <w:proofErr w:type="spellStart"/>
      <w:r w:rsidRPr="00E63EDD">
        <w:t>reportQuantity</w:t>
      </w:r>
      <w:proofErr w:type="spellEnd"/>
      <w:r w:rsidRPr="00E63EDD">
        <w:t xml:space="preserve"> is set to ‘none’.</w:t>
      </w:r>
    </w:p>
    <w:p w14:paraId="4C2316F0" w14:textId="77777777" w:rsidR="00E63EDD" w:rsidRDefault="00E63EDD" w:rsidP="00501502">
      <w:pPr>
        <w:pStyle w:val="Proposal"/>
        <w:numPr>
          <w:ilvl w:val="0"/>
          <w:numId w:val="20"/>
        </w:numPr>
        <w:ind w:left="0" w:firstLine="0"/>
      </w:pPr>
      <w:r>
        <w:t xml:space="preserve">Consider </w:t>
      </w:r>
      <w:proofErr w:type="spellStart"/>
      <w:r>
        <w:t>Rel</w:t>
      </w:r>
      <w:proofErr w:type="spellEnd"/>
      <w:r>
        <w:t xml:space="preserve"> 16 </w:t>
      </w:r>
      <w:proofErr w:type="spellStart"/>
      <w:r>
        <w:t>eType</w:t>
      </w:r>
      <w:proofErr w:type="spellEnd"/>
      <w:r>
        <w:t xml:space="preserve"> II’s </w:t>
      </w:r>
      <w:proofErr w:type="spellStart"/>
      <w:r>
        <w:t>ParaComb</w:t>
      </w:r>
      <w:proofErr w:type="spellEnd"/>
      <w:r>
        <w:t xml:space="preserve"> 6 and/or </w:t>
      </w:r>
      <w:proofErr w:type="spellStart"/>
      <w:r>
        <w:t>ParComb</w:t>
      </w:r>
      <w:proofErr w:type="spellEnd"/>
      <w:r>
        <w:t xml:space="preserve"> 8 to compress the training data for NW-side data collection.</w:t>
      </w:r>
    </w:p>
    <w:p w14:paraId="7933C55C" w14:textId="77777777" w:rsidR="00E63EDD" w:rsidRDefault="00E63EDD" w:rsidP="00501502">
      <w:pPr>
        <w:pStyle w:val="Proposal"/>
        <w:numPr>
          <w:ilvl w:val="0"/>
          <w:numId w:val="20"/>
        </w:numPr>
        <w:ind w:left="0" w:firstLine="0"/>
      </w:pPr>
      <w:r>
        <w:t>It is up to UE that how many CSI samples can be accumulated and reported to NW for training purposes.</w:t>
      </w:r>
    </w:p>
    <w:p w14:paraId="522741E6" w14:textId="77777777" w:rsidR="00E63EDD" w:rsidRDefault="00E63EDD" w:rsidP="00501502">
      <w:pPr>
        <w:pStyle w:val="Proposal"/>
        <w:numPr>
          <w:ilvl w:val="0"/>
          <w:numId w:val="20"/>
        </w:numPr>
        <w:ind w:left="0" w:firstLine="0"/>
      </w:pPr>
      <w:r>
        <w:t xml:space="preserve">Consider </w:t>
      </w:r>
      <w:proofErr w:type="spellStart"/>
      <w:r>
        <w:t>Rel</w:t>
      </w:r>
      <w:proofErr w:type="spellEnd"/>
      <w:r>
        <w:t xml:space="preserve">  16 </w:t>
      </w:r>
      <w:proofErr w:type="spellStart"/>
      <w:r>
        <w:t>eType</w:t>
      </w:r>
      <w:proofErr w:type="spellEnd"/>
      <w:r>
        <w:t xml:space="preserve"> II codebook as the format of target CSI.</w:t>
      </w:r>
    </w:p>
    <w:p w14:paraId="4717E88D" w14:textId="77777777" w:rsidR="00E63EDD" w:rsidRDefault="00E63EDD" w:rsidP="00501502">
      <w:pPr>
        <w:pStyle w:val="Proposal"/>
        <w:numPr>
          <w:ilvl w:val="0"/>
          <w:numId w:val="20"/>
        </w:numPr>
        <w:ind w:left="0" w:firstLine="0"/>
      </w:pPr>
      <w:r>
        <w:t>Discuss the assistant information that UE needs to include in reporting CSI samples to NW for training.</w:t>
      </w:r>
    </w:p>
    <w:p w14:paraId="237348DE" w14:textId="390DC4C2" w:rsidR="00F2284C" w:rsidRPr="00F2284C" w:rsidRDefault="00E63EDD" w:rsidP="00501502">
      <w:pPr>
        <w:pStyle w:val="Proposal"/>
        <w:numPr>
          <w:ilvl w:val="0"/>
          <w:numId w:val="20"/>
        </w:numPr>
        <w:ind w:left="0" w:firstLine="0"/>
      </w:pPr>
      <w:r>
        <w:t xml:space="preserve">Consider </w:t>
      </w:r>
      <w:proofErr w:type="spellStart"/>
      <w:r>
        <w:t>Rel</w:t>
      </w:r>
      <w:proofErr w:type="spellEnd"/>
      <w:r>
        <w:t xml:space="preserve"> 16 </w:t>
      </w:r>
      <w:proofErr w:type="spellStart"/>
      <w:r>
        <w:t>eType</w:t>
      </w:r>
      <w:proofErr w:type="spellEnd"/>
      <w:r>
        <w:t xml:space="preserve"> II’s </w:t>
      </w:r>
      <w:proofErr w:type="spellStart"/>
      <w:r>
        <w:t>ParComb</w:t>
      </w:r>
      <w:proofErr w:type="spellEnd"/>
      <w:r>
        <w:t xml:space="preserve"> 6 and/or 8 for ground truth CSI reporting for NW-side monitoring</w:t>
      </w:r>
      <w:r w:rsidR="00483DDC">
        <w:t xml:space="preserve"> as well as </w:t>
      </w:r>
      <w:r>
        <w:t>.</w:t>
      </w:r>
    </w:p>
    <w:p w14:paraId="255D571A" w14:textId="330D17E9" w:rsidR="00F2284C" w:rsidRDefault="00F2284C" w:rsidP="00501502">
      <w:pPr>
        <w:pStyle w:val="Proposal"/>
        <w:numPr>
          <w:ilvl w:val="0"/>
          <w:numId w:val="20"/>
        </w:numPr>
        <w:ind w:left="0" w:firstLine="0"/>
      </w:pPr>
      <w:r w:rsidRPr="00F2284C">
        <w:lastRenderedPageBreak/>
        <w:t>To facilitate UE-side monitoring, discuss the following options to specify how UE reports a monitoring event to NW</w:t>
      </w:r>
      <w:r>
        <w:t>:</w:t>
      </w:r>
    </w:p>
    <w:p w14:paraId="1BA852B3" w14:textId="77777777" w:rsidR="00F2284C" w:rsidRDefault="00F2284C" w:rsidP="00501502">
      <w:pPr>
        <w:pStyle w:val="Proposal"/>
        <w:numPr>
          <w:ilvl w:val="0"/>
          <w:numId w:val="46"/>
        </w:numPr>
        <w:ind w:left="1080"/>
      </w:pPr>
      <w:r>
        <w:t>UE can calculate and report from a set of specified monitoring metrics.</w:t>
      </w:r>
    </w:p>
    <w:p w14:paraId="237957EC" w14:textId="21CBA8D2" w:rsidR="00F2284C" w:rsidRDefault="00F2284C" w:rsidP="00501502">
      <w:pPr>
        <w:pStyle w:val="Proposal"/>
        <w:numPr>
          <w:ilvl w:val="0"/>
          <w:numId w:val="46"/>
        </w:numPr>
        <w:ind w:left="1080"/>
      </w:pPr>
      <w:r>
        <w:t xml:space="preserve">UE can report specified monitoring output (i.e., occurrence) </w:t>
      </w:r>
      <w:r w:rsidR="0020681F">
        <w:t xml:space="preserve">cause by </w:t>
      </w:r>
      <w:r>
        <w:t>a monitoring event.</w:t>
      </w:r>
    </w:p>
    <w:p w14:paraId="3D9EEB86" w14:textId="77777777" w:rsidR="00BE4F8C" w:rsidRPr="00056E7A" w:rsidRDefault="00BE4F8C" w:rsidP="00542014">
      <w:pPr>
        <w:pStyle w:val="Heading1"/>
      </w:pPr>
      <w:r w:rsidRPr="00056E7A">
        <w:t>References</w:t>
      </w:r>
    </w:p>
    <w:p w14:paraId="1AECB92F" w14:textId="77777777" w:rsidR="0055351B" w:rsidRPr="00F204B9" w:rsidRDefault="0055351B" w:rsidP="0055351B">
      <w:pPr>
        <w:pStyle w:val="ListParagraph"/>
        <w:numPr>
          <w:ilvl w:val="0"/>
          <w:numId w:val="37"/>
        </w:numPr>
        <w:ind w:left="360"/>
        <w:rPr>
          <w:rFonts w:asciiTheme="majorBidi" w:eastAsiaTheme="minorHAnsi" w:hAnsiTheme="majorBidi" w:cstheme="majorBidi"/>
          <w:sz w:val="20"/>
          <w:szCs w:val="22"/>
          <w:lang w:eastAsia="zh-CN"/>
        </w:rPr>
      </w:pPr>
      <w:bookmarkStart w:id="4" w:name="_Ref205733310"/>
      <w:bookmarkEnd w:id="0"/>
      <w:bookmarkEnd w:id="1"/>
      <w:bookmarkEnd w:id="3"/>
      <w:r>
        <w:rPr>
          <w:rFonts w:asciiTheme="majorBidi" w:eastAsiaTheme="minorHAnsi" w:hAnsiTheme="majorBidi" w:cstheme="majorBidi"/>
          <w:sz w:val="20"/>
          <w:szCs w:val="22"/>
          <w:lang w:val="en-GB" w:eastAsia="zh-CN"/>
        </w:rPr>
        <w:t>RP-251870, “New WI: Artificial Intelligence (AI)/Machine Learning (ML) for NR air interface enhancements”, Qualcomm, 3GPP TSG RAN Meeting #108, Prague, Czech Republic, June 9-13, 2025.</w:t>
      </w:r>
      <w:bookmarkEnd w:id="4"/>
    </w:p>
    <w:p w14:paraId="4139F271" w14:textId="3AE3B5F4" w:rsidR="00F204B9" w:rsidRPr="00F204B9" w:rsidRDefault="00FF5ABC" w:rsidP="0055351B">
      <w:pPr>
        <w:pStyle w:val="ListParagraph"/>
        <w:numPr>
          <w:ilvl w:val="0"/>
          <w:numId w:val="37"/>
        </w:numPr>
        <w:ind w:left="360"/>
        <w:rPr>
          <w:rFonts w:asciiTheme="majorBidi" w:eastAsiaTheme="minorHAnsi" w:hAnsiTheme="majorBidi" w:cstheme="majorBidi"/>
          <w:sz w:val="20"/>
          <w:szCs w:val="22"/>
          <w:lang w:eastAsia="zh-CN"/>
        </w:rPr>
      </w:pPr>
      <w:bookmarkStart w:id="5" w:name="_Ref205743868"/>
      <w:r>
        <w:rPr>
          <w:rFonts w:asciiTheme="majorBidi" w:eastAsiaTheme="minorHAnsi" w:hAnsiTheme="majorBidi" w:cstheme="majorBidi"/>
          <w:sz w:val="20"/>
          <w:szCs w:val="22"/>
          <w:lang w:eastAsia="zh-CN"/>
        </w:rPr>
        <w:t>R1-</w:t>
      </w:r>
      <w:r w:rsidRPr="00FF5ABC">
        <w:rPr>
          <w:rFonts w:asciiTheme="majorBidi" w:eastAsiaTheme="minorHAnsi" w:hAnsiTheme="majorBidi" w:cstheme="majorBidi"/>
          <w:sz w:val="20"/>
          <w:szCs w:val="22"/>
          <w:lang w:eastAsia="zh-CN"/>
        </w:rPr>
        <w:t>2308053</w:t>
      </w:r>
      <w:r>
        <w:rPr>
          <w:rFonts w:asciiTheme="majorBidi" w:eastAsiaTheme="minorHAnsi" w:hAnsiTheme="majorBidi" w:cstheme="majorBidi"/>
          <w:sz w:val="20"/>
          <w:szCs w:val="22"/>
          <w:lang w:eastAsia="zh-CN"/>
        </w:rPr>
        <w:t xml:space="preserve">, “Evaluation of AI/ML for CSI Feedback Enhancement”, MediaTek, </w:t>
      </w:r>
      <w:r w:rsidRPr="00FF5ABC">
        <w:rPr>
          <w:rFonts w:asciiTheme="majorBidi" w:eastAsiaTheme="minorHAnsi" w:hAnsiTheme="majorBidi" w:cstheme="majorBidi"/>
          <w:sz w:val="20"/>
          <w:szCs w:val="22"/>
          <w:lang w:eastAsia="zh-CN"/>
        </w:rPr>
        <w:t>3GPP TSG RAN WG1 #114</w:t>
      </w:r>
      <w:r>
        <w:rPr>
          <w:rFonts w:asciiTheme="majorBidi" w:eastAsiaTheme="minorHAnsi" w:hAnsiTheme="majorBidi" w:cstheme="majorBidi"/>
          <w:sz w:val="20"/>
          <w:szCs w:val="22"/>
          <w:lang w:eastAsia="zh-CN"/>
        </w:rPr>
        <w:t xml:space="preserve">, </w:t>
      </w:r>
      <w:r w:rsidRPr="00FF5ABC">
        <w:rPr>
          <w:rFonts w:asciiTheme="majorBidi" w:eastAsiaTheme="minorHAnsi" w:hAnsiTheme="majorBidi" w:cstheme="majorBidi"/>
          <w:sz w:val="20"/>
          <w:szCs w:val="22"/>
          <w:lang w:eastAsia="zh-CN"/>
        </w:rPr>
        <w:t>Toulouse, France, August 21st –25th , 2023</w:t>
      </w:r>
      <w:r>
        <w:rPr>
          <w:rFonts w:asciiTheme="majorBidi" w:eastAsiaTheme="minorHAnsi" w:hAnsiTheme="majorBidi" w:cstheme="majorBidi"/>
          <w:sz w:val="20"/>
          <w:szCs w:val="22"/>
          <w:lang w:eastAsia="zh-CN"/>
        </w:rPr>
        <w:t>.</w:t>
      </w:r>
      <w:bookmarkEnd w:id="5"/>
    </w:p>
    <w:p w14:paraId="1D495494" w14:textId="2A0405B5" w:rsidR="00F204B9" w:rsidRDefault="00FF5ABC" w:rsidP="0055351B">
      <w:pPr>
        <w:pStyle w:val="ListParagraph"/>
        <w:numPr>
          <w:ilvl w:val="0"/>
          <w:numId w:val="37"/>
        </w:numPr>
        <w:ind w:left="360"/>
        <w:rPr>
          <w:rFonts w:asciiTheme="majorBidi" w:eastAsiaTheme="minorHAnsi" w:hAnsiTheme="majorBidi" w:cstheme="majorBidi"/>
          <w:sz w:val="20"/>
          <w:szCs w:val="22"/>
          <w:lang w:eastAsia="zh-CN"/>
        </w:rPr>
      </w:pPr>
      <w:bookmarkStart w:id="6" w:name="_Ref205744269"/>
      <w:r>
        <w:rPr>
          <w:rFonts w:asciiTheme="majorBidi" w:eastAsiaTheme="minorHAnsi" w:hAnsiTheme="majorBidi" w:cstheme="majorBidi"/>
          <w:sz w:val="20"/>
          <w:szCs w:val="22"/>
          <w:lang w:eastAsia="zh-CN"/>
        </w:rPr>
        <w:t>R1-2502703, “Additional Study of AI/ML CSI Compression”, MediaTek, 3GPP TSG RAN WG1 #120-bis, Wuhan, China, April 7th – 11th, 2025.</w:t>
      </w:r>
      <w:bookmarkEnd w:id="6"/>
    </w:p>
    <w:p w14:paraId="669EEF99" w14:textId="08524261" w:rsidR="008D68C2" w:rsidRPr="00756BF6" w:rsidRDefault="00F204B9" w:rsidP="00756BF6">
      <w:pPr>
        <w:pStyle w:val="ListParagraph"/>
        <w:numPr>
          <w:ilvl w:val="0"/>
          <w:numId w:val="16"/>
        </w:numPr>
        <w:ind w:left="360"/>
        <w:rPr>
          <w:rFonts w:asciiTheme="majorBidi" w:eastAsiaTheme="minorHAnsi" w:hAnsiTheme="majorBidi" w:cstheme="majorBidi"/>
          <w:sz w:val="20"/>
          <w:szCs w:val="22"/>
          <w:lang w:eastAsia="zh-CN"/>
        </w:rPr>
      </w:pPr>
      <w:bookmarkStart w:id="7" w:name="_Ref205737128"/>
      <w:r w:rsidRPr="00F204B9">
        <w:rPr>
          <w:rFonts w:asciiTheme="majorBidi" w:eastAsiaTheme="minorHAnsi" w:hAnsiTheme="majorBidi" w:cstheme="majorBidi"/>
          <w:sz w:val="20"/>
          <w:szCs w:val="22"/>
          <w:lang w:eastAsia="zh-CN"/>
        </w:rPr>
        <w:t>R1-2503034, “Final summary of Additional study on AI/ML for NR air interface: CSI compression”, Moderator (Qualcomm), 3GPP TSG RAN WG1 #120-bis, Wuhan, China, April 7th – 11th, 2025.</w:t>
      </w:r>
      <w:bookmarkEnd w:id="7"/>
    </w:p>
    <w:sectPr w:rsidR="008D68C2" w:rsidRPr="00756B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93D64" w14:textId="77777777" w:rsidR="00080BB9" w:rsidRDefault="00080BB9">
      <w:r>
        <w:separator/>
      </w:r>
    </w:p>
  </w:endnote>
  <w:endnote w:type="continuationSeparator" w:id="0">
    <w:p w14:paraId="5261E448" w14:textId="77777777" w:rsidR="00080BB9" w:rsidRDefault="00080BB9">
      <w:r>
        <w:continuationSeparator/>
      </w:r>
    </w:p>
  </w:endnote>
  <w:endnote w:type="continuationNotice" w:id="1">
    <w:p w14:paraId="03A734C6" w14:textId="77777777" w:rsidR="00080BB9" w:rsidRDefault="00080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1FC6" w14:textId="77777777" w:rsidR="00080BB9" w:rsidRDefault="00080BB9">
      <w:r>
        <w:separator/>
      </w:r>
    </w:p>
  </w:footnote>
  <w:footnote w:type="continuationSeparator" w:id="0">
    <w:p w14:paraId="1BCD97EC" w14:textId="77777777" w:rsidR="00080BB9" w:rsidRDefault="00080BB9">
      <w:r>
        <w:continuationSeparator/>
      </w:r>
    </w:p>
  </w:footnote>
  <w:footnote w:type="continuationNotice" w:id="1">
    <w:p w14:paraId="67C61972" w14:textId="77777777" w:rsidR="00080BB9" w:rsidRDefault="00080B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F4F5D"/>
    <w:multiLevelType w:val="hybridMultilevel"/>
    <w:tmpl w:val="E012D08E"/>
    <w:lvl w:ilvl="0" w:tplc="7B3C3040">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F55C37"/>
    <w:multiLevelType w:val="hybridMultilevel"/>
    <w:tmpl w:val="0ECCE65C"/>
    <w:lvl w:ilvl="0" w:tplc="04090001">
      <w:start w:val="1"/>
      <w:numFmt w:val="bullet"/>
      <w:lvlText w:val=""/>
      <w:lvlJc w:val="left"/>
      <w:pPr>
        <w:ind w:left="720" w:hanging="360"/>
      </w:pPr>
      <w:rPr>
        <w:rFonts w:ascii="Symbol" w:hAnsi="Symbo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77187954"/>
    <w:lvl w:ilvl="0" w:tplc="19F4280A">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4A646DE"/>
    <w:multiLevelType w:val="hybridMultilevel"/>
    <w:tmpl w:val="02D04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31"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34"/>
  </w:num>
  <w:num w:numId="2" w16cid:durableId="1851943407">
    <w:abstractNumId w:val="27"/>
  </w:num>
  <w:num w:numId="3" w16cid:durableId="1948343308">
    <w:abstractNumId w:val="2"/>
  </w:num>
  <w:num w:numId="4" w16cid:durableId="1088036895">
    <w:abstractNumId w:val="1"/>
  </w:num>
  <w:num w:numId="5" w16cid:durableId="1663465542">
    <w:abstractNumId w:val="12"/>
  </w:num>
  <w:num w:numId="6" w16cid:durableId="262956210">
    <w:abstractNumId w:val="29"/>
  </w:num>
  <w:num w:numId="7" w16cid:durableId="1218204952">
    <w:abstractNumId w:val="17"/>
  </w:num>
  <w:num w:numId="8" w16cid:durableId="1276137458">
    <w:abstractNumId w:val="6"/>
  </w:num>
  <w:num w:numId="9" w16cid:durableId="390034028">
    <w:abstractNumId w:val="22"/>
  </w:num>
  <w:num w:numId="10" w16cid:durableId="1891915319">
    <w:abstractNumId w:val="15"/>
  </w:num>
  <w:num w:numId="11" w16cid:durableId="198011453">
    <w:abstractNumId w:val="0"/>
  </w:num>
  <w:num w:numId="12" w16cid:durableId="1033192644">
    <w:abstractNumId w:val="24"/>
  </w:num>
  <w:num w:numId="13" w16cid:durableId="468863152">
    <w:abstractNumId w:val="25"/>
  </w:num>
  <w:num w:numId="14" w16cid:durableId="1794446598">
    <w:abstractNumId w:val="13"/>
  </w:num>
  <w:num w:numId="15" w16cid:durableId="1506164569">
    <w:abstractNumId w:val="30"/>
  </w:num>
  <w:num w:numId="16" w16cid:durableId="1910573608">
    <w:abstractNumId w:val="20"/>
  </w:num>
  <w:num w:numId="17" w16cid:durableId="748231372">
    <w:abstractNumId w:val="15"/>
  </w:num>
  <w:num w:numId="18" w16cid:durableId="534929407">
    <w:abstractNumId w:val="10"/>
  </w:num>
  <w:num w:numId="19" w16cid:durableId="899752599">
    <w:abstractNumId w:val="33"/>
  </w:num>
  <w:num w:numId="20" w16cid:durableId="14848556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9"/>
  </w:num>
  <w:num w:numId="23" w16cid:durableId="1710951060">
    <w:abstractNumId w:val="4"/>
  </w:num>
  <w:num w:numId="24" w16cid:durableId="1369337641">
    <w:abstractNumId w:val="26"/>
  </w:num>
  <w:num w:numId="25" w16cid:durableId="2117409168">
    <w:abstractNumId w:val="14"/>
  </w:num>
  <w:num w:numId="26" w16cid:durableId="1644578204">
    <w:abstractNumId w:val="32"/>
  </w:num>
  <w:num w:numId="27" w16cid:durableId="841242634">
    <w:abstractNumId w:val="16"/>
  </w:num>
  <w:num w:numId="28" w16cid:durableId="1594359942">
    <w:abstractNumId w:val="18"/>
  </w:num>
  <w:num w:numId="29" w16cid:durableId="886643962">
    <w:abstractNumId w:val="23"/>
  </w:num>
  <w:num w:numId="30" w16cid:durableId="234710089">
    <w:abstractNumId w:val="7"/>
  </w:num>
  <w:num w:numId="31" w16cid:durableId="1339113376">
    <w:abstractNumId w:val="5"/>
  </w:num>
  <w:num w:numId="32" w16cid:durableId="1304041763">
    <w:abstractNumId w:val="7"/>
  </w:num>
  <w:num w:numId="33" w16cid:durableId="952714626">
    <w:abstractNumId w:val="5"/>
  </w:num>
  <w:num w:numId="34" w16cid:durableId="1382754241">
    <w:abstractNumId w:val="7"/>
  </w:num>
  <w:num w:numId="35" w16cid:durableId="1202522024">
    <w:abstractNumId w:val="3"/>
  </w:num>
  <w:num w:numId="36" w16cid:durableId="421413298">
    <w:abstractNumId w:val="31"/>
  </w:num>
  <w:num w:numId="37" w16cid:durableId="20358384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546560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0377873">
    <w:abstractNumId w:val="11"/>
  </w:num>
  <w:num w:numId="40" w16cid:durableId="382945362">
    <w:abstractNumId w:val="26"/>
  </w:num>
  <w:num w:numId="41" w16cid:durableId="865603483">
    <w:abstractNumId w:val="16"/>
  </w:num>
  <w:num w:numId="42" w16cid:durableId="281807514">
    <w:abstractNumId w:val="21"/>
  </w:num>
  <w:num w:numId="43" w16cid:durableId="2066175086">
    <w:abstractNumId w:val="6"/>
    <w:lvlOverride w:ilvl="0">
      <w:startOverride w:val="1"/>
    </w:lvlOverride>
  </w:num>
  <w:num w:numId="44" w16cid:durableId="592784324">
    <w:abstractNumId w:val="19"/>
  </w:num>
  <w:num w:numId="45" w16cid:durableId="1958488117">
    <w:abstractNumId w:val="19"/>
  </w:num>
  <w:num w:numId="46" w16cid:durableId="2112047315">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578"/>
    <w:rsid w:val="00043A2D"/>
    <w:rsid w:val="00043D52"/>
    <w:rsid w:val="00043F56"/>
    <w:rsid w:val="00044552"/>
    <w:rsid w:val="00044584"/>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BE5"/>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0BB9"/>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5F7C"/>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2F4"/>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207F"/>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8EB"/>
    <w:rsid w:val="0016596F"/>
    <w:rsid w:val="0016654B"/>
    <w:rsid w:val="00170191"/>
    <w:rsid w:val="001701F7"/>
    <w:rsid w:val="0017055F"/>
    <w:rsid w:val="001721DB"/>
    <w:rsid w:val="00172946"/>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918"/>
    <w:rsid w:val="00203A74"/>
    <w:rsid w:val="002051A6"/>
    <w:rsid w:val="00205815"/>
    <w:rsid w:val="0020641B"/>
    <w:rsid w:val="0020681F"/>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16D"/>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0507"/>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0BE"/>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0A32"/>
    <w:rsid w:val="004312B2"/>
    <w:rsid w:val="00433243"/>
    <w:rsid w:val="004344E6"/>
    <w:rsid w:val="0043460C"/>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3DDC"/>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150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6972"/>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1B"/>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6906"/>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203"/>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E7AEA"/>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01"/>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4B0"/>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65BC"/>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09"/>
    <w:rsid w:val="008A5E57"/>
    <w:rsid w:val="008A618D"/>
    <w:rsid w:val="008A6519"/>
    <w:rsid w:val="008A6F41"/>
    <w:rsid w:val="008B00D1"/>
    <w:rsid w:val="008B07E6"/>
    <w:rsid w:val="008B382D"/>
    <w:rsid w:val="008B43E8"/>
    <w:rsid w:val="008B45AE"/>
    <w:rsid w:val="008B4B62"/>
    <w:rsid w:val="008B661F"/>
    <w:rsid w:val="008C0B0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D68C2"/>
    <w:rsid w:val="008E092C"/>
    <w:rsid w:val="008E1BB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5EF8"/>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26A4"/>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093"/>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57EED"/>
    <w:rsid w:val="00A6192D"/>
    <w:rsid w:val="00A61A9A"/>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6DF8"/>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131"/>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8DB"/>
    <w:rsid w:val="00C21BF9"/>
    <w:rsid w:val="00C2221B"/>
    <w:rsid w:val="00C230C6"/>
    <w:rsid w:val="00C2539F"/>
    <w:rsid w:val="00C25727"/>
    <w:rsid w:val="00C25E66"/>
    <w:rsid w:val="00C25F18"/>
    <w:rsid w:val="00C26B3B"/>
    <w:rsid w:val="00C26E91"/>
    <w:rsid w:val="00C276C6"/>
    <w:rsid w:val="00C27D72"/>
    <w:rsid w:val="00C27FF6"/>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20D"/>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4EA9"/>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9C8"/>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3EDD"/>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140A"/>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C29"/>
    <w:rsid w:val="00EB5E44"/>
    <w:rsid w:val="00EB6167"/>
    <w:rsid w:val="00EB711A"/>
    <w:rsid w:val="00EB764D"/>
    <w:rsid w:val="00EB77FD"/>
    <w:rsid w:val="00EB7D78"/>
    <w:rsid w:val="00EB7F95"/>
    <w:rsid w:val="00EC032B"/>
    <w:rsid w:val="00EC0992"/>
    <w:rsid w:val="00EC1152"/>
    <w:rsid w:val="00EC1625"/>
    <w:rsid w:val="00EC3268"/>
    <w:rsid w:val="00EC432E"/>
    <w:rsid w:val="00EC4B60"/>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04B9"/>
    <w:rsid w:val="00F2284C"/>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578A"/>
    <w:rsid w:val="00F875B5"/>
    <w:rsid w:val="00F87859"/>
    <w:rsid w:val="00F87C62"/>
    <w:rsid w:val="00F902C3"/>
    <w:rsid w:val="00F90C5C"/>
    <w:rsid w:val="00F90D35"/>
    <w:rsid w:val="00F917C7"/>
    <w:rsid w:val="00F9263D"/>
    <w:rsid w:val="00F92C85"/>
    <w:rsid w:val="00F943BB"/>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ABC"/>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203918"/>
    <w:pPr>
      <w:jc w:val="both"/>
    </w:pPr>
  </w:style>
  <w:style w:type="character" w:customStyle="1" w:styleId="0MaintextChar">
    <w:name w:val="0 Main text Char"/>
    <w:link w:val="0Maintext"/>
    <w:rsid w:val="00203918"/>
    <w:rPr>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27516D"/>
    <w:pPr>
      <w:numPr>
        <w:numId w:val="10"/>
      </w:numPr>
      <w:spacing w:after="120"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27516D"/>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F2284C"/>
    <w:pPr>
      <w:numPr>
        <w:numId w:val="8"/>
      </w:numPr>
      <w:spacing w:after="240"/>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F2284C"/>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7961187">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10718504">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78868909">
      <w:bodyDiv w:val="1"/>
      <w:marLeft w:val="0"/>
      <w:marRight w:val="0"/>
      <w:marTop w:val="0"/>
      <w:marBottom w:val="0"/>
      <w:divBdr>
        <w:top w:val="none" w:sz="0" w:space="0" w:color="auto"/>
        <w:left w:val="none" w:sz="0" w:space="0" w:color="auto"/>
        <w:bottom w:val="none" w:sz="0" w:space="0" w:color="auto"/>
        <w:right w:val="none" w:sz="0" w:space="0" w:color="auto"/>
      </w:divBdr>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6270498">
      <w:bodyDiv w:val="1"/>
      <w:marLeft w:val="0"/>
      <w:marRight w:val="0"/>
      <w:marTop w:val="0"/>
      <w:marBottom w:val="0"/>
      <w:divBdr>
        <w:top w:val="none" w:sz="0" w:space="0" w:color="auto"/>
        <w:left w:val="none" w:sz="0" w:space="0" w:color="auto"/>
        <w:bottom w:val="none" w:sz="0" w:space="0" w:color="auto"/>
        <w:right w:val="none" w:sz="0" w:space="0" w:color="auto"/>
      </w:divBdr>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878668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5715500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696125467">
      <w:bodyDiv w:val="1"/>
      <w:marLeft w:val="0"/>
      <w:marRight w:val="0"/>
      <w:marTop w:val="0"/>
      <w:marBottom w:val="0"/>
      <w:divBdr>
        <w:top w:val="none" w:sz="0" w:space="0" w:color="auto"/>
        <w:left w:val="none" w:sz="0" w:space="0" w:color="auto"/>
        <w:bottom w:val="none" w:sz="0" w:space="0" w:color="auto"/>
        <w:right w:val="none" w:sz="0" w:space="0" w:color="auto"/>
      </w:divBdr>
    </w:div>
    <w:div w:id="698818379">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02852607">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093743">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1046729">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486896364">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33901252">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94015201">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52331553">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154601">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2193</Words>
  <Characters>12503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2025-08-14T21:17:00Z</dcterms:modified>
</cp:coreProperties>
</file>