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FBFD" w14:textId="5A06D167" w:rsidR="00443E05" w:rsidRPr="00443E05" w:rsidRDefault="00443E05" w:rsidP="00443E05">
      <w:pPr>
        <w:pStyle w:val="a8"/>
        <w:tabs>
          <w:tab w:val="left" w:pos="1800"/>
          <w:tab w:val="right" w:pos="9072"/>
        </w:tabs>
        <w:ind w:left="1800" w:hanging="1800"/>
        <w:rPr>
          <w:rFonts w:ascii="Times New Roman" w:eastAsia="宋体" w:hAnsi="Times New Roman"/>
          <w:sz w:val="22"/>
          <w:szCs w:val="22"/>
          <w:lang w:eastAsia="zh-CN"/>
        </w:rPr>
      </w:pPr>
      <w:r w:rsidRPr="00443E05">
        <w:rPr>
          <w:rFonts w:ascii="Times New Roman" w:eastAsia="宋体" w:hAnsi="Times New Roman"/>
          <w:sz w:val="22"/>
          <w:szCs w:val="22"/>
          <w:lang w:eastAsia="zh-CN"/>
        </w:rPr>
        <w:t>3GPP TSG RAN WG1 #122</w:t>
      </w:r>
      <w:r w:rsidRPr="00443E05">
        <w:rPr>
          <w:rFonts w:ascii="Times New Roman" w:eastAsia="宋体" w:hAnsi="Times New Roman"/>
          <w:sz w:val="22"/>
          <w:szCs w:val="22"/>
          <w:lang w:eastAsia="zh-CN"/>
        </w:rPr>
        <w:tab/>
        <w:t>R1-25057</w:t>
      </w:r>
      <w:r w:rsidR="0043446D">
        <w:rPr>
          <w:rFonts w:ascii="Times New Roman" w:eastAsia="宋体" w:hAnsi="Times New Roman"/>
          <w:sz w:val="22"/>
          <w:szCs w:val="22"/>
          <w:lang w:eastAsia="zh-CN"/>
        </w:rPr>
        <w:t>09</w:t>
      </w:r>
    </w:p>
    <w:p w14:paraId="00B81F43" w14:textId="77777777" w:rsidR="00443E05" w:rsidRPr="00443E05" w:rsidRDefault="00443E05" w:rsidP="00443E05">
      <w:pPr>
        <w:pStyle w:val="a8"/>
        <w:tabs>
          <w:tab w:val="left" w:pos="1800"/>
          <w:tab w:val="right" w:pos="9072"/>
        </w:tabs>
        <w:ind w:left="1800" w:hanging="1800"/>
        <w:rPr>
          <w:rFonts w:ascii="Times New Roman" w:eastAsia="宋体" w:hAnsi="Times New Roman"/>
          <w:sz w:val="22"/>
          <w:szCs w:val="22"/>
          <w:lang w:eastAsia="zh-CN"/>
        </w:rPr>
      </w:pPr>
      <w:r w:rsidRPr="00443E05">
        <w:rPr>
          <w:rFonts w:ascii="Times New Roman" w:eastAsia="宋体" w:hAnsi="Times New Roman"/>
          <w:sz w:val="22"/>
          <w:szCs w:val="22"/>
          <w:lang w:eastAsia="zh-CN"/>
        </w:rPr>
        <w:t>Bengaluru, India, Aug 25</w:t>
      </w:r>
      <w:r w:rsidRPr="00443E05">
        <w:rPr>
          <w:rFonts w:ascii="Times New Roman" w:eastAsia="宋体" w:hAnsi="Times New Roman"/>
          <w:sz w:val="22"/>
          <w:szCs w:val="22"/>
          <w:vertAlign w:val="superscript"/>
          <w:lang w:eastAsia="zh-CN"/>
        </w:rPr>
        <w:t>th</w:t>
      </w:r>
      <w:r w:rsidRPr="00443E05">
        <w:rPr>
          <w:rFonts w:ascii="Times New Roman" w:eastAsia="宋体" w:hAnsi="Times New Roman"/>
          <w:sz w:val="22"/>
          <w:szCs w:val="22"/>
          <w:lang w:eastAsia="zh-CN"/>
        </w:rPr>
        <w:t xml:space="preserve"> – 29</w:t>
      </w:r>
      <w:r w:rsidRPr="00443E05">
        <w:rPr>
          <w:rFonts w:ascii="Times New Roman" w:eastAsia="宋体" w:hAnsi="Times New Roman"/>
          <w:sz w:val="22"/>
          <w:szCs w:val="22"/>
          <w:vertAlign w:val="superscript"/>
          <w:lang w:eastAsia="zh-CN"/>
        </w:rPr>
        <w:t>th</w:t>
      </w:r>
      <w:r w:rsidRPr="00443E05">
        <w:rPr>
          <w:rFonts w:ascii="Times New Roman" w:eastAsia="宋体" w:hAnsi="Times New Roman"/>
          <w:sz w:val="22"/>
          <w:szCs w:val="22"/>
          <w:lang w:eastAsia="zh-CN"/>
        </w:rPr>
        <w:t>, 2025</w:t>
      </w:r>
    </w:p>
    <w:p w14:paraId="44225355" w14:textId="77777777" w:rsidR="004E0707" w:rsidRPr="00443E05" w:rsidRDefault="004E0707" w:rsidP="002C19EB">
      <w:pPr>
        <w:pStyle w:val="a8"/>
        <w:widowControl/>
        <w:tabs>
          <w:tab w:val="left" w:pos="1800"/>
          <w:tab w:val="right" w:pos="9072"/>
        </w:tabs>
        <w:ind w:left="1800" w:hanging="1800"/>
        <w:rPr>
          <w:rFonts w:ascii="Times New Roman" w:eastAsia="宋体" w:hAnsi="Times New Roman"/>
          <w:noProof w:val="0"/>
          <w:sz w:val="22"/>
          <w:szCs w:val="22"/>
          <w:lang w:eastAsia="zh-CN"/>
        </w:rPr>
      </w:pPr>
    </w:p>
    <w:p w14:paraId="66670163" w14:textId="6FD20BDE"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0E04E8">
        <w:rPr>
          <w:rFonts w:ascii="Times New Roman" w:eastAsia="宋体" w:hAnsi="Times New Roman"/>
          <w:noProof w:val="0"/>
          <w:sz w:val="22"/>
          <w:szCs w:val="22"/>
          <w:lang w:val="en-US" w:eastAsia="zh-CN"/>
        </w:rPr>
        <w:t>9.9</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171A0C05"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bookmarkStart w:id="1" w:name="_Hlk142399850"/>
      <w:r w:rsidR="00C77C09" w:rsidRPr="002C19EB">
        <w:rPr>
          <w:rFonts w:ascii="Times New Roman" w:eastAsia="宋体" w:hAnsi="Times New Roman"/>
          <w:noProof w:val="0"/>
          <w:sz w:val="22"/>
          <w:szCs w:val="22"/>
          <w:lang w:val="en-US" w:eastAsia="zh-CN"/>
        </w:rPr>
        <w:t xml:space="preserve">Discussion on </w:t>
      </w:r>
      <w:bookmarkEnd w:id="1"/>
      <w:r w:rsidR="000E04E8" w:rsidRPr="000E04E8">
        <w:rPr>
          <w:rFonts w:ascii="Times New Roman" w:eastAsia="宋体" w:hAnsi="Times New Roman"/>
          <w:noProof w:val="0"/>
          <w:sz w:val="22"/>
          <w:szCs w:val="22"/>
          <w:lang w:val="en-US" w:eastAsia="zh-CN"/>
        </w:rPr>
        <w:t xml:space="preserve">UE features for </w:t>
      </w:r>
      <w:bookmarkStart w:id="2" w:name="_Hlk193993989"/>
      <w:r w:rsidR="000E04E8" w:rsidRPr="000E04E8">
        <w:rPr>
          <w:rFonts w:ascii="Times New Roman" w:eastAsia="宋体" w:hAnsi="Times New Roman"/>
          <w:noProof w:val="0"/>
          <w:sz w:val="22"/>
          <w:szCs w:val="22"/>
          <w:lang w:val="en-US" w:eastAsia="zh-CN"/>
        </w:rPr>
        <w:t>NTN for Internet of Things (IoT) Phase 3</w:t>
      </w:r>
      <w:bookmarkEnd w:id="2"/>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3" w:name="DocumentFor"/>
      <w:bookmarkEnd w:id="3"/>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7610FC95" w:rsidR="00B10E15" w:rsidRPr="000F1ABD"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0E04E8" w:rsidRPr="000E04E8">
        <w:rPr>
          <w:rFonts w:eastAsia="等线"/>
          <w:sz w:val="22"/>
          <w:szCs w:val="22"/>
          <w:lang w:val="en-US" w:eastAsia="zh-CN"/>
        </w:rPr>
        <w:t>IoT-NTN uplink capacity/throughput enhancement</w:t>
      </w:r>
      <w:r w:rsidR="00B10E15" w:rsidRPr="000F1ABD">
        <w:rPr>
          <w:rFonts w:eastAsia="等线"/>
          <w:sz w:val="22"/>
          <w:szCs w:val="22"/>
          <w:lang w:val="en-US" w:eastAsia="zh-CN"/>
        </w:rPr>
        <w:t>.</w:t>
      </w:r>
    </w:p>
    <w:p w14:paraId="0BB39EFC" w14:textId="5E9913E2" w:rsidR="004429FA" w:rsidRPr="002C19EB"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w:t>
      </w:r>
      <w:bookmarkStart w:id="4" w:name="_Hlk197675430"/>
      <w:r>
        <w:rPr>
          <w:rFonts w:ascii="Times New Roman" w:eastAsia="MS Mincho" w:hAnsi="Times New Roman"/>
          <w:b/>
          <w:bCs/>
          <w:kern w:val="32"/>
          <w:szCs w:val="28"/>
          <w:lang w:val="en-US" w:eastAsia="en-US"/>
        </w:rPr>
        <w:t>on UE features</w:t>
      </w:r>
      <w:bookmarkEnd w:id="4"/>
      <w:r>
        <w:rPr>
          <w:rFonts w:ascii="Times New Roman" w:eastAsia="MS Mincho" w:hAnsi="Times New Roman"/>
          <w:b/>
          <w:bCs/>
          <w:kern w:val="32"/>
          <w:szCs w:val="28"/>
          <w:lang w:val="en-US" w:eastAsia="en-US"/>
        </w:rPr>
        <w:t xml:space="preserve"> for R19 NTN for IoT Phase 3</w:t>
      </w:r>
    </w:p>
    <w:p w14:paraId="25C141EA" w14:textId="6D98557E" w:rsidR="0075752A" w:rsidRDefault="008C0A90" w:rsidP="002C19EB">
      <w:pPr>
        <w:pStyle w:val="a4"/>
        <w:spacing w:line="252" w:lineRule="auto"/>
        <w:jc w:val="both"/>
        <w:rPr>
          <w:rFonts w:eastAsia="等线"/>
          <w:sz w:val="22"/>
          <w:szCs w:val="22"/>
          <w:lang w:val="en-US" w:eastAsia="zh-CN"/>
        </w:rPr>
      </w:pPr>
      <w:r>
        <w:rPr>
          <w:rFonts w:eastAsia="等线"/>
          <w:sz w:val="22"/>
          <w:szCs w:val="22"/>
          <w:lang w:val="en-US" w:eastAsia="zh-CN"/>
        </w:rPr>
        <w:t>In RAN1#12</w:t>
      </w:r>
      <w:r w:rsidR="0075752A">
        <w:rPr>
          <w:rFonts w:eastAsia="等线"/>
          <w:sz w:val="22"/>
          <w:szCs w:val="22"/>
          <w:lang w:val="en-US" w:eastAsia="zh-CN"/>
        </w:rPr>
        <w:t>1</w:t>
      </w:r>
      <w:r>
        <w:rPr>
          <w:rFonts w:eastAsia="等线"/>
          <w:sz w:val="22"/>
          <w:szCs w:val="22"/>
          <w:lang w:val="en-US" w:eastAsia="zh-CN"/>
        </w:rPr>
        <w:t xml:space="preserve"> meeting, the UE features on R19 IoT-NTN OCC have been extensively discussed and </w:t>
      </w:r>
      <w:r w:rsidR="00954541">
        <w:rPr>
          <w:rFonts w:eastAsia="等线"/>
          <w:sz w:val="22"/>
          <w:szCs w:val="22"/>
          <w:lang w:val="en-US" w:eastAsia="zh-CN"/>
        </w:rPr>
        <w:t xml:space="preserve">all the remaining issues have been addressed thanks to the great effort of our moderator and the fruitful discussions among companies. </w:t>
      </w:r>
    </w:p>
    <w:p w14:paraId="152C089C" w14:textId="590A5FC0" w:rsidR="008C0A90" w:rsidRDefault="00954541" w:rsidP="002C19EB">
      <w:pPr>
        <w:pStyle w:val="a4"/>
        <w:spacing w:line="252" w:lineRule="auto"/>
        <w:jc w:val="both"/>
        <w:rPr>
          <w:rFonts w:eastAsia="等线"/>
          <w:sz w:val="22"/>
          <w:szCs w:val="22"/>
          <w:lang w:val="en-US" w:eastAsia="zh-CN"/>
        </w:rPr>
      </w:pPr>
      <w:r>
        <w:rPr>
          <w:rFonts w:eastAsia="等线"/>
          <w:sz w:val="22"/>
          <w:szCs w:val="22"/>
          <w:lang w:val="en-US" w:eastAsia="zh-CN"/>
        </w:rPr>
        <w:t xml:space="preserve">From our perspective, there is one potential issue on the Component 2 in FG 1-1, i.e., the </w:t>
      </w:r>
      <w:r w:rsidR="002C26F5">
        <w:rPr>
          <w:rFonts w:eastAsia="等线"/>
          <w:sz w:val="22"/>
          <w:szCs w:val="22"/>
          <w:lang w:val="en-US" w:eastAsia="zh-CN"/>
        </w:rPr>
        <w:t xml:space="preserve">current </w:t>
      </w:r>
      <w:r>
        <w:rPr>
          <w:rFonts w:eastAsia="等线"/>
          <w:sz w:val="22"/>
          <w:szCs w:val="22"/>
          <w:lang w:val="en-US" w:eastAsia="zh-CN"/>
        </w:rPr>
        <w:t>TDM DMRS related description is not accurate enough, because i</w:t>
      </w:r>
      <w:r w:rsidR="00FA57B5">
        <w:rPr>
          <w:rFonts w:eastAsia="等线"/>
          <w:sz w:val="22"/>
          <w:szCs w:val="22"/>
          <w:lang w:val="en-US" w:eastAsia="zh-CN"/>
        </w:rPr>
        <w:t>t is based on the agreement</w:t>
      </w:r>
      <w:r w:rsidR="003330DB">
        <w:rPr>
          <w:rFonts w:eastAsia="等线"/>
          <w:sz w:val="22"/>
          <w:szCs w:val="22"/>
          <w:lang w:val="en-US" w:eastAsia="zh-CN"/>
        </w:rPr>
        <w:t xml:space="preserve"> made</w:t>
      </w:r>
      <w:r w:rsidR="00FA57B5">
        <w:rPr>
          <w:rFonts w:eastAsia="等线"/>
          <w:sz w:val="22"/>
          <w:szCs w:val="22"/>
          <w:lang w:val="en-US" w:eastAsia="zh-CN"/>
        </w:rPr>
        <w:t xml:space="preserve"> in the previous meeting. Actually, RAN1 has a lot of discussions regarding the detailed TDM DMRS design</w:t>
      </w:r>
      <w:r w:rsidR="003330DB">
        <w:rPr>
          <w:rFonts w:eastAsia="等线"/>
          <w:sz w:val="22"/>
          <w:szCs w:val="22"/>
          <w:lang w:val="en-US" w:eastAsia="zh-CN"/>
        </w:rPr>
        <w:t xml:space="preserve"> in the last meeting</w:t>
      </w:r>
      <w:r w:rsidR="00FA57B5">
        <w:rPr>
          <w:rFonts w:eastAsia="等线"/>
          <w:sz w:val="22"/>
          <w:szCs w:val="22"/>
          <w:lang w:val="en-US" w:eastAsia="zh-CN"/>
        </w:rPr>
        <w:t xml:space="preserve"> and the following agreements are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66F39" w14:paraId="2BE0D1BE" w14:textId="77777777" w:rsidTr="00206E8B">
        <w:tc>
          <w:tcPr>
            <w:tcW w:w="9288" w:type="dxa"/>
            <w:shd w:val="clear" w:color="auto" w:fill="auto"/>
          </w:tcPr>
          <w:p w14:paraId="485CB152" w14:textId="77777777" w:rsidR="00FA57B5" w:rsidRPr="00FA57B5" w:rsidRDefault="00FA57B5" w:rsidP="00FA57B5">
            <w:pPr>
              <w:snapToGrid w:val="0"/>
              <w:rPr>
                <w:rFonts w:ascii="Times" w:eastAsia="Batang" w:hAnsi="Times"/>
                <w:b/>
                <w:bCs/>
                <w:sz w:val="20"/>
                <w:szCs w:val="24"/>
                <w:lang w:val="en-US" w:eastAsia="en-US"/>
              </w:rPr>
            </w:pPr>
            <w:r w:rsidRPr="00FA57B5">
              <w:rPr>
                <w:rFonts w:ascii="Times" w:eastAsia="Batang" w:hAnsi="Times"/>
                <w:b/>
                <w:bCs/>
                <w:sz w:val="20"/>
                <w:szCs w:val="24"/>
                <w:highlight w:val="green"/>
                <w:lang w:val="en-US" w:eastAsia="en-US"/>
              </w:rPr>
              <w:t>Agreement</w:t>
            </w:r>
          </w:p>
          <w:p w14:paraId="270B6B03" w14:textId="77777777" w:rsidR="00FA57B5" w:rsidRPr="00FA57B5" w:rsidRDefault="00FA57B5" w:rsidP="00FA57B5">
            <w:pPr>
              <w:snapToGrid w:val="0"/>
              <w:rPr>
                <w:rFonts w:ascii="Times" w:eastAsia="Batang" w:hAnsi="Times"/>
                <w:bCs/>
                <w:sz w:val="20"/>
                <w:szCs w:val="24"/>
                <w:lang w:val="en-US" w:eastAsia="en-US"/>
              </w:rPr>
            </w:pPr>
            <w:r w:rsidRPr="00FA57B5">
              <w:rPr>
                <w:rFonts w:ascii="Times" w:eastAsia="Batang" w:hAnsi="Times"/>
                <w:bCs/>
                <w:sz w:val="20"/>
                <w:szCs w:val="24"/>
                <w:lang w:val="en-US" w:eastAsia="en-US"/>
              </w:rPr>
              <w:t>Confirm the following working assumption from RAN1#120 Athens:</w:t>
            </w:r>
          </w:p>
          <w:p w14:paraId="7C150BDB" w14:textId="77777777" w:rsidR="00FA57B5" w:rsidRPr="00FA57B5" w:rsidRDefault="00FA57B5" w:rsidP="00FA57B5">
            <w:pPr>
              <w:snapToGrid w:val="0"/>
              <w:ind w:leftChars="100" w:left="240"/>
              <w:rPr>
                <w:rFonts w:ascii="Times" w:eastAsia="Batang" w:hAnsi="Times"/>
                <w:bCs/>
                <w:sz w:val="20"/>
                <w:szCs w:val="24"/>
                <w:lang w:eastAsia="zh-CN"/>
              </w:rPr>
            </w:pPr>
            <w:r w:rsidRPr="00FA57B5">
              <w:rPr>
                <w:rFonts w:ascii="Times" w:eastAsia="Batang" w:hAnsi="Times"/>
                <w:bCs/>
                <w:sz w:val="20"/>
                <w:szCs w:val="24"/>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EAEB000" w14:textId="77777777" w:rsidR="00E66F39" w:rsidRDefault="00E66F39" w:rsidP="00E66F39">
            <w:pPr>
              <w:snapToGrid w:val="0"/>
              <w:spacing w:after="120"/>
              <w:rPr>
                <w:rFonts w:eastAsiaTheme="minorEastAsia"/>
                <w:sz w:val="20"/>
                <w:lang w:eastAsia="zh-CN"/>
              </w:rPr>
            </w:pPr>
          </w:p>
          <w:p w14:paraId="3E7104CD" w14:textId="77777777" w:rsidR="00FA57B5" w:rsidRPr="00357D34" w:rsidRDefault="00FA57B5" w:rsidP="00FA57B5">
            <w:pPr>
              <w:snapToGrid w:val="0"/>
              <w:contextualSpacing/>
              <w:rPr>
                <w:rFonts w:eastAsia="Batang"/>
                <w:b/>
                <w:bCs/>
                <w:sz w:val="20"/>
                <w:szCs w:val="24"/>
                <w:lang w:eastAsia="x-none"/>
              </w:rPr>
            </w:pPr>
            <w:r w:rsidRPr="00357D34">
              <w:rPr>
                <w:rFonts w:eastAsia="Batang"/>
                <w:b/>
                <w:bCs/>
                <w:sz w:val="20"/>
                <w:szCs w:val="24"/>
                <w:highlight w:val="green"/>
                <w:lang w:eastAsia="x-none"/>
              </w:rPr>
              <w:t>Agreement</w:t>
            </w:r>
          </w:p>
          <w:p w14:paraId="10D20677" w14:textId="77777777" w:rsidR="00FA57B5" w:rsidRPr="00357D34" w:rsidRDefault="00FA57B5" w:rsidP="00FA57B5">
            <w:pPr>
              <w:snapToGrid w:val="0"/>
              <w:rPr>
                <w:rFonts w:ascii="Times" w:eastAsia="Batang" w:hAnsi="Times"/>
                <w:sz w:val="13"/>
                <w:szCs w:val="24"/>
                <w:lang w:eastAsia="x-none"/>
              </w:rPr>
            </w:pPr>
            <w:r w:rsidRPr="00357D34">
              <w:rPr>
                <w:rFonts w:eastAsia="Batang"/>
                <w:bCs/>
                <w:sz w:val="20"/>
                <w:szCs w:val="24"/>
                <w:lang w:eastAsia="en-US"/>
              </w:rPr>
              <w:t>For 3.75kHz SCS, the TDM DMRS positions that are activated within the TDM DMRS pattern are associated at least with the OCC sequence index.</w:t>
            </w:r>
          </w:p>
          <w:p w14:paraId="23DDE5F3" w14:textId="77777777" w:rsidR="00FA57B5" w:rsidRDefault="00FA57B5" w:rsidP="00E66F39">
            <w:pPr>
              <w:snapToGrid w:val="0"/>
              <w:spacing w:after="120"/>
              <w:rPr>
                <w:rFonts w:eastAsiaTheme="minorEastAsia"/>
                <w:sz w:val="20"/>
                <w:lang w:eastAsia="zh-CN"/>
              </w:rPr>
            </w:pPr>
          </w:p>
          <w:p w14:paraId="5A5C11DF" w14:textId="77777777" w:rsidR="00FA57B5" w:rsidRPr="00357D34" w:rsidRDefault="00FA57B5" w:rsidP="00FA57B5">
            <w:pPr>
              <w:snapToGrid w:val="0"/>
              <w:rPr>
                <w:rFonts w:ascii="Times" w:eastAsia="Batang" w:hAnsi="Times"/>
                <w:b/>
                <w:bCs/>
                <w:sz w:val="20"/>
                <w:szCs w:val="24"/>
                <w:lang w:eastAsia="en-US"/>
              </w:rPr>
            </w:pPr>
            <w:r w:rsidRPr="00357D34">
              <w:rPr>
                <w:rFonts w:ascii="Times" w:eastAsia="Batang" w:hAnsi="Times"/>
                <w:b/>
                <w:bCs/>
                <w:sz w:val="20"/>
                <w:szCs w:val="24"/>
                <w:highlight w:val="green"/>
                <w:lang w:eastAsia="en-US"/>
              </w:rPr>
              <w:t>Agreement</w:t>
            </w:r>
          </w:p>
          <w:p w14:paraId="192678E6" w14:textId="77777777" w:rsidR="00FA57B5" w:rsidRPr="00357D34" w:rsidRDefault="00FA57B5" w:rsidP="00FA57B5">
            <w:pPr>
              <w:snapToGrid w:val="0"/>
              <w:rPr>
                <w:rFonts w:ascii="Times" w:eastAsia="Batang" w:hAnsi="Times"/>
                <w:bCs/>
                <w:sz w:val="20"/>
                <w:szCs w:val="24"/>
                <w:lang w:eastAsia="en-US"/>
              </w:rPr>
            </w:pPr>
            <w:r w:rsidRPr="00357D34">
              <w:rPr>
                <w:rFonts w:ascii="Times" w:eastAsia="Batang" w:hAnsi="Times"/>
                <w:bCs/>
                <w:sz w:val="20"/>
                <w:szCs w:val="24"/>
                <w:lang w:eastAsia="en-US"/>
              </w:rPr>
              <w:t>For 3.75kHz SCS OCC for NPUSCH format 1, the following mappings between DMRS sequence samples and active TDM DMRS slots is applied:</w:t>
            </w:r>
          </w:p>
          <w:p w14:paraId="73F8BDB5" w14:textId="77777777" w:rsidR="00FA57B5" w:rsidRPr="00357D34" w:rsidRDefault="00FA57B5" w:rsidP="00FA57B5">
            <w:pPr>
              <w:numPr>
                <w:ilvl w:val="0"/>
                <w:numId w:val="25"/>
              </w:numPr>
              <w:snapToGrid w:val="0"/>
              <w:rPr>
                <w:rFonts w:ascii="Times" w:eastAsia="Batang" w:hAnsi="Times"/>
                <w:bCs/>
                <w:sz w:val="20"/>
                <w:szCs w:val="24"/>
                <w:lang w:eastAsia="en-US"/>
              </w:rPr>
            </w:pPr>
            <w:r w:rsidRPr="00357D34">
              <w:rPr>
                <w:rFonts w:ascii="Times" w:eastAsia="Batang" w:hAnsi="Times"/>
                <w:bCs/>
                <w:sz w:val="20"/>
                <w:szCs w:val="24"/>
                <w:lang w:eastAsia="en-US"/>
              </w:rPr>
              <w:t>Option 1: Sequential mapping of samples of the original DMRS sequence to active DMRS slots</w:t>
            </w:r>
          </w:p>
          <w:p w14:paraId="2892C4C3" w14:textId="77777777" w:rsidR="00FA57B5" w:rsidRPr="00357D34" w:rsidRDefault="00FA57B5" w:rsidP="00FA57B5">
            <w:pPr>
              <w:snapToGrid w:val="0"/>
              <w:rPr>
                <w:rFonts w:ascii="Times" w:eastAsia="Batang" w:hAnsi="Times"/>
                <w:sz w:val="20"/>
                <w:szCs w:val="24"/>
                <w:lang w:eastAsia="x-none"/>
              </w:rPr>
            </w:pPr>
          </w:p>
          <w:p w14:paraId="219337FF" w14:textId="77777777" w:rsidR="00FA57B5" w:rsidRPr="00357D34" w:rsidRDefault="00FA57B5" w:rsidP="00FA57B5">
            <w:pPr>
              <w:snapToGrid w:val="0"/>
              <w:rPr>
                <w:rFonts w:ascii="Times" w:eastAsia="Batang" w:hAnsi="Times"/>
                <w:b/>
                <w:bCs/>
                <w:sz w:val="20"/>
                <w:szCs w:val="24"/>
                <w:lang w:eastAsia="en-US"/>
              </w:rPr>
            </w:pPr>
            <w:r w:rsidRPr="00357D34">
              <w:rPr>
                <w:rFonts w:ascii="Times" w:eastAsia="Batang" w:hAnsi="Times"/>
                <w:b/>
                <w:bCs/>
                <w:sz w:val="20"/>
                <w:szCs w:val="24"/>
                <w:highlight w:val="green"/>
                <w:lang w:eastAsia="en-US"/>
              </w:rPr>
              <w:t>Agreement</w:t>
            </w:r>
          </w:p>
          <w:p w14:paraId="27D7EC3C" w14:textId="77777777" w:rsidR="00FA57B5" w:rsidRPr="00357D34" w:rsidRDefault="00FA57B5" w:rsidP="00FA57B5">
            <w:pPr>
              <w:snapToGrid w:val="0"/>
              <w:rPr>
                <w:rFonts w:eastAsia="Batang"/>
                <w:bCs/>
                <w:sz w:val="20"/>
                <w:szCs w:val="24"/>
                <w:lang w:eastAsia="en-US"/>
              </w:rPr>
            </w:pPr>
            <w:r w:rsidRPr="00357D34">
              <w:rPr>
                <w:rFonts w:ascii="Times" w:eastAsia="Batang" w:hAnsi="Times"/>
                <w:bCs/>
                <w:sz w:val="20"/>
                <w:szCs w:val="24"/>
                <w:lang w:eastAsia="en-US"/>
              </w:rPr>
              <w:t xml:space="preserve">For </w:t>
            </w:r>
            <w:r w:rsidRPr="00357D34">
              <w:rPr>
                <w:rFonts w:eastAsia="Batang"/>
                <w:bCs/>
                <w:sz w:val="20"/>
                <w:szCs w:val="24"/>
                <w:lang w:eastAsia="en-US"/>
              </w:rPr>
              <w:t xml:space="preserve">the TDM DMRS positions that are </w:t>
            </w:r>
            <w:r w:rsidRPr="00357D34">
              <w:rPr>
                <w:rFonts w:eastAsia="Batang"/>
                <w:sz w:val="20"/>
                <w:szCs w:val="24"/>
                <w:lang w:eastAsia="en-US"/>
              </w:rPr>
              <w:t>activated within the TDM DMRS pattern:</w:t>
            </w:r>
          </w:p>
          <w:p w14:paraId="218E6EEC" w14:textId="77777777" w:rsidR="00FA57B5" w:rsidRPr="00357D34" w:rsidRDefault="00FA57B5" w:rsidP="00FA57B5">
            <w:pPr>
              <w:snapToGrid w:val="0"/>
              <w:rPr>
                <w:rFonts w:ascii="Times" w:eastAsia="Batang" w:hAnsi="Times"/>
                <w:sz w:val="20"/>
                <w:szCs w:val="24"/>
                <w:lang w:eastAsia="x-none"/>
              </w:rPr>
            </w:pPr>
          </w:p>
          <w:p w14:paraId="70422541" w14:textId="77777777" w:rsidR="00FA57B5" w:rsidRPr="00357D34" w:rsidRDefault="00FA57B5" w:rsidP="00FA57B5">
            <w:pPr>
              <w:snapToGrid w:val="0"/>
              <w:rPr>
                <w:rFonts w:ascii="Times" w:eastAsia="Batang" w:hAnsi="Times"/>
                <w:bCs/>
                <w:sz w:val="20"/>
                <w:szCs w:val="24"/>
                <w:lang w:eastAsia="en-US"/>
              </w:rPr>
            </w:pPr>
            <w:r w:rsidRPr="00357D34">
              <w:rPr>
                <w:rFonts w:ascii="Times" w:eastAsia="Batang" w:hAnsi="Times"/>
                <w:bCs/>
                <w:sz w:val="20"/>
                <w:szCs w:val="24"/>
                <w:lang w:eastAsia="en-US"/>
              </w:rPr>
              <w:t>For an NPUSCH format 1 with 3.75kHz SCS allocated to start in slot m, the NPUSCH is postponed to start in the next slot, whose index satisfies (SFN * 5 + n</w:t>
            </w:r>
            <w:r w:rsidRPr="00357D34">
              <w:rPr>
                <w:rFonts w:ascii="Times" w:eastAsia="Batang" w:hAnsi="Times"/>
                <w:bCs/>
                <w:sz w:val="20"/>
                <w:szCs w:val="24"/>
                <w:vertAlign w:val="subscript"/>
                <w:lang w:eastAsia="en-US"/>
              </w:rPr>
              <w:t>s</w:t>
            </w:r>
            <w:r w:rsidRPr="00357D34">
              <w:rPr>
                <w:rFonts w:ascii="Times" w:eastAsia="Batang" w:hAnsi="Times"/>
                <w:bCs/>
                <w:sz w:val="20"/>
                <w:szCs w:val="24"/>
                <w:lang w:eastAsia="en-US"/>
              </w:rPr>
              <w:t xml:space="preserve">) mod 4 = 0. The UE transmits TDM DMRS in the </w:t>
            </w:r>
            <w:r w:rsidRPr="00357D34">
              <w:rPr>
                <w:rFonts w:ascii="Times" w:eastAsia="Batang" w:hAnsi="Times"/>
                <w:bCs/>
                <w:i/>
                <w:iCs/>
                <w:sz w:val="20"/>
                <w:szCs w:val="24"/>
                <w:lang w:eastAsia="en-US"/>
              </w:rPr>
              <w:t>n</w:t>
            </w:r>
            <w:r w:rsidRPr="00357D34">
              <w:rPr>
                <w:rFonts w:ascii="Times" w:eastAsia="Batang" w:hAnsi="Times"/>
                <w:bCs/>
                <w:sz w:val="20"/>
                <w:szCs w:val="24"/>
                <w:vertAlign w:val="superscript"/>
                <w:lang w:eastAsia="en-US"/>
              </w:rPr>
              <w:t>th</w:t>
            </w:r>
            <w:r w:rsidRPr="00357D34">
              <w:rPr>
                <w:rFonts w:ascii="Times" w:eastAsia="Batang" w:hAnsi="Times"/>
                <w:bCs/>
                <w:sz w:val="20"/>
                <w:szCs w:val="24"/>
                <w:lang w:eastAsia="en-US"/>
              </w:rPr>
              <w:t xml:space="preserve"> slot after the start of its NPUSCH transmission according to: </w:t>
            </w:r>
          </w:p>
          <w:tbl>
            <w:tblPr>
              <w:tblStyle w:val="xTableaupagedegarde2"/>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020"/>
              <w:gridCol w:w="3021"/>
              <w:gridCol w:w="3021"/>
            </w:tblGrid>
            <w:tr w:rsidR="00FA57B5" w:rsidRPr="00357D34" w14:paraId="412810D6" w14:textId="77777777" w:rsidTr="004568B9">
              <w:tc>
                <w:tcPr>
                  <w:tcW w:w="3203" w:type="dxa"/>
                  <w:vMerge w:val="restart"/>
                  <w:shd w:val="clear" w:color="auto" w:fill="BFBFBF"/>
                </w:tcPr>
                <w:p w14:paraId="349C206E"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Criterion</w:t>
                  </w:r>
                </w:p>
              </w:tc>
              <w:tc>
                <w:tcPr>
                  <w:tcW w:w="6408" w:type="dxa"/>
                  <w:gridSpan w:val="2"/>
                  <w:tcBorders>
                    <w:bottom w:val="single" w:sz="4" w:space="0" w:color="A5A5A5"/>
                  </w:tcBorders>
                  <w:shd w:val="clear" w:color="auto" w:fill="BFBFBF"/>
                </w:tcPr>
                <w:p w14:paraId="6494F280"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DMRS activity</w:t>
                  </w:r>
                </w:p>
              </w:tc>
            </w:tr>
            <w:tr w:rsidR="00FA57B5" w:rsidRPr="00357D34" w14:paraId="0C888FE9" w14:textId="77777777" w:rsidTr="004568B9">
              <w:tc>
                <w:tcPr>
                  <w:tcW w:w="3203" w:type="dxa"/>
                  <w:vMerge/>
                  <w:shd w:val="clear" w:color="auto" w:fill="BFBFBF"/>
                </w:tcPr>
                <w:p w14:paraId="391AB0A4" w14:textId="77777777" w:rsidR="00FA57B5" w:rsidRPr="00357D34" w:rsidRDefault="00FA57B5" w:rsidP="00FA57B5">
                  <w:pPr>
                    <w:snapToGrid w:val="0"/>
                    <w:rPr>
                      <w:rFonts w:ascii="Times" w:hAnsi="Times"/>
                      <w:szCs w:val="24"/>
                      <w:lang w:eastAsia="en-US"/>
                    </w:rPr>
                  </w:pPr>
                </w:p>
              </w:tc>
              <w:tc>
                <w:tcPr>
                  <w:tcW w:w="3204" w:type="dxa"/>
                  <w:shd w:val="clear" w:color="auto" w:fill="FFFF99"/>
                </w:tcPr>
                <w:p w14:paraId="4FF767AF"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OCC sequence index 0 [1 1]</w:t>
                  </w:r>
                </w:p>
              </w:tc>
              <w:tc>
                <w:tcPr>
                  <w:tcW w:w="3204" w:type="dxa"/>
                  <w:shd w:val="clear" w:color="auto" w:fill="FFFF99"/>
                </w:tcPr>
                <w:p w14:paraId="615171D3"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OCC sequence index 1 [1 -1]</w:t>
                  </w:r>
                </w:p>
              </w:tc>
            </w:tr>
            <w:tr w:rsidR="00FA57B5" w:rsidRPr="00357D34" w14:paraId="2193ECDC" w14:textId="77777777" w:rsidTr="004568B9">
              <w:tc>
                <w:tcPr>
                  <w:tcW w:w="3203" w:type="dxa"/>
                </w:tcPr>
                <w:p w14:paraId="6E059277"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n mod 4 = 0</w:t>
                  </w:r>
                </w:p>
              </w:tc>
              <w:tc>
                <w:tcPr>
                  <w:tcW w:w="3204" w:type="dxa"/>
                </w:tcPr>
                <w:p w14:paraId="66D0E19B"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ON</w:t>
                  </w:r>
                </w:p>
              </w:tc>
              <w:tc>
                <w:tcPr>
                  <w:tcW w:w="3204" w:type="dxa"/>
                </w:tcPr>
                <w:p w14:paraId="766BD33E"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OFF</w:t>
                  </w:r>
                </w:p>
              </w:tc>
            </w:tr>
            <w:tr w:rsidR="00FA57B5" w:rsidRPr="00357D34" w14:paraId="6C606EF8" w14:textId="77777777" w:rsidTr="004568B9">
              <w:tc>
                <w:tcPr>
                  <w:tcW w:w="3203" w:type="dxa"/>
                </w:tcPr>
                <w:p w14:paraId="42F266CC"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n mod 4 = 1</w:t>
                  </w:r>
                </w:p>
              </w:tc>
              <w:tc>
                <w:tcPr>
                  <w:tcW w:w="3204" w:type="dxa"/>
                </w:tcPr>
                <w:p w14:paraId="685E86C2"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ON</w:t>
                  </w:r>
                </w:p>
              </w:tc>
              <w:tc>
                <w:tcPr>
                  <w:tcW w:w="3204" w:type="dxa"/>
                </w:tcPr>
                <w:p w14:paraId="0D64BAD6"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OFF</w:t>
                  </w:r>
                </w:p>
              </w:tc>
            </w:tr>
            <w:tr w:rsidR="00FA57B5" w:rsidRPr="00357D34" w14:paraId="44842547" w14:textId="77777777" w:rsidTr="004568B9">
              <w:tc>
                <w:tcPr>
                  <w:tcW w:w="3203" w:type="dxa"/>
                </w:tcPr>
                <w:p w14:paraId="4A8E0805"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n mod 4 = 2</w:t>
                  </w:r>
                </w:p>
              </w:tc>
              <w:tc>
                <w:tcPr>
                  <w:tcW w:w="3204" w:type="dxa"/>
                </w:tcPr>
                <w:p w14:paraId="45D67F42"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OFF</w:t>
                  </w:r>
                </w:p>
              </w:tc>
              <w:tc>
                <w:tcPr>
                  <w:tcW w:w="3204" w:type="dxa"/>
                </w:tcPr>
                <w:p w14:paraId="50DCDFD7"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ON</w:t>
                  </w:r>
                </w:p>
              </w:tc>
            </w:tr>
            <w:tr w:rsidR="00FA57B5" w:rsidRPr="00357D34" w14:paraId="20CE2CB6" w14:textId="77777777" w:rsidTr="004568B9">
              <w:tc>
                <w:tcPr>
                  <w:tcW w:w="3203" w:type="dxa"/>
                </w:tcPr>
                <w:p w14:paraId="1C96FD65"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n mod 4 = 3</w:t>
                  </w:r>
                </w:p>
              </w:tc>
              <w:tc>
                <w:tcPr>
                  <w:tcW w:w="3204" w:type="dxa"/>
                </w:tcPr>
                <w:p w14:paraId="6783D50B"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OFF</w:t>
                  </w:r>
                </w:p>
              </w:tc>
              <w:tc>
                <w:tcPr>
                  <w:tcW w:w="3204" w:type="dxa"/>
                </w:tcPr>
                <w:p w14:paraId="47910088" w14:textId="77777777" w:rsidR="00FA57B5" w:rsidRPr="00357D34" w:rsidRDefault="00FA57B5" w:rsidP="00FA57B5">
                  <w:pPr>
                    <w:snapToGrid w:val="0"/>
                    <w:rPr>
                      <w:rFonts w:ascii="Times" w:hAnsi="Times"/>
                      <w:szCs w:val="24"/>
                      <w:lang w:eastAsia="en-US"/>
                    </w:rPr>
                  </w:pPr>
                  <w:r w:rsidRPr="00357D34">
                    <w:rPr>
                      <w:rFonts w:ascii="Times" w:hAnsi="Times"/>
                      <w:szCs w:val="24"/>
                      <w:lang w:eastAsia="en-US"/>
                    </w:rPr>
                    <w:t>ON</w:t>
                  </w:r>
                </w:p>
              </w:tc>
            </w:tr>
          </w:tbl>
          <w:p w14:paraId="2DB8F6CD" w14:textId="25834F8C" w:rsidR="00FA57B5" w:rsidRPr="00FA57B5" w:rsidRDefault="00FA57B5" w:rsidP="00E66F39">
            <w:pPr>
              <w:snapToGrid w:val="0"/>
              <w:spacing w:after="120"/>
              <w:rPr>
                <w:rFonts w:eastAsiaTheme="minorEastAsia"/>
                <w:sz w:val="20"/>
                <w:lang w:eastAsia="zh-CN"/>
              </w:rPr>
            </w:pPr>
          </w:p>
        </w:tc>
      </w:tr>
    </w:tbl>
    <w:p w14:paraId="357BB550" w14:textId="1864F58D" w:rsidR="00E66F39" w:rsidRDefault="00E66F39" w:rsidP="00E66F39">
      <w:pPr>
        <w:pStyle w:val="a4"/>
        <w:spacing w:after="0" w:line="252" w:lineRule="auto"/>
        <w:jc w:val="both"/>
        <w:rPr>
          <w:rFonts w:eastAsia="等线"/>
          <w:sz w:val="22"/>
          <w:szCs w:val="22"/>
          <w:lang w:eastAsia="zh-CN"/>
        </w:rPr>
      </w:pPr>
    </w:p>
    <w:p w14:paraId="742CED73" w14:textId="094452E6" w:rsidR="00FA57B5" w:rsidRDefault="002C26F5" w:rsidP="00FA57B5">
      <w:pPr>
        <w:pStyle w:val="a4"/>
        <w:spacing w:line="252" w:lineRule="auto"/>
        <w:jc w:val="both"/>
        <w:rPr>
          <w:rFonts w:eastAsia="等线"/>
          <w:sz w:val="22"/>
          <w:szCs w:val="22"/>
          <w:lang w:eastAsia="zh-CN"/>
        </w:rPr>
      </w:pPr>
      <w:r>
        <w:rPr>
          <w:rFonts w:eastAsia="等线"/>
          <w:sz w:val="22"/>
          <w:szCs w:val="22"/>
          <w:lang w:eastAsia="zh-CN"/>
        </w:rPr>
        <w:t xml:space="preserve">According to the above agreement, the association between the TDM DMRS position and the OCC sequence index and the sequential mapping of original DMRS sequence to active DMRS slots need to be clarified. Nevertheless, it will incur excessive description in the FGs. For </w:t>
      </w:r>
      <w:proofErr w:type="spellStart"/>
      <w:r>
        <w:rPr>
          <w:rFonts w:eastAsia="等线"/>
          <w:sz w:val="22"/>
          <w:szCs w:val="22"/>
          <w:lang w:eastAsia="zh-CN"/>
        </w:rPr>
        <w:t>simplity</w:t>
      </w:r>
      <w:proofErr w:type="spellEnd"/>
      <w:r>
        <w:rPr>
          <w:rFonts w:eastAsia="等线"/>
          <w:sz w:val="22"/>
          <w:szCs w:val="22"/>
          <w:lang w:eastAsia="zh-CN"/>
        </w:rPr>
        <w:t xml:space="preserve">, we can only mention that </w:t>
      </w:r>
      <w:bookmarkStart w:id="5" w:name="_Hlk206148080"/>
      <w:r w:rsidRPr="002C26F5">
        <w:rPr>
          <w:rFonts w:eastAsia="等线"/>
          <w:sz w:val="22"/>
          <w:szCs w:val="22"/>
          <w:lang w:eastAsia="zh-CN"/>
        </w:rPr>
        <w:t xml:space="preserve">Support of </w:t>
      </w:r>
      <w:r>
        <w:rPr>
          <w:rFonts w:eastAsia="等线"/>
          <w:sz w:val="22"/>
          <w:szCs w:val="22"/>
          <w:lang w:eastAsia="zh-CN"/>
        </w:rPr>
        <w:t>T</w:t>
      </w:r>
      <w:r w:rsidRPr="002C26F5">
        <w:rPr>
          <w:rFonts w:eastAsia="等线"/>
          <w:sz w:val="22"/>
          <w:szCs w:val="22"/>
          <w:lang w:eastAsia="zh-CN"/>
        </w:rPr>
        <w:t xml:space="preserve">DM DMRS for NPUSCH format 1 with </w:t>
      </w:r>
      <w:r>
        <w:rPr>
          <w:rFonts w:eastAsia="等线"/>
          <w:sz w:val="22"/>
          <w:szCs w:val="22"/>
          <w:lang w:eastAsia="zh-CN"/>
        </w:rPr>
        <w:t>3.75</w:t>
      </w:r>
      <w:r w:rsidRPr="002C26F5">
        <w:rPr>
          <w:rFonts w:eastAsia="等线"/>
          <w:sz w:val="22"/>
          <w:szCs w:val="22"/>
          <w:lang w:eastAsia="zh-CN"/>
        </w:rPr>
        <w:t xml:space="preserve"> kHz SCS</w:t>
      </w:r>
      <w:bookmarkEnd w:id="5"/>
      <w:r w:rsidR="003330DB">
        <w:rPr>
          <w:rFonts w:eastAsia="等线"/>
          <w:sz w:val="22"/>
          <w:szCs w:val="22"/>
          <w:lang w:eastAsia="zh-CN"/>
        </w:rPr>
        <w:t xml:space="preserve"> in </w:t>
      </w:r>
      <w:r w:rsidR="003330DB">
        <w:rPr>
          <w:rFonts w:eastAsia="等线"/>
          <w:sz w:val="22"/>
          <w:szCs w:val="22"/>
          <w:lang w:val="en-US" w:eastAsia="zh-CN"/>
        </w:rPr>
        <w:t>Component 2 in FG 1-</w:t>
      </w:r>
      <w:r w:rsidR="003330DB">
        <w:rPr>
          <w:rFonts w:eastAsia="等线"/>
          <w:sz w:val="22"/>
          <w:szCs w:val="22"/>
          <w:lang w:val="en-US" w:eastAsia="zh-CN"/>
        </w:rPr>
        <w:t>1</w:t>
      </w:r>
      <w:r>
        <w:rPr>
          <w:rFonts w:eastAsia="等线"/>
          <w:sz w:val="22"/>
          <w:szCs w:val="22"/>
          <w:lang w:eastAsia="zh-CN"/>
        </w:rPr>
        <w:t xml:space="preserve">, like </w:t>
      </w:r>
      <w:r>
        <w:rPr>
          <w:rFonts w:eastAsia="等线"/>
          <w:sz w:val="22"/>
          <w:szCs w:val="22"/>
          <w:lang w:val="en-US" w:eastAsia="zh-CN"/>
        </w:rPr>
        <w:t>Component 2 in FG 1-2, and the detailed description is only reflected in RAN1’s specification.</w:t>
      </w:r>
    </w:p>
    <w:p w14:paraId="238B9CD6" w14:textId="77777777" w:rsidR="00FA57B5" w:rsidRDefault="00FA57B5" w:rsidP="00E66F39">
      <w:pPr>
        <w:pStyle w:val="a4"/>
        <w:spacing w:after="0" w:line="252" w:lineRule="auto"/>
        <w:jc w:val="both"/>
        <w:rPr>
          <w:rFonts w:eastAsia="等线"/>
          <w:sz w:val="22"/>
          <w:szCs w:val="22"/>
          <w:lang w:eastAsia="zh-CN"/>
        </w:rPr>
      </w:pPr>
    </w:p>
    <w:p w14:paraId="1476BAEB" w14:textId="60A0305C" w:rsidR="00E66F39" w:rsidRDefault="00E66F39" w:rsidP="00E66F39">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sidR="00EF5598">
        <w:rPr>
          <w:rFonts w:eastAsiaTheme="minorEastAsia" w:cs="Batang"/>
          <w:b/>
          <w:sz w:val="20"/>
          <w:lang w:val="en-US" w:eastAsia="zh-CN"/>
        </w:rPr>
        <w:t>C</w:t>
      </w:r>
      <w:r w:rsidR="002C26F5">
        <w:rPr>
          <w:rFonts w:eastAsiaTheme="minorEastAsia" w:cs="Batang"/>
          <w:b/>
          <w:sz w:val="20"/>
          <w:lang w:val="en-US" w:eastAsia="zh-CN"/>
        </w:rPr>
        <w:t>omponent 2 in FG 1-1</w:t>
      </w:r>
      <w:r w:rsidR="00EF5598">
        <w:rPr>
          <w:rFonts w:eastAsiaTheme="minorEastAsia" w:cs="Batang"/>
          <w:b/>
          <w:sz w:val="20"/>
          <w:lang w:val="en-US" w:eastAsia="zh-CN"/>
        </w:rPr>
        <w:t xml:space="preserve"> is updated to “</w:t>
      </w:r>
      <w:r w:rsidR="00EF5598" w:rsidRPr="00EF5598">
        <w:rPr>
          <w:rFonts w:eastAsiaTheme="minorEastAsia" w:cs="Batang"/>
          <w:b/>
          <w:sz w:val="20"/>
          <w:lang w:val="en-US" w:eastAsia="zh-CN"/>
        </w:rPr>
        <w:t>Support of TDM DMRS for NPUSCH format 1 with 3.75 kHz SCS</w:t>
      </w:r>
      <w:r w:rsidR="00EF5598">
        <w:rPr>
          <w:rFonts w:eastAsiaTheme="minorEastAsia" w:cs="Batang"/>
          <w:b/>
          <w:sz w:val="20"/>
          <w:lang w:val="en-US" w:eastAsia="zh-CN"/>
        </w:rPr>
        <w:t xml:space="preserve">” for alignment with component </w:t>
      </w:r>
      <w:r w:rsidR="003330DB">
        <w:rPr>
          <w:rFonts w:eastAsiaTheme="minorEastAsia" w:cs="Batang"/>
          <w:b/>
          <w:sz w:val="20"/>
          <w:lang w:val="en-US" w:eastAsia="zh-CN"/>
        </w:rPr>
        <w:t>2</w:t>
      </w:r>
      <w:r w:rsidR="00EF5598">
        <w:rPr>
          <w:rFonts w:eastAsiaTheme="minorEastAsia" w:cs="Batang"/>
          <w:b/>
          <w:sz w:val="20"/>
          <w:lang w:val="en-US" w:eastAsia="zh-CN"/>
        </w:rPr>
        <w:t xml:space="preserve"> in FG 1-</w:t>
      </w:r>
      <w:r w:rsidR="003330DB">
        <w:rPr>
          <w:rFonts w:eastAsiaTheme="minorEastAsia" w:cs="Batang"/>
          <w:b/>
          <w:sz w:val="20"/>
          <w:lang w:val="en-US" w:eastAsia="zh-CN"/>
        </w:rPr>
        <w:t>2</w:t>
      </w:r>
      <w:r w:rsidR="00EF5598">
        <w:rPr>
          <w:rFonts w:eastAsiaTheme="minorEastAsia" w:cs="Batang"/>
          <w:b/>
          <w:sz w:val="20"/>
          <w:lang w:val="en-US" w:eastAsia="zh-CN"/>
        </w:rPr>
        <w:t>.</w:t>
      </w:r>
    </w:p>
    <w:p w14:paraId="3539F12F" w14:textId="7DB6292F" w:rsidR="004A4E07" w:rsidRPr="00EF5598" w:rsidRDefault="004A4E07" w:rsidP="004A4E07">
      <w:pPr>
        <w:spacing w:after="120" w:line="252" w:lineRule="auto"/>
        <w:jc w:val="both"/>
        <w:rPr>
          <w:rFonts w:eastAsia="Malgun Gothic" w:cs="Batang"/>
          <w:sz w:val="22"/>
          <w:szCs w:val="22"/>
          <w:lang w:eastAsia="en-US"/>
        </w:rPr>
      </w:pPr>
    </w:p>
    <w:p w14:paraId="679721BF" w14:textId="5DB9FCC6" w:rsidR="008F3D08" w:rsidRPr="00012A09"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62259218" w14:textId="68AF7475" w:rsidR="00012A09" w:rsidRDefault="004C6360" w:rsidP="00012A09">
      <w:pPr>
        <w:spacing w:after="120" w:line="252" w:lineRule="auto"/>
        <w:jc w:val="both"/>
        <w:rPr>
          <w:rFonts w:eastAsiaTheme="minorEastAsia" w:cs="Batang"/>
          <w:b/>
          <w:sz w:val="20"/>
          <w:lang w:eastAsia="zh-CN"/>
        </w:rPr>
      </w:pPr>
      <w:r w:rsidRPr="000F1ABD">
        <w:rPr>
          <w:rFonts w:eastAsia="等线"/>
          <w:sz w:val="22"/>
          <w:szCs w:val="22"/>
          <w:lang w:val="en-US" w:eastAsia="zh-CN"/>
        </w:rPr>
        <w:t>This contribution provides our views</w:t>
      </w:r>
      <w:r>
        <w:rPr>
          <w:rFonts w:eastAsia="等线"/>
          <w:sz w:val="22"/>
          <w:szCs w:val="22"/>
          <w:lang w:val="en-US" w:eastAsia="zh-CN"/>
        </w:rPr>
        <w:t xml:space="preserve"> </w:t>
      </w:r>
      <w:r w:rsidR="00FA5781" w:rsidRPr="00FA5781">
        <w:rPr>
          <w:rFonts w:eastAsia="等线"/>
          <w:sz w:val="22"/>
          <w:szCs w:val="22"/>
          <w:lang w:val="en-US" w:eastAsia="zh-CN"/>
        </w:rPr>
        <w:t>on UE featu</w:t>
      </w:r>
      <w:r w:rsidR="00FA5781">
        <w:rPr>
          <w:rFonts w:eastAsia="等线"/>
          <w:sz w:val="22"/>
          <w:szCs w:val="22"/>
          <w:lang w:val="en-US" w:eastAsia="zh-CN"/>
        </w:rPr>
        <w:t>res for R19 IoT-NTN OCC, and the following proposals are made:</w:t>
      </w:r>
    </w:p>
    <w:p w14:paraId="30B51D2C" w14:textId="5A84B37E" w:rsidR="00EF5598" w:rsidRDefault="00EF5598" w:rsidP="00EF5598">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Component 2 in FG 1-1 is updated to “</w:t>
      </w:r>
      <w:r w:rsidRPr="00EF5598">
        <w:rPr>
          <w:rFonts w:eastAsiaTheme="minorEastAsia" w:cs="Batang"/>
          <w:b/>
          <w:sz w:val="20"/>
          <w:lang w:val="en-US" w:eastAsia="zh-CN"/>
        </w:rPr>
        <w:t>Support of TDM DMRS for NPUSCH format 1 with 3.75 kHz SCS</w:t>
      </w:r>
      <w:r>
        <w:rPr>
          <w:rFonts w:eastAsiaTheme="minorEastAsia" w:cs="Batang"/>
          <w:b/>
          <w:sz w:val="20"/>
          <w:lang w:val="en-US" w:eastAsia="zh-CN"/>
        </w:rPr>
        <w:t xml:space="preserve">” for alignment with component </w:t>
      </w:r>
      <w:r w:rsidR="003330DB">
        <w:rPr>
          <w:rFonts w:eastAsiaTheme="minorEastAsia" w:cs="Batang"/>
          <w:b/>
          <w:sz w:val="20"/>
          <w:lang w:val="en-US" w:eastAsia="zh-CN"/>
        </w:rPr>
        <w:t>2</w:t>
      </w:r>
      <w:r>
        <w:rPr>
          <w:rFonts w:eastAsiaTheme="minorEastAsia" w:cs="Batang"/>
          <w:b/>
          <w:sz w:val="20"/>
          <w:lang w:val="en-US" w:eastAsia="zh-CN"/>
        </w:rPr>
        <w:t xml:space="preserve"> in FG 1-2.</w:t>
      </w:r>
    </w:p>
    <w:p w14:paraId="2BEB40AC" w14:textId="77777777" w:rsidR="008F3D08" w:rsidRPr="00EF5598" w:rsidRDefault="008F3D08" w:rsidP="0006525D">
      <w:pPr>
        <w:spacing w:after="120"/>
        <w:jc w:val="both"/>
        <w:rPr>
          <w:rFonts w:eastAsia="Malgun Gothic" w:cs="Batang"/>
          <w:sz w:val="22"/>
          <w:szCs w:val="22"/>
          <w:lang w:eastAsia="en-US"/>
        </w:rPr>
      </w:pPr>
    </w:p>
    <w:p w14:paraId="36292F25" w14:textId="401B88D9" w:rsidR="00D620DC" w:rsidRPr="00D620DC" w:rsidRDefault="003C105C" w:rsidP="00D620DC">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27AB37E9" w14:textId="617D2765" w:rsidR="00D620DC" w:rsidRPr="001E57EA" w:rsidRDefault="00D620DC" w:rsidP="00D620DC">
      <w:pPr>
        <w:pStyle w:val="a4"/>
        <w:ind w:left="600" w:hangingChars="300" w:hanging="600"/>
        <w:rPr>
          <w:rFonts w:eastAsia="宋体"/>
          <w:sz w:val="20"/>
          <w:lang w:eastAsia="zh-CN"/>
        </w:rPr>
      </w:pPr>
      <w:r w:rsidRPr="001E57EA">
        <w:rPr>
          <w:rFonts w:eastAsia="宋体"/>
          <w:sz w:val="20"/>
          <w:lang w:eastAsia="zh-CN"/>
        </w:rPr>
        <w:t xml:space="preserve">[1]     </w:t>
      </w:r>
      <w:r w:rsidR="00443E05" w:rsidRPr="00443E05">
        <w:rPr>
          <w:rFonts w:eastAsia="宋体"/>
          <w:sz w:val="20"/>
          <w:lang w:eastAsia="zh-CN"/>
        </w:rPr>
        <w:t>R1-2504666</w:t>
      </w:r>
      <w:r w:rsidRPr="001E57EA">
        <w:rPr>
          <w:rFonts w:eastAsia="宋体"/>
          <w:sz w:val="20"/>
          <w:lang w:eastAsia="zh-CN"/>
        </w:rPr>
        <w:t>, “</w:t>
      </w:r>
      <w:r w:rsidR="007A4727" w:rsidRPr="007A4727">
        <w:rPr>
          <w:rFonts w:eastAsia="宋体"/>
          <w:bCs/>
          <w:sz w:val="20"/>
          <w:lang w:eastAsia="zh-CN"/>
        </w:rPr>
        <w:t>Session Notes of AI 9.15.9</w:t>
      </w:r>
      <w:r w:rsidRPr="001E57EA">
        <w:rPr>
          <w:rFonts w:eastAsia="宋体"/>
          <w:sz w:val="20"/>
          <w:lang w:eastAsia="zh-CN"/>
        </w:rPr>
        <w:t xml:space="preserve">”, </w:t>
      </w:r>
      <w:r w:rsidR="009160C5" w:rsidRPr="009160C5">
        <w:rPr>
          <w:rFonts w:eastAsia="宋体"/>
          <w:bCs/>
          <w:sz w:val="20"/>
          <w:lang w:eastAsia="zh-CN"/>
        </w:rPr>
        <w:t>Ad-Hoc Chair (NTT DOCOMO)</w:t>
      </w:r>
      <w:r w:rsidRPr="001E57EA">
        <w:rPr>
          <w:rFonts w:eastAsia="宋体"/>
          <w:sz w:val="20"/>
          <w:lang w:eastAsia="zh-CN"/>
        </w:rPr>
        <w:t>, RAN</w:t>
      </w:r>
      <w:r w:rsidR="009160C5">
        <w:rPr>
          <w:rFonts w:eastAsia="宋体"/>
          <w:sz w:val="20"/>
          <w:lang w:eastAsia="zh-CN"/>
        </w:rPr>
        <w:t>1</w:t>
      </w:r>
      <w:r w:rsidRPr="001E57EA">
        <w:rPr>
          <w:rFonts w:eastAsia="宋体"/>
          <w:sz w:val="20"/>
          <w:lang w:eastAsia="zh-CN"/>
        </w:rPr>
        <w:t>#1</w:t>
      </w:r>
      <w:r w:rsidR="009160C5">
        <w:rPr>
          <w:rFonts w:eastAsia="宋体"/>
          <w:sz w:val="20"/>
          <w:lang w:eastAsia="zh-CN"/>
        </w:rPr>
        <w:t>2</w:t>
      </w:r>
      <w:r w:rsidR="00443E05">
        <w:rPr>
          <w:rFonts w:eastAsia="宋体"/>
          <w:sz w:val="20"/>
          <w:lang w:eastAsia="zh-CN"/>
        </w:rPr>
        <w:t>1</w:t>
      </w:r>
      <w:r w:rsidRPr="001E57EA">
        <w:rPr>
          <w:rFonts w:eastAsia="宋体"/>
          <w:sz w:val="20"/>
          <w:lang w:eastAsia="zh-CN"/>
        </w:rPr>
        <w:t xml:space="preserve">, </w:t>
      </w:r>
      <w:r w:rsidR="00443E05" w:rsidRPr="00443E05">
        <w:rPr>
          <w:rFonts w:eastAsia="宋体"/>
          <w:sz w:val="20"/>
          <w:lang w:eastAsia="zh-CN"/>
        </w:rPr>
        <w:t>May 19th – 23rd, 2025</w:t>
      </w:r>
    </w:p>
    <w:p w14:paraId="5903CE2B" w14:textId="5175FAF3"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0AA78CA7" w:rsidR="001E08E6" w:rsidRPr="002C19EB" w:rsidRDefault="0071278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UE feature list for </w:t>
      </w:r>
      <w:r w:rsidR="00012A09" w:rsidRPr="00012A09">
        <w:rPr>
          <w:rFonts w:ascii="Times New Roman" w:eastAsia="MS Mincho" w:hAnsi="Times New Roman"/>
          <w:b/>
          <w:bCs/>
          <w:kern w:val="32"/>
          <w:szCs w:val="28"/>
          <w:lang w:val="en-US" w:eastAsia="en-US"/>
        </w:rPr>
        <w:t>NTN for Internet of Things (IoT)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230"/>
        <w:gridCol w:w="2533"/>
        <w:gridCol w:w="1310"/>
        <w:gridCol w:w="1241"/>
        <w:gridCol w:w="1543"/>
        <w:gridCol w:w="2299"/>
        <w:gridCol w:w="1600"/>
        <w:gridCol w:w="1479"/>
        <w:gridCol w:w="1497"/>
        <w:gridCol w:w="2642"/>
        <w:gridCol w:w="1945"/>
      </w:tblGrid>
      <w:tr w:rsidR="004E227D" w:rsidRPr="004E227D" w14:paraId="11FB2817" w14:textId="77777777" w:rsidTr="004568B9">
        <w:trPr>
          <w:trHeight w:val="20"/>
        </w:trPr>
        <w:tc>
          <w:tcPr>
            <w:tcW w:w="0" w:type="auto"/>
            <w:tcBorders>
              <w:top w:val="single" w:sz="4" w:space="0" w:color="auto"/>
              <w:left w:val="single" w:sz="4" w:space="0" w:color="auto"/>
              <w:bottom w:val="single" w:sz="4" w:space="0" w:color="auto"/>
              <w:right w:val="single" w:sz="4" w:space="0" w:color="auto"/>
            </w:tcBorders>
            <w:hideMark/>
          </w:tcPr>
          <w:p w14:paraId="48CF4DE5"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EC30D8"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Index</w:t>
            </w:r>
          </w:p>
        </w:tc>
        <w:tc>
          <w:tcPr>
            <w:tcW w:w="0" w:type="auto"/>
            <w:tcBorders>
              <w:top w:val="single" w:sz="4" w:space="0" w:color="auto"/>
              <w:left w:val="single" w:sz="4" w:space="0" w:color="auto"/>
              <w:bottom w:val="single" w:sz="4" w:space="0" w:color="auto"/>
              <w:right w:val="single" w:sz="4" w:space="0" w:color="auto"/>
            </w:tcBorders>
            <w:hideMark/>
          </w:tcPr>
          <w:p w14:paraId="271AA277"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D77A75"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81C26E"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0CCD53"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 xml:space="preserve">Need for the </w:t>
            </w:r>
            <w:proofErr w:type="spellStart"/>
            <w:r w:rsidRPr="004E227D">
              <w:rPr>
                <w:rFonts w:ascii="Arial" w:eastAsia="Times New Roman" w:hAnsi="Arial"/>
                <w:b/>
                <w:sz w:val="18"/>
              </w:rPr>
              <w:t>eNB</w:t>
            </w:r>
            <w:proofErr w:type="spellEnd"/>
            <w:r w:rsidRPr="004E227D">
              <w:rPr>
                <w:rFonts w:ascii="Arial" w:eastAsia="Times New Roman" w:hAnsi="Arial"/>
                <w:b/>
                <w:sz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2DE169"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0A2D6771" w14:textId="77777777" w:rsidR="004E227D" w:rsidRPr="004E227D" w:rsidRDefault="004E227D" w:rsidP="004E227D">
            <w:pPr>
              <w:keepNext/>
              <w:keepLines/>
              <w:rPr>
                <w:rFonts w:ascii="Arial" w:eastAsia="宋体" w:hAnsi="Arial" w:cs="Arial"/>
                <w:b/>
                <w:color w:val="000000"/>
                <w:sz w:val="18"/>
                <w:szCs w:val="18"/>
              </w:rPr>
            </w:pPr>
            <w:r w:rsidRPr="004E227D">
              <w:rPr>
                <w:rFonts w:ascii="Arial" w:eastAsia="宋体" w:hAnsi="Arial"/>
                <w:b/>
                <w:sz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AE61BEB" w14:textId="77777777" w:rsidR="004E227D" w:rsidRPr="004E227D" w:rsidRDefault="004E227D" w:rsidP="004E227D">
            <w:pPr>
              <w:keepNext/>
              <w:keepLines/>
              <w:rPr>
                <w:rFonts w:ascii="Arial" w:eastAsia="宋体" w:hAnsi="Arial"/>
                <w:b/>
                <w:sz w:val="18"/>
              </w:rPr>
            </w:pPr>
            <w:r w:rsidRPr="004E227D">
              <w:rPr>
                <w:rFonts w:ascii="Arial" w:eastAsia="宋体" w:hAnsi="Arial"/>
                <w:b/>
                <w:sz w:val="18"/>
              </w:rPr>
              <w:t>Type</w:t>
            </w:r>
          </w:p>
          <w:p w14:paraId="38C9ACE3" w14:textId="77777777" w:rsidR="004E227D" w:rsidRPr="004E227D" w:rsidRDefault="004E227D" w:rsidP="004E227D">
            <w:pPr>
              <w:keepNext/>
              <w:keepLines/>
              <w:rPr>
                <w:rFonts w:ascii="Arial" w:eastAsia="宋体" w:hAnsi="Arial" w:cs="Arial"/>
                <w:b/>
                <w:color w:val="000000"/>
                <w:sz w:val="18"/>
                <w:szCs w:val="18"/>
              </w:rPr>
            </w:pPr>
            <w:r w:rsidRPr="004E227D">
              <w:rPr>
                <w:rFonts w:ascii="Arial" w:eastAsia="宋体" w:hAnsi="Arial"/>
                <w:b/>
                <w:sz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BFA41E1"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BE1E2B"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A9831C3"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Note</w:t>
            </w:r>
          </w:p>
        </w:tc>
        <w:tc>
          <w:tcPr>
            <w:tcW w:w="0" w:type="auto"/>
            <w:tcBorders>
              <w:top w:val="single" w:sz="4" w:space="0" w:color="auto"/>
              <w:left w:val="single" w:sz="4" w:space="0" w:color="auto"/>
              <w:bottom w:val="single" w:sz="4" w:space="0" w:color="auto"/>
              <w:right w:val="single" w:sz="4" w:space="0" w:color="auto"/>
            </w:tcBorders>
            <w:hideMark/>
          </w:tcPr>
          <w:p w14:paraId="2BB9CD06" w14:textId="77777777" w:rsidR="004E227D" w:rsidRPr="004E227D" w:rsidRDefault="004E227D" w:rsidP="004E227D">
            <w:pPr>
              <w:keepNext/>
              <w:keepLines/>
              <w:overflowPunct w:val="0"/>
              <w:autoSpaceDE w:val="0"/>
              <w:autoSpaceDN w:val="0"/>
              <w:adjustRightInd w:val="0"/>
              <w:jc w:val="center"/>
              <w:textAlignment w:val="baseline"/>
              <w:rPr>
                <w:rFonts w:ascii="Arial" w:eastAsia="Times New Roman" w:hAnsi="Arial" w:cs="Arial"/>
                <w:b/>
                <w:color w:val="000000"/>
                <w:sz w:val="18"/>
                <w:szCs w:val="18"/>
              </w:rPr>
            </w:pPr>
            <w:r w:rsidRPr="004E227D">
              <w:rPr>
                <w:rFonts w:ascii="Arial" w:eastAsia="Times New Roman" w:hAnsi="Arial"/>
                <w:b/>
                <w:sz w:val="18"/>
              </w:rPr>
              <w:t>Mandatory/Optional</w:t>
            </w:r>
          </w:p>
        </w:tc>
      </w:tr>
      <w:tr w:rsidR="004E227D" w:rsidRPr="004E227D" w14:paraId="69BD80D8" w14:textId="77777777" w:rsidTr="004E22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DA3B7" w14:textId="77777777" w:rsidR="004E227D" w:rsidRPr="004E227D" w:rsidRDefault="004E227D" w:rsidP="004E227D">
            <w:pPr>
              <w:keepNext/>
              <w:keepLines/>
              <w:rPr>
                <w:rFonts w:ascii="Arial" w:eastAsia="宋体" w:hAnsi="Arial" w:cs="Arial"/>
                <w:color w:val="000000"/>
                <w:sz w:val="18"/>
                <w:szCs w:val="18"/>
              </w:rPr>
            </w:pPr>
            <w:r w:rsidRPr="004E227D">
              <w:rPr>
                <w:rFonts w:ascii="Arial" w:eastAsia="宋体"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E8783" w14:textId="77777777"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1-</w:t>
            </w:r>
            <w:r w:rsidRPr="004E227D">
              <w:rPr>
                <w:rFonts w:ascii="Arial" w:eastAsia="MS Mincho" w:hAnsi="Arial" w:cs="Arial" w:hint="eastAsia"/>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72F3" w14:textId="77777777"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39D42" w14:textId="77777777" w:rsidR="004E227D" w:rsidRPr="004E227D" w:rsidRDefault="004E227D" w:rsidP="004E227D">
            <w:pPr>
              <w:rPr>
                <w:rFonts w:ascii="Arial" w:hAnsi="Arial" w:cs="Arial"/>
                <w:color w:val="000000"/>
                <w:sz w:val="18"/>
                <w:szCs w:val="18"/>
              </w:rPr>
            </w:pPr>
            <w:r w:rsidRPr="004E227D">
              <w:rPr>
                <w:rFonts w:ascii="Arial" w:hAnsi="Arial" w:cs="Arial"/>
                <w:color w:val="000000"/>
                <w:sz w:val="18"/>
                <w:szCs w:val="18"/>
              </w:rPr>
              <w:t>1. Support of symbol-level length-2 OCC for single-tone NPUSCH format 1 with 3.75 kHz SCS in RRC_CONNECTED</w:t>
            </w:r>
          </w:p>
          <w:p w14:paraId="0B34C3AC" w14:textId="3C38A2E8" w:rsidR="004E227D" w:rsidRPr="004E227D" w:rsidRDefault="004E227D" w:rsidP="004E227D">
            <w:pPr>
              <w:rPr>
                <w:rFonts w:ascii="Arial" w:hAnsi="Arial" w:cs="Arial"/>
                <w:color w:val="000000"/>
                <w:sz w:val="18"/>
                <w:szCs w:val="18"/>
              </w:rPr>
            </w:pPr>
            <w:r w:rsidRPr="004E227D">
              <w:rPr>
                <w:rFonts w:ascii="Arial" w:hAnsi="Arial" w:cs="Arial"/>
                <w:color w:val="000000"/>
                <w:sz w:val="18"/>
                <w:szCs w:val="18"/>
              </w:rPr>
              <w:t>2. Support of TDM DMRS over 4 slots where DMRS are transmitted in the first 2 slots and DMRS REs are blanked in the next 2 slots, or vice-versa</w:t>
            </w:r>
          </w:p>
          <w:p w14:paraId="02435709" w14:textId="31111458" w:rsidR="004E227D" w:rsidRPr="004E227D" w:rsidRDefault="004E227D" w:rsidP="004E227D">
            <w:pPr>
              <w:rPr>
                <w:rFonts w:ascii="Arial" w:hAnsi="Arial" w:cs="Arial"/>
                <w:color w:val="000000"/>
                <w:sz w:val="18"/>
                <w:szCs w:val="18"/>
              </w:rPr>
            </w:pPr>
            <w:r w:rsidRPr="004E227D">
              <w:rPr>
                <w:rFonts w:ascii="Arial" w:hAnsi="Arial" w:cs="Arial"/>
                <w:color w:val="000000"/>
                <w:sz w:val="18"/>
                <w:szCs w:val="18"/>
              </w:rPr>
              <w:t>3. Dynamic activation/deactivation of OCC feature</w:t>
            </w:r>
            <w:r>
              <w:rPr>
                <w:rFonts w:ascii="Arial" w:hAnsi="Arial" w:cs="Arial"/>
                <w:color w:val="000000"/>
                <w:sz w:val="18"/>
                <w:szCs w:val="18"/>
              </w:rPr>
              <w:t xml:space="preserve"> via DCI</w:t>
            </w:r>
          </w:p>
          <w:p w14:paraId="69463D2B" w14:textId="16621610" w:rsidR="004E227D" w:rsidRPr="004E227D" w:rsidRDefault="004E227D" w:rsidP="004E227D">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577E8" w14:textId="51E62669"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DE97" w14:textId="77777777"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227D" w14:textId="77777777"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1B3C" w14:textId="77777777" w:rsidR="004E227D" w:rsidRPr="004E227D" w:rsidRDefault="004E227D" w:rsidP="004E227D">
            <w:pPr>
              <w:keepNext/>
              <w:keepLines/>
              <w:rPr>
                <w:rFonts w:ascii="Arial" w:eastAsia="宋体" w:hAnsi="Arial" w:cs="Arial"/>
                <w:color w:val="000000"/>
                <w:sz w:val="18"/>
                <w:szCs w:val="18"/>
                <w:lang w:val="en-US" w:eastAsia="zh-CN"/>
              </w:rPr>
            </w:pPr>
            <w:r w:rsidRPr="004E227D">
              <w:rPr>
                <w:rFonts w:ascii="Arial" w:eastAsia="宋体" w:hAnsi="Arial" w:cs="Arial"/>
                <w:color w:val="000000"/>
                <w:sz w:val="18"/>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9028" w14:textId="10C7F831" w:rsidR="004E227D" w:rsidRPr="004E227D" w:rsidRDefault="004E227D" w:rsidP="004E227D">
            <w:pPr>
              <w:keepNext/>
              <w:keepLines/>
              <w:rPr>
                <w:rFonts w:ascii="Arial" w:eastAsia="宋体" w:hAnsi="Arial" w:cs="Arial"/>
                <w:color w:val="000000"/>
                <w:sz w:val="18"/>
                <w:szCs w:val="18"/>
                <w:lang w:eastAsia="zh-CN"/>
              </w:rPr>
            </w:pPr>
            <w:r w:rsidRPr="004E227D">
              <w:rPr>
                <w:rFonts w:ascii="Arial" w:eastAsia="宋体"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33AF" w14:textId="51EEB8B5" w:rsidR="004E227D" w:rsidRPr="004E227D" w:rsidRDefault="004E227D" w:rsidP="004E227D">
            <w:pPr>
              <w:keepNext/>
              <w:keepLines/>
              <w:rPr>
                <w:rFonts w:ascii="Arial" w:eastAsia="MS Mincho" w:hAnsi="Arial" w:cs="Arial"/>
                <w:color w:val="000000"/>
                <w:sz w:val="18"/>
                <w:szCs w:val="18"/>
                <w:highlight w:val="yellow"/>
              </w:rPr>
            </w:pPr>
            <w:r w:rsidRPr="004E227D">
              <w:rPr>
                <w:rFonts w:ascii="Arial" w:eastAsia="MS Mincho"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A2A9" w14:textId="77777777" w:rsidR="004E227D" w:rsidRPr="004E227D" w:rsidRDefault="004E227D" w:rsidP="004E227D">
            <w:pPr>
              <w:keepNext/>
              <w:keepLines/>
              <w:rPr>
                <w:rFonts w:ascii="Arial" w:eastAsia="MS Mincho" w:hAnsi="Arial" w:cs="Arial"/>
                <w:color w:val="000000"/>
                <w:sz w:val="18"/>
                <w:szCs w:val="18"/>
                <w:highlight w:val="yellow"/>
              </w:rPr>
            </w:pPr>
            <w:r w:rsidRPr="004E227D">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85FA" w14:textId="64B50B31" w:rsidR="004E227D" w:rsidRPr="004E227D" w:rsidRDefault="004E227D" w:rsidP="004E227D">
            <w:pPr>
              <w:keepNext/>
              <w:keepLines/>
              <w:rPr>
                <w:rFonts w:ascii="Arial" w:eastAsia="宋体" w:hAnsi="Arial" w:cs="Arial"/>
                <w:color w:val="000000"/>
                <w:sz w:val="18"/>
                <w:szCs w:val="18"/>
                <w:lang w:eastAsia="en-US"/>
              </w:rPr>
            </w:pPr>
            <w:r w:rsidRPr="004E227D">
              <w:rPr>
                <w:rFonts w:ascii="Arial" w:eastAsia="宋体" w:hAnsi="Arial" w:cs="Arial"/>
                <w:color w:val="000000"/>
                <w:sz w:val="18"/>
                <w:szCs w:val="18"/>
                <w:lang w:eastAsia="en-US"/>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8FD3" w14:textId="77777777" w:rsidR="004E227D" w:rsidRPr="004E227D" w:rsidRDefault="004E227D" w:rsidP="004E227D">
            <w:pPr>
              <w:keepNext/>
              <w:keepLines/>
              <w:rPr>
                <w:rFonts w:ascii="Arial" w:eastAsia="宋体" w:hAnsi="Arial" w:cs="Arial"/>
                <w:color w:val="000000"/>
                <w:sz w:val="18"/>
                <w:szCs w:val="18"/>
              </w:rPr>
            </w:pPr>
            <w:r w:rsidRPr="004E227D">
              <w:rPr>
                <w:rFonts w:ascii="Arial" w:eastAsia="宋体" w:hAnsi="Arial" w:cs="Arial"/>
                <w:color w:val="000000"/>
                <w:sz w:val="18"/>
                <w:szCs w:val="18"/>
              </w:rPr>
              <w:t>Optional with capability signalling</w:t>
            </w:r>
          </w:p>
        </w:tc>
      </w:tr>
      <w:tr w:rsidR="004E227D" w:rsidRPr="004E227D" w14:paraId="03F04FF3" w14:textId="77777777" w:rsidTr="004E22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04CD97" w14:textId="77777777" w:rsidR="004E227D" w:rsidRPr="004E227D" w:rsidRDefault="004E227D" w:rsidP="004E227D">
            <w:pPr>
              <w:keepNext/>
              <w:keepLines/>
              <w:rPr>
                <w:rFonts w:ascii="Arial" w:eastAsia="宋体" w:hAnsi="Arial" w:cs="Arial"/>
                <w:color w:val="000000"/>
                <w:sz w:val="18"/>
                <w:szCs w:val="18"/>
              </w:rPr>
            </w:pPr>
            <w:r w:rsidRPr="004E227D">
              <w:rPr>
                <w:rFonts w:ascii="Arial" w:eastAsia="宋体"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DBA5" w14:textId="77777777"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1-</w:t>
            </w:r>
            <w:r w:rsidRPr="004E227D">
              <w:rPr>
                <w:rFonts w:ascii="Arial" w:eastAsia="MS Mincho" w:hAnsi="Arial" w:cs="Arial" w:hint="eastAsia"/>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0EDA" w14:textId="77777777"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86BB" w14:textId="77777777" w:rsidR="004E227D" w:rsidRPr="004E227D" w:rsidRDefault="004E227D" w:rsidP="004E227D">
            <w:pPr>
              <w:rPr>
                <w:rFonts w:ascii="Arial" w:hAnsi="Arial" w:cs="Arial"/>
                <w:color w:val="000000"/>
                <w:sz w:val="18"/>
                <w:szCs w:val="18"/>
              </w:rPr>
            </w:pPr>
            <w:r w:rsidRPr="004E227D">
              <w:rPr>
                <w:rFonts w:ascii="Arial" w:hAnsi="Arial" w:cs="Arial"/>
                <w:color w:val="000000"/>
                <w:sz w:val="18"/>
                <w:szCs w:val="18"/>
              </w:rPr>
              <w:t>1. Support of slot-level length-2 OCC for single-tone NPUSCH format 1 with 15 kHz SCS in RRC_CONNECTED</w:t>
            </w:r>
          </w:p>
          <w:p w14:paraId="04257CFE" w14:textId="1A6FF6DD" w:rsidR="004E227D" w:rsidRPr="004E227D" w:rsidRDefault="004E227D" w:rsidP="004E227D">
            <w:pPr>
              <w:rPr>
                <w:rFonts w:ascii="Arial" w:hAnsi="Arial" w:cs="Arial"/>
                <w:color w:val="000000"/>
                <w:sz w:val="18"/>
                <w:szCs w:val="18"/>
              </w:rPr>
            </w:pPr>
            <w:r w:rsidRPr="004E227D">
              <w:rPr>
                <w:rFonts w:ascii="Arial" w:hAnsi="Arial" w:cs="Arial"/>
                <w:color w:val="000000"/>
                <w:sz w:val="18"/>
                <w:szCs w:val="18"/>
              </w:rPr>
              <w:t>2. Support of CDM DMRS for NPUSCH format 1 with 15 kHz SCS</w:t>
            </w:r>
          </w:p>
          <w:p w14:paraId="2D38D392" w14:textId="177CE6F6" w:rsidR="004E227D" w:rsidRPr="004E227D" w:rsidRDefault="004E227D" w:rsidP="004E227D">
            <w:pPr>
              <w:rPr>
                <w:rFonts w:ascii="Arial" w:hAnsi="Arial" w:cs="Arial"/>
                <w:color w:val="000000"/>
                <w:sz w:val="18"/>
                <w:szCs w:val="18"/>
              </w:rPr>
            </w:pPr>
            <w:r w:rsidRPr="004E227D">
              <w:rPr>
                <w:rFonts w:ascii="Arial" w:hAnsi="Arial" w:cs="Arial"/>
                <w:color w:val="000000"/>
                <w:sz w:val="18"/>
                <w:szCs w:val="18"/>
              </w:rPr>
              <w:t>3. Dynamic activation/deactivation of OCC feature</w:t>
            </w:r>
            <w:r>
              <w:rPr>
                <w:rFonts w:ascii="Arial" w:hAnsi="Arial" w:cs="Arial"/>
                <w:color w:val="000000"/>
                <w:sz w:val="18"/>
                <w:szCs w:val="18"/>
              </w:rPr>
              <w:t xml:space="preserve"> via DCI</w:t>
            </w:r>
          </w:p>
          <w:p w14:paraId="0117830D" w14:textId="4BF50EAC" w:rsidR="004E227D" w:rsidRPr="004E227D" w:rsidRDefault="004E227D" w:rsidP="004E227D">
            <w:pPr>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44B0" w14:textId="6EB935C6"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71245" w14:textId="77777777" w:rsidR="004E227D" w:rsidRPr="004E227D" w:rsidRDefault="004E227D" w:rsidP="004E227D">
            <w:pPr>
              <w:keepNext/>
              <w:keepLines/>
              <w:rPr>
                <w:rFonts w:ascii="Arial" w:eastAsia="宋体" w:hAnsi="Arial" w:cs="Arial"/>
                <w:color w:val="000000"/>
                <w:sz w:val="18"/>
                <w:szCs w:val="18"/>
                <w:lang w:eastAsia="zh-CN"/>
              </w:rPr>
            </w:pPr>
            <w:r w:rsidRPr="004E227D">
              <w:rPr>
                <w:rFonts w:ascii="Arial" w:eastAsia="MS Mincho"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4A985" w14:textId="77777777" w:rsidR="004E227D" w:rsidRPr="004E227D" w:rsidRDefault="004E227D" w:rsidP="004E227D">
            <w:pPr>
              <w:keepNext/>
              <w:keepLines/>
              <w:rPr>
                <w:rFonts w:ascii="Arial" w:eastAsia="宋体" w:hAnsi="Arial" w:cs="Arial"/>
                <w:color w:val="000000"/>
                <w:sz w:val="18"/>
                <w:szCs w:val="18"/>
              </w:rPr>
            </w:pPr>
            <w:r w:rsidRPr="004E227D">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45F5" w14:textId="77777777" w:rsidR="004E227D" w:rsidRPr="004E227D" w:rsidRDefault="004E227D" w:rsidP="004E227D">
            <w:pPr>
              <w:keepNext/>
              <w:keepLines/>
              <w:rPr>
                <w:rFonts w:ascii="Arial" w:eastAsia="宋体" w:hAnsi="Arial" w:cs="Arial"/>
                <w:color w:val="000000"/>
                <w:sz w:val="18"/>
                <w:szCs w:val="18"/>
                <w:lang w:val="en-US" w:eastAsia="zh-CN"/>
              </w:rPr>
            </w:pPr>
            <w:r w:rsidRPr="004E227D">
              <w:rPr>
                <w:rFonts w:ascii="Arial" w:eastAsia="MS Mincho" w:hAnsi="Arial" w:cs="Arial" w:hint="eastAsia"/>
                <w:color w:val="000000"/>
                <w:sz w:val="18"/>
                <w:szCs w:val="18"/>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09E66" w14:textId="5D30AB5B" w:rsidR="004E227D" w:rsidRPr="004E227D" w:rsidRDefault="004E227D" w:rsidP="004E227D">
            <w:pPr>
              <w:keepNext/>
              <w:keepLines/>
              <w:rPr>
                <w:rFonts w:ascii="Arial" w:eastAsia="宋体" w:hAnsi="Arial" w:cs="Arial"/>
                <w:color w:val="000000"/>
                <w:sz w:val="18"/>
                <w:szCs w:val="18"/>
                <w:lang w:eastAsia="zh-CN"/>
              </w:rPr>
            </w:pPr>
            <w:r w:rsidRPr="004E227D">
              <w:rPr>
                <w:rFonts w:ascii="Arial" w:eastAsia="宋体" w:hAnsi="Arial"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7318" w14:textId="44B145B0" w:rsidR="004E227D" w:rsidRPr="004E227D" w:rsidRDefault="004E227D" w:rsidP="004E227D">
            <w:pPr>
              <w:keepNext/>
              <w:keepLines/>
              <w:rPr>
                <w:rFonts w:ascii="Arial" w:eastAsia="宋体" w:hAnsi="Arial" w:cs="Arial"/>
                <w:color w:val="000000"/>
                <w:sz w:val="18"/>
                <w:szCs w:val="18"/>
              </w:rPr>
            </w:pPr>
            <w:r w:rsidRPr="004E227D">
              <w:rPr>
                <w:rFonts w:ascii="Arial" w:eastAsia="MS Mincho"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11080" w14:textId="77777777" w:rsidR="004E227D" w:rsidRPr="004E227D" w:rsidRDefault="004E227D" w:rsidP="004E227D">
            <w:pPr>
              <w:keepNext/>
              <w:keepLines/>
              <w:rPr>
                <w:rFonts w:ascii="Arial" w:eastAsia="宋体" w:hAnsi="Arial" w:cs="Arial"/>
                <w:color w:val="000000"/>
                <w:sz w:val="18"/>
                <w:szCs w:val="18"/>
              </w:rPr>
            </w:pPr>
            <w:r w:rsidRPr="004E227D">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60B6" w14:textId="0BFABC35" w:rsidR="004E227D" w:rsidRPr="004E227D" w:rsidRDefault="004E227D" w:rsidP="004E227D">
            <w:pPr>
              <w:keepNext/>
              <w:keepLines/>
              <w:rPr>
                <w:rFonts w:ascii="Arial" w:eastAsia="宋体" w:hAnsi="Arial" w:cs="Arial"/>
                <w:color w:val="000000"/>
                <w:sz w:val="18"/>
                <w:szCs w:val="18"/>
                <w:lang w:eastAsia="en-US"/>
              </w:rPr>
            </w:pPr>
            <w:r w:rsidRPr="004E227D">
              <w:rPr>
                <w:rFonts w:ascii="Arial" w:eastAsia="宋体" w:hAnsi="Arial" w:cs="Arial"/>
                <w:color w:val="000000"/>
                <w:sz w:val="18"/>
                <w:szCs w:val="18"/>
                <w:lang w:eastAsia="en-US"/>
              </w:rPr>
              <w:t>Note: This FG is applicable only to IoT-NTN FDD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FD7B" w14:textId="77777777" w:rsidR="004E227D" w:rsidRPr="004E227D" w:rsidRDefault="004E227D" w:rsidP="004E227D">
            <w:pPr>
              <w:keepNext/>
              <w:keepLines/>
              <w:rPr>
                <w:rFonts w:ascii="Arial" w:eastAsia="宋体" w:hAnsi="Arial" w:cs="Arial"/>
                <w:color w:val="000000"/>
                <w:sz w:val="18"/>
                <w:szCs w:val="18"/>
              </w:rPr>
            </w:pPr>
            <w:r w:rsidRPr="004E227D">
              <w:rPr>
                <w:rFonts w:ascii="Arial" w:eastAsia="宋体" w:hAnsi="Arial" w:cs="Arial"/>
                <w:color w:val="000000"/>
                <w:sz w:val="18"/>
                <w:szCs w:val="18"/>
              </w:rPr>
              <w:t>Optional with capability signalling</w:t>
            </w:r>
          </w:p>
        </w:tc>
      </w:tr>
      <w:tr w:rsidR="004E227D" w:rsidRPr="004E227D" w14:paraId="101374AB" w14:textId="77777777" w:rsidTr="004E227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FCC7D" w14:textId="26E61091" w:rsidR="004E227D" w:rsidRPr="004E227D" w:rsidRDefault="004E227D" w:rsidP="004E227D">
            <w:pPr>
              <w:keepNext/>
              <w:keepLines/>
              <w:rPr>
                <w:rFonts w:ascii="Arial" w:eastAsia="宋体" w:hAnsi="Arial" w:cs="Arial"/>
                <w:color w:val="000000"/>
                <w:sz w:val="18"/>
                <w:szCs w:val="18"/>
              </w:rPr>
            </w:pPr>
            <w:r w:rsidRPr="004E227D">
              <w:rPr>
                <w:rFonts w:ascii="Arial" w:eastAsia="宋体" w:hAnsi="Arial" w:cs="Arial"/>
                <w:color w:val="000000"/>
                <w:sz w:val="18"/>
                <w:szCs w:val="18"/>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9EAA" w14:textId="7C8FCF4B"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D5FE" w14:textId="34106EF3"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 xml:space="preserve">GSO/NGSO satellite orbit differentiation for </w:t>
            </w:r>
            <w:r w:rsidRPr="004E227D">
              <w:rPr>
                <w:rFonts w:ascii="Arial" w:eastAsia="MS Mincho" w:hAnsi="Arial" w:cs="Arial" w:hint="eastAsia"/>
                <w:color w:val="000000"/>
                <w:sz w:val="18"/>
                <w:szCs w:val="18"/>
              </w:rPr>
              <w:t xml:space="preserve">OCC </w:t>
            </w:r>
            <w:r w:rsidRPr="004E227D">
              <w:rPr>
                <w:rFonts w:ascii="Arial" w:eastAsia="MS Mincho" w:hAnsi="Arial" w:cs="Arial"/>
                <w:color w:val="000000"/>
                <w:sz w:val="18"/>
                <w:szCs w:val="18"/>
              </w:rPr>
              <w:t xml:space="preserve">with </w:t>
            </w:r>
            <w:r w:rsidRPr="004E227D">
              <w:rPr>
                <w:rFonts w:ascii="Arial" w:eastAsia="MS Mincho" w:hAnsi="Arial" w:cs="Arial" w:hint="eastAsia"/>
                <w:color w:val="000000"/>
                <w:sz w:val="18"/>
                <w:szCs w:val="18"/>
              </w:rPr>
              <w:t>single-tone</w:t>
            </w:r>
            <w:r w:rsidRPr="004E227D">
              <w:rPr>
                <w:rFonts w:ascii="Arial" w:eastAsia="MS Mincho" w:hAnsi="Arial" w:cs="Arial"/>
                <w:color w:val="000000"/>
                <w:sz w:val="18"/>
                <w:szCs w:val="18"/>
              </w:rPr>
              <w:t xml:space="preserve"> for</w:t>
            </w:r>
            <w:r w:rsidRPr="004E227D">
              <w:rPr>
                <w:rFonts w:ascii="Arial" w:eastAsia="MS Mincho" w:hAnsi="Arial" w:cs="Arial" w:hint="eastAsia"/>
                <w:color w:val="000000"/>
                <w:sz w:val="18"/>
                <w:szCs w:val="18"/>
              </w:rPr>
              <w:t xml:space="preserve"> NPUSCH format 1 with </w:t>
            </w:r>
            <w:r w:rsidRPr="004E227D">
              <w:rPr>
                <w:rFonts w:ascii="Arial" w:eastAsia="MS Mincho" w:hAnsi="Arial" w:cs="Arial"/>
                <w:color w:val="000000"/>
                <w:sz w:val="18"/>
                <w:szCs w:val="18"/>
              </w:rPr>
              <w:t xml:space="preserve">15 kHz / </w:t>
            </w:r>
            <w:r w:rsidRPr="004E227D">
              <w:rPr>
                <w:rFonts w:ascii="Arial" w:eastAsia="MS Mincho" w:hAnsi="Arial"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633D" w14:textId="757D401C" w:rsidR="004E227D" w:rsidRPr="004E227D" w:rsidRDefault="004E227D" w:rsidP="004E227D">
            <w:pPr>
              <w:rPr>
                <w:rFonts w:ascii="Arial" w:eastAsia="MS Mincho" w:hAnsi="Arial" w:cs="Arial"/>
                <w:color w:val="000000"/>
                <w:sz w:val="18"/>
                <w:szCs w:val="18"/>
              </w:rPr>
            </w:pPr>
            <w:r w:rsidRPr="004E227D">
              <w:rPr>
                <w:rFonts w:ascii="Arial" w:eastAsia="MS Mincho" w:hAnsi="Arial" w:cs="Arial" w:hint="eastAsia"/>
                <w:color w:val="000000"/>
                <w:sz w:val="18"/>
                <w:szCs w:val="18"/>
              </w:rPr>
              <w:t xml:space="preserve">1. </w:t>
            </w:r>
            <w:r w:rsidRPr="004E227D">
              <w:rPr>
                <w:rFonts w:ascii="Arial" w:eastAsia="MS Mincho" w:hAnsi="Arial" w:cs="Arial"/>
                <w:color w:val="000000"/>
                <w:sz w:val="18"/>
                <w:szCs w:val="18"/>
              </w:rPr>
              <w:t xml:space="preserve">Support of only GSO or NGSO scenario (or both GSO and NGSO if the indication is absent) for </w:t>
            </w:r>
            <w:r w:rsidRPr="004E227D">
              <w:rPr>
                <w:rFonts w:ascii="Arial" w:eastAsia="MS Mincho" w:hAnsi="Arial" w:cs="Arial" w:hint="eastAsia"/>
                <w:color w:val="000000"/>
                <w:sz w:val="18"/>
                <w:szCs w:val="18"/>
              </w:rPr>
              <w:t xml:space="preserve">OCC </w:t>
            </w:r>
            <w:r w:rsidRPr="004E227D">
              <w:rPr>
                <w:rFonts w:ascii="Arial" w:eastAsia="MS Mincho" w:hAnsi="Arial" w:cs="Arial"/>
                <w:color w:val="000000"/>
                <w:sz w:val="18"/>
                <w:szCs w:val="18"/>
              </w:rPr>
              <w:t xml:space="preserve">with </w:t>
            </w:r>
            <w:r w:rsidRPr="004E227D">
              <w:rPr>
                <w:rFonts w:ascii="Arial" w:eastAsia="MS Mincho" w:hAnsi="Arial" w:cs="Arial" w:hint="eastAsia"/>
                <w:color w:val="000000"/>
                <w:sz w:val="18"/>
                <w:szCs w:val="18"/>
              </w:rPr>
              <w:t xml:space="preserve">single-tone NPUSCH format 1 with </w:t>
            </w:r>
            <w:r w:rsidRPr="004E227D">
              <w:rPr>
                <w:rFonts w:ascii="Arial" w:eastAsia="MS Mincho" w:hAnsi="Arial" w:cs="Arial"/>
                <w:color w:val="000000"/>
                <w:sz w:val="18"/>
                <w:szCs w:val="18"/>
              </w:rPr>
              <w:t xml:space="preserve">15 kHz / </w:t>
            </w:r>
            <w:r w:rsidRPr="004E227D">
              <w:rPr>
                <w:rFonts w:ascii="Arial" w:eastAsia="MS Mincho" w:hAnsi="Arial" w:cs="Arial" w:hint="eastAsia"/>
                <w:color w:val="000000"/>
                <w:sz w:val="18"/>
                <w:szCs w:val="18"/>
              </w:rPr>
              <w:t>3.75 kHz SCS in RRC_CONNECTED</w:t>
            </w:r>
            <w:r w:rsidRPr="004E227D">
              <w:rPr>
                <w:rFonts w:ascii="Arial" w:eastAsia="MS Mincho" w:hAnsi="Arial" w:cs="Arial"/>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FFA3" w14:textId="61115839"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1-1 or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C004E" w14:textId="71726BD4"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A659" w14:textId="4D9F9E26"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E8164" w14:textId="7F82F4A3"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 xml:space="preserve">UE does not support </w:t>
            </w:r>
            <w:r w:rsidRPr="004E227D">
              <w:rPr>
                <w:rFonts w:ascii="Arial" w:eastAsia="MS Mincho" w:hAnsi="Arial" w:cs="Arial"/>
                <w:color w:val="000000"/>
                <w:sz w:val="18"/>
                <w:szCs w:val="18"/>
              </w:rPr>
              <w:t xml:space="preserve">GSO/NGSO satellite orbit differentiation for </w:t>
            </w:r>
            <w:r w:rsidRPr="004E227D">
              <w:rPr>
                <w:rFonts w:ascii="Arial" w:eastAsia="MS Mincho" w:hAnsi="Arial" w:cs="Arial" w:hint="eastAsia"/>
                <w:color w:val="000000"/>
                <w:sz w:val="18"/>
                <w:szCs w:val="18"/>
              </w:rPr>
              <w:t xml:space="preserve">OCC </w:t>
            </w:r>
            <w:r w:rsidRPr="004E227D">
              <w:rPr>
                <w:rFonts w:ascii="Arial" w:eastAsia="MS Mincho" w:hAnsi="Arial" w:cs="Arial"/>
                <w:color w:val="000000"/>
                <w:sz w:val="18"/>
                <w:szCs w:val="18"/>
              </w:rPr>
              <w:t xml:space="preserve">with </w:t>
            </w:r>
            <w:r w:rsidRPr="004E227D">
              <w:rPr>
                <w:rFonts w:ascii="Arial" w:eastAsia="MS Mincho" w:hAnsi="Arial" w:cs="Arial" w:hint="eastAsia"/>
                <w:color w:val="000000"/>
                <w:sz w:val="18"/>
                <w:szCs w:val="18"/>
              </w:rPr>
              <w:t>single-tone</w:t>
            </w:r>
            <w:r w:rsidRPr="004E227D">
              <w:rPr>
                <w:rFonts w:ascii="Arial" w:eastAsia="MS Mincho" w:hAnsi="Arial" w:cs="Arial"/>
                <w:color w:val="000000"/>
                <w:sz w:val="18"/>
                <w:szCs w:val="18"/>
              </w:rPr>
              <w:t xml:space="preserve"> for</w:t>
            </w:r>
            <w:r w:rsidRPr="004E227D">
              <w:rPr>
                <w:rFonts w:ascii="Arial" w:eastAsia="MS Mincho" w:hAnsi="Arial" w:cs="Arial" w:hint="eastAsia"/>
                <w:color w:val="000000"/>
                <w:sz w:val="18"/>
                <w:szCs w:val="18"/>
              </w:rPr>
              <w:t xml:space="preserve"> NPUSCH format 1 with </w:t>
            </w:r>
            <w:r w:rsidRPr="004E227D">
              <w:rPr>
                <w:rFonts w:ascii="Arial" w:eastAsia="MS Mincho" w:hAnsi="Arial" w:cs="Arial"/>
                <w:color w:val="000000"/>
                <w:sz w:val="18"/>
                <w:szCs w:val="18"/>
              </w:rPr>
              <w:t xml:space="preserve">15 kHz / </w:t>
            </w:r>
            <w:r w:rsidRPr="004E227D">
              <w:rPr>
                <w:rFonts w:ascii="Arial" w:eastAsia="MS Mincho" w:hAnsi="Arial" w:cs="Arial" w:hint="eastAsia"/>
                <w:color w:val="000000"/>
                <w:sz w:val="18"/>
                <w:szCs w:val="18"/>
              </w:rPr>
              <w:t>3.75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CA19" w14:textId="5DF01370"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 xml:space="preserve">Per UE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3E2CC" w14:textId="5E26A433"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color w:val="000000"/>
                <w:sz w:val="18"/>
                <w:szCs w:val="18"/>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6B0E" w14:textId="0B7623AE"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3F2" w14:textId="77777777" w:rsidR="004E227D" w:rsidRPr="004E227D" w:rsidRDefault="004E227D" w:rsidP="004E227D">
            <w:pPr>
              <w:keepNext/>
              <w:keepLines/>
              <w:rPr>
                <w:rFonts w:ascii="Arial" w:eastAsia="MS Mincho" w:hAnsi="Arial" w:cs="Arial"/>
                <w:color w:val="000000"/>
                <w:sz w:val="18"/>
                <w:szCs w:val="18"/>
              </w:rPr>
            </w:pPr>
            <w:r w:rsidRPr="004E227D">
              <w:rPr>
                <w:rFonts w:ascii="Arial" w:eastAsia="MS Mincho" w:hAnsi="Arial" w:cs="Arial" w:hint="eastAsia"/>
                <w:color w:val="000000"/>
                <w:sz w:val="18"/>
                <w:szCs w:val="18"/>
              </w:rPr>
              <w:t xml:space="preserve">Note: This FG is applicable only to IoT-NTN </w:t>
            </w:r>
            <w:r w:rsidRPr="004E227D">
              <w:rPr>
                <w:rFonts w:ascii="Arial" w:eastAsia="MS Mincho" w:hAnsi="Arial" w:cs="Arial"/>
                <w:color w:val="000000"/>
                <w:sz w:val="18"/>
                <w:szCs w:val="18"/>
              </w:rPr>
              <w:t xml:space="preserve">FDD </w:t>
            </w:r>
            <w:r w:rsidRPr="004E227D">
              <w:rPr>
                <w:rFonts w:ascii="Arial" w:eastAsia="MS Mincho" w:hAnsi="Arial" w:cs="Arial" w:hint="eastAsia"/>
                <w:color w:val="000000"/>
                <w:sz w:val="18"/>
                <w:szCs w:val="18"/>
              </w:rPr>
              <w:t>band</w:t>
            </w:r>
          </w:p>
          <w:p w14:paraId="0CC3EB6D" w14:textId="77777777" w:rsidR="004E227D" w:rsidRDefault="004E227D" w:rsidP="004E227D">
            <w:pPr>
              <w:keepNext/>
              <w:keepLines/>
              <w:rPr>
                <w:rFonts w:eastAsia="Yu Mincho" w:cs="Arial"/>
                <w:color w:val="000000"/>
                <w:sz w:val="16"/>
                <w:szCs w:val="16"/>
              </w:rPr>
            </w:pPr>
          </w:p>
          <w:p w14:paraId="532B6646" w14:textId="77777777" w:rsidR="004E227D" w:rsidRPr="004E227D" w:rsidRDefault="004E227D" w:rsidP="004E227D">
            <w:pPr>
              <w:rPr>
                <w:rFonts w:asciiTheme="majorHAnsi" w:eastAsia="MS Mincho" w:hAnsiTheme="majorHAnsi" w:cstheme="majorHAnsi"/>
                <w:sz w:val="18"/>
                <w:szCs w:val="18"/>
              </w:rPr>
            </w:pPr>
            <w:r w:rsidRPr="004E227D">
              <w:rPr>
                <w:rFonts w:asciiTheme="majorHAnsi" w:eastAsia="MS Mincho" w:hAnsiTheme="majorHAnsi" w:cstheme="majorHAnsi"/>
                <w:sz w:val="18"/>
                <w:szCs w:val="18"/>
              </w:rPr>
              <w:t xml:space="preserve">NOTE: This FG should follow the same principle as </w:t>
            </w:r>
            <w:proofErr w:type="spellStart"/>
            <w:r w:rsidRPr="004E227D">
              <w:rPr>
                <w:rFonts w:asciiTheme="majorHAnsi" w:eastAsia="MS Mincho" w:hAnsiTheme="majorHAnsi" w:cstheme="majorHAnsi"/>
                <w:i/>
                <w:iCs/>
                <w:sz w:val="18"/>
                <w:szCs w:val="18"/>
              </w:rPr>
              <w:t>ntn-HarqEnhScenarioSupport</w:t>
            </w:r>
            <w:proofErr w:type="spellEnd"/>
            <w:r w:rsidRPr="004E227D">
              <w:rPr>
                <w:rFonts w:asciiTheme="majorHAnsi" w:eastAsia="MS Mincho" w:hAnsiTheme="majorHAnsi" w:cstheme="majorHAnsi"/>
                <w:i/>
                <w:iCs/>
                <w:sz w:val="18"/>
                <w:szCs w:val="18"/>
              </w:rPr>
              <w:t xml:space="preserve"> </w:t>
            </w:r>
            <w:r w:rsidRPr="004E227D">
              <w:rPr>
                <w:rFonts w:asciiTheme="majorHAnsi" w:eastAsia="MS Mincho" w:hAnsiTheme="majorHAnsi" w:cstheme="majorHAnsi"/>
                <w:sz w:val="18"/>
                <w:szCs w:val="18"/>
              </w:rPr>
              <w:t xml:space="preserve">from RAN1 perspective, based on the following agreement: </w:t>
            </w:r>
          </w:p>
          <w:p w14:paraId="42FF75AE" w14:textId="77777777" w:rsidR="004E227D" w:rsidRPr="004E227D" w:rsidRDefault="004E227D" w:rsidP="004E227D">
            <w:pPr>
              <w:rPr>
                <w:rFonts w:asciiTheme="majorHAnsi" w:eastAsia="Yu Mincho" w:hAnsiTheme="majorHAnsi" w:cstheme="majorHAnsi"/>
                <w:sz w:val="18"/>
                <w:szCs w:val="18"/>
              </w:rPr>
            </w:pPr>
            <w:r w:rsidRPr="004E227D">
              <w:rPr>
                <w:rFonts w:asciiTheme="majorHAnsi" w:eastAsia="Yu Mincho" w:hAnsiTheme="majorHAnsi" w:cstheme="majorHAnsi"/>
                <w:sz w:val="18"/>
                <w:szCs w:val="18"/>
                <w:highlight w:val="green"/>
              </w:rPr>
              <w:t>Agreement:</w:t>
            </w:r>
            <w:r w:rsidRPr="004E227D">
              <w:rPr>
                <w:rFonts w:asciiTheme="majorHAnsi" w:eastAsia="Yu Mincho" w:hAnsiTheme="majorHAnsi" w:cstheme="majorHAnsi"/>
                <w:sz w:val="18"/>
                <w:szCs w:val="18"/>
              </w:rPr>
              <w:t xml:space="preserve"> </w:t>
            </w:r>
          </w:p>
          <w:p w14:paraId="5D525D6A" w14:textId="77777777" w:rsidR="004E227D" w:rsidRPr="004E227D" w:rsidRDefault="004E227D" w:rsidP="004E227D">
            <w:pPr>
              <w:numPr>
                <w:ilvl w:val="0"/>
                <w:numId w:val="24"/>
              </w:numPr>
              <w:rPr>
                <w:rFonts w:asciiTheme="majorHAnsi" w:eastAsia="Yu Mincho" w:hAnsiTheme="majorHAnsi" w:cstheme="majorHAnsi"/>
                <w:sz w:val="18"/>
                <w:szCs w:val="18"/>
              </w:rPr>
            </w:pPr>
            <w:r w:rsidRPr="004E227D">
              <w:rPr>
                <w:rFonts w:asciiTheme="majorHAnsi" w:eastAsia="Yu Mincho" w:hAnsiTheme="majorHAnsi" w:cstheme="majorHAnsi"/>
                <w:sz w:val="18"/>
                <w:szCs w:val="18"/>
              </w:rPr>
              <w:t>Adopt per UE for FG 1-1 and 1-2</w:t>
            </w:r>
          </w:p>
          <w:p w14:paraId="3BD6971B" w14:textId="77777777" w:rsidR="004E227D" w:rsidRPr="004E227D" w:rsidRDefault="004E227D" w:rsidP="004E227D">
            <w:pPr>
              <w:numPr>
                <w:ilvl w:val="0"/>
                <w:numId w:val="24"/>
              </w:numPr>
              <w:rPr>
                <w:rFonts w:asciiTheme="majorHAnsi" w:eastAsia="Yu Mincho" w:hAnsiTheme="majorHAnsi" w:cstheme="majorHAnsi"/>
                <w:sz w:val="18"/>
                <w:szCs w:val="18"/>
              </w:rPr>
            </w:pPr>
            <w:r w:rsidRPr="004E227D">
              <w:rPr>
                <w:rFonts w:asciiTheme="majorHAnsi" w:eastAsia="Yu Mincho" w:hAnsiTheme="majorHAnsi" w:cstheme="majorHAnsi"/>
                <w:sz w:val="18"/>
                <w:szCs w:val="18"/>
              </w:rPr>
              <w:t>Introduce a new FG 1-3 that indicates whether FG 1-1/1-2 applies to GSO/NGSO/both, following the same principle as in Rel-18 IoT-NTN</w:t>
            </w:r>
          </w:p>
          <w:p w14:paraId="326FBA5B" w14:textId="77777777" w:rsidR="004E227D" w:rsidRPr="004E227D" w:rsidRDefault="004E227D" w:rsidP="004E227D">
            <w:pPr>
              <w:numPr>
                <w:ilvl w:val="1"/>
                <w:numId w:val="24"/>
              </w:numPr>
              <w:rPr>
                <w:rFonts w:asciiTheme="majorHAnsi" w:eastAsia="Yu Mincho" w:hAnsiTheme="majorHAnsi" w:cstheme="majorHAnsi"/>
                <w:sz w:val="18"/>
                <w:szCs w:val="18"/>
              </w:rPr>
            </w:pPr>
            <w:r w:rsidRPr="004E227D">
              <w:rPr>
                <w:rFonts w:asciiTheme="majorHAnsi" w:eastAsia="Yu Mincho" w:hAnsiTheme="majorHAnsi" w:cstheme="majorHAnsi"/>
                <w:sz w:val="18"/>
                <w:szCs w:val="18"/>
              </w:rPr>
              <w:t>Type: Per UE</w:t>
            </w:r>
          </w:p>
          <w:p w14:paraId="4D579B61" w14:textId="77777777" w:rsidR="004E227D" w:rsidRPr="004E227D" w:rsidRDefault="004E227D" w:rsidP="004E227D">
            <w:pPr>
              <w:keepNext/>
              <w:keepLines/>
              <w:rPr>
                <w:rFonts w:ascii="Arial" w:eastAsia="宋体"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C6C" w14:textId="034CFCD8" w:rsidR="004E227D" w:rsidRPr="004E227D" w:rsidRDefault="004E227D" w:rsidP="004E227D">
            <w:pPr>
              <w:keepNext/>
              <w:keepLines/>
              <w:rPr>
                <w:rFonts w:ascii="Arial" w:eastAsia="宋体" w:hAnsi="Arial" w:cs="Arial"/>
                <w:color w:val="000000"/>
                <w:sz w:val="18"/>
                <w:szCs w:val="18"/>
              </w:rPr>
            </w:pPr>
            <w:r w:rsidRPr="004E227D">
              <w:rPr>
                <w:rFonts w:ascii="Arial" w:eastAsia="MS Mincho" w:hAnsi="Arial" w:cs="Arial"/>
                <w:color w:val="000000"/>
                <w:sz w:val="18"/>
                <w:szCs w:val="18"/>
              </w:rPr>
              <w:t>O</w:t>
            </w:r>
            <w:r w:rsidRPr="004E227D">
              <w:rPr>
                <w:rFonts w:ascii="Arial" w:eastAsia="MS Mincho" w:hAnsi="Arial" w:cs="Arial" w:hint="eastAsia"/>
                <w:color w:val="000000"/>
                <w:sz w:val="18"/>
                <w:szCs w:val="18"/>
              </w:rPr>
              <w:t>ptional with capability signalling</w:t>
            </w:r>
          </w:p>
        </w:tc>
      </w:tr>
    </w:tbl>
    <w:p w14:paraId="495310C3" w14:textId="77777777" w:rsidR="00596000" w:rsidRPr="004E227D" w:rsidRDefault="00596000" w:rsidP="0071278C">
      <w:pPr>
        <w:rPr>
          <w:rFonts w:eastAsia="Malgun Gothic"/>
          <w:lang w:val="en-US" w:eastAsia="ko-KR"/>
        </w:rPr>
      </w:pPr>
    </w:p>
    <w:sectPr w:rsidR="00596000" w:rsidRPr="004E227D"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FF17D" w14:textId="77777777" w:rsidR="00D10564" w:rsidRDefault="00D10564">
      <w:r>
        <w:separator/>
      </w:r>
    </w:p>
  </w:endnote>
  <w:endnote w:type="continuationSeparator" w:id="0">
    <w:p w14:paraId="63846DDB" w14:textId="77777777" w:rsidR="00D10564" w:rsidRDefault="00D10564">
      <w:r>
        <w:continuationSeparator/>
      </w:r>
    </w:p>
  </w:endnote>
  <w:endnote w:type="continuationNotice" w:id="1">
    <w:p w14:paraId="0047E389" w14:textId="77777777" w:rsidR="00D10564" w:rsidRDefault="00D10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817C" w14:textId="77777777" w:rsidR="00D10564" w:rsidRDefault="00D10564">
      <w:r>
        <w:separator/>
      </w:r>
    </w:p>
  </w:footnote>
  <w:footnote w:type="continuationSeparator" w:id="0">
    <w:p w14:paraId="641F9EDA" w14:textId="77777777" w:rsidR="00D10564" w:rsidRDefault="00D10564">
      <w:r>
        <w:continuationSeparator/>
      </w:r>
    </w:p>
  </w:footnote>
  <w:footnote w:type="continuationNotice" w:id="1">
    <w:p w14:paraId="14107B76" w14:textId="77777777" w:rsidR="00D10564" w:rsidRDefault="00D105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DF1BE4"/>
    <w:multiLevelType w:val="hybridMultilevel"/>
    <w:tmpl w:val="456EFD5A"/>
    <w:lvl w:ilvl="0" w:tplc="E4342560">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3"/>
  </w:num>
  <w:num w:numId="4">
    <w:abstractNumId w:val="0"/>
  </w:num>
  <w:num w:numId="5">
    <w:abstractNumId w:val="3"/>
  </w:num>
  <w:num w:numId="6">
    <w:abstractNumId w:val="8"/>
  </w:num>
  <w:num w:numId="7">
    <w:abstractNumId w:val="18"/>
  </w:num>
  <w:num w:numId="8">
    <w:abstractNumId w:val="13"/>
  </w:num>
  <w:num w:numId="9">
    <w:abstractNumId w:val="12"/>
  </w:num>
  <w:num w:numId="10">
    <w:abstractNumId w:val="6"/>
  </w:num>
  <w:num w:numId="11">
    <w:abstractNumId w:val="10"/>
  </w:num>
  <w:num w:numId="12">
    <w:abstractNumId w:val="17"/>
  </w:num>
  <w:num w:numId="13">
    <w:abstractNumId w:val="16"/>
  </w:num>
  <w:num w:numId="14">
    <w:abstractNumId w:val="8"/>
  </w:num>
  <w:num w:numId="15">
    <w:abstractNumId w:val="11"/>
  </w:num>
  <w:num w:numId="16">
    <w:abstractNumId w:val="9"/>
  </w:num>
  <w:num w:numId="17">
    <w:abstractNumId w:val="15"/>
  </w:num>
  <w:num w:numId="18">
    <w:abstractNumId w:val="4"/>
  </w:num>
  <w:num w:numId="19">
    <w:abstractNumId w:val="1"/>
  </w:num>
  <w:num w:numId="20">
    <w:abstractNumId w:val="5"/>
  </w:num>
  <w:num w:numId="21">
    <w:abstractNumId w:val="14"/>
  </w:num>
  <w:num w:numId="22">
    <w:abstractNumId w:val="2"/>
  </w:num>
  <w:num w:numId="23">
    <w:abstractNumId w:val="21"/>
  </w:num>
  <w:num w:numId="24">
    <w:abstractNumId w:val="20"/>
  </w:num>
  <w:num w:numId="2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11"/>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E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26"/>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1E"/>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6F5"/>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0DB"/>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C6"/>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0E9"/>
    <w:rsid w:val="003B013B"/>
    <w:rsid w:val="003B024F"/>
    <w:rsid w:val="003B0682"/>
    <w:rsid w:val="003B0BED"/>
    <w:rsid w:val="003B0E90"/>
    <w:rsid w:val="003B1019"/>
    <w:rsid w:val="003B12DF"/>
    <w:rsid w:val="003B1373"/>
    <w:rsid w:val="003B13AB"/>
    <w:rsid w:val="003B16AD"/>
    <w:rsid w:val="003B195C"/>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28E"/>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6D"/>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0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9CF"/>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01C"/>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360"/>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27D"/>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22A"/>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2A"/>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727"/>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219"/>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A5"/>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88E"/>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A90"/>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0C5"/>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541"/>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EA"/>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8E1"/>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617"/>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CD7"/>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64"/>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0DC"/>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6EAA"/>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5E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22"/>
    <w:rsid w:val="00E662D7"/>
    <w:rsid w:val="00E66577"/>
    <w:rsid w:val="00E66A2A"/>
    <w:rsid w:val="00E66D8A"/>
    <w:rsid w:val="00E66F39"/>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598"/>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781"/>
    <w:rsid w:val="00FA57B5"/>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 w:type="table" w:customStyle="1" w:styleId="xTableaupagedegarde2">
    <w:name w:val="x Tableau page de garde2"/>
    <w:basedOn w:val="a2"/>
    <w:next w:val="aff5"/>
    <w:uiPriority w:val="39"/>
    <w:qFormat/>
    <w:rsid w:val="00FA57B5"/>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75</cp:revision>
  <cp:lastPrinted>2017-08-09T04:40:00Z</cp:lastPrinted>
  <dcterms:created xsi:type="dcterms:W3CDTF">2023-05-09T04:02:00Z</dcterms:created>
  <dcterms:modified xsi:type="dcterms:W3CDTF">2025-08-15T06:59:00Z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