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D397" w14:textId="1BEA39E1" w:rsidR="00B70C37" w:rsidRDefault="00B70C37" w:rsidP="00B70C37">
      <w:pPr>
        <w:tabs>
          <w:tab w:val="center" w:pos="4536"/>
          <w:tab w:val="right" w:pos="6663"/>
          <w:tab w:val="right" w:pos="9315"/>
        </w:tabs>
        <w:ind w:right="2"/>
        <w:rPr>
          <w:rFonts w:ascii="Calibri" w:eastAsia="新細明體" w:hAnsi="Calibri" w:cs="Arial"/>
          <w:b/>
          <w:bCs/>
          <w:sz w:val="24"/>
          <w:lang w:eastAsia="zh-TW"/>
        </w:rPr>
      </w:pPr>
      <w:bookmarkStart w:id="0" w:name="_Hlk174092312"/>
      <w:r w:rsidRPr="00FB5842">
        <w:rPr>
          <w:rFonts w:ascii="Calibri" w:hAnsi="Calibri" w:cs="Arial"/>
          <w:b/>
          <w:bCs/>
          <w:sz w:val="24"/>
        </w:rPr>
        <w:t>3GPP TSG RAN WG1 #</w:t>
      </w:r>
      <w:r w:rsidRPr="00E779C8">
        <w:rPr>
          <w:rFonts w:ascii="Calibri" w:hAnsi="Calibri" w:cs="Arial"/>
          <w:b/>
          <w:bCs/>
          <w:sz w:val="24"/>
        </w:rPr>
        <w:t>1</w:t>
      </w:r>
      <w:r w:rsidR="00E43594">
        <w:rPr>
          <w:rFonts w:ascii="Calibri" w:hAnsi="Calibri" w:cs="Arial"/>
          <w:b/>
          <w:bCs/>
          <w:sz w:val="24"/>
        </w:rPr>
        <w:t>2</w:t>
      </w:r>
      <w:r w:rsidR="006549E7">
        <w:rPr>
          <w:rFonts w:ascii="Calibri" w:eastAsia="新細明體" w:hAnsi="Calibri" w:cs="Arial" w:hint="eastAsia"/>
          <w:b/>
          <w:bCs/>
          <w:sz w:val="24"/>
          <w:lang w:eastAsia="zh-TW"/>
        </w:rPr>
        <w:t>1</w:t>
      </w:r>
      <w:r w:rsidRPr="00FB5842">
        <w:rPr>
          <w:rFonts w:ascii="Calibri" w:hAnsi="Calibri" w:cs="Arial"/>
          <w:b/>
          <w:bCs/>
          <w:sz w:val="24"/>
        </w:rPr>
        <w:tab/>
      </w:r>
      <w:r w:rsidRPr="00FB5842">
        <w:rPr>
          <w:rFonts w:ascii="Calibri" w:hAnsi="Calibri" w:cs="Arial"/>
          <w:b/>
          <w:bCs/>
          <w:sz w:val="24"/>
        </w:rPr>
        <w:tab/>
      </w:r>
      <w:r w:rsidRPr="00FB5842">
        <w:rPr>
          <w:rFonts w:ascii="Calibri" w:hAnsi="Calibri" w:cs="Arial"/>
          <w:b/>
          <w:bCs/>
          <w:sz w:val="24"/>
        </w:rPr>
        <w:tab/>
      </w:r>
      <w:r w:rsidR="006C00BD" w:rsidRPr="006C00BD">
        <w:rPr>
          <w:rFonts w:ascii="Calibri" w:hAnsi="Calibri" w:cs="Arial"/>
          <w:b/>
          <w:bCs/>
          <w:sz w:val="24"/>
        </w:rPr>
        <w:t>R1-2504537</w:t>
      </w:r>
    </w:p>
    <w:p w14:paraId="1922FBA2" w14:textId="77777777" w:rsidR="00B70C37" w:rsidRPr="00FB5842" w:rsidRDefault="006549E7" w:rsidP="00B70C37">
      <w:pPr>
        <w:tabs>
          <w:tab w:val="center" w:pos="4536"/>
          <w:tab w:val="right" w:pos="9072"/>
        </w:tabs>
        <w:rPr>
          <w:rFonts w:ascii="Calibri" w:eastAsia="MS Mincho" w:hAnsi="Calibri" w:cs="Arial"/>
          <w:b/>
          <w:bCs/>
          <w:lang w:eastAsia="ja-JP"/>
        </w:rPr>
      </w:pPr>
      <w:r w:rsidRPr="006549E7">
        <w:rPr>
          <w:rFonts w:ascii="Calibri" w:eastAsia="MS Mincho" w:hAnsi="Calibri" w:cs="Arial"/>
          <w:b/>
          <w:bCs/>
          <w:sz w:val="24"/>
          <w:lang w:eastAsia="ja-JP"/>
        </w:rPr>
        <w:t>St Julian’s, Malta,</w:t>
      </w:r>
      <w:r>
        <w:rPr>
          <w:rFonts w:ascii="Calibri" w:eastAsia="新細明體" w:hAnsi="Calibri" w:cs="Arial" w:hint="eastAsia"/>
          <w:b/>
          <w:bCs/>
          <w:sz w:val="24"/>
          <w:lang w:eastAsia="zh-TW"/>
        </w:rPr>
        <w:t xml:space="preserve"> May</w:t>
      </w:r>
      <w:r w:rsidR="00E43594" w:rsidRPr="00E43594">
        <w:rPr>
          <w:rFonts w:ascii="Calibri" w:eastAsia="MS Mincho" w:hAnsi="Calibri" w:cs="Arial"/>
          <w:b/>
          <w:bCs/>
          <w:sz w:val="24"/>
          <w:lang w:eastAsia="ja-JP"/>
        </w:rPr>
        <w:t xml:space="preserve"> </w:t>
      </w:r>
      <w:r>
        <w:rPr>
          <w:rFonts w:ascii="Calibri" w:eastAsia="新細明體" w:hAnsi="Calibri" w:cs="Arial" w:hint="eastAsia"/>
          <w:b/>
          <w:bCs/>
          <w:sz w:val="24"/>
          <w:lang w:eastAsia="zh-TW"/>
        </w:rPr>
        <w:t>19</w:t>
      </w:r>
      <w:r w:rsidR="00B70C37" w:rsidRPr="00456DF7">
        <w:rPr>
          <w:rFonts w:ascii="Calibri" w:eastAsia="MS Mincho" w:hAnsi="Calibri" w:cs="Arial"/>
          <w:b/>
          <w:bCs/>
          <w:sz w:val="24"/>
          <w:vertAlign w:val="superscript"/>
          <w:lang w:eastAsia="ja-JP"/>
        </w:rPr>
        <w:t>th</w:t>
      </w:r>
      <w:r w:rsidR="00B70C37" w:rsidRPr="00456DF7">
        <w:rPr>
          <w:rFonts w:ascii="新細明體" w:eastAsia="新細明體" w:hAnsi="新細明體" w:cs="Arial" w:hint="eastAsia"/>
          <w:b/>
          <w:bCs/>
          <w:sz w:val="24"/>
          <w:lang w:eastAsia="zh-TW"/>
        </w:rPr>
        <w:t xml:space="preserve"> </w:t>
      </w:r>
      <w:r w:rsidR="00B70C37" w:rsidRPr="00456DF7">
        <w:rPr>
          <w:rFonts w:ascii="Calibri" w:eastAsia="MS Mincho" w:hAnsi="Calibri" w:cs="Arial"/>
          <w:b/>
          <w:bCs/>
          <w:sz w:val="24"/>
          <w:lang w:eastAsia="ja-JP"/>
        </w:rPr>
        <w:t xml:space="preserve">– </w:t>
      </w:r>
      <w:r>
        <w:rPr>
          <w:rFonts w:ascii="Calibri" w:eastAsia="新細明體" w:hAnsi="Calibri" w:cs="Arial" w:hint="eastAsia"/>
          <w:b/>
          <w:bCs/>
          <w:sz w:val="24"/>
          <w:lang w:eastAsia="zh-TW"/>
        </w:rPr>
        <w:t>23</w:t>
      </w:r>
      <w:r w:rsidR="00E43594">
        <w:rPr>
          <w:rFonts w:ascii="Calibri" w:eastAsia="MS Mincho" w:hAnsi="Calibri" w:cs="Arial"/>
          <w:b/>
          <w:bCs/>
          <w:sz w:val="24"/>
          <w:vertAlign w:val="superscript"/>
          <w:lang w:eastAsia="ja-JP"/>
        </w:rPr>
        <w:t>t</w:t>
      </w:r>
      <w:r>
        <w:rPr>
          <w:rFonts w:ascii="Calibri" w:eastAsia="新細明體" w:hAnsi="Calibri" w:cs="Arial" w:hint="eastAsia"/>
          <w:b/>
          <w:bCs/>
          <w:sz w:val="24"/>
          <w:vertAlign w:val="superscript"/>
          <w:lang w:eastAsia="zh-TW"/>
        </w:rPr>
        <w:t>h</w:t>
      </w:r>
      <w:r w:rsidR="00B70C37" w:rsidRPr="00456DF7">
        <w:rPr>
          <w:rFonts w:ascii="Calibri" w:eastAsia="MS Mincho" w:hAnsi="Calibri" w:cs="Arial"/>
          <w:b/>
          <w:bCs/>
          <w:sz w:val="24"/>
          <w:lang w:eastAsia="ja-JP"/>
        </w:rPr>
        <w:t>, 202</w:t>
      </w:r>
      <w:r w:rsidR="00E43594">
        <w:rPr>
          <w:rFonts w:ascii="Calibri" w:eastAsia="MS Mincho" w:hAnsi="Calibri" w:cs="Arial"/>
          <w:b/>
          <w:bCs/>
          <w:sz w:val="24"/>
          <w:lang w:eastAsia="ja-JP"/>
        </w:rPr>
        <w:t>5</w:t>
      </w:r>
    </w:p>
    <w:p w14:paraId="6E1C3D08" w14:textId="77777777"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Pr>
          <w:rFonts w:ascii="Calibri" w:eastAsia="新細明體" w:hAnsi="Calibri" w:cs="Calibri"/>
          <w:sz w:val="24"/>
          <w:szCs w:val="24"/>
          <w:lang w:eastAsia="zh-TW"/>
        </w:rPr>
        <w:t>9</w:t>
      </w:r>
      <w:r w:rsidRPr="00FB5842">
        <w:rPr>
          <w:rFonts w:ascii="Calibri" w:eastAsia="新細明體" w:hAnsi="Calibri" w:cs="Calibri"/>
          <w:sz w:val="24"/>
          <w:szCs w:val="24"/>
          <w:lang w:eastAsia="zh-TW"/>
        </w:rPr>
        <w:t>.</w:t>
      </w:r>
      <w:r>
        <w:rPr>
          <w:rFonts w:ascii="Calibri" w:eastAsia="新細明體" w:hAnsi="Calibri" w:cs="Calibri"/>
          <w:sz w:val="24"/>
          <w:szCs w:val="24"/>
          <w:lang w:eastAsia="zh-TW"/>
        </w:rPr>
        <w:t>3</w:t>
      </w:r>
      <w:r w:rsidRPr="00FB5842">
        <w:rPr>
          <w:rFonts w:ascii="Calibri" w:eastAsia="新細明體" w:hAnsi="Calibri" w:cs="Calibri"/>
          <w:sz w:val="24"/>
          <w:szCs w:val="24"/>
          <w:lang w:eastAsia="zh-TW"/>
        </w:rPr>
        <w:t>.</w:t>
      </w:r>
      <w:r>
        <w:rPr>
          <w:rFonts w:ascii="Calibri" w:eastAsia="新細明體" w:hAnsi="Calibri" w:cs="Calibri"/>
          <w:sz w:val="24"/>
          <w:szCs w:val="24"/>
          <w:lang w:eastAsia="zh-TW"/>
        </w:rPr>
        <w:t>2</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77777777"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Pr="00D07BB0">
        <w:rPr>
          <w:rFonts w:ascii="Calibri" w:hAnsi="Calibri" w:cs="Calibri"/>
          <w:sz w:val="24"/>
          <w:szCs w:val="24"/>
        </w:rPr>
        <w:t xml:space="preserve">Discussion on </w:t>
      </w:r>
      <w:r w:rsidRPr="00D07BB0">
        <w:rPr>
          <w:rFonts w:ascii="Calibri" w:eastAsia="新細明體" w:hAnsi="Calibri" w:cs="Calibri"/>
          <w:sz w:val="24"/>
          <w:lang w:val="en-US" w:eastAsia="zh-TW"/>
        </w:rPr>
        <w:t>SBFD random access</w:t>
      </w:r>
      <w:r w:rsidRPr="00D07BB0">
        <w:rPr>
          <w:rFonts w:ascii="Calibri" w:eastAsia="新細明體" w:hAnsi="Calibri" w:cs="Calibri" w:hint="eastAsia"/>
          <w:sz w:val="24"/>
          <w:lang w:val="en-US" w:eastAsia="zh-TW"/>
        </w:rPr>
        <w:t xml:space="preserve"> </w:t>
      </w:r>
      <w:r w:rsidRPr="00D07BB0">
        <w:rPr>
          <w:rFonts w:ascii="Calibri" w:eastAsia="新細明體" w:hAnsi="Calibri" w:cs="Calibri"/>
          <w:sz w:val="24"/>
          <w:lang w:val="en-US" w:eastAsia="zh-TW"/>
        </w:rPr>
        <w:t>operation</w:t>
      </w:r>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4B3AF45E" w14:textId="45893C85" w:rsidR="00B70C37" w:rsidRDefault="00B12C81" w:rsidP="00B70C37">
      <w:pPr>
        <w:pStyle w:val="a3"/>
        <w:autoSpaceDE/>
        <w:autoSpaceDN/>
        <w:adjustRightInd/>
        <w:spacing w:beforeLines="50" w:before="120"/>
        <w:rPr>
          <w:rFonts w:ascii="Calibri" w:eastAsia="新細明體" w:hAnsi="Calibri" w:cs="Calibri"/>
          <w:sz w:val="24"/>
          <w:szCs w:val="22"/>
          <w:lang w:val="en-US" w:eastAsia="zh-TW"/>
        </w:rPr>
      </w:pPr>
      <w:bookmarkStart w:id="3" w:name="_Hlk187822674"/>
      <w:r w:rsidRPr="00B12C81">
        <w:rPr>
          <w:rFonts w:ascii="Calibri" w:eastAsia="新細明體" w:hAnsi="Calibri" w:cs="Calibri"/>
          <w:sz w:val="24"/>
          <w:szCs w:val="22"/>
          <w:lang w:val="en-US" w:eastAsia="zh-TW"/>
        </w:rPr>
        <w:t>At the RAN1#1</w:t>
      </w:r>
      <w:r w:rsidR="00407022">
        <w:rPr>
          <w:rFonts w:ascii="Calibri" w:eastAsia="新細明體" w:hAnsi="Calibri" w:cs="Calibri" w:hint="eastAsia"/>
          <w:sz w:val="24"/>
          <w:szCs w:val="22"/>
          <w:lang w:val="en-US" w:eastAsia="zh-TW"/>
        </w:rPr>
        <w:t>20</w:t>
      </w:r>
      <w:r w:rsidR="00405430">
        <w:rPr>
          <w:rFonts w:ascii="Calibri" w:eastAsia="新細明體" w:hAnsi="Calibri" w:cs="Calibri" w:hint="eastAsia"/>
          <w:sz w:val="24"/>
          <w:szCs w:val="22"/>
          <w:lang w:val="en-US" w:eastAsia="zh-TW"/>
        </w:rPr>
        <w:t>bis</w:t>
      </w:r>
      <w:r w:rsidRPr="00B12C81">
        <w:rPr>
          <w:rFonts w:ascii="Calibri" w:eastAsia="新細明體" w:hAnsi="Calibri" w:cs="Calibri"/>
          <w:sz w:val="24"/>
          <w:szCs w:val="22"/>
          <w:lang w:val="en-US" w:eastAsia="zh-TW"/>
        </w:rPr>
        <w:t xml:space="preserve"> meeting, we made the following progress regarding the SBFD random access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70C37" w:rsidRPr="00CE7EFC" w14:paraId="4C84445F" w14:textId="77777777" w:rsidTr="00E77D4E">
        <w:tc>
          <w:tcPr>
            <w:tcW w:w="9373" w:type="dxa"/>
            <w:shd w:val="clear" w:color="auto" w:fill="auto"/>
          </w:tcPr>
          <w:p w14:paraId="7F5BE148" w14:textId="77777777" w:rsidR="00CE7EFC" w:rsidRPr="00CE7EFC" w:rsidRDefault="00CE7EFC" w:rsidP="00CE7EFC">
            <w:pPr>
              <w:rPr>
                <w:rFonts w:ascii="Calibri" w:hAnsi="Calibri" w:cs="Calibri"/>
                <w:b/>
                <w:bCs/>
                <w:lang w:val="en-US"/>
              </w:rPr>
            </w:pPr>
            <w:bookmarkStart w:id="4" w:name="_Hlk187822713"/>
            <w:bookmarkEnd w:id="3"/>
            <w:r w:rsidRPr="00CE7EFC">
              <w:rPr>
                <w:rFonts w:ascii="Calibri" w:hAnsi="Calibri" w:cs="Calibri"/>
                <w:b/>
                <w:bCs/>
                <w:lang w:val="en-US"/>
              </w:rPr>
              <w:t>Conclusion</w:t>
            </w:r>
          </w:p>
          <w:p w14:paraId="02DE90F4" w14:textId="77777777" w:rsidR="00CE7EFC" w:rsidRPr="00CE7EFC" w:rsidRDefault="00CE7EFC" w:rsidP="00CE7EFC">
            <w:pPr>
              <w:spacing w:after="180"/>
              <w:rPr>
                <w:rFonts w:ascii="Calibri" w:hAnsi="Calibri" w:cs="Calibri"/>
                <w:bCs/>
                <w:iCs/>
                <w:szCs w:val="21"/>
              </w:rPr>
            </w:pPr>
            <w:r w:rsidRPr="00CE7EFC">
              <w:rPr>
                <w:rFonts w:ascii="Calibri" w:hAnsi="Calibri" w:cs="Calibri"/>
                <w:bCs/>
                <w:szCs w:val="21"/>
              </w:rPr>
              <w:t xml:space="preserve">For RACH configuration Option 1, there is no consensus in RAN1 to support </w:t>
            </w:r>
            <w:r w:rsidRPr="00CE7EFC">
              <w:rPr>
                <w:rFonts w:ascii="Calibri" w:hAnsi="Calibri" w:cs="Calibri"/>
                <w:bCs/>
                <w:iCs/>
                <w:szCs w:val="21"/>
              </w:rPr>
              <w:t xml:space="preserve">separate </w:t>
            </w:r>
            <w:r w:rsidRPr="00CE7EFC">
              <w:rPr>
                <w:rFonts w:ascii="Calibri" w:hAnsi="Calibri" w:cs="Calibri"/>
                <w:bCs/>
                <w:i/>
                <w:szCs w:val="21"/>
              </w:rPr>
              <w:t>ssb-SharedRO-MaskIndex</w:t>
            </w:r>
            <w:r w:rsidRPr="00CE7EFC">
              <w:rPr>
                <w:rFonts w:ascii="Calibri" w:hAnsi="Calibri" w:cs="Calibri"/>
                <w:bCs/>
                <w:iCs/>
                <w:szCs w:val="21"/>
              </w:rPr>
              <w:t xml:space="preserve"> configurations for Additional-ROs and Legacy-ROs under the same </w:t>
            </w:r>
            <w:r w:rsidRPr="00CE7EFC">
              <w:rPr>
                <w:rFonts w:ascii="Calibri" w:hAnsi="Calibri" w:cs="Calibri"/>
                <w:bCs/>
                <w:i/>
                <w:iCs/>
                <w:szCs w:val="21"/>
              </w:rPr>
              <w:t xml:space="preserve">FeatureCombinationPreambles </w:t>
            </w:r>
            <w:r w:rsidRPr="00CE7EFC">
              <w:rPr>
                <w:rFonts w:ascii="Calibri" w:hAnsi="Calibri" w:cs="Calibri"/>
                <w:bCs/>
                <w:szCs w:val="21"/>
              </w:rPr>
              <w:t xml:space="preserve">configuration and it’s up to RAN2 to decide whether to support separate </w:t>
            </w:r>
            <w:r w:rsidRPr="00CE7EFC">
              <w:rPr>
                <w:rFonts w:ascii="Calibri" w:hAnsi="Calibri" w:cs="Calibri"/>
                <w:bCs/>
                <w:i/>
                <w:iCs/>
                <w:szCs w:val="21"/>
              </w:rPr>
              <w:t>featureCombinationPreamblesList</w:t>
            </w:r>
            <w:r w:rsidRPr="00CE7EFC">
              <w:rPr>
                <w:rFonts w:ascii="Calibri" w:hAnsi="Calibri" w:cs="Calibri"/>
                <w:bCs/>
                <w:szCs w:val="21"/>
              </w:rPr>
              <w:t xml:space="preserve"> configurations for </w:t>
            </w:r>
            <w:r w:rsidRPr="00CE7EFC">
              <w:rPr>
                <w:rFonts w:ascii="Calibri" w:hAnsi="Calibri" w:cs="Calibri"/>
                <w:bCs/>
                <w:iCs/>
                <w:szCs w:val="21"/>
              </w:rPr>
              <w:t>Additional-ROs and Legacy-ROs.</w:t>
            </w:r>
          </w:p>
          <w:p w14:paraId="75583564" w14:textId="77777777" w:rsidR="0056305A" w:rsidRDefault="0056305A" w:rsidP="00CE7EFC">
            <w:pPr>
              <w:rPr>
                <w:rFonts w:ascii="Calibri" w:eastAsiaTheme="minorEastAsia" w:hAnsi="Calibri" w:cs="Calibri"/>
                <w:b/>
                <w:bCs/>
                <w:highlight w:val="green"/>
                <w:lang w:eastAsia="zh-TW"/>
              </w:rPr>
            </w:pPr>
          </w:p>
          <w:p w14:paraId="2F6B959E" w14:textId="3D94178C"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4D5791FC" w14:textId="77777777" w:rsidR="00CE7EFC" w:rsidRPr="00CE7EFC" w:rsidRDefault="00CE7EFC" w:rsidP="00CE7EFC">
            <w:pPr>
              <w:rPr>
                <w:rFonts w:ascii="Calibri" w:hAnsi="Calibri" w:cs="Calibri"/>
              </w:rPr>
            </w:pPr>
            <w:r w:rsidRPr="00CE7EFC">
              <w:rPr>
                <w:rFonts w:ascii="Calibri" w:hAnsi="Calibri" w:cs="Calibri"/>
              </w:rPr>
              <w:t xml:space="preserve">For CBRA, if a SBFD-aware UE transmits Msg1 in legacy-RO, the UE follows the legacy behavior during the </w:t>
            </w:r>
            <w:proofErr w:type="gramStart"/>
            <w:r w:rsidRPr="00CE7EFC">
              <w:rPr>
                <w:rFonts w:ascii="Calibri" w:hAnsi="Calibri" w:cs="Calibri"/>
              </w:rPr>
              <w:t>random access</w:t>
            </w:r>
            <w:proofErr w:type="gramEnd"/>
            <w:r w:rsidRPr="00CE7EFC">
              <w:rPr>
                <w:rFonts w:ascii="Calibri" w:hAnsi="Calibri" w:cs="Calibri"/>
              </w:rPr>
              <w:t xml:space="preserve"> procedure.</w:t>
            </w:r>
          </w:p>
          <w:p w14:paraId="33885B3F" w14:textId="77777777" w:rsidR="00CE7EFC" w:rsidRPr="00CE7EFC" w:rsidRDefault="00CE7EFC" w:rsidP="00CE7EFC">
            <w:pPr>
              <w:pStyle w:val="a9"/>
              <w:numPr>
                <w:ilvl w:val="0"/>
                <w:numId w:val="4"/>
              </w:numPr>
              <w:ind w:leftChars="0"/>
              <w:rPr>
                <w:rFonts w:ascii="Calibri" w:hAnsi="Calibri" w:cs="Calibri"/>
              </w:rPr>
            </w:pPr>
            <w:r w:rsidRPr="00CE7EFC">
              <w:rPr>
                <w:rFonts w:ascii="Calibri" w:hAnsi="Calibri" w:cs="Calibri"/>
              </w:rPr>
              <w:t>FFS: Whether specification change is necessary</w:t>
            </w:r>
          </w:p>
          <w:p w14:paraId="11214C8B" w14:textId="77777777" w:rsidR="00CE7EFC" w:rsidRPr="00CE7EFC" w:rsidRDefault="00CE7EFC" w:rsidP="00CE7EFC">
            <w:pPr>
              <w:rPr>
                <w:rFonts w:ascii="Calibri" w:hAnsi="Calibri" w:cs="Calibri"/>
              </w:rPr>
            </w:pPr>
          </w:p>
          <w:p w14:paraId="45821D01"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2B9F8528" w14:textId="77777777" w:rsidR="00CE7EFC" w:rsidRPr="00CE7EFC" w:rsidRDefault="00CE7EFC" w:rsidP="00CE7EFC">
            <w:pPr>
              <w:rPr>
                <w:rFonts w:ascii="Calibri" w:hAnsi="Calibri" w:cs="Calibri"/>
                <w:bCs/>
                <w:szCs w:val="21"/>
              </w:rPr>
            </w:pPr>
            <w:r w:rsidRPr="00CE7EFC">
              <w:rPr>
                <w:rFonts w:ascii="Calibri" w:hAnsi="Calibri" w:cs="Calibri"/>
                <w:bCs/>
                <w:szCs w:val="21"/>
              </w:rPr>
              <w:t>For determination of the Msg3 PUSCH transmission power for RACH configuration Option 2:</w:t>
            </w:r>
          </w:p>
          <w:p w14:paraId="21C4288C" w14:textId="77777777" w:rsidR="00CE7EFC" w:rsidRPr="00CE7EFC" w:rsidRDefault="00CE7EFC" w:rsidP="00CE7EFC">
            <w:pPr>
              <w:pStyle w:val="a9"/>
              <w:numPr>
                <w:ilvl w:val="0"/>
                <w:numId w:val="4"/>
              </w:numPr>
              <w:ind w:leftChars="0"/>
              <w:rPr>
                <w:rFonts w:ascii="Calibri" w:hAnsi="Calibri" w:cs="Calibri"/>
                <w:bCs/>
                <w:szCs w:val="21"/>
              </w:rPr>
            </w:pPr>
            <w:r w:rsidRPr="00CE7EFC">
              <w:rPr>
                <w:rFonts w:ascii="Calibri" w:eastAsia="MS Mincho" w:hAnsi="Calibri" w:cs="Calibri"/>
                <w:bCs/>
                <w:i/>
                <w:iCs/>
                <w:szCs w:val="21"/>
              </w:rPr>
              <w:t>preambleReceivedTargetPower</w:t>
            </w:r>
            <w:r w:rsidRPr="00CE7EFC">
              <w:rPr>
                <w:rFonts w:ascii="Calibri" w:hAnsi="Calibri" w:cs="Calibri"/>
                <w:bCs/>
                <w:szCs w:val="21"/>
              </w:rPr>
              <w:t xml:space="preserve"> configured for legacy-RO is used if Msg3 PUSCH is transmitted in non-SBFD symbols;</w:t>
            </w:r>
          </w:p>
          <w:p w14:paraId="7D54549A" w14:textId="77777777" w:rsidR="00CE7EFC" w:rsidRPr="00CE7EFC" w:rsidRDefault="00CE7EFC" w:rsidP="00CE7EFC">
            <w:pPr>
              <w:pStyle w:val="a9"/>
              <w:numPr>
                <w:ilvl w:val="0"/>
                <w:numId w:val="4"/>
              </w:numPr>
              <w:ind w:leftChars="0"/>
              <w:rPr>
                <w:rFonts w:ascii="Calibri" w:hAnsi="Calibri" w:cs="Calibri"/>
                <w:bCs/>
                <w:szCs w:val="21"/>
              </w:rPr>
            </w:pPr>
            <w:r w:rsidRPr="00CE7EFC">
              <w:rPr>
                <w:rFonts w:ascii="Calibri" w:eastAsia="MS Mincho" w:hAnsi="Calibri" w:cs="Calibri"/>
                <w:bCs/>
                <w:i/>
                <w:iCs/>
                <w:szCs w:val="21"/>
              </w:rPr>
              <w:t>preambleReceivedTargetPower</w:t>
            </w:r>
            <w:r w:rsidRPr="00CE7EFC">
              <w:rPr>
                <w:rFonts w:ascii="Calibri" w:hAnsi="Calibri" w:cs="Calibri"/>
                <w:bCs/>
                <w:szCs w:val="21"/>
              </w:rPr>
              <w:t xml:space="preserve"> configured for additional-RO is used if Msg3 PUSCH is transmitted in SBFD symbols;</w:t>
            </w:r>
          </w:p>
          <w:p w14:paraId="273E9EAB" w14:textId="77777777" w:rsidR="00CE7EFC" w:rsidRPr="00CE7EFC" w:rsidRDefault="00CE7EFC" w:rsidP="00CE7EFC">
            <w:pPr>
              <w:pStyle w:val="a9"/>
              <w:numPr>
                <w:ilvl w:val="0"/>
                <w:numId w:val="4"/>
              </w:numPr>
              <w:ind w:leftChars="0"/>
              <w:rPr>
                <w:rFonts w:ascii="Calibri" w:hAnsi="Calibri" w:cs="Calibri"/>
                <w:bCs/>
              </w:rPr>
            </w:pPr>
            <w:r w:rsidRPr="00CE7EFC">
              <w:rPr>
                <w:rFonts w:ascii="Calibri" w:hAnsi="Calibri" w:cs="Calibri"/>
                <w:bCs/>
                <w:szCs w:val="21"/>
                <w:lang w:eastAsia="zh-CN"/>
              </w:rPr>
              <w:t>FFS whether/how to support separate</w:t>
            </w:r>
            <w:r w:rsidRPr="00CE7EFC">
              <w:rPr>
                <w:rFonts w:ascii="Calibri" w:hAnsi="Calibri" w:cs="Calibri"/>
                <w:bCs/>
                <w:i/>
                <w:iCs/>
                <w:szCs w:val="21"/>
              </w:rPr>
              <w:t xml:space="preserve"> msg3-DeltaPreamble</w:t>
            </w:r>
            <w:r w:rsidRPr="00CE7EFC">
              <w:rPr>
                <w:rFonts w:ascii="Calibri" w:hAnsi="Calibri" w:cs="Calibri"/>
                <w:bCs/>
                <w:szCs w:val="21"/>
              </w:rPr>
              <w:t xml:space="preserve"> </w:t>
            </w:r>
            <w:r w:rsidRPr="00CE7EFC">
              <w:rPr>
                <w:rFonts w:ascii="Calibri" w:hAnsi="Calibri" w:cs="Calibri"/>
                <w:bCs/>
                <w:szCs w:val="21"/>
                <w:lang w:eastAsia="zh-CN"/>
              </w:rPr>
              <w:t xml:space="preserve">for </w:t>
            </w:r>
            <w:r w:rsidRPr="00CE7EFC">
              <w:rPr>
                <w:rFonts w:ascii="Calibri" w:hAnsi="Calibri" w:cs="Calibri"/>
                <w:bCs/>
                <w:szCs w:val="21"/>
              </w:rPr>
              <w:t>non-SBFD symbols</w:t>
            </w:r>
            <w:r w:rsidRPr="00CE7EFC">
              <w:rPr>
                <w:rFonts w:ascii="Calibri" w:hAnsi="Calibri" w:cs="Calibri"/>
                <w:bCs/>
                <w:szCs w:val="21"/>
                <w:lang w:eastAsia="zh-CN"/>
              </w:rPr>
              <w:t xml:space="preserve"> and SBFD-symbols.</w:t>
            </w:r>
          </w:p>
          <w:p w14:paraId="2859D060" w14:textId="77777777" w:rsidR="00CE7EFC" w:rsidRPr="00CE7EFC" w:rsidRDefault="00CE7EFC" w:rsidP="00CE7EFC">
            <w:pPr>
              <w:rPr>
                <w:rFonts w:ascii="Calibri" w:hAnsi="Calibri" w:cs="Calibri"/>
              </w:rPr>
            </w:pPr>
          </w:p>
          <w:p w14:paraId="189BCCF1" w14:textId="77777777" w:rsidR="00CE7EFC" w:rsidRPr="00CE7EFC" w:rsidRDefault="00CE7EFC" w:rsidP="00CE7EFC">
            <w:pPr>
              <w:rPr>
                <w:rFonts w:ascii="Calibri" w:hAnsi="Calibri" w:cs="Calibri"/>
                <w:b/>
              </w:rPr>
            </w:pPr>
            <w:r w:rsidRPr="00CE7EFC">
              <w:rPr>
                <w:rFonts w:ascii="Calibri" w:hAnsi="Calibri" w:cs="Calibri"/>
                <w:b/>
                <w:highlight w:val="green"/>
              </w:rPr>
              <w:t>Agreement</w:t>
            </w:r>
          </w:p>
          <w:p w14:paraId="2C11F9C4" w14:textId="77777777" w:rsidR="00CE7EFC" w:rsidRPr="00CE7EFC" w:rsidRDefault="00CE7EFC" w:rsidP="00CE7EFC">
            <w:pPr>
              <w:rPr>
                <w:rFonts w:ascii="Calibri" w:hAnsi="Calibri" w:cs="Calibri"/>
                <w:bCs/>
              </w:rPr>
            </w:pPr>
            <w:r w:rsidRPr="00CE7EFC">
              <w:rPr>
                <w:rFonts w:ascii="Calibri" w:hAnsi="Calibri" w:cs="Calibri"/>
                <w:bCs/>
              </w:rPr>
              <w:t>It is up to RAN2 to determine the following issues for PRACH transmission with preamble repetition:</w:t>
            </w:r>
          </w:p>
          <w:p w14:paraId="48A7A13B" w14:textId="77777777" w:rsidR="00CE7EFC" w:rsidRPr="00CE7EFC" w:rsidRDefault="00CE7EFC" w:rsidP="00CE7EFC">
            <w:pPr>
              <w:pStyle w:val="a9"/>
              <w:numPr>
                <w:ilvl w:val="0"/>
                <w:numId w:val="8"/>
              </w:numPr>
              <w:ind w:leftChars="0"/>
              <w:rPr>
                <w:rFonts w:ascii="Calibri" w:hAnsi="Calibri" w:cs="Calibri"/>
                <w:bCs/>
              </w:rPr>
            </w:pPr>
            <w:r w:rsidRPr="00CE7EFC">
              <w:rPr>
                <w:rFonts w:ascii="Calibri" w:hAnsi="Calibri" w:cs="Calibri"/>
                <w:bCs/>
              </w:rPr>
              <w:t>RO group selection for initial PRACH transmission attempt in one RACH procedure</w:t>
            </w:r>
          </w:p>
          <w:p w14:paraId="61E123C8" w14:textId="77777777" w:rsidR="00CE7EFC" w:rsidRPr="00CE7EFC" w:rsidRDefault="00CE7EFC" w:rsidP="00CE7EFC">
            <w:pPr>
              <w:pStyle w:val="a9"/>
              <w:numPr>
                <w:ilvl w:val="0"/>
                <w:numId w:val="8"/>
              </w:numPr>
              <w:ind w:leftChars="0"/>
              <w:rPr>
                <w:rFonts w:ascii="Calibri" w:hAnsi="Calibri" w:cs="Calibri"/>
                <w:bCs/>
              </w:rPr>
            </w:pPr>
            <w:r w:rsidRPr="00CE7EFC">
              <w:rPr>
                <w:rFonts w:ascii="Calibri" w:hAnsi="Calibri" w:cs="Calibri"/>
                <w:bCs/>
              </w:rPr>
              <w:t>RO group switch for PRACH transmission re-attempt in one RACH procedure</w:t>
            </w:r>
          </w:p>
          <w:p w14:paraId="15269736" w14:textId="77777777" w:rsidR="00CE7EFC" w:rsidRPr="00CE7EFC" w:rsidRDefault="00CE7EFC" w:rsidP="00CE7EFC">
            <w:pPr>
              <w:rPr>
                <w:rFonts w:ascii="Calibri" w:hAnsi="Calibri" w:cs="Calibri"/>
                <w:bCs/>
                <w:lang w:val="en-US"/>
              </w:rPr>
            </w:pPr>
          </w:p>
          <w:p w14:paraId="0483A725"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49AFF694" w14:textId="77777777" w:rsidR="00CE7EFC" w:rsidRPr="00CE7EFC" w:rsidRDefault="00CE7EFC" w:rsidP="00CE7EFC">
            <w:pPr>
              <w:rPr>
                <w:rFonts w:ascii="Calibri" w:hAnsi="Calibri" w:cs="Calibri"/>
                <w:bCs/>
                <w:szCs w:val="21"/>
              </w:rPr>
            </w:pPr>
            <w:r w:rsidRPr="00CE7EFC">
              <w:rPr>
                <w:rFonts w:ascii="Calibri" w:hAnsi="Calibri" w:cs="Calibri"/>
                <w:bCs/>
                <w:szCs w:val="21"/>
              </w:rPr>
              <w:t>For SBFD-aware UEs,</w:t>
            </w:r>
            <w:r w:rsidRPr="00CE7EFC">
              <w:rPr>
                <w:rFonts w:ascii="Calibri" w:hAnsi="Calibri" w:cs="Calibri"/>
                <w:bCs/>
                <w:iCs/>
                <w:szCs w:val="21"/>
              </w:rPr>
              <w:t xml:space="preserve"> </w:t>
            </w:r>
            <w:r w:rsidRPr="00CE7EFC">
              <w:rPr>
                <w:rFonts w:ascii="Calibri" w:hAnsi="Calibri" w:cs="Calibri"/>
                <w:bCs/>
                <w:szCs w:val="21"/>
              </w:rPr>
              <w:t xml:space="preserve">support separate configuration of </w:t>
            </w:r>
            <w:r w:rsidRPr="00CE7EFC">
              <w:rPr>
                <w:rFonts w:ascii="Calibri" w:hAnsi="Calibri" w:cs="Calibri"/>
                <w:bCs/>
                <w:i/>
                <w:iCs/>
                <w:szCs w:val="21"/>
              </w:rPr>
              <w:t>msg3-Alpha</w:t>
            </w:r>
            <w:r w:rsidRPr="00CE7EFC">
              <w:rPr>
                <w:rFonts w:ascii="Calibri" w:hAnsi="Calibri" w:cs="Calibri"/>
                <w:bCs/>
                <w:szCs w:val="21"/>
              </w:rPr>
              <w:t xml:space="preserve"> for Msg3 PUSCH transmission on SBFD symbols. When </w:t>
            </w:r>
            <w:r w:rsidRPr="00CE7EFC">
              <w:rPr>
                <w:rFonts w:ascii="Calibri" w:hAnsi="Calibri" w:cs="Calibri"/>
                <w:bCs/>
              </w:rPr>
              <w:t xml:space="preserve">separate </w:t>
            </w:r>
            <w:r w:rsidRPr="00CE7EFC">
              <w:rPr>
                <w:rFonts w:ascii="Calibri" w:hAnsi="Calibri" w:cs="Calibri"/>
                <w:bCs/>
                <w:i/>
                <w:iCs/>
                <w:szCs w:val="21"/>
              </w:rPr>
              <w:t>msg3-Alpha</w:t>
            </w:r>
            <w:r w:rsidRPr="00CE7EFC">
              <w:rPr>
                <w:rFonts w:ascii="Calibri" w:hAnsi="Calibri" w:cs="Calibri"/>
                <w:bCs/>
              </w:rPr>
              <w:t xml:space="preserve"> for Msg3 </w:t>
            </w:r>
            <w:r w:rsidRPr="00CE7EFC">
              <w:rPr>
                <w:rFonts w:ascii="Calibri" w:hAnsi="Calibri" w:cs="Calibri"/>
                <w:bCs/>
                <w:szCs w:val="21"/>
              </w:rPr>
              <w:t xml:space="preserve">PUSCH transmission on </w:t>
            </w:r>
            <w:r w:rsidRPr="00CE7EFC">
              <w:rPr>
                <w:rFonts w:ascii="Calibri" w:hAnsi="Calibri" w:cs="Calibri"/>
                <w:bCs/>
              </w:rPr>
              <w:t>SBFD symbols is configured:</w:t>
            </w:r>
          </w:p>
          <w:p w14:paraId="7E93782F" w14:textId="77777777" w:rsidR="00CE7EFC" w:rsidRPr="00CE7EFC" w:rsidRDefault="00CE7EFC" w:rsidP="00CE7EFC">
            <w:pPr>
              <w:pStyle w:val="a9"/>
              <w:numPr>
                <w:ilvl w:val="0"/>
                <w:numId w:val="4"/>
              </w:numPr>
              <w:overflowPunct w:val="0"/>
              <w:ind w:leftChars="0"/>
              <w:textAlignment w:val="baseline"/>
              <w:rPr>
                <w:rFonts w:ascii="Calibri" w:hAnsi="Calibri" w:cs="Calibri"/>
                <w:bCs/>
              </w:rPr>
            </w:pPr>
            <w:r w:rsidRPr="00CE7EFC">
              <w:rPr>
                <w:rFonts w:ascii="Calibri" w:eastAsia="SimSun" w:hAnsi="Calibri" w:cs="Calibri"/>
                <w:bCs/>
                <w:i/>
                <w:iCs/>
                <w:szCs w:val="21"/>
              </w:rPr>
              <w:lastRenderedPageBreak/>
              <w:t>msg3-Alpha</w:t>
            </w:r>
            <w:r w:rsidRPr="00CE7EFC">
              <w:rPr>
                <w:rFonts w:ascii="Calibri" w:hAnsi="Calibri" w:cs="Calibri"/>
                <w:bCs/>
              </w:rPr>
              <w:t xml:space="preserve"> configured for Msg3 </w:t>
            </w:r>
            <w:r w:rsidRPr="00CE7EFC">
              <w:rPr>
                <w:rFonts w:ascii="Calibri" w:hAnsi="Calibri" w:cs="Calibri"/>
                <w:bCs/>
                <w:szCs w:val="21"/>
              </w:rPr>
              <w:t xml:space="preserve">PUSCH transmission on </w:t>
            </w:r>
            <w:r w:rsidRPr="00CE7EFC">
              <w:rPr>
                <w:rFonts w:ascii="Calibri" w:hAnsi="Calibri" w:cs="Calibri"/>
                <w:bCs/>
              </w:rPr>
              <w:t>non-SBFD symbols is used if Msg3 PUSCH is transmitted in non-SBFD symbols;</w:t>
            </w:r>
          </w:p>
          <w:p w14:paraId="7A769CE8" w14:textId="77777777" w:rsidR="00CE7EFC" w:rsidRPr="00CE7EFC" w:rsidRDefault="00CE7EFC" w:rsidP="00CE7EFC">
            <w:pPr>
              <w:pStyle w:val="a9"/>
              <w:numPr>
                <w:ilvl w:val="0"/>
                <w:numId w:val="4"/>
              </w:numPr>
              <w:overflowPunct w:val="0"/>
              <w:ind w:leftChars="0"/>
              <w:textAlignment w:val="baseline"/>
              <w:rPr>
                <w:rFonts w:ascii="Calibri" w:hAnsi="Calibri" w:cs="Calibri"/>
                <w:bCs/>
              </w:rPr>
            </w:pPr>
            <w:r w:rsidRPr="00CE7EFC">
              <w:rPr>
                <w:rFonts w:ascii="Calibri" w:eastAsia="SimSun" w:hAnsi="Calibri" w:cs="Calibri"/>
                <w:bCs/>
                <w:i/>
                <w:iCs/>
                <w:szCs w:val="21"/>
              </w:rPr>
              <w:t>msg3-Alpha</w:t>
            </w:r>
            <w:r w:rsidRPr="00CE7EFC">
              <w:rPr>
                <w:rFonts w:ascii="Calibri" w:hAnsi="Calibri" w:cs="Calibri"/>
                <w:bCs/>
              </w:rPr>
              <w:t xml:space="preserve"> configured for Msg3 </w:t>
            </w:r>
            <w:r w:rsidRPr="00CE7EFC">
              <w:rPr>
                <w:rFonts w:ascii="Calibri" w:hAnsi="Calibri" w:cs="Calibri"/>
                <w:bCs/>
                <w:szCs w:val="21"/>
              </w:rPr>
              <w:t xml:space="preserve">PUSCH transmission on </w:t>
            </w:r>
            <w:r w:rsidRPr="00CE7EFC">
              <w:rPr>
                <w:rFonts w:ascii="Calibri" w:hAnsi="Calibri" w:cs="Calibri"/>
                <w:bCs/>
              </w:rPr>
              <w:t>SBFD symbols is used if Msg3 PUSCH is transmitted in SBFD symbols.</w:t>
            </w:r>
          </w:p>
          <w:p w14:paraId="336E579C" w14:textId="77777777" w:rsidR="00CE7EFC" w:rsidRPr="00CE7EFC" w:rsidRDefault="00CE7EFC" w:rsidP="00CE7EFC">
            <w:pPr>
              <w:rPr>
                <w:rFonts w:ascii="Calibri" w:hAnsi="Calibri" w:cs="Calibri"/>
              </w:rPr>
            </w:pPr>
          </w:p>
          <w:p w14:paraId="2B23C1BB"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15CBF668" w14:textId="77777777" w:rsidR="00CE7EFC" w:rsidRPr="00CE7EFC" w:rsidRDefault="00CE7EFC" w:rsidP="00CE7EFC">
            <w:pPr>
              <w:rPr>
                <w:rFonts w:ascii="Calibri" w:hAnsi="Calibri" w:cs="Calibri"/>
                <w:szCs w:val="21"/>
              </w:rPr>
            </w:pPr>
            <w:r w:rsidRPr="00CE7EFC">
              <w:rPr>
                <w:rFonts w:ascii="Calibri" w:hAnsi="Calibri" w:cs="Calibri"/>
                <w:szCs w:val="21"/>
              </w:rPr>
              <w:t xml:space="preserve">For SBFD-aware UEs, support separate configuration of </w:t>
            </w:r>
            <w:r w:rsidRPr="00CE7EFC">
              <w:rPr>
                <w:rFonts w:ascii="Calibri" w:hAnsi="Calibri" w:cs="Calibri"/>
                <w:i/>
                <w:iCs/>
                <w:szCs w:val="21"/>
              </w:rPr>
              <w:t>p0-nominal</w:t>
            </w:r>
            <w:r w:rsidRPr="00CE7EFC">
              <w:rPr>
                <w:rFonts w:ascii="Calibri" w:hAnsi="Calibri" w:cs="Calibri"/>
                <w:szCs w:val="21"/>
              </w:rPr>
              <w:t xml:space="preserve"> for PUCCH on SBFD symbols. When </w:t>
            </w:r>
            <w:r w:rsidRPr="00CE7EFC">
              <w:rPr>
                <w:rFonts w:ascii="Calibri" w:hAnsi="Calibri" w:cs="Calibri"/>
              </w:rPr>
              <w:t xml:space="preserve">separate </w:t>
            </w:r>
            <w:r w:rsidRPr="00CE7EFC">
              <w:rPr>
                <w:rFonts w:ascii="Calibri" w:hAnsi="Calibri" w:cs="Calibri"/>
                <w:i/>
                <w:iCs/>
              </w:rPr>
              <w:t>p0-nominal</w:t>
            </w:r>
            <w:r w:rsidRPr="00CE7EFC">
              <w:rPr>
                <w:rFonts w:ascii="Calibri" w:hAnsi="Calibri" w:cs="Calibri"/>
              </w:rPr>
              <w:t xml:space="preserve"> for </w:t>
            </w:r>
            <w:r w:rsidRPr="00CE7EFC">
              <w:rPr>
                <w:rFonts w:ascii="Calibri" w:hAnsi="Calibri" w:cs="Calibri"/>
                <w:szCs w:val="21"/>
              </w:rPr>
              <w:t xml:space="preserve">PUCCH on </w:t>
            </w:r>
            <w:r w:rsidRPr="00CE7EFC">
              <w:rPr>
                <w:rFonts w:ascii="Calibri" w:hAnsi="Calibri" w:cs="Calibri"/>
              </w:rPr>
              <w:t>SBFD symbols is configured:</w:t>
            </w:r>
          </w:p>
          <w:p w14:paraId="4CB8B498" w14:textId="77777777" w:rsidR="00CE7EFC" w:rsidRPr="00CE7EFC" w:rsidRDefault="00CE7EFC" w:rsidP="00CE7EFC">
            <w:pPr>
              <w:pStyle w:val="a9"/>
              <w:numPr>
                <w:ilvl w:val="0"/>
                <w:numId w:val="4"/>
              </w:numPr>
              <w:overflowPunct w:val="0"/>
              <w:ind w:leftChars="0"/>
              <w:textAlignment w:val="baseline"/>
              <w:rPr>
                <w:rFonts w:ascii="Calibri" w:hAnsi="Calibri" w:cs="Calibri"/>
              </w:rPr>
            </w:pPr>
            <w:r w:rsidRPr="00CE7EFC">
              <w:rPr>
                <w:rFonts w:ascii="Calibri" w:hAnsi="Calibri" w:cs="Calibri"/>
                <w:i/>
                <w:iCs/>
              </w:rPr>
              <w:t>p0-nominal</w:t>
            </w:r>
            <w:r w:rsidRPr="00CE7EFC">
              <w:rPr>
                <w:rFonts w:ascii="Calibri" w:hAnsi="Calibri" w:cs="Calibri"/>
              </w:rPr>
              <w:t xml:space="preserve"> configured for </w:t>
            </w:r>
            <w:r w:rsidRPr="00CE7EFC">
              <w:rPr>
                <w:rFonts w:ascii="Calibri" w:hAnsi="Calibri" w:cs="Calibri"/>
                <w:szCs w:val="21"/>
              </w:rPr>
              <w:t xml:space="preserve">PUCCH on </w:t>
            </w:r>
            <w:r w:rsidRPr="00CE7EFC">
              <w:rPr>
                <w:rFonts w:ascii="Calibri" w:hAnsi="Calibri" w:cs="Calibri"/>
              </w:rPr>
              <w:t>non-SBFD symbols is used if PUCCH is transmitted in non-SBFD symbols;</w:t>
            </w:r>
          </w:p>
          <w:p w14:paraId="64F509A0" w14:textId="77777777" w:rsidR="00CE7EFC" w:rsidRPr="00CE7EFC" w:rsidRDefault="00CE7EFC" w:rsidP="00CE7EFC">
            <w:pPr>
              <w:pStyle w:val="a9"/>
              <w:numPr>
                <w:ilvl w:val="0"/>
                <w:numId w:val="4"/>
              </w:numPr>
              <w:overflowPunct w:val="0"/>
              <w:ind w:leftChars="0"/>
              <w:textAlignment w:val="baseline"/>
              <w:rPr>
                <w:rFonts w:ascii="Calibri" w:hAnsi="Calibri" w:cs="Calibri"/>
              </w:rPr>
            </w:pPr>
            <w:r w:rsidRPr="00CE7EFC">
              <w:rPr>
                <w:rFonts w:ascii="Calibri" w:hAnsi="Calibri" w:cs="Calibri"/>
                <w:i/>
                <w:iCs/>
              </w:rPr>
              <w:t>p0-nominal</w:t>
            </w:r>
            <w:r w:rsidRPr="00CE7EFC">
              <w:rPr>
                <w:rFonts w:ascii="Calibri" w:hAnsi="Calibri" w:cs="Calibri"/>
              </w:rPr>
              <w:t xml:space="preserve"> configured for </w:t>
            </w:r>
            <w:r w:rsidRPr="00CE7EFC">
              <w:rPr>
                <w:rFonts w:ascii="Calibri" w:hAnsi="Calibri" w:cs="Calibri"/>
                <w:szCs w:val="21"/>
              </w:rPr>
              <w:t xml:space="preserve">PUCCH on </w:t>
            </w:r>
            <w:r w:rsidRPr="00CE7EFC">
              <w:rPr>
                <w:rFonts w:ascii="Calibri" w:hAnsi="Calibri" w:cs="Calibri"/>
              </w:rPr>
              <w:t>SBFD symbols is used if PUCCH is transmitted in SBFD symbols.</w:t>
            </w:r>
          </w:p>
          <w:p w14:paraId="277F3A3C" w14:textId="77777777" w:rsidR="00CE7EFC" w:rsidRPr="00CE7EFC" w:rsidRDefault="00CE7EFC" w:rsidP="00CE7EFC">
            <w:pPr>
              <w:rPr>
                <w:rFonts w:ascii="Calibri" w:hAnsi="Calibri" w:cs="Calibri"/>
              </w:rPr>
            </w:pPr>
          </w:p>
          <w:p w14:paraId="56E9D3FB"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63762943" w14:textId="77777777" w:rsidR="00CE7EFC" w:rsidRPr="00CE7EFC" w:rsidRDefault="00CE7EFC" w:rsidP="00CE7EFC">
            <w:pPr>
              <w:rPr>
                <w:rFonts w:ascii="Calibri" w:eastAsia="DengXian" w:hAnsi="Calibri" w:cs="Calibri"/>
                <w:bCs/>
                <w:szCs w:val="21"/>
              </w:rPr>
            </w:pPr>
            <w:r w:rsidRPr="00CE7EFC">
              <w:rPr>
                <w:rFonts w:ascii="Calibri" w:hAnsi="Calibri" w:cs="Calibri"/>
                <w:bCs/>
                <w:szCs w:val="21"/>
              </w:rPr>
              <w:t xml:space="preserve">For RACH configuration Option 1 and Option 2, </w:t>
            </w:r>
            <w:r w:rsidRPr="00CE7EFC">
              <w:rPr>
                <w:rFonts w:ascii="Calibri" w:eastAsia="DengXian" w:hAnsi="Calibri" w:cs="Calibri"/>
                <w:bCs/>
                <w:szCs w:val="21"/>
              </w:rPr>
              <w:t xml:space="preserve">indexing of the PRACH occasion indicated by the mask index value for Additional-ROs is performed </w:t>
            </w:r>
            <w:r w:rsidRPr="00CE7EFC">
              <w:rPr>
                <w:rFonts w:ascii="Calibri" w:hAnsi="Calibri" w:cs="Calibri"/>
                <w:bCs/>
                <w:szCs w:val="21"/>
              </w:rPr>
              <w:t>separately from Legacy-ROs following legacy indexing rules.</w:t>
            </w:r>
          </w:p>
          <w:p w14:paraId="4719CA74" w14:textId="77777777" w:rsidR="00CE7EFC" w:rsidRPr="00CE7EFC" w:rsidRDefault="00CE7EFC" w:rsidP="00CE7EFC">
            <w:pPr>
              <w:rPr>
                <w:rFonts w:ascii="Calibri" w:hAnsi="Calibri" w:cs="Calibri"/>
              </w:rPr>
            </w:pPr>
          </w:p>
          <w:p w14:paraId="4378992F"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04998023" w14:textId="77777777" w:rsidR="00CE7EFC" w:rsidRPr="00CE7EFC" w:rsidRDefault="00CE7EFC" w:rsidP="00CE7EFC">
            <w:pPr>
              <w:rPr>
                <w:rFonts w:ascii="Calibri" w:hAnsi="Calibri" w:cs="Calibri"/>
                <w:bCs/>
                <w:szCs w:val="21"/>
              </w:rPr>
            </w:pPr>
            <w:r w:rsidRPr="00CE7EFC">
              <w:rPr>
                <w:rFonts w:ascii="Calibri" w:hAnsi="Calibri" w:cs="Calibri"/>
                <w:bCs/>
                <w:szCs w:val="21"/>
              </w:rPr>
              <w:t>For RACH configuration Option 1 and Option 2, when a SBFD-aware UE switches from additional-ROs to legacy-ROs in PRACH transmission re-attempt in one RACH procedure, support Alt-1: Increase the power ramping counter.</w:t>
            </w:r>
          </w:p>
          <w:p w14:paraId="5A076E00" w14:textId="77777777" w:rsidR="00CE7EFC" w:rsidRPr="00CE7EFC" w:rsidRDefault="00CE7EFC" w:rsidP="00CE7EFC">
            <w:pPr>
              <w:rPr>
                <w:rFonts w:ascii="Calibri" w:eastAsiaTheme="minorEastAsia" w:hAnsi="Calibri" w:cs="Calibri"/>
                <w:lang w:eastAsia="zh-TW"/>
              </w:rPr>
            </w:pPr>
          </w:p>
          <w:p w14:paraId="6A13D05C"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152D5BE0" w14:textId="77777777" w:rsidR="00CE7EFC" w:rsidRPr="00CE7EFC" w:rsidRDefault="00CE7EFC" w:rsidP="00CE7EFC">
            <w:pPr>
              <w:spacing w:afterLines="50"/>
              <w:rPr>
                <w:rFonts w:ascii="Calibri" w:hAnsi="Calibri" w:cs="Calibri"/>
              </w:rPr>
            </w:pPr>
            <w:r w:rsidRPr="00CE7EFC">
              <w:rPr>
                <w:rFonts w:ascii="Calibri" w:hAnsi="Calibri" w:cs="Calibri"/>
              </w:rPr>
              <w:t xml:space="preserve">Update the following agreement made in RAN1#118-bis </w:t>
            </w:r>
            <w:r w:rsidRPr="00CE7EFC">
              <w:rPr>
                <w:rFonts w:ascii="Calibri" w:hAnsi="Calibri" w:cs="Calibri"/>
                <w:color w:val="FF0000"/>
              </w:rPr>
              <w:t>in red</w:t>
            </w:r>
            <w:r w:rsidRPr="00CE7EFC">
              <w:rPr>
                <w:rFonts w:ascii="Calibri" w:hAnsi="Calibri" w:cs="Calibri"/>
              </w:rPr>
              <w:t>:</w:t>
            </w:r>
          </w:p>
          <w:p w14:paraId="082A5CEC"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5C3B7438" w14:textId="77777777" w:rsidR="00CE7EFC" w:rsidRPr="00CE7EFC" w:rsidRDefault="00CE7EFC" w:rsidP="00CE7EFC">
            <w:pPr>
              <w:rPr>
                <w:rFonts w:ascii="Calibri" w:hAnsi="Calibri" w:cs="Calibri"/>
              </w:rPr>
            </w:pPr>
            <w:r w:rsidRPr="00CE7EFC">
              <w:rPr>
                <w:rFonts w:ascii="Calibri" w:hAnsi="Calibri" w:cs="Calibri"/>
              </w:rPr>
              <w:t xml:space="preserve">For SBFD aware UEs, for Msg3 PUSCH transmission </w:t>
            </w:r>
            <w:r w:rsidRPr="00CE7EFC">
              <w:rPr>
                <w:rFonts w:ascii="Calibri" w:hAnsi="Calibri" w:cs="Calibri"/>
                <w:color w:val="FF0000"/>
              </w:rPr>
              <w:t>in SBFD symbols</w:t>
            </w:r>
            <w:r w:rsidRPr="00CE7EFC">
              <w:rPr>
                <w:rFonts w:ascii="Calibri" w:hAnsi="Calibri" w:cs="Calibri"/>
              </w:rPr>
              <w:t>, reuse Table 8.3-1 in TS 38.213 for determination of the frequency offset for the 2</w:t>
            </w:r>
            <w:r w:rsidRPr="00CE7EFC">
              <w:rPr>
                <w:rFonts w:ascii="Calibri" w:hAnsi="Calibri" w:cs="Calibri"/>
                <w:vertAlign w:val="superscript"/>
              </w:rPr>
              <w:t>nd</w:t>
            </w:r>
            <w:r w:rsidRPr="00CE7EFC">
              <w:rPr>
                <w:rFonts w:ascii="Calibri" w:hAnsi="Calibri" w:cs="Calibri"/>
              </w:rPr>
              <w:t xml:space="preserve"> hop, with the update that the frequency offset for 2</w:t>
            </w:r>
            <w:r w:rsidRPr="00CE7EFC">
              <w:rPr>
                <w:rFonts w:ascii="Calibri" w:hAnsi="Calibri" w:cs="Calibri"/>
                <w:vertAlign w:val="superscript"/>
              </w:rPr>
              <w:t>nd</w:t>
            </w:r>
            <w:r w:rsidRPr="00CE7EFC">
              <w:rPr>
                <w:rFonts w:ascii="Calibri" w:hAnsi="Calibri" w:cs="Calibri"/>
              </w:rPr>
              <w:t xml:space="preserve"> hop is based on the size of UL usable PRBs.</w:t>
            </w:r>
          </w:p>
          <w:p w14:paraId="6FE661CE" w14:textId="60289338" w:rsidR="00CE7EFC" w:rsidRPr="00CE7EFC" w:rsidRDefault="00CE7EFC" w:rsidP="00CE7EFC">
            <w:pPr>
              <w:pStyle w:val="a9"/>
              <w:numPr>
                <w:ilvl w:val="0"/>
                <w:numId w:val="4"/>
              </w:numPr>
              <w:ind w:leftChars="0"/>
              <w:rPr>
                <w:rFonts w:ascii="Calibri" w:hAnsi="Calibri" w:cs="Calibri"/>
                <w:strike/>
                <w:color w:val="FF0000"/>
              </w:rPr>
            </w:pPr>
            <w:r w:rsidRPr="00CE7EFC">
              <w:rPr>
                <w:rFonts w:ascii="Calibri" w:hAnsi="Calibri" w:cs="Calibri"/>
                <w:strike/>
                <w:color w:val="FF0000"/>
              </w:rPr>
              <w:t xml:space="preserve">FFS the case when the value of </w:t>
            </w:r>
            <m:oMath>
              <m:sSub>
                <m:sSubPr>
                  <m:ctrlPr>
                    <w:rPr>
                      <w:rFonts w:ascii="Cambria Math" w:hAnsi="Cambria Math" w:cs="Aptos"/>
                      <w:strike/>
                      <w:color w:val="FF0000"/>
                    </w:rPr>
                  </m:ctrlPr>
                </m:sSubPr>
                <m:e>
                  <m:r>
                    <m:rPr>
                      <m:sty m:val="p"/>
                    </m:rPr>
                    <w:rPr>
                      <w:rFonts w:ascii="Cambria Math" w:hAnsi="Cambria Math" w:cs="Aptos"/>
                      <w:strike/>
                      <w:color w:val="FF0000"/>
                    </w:rPr>
                    <m:t>N</m:t>
                  </m:r>
                </m:e>
                <m:sub>
                  <m:r>
                    <m:rPr>
                      <m:sty m:val="p"/>
                    </m:rPr>
                    <w:rPr>
                      <w:rFonts w:ascii="Cambria Math" w:hAnsi="Cambria Math" w:cs="Aptos"/>
                      <w:strike/>
                      <w:color w:val="FF0000"/>
                    </w:rPr>
                    <m:t>UL,hop</m:t>
                  </m:r>
                </m:sub>
              </m:sSub>
            </m:oMath>
            <w:r w:rsidRPr="00CE7EFC">
              <w:rPr>
                <w:rFonts w:ascii="Calibri" w:hAnsi="Calibri" w:cs="Calibri"/>
                <w:iCs/>
                <w:strike/>
                <w:color w:val="FF0000"/>
              </w:rPr>
              <w:t>= 11</w:t>
            </w:r>
          </w:p>
          <w:p w14:paraId="4CE54566" w14:textId="638D19DF" w:rsidR="00CE7EFC" w:rsidRPr="00CE7EFC" w:rsidRDefault="00CE7EFC" w:rsidP="00CE7EFC">
            <w:pPr>
              <w:pStyle w:val="a9"/>
              <w:numPr>
                <w:ilvl w:val="0"/>
                <w:numId w:val="4"/>
              </w:numPr>
              <w:ind w:leftChars="0"/>
              <w:rPr>
                <w:rFonts w:ascii="Calibri" w:hAnsi="Calibri" w:cs="Calibri"/>
                <w:strike/>
                <w:color w:val="FF0000"/>
              </w:rPr>
            </w:pPr>
            <w:r w:rsidRPr="00CE7EFC">
              <w:rPr>
                <w:rFonts w:ascii="Calibri" w:hAnsi="Calibri" w:cs="Calibri"/>
                <w:strike/>
                <w:color w:val="FF0000"/>
              </w:rPr>
              <w:t>FFS the definition of UL usable PRBs for Msg3 PUSCH transmission</w:t>
            </w:r>
          </w:p>
          <w:p w14:paraId="12A42D74" w14:textId="77777777" w:rsidR="00CE7EFC" w:rsidRPr="00CE7EFC" w:rsidRDefault="00CE7EFC" w:rsidP="00CE7EFC">
            <w:pPr>
              <w:rPr>
                <w:rFonts w:ascii="Calibri" w:hAnsi="Calibri" w:cs="Calibri"/>
              </w:rPr>
            </w:pPr>
          </w:p>
          <w:p w14:paraId="3F7074FC" w14:textId="77777777" w:rsidR="00CE7EFC" w:rsidRPr="00CE7EFC" w:rsidRDefault="00CE7EFC" w:rsidP="00CE7EFC">
            <w:pPr>
              <w:rPr>
                <w:rFonts w:ascii="Calibri" w:hAnsi="Calibri" w:cs="Calibri"/>
                <w:b/>
                <w:bCs/>
              </w:rPr>
            </w:pPr>
            <w:r w:rsidRPr="00CE7EFC">
              <w:rPr>
                <w:rFonts w:ascii="Calibri" w:hAnsi="Calibri" w:cs="Calibri"/>
                <w:b/>
                <w:bCs/>
                <w:highlight w:val="green"/>
              </w:rPr>
              <w:t>Agreement</w:t>
            </w:r>
          </w:p>
          <w:p w14:paraId="5844CA14" w14:textId="25850400" w:rsidR="00CE7EFC" w:rsidRPr="00CE7EFC" w:rsidRDefault="00CE7EFC" w:rsidP="00CE7EFC">
            <w:pPr>
              <w:pStyle w:val="a9"/>
              <w:numPr>
                <w:ilvl w:val="0"/>
                <w:numId w:val="23"/>
              </w:numPr>
              <w:spacing w:afterLines="50" w:after="120"/>
              <w:ind w:leftChars="0"/>
              <w:rPr>
                <w:rFonts w:ascii="Calibri" w:hAnsi="Calibri" w:cs="Calibri"/>
                <w:bCs/>
              </w:rPr>
            </w:pPr>
            <w:r w:rsidRPr="00CE7EFC">
              <w:rPr>
                <w:rFonts w:ascii="Calibri" w:hAnsi="Calibri" w:cs="Calibri"/>
                <w:bCs/>
                <w:color w:val="000000"/>
                <w:szCs w:val="21"/>
              </w:rPr>
              <w:t xml:space="preserve">For determination of Msg3 PUSCH transmission power, </w:t>
            </w:r>
            <m:oMath>
              <m:r>
                <w:rPr>
                  <w:rFonts w:ascii="Cambria Math" w:hAnsi="Cambria Math" w:cs="Aptos"/>
                  <w:szCs w:val="21"/>
                </w:rPr>
                <m:t>∆</m:t>
              </m:r>
              <m:sSub>
                <m:sSubPr>
                  <m:ctrlPr>
                    <w:rPr>
                      <w:rFonts w:ascii="Cambria Math" w:hAnsi="Cambria Math" w:cs="Aptos"/>
                      <w:bCs/>
                      <w:i/>
                      <w:szCs w:val="21"/>
                    </w:rPr>
                  </m:ctrlPr>
                </m:sSubPr>
                <m:e>
                  <m:r>
                    <w:rPr>
                      <w:rFonts w:ascii="Cambria Math" w:hAnsi="Cambria Math" w:cs="Aptos"/>
                      <w:szCs w:val="21"/>
                    </w:rPr>
                    <m:t>P</m:t>
                  </m:r>
                </m:e>
                <m:sub>
                  <m:r>
                    <m:rPr>
                      <m:sty m:val="p"/>
                    </m:rPr>
                    <w:rPr>
                      <w:rFonts w:ascii="Cambria Math" w:hAnsi="Cambria Math" w:cs="Aptos"/>
                      <w:szCs w:val="21"/>
                    </w:rPr>
                    <m:t>rampup_requested</m:t>
                  </m:r>
                  <m:r>
                    <w:rPr>
                      <w:rFonts w:ascii="Cambria Math" w:hAnsi="Cambria Math" w:cs="Aptos"/>
                      <w:szCs w:val="21"/>
                    </w:rPr>
                    <m:t>,b,f,c</m:t>
                  </m:r>
                </m:sub>
              </m:sSub>
            </m:oMath>
            <w:r w:rsidRPr="00CE7EFC">
              <w:rPr>
                <w:rFonts w:ascii="Calibri" w:hAnsi="Calibri" w:cs="Calibri"/>
                <w:bCs/>
                <w:szCs w:val="21"/>
              </w:rPr>
              <w:t xml:space="preserve"> is provided by MAC layer and is the amount of power ramping applied to the latest Random Access Preamble transmission, regardless of the used RO types and symbol type of Msg3 PUSCH.</w:t>
            </w:r>
          </w:p>
          <w:p w14:paraId="620935A2" w14:textId="4984B055" w:rsidR="00CE7EFC" w:rsidRPr="00CE7EFC" w:rsidRDefault="00CE7EFC" w:rsidP="00CE7EFC">
            <w:pPr>
              <w:pStyle w:val="a9"/>
              <w:numPr>
                <w:ilvl w:val="0"/>
                <w:numId w:val="23"/>
              </w:numPr>
              <w:ind w:leftChars="0"/>
              <w:rPr>
                <w:rFonts w:ascii="Calibri" w:hAnsi="Calibri" w:cs="Calibri"/>
                <w:bCs/>
                <w:szCs w:val="21"/>
              </w:rPr>
            </w:pPr>
            <w:r w:rsidRPr="00CE7EFC">
              <w:rPr>
                <w:rFonts w:ascii="Calibri" w:hAnsi="Calibri" w:cs="Calibri"/>
                <w:bCs/>
                <w:szCs w:val="21"/>
              </w:rPr>
              <w:t xml:space="preserve">FFS: </w:t>
            </w:r>
            <w:bookmarkStart w:id="5" w:name="_Hlk197424800"/>
            <w:r w:rsidRPr="00CE7EFC">
              <w:rPr>
                <w:rFonts w:ascii="Calibri" w:hAnsi="Calibri" w:cs="Calibri"/>
                <w:bCs/>
                <w:szCs w:val="21"/>
              </w:rPr>
              <w:t>For RACH configuration Option 2</w:t>
            </w:r>
            <w:bookmarkEnd w:id="5"/>
            <w:r w:rsidRPr="00CE7EFC">
              <w:rPr>
                <w:rFonts w:ascii="Calibri" w:hAnsi="Calibri" w:cs="Calibri"/>
                <w:bCs/>
                <w:szCs w:val="21"/>
              </w:rPr>
              <w:t xml:space="preserve">, interpretation of </w:t>
            </w:r>
            <m:oMath>
              <m:r>
                <w:rPr>
                  <w:rFonts w:ascii="Cambria Math" w:hAnsi="Cambria Math" w:cs="Aptos"/>
                  <w:szCs w:val="21"/>
                </w:rPr>
                <m:t>∆</m:t>
              </m:r>
              <m:sSub>
                <m:sSubPr>
                  <m:ctrlPr>
                    <w:rPr>
                      <w:rFonts w:ascii="Cambria Math" w:hAnsi="Cambria Math" w:cs="Aptos"/>
                      <w:bCs/>
                      <w:i/>
                      <w:szCs w:val="21"/>
                    </w:rPr>
                  </m:ctrlPr>
                </m:sSubPr>
                <m:e>
                  <m:r>
                    <w:rPr>
                      <w:rFonts w:ascii="Cambria Math" w:hAnsi="Cambria Math" w:cs="Aptos"/>
                      <w:szCs w:val="21"/>
                    </w:rPr>
                    <m:t>P</m:t>
                  </m:r>
                </m:e>
                <m:sub>
                  <m:r>
                    <m:rPr>
                      <m:sty m:val="p"/>
                    </m:rPr>
                    <w:rPr>
                      <w:rFonts w:ascii="Cambria Math" w:hAnsi="Cambria Math" w:cs="Aptos"/>
                      <w:szCs w:val="21"/>
                    </w:rPr>
                    <m:t>rampup_requested</m:t>
                  </m:r>
                  <m:r>
                    <w:rPr>
                      <w:rFonts w:ascii="Cambria Math" w:hAnsi="Cambria Math" w:cs="Aptos"/>
                      <w:szCs w:val="21"/>
                    </w:rPr>
                    <m:t>,b,f,c</m:t>
                  </m:r>
                </m:sub>
              </m:sSub>
            </m:oMath>
            <w:r w:rsidRPr="00CE7EFC">
              <w:rPr>
                <w:rFonts w:ascii="Calibri" w:hAnsi="Calibri" w:cs="Calibri"/>
                <w:bCs/>
                <w:szCs w:val="21"/>
              </w:rPr>
              <w:t xml:space="preserve"> when separate </w:t>
            </w:r>
            <w:r w:rsidRPr="00CE7EFC">
              <w:rPr>
                <w:rFonts w:ascii="Calibri" w:eastAsia="Times New Roman" w:hAnsi="Calibri" w:cs="Calibri"/>
                <w:bCs/>
                <w:i/>
                <w:szCs w:val="20"/>
              </w:rPr>
              <w:t>PREAMBLE_POWER_RAMPING_STEP</w:t>
            </w:r>
            <w:r w:rsidRPr="00CE7EFC">
              <w:rPr>
                <w:rFonts w:ascii="Calibri" w:eastAsia="Times New Roman" w:hAnsi="Calibri" w:cs="Calibri"/>
                <w:bCs/>
                <w:iCs/>
                <w:szCs w:val="20"/>
              </w:rPr>
              <w:t xml:space="preserve"> </w:t>
            </w:r>
            <w:r w:rsidRPr="00CE7EFC">
              <w:rPr>
                <w:rFonts w:ascii="Calibri" w:hAnsi="Calibri" w:cs="Calibri"/>
                <w:bCs/>
                <w:szCs w:val="21"/>
              </w:rPr>
              <w:t>configurations for different RO types when UE switches from additional-ROs to legacy-ROs.</w:t>
            </w:r>
          </w:p>
          <w:p w14:paraId="165B75ED" w14:textId="77777777" w:rsidR="00CE7EFC" w:rsidRPr="00CE7EFC" w:rsidRDefault="00CE7EFC" w:rsidP="00CE7EFC">
            <w:pPr>
              <w:pStyle w:val="a9"/>
              <w:numPr>
                <w:ilvl w:val="1"/>
                <w:numId w:val="23"/>
              </w:numPr>
              <w:ind w:leftChars="0"/>
              <w:rPr>
                <w:rFonts w:ascii="Calibri" w:hAnsi="Calibri" w:cs="Calibri"/>
                <w:bCs/>
                <w:szCs w:val="21"/>
              </w:rPr>
            </w:pPr>
            <w:r w:rsidRPr="00CE7EFC">
              <w:rPr>
                <w:rFonts w:ascii="Calibri" w:hAnsi="Calibri" w:cs="Calibri"/>
                <w:bCs/>
                <w:szCs w:val="21"/>
              </w:rPr>
              <w:t xml:space="preserve">This does not imply that separate </w:t>
            </w:r>
            <w:r w:rsidRPr="00CE7EFC">
              <w:rPr>
                <w:rFonts w:ascii="Calibri" w:eastAsia="Times New Roman" w:hAnsi="Calibri" w:cs="Calibri"/>
                <w:bCs/>
                <w:i/>
                <w:szCs w:val="20"/>
              </w:rPr>
              <w:t>PREAMBLE_POWER_RAMPING_STEP</w:t>
            </w:r>
            <w:r w:rsidRPr="00CE7EFC">
              <w:rPr>
                <w:rFonts w:ascii="Calibri" w:eastAsia="Times New Roman" w:hAnsi="Calibri" w:cs="Calibri"/>
                <w:bCs/>
                <w:iCs/>
                <w:szCs w:val="20"/>
              </w:rPr>
              <w:t xml:space="preserve"> </w:t>
            </w:r>
            <w:r w:rsidRPr="00CE7EFC">
              <w:rPr>
                <w:rFonts w:ascii="Calibri" w:hAnsi="Calibri" w:cs="Calibri"/>
                <w:bCs/>
                <w:szCs w:val="21"/>
              </w:rPr>
              <w:t>configurations are supported</w:t>
            </w:r>
          </w:p>
          <w:p w14:paraId="4DC7B20E" w14:textId="77777777" w:rsidR="00CE7EFC" w:rsidRPr="00CE7EFC" w:rsidRDefault="00CE7EFC" w:rsidP="00CE7EFC">
            <w:pPr>
              <w:rPr>
                <w:rFonts w:ascii="Calibri" w:hAnsi="Calibri" w:cs="Calibri"/>
                <w:b/>
                <w:szCs w:val="20"/>
              </w:rPr>
            </w:pPr>
          </w:p>
          <w:p w14:paraId="01069C54" w14:textId="77777777" w:rsidR="00CE7EFC" w:rsidRPr="00CE7EFC" w:rsidRDefault="00CE7EFC" w:rsidP="00CE7EFC">
            <w:pPr>
              <w:rPr>
                <w:rFonts w:ascii="Calibri" w:hAnsi="Calibri" w:cs="Calibri"/>
                <w:b/>
                <w:bCs/>
                <w:szCs w:val="20"/>
              </w:rPr>
            </w:pPr>
            <w:r w:rsidRPr="00CE7EFC">
              <w:rPr>
                <w:rFonts w:ascii="Calibri" w:hAnsi="Calibri" w:cs="Calibri"/>
                <w:b/>
                <w:bCs/>
                <w:szCs w:val="20"/>
              </w:rPr>
              <w:t>Conclusion</w:t>
            </w:r>
          </w:p>
          <w:p w14:paraId="75A802CD" w14:textId="77777777" w:rsidR="00CE7EFC" w:rsidRPr="00CE7EFC" w:rsidRDefault="00CE7EFC" w:rsidP="00CE7EFC">
            <w:pPr>
              <w:rPr>
                <w:rFonts w:ascii="Calibri" w:hAnsi="Calibri" w:cs="Calibri"/>
                <w:szCs w:val="20"/>
              </w:rPr>
            </w:pPr>
            <w:r w:rsidRPr="00CE7EFC">
              <w:rPr>
                <w:rFonts w:ascii="Calibri" w:hAnsi="Calibri" w:cs="Calibri"/>
                <w:szCs w:val="20"/>
              </w:rPr>
              <w:t>For RACH configuration Option 2, when a SBFD-aware UE switches from additional-ROs to legacy-ROs in PRACH transmission re-attempt in one RACH procedure, there is no RAN1 consensus to support a power offset to compensate the power ramping difference</w:t>
            </w:r>
          </w:p>
          <w:p w14:paraId="49806CD5" w14:textId="77777777" w:rsidR="00CE7EFC" w:rsidRPr="00CE7EFC" w:rsidRDefault="00CE7EFC" w:rsidP="00CE7EFC">
            <w:pPr>
              <w:pStyle w:val="a9"/>
              <w:ind w:leftChars="0" w:left="720"/>
              <w:rPr>
                <w:rFonts w:ascii="Calibri" w:hAnsi="Calibri" w:cs="Calibri"/>
                <w:szCs w:val="20"/>
              </w:rPr>
            </w:pPr>
          </w:p>
          <w:p w14:paraId="5EDBFE38" w14:textId="77777777" w:rsidR="00CE7EFC" w:rsidRPr="00CE7EFC" w:rsidRDefault="00CE7EFC" w:rsidP="00CE7EFC">
            <w:pPr>
              <w:rPr>
                <w:rFonts w:ascii="Calibri" w:hAnsi="Calibri" w:cs="Calibri"/>
                <w:b/>
                <w:bCs/>
                <w:szCs w:val="20"/>
              </w:rPr>
            </w:pPr>
            <w:r w:rsidRPr="00CE7EFC">
              <w:rPr>
                <w:rFonts w:ascii="Calibri" w:hAnsi="Calibri" w:cs="Calibri"/>
                <w:b/>
                <w:bCs/>
                <w:szCs w:val="20"/>
              </w:rPr>
              <w:t>Conclusion</w:t>
            </w:r>
          </w:p>
          <w:p w14:paraId="38B49830" w14:textId="77777777" w:rsidR="00CE7EFC" w:rsidRPr="00CE7EFC" w:rsidRDefault="00CE7EFC" w:rsidP="00CE7EFC">
            <w:pPr>
              <w:rPr>
                <w:rFonts w:ascii="Calibri" w:hAnsi="Calibri" w:cs="Calibri"/>
                <w:szCs w:val="20"/>
              </w:rPr>
            </w:pPr>
            <w:r w:rsidRPr="00CE7EFC">
              <w:rPr>
                <w:rFonts w:ascii="Calibri" w:hAnsi="Calibri" w:cs="Calibri"/>
                <w:szCs w:val="20"/>
              </w:rPr>
              <w:t>There is no RAN1 consensus on the following proposal:</w:t>
            </w:r>
          </w:p>
          <w:p w14:paraId="033F4E38" w14:textId="77777777" w:rsidR="00CE7EFC" w:rsidRPr="00CE7EFC" w:rsidRDefault="00CE7EFC" w:rsidP="00CE7EFC">
            <w:pPr>
              <w:pStyle w:val="a9"/>
              <w:numPr>
                <w:ilvl w:val="0"/>
                <w:numId w:val="23"/>
              </w:numPr>
              <w:ind w:leftChars="0"/>
              <w:rPr>
                <w:rFonts w:ascii="Calibri" w:hAnsi="Calibri" w:cs="Calibri"/>
                <w:bCs/>
                <w:i/>
                <w:iCs/>
                <w:szCs w:val="20"/>
              </w:rPr>
            </w:pPr>
            <w:r w:rsidRPr="00CE7EFC">
              <w:rPr>
                <w:rFonts w:ascii="Calibri" w:eastAsia="DengXian" w:hAnsi="Calibri" w:cs="Calibri"/>
                <w:bCs/>
                <w:szCs w:val="20"/>
              </w:rPr>
              <w:t>F</w:t>
            </w:r>
            <w:r w:rsidRPr="00CE7EFC">
              <w:rPr>
                <w:rFonts w:ascii="Calibri" w:hAnsi="Calibri" w:cs="Calibri"/>
                <w:bCs/>
                <w:szCs w:val="20"/>
              </w:rPr>
              <w:t xml:space="preserve">or RACH configuration Option 1 with Alt 1-1, for determination of lowest RO of additional-ROs in SBFD symbols, the parameter </w:t>
            </w:r>
            <w:r w:rsidRPr="00CE7EFC">
              <w:rPr>
                <w:rFonts w:ascii="Calibri" w:hAnsi="Calibri" w:cs="Calibri"/>
                <w:bCs/>
                <w:i/>
                <w:iCs/>
                <w:szCs w:val="20"/>
              </w:rPr>
              <w:t>msg1-FrequencyStart</w:t>
            </w:r>
            <w:r w:rsidRPr="00CE7EFC">
              <w:rPr>
                <w:rFonts w:ascii="Calibri" w:hAnsi="Calibri" w:cs="Calibri"/>
                <w:bCs/>
                <w:szCs w:val="20"/>
              </w:rPr>
              <w:t xml:space="preserve"> in </w:t>
            </w:r>
            <w:r w:rsidRPr="00CE7EFC">
              <w:rPr>
                <w:rFonts w:ascii="Calibri" w:hAnsi="Calibri" w:cs="Calibri"/>
                <w:bCs/>
                <w:i/>
                <w:iCs/>
                <w:szCs w:val="20"/>
              </w:rPr>
              <w:t>rach-ConfigCommon</w:t>
            </w:r>
            <w:r w:rsidRPr="00CE7EFC">
              <w:rPr>
                <w:rFonts w:ascii="Calibri" w:hAnsi="Calibri" w:cs="Calibri"/>
                <w:bCs/>
                <w:szCs w:val="20"/>
              </w:rPr>
              <w:t xml:space="preserve"> is reinterpreted as the frequency offset of lowest RO in frequency domain with respective to the lowest PRB of UL usable PRBs ONLY if there is no legacy-</w:t>
            </w:r>
            <w:r w:rsidRPr="00CE7EFC">
              <w:rPr>
                <w:rFonts w:ascii="Calibri" w:eastAsia="DengXian" w:hAnsi="Calibri" w:cs="Calibri"/>
                <w:bCs/>
                <w:szCs w:val="20"/>
              </w:rPr>
              <w:t xml:space="preserve">RO </w:t>
            </w:r>
            <w:r w:rsidRPr="00CE7EFC">
              <w:rPr>
                <w:rFonts w:ascii="Calibri" w:hAnsi="Calibri" w:cs="Calibri"/>
                <w:bCs/>
                <w:szCs w:val="20"/>
              </w:rPr>
              <w:t xml:space="preserve">configured in SBFD symbols configured as flexible by </w:t>
            </w:r>
            <w:r w:rsidRPr="00CE7EFC">
              <w:rPr>
                <w:rFonts w:ascii="Calibri" w:hAnsi="Calibri" w:cs="Calibri"/>
                <w:bCs/>
                <w:i/>
                <w:iCs/>
                <w:szCs w:val="20"/>
              </w:rPr>
              <w:t>tdd-UL-DL-ConfigurationCommon</w:t>
            </w:r>
            <w:r w:rsidRPr="00CE7EFC">
              <w:rPr>
                <w:rFonts w:ascii="Calibri" w:hAnsi="Calibri" w:cs="Calibri"/>
                <w:bCs/>
                <w:szCs w:val="20"/>
              </w:rPr>
              <w:t>.</w:t>
            </w:r>
          </w:p>
          <w:p w14:paraId="2E8F5A34" w14:textId="2DCB704D" w:rsidR="00B70C37" w:rsidRPr="00CE7EFC" w:rsidRDefault="00B70C37" w:rsidP="00CE7EFC">
            <w:pPr>
              <w:pStyle w:val="a9"/>
              <w:tabs>
                <w:tab w:val="left" w:pos="0"/>
              </w:tabs>
              <w:snapToGrid w:val="0"/>
              <w:ind w:leftChars="0" w:left="0"/>
              <w:rPr>
                <w:rFonts w:ascii="Calibri" w:hAnsi="Calibri" w:cs="Calibri"/>
                <w:bCs/>
                <w:iCs/>
              </w:rPr>
            </w:pPr>
          </w:p>
        </w:tc>
      </w:tr>
    </w:tbl>
    <w:bookmarkEnd w:id="4"/>
    <w:p w14:paraId="093FD54B" w14:textId="77777777" w:rsidR="007559A5" w:rsidRPr="00FB5842" w:rsidRDefault="00B70C37" w:rsidP="00B70C37">
      <w:pPr>
        <w:pStyle w:val="a3"/>
        <w:autoSpaceDE/>
        <w:autoSpaceDN/>
        <w:adjustRightInd/>
        <w:spacing w:beforeLines="50" w:before="120"/>
        <w:rPr>
          <w:rFonts w:ascii="Calibri" w:eastAsia="新細明體" w:hAnsi="Calibri" w:cs="Calibri"/>
          <w:sz w:val="24"/>
          <w:szCs w:val="22"/>
          <w:lang w:val="en-US" w:eastAsia="zh-TW"/>
        </w:rPr>
      </w:pPr>
      <w:r w:rsidRPr="00E261B3">
        <w:rPr>
          <w:rFonts w:ascii="Calibri" w:eastAsia="新細明體" w:hAnsi="Calibri" w:cs="Calibri"/>
          <w:sz w:val="24"/>
          <w:szCs w:val="22"/>
          <w:lang w:val="en-US" w:eastAsia="zh-TW"/>
        </w:rPr>
        <w:lastRenderedPageBreak/>
        <w:t>In this contribution, we provide our views</w:t>
      </w:r>
      <w:r w:rsidR="00E00DCA">
        <w:rPr>
          <w:rFonts w:ascii="Calibri" w:eastAsia="新細明體" w:hAnsi="Calibri" w:cs="Calibri"/>
          <w:sz w:val="24"/>
          <w:szCs w:val="22"/>
          <w:lang w:val="en-US" w:eastAsia="zh-TW"/>
        </w:rPr>
        <w:t xml:space="preserve"> </w:t>
      </w:r>
      <w:r w:rsidR="001066F9">
        <w:rPr>
          <w:rFonts w:ascii="Calibri" w:eastAsia="新細明體" w:hAnsi="Calibri" w:cs="Calibri" w:hint="eastAsia"/>
          <w:sz w:val="24"/>
          <w:szCs w:val="22"/>
          <w:lang w:val="en-US" w:eastAsia="zh-TW"/>
        </w:rPr>
        <w:t>r</w:t>
      </w:r>
      <w:r w:rsidR="001066F9">
        <w:rPr>
          <w:rFonts w:ascii="Calibri" w:eastAsia="新細明體" w:hAnsi="Calibri" w:cs="Calibri"/>
          <w:sz w:val="24"/>
          <w:szCs w:val="22"/>
          <w:lang w:val="en-US" w:eastAsia="zh-TW"/>
        </w:rPr>
        <w:t xml:space="preserve">egarding to the </w:t>
      </w:r>
      <w:r w:rsidR="00407022">
        <w:rPr>
          <w:rFonts w:ascii="Calibri" w:eastAsia="新細明體" w:hAnsi="Calibri" w:cs="Calibri" w:hint="eastAsia"/>
          <w:sz w:val="24"/>
          <w:szCs w:val="22"/>
          <w:lang w:val="en-US" w:eastAsia="zh-TW"/>
        </w:rPr>
        <w:t xml:space="preserve">remaining </w:t>
      </w:r>
      <w:r w:rsidR="001066F9">
        <w:rPr>
          <w:rFonts w:ascii="Calibri" w:eastAsia="新細明體" w:hAnsi="Calibri" w:cs="Calibri"/>
          <w:sz w:val="24"/>
          <w:szCs w:val="22"/>
          <w:lang w:val="en-US" w:eastAsia="zh-TW"/>
        </w:rPr>
        <w:t>details</w:t>
      </w:r>
      <w:r w:rsidRPr="002A649F">
        <w:rPr>
          <w:rFonts w:ascii="Calibri" w:eastAsia="新細明體" w:hAnsi="Calibri" w:cs="Calibri"/>
          <w:sz w:val="24"/>
          <w:szCs w:val="22"/>
          <w:lang w:val="en-US" w:eastAsia="zh-TW"/>
        </w:rPr>
        <w:t>.</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6" w:name="_Ref129681832"/>
      <w:bookmarkStart w:id="7" w:name="_Ref124589665"/>
      <w:bookmarkStart w:id="8" w:name="_Ref71620620"/>
      <w:bookmarkStart w:id="9" w:name="_Ref124671424"/>
    </w:p>
    <w:p w14:paraId="3C363D0A" w14:textId="22DF4C2B" w:rsidR="00A831C1" w:rsidRPr="00C65BC1" w:rsidRDefault="008F4A44" w:rsidP="00B70C37">
      <w:pPr>
        <w:autoSpaceDE/>
        <w:autoSpaceDN/>
        <w:adjustRightInd/>
        <w:snapToGrid w:val="0"/>
        <w:spacing w:beforeLines="50" w:before="120" w:line="280" w:lineRule="atLeast"/>
        <w:rPr>
          <w:rFonts w:ascii="Calibri" w:eastAsia="新細明體" w:hAnsi="Calibri" w:cs="Calibri"/>
          <w:b/>
          <w:sz w:val="28"/>
          <w:u w:val="single"/>
          <w:lang w:val="en-US" w:eastAsia="zh-TW"/>
        </w:rPr>
      </w:pPr>
      <w:r w:rsidRPr="008F4A44">
        <w:rPr>
          <w:rFonts w:ascii="Calibri" w:eastAsia="新細明體" w:hAnsi="Calibri" w:cs="Calibri"/>
          <w:b/>
          <w:sz w:val="28"/>
          <w:u w:val="single"/>
          <w:lang w:val="en-US" w:eastAsia="zh-TW"/>
        </w:rPr>
        <w:t>msg3-DeltaPreamble</w:t>
      </w:r>
      <w:r w:rsidR="00CF7AF6">
        <w:rPr>
          <w:rFonts w:ascii="Calibri" w:eastAsia="新細明體" w:hAnsi="Calibri" w:cs="Calibri" w:hint="eastAsia"/>
          <w:b/>
          <w:sz w:val="28"/>
          <w:u w:val="single"/>
          <w:lang w:val="en-US" w:eastAsia="zh-TW"/>
        </w:rPr>
        <w:t>/</w:t>
      </w:r>
      <w:r w:rsidR="00CF7AF6" w:rsidRPr="00CF7AF6">
        <w:rPr>
          <w:rFonts w:ascii="Calibri" w:eastAsia="新細明體" w:hAnsi="Calibri" w:cs="Calibri"/>
          <w:b/>
          <w:sz w:val="28"/>
          <w:u w:val="single"/>
          <w:lang w:val="en-US" w:eastAsia="zh-TW"/>
        </w:rPr>
        <w:t>deltaPreamble</w:t>
      </w:r>
      <w:r>
        <w:rPr>
          <w:rFonts w:ascii="Calibri" w:eastAsia="新細明體" w:hAnsi="Calibri" w:cs="Calibri" w:hint="eastAsia"/>
          <w:b/>
          <w:sz w:val="28"/>
          <w:u w:val="single"/>
          <w:lang w:val="en-US" w:eastAsia="zh-TW"/>
        </w:rPr>
        <w:t xml:space="preserve"> for MSG.3 PUSCH</w:t>
      </w:r>
      <w:r w:rsidR="004D0E57" w:rsidRPr="004D0E57">
        <w:rPr>
          <w:rFonts w:ascii="Calibri" w:eastAsia="新細明體" w:hAnsi="Calibri" w:cs="Calibri"/>
          <w:b/>
          <w:sz w:val="28"/>
          <w:u w:val="single"/>
          <w:lang w:val="en-US" w:eastAsia="zh-TW"/>
        </w:rPr>
        <w:t xml:space="preserve"> </w:t>
      </w:r>
    </w:p>
    <w:p w14:paraId="5C1D2A31" w14:textId="376174B9" w:rsidR="003C42F2" w:rsidRPr="00F63021" w:rsidRDefault="00E4012A" w:rsidP="0056305A">
      <w:pPr>
        <w:widowControl/>
        <w:autoSpaceDE/>
        <w:autoSpaceDN/>
        <w:adjustRightInd/>
        <w:spacing w:before="100" w:beforeAutospacing="1" w:after="100" w:afterAutospacing="1"/>
        <w:jc w:val="left"/>
        <w:rPr>
          <w:sz w:val="24"/>
          <w:szCs w:val="24"/>
        </w:rPr>
      </w:pPr>
      <w:r w:rsidRPr="00F63021">
        <w:rPr>
          <w:rFonts w:ascii="Calibri" w:eastAsia="新細明體" w:hAnsi="Calibri" w:cs="Calibri"/>
          <w:sz w:val="24"/>
          <w:szCs w:val="24"/>
          <w:lang w:val="en-US" w:eastAsia="zh-TW"/>
        </w:rPr>
        <w:t xml:space="preserve">According to RAN1#120 and RAN1#120bis agreements, </w:t>
      </w:r>
      <w:r w:rsidR="008F4A44" w:rsidRPr="00F63021">
        <w:rPr>
          <w:rFonts w:ascii="Calibri" w:eastAsia="新細明體" w:hAnsi="Calibri" w:cs="Calibri"/>
          <w:sz w:val="24"/>
          <w:szCs w:val="24"/>
          <w:lang w:val="en-US" w:eastAsia="zh-TW"/>
        </w:rPr>
        <w:t xml:space="preserve">a </w:t>
      </w:r>
      <w:r w:rsidRPr="00F63021">
        <w:rPr>
          <w:rFonts w:ascii="Calibri" w:eastAsia="新細明體" w:hAnsi="Calibri" w:cs="Calibri"/>
          <w:sz w:val="24"/>
          <w:szCs w:val="24"/>
          <w:lang w:val="en-US" w:eastAsia="zh-TW"/>
        </w:rPr>
        <w:t xml:space="preserve">separate </w:t>
      </w:r>
      <w:r w:rsidRPr="00F63021">
        <w:rPr>
          <w:rFonts w:ascii="Calibri" w:eastAsia="新細明體" w:hAnsi="Calibri" w:cs="Calibri"/>
          <w:i/>
          <w:iCs/>
          <w:sz w:val="24"/>
          <w:szCs w:val="24"/>
          <w:lang w:val="en-US" w:eastAsia="zh-TW"/>
        </w:rPr>
        <w:t>preambleReceivedTargetPower</w:t>
      </w:r>
      <w:r w:rsidRPr="00F63021">
        <w:rPr>
          <w:rFonts w:ascii="Calibri" w:eastAsia="新細明體" w:hAnsi="Calibri" w:cs="Calibri"/>
          <w:sz w:val="24"/>
          <w:szCs w:val="24"/>
          <w:lang w:val="en-US" w:eastAsia="zh-TW"/>
        </w:rPr>
        <w:t xml:space="preserve"> for additional-ROs can be configured for both RACH configuration option 1 and option 2. </w:t>
      </w:r>
      <w:r w:rsidR="00EB611D" w:rsidRPr="00F63021">
        <w:rPr>
          <w:rFonts w:ascii="Calibri" w:hAnsi="Calibri" w:cs="Calibri"/>
          <w:sz w:val="24"/>
          <w:szCs w:val="24"/>
        </w:rPr>
        <w:t xml:space="preserve">This approach allows the gNB to address different interference levels between SBFD symbols and non-SBFD symbols by setting varied </w:t>
      </w:r>
      <w:r w:rsidR="00EB611D" w:rsidRPr="00F63021">
        <w:rPr>
          <w:rFonts w:ascii="Calibri" w:hAnsi="Calibri" w:cs="Calibri"/>
          <w:i/>
          <w:sz w:val="24"/>
          <w:szCs w:val="24"/>
        </w:rPr>
        <w:t>preambleReceivedTargetPower</w:t>
      </w:r>
      <w:r w:rsidR="00EB611D" w:rsidRPr="00F63021">
        <w:rPr>
          <w:rFonts w:ascii="Calibri" w:hAnsi="Calibri" w:cs="Calibri"/>
          <w:sz w:val="24"/>
          <w:szCs w:val="24"/>
        </w:rPr>
        <w:t xml:space="preserve"> values. Consequently, we believe that supporting differentiated </w:t>
      </w:r>
      <w:r w:rsidR="00EB611D" w:rsidRPr="00F63021">
        <w:rPr>
          <w:rFonts w:ascii="Calibri" w:hAnsi="Calibri" w:cs="Calibri"/>
          <w:i/>
          <w:sz w:val="24"/>
          <w:szCs w:val="24"/>
        </w:rPr>
        <w:t>msg3-DeltaPreamble/deltaPreamble</w:t>
      </w:r>
      <w:r w:rsidR="00EB611D" w:rsidRPr="00F63021">
        <w:rPr>
          <w:rFonts w:ascii="Calibri" w:hAnsi="Calibri" w:cs="Calibri"/>
          <w:sz w:val="24"/>
          <w:szCs w:val="24"/>
        </w:rPr>
        <w:t xml:space="preserve"> values for distinct symbol types to manage interference issues on Mag.3 PUSCH is unnecessary.</w:t>
      </w:r>
    </w:p>
    <w:p w14:paraId="6E3ED13B" w14:textId="77777777" w:rsidR="008F4A44" w:rsidRDefault="008F4A44" w:rsidP="008F4A44">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b/>
          <w:bCs/>
          <w:sz w:val="24"/>
          <w:lang w:eastAsia="zh-TW"/>
        </w:rPr>
        <w:t>1</w:t>
      </w:r>
      <w:r w:rsidRPr="002667C5">
        <w:rPr>
          <w:rFonts w:ascii="Calibri" w:eastAsia="新細明體" w:hAnsi="Calibri"/>
          <w:bCs/>
          <w:sz w:val="24"/>
          <w:lang w:eastAsia="zh-TW"/>
        </w:rPr>
        <w:t xml:space="preserve">: </w:t>
      </w:r>
    </w:p>
    <w:p w14:paraId="575B5369" w14:textId="167336B0" w:rsidR="00F63021" w:rsidRDefault="00F63021" w:rsidP="008F4A4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F63021">
        <w:rPr>
          <w:rFonts w:ascii="Calibri" w:eastAsia="新細明體" w:hAnsi="Calibri" w:cs="Calibri"/>
          <w:sz w:val="24"/>
          <w:szCs w:val="24"/>
          <w:lang w:val="en-US" w:eastAsia="zh-TW"/>
        </w:rPr>
        <w:t>Separate msg3-DeltaPreamble/deltaPreamble for additional RACH configuration options 1 and 2 should not be supported</w:t>
      </w:r>
      <w:r w:rsidR="008F4A44" w:rsidRPr="003C49A0">
        <w:rPr>
          <w:rFonts w:ascii="Calibri" w:eastAsia="新細明體" w:hAnsi="Calibri" w:cs="Calibri"/>
          <w:sz w:val="24"/>
          <w:szCs w:val="24"/>
          <w:lang w:val="en-US" w:eastAsia="zh-TW"/>
        </w:rPr>
        <w:t>.</w:t>
      </w:r>
    </w:p>
    <w:p w14:paraId="018306D3" w14:textId="77777777" w:rsidR="00DF0A7B" w:rsidRDefault="00DF0A7B" w:rsidP="00DF0A7B">
      <w:pPr>
        <w:autoSpaceDE/>
        <w:autoSpaceDN/>
        <w:adjustRightInd/>
        <w:snapToGrid w:val="0"/>
        <w:spacing w:beforeLines="50" w:before="120" w:line="280" w:lineRule="atLeast"/>
        <w:rPr>
          <w:rFonts w:ascii="Calibri" w:eastAsia="新細明體" w:hAnsi="Calibri" w:cs="Calibri"/>
          <w:b/>
          <w:sz w:val="28"/>
          <w:u w:val="single"/>
          <w:lang w:val="en-US" w:eastAsia="zh-TW"/>
        </w:rPr>
      </w:pPr>
    </w:p>
    <w:p w14:paraId="2243C80D" w14:textId="26F63030" w:rsidR="00DF0A7B" w:rsidRPr="00C65BC1" w:rsidRDefault="00DF0A7B" w:rsidP="00DF0A7B">
      <w:pPr>
        <w:autoSpaceDE/>
        <w:autoSpaceDN/>
        <w:adjustRightInd/>
        <w:snapToGrid w:val="0"/>
        <w:spacing w:beforeLines="50" w:before="120" w:line="280" w:lineRule="atLeast"/>
        <w:rPr>
          <w:rFonts w:ascii="Calibri" w:eastAsia="新細明體" w:hAnsi="Calibri" w:cs="Calibri"/>
          <w:b/>
          <w:sz w:val="28"/>
          <w:u w:val="single"/>
          <w:lang w:val="en-US" w:eastAsia="zh-TW"/>
        </w:rPr>
      </w:pPr>
      <w:r>
        <w:rPr>
          <w:rFonts w:ascii="Calibri" w:eastAsia="新細明體" w:hAnsi="Calibri" w:cs="Calibri" w:hint="eastAsia"/>
          <w:b/>
          <w:sz w:val="28"/>
          <w:u w:val="single"/>
          <w:lang w:val="en-US" w:eastAsia="zh-TW"/>
        </w:rPr>
        <w:t xml:space="preserve">Power ramping for </w:t>
      </w:r>
      <w:r w:rsidRPr="00DF0A7B">
        <w:rPr>
          <w:rFonts w:ascii="Calibri" w:eastAsia="新細明體" w:hAnsi="Calibri" w:cs="Calibri"/>
          <w:b/>
          <w:sz w:val="28"/>
          <w:u w:val="single"/>
          <w:lang w:val="en-US" w:eastAsia="zh-TW"/>
        </w:rPr>
        <w:t>RACH configuration Option 2</w:t>
      </w:r>
    </w:p>
    <w:p w14:paraId="31F8D50B" w14:textId="05953556" w:rsidR="00962F37" w:rsidRPr="005D558C" w:rsidRDefault="005D558C" w:rsidP="005D558C">
      <w:pPr>
        <w:rPr>
          <w:rFonts w:ascii="Calibri" w:hAnsi="Calibri" w:cs="Calibri"/>
          <w:sz w:val="24"/>
          <w:szCs w:val="24"/>
        </w:rPr>
      </w:pPr>
      <w:r w:rsidRPr="005D558C">
        <w:rPr>
          <w:rFonts w:ascii="Calibri" w:hAnsi="Calibri" w:cs="Calibri"/>
          <w:sz w:val="24"/>
          <w:szCs w:val="24"/>
        </w:rPr>
        <w:t xml:space="preserve">For RACH configuration Option 2, when different PREAMBLE_POWER_RAMPING_STEP settings are used for various RO types and the UE switches from additional-ROs to legacy-ROs, the </w:t>
      </w:r>
      <w:r w:rsidRPr="005D558C">
        <w:rPr>
          <w:rFonts w:ascii="Cambria Math" w:eastAsia="新細明體" w:hAnsi="Cambria Math" w:cs="Aptos"/>
          <w:i/>
          <w:sz w:val="24"/>
          <w:szCs w:val="24"/>
        </w:rPr>
        <w:br/>
      </w:r>
      <m:oMath>
        <m:r>
          <w:rPr>
            <w:rFonts w:ascii="Cambria Math" w:eastAsia="新細明體" w:hAnsi="Cambria Math" w:cs="Aptos"/>
            <w:sz w:val="24"/>
            <w:szCs w:val="24"/>
          </w:rPr>
          <m:t>∆</m:t>
        </m:r>
        <m:sSub>
          <m:sSubPr>
            <m:ctrlPr>
              <w:rPr>
                <w:rFonts w:ascii="Cambria Math" w:eastAsia="新細明體" w:hAnsi="Cambria Math" w:cs="Aptos"/>
                <w:bCs/>
                <w:i/>
                <w:sz w:val="24"/>
                <w:szCs w:val="24"/>
              </w:rPr>
            </m:ctrlPr>
          </m:sSubPr>
          <m:e>
            <m:r>
              <w:rPr>
                <w:rFonts w:ascii="Cambria Math" w:eastAsia="新細明體" w:hAnsi="Cambria Math" w:cs="Aptos"/>
                <w:sz w:val="24"/>
                <w:szCs w:val="24"/>
              </w:rPr>
              <m:t>P</m:t>
            </m:r>
          </m:e>
          <m:sub>
            <m:r>
              <m:rPr>
                <m:sty m:val="p"/>
              </m:rPr>
              <w:rPr>
                <w:rFonts w:ascii="Cambria Math" w:eastAsia="新細明體" w:hAnsi="Cambria Math" w:cs="Aptos"/>
                <w:sz w:val="24"/>
                <w:szCs w:val="24"/>
              </w:rPr>
              <m:t>rampup_requested</m:t>
            </m:r>
            <m:r>
              <w:rPr>
                <w:rFonts w:ascii="Cambria Math" w:eastAsia="新細明體" w:hAnsi="Cambria Math" w:cs="Aptos"/>
                <w:sz w:val="24"/>
                <w:szCs w:val="24"/>
              </w:rPr>
              <m:t>,b,f,c</m:t>
            </m:r>
          </m:sub>
        </m:sSub>
      </m:oMath>
      <w:r w:rsidRPr="005D558C">
        <w:rPr>
          <w:rFonts w:ascii="Calibri" w:hAnsi="Calibri" w:cs="Calibri"/>
          <w:sz w:val="24"/>
          <w:szCs w:val="24"/>
        </w:rPr>
        <w:t xml:space="preserve"> should be interpreted as a combined ramp-up across both RO types.</w:t>
      </w:r>
    </w:p>
    <w:p w14:paraId="328DD8E2" w14:textId="1DF114C9" w:rsidR="008E1E99" w:rsidRDefault="008E1E99" w:rsidP="008E1E99">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06C630D8" w14:textId="264B4732" w:rsidR="008E1E99" w:rsidRDefault="003B2E53" w:rsidP="008E1E99">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5D558C">
        <w:rPr>
          <w:rFonts w:ascii="Calibri" w:hAnsi="Calibri" w:cs="Calibri"/>
          <w:sz w:val="24"/>
          <w:szCs w:val="24"/>
        </w:rPr>
        <w:t xml:space="preserve">For RACH configuration Option 2, when different PREAMBLE_POWER_RAMPING_STEP settings are used for various RO types and the UE switches from additional-ROs to </w:t>
      </w:r>
      <w:r w:rsidRPr="005D558C">
        <w:rPr>
          <w:rFonts w:ascii="Calibri" w:hAnsi="Calibri" w:cs="Calibri"/>
          <w:sz w:val="24"/>
          <w:szCs w:val="24"/>
        </w:rPr>
        <w:lastRenderedPageBreak/>
        <w:t xml:space="preserve">legacy-ROs, the </w:t>
      </w:r>
      <m:oMath>
        <m:r>
          <w:rPr>
            <w:rFonts w:ascii="Cambria Math" w:eastAsia="新細明體" w:hAnsi="Cambria Math" w:cs="Aptos"/>
            <w:sz w:val="24"/>
            <w:szCs w:val="24"/>
          </w:rPr>
          <m:t>∆</m:t>
        </m:r>
        <m:sSub>
          <m:sSubPr>
            <m:ctrlPr>
              <w:rPr>
                <w:rFonts w:ascii="Cambria Math" w:eastAsia="新細明體" w:hAnsi="Cambria Math" w:cs="Aptos"/>
                <w:bCs/>
                <w:i/>
                <w:sz w:val="24"/>
                <w:szCs w:val="24"/>
              </w:rPr>
            </m:ctrlPr>
          </m:sSubPr>
          <m:e>
            <m:r>
              <w:rPr>
                <w:rFonts w:ascii="Cambria Math" w:eastAsia="新細明體" w:hAnsi="Cambria Math" w:cs="Aptos"/>
                <w:sz w:val="24"/>
                <w:szCs w:val="24"/>
              </w:rPr>
              <m:t>P</m:t>
            </m:r>
          </m:e>
          <m:sub>
            <m:r>
              <m:rPr>
                <m:sty m:val="p"/>
              </m:rPr>
              <w:rPr>
                <w:rFonts w:ascii="Cambria Math" w:eastAsia="新細明體" w:hAnsi="Cambria Math" w:cs="Aptos"/>
                <w:sz w:val="24"/>
                <w:szCs w:val="24"/>
              </w:rPr>
              <m:t>rampup_requested</m:t>
            </m:r>
            <m:r>
              <w:rPr>
                <w:rFonts w:ascii="Cambria Math" w:eastAsia="新細明體" w:hAnsi="Cambria Math" w:cs="Aptos"/>
                <w:sz w:val="24"/>
                <w:szCs w:val="24"/>
              </w:rPr>
              <m:t>,b,f,c</m:t>
            </m:r>
          </m:sub>
        </m:sSub>
      </m:oMath>
      <w:r w:rsidRPr="005D558C">
        <w:rPr>
          <w:rFonts w:ascii="Calibri" w:hAnsi="Calibri" w:cs="Calibri"/>
          <w:sz w:val="24"/>
          <w:szCs w:val="24"/>
        </w:rPr>
        <w:t xml:space="preserve"> should be interpreted as a combined ramp-up across both RO types</w:t>
      </w:r>
      <w:r w:rsidR="008E1E99" w:rsidRPr="003C49A0">
        <w:rPr>
          <w:rFonts w:ascii="Calibri" w:eastAsia="新細明體" w:hAnsi="Calibri" w:cs="Calibri"/>
          <w:sz w:val="24"/>
          <w:szCs w:val="24"/>
          <w:lang w:val="en-US" w:eastAsia="zh-TW"/>
        </w:rPr>
        <w:t>.</w:t>
      </w: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Conclusion</w:t>
      </w:r>
    </w:p>
    <w:bookmarkEnd w:id="6"/>
    <w:bookmarkEnd w:id="7"/>
    <w:bookmarkEnd w:id="8"/>
    <w:bookmarkEnd w:id="9"/>
    <w:p w14:paraId="15D514A1" w14:textId="77777777" w:rsidR="00B70C37" w:rsidRDefault="00B70C37" w:rsidP="00B70C37">
      <w:pPr>
        <w:pStyle w:val="a3"/>
        <w:autoSpaceDE/>
        <w:autoSpaceDN/>
        <w:adjustRightInd/>
        <w:rPr>
          <w:rFonts w:ascii="Calibri" w:eastAsia="新細明體" w:hAnsi="Calibri" w:cs="Calibri"/>
          <w:sz w:val="24"/>
          <w:szCs w:val="22"/>
          <w:lang w:val="en-US" w:eastAsia="zh-TW"/>
        </w:rPr>
      </w:pPr>
      <w:r w:rsidRPr="00442B8F">
        <w:rPr>
          <w:rFonts w:ascii="Calibri" w:eastAsia="新細明體" w:hAnsi="Calibri" w:cs="Calibri"/>
          <w:sz w:val="24"/>
          <w:szCs w:val="22"/>
          <w:lang w:val="en-US" w:eastAsia="zh-TW"/>
        </w:rPr>
        <w:t xml:space="preserve">This contribution </w:t>
      </w:r>
      <w:r>
        <w:rPr>
          <w:rFonts w:ascii="Calibri" w:eastAsia="新細明體" w:hAnsi="Calibri" w:cs="Calibri"/>
          <w:sz w:val="24"/>
          <w:szCs w:val="22"/>
          <w:lang w:val="en-US" w:eastAsia="zh-TW"/>
        </w:rPr>
        <w:t xml:space="preserve">discuses </w:t>
      </w:r>
      <w:r w:rsidRPr="00442B8F">
        <w:rPr>
          <w:rFonts w:ascii="Calibri" w:eastAsia="新細明體" w:hAnsi="Calibri" w:cs="Calibri"/>
          <w:sz w:val="24"/>
          <w:szCs w:val="22"/>
          <w:lang w:val="en-US" w:eastAsia="zh-TW"/>
        </w:rPr>
        <w:t xml:space="preserve">some details for the </w:t>
      </w:r>
      <w:r w:rsidR="000A5B70" w:rsidRPr="00C96D76">
        <w:rPr>
          <w:rFonts w:ascii="Calibri" w:eastAsia="新細明體" w:hAnsi="Calibri" w:cs="Calibri"/>
          <w:sz w:val="24"/>
          <w:szCs w:val="22"/>
          <w:lang w:val="en-US" w:eastAsia="zh-TW"/>
        </w:rPr>
        <w:t>SBFD random access operation</w:t>
      </w:r>
      <w:r w:rsidRPr="00442B8F">
        <w:rPr>
          <w:rFonts w:ascii="Calibri" w:eastAsia="新細明體" w:hAnsi="Calibri" w:cs="Calibri"/>
          <w:sz w:val="24"/>
          <w:szCs w:val="22"/>
          <w:lang w:val="en-US" w:eastAsia="zh-TW"/>
        </w:rPr>
        <w:t>. We have following proposals:</w:t>
      </w:r>
    </w:p>
    <w:p w14:paraId="2A8528F9" w14:textId="77777777" w:rsidR="000A5B70" w:rsidRDefault="000A5B70" w:rsidP="000A5B7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b/>
          <w:bCs/>
          <w:sz w:val="24"/>
          <w:lang w:eastAsia="zh-TW"/>
        </w:rPr>
        <w:t>1</w:t>
      </w:r>
      <w:r w:rsidRPr="002667C5">
        <w:rPr>
          <w:rFonts w:ascii="Calibri" w:eastAsia="新細明體" w:hAnsi="Calibri"/>
          <w:bCs/>
          <w:sz w:val="24"/>
          <w:lang w:eastAsia="zh-TW"/>
        </w:rPr>
        <w:t xml:space="preserve">: </w:t>
      </w:r>
    </w:p>
    <w:p w14:paraId="5181B30B" w14:textId="090C1F50" w:rsidR="00A55736" w:rsidRPr="003C49A0" w:rsidRDefault="00771076" w:rsidP="003C49A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F63021">
        <w:rPr>
          <w:rFonts w:ascii="Calibri" w:eastAsia="新細明體" w:hAnsi="Calibri" w:cs="Calibri"/>
          <w:sz w:val="24"/>
          <w:szCs w:val="24"/>
          <w:lang w:val="en-US" w:eastAsia="zh-TW"/>
        </w:rPr>
        <w:t>Separate msg3-DeltaPreamble/deltaPreamble for additional RACH configuration options 1 and 2 should not be supported</w:t>
      </w:r>
      <w:r w:rsidR="0098354C" w:rsidRPr="003C49A0">
        <w:rPr>
          <w:rFonts w:ascii="Calibri" w:eastAsia="新細明體" w:hAnsi="Calibri" w:cs="Calibri"/>
          <w:sz w:val="24"/>
          <w:szCs w:val="24"/>
          <w:lang w:val="en-US" w:eastAsia="zh-TW"/>
        </w:rPr>
        <w:t>.</w:t>
      </w:r>
    </w:p>
    <w:p w14:paraId="77BE9DFC" w14:textId="77777777" w:rsidR="000C70AA" w:rsidRPr="000C70AA" w:rsidRDefault="000C70AA" w:rsidP="000C70AA">
      <w:pPr>
        <w:widowControl/>
        <w:overflowPunct w:val="0"/>
        <w:autoSpaceDE/>
        <w:autoSpaceDN/>
        <w:adjustRightInd/>
        <w:snapToGrid w:val="0"/>
        <w:spacing w:beforeLines="50" w:before="120" w:after="60" w:line="259" w:lineRule="auto"/>
        <w:jc w:val="left"/>
        <w:rPr>
          <w:rFonts w:ascii="Calibri" w:eastAsia="新細明體" w:hAnsi="Calibri"/>
          <w:b/>
          <w:bCs/>
          <w:sz w:val="24"/>
          <w:lang w:eastAsia="zh-TW"/>
        </w:rPr>
      </w:pPr>
      <w:r w:rsidRPr="000C70AA">
        <w:rPr>
          <w:rFonts w:ascii="Calibri" w:eastAsia="新細明體" w:hAnsi="Calibri" w:hint="eastAsia"/>
          <w:b/>
          <w:bCs/>
          <w:sz w:val="24"/>
          <w:lang w:eastAsia="zh-TW"/>
        </w:rPr>
        <w:t>Proposal 2:</w:t>
      </w:r>
    </w:p>
    <w:p w14:paraId="66BFC973" w14:textId="712F06A2" w:rsidR="000C70AA" w:rsidRPr="003C49A0" w:rsidRDefault="00771076" w:rsidP="003C49A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5D558C">
        <w:rPr>
          <w:rFonts w:ascii="Calibri" w:hAnsi="Calibri" w:cs="Calibri"/>
          <w:sz w:val="24"/>
          <w:szCs w:val="24"/>
        </w:rPr>
        <w:t xml:space="preserve">For RACH configuration Option 2, when different PREAMBLE_POWER_RAMPING_STEP settings are used for various RO types and the UE switches from additional-ROs to legacy-ROs, the </w:t>
      </w:r>
      <m:oMath>
        <m:r>
          <w:rPr>
            <w:rFonts w:ascii="Cambria Math" w:eastAsia="新細明體" w:hAnsi="Cambria Math" w:cs="Aptos"/>
            <w:sz w:val="24"/>
            <w:szCs w:val="24"/>
          </w:rPr>
          <m:t>∆</m:t>
        </m:r>
        <m:sSub>
          <m:sSubPr>
            <m:ctrlPr>
              <w:rPr>
                <w:rFonts w:ascii="Cambria Math" w:eastAsia="新細明體" w:hAnsi="Cambria Math" w:cs="Aptos"/>
                <w:bCs/>
                <w:i/>
                <w:sz w:val="24"/>
                <w:szCs w:val="24"/>
              </w:rPr>
            </m:ctrlPr>
          </m:sSubPr>
          <m:e>
            <m:r>
              <w:rPr>
                <w:rFonts w:ascii="Cambria Math" w:eastAsia="新細明體" w:hAnsi="Cambria Math" w:cs="Aptos"/>
                <w:sz w:val="24"/>
                <w:szCs w:val="24"/>
              </w:rPr>
              <m:t>P</m:t>
            </m:r>
          </m:e>
          <m:sub>
            <m:r>
              <m:rPr>
                <m:sty m:val="p"/>
              </m:rPr>
              <w:rPr>
                <w:rFonts w:ascii="Cambria Math" w:eastAsia="新細明體" w:hAnsi="Cambria Math" w:cs="Aptos"/>
                <w:sz w:val="24"/>
                <w:szCs w:val="24"/>
              </w:rPr>
              <m:t>rampup_requested</m:t>
            </m:r>
            <m:r>
              <w:rPr>
                <w:rFonts w:ascii="Cambria Math" w:eastAsia="新細明體" w:hAnsi="Cambria Math" w:cs="Aptos"/>
                <w:sz w:val="24"/>
                <w:szCs w:val="24"/>
              </w:rPr>
              <m:t>,b,f,c</m:t>
            </m:r>
          </m:sub>
        </m:sSub>
      </m:oMath>
      <w:r w:rsidRPr="005D558C">
        <w:rPr>
          <w:rFonts w:ascii="Calibri" w:hAnsi="Calibri" w:cs="Calibri"/>
          <w:sz w:val="24"/>
          <w:szCs w:val="24"/>
        </w:rPr>
        <w:t xml:space="preserve"> should be interpreted as a combined ramp-up across both RO types</w:t>
      </w:r>
      <w:r w:rsidR="000C70AA" w:rsidRPr="003C49A0">
        <w:rPr>
          <w:rFonts w:ascii="Calibri" w:eastAsia="新細明體" w:hAnsi="Calibri" w:cs="Calibri"/>
          <w:sz w:val="24"/>
          <w:szCs w:val="24"/>
          <w:lang w:val="en-US" w:eastAsia="zh-TW"/>
        </w:rPr>
        <w:t>.</w:t>
      </w:r>
    </w:p>
    <w:p w14:paraId="2C3E40B2" w14:textId="77777777" w:rsidR="000A5B70" w:rsidRPr="000A5B70" w:rsidRDefault="000A5B70" w:rsidP="000A5B70">
      <w:pPr>
        <w:widowControl/>
        <w:overflowPunct w:val="0"/>
        <w:autoSpaceDE/>
        <w:autoSpaceDN/>
        <w:adjustRightInd/>
        <w:snapToGrid w:val="0"/>
        <w:spacing w:after="60" w:line="259" w:lineRule="auto"/>
        <w:jc w:val="left"/>
        <w:rPr>
          <w:rFonts w:ascii="Calibri" w:eastAsia="新細明體" w:hAnsi="Calibri"/>
          <w:sz w:val="24"/>
          <w:lang w:eastAsia="zh-TW"/>
        </w:rPr>
      </w:pPr>
    </w:p>
    <w:p w14:paraId="6B44B6FE"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462D0F4E" w14:textId="77777777" w:rsidR="00B70C37" w:rsidRPr="0035390B" w:rsidRDefault="00B70C37" w:rsidP="00B70C37">
      <w:pPr>
        <w:spacing w:afterLines="50"/>
        <w:ind w:left="566" w:hangingChars="236" w:hanging="566"/>
        <w:rPr>
          <w:rFonts w:ascii="Calibri" w:hAnsi="Calibri" w:cs="Calibri"/>
          <w:sz w:val="24"/>
          <w:szCs w:val="24"/>
          <w:lang w:eastAsia="zh-CN"/>
        </w:rPr>
      </w:pPr>
      <w:r w:rsidRPr="0035390B">
        <w:rPr>
          <w:rFonts w:ascii="Calibri" w:hAnsi="Calibri" w:cs="Calibri"/>
          <w:sz w:val="24"/>
          <w:szCs w:val="24"/>
          <w:lang w:eastAsia="zh-CN"/>
        </w:rPr>
        <w:t>[</w:t>
      </w:r>
      <w:r w:rsidRPr="0035390B">
        <w:rPr>
          <w:rFonts w:ascii="Calibri" w:hAnsi="Calibri" w:cs="Calibri"/>
          <w:sz w:val="24"/>
          <w:szCs w:val="24"/>
          <w:lang w:eastAsia="zh-CN"/>
        </w:rPr>
        <w:fldChar w:fldCharType="begin"/>
      </w:r>
      <w:r w:rsidRPr="0035390B">
        <w:rPr>
          <w:rFonts w:ascii="Calibri" w:hAnsi="Calibri" w:cs="Calibri"/>
          <w:sz w:val="24"/>
          <w:szCs w:val="24"/>
          <w:lang w:eastAsia="zh-CN"/>
        </w:rPr>
        <w:instrText xml:space="preserve"> SEQ [ \* ARABIC </w:instrText>
      </w:r>
      <w:r w:rsidRPr="0035390B">
        <w:rPr>
          <w:rFonts w:ascii="Calibri" w:hAnsi="Calibri" w:cs="Calibri"/>
          <w:sz w:val="24"/>
          <w:szCs w:val="24"/>
          <w:lang w:eastAsia="zh-CN"/>
        </w:rPr>
        <w:fldChar w:fldCharType="separate"/>
      </w:r>
      <w:r w:rsidRPr="0035390B">
        <w:rPr>
          <w:rFonts w:ascii="Calibri" w:hAnsi="Calibri" w:cs="Calibri"/>
          <w:noProof/>
          <w:sz w:val="24"/>
          <w:szCs w:val="24"/>
          <w:lang w:eastAsia="zh-CN"/>
        </w:rPr>
        <w:t>1</w:t>
      </w:r>
      <w:r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t>RP-241614, “Evolution of NR duplex operation: Sub-band full duplex (SBFD)”, June 2024.</w:t>
      </w:r>
    </w:p>
    <w:p w14:paraId="49B105DE" w14:textId="77777777" w:rsidR="00B70C37" w:rsidRPr="0035390B" w:rsidRDefault="00B70C37" w:rsidP="00B70C37">
      <w:pPr>
        <w:spacing w:afterLines="50"/>
        <w:ind w:left="566" w:hangingChars="236" w:hanging="566"/>
        <w:rPr>
          <w:rFonts w:ascii="Calibri" w:hAnsi="Calibri" w:cs="Calibri"/>
          <w:sz w:val="24"/>
          <w:szCs w:val="24"/>
          <w:lang w:eastAsia="zh-CN"/>
        </w:rPr>
      </w:pPr>
      <w:r w:rsidRPr="0035390B">
        <w:rPr>
          <w:rFonts w:ascii="Calibri" w:hAnsi="Calibri" w:cs="Calibri"/>
          <w:sz w:val="24"/>
          <w:szCs w:val="24"/>
          <w:lang w:eastAsia="zh-CN"/>
        </w:rPr>
        <w:t>[</w:t>
      </w:r>
      <w:r w:rsidRPr="0035390B">
        <w:rPr>
          <w:rFonts w:ascii="Calibri" w:hAnsi="Calibri" w:cs="Calibri"/>
          <w:sz w:val="24"/>
          <w:szCs w:val="24"/>
          <w:lang w:eastAsia="zh-CN"/>
        </w:rPr>
        <w:fldChar w:fldCharType="begin"/>
      </w:r>
      <w:r w:rsidRPr="0035390B">
        <w:rPr>
          <w:rFonts w:ascii="Calibri" w:hAnsi="Calibri" w:cs="Calibri"/>
          <w:sz w:val="24"/>
          <w:szCs w:val="24"/>
          <w:lang w:eastAsia="zh-CN"/>
        </w:rPr>
        <w:instrText xml:space="preserve"> SEQ [ \* ARABIC </w:instrText>
      </w:r>
      <w:r w:rsidRPr="0035390B">
        <w:rPr>
          <w:rFonts w:ascii="Calibri" w:hAnsi="Calibri" w:cs="Calibri"/>
          <w:sz w:val="24"/>
          <w:szCs w:val="24"/>
          <w:lang w:eastAsia="zh-CN"/>
        </w:rPr>
        <w:fldChar w:fldCharType="separate"/>
      </w:r>
      <w:r w:rsidRPr="0035390B">
        <w:rPr>
          <w:rFonts w:ascii="Calibri" w:hAnsi="Calibri" w:cs="Calibri"/>
          <w:noProof/>
          <w:sz w:val="24"/>
          <w:szCs w:val="24"/>
          <w:lang w:eastAsia="zh-CN"/>
        </w:rPr>
        <w:t>2</w:t>
      </w:r>
      <w:r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t>3GPP TR 38.858: "Study on Evolution of NR Duplex Operation", V18.0.0.</w:t>
      </w:r>
    </w:p>
    <w:p w14:paraId="273AEA05" w14:textId="60D345ED" w:rsidR="00B70C37" w:rsidRPr="0035390B" w:rsidRDefault="00B70C37" w:rsidP="00B70C37">
      <w:pPr>
        <w:spacing w:afterLines="50"/>
        <w:ind w:left="566" w:hangingChars="236" w:hanging="566"/>
        <w:rPr>
          <w:rFonts w:ascii="Calibri" w:eastAsia="新細明體" w:hAnsi="Calibri" w:cs="Calibri"/>
          <w:sz w:val="24"/>
          <w:szCs w:val="24"/>
          <w:lang w:eastAsia="zh-TW"/>
        </w:rPr>
      </w:pPr>
      <w:r w:rsidRPr="0035390B">
        <w:rPr>
          <w:rFonts w:ascii="Calibri" w:hAnsi="Calibri" w:cs="Calibri"/>
          <w:sz w:val="24"/>
          <w:szCs w:val="24"/>
          <w:lang w:eastAsia="zh-CN"/>
        </w:rPr>
        <w:t>[</w:t>
      </w:r>
      <w:r w:rsidRPr="0035390B">
        <w:rPr>
          <w:rFonts w:ascii="Calibri" w:hAnsi="Calibri" w:cs="Calibri"/>
          <w:sz w:val="24"/>
          <w:szCs w:val="24"/>
          <w:lang w:eastAsia="zh-CN"/>
        </w:rPr>
        <w:fldChar w:fldCharType="begin"/>
      </w:r>
      <w:r w:rsidRPr="0035390B">
        <w:rPr>
          <w:rFonts w:ascii="Calibri" w:hAnsi="Calibri" w:cs="Calibri"/>
          <w:sz w:val="24"/>
          <w:szCs w:val="24"/>
          <w:lang w:eastAsia="zh-CN"/>
        </w:rPr>
        <w:instrText xml:space="preserve"> SEQ [ \* ARABIC </w:instrText>
      </w:r>
      <w:r w:rsidRPr="0035390B">
        <w:rPr>
          <w:rFonts w:ascii="Calibri" w:hAnsi="Calibri" w:cs="Calibri"/>
          <w:sz w:val="24"/>
          <w:szCs w:val="24"/>
          <w:lang w:eastAsia="zh-CN"/>
        </w:rPr>
        <w:fldChar w:fldCharType="separate"/>
      </w:r>
      <w:r w:rsidRPr="0035390B">
        <w:rPr>
          <w:rFonts w:ascii="Calibri" w:hAnsi="Calibri" w:cs="Calibri"/>
          <w:noProof/>
          <w:sz w:val="24"/>
          <w:szCs w:val="24"/>
          <w:lang w:eastAsia="zh-CN"/>
        </w:rPr>
        <w:t>3</w:t>
      </w:r>
      <w:r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t>RAN WG1#1</w:t>
      </w:r>
      <w:r w:rsidR="0098354C" w:rsidRPr="0035390B">
        <w:rPr>
          <w:rFonts w:ascii="Calibri" w:eastAsia="新細明體" w:hAnsi="Calibri" w:cs="Calibri"/>
          <w:sz w:val="24"/>
          <w:szCs w:val="24"/>
          <w:lang w:eastAsia="zh-TW"/>
        </w:rPr>
        <w:t>20</w:t>
      </w:r>
      <w:r w:rsidR="00FE5048">
        <w:rPr>
          <w:rFonts w:ascii="Calibri" w:eastAsia="新細明體" w:hAnsi="Calibri" w:cs="Calibri" w:hint="eastAsia"/>
          <w:sz w:val="24"/>
          <w:szCs w:val="24"/>
          <w:lang w:eastAsia="zh-TW"/>
        </w:rPr>
        <w:t>bis</w:t>
      </w:r>
      <w:r w:rsidRPr="0035390B">
        <w:rPr>
          <w:rFonts w:ascii="Calibri" w:hAnsi="Calibri" w:cs="Calibri"/>
          <w:sz w:val="24"/>
          <w:szCs w:val="24"/>
          <w:lang w:eastAsia="zh-CN"/>
        </w:rPr>
        <w:t xml:space="preserve"> chairman’s note.</w:t>
      </w:r>
    </w:p>
    <w:p w14:paraId="1A308987" w14:textId="3FA77A96" w:rsidR="00B70C37" w:rsidRPr="0035390B" w:rsidRDefault="00B70C37" w:rsidP="00B70C37">
      <w:pPr>
        <w:spacing w:afterLines="50"/>
        <w:ind w:left="566" w:hangingChars="236" w:hanging="566"/>
        <w:rPr>
          <w:rFonts w:ascii="Calibri" w:hAnsi="Calibri" w:cs="Calibri"/>
          <w:sz w:val="24"/>
          <w:szCs w:val="24"/>
          <w:lang w:eastAsia="zh-CN"/>
        </w:rPr>
      </w:pPr>
      <w:r w:rsidRPr="0035390B">
        <w:rPr>
          <w:rFonts w:ascii="Calibri" w:hAnsi="Calibri" w:cs="Calibri"/>
          <w:sz w:val="24"/>
          <w:szCs w:val="24"/>
          <w:lang w:eastAsia="zh-CN"/>
        </w:rPr>
        <w:t>[</w:t>
      </w:r>
      <w:r w:rsidRPr="0035390B">
        <w:rPr>
          <w:rFonts w:ascii="Calibri" w:hAnsi="Calibri" w:cs="Calibri"/>
          <w:sz w:val="24"/>
          <w:szCs w:val="24"/>
          <w:lang w:eastAsia="zh-CN"/>
        </w:rPr>
        <w:fldChar w:fldCharType="begin"/>
      </w:r>
      <w:r w:rsidRPr="0035390B">
        <w:rPr>
          <w:rFonts w:ascii="Calibri" w:hAnsi="Calibri" w:cs="Calibri"/>
          <w:sz w:val="24"/>
          <w:szCs w:val="24"/>
          <w:lang w:eastAsia="zh-CN"/>
        </w:rPr>
        <w:instrText xml:space="preserve"> SEQ [ \* ARABIC </w:instrText>
      </w:r>
      <w:r w:rsidRPr="0035390B">
        <w:rPr>
          <w:rFonts w:ascii="Calibri" w:hAnsi="Calibri" w:cs="Calibri"/>
          <w:sz w:val="24"/>
          <w:szCs w:val="24"/>
          <w:lang w:eastAsia="zh-CN"/>
        </w:rPr>
        <w:fldChar w:fldCharType="separate"/>
      </w:r>
      <w:r w:rsidRPr="0035390B">
        <w:rPr>
          <w:rFonts w:ascii="Calibri" w:hAnsi="Calibri" w:cs="Calibri"/>
          <w:noProof/>
          <w:sz w:val="24"/>
          <w:szCs w:val="24"/>
          <w:lang w:eastAsia="zh-CN"/>
        </w:rPr>
        <w:t>4</w:t>
      </w:r>
      <w:r w:rsidRPr="0035390B">
        <w:rPr>
          <w:rFonts w:ascii="Calibri" w:hAnsi="Calibri" w:cs="Calibri"/>
          <w:sz w:val="24"/>
          <w:szCs w:val="24"/>
          <w:lang w:eastAsia="zh-CN"/>
        </w:rPr>
        <w:fldChar w:fldCharType="end"/>
      </w:r>
      <w:r w:rsidRPr="0035390B">
        <w:rPr>
          <w:rFonts w:ascii="Calibri" w:hAnsi="Calibri" w:cs="Calibri"/>
          <w:sz w:val="24"/>
          <w:szCs w:val="24"/>
          <w:lang w:eastAsia="zh-CN"/>
        </w:rPr>
        <w:t>]</w:t>
      </w:r>
      <w:r w:rsidRPr="0035390B">
        <w:rPr>
          <w:rFonts w:ascii="Calibri" w:hAnsi="Calibri" w:cs="Calibri"/>
          <w:sz w:val="24"/>
          <w:szCs w:val="24"/>
          <w:lang w:eastAsia="zh-CN"/>
        </w:rPr>
        <w:tab/>
      </w:r>
      <w:r w:rsidR="006A64ED" w:rsidRPr="0035390B">
        <w:rPr>
          <w:rFonts w:ascii="Calibri" w:hAnsi="Calibri" w:cs="Calibri"/>
          <w:sz w:val="24"/>
          <w:szCs w:val="24"/>
          <w:lang w:eastAsia="zh-CN"/>
        </w:rPr>
        <w:t>R1-2</w:t>
      </w:r>
      <w:r w:rsidR="0098354C" w:rsidRPr="0035390B">
        <w:rPr>
          <w:rFonts w:ascii="Calibri" w:eastAsia="新細明體" w:hAnsi="Calibri" w:cs="Calibri"/>
          <w:sz w:val="24"/>
          <w:szCs w:val="24"/>
          <w:lang w:eastAsia="zh-TW"/>
        </w:rPr>
        <w:t>50</w:t>
      </w:r>
      <w:r w:rsidR="00FE5048">
        <w:rPr>
          <w:rFonts w:ascii="Calibri" w:eastAsia="新細明體" w:hAnsi="Calibri" w:cs="Calibri" w:hint="eastAsia"/>
          <w:sz w:val="24"/>
          <w:szCs w:val="24"/>
          <w:lang w:eastAsia="zh-TW"/>
        </w:rPr>
        <w:t>30</w:t>
      </w:r>
      <w:r w:rsidR="0098354C" w:rsidRPr="0035390B">
        <w:rPr>
          <w:rFonts w:ascii="Calibri" w:eastAsia="新細明體" w:hAnsi="Calibri" w:cs="Calibri"/>
          <w:sz w:val="24"/>
          <w:szCs w:val="24"/>
          <w:lang w:eastAsia="zh-TW"/>
        </w:rPr>
        <w:t>17</w:t>
      </w:r>
      <w:r w:rsidRPr="0035390B">
        <w:rPr>
          <w:rFonts w:ascii="Calibri" w:hAnsi="Calibri" w:cs="Calibri"/>
          <w:sz w:val="24"/>
          <w:szCs w:val="24"/>
          <w:lang w:eastAsia="zh-CN"/>
        </w:rPr>
        <w:t>, “</w:t>
      </w:r>
      <w:r w:rsidR="0098354C" w:rsidRPr="0035390B">
        <w:rPr>
          <w:rFonts w:ascii="Calibri" w:eastAsia="DengXian" w:hAnsi="Calibri" w:cs="Calibri"/>
          <w:bCs/>
          <w:sz w:val="24"/>
          <w:szCs w:val="24"/>
        </w:rPr>
        <w:t>Summary#</w:t>
      </w:r>
      <w:r w:rsidR="00FE5048">
        <w:rPr>
          <w:rFonts w:ascii="Calibri" w:eastAsiaTheme="minorEastAsia" w:hAnsi="Calibri" w:cs="Calibri" w:hint="eastAsia"/>
          <w:bCs/>
          <w:sz w:val="24"/>
          <w:szCs w:val="24"/>
          <w:lang w:eastAsia="zh-TW"/>
        </w:rPr>
        <w:t>2</w:t>
      </w:r>
      <w:r w:rsidR="0098354C" w:rsidRPr="0035390B">
        <w:rPr>
          <w:rFonts w:ascii="Calibri" w:eastAsia="DengXian" w:hAnsi="Calibri" w:cs="Calibri"/>
          <w:bCs/>
          <w:sz w:val="24"/>
          <w:szCs w:val="24"/>
        </w:rPr>
        <w:t xml:space="preserve"> on SBFD random access operation</w:t>
      </w:r>
      <w:r w:rsidRPr="0035390B">
        <w:rPr>
          <w:rFonts w:ascii="Calibri" w:hAnsi="Calibri" w:cs="Calibri"/>
          <w:sz w:val="24"/>
          <w:szCs w:val="24"/>
          <w:lang w:eastAsia="zh-CN"/>
        </w:rPr>
        <w:t>”, Moderator (CMCC).</w:t>
      </w:r>
      <w:bookmarkEnd w:id="0"/>
    </w:p>
    <w:p w14:paraId="5318AD00" w14:textId="77777777" w:rsidR="00743F09" w:rsidRPr="00A0604A" w:rsidRDefault="00743F09"/>
    <w:sectPr w:rsidR="00743F09" w:rsidRPr="00A0604A"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E254" w14:textId="77777777" w:rsidR="00B76710" w:rsidRDefault="00B76710">
      <w:pPr>
        <w:spacing w:after="0"/>
      </w:pPr>
      <w:r>
        <w:separator/>
      </w:r>
    </w:p>
  </w:endnote>
  <w:endnote w:type="continuationSeparator" w:id="0">
    <w:p w14:paraId="7DC5036B" w14:textId="77777777" w:rsidR="00B76710" w:rsidRDefault="00B767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C8E1E" w14:textId="77777777" w:rsidR="00B76710" w:rsidRDefault="00B76710">
      <w:pPr>
        <w:spacing w:after="0"/>
      </w:pPr>
      <w:r>
        <w:separator/>
      </w:r>
    </w:p>
  </w:footnote>
  <w:footnote w:type="continuationSeparator" w:id="0">
    <w:p w14:paraId="67F94B88" w14:textId="77777777" w:rsidR="00B76710" w:rsidRDefault="00B767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6"/>
  </w:num>
  <w:num w:numId="2">
    <w:abstractNumId w:val="12"/>
  </w:num>
  <w:num w:numId="3">
    <w:abstractNumId w:val="7"/>
  </w:num>
  <w:num w:numId="4">
    <w:abstractNumId w:val="5"/>
  </w:num>
  <w:num w:numId="5">
    <w:abstractNumId w:val="16"/>
  </w:num>
  <w:num w:numId="6">
    <w:abstractNumId w:val="13"/>
  </w:num>
  <w:num w:numId="7">
    <w:abstractNumId w:val="10"/>
  </w:num>
  <w:num w:numId="8">
    <w:abstractNumId w:val="21"/>
  </w:num>
  <w:num w:numId="9">
    <w:abstractNumId w:val="2"/>
  </w:num>
  <w:num w:numId="10">
    <w:abstractNumId w:val="6"/>
  </w:num>
  <w:num w:numId="11">
    <w:abstractNumId w:val="4"/>
  </w:num>
  <w:num w:numId="12">
    <w:abstractNumId w:val="20"/>
  </w:num>
  <w:num w:numId="13">
    <w:abstractNumId w:val="8"/>
  </w:num>
  <w:num w:numId="14">
    <w:abstractNumId w:val="18"/>
  </w:num>
  <w:num w:numId="15">
    <w:abstractNumId w:val="19"/>
  </w:num>
  <w:num w:numId="16">
    <w:abstractNumId w:val="14"/>
  </w:num>
  <w:num w:numId="17">
    <w:abstractNumId w:val="15"/>
  </w:num>
  <w:num w:numId="18">
    <w:abstractNumId w:val="9"/>
  </w:num>
  <w:num w:numId="19">
    <w:abstractNumId w:val="1"/>
  </w:num>
  <w:num w:numId="20">
    <w:abstractNumId w:val="0"/>
  </w:num>
  <w:num w:numId="21">
    <w:abstractNumId w:val="3"/>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367"/>
    <w:rsid w:val="0005776D"/>
    <w:rsid w:val="00057DC8"/>
    <w:rsid w:val="00057FBF"/>
    <w:rsid w:val="00060027"/>
    <w:rsid w:val="0006002C"/>
    <w:rsid w:val="00060374"/>
    <w:rsid w:val="00060770"/>
    <w:rsid w:val="000612E1"/>
    <w:rsid w:val="0006145A"/>
    <w:rsid w:val="000614FE"/>
    <w:rsid w:val="00061507"/>
    <w:rsid w:val="0006152E"/>
    <w:rsid w:val="0006175A"/>
    <w:rsid w:val="00061D37"/>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160"/>
    <w:rsid w:val="000A1441"/>
    <w:rsid w:val="000A18BF"/>
    <w:rsid w:val="000A1A06"/>
    <w:rsid w:val="000A1B60"/>
    <w:rsid w:val="000A21B4"/>
    <w:rsid w:val="000A2232"/>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EB"/>
    <w:rsid w:val="001742EC"/>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401E"/>
    <w:rsid w:val="00284293"/>
    <w:rsid w:val="00284642"/>
    <w:rsid w:val="00284733"/>
    <w:rsid w:val="00284BAE"/>
    <w:rsid w:val="00284F0A"/>
    <w:rsid w:val="00285279"/>
    <w:rsid w:val="002859AF"/>
    <w:rsid w:val="00285CBA"/>
    <w:rsid w:val="002861FA"/>
    <w:rsid w:val="00286AE7"/>
    <w:rsid w:val="00286CB0"/>
    <w:rsid w:val="00286E94"/>
    <w:rsid w:val="002871F0"/>
    <w:rsid w:val="00287243"/>
    <w:rsid w:val="002874CE"/>
    <w:rsid w:val="0028753A"/>
    <w:rsid w:val="00287728"/>
    <w:rsid w:val="002877F6"/>
    <w:rsid w:val="00287B74"/>
    <w:rsid w:val="00287F5C"/>
    <w:rsid w:val="00290167"/>
    <w:rsid w:val="00290647"/>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78"/>
    <w:rsid w:val="005467C2"/>
    <w:rsid w:val="005467FB"/>
    <w:rsid w:val="00546AE9"/>
    <w:rsid w:val="00546C1E"/>
    <w:rsid w:val="005472FB"/>
    <w:rsid w:val="005474AA"/>
    <w:rsid w:val="00547989"/>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A23"/>
    <w:rsid w:val="00636CC9"/>
    <w:rsid w:val="00636FB1"/>
    <w:rsid w:val="00637240"/>
    <w:rsid w:val="006373E0"/>
    <w:rsid w:val="006374E0"/>
    <w:rsid w:val="00637584"/>
    <w:rsid w:val="0063782F"/>
    <w:rsid w:val="00637B3A"/>
    <w:rsid w:val="006410C4"/>
    <w:rsid w:val="0064223B"/>
    <w:rsid w:val="00642281"/>
    <w:rsid w:val="006431A6"/>
    <w:rsid w:val="00643212"/>
    <w:rsid w:val="006438C4"/>
    <w:rsid w:val="0064419D"/>
    <w:rsid w:val="00644235"/>
    <w:rsid w:val="0064435F"/>
    <w:rsid w:val="006443E3"/>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B63"/>
    <w:rsid w:val="00655D50"/>
    <w:rsid w:val="00655EC3"/>
    <w:rsid w:val="0065619C"/>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46F"/>
    <w:rsid w:val="006746A4"/>
    <w:rsid w:val="006747E4"/>
    <w:rsid w:val="00674D92"/>
    <w:rsid w:val="00674F1D"/>
    <w:rsid w:val="00674FB3"/>
    <w:rsid w:val="006752D6"/>
    <w:rsid w:val="006752F8"/>
    <w:rsid w:val="00675558"/>
    <w:rsid w:val="00675611"/>
    <w:rsid w:val="00675A60"/>
    <w:rsid w:val="00675D3B"/>
    <w:rsid w:val="0067620A"/>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B61"/>
    <w:rsid w:val="00697B86"/>
    <w:rsid w:val="00697E77"/>
    <w:rsid w:val="006A015D"/>
    <w:rsid w:val="006A01D4"/>
    <w:rsid w:val="006A09FF"/>
    <w:rsid w:val="006A0AC0"/>
    <w:rsid w:val="006A1067"/>
    <w:rsid w:val="006A1264"/>
    <w:rsid w:val="006A1446"/>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72B"/>
    <w:rsid w:val="006C69B5"/>
    <w:rsid w:val="006C6A08"/>
    <w:rsid w:val="006C6E09"/>
    <w:rsid w:val="006C6E3A"/>
    <w:rsid w:val="006C6F0D"/>
    <w:rsid w:val="006C6F8D"/>
    <w:rsid w:val="006C6FD7"/>
    <w:rsid w:val="006C6FFC"/>
    <w:rsid w:val="006C7264"/>
    <w:rsid w:val="006C738D"/>
    <w:rsid w:val="006C7B9B"/>
    <w:rsid w:val="006C7CD9"/>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13"/>
    <w:rsid w:val="007008E6"/>
    <w:rsid w:val="007009C0"/>
    <w:rsid w:val="00700A29"/>
    <w:rsid w:val="007013D2"/>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638D"/>
    <w:rsid w:val="00746484"/>
    <w:rsid w:val="00746716"/>
    <w:rsid w:val="00746DB3"/>
    <w:rsid w:val="00746F40"/>
    <w:rsid w:val="00746F7E"/>
    <w:rsid w:val="00746F92"/>
    <w:rsid w:val="0074704F"/>
    <w:rsid w:val="00747149"/>
    <w:rsid w:val="00747E4B"/>
    <w:rsid w:val="00747F48"/>
    <w:rsid w:val="00747F4C"/>
    <w:rsid w:val="00747F68"/>
    <w:rsid w:val="007501EA"/>
    <w:rsid w:val="0075022E"/>
    <w:rsid w:val="00750A22"/>
    <w:rsid w:val="00750B24"/>
    <w:rsid w:val="00750CB6"/>
    <w:rsid w:val="0075108A"/>
    <w:rsid w:val="00751091"/>
    <w:rsid w:val="00751124"/>
    <w:rsid w:val="007513E7"/>
    <w:rsid w:val="007517DD"/>
    <w:rsid w:val="007519A6"/>
    <w:rsid w:val="00751B83"/>
    <w:rsid w:val="007522FC"/>
    <w:rsid w:val="007523B5"/>
    <w:rsid w:val="00752A21"/>
    <w:rsid w:val="007530EB"/>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E79"/>
    <w:rsid w:val="007B0151"/>
    <w:rsid w:val="007B0190"/>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5AF"/>
    <w:rsid w:val="0089570A"/>
    <w:rsid w:val="00895DE1"/>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7AD"/>
    <w:rsid w:val="009F3627"/>
    <w:rsid w:val="009F3948"/>
    <w:rsid w:val="009F3953"/>
    <w:rsid w:val="009F3E39"/>
    <w:rsid w:val="009F3FB5"/>
    <w:rsid w:val="009F49E8"/>
    <w:rsid w:val="009F4A63"/>
    <w:rsid w:val="009F521F"/>
    <w:rsid w:val="009F54BC"/>
    <w:rsid w:val="009F553C"/>
    <w:rsid w:val="009F55B5"/>
    <w:rsid w:val="009F5717"/>
    <w:rsid w:val="009F59F8"/>
    <w:rsid w:val="009F60FB"/>
    <w:rsid w:val="009F6178"/>
    <w:rsid w:val="009F69CC"/>
    <w:rsid w:val="009F6AFD"/>
    <w:rsid w:val="009F6E2A"/>
    <w:rsid w:val="009F7150"/>
    <w:rsid w:val="009F7571"/>
    <w:rsid w:val="009F75ED"/>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6B1D"/>
    <w:rsid w:val="00AC6B43"/>
    <w:rsid w:val="00AC6F42"/>
    <w:rsid w:val="00AC71FC"/>
    <w:rsid w:val="00AC74DA"/>
    <w:rsid w:val="00AC756E"/>
    <w:rsid w:val="00AC75F3"/>
    <w:rsid w:val="00AC78EB"/>
    <w:rsid w:val="00AC7A2B"/>
    <w:rsid w:val="00AC7BA1"/>
    <w:rsid w:val="00AC7C25"/>
    <w:rsid w:val="00AD039C"/>
    <w:rsid w:val="00AD03EE"/>
    <w:rsid w:val="00AD0A51"/>
    <w:rsid w:val="00AD0B37"/>
    <w:rsid w:val="00AD11F7"/>
    <w:rsid w:val="00AD1627"/>
    <w:rsid w:val="00AD1854"/>
    <w:rsid w:val="00AD1DB7"/>
    <w:rsid w:val="00AD23ED"/>
    <w:rsid w:val="00AD2514"/>
    <w:rsid w:val="00AD277A"/>
    <w:rsid w:val="00AD2852"/>
    <w:rsid w:val="00AD2949"/>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E32"/>
    <w:rsid w:val="00C06270"/>
    <w:rsid w:val="00C06408"/>
    <w:rsid w:val="00C067A2"/>
    <w:rsid w:val="00C0690E"/>
    <w:rsid w:val="00C06BE6"/>
    <w:rsid w:val="00C06D73"/>
    <w:rsid w:val="00C06E7D"/>
    <w:rsid w:val="00C06FDB"/>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51EA"/>
    <w:rsid w:val="00C95669"/>
    <w:rsid w:val="00C95686"/>
    <w:rsid w:val="00C95854"/>
    <w:rsid w:val="00C959E5"/>
    <w:rsid w:val="00C95E28"/>
    <w:rsid w:val="00C95EFF"/>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37C"/>
    <w:rsid w:val="00CC74F3"/>
    <w:rsid w:val="00CC7BC4"/>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75E"/>
    <w:rsid w:val="00D478A4"/>
    <w:rsid w:val="00D47DD0"/>
    <w:rsid w:val="00D50183"/>
    <w:rsid w:val="00D503FB"/>
    <w:rsid w:val="00D505D5"/>
    <w:rsid w:val="00D506B3"/>
    <w:rsid w:val="00D508AE"/>
    <w:rsid w:val="00D50B2A"/>
    <w:rsid w:val="00D50E37"/>
    <w:rsid w:val="00D51092"/>
    <w:rsid w:val="00D51206"/>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D5D"/>
    <w:rsid w:val="00D87051"/>
    <w:rsid w:val="00D87175"/>
    <w:rsid w:val="00D874E2"/>
    <w:rsid w:val="00D87609"/>
    <w:rsid w:val="00D87ABF"/>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4022"/>
    <w:rsid w:val="00E04568"/>
    <w:rsid w:val="00E0584F"/>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250"/>
    <w:rsid w:val="00E24290"/>
    <w:rsid w:val="00E24A27"/>
    <w:rsid w:val="00E24EC5"/>
    <w:rsid w:val="00E25001"/>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王鴻翔</cp:lastModifiedBy>
  <cp:revision>9</cp:revision>
  <dcterms:created xsi:type="dcterms:W3CDTF">2025-05-06T06:09:00Z</dcterms:created>
  <dcterms:modified xsi:type="dcterms:W3CDTF">2025-05-09T05:08:00Z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