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1D152296" w:rsidR="0054757B" w:rsidRPr="00761A68" w:rsidRDefault="0054757B" w:rsidP="0054757B">
      <w:pPr>
        <w:tabs>
          <w:tab w:val="center" w:pos="4536"/>
          <w:tab w:val="right" w:pos="9072"/>
        </w:tabs>
        <w:rPr>
          <w:rFonts w:ascii="Arial" w:eastAsia="MS Mincho" w:hAnsi="Arial" w:cs="Arial"/>
          <w:b/>
          <w:bCs/>
          <w:sz w:val="22"/>
          <w:szCs w:val="22"/>
        </w:rPr>
      </w:pPr>
      <w:r w:rsidRPr="00761A68">
        <w:rPr>
          <w:rFonts w:ascii="Arial" w:eastAsia="MS Mincho" w:hAnsi="Arial" w:cs="Arial"/>
          <w:b/>
          <w:bCs/>
          <w:sz w:val="22"/>
          <w:szCs w:val="22"/>
        </w:rPr>
        <w:t>3GPP TSG RAN WG1 #</w:t>
      </w:r>
      <w:r w:rsidR="00942CEC" w:rsidRPr="00761A68">
        <w:rPr>
          <w:rFonts w:ascii="Arial" w:eastAsia="MS Mincho" w:hAnsi="Arial" w:cs="Arial"/>
          <w:b/>
          <w:bCs/>
          <w:sz w:val="22"/>
          <w:szCs w:val="22"/>
        </w:rPr>
        <w:t>1</w:t>
      </w:r>
      <w:r w:rsidR="00761A68" w:rsidRPr="00761A68">
        <w:rPr>
          <w:rFonts w:ascii="Arial" w:eastAsia="MS Mincho" w:hAnsi="Arial" w:cs="Arial"/>
          <w:b/>
          <w:bCs/>
          <w:sz w:val="22"/>
          <w:szCs w:val="22"/>
        </w:rPr>
        <w:t>21</w:t>
      </w:r>
      <w:r w:rsidRPr="00761A68">
        <w:rPr>
          <w:rFonts w:ascii="Arial" w:eastAsia="MS Mincho" w:hAnsi="Arial" w:cs="Arial"/>
          <w:b/>
          <w:bCs/>
          <w:sz w:val="22"/>
          <w:szCs w:val="22"/>
        </w:rPr>
        <w:tab/>
      </w:r>
      <w:r w:rsidRPr="00761A68">
        <w:rPr>
          <w:rFonts w:ascii="Arial" w:eastAsia="MS Mincho" w:hAnsi="Arial" w:cs="Arial"/>
          <w:b/>
          <w:bCs/>
          <w:sz w:val="22"/>
          <w:szCs w:val="22"/>
        </w:rPr>
        <w:tab/>
        <w:t xml:space="preserve">        </w:t>
      </w:r>
      <w:r w:rsidR="00273F4C" w:rsidRPr="00761A68">
        <w:rPr>
          <w:rFonts w:ascii="Arial" w:eastAsia="MS Mincho" w:hAnsi="Arial" w:cs="Arial"/>
          <w:b/>
          <w:bCs/>
          <w:sz w:val="22"/>
          <w:szCs w:val="22"/>
        </w:rPr>
        <w:t xml:space="preserve">     </w:t>
      </w:r>
      <w:r w:rsidR="00086B38" w:rsidRPr="006C74CD">
        <w:rPr>
          <w:rFonts w:ascii="Arial" w:eastAsia="MS Mincho" w:hAnsi="Arial" w:cs="Arial"/>
          <w:b/>
          <w:bCs/>
          <w:sz w:val="22"/>
          <w:szCs w:val="22"/>
        </w:rPr>
        <w:t>R1-250</w:t>
      </w:r>
      <w:r w:rsidR="006C74CD" w:rsidRPr="006C74CD">
        <w:rPr>
          <w:rFonts w:ascii="Arial" w:eastAsia="MS Mincho" w:hAnsi="Arial" w:cs="Arial"/>
          <w:b/>
          <w:bCs/>
          <w:sz w:val="22"/>
          <w:szCs w:val="22"/>
        </w:rPr>
        <w:t>430</w:t>
      </w:r>
      <w:r w:rsidR="006C74CD">
        <w:rPr>
          <w:rFonts w:ascii="Arial" w:eastAsia="MS Mincho" w:hAnsi="Arial" w:cs="Arial"/>
          <w:b/>
          <w:bCs/>
          <w:sz w:val="22"/>
          <w:szCs w:val="22"/>
        </w:rPr>
        <w:t>4</w:t>
      </w:r>
    </w:p>
    <w:p w14:paraId="1834A134" w14:textId="7728D385" w:rsidR="00761A68" w:rsidRPr="00761A68" w:rsidRDefault="00761A68" w:rsidP="00761A68">
      <w:pPr>
        <w:tabs>
          <w:tab w:val="center" w:pos="4536"/>
          <w:tab w:val="right" w:pos="9072"/>
        </w:tabs>
        <w:rPr>
          <w:rFonts w:ascii="Arial" w:eastAsia="MS Mincho" w:hAnsi="Arial" w:cs="Arial"/>
          <w:b/>
          <w:bCs/>
          <w:sz w:val="22"/>
          <w:szCs w:val="22"/>
          <w:lang w:val="en-GB"/>
        </w:rPr>
      </w:pPr>
      <w:r w:rsidRPr="00761A68">
        <w:rPr>
          <w:rFonts w:ascii="Arial" w:eastAsia="MS Mincho" w:hAnsi="Arial" w:cs="Arial"/>
          <w:b/>
          <w:bCs/>
          <w:sz w:val="22"/>
          <w:szCs w:val="22"/>
          <w:lang w:val="en-GB"/>
        </w:rPr>
        <w:t>St Julian’s, Malta, May 19</w:t>
      </w:r>
      <w:r w:rsidRPr="00761A68">
        <w:rPr>
          <w:rFonts w:ascii="Arial" w:eastAsia="MS Mincho" w:hAnsi="Arial" w:cs="Arial" w:hint="eastAsia"/>
          <w:b/>
          <w:bCs/>
          <w:sz w:val="22"/>
          <w:szCs w:val="22"/>
          <w:vertAlign w:val="superscript"/>
          <w:lang w:val="en-GB"/>
        </w:rPr>
        <w:t>th</w:t>
      </w:r>
      <w:r w:rsidRPr="00761A68">
        <w:rPr>
          <w:rFonts w:ascii="Arial" w:eastAsia="MS Mincho" w:hAnsi="Arial" w:cs="Arial"/>
          <w:b/>
          <w:bCs/>
          <w:sz w:val="22"/>
          <w:szCs w:val="22"/>
          <w:lang w:val="en-GB"/>
        </w:rPr>
        <w:t xml:space="preserve"> – 23</w:t>
      </w:r>
      <w:r w:rsidR="00542147">
        <w:rPr>
          <w:rFonts w:ascii="Arial" w:eastAsia="MS Mincho" w:hAnsi="Arial" w:cs="Arial"/>
          <w:b/>
          <w:bCs/>
          <w:sz w:val="22"/>
          <w:szCs w:val="22"/>
          <w:vertAlign w:val="superscript"/>
          <w:lang w:val="en-GB"/>
        </w:rPr>
        <w:t>rd</w:t>
      </w:r>
      <w:r w:rsidRPr="00761A68">
        <w:rPr>
          <w:rFonts w:ascii="Arial" w:eastAsia="MS Mincho" w:hAnsi="Arial" w:cs="Arial"/>
          <w:b/>
          <w:bCs/>
          <w:sz w:val="22"/>
          <w:szCs w:val="22"/>
          <w:lang w:val="en-GB"/>
        </w:rPr>
        <w:t>, 2025</w:t>
      </w:r>
    </w:p>
    <w:p w14:paraId="7532909A" w14:textId="77777777" w:rsidR="00B23EB7" w:rsidRPr="00761A68" w:rsidRDefault="00B23EB7" w:rsidP="00B23EB7">
      <w:pPr>
        <w:tabs>
          <w:tab w:val="center" w:pos="4536"/>
          <w:tab w:val="right" w:pos="9072"/>
        </w:tabs>
        <w:rPr>
          <w:rFonts w:ascii="Arial" w:eastAsia="MS Mincho" w:hAnsi="Arial" w:cs="Arial"/>
          <w:b/>
          <w:bCs/>
          <w:lang w:val="en-GB" w:eastAsia="ja-JP"/>
        </w:rPr>
      </w:pPr>
    </w:p>
    <w:p w14:paraId="453E1614" w14:textId="65A7FEEF"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1B7D09">
        <w:rPr>
          <w:rFonts w:ascii="Arial" w:hAnsi="Arial" w:cs="Arial"/>
          <w:sz w:val="22"/>
          <w:szCs w:val="22"/>
        </w:rPr>
        <w:t>5</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10C6E6F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66547F" w:rsidRPr="0066547F">
        <w:rPr>
          <w:rFonts w:ascii="Arial" w:hAnsi="Arial" w:cs="Arial"/>
          <w:sz w:val="22"/>
          <w:szCs w:val="22"/>
        </w:rPr>
        <w:t>Discussion on RAN4 LS on RRM agreements on LB CA via switching</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0BBCA021" w14:textId="6E7C3D56" w:rsidR="006D086B" w:rsidRPr="0047317F" w:rsidRDefault="00B23EB7" w:rsidP="0047317F">
      <w:pPr>
        <w:pStyle w:val="Heading1"/>
      </w:pPr>
      <w:r w:rsidRPr="00BA3534">
        <w:t>Introduction</w:t>
      </w:r>
      <w:bookmarkStart w:id="0" w:name="_Hlk58595024"/>
    </w:p>
    <w:p w14:paraId="564FB38C" w14:textId="4B596E85" w:rsidR="00E24CEE" w:rsidRDefault="008B5920" w:rsidP="0047317F">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47317F">
        <w:rPr>
          <w:rFonts w:cs="Times New Roman"/>
          <w:iCs/>
          <w:sz w:val="22"/>
          <w:szCs w:val="22"/>
          <w:lang w:val="en-US"/>
        </w:rPr>
        <w:t xml:space="preserve">we </w:t>
      </w:r>
      <w:r w:rsidR="00761A68">
        <w:rPr>
          <w:rFonts w:cs="Times New Roman"/>
          <w:iCs/>
          <w:sz w:val="22"/>
          <w:szCs w:val="22"/>
          <w:lang w:val="en-US"/>
        </w:rPr>
        <w:t xml:space="preserve">discuss our views on the RAN4 LS </w:t>
      </w:r>
      <w:r w:rsidR="0066547F">
        <w:rPr>
          <w:rFonts w:cs="Times New Roman"/>
          <w:iCs/>
          <w:sz w:val="22"/>
          <w:szCs w:val="22"/>
          <w:lang w:val="en-US"/>
        </w:rPr>
        <w:t>related to RRM agreements on LB CA via switching.</w:t>
      </w:r>
    </w:p>
    <w:p w14:paraId="6C5E01F2" w14:textId="77777777" w:rsidR="00C873BA" w:rsidRPr="006D086B" w:rsidRDefault="00C873BA" w:rsidP="0047317F">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55EEBA5B" w14:textId="77777777" w:rsidR="00671F82" w:rsidRDefault="00671F82" w:rsidP="00671F82">
      <w:pPr>
        <w:jc w:val="both"/>
        <w:rPr>
          <w:sz w:val="22"/>
          <w:szCs w:val="22"/>
        </w:rPr>
      </w:pPr>
      <w:r>
        <w:rPr>
          <w:sz w:val="22"/>
          <w:szCs w:val="22"/>
        </w:rPr>
        <w:t>In [1], RAN4 provided following information:</w:t>
      </w:r>
    </w:p>
    <w:p w14:paraId="52D9EF94" w14:textId="77777777" w:rsidR="00C873BA" w:rsidRPr="002E0DC1" w:rsidRDefault="00C873BA" w:rsidP="00C873BA">
      <w:pPr>
        <w:jc w:val="both"/>
        <w:rPr>
          <w:i/>
          <w:iCs/>
          <w:sz w:val="22"/>
          <w:szCs w:val="22"/>
        </w:rPr>
      </w:pPr>
    </w:p>
    <w:p w14:paraId="0DC8D729" w14:textId="77777777" w:rsidR="00C873BA" w:rsidRPr="00810160" w:rsidRDefault="00C873BA" w:rsidP="00C873BA">
      <w:pPr>
        <w:rPr>
          <w:i/>
          <w:iCs/>
          <w:sz w:val="22"/>
          <w:szCs w:val="22"/>
        </w:rPr>
      </w:pPr>
      <w:r w:rsidRPr="00810160">
        <w:rPr>
          <w:i/>
          <w:iCs/>
          <w:sz w:val="22"/>
          <w:szCs w:val="22"/>
        </w:rPr>
        <w:t xml:space="preserve">RAN4 discussed the applicability of </w:t>
      </w:r>
      <w:r w:rsidRPr="00810160">
        <w:rPr>
          <w:bCs/>
          <w:i/>
          <w:iCs/>
          <w:sz w:val="22"/>
          <w:szCs w:val="22"/>
          <w:lang w:eastAsia="ko-KR"/>
        </w:rPr>
        <w:t>switching pattern for SDL SCell</w:t>
      </w:r>
      <w:r w:rsidRPr="00810160">
        <w:rPr>
          <w:i/>
          <w:iCs/>
          <w:sz w:val="22"/>
          <w:szCs w:val="22"/>
        </w:rPr>
        <w:t xml:space="preserve"> for RRM requirements and would like to share the following information to RAN1.</w:t>
      </w:r>
    </w:p>
    <w:p w14:paraId="6CF303ED" w14:textId="77777777" w:rsidR="00C873BA" w:rsidRPr="00810160" w:rsidRDefault="00C873BA" w:rsidP="00C873BA">
      <w:pPr>
        <w:pStyle w:val="ListParagraph"/>
        <w:numPr>
          <w:ilvl w:val="3"/>
          <w:numId w:val="113"/>
        </w:numPr>
        <w:overflowPunct w:val="0"/>
        <w:autoSpaceDE w:val="0"/>
        <w:autoSpaceDN w:val="0"/>
        <w:adjustRightInd w:val="0"/>
        <w:spacing w:after="180"/>
        <w:ind w:leftChars="0" w:left="36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For the SCell which has been activated (i.e., after UE reporting valid CQI for SCell activation, e.g., in section 8.3.2 TS38.133),</w:t>
      </w:r>
    </w:p>
    <w:p w14:paraId="41EA989A" w14:textId="77777777" w:rsidR="00C873BA" w:rsidRPr="00810160" w:rsidRDefault="00C873BA" w:rsidP="00C873BA">
      <w:pPr>
        <w:pStyle w:val="ListParagraph"/>
        <w:numPr>
          <w:ilvl w:val="4"/>
          <w:numId w:val="113"/>
        </w:numPr>
        <w:overflowPunct w:val="0"/>
        <w:autoSpaceDE w:val="0"/>
        <w:autoSpaceDN w:val="0"/>
        <w:adjustRightInd w:val="0"/>
        <w:spacing w:after="180"/>
        <w:ind w:leftChars="0" w:left="72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The switching pattern for SDL SCell is applied.</w:t>
      </w:r>
    </w:p>
    <w:p w14:paraId="5FED2F60" w14:textId="77777777" w:rsidR="00C873BA" w:rsidRPr="00810160" w:rsidRDefault="00C873BA" w:rsidP="00C873BA">
      <w:pPr>
        <w:pStyle w:val="ListParagraph"/>
        <w:numPr>
          <w:ilvl w:val="0"/>
          <w:numId w:val="113"/>
        </w:numPr>
        <w:overflowPunct w:val="0"/>
        <w:autoSpaceDE w:val="0"/>
        <w:autoSpaceDN w:val="0"/>
        <w:adjustRightInd w:val="0"/>
        <w:spacing w:after="180"/>
        <w:ind w:leftChars="0" w:left="36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For the SCell which is in activation procedure,</w:t>
      </w:r>
    </w:p>
    <w:p w14:paraId="293F5124" w14:textId="77777777" w:rsidR="00C873BA" w:rsidRPr="00810160" w:rsidRDefault="00C873BA" w:rsidP="00C873BA">
      <w:pPr>
        <w:pStyle w:val="ListParagraph"/>
        <w:numPr>
          <w:ilvl w:val="1"/>
          <w:numId w:val="113"/>
        </w:numPr>
        <w:overflowPunct w:val="0"/>
        <w:autoSpaceDE w:val="0"/>
        <w:autoSpaceDN w:val="0"/>
        <w:adjustRightInd w:val="0"/>
        <w:spacing w:after="180"/>
        <w:ind w:leftChars="0" w:left="72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The switching pattern for SDL SCell is not applied.</w:t>
      </w:r>
    </w:p>
    <w:p w14:paraId="7D188EB1" w14:textId="77777777" w:rsidR="00C873BA" w:rsidRPr="00810160" w:rsidRDefault="00C873BA" w:rsidP="00C873BA">
      <w:pPr>
        <w:pStyle w:val="ListParagraph"/>
        <w:numPr>
          <w:ilvl w:val="4"/>
          <w:numId w:val="113"/>
        </w:numPr>
        <w:overflowPunct w:val="0"/>
        <w:autoSpaceDE w:val="0"/>
        <w:autoSpaceDN w:val="0"/>
        <w:adjustRightInd w:val="0"/>
        <w:spacing w:after="180"/>
        <w:ind w:leftChars="0" w:left="72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RAN4 defines SCell activation requirement assuming UE utilizes the RS occasions to perform SDL SCell activation</w:t>
      </w:r>
    </w:p>
    <w:p w14:paraId="32271A7B" w14:textId="77777777" w:rsidR="00C873BA" w:rsidRPr="00810160" w:rsidRDefault="00C873BA" w:rsidP="00C873BA">
      <w:pPr>
        <w:pStyle w:val="ListParagraph"/>
        <w:numPr>
          <w:ilvl w:val="1"/>
          <w:numId w:val="113"/>
        </w:numPr>
        <w:overflowPunct w:val="0"/>
        <w:autoSpaceDE w:val="0"/>
        <w:autoSpaceDN w:val="0"/>
        <w:adjustRightInd w:val="0"/>
        <w:spacing w:after="180"/>
        <w:ind w:leftChars="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the above RS occasions are FFS</w:t>
      </w:r>
    </w:p>
    <w:p w14:paraId="212FB607" w14:textId="77777777" w:rsidR="00C873BA" w:rsidRPr="00810160" w:rsidRDefault="00C873BA" w:rsidP="00C873BA">
      <w:pPr>
        <w:pStyle w:val="ListParagraph"/>
        <w:numPr>
          <w:ilvl w:val="1"/>
          <w:numId w:val="113"/>
        </w:numPr>
        <w:overflowPunct w:val="0"/>
        <w:autoSpaceDE w:val="0"/>
        <w:autoSpaceDN w:val="0"/>
        <w:adjustRightInd w:val="0"/>
        <w:spacing w:after="180"/>
        <w:ind w:leftChars="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 xml:space="preserve">RAN4 will also discuss potential scheduling restriction/interruption </w:t>
      </w:r>
      <w:r w:rsidRPr="00810160">
        <w:rPr>
          <w:rFonts w:ascii="Times New Roman" w:hAnsi="Times New Roman"/>
          <w:bCs/>
          <w:i/>
          <w:iCs/>
          <w:sz w:val="22"/>
          <w:szCs w:val="22"/>
          <w:lang w:val="en-US" w:eastAsia="zh-CN"/>
        </w:rPr>
        <w:t xml:space="preserve">on </w:t>
      </w:r>
      <w:proofErr w:type="spellStart"/>
      <w:r w:rsidRPr="00810160">
        <w:rPr>
          <w:rFonts w:ascii="Times New Roman" w:hAnsi="Times New Roman"/>
          <w:bCs/>
          <w:i/>
          <w:iCs/>
          <w:sz w:val="22"/>
          <w:szCs w:val="22"/>
          <w:lang w:val="en-US" w:eastAsia="zh-CN"/>
        </w:rPr>
        <w:t>PCell</w:t>
      </w:r>
      <w:proofErr w:type="spellEnd"/>
      <w:r w:rsidRPr="00810160">
        <w:rPr>
          <w:rFonts w:ascii="Times New Roman" w:hAnsi="Times New Roman"/>
          <w:bCs/>
          <w:i/>
          <w:iCs/>
          <w:sz w:val="22"/>
          <w:szCs w:val="22"/>
          <w:lang w:val="en-US" w:eastAsia="zh-CN"/>
        </w:rPr>
        <w:t xml:space="preserve"> </w:t>
      </w:r>
      <w:r w:rsidRPr="00810160">
        <w:rPr>
          <w:rFonts w:ascii="Times New Roman" w:hAnsi="Times New Roman"/>
          <w:bCs/>
          <w:i/>
          <w:iCs/>
          <w:sz w:val="22"/>
          <w:szCs w:val="22"/>
          <w:lang w:eastAsia="ko-KR"/>
        </w:rPr>
        <w:t xml:space="preserve">during the SCell activation procedure for receiving the </w:t>
      </w:r>
      <w:proofErr w:type="gramStart"/>
      <w:r w:rsidRPr="00810160">
        <w:rPr>
          <w:rFonts w:ascii="Times New Roman" w:hAnsi="Times New Roman"/>
          <w:bCs/>
          <w:i/>
          <w:iCs/>
          <w:sz w:val="22"/>
          <w:szCs w:val="22"/>
          <w:lang w:eastAsia="ko-KR"/>
        </w:rPr>
        <w:t>above mentioned</w:t>
      </w:r>
      <w:proofErr w:type="gramEnd"/>
      <w:r w:rsidRPr="00810160">
        <w:rPr>
          <w:rFonts w:ascii="Times New Roman" w:hAnsi="Times New Roman"/>
          <w:bCs/>
          <w:i/>
          <w:iCs/>
          <w:sz w:val="22"/>
          <w:szCs w:val="22"/>
          <w:lang w:eastAsia="ko-KR"/>
        </w:rPr>
        <w:t xml:space="preserve"> RS occasions for the SCell activation</w:t>
      </w:r>
    </w:p>
    <w:p w14:paraId="3E67001D" w14:textId="77777777" w:rsidR="00C873BA" w:rsidRPr="00810160" w:rsidRDefault="00C873BA" w:rsidP="00C873BA">
      <w:pPr>
        <w:pStyle w:val="ListParagraph"/>
        <w:numPr>
          <w:ilvl w:val="0"/>
          <w:numId w:val="113"/>
        </w:numPr>
        <w:overflowPunct w:val="0"/>
        <w:autoSpaceDE w:val="0"/>
        <w:autoSpaceDN w:val="0"/>
        <w:adjustRightInd w:val="0"/>
        <w:spacing w:after="180"/>
        <w:ind w:leftChars="0" w:left="36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For the SCell which is deactivated,</w:t>
      </w:r>
    </w:p>
    <w:p w14:paraId="107C1CA6" w14:textId="77777777" w:rsidR="00C873BA" w:rsidRPr="00810160" w:rsidRDefault="00C873BA" w:rsidP="00C873BA">
      <w:pPr>
        <w:pStyle w:val="ListParagraph"/>
        <w:numPr>
          <w:ilvl w:val="1"/>
          <w:numId w:val="113"/>
        </w:numPr>
        <w:overflowPunct w:val="0"/>
        <w:autoSpaceDE w:val="0"/>
        <w:autoSpaceDN w:val="0"/>
        <w:adjustRightInd w:val="0"/>
        <w:spacing w:after="180"/>
        <w:ind w:leftChars="0" w:left="72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The switching pattern for SDL SCell is not applied.</w:t>
      </w:r>
    </w:p>
    <w:p w14:paraId="0463C40E" w14:textId="77777777" w:rsidR="00C873BA" w:rsidRPr="00810160" w:rsidRDefault="00C873BA" w:rsidP="00C873BA">
      <w:pPr>
        <w:pStyle w:val="ListParagraph"/>
        <w:numPr>
          <w:ilvl w:val="1"/>
          <w:numId w:val="113"/>
        </w:numPr>
        <w:overflowPunct w:val="0"/>
        <w:autoSpaceDE w:val="0"/>
        <w:autoSpaceDN w:val="0"/>
        <w:adjustRightInd w:val="0"/>
        <w:spacing w:after="180"/>
        <w:ind w:leftChars="0" w:left="720"/>
        <w:textAlignment w:val="baseline"/>
        <w:rPr>
          <w:rFonts w:ascii="Times New Roman" w:hAnsi="Times New Roman"/>
          <w:bCs/>
          <w:i/>
          <w:iCs/>
          <w:sz w:val="22"/>
          <w:szCs w:val="22"/>
          <w:lang w:eastAsia="ko-KR"/>
        </w:rPr>
      </w:pPr>
      <w:r w:rsidRPr="00810160">
        <w:rPr>
          <w:rFonts w:ascii="Times New Roman" w:hAnsi="Times New Roman"/>
          <w:bCs/>
          <w:i/>
          <w:iCs/>
          <w:sz w:val="22"/>
          <w:szCs w:val="22"/>
          <w:lang w:eastAsia="ko-KR"/>
        </w:rPr>
        <w:t xml:space="preserve">RAN4 will discuss and decide whether/how UE to perform the deactivated SDL SCell measurement </w:t>
      </w:r>
    </w:p>
    <w:p w14:paraId="026505F6" w14:textId="77777777" w:rsidR="00C873BA" w:rsidRPr="00810160" w:rsidRDefault="00C873BA" w:rsidP="00C873BA">
      <w:pPr>
        <w:rPr>
          <w:bCs/>
          <w:i/>
          <w:iCs/>
          <w:sz w:val="22"/>
          <w:szCs w:val="22"/>
          <w:lang w:eastAsia="ko-KR"/>
        </w:rPr>
      </w:pPr>
      <w:r w:rsidRPr="00810160">
        <w:rPr>
          <w:bCs/>
          <w:i/>
          <w:iCs/>
          <w:sz w:val="22"/>
          <w:szCs w:val="22"/>
          <w:lang w:eastAsia="ko-KR"/>
        </w:rPr>
        <w:t xml:space="preserve">Note: The switching pattern for SDL SCell referred above is the RAN1 defined semi-static switching pattern configured through RRC for the FDD </w:t>
      </w:r>
      <w:proofErr w:type="spellStart"/>
      <w:r w:rsidRPr="00810160">
        <w:rPr>
          <w:bCs/>
          <w:i/>
          <w:iCs/>
          <w:sz w:val="22"/>
          <w:szCs w:val="22"/>
          <w:lang w:eastAsia="ko-KR"/>
        </w:rPr>
        <w:t>PCell</w:t>
      </w:r>
      <w:proofErr w:type="spellEnd"/>
      <w:r w:rsidRPr="00810160">
        <w:rPr>
          <w:bCs/>
          <w:i/>
          <w:iCs/>
          <w:sz w:val="22"/>
          <w:szCs w:val="22"/>
          <w:lang w:eastAsia="ko-KR"/>
        </w:rPr>
        <w:t>/SDL SCell switching.</w:t>
      </w:r>
    </w:p>
    <w:p w14:paraId="78A25CAB" w14:textId="77777777" w:rsidR="00C873BA" w:rsidRDefault="00C873BA" w:rsidP="00C873BA">
      <w:pPr>
        <w:jc w:val="both"/>
        <w:rPr>
          <w:sz w:val="22"/>
          <w:szCs w:val="22"/>
        </w:rPr>
      </w:pPr>
    </w:p>
    <w:p w14:paraId="07CA1612" w14:textId="77777777" w:rsidR="00C873BA" w:rsidRDefault="00C873BA" w:rsidP="00C873BA">
      <w:pPr>
        <w:jc w:val="both"/>
        <w:rPr>
          <w:sz w:val="22"/>
          <w:szCs w:val="22"/>
          <w:lang w:eastAsia="zh-CN"/>
        </w:rPr>
      </w:pPr>
    </w:p>
    <w:p w14:paraId="6EBD6403" w14:textId="77777777" w:rsidR="00C873BA" w:rsidRDefault="00C873BA" w:rsidP="00C873BA">
      <w:pPr>
        <w:jc w:val="both"/>
        <w:rPr>
          <w:sz w:val="22"/>
          <w:szCs w:val="22"/>
          <w:lang w:eastAsia="zh-CN"/>
        </w:rPr>
      </w:pPr>
    </w:p>
    <w:p w14:paraId="72B2BF1F" w14:textId="77777777" w:rsidR="00C873BA" w:rsidRDefault="00C873BA" w:rsidP="00C873BA">
      <w:pPr>
        <w:jc w:val="both"/>
        <w:rPr>
          <w:sz w:val="22"/>
          <w:szCs w:val="22"/>
          <w:lang w:eastAsia="zh-CN"/>
        </w:rPr>
      </w:pPr>
    </w:p>
    <w:p w14:paraId="4C1A8091" w14:textId="77777777" w:rsidR="00C873BA" w:rsidRDefault="00C873BA" w:rsidP="00C873BA">
      <w:pPr>
        <w:jc w:val="both"/>
        <w:rPr>
          <w:sz w:val="22"/>
          <w:szCs w:val="22"/>
          <w:lang w:eastAsia="zh-CN"/>
        </w:rPr>
      </w:pPr>
    </w:p>
    <w:p w14:paraId="4E5B0804" w14:textId="0FB1EA14" w:rsidR="00C873BA" w:rsidRDefault="00C873BA" w:rsidP="00C873BA">
      <w:pPr>
        <w:jc w:val="both"/>
        <w:rPr>
          <w:sz w:val="22"/>
          <w:szCs w:val="22"/>
          <w:lang w:eastAsia="zh-CN"/>
        </w:rPr>
      </w:pPr>
      <w:r>
        <w:rPr>
          <w:sz w:val="22"/>
          <w:szCs w:val="22"/>
          <w:lang w:eastAsia="zh-CN"/>
        </w:rPr>
        <w:lastRenderedPageBreak/>
        <w:t>During last RAN1#120bis meeting, there was online/offline discussion on whether one or multiple switching patterns can be configured to UE. The key reason for discussing more than switching pattern was to consider SCell state. However, now based on the agreement in RAN4, as captured in the LS, it is clear that the switching patter is applicable only for one state of SCell, i.e. when SCell is activated. It is not applied during other 2 states of SCell, i.e. neither when SCell is deactivated or when SCell is being activated. Therefore, based on this RAN4 agreement, RAN1 should agree to support only single switching pattern configuration that is applicable when SCell is activated. Further discussion on related aspects is provided in our companion contribution [2]</w:t>
      </w:r>
      <w:r w:rsidR="00F2178C">
        <w:rPr>
          <w:sz w:val="22"/>
          <w:szCs w:val="22"/>
          <w:lang w:eastAsia="zh-CN"/>
        </w:rPr>
        <w:t>.</w:t>
      </w:r>
    </w:p>
    <w:p w14:paraId="154F4FC2" w14:textId="77777777" w:rsidR="00C873BA" w:rsidRDefault="00C873BA" w:rsidP="00C873BA">
      <w:pPr>
        <w:jc w:val="both"/>
        <w:rPr>
          <w:sz w:val="22"/>
          <w:szCs w:val="22"/>
          <w:lang w:eastAsia="zh-CN"/>
        </w:rPr>
      </w:pPr>
    </w:p>
    <w:p w14:paraId="1EB371D6" w14:textId="77777777" w:rsidR="00C873BA" w:rsidRPr="00810160" w:rsidRDefault="00C873BA" w:rsidP="00C873BA">
      <w:pPr>
        <w:jc w:val="both"/>
        <w:rPr>
          <w:b/>
          <w:bCs/>
          <w:i/>
          <w:iCs/>
          <w:sz w:val="22"/>
          <w:szCs w:val="22"/>
          <w:lang w:eastAsia="zh-CN"/>
        </w:rPr>
      </w:pPr>
      <w:r w:rsidRPr="00810160">
        <w:rPr>
          <w:b/>
          <w:bCs/>
          <w:i/>
          <w:iCs/>
          <w:sz w:val="22"/>
          <w:szCs w:val="22"/>
          <w:lang w:eastAsia="zh-CN"/>
        </w:rPr>
        <w:t>Proposal 1: Only a single switching pattern is configured to UE via UE specific RRC configuration</w:t>
      </w:r>
    </w:p>
    <w:p w14:paraId="6522E699" w14:textId="77777777" w:rsidR="00C873BA" w:rsidRPr="00810160" w:rsidRDefault="00C873BA" w:rsidP="00C873BA">
      <w:pPr>
        <w:pStyle w:val="ListParagraph"/>
        <w:numPr>
          <w:ilvl w:val="0"/>
          <w:numId w:val="114"/>
        </w:numPr>
        <w:ind w:leftChars="0"/>
        <w:jc w:val="both"/>
        <w:rPr>
          <w:rFonts w:ascii="Times New Roman" w:hAnsi="Times New Roman"/>
          <w:b/>
          <w:bCs/>
          <w:i/>
          <w:iCs/>
          <w:sz w:val="22"/>
          <w:szCs w:val="22"/>
        </w:rPr>
      </w:pPr>
      <w:r w:rsidRPr="00810160">
        <w:rPr>
          <w:rFonts w:ascii="Times New Roman" w:hAnsi="Times New Roman"/>
          <w:b/>
          <w:bCs/>
          <w:i/>
          <w:iCs/>
          <w:sz w:val="22"/>
          <w:szCs w:val="22"/>
          <w:lang w:eastAsia="zh-CN"/>
        </w:rPr>
        <w:t>No further discussion/consideration on additional patterns, as the configuration is only applicable when SCell is activated, as per RAN4 agreement</w:t>
      </w:r>
    </w:p>
    <w:p w14:paraId="06F55CD8" w14:textId="77777777" w:rsidR="00C873BA" w:rsidRDefault="00C873BA" w:rsidP="00C873BA">
      <w:pPr>
        <w:jc w:val="both"/>
        <w:rPr>
          <w:sz w:val="22"/>
          <w:szCs w:val="22"/>
        </w:rPr>
      </w:pPr>
    </w:p>
    <w:p w14:paraId="0DF7751B" w14:textId="77777777" w:rsidR="00C873BA" w:rsidRPr="00BA3534" w:rsidRDefault="00C873BA" w:rsidP="00C873BA">
      <w:pPr>
        <w:pStyle w:val="Heading1"/>
      </w:pPr>
      <w:r w:rsidRPr="00BA3534">
        <w:t>Conclusion</w:t>
      </w:r>
    </w:p>
    <w:p w14:paraId="69544DD8" w14:textId="6D7DA11D" w:rsidR="00C873BA" w:rsidRDefault="00C873BA" w:rsidP="00C873BA">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made the following proposal </w:t>
      </w:r>
      <w:r>
        <w:rPr>
          <w:rFonts w:cs="Times New Roman"/>
          <w:sz w:val="22"/>
          <w:szCs w:val="22"/>
          <w:lang w:val="en-US"/>
        </w:rPr>
        <w:t>on low-band carrier aggregation via switching:</w:t>
      </w:r>
    </w:p>
    <w:p w14:paraId="4A31AF6E" w14:textId="77777777" w:rsidR="00D2437C" w:rsidRPr="00810160" w:rsidRDefault="00D2437C" w:rsidP="00D2437C">
      <w:pPr>
        <w:jc w:val="both"/>
        <w:rPr>
          <w:b/>
          <w:bCs/>
          <w:i/>
          <w:iCs/>
          <w:sz w:val="22"/>
          <w:szCs w:val="22"/>
          <w:lang w:eastAsia="zh-CN"/>
        </w:rPr>
      </w:pPr>
      <w:r w:rsidRPr="00810160">
        <w:rPr>
          <w:b/>
          <w:bCs/>
          <w:i/>
          <w:iCs/>
          <w:sz w:val="22"/>
          <w:szCs w:val="22"/>
          <w:lang w:eastAsia="zh-CN"/>
        </w:rPr>
        <w:t>Proposal 1: Only a single switching pattern is configured to UE via UE specific RRC configuration</w:t>
      </w:r>
    </w:p>
    <w:p w14:paraId="6F23E0B5" w14:textId="77777777" w:rsidR="00D2437C" w:rsidRPr="00810160" w:rsidRDefault="00D2437C" w:rsidP="00D2437C">
      <w:pPr>
        <w:pStyle w:val="ListParagraph"/>
        <w:numPr>
          <w:ilvl w:val="0"/>
          <w:numId w:val="114"/>
        </w:numPr>
        <w:ind w:leftChars="0"/>
        <w:jc w:val="both"/>
        <w:rPr>
          <w:rFonts w:ascii="Times New Roman" w:hAnsi="Times New Roman"/>
          <w:b/>
          <w:bCs/>
          <w:i/>
          <w:iCs/>
          <w:sz w:val="22"/>
          <w:szCs w:val="22"/>
        </w:rPr>
      </w:pPr>
      <w:r w:rsidRPr="00810160">
        <w:rPr>
          <w:rFonts w:ascii="Times New Roman" w:hAnsi="Times New Roman"/>
          <w:b/>
          <w:bCs/>
          <w:i/>
          <w:iCs/>
          <w:sz w:val="22"/>
          <w:szCs w:val="22"/>
          <w:lang w:eastAsia="zh-CN"/>
        </w:rPr>
        <w:t>No further discussion/consideration on additional patterns, as the configuration is only applicable when SCell is activated, as per RAN4 agreement</w:t>
      </w:r>
    </w:p>
    <w:p w14:paraId="792E7F59" w14:textId="77777777" w:rsidR="00671F82" w:rsidRPr="00264D62" w:rsidRDefault="00671F82" w:rsidP="00671F82">
      <w:pPr>
        <w:jc w:val="both"/>
        <w:rPr>
          <w:b/>
          <w:bCs/>
          <w:i/>
          <w:iCs/>
          <w:sz w:val="22"/>
          <w:szCs w:val="22"/>
          <w:lang w:val="en-GB"/>
        </w:rPr>
      </w:pPr>
    </w:p>
    <w:p w14:paraId="07D85F9D" w14:textId="77777777" w:rsidR="00671F82" w:rsidRPr="00BA3534" w:rsidRDefault="00671F82" w:rsidP="00671F82">
      <w:pPr>
        <w:pStyle w:val="Heading1"/>
      </w:pPr>
      <w:r w:rsidRPr="00BA3534">
        <w:t>References</w:t>
      </w:r>
    </w:p>
    <w:p w14:paraId="12D8BB44" w14:textId="2EF218E5" w:rsidR="00671F82" w:rsidRDefault="00AC6880" w:rsidP="00671F82">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lang w:val="en-GB"/>
        </w:rPr>
        <w:t>R1-2503215</w:t>
      </w:r>
      <w:r w:rsidR="00671F82" w:rsidRPr="00EE05ED">
        <w:rPr>
          <w:sz w:val="22"/>
          <w:szCs w:val="22"/>
          <w:lang w:val="en-GB"/>
        </w:rPr>
        <w:t>, “</w:t>
      </w:r>
      <w:r w:rsidRPr="00AC6880">
        <w:rPr>
          <w:i/>
          <w:iCs/>
          <w:sz w:val="22"/>
          <w:szCs w:val="22"/>
        </w:rPr>
        <w:t>LS of RAN4 RRM agreements on LB CA via switching</w:t>
      </w:r>
      <w:r w:rsidR="00671F82" w:rsidRPr="00EE05ED">
        <w:rPr>
          <w:sz w:val="22"/>
          <w:szCs w:val="22"/>
        </w:rPr>
        <w:t>”</w:t>
      </w:r>
    </w:p>
    <w:p w14:paraId="2D67A703" w14:textId="710988FD" w:rsidR="00671F82" w:rsidRPr="00EE05ED" w:rsidRDefault="00671F82" w:rsidP="00671F82">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R1-250</w:t>
      </w:r>
      <w:r w:rsidR="00EA4F1A">
        <w:rPr>
          <w:sz w:val="22"/>
          <w:szCs w:val="22"/>
        </w:rPr>
        <w:t>4347</w:t>
      </w:r>
      <w:r>
        <w:rPr>
          <w:sz w:val="22"/>
          <w:szCs w:val="22"/>
        </w:rPr>
        <w:t>, “</w:t>
      </w:r>
      <w:r w:rsidR="00C873BA" w:rsidRPr="00C873BA">
        <w:rPr>
          <w:i/>
          <w:iCs/>
          <w:sz w:val="22"/>
          <w:szCs w:val="22"/>
        </w:rPr>
        <w:t>On low band carrier aggregation via switching</w:t>
      </w:r>
      <w:r>
        <w:rPr>
          <w:sz w:val="22"/>
          <w:szCs w:val="22"/>
        </w:rPr>
        <w:t>”, Apple</w:t>
      </w:r>
    </w:p>
    <w:p w14:paraId="7C7EE113" w14:textId="77777777" w:rsidR="00671F82" w:rsidRPr="00EE05ED" w:rsidRDefault="00671F82" w:rsidP="00671F82">
      <w:pPr>
        <w:overflowPunct w:val="0"/>
        <w:autoSpaceDE w:val="0"/>
        <w:autoSpaceDN w:val="0"/>
        <w:adjustRightInd w:val="0"/>
        <w:spacing w:before="100" w:beforeAutospacing="1" w:after="120" w:line="276" w:lineRule="auto"/>
        <w:ind w:left="562"/>
        <w:jc w:val="both"/>
        <w:textAlignment w:val="baseline"/>
        <w:rPr>
          <w:sz w:val="22"/>
          <w:szCs w:val="22"/>
        </w:rPr>
      </w:pPr>
    </w:p>
    <w:p w14:paraId="712AA7CF" w14:textId="77777777" w:rsidR="003A42F8" w:rsidRPr="00EE05ED" w:rsidRDefault="003A42F8" w:rsidP="00671F82">
      <w:pPr>
        <w:jc w:val="both"/>
        <w:rPr>
          <w:sz w:val="22"/>
          <w:szCs w:val="22"/>
        </w:rPr>
      </w:pPr>
    </w:p>
    <w:sectPr w:rsidR="003A42F8" w:rsidRPr="00EE05ED"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EFD6" w14:textId="77777777" w:rsidR="00822951" w:rsidRDefault="00822951" w:rsidP="00161DF4">
      <w:r>
        <w:separator/>
      </w:r>
    </w:p>
  </w:endnote>
  <w:endnote w:type="continuationSeparator" w:id="0">
    <w:p w14:paraId="7F3DB583" w14:textId="77777777" w:rsidR="00822951" w:rsidRDefault="0082295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3EC25" w14:textId="77777777" w:rsidR="00822951" w:rsidRDefault="00822951" w:rsidP="00161DF4">
      <w:r>
        <w:separator/>
      </w:r>
    </w:p>
  </w:footnote>
  <w:footnote w:type="continuationSeparator" w:id="0">
    <w:p w14:paraId="6ABE3B99" w14:textId="77777777" w:rsidR="00822951" w:rsidRDefault="0082295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3F214E"/>
    <w:multiLevelType w:val="hybridMultilevel"/>
    <w:tmpl w:val="709EBA1C"/>
    <w:lvl w:ilvl="0" w:tplc="BAB431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2"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48106E9"/>
    <w:multiLevelType w:val="hybridMultilevel"/>
    <w:tmpl w:val="F8625EF0"/>
    <w:lvl w:ilvl="0" w:tplc="1818A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6"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4"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6"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0"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1"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0"/>
  </w:num>
  <w:num w:numId="5" w16cid:durableId="533924545">
    <w:abstractNumId w:val="108"/>
  </w:num>
  <w:num w:numId="6" w16cid:durableId="1118446670">
    <w:abstractNumId w:val="107"/>
  </w:num>
  <w:num w:numId="7" w16cid:durableId="1904900216">
    <w:abstractNumId w:val="97"/>
  </w:num>
  <w:num w:numId="8" w16cid:durableId="1583759346">
    <w:abstractNumId w:val="26"/>
  </w:num>
  <w:num w:numId="9" w16cid:durableId="2006324698">
    <w:abstractNumId w:val="112"/>
  </w:num>
  <w:num w:numId="10" w16cid:durableId="1977908070">
    <w:abstractNumId w:val="42"/>
  </w:num>
  <w:num w:numId="11" w16cid:durableId="1442458455">
    <w:abstractNumId w:val="98"/>
  </w:num>
  <w:num w:numId="12" w16cid:durableId="114847758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9"/>
  </w:num>
  <w:num w:numId="14" w16cid:durableId="1949895284">
    <w:abstractNumId w:val="101"/>
  </w:num>
  <w:num w:numId="15" w16cid:durableId="812212295">
    <w:abstractNumId w:val="36"/>
  </w:num>
  <w:num w:numId="16" w16cid:durableId="2891656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5"/>
  </w:num>
  <w:num w:numId="18" w16cid:durableId="1327242941">
    <w:abstractNumId w:val="31"/>
  </w:num>
  <w:num w:numId="19" w16cid:durableId="1714962288">
    <w:abstractNumId w:val="65"/>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0"/>
  </w:num>
  <w:num w:numId="26" w16cid:durableId="2122992082">
    <w:abstractNumId w:val="89"/>
  </w:num>
  <w:num w:numId="27" w16cid:durableId="1175730389">
    <w:abstractNumId w:val="106"/>
  </w:num>
  <w:num w:numId="28" w16cid:durableId="19772918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0"/>
  </w:num>
  <w:num w:numId="30" w16cid:durableId="1718889214">
    <w:abstractNumId w:val="73"/>
  </w:num>
  <w:num w:numId="31" w16cid:durableId="140313560">
    <w:abstractNumId w:val="105"/>
  </w:num>
  <w:num w:numId="32" w16cid:durableId="76476948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1"/>
  </w:num>
  <w:num w:numId="34" w16cid:durableId="437867653">
    <w:abstractNumId w:val="14"/>
  </w:num>
  <w:num w:numId="35" w16cid:durableId="842084302">
    <w:abstractNumId w:val="102"/>
  </w:num>
  <w:num w:numId="36" w16cid:durableId="782109994">
    <w:abstractNumId w:val="82"/>
    <w:lvlOverride w:ilvl="0">
      <w:startOverride w:val="1"/>
    </w:lvlOverride>
  </w:num>
  <w:num w:numId="37" w16cid:durableId="919942872">
    <w:abstractNumId w:val="77"/>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1"/>
  </w:num>
  <w:num w:numId="39" w16cid:durableId="1517647927">
    <w:abstractNumId w:val="7"/>
  </w:num>
  <w:num w:numId="40" w16cid:durableId="589704731">
    <w:abstractNumId w:val="83"/>
  </w:num>
  <w:num w:numId="41" w16cid:durableId="337082865">
    <w:abstractNumId w:val="5"/>
  </w:num>
  <w:num w:numId="42" w16cid:durableId="1338264511">
    <w:abstractNumId w:val="95"/>
  </w:num>
  <w:num w:numId="43" w16cid:durableId="412703773">
    <w:abstractNumId w:val="20"/>
  </w:num>
  <w:num w:numId="44" w16cid:durableId="10836410">
    <w:abstractNumId w:val="10"/>
  </w:num>
  <w:num w:numId="45" w16cid:durableId="326177258">
    <w:abstractNumId w:val="22"/>
  </w:num>
  <w:num w:numId="46" w16cid:durableId="2092505769">
    <w:abstractNumId w:val="52"/>
  </w:num>
  <w:num w:numId="47" w16cid:durableId="2035038037">
    <w:abstractNumId w:val="4"/>
  </w:num>
  <w:num w:numId="48" w16cid:durableId="71434614">
    <w:abstractNumId w:val="34"/>
  </w:num>
  <w:num w:numId="49" w16cid:durableId="713845741">
    <w:abstractNumId w:val="93"/>
  </w:num>
  <w:num w:numId="50" w16cid:durableId="620579395">
    <w:abstractNumId w:val="59"/>
  </w:num>
  <w:num w:numId="51" w16cid:durableId="533428454">
    <w:abstractNumId w:val="27"/>
  </w:num>
  <w:num w:numId="52" w16cid:durableId="1568034136">
    <w:abstractNumId w:val="103"/>
  </w:num>
  <w:num w:numId="53" w16cid:durableId="1865896129">
    <w:abstractNumId w:val="76"/>
  </w:num>
  <w:num w:numId="54" w16cid:durableId="594174754">
    <w:abstractNumId w:val="96"/>
  </w:num>
  <w:num w:numId="55" w16cid:durableId="1723752453">
    <w:abstractNumId w:val="35"/>
  </w:num>
  <w:num w:numId="56" w16cid:durableId="1217470011">
    <w:abstractNumId w:val="46"/>
  </w:num>
  <w:num w:numId="57" w16cid:durableId="350373187">
    <w:abstractNumId w:val="37"/>
  </w:num>
  <w:num w:numId="58" w16cid:durableId="1331518823">
    <w:abstractNumId w:val="88"/>
  </w:num>
  <w:num w:numId="59" w16cid:durableId="2062898844">
    <w:abstractNumId w:val="29"/>
  </w:num>
  <w:num w:numId="60" w16cid:durableId="1693451868">
    <w:abstractNumId w:val="100"/>
  </w:num>
  <w:num w:numId="61" w16cid:durableId="941498212">
    <w:abstractNumId w:val="44"/>
  </w:num>
  <w:num w:numId="62" w16cid:durableId="1673218367">
    <w:abstractNumId w:val="25"/>
  </w:num>
  <w:num w:numId="63" w16cid:durableId="1222401847">
    <w:abstractNumId w:val="45"/>
  </w:num>
  <w:num w:numId="64" w16cid:durableId="125860560">
    <w:abstractNumId w:val="85"/>
  </w:num>
  <w:num w:numId="65" w16cid:durableId="1227302266">
    <w:abstractNumId w:val="13"/>
  </w:num>
  <w:num w:numId="66" w16cid:durableId="1646619423">
    <w:abstractNumId w:val="94"/>
  </w:num>
  <w:num w:numId="67" w16cid:durableId="1143355205">
    <w:abstractNumId w:val="64"/>
  </w:num>
  <w:num w:numId="68" w16cid:durableId="1419794322">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0"/>
  </w:num>
  <w:num w:numId="70" w16cid:durableId="623466001">
    <w:abstractNumId w:val="0"/>
  </w:num>
  <w:num w:numId="71" w16cid:durableId="404648242">
    <w:abstractNumId w:val="62"/>
  </w:num>
  <w:num w:numId="72" w16cid:durableId="1728718260">
    <w:abstractNumId w:val="60"/>
  </w:num>
  <w:num w:numId="73" w16cid:durableId="593434983">
    <w:abstractNumId w:val="28"/>
  </w:num>
  <w:num w:numId="74" w16cid:durableId="1283457125">
    <w:abstractNumId w:val="43"/>
  </w:num>
  <w:num w:numId="75" w16cid:durableId="1361514045">
    <w:abstractNumId w:val="1"/>
  </w:num>
  <w:num w:numId="76" w16cid:durableId="771516520">
    <w:abstractNumId w:val="109"/>
  </w:num>
  <w:num w:numId="77" w16cid:durableId="689993886">
    <w:abstractNumId w:val="77"/>
  </w:num>
  <w:num w:numId="78" w16cid:durableId="1162621695">
    <w:abstractNumId w:val="17"/>
  </w:num>
  <w:num w:numId="79" w16cid:durableId="330181258">
    <w:abstractNumId w:val="78"/>
  </w:num>
  <w:num w:numId="80" w16cid:durableId="890507097">
    <w:abstractNumId w:val="15"/>
  </w:num>
  <w:num w:numId="81" w16cid:durableId="1827018100">
    <w:abstractNumId w:val="92"/>
  </w:num>
  <w:num w:numId="82" w16cid:durableId="1881551831">
    <w:abstractNumId w:val="104"/>
  </w:num>
  <w:num w:numId="83" w16cid:durableId="1981642690">
    <w:abstractNumId w:val="16"/>
  </w:num>
  <w:num w:numId="84" w16cid:durableId="376440818">
    <w:abstractNumId w:val="86"/>
  </w:num>
  <w:num w:numId="85" w16cid:durableId="492258641">
    <w:abstractNumId w:val="53"/>
  </w:num>
  <w:num w:numId="86" w16cid:durableId="231935571">
    <w:abstractNumId w:val="71"/>
  </w:num>
  <w:num w:numId="87" w16cid:durableId="274597954">
    <w:abstractNumId w:val="99"/>
  </w:num>
  <w:num w:numId="88" w16cid:durableId="786437119">
    <w:abstractNumId w:val="3"/>
  </w:num>
  <w:num w:numId="89" w16cid:durableId="342977563">
    <w:abstractNumId w:val="21"/>
  </w:num>
  <w:num w:numId="90" w16cid:durableId="1179852474">
    <w:abstractNumId w:val="40"/>
  </w:num>
  <w:num w:numId="91" w16cid:durableId="1012804782">
    <w:abstractNumId w:val="74"/>
  </w:num>
  <w:num w:numId="92" w16cid:durableId="1841237982">
    <w:abstractNumId w:val="91"/>
  </w:num>
  <w:num w:numId="93" w16cid:durableId="1166480605">
    <w:abstractNumId w:val="18"/>
  </w:num>
  <w:num w:numId="94" w16cid:durableId="535436976">
    <w:abstractNumId w:val="111"/>
  </w:num>
  <w:num w:numId="95" w16cid:durableId="1712878081">
    <w:abstractNumId w:val="67"/>
  </w:num>
  <w:num w:numId="96" w16cid:durableId="661004034">
    <w:abstractNumId w:val="72"/>
  </w:num>
  <w:num w:numId="97" w16cid:durableId="1901406367">
    <w:abstractNumId w:val="23"/>
  </w:num>
  <w:num w:numId="98" w16cid:durableId="1429153853">
    <w:abstractNumId w:val="54"/>
  </w:num>
  <w:num w:numId="99" w16cid:durableId="2045129631">
    <w:abstractNumId w:val="33"/>
  </w:num>
  <w:num w:numId="100" w16cid:durableId="1015500349">
    <w:abstractNumId w:val="79"/>
  </w:num>
  <w:num w:numId="101" w16cid:durableId="2061704356">
    <w:abstractNumId w:val="48"/>
  </w:num>
  <w:num w:numId="102" w16cid:durableId="72705013">
    <w:abstractNumId w:val="30"/>
  </w:num>
  <w:num w:numId="103" w16cid:durableId="649401481">
    <w:abstractNumId w:val="47"/>
  </w:num>
  <w:num w:numId="104" w16cid:durableId="1256204469">
    <w:abstractNumId w:val="56"/>
  </w:num>
  <w:num w:numId="105" w16cid:durableId="2095544354">
    <w:abstractNumId w:val="38"/>
  </w:num>
  <w:num w:numId="106" w16cid:durableId="1738744935">
    <w:abstractNumId w:val="58"/>
  </w:num>
  <w:num w:numId="107" w16cid:durableId="1657950495">
    <w:abstractNumId w:val="90"/>
  </w:num>
  <w:num w:numId="108" w16cid:durableId="801003285">
    <w:abstractNumId w:val="32"/>
  </w:num>
  <w:num w:numId="109" w16cid:durableId="593974263">
    <w:abstractNumId w:val="55"/>
  </w:num>
  <w:num w:numId="110" w16cid:durableId="429005193">
    <w:abstractNumId w:val="84"/>
  </w:num>
  <w:num w:numId="111" w16cid:durableId="742485910">
    <w:abstractNumId w:val="49"/>
  </w:num>
  <w:num w:numId="112" w16cid:durableId="1940603953">
    <w:abstractNumId w:val="19"/>
  </w:num>
  <w:num w:numId="113" w16cid:durableId="36390856">
    <w:abstractNumId w:val="57"/>
  </w:num>
  <w:num w:numId="114" w16cid:durableId="761031692">
    <w:abstractNumId w:val="2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574"/>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38"/>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28B8"/>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5FD4"/>
    <w:rsid w:val="000E6772"/>
    <w:rsid w:val="000E6DCE"/>
    <w:rsid w:val="000E75A6"/>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B7D0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1F6B52"/>
    <w:rsid w:val="0020019B"/>
    <w:rsid w:val="00201935"/>
    <w:rsid w:val="00201FE9"/>
    <w:rsid w:val="0020223C"/>
    <w:rsid w:val="00203043"/>
    <w:rsid w:val="002031E7"/>
    <w:rsid w:val="00203849"/>
    <w:rsid w:val="00203AE4"/>
    <w:rsid w:val="00203C6D"/>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266"/>
    <w:rsid w:val="00291AD3"/>
    <w:rsid w:val="00291F4D"/>
    <w:rsid w:val="002920AE"/>
    <w:rsid w:val="002924F3"/>
    <w:rsid w:val="002938DA"/>
    <w:rsid w:val="00293C0E"/>
    <w:rsid w:val="00293DBB"/>
    <w:rsid w:val="002948FF"/>
    <w:rsid w:val="00295001"/>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363"/>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0DC1"/>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6E2"/>
    <w:rsid w:val="003A2958"/>
    <w:rsid w:val="003A42F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5FA5"/>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1D6"/>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2946"/>
    <w:rsid w:val="0047317F"/>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8E"/>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DB7"/>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53"/>
    <w:rsid w:val="0053318F"/>
    <w:rsid w:val="0053461C"/>
    <w:rsid w:val="0053499E"/>
    <w:rsid w:val="005363A1"/>
    <w:rsid w:val="00537123"/>
    <w:rsid w:val="0053740E"/>
    <w:rsid w:val="0053782C"/>
    <w:rsid w:val="00537856"/>
    <w:rsid w:val="00537F2B"/>
    <w:rsid w:val="00540C72"/>
    <w:rsid w:val="00542147"/>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6B4"/>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6EF"/>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65D3"/>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547F"/>
    <w:rsid w:val="00666024"/>
    <w:rsid w:val="006664E6"/>
    <w:rsid w:val="0066683D"/>
    <w:rsid w:val="00667076"/>
    <w:rsid w:val="00667320"/>
    <w:rsid w:val="00667B02"/>
    <w:rsid w:val="0067048F"/>
    <w:rsid w:val="00671652"/>
    <w:rsid w:val="00671F8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28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C74CD"/>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269E3"/>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1A68"/>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77ACE"/>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2DF"/>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4EB2"/>
    <w:rsid w:val="007C5685"/>
    <w:rsid w:val="007C59EE"/>
    <w:rsid w:val="007C5C8C"/>
    <w:rsid w:val="007C675E"/>
    <w:rsid w:val="007C7721"/>
    <w:rsid w:val="007C7CD1"/>
    <w:rsid w:val="007D09C4"/>
    <w:rsid w:val="007D0A6F"/>
    <w:rsid w:val="007D0B54"/>
    <w:rsid w:val="007D0D93"/>
    <w:rsid w:val="007D16FE"/>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F8A"/>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951"/>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6DB"/>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3D8"/>
    <w:rsid w:val="00930D4D"/>
    <w:rsid w:val="009316D7"/>
    <w:rsid w:val="00931AB9"/>
    <w:rsid w:val="00931B98"/>
    <w:rsid w:val="00931DE7"/>
    <w:rsid w:val="00933BA9"/>
    <w:rsid w:val="00933EA1"/>
    <w:rsid w:val="00933F5A"/>
    <w:rsid w:val="009342A9"/>
    <w:rsid w:val="0093460D"/>
    <w:rsid w:val="00935C71"/>
    <w:rsid w:val="00935E6B"/>
    <w:rsid w:val="00937501"/>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4C1F"/>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6F"/>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17B45"/>
    <w:rsid w:val="00A200F4"/>
    <w:rsid w:val="00A21A21"/>
    <w:rsid w:val="00A21BE4"/>
    <w:rsid w:val="00A223F2"/>
    <w:rsid w:val="00A22D6F"/>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880"/>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2D4B"/>
    <w:rsid w:val="00B03283"/>
    <w:rsid w:val="00B032A6"/>
    <w:rsid w:val="00B0389D"/>
    <w:rsid w:val="00B03CAA"/>
    <w:rsid w:val="00B0444F"/>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9AC"/>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3A4"/>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2743B"/>
    <w:rsid w:val="00C30A8C"/>
    <w:rsid w:val="00C327F8"/>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0E05"/>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3BA"/>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D7D50"/>
    <w:rsid w:val="00CE1472"/>
    <w:rsid w:val="00CE15F8"/>
    <w:rsid w:val="00CE22EB"/>
    <w:rsid w:val="00CE42AC"/>
    <w:rsid w:val="00CE4350"/>
    <w:rsid w:val="00CE4C1B"/>
    <w:rsid w:val="00CE5858"/>
    <w:rsid w:val="00CE5968"/>
    <w:rsid w:val="00CE623D"/>
    <w:rsid w:val="00CE69F1"/>
    <w:rsid w:val="00CE6C73"/>
    <w:rsid w:val="00CE6CAA"/>
    <w:rsid w:val="00CE6CC6"/>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78C"/>
    <w:rsid w:val="00D23E40"/>
    <w:rsid w:val="00D2427F"/>
    <w:rsid w:val="00D2437C"/>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03"/>
    <w:rsid w:val="00D540FE"/>
    <w:rsid w:val="00D545CB"/>
    <w:rsid w:val="00D55299"/>
    <w:rsid w:val="00D560C5"/>
    <w:rsid w:val="00D565E0"/>
    <w:rsid w:val="00D566DF"/>
    <w:rsid w:val="00D56EC3"/>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7737"/>
    <w:rsid w:val="00DD7902"/>
    <w:rsid w:val="00DE0741"/>
    <w:rsid w:val="00DE0744"/>
    <w:rsid w:val="00DE1548"/>
    <w:rsid w:val="00DE1833"/>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10F"/>
    <w:rsid w:val="00E075A2"/>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CEE"/>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0DE"/>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4F1A"/>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78C"/>
    <w:rsid w:val="00F21D54"/>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47FEA"/>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537"/>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0D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7001424">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2025-05-07T08:43:00Z</dcterms:created>
  <dcterms:modified xsi:type="dcterms:W3CDTF">2025-05-09T09:10:00Z</dcterms:modified>
  <cp:category/>
</cp:coreProperties>
</file>