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C1FFD" w14:textId="5CDA81D0" w:rsidR="00623D44" w:rsidRDefault="00623D44" w:rsidP="00623D44">
      <w:pPr>
        <w:tabs>
          <w:tab w:val="right" w:pos="9355"/>
        </w:tabs>
        <w:spacing w:after="0"/>
        <w:rPr>
          <w:rFonts w:ascii="Arial" w:eastAsia="DengXian" w:hAnsi="Arial" w:cs="Arial"/>
          <w:b/>
          <w:bCs/>
          <w:sz w:val="24"/>
          <w:szCs w:val="24"/>
          <w:lang w:eastAsia="zh-CN"/>
        </w:rPr>
      </w:pPr>
      <w:bookmarkStart w:id="0" w:name="Signet45"/>
      <w:r w:rsidRPr="00BA641B">
        <w:rPr>
          <w:rFonts w:ascii="Arial" w:hAnsi="Arial" w:cs="Arial"/>
          <w:b/>
          <w:bCs/>
          <w:sz w:val="24"/>
          <w:szCs w:val="24"/>
          <w:lang w:val="en-US"/>
        </w:rPr>
        <w:t>3GPP TSG RAN WG1 #1</w:t>
      </w:r>
      <w:r>
        <w:rPr>
          <w:rFonts w:ascii="Arial" w:eastAsia="DengXian" w:hAnsi="Arial" w:cs="Arial" w:hint="eastAsia"/>
          <w:b/>
          <w:bCs/>
          <w:sz w:val="24"/>
          <w:szCs w:val="24"/>
          <w:lang w:val="en-US" w:eastAsia="zh-CN"/>
        </w:rPr>
        <w:t>21</w:t>
      </w:r>
      <w:r w:rsidRPr="00E745C8">
        <w:rPr>
          <w:rFonts w:ascii="Arial" w:hAnsi="Arial" w:cs="Arial"/>
          <w:sz w:val="24"/>
          <w:szCs w:val="24"/>
          <w:lang w:val="en-US"/>
        </w:rPr>
        <w:tab/>
      </w:r>
      <w:r>
        <w:rPr>
          <w:rFonts w:ascii="Arial" w:hAnsi="Arial" w:cs="Arial"/>
          <w:sz w:val="24"/>
          <w:szCs w:val="24"/>
          <w:lang w:val="en-US"/>
        </w:rPr>
        <w:t xml:space="preserve">    </w:t>
      </w:r>
      <w:r w:rsidRPr="00BA641B">
        <w:rPr>
          <w:rFonts w:ascii="Arial" w:eastAsia="DengXian" w:hAnsi="Arial" w:cs="Arial"/>
          <w:b/>
          <w:bCs/>
          <w:sz w:val="24"/>
          <w:szCs w:val="24"/>
          <w:lang w:eastAsia="zh-CN"/>
        </w:rPr>
        <w:t>R1-2</w:t>
      </w:r>
      <w:r w:rsidRPr="00BA641B">
        <w:rPr>
          <w:rFonts w:ascii="Arial" w:eastAsia="DengXian" w:hAnsi="Arial" w:cs="Arial" w:hint="eastAsia"/>
          <w:b/>
          <w:bCs/>
          <w:sz w:val="24"/>
          <w:szCs w:val="24"/>
          <w:lang w:eastAsia="zh-CN"/>
        </w:rPr>
        <w:t>5</w:t>
      </w:r>
      <w:r>
        <w:rPr>
          <w:rFonts w:ascii="Arial" w:eastAsia="DengXian" w:hAnsi="Arial" w:cs="Arial" w:hint="eastAsia"/>
          <w:b/>
          <w:bCs/>
          <w:sz w:val="24"/>
          <w:szCs w:val="24"/>
          <w:lang w:eastAsia="zh-CN"/>
        </w:rPr>
        <w:t>0</w:t>
      </w:r>
      <w:r w:rsidR="00966355">
        <w:rPr>
          <w:rFonts w:ascii="Arial" w:eastAsia="DengXian" w:hAnsi="Arial" w:cs="Arial"/>
          <w:b/>
          <w:bCs/>
          <w:sz w:val="24"/>
          <w:szCs w:val="24"/>
          <w:lang w:eastAsia="zh-CN"/>
        </w:rPr>
        <w:t>42</w:t>
      </w:r>
      <w:r w:rsidR="00F954A7">
        <w:rPr>
          <w:rFonts w:ascii="Arial" w:eastAsia="DengXian" w:hAnsi="Arial" w:cs="Arial"/>
          <w:b/>
          <w:bCs/>
          <w:sz w:val="24"/>
          <w:szCs w:val="24"/>
          <w:lang w:eastAsia="zh-CN"/>
        </w:rPr>
        <w:t>86</w:t>
      </w:r>
    </w:p>
    <w:p w14:paraId="4353D020" w14:textId="77777777" w:rsidR="00623D44" w:rsidRPr="00782A34" w:rsidRDefault="00623D44" w:rsidP="00623D44">
      <w:pPr>
        <w:tabs>
          <w:tab w:val="right" w:pos="9355"/>
        </w:tabs>
        <w:spacing w:after="0"/>
        <w:rPr>
          <w:rFonts w:ascii="Arial" w:eastAsia="DengXian" w:hAnsi="Arial" w:cs="Arial"/>
          <w:i/>
          <w:sz w:val="24"/>
          <w:szCs w:val="24"/>
          <w:lang w:eastAsia="zh-CN"/>
        </w:rPr>
      </w:pPr>
    </w:p>
    <w:p w14:paraId="016443B5" w14:textId="77777777" w:rsidR="00623D44" w:rsidRPr="00536EFD" w:rsidRDefault="00623D44" w:rsidP="00623D44">
      <w:pPr>
        <w:pStyle w:val="Header"/>
        <w:tabs>
          <w:tab w:val="left" w:pos="1034"/>
        </w:tabs>
        <w:rPr>
          <w:bCs/>
          <w:noProof w:val="0"/>
          <w:sz w:val="6"/>
          <w:szCs w:val="6"/>
          <w:lang w:val="en-US"/>
        </w:rPr>
      </w:pPr>
      <w:r w:rsidRPr="00C84575">
        <w:rPr>
          <w:rFonts w:eastAsia="DengXian" w:cs="Arial"/>
          <w:bCs/>
          <w:noProof w:val="0"/>
          <w:sz w:val="24"/>
          <w:szCs w:val="24"/>
          <w:lang w:eastAsia="zh-CN"/>
        </w:rPr>
        <w:t>St Julian’s, Malta,</w:t>
      </w:r>
      <w:r>
        <w:rPr>
          <w:rFonts w:eastAsia="DengXian" w:cs="Arial" w:hint="eastAsia"/>
          <w:bCs/>
          <w:noProof w:val="0"/>
          <w:sz w:val="24"/>
          <w:szCs w:val="24"/>
          <w:lang w:eastAsia="zh-CN"/>
        </w:rPr>
        <w:t xml:space="preserve"> </w:t>
      </w:r>
      <w:bookmarkStart w:id="1" w:name="OLE_LINK3"/>
      <w:r>
        <w:rPr>
          <w:rFonts w:eastAsia="DengXian" w:cs="Arial" w:hint="eastAsia"/>
          <w:bCs/>
          <w:noProof w:val="0"/>
          <w:sz w:val="24"/>
          <w:szCs w:val="24"/>
          <w:lang w:eastAsia="zh-CN"/>
        </w:rPr>
        <w:t>May19</w:t>
      </w:r>
      <w:r w:rsidRPr="00A345A1">
        <w:rPr>
          <w:rFonts w:cs="Arial"/>
          <w:bCs/>
          <w:noProof w:val="0"/>
          <w:sz w:val="24"/>
          <w:szCs w:val="24"/>
          <w:vertAlign w:val="superscript"/>
        </w:rPr>
        <w:t>th</w:t>
      </w:r>
      <w:r w:rsidRPr="00A345A1">
        <w:rPr>
          <w:rFonts w:cs="Arial"/>
          <w:bCs/>
          <w:noProof w:val="0"/>
          <w:sz w:val="24"/>
          <w:szCs w:val="24"/>
        </w:rPr>
        <w:t xml:space="preserve"> – </w:t>
      </w:r>
      <w:bookmarkEnd w:id="1"/>
      <w:r>
        <w:rPr>
          <w:rFonts w:eastAsia="DengXian" w:cs="Arial"/>
          <w:bCs/>
          <w:noProof w:val="0"/>
          <w:sz w:val="24"/>
          <w:szCs w:val="24"/>
          <w:lang w:eastAsia="zh-CN"/>
        </w:rPr>
        <w:t>23</w:t>
      </w:r>
      <w:r>
        <w:rPr>
          <w:rFonts w:eastAsia="DengXian" w:cs="Arial"/>
          <w:bCs/>
          <w:noProof w:val="0"/>
          <w:sz w:val="24"/>
          <w:szCs w:val="24"/>
          <w:vertAlign w:val="superscript"/>
          <w:lang w:eastAsia="zh-CN"/>
        </w:rPr>
        <w:t>rd</w:t>
      </w:r>
      <w:r>
        <w:rPr>
          <w:rFonts w:cs="Arial"/>
          <w:bCs/>
          <w:noProof w:val="0"/>
          <w:sz w:val="24"/>
          <w:szCs w:val="24"/>
        </w:rPr>
        <w:t>, 2025</w:t>
      </w:r>
    </w:p>
    <w:p w14:paraId="7E862654" w14:textId="77777777" w:rsidR="00623D44" w:rsidRPr="00A74F47" w:rsidRDefault="00623D44" w:rsidP="00623D44">
      <w:pPr>
        <w:pStyle w:val="Footer"/>
        <w:rPr>
          <w:rFonts w:eastAsia="DengXian"/>
          <w:noProof w:val="0"/>
          <w:lang w:val="en-US" w:eastAsia="zh-CN"/>
        </w:rPr>
      </w:pPr>
    </w:p>
    <w:p w14:paraId="7B7971D4" w14:textId="00E47539" w:rsidR="00623D44" w:rsidRPr="008D44EF" w:rsidRDefault="00623D44" w:rsidP="00623D44">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2" w:name="Source"/>
      <w:bookmarkEnd w:id="2"/>
      <w:r>
        <w:rPr>
          <w:rFonts w:ascii="Arial" w:hAnsi="Arial"/>
          <w:sz w:val="24"/>
          <w:lang w:val="en-US"/>
        </w:rPr>
        <w:t>9.3.1</w:t>
      </w:r>
    </w:p>
    <w:p w14:paraId="7D10CD6B" w14:textId="77777777" w:rsidR="00623D44" w:rsidRPr="00A6004E" w:rsidRDefault="00623D44" w:rsidP="00623D44">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Lenovo</w:t>
      </w:r>
    </w:p>
    <w:p w14:paraId="08A5885F" w14:textId="754FE135" w:rsidR="00623D44" w:rsidRPr="00A6004E" w:rsidRDefault="00623D44" w:rsidP="00623D44">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3" w:name="Title"/>
      <w:bookmarkEnd w:id="3"/>
      <w:r w:rsidRPr="00623D44">
        <w:rPr>
          <w:rFonts w:ascii="Arial" w:hAnsi="Arial"/>
          <w:sz w:val="24"/>
        </w:rPr>
        <w:t>SBFD TX/RX Measurement Procedures</w:t>
      </w:r>
    </w:p>
    <w:p w14:paraId="11E410BD" w14:textId="7FBF1BD7" w:rsidR="00793D80" w:rsidRPr="00623D44" w:rsidRDefault="00623D44" w:rsidP="00623D44">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4" w:name="DocumentFor"/>
      <w:bookmarkEnd w:id="4"/>
      <w:r w:rsidRPr="00A6004E">
        <w:rPr>
          <w:rFonts w:ascii="Arial" w:hAnsi="Arial"/>
          <w:sz w:val="24"/>
        </w:rPr>
        <w:t>Discussion</w:t>
      </w:r>
      <w:r>
        <w:rPr>
          <w:rFonts w:ascii="Arial" w:hAnsi="Arial"/>
          <w:sz w:val="24"/>
        </w:rPr>
        <w:t xml:space="preserve"> and Decision</w:t>
      </w:r>
    </w:p>
    <w:p w14:paraId="492C6674" w14:textId="1647E881" w:rsidR="00381EC5" w:rsidRPr="00766E56" w:rsidRDefault="00934D3D" w:rsidP="00766E56">
      <w:pPr>
        <w:pStyle w:val="Heading1"/>
        <w:jc w:val="both"/>
        <w:rPr>
          <w:lang w:eastAsia="zh-CN"/>
        </w:rPr>
      </w:pPr>
      <w:r w:rsidRPr="00AE3201">
        <w:rPr>
          <w:lang w:eastAsia="zh-CN"/>
        </w:rPr>
        <w:t>Discussion</w:t>
      </w:r>
      <w:r w:rsidR="00AE3201">
        <w:rPr>
          <w:lang w:eastAsia="zh-CN"/>
        </w:rPr>
        <w:t>s on remaining issues</w:t>
      </w:r>
    </w:p>
    <w:p w14:paraId="7889C0B1" w14:textId="2118A2DB" w:rsidR="006118D3" w:rsidRPr="007A2336" w:rsidRDefault="006118D3" w:rsidP="000A0F76">
      <w:pPr>
        <w:jc w:val="both"/>
        <w:rPr>
          <w:rFonts w:asciiTheme="majorBidi" w:hAnsiTheme="majorBidi" w:cstheme="majorBidi"/>
          <w:b/>
          <w:bCs/>
          <w:u w:val="single"/>
        </w:rPr>
      </w:pPr>
      <w:r w:rsidRPr="007A2336">
        <w:rPr>
          <w:rFonts w:asciiTheme="majorBidi" w:hAnsiTheme="majorBidi" w:cstheme="majorBidi"/>
          <w:b/>
          <w:bCs/>
          <w:u w:val="single"/>
        </w:rPr>
        <w:t>Remaining issue 1: Collision handling in half-duplex CA</w:t>
      </w:r>
    </w:p>
    <w:p w14:paraId="3B495A4D" w14:textId="161CBC5D" w:rsidR="001659BB" w:rsidRPr="00613D6B" w:rsidRDefault="001659BB" w:rsidP="00613D6B">
      <w:pPr>
        <w:jc w:val="both"/>
        <w:rPr>
          <w:rFonts w:asciiTheme="majorBidi" w:hAnsiTheme="majorBidi" w:cstheme="majorBidi"/>
        </w:rPr>
      </w:pPr>
      <w:r w:rsidRPr="00613D6B">
        <w:rPr>
          <w:rFonts w:asciiTheme="majorBidi" w:hAnsiTheme="majorBidi" w:cstheme="majorBidi"/>
        </w:rPr>
        <w:t xml:space="preserve">In RAN1#120 meeting, </w:t>
      </w:r>
      <w:r w:rsidR="00D729F8" w:rsidRPr="00613D6B">
        <w:rPr>
          <w:rFonts w:asciiTheme="majorBidi" w:hAnsiTheme="majorBidi" w:cstheme="majorBidi"/>
        </w:rPr>
        <w:t>the following agreement was</w:t>
      </w:r>
      <w:r w:rsidRPr="00613D6B">
        <w:rPr>
          <w:rFonts w:asciiTheme="majorBidi" w:hAnsiTheme="majorBidi" w:cstheme="majorBidi"/>
        </w:rPr>
        <w:t xml:space="preserve"> </w:t>
      </w:r>
      <w:r w:rsidR="00D729F8" w:rsidRPr="00613D6B">
        <w:rPr>
          <w:rFonts w:asciiTheme="majorBidi" w:hAnsiTheme="majorBidi" w:cstheme="majorBidi"/>
        </w:rPr>
        <w:t xml:space="preserve">reached </w:t>
      </w:r>
      <w:r w:rsidRPr="00613D6B">
        <w:rPr>
          <w:rFonts w:asciiTheme="majorBidi" w:hAnsiTheme="majorBidi" w:cstheme="majorBidi"/>
        </w:rPr>
        <w:t>to support SBFD operation on one TDD carrier in multi-carrier scenario.</w:t>
      </w:r>
    </w:p>
    <w:tbl>
      <w:tblPr>
        <w:tblStyle w:val="TableGrid"/>
        <w:tblW w:w="0" w:type="auto"/>
        <w:tblLook w:val="04A0" w:firstRow="1" w:lastRow="0" w:firstColumn="1" w:lastColumn="0" w:noHBand="0" w:noVBand="1"/>
      </w:tblPr>
      <w:tblGrid>
        <w:gridCol w:w="9684"/>
      </w:tblGrid>
      <w:tr w:rsidR="001659BB" w14:paraId="58F46353" w14:textId="77777777" w:rsidTr="009E6F37">
        <w:tc>
          <w:tcPr>
            <w:tcW w:w="9737" w:type="dxa"/>
          </w:tcPr>
          <w:p w14:paraId="081A0BA0" w14:textId="77777777" w:rsidR="001659BB" w:rsidRPr="00B96A3B" w:rsidRDefault="001659BB" w:rsidP="009E6F37">
            <w:pPr>
              <w:spacing w:after="0"/>
              <w:rPr>
                <w:rFonts w:asciiTheme="majorBidi" w:eastAsia="Malgun Gothic" w:hAnsiTheme="majorBidi" w:cstheme="majorBidi"/>
                <w:bCs/>
                <w:szCs w:val="24"/>
                <w:lang w:eastAsia="zh-CN"/>
              </w:rPr>
            </w:pPr>
            <w:r w:rsidRPr="00B96A3B">
              <w:rPr>
                <w:rFonts w:asciiTheme="majorBidi" w:eastAsia="Malgun Gothic" w:hAnsiTheme="majorBidi" w:cstheme="majorBidi"/>
                <w:bCs/>
                <w:szCs w:val="24"/>
                <w:highlight w:val="green"/>
                <w:lang w:eastAsia="zh-CN"/>
              </w:rPr>
              <w:t>Agreement</w:t>
            </w:r>
          </w:p>
          <w:p w14:paraId="6A3CAFD2" w14:textId="77777777" w:rsidR="001659BB" w:rsidRPr="00CA350E" w:rsidRDefault="001659BB" w:rsidP="009E6F37">
            <w:pPr>
              <w:spacing w:after="0"/>
              <w:rPr>
                <w:rFonts w:asciiTheme="majorBidi" w:hAnsiTheme="majorBidi" w:cstheme="majorBidi"/>
                <w:szCs w:val="24"/>
              </w:rPr>
            </w:pPr>
            <w:r w:rsidRPr="00CA350E">
              <w:rPr>
                <w:rFonts w:asciiTheme="majorBidi" w:hAnsiTheme="majorBidi" w:cstheme="majorBidi"/>
                <w:szCs w:val="24"/>
              </w:rPr>
              <w:t xml:space="preserve">Support SBFD operation on one TDD carrier in multi-carrier scenario. </w:t>
            </w:r>
          </w:p>
          <w:p w14:paraId="0B77FD47" w14:textId="77777777" w:rsidR="00CA350E" w:rsidRDefault="001659BB" w:rsidP="00CA350E">
            <w:pPr>
              <w:numPr>
                <w:ilvl w:val="0"/>
                <w:numId w:val="15"/>
              </w:numPr>
              <w:overflowPunct w:val="0"/>
              <w:adjustRightInd w:val="0"/>
              <w:contextualSpacing/>
              <w:rPr>
                <w:rFonts w:asciiTheme="majorBidi" w:eastAsia="SimSun" w:hAnsiTheme="majorBidi" w:cstheme="majorBidi"/>
                <w:lang w:eastAsia="ja-JP"/>
              </w:rPr>
            </w:pPr>
            <w:r w:rsidRPr="00CA350E">
              <w:rPr>
                <w:rFonts w:asciiTheme="majorBidi" w:eastAsia="SimSun" w:hAnsiTheme="majorBidi" w:cstheme="majorBidi"/>
                <w:lang w:eastAsia="ja-JP"/>
              </w:rPr>
              <w:t xml:space="preserve">Note: If the TDD carrier for SBFD operation is an </w:t>
            </w:r>
            <w:proofErr w:type="spellStart"/>
            <w:r w:rsidRPr="00CA350E">
              <w:rPr>
                <w:rFonts w:asciiTheme="majorBidi" w:eastAsia="SimSun" w:hAnsiTheme="majorBidi" w:cstheme="majorBidi"/>
                <w:lang w:eastAsia="ja-JP"/>
              </w:rPr>
              <w:t>Scell</w:t>
            </w:r>
            <w:proofErr w:type="spellEnd"/>
            <w:r w:rsidRPr="00CA350E">
              <w:rPr>
                <w:rFonts w:asciiTheme="majorBidi" w:eastAsia="SimSun" w:hAnsiTheme="majorBidi" w:cstheme="majorBidi"/>
                <w:lang w:eastAsia="ja-JP"/>
              </w:rPr>
              <w:t xml:space="preserve">, support UE dedicated signaling for cell-specific configuration of time and frequency location of SBFD subbands for the </w:t>
            </w:r>
            <w:proofErr w:type="spellStart"/>
            <w:r w:rsidRPr="00CA350E">
              <w:rPr>
                <w:rFonts w:asciiTheme="majorBidi" w:eastAsia="SimSun" w:hAnsiTheme="majorBidi" w:cstheme="majorBidi"/>
                <w:lang w:eastAsia="ja-JP"/>
              </w:rPr>
              <w:t>Scell</w:t>
            </w:r>
            <w:proofErr w:type="spellEnd"/>
            <w:r w:rsidRPr="00CA350E">
              <w:rPr>
                <w:rFonts w:asciiTheme="majorBidi" w:eastAsia="SimSun" w:hAnsiTheme="majorBidi" w:cstheme="majorBidi"/>
                <w:lang w:eastAsia="ja-JP"/>
              </w:rPr>
              <w:t xml:space="preserve">.  </w:t>
            </w:r>
          </w:p>
          <w:p w14:paraId="599F8D16" w14:textId="465023BE" w:rsidR="001659BB" w:rsidRPr="00CA350E" w:rsidRDefault="001659BB" w:rsidP="00CA350E">
            <w:pPr>
              <w:numPr>
                <w:ilvl w:val="0"/>
                <w:numId w:val="15"/>
              </w:numPr>
              <w:overflowPunct w:val="0"/>
              <w:adjustRightInd w:val="0"/>
              <w:contextualSpacing/>
              <w:rPr>
                <w:rFonts w:asciiTheme="majorBidi" w:eastAsia="SimSun" w:hAnsiTheme="majorBidi" w:cstheme="majorBidi"/>
                <w:lang w:eastAsia="ja-JP"/>
              </w:rPr>
            </w:pPr>
            <w:r w:rsidRPr="00CA350E">
              <w:rPr>
                <w:rFonts w:asciiTheme="majorBidi" w:eastAsia="SimSun" w:hAnsiTheme="majorBidi" w:cstheme="majorBidi"/>
                <w:lang w:eastAsia="ja-JP"/>
              </w:rPr>
              <w:t>FFS whether/how to handle half-duplex CA case</w:t>
            </w:r>
          </w:p>
        </w:tc>
      </w:tr>
    </w:tbl>
    <w:p w14:paraId="297DD4F2" w14:textId="77777777" w:rsidR="00D729F8" w:rsidRDefault="00D729F8" w:rsidP="001659BB">
      <w:pPr>
        <w:rPr>
          <w:rFonts w:ascii="Arial" w:hAnsi="Arial" w:cs="Arial"/>
        </w:rPr>
      </w:pPr>
    </w:p>
    <w:p w14:paraId="52E6CEF8" w14:textId="0A4A39B0" w:rsidR="001A49AF" w:rsidRPr="004E4747" w:rsidRDefault="001A49AF" w:rsidP="006D4886">
      <w:pPr>
        <w:jc w:val="both"/>
        <w:rPr>
          <w:rFonts w:asciiTheme="majorBidi" w:hAnsiTheme="majorBidi" w:cstheme="majorBidi"/>
        </w:rPr>
      </w:pPr>
      <w:r w:rsidRPr="004E4747">
        <w:rPr>
          <w:rFonts w:asciiTheme="majorBidi" w:hAnsiTheme="majorBidi" w:cstheme="majorBidi"/>
        </w:rPr>
        <w:t xml:space="preserve">Regarding the FFS, </w:t>
      </w:r>
      <w:r w:rsidR="00CE551B" w:rsidRPr="004E4747">
        <w:rPr>
          <w:rFonts w:asciiTheme="majorBidi" w:hAnsiTheme="majorBidi" w:cstheme="majorBidi"/>
        </w:rPr>
        <w:t xml:space="preserve">the existing </w:t>
      </w:r>
      <w:r w:rsidR="00CE551B" w:rsidRPr="004E4747">
        <w:rPr>
          <w:rFonts w:asciiTheme="majorBidi" w:eastAsiaTheme="minorEastAsia" w:hAnsiTheme="majorBidi" w:cstheme="majorBidi"/>
          <w:lang w:eastAsia="zh-CN"/>
        </w:rPr>
        <w:t xml:space="preserve">directional collision handling for half-duplex TDD CA </w:t>
      </w:r>
      <w:r w:rsidR="0035401B" w:rsidRPr="004E4747">
        <w:rPr>
          <w:rFonts w:asciiTheme="majorBidi" w:hAnsiTheme="majorBidi" w:cstheme="majorBidi"/>
          <w:lang w:eastAsia="zh-CN"/>
        </w:rPr>
        <w:t xml:space="preserve">does not consider </w:t>
      </w:r>
      <w:r w:rsidR="00FE0130" w:rsidRPr="004E4747">
        <w:rPr>
          <w:rFonts w:asciiTheme="majorBidi" w:hAnsiTheme="majorBidi" w:cstheme="majorBidi"/>
          <w:lang w:eastAsia="zh-CN"/>
        </w:rPr>
        <w:t xml:space="preserve">scenario when </w:t>
      </w:r>
      <w:r w:rsidR="00893627" w:rsidRPr="004E4747">
        <w:rPr>
          <w:rFonts w:asciiTheme="majorBidi" w:hAnsiTheme="majorBidi" w:cstheme="majorBidi"/>
          <w:lang w:eastAsia="zh-CN"/>
        </w:rPr>
        <w:t xml:space="preserve">at least one </w:t>
      </w:r>
      <w:r w:rsidR="00A45137" w:rsidRPr="004E4747">
        <w:rPr>
          <w:rFonts w:asciiTheme="majorBidi" w:hAnsiTheme="majorBidi" w:cstheme="majorBidi"/>
          <w:lang w:eastAsia="zh-CN"/>
        </w:rPr>
        <w:t>cell</w:t>
      </w:r>
      <w:r w:rsidR="00893627" w:rsidRPr="004E4747">
        <w:rPr>
          <w:rFonts w:asciiTheme="majorBidi" w:hAnsiTheme="majorBidi" w:cstheme="majorBidi"/>
          <w:lang w:eastAsia="zh-CN"/>
        </w:rPr>
        <w:t xml:space="preserve"> </w:t>
      </w:r>
      <w:r w:rsidR="00A45137" w:rsidRPr="004E4747">
        <w:rPr>
          <w:rFonts w:asciiTheme="majorBidi" w:hAnsiTheme="majorBidi" w:cstheme="majorBidi"/>
          <w:lang w:eastAsia="zh-CN"/>
        </w:rPr>
        <w:t>is configured with SBFD operations</w:t>
      </w:r>
      <w:r w:rsidR="00212C31" w:rsidRPr="004E4747">
        <w:rPr>
          <w:rFonts w:asciiTheme="majorBidi" w:hAnsiTheme="majorBidi" w:cstheme="majorBidi"/>
          <w:lang w:eastAsia="zh-CN"/>
        </w:rPr>
        <w:t xml:space="preserve">, where an </w:t>
      </w:r>
      <w:r w:rsidR="00D13B3F" w:rsidRPr="004E4747">
        <w:rPr>
          <w:rFonts w:asciiTheme="majorBidi" w:hAnsiTheme="majorBidi" w:cstheme="majorBidi"/>
          <w:lang w:eastAsia="zh-CN"/>
        </w:rPr>
        <w:t xml:space="preserve">UL subband </w:t>
      </w:r>
      <w:r w:rsidR="000807C5">
        <w:rPr>
          <w:rFonts w:asciiTheme="majorBidi" w:hAnsiTheme="majorBidi" w:cstheme="majorBidi"/>
          <w:lang w:eastAsia="zh-CN"/>
        </w:rPr>
        <w:t>is</w:t>
      </w:r>
      <w:r w:rsidR="00D13B3F" w:rsidRPr="004E4747">
        <w:rPr>
          <w:rFonts w:asciiTheme="majorBidi" w:hAnsiTheme="majorBidi" w:cstheme="majorBidi"/>
          <w:lang w:eastAsia="zh-CN"/>
        </w:rPr>
        <w:t xml:space="preserve"> configured on DL and</w:t>
      </w:r>
      <w:r w:rsidR="000807C5">
        <w:rPr>
          <w:rFonts w:asciiTheme="majorBidi" w:hAnsiTheme="majorBidi" w:cstheme="majorBidi"/>
          <w:lang w:eastAsia="zh-CN"/>
        </w:rPr>
        <w:t>/or</w:t>
      </w:r>
      <w:r w:rsidR="00D13B3F" w:rsidRPr="004E4747">
        <w:rPr>
          <w:rFonts w:asciiTheme="majorBidi" w:hAnsiTheme="majorBidi" w:cstheme="majorBidi"/>
          <w:lang w:eastAsia="zh-CN"/>
        </w:rPr>
        <w:t xml:space="preserve"> flexible symbols</w:t>
      </w:r>
      <w:r w:rsidR="00184594" w:rsidRPr="004E4747">
        <w:rPr>
          <w:rFonts w:asciiTheme="majorBidi" w:hAnsiTheme="majorBidi" w:cstheme="majorBidi"/>
          <w:lang w:eastAsia="zh-CN"/>
        </w:rPr>
        <w:t xml:space="preserve"> and </w:t>
      </w:r>
      <w:r w:rsidR="001079EA" w:rsidRPr="004E4747">
        <w:rPr>
          <w:rFonts w:asciiTheme="majorBidi" w:hAnsiTheme="majorBidi" w:cstheme="majorBidi"/>
          <w:lang w:eastAsia="zh-CN"/>
        </w:rPr>
        <w:t xml:space="preserve">a SBFD-aware </w:t>
      </w:r>
      <w:r w:rsidR="00D13B3F" w:rsidRPr="004E4747">
        <w:rPr>
          <w:rFonts w:asciiTheme="majorBidi" w:hAnsiTheme="majorBidi" w:cstheme="majorBidi"/>
          <w:lang w:eastAsia="zh-CN"/>
        </w:rPr>
        <w:t xml:space="preserve">UE can be scheduled with either DL reception or UL transmission on </w:t>
      </w:r>
      <w:r w:rsidR="00B4145C" w:rsidRPr="004E4747">
        <w:rPr>
          <w:rFonts w:asciiTheme="majorBidi" w:hAnsiTheme="majorBidi" w:cstheme="majorBidi"/>
          <w:lang w:eastAsia="zh-CN"/>
        </w:rPr>
        <w:t>those symbols</w:t>
      </w:r>
      <w:r w:rsidR="00D13B3F" w:rsidRPr="004E4747">
        <w:rPr>
          <w:rFonts w:asciiTheme="majorBidi" w:hAnsiTheme="majorBidi" w:cstheme="majorBidi"/>
          <w:lang w:eastAsia="zh-CN"/>
        </w:rPr>
        <w:t xml:space="preserve">. </w:t>
      </w:r>
      <w:r w:rsidR="00BA446E">
        <w:rPr>
          <w:rFonts w:asciiTheme="majorBidi" w:hAnsiTheme="majorBidi" w:cstheme="majorBidi"/>
          <w:lang w:eastAsia="zh-CN"/>
        </w:rPr>
        <w:t>For</w:t>
      </w:r>
      <w:r w:rsidR="006656DC">
        <w:rPr>
          <w:rFonts w:asciiTheme="majorBidi" w:hAnsiTheme="majorBidi" w:cstheme="majorBidi"/>
          <w:lang w:eastAsia="zh-CN"/>
        </w:rPr>
        <w:t xml:space="preserve"> </w:t>
      </w:r>
      <w:r w:rsidR="00D13B3F" w:rsidRPr="004E4747">
        <w:rPr>
          <w:rFonts w:asciiTheme="majorBidi" w:hAnsiTheme="majorBidi" w:cstheme="majorBidi"/>
          <w:lang w:eastAsia="zh-CN"/>
        </w:rPr>
        <w:t>collision handling across cells</w:t>
      </w:r>
      <w:r w:rsidR="006D4886">
        <w:rPr>
          <w:rFonts w:asciiTheme="majorBidi" w:hAnsiTheme="majorBidi" w:cstheme="majorBidi"/>
          <w:lang w:eastAsia="zh-CN"/>
        </w:rPr>
        <w:t xml:space="preserve"> in </w:t>
      </w:r>
      <w:r w:rsidR="006D4886">
        <w:rPr>
          <w:rFonts w:eastAsiaTheme="minorEastAsia"/>
          <w:lang w:eastAsia="zh-CN"/>
        </w:rPr>
        <w:t>half-duplex TDD CA</w:t>
      </w:r>
      <w:r w:rsidR="00D13B3F" w:rsidRPr="004E4747">
        <w:rPr>
          <w:rFonts w:asciiTheme="majorBidi" w:hAnsiTheme="majorBidi" w:cstheme="majorBidi"/>
          <w:lang w:eastAsia="zh-CN"/>
        </w:rPr>
        <w:t xml:space="preserve">, </w:t>
      </w:r>
      <w:r w:rsidR="00C3186B">
        <w:rPr>
          <w:rFonts w:asciiTheme="majorBidi" w:hAnsiTheme="majorBidi" w:cstheme="majorBidi"/>
          <w:lang w:eastAsia="zh-CN"/>
        </w:rPr>
        <w:t xml:space="preserve">we support treating </w:t>
      </w:r>
      <w:r w:rsidR="00D13B3F" w:rsidRPr="004E4747">
        <w:rPr>
          <w:rFonts w:asciiTheme="majorBidi" w:hAnsiTheme="majorBidi" w:cstheme="majorBidi"/>
          <w:lang w:eastAsia="zh-CN"/>
        </w:rPr>
        <w:t>SBFD symbols as flexible symbol</w:t>
      </w:r>
      <w:r w:rsidR="001F4557">
        <w:rPr>
          <w:rFonts w:asciiTheme="majorBidi" w:hAnsiTheme="majorBidi" w:cstheme="majorBidi"/>
          <w:lang w:eastAsia="zh-CN"/>
        </w:rPr>
        <w:t xml:space="preserve"> and reuse the </w:t>
      </w:r>
      <w:r w:rsidR="001F4557">
        <w:t xml:space="preserve">existing </w:t>
      </w:r>
      <w:r w:rsidR="001F4557">
        <w:rPr>
          <w:rFonts w:eastAsiaTheme="minorEastAsia"/>
          <w:lang w:eastAsia="zh-CN"/>
        </w:rPr>
        <w:t>directional collision handling</w:t>
      </w:r>
      <w:r w:rsidR="009C3A74">
        <w:rPr>
          <w:rFonts w:eastAsiaTheme="minorEastAsia"/>
          <w:lang w:eastAsia="zh-CN"/>
        </w:rPr>
        <w:t xml:space="preserve">, </w:t>
      </w:r>
      <w:r w:rsidR="00BE2885">
        <w:rPr>
          <w:rFonts w:eastAsiaTheme="minorEastAsia"/>
          <w:lang w:eastAsia="zh-CN"/>
        </w:rPr>
        <w:t>which is a sufficient and a straightforward approach with less spe</w:t>
      </w:r>
      <w:r w:rsidR="00D858F6">
        <w:rPr>
          <w:rFonts w:eastAsiaTheme="minorEastAsia"/>
          <w:lang w:eastAsia="zh-CN"/>
        </w:rPr>
        <w:t>c impact</w:t>
      </w:r>
      <w:r w:rsidR="00BE2885">
        <w:rPr>
          <w:rFonts w:eastAsiaTheme="minorEastAsia"/>
          <w:lang w:eastAsia="zh-CN"/>
        </w:rPr>
        <w:t xml:space="preserve">. </w:t>
      </w:r>
    </w:p>
    <w:p w14:paraId="417E5275" w14:textId="209ECDA5" w:rsidR="001A49AF" w:rsidRPr="0072632B" w:rsidRDefault="00D858F6" w:rsidP="0072632B">
      <w:pPr>
        <w:pStyle w:val="ListParagraph"/>
        <w:numPr>
          <w:ilvl w:val="0"/>
          <w:numId w:val="8"/>
        </w:numPr>
        <w:tabs>
          <w:tab w:val="left" w:pos="900"/>
          <w:tab w:val="left" w:pos="1620"/>
        </w:tabs>
        <w:ind w:left="1620" w:hanging="1620"/>
        <w:jc w:val="both"/>
        <w:rPr>
          <w:rFonts w:asciiTheme="majorBidi" w:hAnsiTheme="majorBidi" w:cstheme="majorBidi"/>
          <w:b/>
          <w:bCs/>
          <w:sz w:val="20"/>
          <w:szCs w:val="20"/>
          <w:lang w:val="en-US" w:eastAsia="ja-JP"/>
        </w:rPr>
      </w:pPr>
      <w:r w:rsidRPr="0072632B">
        <w:rPr>
          <w:rFonts w:asciiTheme="majorBidi" w:hAnsiTheme="majorBidi" w:cstheme="majorBidi"/>
          <w:b/>
          <w:bCs/>
          <w:sz w:val="20"/>
          <w:szCs w:val="20"/>
          <w:lang w:val="en-US" w:eastAsia="ja-JP"/>
        </w:rPr>
        <w:t xml:space="preserve">For SBFD operation in half-duplex CA scenario, the existing directional collision handling for half-duplex TDD CA </w:t>
      </w:r>
      <w:r w:rsidR="00DB1B10" w:rsidRPr="0072632B">
        <w:rPr>
          <w:rFonts w:asciiTheme="majorBidi" w:hAnsiTheme="majorBidi" w:cstheme="majorBidi"/>
          <w:b/>
          <w:bCs/>
          <w:sz w:val="20"/>
          <w:szCs w:val="20"/>
          <w:lang w:val="en-US" w:eastAsia="ja-JP"/>
        </w:rPr>
        <w:t>are</w:t>
      </w:r>
      <w:r w:rsidRPr="0072632B">
        <w:rPr>
          <w:rFonts w:asciiTheme="majorBidi" w:hAnsiTheme="majorBidi" w:cstheme="majorBidi"/>
          <w:b/>
          <w:bCs/>
          <w:sz w:val="20"/>
          <w:szCs w:val="20"/>
          <w:lang w:val="en-US" w:eastAsia="ja-JP"/>
        </w:rPr>
        <w:t xml:space="preserve"> reused by treating SBFD symbols as flexible symbols.</w:t>
      </w:r>
    </w:p>
    <w:p w14:paraId="2C85B90B" w14:textId="77777777" w:rsidR="00381EC5" w:rsidRDefault="00381EC5" w:rsidP="00597578">
      <w:pPr>
        <w:jc w:val="both"/>
        <w:rPr>
          <w:rFonts w:asciiTheme="majorBidi" w:hAnsiTheme="majorBidi" w:cstheme="majorBidi"/>
          <w:b/>
          <w:bCs/>
          <w:u w:val="single"/>
        </w:rPr>
      </w:pPr>
    </w:p>
    <w:p w14:paraId="3510E77C" w14:textId="1B9B367A" w:rsidR="00613D6B" w:rsidRPr="007A2336" w:rsidRDefault="00613D6B" w:rsidP="00597578">
      <w:pPr>
        <w:jc w:val="both"/>
        <w:rPr>
          <w:rFonts w:asciiTheme="majorBidi" w:hAnsiTheme="majorBidi" w:cstheme="majorBidi"/>
          <w:b/>
          <w:bCs/>
          <w:u w:val="single"/>
        </w:rPr>
      </w:pPr>
      <w:r w:rsidRPr="007A2336">
        <w:rPr>
          <w:rFonts w:asciiTheme="majorBidi" w:hAnsiTheme="majorBidi" w:cstheme="majorBidi"/>
          <w:b/>
          <w:bCs/>
          <w:u w:val="single"/>
        </w:rPr>
        <w:t xml:space="preserve">Remaining issue 2: </w:t>
      </w:r>
      <w:r w:rsidR="00597578" w:rsidRPr="007A2336">
        <w:rPr>
          <w:rFonts w:asciiTheme="majorBidi" w:hAnsiTheme="majorBidi" w:cstheme="majorBidi"/>
          <w:b/>
          <w:bCs/>
          <w:u w:val="single"/>
        </w:rPr>
        <w:t>Wideband PRG of PDSCH</w:t>
      </w:r>
    </w:p>
    <w:p w14:paraId="1905DBDC" w14:textId="2D25AF51" w:rsidR="00597578" w:rsidRPr="00597578" w:rsidRDefault="00597578" w:rsidP="00597578">
      <w:pPr>
        <w:jc w:val="both"/>
        <w:rPr>
          <w:rFonts w:asciiTheme="majorBidi" w:hAnsiTheme="majorBidi" w:cstheme="majorBidi"/>
          <w:lang w:eastAsia="zh-CN"/>
        </w:rPr>
      </w:pPr>
      <w:r w:rsidRPr="00597578">
        <w:rPr>
          <w:rFonts w:asciiTheme="majorBidi" w:hAnsiTheme="majorBidi" w:cstheme="majorBidi" w:hint="eastAsia"/>
          <w:lang w:eastAsia="zh-CN"/>
        </w:rPr>
        <w:t>I</w:t>
      </w:r>
      <w:r w:rsidRPr="00597578">
        <w:rPr>
          <w:rFonts w:asciiTheme="majorBidi" w:hAnsiTheme="majorBidi" w:cstheme="majorBidi"/>
          <w:lang w:eastAsia="zh-CN"/>
        </w:rPr>
        <w:t xml:space="preserve">n RAN1#118 meeting, </w:t>
      </w:r>
      <w:r>
        <w:rPr>
          <w:rFonts w:asciiTheme="majorBidi" w:hAnsiTheme="majorBidi" w:cstheme="majorBidi"/>
          <w:lang w:eastAsia="zh-CN"/>
        </w:rPr>
        <w:t>it was</w:t>
      </w:r>
      <w:r w:rsidRPr="00597578">
        <w:rPr>
          <w:rFonts w:asciiTheme="majorBidi" w:hAnsiTheme="majorBidi" w:cstheme="majorBidi"/>
          <w:lang w:eastAsia="zh-CN"/>
        </w:rPr>
        <w:t xml:space="preserve"> concluded that </w:t>
      </w:r>
      <w:r w:rsidR="00977A9C">
        <w:rPr>
          <w:rFonts w:asciiTheme="majorBidi" w:hAnsiTheme="majorBidi" w:cstheme="majorBidi"/>
          <w:lang w:eastAsia="zh-CN"/>
        </w:rPr>
        <w:t>“</w:t>
      </w:r>
      <w:r w:rsidR="00977A9C" w:rsidRPr="00977A9C">
        <w:rPr>
          <w:rFonts w:asciiTheme="majorBidi" w:hAnsiTheme="majorBidi" w:cstheme="majorBidi"/>
          <w:i/>
          <w:iCs/>
          <w:lang w:eastAsia="zh-CN"/>
        </w:rPr>
        <w:t>If PRG is determined as wideband, UE does not expect to be scheduled with non-contiguous PRBs in SBFD symbols</w:t>
      </w:r>
      <w:r w:rsidR="00977A9C">
        <w:rPr>
          <w:rFonts w:asciiTheme="majorBidi" w:hAnsiTheme="majorBidi" w:cstheme="majorBidi"/>
          <w:lang w:eastAsia="zh-CN"/>
        </w:rPr>
        <w:t>”</w:t>
      </w:r>
      <w:r w:rsidR="0020541B">
        <w:rPr>
          <w:rFonts w:asciiTheme="majorBidi" w:hAnsiTheme="majorBidi" w:cstheme="majorBidi"/>
          <w:lang w:eastAsia="zh-CN"/>
        </w:rPr>
        <w:t>.</w:t>
      </w:r>
    </w:p>
    <w:tbl>
      <w:tblPr>
        <w:tblStyle w:val="TableGrid"/>
        <w:tblW w:w="0" w:type="auto"/>
        <w:tblLook w:val="04A0" w:firstRow="1" w:lastRow="0" w:firstColumn="1" w:lastColumn="0" w:noHBand="0" w:noVBand="1"/>
      </w:tblPr>
      <w:tblGrid>
        <w:gridCol w:w="9684"/>
      </w:tblGrid>
      <w:tr w:rsidR="00597578" w14:paraId="7003F99A" w14:textId="77777777" w:rsidTr="009E6F37">
        <w:tc>
          <w:tcPr>
            <w:tcW w:w="9737" w:type="dxa"/>
          </w:tcPr>
          <w:p w14:paraId="10D03E13" w14:textId="77777777" w:rsidR="00597578" w:rsidRPr="00836D9F" w:rsidRDefault="00597578" w:rsidP="009E6F37">
            <w:pPr>
              <w:spacing w:after="0"/>
              <w:rPr>
                <w:b/>
                <w:bCs/>
                <w:lang w:eastAsia="zh-CN"/>
              </w:rPr>
            </w:pPr>
            <w:r w:rsidRPr="00836D9F">
              <w:rPr>
                <w:b/>
                <w:bCs/>
                <w:lang w:eastAsia="zh-CN"/>
              </w:rPr>
              <w:t>Conclusion</w:t>
            </w:r>
          </w:p>
          <w:p w14:paraId="1FEA0664" w14:textId="77777777" w:rsidR="00597578" w:rsidRPr="008867DA" w:rsidRDefault="00597578" w:rsidP="009E6F37">
            <w:pPr>
              <w:spacing w:after="0"/>
            </w:pPr>
            <w:r w:rsidRPr="00836D9F">
              <w:rPr>
                <w:lang w:eastAsia="zh-CN"/>
              </w:rPr>
              <w:t>If PRG is determined as wideband,</w:t>
            </w:r>
            <w:r w:rsidRPr="00836D9F">
              <w:t xml:space="preserve"> </w:t>
            </w:r>
            <w:r w:rsidRPr="00836D9F">
              <w:rPr>
                <w:lang w:eastAsia="zh-CN"/>
              </w:rPr>
              <w:t>UE does not expect to be scheduled with non-contiguous PRBs in SBFD symbols.</w:t>
            </w:r>
          </w:p>
        </w:tc>
      </w:tr>
    </w:tbl>
    <w:p w14:paraId="7AFBBAFB" w14:textId="77777777" w:rsidR="0020541B" w:rsidRDefault="0020541B" w:rsidP="00903D67">
      <w:pPr>
        <w:spacing w:before="60" w:after="60" w:line="288" w:lineRule="auto"/>
        <w:jc w:val="both"/>
        <w:rPr>
          <w:rFonts w:ascii="Arial" w:hAnsi="Arial" w:cs="Arial"/>
        </w:rPr>
      </w:pPr>
    </w:p>
    <w:p w14:paraId="46573D63" w14:textId="60D38482" w:rsidR="00B34267" w:rsidRDefault="000D25D0" w:rsidP="006D3C99">
      <w:pPr>
        <w:spacing w:before="60" w:after="60" w:line="288" w:lineRule="auto"/>
        <w:jc w:val="both"/>
        <w:rPr>
          <w:rFonts w:asciiTheme="majorBidi" w:hAnsiTheme="majorBidi" w:cstheme="majorBidi"/>
        </w:rPr>
      </w:pPr>
      <w:r w:rsidRPr="004C057C">
        <w:rPr>
          <w:rFonts w:asciiTheme="majorBidi" w:hAnsiTheme="majorBidi" w:cstheme="majorBidi"/>
        </w:rPr>
        <w:t xml:space="preserve">If </w:t>
      </w:r>
      <w:proofErr w:type="spellStart"/>
      <w:r w:rsidRPr="006D3C99">
        <w:rPr>
          <w:rFonts w:asciiTheme="majorBidi" w:hAnsiTheme="majorBidi" w:cstheme="majorBidi"/>
          <w:i/>
          <w:iCs/>
        </w:rPr>
        <w:t>prb-BundlingType</w:t>
      </w:r>
      <w:proofErr w:type="spellEnd"/>
      <w:r w:rsidRPr="006D3C99">
        <w:rPr>
          <w:rFonts w:asciiTheme="majorBidi" w:hAnsiTheme="majorBidi" w:cstheme="majorBidi"/>
          <w:i/>
          <w:iCs/>
        </w:rPr>
        <w:t>=</w:t>
      </w:r>
      <w:proofErr w:type="spellStart"/>
      <w:r w:rsidRPr="006D3C99">
        <w:rPr>
          <w:rFonts w:asciiTheme="majorBidi" w:hAnsiTheme="majorBidi" w:cstheme="majorBidi"/>
          <w:i/>
          <w:iCs/>
        </w:rPr>
        <w:t>staticBundling</w:t>
      </w:r>
      <w:proofErr w:type="spellEnd"/>
      <w:r w:rsidR="00BB7CB3" w:rsidRPr="004C057C">
        <w:rPr>
          <w:rFonts w:asciiTheme="majorBidi" w:hAnsiTheme="majorBidi" w:cstheme="majorBidi"/>
        </w:rPr>
        <w:t xml:space="preserve"> and </w:t>
      </w:r>
      <w:r w:rsidR="00903D67" w:rsidRPr="004C057C">
        <w:rPr>
          <w:rFonts w:asciiTheme="majorBidi" w:hAnsiTheme="majorBidi" w:cstheme="majorBidi"/>
        </w:rPr>
        <w:t>‘wideband</w:t>
      </w:r>
      <w:r w:rsidR="0088154D">
        <w:rPr>
          <w:rFonts w:asciiTheme="majorBidi" w:hAnsiTheme="majorBidi" w:cstheme="majorBidi"/>
        </w:rPr>
        <w:t xml:space="preserve"> PRG</w:t>
      </w:r>
      <w:r w:rsidR="00903D67" w:rsidRPr="004C057C">
        <w:rPr>
          <w:rFonts w:asciiTheme="majorBidi" w:hAnsiTheme="majorBidi" w:cstheme="majorBidi"/>
        </w:rPr>
        <w:t>’ is configured, the above conclusion implies that only one DL subband can be utilized for PDSCH reception</w:t>
      </w:r>
      <w:r w:rsidR="00CB1E53" w:rsidRPr="004C057C">
        <w:rPr>
          <w:rFonts w:asciiTheme="majorBidi" w:hAnsiTheme="majorBidi" w:cstheme="majorBidi"/>
        </w:rPr>
        <w:t xml:space="preserve">. </w:t>
      </w:r>
      <w:r w:rsidR="00811EFF" w:rsidRPr="004C057C">
        <w:rPr>
          <w:rFonts w:asciiTheme="majorBidi" w:hAnsiTheme="majorBidi" w:cstheme="majorBidi"/>
        </w:rPr>
        <w:t xml:space="preserve"> </w:t>
      </w:r>
      <w:r w:rsidR="003D7635" w:rsidRPr="004C057C">
        <w:rPr>
          <w:rFonts w:asciiTheme="majorBidi" w:hAnsiTheme="majorBidi" w:cstheme="majorBidi"/>
        </w:rPr>
        <w:t>On the other hand, if</w:t>
      </w:r>
      <w:r w:rsidR="007B7040" w:rsidRPr="004C057C">
        <w:rPr>
          <w:rFonts w:asciiTheme="majorBidi" w:hAnsiTheme="majorBidi" w:cstheme="majorBidi"/>
        </w:rPr>
        <w:t xml:space="preserve"> </w:t>
      </w:r>
      <w:proofErr w:type="spellStart"/>
      <w:r w:rsidR="00597578" w:rsidRPr="006D3C99">
        <w:rPr>
          <w:rFonts w:asciiTheme="majorBidi" w:hAnsiTheme="majorBidi" w:cstheme="majorBidi"/>
          <w:i/>
          <w:iCs/>
        </w:rPr>
        <w:t>prb-BundlingType</w:t>
      </w:r>
      <w:proofErr w:type="spellEnd"/>
      <w:r w:rsidR="00597578" w:rsidRPr="006D3C99">
        <w:rPr>
          <w:rFonts w:asciiTheme="majorBidi" w:hAnsiTheme="majorBidi" w:cstheme="majorBidi"/>
          <w:i/>
          <w:iCs/>
        </w:rPr>
        <w:t>=</w:t>
      </w:r>
      <w:proofErr w:type="spellStart"/>
      <w:r w:rsidR="00597578" w:rsidRPr="006D3C99">
        <w:rPr>
          <w:rFonts w:asciiTheme="majorBidi" w:hAnsiTheme="majorBidi" w:cstheme="majorBidi"/>
          <w:i/>
          <w:iCs/>
        </w:rPr>
        <w:t>dynamicBundling</w:t>
      </w:r>
      <w:proofErr w:type="spellEnd"/>
      <w:r w:rsidR="00597578" w:rsidRPr="004C057C">
        <w:rPr>
          <w:rFonts w:asciiTheme="majorBidi" w:hAnsiTheme="majorBidi" w:cstheme="majorBidi"/>
        </w:rPr>
        <w:t xml:space="preserve">, </w:t>
      </w:r>
      <w:r w:rsidR="00751D2E" w:rsidRPr="004C057C">
        <w:rPr>
          <w:rFonts w:asciiTheme="majorBidi" w:hAnsiTheme="majorBidi" w:cstheme="majorBidi"/>
        </w:rPr>
        <w:t xml:space="preserve">the PRG size is determined </w:t>
      </w:r>
      <w:r w:rsidR="00530E33" w:rsidRPr="004C057C">
        <w:rPr>
          <w:rFonts w:asciiTheme="majorBidi" w:hAnsiTheme="majorBidi" w:cstheme="majorBidi"/>
        </w:rPr>
        <w:t>based on</w:t>
      </w:r>
      <w:r w:rsidR="00AC5F5A" w:rsidRPr="004C057C">
        <w:rPr>
          <w:rFonts w:asciiTheme="majorBidi" w:hAnsiTheme="majorBidi" w:cstheme="majorBidi"/>
        </w:rPr>
        <w:t xml:space="preserve"> a </w:t>
      </w:r>
      <w:r w:rsidR="00597578" w:rsidRPr="004C057C">
        <w:rPr>
          <w:rFonts w:asciiTheme="majorBidi" w:hAnsiTheme="majorBidi" w:cstheme="majorBidi"/>
        </w:rPr>
        <w:t>1-bit PRB bundling size indicator in a DCI forma</w:t>
      </w:r>
      <w:r w:rsidR="00AC5F5A" w:rsidRPr="004C057C">
        <w:rPr>
          <w:rFonts w:asciiTheme="majorBidi" w:hAnsiTheme="majorBidi" w:cstheme="majorBidi"/>
        </w:rPr>
        <w:t xml:space="preserve">t, </w:t>
      </w:r>
      <w:r w:rsidR="00530E33" w:rsidRPr="004C057C">
        <w:rPr>
          <w:rFonts w:asciiTheme="majorBidi" w:hAnsiTheme="majorBidi" w:cstheme="majorBidi"/>
        </w:rPr>
        <w:t>the number of scheduled PRBs</w:t>
      </w:r>
      <w:r w:rsidR="004C057C">
        <w:rPr>
          <w:rFonts w:asciiTheme="majorBidi" w:hAnsiTheme="majorBidi" w:cstheme="majorBidi"/>
        </w:rPr>
        <w:t>, and</w:t>
      </w:r>
      <w:r w:rsidR="00530E33" w:rsidRPr="004C057C">
        <w:rPr>
          <w:rFonts w:asciiTheme="majorBidi" w:hAnsiTheme="majorBidi" w:cstheme="majorBidi"/>
        </w:rPr>
        <w:t xml:space="preserve"> DL BWP size</w:t>
      </w:r>
      <w:r w:rsidR="00597578" w:rsidRPr="004C057C">
        <w:rPr>
          <w:rFonts w:asciiTheme="majorBidi" w:hAnsiTheme="majorBidi" w:cstheme="majorBidi"/>
        </w:rPr>
        <w:t xml:space="preserve">. </w:t>
      </w:r>
      <w:r w:rsidR="00907D2B">
        <w:rPr>
          <w:rFonts w:asciiTheme="majorBidi" w:hAnsiTheme="majorBidi" w:cstheme="majorBidi"/>
        </w:rPr>
        <w:t>I</w:t>
      </w:r>
      <w:r w:rsidR="00597578" w:rsidRPr="004C057C">
        <w:rPr>
          <w:rFonts w:asciiTheme="majorBidi" w:hAnsiTheme="majorBidi" w:cstheme="majorBidi"/>
        </w:rPr>
        <w:t xml:space="preserve">f </w:t>
      </w:r>
      <w:r w:rsidR="009301BA" w:rsidRPr="004C057C">
        <w:rPr>
          <w:rFonts w:asciiTheme="majorBidi" w:hAnsiTheme="majorBidi" w:cstheme="majorBidi"/>
        </w:rPr>
        <w:t xml:space="preserve">PRB bundling size indicator </w:t>
      </w:r>
      <w:r w:rsidR="009301BA">
        <w:rPr>
          <w:rFonts w:asciiTheme="majorBidi" w:hAnsiTheme="majorBidi" w:cstheme="majorBidi"/>
        </w:rPr>
        <w:t xml:space="preserve">indicates </w:t>
      </w:r>
      <w:r w:rsidR="00597578" w:rsidRPr="004C057C">
        <w:rPr>
          <w:rFonts w:asciiTheme="majorBidi" w:hAnsiTheme="majorBidi" w:cstheme="majorBidi"/>
        </w:rPr>
        <w:t>‘0’, the PRG size is determined from ‘</w:t>
      </w:r>
      <w:r w:rsidR="00597578" w:rsidRPr="00BB4B44">
        <w:rPr>
          <w:rFonts w:asciiTheme="majorBidi" w:hAnsiTheme="majorBidi" w:cstheme="majorBidi"/>
        </w:rPr>
        <w:t>bundleSizeSet2</w:t>
      </w:r>
      <w:r w:rsidR="00597578" w:rsidRPr="004C057C">
        <w:rPr>
          <w:rFonts w:asciiTheme="majorBidi" w:hAnsiTheme="majorBidi" w:cstheme="majorBidi"/>
        </w:rPr>
        <w:t>’. Otherwise, the PRG size is determined from ‘</w:t>
      </w:r>
      <w:r w:rsidR="00597578" w:rsidRPr="00BB4B44">
        <w:rPr>
          <w:rFonts w:asciiTheme="majorBidi" w:hAnsiTheme="majorBidi" w:cstheme="majorBidi"/>
        </w:rPr>
        <w:t>bundleSizeSet1</w:t>
      </w:r>
      <w:r w:rsidR="00597578" w:rsidRPr="004C057C">
        <w:rPr>
          <w:rFonts w:asciiTheme="majorBidi" w:hAnsiTheme="majorBidi" w:cstheme="majorBidi"/>
        </w:rPr>
        <w:t>’</w:t>
      </w:r>
      <w:r w:rsidR="00373C3A">
        <w:rPr>
          <w:rFonts w:asciiTheme="majorBidi" w:hAnsiTheme="majorBidi" w:cstheme="majorBidi"/>
        </w:rPr>
        <w:t>.</w:t>
      </w:r>
      <w:r w:rsidR="00597578" w:rsidRPr="004C057C">
        <w:rPr>
          <w:rFonts w:asciiTheme="majorBidi" w:hAnsiTheme="majorBidi" w:cstheme="majorBidi"/>
        </w:rPr>
        <w:t xml:space="preserve"> If ‘</w:t>
      </w:r>
      <w:r w:rsidR="00597578" w:rsidRPr="00BB4B44">
        <w:rPr>
          <w:rFonts w:asciiTheme="majorBidi" w:hAnsiTheme="majorBidi" w:cstheme="majorBidi"/>
        </w:rPr>
        <w:t>bundleSizeSet1</w:t>
      </w:r>
      <w:r w:rsidR="00597578" w:rsidRPr="004C057C">
        <w:rPr>
          <w:rFonts w:asciiTheme="majorBidi" w:hAnsiTheme="majorBidi" w:cstheme="majorBidi"/>
        </w:rPr>
        <w:t>’ includes ‘</w:t>
      </w:r>
      <w:r w:rsidR="00597578" w:rsidRPr="00BB4B44">
        <w:rPr>
          <w:rFonts w:asciiTheme="majorBidi" w:hAnsiTheme="majorBidi" w:cstheme="majorBidi"/>
        </w:rPr>
        <w:t>n2-wideband</w:t>
      </w:r>
      <w:r w:rsidR="00597578" w:rsidRPr="004C057C">
        <w:rPr>
          <w:rFonts w:asciiTheme="majorBidi" w:hAnsiTheme="majorBidi" w:cstheme="majorBidi"/>
        </w:rPr>
        <w:t>’ or ‘</w:t>
      </w:r>
      <w:r w:rsidR="00597578" w:rsidRPr="00BB4B44">
        <w:rPr>
          <w:rFonts w:asciiTheme="majorBidi" w:hAnsiTheme="majorBidi" w:cstheme="majorBidi"/>
        </w:rPr>
        <w:t>n4-wideband</w:t>
      </w:r>
      <w:r w:rsidR="00597578" w:rsidRPr="004C057C">
        <w:rPr>
          <w:rFonts w:asciiTheme="majorBidi" w:hAnsiTheme="majorBidi" w:cstheme="majorBidi"/>
        </w:rPr>
        <w:t xml:space="preserve">’, </w:t>
      </w:r>
      <w:r w:rsidR="00C54E65">
        <w:rPr>
          <w:rFonts w:asciiTheme="majorBidi" w:hAnsiTheme="majorBidi" w:cstheme="majorBidi"/>
        </w:rPr>
        <w:t xml:space="preserve">then </w:t>
      </w:r>
      <w:r w:rsidR="004D1227">
        <w:rPr>
          <w:rFonts w:asciiTheme="majorBidi" w:hAnsiTheme="majorBidi" w:cstheme="majorBidi"/>
        </w:rPr>
        <w:t>the</w:t>
      </w:r>
      <w:r w:rsidR="00597578" w:rsidRPr="004C057C">
        <w:rPr>
          <w:rFonts w:asciiTheme="majorBidi" w:hAnsiTheme="majorBidi" w:cstheme="majorBidi"/>
        </w:rPr>
        <w:t xml:space="preserve"> </w:t>
      </w:r>
      <w:r w:rsidR="0088154D" w:rsidRPr="004C057C">
        <w:rPr>
          <w:rFonts w:asciiTheme="majorBidi" w:hAnsiTheme="majorBidi" w:cstheme="majorBidi"/>
        </w:rPr>
        <w:t>‘wideband</w:t>
      </w:r>
      <w:r w:rsidR="0088154D">
        <w:rPr>
          <w:rFonts w:asciiTheme="majorBidi" w:hAnsiTheme="majorBidi" w:cstheme="majorBidi"/>
        </w:rPr>
        <w:t xml:space="preserve"> PRG</w:t>
      </w:r>
      <w:r w:rsidR="0088154D" w:rsidRPr="004C057C">
        <w:rPr>
          <w:rFonts w:asciiTheme="majorBidi" w:hAnsiTheme="majorBidi" w:cstheme="majorBidi"/>
        </w:rPr>
        <w:t xml:space="preserve">’ </w:t>
      </w:r>
      <w:r w:rsidR="00597578" w:rsidRPr="004C057C">
        <w:rPr>
          <w:rFonts w:asciiTheme="majorBidi" w:hAnsiTheme="majorBidi" w:cstheme="majorBidi"/>
        </w:rPr>
        <w:t>is determined only if the number of scheduled PRBs exceeds half of DL BWP</w:t>
      </w:r>
      <w:r w:rsidR="0088154D">
        <w:rPr>
          <w:rFonts w:asciiTheme="majorBidi" w:hAnsiTheme="majorBidi" w:cstheme="majorBidi"/>
        </w:rPr>
        <w:t xml:space="preserve"> </w:t>
      </w:r>
      <w:r w:rsidR="004A6A51">
        <w:rPr>
          <w:rFonts w:asciiTheme="majorBidi" w:hAnsiTheme="majorBidi" w:cstheme="majorBidi"/>
        </w:rPr>
        <w:t>PRBs</w:t>
      </w:r>
      <w:r w:rsidR="00597578" w:rsidRPr="004C057C">
        <w:rPr>
          <w:rFonts w:asciiTheme="majorBidi" w:hAnsiTheme="majorBidi" w:cstheme="majorBidi"/>
        </w:rPr>
        <w:t xml:space="preserve">. </w:t>
      </w:r>
      <w:r w:rsidR="004A6A51">
        <w:rPr>
          <w:rFonts w:asciiTheme="majorBidi" w:hAnsiTheme="majorBidi" w:cstheme="majorBidi"/>
        </w:rPr>
        <w:t xml:space="preserve">With DUD </w:t>
      </w:r>
      <w:r w:rsidR="006811B5">
        <w:rPr>
          <w:rFonts w:asciiTheme="majorBidi" w:hAnsiTheme="majorBidi" w:cstheme="majorBidi"/>
        </w:rPr>
        <w:t xml:space="preserve">SBFD configuration, even </w:t>
      </w:r>
      <w:r w:rsidR="006811B5" w:rsidRPr="006811B5">
        <w:rPr>
          <w:rFonts w:asciiTheme="majorBidi" w:hAnsiTheme="majorBidi" w:cstheme="majorBidi"/>
        </w:rPr>
        <w:t xml:space="preserve">if </w:t>
      </w:r>
      <w:r w:rsidR="006B5C99" w:rsidRPr="006811B5">
        <w:rPr>
          <w:rFonts w:asciiTheme="majorBidi" w:hAnsiTheme="majorBidi" w:cstheme="majorBidi"/>
        </w:rPr>
        <w:t xml:space="preserve">a </w:t>
      </w:r>
      <w:r w:rsidR="003E4576" w:rsidRPr="006811B5">
        <w:rPr>
          <w:rFonts w:asciiTheme="majorBidi" w:hAnsiTheme="majorBidi" w:cstheme="majorBidi"/>
        </w:rPr>
        <w:t xml:space="preserve">PDSCH </w:t>
      </w:r>
      <w:r w:rsidR="003E4576">
        <w:rPr>
          <w:rFonts w:asciiTheme="majorBidi" w:hAnsiTheme="majorBidi" w:cstheme="majorBidi"/>
        </w:rPr>
        <w:t>spans</w:t>
      </w:r>
      <w:r w:rsidR="006B5C99">
        <w:rPr>
          <w:rFonts w:asciiTheme="majorBidi" w:hAnsiTheme="majorBidi" w:cstheme="majorBidi"/>
        </w:rPr>
        <w:t xml:space="preserve"> </w:t>
      </w:r>
      <w:r w:rsidR="006811B5" w:rsidRPr="006811B5">
        <w:rPr>
          <w:rFonts w:asciiTheme="majorBidi" w:hAnsiTheme="majorBidi" w:cstheme="majorBidi"/>
        </w:rPr>
        <w:t xml:space="preserve">all </w:t>
      </w:r>
      <w:r w:rsidR="003E4576">
        <w:rPr>
          <w:rFonts w:asciiTheme="majorBidi" w:hAnsiTheme="majorBidi" w:cstheme="majorBidi"/>
        </w:rPr>
        <w:t xml:space="preserve">the </w:t>
      </w:r>
      <w:r w:rsidR="006811B5" w:rsidRPr="006811B5">
        <w:rPr>
          <w:rFonts w:asciiTheme="majorBidi" w:hAnsiTheme="majorBidi" w:cstheme="majorBidi"/>
        </w:rPr>
        <w:t xml:space="preserve">PRBs in one DL subband, the </w:t>
      </w:r>
      <w:r w:rsidR="003E4576" w:rsidRPr="004C057C">
        <w:rPr>
          <w:rFonts w:asciiTheme="majorBidi" w:hAnsiTheme="majorBidi" w:cstheme="majorBidi"/>
        </w:rPr>
        <w:t>‘wideband</w:t>
      </w:r>
      <w:r w:rsidR="003E4576">
        <w:rPr>
          <w:rFonts w:asciiTheme="majorBidi" w:hAnsiTheme="majorBidi" w:cstheme="majorBidi"/>
        </w:rPr>
        <w:t xml:space="preserve"> PRG</w:t>
      </w:r>
      <w:r w:rsidR="003E4576" w:rsidRPr="004C057C">
        <w:rPr>
          <w:rFonts w:asciiTheme="majorBidi" w:hAnsiTheme="majorBidi" w:cstheme="majorBidi"/>
        </w:rPr>
        <w:t xml:space="preserve">’ </w:t>
      </w:r>
      <w:r w:rsidR="006811B5" w:rsidRPr="006811B5">
        <w:rPr>
          <w:rFonts w:asciiTheme="majorBidi" w:hAnsiTheme="majorBidi" w:cstheme="majorBidi"/>
        </w:rPr>
        <w:t>cannot be</w:t>
      </w:r>
      <w:r w:rsidR="009A1762">
        <w:rPr>
          <w:rFonts w:asciiTheme="majorBidi" w:hAnsiTheme="majorBidi" w:cstheme="majorBidi"/>
        </w:rPr>
        <w:t xml:space="preserve"> used, since </w:t>
      </w:r>
      <w:r w:rsidR="00B96728">
        <w:rPr>
          <w:rFonts w:asciiTheme="majorBidi" w:hAnsiTheme="majorBidi" w:cstheme="majorBidi"/>
        </w:rPr>
        <w:t xml:space="preserve">the </w:t>
      </w:r>
      <w:r w:rsidR="00E4754A">
        <w:rPr>
          <w:rFonts w:asciiTheme="majorBidi" w:hAnsiTheme="majorBidi" w:cstheme="majorBidi"/>
        </w:rPr>
        <w:t xml:space="preserve">number of </w:t>
      </w:r>
      <w:r w:rsidR="00E4754A" w:rsidRPr="006811B5">
        <w:rPr>
          <w:rFonts w:asciiTheme="majorBidi" w:hAnsiTheme="majorBidi" w:cstheme="majorBidi"/>
        </w:rPr>
        <w:t xml:space="preserve">PRBs in </w:t>
      </w:r>
      <w:r w:rsidR="00A67D3F">
        <w:rPr>
          <w:rFonts w:asciiTheme="majorBidi" w:hAnsiTheme="majorBidi" w:cstheme="majorBidi"/>
        </w:rPr>
        <w:t>one</w:t>
      </w:r>
      <w:r w:rsidR="00E4754A" w:rsidRPr="006811B5">
        <w:rPr>
          <w:rFonts w:asciiTheme="majorBidi" w:hAnsiTheme="majorBidi" w:cstheme="majorBidi"/>
        </w:rPr>
        <w:t xml:space="preserve"> DL subband </w:t>
      </w:r>
      <w:r w:rsidR="00E4754A">
        <w:rPr>
          <w:rFonts w:asciiTheme="majorBidi" w:hAnsiTheme="majorBidi" w:cstheme="majorBidi"/>
        </w:rPr>
        <w:t xml:space="preserve">may not </w:t>
      </w:r>
      <w:r w:rsidR="00C42445" w:rsidRPr="004C057C">
        <w:rPr>
          <w:rFonts w:asciiTheme="majorBidi" w:hAnsiTheme="majorBidi" w:cstheme="majorBidi"/>
        </w:rPr>
        <w:t>exceed</w:t>
      </w:r>
      <w:r w:rsidR="00A67D3F">
        <w:rPr>
          <w:rFonts w:asciiTheme="majorBidi" w:hAnsiTheme="majorBidi" w:cstheme="majorBidi"/>
        </w:rPr>
        <w:t xml:space="preserve"> </w:t>
      </w:r>
      <w:r w:rsidR="00C42445" w:rsidRPr="004C057C">
        <w:rPr>
          <w:rFonts w:asciiTheme="majorBidi" w:hAnsiTheme="majorBidi" w:cstheme="majorBidi"/>
        </w:rPr>
        <w:t xml:space="preserve">half </w:t>
      </w:r>
      <w:r w:rsidR="00A67D3F">
        <w:rPr>
          <w:rFonts w:asciiTheme="majorBidi" w:hAnsiTheme="majorBidi" w:cstheme="majorBidi"/>
        </w:rPr>
        <w:t>PRBs</w:t>
      </w:r>
      <w:r w:rsidR="00A67D3F" w:rsidRPr="004C057C">
        <w:rPr>
          <w:rFonts w:asciiTheme="majorBidi" w:hAnsiTheme="majorBidi" w:cstheme="majorBidi"/>
        </w:rPr>
        <w:t xml:space="preserve"> </w:t>
      </w:r>
      <w:r w:rsidR="00C42445" w:rsidRPr="004C057C">
        <w:rPr>
          <w:rFonts w:asciiTheme="majorBidi" w:hAnsiTheme="majorBidi" w:cstheme="majorBidi"/>
        </w:rPr>
        <w:t>of DL BWP</w:t>
      </w:r>
      <w:r w:rsidR="00C42445">
        <w:rPr>
          <w:rFonts w:asciiTheme="majorBidi" w:hAnsiTheme="majorBidi" w:cstheme="majorBidi"/>
        </w:rPr>
        <w:t xml:space="preserve">. </w:t>
      </w:r>
      <w:r w:rsidR="00D968E6">
        <w:rPr>
          <w:rFonts w:asciiTheme="majorBidi" w:hAnsiTheme="majorBidi" w:cstheme="majorBidi"/>
        </w:rPr>
        <w:t xml:space="preserve">To address this issue, </w:t>
      </w:r>
      <w:r w:rsidR="000B4792" w:rsidRPr="00BB4B44">
        <w:rPr>
          <w:rFonts w:asciiTheme="majorBidi" w:hAnsiTheme="majorBidi" w:cstheme="majorBidi"/>
        </w:rPr>
        <w:t xml:space="preserve">the following </w:t>
      </w:r>
      <w:r w:rsidR="00BB4B44" w:rsidRPr="00BB4B44">
        <w:rPr>
          <w:rFonts w:asciiTheme="majorBidi" w:hAnsiTheme="majorBidi" w:cstheme="majorBidi"/>
        </w:rPr>
        <w:t>proposal</w:t>
      </w:r>
      <w:r w:rsidR="000B4792" w:rsidRPr="00BB4B44">
        <w:rPr>
          <w:rFonts w:asciiTheme="majorBidi" w:hAnsiTheme="majorBidi" w:cstheme="majorBidi"/>
        </w:rPr>
        <w:t xml:space="preserve"> </w:t>
      </w:r>
      <w:r w:rsidR="00BB4B44">
        <w:rPr>
          <w:rFonts w:asciiTheme="majorBidi" w:hAnsiTheme="majorBidi" w:cstheme="majorBidi"/>
        </w:rPr>
        <w:t xml:space="preserve">from </w:t>
      </w:r>
      <w:r w:rsidR="00BB4B44" w:rsidRPr="00BB4B44">
        <w:rPr>
          <w:rFonts w:asciiTheme="majorBidi" w:hAnsiTheme="majorBidi" w:cstheme="majorBidi"/>
        </w:rPr>
        <w:t>the last meeting</w:t>
      </w:r>
      <w:r w:rsidR="00DD644B">
        <w:rPr>
          <w:rFonts w:asciiTheme="majorBidi" w:hAnsiTheme="majorBidi" w:cstheme="majorBidi"/>
        </w:rPr>
        <w:t xml:space="preserve"> can be supported</w:t>
      </w:r>
      <w:r w:rsidR="00BB4B44" w:rsidRPr="00BB4B44">
        <w:rPr>
          <w:rFonts w:asciiTheme="majorBidi" w:hAnsiTheme="majorBidi" w:cstheme="majorBidi"/>
        </w:rPr>
        <w:t xml:space="preserve">. </w:t>
      </w:r>
      <w:r w:rsidR="000B4792" w:rsidRPr="00BB4B44">
        <w:rPr>
          <w:rFonts w:asciiTheme="majorBidi" w:hAnsiTheme="majorBidi" w:cstheme="majorBidi"/>
        </w:rPr>
        <w:t xml:space="preserve"> </w:t>
      </w:r>
    </w:p>
    <w:p w14:paraId="722BDCE3" w14:textId="5EE9D053" w:rsidR="00B34267" w:rsidRPr="0072632B" w:rsidRDefault="00061BFA" w:rsidP="0072632B">
      <w:pPr>
        <w:pStyle w:val="ListParagraph"/>
        <w:numPr>
          <w:ilvl w:val="0"/>
          <w:numId w:val="8"/>
        </w:numPr>
        <w:tabs>
          <w:tab w:val="left" w:pos="900"/>
          <w:tab w:val="left" w:pos="1620"/>
        </w:tabs>
        <w:ind w:left="1620" w:hanging="1620"/>
        <w:jc w:val="both"/>
        <w:rPr>
          <w:rFonts w:asciiTheme="majorBidi" w:hAnsiTheme="majorBidi" w:cstheme="majorBidi"/>
          <w:b/>
          <w:bCs/>
          <w:sz w:val="20"/>
          <w:szCs w:val="20"/>
          <w:lang w:val="en-US" w:eastAsia="ja-JP"/>
        </w:rPr>
      </w:pPr>
      <w:r w:rsidRPr="0072632B">
        <w:rPr>
          <w:rFonts w:asciiTheme="majorBidi" w:hAnsiTheme="majorBidi" w:cstheme="majorBidi"/>
          <w:b/>
          <w:bCs/>
          <w:sz w:val="20"/>
          <w:szCs w:val="20"/>
          <w:lang w:val="en-US" w:eastAsia="ja-JP"/>
        </w:rPr>
        <w:t xml:space="preserve">Support </w:t>
      </w:r>
      <w:r w:rsidR="00240AD3" w:rsidRPr="0072632B">
        <w:rPr>
          <w:rFonts w:asciiTheme="majorBidi" w:hAnsiTheme="majorBidi" w:cstheme="majorBidi"/>
          <w:b/>
          <w:bCs/>
          <w:sz w:val="20"/>
          <w:szCs w:val="20"/>
          <w:lang w:val="en-US" w:eastAsia="ja-JP"/>
        </w:rPr>
        <w:t>the following “</w:t>
      </w:r>
      <w:r w:rsidR="00240AD3" w:rsidRPr="0072632B">
        <w:rPr>
          <w:rFonts w:asciiTheme="majorBidi" w:hAnsiTheme="majorBidi" w:cstheme="majorBidi" w:hint="eastAsia"/>
          <w:b/>
          <w:bCs/>
          <w:sz w:val="20"/>
          <w:szCs w:val="20"/>
          <w:lang w:val="en-US" w:eastAsia="ja-JP"/>
        </w:rPr>
        <w:t>Proposed Agreement</w:t>
      </w:r>
      <w:r w:rsidR="00240AD3" w:rsidRPr="0072632B">
        <w:rPr>
          <w:rFonts w:asciiTheme="majorBidi" w:hAnsiTheme="majorBidi" w:cstheme="majorBidi"/>
          <w:b/>
          <w:bCs/>
          <w:sz w:val="20"/>
          <w:szCs w:val="20"/>
          <w:lang w:val="en-US" w:eastAsia="ja-JP"/>
        </w:rPr>
        <w:t xml:space="preserve">” from RAN1#120bis meeting. </w:t>
      </w:r>
    </w:p>
    <w:tbl>
      <w:tblPr>
        <w:tblStyle w:val="TableGrid"/>
        <w:tblW w:w="0" w:type="auto"/>
        <w:tblLook w:val="04A0" w:firstRow="1" w:lastRow="0" w:firstColumn="1" w:lastColumn="0" w:noHBand="0" w:noVBand="1"/>
      </w:tblPr>
      <w:tblGrid>
        <w:gridCol w:w="9684"/>
      </w:tblGrid>
      <w:tr w:rsidR="000B4792" w14:paraId="13ECFF7A" w14:textId="77777777" w:rsidTr="000B4792">
        <w:tc>
          <w:tcPr>
            <w:tcW w:w="9684" w:type="dxa"/>
          </w:tcPr>
          <w:p w14:paraId="72CE088B" w14:textId="77777777" w:rsidR="000B4792" w:rsidRDefault="000B4792" w:rsidP="000B4792">
            <w:pPr>
              <w:rPr>
                <w:rFonts w:eastAsiaTheme="minorEastAsia"/>
                <w:b/>
                <w:lang w:eastAsia="zh-CN"/>
              </w:rPr>
            </w:pPr>
            <w:r>
              <w:rPr>
                <w:rFonts w:eastAsiaTheme="minorEastAsia" w:hint="eastAsia"/>
                <w:b/>
                <w:lang w:eastAsia="zh-CN"/>
              </w:rPr>
              <w:t>Proposed Agreement:</w:t>
            </w:r>
          </w:p>
          <w:p w14:paraId="5FE29EA5" w14:textId="6AFCF676" w:rsidR="000B4792" w:rsidRPr="000B4792" w:rsidRDefault="000B4792" w:rsidP="00D64906">
            <w:pPr>
              <w:jc w:val="both"/>
              <w:rPr>
                <w:rFonts w:eastAsia="SimSun"/>
                <w:bCs/>
                <w:lang w:eastAsia="zh-CN"/>
              </w:rPr>
            </w:pPr>
            <w:r>
              <w:rPr>
                <w:rFonts w:eastAsia="SimSun" w:hint="eastAsia"/>
                <w:bCs/>
                <w:lang w:eastAsia="zh-CN"/>
              </w:rPr>
              <w:lastRenderedPageBreak/>
              <w:t>F</w:t>
            </w:r>
            <w:r>
              <w:rPr>
                <w:rFonts w:eastAsia="Malgun Gothic"/>
                <w:bCs/>
              </w:rPr>
              <w:t>or dynamic determination of the precoding bundling</w:t>
            </w:r>
            <w:r>
              <w:rPr>
                <w:rFonts w:eastAsia="SimSun" w:hint="eastAsia"/>
                <w:bCs/>
                <w:lang w:eastAsia="zh-CN"/>
              </w:rPr>
              <w:t xml:space="preserve"> for a PDSCH</w:t>
            </w:r>
            <w:r>
              <w:rPr>
                <w:rFonts w:eastAsia="Malgun Gothic"/>
                <w:bCs/>
              </w:rPr>
              <w:t>, when DCI bitfield (</w:t>
            </w:r>
            <w:r>
              <w:rPr>
                <w:i/>
                <w:iCs/>
                <w:lang w:eastAsia="zh-CN"/>
              </w:rPr>
              <w:t>bundling size indicator</w:t>
            </w:r>
            <w:r>
              <w:rPr>
                <w:rFonts w:eastAsia="Malgun Gothic"/>
                <w:bCs/>
              </w:rPr>
              <w:t xml:space="preserve">) indicates ‘1’ and first set configured with two values as ‘n4-wideband’ or ‘n2-wideband’, the condition </w:t>
            </w:r>
            <w:r>
              <w:rPr>
                <w:bCs/>
                <w:lang w:eastAsia="zh-CN"/>
              </w:rPr>
              <w:t>for determining wideband or narrowband</w:t>
            </w:r>
            <w:r>
              <w:rPr>
                <w:rFonts w:eastAsia="SimSun" w:hint="eastAsia"/>
                <w:bCs/>
                <w:lang w:eastAsia="zh-CN"/>
              </w:rPr>
              <w:t xml:space="preserve"> </w:t>
            </w:r>
            <w:r>
              <w:rPr>
                <w:bCs/>
                <w:lang w:eastAsia="zh-CN"/>
              </w:rPr>
              <w:t>depends on whether the number</w:t>
            </w:r>
            <w:r>
              <w:rPr>
                <w:rFonts w:eastAsia="SimSun" w:hint="eastAsia"/>
                <w:bCs/>
                <w:lang w:eastAsia="zh-CN"/>
              </w:rPr>
              <w:t xml:space="preserve"> of</w:t>
            </w:r>
            <w:r>
              <w:rPr>
                <w:bCs/>
                <w:lang w:eastAsia="zh-CN"/>
              </w:rPr>
              <w:t xml:space="preserve"> scheduled PRBs </w:t>
            </w:r>
            <w:r>
              <w:rPr>
                <w:rFonts w:eastAsia="SimSun" w:hint="eastAsia"/>
                <w:bCs/>
                <w:lang w:eastAsia="zh-CN"/>
              </w:rPr>
              <w:t xml:space="preserve">is </w:t>
            </w:r>
            <w:r>
              <w:rPr>
                <w:bCs/>
                <w:lang w:eastAsia="zh-CN"/>
              </w:rPr>
              <w:t xml:space="preserve">larger than half of </w:t>
            </w:r>
            <w:r>
              <w:rPr>
                <w:rFonts w:eastAsia="SimSun" w:hint="eastAsia"/>
                <w:bCs/>
                <w:lang w:eastAsia="zh-CN"/>
              </w:rPr>
              <w:t>t</w:t>
            </w:r>
            <w:r>
              <w:rPr>
                <w:bCs/>
                <w:lang w:eastAsia="zh-CN"/>
              </w:rPr>
              <w:t xml:space="preserve">he </w:t>
            </w:r>
            <w:r>
              <w:rPr>
                <w:rFonts w:ascii="Times" w:eastAsia="SimSun" w:hAnsi="Times" w:cs="Times"/>
                <w:lang w:eastAsia="zh-CN"/>
              </w:rPr>
              <w:t>size</w:t>
            </w:r>
            <w:r>
              <w:rPr>
                <w:bCs/>
                <w:lang w:eastAsia="zh-CN"/>
              </w:rPr>
              <w:t xml:space="preserve"> of </w:t>
            </w:r>
            <w:r>
              <w:rPr>
                <w:rFonts w:eastAsia="SimSun" w:hint="eastAsia"/>
                <w:bCs/>
                <w:lang w:eastAsia="zh-CN"/>
              </w:rPr>
              <w:t xml:space="preserve">intersection between active DL BWP and DL subband </w:t>
            </w:r>
            <w:r>
              <w:rPr>
                <w:rFonts w:eastAsia="SimSun"/>
                <w:bCs/>
                <w:lang w:eastAsia="zh-CN"/>
              </w:rPr>
              <w:t>in which</w:t>
            </w:r>
            <w:r>
              <w:rPr>
                <w:rFonts w:eastAsia="SimSun" w:hint="eastAsia"/>
                <w:bCs/>
                <w:lang w:eastAsia="zh-CN"/>
              </w:rPr>
              <w:t xml:space="preserve"> the PDSCH is located.</w:t>
            </w:r>
          </w:p>
        </w:tc>
      </w:tr>
    </w:tbl>
    <w:p w14:paraId="45C6C31E" w14:textId="77777777" w:rsidR="00381EC5" w:rsidRDefault="00381EC5" w:rsidP="007A2336">
      <w:pPr>
        <w:jc w:val="both"/>
        <w:rPr>
          <w:rFonts w:asciiTheme="majorBidi" w:hAnsiTheme="majorBidi" w:cstheme="majorBidi"/>
          <w:b/>
          <w:bCs/>
          <w:u w:val="single"/>
        </w:rPr>
      </w:pPr>
    </w:p>
    <w:p w14:paraId="081662D9" w14:textId="46978EF9" w:rsidR="007A2336" w:rsidRPr="007A2336" w:rsidRDefault="007A2336" w:rsidP="007A2336">
      <w:pPr>
        <w:jc w:val="both"/>
        <w:rPr>
          <w:rFonts w:asciiTheme="majorBidi" w:hAnsiTheme="majorBidi" w:cstheme="majorBidi"/>
          <w:b/>
          <w:bCs/>
          <w:u w:val="single"/>
        </w:rPr>
      </w:pPr>
      <w:r w:rsidRPr="007A2336">
        <w:rPr>
          <w:rFonts w:asciiTheme="majorBidi" w:hAnsiTheme="majorBidi" w:cstheme="majorBidi"/>
          <w:b/>
          <w:bCs/>
          <w:u w:val="single"/>
        </w:rPr>
        <w:t xml:space="preserve">Remaining issue 3: </w:t>
      </w:r>
      <w:r w:rsidR="00381EC5">
        <w:rPr>
          <w:rFonts w:asciiTheme="majorBidi" w:hAnsiTheme="majorBidi" w:cstheme="majorBidi"/>
          <w:b/>
          <w:bCs/>
          <w:u w:val="single"/>
        </w:rPr>
        <w:t>S</w:t>
      </w:r>
      <w:r w:rsidRPr="007A2336">
        <w:rPr>
          <w:rFonts w:asciiTheme="majorBidi" w:hAnsiTheme="majorBidi" w:cstheme="majorBidi"/>
          <w:b/>
          <w:bCs/>
          <w:u w:val="single"/>
        </w:rPr>
        <w:t xml:space="preserve">eparate configurations of </w:t>
      </w:r>
      <w:r w:rsidRPr="007A2336">
        <w:rPr>
          <w:rFonts w:asciiTheme="majorBidi" w:hAnsiTheme="majorBidi" w:cstheme="majorBidi"/>
          <w:b/>
          <w:bCs/>
          <w:i/>
          <w:iCs/>
          <w:u w:val="single"/>
        </w:rPr>
        <w:t>p-Max</w:t>
      </w:r>
    </w:p>
    <w:p w14:paraId="26ED85A3" w14:textId="14BD3F08" w:rsidR="007A2336" w:rsidRDefault="00272B49" w:rsidP="008465AB">
      <w:pPr>
        <w:rPr>
          <w:rFonts w:eastAsiaTheme="minorEastAsia"/>
          <w:lang w:eastAsia="zh-CN"/>
        </w:rPr>
      </w:pPr>
      <w:r>
        <w:rPr>
          <w:rFonts w:eastAsiaTheme="minorEastAsia"/>
          <w:lang w:eastAsia="zh-CN"/>
        </w:rPr>
        <w:t xml:space="preserve">In </w:t>
      </w:r>
      <w:r w:rsidR="00C23E6F" w:rsidRPr="00613D6B">
        <w:rPr>
          <w:rFonts w:asciiTheme="majorBidi" w:hAnsiTheme="majorBidi" w:cstheme="majorBidi"/>
        </w:rPr>
        <w:t>RAN1#120</w:t>
      </w:r>
      <w:r w:rsidR="00C23E6F">
        <w:rPr>
          <w:rFonts w:asciiTheme="majorBidi" w:hAnsiTheme="majorBidi" w:cstheme="majorBidi"/>
        </w:rPr>
        <w:t>bis</w:t>
      </w:r>
      <w:r w:rsidR="00C23E6F" w:rsidRPr="00613D6B">
        <w:rPr>
          <w:rFonts w:asciiTheme="majorBidi" w:hAnsiTheme="majorBidi" w:cstheme="majorBidi"/>
        </w:rPr>
        <w:t xml:space="preserve"> meeting</w:t>
      </w:r>
      <w:r w:rsidR="00C23E6F">
        <w:rPr>
          <w:rFonts w:asciiTheme="majorBidi" w:hAnsiTheme="majorBidi" w:cstheme="majorBidi"/>
        </w:rPr>
        <w:t xml:space="preserve">, the following proposal regarding </w:t>
      </w:r>
      <w:r w:rsidR="00D730FF">
        <w:rPr>
          <w:rFonts w:asciiTheme="majorBidi" w:hAnsiTheme="majorBidi" w:cstheme="majorBidi"/>
        </w:rPr>
        <w:t>suppo</w:t>
      </w:r>
      <w:r w:rsidR="003B0690">
        <w:rPr>
          <w:rFonts w:asciiTheme="majorBidi" w:hAnsiTheme="majorBidi" w:cstheme="majorBidi"/>
        </w:rPr>
        <w:t xml:space="preserve">rt of </w:t>
      </w:r>
      <w:r w:rsidR="00A76629" w:rsidRPr="00A76629">
        <w:rPr>
          <w:rFonts w:asciiTheme="majorBidi" w:hAnsiTheme="majorBidi" w:cstheme="majorBidi"/>
        </w:rPr>
        <w:t>separate configurations of p-Max for SBFD and non-SBFD symbols</w:t>
      </w:r>
      <w:r w:rsidR="003B0690">
        <w:rPr>
          <w:rFonts w:asciiTheme="majorBidi" w:hAnsiTheme="majorBidi" w:cstheme="majorBidi"/>
        </w:rPr>
        <w:t xml:space="preserve"> was discussed, but with no agreement. </w:t>
      </w:r>
      <w:r w:rsidR="00F83A32">
        <w:rPr>
          <w:rFonts w:asciiTheme="majorBidi" w:hAnsiTheme="majorBidi" w:cstheme="majorBidi"/>
        </w:rPr>
        <w:t xml:space="preserve">In our view, </w:t>
      </w:r>
      <w:r w:rsidR="00F83A32" w:rsidRPr="00F83A32">
        <w:rPr>
          <w:rFonts w:asciiTheme="majorBidi" w:hAnsiTheme="majorBidi" w:cstheme="majorBidi"/>
        </w:rPr>
        <w:t xml:space="preserve">this proposal </w:t>
      </w:r>
      <w:r w:rsidR="00243D73">
        <w:rPr>
          <w:rFonts w:asciiTheme="majorBidi" w:hAnsiTheme="majorBidi" w:cstheme="majorBidi"/>
        </w:rPr>
        <w:t xml:space="preserve">is </w:t>
      </w:r>
      <w:r w:rsidR="00187E69">
        <w:rPr>
          <w:rFonts w:asciiTheme="majorBidi" w:hAnsiTheme="majorBidi" w:cstheme="majorBidi"/>
        </w:rPr>
        <w:t>beneficial,</w:t>
      </w:r>
      <w:r w:rsidR="00243D73">
        <w:rPr>
          <w:rFonts w:asciiTheme="majorBidi" w:hAnsiTheme="majorBidi" w:cstheme="majorBidi"/>
        </w:rPr>
        <w:t xml:space="preserve"> and we</w:t>
      </w:r>
      <w:r w:rsidR="00F83A32" w:rsidRPr="00F83A32">
        <w:rPr>
          <w:rFonts w:asciiTheme="majorBidi" w:hAnsiTheme="majorBidi" w:cstheme="majorBidi"/>
        </w:rPr>
        <w:t xml:space="preserve"> believe that it is necessary to defined two different maximum power level for SBFD and non-SBFD symbols.</w:t>
      </w:r>
      <w:r w:rsidR="00243D73">
        <w:rPr>
          <w:rFonts w:asciiTheme="majorBidi" w:hAnsiTheme="majorBidi" w:cstheme="majorBidi"/>
        </w:rPr>
        <w:t xml:space="preserve"> </w:t>
      </w:r>
    </w:p>
    <w:tbl>
      <w:tblPr>
        <w:tblStyle w:val="TableGrid"/>
        <w:tblW w:w="0" w:type="auto"/>
        <w:tblLook w:val="04A0" w:firstRow="1" w:lastRow="0" w:firstColumn="1" w:lastColumn="0" w:noHBand="0" w:noVBand="1"/>
      </w:tblPr>
      <w:tblGrid>
        <w:gridCol w:w="9684"/>
      </w:tblGrid>
      <w:tr w:rsidR="00A76629" w14:paraId="5D59CB22" w14:textId="77777777" w:rsidTr="00A76629">
        <w:tc>
          <w:tcPr>
            <w:tcW w:w="9684" w:type="dxa"/>
          </w:tcPr>
          <w:p w14:paraId="3C7D45DC" w14:textId="77777777" w:rsidR="00A76629" w:rsidRDefault="00A76629" w:rsidP="00A76629">
            <w:pPr>
              <w:rPr>
                <w:rFonts w:eastAsiaTheme="minorEastAsia"/>
                <w:lang w:eastAsia="zh-CN"/>
              </w:rPr>
            </w:pPr>
            <w:r>
              <w:rPr>
                <w:rFonts w:eastAsiaTheme="minorEastAsia" w:hint="eastAsia"/>
                <w:lang w:eastAsia="zh-CN"/>
              </w:rPr>
              <w:t>S</w:t>
            </w:r>
            <w:r>
              <w:rPr>
                <w:rFonts w:eastAsiaTheme="minorEastAsia"/>
                <w:lang w:eastAsia="zh-CN"/>
              </w:rPr>
              <w:t xml:space="preserve">upport separate configurations of </w:t>
            </w:r>
            <w:r>
              <w:rPr>
                <w:rFonts w:eastAsiaTheme="minorEastAsia"/>
                <w:i/>
                <w:iCs/>
                <w:lang w:eastAsia="zh-CN"/>
              </w:rPr>
              <w:t>p-Max</w:t>
            </w:r>
            <w:r>
              <w:rPr>
                <w:rFonts w:eastAsiaTheme="minorEastAsia"/>
                <w:lang w:eastAsia="zh-CN"/>
              </w:rPr>
              <w:t xml:space="preserve"> for SBFD and non-SBFD symbols.</w:t>
            </w:r>
          </w:p>
          <w:p w14:paraId="66A83082" w14:textId="6A77998D" w:rsidR="00A76629" w:rsidRPr="00A76629" w:rsidRDefault="00A76629" w:rsidP="00A76629">
            <w:pPr>
              <w:numPr>
                <w:ilvl w:val="0"/>
                <w:numId w:val="6"/>
              </w:numPr>
              <w:shd w:val="clear" w:color="auto" w:fill="FFFFFF"/>
              <w:tabs>
                <w:tab w:val="left" w:pos="0"/>
              </w:tabs>
              <w:spacing w:after="0"/>
              <w:rPr>
                <w:rFonts w:eastAsiaTheme="minorEastAsia"/>
                <w:lang w:eastAsia="zh-CN"/>
              </w:rPr>
            </w:pPr>
            <w:r>
              <w:rPr>
                <w:rFonts w:eastAsiaTheme="minorEastAsia" w:hint="eastAsia"/>
                <w:lang w:eastAsia="zh-CN"/>
              </w:rPr>
              <w:t>S</w:t>
            </w:r>
            <w:r>
              <w:rPr>
                <w:rFonts w:eastAsiaTheme="minorEastAsia"/>
                <w:lang w:eastAsia="zh-CN"/>
              </w:rPr>
              <w:t>end an LS to RAN4 to inform the agreement and ask whether RAN4 sees any issue.</w:t>
            </w:r>
          </w:p>
        </w:tc>
      </w:tr>
    </w:tbl>
    <w:p w14:paraId="73209BE0" w14:textId="77777777" w:rsidR="008465AB" w:rsidRDefault="008465AB" w:rsidP="008465AB">
      <w:pPr>
        <w:rPr>
          <w:rFonts w:eastAsiaTheme="minorEastAsia"/>
          <w:lang w:eastAsia="zh-CN"/>
        </w:rPr>
      </w:pPr>
    </w:p>
    <w:p w14:paraId="7F09B5EB" w14:textId="284FEF17" w:rsidR="00187E69" w:rsidRPr="00236A4F" w:rsidRDefault="00381EC5" w:rsidP="00236A4F">
      <w:pPr>
        <w:pStyle w:val="ListParagraph"/>
        <w:numPr>
          <w:ilvl w:val="0"/>
          <w:numId w:val="8"/>
        </w:numPr>
        <w:tabs>
          <w:tab w:val="left" w:pos="900"/>
          <w:tab w:val="left" w:pos="1620"/>
        </w:tabs>
        <w:ind w:left="1620" w:hanging="1620"/>
        <w:jc w:val="both"/>
        <w:rPr>
          <w:rFonts w:asciiTheme="majorBidi" w:hAnsiTheme="majorBidi" w:cstheme="majorBidi"/>
          <w:b/>
          <w:bCs/>
          <w:sz w:val="20"/>
          <w:szCs w:val="20"/>
          <w:lang w:val="en-US" w:eastAsia="ja-JP"/>
        </w:rPr>
      </w:pPr>
      <w:r w:rsidRPr="0072632B">
        <w:rPr>
          <w:rFonts w:asciiTheme="majorBidi" w:hAnsiTheme="majorBidi" w:cstheme="majorBidi"/>
          <w:b/>
          <w:bCs/>
          <w:sz w:val="20"/>
          <w:szCs w:val="20"/>
          <w:lang w:val="en-US" w:eastAsia="ja-JP"/>
        </w:rPr>
        <w:t>Support separate configurations of p-Max for SBFD and non-SBFD symbols.</w:t>
      </w:r>
    </w:p>
    <w:p w14:paraId="172A3C86" w14:textId="35EEFB41" w:rsidR="008465AB" w:rsidRPr="0072632B" w:rsidRDefault="0072632B" w:rsidP="0072632B">
      <w:pPr>
        <w:jc w:val="both"/>
        <w:rPr>
          <w:rFonts w:asciiTheme="majorBidi" w:hAnsiTheme="majorBidi" w:cstheme="majorBidi"/>
          <w:b/>
          <w:bCs/>
          <w:u w:val="single"/>
        </w:rPr>
      </w:pPr>
      <w:r w:rsidRPr="007A2336">
        <w:rPr>
          <w:rFonts w:asciiTheme="majorBidi" w:hAnsiTheme="majorBidi" w:cstheme="majorBidi"/>
          <w:b/>
          <w:bCs/>
          <w:u w:val="single"/>
        </w:rPr>
        <w:t xml:space="preserve">Remaining issue </w:t>
      </w:r>
      <w:r w:rsidR="00371D1C">
        <w:rPr>
          <w:rFonts w:asciiTheme="majorBidi" w:hAnsiTheme="majorBidi" w:cstheme="majorBidi"/>
          <w:b/>
          <w:bCs/>
          <w:u w:val="single"/>
        </w:rPr>
        <w:t>4</w:t>
      </w:r>
      <w:r w:rsidRPr="007A2336">
        <w:rPr>
          <w:rFonts w:asciiTheme="majorBidi" w:hAnsiTheme="majorBidi" w:cstheme="majorBidi"/>
          <w:b/>
          <w:bCs/>
          <w:u w:val="single"/>
        </w:rPr>
        <w:t xml:space="preserve">: </w:t>
      </w:r>
      <w:r w:rsidR="00385055">
        <w:rPr>
          <w:rFonts w:asciiTheme="majorBidi" w:hAnsiTheme="majorBidi" w:cstheme="majorBidi"/>
          <w:b/>
          <w:bCs/>
          <w:u w:val="single"/>
        </w:rPr>
        <w:t xml:space="preserve">PDSCH with </w:t>
      </w:r>
      <w:proofErr w:type="spellStart"/>
      <w:r w:rsidR="00507EDE" w:rsidRPr="00507EDE">
        <w:rPr>
          <w:rFonts w:asciiTheme="majorBidi" w:hAnsiTheme="majorBidi" w:cstheme="majorBidi"/>
          <w:b/>
          <w:bCs/>
          <w:u w:val="single"/>
        </w:rPr>
        <w:t>fdmschemeB</w:t>
      </w:r>
      <w:proofErr w:type="spellEnd"/>
    </w:p>
    <w:p w14:paraId="15D4D932" w14:textId="648F6D65" w:rsidR="0072632B" w:rsidRPr="001225DE" w:rsidRDefault="0072632B" w:rsidP="0072632B">
      <w:pPr>
        <w:spacing w:after="200" w:line="276" w:lineRule="auto"/>
        <w:jc w:val="both"/>
        <w:rPr>
          <w:rFonts w:asciiTheme="majorBidi" w:eastAsia="SimSun" w:hAnsiTheme="majorBidi" w:cstheme="majorBidi"/>
          <w:color w:val="000000"/>
          <w:lang w:eastAsia="zh-CN"/>
        </w:rPr>
      </w:pPr>
      <w:r w:rsidRPr="001225DE">
        <w:rPr>
          <w:rFonts w:asciiTheme="majorBidi" w:eastAsia="SimSun" w:hAnsiTheme="majorBidi" w:cstheme="majorBidi"/>
          <w:color w:val="000000"/>
          <w:lang w:eastAsia="zh-CN"/>
        </w:rPr>
        <w:t xml:space="preserve">In legacy, when </w:t>
      </w:r>
      <w:proofErr w:type="spellStart"/>
      <w:r w:rsidRPr="001225DE">
        <w:rPr>
          <w:rFonts w:asciiTheme="majorBidi" w:eastAsia="SimSun" w:hAnsiTheme="majorBidi" w:cstheme="majorBidi"/>
          <w:i/>
          <w:iCs/>
          <w:color w:val="000000"/>
          <w:lang w:eastAsia="zh-CN"/>
        </w:rPr>
        <w:t>fdmschemeB</w:t>
      </w:r>
      <w:proofErr w:type="spellEnd"/>
      <w:r w:rsidRPr="001225DE">
        <w:rPr>
          <w:rFonts w:asciiTheme="majorBidi" w:eastAsia="SimSun" w:hAnsiTheme="majorBidi" w:cstheme="majorBidi"/>
          <w:color w:val="000000"/>
          <w:lang w:eastAsia="zh-CN"/>
        </w:rPr>
        <w:t xml:space="preserve"> is configured for a UE, for wideband case, the PDSCH occasion corresponding to first TCI state is located at the first half PRBs of the allocated resource, and the PDSCH occasion corresponding to second TCI state is located at the remaining allocated PRBs. When the allocated resource is overlapp</w:t>
      </w:r>
      <w:r w:rsidR="00F638B4">
        <w:rPr>
          <w:rFonts w:asciiTheme="majorBidi" w:eastAsia="SimSun" w:hAnsiTheme="majorBidi" w:cstheme="majorBidi"/>
          <w:color w:val="000000"/>
          <w:lang w:eastAsia="zh-CN"/>
        </w:rPr>
        <w:t>ing</w:t>
      </w:r>
      <w:r w:rsidRPr="001225DE">
        <w:rPr>
          <w:rFonts w:asciiTheme="majorBidi" w:eastAsia="SimSun" w:hAnsiTheme="majorBidi" w:cstheme="majorBidi"/>
          <w:color w:val="000000"/>
          <w:lang w:eastAsia="zh-CN"/>
        </w:rPr>
        <w:t xml:space="preserve"> with UL subband, the PRBs number for each TCI state should be decided. For example, the invalid RPBs in UL subband could be excluded firstly, then the PDSCH occasion corresponding to first TCI state is located at the first half valid PRBs of the allocated PRBs, and the PDSCH occasion corresponding to second TCI state is located at the remaining valid RRBs of the allocated PRBs. For PRG(s) with size of 2 and 4, whether the invalid PRG should be indexed to determine the PDSCH occasion corresponding to each TCI state should also be determined.</w:t>
      </w:r>
    </w:p>
    <w:p w14:paraId="5B5D0EC8" w14:textId="68599146" w:rsidR="0072632B" w:rsidRPr="00384E22" w:rsidRDefault="0072632B" w:rsidP="00384E22">
      <w:pPr>
        <w:pStyle w:val="ListParagraph"/>
        <w:numPr>
          <w:ilvl w:val="0"/>
          <w:numId w:val="8"/>
        </w:numPr>
        <w:tabs>
          <w:tab w:val="left" w:pos="900"/>
          <w:tab w:val="left" w:pos="1620"/>
        </w:tabs>
        <w:ind w:left="1620" w:hanging="1620"/>
        <w:jc w:val="both"/>
        <w:rPr>
          <w:rFonts w:asciiTheme="majorBidi" w:hAnsiTheme="majorBidi" w:cstheme="majorBidi"/>
          <w:b/>
          <w:bCs/>
          <w:sz w:val="20"/>
          <w:szCs w:val="20"/>
          <w:lang w:val="en-US" w:eastAsia="ja-JP"/>
        </w:rPr>
      </w:pPr>
      <w:r w:rsidRPr="001225DE">
        <w:rPr>
          <w:rFonts w:asciiTheme="majorBidi" w:hAnsiTheme="majorBidi" w:cstheme="majorBidi"/>
          <w:b/>
          <w:bCs/>
          <w:sz w:val="20"/>
          <w:szCs w:val="20"/>
          <w:lang w:val="en-US" w:eastAsia="ja-JP"/>
        </w:rPr>
        <w:t xml:space="preserve">For SBFD-aware UEs </w:t>
      </w:r>
      <w:r w:rsidRPr="001225DE">
        <w:rPr>
          <w:rFonts w:asciiTheme="majorBidi" w:eastAsia="DengXian" w:hAnsiTheme="majorBidi" w:cstheme="majorBidi"/>
          <w:b/>
          <w:bCs/>
          <w:sz w:val="20"/>
          <w:szCs w:val="20"/>
          <w:lang w:val="en-US" w:eastAsia="zh-CN"/>
        </w:rPr>
        <w:t xml:space="preserve">configured with </w:t>
      </w:r>
      <w:proofErr w:type="spellStart"/>
      <w:r w:rsidRPr="001225DE">
        <w:rPr>
          <w:rFonts w:asciiTheme="majorBidi" w:eastAsia="DengXian" w:hAnsiTheme="majorBidi" w:cstheme="majorBidi"/>
          <w:b/>
          <w:bCs/>
          <w:i/>
          <w:iCs/>
          <w:sz w:val="20"/>
          <w:szCs w:val="20"/>
          <w:lang w:val="en-US" w:eastAsia="zh-CN"/>
        </w:rPr>
        <w:t>fdmschemeB</w:t>
      </w:r>
      <w:proofErr w:type="spellEnd"/>
      <w:r w:rsidRPr="001225DE">
        <w:rPr>
          <w:rFonts w:asciiTheme="majorBidi" w:eastAsia="DengXian" w:hAnsiTheme="majorBidi" w:cstheme="majorBidi"/>
          <w:b/>
          <w:bCs/>
          <w:sz w:val="20"/>
          <w:szCs w:val="20"/>
          <w:lang w:val="en-US" w:eastAsia="zh-CN"/>
        </w:rPr>
        <w:t xml:space="preserve"> and two TCI states for a PDSCH transmission, if the allocated resource</w:t>
      </w:r>
      <w:r w:rsidRPr="001225DE">
        <w:rPr>
          <w:rFonts w:asciiTheme="majorBidi" w:hAnsiTheme="majorBidi" w:cstheme="majorBidi"/>
          <w:b/>
          <w:bCs/>
          <w:sz w:val="20"/>
          <w:szCs w:val="20"/>
          <w:lang w:val="en-US" w:eastAsia="ja-JP"/>
        </w:rPr>
        <w:t xml:space="preserve"> overlaps with SBFD UL subband boundary, the actual PRBs </w:t>
      </w:r>
      <w:r w:rsidRPr="001225DE">
        <w:rPr>
          <w:rFonts w:asciiTheme="majorBidi" w:eastAsia="DengXian" w:hAnsiTheme="majorBidi" w:cstheme="majorBidi"/>
          <w:b/>
          <w:bCs/>
          <w:sz w:val="20"/>
          <w:szCs w:val="20"/>
          <w:lang w:val="en-US" w:eastAsia="zh-CN"/>
        </w:rPr>
        <w:t>for each PDSCH occasion corresponding to each TCI state should be determined</w:t>
      </w:r>
      <w:r w:rsidRPr="001225DE">
        <w:rPr>
          <w:rFonts w:asciiTheme="majorBidi" w:hAnsiTheme="majorBidi" w:cstheme="majorBidi"/>
          <w:b/>
          <w:bCs/>
          <w:sz w:val="20"/>
          <w:szCs w:val="20"/>
          <w:lang w:val="en-US" w:eastAsia="ja-JP"/>
        </w:rPr>
        <w:t>.</w:t>
      </w:r>
    </w:p>
    <w:p w14:paraId="27724082" w14:textId="77777777" w:rsidR="001E717A" w:rsidRDefault="001E6698" w:rsidP="001E717A">
      <w:pPr>
        <w:jc w:val="both"/>
        <w:rPr>
          <w:rFonts w:asciiTheme="majorBidi" w:hAnsiTheme="majorBidi" w:cstheme="majorBidi"/>
          <w:b/>
          <w:bCs/>
          <w:u w:val="single"/>
        </w:rPr>
      </w:pPr>
      <w:r w:rsidRPr="007A2336">
        <w:rPr>
          <w:rFonts w:asciiTheme="majorBidi" w:hAnsiTheme="majorBidi" w:cstheme="majorBidi"/>
          <w:b/>
          <w:bCs/>
          <w:u w:val="single"/>
        </w:rPr>
        <w:t xml:space="preserve">Remaining issue </w:t>
      </w:r>
      <w:r>
        <w:rPr>
          <w:rFonts w:asciiTheme="majorBidi" w:hAnsiTheme="majorBidi" w:cstheme="majorBidi"/>
          <w:b/>
          <w:bCs/>
          <w:u w:val="single"/>
        </w:rPr>
        <w:t>5</w:t>
      </w:r>
      <w:r w:rsidRPr="007A2336">
        <w:rPr>
          <w:rFonts w:asciiTheme="majorBidi" w:hAnsiTheme="majorBidi" w:cstheme="majorBidi"/>
          <w:b/>
          <w:bCs/>
          <w:u w:val="single"/>
        </w:rPr>
        <w:t xml:space="preserve">: </w:t>
      </w:r>
      <w:r w:rsidR="001E717A" w:rsidRPr="001E717A">
        <w:rPr>
          <w:rFonts w:asciiTheme="majorBidi" w:hAnsiTheme="majorBidi" w:cstheme="majorBidi"/>
          <w:b/>
          <w:bCs/>
          <w:u w:val="single"/>
        </w:rPr>
        <w:t xml:space="preserve">Radio link monitoring </w:t>
      </w:r>
    </w:p>
    <w:p w14:paraId="6F73417E" w14:textId="30185A04" w:rsidR="001039E4" w:rsidRPr="001039E4" w:rsidRDefault="00230B7D" w:rsidP="001E717A">
      <w:pPr>
        <w:jc w:val="both"/>
        <w:rPr>
          <w:rFonts w:asciiTheme="majorBidi" w:hAnsiTheme="majorBidi" w:cstheme="majorBidi"/>
          <w:b/>
          <w:bCs/>
          <w:lang w:val="en-US" w:eastAsia="ja-JP"/>
        </w:rPr>
      </w:pPr>
      <w:r>
        <w:rPr>
          <w:rFonts w:asciiTheme="majorBidi" w:eastAsia="SimSun" w:hAnsiTheme="majorBidi" w:cstheme="majorBidi"/>
          <w:color w:val="000000"/>
          <w:lang w:eastAsia="zh-CN"/>
        </w:rPr>
        <w:t>I</w:t>
      </w:r>
      <w:r w:rsidR="00617E9C" w:rsidRPr="00230B7D">
        <w:rPr>
          <w:rFonts w:asciiTheme="majorBidi" w:eastAsia="SimSun" w:hAnsiTheme="majorBidi" w:cstheme="majorBidi"/>
          <w:color w:val="000000"/>
          <w:lang w:eastAsia="zh-CN"/>
        </w:rPr>
        <w:t>n Section 5 of 38.213, the r</w:t>
      </w:r>
      <w:r w:rsidR="00A31645" w:rsidRPr="00230B7D">
        <w:rPr>
          <w:rFonts w:asciiTheme="majorBidi" w:eastAsia="SimSun" w:hAnsiTheme="majorBidi" w:cstheme="majorBidi"/>
          <w:color w:val="000000"/>
          <w:lang w:eastAsia="zh-CN"/>
        </w:rPr>
        <w:t>adio link monitoring</w:t>
      </w:r>
      <w:r w:rsidR="00617E9C" w:rsidRPr="00230B7D">
        <w:rPr>
          <w:rFonts w:asciiTheme="majorBidi" w:eastAsia="SimSun" w:hAnsiTheme="majorBidi" w:cstheme="majorBidi"/>
          <w:color w:val="000000"/>
          <w:lang w:eastAsia="zh-CN"/>
        </w:rPr>
        <w:t xml:space="preserve"> procedures</w:t>
      </w:r>
      <w:r w:rsidR="00A31645" w:rsidRPr="00230B7D">
        <w:rPr>
          <w:rFonts w:asciiTheme="majorBidi" w:eastAsia="SimSun" w:hAnsiTheme="majorBidi" w:cstheme="majorBidi"/>
          <w:color w:val="000000"/>
          <w:lang w:eastAsia="zh-CN"/>
        </w:rPr>
        <w:t xml:space="preserve"> is specified</w:t>
      </w:r>
      <w:r w:rsidR="00617E9C" w:rsidRPr="00230B7D">
        <w:rPr>
          <w:rFonts w:asciiTheme="majorBidi" w:eastAsia="SimSun" w:hAnsiTheme="majorBidi" w:cstheme="majorBidi"/>
          <w:color w:val="000000"/>
          <w:lang w:eastAsia="zh-CN"/>
        </w:rPr>
        <w:t>, as copied below</w:t>
      </w:r>
      <w:r w:rsidR="001039E4">
        <w:rPr>
          <w:rFonts w:asciiTheme="majorBidi" w:eastAsia="SimSun" w:hAnsiTheme="majorBidi" w:cstheme="majorBidi"/>
          <w:color w:val="000000"/>
          <w:lang w:eastAsia="zh-CN"/>
        </w:rPr>
        <w:t xml:space="preserve">, where </w:t>
      </w:r>
      <w:r w:rsidR="001039E4" w:rsidRPr="00230B7D">
        <w:rPr>
          <w:rFonts w:asciiTheme="majorBidi" w:eastAsia="SimSun" w:hAnsiTheme="majorBidi" w:cstheme="majorBidi"/>
          <w:color w:val="000000"/>
          <w:lang w:eastAsia="zh-CN"/>
        </w:rPr>
        <w:t>UE indicates</w:t>
      </w:r>
      <w:r w:rsidR="001039E4">
        <w:rPr>
          <w:rFonts w:asciiTheme="majorBidi" w:eastAsia="SimSun" w:hAnsiTheme="majorBidi" w:cstheme="majorBidi"/>
          <w:color w:val="000000"/>
          <w:lang w:eastAsia="zh-CN"/>
        </w:rPr>
        <w:t xml:space="preserve"> “</w:t>
      </w:r>
      <w:r w:rsidR="001039E4" w:rsidRPr="00230B7D">
        <w:rPr>
          <w:rFonts w:asciiTheme="majorBidi" w:eastAsia="SimSun" w:hAnsiTheme="majorBidi" w:cstheme="majorBidi"/>
          <w:color w:val="000000"/>
          <w:lang w:eastAsia="zh-CN"/>
        </w:rPr>
        <w:t>out-of-sync</w:t>
      </w:r>
      <w:r w:rsidR="001039E4">
        <w:rPr>
          <w:rFonts w:asciiTheme="majorBidi" w:eastAsia="SimSun" w:hAnsiTheme="majorBidi" w:cstheme="majorBidi"/>
          <w:color w:val="000000"/>
          <w:lang w:eastAsia="zh-CN"/>
        </w:rPr>
        <w:t>”</w:t>
      </w:r>
      <w:r w:rsidR="001039E4" w:rsidRPr="00230B7D">
        <w:rPr>
          <w:rFonts w:asciiTheme="majorBidi" w:eastAsia="SimSun" w:hAnsiTheme="majorBidi" w:cstheme="majorBidi"/>
          <w:color w:val="000000"/>
          <w:lang w:eastAsia="zh-CN"/>
        </w:rPr>
        <w:t xml:space="preserve"> to higher layers when the radio link quality is worse than the </w:t>
      </w:r>
      <w:proofErr w:type="spellStart"/>
      <w:r w:rsidR="001039E4" w:rsidRPr="00230B7D">
        <w:rPr>
          <w:rFonts w:asciiTheme="majorBidi" w:eastAsia="SimSun" w:hAnsiTheme="majorBidi" w:cstheme="majorBidi"/>
          <w:color w:val="000000"/>
          <w:lang w:eastAsia="zh-CN"/>
        </w:rPr>
        <w:t>Qout</w:t>
      </w:r>
      <w:proofErr w:type="spellEnd"/>
      <w:r w:rsidR="001039E4" w:rsidRPr="00230B7D">
        <w:rPr>
          <w:rFonts w:asciiTheme="majorBidi" w:eastAsia="SimSun" w:hAnsiTheme="majorBidi" w:cstheme="majorBidi"/>
          <w:color w:val="000000"/>
          <w:lang w:eastAsia="zh-CN"/>
        </w:rPr>
        <w:t xml:space="preserve"> threshold for all radio link monitoring resources</w:t>
      </w:r>
      <w:r w:rsidR="001039E4">
        <w:rPr>
          <w:rFonts w:asciiTheme="majorBidi" w:eastAsia="SimSun" w:hAnsiTheme="majorBidi" w:cstheme="majorBidi"/>
          <w:color w:val="000000"/>
          <w:lang w:eastAsia="zh-CN"/>
        </w:rPr>
        <w:t>, and “</w:t>
      </w:r>
      <w:r w:rsidR="001039E4" w:rsidRPr="00230B7D">
        <w:rPr>
          <w:rFonts w:asciiTheme="majorBidi" w:eastAsia="SimSun" w:hAnsiTheme="majorBidi" w:cstheme="majorBidi"/>
          <w:color w:val="000000"/>
          <w:lang w:eastAsia="zh-CN"/>
        </w:rPr>
        <w:t>in-sync</w:t>
      </w:r>
      <w:r w:rsidR="001039E4">
        <w:rPr>
          <w:rFonts w:asciiTheme="majorBidi" w:eastAsia="SimSun" w:hAnsiTheme="majorBidi" w:cstheme="majorBidi"/>
          <w:color w:val="000000"/>
          <w:lang w:eastAsia="zh-CN"/>
        </w:rPr>
        <w:t>”</w:t>
      </w:r>
      <w:r w:rsidR="001039E4" w:rsidRPr="00230B7D">
        <w:rPr>
          <w:rFonts w:asciiTheme="majorBidi" w:eastAsia="SimSun" w:hAnsiTheme="majorBidi" w:cstheme="majorBidi"/>
          <w:color w:val="000000"/>
          <w:lang w:eastAsia="zh-CN"/>
        </w:rPr>
        <w:t xml:space="preserve"> </w:t>
      </w:r>
      <w:r w:rsidR="001039E4">
        <w:rPr>
          <w:rFonts w:asciiTheme="majorBidi" w:eastAsia="SimSun" w:hAnsiTheme="majorBidi" w:cstheme="majorBidi"/>
          <w:color w:val="000000"/>
          <w:lang w:eastAsia="zh-CN"/>
        </w:rPr>
        <w:t>w</w:t>
      </w:r>
      <w:r w:rsidR="001039E4" w:rsidRPr="00230B7D">
        <w:rPr>
          <w:rFonts w:asciiTheme="majorBidi" w:eastAsia="SimSun" w:hAnsiTheme="majorBidi" w:cstheme="majorBidi"/>
          <w:color w:val="000000"/>
          <w:lang w:eastAsia="zh-CN"/>
        </w:rPr>
        <w:t>hen the radio link quality is better than the Qin threshold for any radio link monitoring resource</w:t>
      </w:r>
      <w:r w:rsidR="001039E4">
        <w:rPr>
          <w:rFonts w:asciiTheme="majorBidi" w:eastAsia="SimSun" w:hAnsiTheme="majorBidi" w:cstheme="majorBidi"/>
          <w:color w:val="000000"/>
          <w:lang w:eastAsia="zh-CN"/>
        </w:rPr>
        <w:t>.</w:t>
      </w:r>
      <w:r w:rsidR="00EC7BBC">
        <w:rPr>
          <w:rFonts w:asciiTheme="majorBidi" w:eastAsia="SimSun" w:hAnsiTheme="majorBidi" w:cstheme="majorBidi" w:hint="eastAsia"/>
          <w:color w:val="000000"/>
          <w:lang w:eastAsia="zh-CN"/>
        </w:rPr>
        <w:t xml:space="preserve"> </w:t>
      </w:r>
      <w:r w:rsidR="00A870DC">
        <w:rPr>
          <w:rFonts w:asciiTheme="majorBidi" w:eastAsia="SimSun" w:hAnsiTheme="majorBidi" w:cstheme="majorBidi"/>
          <w:color w:val="000000"/>
          <w:lang w:eastAsia="zh-CN"/>
        </w:rPr>
        <w:t>S</w:t>
      </w:r>
      <w:r w:rsidR="00A870DC">
        <w:rPr>
          <w:rFonts w:asciiTheme="majorBidi" w:eastAsia="SimSun" w:hAnsiTheme="majorBidi" w:cstheme="majorBidi" w:hint="eastAsia"/>
          <w:color w:val="000000"/>
          <w:lang w:eastAsia="zh-CN"/>
        </w:rPr>
        <w:t xml:space="preserve">imilar mechanism is used for beam </w:t>
      </w:r>
      <w:r w:rsidR="00A870DC">
        <w:rPr>
          <w:rFonts w:asciiTheme="majorBidi" w:eastAsia="SimSun" w:hAnsiTheme="majorBidi" w:cstheme="majorBidi"/>
          <w:color w:val="000000"/>
          <w:lang w:eastAsia="zh-CN"/>
        </w:rPr>
        <w:t>failure</w:t>
      </w:r>
      <w:r w:rsidR="00A870DC">
        <w:rPr>
          <w:rFonts w:asciiTheme="majorBidi" w:eastAsia="SimSun" w:hAnsiTheme="majorBidi" w:cstheme="majorBidi" w:hint="eastAsia"/>
          <w:color w:val="000000"/>
          <w:lang w:eastAsia="zh-CN"/>
        </w:rPr>
        <w:t xml:space="preserve"> detection.</w:t>
      </w:r>
    </w:p>
    <w:tbl>
      <w:tblPr>
        <w:tblStyle w:val="TableGrid"/>
        <w:tblW w:w="0" w:type="auto"/>
        <w:tblLook w:val="04A0" w:firstRow="1" w:lastRow="0" w:firstColumn="1" w:lastColumn="0" w:noHBand="0" w:noVBand="1"/>
      </w:tblPr>
      <w:tblGrid>
        <w:gridCol w:w="9684"/>
      </w:tblGrid>
      <w:tr w:rsidR="00A930BC" w14:paraId="108F4A6F" w14:textId="77777777" w:rsidTr="00A930BC">
        <w:tc>
          <w:tcPr>
            <w:tcW w:w="9684" w:type="dxa"/>
          </w:tcPr>
          <w:p w14:paraId="01390C20" w14:textId="0B38E648" w:rsidR="00A930BC" w:rsidRDefault="00A930BC" w:rsidP="00A930BC">
            <w:pPr>
              <w:jc w:val="both"/>
              <w:rPr>
                <w:rFonts w:ascii="Arial" w:eastAsia="DengXian" w:hAnsi="Arial" w:cs="Arial"/>
                <w:lang w:eastAsia="zh-CN"/>
              </w:rPr>
            </w:pPr>
            <w:r>
              <w:rPr>
                <w:rFonts w:ascii="Arial" w:eastAsia="DengXian" w:hAnsi="Arial" w:cs="Arial"/>
                <w:lang w:eastAsia="zh-CN"/>
              </w:rPr>
              <w:t>5</w:t>
            </w:r>
            <w:r w:rsidR="00DE34DD">
              <w:rPr>
                <w:rFonts w:ascii="Arial" w:eastAsia="DengXian" w:hAnsi="Arial" w:cs="Arial"/>
                <w:lang w:eastAsia="zh-CN"/>
              </w:rPr>
              <w:t xml:space="preserve"> </w:t>
            </w:r>
            <w:r w:rsidR="00DE34DD" w:rsidRPr="00DE34DD">
              <w:rPr>
                <w:rFonts w:ascii="Arial" w:eastAsia="DengXian" w:hAnsi="Arial" w:cs="Arial"/>
                <w:lang w:eastAsia="zh-CN"/>
              </w:rPr>
              <w:t>Radio link monitoring</w:t>
            </w:r>
            <w:r w:rsidR="00BA309D">
              <w:rPr>
                <w:rFonts w:ascii="Arial" w:eastAsia="DengXian" w:hAnsi="Arial" w:cs="Arial"/>
                <w:lang w:eastAsia="zh-CN"/>
              </w:rPr>
              <w:t xml:space="preserve"> [38.213]</w:t>
            </w:r>
            <w:r w:rsidR="00163760">
              <w:rPr>
                <w:rFonts w:ascii="Arial" w:eastAsia="DengXian" w:hAnsi="Arial" w:cs="Arial"/>
                <w:lang w:eastAsia="zh-CN"/>
              </w:rPr>
              <w:t xml:space="preserve"> </w:t>
            </w:r>
          </w:p>
          <w:p w14:paraId="478213D9" w14:textId="2738D9AF" w:rsidR="00A930BC" w:rsidRDefault="00A930BC" w:rsidP="00A930BC">
            <w:pPr>
              <w:jc w:val="both"/>
              <w:rPr>
                <w:rFonts w:asciiTheme="majorBidi" w:hAnsiTheme="majorBidi" w:cstheme="majorBidi"/>
                <w:lang w:val="en-US" w:eastAsia="ja-JP"/>
              </w:rPr>
            </w:pPr>
            <w:r>
              <w:rPr>
                <w:rFonts w:asciiTheme="majorBidi" w:hAnsiTheme="majorBidi" w:cstheme="majorBidi"/>
                <w:lang w:eastAsia="ja-JP"/>
              </w:rPr>
              <w:t>-----</w:t>
            </w:r>
          </w:p>
          <w:p w14:paraId="478AA980" w14:textId="1C3D92E5" w:rsidR="00A930BC" w:rsidRPr="00A930BC" w:rsidRDefault="00A930BC" w:rsidP="00A930BC">
            <w:pPr>
              <w:jc w:val="both"/>
              <w:rPr>
                <w:rFonts w:asciiTheme="majorBidi" w:hAnsiTheme="majorBidi" w:cstheme="majorBidi"/>
                <w:lang w:val="en-US" w:eastAsia="ja-JP"/>
              </w:rPr>
            </w:pPr>
            <w:r w:rsidRPr="00A930BC">
              <w:rPr>
                <w:rFonts w:asciiTheme="majorBidi" w:hAnsiTheme="majorBidi" w:cstheme="majorBidi"/>
                <w:lang w:val="en-US" w:eastAsia="ja-JP"/>
              </w:rPr>
              <w:t xml:space="preserve">In non-DRX mode operation, the physical layer in the UE assesses once per indication period the radio link quality, evaluated over the previous </w:t>
            </w:r>
            <w:proofErr w:type="gramStart"/>
            <w:r w:rsidRPr="00A930BC">
              <w:rPr>
                <w:rFonts w:asciiTheme="majorBidi" w:hAnsiTheme="majorBidi" w:cstheme="majorBidi"/>
                <w:lang w:val="en-US" w:eastAsia="ja-JP"/>
              </w:rPr>
              <w:t>time period</w:t>
            </w:r>
            <w:proofErr w:type="gramEnd"/>
            <w:r w:rsidRPr="00A930BC">
              <w:rPr>
                <w:rFonts w:asciiTheme="majorBidi" w:hAnsiTheme="majorBidi" w:cstheme="majorBidi"/>
                <w:lang w:val="en-US" w:eastAsia="ja-JP"/>
              </w:rPr>
              <w:t xml:space="preserve"> defined in [10, TS 38.133] against thresholds (</w:t>
            </w:r>
            <w:proofErr w:type="spellStart"/>
            <w:r w:rsidRPr="00A930BC">
              <w:rPr>
                <w:rFonts w:asciiTheme="majorBidi" w:hAnsiTheme="majorBidi" w:cstheme="majorBidi"/>
                <w:lang w:val="en-US" w:eastAsia="ja-JP"/>
              </w:rPr>
              <w:t>Qout</w:t>
            </w:r>
            <w:proofErr w:type="spellEnd"/>
            <w:r w:rsidRPr="00A930BC">
              <w:rPr>
                <w:rFonts w:asciiTheme="majorBidi" w:hAnsiTheme="majorBidi" w:cstheme="majorBidi"/>
                <w:lang w:val="en-US" w:eastAsia="ja-JP"/>
              </w:rPr>
              <w:t xml:space="preserve"> and Qin) configured by </w:t>
            </w:r>
            <w:proofErr w:type="spellStart"/>
            <w:r w:rsidRPr="00A930BC">
              <w:rPr>
                <w:rFonts w:asciiTheme="majorBidi" w:hAnsiTheme="majorBidi" w:cstheme="majorBidi"/>
                <w:i/>
                <w:iCs/>
                <w:lang w:val="en-US" w:eastAsia="ja-JP"/>
              </w:rPr>
              <w:t>rlmInSyncOutOfSyncThreshold</w:t>
            </w:r>
            <w:proofErr w:type="spellEnd"/>
            <w:r w:rsidRPr="00A930BC">
              <w:rPr>
                <w:rFonts w:asciiTheme="majorBidi" w:hAnsiTheme="majorBidi" w:cstheme="majorBidi"/>
                <w:lang w:val="en-US" w:eastAsia="ja-JP"/>
              </w:rPr>
              <w:t xml:space="preserve">. The UE determines the indication period as the maximum between the shortest periodicity for radio link monitoring resources and 10 msec. </w:t>
            </w:r>
          </w:p>
          <w:p w14:paraId="2D956F97" w14:textId="77777777" w:rsidR="00A930BC" w:rsidRPr="00A930BC" w:rsidRDefault="00A930BC" w:rsidP="00A930BC">
            <w:pPr>
              <w:jc w:val="both"/>
              <w:rPr>
                <w:rFonts w:asciiTheme="majorBidi" w:hAnsiTheme="majorBidi" w:cstheme="majorBidi"/>
                <w:lang w:val="en-US" w:eastAsia="ja-JP"/>
              </w:rPr>
            </w:pPr>
            <w:r w:rsidRPr="00A930BC">
              <w:rPr>
                <w:rFonts w:asciiTheme="majorBidi" w:hAnsiTheme="majorBidi" w:cstheme="majorBidi"/>
                <w:lang w:val="en-US" w:eastAsia="ja-JP"/>
              </w:rPr>
              <w:t xml:space="preserve">In DRX mode operation, the physical layer in the UE assesses once per indication period the radio link quality, evaluated over the previous </w:t>
            </w:r>
            <w:proofErr w:type="gramStart"/>
            <w:r w:rsidRPr="00A930BC">
              <w:rPr>
                <w:rFonts w:asciiTheme="majorBidi" w:hAnsiTheme="majorBidi" w:cstheme="majorBidi"/>
                <w:lang w:val="en-US" w:eastAsia="ja-JP"/>
              </w:rPr>
              <w:t>time period</w:t>
            </w:r>
            <w:proofErr w:type="gramEnd"/>
            <w:r w:rsidRPr="00A930BC">
              <w:rPr>
                <w:rFonts w:asciiTheme="majorBidi" w:hAnsiTheme="majorBidi" w:cstheme="majorBidi"/>
                <w:lang w:val="en-US" w:eastAsia="ja-JP"/>
              </w:rPr>
              <w:t xml:space="preserve"> defined in [10, TS 38.133], against thresholds (</w:t>
            </w:r>
            <w:proofErr w:type="spellStart"/>
            <w:r w:rsidRPr="00A930BC">
              <w:rPr>
                <w:rFonts w:asciiTheme="majorBidi" w:hAnsiTheme="majorBidi" w:cstheme="majorBidi"/>
                <w:lang w:val="en-US" w:eastAsia="ja-JP"/>
              </w:rPr>
              <w:t>Qout</w:t>
            </w:r>
            <w:proofErr w:type="spellEnd"/>
            <w:r w:rsidRPr="00A930BC">
              <w:rPr>
                <w:rFonts w:asciiTheme="majorBidi" w:hAnsiTheme="majorBidi" w:cstheme="majorBidi"/>
                <w:lang w:val="en-US" w:eastAsia="ja-JP"/>
              </w:rPr>
              <w:t xml:space="preserve"> and Qin) provided by </w:t>
            </w:r>
            <w:proofErr w:type="spellStart"/>
            <w:r w:rsidRPr="00A930BC">
              <w:rPr>
                <w:rFonts w:asciiTheme="majorBidi" w:hAnsiTheme="majorBidi" w:cstheme="majorBidi"/>
                <w:i/>
                <w:iCs/>
                <w:lang w:val="en-US" w:eastAsia="ja-JP"/>
              </w:rPr>
              <w:t>rlmInSyncOutOfSyncThreshold</w:t>
            </w:r>
            <w:proofErr w:type="spellEnd"/>
            <w:r w:rsidRPr="00A930BC">
              <w:rPr>
                <w:rFonts w:asciiTheme="majorBidi" w:hAnsiTheme="majorBidi" w:cstheme="majorBidi"/>
                <w:lang w:val="en-US" w:eastAsia="ja-JP"/>
              </w:rPr>
              <w:t xml:space="preserve">. The UE determines the indication period as the maximum between the shortest periodicity for radio link monitoring resources and the DRX period. </w:t>
            </w:r>
          </w:p>
          <w:p w14:paraId="719231D9" w14:textId="58E6B065" w:rsidR="00A930BC" w:rsidRPr="00A930BC" w:rsidRDefault="00A930BC" w:rsidP="00A930BC">
            <w:pPr>
              <w:jc w:val="both"/>
              <w:rPr>
                <w:rFonts w:asciiTheme="majorBidi" w:hAnsiTheme="majorBidi" w:cstheme="majorBidi"/>
                <w:lang w:val="en-US" w:eastAsia="ja-JP"/>
              </w:rPr>
            </w:pPr>
            <w:r w:rsidRPr="00A930BC">
              <w:rPr>
                <w:rFonts w:asciiTheme="majorBidi" w:hAnsiTheme="majorBidi" w:cstheme="majorBidi"/>
                <w:lang w:val="en-US" w:eastAsia="ja-JP"/>
              </w:rPr>
              <w:t xml:space="preserve">The physical layer in the UE indicates, in frames where the radio link quality is assessed, out-of-sync to higher layers when the radio link quality is worse than the threshold </w:t>
            </w:r>
            <w:proofErr w:type="spellStart"/>
            <w:r w:rsidRPr="00A930BC">
              <w:rPr>
                <w:rFonts w:asciiTheme="majorBidi" w:hAnsiTheme="majorBidi" w:cstheme="majorBidi"/>
                <w:lang w:val="en-US" w:eastAsia="ja-JP"/>
              </w:rPr>
              <w:t>Qout</w:t>
            </w:r>
            <w:proofErr w:type="spellEnd"/>
            <w:r w:rsidRPr="00A930BC">
              <w:rPr>
                <w:rFonts w:asciiTheme="majorBidi" w:hAnsiTheme="majorBidi" w:cstheme="majorBidi"/>
                <w:lang w:val="en-US" w:eastAsia="ja-JP"/>
              </w:rPr>
              <w:t xml:space="preserve"> for all resources in the set of resources for radio link monitoring. When the radio link quality is better than the threshold Qin for any resource in the set of resources for radio link monitoring, the physical layer in the UE indicates, in frames where the radio link quality is assessed, in-sync to higher layers.</w:t>
            </w:r>
          </w:p>
        </w:tc>
      </w:tr>
    </w:tbl>
    <w:p w14:paraId="4C61F6E6" w14:textId="77777777" w:rsidR="00A31645" w:rsidRDefault="00A31645" w:rsidP="001225DE">
      <w:pPr>
        <w:jc w:val="both"/>
        <w:rPr>
          <w:rFonts w:asciiTheme="majorBidi" w:hAnsiTheme="majorBidi" w:cstheme="majorBidi"/>
          <w:lang w:eastAsia="ja-JP"/>
        </w:rPr>
      </w:pPr>
    </w:p>
    <w:p w14:paraId="7B5BC3AB" w14:textId="56B8A696" w:rsidR="004216C1" w:rsidRPr="00910318" w:rsidRDefault="00EC7BBC" w:rsidP="004B5DEF">
      <w:pPr>
        <w:jc w:val="both"/>
      </w:pPr>
      <w:r>
        <w:rPr>
          <w:rFonts w:asciiTheme="majorBidi" w:eastAsia="SimSun" w:hAnsiTheme="majorBidi" w:cstheme="majorBidi" w:hint="eastAsia"/>
          <w:color w:val="000000"/>
          <w:lang w:eastAsia="zh-CN"/>
        </w:rPr>
        <w:lastRenderedPageBreak/>
        <w:t xml:space="preserve">It has been supported that </w:t>
      </w:r>
      <w:r w:rsidRPr="00681241">
        <w:rPr>
          <w:rFonts w:eastAsia="Malgun Gothic"/>
        </w:rPr>
        <w:t xml:space="preserve">frequency resource allocation </w:t>
      </w:r>
      <w:r>
        <w:rPr>
          <w:rFonts w:eastAsia="DengXian" w:hint="eastAsia"/>
          <w:lang w:eastAsia="zh-CN"/>
        </w:rPr>
        <w:t xml:space="preserve">for </w:t>
      </w:r>
      <w:r>
        <w:rPr>
          <w:rFonts w:asciiTheme="majorBidi" w:eastAsia="SimSun" w:hAnsiTheme="majorBidi" w:cstheme="majorBidi" w:hint="eastAsia"/>
          <w:color w:val="000000"/>
          <w:lang w:eastAsia="zh-CN"/>
        </w:rPr>
        <w:t xml:space="preserve">a configured CSI-RS resource could </w:t>
      </w:r>
      <w:r w:rsidRPr="00681241">
        <w:rPr>
          <w:rFonts w:eastAsia="Malgun Gothic"/>
        </w:rPr>
        <w:t>across downlink subbands for SBFD-aware UEs</w:t>
      </w:r>
      <w:r w:rsidRPr="00681241">
        <w:rPr>
          <w:rFonts w:hint="eastAsia"/>
        </w:rPr>
        <w:t xml:space="preserve">, </w:t>
      </w:r>
      <w:r>
        <w:rPr>
          <w:rFonts w:eastAsia="DengXian" w:hint="eastAsia"/>
          <w:lang w:eastAsia="zh-CN"/>
        </w:rPr>
        <w:t>and the actual</w:t>
      </w:r>
      <w:r w:rsidRPr="00681241">
        <w:rPr>
          <w:rFonts w:eastAsia="Malgun Gothic"/>
        </w:rPr>
        <w:t xml:space="preserve"> CSI-RS resource allocation with non-contiguous CSI-RS resource </w:t>
      </w:r>
      <w:r>
        <w:rPr>
          <w:rFonts w:eastAsia="DengXian" w:hint="eastAsia"/>
          <w:lang w:eastAsia="zh-CN"/>
        </w:rPr>
        <w:t xml:space="preserve">is </w:t>
      </w:r>
      <w:r w:rsidRPr="00681241">
        <w:rPr>
          <w:rFonts w:eastAsia="Malgun Gothic"/>
        </w:rPr>
        <w:t xml:space="preserve">derived by excluding frequency resources outside DL </w:t>
      </w:r>
      <w:r w:rsidRPr="00681241">
        <w:rPr>
          <w:rFonts w:hint="eastAsia"/>
        </w:rPr>
        <w:t>usable PRBs</w:t>
      </w:r>
      <w:r w:rsidR="00C37807">
        <w:rPr>
          <w:rFonts w:eastAsia="DengXian"/>
          <w:lang w:eastAsia="zh-CN"/>
        </w:rPr>
        <w:t xml:space="preserve">. </w:t>
      </w:r>
      <w:r w:rsidR="00C37807">
        <w:rPr>
          <w:rFonts w:eastAsia="DengXian" w:cs="Times"/>
          <w:lang w:eastAsia="zh-CN"/>
        </w:rPr>
        <w:t>F</w:t>
      </w:r>
      <w:r w:rsidR="004216C1" w:rsidRPr="00910318">
        <w:rPr>
          <w:rFonts w:eastAsia="Malgun Gothic" w:cs="Times"/>
        </w:rPr>
        <w:t xml:space="preserve">or </w:t>
      </w:r>
      <w:r w:rsidR="004216C1" w:rsidRPr="00910318">
        <w:rPr>
          <w:rFonts w:cs="Times" w:hint="eastAsia"/>
        </w:rPr>
        <w:t xml:space="preserve">a </w:t>
      </w:r>
      <w:r w:rsidR="004216C1" w:rsidRPr="00910318">
        <w:rPr>
          <w:rFonts w:eastAsia="Malgun Gothic" w:cs="Times"/>
        </w:rPr>
        <w:t xml:space="preserve">CSI report associated with </w:t>
      </w:r>
      <w:r w:rsidR="00C37807">
        <w:rPr>
          <w:rFonts w:eastAsia="Malgun Gothic" w:cs="Times"/>
        </w:rPr>
        <w:t>P</w:t>
      </w:r>
      <w:r w:rsidR="004216C1" w:rsidRPr="00910318">
        <w:rPr>
          <w:rFonts w:eastAsia="Malgun Gothic" w:cs="Times"/>
        </w:rPr>
        <w:t>/</w:t>
      </w:r>
      <w:r w:rsidR="00C37807">
        <w:rPr>
          <w:rFonts w:eastAsia="Malgun Gothic" w:cs="Times"/>
        </w:rPr>
        <w:t>SP</w:t>
      </w:r>
      <w:r w:rsidR="004216C1" w:rsidRPr="00910318">
        <w:rPr>
          <w:rFonts w:eastAsia="Malgun Gothic" w:cs="Times"/>
        </w:rPr>
        <w:t xml:space="preserve"> CSI-RS</w:t>
      </w:r>
      <w:r w:rsidR="004216C1" w:rsidRPr="00910318">
        <w:rPr>
          <w:rFonts w:cs="Times" w:hint="eastAsia"/>
        </w:rPr>
        <w:t xml:space="preserve">, the valid symbol type for CSI derivation for </w:t>
      </w:r>
      <w:r w:rsidR="007A564D">
        <w:rPr>
          <w:rFonts w:eastAsia="Malgun Gothic" w:cs="Times"/>
        </w:rPr>
        <w:t>P</w:t>
      </w:r>
      <w:r w:rsidR="007A564D" w:rsidRPr="00910318">
        <w:rPr>
          <w:rFonts w:eastAsia="Malgun Gothic" w:cs="Times"/>
        </w:rPr>
        <w:t>/</w:t>
      </w:r>
      <w:r w:rsidR="007A564D">
        <w:rPr>
          <w:rFonts w:eastAsia="Malgun Gothic" w:cs="Times"/>
        </w:rPr>
        <w:t>SP</w:t>
      </w:r>
      <w:r w:rsidR="004216C1" w:rsidRPr="00910318">
        <w:rPr>
          <w:rFonts w:cs="Times" w:hint="eastAsia"/>
        </w:rPr>
        <w:t xml:space="preserve"> CSI-RS </w:t>
      </w:r>
      <w:r w:rsidR="004216C1" w:rsidRPr="00910318">
        <w:rPr>
          <w:rFonts w:cs="Times"/>
        </w:rPr>
        <w:t>resourc</w:t>
      </w:r>
      <w:r w:rsidR="004216C1" w:rsidRPr="00910318">
        <w:rPr>
          <w:rFonts w:cs="Times" w:hint="eastAsia"/>
        </w:rPr>
        <w:t xml:space="preserve">es for the CSI report is explicitly configured. </w:t>
      </w:r>
      <w:r w:rsidR="004216C1" w:rsidRPr="00910318">
        <w:rPr>
          <w:rFonts w:hint="eastAsia"/>
        </w:rPr>
        <w:t>O</w:t>
      </w:r>
      <w:r w:rsidR="004216C1" w:rsidRPr="00910318">
        <w:rPr>
          <w:rFonts w:eastAsia="Malgun Gothic"/>
        </w:rPr>
        <w:t xml:space="preserve">nly CSI-RS transmission occasions within </w:t>
      </w:r>
      <w:r w:rsidR="004216C1" w:rsidRPr="00910318">
        <w:rPr>
          <w:rFonts w:hint="eastAsia"/>
        </w:rPr>
        <w:t>the valid symbol types</w:t>
      </w:r>
      <w:r w:rsidR="004216C1" w:rsidRPr="00910318">
        <w:rPr>
          <w:rFonts w:eastAsia="Malgun Gothic"/>
        </w:rPr>
        <w:t xml:space="preserve"> are used for CSI derivation</w:t>
      </w:r>
      <w:r w:rsidR="004216C1" w:rsidRPr="00910318">
        <w:rPr>
          <w:rFonts w:hint="eastAsia"/>
        </w:rPr>
        <w:t>.</w:t>
      </w:r>
      <w:r w:rsidR="00E16246">
        <w:t xml:space="preserve"> </w:t>
      </w:r>
    </w:p>
    <w:p w14:paraId="7D160FC4" w14:textId="3F774B78" w:rsidR="001039E4" w:rsidRPr="00D8094C" w:rsidRDefault="004216C1" w:rsidP="00D8094C">
      <w:pPr>
        <w:tabs>
          <w:tab w:val="left" w:pos="0"/>
        </w:tabs>
        <w:jc w:val="both"/>
        <w:rPr>
          <w:rFonts w:eastAsia="DengXian"/>
          <w:lang w:eastAsia="zh-CN"/>
        </w:rPr>
      </w:pPr>
      <w:r>
        <w:rPr>
          <w:rFonts w:eastAsia="DengXian"/>
          <w:lang w:eastAsia="zh-CN"/>
        </w:rPr>
        <w:t>F</w:t>
      </w:r>
      <w:r>
        <w:rPr>
          <w:rFonts w:eastAsia="DengXian" w:hint="eastAsia"/>
          <w:lang w:eastAsia="zh-CN"/>
        </w:rPr>
        <w:t>or</w:t>
      </w:r>
      <w:r w:rsidR="00EC7BBC">
        <w:rPr>
          <w:rFonts w:eastAsia="DengXian" w:hint="eastAsia"/>
          <w:lang w:eastAsia="zh-CN"/>
        </w:rPr>
        <w:t xml:space="preserve"> BF</w:t>
      </w:r>
      <w:r w:rsidR="00A870DC">
        <w:rPr>
          <w:rFonts w:eastAsia="DengXian" w:hint="eastAsia"/>
          <w:lang w:eastAsia="zh-CN"/>
        </w:rPr>
        <w:t>D</w:t>
      </w:r>
      <w:r w:rsidR="00EC7BBC">
        <w:rPr>
          <w:rFonts w:eastAsia="DengXian" w:hint="eastAsia"/>
          <w:lang w:eastAsia="zh-CN"/>
        </w:rPr>
        <w:t xml:space="preserve"> or RLM, </w:t>
      </w:r>
      <w:r w:rsidR="00EC7BBC">
        <w:rPr>
          <w:rFonts w:eastAsia="DengXian"/>
          <w:lang w:eastAsia="zh-CN"/>
        </w:rPr>
        <w:t>similar</w:t>
      </w:r>
      <w:r w:rsidR="00EC7BBC">
        <w:rPr>
          <w:rFonts w:eastAsia="DengXian" w:hint="eastAsia"/>
          <w:lang w:eastAsia="zh-CN"/>
        </w:rPr>
        <w:t xml:space="preserve"> method could be used for the configured CSI-RS</w:t>
      </w:r>
      <w:r>
        <w:rPr>
          <w:rFonts w:eastAsia="DengXian" w:hint="eastAsia"/>
          <w:lang w:eastAsia="zh-CN"/>
        </w:rPr>
        <w:t xml:space="preserve"> for measurement</w:t>
      </w:r>
      <w:r w:rsidR="00EC7BBC">
        <w:rPr>
          <w:rFonts w:eastAsia="DengXian" w:hint="eastAsia"/>
          <w:lang w:eastAsia="zh-CN"/>
        </w:rPr>
        <w:t xml:space="preserve">. </w:t>
      </w:r>
      <w:r>
        <w:rPr>
          <w:rFonts w:eastAsia="DengXian"/>
          <w:lang w:eastAsia="zh-CN"/>
        </w:rPr>
        <w:t>Thus,</w:t>
      </w:r>
      <w:r>
        <w:rPr>
          <w:rFonts w:eastAsia="DengXian" w:hint="eastAsia"/>
          <w:lang w:eastAsia="zh-CN"/>
        </w:rPr>
        <w:t xml:space="preserve"> </w:t>
      </w:r>
      <w:r w:rsidR="007A783F">
        <w:rPr>
          <w:rFonts w:eastAsia="DengXian" w:hint="eastAsia"/>
          <w:lang w:eastAsia="zh-CN"/>
        </w:rPr>
        <w:t xml:space="preserve">two measurement results </w:t>
      </w:r>
      <w:r w:rsidR="007A783F">
        <w:rPr>
          <w:rFonts w:eastAsia="DengXian"/>
          <w:lang w:eastAsia="zh-CN"/>
        </w:rPr>
        <w:t>corresponding</w:t>
      </w:r>
      <w:r w:rsidR="007A783F">
        <w:rPr>
          <w:rFonts w:eastAsia="DengXian" w:hint="eastAsia"/>
          <w:lang w:eastAsia="zh-CN"/>
        </w:rPr>
        <w:t xml:space="preserve"> to two </w:t>
      </w:r>
      <w:r w:rsidR="003E5F09">
        <w:rPr>
          <w:rFonts w:eastAsia="DengXian"/>
          <w:lang w:eastAsia="zh-CN"/>
        </w:rPr>
        <w:t>symbol</w:t>
      </w:r>
      <w:r w:rsidR="007A783F">
        <w:rPr>
          <w:rFonts w:eastAsia="DengXian" w:hint="eastAsia"/>
          <w:lang w:eastAsia="zh-CN"/>
        </w:rPr>
        <w:t xml:space="preserve"> type could be </w:t>
      </w:r>
      <w:r w:rsidR="00560E41">
        <w:rPr>
          <w:rFonts w:eastAsia="DengXian"/>
          <w:lang w:eastAsia="zh-CN"/>
        </w:rPr>
        <w:t>derived</w:t>
      </w:r>
      <w:r w:rsidR="007A783F">
        <w:rPr>
          <w:rFonts w:eastAsia="DengXian" w:hint="eastAsia"/>
          <w:lang w:eastAsia="zh-CN"/>
        </w:rPr>
        <w:t xml:space="preserve"> based on the configured CSI-RS. </w:t>
      </w:r>
      <w:r w:rsidR="007A783F">
        <w:rPr>
          <w:rFonts w:eastAsia="DengXian"/>
          <w:lang w:eastAsia="zh-CN"/>
        </w:rPr>
        <w:t>A</w:t>
      </w:r>
      <w:r w:rsidR="007A783F">
        <w:rPr>
          <w:rFonts w:eastAsia="DengXian" w:hint="eastAsia"/>
          <w:lang w:eastAsia="zh-CN"/>
        </w:rPr>
        <w:t xml:space="preserve">s for which should be used, there could be two methods. </w:t>
      </w:r>
      <w:r w:rsidR="007A783F">
        <w:rPr>
          <w:rFonts w:eastAsia="DengXian"/>
          <w:lang w:eastAsia="zh-CN"/>
        </w:rPr>
        <w:t>F</w:t>
      </w:r>
      <w:r w:rsidR="007A783F">
        <w:rPr>
          <w:rFonts w:eastAsia="DengXian" w:hint="eastAsia"/>
          <w:lang w:eastAsia="zh-CN"/>
        </w:rPr>
        <w:t xml:space="preserve">or the first </w:t>
      </w:r>
      <w:r w:rsidR="003E5F09">
        <w:rPr>
          <w:rFonts w:eastAsia="DengXian" w:hint="eastAsia"/>
          <w:lang w:eastAsia="zh-CN"/>
        </w:rPr>
        <w:t>m</w:t>
      </w:r>
      <w:r w:rsidR="007A783F">
        <w:rPr>
          <w:rFonts w:eastAsia="DengXian"/>
          <w:lang w:eastAsia="zh-CN"/>
        </w:rPr>
        <w:t>ethod</w:t>
      </w:r>
      <w:r w:rsidR="007A783F">
        <w:rPr>
          <w:rFonts w:eastAsia="DengXian" w:hint="eastAsia"/>
          <w:lang w:eastAsia="zh-CN"/>
        </w:rPr>
        <w:t xml:space="preserve">, only one measurement </w:t>
      </w:r>
      <w:r w:rsidR="007A783F">
        <w:rPr>
          <w:rFonts w:eastAsia="DengXian"/>
          <w:lang w:eastAsia="zh-CN"/>
        </w:rPr>
        <w:t>re</w:t>
      </w:r>
      <w:r w:rsidR="007A783F">
        <w:rPr>
          <w:rFonts w:eastAsia="DengXian" w:hint="eastAsia"/>
          <w:lang w:eastAsia="zh-CN"/>
        </w:rPr>
        <w:t xml:space="preserve">sult </w:t>
      </w:r>
      <w:r w:rsidR="007A783F">
        <w:rPr>
          <w:rFonts w:eastAsia="DengXian"/>
          <w:lang w:eastAsia="zh-CN"/>
        </w:rPr>
        <w:t>should</w:t>
      </w:r>
      <w:r w:rsidR="007A783F">
        <w:rPr>
          <w:rFonts w:eastAsia="DengXian" w:hint="eastAsia"/>
          <w:lang w:eastAsia="zh-CN"/>
        </w:rPr>
        <w:t xml:space="preserve"> be used, thus gNB</w:t>
      </w:r>
      <w:r>
        <w:rPr>
          <w:rFonts w:eastAsia="DengXian" w:hint="eastAsia"/>
          <w:lang w:eastAsia="zh-CN"/>
        </w:rPr>
        <w:t xml:space="preserve"> could configure</w:t>
      </w:r>
      <w:r w:rsidR="007A783F">
        <w:rPr>
          <w:rFonts w:eastAsia="DengXian" w:hint="eastAsia"/>
          <w:lang w:eastAsia="zh-CN"/>
        </w:rPr>
        <w:t xml:space="preserve"> </w:t>
      </w:r>
      <w:r>
        <w:rPr>
          <w:rFonts w:eastAsia="DengXian" w:hint="eastAsia"/>
          <w:lang w:eastAsia="zh-CN"/>
        </w:rPr>
        <w:t xml:space="preserve">the valid symbol type used for </w:t>
      </w:r>
      <w:bookmarkStart w:id="5" w:name="_Hlk197675472"/>
      <w:r w:rsidR="007A783F">
        <w:rPr>
          <w:rFonts w:eastAsia="DengXian"/>
          <w:lang w:eastAsia="zh-CN"/>
        </w:rPr>
        <w:t>measurement</w:t>
      </w:r>
      <w:bookmarkEnd w:id="5"/>
      <w:r w:rsidR="007A783F">
        <w:rPr>
          <w:rFonts w:eastAsia="DengXian"/>
          <w:lang w:eastAsia="zh-CN"/>
        </w:rPr>
        <w:t xml:space="preserve"> and</w:t>
      </w:r>
      <w:r>
        <w:rPr>
          <w:rFonts w:eastAsia="DengXian" w:hint="eastAsia"/>
          <w:lang w:eastAsia="zh-CN"/>
        </w:rPr>
        <w:t xml:space="preserve"> compare the measurement </w:t>
      </w:r>
      <w:r w:rsidR="007A783F">
        <w:rPr>
          <w:rFonts w:eastAsia="DengXian" w:hint="eastAsia"/>
          <w:lang w:eastAsia="zh-CN"/>
        </w:rPr>
        <w:t>result to</w:t>
      </w:r>
      <w:r>
        <w:rPr>
          <w:rFonts w:eastAsia="DengXian" w:hint="eastAsia"/>
          <w:lang w:eastAsia="zh-CN"/>
        </w:rPr>
        <w:t xml:space="preserve"> the configured </w:t>
      </w:r>
      <w:proofErr w:type="spellStart"/>
      <w:r w:rsidR="00192155">
        <w:rPr>
          <w:rFonts w:eastAsia="DengXian" w:hint="eastAsia"/>
          <w:lang w:eastAsia="zh-CN"/>
        </w:rPr>
        <w:t>Qout</w:t>
      </w:r>
      <w:proofErr w:type="spellEnd"/>
      <w:r>
        <w:rPr>
          <w:rFonts w:eastAsia="DengXian" w:hint="eastAsia"/>
          <w:lang w:eastAsia="zh-CN"/>
        </w:rPr>
        <w:t xml:space="preserve">. </w:t>
      </w:r>
      <w:r w:rsidR="007A783F">
        <w:rPr>
          <w:rFonts w:eastAsia="DengXian"/>
          <w:lang w:eastAsia="zh-CN"/>
        </w:rPr>
        <w:t>T</w:t>
      </w:r>
      <w:r w:rsidR="007A783F">
        <w:rPr>
          <w:rFonts w:eastAsia="DengXian" w:hint="eastAsia"/>
          <w:lang w:eastAsia="zh-CN"/>
        </w:rPr>
        <w:t xml:space="preserve">he second method is </w:t>
      </w:r>
      <w:r w:rsidR="00761B48">
        <w:rPr>
          <w:rFonts w:eastAsia="DengXian"/>
          <w:lang w:eastAsia="zh-CN"/>
        </w:rPr>
        <w:t xml:space="preserve">to use </w:t>
      </w:r>
      <w:r w:rsidR="007A783F">
        <w:rPr>
          <w:rFonts w:eastAsia="DengXian" w:hint="eastAsia"/>
          <w:lang w:eastAsia="zh-CN"/>
        </w:rPr>
        <w:t xml:space="preserve">both measurement results, thus gNB could </w:t>
      </w:r>
      <w:r w:rsidR="007A783F">
        <w:rPr>
          <w:rFonts w:asciiTheme="majorBidi" w:eastAsia="SimSun" w:hAnsiTheme="majorBidi" w:cstheme="majorBidi"/>
          <w:color w:val="000000"/>
          <w:lang w:eastAsia="zh-CN"/>
        </w:rPr>
        <w:t>configure</w:t>
      </w:r>
      <w:r w:rsidR="007A783F">
        <w:rPr>
          <w:rFonts w:asciiTheme="majorBidi" w:eastAsia="SimSun" w:hAnsiTheme="majorBidi" w:cstheme="majorBidi" w:hint="eastAsia"/>
          <w:color w:val="000000"/>
          <w:lang w:eastAsia="zh-CN"/>
        </w:rPr>
        <w:t xml:space="preserve"> </w:t>
      </w:r>
      <w:r w:rsidR="001039E4">
        <w:rPr>
          <w:rFonts w:asciiTheme="majorBidi" w:eastAsia="SimSun" w:hAnsiTheme="majorBidi" w:cstheme="majorBidi"/>
          <w:color w:val="000000"/>
          <w:lang w:eastAsia="zh-CN"/>
        </w:rPr>
        <w:t xml:space="preserve">separate </w:t>
      </w:r>
      <w:proofErr w:type="spellStart"/>
      <w:r w:rsidR="00945AC0" w:rsidRPr="00A930BC">
        <w:rPr>
          <w:rFonts w:asciiTheme="majorBidi" w:hAnsiTheme="majorBidi" w:cstheme="majorBidi"/>
          <w:lang w:val="en-US" w:eastAsia="ja-JP"/>
        </w:rPr>
        <w:t>Qout</w:t>
      </w:r>
      <w:proofErr w:type="spellEnd"/>
      <w:r w:rsidR="001039E4">
        <w:rPr>
          <w:rFonts w:asciiTheme="majorBidi" w:eastAsia="SimSun" w:hAnsiTheme="majorBidi" w:cstheme="majorBidi"/>
          <w:color w:val="000000"/>
          <w:lang w:eastAsia="zh-CN"/>
        </w:rPr>
        <w:t xml:space="preserve"> threshold</w:t>
      </w:r>
      <w:r w:rsidR="001039E4">
        <w:rPr>
          <w:rFonts w:asciiTheme="majorBidi" w:hAnsiTheme="majorBidi" w:cstheme="majorBidi"/>
          <w:lang w:val="en-US" w:eastAsia="ja-JP"/>
        </w:rPr>
        <w:t xml:space="preserve"> for SBFD symbols and non-SBFD symbols to account for different </w:t>
      </w:r>
      <w:r w:rsidR="001039E4" w:rsidRPr="00230B7D">
        <w:rPr>
          <w:rFonts w:asciiTheme="majorBidi" w:eastAsia="SimSun" w:hAnsiTheme="majorBidi" w:cstheme="majorBidi"/>
          <w:color w:val="000000"/>
          <w:lang w:eastAsia="zh-CN"/>
        </w:rPr>
        <w:t>radio link quality</w:t>
      </w:r>
      <w:r w:rsidR="001039E4">
        <w:rPr>
          <w:rFonts w:asciiTheme="majorBidi" w:eastAsia="SimSun" w:hAnsiTheme="majorBidi" w:cstheme="majorBidi"/>
          <w:color w:val="000000"/>
          <w:lang w:eastAsia="zh-CN"/>
        </w:rPr>
        <w:t xml:space="preserve"> and interference situations between the two symbol types. </w:t>
      </w:r>
    </w:p>
    <w:p w14:paraId="3B698264" w14:textId="47F726B3" w:rsidR="00927435" w:rsidRPr="00B81303" w:rsidRDefault="001039E4" w:rsidP="00B81303">
      <w:pPr>
        <w:pStyle w:val="ListParagraph"/>
        <w:numPr>
          <w:ilvl w:val="0"/>
          <w:numId w:val="8"/>
        </w:numPr>
        <w:tabs>
          <w:tab w:val="left" w:pos="900"/>
          <w:tab w:val="left" w:pos="1620"/>
        </w:tabs>
        <w:ind w:left="1620" w:hanging="1620"/>
        <w:jc w:val="both"/>
        <w:rPr>
          <w:rFonts w:asciiTheme="majorBidi" w:hAnsiTheme="majorBidi" w:cstheme="majorBidi"/>
          <w:b/>
          <w:bCs/>
          <w:sz w:val="20"/>
          <w:szCs w:val="20"/>
          <w:lang w:val="en-US" w:eastAsia="ja-JP"/>
        </w:rPr>
      </w:pPr>
      <w:r w:rsidRPr="001225DE">
        <w:rPr>
          <w:rFonts w:asciiTheme="majorBidi" w:hAnsiTheme="majorBidi" w:cstheme="majorBidi"/>
          <w:b/>
          <w:bCs/>
          <w:sz w:val="20"/>
          <w:szCs w:val="20"/>
          <w:lang w:val="en-US" w:eastAsia="ja-JP"/>
        </w:rPr>
        <w:t>For SBFD-aware UEs</w:t>
      </w:r>
      <w:r>
        <w:rPr>
          <w:rFonts w:asciiTheme="majorBidi" w:hAnsiTheme="majorBidi" w:cstheme="majorBidi"/>
          <w:b/>
          <w:bCs/>
          <w:sz w:val="20"/>
          <w:szCs w:val="20"/>
          <w:lang w:val="en-US" w:eastAsia="ja-JP"/>
        </w:rPr>
        <w:t xml:space="preserve">, </w:t>
      </w:r>
      <w:r w:rsidR="007A783F">
        <w:rPr>
          <w:rFonts w:asciiTheme="majorBidi" w:eastAsia="DengXian" w:hAnsiTheme="majorBidi" w:cstheme="majorBidi" w:hint="eastAsia"/>
          <w:b/>
          <w:bCs/>
          <w:sz w:val="20"/>
          <w:szCs w:val="20"/>
          <w:lang w:val="en-US" w:eastAsia="zh-CN"/>
        </w:rPr>
        <w:t xml:space="preserve">the valid symbol type used for </w:t>
      </w:r>
      <w:r w:rsidR="007A783F" w:rsidRPr="007A783F">
        <w:rPr>
          <w:rFonts w:asciiTheme="majorBidi" w:eastAsia="DengXian" w:hAnsiTheme="majorBidi" w:cstheme="majorBidi"/>
          <w:b/>
          <w:bCs/>
          <w:sz w:val="20"/>
          <w:szCs w:val="20"/>
          <w:lang w:val="en-US" w:eastAsia="zh-CN"/>
        </w:rPr>
        <w:t xml:space="preserve">measurement </w:t>
      </w:r>
      <w:r w:rsidR="007A783F">
        <w:rPr>
          <w:rFonts w:asciiTheme="majorBidi" w:eastAsia="DengXian" w:hAnsiTheme="majorBidi" w:cstheme="majorBidi" w:hint="eastAsia"/>
          <w:b/>
          <w:bCs/>
          <w:sz w:val="20"/>
          <w:szCs w:val="20"/>
          <w:lang w:val="en-US" w:eastAsia="zh-CN"/>
        </w:rPr>
        <w:t xml:space="preserve">or </w:t>
      </w:r>
      <w:r w:rsidR="002254CD" w:rsidRPr="002254CD">
        <w:rPr>
          <w:rFonts w:asciiTheme="majorBidi" w:hAnsiTheme="majorBidi" w:cstheme="majorBidi"/>
          <w:b/>
          <w:bCs/>
          <w:sz w:val="20"/>
          <w:szCs w:val="20"/>
          <w:lang w:val="en-US" w:eastAsia="ja-JP"/>
        </w:rPr>
        <w:t xml:space="preserve">separate Q thresholds </w:t>
      </w:r>
      <w:r w:rsidR="00A870DC" w:rsidRPr="002254CD">
        <w:rPr>
          <w:rFonts w:asciiTheme="majorBidi" w:hAnsiTheme="majorBidi" w:cstheme="majorBidi"/>
          <w:b/>
          <w:bCs/>
          <w:sz w:val="20"/>
          <w:szCs w:val="20"/>
          <w:lang w:val="en-US" w:eastAsia="ja-JP"/>
        </w:rPr>
        <w:t>for SBFD symbols and non-SBFD symbols</w:t>
      </w:r>
      <w:r w:rsidR="00A870DC">
        <w:rPr>
          <w:rFonts w:asciiTheme="majorBidi" w:hAnsiTheme="majorBidi" w:cstheme="majorBidi"/>
          <w:b/>
          <w:bCs/>
          <w:sz w:val="20"/>
          <w:szCs w:val="20"/>
          <w:lang w:val="en-US" w:eastAsia="ja-JP"/>
        </w:rPr>
        <w:t xml:space="preserve"> </w:t>
      </w:r>
      <w:r w:rsidR="00B81303">
        <w:rPr>
          <w:rFonts w:asciiTheme="majorBidi" w:hAnsiTheme="majorBidi" w:cstheme="majorBidi"/>
          <w:b/>
          <w:bCs/>
          <w:sz w:val="20"/>
          <w:szCs w:val="20"/>
          <w:lang w:val="en-US" w:eastAsia="ja-JP"/>
        </w:rPr>
        <w:t>should</w:t>
      </w:r>
      <w:r w:rsidR="002254CD" w:rsidRPr="002254CD">
        <w:rPr>
          <w:rFonts w:asciiTheme="majorBidi" w:hAnsiTheme="majorBidi" w:cstheme="majorBidi"/>
          <w:b/>
          <w:bCs/>
          <w:sz w:val="20"/>
          <w:szCs w:val="20"/>
          <w:lang w:val="en-US" w:eastAsia="ja-JP"/>
        </w:rPr>
        <w:t xml:space="preserve"> be provided </w:t>
      </w:r>
      <w:r w:rsidR="00292B6E">
        <w:rPr>
          <w:rFonts w:asciiTheme="majorBidi" w:hAnsiTheme="majorBidi" w:cstheme="majorBidi"/>
          <w:b/>
          <w:bCs/>
          <w:sz w:val="20"/>
          <w:szCs w:val="20"/>
          <w:lang w:val="en-US" w:eastAsia="ja-JP"/>
        </w:rPr>
        <w:t xml:space="preserve">for </w:t>
      </w:r>
      <w:r w:rsidR="00292B6E" w:rsidRPr="00292B6E">
        <w:rPr>
          <w:rFonts w:asciiTheme="majorBidi" w:hAnsiTheme="majorBidi" w:cstheme="majorBidi"/>
          <w:b/>
          <w:bCs/>
          <w:sz w:val="20"/>
          <w:szCs w:val="20"/>
          <w:lang w:val="en-US" w:eastAsia="ja-JP"/>
        </w:rPr>
        <w:t>R</w:t>
      </w:r>
      <w:r w:rsidR="00292B6E">
        <w:rPr>
          <w:rFonts w:asciiTheme="majorBidi" w:hAnsiTheme="majorBidi" w:cstheme="majorBidi"/>
          <w:b/>
          <w:bCs/>
          <w:sz w:val="20"/>
          <w:szCs w:val="20"/>
          <w:lang w:val="en-US" w:eastAsia="ja-JP"/>
        </w:rPr>
        <w:t>LM</w:t>
      </w:r>
      <w:r w:rsidR="00A870DC">
        <w:rPr>
          <w:rFonts w:asciiTheme="majorBidi" w:eastAsia="DengXian" w:hAnsiTheme="majorBidi" w:cstheme="majorBidi" w:hint="eastAsia"/>
          <w:b/>
          <w:bCs/>
          <w:sz w:val="20"/>
          <w:szCs w:val="20"/>
          <w:lang w:val="en-US" w:eastAsia="zh-CN"/>
        </w:rPr>
        <w:t xml:space="preserve"> or BFD</w:t>
      </w:r>
      <w:r w:rsidR="00292B6E">
        <w:rPr>
          <w:rFonts w:asciiTheme="majorBidi" w:hAnsiTheme="majorBidi" w:cstheme="majorBidi"/>
          <w:b/>
          <w:bCs/>
          <w:sz w:val="20"/>
          <w:szCs w:val="20"/>
          <w:lang w:val="en-US" w:eastAsia="ja-JP"/>
        </w:rPr>
        <w:t xml:space="preserve">. </w:t>
      </w:r>
    </w:p>
    <w:p w14:paraId="63667731" w14:textId="0E81EBDD" w:rsidR="00A70579" w:rsidRPr="005E4E6F" w:rsidRDefault="00306977" w:rsidP="001225DE">
      <w:pPr>
        <w:pStyle w:val="Heading1"/>
        <w:jc w:val="both"/>
        <w:rPr>
          <w:rFonts w:asciiTheme="majorBidi" w:hAnsiTheme="majorBidi" w:cstheme="majorBidi"/>
          <w:b/>
          <w:bCs/>
          <w:sz w:val="20"/>
        </w:rPr>
      </w:pPr>
      <w:bookmarkStart w:id="6" w:name="_Toc165968289"/>
      <w:r w:rsidRPr="005E4E6F">
        <w:rPr>
          <w:rFonts w:asciiTheme="majorBidi" w:hAnsiTheme="majorBidi" w:cstheme="majorBidi"/>
          <w:b/>
          <w:bCs/>
          <w:sz w:val="20"/>
        </w:rPr>
        <w:t>Conclusion</w:t>
      </w:r>
      <w:r w:rsidR="00EF5102" w:rsidRPr="005E4E6F">
        <w:rPr>
          <w:rFonts w:asciiTheme="majorBidi" w:hAnsiTheme="majorBidi" w:cstheme="majorBidi"/>
          <w:b/>
          <w:bCs/>
          <w:sz w:val="20"/>
        </w:rPr>
        <w:t>s</w:t>
      </w:r>
      <w:bookmarkEnd w:id="6"/>
    </w:p>
    <w:p w14:paraId="36E0144A" w14:textId="640BFA07" w:rsidR="002060C8" w:rsidRPr="001225DE" w:rsidRDefault="00C81FA6" w:rsidP="001225DE">
      <w:pPr>
        <w:jc w:val="both"/>
        <w:rPr>
          <w:rFonts w:asciiTheme="majorBidi" w:hAnsiTheme="majorBidi" w:cstheme="majorBidi"/>
          <w:lang w:eastAsia="ja-JP"/>
        </w:rPr>
      </w:pPr>
      <w:r w:rsidRPr="001225DE">
        <w:rPr>
          <w:rFonts w:asciiTheme="majorBidi" w:hAnsiTheme="majorBidi" w:cstheme="majorBidi"/>
          <w:lang w:eastAsia="ja-JP"/>
        </w:rPr>
        <w:t xml:space="preserve">In summary, we propose the followings for Rel-19 NR </w:t>
      </w:r>
      <w:r w:rsidRPr="001225DE">
        <w:rPr>
          <w:rFonts w:asciiTheme="majorBidi" w:eastAsia="MS Mincho" w:hAnsiTheme="majorBidi" w:cstheme="majorBidi"/>
          <w:lang w:eastAsia="ja-JP"/>
        </w:rPr>
        <w:t>subband non-overlapping full duplex operation</w:t>
      </w:r>
      <w:r w:rsidRPr="001225DE">
        <w:rPr>
          <w:rFonts w:asciiTheme="majorBidi" w:hAnsiTheme="majorBidi" w:cstheme="majorBidi"/>
          <w:lang w:eastAsia="ja-JP"/>
        </w:rPr>
        <w:t>:</w:t>
      </w:r>
    </w:p>
    <w:bookmarkEnd w:id="0"/>
    <w:p w14:paraId="080BAD72" w14:textId="77777777" w:rsidR="00E9323A" w:rsidRDefault="00E9323A" w:rsidP="00E9323A">
      <w:pPr>
        <w:pStyle w:val="ListParagraph"/>
        <w:numPr>
          <w:ilvl w:val="0"/>
          <w:numId w:val="19"/>
        </w:numPr>
        <w:tabs>
          <w:tab w:val="left" w:pos="900"/>
          <w:tab w:val="left" w:pos="1620"/>
        </w:tabs>
        <w:ind w:left="1620" w:hanging="1620"/>
        <w:jc w:val="both"/>
        <w:rPr>
          <w:rFonts w:asciiTheme="majorBidi" w:hAnsiTheme="majorBidi" w:cstheme="majorBidi"/>
          <w:b/>
          <w:bCs/>
          <w:sz w:val="20"/>
          <w:szCs w:val="20"/>
          <w:lang w:val="en-US" w:eastAsia="ja-JP"/>
        </w:rPr>
      </w:pPr>
      <w:r w:rsidRPr="0072632B">
        <w:rPr>
          <w:rFonts w:asciiTheme="majorBidi" w:hAnsiTheme="majorBidi" w:cstheme="majorBidi"/>
          <w:b/>
          <w:bCs/>
          <w:sz w:val="20"/>
          <w:szCs w:val="20"/>
          <w:lang w:val="en-US" w:eastAsia="ja-JP"/>
        </w:rPr>
        <w:t>For SBFD operation in half-duplex CA scenario, the existing directional collision handling for half-duplex TDD CA are reused by treating SBFD symbols as flexible symbols.</w:t>
      </w:r>
    </w:p>
    <w:p w14:paraId="218B9783" w14:textId="77777777" w:rsidR="00E9323A" w:rsidRPr="0072632B" w:rsidRDefault="00E9323A" w:rsidP="00E9323A">
      <w:pPr>
        <w:pStyle w:val="ListParagraph"/>
        <w:tabs>
          <w:tab w:val="left" w:pos="900"/>
          <w:tab w:val="left" w:pos="1620"/>
        </w:tabs>
        <w:ind w:left="1620"/>
        <w:jc w:val="both"/>
        <w:rPr>
          <w:rFonts w:asciiTheme="majorBidi" w:hAnsiTheme="majorBidi" w:cstheme="majorBidi"/>
          <w:b/>
          <w:bCs/>
          <w:sz w:val="20"/>
          <w:szCs w:val="20"/>
          <w:lang w:val="en-US" w:eastAsia="ja-JP"/>
        </w:rPr>
      </w:pPr>
    </w:p>
    <w:p w14:paraId="140E93A0" w14:textId="77777777" w:rsidR="00E9323A" w:rsidRDefault="00E9323A" w:rsidP="00E9323A">
      <w:pPr>
        <w:pStyle w:val="ListParagraph"/>
        <w:numPr>
          <w:ilvl w:val="0"/>
          <w:numId w:val="19"/>
        </w:numPr>
        <w:tabs>
          <w:tab w:val="left" w:pos="900"/>
          <w:tab w:val="left" w:pos="1620"/>
        </w:tabs>
        <w:ind w:left="1620" w:hanging="1620"/>
        <w:jc w:val="both"/>
        <w:rPr>
          <w:rFonts w:asciiTheme="majorBidi" w:hAnsiTheme="majorBidi" w:cstheme="majorBidi"/>
          <w:b/>
          <w:bCs/>
          <w:sz w:val="20"/>
          <w:szCs w:val="20"/>
          <w:lang w:val="en-US" w:eastAsia="ja-JP"/>
        </w:rPr>
      </w:pPr>
      <w:r w:rsidRPr="0072632B">
        <w:rPr>
          <w:rFonts w:asciiTheme="majorBidi" w:hAnsiTheme="majorBidi" w:cstheme="majorBidi"/>
          <w:b/>
          <w:bCs/>
          <w:sz w:val="20"/>
          <w:szCs w:val="20"/>
          <w:lang w:val="en-US" w:eastAsia="ja-JP"/>
        </w:rPr>
        <w:t>Support the following “</w:t>
      </w:r>
      <w:r w:rsidRPr="0072632B">
        <w:rPr>
          <w:rFonts w:asciiTheme="majorBidi" w:hAnsiTheme="majorBidi" w:cstheme="majorBidi" w:hint="eastAsia"/>
          <w:b/>
          <w:bCs/>
          <w:sz w:val="20"/>
          <w:szCs w:val="20"/>
          <w:lang w:val="en-US" w:eastAsia="ja-JP"/>
        </w:rPr>
        <w:t>Proposed Agreement</w:t>
      </w:r>
      <w:r w:rsidRPr="0072632B">
        <w:rPr>
          <w:rFonts w:asciiTheme="majorBidi" w:hAnsiTheme="majorBidi" w:cstheme="majorBidi"/>
          <w:b/>
          <w:bCs/>
          <w:sz w:val="20"/>
          <w:szCs w:val="20"/>
          <w:lang w:val="en-US" w:eastAsia="ja-JP"/>
        </w:rPr>
        <w:t xml:space="preserve">” from RAN1#120bis meeting. </w:t>
      </w:r>
    </w:p>
    <w:p w14:paraId="0CD237E8" w14:textId="0056913D" w:rsidR="00E9323A" w:rsidRPr="00E9323A" w:rsidRDefault="00E9323A" w:rsidP="00E9323A">
      <w:pPr>
        <w:pStyle w:val="ListParagraph"/>
        <w:tabs>
          <w:tab w:val="left" w:pos="900"/>
          <w:tab w:val="left" w:pos="1620"/>
        </w:tabs>
        <w:ind w:left="1620"/>
        <w:jc w:val="both"/>
        <w:rPr>
          <w:rFonts w:asciiTheme="majorBidi" w:hAnsiTheme="majorBidi" w:cstheme="majorBidi"/>
          <w:b/>
          <w:bCs/>
          <w:sz w:val="20"/>
          <w:szCs w:val="20"/>
          <w:lang w:val="en-US" w:eastAsia="ja-JP"/>
        </w:rPr>
      </w:pPr>
      <w:r w:rsidRPr="00E9323A">
        <w:rPr>
          <w:rFonts w:eastAsiaTheme="minorEastAsia" w:hint="eastAsia"/>
          <w:bCs/>
          <w:lang w:eastAsia="zh-CN"/>
        </w:rPr>
        <w:t>Proposed Agreement:</w:t>
      </w:r>
      <w:r w:rsidRPr="00E9323A">
        <w:rPr>
          <w:rFonts w:eastAsiaTheme="minorEastAsia"/>
          <w:bCs/>
          <w:lang w:eastAsia="zh-CN"/>
        </w:rPr>
        <w:t xml:space="preserve"> </w:t>
      </w:r>
      <w:r w:rsidRPr="00E9323A">
        <w:rPr>
          <w:rFonts w:eastAsia="SimSun" w:hint="eastAsia"/>
          <w:bCs/>
          <w:lang w:eastAsia="zh-CN"/>
        </w:rPr>
        <w:t>F</w:t>
      </w:r>
      <w:r w:rsidRPr="00E9323A">
        <w:rPr>
          <w:rFonts w:eastAsia="Malgun Gothic"/>
          <w:bCs/>
        </w:rPr>
        <w:t>or dynamic determination of the precoding bundling</w:t>
      </w:r>
      <w:r w:rsidRPr="00E9323A">
        <w:rPr>
          <w:rFonts w:eastAsia="SimSun" w:hint="eastAsia"/>
          <w:bCs/>
          <w:lang w:eastAsia="zh-CN"/>
        </w:rPr>
        <w:t xml:space="preserve"> for a PDSCH</w:t>
      </w:r>
      <w:r w:rsidRPr="00E9323A">
        <w:rPr>
          <w:rFonts w:eastAsia="Malgun Gothic"/>
          <w:bCs/>
        </w:rPr>
        <w:t>, when DCI bitfield (</w:t>
      </w:r>
      <w:r w:rsidRPr="00E9323A">
        <w:rPr>
          <w:i/>
          <w:iCs/>
          <w:lang w:eastAsia="zh-CN"/>
        </w:rPr>
        <w:t>bundling size indicator</w:t>
      </w:r>
      <w:r w:rsidRPr="00E9323A">
        <w:rPr>
          <w:rFonts w:eastAsia="Malgun Gothic"/>
          <w:bCs/>
        </w:rPr>
        <w:t xml:space="preserve">) indicates ‘1’ and first set configured with two values as ‘n4-wideband’ or ‘n2-wideband’, the condition </w:t>
      </w:r>
      <w:r w:rsidRPr="00E9323A">
        <w:rPr>
          <w:bCs/>
          <w:lang w:eastAsia="zh-CN"/>
        </w:rPr>
        <w:t>for determining wideband or narrowband</w:t>
      </w:r>
      <w:r w:rsidRPr="00E9323A">
        <w:rPr>
          <w:rFonts w:eastAsia="SimSun" w:hint="eastAsia"/>
          <w:bCs/>
          <w:lang w:eastAsia="zh-CN"/>
        </w:rPr>
        <w:t xml:space="preserve"> </w:t>
      </w:r>
      <w:r w:rsidRPr="00E9323A">
        <w:rPr>
          <w:bCs/>
          <w:lang w:eastAsia="zh-CN"/>
        </w:rPr>
        <w:t>depends on whether the number</w:t>
      </w:r>
      <w:r w:rsidRPr="00E9323A">
        <w:rPr>
          <w:rFonts w:eastAsia="SimSun" w:hint="eastAsia"/>
          <w:bCs/>
          <w:lang w:eastAsia="zh-CN"/>
        </w:rPr>
        <w:t xml:space="preserve"> of</w:t>
      </w:r>
      <w:r w:rsidRPr="00E9323A">
        <w:rPr>
          <w:bCs/>
          <w:lang w:eastAsia="zh-CN"/>
        </w:rPr>
        <w:t xml:space="preserve"> scheduled PRBs </w:t>
      </w:r>
      <w:r w:rsidRPr="00E9323A">
        <w:rPr>
          <w:rFonts w:eastAsia="SimSun" w:hint="eastAsia"/>
          <w:bCs/>
          <w:lang w:eastAsia="zh-CN"/>
        </w:rPr>
        <w:t xml:space="preserve">is </w:t>
      </w:r>
      <w:r w:rsidRPr="00E9323A">
        <w:rPr>
          <w:bCs/>
          <w:lang w:eastAsia="zh-CN"/>
        </w:rPr>
        <w:t xml:space="preserve">larger than half of </w:t>
      </w:r>
      <w:r w:rsidRPr="00E9323A">
        <w:rPr>
          <w:rFonts w:eastAsia="SimSun" w:hint="eastAsia"/>
          <w:bCs/>
          <w:lang w:eastAsia="zh-CN"/>
        </w:rPr>
        <w:t>t</w:t>
      </w:r>
      <w:r w:rsidRPr="00E9323A">
        <w:rPr>
          <w:bCs/>
          <w:lang w:eastAsia="zh-CN"/>
        </w:rPr>
        <w:t xml:space="preserve">he </w:t>
      </w:r>
      <w:r w:rsidRPr="00E9323A">
        <w:rPr>
          <w:rFonts w:ascii="Times" w:eastAsia="SimSun" w:hAnsi="Times" w:cs="Times"/>
          <w:lang w:eastAsia="zh-CN"/>
        </w:rPr>
        <w:t>size</w:t>
      </w:r>
      <w:r w:rsidRPr="00E9323A">
        <w:rPr>
          <w:bCs/>
          <w:lang w:eastAsia="zh-CN"/>
        </w:rPr>
        <w:t xml:space="preserve"> of </w:t>
      </w:r>
      <w:r w:rsidRPr="00E9323A">
        <w:rPr>
          <w:rFonts w:eastAsia="SimSun" w:hint="eastAsia"/>
          <w:bCs/>
          <w:lang w:eastAsia="zh-CN"/>
        </w:rPr>
        <w:t xml:space="preserve">intersection between active DL BWP and DL subband </w:t>
      </w:r>
      <w:r w:rsidRPr="00E9323A">
        <w:rPr>
          <w:rFonts w:eastAsia="SimSun"/>
          <w:bCs/>
          <w:lang w:eastAsia="zh-CN"/>
        </w:rPr>
        <w:t>in which</w:t>
      </w:r>
      <w:r w:rsidRPr="00E9323A">
        <w:rPr>
          <w:rFonts w:eastAsia="SimSun" w:hint="eastAsia"/>
          <w:bCs/>
          <w:lang w:eastAsia="zh-CN"/>
        </w:rPr>
        <w:t xml:space="preserve"> the PDSCH is located.</w:t>
      </w:r>
    </w:p>
    <w:p w14:paraId="6BE578FF" w14:textId="77B76903" w:rsidR="00E9323A" w:rsidRPr="00E9323A" w:rsidRDefault="00E9323A" w:rsidP="00E9323A">
      <w:pPr>
        <w:pStyle w:val="ListParagraph"/>
        <w:rPr>
          <w:rFonts w:eastAsiaTheme="minorEastAsia"/>
          <w:b/>
          <w:lang w:val="en-US" w:eastAsia="zh-CN"/>
        </w:rPr>
      </w:pPr>
    </w:p>
    <w:p w14:paraId="3E0372F8" w14:textId="77777777" w:rsidR="00E9323A" w:rsidRDefault="00E9323A" w:rsidP="00E9323A">
      <w:pPr>
        <w:pStyle w:val="ListParagraph"/>
        <w:numPr>
          <w:ilvl w:val="0"/>
          <w:numId w:val="19"/>
        </w:numPr>
        <w:tabs>
          <w:tab w:val="left" w:pos="900"/>
          <w:tab w:val="left" w:pos="1620"/>
        </w:tabs>
        <w:ind w:left="1620" w:hanging="1620"/>
        <w:jc w:val="both"/>
        <w:rPr>
          <w:rFonts w:asciiTheme="majorBidi" w:hAnsiTheme="majorBidi" w:cstheme="majorBidi"/>
          <w:b/>
          <w:bCs/>
          <w:sz w:val="20"/>
          <w:szCs w:val="20"/>
          <w:lang w:val="en-US" w:eastAsia="ja-JP"/>
        </w:rPr>
      </w:pPr>
      <w:r w:rsidRPr="0072632B">
        <w:rPr>
          <w:rFonts w:asciiTheme="majorBidi" w:hAnsiTheme="majorBidi" w:cstheme="majorBidi"/>
          <w:b/>
          <w:bCs/>
          <w:sz w:val="20"/>
          <w:szCs w:val="20"/>
          <w:lang w:val="en-US" w:eastAsia="ja-JP"/>
        </w:rPr>
        <w:t>Support separate configurations of p-Max for SBFD and non-SBFD symbols.</w:t>
      </w:r>
    </w:p>
    <w:p w14:paraId="29065AEC" w14:textId="77777777" w:rsidR="00E9323A" w:rsidRPr="0072632B" w:rsidRDefault="00E9323A" w:rsidP="00E9323A">
      <w:pPr>
        <w:pStyle w:val="ListParagraph"/>
        <w:tabs>
          <w:tab w:val="left" w:pos="900"/>
          <w:tab w:val="left" w:pos="1620"/>
        </w:tabs>
        <w:ind w:left="1620"/>
        <w:jc w:val="both"/>
        <w:rPr>
          <w:rFonts w:asciiTheme="majorBidi" w:hAnsiTheme="majorBidi" w:cstheme="majorBidi"/>
          <w:b/>
          <w:bCs/>
          <w:sz w:val="20"/>
          <w:szCs w:val="20"/>
          <w:lang w:val="en-US" w:eastAsia="ja-JP"/>
        </w:rPr>
      </w:pPr>
    </w:p>
    <w:p w14:paraId="7753F440" w14:textId="788196E6" w:rsidR="00D8094C" w:rsidRPr="00D8094C" w:rsidRDefault="00E9323A" w:rsidP="00D8094C">
      <w:pPr>
        <w:pStyle w:val="ListParagraph"/>
        <w:numPr>
          <w:ilvl w:val="0"/>
          <w:numId w:val="19"/>
        </w:numPr>
        <w:tabs>
          <w:tab w:val="left" w:pos="900"/>
          <w:tab w:val="left" w:pos="1620"/>
        </w:tabs>
        <w:ind w:left="1620" w:hanging="1620"/>
        <w:jc w:val="both"/>
        <w:rPr>
          <w:rFonts w:asciiTheme="majorBidi" w:hAnsiTheme="majorBidi" w:cstheme="majorBidi"/>
          <w:b/>
          <w:bCs/>
          <w:sz w:val="20"/>
          <w:szCs w:val="20"/>
          <w:lang w:val="en-US" w:eastAsia="ja-JP"/>
        </w:rPr>
      </w:pPr>
      <w:r w:rsidRPr="001225DE">
        <w:rPr>
          <w:rFonts w:asciiTheme="majorBidi" w:hAnsiTheme="majorBidi" w:cstheme="majorBidi"/>
          <w:b/>
          <w:bCs/>
          <w:sz w:val="20"/>
          <w:szCs w:val="20"/>
          <w:lang w:val="en-US" w:eastAsia="ja-JP"/>
        </w:rPr>
        <w:t xml:space="preserve">For SBFD-aware UEs </w:t>
      </w:r>
      <w:r w:rsidRPr="001225DE">
        <w:rPr>
          <w:rFonts w:asciiTheme="majorBidi" w:eastAsia="DengXian" w:hAnsiTheme="majorBidi" w:cstheme="majorBidi"/>
          <w:b/>
          <w:bCs/>
          <w:sz w:val="20"/>
          <w:szCs w:val="20"/>
          <w:lang w:val="en-US" w:eastAsia="zh-CN"/>
        </w:rPr>
        <w:t xml:space="preserve">configured with </w:t>
      </w:r>
      <w:proofErr w:type="spellStart"/>
      <w:r w:rsidRPr="001225DE">
        <w:rPr>
          <w:rFonts w:asciiTheme="majorBidi" w:eastAsia="DengXian" w:hAnsiTheme="majorBidi" w:cstheme="majorBidi"/>
          <w:b/>
          <w:bCs/>
          <w:i/>
          <w:iCs/>
          <w:sz w:val="20"/>
          <w:szCs w:val="20"/>
          <w:lang w:val="en-US" w:eastAsia="zh-CN"/>
        </w:rPr>
        <w:t>fdmschemeB</w:t>
      </w:r>
      <w:proofErr w:type="spellEnd"/>
      <w:r w:rsidRPr="001225DE">
        <w:rPr>
          <w:rFonts w:asciiTheme="majorBidi" w:eastAsia="DengXian" w:hAnsiTheme="majorBidi" w:cstheme="majorBidi"/>
          <w:b/>
          <w:bCs/>
          <w:sz w:val="20"/>
          <w:szCs w:val="20"/>
          <w:lang w:val="en-US" w:eastAsia="zh-CN"/>
        </w:rPr>
        <w:t xml:space="preserve"> and two TCI states for a PDSCH transmission, if the allocated resource</w:t>
      </w:r>
      <w:r w:rsidRPr="001225DE">
        <w:rPr>
          <w:rFonts w:asciiTheme="majorBidi" w:hAnsiTheme="majorBidi" w:cstheme="majorBidi"/>
          <w:b/>
          <w:bCs/>
          <w:sz w:val="20"/>
          <w:szCs w:val="20"/>
          <w:lang w:val="en-US" w:eastAsia="ja-JP"/>
        </w:rPr>
        <w:t xml:space="preserve"> overlaps with SBFD UL subband boundary, the actual PRBs </w:t>
      </w:r>
      <w:r w:rsidRPr="001225DE">
        <w:rPr>
          <w:rFonts w:asciiTheme="majorBidi" w:eastAsia="DengXian" w:hAnsiTheme="majorBidi" w:cstheme="majorBidi"/>
          <w:b/>
          <w:bCs/>
          <w:sz w:val="20"/>
          <w:szCs w:val="20"/>
          <w:lang w:val="en-US" w:eastAsia="zh-CN"/>
        </w:rPr>
        <w:t>for each PDSCH occasion corresponding to each TCI state should be determined</w:t>
      </w:r>
      <w:r w:rsidRPr="001225DE">
        <w:rPr>
          <w:rFonts w:asciiTheme="majorBidi" w:hAnsiTheme="majorBidi" w:cstheme="majorBidi"/>
          <w:b/>
          <w:bCs/>
          <w:sz w:val="20"/>
          <w:szCs w:val="20"/>
          <w:lang w:val="en-US" w:eastAsia="ja-JP"/>
        </w:rPr>
        <w:t>.</w:t>
      </w:r>
    </w:p>
    <w:p w14:paraId="49D123B7" w14:textId="77777777" w:rsidR="00D8094C" w:rsidRPr="00D8094C" w:rsidRDefault="00D8094C" w:rsidP="00D8094C">
      <w:pPr>
        <w:pStyle w:val="ListParagraph"/>
        <w:tabs>
          <w:tab w:val="left" w:pos="900"/>
          <w:tab w:val="left" w:pos="1620"/>
        </w:tabs>
        <w:ind w:left="1620"/>
        <w:jc w:val="both"/>
        <w:rPr>
          <w:rFonts w:asciiTheme="majorBidi" w:hAnsiTheme="majorBidi" w:cstheme="majorBidi"/>
          <w:b/>
          <w:bCs/>
          <w:sz w:val="20"/>
          <w:szCs w:val="20"/>
          <w:lang w:val="en-US" w:eastAsia="ja-JP"/>
        </w:rPr>
      </w:pPr>
    </w:p>
    <w:p w14:paraId="4621174F" w14:textId="77777777" w:rsidR="00A870DC" w:rsidRPr="00B81303" w:rsidRDefault="00A870DC" w:rsidP="00CC4E16">
      <w:pPr>
        <w:pStyle w:val="ListParagraph"/>
        <w:numPr>
          <w:ilvl w:val="0"/>
          <w:numId w:val="19"/>
        </w:numPr>
        <w:tabs>
          <w:tab w:val="left" w:pos="900"/>
          <w:tab w:val="left" w:pos="1620"/>
        </w:tabs>
        <w:ind w:left="1620" w:hanging="1620"/>
        <w:jc w:val="both"/>
        <w:rPr>
          <w:rFonts w:asciiTheme="majorBidi" w:hAnsiTheme="majorBidi" w:cstheme="majorBidi"/>
          <w:b/>
          <w:bCs/>
          <w:sz w:val="20"/>
          <w:szCs w:val="20"/>
          <w:lang w:val="en-US" w:eastAsia="ja-JP"/>
        </w:rPr>
      </w:pPr>
      <w:r w:rsidRPr="001225DE">
        <w:rPr>
          <w:rFonts w:asciiTheme="majorBidi" w:hAnsiTheme="majorBidi" w:cstheme="majorBidi"/>
          <w:b/>
          <w:bCs/>
          <w:sz w:val="20"/>
          <w:szCs w:val="20"/>
          <w:lang w:val="en-US" w:eastAsia="ja-JP"/>
        </w:rPr>
        <w:t>For SBFD-aware UEs</w:t>
      </w:r>
      <w:r>
        <w:rPr>
          <w:rFonts w:asciiTheme="majorBidi" w:hAnsiTheme="majorBidi" w:cstheme="majorBidi"/>
          <w:b/>
          <w:bCs/>
          <w:sz w:val="20"/>
          <w:szCs w:val="20"/>
          <w:lang w:val="en-US" w:eastAsia="ja-JP"/>
        </w:rPr>
        <w:t xml:space="preserve">, </w:t>
      </w:r>
      <w:r w:rsidRPr="00CC4E16">
        <w:rPr>
          <w:rFonts w:asciiTheme="majorBidi" w:hAnsiTheme="majorBidi" w:cstheme="majorBidi" w:hint="eastAsia"/>
          <w:b/>
          <w:bCs/>
          <w:sz w:val="20"/>
          <w:szCs w:val="20"/>
          <w:lang w:val="en-US" w:eastAsia="ja-JP"/>
        </w:rPr>
        <w:t xml:space="preserve">the valid symbol type used for </w:t>
      </w:r>
      <w:r w:rsidRPr="00CC4E16">
        <w:rPr>
          <w:rFonts w:asciiTheme="majorBidi" w:hAnsiTheme="majorBidi" w:cstheme="majorBidi"/>
          <w:b/>
          <w:bCs/>
          <w:sz w:val="20"/>
          <w:szCs w:val="20"/>
          <w:lang w:val="en-US" w:eastAsia="ja-JP"/>
        </w:rPr>
        <w:t xml:space="preserve">measurement </w:t>
      </w:r>
      <w:r w:rsidRPr="00CC4E16">
        <w:rPr>
          <w:rFonts w:asciiTheme="majorBidi" w:hAnsiTheme="majorBidi" w:cstheme="majorBidi" w:hint="eastAsia"/>
          <w:b/>
          <w:bCs/>
          <w:sz w:val="20"/>
          <w:szCs w:val="20"/>
          <w:lang w:val="en-US" w:eastAsia="ja-JP"/>
        </w:rPr>
        <w:t xml:space="preserve">or </w:t>
      </w:r>
      <w:r w:rsidRPr="002254CD">
        <w:rPr>
          <w:rFonts w:asciiTheme="majorBidi" w:hAnsiTheme="majorBidi" w:cstheme="majorBidi"/>
          <w:b/>
          <w:bCs/>
          <w:sz w:val="20"/>
          <w:szCs w:val="20"/>
          <w:lang w:val="en-US" w:eastAsia="ja-JP"/>
        </w:rPr>
        <w:t>separate Q thresholds (</w:t>
      </w:r>
      <w:proofErr w:type="spellStart"/>
      <w:r w:rsidRPr="002254CD">
        <w:rPr>
          <w:rFonts w:asciiTheme="majorBidi" w:hAnsiTheme="majorBidi" w:cstheme="majorBidi"/>
          <w:b/>
          <w:bCs/>
          <w:sz w:val="20"/>
          <w:szCs w:val="20"/>
          <w:lang w:val="en-US" w:eastAsia="ja-JP"/>
        </w:rPr>
        <w:t>Qout</w:t>
      </w:r>
      <w:proofErr w:type="spellEnd"/>
      <w:r w:rsidRPr="002254CD">
        <w:rPr>
          <w:rFonts w:asciiTheme="majorBidi" w:hAnsiTheme="majorBidi" w:cstheme="majorBidi"/>
          <w:b/>
          <w:bCs/>
          <w:sz w:val="20"/>
          <w:szCs w:val="20"/>
          <w:lang w:val="en-US" w:eastAsia="ja-JP"/>
        </w:rPr>
        <w:t xml:space="preserve"> and Qin) for SBFD symbols and non-SBFD symbols</w:t>
      </w:r>
      <w:r>
        <w:rPr>
          <w:rFonts w:asciiTheme="majorBidi" w:hAnsiTheme="majorBidi" w:cstheme="majorBidi"/>
          <w:b/>
          <w:bCs/>
          <w:sz w:val="20"/>
          <w:szCs w:val="20"/>
          <w:lang w:val="en-US" w:eastAsia="ja-JP"/>
        </w:rPr>
        <w:t xml:space="preserve"> should</w:t>
      </w:r>
      <w:r w:rsidRPr="002254CD">
        <w:rPr>
          <w:rFonts w:asciiTheme="majorBidi" w:hAnsiTheme="majorBidi" w:cstheme="majorBidi"/>
          <w:b/>
          <w:bCs/>
          <w:sz w:val="20"/>
          <w:szCs w:val="20"/>
          <w:lang w:val="en-US" w:eastAsia="ja-JP"/>
        </w:rPr>
        <w:t xml:space="preserve"> be provided </w:t>
      </w:r>
      <w:r>
        <w:rPr>
          <w:rFonts w:asciiTheme="majorBidi" w:hAnsiTheme="majorBidi" w:cstheme="majorBidi"/>
          <w:b/>
          <w:bCs/>
          <w:sz w:val="20"/>
          <w:szCs w:val="20"/>
          <w:lang w:val="en-US" w:eastAsia="ja-JP"/>
        </w:rPr>
        <w:t xml:space="preserve">for </w:t>
      </w:r>
      <w:r w:rsidRPr="00292B6E">
        <w:rPr>
          <w:rFonts w:asciiTheme="majorBidi" w:hAnsiTheme="majorBidi" w:cstheme="majorBidi"/>
          <w:b/>
          <w:bCs/>
          <w:sz w:val="20"/>
          <w:szCs w:val="20"/>
          <w:lang w:val="en-US" w:eastAsia="ja-JP"/>
        </w:rPr>
        <w:t>R</w:t>
      </w:r>
      <w:r>
        <w:rPr>
          <w:rFonts w:asciiTheme="majorBidi" w:hAnsiTheme="majorBidi" w:cstheme="majorBidi"/>
          <w:b/>
          <w:bCs/>
          <w:sz w:val="20"/>
          <w:szCs w:val="20"/>
          <w:lang w:val="en-US" w:eastAsia="ja-JP"/>
        </w:rPr>
        <w:t>LM</w:t>
      </w:r>
      <w:r w:rsidRPr="00CC4E16">
        <w:rPr>
          <w:rFonts w:asciiTheme="majorBidi" w:hAnsiTheme="majorBidi" w:cstheme="majorBidi" w:hint="eastAsia"/>
          <w:b/>
          <w:bCs/>
          <w:sz w:val="20"/>
          <w:szCs w:val="20"/>
          <w:lang w:val="en-US" w:eastAsia="ja-JP"/>
        </w:rPr>
        <w:t xml:space="preserve"> or BFD</w:t>
      </w:r>
      <w:r>
        <w:rPr>
          <w:rFonts w:asciiTheme="majorBidi" w:hAnsiTheme="majorBidi" w:cstheme="majorBidi"/>
          <w:b/>
          <w:bCs/>
          <w:sz w:val="20"/>
          <w:szCs w:val="20"/>
          <w:lang w:val="en-US" w:eastAsia="ja-JP"/>
        </w:rPr>
        <w:t xml:space="preserve">. </w:t>
      </w:r>
    </w:p>
    <w:p w14:paraId="5AF8BAD2" w14:textId="506E66BA" w:rsidR="000558ED" w:rsidRPr="00E9323A" w:rsidRDefault="000558ED" w:rsidP="005B365E">
      <w:pPr>
        <w:pStyle w:val="References"/>
        <w:numPr>
          <w:ilvl w:val="0"/>
          <w:numId w:val="0"/>
        </w:numPr>
        <w:tabs>
          <w:tab w:val="left" w:pos="360"/>
        </w:tabs>
        <w:snapToGrid w:val="0"/>
        <w:spacing w:before="0" w:line="240" w:lineRule="auto"/>
        <w:rPr>
          <w:rFonts w:asciiTheme="majorBidi" w:hAnsiTheme="majorBidi" w:cstheme="majorBidi"/>
          <w:sz w:val="20"/>
          <w:szCs w:val="20"/>
        </w:rPr>
      </w:pPr>
    </w:p>
    <w:sectPr w:rsidR="000558ED" w:rsidRPr="00E9323A" w:rsidSect="00E60F76">
      <w:footerReference w:type="default" r:id="rId8"/>
      <w:footnotePr>
        <w:numRestart w:val="eachSect"/>
      </w:footnotePr>
      <w:pgSz w:w="11907" w:h="16840" w:code="9"/>
      <w:pgMar w:top="1416" w:right="1133" w:bottom="1133" w:left="108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951C1" w14:textId="77777777" w:rsidR="000E1943" w:rsidRDefault="000E1943" w:rsidP="00AC001C">
      <w:pPr>
        <w:spacing w:after="0"/>
      </w:pPr>
      <w:r>
        <w:separator/>
      </w:r>
    </w:p>
  </w:endnote>
  <w:endnote w:type="continuationSeparator" w:id="0">
    <w:p w14:paraId="71628D58" w14:textId="77777777" w:rsidR="000E1943" w:rsidRDefault="000E1943" w:rsidP="00AC001C">
      <w:pPr>
        <w:spacing w:after="0"/>
      </w:pPr>
      <w:r>
        <w:continuationSeparator/>
      </w:r>
    </w:p>
  </w:endnote>
  <w:endnote w:type="continuationNotice" w:id="1">
    <w:p w14:paraId="515058D1" w14:textId="77777777" w:rsidR="000E1943" w:rsidRDefault="000E19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A0ACB" w14:textId="77777777" w:rsidR="000E1943" w:rsidRDefault="000E1943" w:rsidP="00AC001C">
      <w:pPr>
        <w:spacing w:after="0"/>
      </w:pPr>
      <w:r>
        <w:separator/>
      </w:r>
    </w:p>
  </w:footnote>
  <w:footnote w:type="continuationSeparator" w:id="0">
    <w:p w14:paraId="5AE02796" w14:textId="77777777" w:rsidR="000E1943" w:rsidRDefault="000E1943" w:rsidP="00AC001C">
      <w:pPr>
        <w:spacing w:after="0"/>
      </w:pPr>
      <w:r>
        <w:continuationSeparator/>
      </w:r>
    </w:p>
  </w:footnote>
  <w:footnote w:type="continuationNotice" w:id="1">
    <w:p w14:paraId="28D127C8" w14:textId="77777777" w:rsidR="000E1943" w:rsidRDefault="000E19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76F2CF9"/>
    <w:multiLevelType w:val="multilevel"/>
    <w:tmpl w:val="07ACC418"/>
    <w:lvl w:ilvl="0">
      <w:start w:val="1"/>
      <w:numFmt w:val="decimal"/>
      <w:lvlText w:val="%1"/>
      <w:lvlJc w:val="left"/>
      <w:pPr>
        <w:ind w:left="432" w:hanging="432"/>
      </w:pPr>
      <w:rPr>
        <w:b/>
        <w:bCs/>
        <w:lang w:val="en-US"/>
      </w:rPr>
    </w:lvl>
    <w:lvl w:ilvl="1">
      <w:start w:val="1"/>
      <w:numFmt w:val="decimal"/>
      <w:lvlText w:val="%1.%2"/>
      <w:lvlJc w:val="left"/>
      <w:rPr>
        <w:rFonts w:asciiTheme="minorBidi" w:hAnsiTheme="minorBidi" w:cstheme="minorBidi" w:hint="default"/>
        <w:b w:val="0"/>
        <w:bCs w:val="0"/>
        <w:i w:val="0"/>
        <w:iCs w:val="0"/>
        <w:caps w:val="0"/>
        <w:smallCaps w:val="0"/>
        <w:strike w:val="0"/>
        <w:dstrike w:val="0"/>
        <w:noProof w:val="0"/>
        <w:snapToGrid w:val="0"/>
        <w:vanish w:val="0"/>
        <w:color w:val="000000"/>
        <w:spacing w:val="0"/>
        <w:w w:val="0"/>
        <w:kern w:val="0"/>
        <w:position w:val="0"/>
        <w:sz w:val="20"/>
        <w:szCs w:val="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71A4434"/>
    <w:multiLevelType w:val="hybridMultilevel"/>
    <w:tmpl w:val="2460B90C"/>
    <w:lvl w:ilvl="0" w:tplc="858A7DA0">
      <w:start w:val="1"/>
      <w:numFmt w:val="decimal"/>
      <w:lvlText w:val="Proposal %1: "/>
      <w:lvlJc w:val="left"/>
      <w:pPr>
        <w:ind w:left="720" w:hanging="360"/>
      </w:pPr>
      <w:rPr>
        <w:rFonts w:asciiTheme="minorBidi" w:hAnsiTheme="minorBidi" w:cstheme="minorBidi" w:hint="default"/>
        <w:b/>
        <w:i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6081093"/>
    <w:multiLevelType w:val="hybridMultilevel"/>
    <w:tmpl w:val="E800EEC4"/>
    <w:lvl w:ilvl="0" w:tplc="32FA2A78">
      <w:start w:val="1"/>
      <w:numFmt w:val="decimal"/>
      <w:pStyle w:val="Proposal"/>
      <w:lvlText w:val="Proposal %1:"/>
      <w:lvlJc w:val="left"/>
      <w:pPr>
        <w:ind w:left="720" w:hanging="360"/>
      </w:pPr>
      <w:rPr>
        <w:rFonts w:ascii="Times New Roman" w:hAnsi="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633A37"/>
    <w:multiLevelType w:val="hybridMultilevel"/>
    <w:tmpl w:val="F20EAD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826214"/>
    <w:multiLevelType w:val="hybridMultilevel"/>
    <w:tmpl w:val="2460B90C"/>
    <w:lvl w:ilvl="0" w:tplc="FFFFFFFF">
      <w:start w:val="1"/>
      <w:numFmt w:val="decimal"/>
      <w:lvlText w:val="Proposal %1: "/>
      <w:lvlJc w:val="left"/>
      <w:pPr>
        <w:ind w:left="720" w:hanging="360"/>
      </w:pPr>
      <w:rPr>
        <w:rFonts w:asciiTheme="minorBidi" w:hAnsiTheme="minorBidi" w:cstheme="minorBidi" w:hint="default"/>
        <w:b/>
        <w:i w:val="0"/>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D013227"/>
    <w:multiLevelType w:val="hybridMultilevel"/>
    <w:tmpl w:val="2460B90C"/>
    <w:lvl w:ilvl="0" w:tplc="FFFFFFFF">
      <w:start w:val="1"/>
      <w:numFmt w:val="decimal"/>
      <w:lvlText w:val="Proposal %1: "/>
      <w:lvlJc w:val="left"/>
      <w:pPr>
        <w:ind w:left="720" w:hanging="360"/>
      </w:pPr>
      <w:rPr>
        <w:rFonts w:asciiTheme="minorBidi" w:hAnsiTheme="minorBidi" w:cstheme="minorBidi" w:hint="default"/>
        <w:b/>
        <w:i w:val="0"/>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586764948">
    <w:abstractNumId w:val="1"/>
  </w:num>
  <w:num w:numId="2" w16cid:durableId="1973634655">
    <w:abstractNumId w:val="7"/>
  </w:num>
  <w:num w:numId="3" w16cid:durableId="854925957">
    <w:abstractNumId w:val="16"/>
  </w:num>
  <w:num w:numId="4" w16cid:durableId="677806043">
    <w:abstractNumId w:val="8"/>
  </w:num>
  <w:num w:numId="5" w16cid:durableId="144593461">
    <w:abstractNumId w:val="10"/>
  </w:num>
  <w:num w:numId="6" w16cid:durableId="643199460">
    <w:abstractNumId w:val="3"/>
  </w:num>
  <w:num w:numId="7" w16cid:durableId="1543130438">
    <w:abstractNumId w:val="5"/>
  </w:num>
  <w:num w:numId="8" w16cid:durableId="1673143452">
    <w:abstractNumId w:val="2"/>
  </w:num>
  <w:num w:numId="9" w16cid:durableId="371153777">
    <w:abstractNumId w:val="9"/>
  </w:num>
  <w:num w:numId="10" w16cid:durableId="1715150704">
    <w:abstractNumId w:val="0"/>
  </w:num>
  <w:num w:numId="11" w16cid:durableId="709577231">
    <w:abstractNumId w:val="14"/>
  </w:num>
  <w:num w:numId="12" w16cid:durableId="842622782">
    <w:abstractNumId w:val="15"/>
  </w:num>
  <w:num w:numId="13" w16cid:durableId="1717507397">
    <w:abstractNumId w:val="12"/>
  </w:num>
  <w:num w:numId="14" w16cid:durableId="2099281660">
    <w:abstractNumId w:val="11"/>
  </w:num>
  <w:num w:numId="15" w16cid:durableId="944121560">
    <w:abstractNumId w:val="4"/>
  </w:num>
  <w:num w:numId="16" w16cid:durableId="309290359">
    <w:abstractNumId w:val="1"/>
  </w:num>
  <w:num w:numId="17" w16cid:durableId="445006765">
    <w:abstractNumId w:val="1"/>
  </w:num>
  <w:num w:numId="18" w16cid:durableId="892666388">
    <w:abstractNumId w:val="6"/>
  </w:num>
  <w:num w:numId="19" w16cid:durableId="101299241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92B"/>
    <w:rsid w:val="00000D30"/>
    <w:rsid w:val="000018BB"/>
    <w:rsid w:val="00001E2A"/>
    <w:rsid w:val="0000243F"/>
    <w:rsid w:val="00002443"/>
    <w:rsid w:val="0000253F"/>
    <w:rsid w:val="00002A19"/>
    <w:rsid w:val="00002A2C"/>
    <w:rsid w:val="00002E3F"/>
    <w:rsid w:val="00003658"/>
    <w:rsid w:val="00003683"/>
    <w:rsid w:val="00003688"/>
    <w:rsid w:val="00003767"/>
    <w:rsid w:val="0000382C"/>
    <w:rsid w:val="00003A27"/>
    <w:rsid w:val="00003A69"/>
    <w:rsid w:val="00003A7C"/>
    <w:rsid w:val="00004126"/>
    <w:rsid w:val="00004238"/>
    <w:rsid w:val="00004403"/>
    <w:rsid w:val="0000448A"/>
    <w:rsid w:val="000044E8"/>
    <w:rsid w:val="000045B0"/>
    <w:rsid w:val="00004DC8"/>
    <w:rsid w:val="00004EF7"/>
    <w:rsid w:val="000055DA"/>
    <w:rsid w:val="0000569D"/>
    <w:rsid w:val="00006045"/>
    <w:rsid w:val="000062ED"/>
    <w:rsid w:val="0000686C"/>
    <w:rsid w:val="000068F0"/>
    <w:rsid w:val="00006B7B"/>
    <w:rsid w:val="000073FF"/>
    <w:rsid w:val="0000757E"/>
    <w:rsid w:val="00007F1E"/>
    <w:rsid w:val="000100CD"/>
    <w:rsid w:val="00010490"/>
    <w:rsid w:val="000105D8"/>
    <w:rsid w:val="00010652"/>
    <w:rsid w:val="0001073D"/>
    <w:rsid w:val="00010C22"/>
    <w:rsid w:val="00010EC5"/>
    <w:rsid w:val="00011480"/>
    <w:rsid w:val="000114D5"/>
    <w:rsid w:val="0001158B"/>
    <w:rsid w:val="00011634"/>
    <w:rsid w:val="00011678"/>
    <w:rsid w:val="000119E3"/>
    <w:rsid w:val="00011A8B"/>
    <w:rsid w:val="00011B87"/>
    <w:rsid w:val="00011C86"/>
    <w:rsid w:val="00011F85"/>
    <w:rsid w:val="000121C2"/>
    <w:rsid w:val="000121ED"/>
    <w:rsid w:val="00012219"/>
    <w:rsid w:val="00012271"/>
    <w:rsid w:val="00012570"/>
    <w:rsid w:val="000125EF"/>
    <w:rsid w:val="00012A0E"/>
    <w:rsid w:val="00012ABE"/>
    <w:rsid w:val="00012CC6"/>
    <w:rsid w:val="00012E88"/>
    <w:rsid w:val="00013575"/>
    <w:rsid w:val="00013B48"/>
    <w:rsid w:val="00013B95"/>
    <w:rsid w:val="00013E75"/>
    <w:rsid w:val="00014518"/>
    <w:rsid w:val="000145A8"/>
    <w:rsid w:val="00014629"/>
    <w:rsid w:val="00014853"/>
    <w:rsid w:val="00014E0B"/>
    <w:rsid w:val="00015248"/>
    <w:rsid w:val="000153F5"/>
    <w:rsid w:val="000157B5"/>
    <w:rsid w:val="00015A80"/>
    <w:rsid w:val="00015AF5"/>
    <w:rsid w:val="00015DA0"/>
    <w:rsid w:val="00016181"/>
    <w:rsid w:val="000164EB"/>
    <w:rsid w:val="0001651A"/>
    <w:rsid w:val="000165F8"/>
    <w:rsid w:val="00016BD8"/>
    <w:rsid w:val="00016C5D"/>
    <w:rsid w:val="00016EC4"/>
    <w:rsid w:val="0001752E"/>
    <w:rsid w:val="00017888"/>
    <w:rsid w:val="00017A96"/>
    <w:rsid w:val="00017BDA"/>
    <w:rsid w:val="00017C54"/>
    <w:rsid w:val="00017F9E"/>
    <w:rsid w:val="000202AC"/>
    <w:rsid w:val="00020302"/>
    <w:rsid w:val="000204B0"/>
    <w:rsid w:val="000209E9"/>
    <w:rsid w:val="00020A71"/>
    <w:rsid w:val="00020D86"/>
    <w:rsid w:val="00020DD1"/>
    <w:rsid w:val="00020F61"/>
    <w:rsid w:val="0002118B"/>
    <w:rsid w:val="00021422"/>
    <w:rsid w:val="000214EA"/>
    <w:rsid w:val="00021839"/>
    <w:rsid w:val="00021899"/>
    <w:rsid w:val="00021B05"/>
    <w:rsid w:val="00021D03"/>
    <w:rsid w:val="00021DB3"/>
    <w:rsid w:val="00021E99"/>
    <w:rsid w:val="0002273C"/>
    <w:rsid w:val="00022EC6"/>
    <w:rsid w:val="00023344"/>
    <w:rsid w:val="000238D7"/>
    <w:rsid w:val="0002398E"/>
    <w:rsid w:val="000239CC"/>
    <w:rsid w:val="00023AC7"/>
    <w:rsid w:val="00023C0A"/>
    <w:rsid w:val="000246D0"/>
    <w:rsid w:val="00024976"/>
    <w:rsid w:val="000249BB"/>
    <w:rsid w:val="00024BAB"/>
    <w:rsid w:val="00024D6C"/>
    <w:rsid w:val="00024F63"/>
    <w:rsid w:val="00025513"/>
    <w:rsid w:val="000259AD"/>
    <w:rsid w:val="000259CB"/>
    <w:rsid w:val="00025D15"/>
    <w:rsid w:val="00025EFD"/>
    <w:rsid w:val="00025F59"/>
    <w:rsid w:val="00026179"/>
    <w:rsid w:val="00026762"/>
    <w:rsid w:val="00027059"/>
    <w:rsid w:val="000277C1"/>
    <w:rsid w:val="00027FD4"/>
    <w:rsid w:val="000300E3"/>
    <w:rsid w:val="00030269"/>
    <w:rsid w:val="000303AD"/>
    <w:rsid w:val="00030972"/>
    <w:rsid w:val="00030B57"/>
    <w:rsid w:val="00030D35"/>
    <w:rsid w:val="000310B5"/>
    <w:rsid w:val="00031236"/>
    <w:rsid w:val="00031762"/>
    <w:rsid w:val="000318A0"/>
    <w:rsid w:val="00031CDC"/>
    <w:rsid w:val="00031F6C"/>
    <w:rsid w:val="00031F81"/>
    <w:rsid w:val="000322E3"/>
    <w:rsid w:val="0003236E"/>
    <w:rsid w:val="000323BA"/>
    <w:rsid w:val="000324E8"/>
    <w:rsid w:val="00032573"/>
    <w:rsid w:val="00032686"/>
    <w:rsid w:val="0003283D"/>
    <w:rsid w:val="00032956"/>
    <w:rsid w:val="000329FE"/>
    <w:rsid w:val="00032FD1"/>
    <w:rsid w:val="0003325E"/>
    <w:rsid w:val="00033432"/>
    <w:rsid w:val="00033579"/>
    <w:rsid w:val="00033712"/>
    <w:rsid w:val="0003435D"/>
    <w:rsid w:val="000345DF"/>
    <w:rsid w:val="000345F5"/>
    <w:rsid w:val="0003495F"/>
    <w:rsid w:val="00034D23"/>
    <w:rsid w:val="00034E81"/>
    <w:rsid w:val="00035169"/>
    <w:rsid w:val="000353D5"/>
    <w:rsid w:val="000357BC"/>
    <w:rsid w:val="00035852"/>
    <w:rsid w:val="00035E3F"/>
    <w:rsid w:val="00036076"/>
    <w:rsid w:val="000361B3"/>
    <w:rsid w:val="00036661"/>
    <w:rsid w:val="000369BF"/>
    <w:rsid w:val="00036DE3"/>
    <w:rsid w:val="00036EBB"/>
    <w:rsid w:val="0003703F"/>
    <w:rsid w:val="00037063"/>
    <w:rsid w:val="000374AD"/>
    <w:rsid w:val="00037FB1"/>
    <w:rsid w:val="00040288"/>
    <w:rsid w:val="000403C0"/>
    <w:rsid w:val="00040DDD"/>
    <w:rsid w:val="000413E5"/>
    <w:rsid w:val="0004153A"/>
    <w:rsid w:val="00041F53"/>
    <w:rsid w:val="00042111"/>
    <w:rsid w:val="00042142"/>
    <w:rsid w:val="00042375"/>
    <w:rsid w:val="00042622"/>
    <w:rsid w:val="00042C1B"/>
    <w:rsid w:val="00042C43"/>
    <w:rsid w:val="00042C66"/>
    <w:rsid w:val="000431F8"/>
    <w:rsid w:val="00043340"/>
    <w:rsid w:val="00043732"/>
    <w:rsid w:val="00043B9B"/>
    <w:rsid w:val="00043C08"/>
    <w:rsid w:val="00043C4C"/>
    <w:rsid w:val="00044218"/>
    <w:rsid w:val="0004491B"/>
    <w:rsid w:val="000449F5"/>
    <w:rsid w:val="00044D26"/>
    <w:rsid w:val="00044E1A"/>
    <w:rsid w:val="00044FEC"/>
    <w:rsid w:val="00045131"/>
    <w:rsid w:val="0004570F"/>
    <w:rsid w:val="0004582B"/>
    <w:rsid w:val="0004589B"/>
    <w:rsid w:val="00045CCB"/>
    <w:rsid w:val="00045D02"/>
    <w:rsid w:val="00045FBB"/>
    <w:rsid w:val="00046052"/>
    <w:rsid w:val="00046672"/>
    <w:rsid w:val="00046AAF"/>
    <w:rsid w:val="00046B05"/>
    <w:rsid w:val="00046E31"/>
    <w:rsid w:val="0004719F"/>
    <w:rsid w:val="0004733A"/>
    <w:rsid w:val="000474B5"/>
    <w:rsid w:val="0004792E"/>
    <w:rsid w:val="00047C0A"/>
    <w:rsid w:val="00047D0B"/>
    <w:rsid w:val="0005040A"/>
    <w:rsid w:val="00050487"/>
    <w:rsid w:val="0005062B"/>
    <w:rsid w:val="00050662"/>
    <w:rsid w:val="000506ED"/>
    <w:rsid w:val="000507A9"/>
    <w:rsid w:val="00050B0A"/>
    <w:rsid w:val="00050E2E"/>
    <w:rsid w:val="00050FEB"/>
    <w:rsid w:val="00051122"/>
    <w:rsid w:val="0005162A"/>
    <w:rsid w:val="000516BB"/>
    <w:rsid w:val="00051D5A"/>
    <w:rsid w:val="00052049"/>
    <w:rsid w:val="00052175"/>
    <w:rsid w:val="000521F4"/>
    <w:rsid w:val="000522D3"/>
    <w:rsid w:val="000524D0"/>
    <w:rsid w:val="0005278F"/>
    <w:rsid w:val="000527DE"/>
    <w:rsid w:val="00052905"/>
    <w:rsid w:val="00052927"/>
    <w:rsid w:val="00052ADE"/>
    <w:rsid w:val="00052FDB"/>
    <w:rsid w:val="00052FF6"/>
    <w:rsid w:val="0005300F"/>
    <w:rsid w:val="000530ED"/>
    <w:rsid w:val="00053398"/>
    <w:rsid w:val="00053664"/>
    <w:rsid w:val="00053768"/>
    <w:rsid w:val="0005399A"/>
    <w:rsid w:val="000539D6"/>
    <w:rsid w:val="000539E4"/>
    <w:rsid w:val="00053CE6"/>
    <w:rsid w:val="00053D72"/>
    <w:rsid w:val="00053D99"/>
    <w:rsid w:val="00053F94"/>
    <w:rsid w:val="00054177"/>
    <w:rsid w:val="000542D9"/>
    <w:rsid w:val="0005441D"/>
    <w:rsid w:val="00054488"/>
    <w:rsid w:val="000547C4"/>
    <w:rsid w:val="00054B38"/>
    <w:rsid w:val="00055132"/>
    <w:rsid w:val="000551F4"/>
    <w:rsid w:val="0005549A"/>
    <w:rsid w:val="0005570F"/>
    <w:rsid w:val="000557E6"/>
    <w:rsid w:val="000558ED"/>
    <w:rsid w:val="0005599E"/>
    <w:rsid w:val="00055AF3"/>
    <w:rsid w:val="00055C66"/>
    <w:rsid w:val="00055FC8"/>
    <w:rsid w:val="00056728"/>
    <w:rsid w:val="0005687C"/>
    <w:rsid w:val="00056DC6"/>
    <w:rsid w:val="0005724E"/>
    <w:rsid w:val="000572B0"/>
    <w:rsid w:val="00057642"/>
    <w:rsid w:val="00057725"/>
    <w:rsid w:val="000577E5"/>
    <w:rsid w:val="00057999"/>
    <w:rsid w:val="000579FA"/>
    <w:rsid w:val="00057D4C"/>
    <w:rsid w:val="00057E25"/>
    <w:rsid w:val="00057E81"/>
    <w:rsid w:val="00057F5C"/>
    <w:rsid w:val="00057FA6"/>
    <w:rsid w:val="00060024"/>
    <w:rsid w:val="0006031D"/>
    <w:rsid w:val="0006048E"/>
    <w:rsid w:val="000607FF"/>
    <w:rsid w:val="000609A2"/>
    <w:rsid w:val="00060C65"/>
    <w:rsid w:val="00060D7D"/>
    <w:rsid w:val="00060F01"/>
    <w:rsid w:val="00061426"/>
    <w:rsid w:val="000614BC"/>
    <w:rsid w:val="00061AD3"/>
    <w:rsid w:val="00061B3A"/>
    <w:rsid w:val="00061BFA"/>
    <w:rsid w:val="00061C17"/>
    <w:rsid w:val="00061CD4"/>
    <w:rsid w:val="00062340"/>
    <w:rsid w:val="000624D5"/>
    <w:rsid w:val="00064353"/>
    <w:rsid w:val="00064416"/>
    <w:rsid w:val="0006446D"/>
    <w:rsid w:val="00064736"/>
    <w:rsid w:val="00064E11"/>
    <w:rsid w:val="00064EF9"/>
    <w:rsid w:val="00064F74"/>
    <w:rsid w:val="00065863"/>
    <w:rsid w:val="00065C54"/>
    <w:rsid w:val="00065D7E"/>
    <w:rsid w:val="00065E56"/>
    <w:rsid w:val="00065F38"/>
    <w:rsid w:val="00066593"/>
    <w:rsid w:val="000667B3"/>
    <w:rsid w:val="0006695E"/>
    <w:rsid w:val="00066C78"/>
    <w:rsid w:val="00066C9B"/>
    <w:rsid w:val="00066EC9"/>
    <w:rsid w:val="00066EF9"/>
    <w:rsid w:val="00067008"/>
    <w:rsid w:val="000670D6"/>
    <w:rsid w:val="0006730B"/>
    <w:rsid w:val="000679B3"/>
    <w:rsid w:val="00067A84"/>
    <w:rsid w:val="00067AE7"/>
    <w:rsid w:val="000702A2"/>
    <w:rsid w:val="000702AC"/>
    <w:rsid w:val="00070432"/>
    <w:rsid w:val="000705B3"/>
    <w:rsid w:val="00070904"/>
    <w:rsid w:val="00070A33"/>
    <w:rsid w:val="00070B15"/>
    <w:rsid w:val="00070C70"/>
    <w:rsid w:val="00070F30"/>
    <w:rsid w:val="0007149B"/>
    <w:rsid w:val="00071802"/>
    <w:rsid w:val="00071A1F"/>
    <w:rsid w:val="00071E09"/>
    <w:rsid w:val="00071EFA"/>
    <w:rsid w:val="00072049"/>
    <w:rsid w:val="000720EA"/>
    <w:rsid w:val="000721FA"/>
    <w:rsid w:val="00072656"/>
    <w:rsid w:val="00072757"/>
    <w:rsid w:val="000729B4"/>
    <w:rsid w:val="00072DA9"/>
    <w:rsid w:val="00072ECB"/>
    <w:rsid w:val="000734EA"/>
    <w:rsid w:val="00073972"/>
    <w:rsid w:val="00073A1B"/>
    <w:rsid w:val="00073AB8"/>
    <w:rsid w:val="00074951"/>
    <w:rsid w:val="00074BD1"/>
    <w:rsid w:val="00074EC0"/>
    <w:rsid w:val="000753CE"/>
    <w:rsid w:val="000754C9"/>
    <w:rsid w:val="00075524"/>
    <w:rsid w:val="000756C1"/>
    <w:rsid w:val="00075B4C"/>
    <w:rsid w:val="00075F5E"/>
    <w:rsid w:val="00076478"/>
    <w:rsid w:val="00076708"/>
    <w:rsid w:val="00076AE1"/>
    <w:rsid w:val="00076B21"/>
    <w:rsid w:val="00076DE3"/>
    <w:rsid w:val="00076DFE"/>
    <w:rsid w:val="000771B0"/>
    <w:rsid w:val="00077375"/>
    <w:rsid w:val="0007773D"/>
    <w:rsid w:val="000777A6"/>
    <w:rsid w:val="00077B6A"/>
    <w:rsid w:val="00077C8A"/>
    <w:rsid w:val="00077D44"/>
    <w:rsid w:val="00077D95"/>
    <w:rsid w:val="00077DB6"/>
    <w:rsid w:val="00077E51"/>
    <w:rsid w:val="000805D3"/>
    <w:rsid w:val="000807C5"/>
    <w:rsid w:val="000807E2"/>
    <w:rsid w:val="00080866"/>
    <w:rsid w:val="00080A0C"/>
    <w:rsid w:val="00080A59"/>
    <w:rsid w:val="00080B09"/>
    <w:rsid w:val="00080D81"/>
    <w:rsid w:val="00080D99"/>
    <w:rsid w:val="00080E31"/>
    <w:rsid w:val="00081481"/>
    <w:rsid w:val="0008163F"/>
    <w:rsid w:val="00081961"/>
    <w:rsid w:val="000819EA"/>
    <w:rsid w:val="00081E14"/>
    <w:rsid w:val="0008213E"/>
    <w:rsid w:val="00082598"/>
    <w:rsid w:val="00082609"/>
    <w:rsid w:val="0008260E"/>
    <w:rsid w:val="00082717"/>
    <w:rsid w:val="000827D9"/>
    <w:rsid w:val="0008297E"/>
    <w:rsid w:val="00082B7C"/>
    <w:rsid w:val="00082B84"/>
    <w:rsid w:val="00082BB6"/>
    <w:rsid w:val="00082C87"/>
    <w:rsid w:val="00082E62"/>
    <w:rsid w:val="0008396F"/>
    <w:rsid w:val="00083AF9"/>
    <w:rsid w:val="00083B2E"/>
    <w:rsid w:val="00083E25"/>
    <w:rsid w:val="00084066"/>
    <w:rsid w:val="000841F2"/>
    <w:rsid w:val="0008456D"/>
    <w:rsid w:val="00084AE3"/>
    <w:rsid w:val="00084D76"/>
    <w:rsid w:val="00084D79"/>
    <w:rsid w:val="00084ECB"/>
    <w:rsid w:val="00085042"/>
    <w:rsid w:val="000853B4"/>
    <w:rsid w:val="00085B56"/>
    <w:rsid w:val="00085DB1"/>
    <w:rsid w:val="00085F27"/>
    <w:rsid w:val="00086180"/>
    <w:rsid w:val="00086248"/>
    <w:rsid w:val="00086C23"/>
    <w:rsid w:val="00086D1F"/>
    <w:rsid w:val="00086D56"/>
    <w:rsid w:val="00086DBB"/>
    <w:rsid w:val="00086F43"/>
    <w:rsid w:val="000870E7"/>
    <w:rsid w:val="00087150"/>
    <w:rsid w:val="0008746C"/>
    <w:rsid w:val="000875A7"/>
    <w:rsid w:val="0008760E"/>
    <w:rsid w:val="000902C7"/>
    <w:rsid w:val="0009031D"/>
    <w:rsid w:val="000903CA"/>
    <w:rsid w:val="000905B2"/>
    <w:rsid w:val="000909DA"/>
    <w:rsid w:val="00090B7A"/>
    <w:rsid w:val="00090D44"/>
    <w:rsid w:val="000916D9"/>
    <w:rsid w:val="00091DC9"/>
    <w:rsid w:val="00091E1A"/>
    <w:rsid w:val="00091E55"/>
    <w:rsid w:val="000920BD"/>
    <w:rsid w:val="00092690"/>
    <w:rsid w:val="000929D9"/>
    <w:rsid w:val="00092C13"/>
    <w:rsid w:val="00093230"/>
    <w:rsid w:val="000933C9"/>
    <w:rsid w:val="0009397E"/>
    <w:rsid w:val="00093CD9"/>
    <w:rsid w:val="00094087"/>
    <w:rsid w:val="000940F4"/>
    <w:rsid w:val="000940F5"/>
    <w:rsid w:val="000949FA"/>
    <w:rsid w:val="00094C7A"/>
    <w:rsid w:val="00094C83"/>
    <w:rsid w:val="00094F3F"/>
    <w:rsid w:val="00094F82"/>
    <w:rsid w:val="000950C7"/>
    <w:rsid w:val="000952E0"/>
    <w:rsid w:val="0009584C"/>
    <w:rsid w:val="000958FF"/>
    <w:rsid w:val="00095ACD"/>
    <w:rsid w:val="00095C7A"/>
    <w:rsid w:val="00095E5A"/>
    <w:rsid w:val="00096202"/>
    <w:rsid w:val="00096499"/>
    <w:rsid w:val="00096A0F"/>
    <w:rsid w:val="00096D3C"/>
    <w:rsid w:val="00096D7D"/>
    <w:rsid w:val="00096E0C"/>
    <w:rsid w:val="0009733F"/>
    <w:rsid w:val="00097AD2"/>
    <w:rsid w:val="000A02EE"/>
    <w:rsid w:val="000A032A"/>
    <w:rsid w:val="000A047D"/>
    <w:rsid w:val="000A0536"/>
    <w:rsid w:val="000A081F"/>
    <w:rsid w:val="000A082D"/>
    <w:rsid w:val="000A091F"/>
    <w:rsid w:val="000A0F56"/>
    <w:rsid w:val="000A0F76"/>
    <w:rsid w:val="000A111C"/>
    <w:rsid w:val="000A178F"/>
    <w:rsid w:val="000A1B19"/>
    <w:rsid w:val="000A1B4E"/>
    <w:rsid w:val="000A1BCD"/>
    <w:rsid w:val="000A1D8E"/>
    <w:rsid w:val="000A1EBE"/>
    <w:rsid w:val="000A20F5"/>
    <w:rsid w:val="000A20FD"/>
    <w:rsid w:val="000A25E5"/>
    <w:rsid w:val="000A2711"/>
    <w:rsid w:val="000A273B"/>
    <w:rsid w:val="000A286E"/>
    <w:rsid w:val="000A29F8"/>
    <w:rsid w:val="000A2B39"/>
    <w:rsid w:val="000A2DCD"/>
    <w:rsid w:val="000A2FC4"/>
    <w:rsid w:val="000A31EC"/>
    <w:rsid w:val="000A3413"/>
    <w:rsid w:val="000A3835"/>
    <w:rsid w:val="000A39B3"/>
    <w:rsid w:val="000A39C2"/>
    <w:rsid w:val="000A39FE"/>
    <w:rsid w:val="000A3BD3"/>
    <w:rsid w:val="000A4341"/>
    <w:rsid w:val="000A4812"/>
    <w:rsid w:val="000A5285"/>
    <w:rsid w:val="000A5793"/>
    <w:rsid w:val="000A5B70"/>
    <w:rsid w:val="000A5B98"/>
    <w:rsid w:val="000A5BD4"/>
    <w:rsid w:val="000A618B"/>
    <w:rsid w:val="000A6206"/>
    <w:rsid w:val="000A675D"/>
    <w:rsid w:val="000A6816"/>
    <w:rsid w:val="000A69E1"/>
    <w:rsid w:val="000A6B56"/>
    <w:rsid w:val="000A7074"/>
    <w:rsid w:val="000A73C9"/>
    <w:rsid w:val="000A73D2"/>
    <w:rsid w:val="000A763E"/>
    <w:rsid w:val="000A7940"/>
    <w:rsid w:val="000A79BB"/>
    <w:rsid w:val="000B0107"/>
    <w:rsid w:val="000B01C0"/>
    <w:rsid w:val="000B020D"/>
    <w:rsid w:val="000B02FA"/>
    <w:rsid w:val="000B0318"/>
    <w:rsid w:val="000B0686"/>
    <w:rsid w:val="000B088A"/>
    <w:rsid w:val="000B094D"/>
    <w:rsid w:val="000B098B"/>
    <w:rsid w:val="000B0A63"/>
    <w:rsid w:val="000B0AEB"/>
    <w:rsid w:val="000B0D05"/>
    <w:rsid w:val="000B0FD3"/>
    <w:rsid w:val="000B120F"/>
    <w:rsid w:val="000B12EC"/>
    <w:rsid w:val="000B13EE"/>
    <w:rsid w:val="000B1503"/>
    <w:rsid w:val="000B15F9"/>
    <w:rsid w:val="000B18F6"/>
    <w:rsid w:val="000B1921"/>
    <w:rsid w:val="000B1931"/>
    <w:rsid w:val="000B19A3"/>
    <w:rsid w:val="000B1D60"/>
    <w:rsid w:val="000B259D"/>
    <w:rsid w:val="000B2838"/>
    <w:rsid w:val="000B2916"/>
    <w:rsid w:val="000B2C26"/>
    <w:rsid w:val="000B2CDC"/>
    <w:rsid w:val="000B2FC9"/>
    <w:rsid w:val="000B3164"/>
    <w:rsid w:val="000B335A"/>
    <w:rsid w:val="000B3385"/>
    <w:rsid w:val="000B3453"/>
    <w:rsid w:val="000B3566"/>
    <w:rsid w:val="000B370B"/>
    <w:rsid w:val="000B3B54"/>
    <w:rsid w:val="000B3D22"/>
    <w:rsid w:val="000B415E"/>
    <w:rsid w:val="000B4579"/>
    <w:rsid w:val="000B4792"/>
    <w:rsid w:val="000B47B6"/>
    <w:rsid w:val="000B484D"/>
    <w:rsid w:val="000B496D"/>
    <w:rsid w:val="000B4E52"/>
    <w:rsid w:val="000B52B0"/>
    <w:rsid w:val="000B52E2"/>
    <w:rsid w:val="000B5665"/>
    <w:rsid w:val="000B5953"/>
    <w:rsid w:val="000B5B48"/>
    <w:rsid w:val="000B5DD9"/>
    <w:rsid w:val="000B5F45"/>
    <w:rsid w:val="000B611C"/>
    <w:rsid w:val="000B62CA"/>
    <w:rsid w:val="000B6357"/>
    <w:rsid w:val="000B660D"/>
    <w:rsid w:val="000B68C6"/>
    <w:rsid w:val="000B6964"/>
    <w:rsid w:val="000B6F84"/>
    <w:rsid w:val="000B79C6"/>
    <w:rsid w:val="000B7A74"/>
    <w:rsid w:val="000B7E42"/>
    <w:rsid w:val="000B7FEA"/>
    <w:rsid w:val="000C0420"/>
    <w:rsid w:val="000C05F3"/>
    <w:rsid w:val="000C07EA"/>
    <w:rsid w:val="000C0D63"/>
    <w:rsid w:val="000C11F6"/>
    <w:rsid w:val="000C1F1F"/>
    <w:rsid w:val="000C2176"/>
    <w:rsid w:val="000C224A"/>
    <w:rsid w:val="000C23E5"/>
    <w:rsid w:val="000C269C"/>
    <w:rsid w:val="000C29CB"/>
    <w:rsid w:val="000C2A85"/>
    <w:rsid w:val="000C2E18"/>
    <w:rsid w:val="000C335B"/>
    <w:rsid w:val="000C34E0"/>
    <w:rsid w:val="000C393D"/>
    <w:rsid w:val="000C39FA"/>
    <w:rsid w:val="000C3DA8"/>
    <w:rsid w:val="000C3DDB"/>
    <w:rsid w:val="000C3EBA"/>
    <w:rsid w:val="000C41E4"/>
    <w:rsid w:val="000C4350"/>
    <w:rsid w:val="000C4869"/>
    <w:rsid w:val="000C48C8"/>
    <w:rsid w:val="000C4E30"/>
    <w:rsid w:val="000C5231"/>
    <w:rsid w:val="000C54A6"/>
    <w:rsid w:val="000C54B7"/>
    <w:rsid w:val="000C55D0"/>
    <w:rsid w:val="000C56A5"/>
    <w:rsid w:val="000C5806"/>
    <w:rsid w:val="000C592D"/>
    <w:rsid w:val="000C5B5E"/>
    <w:rsid w:val="000C60FE"/>
    <w:rsid w:val="000C61ED"/>
    <w:rsid w:val="000C6203"/>
    <w:rsid w:val="000C62DE"/>
    <w:rsid w:val="000C649D"/>
    <w:rsid w:val="000C653C"/>
    <w:rsid w:val="000C6664"/>
    <w:rsid w:val="000C674E"/>
    <w:rsid w:val="000C680F"/>
    <w:rsid w:val="000C6AA6"/>
    <w:rsid w:val="000C6ACF"/>
    <w:rsid w:val="000C6AF0"/>
    <w:rsid w:val="000C6B4F"/>
    <w:rsid w:val="000C6C6E"/>
    <w:rsid w:val="000C6E1C"/>
    <w:rsid w:val="000C7270"/>
    <w:rsid w:val="000C74B4"/>
    <w:rsid w:val="000C78E5"/>
    <w:rsid w:val="000C7946"/>
    <w:rsid w:val="000C79C7"/>
    <w:rsid w:val="000C7A69"/>
    <w:rsid w:val="000C7E5F"/>
    <w:rsid w:val="000C7E94"/>
    <w:rsid w:val="000D036C"/>
    <w:rsid w:val="000D0580"/>
    <w:rsid w:val="000D0BFB"/>
    <w:rsid w:val="000D0C57"/>
    <w:rsid w:val="000D0D0E"/>
    <w:rsid w:val="000D1085"/>
    <w:rsid w:val="000D1298"/>
    <w:rsid w:val="000D189F"/>
    <w:rsid w:val="000D1B12"/>
    <w:rsid w:val="000D1B85"/>
    <w:rsid w:val="000D1C02"/>
    <w:rsid w:val="000D1CDB"/>
    <w:rsid w:val="000D1FB2"/>
    <w:rsid w:val="000D2324"/>
    <w:rsid w:val="000D25D0"/>
    <w:rsid w:val="000D267B"/>
    <w:rsid w:val="000D26AD"/>
    <w:rsid w:val="000D2A16"/>
    <w:rsid w:val="000D2D77"/>
    <w:rsid w:val="000D2F4E"/>
    <w:rsid w:val="000D3264"/>
    <w:rsid w:val="000D33E0"/>
    <w:rsid w:val="000D3456"/>
    <w:rsid w:val="000D35D5"/>
    <w:rsid w:val="000D3656"/>
    <w:rsid w:val="000D368F"/>
    <w:rsid w:val="000D40AE"/>
    <w:rsid w:val="000D4156"/>
    <w:rsid w:val="000D4655"/>
    <w:rsid w:val="000D489B"/>
    <w:rsid w:val="000D4DD2"/>
    <w:rsid w:val="000D53B3"/>
    <w:rsid w:val="000D56C9"/>
    <w:rsid w:val="000D578B"/>
    <w:rsid w:val="000D5894"/>
    <w:rsid w:val="000D5D74"/>
    <w:rsid w:val="000D603E"/>
    <w:rsid w:val="000D67CF"/>
    <w:rsid w:val="000D69B6"/>
    <w:rsid w:val="000D6A35"/>
    <w:rsid w:val="000D6B66"/>
    <w:rsid w:val="000D6C6B"/>
    <w:rsid w:val="000D6C6F"/>
    <w:rsid w:val="000D6DD2"/>
    <w:rsid w:val="000D6EA7"/>
    <w:rsid w:val="000D7634"/>
    <w:rsid w:val="000D77E7"/>
    <w:rsid w:val="000D7AF4"/>
    <w:rsid w:val="000D7DD9"/>
    <w:rsid w:val="000E00B7"/>
    <w:rsid w:val="000E018F"/>
    <w:rsid w:val="000E0485"/>
    <w:rsid w:val="000E06AE"/>
    <w:rsid w:val="000E07DD"/>
    <w:rsid w:val="000E07E6"/>
    <w:rsid w:val="000E0AF5"/>
    <w:rsid w:val="000E0F09"/>
    <w:rsid w:val="000E0FC8"/>
    <w:rsid w:val="000E1062"/>
    <w:rsid w:val="000E10C3"/>
    <w:rsid w:val="000E11E3"/>
    <w:rsid w:val="000E1943"/>
    <w:rsid w:val="000E19B2"/>
    <w:rsid w:val="000E1A8A"/>
    <w:rsid w:val="000E1BDC"/>
    <w:rsid w:val="000E1E62"/>
    <w:rsid w:val="000E206B"/>
    <w:rsid w:val="000E283C"/>
    <w:rsid w:val="000E34BD"/>
    <w:rsid w:val="000E350C"/>
    <w:rsid w:val="000E354B"/>
    <w:rsid w:val="000E3D68"/>
    <w:rsid w:val="000E3EAA"/>
    <w:rsid w:val="000E3F7C"/>
    <w:rsid w:val="000E4132"/>
    <w:rsid w:val="000E42B3"/>
    <w:rsid w:val="000E4322"/>
    <w:rsid w:val="000E435A"/>
    <w:rsid w:val="000E4562"/>
    <w:rsid w:val="000E4611"/>
    <w:rsid w:val="000E4695"/>
    <w:rsid w:val="000E48D2"/>
    <w:rsid w:val="000E4E80"/>
    <w:rsid w:val="000E5664"/>
    <w:rsid w:val="000E57E6"/>
    <w:rsid w:val="000E5BB2"/>
    <w:rsid w:val="000E6036"/>
    <w:rsid w:val="000E60C5"/>
    <w:rsid w:val="000E61A4"/>
    <w:rsid w:val="000E6387"/>
    <w:rsid w:val="000E6468"/>
    <w:rsid w:val="000E65AE"/>
    <w:rsid w:val="000E671D"/>
    <w:rsid w:val="000E69AC"/>
    <w:rsid w:val="000E6DD1"/>
    <w:rsid w:val="000E6E37"/>
    <w:rsid w:val="000E71A3"/>
    <w:rsid w:val="000E7241"/>
    <w:rsid w:val="000E7574"/>
    <w:rsid w:val="000E79DD"/>
    <w:rsid w:val="000E7BF4"/>
    <w:rsid w:val="000E7DA0"/>
    <w:rsid w:val="000E7DEE"/>
    <w:rsid w:val="000E7EFD"/>
    <w:rsid w:val="000F028E"/>
    <w:rsid w:val="000F03CC"/>
    <w:rsid w:val="000F08EF"/>
    <w:rsid w:val="000F09AD"/>
    <w:rsid w:val="000F0D1E"/>
    <w:rsid w:val="000F119D"/>
    <w:rsid w:val="000F1286"/>
    <w:rsid w:val="000F1410"/>
    <w:rsid w:val="000F159D"/>
    <w:rsid w:val="000F16E3"/>
    <w:rsid w:val="000F18E2"/>
    <w:rsid w:val="000F1CA8"/>
    <w:rsid w:val="000F1CBD"/>
    <w:rsid w:val="000F1D07"/>
    <w:rsid w:val="000F1F25"/>
    <w:rsid w:val="000F209C"/>
    <w:rsid w:val="000F20F5"/>
    <w:rsid w:val="000F293F"/>
    <w:rsid w:val="000F2E96"/>
    <w:rsid w:val="000F305B"/>
    <w:rsid w:val="000F3698"/>
    <w:rsid w:val="000F36B9"/>
    <w:rsid w:val="000F3E94"/>
    <w:rsid w:val="000F424E"/>
    <w:rsid w:val="000F4424"/>
    <w:rsid w:val="000F443F"/>
    <w:rsid w:val="000F460D"/>
    <w:rsid w:val="000F4AA6"/>
    <w:rsid w:val="000F4EA2"/>
    <w:rsid w:val="000F509F"/>
    <w:rsid w:val="000F50CB"/>
    <w:rsid w:val="000F52B7"/>
    <w:rsid w:val="000F5376"/>
    <w:rsid w:val="000F5574"/>
    <w:rsid w:val="000F56E4"/>
    <w:rsid w:val="000F5763"/>
    <w:rsid w:val="000F5941"/>
    <w:rsid w:val="000F5954"/>
    <w:rsid w:val="000F6033"/>
    <w:rsid w:val="000F61FB"/>
    <w:rsid w:val="000F6312"/>
    <w:rsid w:val="000F6CA2"/>
    <w:rsid w:val="000F72F5"/>
    <w:rsid w:val="000F7349"/>
    <w:rsid w:val="000F7642"/>
    <w:rsid w:val="000F798D"/>
    <w:rsid w:val="0010074D"/>
    <w:rsid w:val="0010087A"/>
    <w:rsid w:val="00100F78"/>
    <w:rsid w:val="0010109C"/>
    <w:rsid w:val="0010148D"/>
    <w:rsid w:val="001014BF"/>
    <w:rsid w:val="001015F9"/>
    <w:rsid w:val="001018CA"/>
    <w:rsid w:val="00101A52"/>
    <w:rsid w:val="00101C6B"/>
    <w:rsid w:val="00101CF8"/>
    <w:rsid w:val="00102062"/>
    <w:rsid w:val="0010215E"/>
    <w:rsid w:val="0010224C"/>
    <w:rsid w:val="0010242E"/>
    <w:rsid w:val="0010289E"/>
    <w:rsid w:val="00102B54"/>
    <w:rsid w:val="00102E11"/>
    <w:rsid w:val="001030A4"/>
    <w:rsid w:val="001030BF"/>
    <w:rsid w:val="0010322C"/>
    <w:rsid w:val="0010354A"/>
    <w:rsid w:val="001039C1"/>
    <w:rsid w:val="001039E4"/>
    <w:rsid w:val="00103ED5"/>
    <w:rsid w:val="00103EF3"/>
    <w:rsid w:val="00104189"/>
    <w:rsid w:val="001041A5"/>
    <w:rsid w:val="00104796"/>
    <w:rsid w:val="001049D5"/>
    <w:rsid w:val="00104BC9"/>
    <w:rsid w:val="00104C88"/>
    <w:rsid w:val="00104DDF"/>
    <w:rsid w:val="00104F3D"/>
    <w:rsid w:val="001057CE"/>
    <w:rsid w:val="0010593F"/>
    <w:rsid w:val="00105D1A"/>
    <w:rsid w:val="001062B2"/>
    <w:rsid w:val="00106430"/>
    <w:rsid w:val="0010649A"/>
    <w:rsid w:val="00106E68"/>
    <w:rsid w:val="00106FA4"/>
    <w:rsid w:val="0010745E"/>
    <w:rsid w:val="001079EA"/>
    <w:rsid w:val="00107CED"/>
    <w:rsid w:val="001101F9"/>
    <w:rsid w:val="00110216"/>
    <w:rsid w:val="00110740"/>
    <w:rsid w:val="00110943"/>
    <w:rsid w:val="001109F5"/>
    <w:rsid w:val="00110A72"/>
    <w:rsid w:val="00110BA2"/>
    <w:rsid w:val="00110BB6"/>
    <w:rsid w:val="00110C55"/>
    <w:rsid w:val="00110E7C"/>
    <w:rsid w:val="0011129B"/>
    <w:rsid w:val="001112C3"/>
    <w:rsid w:val="00111A67"/>
    <w:rsid w:val="00111B96"/>
    <w:rsid w:val="00111F02"/>
    <w:rsid w:val="00111F72"/>
    <w:rsid w:val="00111FF0"/>
    <w:rsid w:val="001120C5"/>
    <w:rsid w:val="001123FC"/>
    <w:rsid w:val="00112423"/>
    <w:rsid w:val="001128E8"/>
    <w:rsid w:val="001128F6"/>
    <w:rsid w:val="00112E32"/>
    <w:rsid w:val="001132ED"/>
    <w:rsid w:val="00113AB6"/>
    <w:rsid w:val="00113B54"/>
    <w:rsid w:val="00113DEF"/>
    <w:rsid w:val="00113F53"/>
    <w:rsid w:val="00114109"/>
    <w:rsid w:val="00114230"/>
    <w:rsid w:val="0011480A"/>
    <w:rsid w:val="00114820"/>
    <w:rsid w:val="00114B6E"/>
    <w:rsid w:val="00114C9B"/>
    <w:rsid w:val="00115DE7"/>
    <w:rsid w:val="00115E49"/>
    <w:rsid w:val="00115EB2"/>
    <w:rsid w:val="00116024"/>
    <w:rsid w:val="0011638E"/>
    <w:rsid w:val="00116547"/>
    <w:rsid w:val="001165A6"/>
    <w:rsid w:val="00117030"/>
    <w:rsid w:val="00117070"/>
    <w:rsid w:val="00117333"/>
    <w:rsid w:val="001173EA"/>
    <w:rsid w:val="0011777E"/>
    <w:rsid w:val="001179B4"/>
    <w:rsid w:val="00117ADB"/>
    <w:rsid w:val="00117CBB"/>
    <w:rsid w:val="00117ECF"/>
    <w:rsid w:val="0012001F"/>
    <w:rsid w:val="001201E5"/>
    <w:rsid w:val="00120474"/>
    <w:rsid w:val="0012067A"/>
    <w:rsid w:val="0012069C"/>
    <w:rsid w:val="0012070D"/>
    <w:rsid w:val="00120CA0"/>
    <w:rsid w:val="00120E4B"/>
    <w:rsid w:val="00120F3B"/>
    <w:rsid w:val="00120FA3"/>
    <w:rsid w:val="001217FB"/>
    <w:rsid w:val="0012191E"/>
    <w:rsid w:val="00121A90"/>
    <w:rsid w:val="00121CB9"/>
    <w:rsid w:val="00121F98"/>
    <w:rsid w:val="00121FE3"/>
    <w:rsid w:val="00121FEE"/>
    <w:rsid w:val="0012221D"/>
    <w:rsid w:val="0012238A"/>
    <w:rsid w:val="001225D6"/>
    <w:rsid w:val="001225DE"/>
    <w:rsid w:val="0012260D"/>
    <w:rsid w:val="00122669"/>
    <w:rsid w:val="00122CE6"/>
    <w:rsid w:val="00122EAE"/>
    <w:rsid w:val="00122EB8"/>
    <w:rsid w:val="00123524"/>
    <w:rsid w:val="00123629"/>
    <w:rsid w:val="001236BF"/>
    <w:rsid w:val="001238BF"/>
    <w:rsid w:val="00123A0F"/>
    <w:rsid w:val="00123BBC"/>
    <w:rsid w:val="00123CE8"/>
    <w:rsid w:val="00123D74"/>
    <w:rsid w:val="00123F07"/>
    <w:rsid w:val="0012486B"/>
    <w:rsid w:val="00124B79"/>
    <w:rsid w:val="00124C6E"/>
    <w:rsid w:val="00124D91"/>
    <w:rsid w:val="00125008"/>
    <w:rsid w:val="00125073"/>
    <w:rsid w:val="001250C2"/>
    <w:rsid w:val="001253D4"/>
    <w:rsid w:val="0012554A"/>
    <w:rsid w:val="001259ED"/>
    <w:rsid w:val="00125D88"/>
    <w:rsid w:val="00126469"/>
    <w:rsid w:val="00126748"/>
    <w:rsid w:val="001267B8"/>
    <w:rsid w:val="00126A2E"/>
    <w:rsid w:val="00126DCD"/>
    <w:rsid w:val="00126EBE"/>
    <w:rsid w:val="001271F8"/>
    <w:rsid w:val="00127345"/>
    <w:rsid w:val="0012742A"/>
    <w:rsid w:val="001279E6"/>
    <w:rsid w:val="00127BD6"/>
    <w:rsid w:val="00127DC4"/>
    <w:rsid w:val="0013006C"/>
    <w:rsid w:val="00130070"/>
    <w:rsid w:val="00130265"/>
    <w:rsid w:val="00130720"/>
    <w:rsid w:val="00130930"/>
    <w:rsid w:val="00130AA8"/>
    <w:rsid w:val="00130B50"/>
    <w:rsid w:val="00130D73"/>
    <w:rsid w:val="00130D9B"/>
    <w:rsid w:val="00130EB0"/>
    <w:rsid w:val="00130FD7"/>
    <w:rsid w:val="0013109E"/>
    <w:rsid w:val="001311DF"/>
    <w:rsid w:val="001314FC"/>
    <w:rsid w:val="0013156E"/>
    <w:rsid w:val="001315D8"/>
    <w:rsid w:val="00131742"/>
    <w:rsid w:val="00131788"/>
    <w:rsid w:val="00131AEC"/>
    <w:rsid w:val="00131B1B"/>
    <w:rsid w:val="00131E0B"/>
    <w:rsid w:val="00131E78"/>
    <w:rsid w:val="0013240F"/>
    <w:rsid w:val="00132526"/>
    <w:rsid w:val="0013283E"/>
    <w:rsid w:val="00133361"/>
    <w:rsid w:val="001333A9"/>
    <w:rsid w:val="00133498"/>
    <w:rsid w:val="001334CE"/>
    <w:rsid w:val="001335B0"/>
    <w:rsid w:val="0013378A"/>
    <w:rsid w:val="001337F3"/>
    <w:rsid w:val="001339BA"/>
    <w:rsid w:val="00133D7F"/>
    <w:rsid w:val="00133F24"/>
    <w:rsid w:val="0013408C"/>
    <w:rsid w:val="0013415D"/>
    <w:rsid w:val="00134596"/>
    <w:rsid w:val="00134D97"/>
    <w:rsid w:val="00134E68"/>
    <w:rsid w:val="00135349"/>
    <w:rsid w:val="001354D0"/>
    <w:rsid w:val="001358ED"/>
    <w:rsid w:val="001359D6"/>
    <w:rsid w:val="00137061"/>
    <w:rsid w:val="0013710A"/>
    <w:rsid w:val="001373A2"/>
    <w:rsid w:val="001375C9"/>
    <w:rsid w:val="00137C70"/>
    <w:rsid w:val="001406A3"/>
    <w:rsid w:val="00140910"/>
    <w:rsid w:val="00140B8F"/>
    <w:rsid w:val="00140C89"/>
    <w:rsid w:val="00140CCA"/>
    <w:rsid w:val="00140E05"/>
    <w:rsid w:val="00141297"/>
    <w:rsid w:val="00141602"/>
    <w:rsid w:val="00141845"/>
    <w:rsid w:val="00142087"/>
    <w:rsid w:val="001424BC"/>
    <w:rsid w:val="001424BD"/>
    <w:rsid w:val="00142CC1"/>
    <w:rsid w:val="001431E8"/>
    <w:rsid w:val="001433CE"/>
    <w:rsid w:val="0014368C"/>
    <w:rsid w:val="001439A9"/>
    <w:rsid w:val="00143A44"/>
    <w:rsid w:val="00143D44"/>
    <w:rsid w:val="00144270"/>
    <w:rsid w:val="00144ACB"/>
    <w:rsid w:val="00144D0A"/>
    <w:rsid w:val="00144D8E"/>
    <w:rsid w:val="00145083"/>
    <w:rsid w:val="00145180"/>
    <w:rsid w:val="0014531F"/>
    <w:rsid w:val="00145477"/>
    <w:rsid w:val="0014556F"/>
    <w:rsid w:val="001457D9"/>
    <w:rsid w:val="0014584F"/>
    <w:rsid w:val="0014597D"/>
    <w:rsid w:val="00145C76"/>
    <w:rsid w:val="0014606D"/>
    <w:rsid w:val="001462AF"/>
    <w:rsid w:val="001462F1"/>
    <w:rsid w:val="00146378"/>
    <w:rsid w:val="001466ED"/>
    <w:rsid w:val="00146916"/>
    <w:rsid w:val="00147356"/>
    <w:rsid w:val="0014793C"/>
    <w:rsid w:val="00147BD8"/>
    <w:rsid w:val="00147DFE"/>
    <w:rsid w:val="00150009"/>
    <w:rsid w:val="00150188"/>
    <w:rsid w:val="00150348"/>
    <w:rsid w:val="00150556"/>
    <w:rsid w:val="00150A2A"/>
    <w:rsid w:val="00150BA2"/>
    <w:rsid w:val="00150CDB"/>
    <w:rsid w:val="00150D34"/>
    <w:rsid w:val="00151547"/>
    <w:rsid w:val="001515BA"/>
    <w:rsid w:val="001515D7"/>
    <w:rsid w:val="001516A6"/>
    <w:rsid w:val="001516E9"/>
    <w:rsid w:val="00151E3B"/>
    <w:rsid w:val="00151EBB"/>
    <w:rsid w:val="00152093"/>
    <w:rsid w:val="001526F0"/>
    <w:rsid w:val="00152D0E"/>
    <w:rsid w:val="00152E43"/>
    <w:rsid w:val="001530B4"/>
    <w:rsid w:val="00153202"/>
    <w:rsid w:val="001532CF"/>
    <w:rsid w:val="0015355B"/>
    <w:rsid w:val="001539D2"/>
    <w:rsid w:val="00153C4E"/>
    <w:rsid w:val="00153C81"/>
    <w:rsid w:val="00153E61"/>
    <w:rsid w:val="001542C7"/>
    <w:rsid w:val="001548B5"/>
    <w:rsid w:val="00154939"/>
    <w:rsid w:val="00154B20"/>
    <w:rsid w:val="00154CB7"/>
    <w:rsid w:val="00154DE1"/>
    <w:rsid w:val="00154F9A"/>
    <w:rsid w:val="001550C0"/>
    <w:rsid w:val="0015545B"/>
    <w:rsid w:val="0015556A"/>
    <w:rsid w:val="00155F04"/>
    <w:rsid w:val="00155F6B"/>
    <w:rsid w:val="001562AD"/>
    <w:rsid w:val="00156657"/>
    <w:rsid w:val="0015676C"/>
    <w:rsid w:val="00156D00"/>
    <w:rsid w:val="00156D6C"/>
    <w:rsid w:val="00156E32"/>
    <w:rsid w:val="00156E89"/>
    <w:rsid w:val="00157427"/>
    <w:rsid w:val="00157507"/>
    <w:rsid w:val="0015773F"/>
    <w:rsid w:val="00157A73"/>
    <w:rsid w:val="00157D11"/>
    <w:rsid w:val="00157F38"/>
    <w:rsid w:val="001601D8"/>
    <w:rsid w:val="001605FF"/>
    <w:rsid w:val="00160764"/>
    <w:rsid w:val="00161123"/>
    <w:rsid w:val="0016158B"/>
    <w:rsid w:val="00161679"/>
    <w:rsid w:val="001616B5"/>
    <w:rsid w:val="001617BD"/>
    <w:rsid w:val="00161836"/>
    <w:rsid w:val="00161ABE"/>
    <w:rsid w:val="00161AE2"/>
    <w:rsid w:val="001621F0"/>
    <w:rsid w:val="001623C2"/>
    <w:rsid w:val="00162B2C"/>
    <w:rsid w:val="00162C04"/>
    <w:rsid w:val="00162D1D"/>
    <w:rsid w:val="00162E37"/>
    <w:rsid w:val="0016355E"/>
    <w:rsid w:val="001635BB"/>
    <w:rsid w:val="00163760"/>
    <w:rsid w:val="00163811"/>
    <w:rsid w:val="00163818"/>
    <w:rsid w:val="0016398E"/>
    <w:rsid w:val="00163F01"/>
    <w:rsid w:val="00164ADC"/>
    <w:rsid w:val="001650A3"/>
    <w:rsid w:val="0016517B"/>
    <w:rsid w:val="001652CA"/>
    <w:rsid w:val="001654FF"/>
    <w:rsid w:val="001659BB"/>
    <w:rsid w:val="00165A5B"/>
    <w:rsid w:val="00165DC7"/>
    <w:rsid w:val="00165E20"/>
    <w:rsid w:val="00166928"/>
    <w:rsid w:val="00166A2C"/>
    <w:rsid w:val="00166AA2"/>
    <w:rsid w:val="00166E09"/>
    <w:rsid w:val="0016726E"/>
    <w:rsid w:val="001674A3"/>
    <w:rsid w:val="00167A9E"/>
    <w:rsid w:val="00170005"/>
    <w:rsid w:val="001700E7"/>
    <w:rsid w:val="001701D6"/>
    <w:rsid w:val="00170233"/>
    <w:rsid w:val="00170BEA"/>
    <w:rsid w:val="00170C0A"/>
    <w:rsid w:val="00170D47"/>
    <w:rsid w:val="00171510"/>
    <w:rsid w:val="001723C3"/>
    <w:rsid w:val="001723D5"/>
    <w:rsid w:val="00172426"/>
    <w:rsid w:val="00172764"/>
    <w:rsid w:val="00172993"/>
    <w:rsid w:val="00172AC4"/>
    <w:rsid w:val="00172B76"/>
    <w:rsid w:val="00172DFA"/>
    <w:rsid w:val="00173003"/>
    <w:rsid w:val="001730C5"/>
    <w:rsid w:val="00173206"/>
    <w:rsid w:val="00173331"/>
    <w:rsid w:val="001734A8"/>
    <w:rsid w:val="0017362F"/>
    <w:rsid w:val="00173B7F"/>
    <w:rsid w:val="00173B9E"/>
    <w:rsid w:val="00173EEC"/>
    <w:rsid w:val="00173F47"/>
    <w:rsid w:val="00173F85"/>
    <w:rsid w:val="00174474"/>
    <w:rsid w:val="001744FF"/>
    <w:rsid w:val="00174F61"/>
    <w:rsid w:val="0017538E"/>
    <w:rsid w:val="001755A0"/>
    <w:rsid w:val="00175719"/>
    <w:rsid w:val="00175AEB"/>
    <w:rsid w:val="00175D1A"/>
    <w:rsid w:val="00175D82"/>
    <w:rsid w:val="0017614A"/>
    <w:rsid w:val="001761A0"/>
    <w:rsid w:val="001761B5"/>
    <w:rsid w:val="001761B7"/>
    <w:rsid w:val="0017622E"/>
    <w:rsid w:val="00176A00"/>
    <w:rsid w:val="0017776E"/>
    <w:rsid w:val="001804D1"/>
    <w:rsid w:val="001805D0"/>
    <w:rsid w:val="001809FC"/>
    <w:rsid w:val="00180A9D"/>
    <w:rsid w:val="00180B2F"/>
    <w:rsid w:val="00181065"/>
    <w:rsid w:val="001810C7"/>
    <w:rsid w:val="00181571"/>
    <w:rsid w:val="001817B1"/>
    <w:rsid w:val="0018181D"/>
    <w:rsid w:val="001819AB"/>
    <w:rsid w:val="00181AD9"/>
    <w:rsid w:val="00181FA0"/>
    <w:rsid w:val="0018225E"/>
    <w:rsid w:val="001829F0"/>
    <w:rsid w:val="00182D3A"/>
    <w:rsid w:val="00183001"/>
    <w:rsid w:val="00183201"/>
    <w:rsid w:val="00183276"/>
    <w:rsid w:val="00183884"/>
    <w:rsid w:val="0018397C"/>
    <w:rsid w:val="00183AF1"/>
    <w:rsid w:val="00183BEB"/>
    <w:rsid w:val="00183C68"/>
    <w:rsid w:val="0018401E"/>
    <w:rsid w:val="00184229"/>
    <w:rsid w:val="0018429D"/>
    <w:rsid w:val="0018449C"/>
    <w:rsid w:val="00184594"/>
    <w:rsid w:val="00184AF9"/>
    <w:rsid w:val="00184C8C"/>
    <w:rsid w:val="00184C93"/>
    <w:rsid w:val="00184E66"/>
    <w:rsid w:val="0018538E"/>
    <w:rsid w:val="00185586"/>
    <w:rsid w:val="001855A6"/>
    <w:rsid w:val="00185772"/>
    <w:rsid w:val="001858E1"/>
    <w:rsid w:val="0018594C"/>
    <w:rsid w:val="0018595B"/>
    <w:rsid w:val="0018599A"/>
    <w:rsid w:val="00185D58"/>
    <w:rsid w:val="001862B3"/>
    <w:rsid w:val="001863C2"/>
    <w:rsid w:val="0018687A"/>
    <w:rsid w:val="00186C78"/>
    <w:rsid w:val="00187C3C"/>
    <w:rsid w:val="00187E69"/>
    <w:rsid w:val="001901B3"/>
    <w:rsid w:val="00190518"/>
    <w:rsid w:val="0019051D"/>
    <w:rsid w:val="001908BC"/>
    <w:rsid w:val="00190997"/>
    <w:rsid w:val="00190A2B"/>
    <w:rsid w:val="00190EED"/>
    <w:rsid w:val="001912AD"/>
    <w:rsid w:val="00191383"/>
    <w:rsid w:val="00191654"/>
    <w:rsid w:val="0019170C"/>
    <w:rsid w:val="001917B5"/>
    <w:rsid w:val="00192155"/>
    <w:rsid w:val="0019217B"/>
    <w:rsid w:val="001925E4"/>
    <w:rsid w:val="001925E8"/>
    <w:rsid w:val="00192C48"/>
    <w:rsid w:val="00192E07"/>
    <w:rsid w:val="001930A3"/>
    <w:rsid w:val="0019345E"/>
    <w:rsid w:val="001937B3"/>
    <w:rsid w:val="001937FE"/>
    <w:rsid w:val="00193C7A"/>
    <w:rsid w:val="0019414D"/>
    <w:rsid w:val="0019446E"/>
    <w:rsid w:val="00194470"/>
    <w:rsid w:val="00194597"/>
    <w:rsid w:val="001945B0"/>
    <w:rsid w:val="00194D70"/>
    <w:rsid w:val="00195179"/>
    <w:rsid w:val="001952A8"/>
    <w:rsid w:val="00195761"/>
    <w:rsid w:val="00195ED7"/>
    <w:rsid w:val="00195FEC"/>
    <w:rsid w:val="0019615E"/>
    <w:rsid w:val="00196227"/>
    <w:rsid w:val="00196276"/>
    <w:rsid w:val="001962E2"/>
    <w:rsid w:val="00196963"/>
    <w:rsid w:val="00196BA9"/>
    <w:rsid w:val="00196DA9"/>
    <w:rsid w:val="00196FAD"/>
    <w:rsid w:val="0019767E"/>
    <w:rsid w:val="0019799E"/>
    <w:rsid w:val="00197CC0"/>
    <w:rsid w:val="00197F9A"/>
    <w:rsid w:val="001A01FA"/>
    <w:rsid w:val="001A0976"/>
    <w:rsid w:val="001A0D68"/>
    <w:rsid w:val="001A0FCF"/>
    <w:rsid w:val="001A101E"/>
    <w:rsid w:val="001A129D"/>
    <w:rsid w:val="001A1827"/>
    <w:rsid w:val="001A1AC1"/>
    <w:rsid w:val="001A223F"/>
    <w:rsid w:val="001A24AF"/>
    <w:rsid w:val="001A27C2"/>
    <w:rsid w:val="001A292A"/>
    <w:rsid w:val="001A2C5D"/>
    <w:rsid w:val="001A2D0A"/>
    <w:rsid w:val="001A2DC0"/>
    <w:rsid w:val="001A2F5B"/>
    <w:rsid w:val="001A304B"/>
    <w:rsid w:val="001A3615"/>
    <w:rsid w:val="001A36E8"/>
    <w:rsid w:val="001A3934"/>
    <w:rsid w:val="001A3F89"/>
    <w:rsid w:val="001A4209"/>
    <w:rsid w:val="001A4421"/>
    <w:rsid w:val="001A44A0"/>
    <w:rsid w:val="001A452F"/>
    <w:rsid w:val="001A461D"/>
    <w:rsid w:val="001A47B6"/>
    <w:rsid w:val="001A49AF"/>
    <w:rsid w:val="001A5C37"/>
    <w:rsid w:val="001A5C59"/>
    <w:rsid w:val="001A616E"/>
    <w:rsid w:val="001A6293"/>
    <w:rsid w:val="001A6510"/>
    <w:rsid w:val="001A6BD7"/>
    <w:rsid w:val="001A6FD1"/>
    <w:rsid w:val="001A7188"/>
    <w:rsid w:val="001A74C6"/>
    <w:rsid w:val="001A7967"/>
    <w:rsid w:val="001A7BB7"/>
    <w:rsid w:val="001A7F45"/>
    <w:rsid w:val="001A7F62"/>
    <w:rsid w:val="001A7FEC"/>
    <w:rsid w:val="001B0404"/>
    <w:rsid w:val="001B040E"/>
    <w:rsid w:val="001B04A3"/>
    <w:rsid w:val="001B04F5"/>
    <w:rsid w:val="001B0533"/>
    <w:rsid w:val="001B0563"/>
    <w:rsid w:val="001B057C"/>
    <w:rsid w:val="001B05DE"/>
    <w:rsid w:val="001B077B"/>
    <w:rsid w:val="001B1020"/>
    <w:rsid w:val="001B1049"/>
    <w:rsid w:val="001B108A"/>
    <w:rsid w:val="001B13C1"/>
    <w:rsid w:val="001B146E"/>
    <w:rsid w:val="001B152E"/>
    <w:rsid w:val="001B1B15"/>
    <w:rsid w:val="001B1CDE"/>
    <w:rsid w:val="001B1D6C"/>
    <w:rsid w:val="001B1E57"/>
    <w:rsid w:val="001B23E9"/>
    <w:rsid w:val="001B2604"/>
    <w:rsid w:val="001B2969"/>
    <w:rsid w:val="001B2AA9"/>
    <w:rsid w:val="001B2F84"/>
    <w:rsid w:val="001B3116"/>
    <w:rsid w:val="001B34E6"/>
    <w:rsid w:val="001B357D"/>
    <w:rsid w:val="001B372B"/>
    <w:rsid w:val="001B383E"/>
    <w:rsid w:val="001B39B3"/>
    <w:rsid w:val="001B3D64"/>
    <w:rsid w:val="001B3E27"/>
    <w:rsid w:val="001B3E44"/>
    <w:rsid w:val="001B3E54"/>
    <w:rsid w:val="001B440D"/>
    <w:rsid w:val="001B4899"/>
    <w:rsid w:val="001B4D4A"/>
    <w:rsid w:val="001B5268"/>
    <w:rsid w:val="001B5612"/>
    <w:rsid w:val="001B6164"/>
    <w:rsid w:val="001B6171"/>
    <w:rsid w:val="001B62B6"/>
    <w:rsid w:val="001B68DC"/>
    <w:rsid w:val="001B6C4F"/>
    <w:rsid w:val="001B6D51"/>
    <w:rsid w:val="001B717E"/>
    <w:rsid w:val="001B73AC"/>
    <w:rsid w:val="001B73F6"/>
    <w:rsid w:val="001B7701"/>
    <w:rsid w:val="001B7764"/>
    <w:rsid w:val="001B77D7"/>
    <w:rsid w:val="001B79E5"/>
    <w:rsid w:val="001B7A1C"/>
    <w:rsid w:val="001B7A66"/>
    <w:rsid w:val="001B7E5E"/>
    <w:rsid w:val="001B7E86"/>
    <w:rsid w:val="001B7F84"/>
    <w:rsid w:val="001C0171"/>
    <w:rsid w:val="001C0871"/>
    <w:rsid w:val="001C0B84"/>
    <w:rsid w:val="001C0FFE"/>
    <w:rsid w:val="001C1075"/>
    <w:rsid w:val="001C10FC"/>
    <w:rsid w:val="001C12D5"/>
    <w:rsid w:val="001C133D"/>
    <w:rsid w:val="001C1538"/>
    <w:rsid w:val="001C16EC"/>
    <w:rsid w:val="001C1DFA"/>
    <w:rsid w:val="001C1EE4"/>
    <w:rsid w:val="001C1F2B"/>
    <w:rsid w:val="001C2483"/>
    <w:rsid w:val="001C26A3"/>
    <w:rsid w:val="001C2B23"/>
    <w:rsid w:val="001C2D92"/>
    <w:rsid w:val="001C2E38"/>
    <w:rsid w:val="001C3144"/>
    <w:rsid w:val="001C33C3"/>
    <w:rsid w:val="001C3432"/>
    <w:rsid w:val="001C3462"/>
    <w:rsid w:val="001C3B77"/>
    <w:rsid w:val="001C3E21"/>
    <w:rsid w:val="001C4028"/>
    <w:rsid w:val="001C4318"/>
    <w:rsid w:val="001C43DF"/>
    <w:rsid w:val="001C4B1D"/>
    <w:rsid w:val="001C4C1F"/>
    <w:rsid w:val="001C4C8C"/>
    <w:rsid w:val="001C50C1"/>
    <w:rsid w:val="001C5581"/>
    <w:rsid w:val="001C59B3"/>
    <w:rsid w:val="001C621A"/>
    <w:rsid w:val="001C65BA"/>
    <w:rsid w:val="001C6925"/>
    <w:rsid w:val="001C69E0"/>
    <w:rsid w:val="001C6D1E"/>
    <w:rsid w:val="001C7119"/>
    <w:rsid w:val="001C7454"/>
    <w:rsid w:val="001C7A78"/>
    <w:rsid w:val="001C7BE0"/>
    <w:rsid w:val="001C7C1E"/>
    <w:rsid w:val="001C7D52"/>
    <w:rsid w:val="001C7F2D"/>
    <w:rsid w:val="001D00E6"/>
    <w:rsid w:val="001D0242"/>
    <w:rsid w:val="001D050E"/>
    <w:rsid w:val="001D051C"/>
    <w:rsid w:val="001D0E98"/>
    <w:rsid w:val="001D102A"/>
    <w:rsid w:val="001D13D6"/>
    <w:rsid w:val="001D1539"/>
    <w:rsid w:val="001D1845"/>
    <w:rsid w:val="001D1F29"/>
    <w:rsid w:val="001D2053"/>
    <w:rsid w:val="001D2553"/>
    <w:rsid w:val="001D262D"/>
    <w:rsid w:val="001D2A21"/>
    <w:rsid w:val="001D2ABD"/>
    <w:rsid w:val="001D2F5C"/>
    <w:rsid w:val="001D2F5F"/>
    <w:rsid w:val="001D2FA3"/>
    <w:rsid w:val="001D305C"/>
    <w:rsid w:val="001D3071"/>
    <w:rsid w:val="001D3405"/>
    <w:rsid w:val="001D36D3"/>
    <w:rsid w:val="001D39FF"/>
    <w:rsid w:val="001D3A44"/>
    <w:rsid w:val="001D3ABA"/>
    <w:rsid w:val="001D3D2F"/>
    <w:rsid w:val="001D4247"/>
    <w:rsid w:val="001D49B9"/>
    <w:rsid w:val="001D4B24"/>
    <w:rsid w:val="001D4C87"/>
    <w:rsid w:val="001D4C8C"/>
    <w:rsid w:val="001D4CB7"/>
    <w:rsid w:val="001D4E3D"/>
    <w:rsid w:val="001D4FA6"/>
    <w:rsid w:val="001D5435"/>
    <w:rsid w:val="001D54BD"/>
    <w:rsid w:val="001D59C5"/>
    <w:rsid w:val="001D5A2B"/>
    <w:rsid w:val="001D5AAF"/>
    <w:rsid w:val="001D5DFD"/>
    <w:rsid w:val="001D6B0C"/>
    <w:rsid w:val="001D70F5"/>
    <w:rsid w:val="001D74CD"/>
    <w:rsid w:val="001D759C"/>
    <w:rsid w:val="001D7A7A"/>
    <w:rsid w:val="001D7CCA"/>
    <w:rsid w:val="001D7E7E"/>
    <w:rsid w:val="001D7EDB"/>
    <w:rsid w:val="001E062E"/>
    <w:rsid w:val="001E0819"/>
    <w:rsid w:val="001E0A20"/>
    <w:rsid w:val="001E14C7"/>
    <w:rsid w:val="001E16B0"/>
    <w:rsid w:val="001E16EB"/>
    <w:rsid w:val="001E170D"/>
    <w:rsid w:val="001E198F"/>
    <w:rsid w:val="001E1AA5"/>
    <w:rsid w:val="001E1D33"/>
    <w:rsid w:val="001E2366"/>
    <w:rsid w:val="001E25F2"/>
    <w:rsid w:val="001E280F"/>
    <w:rsid w:val="001E2A8E"/>
    <w:rsid w:val="001E2D40"/>
    <w:rsid w:val="001E2EB1"/>
    <w:rsid w:val="001E2FD2"/>
    <w:rsid w:val="001E308B"/>
    <w:rsid w:val="001E330E"/>
    <w:rsid w:val="001E3464"/>
    <w:rsid w:val="001E3498"/>
    <w:rsid w:val="001E3555"/>
    <w:rsid w:val="001E35E7"/>
    <w:rsid w:val="001E3FE3"/>
    <w:rsid w:val="001E406E"/>
    <w:rsid w:val="001E40E3"/>
    <w:rsid w:val="001E426F"/>
    <w:rsid w:val="001E4304"/>
    <w:rsid w:val="001E4356"/>
    <w:rsid w:val="001E43C9"/>
    <w:rsid w:val="001E4669"/>
    <w:rsid w:val="001E46E5"/>
    <w:rsid w:val="001E4A0A"/>
    <w:rsid w:val="001E4C82"/>
    <w:rsid w:val="001E4F37"/>
    <w:rsid w:val="001E515A"/>
    <w:rsid w:val="001E5368"/>
    <w:rsid w:val="001E53B1"/>
    <w:rsid w:val="001E5495"/>
    <w:rsid w:val="001E5757"/>
    <w:rsid w:val="001E5852"/>
    <w:rsid w:val="001E6089"/>
    <w:rsid w:val="001E64A2"/>
    <w:rsid w:val="001E65C7"/>
    <w:rsid w:val="001E6698"/>
    <w:rsid w:val="001E66C6"/>
    <w:rsid w:val="001E6B63"/>
    <w:rsid w:val="001E6C83"/>
    <w:rsid w:val="001E6FF6"/>
    <w:rsid w:val="001E717A"/>
    <w:rsid w:val="001E73C7"/>
    <w:rsid w:val="001E74A2"/>
    <w:rsid w:val="001E7C71"/>
    <w:rsid w:val="001E7DD4"/>
    <w:rsid w:val="001E7EFF"/>
    <w:rsid w:val="001E7F95"/>
    <w:rsid w:val="001F0055"/>
    <w:rsid w:val="001F055B"/>
    <w:rsid w:val="001F05F9"/>
    <w:rsid w:val="001F077C"/>
    <w:rsid w:val="001F0982"/>
    <w:rsid w:val="001F101E"/>
    <w:rsid w:val="001F10E2"/>
    <w:rsid w:val="001F12C1"/>
    <w:rsid w:val="001F19E9"/>
    <w:rsid w:val="001F1A08"/>
    <w:rsid w:val="001F1F12"/>
    <w:rsid w:val="001F20F3"/>
    <w:rsid w:val="001F2106"/>
    <w:rsid w:val="001F2242"/>
    <w:rsid w:val="001F239B"/>
    <w:rsid w:val="001F23B7"/>
    <w:rsid w:val="001F23CA"/>
    <w:rsid w:val="001F2AAB"/>
    <w:rsid w:val="001F2B76"/>
    <w:rsid w:val="001F2FFA"/>
    <w:rsid w:val="001F331C"/>
    <w:rsid w:val="001F336A"/>
    <w:rsid w:val="001F353F"/>
    <w:rsid w:val="001F37B3"/>
    <w:rsid w:val="001F3AF4"/>
    <w:rsid w:val="001F3BEF"/>
    <w:rsid w:val="001F4165"/>
    <w:rsid w:val="001F43AD"/>
    <w:rsid w:val="001F4557"/>
    <w:rsid w:val="001F48E3"/>
    <w:rsid w:val="001F4FD2"/>
    <w:rsid w:val="001F59B9"/>
    <w:rsid w:val="001F5A76"/>
    <w:rsid w:val="001F5ACF"/>
    <w:rsid w:val="001F5B7F"/>
    <w:rsid w:val="001F62B6"/>
    <w:rsid w:val="001F65BF"/>
    <w:rsid w:val="001F67FE"/>
    <w:rsid w:val="001F6A82"/>
    <w:rsid w:val="001F6B0E"/>
    <w:rsid w:val="001F705B"/>
    <w:rsid w:val="001F70D2"/>
    <w:rsid w:val="001F72CA"/>
    <w:rsid w:val="001F7468"/>
    <w:rsid w:val="001F7909"/>
    <w:rsid w:val="001F7A2B"/>
    <w:rsid w:val="00200423"/>
    <w:rsid w:val="002006BD"/>
    <w:rsid w:val="00200B73"/>
    <w:rsid w:val="00200B9B"/>
    <w:rsid w:val="00200E41"/>
    <w:rsid w:val="0020106B"/>
    <w:rsid w:val="00201466"/>
    <w:rsid w:val="00201726"/>
    <w:rsid w:val="00201739"/>
    <w:rsid w:val="002018A4"/>
    <w:rsid w:val="002018AF"/>
    <w:rsid w:val="00201E05"/>
    <w:rsid w:val="002020FA"/>
    <w:rsid w:val="0020214B"/>
    <w:rsid w:val="002021DC"/>
    <w:rsid w:val="00202572"/>
    <w:rsid w:val="0020291D"/>
    <w:rsid w:val="00202A3C"/>
    <w:rsid w:val="00202B90"/>
    <w:rsid w:val="0020321E"/>
    <w:rsid w:val="0020332A"/>
    <w:rsid w:val="002034F2"/>
    <w:rsid w:val="002035A6"/>
    <w:rsid w:val="00203680"/>
    <w:rsid w:val="002037BB"/>
    <w:rsid w:val="002037E5"/>
    <w:rsid w:val="00203883"/>
    <w:rsid w:val="00203AE5"/>
    <w:rsid w:val="00203BFC"/>
    <w:rsid w:val="00203CF3"/>
    <w:rsid w:val="00203D30"/>
    <w:rsid w:val="002041FE"/>
    <w:rsid w:val="00204584"/>
    <w:rsid w:val="00204893"/>
    <w:rsid w:val="00204B41"/>
    <w:rsid w:val="0020536B"/>
    <w:rsid w:val="0020541B"/>
    <w:rsid w:val="0020574F"/>
    <w:rsid w:val="002058F1"/>
    <w:rsid w:val="00205B48"/>
    <w:rsid w:val="00205CD4"/>
    <w:rsid w:val="00206071"/>
    <w:rsid w:val="0020608C"/>
    <w:rsid w:val="002060C8"/>
    <w:rsid w:val="0020618D"/>
    <w:rsid w:val="0020628A"/>
    <w:rsid w:val="00206683"/>
    <w:rsid w:val="00206A96"/>
    <w:rsid w:val="00206C11"/>
    <w:rsid w:val="00206EF5"/>
    <w:rsid w:val="002074F2"/>
    <w:rsid w:val="0020750E"/>
    <w:rsid w:val="002075A9"/>
    <w:rsid w:val="00207673"/>
    <w:rsid w:val="00207835"/>
    <w:rsid w:val="00207968"/>
    <w:rsid w:val="002079F2"/>
    <w:rsid w:val="00207FB4"/>
    <w:rsid w:val="0021031B"/>
    <w:rsid w:val="00210496"/>
    <w:rsid w:val="00210F31"/>
    <w:rsid w:val="00210F4C"/>
    <w:rsid w:val="0021110E"/>
    <w:rsid w:val="002113BE"/>
    <w:rsid w:val="002113F0"/>
    <w:rsid w:val="002115A6"/>
    <w:rsid w:val="00211788"/>
    <w:rsid w:val="00211D73"/>
    <w:rsid w:val="002122D3"/>
    <w:rsid w:val="0021240C"/>
    <w:rsid w:val="00212435"/>
    <w:rsid w:val="00212576"/>
    <w:rsid w:val="00212BB6"/>
    <w:rsid w:val="00212C31"/>
    <w:rsid w:val="00212DFA"/>
    <w:rsid w:val="00213135"/>
    <w:rsid w:val="0021341B"/>
    <w:rsid w:val="002134CF"/>
    <w:rsid w:val="002136EE"/>
    <w:rsid w:val="002139B4"/>
    <w:rsid w:val="00213D7E"/>
    <w:rsid w:val="00214256"/>
    <w:rsid w:val="00214A8B"/>
    <w:rsid w:val="00215093"/>
    <w:rsid w:val="002152DB"/>
    <w:rsid w:val="0021550E"/>
    <w:rsid w:val="00215916"/>
    <w:rsid w:val="00215923"/>
    <w:rsid w:val="00215CA0"/>
    <w:rsid w:val="00215EEA"/>
    <w:rsid w:val="002162FC"/>
    <w:rsid w:val="00216339"/>
    <w:rsid w:val="002164D2"/>
    <w:rsid w:val="002165FE"/>
    <w:rsid w:val="00216693"/>
    <w:rsid w:val="00216EFE"/>
    <w:rsid w:val="00217364"/>
    <w:rsid w:val="0021739A"/>
    <w:rsid w:val="00217469"/>
    <w:rsid w:val="0021768D"/>
    <w:rsid w:val="00217B38"/>
    <w:rsid w:val="00217B64"/>
    <w:rsid w:val="0022074A"/>
    <w:rsid w:val="00220762"/>
    <w:rsid w:val="00220B3F"/>
    <w:rsid w:val="00220CE0"/>
    <w:rsid w:val="00220CE5"/>
    <w:rsid w:val="00220F53"/>
    <w:rsid w:val="00220FDA"/>
    <w:rsid w:val="002213D7"/>
    <w:rsid w:val="00221716"/>
    <w:rsid w:val="00221727"/>
    <w:rsid w:val="00221A46"/>
    <w:rsid w:val="00221AD2"/>
    <w:rsid w:val="00221AD7"/>
    <w:rsid w:val="00221D6C"/>
    <w:rsid w:val="002220FA"/>
    <w:rsid w:val="002223A7"/>
    <w:rsid w:val="00222DBA"/>
    <w:rsid w:val="002230CD"/>
    <w:rsid w:val="002232CC"/>
    <w:rsid w:val="0022377B"/>
    <w:rsid w:val="00223C44"/>
    <w:rsid w:val="00224DC7"/>
    <w:rsid w:val="00224E58"/>
    <w:rsid w:val="00224EDA"/>
    <w:rsid w:val="00224F63"/>
    <w:rsid w:val="002254CD"/>
    <w:rsid w:val="002256E8"/>
    <w:rsid w:val="00225759"/>
    <w:rsid w:val="00225D8F"/>
    <w:rsid w:val="00225F09"/>
    <w:rsid w:val="00225F48"/>
    <w:rsid w:val="00225F9B"/>
    <w:rsid w:val="00225FFB"/>
    <w:rsid w:val="0022614D"/>
    <w:rsid w:val="002261E0"/>
    <w:rsid w:val="0022642A"/>
    <w:rsid w:val="0022645C"/>
    <w:rsid w:val="0022684D"/>
    <w:rsid w:val="00226937"/>
    <w:rsid w:val="00226BFC"/>
    <w:rsid w:val="00227069"/>
    <w:rsid w:val="00227BA2"/>
    <w:rsid w:val="00227EF2"/>
    <w:rsid w:val="00227FA2"/>
    <w:rsid w:val="002303FB"/>
    <w:rsid w:val="00230AF3"/>
    <w:rsid w:val="00230B7D"/>
    <w:rsid w:val="00230DCF"/>
    <w:rsid w:val="002314F7"/>
    <w:rsid w:val="00231670"/>
    <w:rsid w:val="002319C3"/>
    <w:rsid w:val="00231CB8"/>
    <w:rsid w:val="00232232"/>
    <w:rsid w:val="002323AA"/>
    <w:rsid w:val="0023246C"/>
    <w:rsid w:val="002325EC"/>
    <w:rsid w:val="0023269E"/>
    <w:rsid w:val="0023277C"/>
    <w:rsid w:val="00232CD1"/>
    <w:rsid w:val="00233463"/>
    <w:rsid w:val="00233928"/>
    <w:rsid w:val="002339A6"/>
    <w:rsid w:val="00233A70"/>
    <w:rsid w:val="00233F7E"/>
    <w:rsid w:val="00234CAE"/>
    <w:rsid w:val="00234DFC"/>
    <w:rsid w:val="002350F6"/>
    <w:rsid w:val="00235153"/>
    <w:rsid w:val="00235320"/>
    <w:rsid w:val="00235352"/>
    <w:rsid w:val="0023558A"/>
    <w:rsid w:val="00235BF0"/>
    <w:rsid w:val="00235D9B"/>
    <w:rsid w:val="00235E62"/>
    <w:rsid w:val="00235E6F"/>
    <w:rsid w:val="00236061"/>
    <w:rsid w:val="002361AB"/>
    <w:rsid w:val="002362F8"/>
    <w:rsid w:val="00236501"/>
    <w:rsid w:val="00236A4F"/>
    <w:rsid w:val="00236FBC"/>
    <w:rsid w:val="00237EB7"/>
    <w:rsid w:val="00237F01"/>
    <w:rsid w:val="00237F57"/>
    <w:rsid w:val="0024017C"/>
    <w:rsid w:val="002401F6"/>
    <w:rsid w:val="00240588"/>
    <w:rsid w:val="002405E6"/>
    <w:rsid w:val="002405FA"/>
    <w:rsid w:val="00240AB7"/>
    <w:rsid w:val="00240AD3"/>
    <w:rsid w:val="00240B48"/>
    <w:rsid w:val="00240BBF"/>
    <w:rsid w:val="00240C55"/>
    <w:rsid w:val="00240EB5"/>
    <w:rsid w:val="00240FCA"/>
    <w:rsid w:val="002411F9"/>
    <w:rsid w:val="0024124B"/>
    <w:rsid w:val="002412F2"/>
    <w:rsid w:val="00241446"/>
    <w:rsid w:val="00241DDA"/>
    <w:rsid w:val="002420A7"/>
    <w:rsid w:val="002421B6"/>
    <w:rsid w:val="002423D8"/>
    <w:rsid w:val="00242AC3"/>
    <w:rsid w:val="00243021"/>
    <w:rsid w:val="00243442"/>
    <w:rsid w:val="002435B1"/>
    <w:rsid w:val="00243732"/>
    <w:rsid w:val="0024395E"/>
    <w:rsid w:val="00243ADA"/>
    <w:rsid w:val="00243BB0"/>
    <w:rsid w:val="00243C21"/>
    <w:rsid w:val="00243D73"/>
    <w:rsid w:val="0024454E"/>
    <w:rsid w:val="00244737"/>
    <w:rsid w:val="00244749"/>
    <w:rsid w:val="00244F5C"/>
    <w:rsid w:val="00244F98"/>
    <w:rsid w:val="0024520C"/>
    <w:rsid w:val="0024562D"/>
    <w:rsid w:val="00245760"/>
    <w:rsid w:val="00245822"/>
    <w:rsid w:val="00245836"/>
    <w:rsid w:val="00245D88"/>
    <w:rsid w:val="00245EE0"/>
    <w:rsid w:val="00246101"/>
    <w:rsid w:val="00246391"/>
    <w:rsid w:val="00246BB8"/>
    <w:rsid w:val="00246CAF"/>
    <w:rsid w:val="00246D07"/>
    <w:rsid w:val="00247044"/>
    <w:rsid w:val="002473FB"/>
    <w:rsid w:val="002475EC"/>
    <w:rsid w:val="00247624"/>
    <w:rsid w:val="00247643"/>
    <w:rsid w:val="00247BF3"/>
    <w:rsid w:val="00250599"/>
    <w:rsid w:val="00250A5E"/>
    <w:rsid w:val="00250DF8"/>
    <w:rsid w:val="00250E83"/>
    <w:rsid w:val="00250F80"/>
    <w:rsid w:val="0025199B"/>
    <w:rsid w:val="00251A2D"/>
    <w:rsid w:val="00251A93"/>
    <w:rsid w:val="00252123"/>
    <w:rsid w:val="00252295"/>
    <w:rsid w:val="002522B6"/>
    <w:rsid w:val="002529AB"/>
    <w:rsid w:val="00252A56"/>
    <w:rsid w:val="0025303B"/>
    <w:rsid w:val="00253173"/>
    <w:rsid w:val="00253197"/>
    <w:rsid w:val="002534A1"/>
    <w:rsid w:val="002534A7"/>
    <w:rsid w:val="00253A45"/>
    <w:rsid w:val="00253FD9"/>
    <w:rsid w:val="0025403B"/>
    <w:rsid w:val="0025417D"/>
    <w:rsid w:val="00254494"/>
    <w:rsid w:val="002549C8"/>
    <w:rsid w:val="002552D0"/>
    <w:rsid w:val="00255BFC"/>
    <w:rsid w:val="00255D0A"/>
    <w:rsid w:val="00256074"/>
    <w:rsid w:val="00256124"/>
    <w:rsid w:val="00256141"/>
    <w:rsid w:val="00256395"/>
    <w:rsid w:val="002565EF"/>
    <w:rsid w:val="00256812"/>
    <w:rsid w:val="002569D0"/>
    <w:rsid w:val="00256E97"/>
    <w:rsid w:val="00256F17"/>
    <w:rsid w:val="0025723B"/>
    <w:rsid w:val="00257393"/>
    <w:rsid w:val="0025743E"/>
    <w:rsid w:val="00257463"/>
    <w:rsid w:val="00257645"/>
    <w:rsid w:val="002577A0"/>
    <w:rsid w:val="0025793B"/>
    <w:rsid w:val="00257C43"/>
    <w:rsid w:val="00257DDF"/>
    <w:rsid w:val="00257E61"/>
    <w:rsid w:val="00257E8B"/>
    <w:rsid w:val="00257F3F"/>
    <w:rsid w:val="00257F47"/>
    <w:rsid w:val="00260058"/>
    <w:rsid w:val="0026021D"/>
    <w:rsid w:val="00260315"/>
    <w:rsid w:val="002603D4"/>
    <w:rsid w:val="002603EC"/>
    <w:rsid w:val="0026057F"/>
    <w:rsid w:val="0026059C"/>
    <w:rsid w:val="00260BF3"/>
    <w:rsid w:val="00260D0E"/>
    <w:rsid w:val="00260FFF"/>
    <w:rsid w:val="002610F3"/>
    <w:rsid w:val="00261365"/>
    <w:rsid w:val="002617A8"/>
    <w:rsid w:val="00261861"/>
    <w:rsid w:val="00261F10"/>
    <w:rsid w:val="00262018"/>
    <w:rsid w:val="00262732"/>
    <w:rsid w:val="00262852"/>
    <w:rsid w:val="00262C40"/>
    <w:rsid w:val="00262E1D"/>
    <w:rsid w:val="002633C0"/>
    <w:rsid w:val="0026399B"/>
    <w:rsid w:val="00263ADD"/>
    <w:rsid w:val="00263B97"/>
    <w:rsid w:val="00263C96"/>
    <w:rsid w:val="00263D4C"/>
    <w:rsid w:val="00263ED7"/>
    <w:rsid w:val="00264607"/>
    <w:rsid w:val="00264750"/>
    <w:rsid w:val="00264781"/>
    <w:rsid w:val="00264D63"/>
    <w:rsid w:val="00264EFF"/>
    <w:rsid w:val="002651DA"/>
    <w:rsid w:val="002656BA"/>
    <w:rsid w:val="00265B39"/>
    <w:rsid w:val="00265BEA"/>
    <w:rsid w:val="00265D6E"/>
    <w:rsid w:val="00265F24"/>
    <w:rsid w:val="0026602A"/>
    <w:rsid w:val="0026635F"/>
    <w:rsid w:val="002663AE"/>
    <w:rsid w:val="00266586"/>
    <w:rsid w:val="002666AB"/>
    <w:rsid w:val="002668E7"/>
    <w:rsid w:val="00266B33"/>
    <w:rsid w:val="00266BAF"/>
    <w:rsid w:val="00267148"/>
    <w:rsid w:val="00267457"/>
    <w:rsid w:val="0026754B"/>
    <w:rsid w:val="00267A9F"/>
    <w:rsid w:val="00267BB7"/>
    <w:rsid w:val="00267E25"/>
    <w:rsid w:val="00267E5E"/>
    <w:rsid w:val="00267FEE"/>
    <w:rsid w:val="002700E6"/>
    <w:rsid w:val="00270588"/>
    <w:rsid w:val="002705AC"/>
    <w:rsid w:val="00270711"/>
    <w:rsid w:val="00270944"/>
    <w:rsid w:val="00270A61"/>
    <w:rsid w:val="00270D86"/>
    <w:rsid w:val="002716B3"/>
    <w:rsid w:val="002718CE"/>
    <w:rsid w:val="002721B7"/>
    <w:rsid w:val="0027237E"/>
    <w:rsid w:val="00272A72"/>
    <w:rsid w:val="00272B49"/>
    <w:rsid w:val="00272D27"/>
    <w:rsid w:val="00272E7F"/>
    <w:rsid w:val="0027318E"/>
    <w:rsid w:val="0027322F"/>
    <w:rsid w:val="002732C5"/>
    <w:rsid w:val="0027346C"/>
    <w:rsid w:val="002734DF"/>
    <w:rsid w:val="00273512"/>
    <w:rsid w:val="00273616"/>
    <w:rsid w:val="0027377C"/>
    <w:rsid w:val="00273D21"/>
    <w:rsid w:val="0027415C"/>
    <w:rsid w:val="00274274"/>
    <w:rsid w:val="00274431"/>
    <w:rsid w:val="00274595"/>
    <w:rsid w:val="00275170"/>
    <w:rsid w:val="002754C0"/>
    <w:rsid w:val="002754CA"/>
    <w:rsid w:val="00275542"/>
    <w:rsid w:val="002757F4"/>
    <w:rsid w:val="002758A9"/>
    <w:rsid w:val="00275DE2"/>
    <w:rsid w:val="00275DED"/>
    <w:rsid w:val="00275E41"/>
    <w:rsid w:val="002761E3"/>
    <w:rsid w:val="00276517"/>
    <w:rsid w:val="00276532"/>
    <w:rsid w:val="002766FC"/>
    <w:rsid w:val="00276704"/>
    <w:rsid w:val="00276709"/>
    <w:rsid w:val="002768D2"/>
    <w:rsid w:val="002768EC"/>
    <w:rsid w:val="00276AC1"/>
    <w:rsid w:val="00276E97"/>
    <w:rsid w:val="00277110"/>
    <w:rsid w:val="002774B3"/>
    <w:rsid w:val="00277939"/>
    <w:rsid w:val="00277AD8"/>
    <w:rsid w:val="00277CAC"/>
    <w:rsid w:val="00277D58"/>
    <w:rsid w:val="00277DD9"/>
    <w:rsid w:val="00280153"/>
    <w:rsid w:val="00280533"/>
    <w:rsid w:val="002806F1"/>
    <w:rsid w:val="0028090A"/>
    <w:rsid w:val="00280DEC"/>
    <w:rsid w:val="00281639"/>
    <w:rsid w:val="002816B9"/>
    <w:rsid w:val="002817BE"/>
    <w:rsid w:val="00281C4C"/>
    <w:rsid w:val="00281CC0"/>
    <w:rsid w:val="00281EE9"/>
    <w:rsid w:val="00281FB7"/>
    <w:rsid w:val="00282362"/>
    <w:rsid w:val="0028248E"/>
    <w:rsid w:val="002828D4"/>
    <w:rsid w:val="0028291E"/>
    <w:rsid w:val="002829ED"/>
    <w:rsid w:val="00282E9E"/>
    <w:rsid w:val="00282FBC"/>
    <w:rsid w:val="002830DA"/>
    <w:rsid w:val="00283283"/>
    <w:rsid w:val="00283423"/>
    <w:rsid w:val="00283D8F"/>
    <w:rsid w:val="00283F4D"/>
    <w:rsid w:val="00283F8D"/>
    <w:rsid w:val="0028428E"/>
    <w:rsid w:val="00284434"/>
    <w:rsid w:val="002847C3"/>
    <w:rsid w:val="00284B84"/>
    <w:rsid w:val="00284DCC"/>
    <w:rsid w:val="00285238"/>
    <w:rsid w:val="002852EF"/>
    <w:rsid w:val="00285509"/>
    <w:rsid w:val="00285848"/>
    <w:rsid w:val="002858EE"/>
    <w:rsid w:val="00285930"/>
    <w:rsid w:val="002859C6"/>
    <w:rsid w:val="00285A69"/>
    <w:rsid w:val="00285C4C"/>
    <w:rsid w:val="00285CC7"/>
    <w:rsid w:val="0028670F"/>
    <w:rsid w:val="00286748"/>
    <w:rsid w:val="0028682B"/>
    <w:rsid w:val="00286AB2"/>
    <w:rsid w:val="002871D6"/>
    <w:rsid w:val="00287266"/>
    <w:rsid w:val="002872BB"/>
    <w:rsid w:val="0028760C"/>
    <w:rsid w:val="00287E0F"/>
    <w:rsid w:val="00287F8B"/>
    <w:rsid w:val="00290143"/>
    <w:rsid w:val="002902B5"/>
    <w:rsid w:val="002904A3"/>
    <w:rsid w:val="0029080C"/>
    <w:rsid w:val="00290BC1"/>
    <w:rsid w:val="00290D74"/>
    <w:rsid w:val="00290DB7"/>
    <w:rsid w:val="00290FB5"/>
    <w:rsid w:val="002912DC"/>
    <w:rsid w:val="00291498"/>
    <w:rsid w:val="00291883"/>
    <w:rsid w:val="00291888"/>
    <w:rsid w:val="00291A14"/>
    <w:rsid w:val="00291F2E"/>
    <w:rsid w:val="002923AE"/>
    <w:rsid w:val="002928A5"/>
    <w:rsid w:val="00292B6E"/>
    <w:rsid w:val="00292E56"/>
    <w:rsid w:val="00292E7B"/>
    <w:rsid w:val="002936E6"/>
    <w:rsid w:val="00293830"/>
    <w:rsid w:val="0029390A"/>
    <w:rsid w:val="0029395E"/>
    <w:rsid w:val="00293BB5"/>
    <w:rsid w:val="00293EA2"/>
    <w:rsid w:val="00293FDC"/>
    <w:rsid w:val="00294106"/>
    <w:rsid w:val="0029421F"/>
    <w:rsid w:val="00294975"/>
    <w:rsid w:val="00294A98"/>
    <w:rsid w:val="00294F53"/>
    <w:rsid w:val="00294FBB"/>
    <w:rsid w:val="00295084"/>
    <w:rsid w:val="00295433"/>
    <w:rsid w:val="002959DB"/>
    <w:rsid w:val="00295B6F"/>
    <w:rsid w:val="00295C60"/>
    <w:rsid w:val="002961FA"/>
    <w:rsid w:val="00296398"/>
    <w:rsid w:val="00296417"/>
    <w:rsid w:val="002966DF"/>
    <w:rsid w:val="002968AE"/>
    <w:rsid w:val="0029698B"/>
    <w:rsid w:val="00296EA7"/>
    <w:rsid w:val="00296FC8"/>
    <w:rsid w:val="00297057"/>
    <w:rsid w:val="00297657"/>
    <w:rsid w:val="002977FA"/>
    <w:rsid w:val="002979C3"/>
    <w:rsid w:val="00297CF6"/>
    <w:rsid w:val="00297FC8"/>
    <w:rsid w:val="002A0007"/>
    <w:rsid w:val="002A0393"/>
    <w:rsid w:val="002A0463"/>
    <w:rsid w:val="002A0843"/>
    <w:rsid w:val="002A0BA8"/>
    <w:rsid w:val="002A0BF3"/>
    <w:rsid w:val="002A0C9D"/>
    <w:rsid w:val="002A0D94"/>
    <w:rsid w:val="002A1222"/>
    <w:rsid w:val="002A18C2"/>
    <w:rsid w:val="002A18FC"/>
    <w:rsid w:val="002A1F00"/>
    <w:rsid w:val="002A1FD3"/>
    <w:rsid w:val="002A20A0"/>
    <w:rsid w:val="002A20E8"/>
    <w:rsid w:val="002A2A03"/>
    <w:rsid w:val="002A2A29"/>
    <w:rsid w:val="002A2C74"/>
    <w:rsid w:val="002A2D53"/>
    <w:rsid w:val="002A3149"/>
    <w:rsid w:val="002A3322"/>
    <w:rsid w:val="002A35A0"/>
    <w:rsid w:val="002A379D"/>
    <w:rsid w:val="002A3933"/>
    <w:rsid w:val="002A3B90"/>
    <w:rsid w:val="002A3F85"/>
    <w:rsid w:val="002A45FD"/>
    <w:rsid w:val="002A462C"/>
    <w:rsid w:val="002A4719"/>
    <w:rsid w:val="002A4B00"/>
    <w:rsid w:val="002A4CF1"/>
    <w:rsid w:val="002A4F68"/>
    <w:rsid w:val="002A5678"/>
    <w:rsid w:val="002A5690"/>
    <w:rsid w:val="002A5BAC"/>
    <w:rsid w:val="002A5CF9"/>
    <w:rsid w:val="002A5D4C"/>
    <w:rsid w:val="002A5D69"/>
    <w:rsid w:val="002A6131"/>
    <w:rsid w:val="002A6856"/>
    <w:rsid w:val="002A6A03"/>
    <w:rsid w:val="002A6AAF"/>
    <w:rsid w:val="002A6CF7"/>
    <w:rsid w:val="002A6EA9"/>
    <w:rsid w:val="002A6F80"/>
    <w:rsid w:val="002A763D"/>
    <w:rsid w:val="002A7B8A"/>
    <w:rsid w:val="002A7EAC"/>
    <w:rsid w:val="002B011B"/>
    <w:rsid w:val="002B026F"/>
    <w:rsid w:val="002B057F"/>
    <w:rsid w:val="002B1119"/>
    <w:rsid w:val="002B111F"/>
    <w:rsid w:val="002B1320"/>
    <w:rsid w:val="002B1435"/>
    <w:rsid w:val="002B2234"/>
    <w:rsid w:val="002B22FF"/>
    <w:rsid w:val="002B2347"/>
    <w:rsid w:val="002B23BC"/>
    <w:rsid w:val="002B2533"/>
    <w:rsid w:val="002B25E9"/>
    <w:rsid w:val="002B2833"/>
    <w:rsid w:val="002B3450"/>
    <w:rsid w:val="002B34D9"/>
    <w:rsid w:val="002B3AB4"/>
    <w:rsid w:val="002B3DA3"/>
    <w:rsid w:val="002B4629"/>
    <w:rsid w:val="002B471B"/>
    <w:rsid w:val="002B4BE8"/>
    <w:rsid w:val="002B5015"/>
    <w:rsid w:val="002B54E7"/>
    <w:rsid w:val="002B5FB2"/>
    <w:rsid w:val="002B6088"/>
    <w:rsid w:val="002B6417"/>
    <w:rsid w:val="002B690C"/>
    <w:rsid w:val="002B6BB8"/>
    <w:rsid w:val="002B6CA6"/>
    <w:rsid w:val="002B6D29"/>
    <w:rsid w:val="002B6DB1"/>
    <w:rsid w:val="002B6E5C"/>
    <w:rsid w:val="002B6FFC"/>
    <w:rsid w:val="002B70C8"/>
    <w:rsid w:val="002B7234"/>
    <w:rsid w:val="002B748E"/>
    <w:rsid w:val="002B7638"/>
    <w:rsid w:val="002B766D"/>
    <w:rsid w:val="002C0290"/>
    <w:rsid w:val="002C057C"/>
    <w:rsid w:val="002C060A"/>
    <w:rsid w:val="002C0F4F"/>
    <w:rsid w:val="002C0F68"/>
    <w:rsid w:val="002C1A59"/>
    <w:rsid w:val="002C1D86"/>
    <w:rsid w:val="002C1F6A"/>
    <w:rsid w:val="002C249A"/>
    <w:rsid w:val="002C259E"/>
    <w:rsid w:val="002C280E"/>
    <w:rsid w:val="002C2940"/>
    <w:rsid w:val="002C2BC8"/>
    <w:rsid w:val="002C31A0"/>
    <w:rsid w:val="002C3322"/>
    <w:rsid w:val="002C3383"/>
    <w:rsid w:val="002C3394"/>
    <w:rsid w:val="002C361F"/>
    <w:rsid w:val="002C39C0"/>
    <w:rsid w:val="002C3EC5"/>
    <w:rsid w:val="002C3EDA"/>
    <w:rsid w:val="002C4209"/>
    <w:rsid w:val="002C4B94"/>
    <w:rsid w:val="002C50DA"/>
    <w:rsid w:val="002C52A6"/>
    <w:rsid w:val="002C5653"/>
    <w:rsid w:val="002C5A29"/>
    <w:rsid w:val="002C5CED"/>
    <w:rsid w:val="002C5DAE"/>
    <w:rsid w:val="002C5DD7"/>
    <w:rsid w:val="002C60DA"/>
    <w:rsid w:val="002C61A9"/>
    <w:rsid w:val="002C67A9"/>
    <w:rsid w:val="002C68A5"/>
    <w:rsid w:val="002C7885"/>
    <w:rsid w:val="002C7A39"/>
    <w:rsid w:val="002C7C0A"/>
    <w:rsid w:val="002C7C3C"/>
    <w:rsid w:val="002D0029"/>
    <w:rsid w:val="002D0590"/>
    <w:rsid w:val="002D0687"/>
    <w:rsid w:val="002D0839"/>
    <w:rsid w:val="002D08BE"/>
    <w:rsid w:val="002D0985"/>
    <w:rsid w:val="002D0AEE"/>
    <w:rsid w:val="002D0BA4"/>
    <w:rsid w:val="002D0CB4"/>
    <w:rsid w:val="002D0D45"/>
    <w:rsid w:val="002D0D6F"/>
    <w:rsid w:val="002D0E0C"/>
    <w:rsid w:val="002D1186"/>
    <w:rsid w:val="002D1FB2"/>
    <w:rsid w:val="002D2194"/>
    <w:rsid w:val="002D24D4"/>
    <w:rsid w:val="002D2589"/>
    <w:rsid w:val="002D2660"/>
    <w:rsid w:val="002D27F3"/>
    <w:rsid w:val="002D285B"/>
    <w:rsid w:val="002D2999"/>
    <w:rsid w:val="002D29A2"/>
    <w:rsid w:val="002D2B1B"/>
    <w:rsid w:val="002D2EF5"/>
    <w:rsid w:val="002D312F"/>
    <w:rsid w:val="002D33AF"/>
    <w:rsid w:val="002D369D"/>
    <w:rsid w:val="002D38FC"/>
    <w:rsid w:val="002D3EB8"/>
    <w:rsid w:val="002D3FDF"/>
    <w:rsid w:val="002D4000"/>
    <w:rsid w:val="002D491C"/>
    <w:rsid w:val="002D508A"/>
    <w:rsid w:val="002D530D"/>
    <w:rsid w:val="002D552E"/>
    <w:rsid w:val="002D5888"/>
    <w:rsid w:val="002D5B89"/>
    <w:rsid w:val="002D5F89"/>
    <w:rsid w:val="002D5F90"/>
    <w:rsid w:val="002D62C2"/>
    <w:rsid w:val="002D6BEE"/>
    <w:rsid w:val="002D6C8C"/>
    <w:rsid w:val="002D78AB"/>
    <w:rsid w:val="002D7B61"/>
    <w:rsid w:val="002D7E80"/>
    <w:rsid w:val="002D7E95"/>
    <w:rsid w:val="002D7F4C"/>
    <w:rsid w:val="002D7F88"/>
    <w:rsid w:val="002E0058"/>
    <w:rsid w:val="002E01C9"/>
    <w:rsid w:val="002E0368"/>
    <w:rsid w:val="002E0701"/>
    <w:rsid w:val="002E0D4F"/>
    <w:rsid w:val="002E0EC6"/>
    <w:rsid w:val="002E0FB7"/>
    <w:rsid w:val="002E121F"/>
    <w:rsid w:val="002E148F"/>
    <w:rsid w:val="002E16F2"/>
    <w:rsid w:val="002E1945"/>
    <w:rsid w:val="002E1BD8"/>
    <w:rsid w:val="002E2041"/>
    <w:rsid w:val="002E2062"/>
    <w:rsid w:val="002E27D0"/>
    <w:rsid w:val="002E2858"/>
    <w:rsid w:val="002E2893"/>
    <w:rsid w:val="002E28DE"/>
    <w:rsid w:val="002E3041"/>
    <w:rsid w:val="002E3047"/>
    <w:rsid w:val="002E30C9"/>
    <w:rsid w:val="002E3576"/>
    <w:rsid w:val="002E3607"/>
    <w:rsid w:val="002E37E1"/>
    <w:rsid w:val="002E3834"/>
    <w:rsid w:val="002E4244"/>
    <w:rsid w:val="002E43CE"/>
    <w:rsid w:val="002E441B"/>
    <w:rsid w:val="002E4A42"/>
    <w:rsid w:val="002E4D4A"/>
    <w:rsid w:val="002E5423"/>
    <w:rsid w:val="002E54BB"/>
    <w:rsid w:val="002E558F"/>
    <w:rsid w:val="002E5A8B"/>
    <w:rsid w:val="002E5FCE"/>
    <w:rsid w:val="002E5FDD"/>
    <w:rsid w:val="002E6016"/>
    <w:rsid w:val="002E6075"/>
    <w:rsid w:val="002E61EA"/>
    <w:rsid w:val="002E6266"/>
    <w:rsid w:val="002E628E"/>
    <w:rsid w:val="002E67CD"/>
    <w:rsid w:val="002E6AF0"/>
    <w:rsid w:val="002E6BDF"/>
    <w:rsid w:val="002E6D04"/>
    <w:rsid w:val="002E6D89"/>
    <w:rsid w:val="002E6DF4"/>
    <w:rsid w:val="002E7117"/>
    <w:rsid w:val="002E7535"/>
    <w:rsid w:val="002E75B5"/>
    <w:rsid w:val="002E7BBF"/>
    <w:rsid w:val="002E7DA9"/>
    <w:rsid w:val="002E7E60"/>
    <w:rsid w:val="002E7ECA"/>
    <w:rsid w:val="002F06DF"/>
    <w:rsid w:val="002F0CA7"/>
    <w:rsid w:val="002F1895"/>
    <w:rsid w:val="002F1984"/>
    <w:rsid w:val="002F1BF9"/>
    <w:rsid w:val="002F1C00"/>
    <w:rsid w:val="002F1EE0"/>
    <w:rsid w:val="002F1F3D"/>
    <w:rsid w:val="002F20E9"/>
    <w:rsid w:val="002F281B"/>
    <w:rsid w:val="002F29BF"/>
    <w:rsid w:val="002F2FE7"/>
    <w:rsid w:val="002F314C"/>
    <w:rsid w:val="002F3230"/>
    <w:rsid w:val="002F326F"/>
    <w:rsid w:val="002F3277"/>
    <w:rsid w:val="002F3804"/>
    <w:rsid w:val="002F38F4"/>
    <w:rsid w:val="002F3B9A"/>
    <w:rsid w:val="002F3D9D"/>
    <w:rsid w:val="002F424C"/>
    <w:rsid w:val="002F4464"/>
    <w:rsid w:val="002F4756"/>
    <w:rsid w:val="002F4A57"/>
    <w:rsid w:val="002F510F"/>
    <w:rsid w:val="002F56C7"/>
    <w:rsid w:val="002F573B"/>
    <w:rsid w:val="002F5BCC"/>
    <w:rsid w:val="002F5F49"/>
    <w:rsid w:val="002F5F60"/>
    <w:rsid w:val="002F62BA"/>
    <w:rsid w:val="002F64B0"/>
    <w:rsid w:val="002F671B"/>
    <w:rsid w:val="002F69CB"/>
    <w:rsid w:val="002F6FD8"/>
    <w:rsid w:val="002F71A5"/>
    <w:rsid w:val="002F749E"/>
    <w:rsid w:val="002F7770"/>
    <w:rsid w:val="002F7B5A"/>
    <w:rsid w:val="002F7D27"/>
    <w:rsid w:val="002F7EA1"/>
    <w:rsid w:val="002F7FA9"/>
    <w:rsid w:val="003002D6"/>
    <w:rsid w:val="003004AA"/>
    <w:rsid w:val="00300745"/>
    <w:rsid w:val="00300942"/>
    <w:rsid w:val="00300A4F"/>
    <w:rsid w:val="00300D75"/>
    <w:rsid w:val="00301211"/>
    <w:rsid w:val="00301380"/>
    <w:rsid w:val="00301939"/>
    <w:rsid w:val="00301B70"/>
    <w:rsid w:val="00301E09"/>
    <w:rsid w:val="00302275"/>
    <w:rsid w:val="003022DE"/>
    <w:rsid w:val="003023B8"/>
    <w:rsid w:val="00302525"/>
    <w:rsid w:val="00302823"/>
    <w:rsid w:val="00302890"/>
    <w:rsid w:val="00302A1C"/>
    <w:rsid w:val="00302AF3"/>
    <w:rsid w:val="00303441"/>
    <w:rsid w:val="0030374B"/>
    <w:rsid w:val="003037A6"/>
    <w:rsid w:val="00303CF1"/>
    <w:rsid w:val="00303ED9"/>
    <w:rsid w:val="00304036"/>
    <w:rsid w:val="0030416D"/>
    <w:rsid w:val="003041F5"/>
    <w:rsid w:val="003043ED"/>
    <w:rsid w:val="003047D1"/>
    <w:rsid w:val="00304F02"/>
    <w:rsid w:val="00305303"/>
    <w:rsid w:val="003053E6"/>
    <w:rsid w:val="003054A3"/>
    <w:rsid w:val="003058AA"/>
    <w:rsid w:val="00306030"/>
    <w:rsid w:val="0030609E"/>
    <w:rsid w:val="00306184"/>
    <w:rsid w:val="003061CC"/>
    <w:rsid w:val="003062B1"/>
    <w:rsid w:val="00306336"/>
    <w:rsid w:val="003063E7"/>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3AA"/>
    <w:rsid w:val="00311582"/>
    <w:rsid w:val="0031196A"/>
    <w:rsid w:val="00311D51"/>
    <w:rsid w:val="00311D5F"/>
    <w:rsid w:val="003123C6"/>
    <w:rsid w:val="00312757"/>
    <w:rsid w:val="003127A7"/>
    <w:rsid w:val="00312AD3"/>
    <w:rsid w:val="00312CB1"/>
    <w:rsid w:val="00312EAC"/>
    <w:rsid w:val="0031319E"/>
    <w:rsid w:val="00313287"/>
    <w:rsid w:val="0031335C"/>
    <w:rsid w:val="00313464"/>
    <w:rsid w:val="003135BE"/>
    <w:rsid w:val="0031386C"/>
    <w:rsid w:val="00313C15"/>
    <w:rsid w:val="003149B0"/>
    <w:rsid w:val="00314BCC"/>
    <w:rsid w:val="00314C5C"/>
    <w:rsid w:val="00314F63"/>
    <w:rsid w:val="00314FD5"/>
    <w:rsid w:val="00315F98"/>
    <w:rsid w:val="003166AB"/>
    <w:rsid w:val="003167CD"/>
    <w:rsid w:val="0031697D"/>
    <w:rsid w:val="003169B3"/>
    <w:rsid w:val="00316ADF"/>
    <w:rsid w:val="00316AFB"/>
    <w:rsid w:val="003171D1"/>
    <w:rsid w:val="00317638"/>
    <w:rsid w:val="00317A1C"/>
    <w:rsid w:val="00317B42"/>
    <w:rsid w:val="00317CBC"/>
    <w:rsid w:val="00317D7B"/>
    <w:rsid w:val="00317F05"/>
    <w:rsid w:val="00317FE7"/>
    <w:rsid w:val="003201AD"/>
    <w:rsid w:val="00320818"/>
    <w:rsid w:val="00320B6C"/>
    <w:rsid w:val="00320D6B"/>
    <w:rsid w:val="0032127B"/>
    <w:rsid w:val="003214DB"/>
    <w:rsid w:val="003216A3"/>
    <w:rsid w:val="00321BC3"/>
    <w:rsid w:val="00322799"/>
    <w:rsid w:val="00322A5A"/>
    <w:rsid w:val="00322ABC"/>
    <w:rsid w:val="00322E6D"/>
    <w:rsid w:val="00322EE7"/>
    <w:rsid w:val="00322F3E"/>
    <w:rsid w:val="00322FED"/>
    <w:rsid w:val="0032328B"/>
    <w:rsid w:val="0032340B"/>
    <w:rsid w:val="00323546"/>
    <w:rsid w:val="0032359E"/>
    <w:rsid w:val="00323B2F"/>
    <w:rsid w:val="00323E0D"/>
    <w:rsid w:val="00323E89"/>
    <w:rsid w:val="0032430D"/>
    <w:rsid w:val="003243A1"/>
    <w:rsid w:val="003243B8"/>
    <w:rsid w:val="00324DCC"/>
    <w:rsid w:val="00325030"/>
    <w:rsid w:val="0032542D"/>
    <w:rsid w:val="00325604"/>
    <w:rsid w:val="003257C7"/>
    <w:rsid w:val="00325935"/>
    <w:rsid w:val="00325D21"/>
    <w:rsid w:val="00325D4A"/>
    <w:rsid w:val="00325E63"/>
    <w:rsid w:val="00325E7E"/>
    <w:rsid w:val="0032637E"/>
    <w:rsid w:val="0032659A"/>
    <w:rsid w:val="00326741"/>
    <w:rsid w:val="0032699F"/>
    <w:rsid w:val="00326A5A"/>
    <w:rsid w:val="00326AD7"/>
    <w:rsid w:val="00326BFE"/>
    <w:rsid w:val="00326C89"/>
    <w:rsid w:val="00326E4B"/>
    <w:rsid w:val="00326F9F"/>
    <w:rsid w:val="003271FC"/>
    <w:rsid w:val="0032766F"/>
    <w:rsid w:val="003277A2"/>
    <w:rsid w:val="003278F6"/>
    <w:rsid w:val="00327962"/>
    <w:rsid w:val="003279A6"/>
    <w:rsid w:val="00327BF0"/>
    <w:rsid w:val="00327C8D"/>
    <w:rsid w:val="00327EBE"/>
    <w:rsid w:val="00330324"/>
    <w:rsid w:val="003303C5"/>
    <w:rsid w:val="003307D0"/>
    <w:rsid w:val="00330CED"/>
    <w:rsid w:val="00330D8D"/>
    <w:rsid w:val="00331131"/>
    <w:rsid w:val="0033122B"/>
    <w:rsid w:val="00331278"/>
    <w:rsid w:val="003312D8"/>
    <w:rsid w:val="00331408"/>
    <w:rsid w:val="00331513"/>
    <w:rsid w:val="00331587"/>
    <w:rsid w:val="00331FC7"/>
    <w:rsid w:val="00332212"/>
    <w:rsid w:val="003323A7"/>
    <w:rsid w:val="00332C13"/>
    <w:rsid w:val="003332CA"/>
    <w:rsid w:val="00333A1F"/>
    <w:rsid w:val="00333EDD"/>
    <w:rsid w:val="00334477"/>
    <w:rsid w:val="0033480A"/>
    <w:rsid w:val="003349AB"/>
    <w:rsid w:val="00334B00"/>
    <w:rsid w:val="00334BDC"/>
    <w:rsid w:val="00334DF1"/>
    <w:rsid w:val="00334EC0"/>
    <w:rsid w:val="003359E8"/>
    <w:rsid w:val="00335A82"/>
    <w:rsid w:val="00335EA3"/>
    <w:rsid w:val="00335F14"/>
    <w:rsid w:val="00336231"/>
    <w:rsid w:val="00336239"/>
    <w:rsid w:val="003363D8"/>
    <w:rsid w:val="00336528"/>
    <w:rsid w:val="00336A5A"/>
    <w:rsid w:val="00336DD3"/>
    <w:rsid w:val="0033709B"/>
    <w:rsid w:val="00337244"/>
    <w:rsid w:val="00337844"/>
    <w:rsid w:val="003378E4"/>
    <w:rsid w:val="00337A77"/>
    <w:rsid w:val="00337E4D"/>
    <w:rsid w:val="00337EE9"/>
    <w:rsid w:val="003400AF"/>
    <w:rsid w:val="00340320"/>
    <w:rsid w:val="0034054B"/>
    <w:rsid w:val="003406C6"/>
    <w:rsid w:val="00340A92"/>
    <w:rsid w:val="00340F46"/>
    <w:rsid w:val="00341190"/>
    <w:rsid w:val="0034190E"/>
    <w:rsid w:val="00341992"/>
    <w:rsid w:val="00341FE4"/>
    <w:rsid w:val="003420D0"/>
    <w:rsid w:val="003422D1"/>
    <w:rsid w:val="00342496"/>
    <w:rsid w:val="00342885"/>
    <w:rsid w:val="00342E60"/>
    <w:rsid w:val="00343013"/>
    <w:rsid w:val="003430F4"/>
    <w:rsid w:val="00343272"/>
    <w:rsid w:val="003432E8"/>
    <w:rsid w:val="00343307"/>
    <w:rsid w:val="00343630"/>
    <w:rsid w:val="003436B1"/>
    <w:rsid w:val="00344210"/>
    <w:rsid w:val="003445A1"/>
    <w:rsid w:val="003446AE"/>
    <w:rsid w:val="003448FB"/>
    <w:rsid w:val="0034508C"/>
    <w:rsid w:val="00345423"/>
    <w:rsid w:val="003454F8"/>
    <w:rsid w:val="0034579F"/>
    <w:rsid w:val="003458DE"/>
    <w:rsid w:val="00345DA6"/>
    <w:rsid w:val="00345F73"/>
    <w:rsid w:val="00346136"/>
    <w:rsid w:val="003467B4"/>
    <w:rsid w:val="00346876"/>
    <w:rsid w:val="003468C3"/>
    <w:rsid w:val="00346FF9"/>
    <w:rsid w:val="0034700B"/>
    <w:rsid w:val="00347485"/>
    <w:rsid w:val="00347562"/>
    <w:rsid w:val="003475B4"/>
    <w:rsid w:val="00347754"/>
    <w:rsid w:val="003479DB"/>
    <w:rsid w:val="00350330"/>
    <w:rsid w:val="00350549"/>
    <w:rsid w:val="003506C3"/>
    <w:rsid w:val="0035099E"/>
    <w:rsid w:val="00350ADB"/>
    <w:rsid w:val="00350BC3"/>
    <w:rsid w:val="00350ECB"/>
    <w:rsid w:val="00350F10"/>
    <w:rsid w:val="00350F68"/>
    <w:rsid w:val="00351364"/>
    <w:rsid w:val="00351944"/>
    <w:rsid w:val="00351A51"/>
    <w:rsid w:val="00351AAA"/>
    <w:rsid w:val="00351AE2"/>
    <w:rsid w:val="00351EE0"/>
    <w:rsid w:val="0035234A"/>
    <w:rsid w:val="00352894"/>
    <w:rsid w:val="00352AC4"/>
    <w:rsid w:val="00352BE2"/>
    <w:rsid w:val="00352F8C"/>
    <w:rsid w:val="0035352A"/>
    <w:rsid w:val="00353683"/>
    <w:rsid w:val="00353E6F"/>
    <w:rsid w:val="00353FA1"/>
    <w:rsid w:val="0035401B"/>
    <w:rsid w:val="00354332"/>
    <w:rsid w:val="00354345"/>
    <w:rsid w:val="00354513"/>
    <w:rsid w:val="00354A6B"/>
    <w:rsid w:val="00354AA8"/>
    <w:rsid w:val="00354BD9"/>
    <w:rsid w:val="00354D90"/>
    <w:rsid w:val="00354EAA"/>
    <w:rsid w:val="003551C9"/>
    <w:rsid w:val="00355903"/>
    <w:rsid w:val="00355C6A"/>
    <w:rsid w:val="00355D89"/>
    <w:rsid w:val="00355FDC"/>
    <w:rsid w:val="003564F5"/>
    <w:rsid w:val="00356665"/>
    <w:rsid w:val="003566C1"/>
    <w:rsid w:val="00356AFE"/>
    <w:rsid w:val="00356C1E"/>
    <w:rsid w:val="00356D4D"/>
    <w:rsid w:val="00356FF4"/>
    <w:rsid w:val="003571FB"/>
    <w:rsid w:val="00357882"/>
    <w:rsid w:val="003579D1"/>
    <w:rsid w:val="00357D38"/>
    <w:rsid w:val="00357D94"/>
    <w:rsid w:val="00357DAB"/>
    <w:rsid w:val="00357F3F"/>
    <w:rsid w:val="0036008F"/>
    <w:rsid w:val="003601A4"/>
    <w:rsid w:val="0036026E"/>
    <w:rsid w:val="003603DE"/>
    <w:rsid w:val="00360881"/>
    <w:rsid w:val="00360BA5"/>
    <w:rsid w:val="00360CC5"/>
    <w:rsid w:val="0036150E"/>
    <w:rsid w:val="003616C3"/>
    <w:rsid w:val="003616E1"/>
    <w:rsid w:val="00361BA7"/>
    <w:rsid w:val="00361D34"/>
    <w:rsid w:val="00361EF6"/>
    <w:rsid w:val="00361F40"/>
    <w:rsid w:val="0036206A"/>
    <w:rsid w:val="003622F8"/>
    <w:rsid w:val="0036271C"/>
    <w:rsid w:val="00362B33"/>
    <w:rsid w:val="0036306B"/>
    <w:rsid w:val="00363B26"/>
    <w:rsid w:val="00363E54"/>
    <w:rsid w:val="00363FBB"/>
    <w:rsid w:val="00364136"/>
    <w:rsid w:val="0036437E"/>
    <w:rsid w:val="0036446E"/>
    <w:rsid w:val="00364919"/>
    <w:rsid w:val="00364955"/>
    <w:rsid w:val="00364A19"/>
    <w:rsid w:val="00364EEA"/>
    <w:rsid w:val="003650F7"/>
    <w:rsid w:val="0036516B"/>
    <w:rsid w:val="00365323"/>
    <w:rsid w:val="003655E6"/>
    <w:rsid w:val="00365658"/>
    <w:rsid w:val="00366391"/>
    <w:rsid w:val="00366707"/>
    <w:rsid w:val="00366A81"/>
    <w:rsid w:val="00366B48"/>
    <w:rsid w:val="0036764D"/>
    <w:rsid w:val="003677C8"/>
    <w:rsid w:val="00367951"/>
    <w:rsid w:val="00367980"/>
    <w:rsid w:val="0036798A"/>
    <w:rsid w:val="00367994"/>
    <w:rsid w:val="00367EFD"/>
    <w:rsid w:val="00370148"/>
    <w:rsid w:val="003703ED"/>
    <w:rsid w:val="00370691"/>
    <w:rsid w:val="00370CBF"/>
    <w:rsid w:val="00370E3B"/>
    <w:rsid w:val="00370EBE"/>
    <w:rsid w:val="00370FA7"/>
    <w:rsid w:val="003714D8"/>
    <w:rsid w:val="00371A60"/>
    <w:rsid w:val="00371C6E"/>
    <w:rsid w:val="00371D1C"/>
    <w:rsid w:val="003724E3"/>
    <w:rsid w:val="00372618"/>
    <w:rsid w:val="003726FE"/>
    <w:rsid w:val="00372879"/>
    <w:rsid w:val="0037287F"/>
    <w:rsid w:val="00372E97"/>
    <w:rsid w:val="003734C1"/>
    <w:rsid w:val="00373A82"/>
    <w:rsid w:val="00373C3A"/>
    <w:rsid w:val="00373EFA"/>
    <w:rsid w:val="00374223"/>
    <w:rsid w:val="003742C1"/>
    <w:rsid w:val="0037432C"/>
    <w:rsid w:val="00374988"/>
    <w:rsid w:val="00374E2C"/>
    <w:rsid w:val="00375367"/>
    <w:rsid w:val="0037567C"/>
    <w:rsid w:val="003756FC"/>
    <w:rsid w:val="00375731"/>
    <w:rsid w:val="00375865"/>
    <w:rsid w:val="00375BB5"/>
    <w:rsid w:val="00375C6C"/>
    <w:rsid w:val="00375EFC"/>
    <w:rsid w:val="00376036"/>
    <w:rsid w:val="0037604C"/>
    <w:rsid w:val="0037684A"/>
    <w:rsid w:val="00377135"/>
    <w:rsid w:val="003800FD"/>
    <w:rsid w:val="00380209"/>
    <w:rsid w:val="00380259"/>
    <w:rsid w:val="00380275"/>
    <w:rsid w:val="00380382"/>
    <w:rsid w:val="00380629"/>
    <w:rsid w:val="00380971"/>
    <w:rsid w:val="003809AB"/>
    <w:rsid w:val="003809E6"/>
    <w:rsid w:val="00380A6E"/>
    <w:rsid w:val="00380DE9"/>
    <w:rsid w:val="00380FD0"/>
    <w:rsid w:val="00381439"/>
    <w:rsid w:val="003816F7"/>
    <w:rsid w:val="00381764"/>
    <w:rsid w:val="00381EC5"/>
    <w:rsid w:val="0038241C"/>
    <w:rsid w:val="003825B0"/>
    <w:rsid w:val="003828CF"/>
    <w:rsid w:val="00382962"/>
    <w:rsid w:val="003829AA"/>
    <w:rsid w:val="00382AA8"/>
    <w:rsid w:val="00383093"/>
    <w:rsid w:val="003832AC"/>
    <w:rsid w:val="00383507"/>
    <w:rsid w:val="00383928"/>
    <w:rsid w:val="003839CC"/>
    <w:rsid w:val="00383EEF"/>
    <w:rsid w:val="00384093"/>
    <w:rsid w:val="00384179"/>
    <w:rsid w:val="00384564"/>
    <w:rsid w:val="0038478A"/>
    <w:rsid w:val="00384DFE"/>
    <w:rsid w:val="00384E22"/>
    <w:rsid w:val="00385055"/>
    <w:rsid w:val="003852A0"/>
    <w:rsid w:val="0038542F"/>
    <w:rsid w:val="003854F9"/>
    <w:rsid w:val="0038571E"/>
    <w:rsid w:val="003863C0"/>
    <w:rsid w:val="0038644B"/>
    <w:rsid w:val="003866A3"/>
    <w:rsid w:val="00386700"/>
    <w:rsid w:val="00386C8E"/>
    <w:rsid w:val="00387200"/>
    <w:rsid w:val="0038788B"/>
    <w:rsid w:val="00387A1F"/>
    <w:rsid w:val="00387CE1"/>
    <w:rsid w:val="00387D2F"/>
    <w:rsid w:val="0039048E"/>
    <w:rsid w:val="00390BBB"/>
    <w:rsid w:val="00390C7B"/>
    <w:rsid w:val="00391561"/>
    <w:rsid w:val="00392988"/>
    <w:rsid w:val="00392B0A"/>
    <w:rsid w:val="00393360"/>
    <w:rsid w:val="00393373"/>
    <w:rsid w:val="00393883"/>
    <w:rsid w:val="00393C16"/>
    <w:rsid w:val="00394513"/>
    <w:rsid w:val="00394D9A"/>
    <w:rsid w:val="0039524B"/>
    <w:rsid w:val="00395252"/>
    <w:rsid w:val="003952D8"/>
    <w:rsid w:val="00395756"/>
    <w:rsid w:val="003959A8"/>
    <w:rsid w:val="00395DA0"/>
    <w:rsid w:val="00395F0E"/>
    <w:rsid w:val="00396444"/>
    <w:rsid w:val="003964D5"/>
    <w:rsid w:val="003964EF"/>
    <w:rsid w:val="00396653"/>
    <w:rsid w:val="00396D45"/>
    <w:rsid w:val="00396DDF"/>
    <w:rsid w:val="00396E20"/>
    <w:rsid w:val="00396F78"/>
    <w:rsid w:val="00397238"/>
    <w:rsid w:val="0039732A"/>
    <w:rsid w:val="00397426"/>
    <w:rsid w:val="00397A7B"/>
    <w:rsid w:val="00397CE4"/>
    <w:rsid w:val="00397D00"/>
    <w:rsid w:val="00397DBE"/>
    <w:rsid w:val="003A05D5"/>
    <w:rsid w:val="003A0797"/>
    <w:rsid w:val="003A0BF1"/>
    <w:rsid w:val="003A0C32"/>
    <w:rsid w:val="003A110D"/>
    <w:rsid w:val="003A144E"/>
    <w:rsid w:val="003A15C4"/>
    <w:rsid w:val="003A1636"/>
    <w:rsid w:val="003A189A"/>
    <w:rsid w:val="003A1B42"/>
    <w:rsid w:val="003A1CF4"/>
    <w:rsid w:val="003A1D85"/>
    <w:rsid w:val="003A2005"/>
    <w:rsid w:val="003A2081"/>
    <w:rsid w:val="003A2199"/>
    <w:rsid w:val="003A2318"/>
    <w:rsid w:val="003A2ABC"/>
    <w:rsid w:val="003A2C73"/>
    <w:rsid w:val="003A3394"/>
    <w:rsid w:val="003A39D7"/>
    <w:rsid w:val="003A3C21"/>
    <w:rsid w:val="003A3EDD"/>
    <w:rsid w:val="003A3F58"/>
    <w:rsid w:val="003A433A"/>
    <w:rsid w:val="003A434C"/>
    <w:rsid w:val="003A442E"/>
    <w:rsid w:val="003A48CC"/>
    <w:rsid w:val="003A540E"/>
    <w:rsid w:val="003A57A2"/>
    <w:rsid w:val="003A59AD"/>
    <w:rsid w:val="003A5E3E"/>
    <w:rsid w:val="003A5EF0"/>
    <w:rsid w:val="003A6490"/>
    <w:rsid w:val="003A64AD"/>
    <w:rsid w:val="003A68E6"/>
    <w:rsid w:val="003A6A4A"/>
    <w:rsid w:val="003A6B5E"/>
    <w:rsid w:val="003A6D84"/>
    <w:rsid w:val="003A6F32"/>
    <w:rsid w:val="003A703C"/>
    <w:rsid w:val="003A744D"/>
    <w:rsid w:val="003A769B"/>
    <w:rsid w:val="003A7CA0"/>
    <w:rsid w:val="003A7F81"/>
    <w:rsid w:val="003A7F9E"/>
    <w:rsid w:val="003B0690"/>
    <w:rsid w:val="003B07DA"/>
    <w:rsid w:val="003B0A0F"/>
    <w:rsid w:val="003B0FC8"/>
    <w:rsid w:val="003B1DB6"/>
    <w:rsid w:val="003B1FA5"/>
    <w:rsid w:val="003B26F0"/>
    <w:rsid w:val="003B27F7"/>
    <w:rsid w:val="003B28B3"/>
    <w:rsid w:val="003B2CB4"/>
    <w:rsid w:val="003B3219"/>
    <w:rsid w:val="003B3FE2"/>
    <w:rsid w:val="003B44EA"/>
    <w:rsid w:val="003B5177"/>
    <w:rsid w:val="003B55EC"/>
    <w:rsid w:val="003B576C"/>
    <w:rsid w:val="003B594F"/>
    <w:rsid w:val="003B5A00"/>
    <w:rsid w:val="003B5B07"/>
    <w:rsid w:val="003B6208"/>
    <w:rsid w:val="003B6368"/>
    <w:rsid w:val="003B67DC"/>
    <w:rsid w:val="003B6918"/>
    <w:rsid w:val="003B6972"/>
    <w:rsid w:val="003B69AA"/>
    <w:rsid w:val="003B6A95"/>
    <w:rsid w:val="003B6E4B"/>
    <w:rsid w:val="003B6EB7"/>
    <w:rsid w:val="003B736A"/>
    <w:rsid w:val="003B78C2"/>
    <w:rsid w:val="003B7AE4"/>
    <w:rsid w:val="003B7AFA"/>
    <w:rsid w:val="003B7BFD"/>
    <w:rsid w:val="003B7C5D"/>
    <w:rsid w:val="003C0039"/>
    <w:rsid w:val="003C02DD"/>
    <w:rsid w:val="003C0479"/>
    <w:rsid w:val="003C07D6"/>
    <w:rsid w:val="003C0964"/>
    <w:rsid w:val="003C0CAC"/>
    <w:rsid w:val="003C0DCB"/>
    <w:rsid w:val="003C0F3B"/>
    <w:rsid w:val="003C15C9"/>
    <w:rsid w:val="003C1685"/>
    <w:rsid w:val="003C1A00"/>
    <w:rsid w:val="003C1B2A"/>
    <w:rsid w:val="003C1D2E"/>
    <w:rsid w:val="003C21BA"/>
    <w:rsid w:val="003C242C"/>
    <w:rsid w:val="003C315D"/>
    <w:rsid w:val="003C3AE6"/>
    <w:rsid w:val="003C3B8B"/>
    <w:rsid w:val="003C3DCB"/>
    <w:rsid w:val="003C4159"/>
    <w:rsid w:val="003C5186"/>
    <w:rsid w:val="003C53BD"/>
    <w:rsid w:val="003C56A7"/>
    <w:rsid w:val="003C5768"/>
    <w:rsid w:val="003C5DC1"/>
    <w:rsid w:val="003C5F0F"/>
    <w:rsid w:val="003C5F1E"/>
    <w:rsid w:val="003C6546"/>
    <w:rsid w:val="003C677E"/>
    <w:rsid w:val="003C6FB6"/>
    <w:rsid w:val="003C6FED"/>
    <w:rsid w:val="003C7AE7"/>
    <w:rsid w:val="003C7E08"/>
    <w:rsid w:val="003D0066"/>
    <w:rsid w:val="003D07BC"/>
    <w:rsid w:val="003D0B19"/>
    <w:rsid w:val="003D1CE3"/>
    <w:rsid w:val="003D1FD8"/>
    <w:rsid w:val="003D258E"/>
    <w:rsid w:val="003D2775"/>
    <w:rsid w:val="003D285F"/>
    <w:rsid w:val="003D2909"/>
    <w:rsid w:val="003D2E75"/>
    <w:rsid w:val="003D30AD"/>
    <w:rsid w:val="003D315C"/>
    <w:rsid w:val="003D31DF"/>
    <w:rsid w:val="003D324F"/>
    <w:rsid w:val="003D356A"/>
    <w:rsid w:val="003D3A89"/>
    <w:rsid w:val="003D3B5E"/>
    <w:rsid w:val="003D42DD"/>
    <w:rsid w:val="003D468B"/>
    <w:rsid w:val="003D5046"/>
    <w:rsid w:val="003D5272"/>
    <w:rsid w:val="003D5A75"/>
    <w:rsid w:val="003D5AA8"/>
    <w:rsid w:val="003D5CAE"/>
    <w:rsid w:val="003D6014"/>
    <w:rsid w:val="003D62DC"/>
    <w:rsid w:val="003D644C"/>
    <w:rsid w:val="003D6BC0"/>
    <w:rsid w:val="003D6CA7"/>
    <w:rsid w:val="003D6CD7"/>
    <w:rsid w:val="003D6E9B"/>
    <w:rsid w:val="003D6EAF"/>
    <w:rsid w:val="003D711C"/>
    <w:rsid w:val="003D7391"/>
    <w:rsid w:val="003D755C"/>
    <w:rsid w:val="003D7587"/>
    <w:rsid w:val="003D7635"/>
    <w:rsid w:val="003D7768"/>
    <w:rsid w:val="003D77E6"/>
    <w:rsid w:val="003D797E"/>
    <w:rsid w:val="003D7C86"/>
    <w:rsid w:val="003D7F21"/>
    <w:rsid w:val="003D7F40"/>
    <w:rsid w:val="003D7F6A"/>
    <w:rsid w:val="003E085C"/>
    <w:rsid w:val="003E0B5B"/>
    <w:rsid w:val="003E12A3"/>
    <w:rsid w:val="003E13B7"/>
    <w:rsid w:val="003E15DB"/>
    <w:rsid w:val="003E1774"/>
    <w:rsid w:val="003E1C62"/>
    <w:rsid w:val="003E1D25"/>
    <w:rsid w:val="003E1EE6"/>
    <w:rsid w:val="003E1EF0"/>
    <w:rsid w:val="003E1FD7"/>
    <w:rsid w:val="003E2014"/>
    <w:rsid w:val="003E2059"/>
    <w:rsid w:val="003E20D3"/>
    <w:rsid w:val="003E284F"/>
    <w:rsid w:val="003E2AEE"/>
    <w:rsid w:val="003E2B2E"/>
    <w:rsid w:val="003E2B78"/>
    <w:rsid w:val="003E2C3B"/>
    <w:rsid w:val="003E32B6"/>
    <w:rsid w:val="003E3867"/>
    <w:rsid w:val="003E3ACB"/>
    <w:rsid w:val="003E3ADB"/>
    <w:rsid w:val="003E4576"/>
    <w:rsid w:val="003E45D2"/>
    <w:rsid w:val="003E4CE3"/>
    <w:rsid w:val="003E4FC5"/>
    <w:rsid w:val="003E50A4"/>
    <w:rsid w:val="003E510A"/>
    <w:rsid w:val="003E5634"/>
    <w:rsid w:val="003E57E0"/>
    <w:rsid w:val="003E5A5A"/>
    <w:rsid w:val="003E5F09"/>
    <w:rsid w:val="003E6491"/>
    <w:rsid w:val="003E654F"/>
    <w:rsid w:val="003E6641"/>
    <w:rsid w:val="003E6923"/>
    <w:rsid w:val="003E6C95"/>
    <w:rsid w:val="003E70AC"/>
    <w:rsid w:val="003E7196"/>
    <w:rsid w:val="003E7232"/>
    <w:rsid w:val="003E7296"/>
    <w:rsid w:val="003E76CF"/>
    <w:rsid w:val="003E7A64"/>
    <w:rsid w:val="003F0377"/>
    <w:rsid w:val="003F0624"/>
    <w:rsid w:val="003F0902"/>
    <w:rsid w:val="003F0D07"/>
    <w:rsid w:val="003F1294"/>
    <w:rsid w:val="003F1567"/>
    <w:rsid w:val="003F15DB"/>
    <w:rsid w:val="003F164D"/>
    <w:rsid w:val="003F1821"/>
    <w:rsid w:val="003F1964"/>
    <w:rsid w:val="003F1E68"/>
    <w:rsid w:val="003F1E84"/>
    <w:rsid w:val="003F23BB"/>
    <w:rsid w:val="003F2E87"/>
    <w:rsid w:val="003F2EEF"/>
    <w:rsid w:val="003F3168"/>
    <w:rsid w:val="003F37A7"/>
    <w:rsid w:val="003F38EF"/>
    <w:rsid w:val="003F3BD6"/>
    <w:rsid w:val="003F3D96"/>
    <w:rsid w:val="003F409C"/>
    <w:rsid w:val="003F4538"/>
    <w:rsid w:val="003F4735"/>
    <w:rsid w:val="003F47A1"/>
    <w:rsid w:val="003F47FE"/>
    <w:rsid w:val="003F4C55"/>
    <w:rsid w:val="003F4FCD"/>
    <w:rsid w:val="003F504E"/>
    <w:rsid w:val="003F5162"/>
    <w:rsid w:val="003F518B"/>
    <w:rsid w:val="003F53C8"/>
    <w:rsid w:val="003F56B9"/>
    <w:rsid w:val="003F57C0"/>
    <w:rsid w:val="003F5962"/>
    <w:rsid w:val="003F59F0"/>
    <w:rsid w:val="003F5A14"/>
    <w:rsid w:val="003F5D97"/>
    <w:rsid w:val="003F637A"/>
    <w:rsid w:val="003F6546"/>
    <w:rsid w:val="003F6952"/>
    <w:rsid w:val="003F6DC7"/>
    <w:rsid w:val="003F6E20"/>
    <w:rsid w:val="003F6E7A"/>
    <w:rsid w:val="003F721A"/>
    <w:rsid w:val="003F7243"/>
    <w:rsid w:val="003F762C"/>
    <w:rsid w:val="00400238"/>
    <w:rsid w:val="0040080A"/>
    <w:rsid w:val="00400826"/>
    <w:rsid w:val="00400A3E"/>
    <w:rsid w:val="00400A81"/>
    <w:rsid w:val="00400AD8"/>
    <w:rsid w:val="00400CD3"/>
    <w:rsid w:val="00401104"/>
    <w:rsid w:val="00401259"/>
    <w:rsid w:val="004013BE"/>
    <w:rsid w:val="0040178B"/>
    <w:rsid w:val="004019FF"/>
    <w:rsid w:val="00401A2F"/>
    <w:rsid w:val="00401EC1"/>
    <w:rsid w:val="00402166"/>
    <w:rsid w:val="0040238D"/>
    <w:rsid w:val="00402982"/>
    <w:rsid w:val="0040298D"/>
    <w:rsid w:val="004029A7"/>
    <w:rsid w:val="00402A76"/>
    <w:rsid w:val="00402B6F"/>
    <w:rsid w:val="00402C93"/>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6FA"/>
    <w:rsid w:val="00404A67"/>
    <w:rsid w:val="00404B7F"/>
    <w:rsid w:val="00404C20"/>
    <w:rsid w:val="00404F8B"/>
    <w:rsid w:val="00405025"/>
    <w:rsid w:val="0040516C"/>
    <w:rsid w:val="00405197"/>
    <w:rsid w:val="004059D1"/>
    <w:rsid w:val="00405C54"/>
    <w:rsid w:val="00405C5F"/>
    <w:rsid w:val="00405D80"/>
    <w:rsid w:val="0040635D"/>
    <w:rsid w:val="0040641E"/>
    <w:rsid w:val="00406626"/>
    <w:rsid w:val="004067C3"/>
    <w:rsid w:val="00406A7B"/>
    <w:rsid w:val="00406BAB"/>
    <w:rsid w:val="004073F5"/>
    <w:rsid w:val="004074B5"/>
    <w:rsid w:val="004074DC"/>
    <w:rsid w:val="0040752D"/>
    <w:rsid w:val="00407734"/>
    <w:rsid w:val="00410A66"/>
    <w:rsid w:val="00410D1A"/>
    <w:rsid w:val="00411075"/>
    <w:rsid w:val="004110FD"/>
    <w:rsid w:val="00411489"/>
    <w:rsid w:val="004116DB"/>
    <w:rsid w:val="00411710"/>
    <w:rsid w:val="004118C0"/>
    <w:rsid w:val="00411EAA"/>
    <w:rsid w:val="00412141"/>
    <w:rsid w:val="004125C3"/>
    <w:rsid w:val="004126BC"/>
    <w:rsid w:val="00412C0C"/>
    <w:rsid w:val="00412C53"/>
    <w:rsid w:val="00412D3D"/>
    <w:rsid w:val="0041325B"/>
    <w:rsid w:val="0041332F"/>
    <w:rsid w:val="00413425"/>
    <w:rsid w:val="0041359F"/>
    <w:rsid w:val="004137AD"/>
    <w:rsid w:val="0041383D"/>
    <w:rsid w:val="00413908"/>
    <w:rsid w:val="00414320"/>
    <w:rsid w:val="004144B6"/>
    <w:rsid w:val="00414591"/>
    <w:rsid w:val="00414755"/>
    <w:rsid w:val="00414E91"/>
    <w:rsid w:val="00415236"/>
    <w:rsid w:val="00415574"/>
    <w:rsid w:val="00415613"/>
    <w:rsid w:val="004159C5"/>
    <w:rsid w:val="00415A3C"/>
    <w:rsid w:val="00415C37"/>
    <w:rsid w:val="0041610D"/>
    <w:rsid w:val="004166A8"/>
    <w:rsid w:val="004167C3"/>
    <w:rsid w:val="004168EA"/>
    <w:rsid w:val="00416AC5"/>
    <w:rsid w:val="00416B98"/>
    <w:rsid w:val="00416EED"/>
    <w:rsid w:val="00416FAE"/>
    <w:rsid w:val="00417266"/>
    <w:rsid w:val="004173EA"/>
    <w:rsid w:val="00417673"/>
    <w:rsid w:val="0041772E"/>
    <w:rsid w:val="0041785A"/>
    <w:rsid w:val="00417EEF"/>
    <w:rsid w:val="00417F49"/>
    <w:rsid w:val="00420269"/>
    <w:rsid w:val="004205C5"/>
    <w:rsid w:val="0042077C"/>
    <w:rsid w:val="0042094B"/>
    <w:rsid w:val="00420FF0"/>
    <w:rsid w:val="00421061"/>
    <w:rsid w:val="00421273"/>
    <w:rsid w:val="004216C1"/>
    <w:rsid w:val="00421AB9"/>
    <w:rsid w:val="00421B9F"/>
    <w:rsid w:val="0042204E"/>
    <w:rsid w:val="00422137"/>
    <w:rsid w:val="004221C5"/>
    <w:rsid w:val="004225FF"/>
    <w:rsid w:val="00422DFE"/>
    <w:rsid w:val="00422FC7"/>
    <w:rsid w:val="00423084"/>
    <w:rsid w:val="004237E6"/>
    <w:rsid w:val="00423977"/>
    <w:rsid w:val="0042398D"/>
    <w:rsid w:val="004243E5"/>
    <w:rsid w:val="0042445A"/>
    <w:rsid w:val="00424752"/>
    <w:rsid w:val="00424C6F"/>
    <w:rsid w:val="00425251"/>
    <w:rsid w:val="0042552F"/>
    <w:rsid w:val="00425708"/>
    <w:rsid w:val="004258B7"/>
    <w:rsid w:val="004259FC"/>
    <w:rsid w:val="00425E3C"/>
    <w:rsid w:val="00425F2B"/>
    <w:rsid w:val="004261A0"/>
    <w:rsid w:val="00426687"/>
    <w:rsid w:val="00426705"/>
    <w:rsid w:val="0042688B"/>
    <w:rsid w:val="004268E4"/>
    <w:rsid w:val="00426A93"/>
    <w:rsid w:val="00426A98"/>
    <w:rsid w:val="00426BAA"/>
    <w:rsid w:val="00427042"/>
    <w:rsid w:val="00427127"/>
    <w:rsid w:val="0042712A"/>
    <w:rsid w:val="004271B7"/>
    <w:rsid w:val="00427770"/>
    <w:rsid w:val="004277BB"/>
    <w:rsid w:val="00427D13"/>
    <w:rsid w:val="004302F7"/>
    <w:rsid w:val="00430380"/>
    <w:rsid w:val="004307A0"/>
    <w:rsid w:val="004308D9"/>
    <w:rsid w:val="00430A6C"/>
    <w:rsid w:val="00430AB6"/>
    <w:rsid w:val="00431314"/>
    <w:rsid w:val="0043167C"/>
    <w:rsid w:val="00431946"/>
    <w:rsid w:val="00431BD1"/>
    <w:rsid w:val="00431D26"/>
    <w:rsid w:val="00431EDD"/>
    <w:rsid w:val="00432199"/>
    <w:rsid w:val="004322C9"/>
    <w:rsid w:val="0043258B"/>
    <w:rsid w:val="0043274A"/>
    <w:rsid w:val="00432CAC"/>
    <w:rsid w:val="004332D4"/>
    <w:rsid w:val="00433497"/>
    <w:rsid w:val="004334F8"/>
    <w:rsid w:val="004335A4"/>
    <w:rsid w:val="004336E0"/>
    <w:rsid w:val="00433F42"/>
    <w:rsid w:val="0043430D"/>
    <w:rsid w:val="00434324"/>
    <w:rsid w:val="004343A4"/>
    <w:rsid w:val="004346D8"/>
    <w:rsid w:val="00434763"/>
    <w:rsid w:val="00434912"/>
    <w:rsid w:val="00434929"/>
    <w:rsid w:val="00434DBA"/>
    <w:rsid w:val="00434E56"/>
    <w:rsid w:val="004351F9"/>
    <w:rsid w:val="004354A5"/>
    <w:rsid w:val="004356B5"/>
    <w:rsid w:val="004356F4"/>
    <w:rsid w:val="004356F8"/>
    <w:rsid w:val="00435750"/>
    <w:rsid w:val="00435B88"/>
    <w:rsid w:val="0043677E"/>
    <w:rsid w:val="0043681A"/>
    <w:rsid w:val="00436C59"/>
    <w:rsid w:val="00437105"/>
    <w:rsid w:val="004372EB"/>
    <w:rsid w:val="0043749A"/>
    <w:rsid w:val="00437829"/>
    <w:rsid w:val="00437A84"/>
    <w:rsid w:val="00437BF6"/>
    <w:rsid w:val="00437C2B"/>
    <w:rsid w:val="00437CF9"/>
    <w:rsid w:val="00437DF4"/>
    <w:rsid w:val="00437F19"/>
    <w:rsid w:val="00437F30"/>
    <w:rsid w:val="00440335"/>
    <w:rsid w:val="0044082C"/>
    <w:rsid w:val="00440A73"/>
    <w:rsid w:val="00440C9F"/>
    <w:rsid w:val="00440E1C"/>
    <w:rsid w:val="00440EB3"/>
    <w:rsid w:val="00441142"/>
    <w:rsid w:val="004417AA"/>
    <w:rsid w:val="00441DAB"/>
    <w:rsid w:val="004421C8"/>
    <w:rsid w:val="00442579"/>
    <w:rsid w:val="004428CB"/>
    <w:rsid w:val="004428CC"/>
    <w:rsid w:val="00442BE6"/>
    <w:rsid w:val="00442E27"/>
    <w:rsid w:val="00443304"/>
    <w:rsid w:val="00443475"/>
    <w:rsid w:val="004435DC"/>
    <w:rsid w:val="00443687"/>
    <w:rsid w:val="00443776"/>
    <w:rsid w:val="00443C0C"/>
    <w:rsid w:val="004441C3"/>
    <w:rsid w:val="00444434"/>
    <w:rsid w:val="004447A2"/>
    <w:rsid w:val="004447A4"/>
    <w:rsid w:val="0044483C"/>
    <w:rsid w:val="00444AC3"/>
    <w:rsid w:val="00444B41"/>
    <w:rsid w:val="00444C1D"/>
    <w:rsid w:val="00444DB8"/>
    <w:rsid w:val="00444DC7"/>
    <w:rsid w:val="00445116"/>
    <w:rsid w:val="00445429"/>
    <w:rsid w:val="004454C2"/>
    <w:rsid w:val="00445709"/>
    <w:rsid w:val="00445A74"/>
    <w:rsid w:val="00445C22"/>
    <w:rsid w:val="00445F72"/>
    <w:rsid w:val="004463CC"/>
    <w:rsid w:val="00446531"/>
    <w:rsid w:val="0044660E"/>
    <w:rsid w:val="004469EB"/>
    <w:rsid w:val="00446D67"/>
    <w:rsid w:val="00446E88"/>
    <w:rsid w:val="004470F9"/>
    <w:rsid w:val="004476FF"/>
    <w:rsid w:val="00447758"/>
    <w:rsid w:val="00447A5A"/>
    <w:rsid w:val="00447BE8"/>
    <w:rsid w:val="00447D0C"/>
    <w:rsid w:val="00447E90"/>
    <w:rsid w:val="00450302"/>
    <w:rsid w:val="00450A1C"/>
    <w:rsid w:val="00450ABB"/>
    <w:rsid w:val="00450F53"/>
    <w:rsid w:val="00450FDD"/>
    <w:rsid w:val="00451183"/>
    <w:rsid w:val="00451512"/>
    <w:rsid w:val="00451600"/>
    <w:rsid w:val="00451717"/>
    <w:rsid w:val="00451806"/>
    <w:rsid w:val="00451877"/>
    <w:rsid w:val="00452057"/>
    <w:rsid w:val="004520E7"/>
    <w:rsid w:val="004521D8"/>
    <w:rsid w:val="00452257"/>
    <w:rsid w:val="00452296"/>
    <w:rsid w:val="004527E1"/>
    <w:rsid w:val="00452D02"/>
    <w:rsid w:val="00452DB3"/>
    <w:rsid w:val="004535D9"/>
    <w:rsid w:val="004535DC"/>
    <w:rsid w:val="00453604"/>
    <w:rsid w:val="00453A86"/>
    <w:rsid w:val="00453C39"/>
    <w:rsid w:val="00453D79"/>
    <w:rsid w:val="00454027"/>
    <w:rsid w:val="0045403B"/>
    <w:rsid w:val="00454093"/>
    <w:rsid w:val="0045433B"/>
    <w:rsid w:val="00454589"/>
    <w:rsid w:val="00454599"/>
    <w:rsid w:val="00454A5D"/>
    <w:rsid w:val="00454BF7"/>
    <w:rsid w:val="00454C84"/>
    <w:rsid w:val="00454E03"/>
    <w:rsid w:val="00454E1A"/>
    <w:rsid w:val="00454EE4"/>
    <w:rsid w:val="00455034"/>
    <w:rsid w:val="004555AD"/>
    <w:rsid w:val="0045567D"/>
    <w:rsid w:val="0045573F"/>
    <w:rsid w:val="00455B4C"/>
    <w:rsid w:val="00455D3A"/>
    <w:rsid w:val="00455E42"/>
    <w:rsid w:val="00455F98"/>
    <w:rsid w:val="00456150"/>
    <w:rsid w:val="004561C3"/>
    <w:rsid w:val="004561E6"/>
    <w:rsid w:val="004562E6"/>
    <w:rsid w:val="00456500"/>
    <w:rsid w:val="00456545"/>
    <w:rsid w:val="00456A46"/>
    <w:rsid w:val="00456B19"/>
    <w:rsid w:val="00457234"/>
    <w:rsid w:val="00457550"/>
    <w:rsid w:val="004575D4"/>
    <w:rsid w:val="00457811"/>
    <w:rsid w:val="00457923"/>
    <w:rsid w:val="00457E15"/>
    <w:rsid w:val="0046005C"/>
    <w:rsid w:val="004606CF"/>
    <w:rsid w:val="00460A3E"/>
    <w:rsid w:val="00461188"/>
    <w:rsid w:val="0046122C"/>
    <w:rsid w:val="00461507"/>
    <w:rsid w:val="004615AB"/>
    <w:rsid w:val="00461964"/>
    <w:rsid w:val="0046201D"/>
    <w:rsid w:val="0046213A"/>
    <w:rsid w:val="004621D9"/>
    <w:rsid w:val="0046234D"/>
    <w:rsid w:val="00462379"/>
    <w:rsid w:val="004625DD"/>
    <w:rsid w:val="004626C3"/>
    <w:rsid w:val="004628A2"/>
    <w:rsid w:val="00462D64"/>
    <w:rsid w:val="00462FDD"/>
    <w:rsid w:val="00463223"/>
    <w:rsid w:val="004633EA"/>
    <w:rsid w:val="004634F9"/>
    <w:rsid w:val="00463966"/>
    <w:rsid w:val="00463B8E"/>
    <w:rsid w:val="00464062"/>
    <w:rsid w:val="00464108"/>
    <w:rsid w:val="0046417F"/>
    <w:rsid w:val="004641B8"/>
    <w:rsid w:val="004647A7"/>
    <w:rsid w:val="004648C6"/>
    <w:rsid w:val="00464AC3"/>
    <w:rsid w:val="00464BFF"/>
    <w:rsid w:val="00464CF8"/>
    <w:rsid w:val="00464D2B"/>
    <w:rsid w:val="00464F98"/>
    <w:rsid w:val="004654AB"/>
    <w:rsid w:val="00465504"/>
    <w:rsid w:val="004656B3"/>
    <w:rsid w:val="00465991"/>
    <w:rsid w:val="00465C5F"/>
    <w:rsid w:val="004662C7"/>
    <w:rsid w:val="004664DD"/>
    <w:rsid w:val="0046673C"/>
    <w:rsid w:val="004669BE"/>
    <w:rsid w:val="00466E83"/>
    <w:rsid w:val="004674F2"/>
    <w:rsid w:val="00467532"/>
    <w:rsid w:val="00467A4D"/>
    <w:rsid w:val="00467D75"/>
    <w:rsid w:val="00467E90"/>
    <w:rsid w:val="00467F21"/>
    <w:rsid w:val="004700DB"/>
    <w:rsid w:val="00470298"/>
    <w:rsid w:val="0047086F"/>
    <w:rsid w:val="00470AFB"/>
    <w:rsid w:val="004719CD"/>
    <w:rsid w:val="00471AB2"/>
    <w:rsid w:val="00471C1C"/>
    <w:rsid w:val="00471D35"/>
    <w:rsid w:val="00471F45"/>
    <w:rsid w:val="004721AA"/>
    <w:rsid w:val="00472654"/>
    <w:rsid w:val="00472916"/>
    <w:rsid w:val="00472952"/>
    <w:rsid w:val="00472B3D"/>
    <w:rsid w:val="00472EED"/>
    <w:rsid w:val="00472F5E"/>
    <w:rsid w:val="00473190"/>
    <w:rsid w:val="00473785"/>
    <w:rsid w:val="00473BE0"/>
    <w:rsid w:val="00473E7C"/>
    <w:rsid w:val="004748E2"/>
    <w:rsid w:val="00474903"/>
    <w:rsid w:val="00474942"/>
    <w:rsid w:val="00474A88"/>
    <w:rsid w:val="00474A99"/>
    <w:rsid w:val="00474AF2"/>
    <w:rsid w:val="00474C10"/>
    <w:rsid w:val="00474D7D"/>
    <w:rsid w:val="00474E35"/>
    <w:rsid w:val="00474E58"/>
    <w:rsid w:val="00475291"/>
    <w:rsid w:val="00475758"/>
    <w:rsid w:val="00475B66"/>
    <w:rsid w:val="00475C6C"/>
    <w:rsid w:val="00475CCA"/>
    <w:rsid w:val="00475D3B"/>
    <w:rsid w:val="00475F2C"/>
    <w:rsid w:val="004761D2"/>
    <w:rsid w:val="004763AF"/>
    <w:rsid w:val="0047647D"/>
    <w:rsid w:val="004769FC"/>
    <w:rsid w:val="00477AAE"/>
    <w:rsid w:val="00477AF6"/>
    <w:rsid w:val="00477D92"/>
    <w:rsid w:val="0048029F"/>
    <w:rsid w:val="00480ABD"/>
    <w:rsid w:val="00480F42"/>
    <w:rsid w:val="0048156C"/>
    <w:rsid w:val="004815E2"/>
    <w:rsid w:val="00481E59"/>
    <w:rsid w:val="00482402"/>
    <w:rsid w:val="00482592"/>
    <w:rsid w:val="004826C4"/>
    <w:rsid w:val="0048276C"/>
    <w:rsid w:val="0048298E"/>
    <w:rsid w:val="00482E20"/>
    <w:rsid w:val="004830A8"/>
    <w:rsid w:val="00483162"/>
    <w:rsid w:val="0048317A"/>
    <w:rsid w:val="00483447"/>
    <w:rsid w:val="00483775"/>
    <w:rsid w:val="0048390B"/>
    <w:rsid w:val="00483BAE"/>
    <w:rsid w:val="00483D91"/>
    <w:rsid w:val="00483FDF"/>
    <w:rsid w:val="004841CE"/>
    <w:rsid w:val="0048421C"/>
    <w:rsid w:val="0048424A"/>
    <w:rsid w:val="00484A93"/>
    <w:rsid w:val="00484F11"/>
    <w:rsid w:val="00484F67"/>
    <w:rsid w:val="00485065"/>
    <w:rsid w:val="004851F5"/>
    <w:rsid w:val="00485675"/>
    <w:rsid w:val="004856E5"/>
    <w:rsid w:val="00485BA5"/>
    <w:rsid w:val="004863E7"/>
    <w:rsid w:val="00486494"/>
    <w:rsid w:val="00486628"/>
    <w:rsid w:val="00486682"/>
    <w:rsid w:val="0048688B"/>
    <w:rsid w:val="00486A4D"/>
    <w:rsid w:val="004870A5"/>
    <w:rsid w:val="00487261"/>
    <w:rsid w:val="004872E5"/>
    <w:rsid w:val="0048745D"/>
    <w:rsid w:val="0048747D"/>
    <w:rsid w:val="00487891"/>
    <w:rsid w:val="0048795F"/>
    <w:rsid w:val="00487A05"/>
    <w:rsid w:val="00487D73"/>
    <w:rsid w:val="0049001F"/>
    <w:rsid w:val="004900F5"/>
    <w:rsid w:val="00490101"/>
    <w:rsid w:val="00490184"/>
    <w:rsid w:val="00490633"/>
    <w:rsid w:val="004906A4"/>
    <w:rsid w:val="00490726"/>
    <w:rsid w:val="004908D0"/>
    <w:rsid w:val="00490DDC"/>
    <w:rsid w:val="00491048"/>
    <w:rsid w:val="0049105A"/>
    <w:rsid w:val="00491110"/>
    <w:rsid w:val="00491156"/>
    <w:rsid w:val="004911E5"/>
    <w:rsid w:val="00491DE2"/>
    <w:rsid w:val="00491F45"/>
    <w:rsid w:val="00491F88"/>
    <w:rsid w:val="00491FA6"/>
    <w:rsid w:val="004920F1"/>
    <w:rsid w:val="004923FB"/>
    <w:rsid w:val="004924AC"/>
    <w:rsid w:val="004927EB"/>
    <w:rsid w:val="00492A21"/>
    <w:rsid w:val="00492A77"/>
    <w:rsid w:val="00492AEA"/>
    <w:rsid w:val="00492B34"/>
    <w:rsid w:val="00492C21"/>
    <w:rsid w:val="00492DD3"/>
    <w:rsid w:val="00493615"/>
    <w:rsid w:val="004936EF"/>
    <w:rsid w:val="004939CC"/>
    <w:rsid w:val="00493B70"/>
    <w:rsid w:val="00494043"/>
    <w:rsid w:val="00494636"/>
    <w:rsid w:val="00494884"/>
    <w:rsid w:val="00494995"/>
    <w:rsid w:val="00495025"/>
    <w:rsid w:val="004952FF"/>
    <w:rsid w:val="0049569D"/>
    <w:rsid w:val="004957BE"/>
    <w:rsid w:val="004957E6"/>
    <w:rsid w:val="004959D9"/>
    <w:rsid w:val="00495D44"/>
    <w:rsid w:val="00495DA5"/>
    <w:rsid w:val="00495F3A"/>
    <w:rsid w:val="004960D9"/>
    <w:rsid w:val="0049612F"/>
    <w:rsid w:val="00496B53"/>
    <w:rsid w:val="0049717D"/>
    <w:rsid w:val="00497217"/>
    <w:rsid w:val="004979E0"/>
    <w:rsid w:val="00497AD5"/>
    <w:rsid w:val="004A0296"/>
    <w:rsid w:val="004A0462"/>
    <w:rsid w:val="004A046C"/>
    <w:rsid w:val="004A0ADE"/>
    <w:rsid w:val="004A0D41"/>
    <w:rsid w:val="004A0E1A"/>
    <w:rsid w:val="004A1257"/>
    <w:rsid w:val="004A1420"/>
    <w:rsid w:val="004A1C71"/>
    <w:rsid w:val="004A1D09"/>
    <w:rsid w:val="004A1D73"/>
    <w:rsid w:val="004A2022"/>
    <w:rsid w:val="004A2737"/>
    <w:rsid w:val="004A2884"/>
    <w:rsid w:val="004A2DE4"/>
    <w:rsid w:val="004A3870"/>
    <w:rsid w:val="004A38C4"/>
    <w:rsid w:val="004A3980"/>
    <w:rsid w:val="004A3DB9"/>
    <w:rsid w:val="004A40C8"/>
    <w:rsid w:val="004A4515"/>
    <w:rsid w:val="004A4741"/>
    <w:rsid w:val="004A4B92"/>
    <w:rsid w:val="004A4DAF"/>
    <w:rsid w:val="004A4E09"/>
    <w:rsid w:val="004A51EF"/>
    <w:rsid w:val="004A56A6"/>
    <w:rsid w:val="004A5A74"/>
    <w:rsid w:val="004A5BE1"/>
    <w:rsid w:val="004A5C14"/>
    <w:rsid w:val="004A5D9E"/>
    <w:rsid w:val="004A60C7"/>
    <w:rsid w:val="004A617B"/>
    <w:rsid w:val="004A63AC"/>
    <w:rsid w:val="004A643C"/>
    <w:rsid w:val="004A6456"/>
    <w:rsid w:val="004A6687"/>
    <w:rsid w:val="004A66D1"/>
    <w:rsid w:val="004A6733"/>
    <w:rsid w:val="004A6865"/>
    <w:rsid w:val="004A6A51"/>
    <w:rsid w:val="004A6DD2"/>
    <w:rsid w:val="004A6E08"/>
    <w:rsid w:val="004A78D1"/>
    <w:rsid w:val="004A7A4C"/>
    <w:rsid w:val="004A7F30"/>
    <w:rsid w:val="004B07B3"/>
    <w:rsid w:val="004B0863"/>
    <w:rsid w:val="004B08DA"/>
    <w:rsid w:val="004B0E8F"/>
    <w:rsid w:val="004B0EE2"/>
    <w:rsid w:val="004B0F5F"/>
    <w:rsid w:val="004B12B4"/>
    <w:rsid w:val="004B13E8"/>
    <w:rsid w:val="004B143B"/>
    <w:rsid w:val="004B196A"/>
    <w:rsid w:val="004B1A6A"/>
    <w:rsid w:val="004B1AC3"/>
    <w:rsid w:val="004B1B73"/>
    <w:rsid w:val="004B1C8C"/>
    <w:rsid w:val="004B1EC7"/>
    <w:rsid w:val="004B22A6"/>
    <w:rsid w:val="004B23EB"/>
    <w:rsid w:val="004B249F"/>
    <w:rsid w:val="004B25BE"/>
    <w:rsid w:val="004B264E"/>
    <w:rsid w:val="004B2B13"/>
    <w:rsid w:val="004B2BE3"/>
    <w:rsid w:val="004B33DD"/>
    <w:rsid w:val="004B3469"/>
    <w:rsid w:val="004B3B6D"/>
    <w:rsid w:val="004B3C73"/>
    <w:rsid w:val="004B415D"/>
    <w:rsid w:val="004B4368"/>
    <w:rsid w:val="004B4E0E"/>
    <w:rsid w:val="004B5097"/>
    <w:rsid w:val="004B53B4"/>
    <w:rsid w:val="004B552E"/>
    <w:rsid w:val="004B5530"/>
    <w:rsid w:val="004B5554"/>
    <w:rsid w:val="004B560B"/>
    <w:rsid w:val="004B5886"/>
    <w:rsid w:val="004B597B"/>
    <w:rsid w:val="004B5DEF"/>
    <w:rsid w:val="004B5EB4"/>
    <w:rsid w:val="004B5F6F"/>
    <w:rsid w:val="004B60D7"/>
    <w:rsid w:val="004B62DA"/>
    <w:rsid w:val="004B6718"/>
    <w:rsid w:val="004B684B"/>
    <w:rsid w:val="004B68FF"/>
    <w:rsid w:val="004B6922"/>
    <w:rsid w:val="004B6A32"/>
    <w:rsid w:val="004B6B20"/>
    <w:rsid w:val="004B6B7F"/>
    <w:rsid w:val="004B6FCA"/>
    <w:rsid w:val="004B780E"/>
    <w:rsid w:val="004B7834"/>
    <w:rsid w:val="004B7870"/>
    <w:rsid w:val="004B7B12"/>
    <w:rsid w:val="004B7D94"/>
    <w:rsid w:val="004B7E52"/>
    <w:rsid w:val="004C04F4"/>
    <w:rsid w:val="004C057C"/>
    <w:rsid w:val="004C0A3C"/>
    <w:rsid w:val="004C0C17"/>
    <w:rsid w:val="004C1108"/>
    <w:rsid w:val="004C18FE"/>
    <w:rsid w:val="004C198A"/>
    <w:rsid w:val="004C1E46"/>
    <w:rsid w:val="004C1F3C"/>
    <w:rsid w:val="004C2129"/>
    <w:rsid w:val="004C2A56"/>
    <w:rsid w:val="004C2B39"/>
    <w:rsid w:val="004C2FC2"/>
    <w:rsid w:val="004C3009"/>
    <w:rsid w:val="004C31C6"/>
    <w:rsid w:val="004C38AC"/>
    <w:rsid w:val="004C3A3A"/>
    <w:rsid w:val="004C3C04"/>
    <w:rsid w:val="004C416A"/>
    <w:rsid w:val="004C43FC"/>
    <w:rsid w:val="004C487A"/>
    <w:rsid w:val="004C4B06"/>
    <w:rsid w:val="004C5808"/>
    <w:rsid w:val="004C5A40"/>
    <w:rsid w:val="004C5E9A"/>
    <w:rsid w:val="004C5F78"/>
    <w:rsid w:val="004C607D"/>
    <w:rsid w:val="004C63C3"/>
    <w:rsid w:val="004C658E"/>
    <w:rsid w:val="004C68EA"/>
    <w:rsid w:val="004C6967"/>
    <w:rsid w:val="004C6BAE"/>
    <w:rsid w:val="004C6C41"/>
    <w:rsid w:val="004C6D2E"/>
    <w:rsid w:val="004C6E1E"/>
    <w:rsid w:val="004C6F0D"/>
    <w:rsid w:val="004C7119"/>
    <w:rsid w:val="004C79CC"/>
    <w:rsid w:val="004C7D82"/>
    <w:rsid w:val="004C7F45"/>
    <w:rsid w:val="004D018F"/>
    <w:rsid w:val="004D0484"/>
    <w:rsid w:val="004D05B7"/>
    <w:rsid w:val="004D05C9"/>
    <w:rsid w:val="004D0AE0"/>
    <w:rsid w:val="004D0C8D"/>
    <w:rsid w:val="004D0D79"/>
    <w:rsid w:val="004D100E"/>
    <w:rsid w:val="004D10A5"/>
    <w:rsid w:val="004D10F5"/>
    <w:rsid w:val="004D1227"/>
    <w:rsid w:val="004D15C1"/>
    <w:rsid w:val="004D1A68"/>
    <w:rsid w:val="004D2060"/>
    <w:rsid w:val="004D2777"/>
    <w:rsid w:val="004D28BD"/>
    <w:rsid w:val="004D2FDA"/>
    <w:rsid w:val="004D2FE3"/>
    <w:rsid w:val="004D3433"/>
    <w:rsid w:val="004D3720"/>
    <w:rsid w:val="004D3AB2"/>
    <w:rsid w:val="004D44C2"/>
    <w:rsid w:val="004D4958"/>
    <w:rsid w:val="004D4E13"/>
    <w:rsid w:val="004D533B"/>
    <w:rsid w:val="004D5345"/>
    <w:rsid w:val="004D5402"/>
    <w:rsid w:val="004D568D"/>
    <w:rsid w:val="004D5A7F"/>
    <w:rsid w:val="004D5C3D"/>
    <w:rsid w:val="004D600E"/>
    <w:rsid w:val="004D61C3"/>
    <w:rsid w:val="004D61FF"/>
    <w:rsid w:val="004D62B1"/>
    <w:rsid w:val="004D63F3"/>
    <w:rsid w:val="004D6725"/>
    <w:rsid w:val="004D6A05"/>
    <w:rsid w:val="004D6A69"/>
    <w:rsid w:val="004D6F20"/>
    <w:rsid w:val="004D70D5"/>
    <w:rsid w:val="004D7253"/>
    <w:rsid w:val="004D7938"/>
    <w:rsid w:val="004D7F6A"/>
    <w:rsid w:val="004E0064"/>
    <w:rsid w:val="004E07E8"/>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3E68"/>
    <w:rsid w:val="004E411A"/>
    <w:rsid w:val="004E41AD"/>
    <w:rsid w:val="004E4747"/>
    <w:rsid w:val="004E4AB6"/>
    <w:rsid w:val="004E4D14"/>
    <w:rsid w:val="004E4DBD"/>
    <w:rsid w:val="004E4FAA"/>
    <w:rsid w:val="004E5732"/>
    <w:rsid w:val="004E5921"/>
    <w:rsid w:val="004E593A"/>
    <w:rsid w:val="004E5B53"/>
    <w:rsid w:val="004E5B70"/>
    <w:rsid w:val="004E5D0E"/>
    <w:rsid w:val="004E6164"/>
    <w:rsid w:val="004E6345"/>
    <w:rsid w:val="004E64A9"/>
    <w:rsid w:val="004E64C8"/>
    <w:rsid w:val="004E64D4"/>
    <w:rsid w:val="004E6606"/>
    <w:rsid w:val="004E6853"/>
    <w:rsid w:val="004E6B1A"/>
    <w:rsid w:val="004E6EBB"/>
    <w:rsid w:val="004E6F69"/>
    <w:rsid w:val="004E6FEF"/>
    <w:rsid w:val="004E7119"/>
    <w:rsid w:val="004E73F6"/>
    <w:rsid w:val="004E791F"/>
    <w:rsid w:val="004E7BAF"/>
    <w:rsid w:val="004E7E2E"/>
    <w:rsid w:val="004F0091"/>
    <w:rsid w:val="004F021E"/>
    <w:rsid w:val="004F0269"/>
    <w:rsid w:val="004F0383"/>
    <w:rsid w:val="004F0495"/>
    <w:rsid w:val="004F0559"/>
    <w:rsid w:val="004F0594"/>
    <w:rsid w:val="004F05EC"/>
    <w:rsid w:val="004F0C38"/>
    <w:rsid w:val="004F0DD9"/>
    <w:rsid w:val="004F0F48"/>
    <w:rsid w:val="004F102F"/>
    <w:rsid w:val="004F1297"/>
    <w:rsid w:val="004F1382"/>
    <w:rsid w:val="004F1394"/>
    <w:rsid w:val="004F152C"/>
    <w:rsid w:val="004F204B"/>
    <w:rsid w:val="004F2370"/>
    <w:rsid w:val="004F242B"/>
    <w:rsid w:val="004F2518"/>
    <w:rsid w:val="004F2857"/>
    <w:rsid w:val="004F28B0"/>
    <w:rsid w:val="004F28C0"/>
    <w:rsid w:val="004F297C"/>
    <w:rsid w:val="004F2B60"/>
    <w:rsid w:val="004F2EB5"/>
    <w:rsid w:val="004F3029"/>
    <w:rsid w:val="004F333C"/>
    <w:rsid w:val="004F336A"/>
    <w:rsid w:val="004F3AEB"/>
    <w:rsid w:val="004F4247"/>
    <w:rsid w:val="004F4348"/>
    <w:rsid w:val="004F4353"/>
    <w:rsid w:val="004F469F"/>
    <w:rsid w:val="004F4CA3"/>
    <w:rsid w:val="004F4CD6"/>
    <w:rsid w:val="004F5081"/>
    <w:rsid w:val="004F508B"/>
    <w:rsid w:val="004F50A8"/>
    <w:rsid w:val="004F52A1"/>
    <w:rsid w:val="004F53BB"/>
    <w:rsid w:val="004F568B"/>
    <w:rsid w:val="004F56C6"/>
    <w:rsid w:val="004F6332"/>
    <w:rsid w:val="004F65AC"/>
    <w:rsid w:val="004F6921"/>
    <w:rsid w:val="004F6C7C"/>
    <w:rsid w:val="004F6E4E"/>
    <w:rsid w:val="004F703B"/>
    <w:rsid w:val="004F7313"/>
    <w:rsid w:val="004F7347"/>
    <w:rsid w:val="004F7564"/>
    <w:rsid w:val="005000EF"/>
    <w:rsid w:val="0050019A"/>
    <w:rsid w:val="005002DD"/>
    <w:rsid w:val="0050080D"/>
    <w:rsid w:val="005009B4"/>
    <w:rsid w:val="00500C26"/>
    <w:rsid w:val="00501261"/>
    <w:rsid w:val="0050131F"/>
    <w:rsid w:val="005014FA"/>
    <w:rsid w:val="0050163B"/>
    <w:rsid w:val="00502034"/>
    <w:rsid w:val="005021BC"/>
    <w:rsid w:val="005021C8"/>
    <w:rsid w:val="0050250B"/>
    <w:rsid w:val="00502797"/>
    <w:rsid w:val="005027EA"/>
    <w:rsid w:val="005027F3"/>
    <w:rsid w:val="00502A3A"/>
    <w:rsid w:val="00502D51"/>
    <w:rsid w:val="00502D86"/>
    <w:rsid w:val="00502F7D"/>
    <w:rsid w:val="00502F89"/>
    <w:rsid w:val="00503157"/>
    <w:rsid w:val="005034E2"/>
    <w:rsid w:val="00503635"/>
    <w:rsid w:val="00503CB3"/>
    <w:rsid w:val="0050423D"/>
    <w:rsid w:val="0050484C"/>
    <w:rsid w:val="00504A86"/>
    <w:rsid w:val="00505057"/>
    <w:rsid w:val="0050508E"/>
    <w:rsid w:val="0050534A"/>
    <w:rsid w:val="00505401"/>
    <w:rsid w:val="00505584"/>
    <w:rsid w:val="005056C3"/>
    <w:rsid w:val="00505726"/>
    <w:rsid w:val="0050586D"/>
    <w:rsid w:val="005058BB"/>
    <w:rsid w:val="00505A40"/>
    <w:rsid w:val="00505BCE"/>
    <w:rsid w:val="0050607D"/>
    <w:rsid w:val="0050630F"/>
    <w:rsid w:val="00506324"/>
    <w:rsid w:val="00506A23"/>
    <w:rsid w:val="00506CB6"/>
    <w:rsid w:val="00506CC8"/>
    <w:rsid w:val="005072B0"/>
    <w:rsid w:val="00507E05"/>
    <w:rsid w:val="00507EDE"/>
    <w:rsid w:val="00507F70"/>
    <w:rsid w:val="00510354"/>
    <w:rsid w:val="0051062C"/>
    <w:rsid w:val="00510908"/>
    <w:rsid w:val="005109C3"/>
    <w:rsid w:val="00510C65"/>
    <w:rsid w:val="00510E26"/>
    <w:rsid w:val="005112EE"/>
    <w:rsid w:val="005119DE"/>
    <w:rsid w:val="00511CFC"/>
    <w:rsid w:val="00511F3B"/>
    <w:rsid w:val="00511FBE"/>
    <w:rsid w:val="00512B01"/>
    <w:rsid w:val="00512C37"/>
    <w:rsid w:val="005130CF"/>
    <w:rsid w:val="00513214"/>
    <w:rsid w:val="00513A64"/>
    <w:rsid w:val="00513C00"/>
    <w:rsid w:val="005143CC"/>
    <w:rsid w:val="00514559"/>
    <w:rsid w:val="0051457B"/>
    <w:rsid w:val="0051469D"/>
    <w:rsid w:val="00514FF6"/>
    <w:rsid w:val="0051517E"/>
    <w:rsid w:val="005157C7"/>
    <w:rsid w:val="005165A0"/>
    <w:rsid w:val="00516998"/>
    <w:rsid w:val="00516A6D"/>
    <w:rsid w:val="00516B0D"/>
    <w:rsid w:val="00517522"/>
    <w:rsid w:val="005176E3"/>
    <w:rsid w:val="005177C0"/>
    <w:rsid w:val="00517956"/>
    <w:rsid w:val="00517ACC"/>
    <w:rsid w:val="00517B83"/>
    <w:rsid w:val="00517C9F"/>
    <w:rsid w:val="00520BDF"/>
    <w:rsid w:val="00520C6E"/>
    <w:rsid w:val="00520D51"/>
    <w:rsid w:val="00520F46"/>
    <w:rsid w:val="00520F63"/>
    <w:rsid w:val="00520FFA"/>
    <w:rsid w:val="005210FA"/>
    <w:rsid w:val="0052117F"/>
    <w:rsid w:val="0052184C"/>
    <w:rsid w:val="005219DC"/>
    <w:rsid w:val="00521F69"/>
    <w:rsid w:val="0052215A"/>
    <w:rsid w:val="00522537"/>
    <w:rsid w:val="0052291A"/>
    <w:rsid w:val="00522D76"/>
    <w:rsid w:val="00522DF2"/>
    <w:rsid w:val="00522F1B"/>
    <w:rsid w:val="0052373E"/>
    <w:rsid w:val="00523BC9"/>
    <w:rsid w:val="00523F60"/>
    <w:rsid w:val="0052415F"/>
    <w:rsid w:val="005242B3"/>
    <w:rsid w:val="00524583"/>
    <w:rsid w:val="005245DB"/>
    <w:rsid w:val="005248B0"/>
    <w:rsid w:val="005248F3"/>
    <w:rsid w:val="005249F7"/>
    <w:rsid w:val="00525093"/>
    <w:rsid w:val="0052566A"/>
    <w:rsid w:val="0052651E"/>
    <w:rsid w:val="0052655A"/>
    <w:rsid w:val="005265A0"/>
    <w:rsid w:val="005265B9"/>
    <w:rsid w:val="005269BF"/>
    <w:rsid w:val="00526C89"/>
    <w:rsid w:val="00526CA7"/>
    <w:rsid w:val="005271D0"/>
    <w:rsid w:val="0052738E"/>
    <w:rsid w:val="0052753C"/>
    <w:rsid w:val="0053008C"/>
    <w:rsid w:val="0053014D"/>
    <w:rsid w:val="00530324"/>
    <w:rsid w:val="005305A0"/>
    <w:rsid w:val="0053063B"/>
    <w:rsid w:val="00530885"/>
    <w:rsid w:val="00530901"/>
    <w:rsid w:val="00530B8D"/>
    <w:rsid w:val="00530D29"/>
    <w:rsid w:val="00530E15"/>
    <w:rsid w:val="00530E33"/>
    <w:rsid w:val="00530EB4"/>
    <w:rsid w:val="00530F06"/>
    <w:rsid w:val="0053163F"/>
    <w:rsid w:val="005317C2"/>
    <w:rsid w:val="00531C5D"/>
    <w:rsid w:val="00531D4F"/>
    <w:rsid w:val="00531DFF"/>
    <w:rsid w:val="00532045"/>
    <w:rsid w:val="0053226F"/>
    <w:rsid w:val="0053247F"/>
    <w:rsid w:val="00532635"/>
    <w:rsid w:val="00532945"/>
    <w:rsid w:val="00532B96"/>
    <w:rsid w:val="00532CDB"/>
    <w:rsid w:val="00532CFF"/>
    <w:rsid w:val="00533541"/>
    <w:rsid w:val="005338A0"/>
    <w:rsid w:val="005338F1"/>
    <w:rsid w:val="00533E08"/>
    <w:rsid w:val="005341BA"/>
    <w:rsid w:val="0053426C"/>
    <w:rsid w:val="00535931"/>
    <w:rsid w:val="0053654B"/>
    <w:rsid w:val="0053665E"/>
    <w:rsid w:val="00536E6D"/>
    <w:rsid w:val="005370A5"/>
    <w:rsid w:val="00537447"/>
    <w:rsid w:val="00537AF9"/>
    <w:rsid w:val="00537C14"/>
    <w:rsid w:val="00537EAA"/>
    <w:rsid w:val="00537FA1"/>
    <w:rsid w:val="005400ED"/>
    <w:rsid w:val="00540154"/>
    <w:rsid w:val="005401F8"/>
    <w:rsid w:val="00540492"/>
    <w:rsid w:val="005405C8"/>
    <w:rsid w:val="0054065C"/>
    <w:rsid w:val="00540731"/>
    <w:rsid w:val="0054075E"/>
    <w:rsid w:val="005407CD"/>
    <w:rsid w:val="00540996"/>
    <w:rsid w:val="00540A13"/>
    <w:rsid w:val="005419F3"/>
    <w:rsid w:val="00541A0B"/>
    <w:rsid w:val="00541BC4"/>
    <w:rsid w:val="00541C3D"/>
    <w:rsid w:val="00542186"/>
    <w:rsid w:val="005423EA"/>
    <w:rsid w:val="0054244F"/>
    <w:rsid w:val="005427C2"/>
    <w:rsid w:val="00542B08"/>
    <w:rsid w:val="00542B8E"/>
    <w:rsid w:val="00542E55"/>
    <w:rsid w:val="0054309E"/>
    <w:rsid w:val="005434C0"/>
    <w:rsid w:val="0054355F"/>
    <w:rsid w:val="005437A9"/>
    <w:rsid w:val="00543D83"/>
    <w:rsid w:val="0054409E"/>
    <w:rsid w:val="005441CB"/>
    <w:rsid w:val="00544336"/>
    <w:rsid w:val="0054443B"/>
    <w:rsid w:val="00544448"/>
    <w:rsid w:val="005448A2"/>
    <w:rsid w:val="00544FA0"/>
    <w:rsid w:val="0054509C"/>
    <w:rsid w:val="005452F3"/>
    <w:rsid w:val="00545750"/>
    <w:rsid w:val="005459CA"/>
    <w:rsid w:val="00545B99"/>
    <w:rsid w:val="0054615B"/>
    <w:rsid w:val="005461A2"/>
    <w:rsid w:val="005462B5"/>
    <w:rsid w:val="005463CC"/>
    <w:rsid w:val="00546468"/>
    <w:rsid w:val="0054666B"/>
    <w:rsid w:val="005466D9"/>
    <w:rsid w:val="00546AB8"/>
    <w:rsid w:val="00546FE9"/>
    <w:rsid w:val="005472B2"/>
    <w:rsid w:val="0054730D"/>
    <w:rsid w:val="0054758F"/>
    <w:rsid w:val="0054760E"/>
    <w:rsid w:val="00547629"/>
    <w:rsid w:val="00547732"/>
    <w:rsid w:val="005479CC"/>
    <w:rsid w:val="00547FE4"/>
    <w:rsid w:val="00547FFC"/>
    <w:rsid w:val="0055057F"/>
    <w:rsid w:val="00550641"/>
    <w:rsid w:val="005508CA"/>
    <w:rsid w:val="005509F6"/>
    <w:rsid w:val="00550E89"/>
    <w:rsid w:val="005513D8"/>
    <w:rsid w:val="005519F3"/>
    <w:rsid w:val="00551B60"/>
    <w:rsid w:val="00551D04"/>
    <w:rsid w:val="00551FFB"/>
    <w:rsid w:val="005522BE"/>
    <w:rsid w:val="005531F6"/>
    <w:rsid w:val="005534E3"/>
    <w:rsid w:val="005536E7"/>
    <w:rsid w:val="00553B37"/>
    <w:rsid w:val="00553FEF"/>
    <w:rsid w:val="00554052"/>
    <w:rsid w:val="00554206"/>
    <w:rsid w:val="005548CB"/>
    <w:rsid w:val="00554BDD"/>
    <w:rsid w:val="00554EF8"/>
    <w:rsid w:val="00554F3E"/>
    <w:rsid w:val="00554FAB"/>
    <w:rsid w:val="005555A1"/>
    <w:rsid w:val="00555701"/>
    <w:rsid w:val="005557C3"/>
    <w:rsid w:val="00555A8D"/>
    <w:rsid w:val="00555C3E"/>
    <w:rsid w:val="00555DFE"/>
    <w:rsid w:val="0055607C"/>
    <w:rsid w:val="005561C4"/>
    <w:rsid w:val="00556245"/>
    <w:rsid w:val="00556664"/>
    <w:rsid w:val="00556848"/>
    <w:rsid w:val="00556A47"/>
    <w:rsid w:val="00556D69"/>
    <w:rsid w:val="00556D90"/>
    <w:rsid w:val="00556DD6"/>
    <w:rsid w:val="00556F34"/>
    <w:rsid w:val="005570BC"/>
    <w:rsid w:val="005573FB"/>
    <w:rsid w:val="0055797C"/>
    <w:rsid w:val="00557B33"/>
    <w:rsid w:val="00557D7B"/>
    <w:rsid w:val="00560362"/>
    <w:rsid w:val="005604E2"/>
    <w:rsid w:val="005606A9"/>
    <w:rsid w:val="005607BA"/>
    <w:rsid w:val="005609A7"/>
    <w:rsid w:val="00560E41"/>
    <w:rsid w:val="00561042"/>
    <w:rsid w:val="00561097"/>
    <w:rsid w:val="00561099"/>
    <w:rsid w:val="00561A74"/>
    <w:rsid w:val="00561A8A"/>
    <w:rsid w:val="005620A0"/>
    <w:rsid w:val="005624C8"/>
    <w:rsid w:val="005627E9"/>
    <w:rsid w:val="005629D1"/>
    <w:rsid w:val="00562A26"/>
    <w:rsid w:val="0056318F"/>
    <w:rsid w:val="005632A9"/>
    <w:rsid w:val="005632AC"/>
    <w:rsid w:val="0056346B"/>
    <w:rsid w:val="00563A52"/>
    <w:rsid w:val="00563F34"/>
    <w:rsid w:val="00564271"/>
    <w:rsid w:val="00564372"/>
    <w:rsid w:val="005648B3"/>
    <w:rsid w:val="00564C81"/>
    <w:rsid w:val="00564DC9"/>
    <w:rsid w:val="00564DEF"/>
    <w:rsid w:val="005650BA"/>
    <w:rsid w:val="00565424"/>
    <w:rsid w:val="005654DA"/>
    <w:rsid w:val="0056571C"/>
    <w:rsid w:val="00565B27"/>
    <w:rsid w:val="00565B47"/>
    <w:rsid w:val="00565BD2"/>
    <w:rsid w:val="00565F5A"/>
    <w:rsid w:val="0056630B"/>
    <w:rsid w:val="005667FD"/>
    <w:rsid w:val="0056682B"/>
    <w:rsid w:val="00566EBE"/>
    <w:rsid w:val="00567BDC"/>
    <w:rsid w:val="00567FE4"/>
    <w:rsid w:val="005700B0"/>
    <w:rsid w:val="00570279"/>
    <w:rsid w:val="005704E1"/>
    <w:rsid w:val="005705BF"/>
    <w:rsid w:val="00570898"/>
    <w:rsid w:val="005708C3"/>
    <w:rsid w:val="00570CFF"/>
    <w:rsid w:val="00570FDA"/>
    <w:rsid w:val="00571195"/>
    <w:rsid w:val="005717C9"/>
    <w:rsid w:val="0057189C"/>
    <w:rsid w:val="00571D28"/>
    <w:rsid w:val="0057202B"/>
    <w:rsid w:val="00572202"/>
    <w:rsid w:val="0057240C"/>
    <w:rsid w:val="0057264A"/>
    <w:rsid w:val="0057269D"/>
    <w:rsid w:val="0057277E"/>
    <w:rsid w:val="00572F40"/>
    <w:rsid w:val="0057302A"/>
    <w:rsid w:val="005730B6"/>
    <w:rsid w:val="00573174"/>
    <w:rsid w:val="0057325F"/>
    <w:rsid w:val="00573377"/>
    <w:rsid w:val="0057359D"/>
    <w:rsid w:val="00573AD3"/>
    <w:rsid w:val="0057416B"/>
    <w:rsid w:val="005741D2"/>
    <w:rsid w:val="005743DD"/>
    <w:rsid w:val="00574476"/>
    <w:rsid w:val="0057447A"/>
    <w:rsid w:val="005748DB"/>
    <w:rsid w:val="00574967"/>
    <w:rsid w:val="0057498D"/>
    <w:rsid w:val="005750FB"/>
    <w:rsid w:val="005753B1"/>
    <w:rsid w:val="005753C9"/>
    <w:rsid w:val="005754BC"/>
    <w:rsid w:val="005756D7"/>
    <w:rsid w:val="00575747"/>
    <w:rsid w:val="00575880"/>
    <w:rsid w:val="005759F6"/>
    <w:rsid w:val="005760AB"/>
    <w:rsid w:val="005760AE"/>
    <w:rsid w:val="0057618D"/>
    <w:rsid w:val="005762B9"/>
    <w:rsid w:val="00576822"/>
    <w:rsid w:val="00576B4A"/>
    <w:rsid w:val="00576E66"/>
    <w:rsid w:val="00576ED6"/>
    <w:rsid w:val="00576FC8"/>
    <w:rsid w:val="00576FE4"/>
    <w:rsid w:val="0057719B"/>
    <w:rsid w:val="005775C7"/>
    <w:rsid w:val="00577B28"/>
    <w:rsid w:val="00577CC2"/>
    <w:rsid w:val="00577ED8"/>
    <w:rsid w:val="005804B1"/>
    <w:rsid w:val="005805EF"/>
    <w:rsid w:val="00580BCD"/>
    <w:rsid w:val="005812CE"/>
    <w:rsid w:val="005817C7"/>
    <w:rsid w:val="00582081"/>
    <w:rsid w:val="005820F9"/>
    <w:rsid w:val="0058240D"/>
    <w:rsid w:val="0058263F"/>
    <w:rsid w:val="00582976"/>
    <w:rsid w:val="00582A4A"/>
    <w:rsid w:val="00582A7D"/>
    <w:rsid w:val="00582A90"/>
    <w:rsid w:val="00582E12"/>
    <w:rsid w:val="0058371F"/>
    <w:rsid w:val="00583A67"/>
    <w:rsid w:val="00583BD1"/>
    <w:rsid w:val="00583D63"/>
    <w:rsid w:val="0058419D"/>
    <w:rsid w:val="005842B1"/>
    <w:rsid w:val="005845AB"/>
    <w:rsid w:val="005848DB"/>
    <w:rsid w:val="00584D86"/>
    <w:rsid w:val="00584E57"/>
    <w:rsid w:val="00584F24"/>
    <w:rsid w:val="0058513C"/>
    <w:rsid w:val="00585760"/>
    <w:rsid w:val="00585859"/>
    <w:rsid w:val="00585A7F"/>
    <w:rsid w:val="005863F0"/>
    <w:rsid w:val="00586B5D"/>
    <w:rsid w:val="00586CD5"/>
    <w:rsid w:val="00586FB4"/>
    <w:rsid w:val="00587356"/>
    <w:rsid w:val="0058772F"/>
    <w:rsid w:val="00587A55"/>
    <w:rsid w:val="00587CF8"/>
    <w:rsid w:val="00587DB2"/>
    <w:rsid w:val="00587F2A"/>
    <w:rsid w:val="0059028B"/>
    <w:rsid w:val="005904AC"/>
    <w:rsid w:val="00590592"/>
    <w:rsid w:val="00590903"/>
    <w:rsid w:val="00590E25"/>
    <w:rsid w:val="00591100"/>
    <w:rsid w:val="0059154B"/>
    <w:rsid w:val="0059159E"/>
    <w:rsid w:val="0059202C"/>
    <w:rsid w:val="0059232E"/>
    <w:rsid w:val="0059271B"/>
    <w:rsid w:val="00592725"/>
    <w:rsid w:val="00592878"/>
    <w:rsid w:val="005928D9"/>
    <w:rsid w:val="00592949"/>
    <w:rsid w:val="00593096"/>
    <w:rsid w:val="00593762"/>
    <w:rsid w:val="0059398D"/>
    <w:rsid w:val="00593D83"/>
    <w:rsid w:val="00594034"/>
    <w:rsid w:val="00594254"/>
    <w:rsid w:val="005944F5"/>
    <w:rsid w:val="00594508"/>
    <w:rsid w:val="00594623"/>
    <w:rsid w:val="00594739"/>
    <w:rsid w:val="00594B6C"/>
    <w:rsid w:val="00594D04"/>
    <w:rsid w:val="00594E33"/>
    <w:rsid w:val="00594E99"/>
    <w:rsid w:val="005951B4"/>
    <w:rsid w:val="00595ADF"/>
    <w:rsid w:val="00595BED"/>
    <w:rsid w:val="00595FA6"/>
    <w:rsid w:val="005960E1"/>
    <w:rsid w:val="005965C3"/>
    <w:rsid w:val="00596BF0"/>
    <w:rsid w:val="00596E3C"/>
    <w:rsid w:val="00597578"/>
    <w:rsid w:val="00597A2E"/>
    <w:rsid w:val="00597D68"/>
    <w:rsid w:val="005A0256"/>
    <w:rsid w:val="005A0E46"/>
    <w:rsid w:val="005A1EAA"/>
    <w:rsid w:val="005A204C"/>
    <w:rsid w:val="005A2210"/>
    <w:rsid w:val="005A23B1"/>
    <w:rsid w:val="005A24BA"/>
    <w:rsid w:val="005A2796"/>
    <w:rsid w:val="005A2C95"/>
    <w:rsid w:val="005A3097"/>
    <w:rsid w:val="005A31C8"/>
    <w:rsid w:val="005A32DE"/>
    <w:rsid w:val="005A369A"/>
    <w:rsid w:val="005A36E9"/>
    <w:rsid w:val="005A38F7"/>
    <w:rsid w:val="005A3AFE"/>
    <w:rsid w:val="005A3F2B"/>
    <w:rsid w:val="005A4429"/>
    <w:rsid w:val="005A44F8"/>
    <w:rsid w:val="005A460E"/>
    <w:rsid w:val="005A504B"/>
    <w:rsid w:val="005A53F4"/>
    <w:rsid w:val="005A54BE"/>
    <w:rsid w:val="005A5561"/>
    <w:rsid w:val="005A574B"/>
    <w:rsid w:val="005A59C8"/>
    <w:rsid w:val="005A5B89"/>
    <w:rsid w:val="005A5EC7"/>
    <w:rsid w:val="005A60DE"/>
    <w:rsid w:val="005A6319"/>
    <w:rsid w:val="005A643F"/>
    <w:rsid w:val="005A67B9"/>
    <w:rsid w:val="005A692E"/>
    <w:rsid w:val="005A6D68"/>
    <w:rsid w:val="005A6DF1"/>
    <w:rsid w:val="005A7376"/>
    <w:rsid w:val="005A7A65"/>
    <w:rsid w:val="005A7D83"/>
    <w:rsid w:val="005B001C"/>
    <w:rsid w:val="005B057B"/>
    <w:rsid w:val="005B0A42"/>
    <w:rsid w:val="005B0C43"/>
    <w:rsid w:val="005B160D"/>
    <w:rsid w:val="005B1899"/>
    <w:rsid w:val="005B18E2"/>
    <w:rsid w:val="005B1D5B"/>
    <w:rsid w:val="005B21B6"/>
    <w:rsid w:val="005B21CD"/>
    <w:rsid w:val="005B2269"/>
    <w:rsid w:val="005B233D"/>
    <w:rsid w:val="005B24A9"/>
    <w:rsid w:val="005B26B9"/>
    <w:rsid w:val="005B27DD"/>
    <w:rsid w:val="005B2805"/>
    <w:rsid w:val="005B28EF"/>
    <w:rsid w:val="005B2A3A"/>
    <w:rsid w:val="005B2A41"/>
    <w:rsid w:val="005B2C1E"/>
    <w:rsid w:val="005B2CAF"/>
    <w:rsid w:val="005B2DAD"/>
    <w:rsid w:val="005B2E91"/>
    <w:rsid w:val="005B2F2F"/>
    <w:rsid w:val="005B2F9B"/>
    <w:rsid w:val="005B303F"/>
    <w:rsid w:val="005B3111"/>
    <w:rsid w:val="005B32CE"/>
    <w:rsid w:val="005B34EA"/>
    <w:rsid w:val="005B354F"/>
    <w:rsid w:val="005B3633"/>
    <w:rsid w:val="005B365E"/>
    <w:rsid w:val="005B3A2A"/>
    <w:rsid w:val="005B3E6D"/>
    <w:rsid w:val="005B3FAA"/>
    <w:rsid w:val="005B41B9"/>
    <w:rsid w:val="005B420B"/>
    <w:rsid w:val="005B47CE"/>
    <w:rsid w:val="005B4818"/>
    <w:rsid w:val="005B4882"/>
    <w:rsid w:val="005B4904"/>
    <w:rsid w:val="005B4D68"/>
    <w:rsid w:val="005B5D31"/>
    <w:rsid w:val="005B5FAA"/>
    <w:rsid w:val="005B5FD4"/>
    <w:rsid w:val="005B6256"/>
    <w:rsid w:val="005B6853"/>
    <w:rsid w:val="005B6AA7"/>
    <w:rsid w:val="005B6AAE"/>
    <w:rsid w:val="005B6CBD"/>
    <w:rsid w:val="005B6F76"/>
    <w:rsid w:val="005B780B"/>
    <w:rsid w:val="005B7A35"/>
    <w:rsid w:val="005B7A67"/>
    <w:rsid w:val="005B7CE9"/>
    <w:rsid w:val="005C00D1"/>
    <w:rsid w:val="005C040A"/>
    <w:rsid w:val="005C06E6"/>
    <w:rsid w:val="005C097C"/>
    <w:rsid w:val="005C0D61"/>
    <w:rsid w:val="005C11C7"/>
    <w:rsid w:val="005C1621"/>
    <w:rsid w:val="005C1712"/>
    <w:rsid w:val="005C1913"/>
    <w:rsid w:val="005C1BEB"/>
    <w:rsid w:val="005C1CF2"/>
    <w:rsid w:val="005C1E55"/>
    <w:rsid w:val="005C2312"/>
    <w:rsid w:val="005C26CD"/>
    <w:rsid w:val="005C2933"/>
    <w:rsid w:val="005C2E1F"/>
    <w:rsid w:val="005C3191"/>
    <w:rsid w:val="005C37C7"/>
    <w:rsid w:val="005C3A25"/>
    <w:rsid w:val="005C3B7C"/>
    <w:rsid w:val="005C3E0B"/>
    <w:rsid w:val="005C431D"/>
    <w:rsid w:val="005C48A2"/>
    <w:rsid w:val="005C4981"/>
    <w:rsid w:val="005C4F3A"/>
    <w:rsid w:val="005C4F84"/>
    <w:rsid w:val="005C54F1"/>
    <w:rsid w:val="005C5822"/>
    <w:rsid w:val="005C5833"/>
    <w:rsid w:val="005C58C0"/>
    <w:rsid w:val="005C5D0A"/>
    <w:rsid w:val="005C641E"/>
    <w:rsid w:val="005C6434"/>
    <w:rsid w:val="005C64FA"/>
    <w:rsid w:val="005C6539"/>
    <w:rsid w:val="005C6597"/>
    <w:rsid w:val="005C74A4"/>
    <w:rsid w:val="005C75D3"/>
    <w:rsid w:val="005C7A79"/>
    <w:rsid w:val="005D01BE"/>
    <w:rsid w:val="005D092C"/>
    <w:rsid w:val="005D09D5"/>
    <w:rsid w:val="005D0CCE"/>
    <w:rsid w:val="005D15D3"/>
    <w:rsid w:val="005D16DC"/>
    <w:rsid w:val="005D180C"/>
    <w:rsid w:val="005D18B1"/>
    <w:rsid w:val="005D1C32"/>
    <w:rsid w:val="005D1F50"/>
    <w:rsid w:val="005D1FB7"/>
    <w:rsid w:val="005D1FE5"/>
    <w:rsid w:val="005D206E"/>
    <w:rsid w:val="005D2507"/>
    <w:rsid w:val="005D257D"/>
    <w:rsid w:val="005D2B9B"/>
    <w:rsid w:val="005D2F3C"/>
    <w:rsid w:val="005D33BC"/>
    <w:rsid w:val="005D353A"/>
    <w:rsid w:val="005D3A2B"/>
    <w:rsid w:val="005D3A2C"/>
    <w:rsid w:val="005D3B58"/>
    <w:rsid w:val="005D3DD2"/>
    <w:rsid w:val="005D4044"/>
    <w:rsid w:val="005D40D2"/>
    <w:rsid w:val="005D42E0"/>
    <w:rsid w:val="005D4C40"/>
    <w:rsid w:val="005D50FA"/>
    <w:rsid w:val="005D51A3"/>
    <w:rsid w:val="005D58D3"/>
    <w:rsid w:val="005D59A2"/>
    <w:rsid w:val="005D5A5B"/>
    <w:rsid w:val="005D5F9A"/>
    <w:rsid w:val="005D6132"/>
    <w:rsid w:val="005D67AC"/>
    <w:rsid w:val="005D70A4"/>
    <w:rsid w:val="005D7CEB"/>
    <w:rsid w:val="005D7E9D"/>
    <w:rsid w:val="005E021C"/>
    <w:rsid w:val="005E04AA"/>
    <w:rsid w:val="005E0CA3"/>
    <w:rsid w:val="005E0CB3"/>
    <w:rsid w:val="005E0E8A"/>
    <w:rsid w:val="005E0FA9"/>
    <w:rsid w:val="005E10F5"/>
    <w:rsid w:val="005E1838"/>
    <w:rsid w:val="005E190A"/>
    <w:rsid w:val="005E1EAA"/>
    <w:rsid w:val="005E1F6C"/>
    <w:rsid w:val="005E1FB2"/>
    <w:rsid w:val="005E2325"/>
    <w:rsid w:val="005E2431"/>
    <w:rsid w:val="005E24A9"/>
    <w:rsid w:val="005E2676"/>
    <w:rsid w:val="005E298B"/>
    <w:rsid w:val="005E2F86"/>
    <w:rsid w:val="005E30D0"/>
    <w:rsid w:val="005E3165"/>
    <w:rsid w:val="005E37C5"/>
    <w:rsid w:val="005E388B"/>
    <w:rsid w:val="005E38A2"/>
    <w:rsid w:val="005E3940"/>
    <w:rsid w:val="005E3AD5"/>
    <w:rsid w:val="005E3D18"/>
    <w:rsid w:val="005E40EE"/>
    <w:rsid w:val="005E4201"/>
    <w:rsid w:val="005E44EB"/>
    <w:rsid w:val="005E4B99"/>
    <w:rsid w:val="005E4BE2"/>
    <w:rsid w:val="005E4CCD"/>
    <w:rsid w:val="005E4E1E"/>
    <w:rsid w:val="005E4E6F"/>
    <w:rsid w:val="005E5187"/>
    <w:rsid w:val="005E52C4"/>
    <w:rsid w:val="005E534E"/>
    <w:rsid w:val="005E58C8"/>
    <w:rsid w:val="005E5913"/>
    <w:rsid w:val="005E5ABB"/>
    <w:rsid w:val="005E5BF9"/>
    <w:rsid w:val="005E5D80"/>
    <w:rsid w:val="005E5E03"/>
    <w:rsid w:val="005E612B"/>
    <w:rsid w:val="005E62A2"/>
    <w:rsid w:val="005E65E0"/>
    <w:rsid w:val="005E6AD2"/>
    <w:rsid w:val="005E6C02"/>
    <w:rsid w:val="005E6D4E"/>
    <w:rsid w:val="005E6E85"/>
    <w:rsid w:val="005E72F1"/>
    <w:rsid w:val="005E7E86"/>
    <w:rsid w:val="005E7F83"/>
    <w:rsid w:val="005F01E1"/>
    <w:rsid w:val="005F0311"/>
    <w:rsid w:val="005F0367"/>
    <w:rsid w:val="005F050C"/>
    <w:rsid w:val="005F07EE"/>
    <w:rsid w:val="005F1651"/>
    <w:rsid w:val="005F1829"/>
    <w:rsid w:val="005F221C"/>
    <w:rsid w:val="005F22B2"/>
    <w:rsid w:val="005F24BB"/>
    <w:rsid w:val="005F2641"/>
    <w:rsid w:val="005F29C4"/>
    <w:rsid w:val="005F2FD1"/>
    <w:rsid w:val="005F2FEE"/>
    <w:rsid w:val="005F3814"/>
    <w:rsid w:val="005F3D0F"/>
    <w:rsid w:val="005F3E7D"/>
    <w:rsid w:val="005F41C0"/>
    <w:rsid w:val="005F4920"/>
    <w:rsid w:val="005F49E8"/>
    <w:rsid w:val="005F4D22"/>
    <w:rsid w:val="005F521C"/>
    <w:rsid w:val="005F5525"/>
    <w:rsid w:val="005F59E4"/>
    <w:rsid w:val="005F5AD2"/>
    <w:rsid w:val="005F5DE0"/>
    <w:rsid w:val="005F62CF"/>
    <w:rsid w:val="005F639A"/>
    <w:rsid w:val="005F6897"/>
    <w:rsid w:val="005F6CBC"/>
    <w:rsid w:val="005F6D2D"/>
    <w:rsid w:val="005F756C"/>
    <w:rsid w:val="00600010"/>
    <w:rsid w:val="006000BC"/>
    <w:rsid w:val="006001C0"/>
    <w:rsid w:val="00600710"/>
    <w:rsid w:val="00600B12"/>
    <w:rsid w:val="00600C52"/>
    <w:rsid w:val="00600CF9"/>
    <w:rsid w:val="00600D02"/>
    <w:rsid w:val="00600D31"/>
    <w:rsid w:val="00601018"/>
    <w:rsid w:val="00601076"/>
    <w:rsid w:val="00601232"/>
    <w:rsid w:val="00601791"/>
    <w:rsid w:val="00602294"/>
    <w:rsid w:val="006024F7"/>
    <w:rsid w:val="0060258E"/>
    <w:rsid w:val="00602739"/>
    <w:rsid w:val="00602757"/>
    <w:rsid w:val="00602891"/>
    <w:rsid w:val="006028C1"/>
    <w:rsid w:val="00602994"/>
    <w:rsid w:val="00602A7F"/>
    <w:rsid w:val="00602E2D"/>
    <w:rsid w:val="00602E76"/>
    <w:rsid w:val="00602E88"/>
    <w:rsid w:val="006032E0"/>
    <w:rsid w:val="006033B6"/>
    <w:rsid w:val="006036DF"/>
    <w:rsid w:val="0060382E"/>
    <w:rsid w:val="00603B0A"/>
    <w:rsid w:val="00603F5B"/>
    <w:rsid w:val="00603F78"/>
    <w:rsid w:val="00604006"/>
    <w:rsid w:val="0060421A"/>
    <w:rsid w:val="00604290"/>
    <w:rsid w:val="006042E7"/>
    <w:rsid w:val="0060463A"/>
    <w:rsid w:val="00604712"/>
    <w:rsid w:val="006047B7"/>
    <w:rsid w:val="00604BC5"/>
    <w:rsid w:val="00604C3C"/>
    <w:rsid w:val="00604EB4"/>
    <w:rsid w:val="0060529F"/>
    <w:rsid w:val="006059C6"/>
    <w:rsid w:val="00605D7D"/>
    <w:rsid w:val="00605DC0"/>
    <w:rsid w:val="00605E8B"/>
    <w:rsid w:val="00605F0D"/>
    <w:rsid w:val="006062E3"/>
    <w:rsid w:val="0060677A"/>
    <w:rsid w:val="00606C0D"/>
    <w:rsid w:val="00606C22"/>
    <w:rsid w:val="00606D30"/>
    <w:rsid w:val="00606E34"/>
    <w:rsid w:val="00607290"/>
    <w:rsid w:val="006073BE"/>
    <w:rsid w:val="006073C1"/>
    <w:rsid w:val="006075EF"/>
    <w:rsid w:val="00607713"/>
    <w:rsid w:val="00607775"/>
    <w:rsid w:val="0061008A"/>
    <w:rsid w:val="006100C7"/>
    <w:rsid w:val="00610396"/>
    <w:rsid w:val="0061066E"/>
    <w:rsid w:val="0061086E"/>
    <w:rsid w:val="00610E72"/>
    <w:rsid w:val="00611014"/>
    <w:rsid w:val="006110B7"/>
    <w:rsid w:val="00611304"/>
    <w:rsid w:val="006114B7"/>
    <w:rsid w:val="006116D7"/>
    <w:rsid w:val="006118D3"/>
    <w:rsid w:val="00611D58"/>
    <w:rsid w:val="00612346"/>
    <w:rsid w:val="0061265F"/>
    <w:rsid w:val="00612AB1"/>
    <w:rsid w:val="00612D18"/>
    <w:rsid w:val="00612D76"/>
    <w:rsid w:val="0061301A"/>
    <w:rsid w:val="0061319F"/>
    <w:rsid w:val="00613469"/>
    <w:rsid w:val="00613D6B"/>
    <w:rsid w:val="00613E25"/>
    <w:rsid w:val="0061401F"/>
    <w:rsid w:val="00614072"/>
    <w:rsid w:val="006144DD"/>
    <w:rsid w:val="0061452A"/>
    <w:rsid w:val="00614701"/>
    <w:rsid w:val="00614A41"/>
    <w:rsid w:val="00615474"/>
    <w:rsid w:val="00615506"/>
    <w:rsid w:val="0061572D"/>
    <w:rsid w:val="006157AF"/>
    <w:rsid w:val="00615912"/>
    <w:rsid w:val="00615939"/>
    <w:rsid w:val="00615BCA"/>
    <w:rsid w:val="00615D53"/>
    <w:rsid w:val="00616522"/>
    <w:rsid w:val="0061653F"/>
    <w:rsid w:val="0061663E"/>
    <w:rsid w:val="00616828"/>
    <w:rsid w:val="006169D7"/>
    <w:rsid w:val="00616CDF"/>
    <w:rsid w:val="00616D8C"/>
    <w:rsid w:val="00616D90"/>
    <w:rsid w:val="00616DA0"/>
    <w:rsid w:val="00616E4D"/>
    <w:rsid w:val="00617169"/>
    <w:rsid w:val="00617463"/>
    <w:rsid w:val="00617484"/>
    <w:rsid w:val="006175FF"/>
    <w:rsid w:val="00617963"/>
    <w:rsid w:val="00617B61"/>
    <w:rsid w:val="00617BE1"/>
    <w:rsid w:val="00617D33"/>
    <w:rsid w:val="00617E9C"/>
    <w:rsid w:val="0062001E"/>
    <w:rsid w:val="00620310"/>
    <w:rsid w:val="00620704"/>
    <w:rsid w:val="00620917"/>
    <w:rsid w:val="00620E27"/>
    <w:rsid w:val="00621129"/>
    <w:rsid w:val="006215A9"/>
    <w:rsid w:val="0062162C"/>
    <w:rsid w:val="00621890"/>
    <w:rsid w:val="00621A22"/>
    <w:rsid w:val="00622321"/>
    <w:rsid w:val="0062244C"/>
    <w:rsid w:val="00622539"/>
    <w:rsid w:val="00622543"/>
    <w:rsid w:val="00622749"/>
    <w:rsid w:val="00622874"/>
    <w:rsid w:val="0062287F"/>
    <w:rsid w:val="006229FB"/>
    <w:rsid w:val="00622AD5"/>
    <w:rsid w:val="00622CFD"/>
    <w:rsid w:val="00623241"/>
    <w:rsid w:val="006232A6"/>
    <w:rsid w:val="006237E0"/>
    <w:rsid w:val="00623D44"/>
    <w:rsid w:val="00623E0B"/>
    <w:rsid w:val="00623E2B"/>
    <w:rsid w:val="00623F00"/>
    <w:rsid w:val="00624232"/>
    <w:rsid w:val="0062460B"/>
    <w:rsid w:val="00624C15"/>
    <w:rsid w:val="00625087"/>
    <w:rsid w:val="00625126"/>
    <w:rsid w:val="00625469"/>
    <w:rsid w:val="006254B1"/>
    <w:rsid w:val="00625722"/>
    <w:rsid w:val="00625736"/>
    <w:rsid w:val="00625B94"/>
    <w:rsid w:val="00625BD6"/>
    <w:rsid w:val="00625CA7"/>
    <w:rsid w:val="00625FA8"/>
    <w:rsid w:val="0062601F"/>
    <w:rsid w:val="0062614A"/>
    <w:rsid w:val="00626BFD"/>
    <w:rsid w:val="00626DB8"/>
    <w:rsid w:val="00626E84"/>
    <w:rsid w:val="00627080"/>
    <w:rsid w:val="0062713A"/>
    <w:rsid w:val="0062764F"/>
    <w:rsid w:val="00627874"/>
    <w:rsid w:val="006279A1"/>
    <w:rsid w:val="00627FA1"/>
    <w:rsid w:val="00627FB6"/>
    <w:rsid w:val="00630948"/>
    <w:rsid w:val="00630BEB"/>
    <w:rsid w:val="00630C74"/>
    <w:rsid w:val="0063106F"/>
    <w:rsid w:val="00631322"/>
    <w:rsid w:val="00631614"/>
    <w:rsid w:val="00631660"/>
    <w:rsid w:val="0063181D"/>
    <w:rsid w:val="00631C5D"/>
    <w:rsid w:val="00632267"/>
    <w:rsid w:val="0063234F"/>
    <w:rsid w:val="00632782"/>
    <w:rsid w:val="00632BFC"/>
    <w:rsid w:val="00632DF7"/>
    <w:rsid w:val="006330DF"/>
    <w:rsid w:val="00633484"/>
    <w:rsid w:val="006334EB"/>
    <w:rsid w:val="00633798"/>
    <w:rsid w:val="006337C0"/>
    <w:rsid w:val="00633A3C"/>
    <w:rsid w:val="00633BE5"/>
    <w:rsid w:val="00634130"/>
    <w:rsid w:val="00634425"/>
    <w:rsid w:val="006345C7"/>
    <w:rsid w:val="0063466E"/>
    <w:rsid w:val="006349B5"/>
    <w:rsid w:val="00634B1B"/>
    <w:rsid w:val="00634C47"/>
    <w:rsid w:val="00634DC4"/>
    <w:rsid w:val="00635155"/>
    <w:rsid w:val="0063592C"/>
    <w:rsid w:val="00635C09"/>
    <w:rsid w:val="00636051"/>
    <w:rsid w:val="006360F6"/>
    <w:rsid w:val="00636392"/>
    <w:rsid w:val="006365A2"/>
    <w:rsid w:val="00636620"/>
    <w:rsid w:val="00636A77"/>
    <w:rsid w:val="00636FFD"/>
    <w:rsid w:val="006378D5"/>
    <w:rsid w:val="00637A02"/>
    <w:rsid w:val="00637BEC"/>
    <w:rsid w:val="00637EBA"/>
    <w:rsid w:val="00637F53"/>
    <w:rsid w:val="00640060"/>
    <w:rsid w:val="006406CA"/>
    <w:rsid w:val="006407C1"/>
    <w:rsid w:val="00640B03"/>
    <w:rsid w:val="00640EAA"/>
    <w:rsid w:val="00641648"/>
    <w:rsid w:val="0064257B"/>
    <w:rsid w:val="00642A3F"/>
    <w:rsid w:val="00642AC2"/>
    <w:rsid w:val="006431A5"/>
    <w:rsid w:val="00643641"/>
    <w:rsid w:val="00643835"/>
    <w:rsid w:val="00643BBD"/>
    <w:rsid w:val="00643DB8"/>
    <w:rsid w:val="00643E6E"/>
    <w:rsid w:val="006444C1"/>
    <w:rsid w:val="00644722"/>
    <w:rsid w:val="00644AEF"/>
    <w:rsid w:val="006452CD"/>
    <w:rsid w:val="006453BD"/>
    <w:rsid w:val="006455FB"/>
    <w:rsid w:val="00645B61"/>
    <w:rsid w:val="0064629C"/>
    <w:rsid w:val="006463A8"/>
    <w:rsid w:val="00646CC4"/>
    <w:rsid w:val="00646E4C"/>
    <w:rsid w:val="0064760F"/>
    <w:rsid w:val="006478AB"/>
    <w:rsid w:val="0064791E"/>
    <w:rsid w:val="00647EF5"/>
    <w:rsid w:val="00647FCA"/>
    <w:rsid w:val="006504B1"/>
    <w:rsid w:val="006507B2"/>
    <w:rsid w:val="0065082D"/>
    <w:rsid w:val="00650B6F"/>
    <w:rsid w:val="00650E0A"/>
    <w:rsid w:val="00650EC7"/>
    <w:rsid w:val="00651012"/>
    <w:rsid w:val="00651151"/>
    <w:rsid w:val="006511C3"/>
    <w:rsid w:val="006511F3"/>
    <w:rsid w:val="006512CC"/>
    <w:rsid w:val="00651C3C"/>
    <w:rsid w:val="00652105"/>
    <w:rsid w:val="006524F8"/>
    <w:rsid w:val="00652905"/>
    <w:rsid w:val="00652918"/>
    <w:rsid w:val="00652D1D"/>
    <w:rsid w:val="00652D40"/>
    <w:rsid w:val="00652F5F"/>
    <w:rsid w:val="00653A05"/>
    <w:rsid w:val="00653A53"/>
    <w:rsid w:val="00653CD2"/>
    <w:rsid w:val="00653D9B"/>
    <w:rsid w:val="00654691"/>
    <w:rsid w:val="006551B9"/>
    <w:rsid w:val="006551ED"/>
    <w:rsid w:val="006552BC"/>
    <w:rsid w:val="00655421"/>
    <w:rsid w:val="006554E4"/>
    <w:rsid w:val="006555CD"/>
    <w:rsid w:val="00655617"/>
    <w:rsid w:val="00655810"/>
    <w:rsid w:val="00655DB9"/>
    <w:rsid w:val="00655F1C"/>
    <w:rsid w:val="006562AD"/>
    <w:rsid w:val="0065668B"/>
    <w:rsid w:val="0065694D"/>
    <w:rsid w:val="006569DF"/>
    <w:rsid w:val="00656E33"/>
    <w:rsid w:val="0065705D"/>
    <w:rsid w:val="006570F6"/>
    <w:rsid w:val="006576B2"/>
    <w:rsid w:val="00657860"/>
    <w:rsid w:val="006578FE"/>
    <w:rsid w:val="006579C0"/>
    <w:rsid w:val="00657A81"/>
    <w:rsid w:val="00657B2D"/>
    <w:rsid w:val="00657BE1"/>
    <w:rsid w:val="00657C45"/>
    <w:rsid w:val="00657E1E"/>
    <w:rsid w:val="00657E58"/>
    <w:rsid w:val="00657E84"/>
    <w:rsid w:val="00657F2E"/>
    <w:rsid w:val="0066063A"/>
    <w:rsid w:val="0066085F"/>
    <w:rsid w:val="0066092F"/>
    <w:rsid w:val="00660B34"/>
    <w:rsid w:val="00660BD1"/>
    <w:rsid w:val="00660F19"/>
    <w:rsid w:val="00661429"/>
    <w:rsid w:val="0066178F"/>
    <w:rsid w:val="00661897"/>
    <w:rsid w:val="0066199B"/>
    <w:rsid w:val="00661A30"/>
    <w:rsid w:val="00661B4F"/>
    <w:rsid w:val="00661B96"/>
    <w:rsid w:val="00661B97"/>
    <w:rsid w:val="00661C5E"/>
    <w:rsid w:val="00662065"/>
    <w:rsid w:val="00662199"/>
    <w:rsid w:val="00662619"/>
    <w:rsid w:val="0066302F"/>
    <w:rsid w:val="006634A4"/>
    <w:rsid w:val="006635D7"/>
    <w:rsid w:val="00663854"/>
    <w:rsid w:val="00663BB0"/>
    <w:rsid w:val="00663C17"/>
    <w:rsid w:val="0066443A"/>
    <w:rsid w:val="00664866"/>
    <w:rsid w:val="00665001"/>
    <w:rsid w:val="0066500D"/>
    <w:rsid w:val="00665200"/>
    <w:rsid w:val="006652F0"/>
    <w:rsid w:val="0066555D"/>
    <w:rsid w:val="006655C6"/>
    <w:rsid w:val="006656DC"/>
    <w:rsid w:val="006656F9"/>
    <w:rsid w:val="0066581D"/>
    <w:rsid w:val="0066582A"/>
    <w:rsid w:val="00665BAD"/>
    <w:rsid w:val="00665FED"/>
    <w:rsid w:val="0066625C"/>
    <w:rsid w:val="00666429"/>
    <w:rsid w:val="0066644B"/>
    <w:rsid w:val="00666800"/>
    <w:rsid w:val="00666847"/>
    <w:rsid w:val="00666F4F"/>
    <w:rsid w:val="00667126"/>
    <w:rsid w:val="006672DE"/>
    <w:rsid w:val="00667404"/>
    <w:rsid w:val="00667606"/>
    <w:rsid w:val="0066768A"/>
    <w:rsid w:val="00667748"/>
    <w:rsid w:val="00667AE4"/>
    <w:rsid w:val="00667E81"/>
    <w:rsid w:val="0067020C"/>
    <w:rsid w:val="0067062F"/>
    <w:rsid w:val="0067067B"/>
    <w:rsid w:val="006709DE"/>
    <w:rsid w:val="00670BA0"/>
    <w:rsid w:val="00670BF1"/>
    <w:rsid w:val="00670C1E"/>
    <w:rsid w:val="006711F6"/>
    <w:rsid w:val="0067124A"/>
    <w:rsid w:val="00671587"/>
    <w:rsid w:val="0067199E"/>
    <w:rsid w:val="00671CA3"/>
    <w:rsid w:val="00671D05"/>
    <w:rsid w:val="00671FC9"/>
    <w:rsid w:val="006721DB"/>
    <w:rsid w:val="006723AF"/>
    <w:rsid w:val="0067274B"/>
    <w:rsid w:val="00672781"/>
    <w:rsid w:val="00672926"/>
    <w:rsid w:val="0067299D"/>
    <w:rsid w:val="00672A40"/>
    <w:rsid w:val="00672B5F"/>
    <w:rsid w:val="006732DD"/>
    <w:rsid w:val="006733B5"/>
    <w:rsid w:val="00673434"/>
    <w:rsid w:val="00673576"/>
    <w:rsid w:val="0067398D"/>
    <w:rsid w:val="00673EE1"/>
    <w:rsid w:val="00674593"/>
    <w:rsid w:val="006746BD"/>
    <w:rsid w:val="006747D6"/>
    <w:rsid w:val="00674FDC"/>
    <w:rsid w:val="0067549C"/>
    <w:rsid w:val="00675B27"/>
    <w:rsid w:val="00675CD5"/>
    <w:rsid w:val="00675E53"/>
    <w:rsid w:val="006760D8"/>
    <w:rsid w:val="00676212"/>
    <w:rsid w:val="006762FC"/>
    <w:rsid w:val="0067725E"/>
    <w:rsid w:val="006777CB"/>
    <w:rsid w:val="00677961"/>
    <w:rsid w:val="00677A9A"/>
    <w:rsid w:val="00677F2D"/>
    <w:rsid w:val="00677F9F"/>
    <w:rsid w:val="0068025B"/>
    <w:rsid w:val="00680350"/>
    <w:rsid w:val="00680B53"/>
    <w:rsid w:val="00680FEC"/>
    <w:rsid w:val="00680FF0"/>
    <w:rsid w:val="006811B5"/>
    <w:rsid w:val="006811F5"/>
    <w:rsid w:val="006824FC"/>
    <w:rsid w:val="00682748"/>
    <w:rsid w:val="006828DD"/>
    <w:rsid w:val="00683254"/>
    <w:rsid w:val="0068347B"/>
    <w:rsid w:val="0068354F"/>
    <w:rsid w:val="00683876"/>
    <w:rsid w:val="00683AD3"/>
    <w:rsid w:val="00683C6E"/>
    <w:rsid w:val="00683C77"/>
    <w:rsid w:val="00683C8C"/>
    <w:rsid w:val="00683DE3"/>
    <w:rsid w:val="00683F4C"/>
    <w:rsid w:val="00684B38"/>
    <w:rsid w:val="00684D1F"/>
    <w:rsid w:val="00685384"/>
    <w:rsid w:val="006856F3"/>
    <w:rsid w:val="00685AEE"/>
    <w:rsid w:val="00685B49"/>
    <w:rsid w:val="00685DBA"/>
    <w:rsid w:val="00685F1E"/>
    <w:rsid w:val="00686176"/>
    <w:rsid w:val="00686622"/>
    <w:rsid w:val="006866C4"/>
    <w:rsid w:val="00686C37"/>
    <w:rsid w:val="00687B27"/>
    <w:rsid w:val="00687BB2"/>
    <w:rsid w:val="00687FEE"/>
    <w:rsid w:val="00690409"/>
    <w:rsid w:val="006906D1"/>
    <w:rsid w:val="006908D9"/>
    <w:rsid w:val="00690993"/>
    <w:rsid w:val="00690AB1"/>
    <w:rsid w:val="00690B9B"/>
    <w:rsid w:val="00690D5A"/>
    <w:rsid w:val="00690E7A"/>
    <w:rsid w:val="00690F45"/>
    <w:rsid w:val="00690FD5"/>
    <w:rsid w:val="00691175"/>
    <w:rsid w:val="00691DB4"/>
    <w:rsid w:val="0069219F"/>
    <w:rsid w:val="00692295"/>
    <w:rsid w:val="0069237C"/>
    <w:rsid w:val="00693383"/>
    <w:rsid w:val="00693570"/>
    <w:rsid w:val="00693722"/>
    <w:rsid w:val="00693901"/>
    <w:rsid w:val="00693A27"/>
    <w:rsid w:val="00693C19"/>
    <w:rsid w:val="00694706"/>
    <w:rsid w:val="006947F8"/>
    <w:rsid w:val="00694867"/>
    <w:rsid w:val="00694BF3"/>
    <w:rsid w:val="00694E0E"/>
    <w:rsid w:val="00694EC6"/>
    <w:rsid w:val="00695333"/>
    <w:rsid w:val="00695561"/>
    <w:rsid w:val="0069560C"/>
    <w:rsid w:val="00695678"/>
    <w:rsid w:val="006957BF"/>
    <w:rsid w:val="006957E5"/>
    <w:rsid w:val="00695982"/>
    <w:rsid w:val="00695B16"/>
    <w:rsid w:val="00695DB0"/>
    <w:rsid w:val="00696381"/>
    <w:rsid w:val="006966D2"/>
    <w:rsid w:val="00696A0A"/>
    <w:rsid w:val="00696B6B"/>
    <w:rsid w:val="00696C04"/>
    <w:rsid w:val="00696CAF"/>
    <w:rsid w:val="00696CCC"/>
    <w:rsid w:val="00696DF0"/>
    <w:rsid w:val="006972F0"/>
    <w:rsid w:val="00697990"/>
    <w:rsid w:val="00697A45"/>
    <w:rsid w:val="00697DC7"/>
    <w:rsid w:val="00697E8F"/>
    <w:rsid w:val="006A0199"/>
    <w:rsid w:val="006A02CD"/>
    <w:rsid w:val="006A052C"/>
    <w:rsid w:val="006A059B"/>
    <w:rsid w:val="006A0745"/>
    <w:rsid w:val="006A0790"/>
    <w:rsid w:val="006A08B2"/>
    <w:rsid w:val="006A0B09"/>
    <w:rsid w:val="006A0D88"/>
    <w:rsid w:val="006A0E1E"/>
    <w:rsid w:val="006A0F50"/>
    <w:rsid w:val="006A0F62"/>
    <w:rsid w:val="006A13CA"/>
    <w:rsid w:val="006A1403"/>
    <w:rsid w:val="006A1679"/>
    <w:rsid w:val="006A1CEF"/>
    <w:rsid w:val="006A1D1E"/>
    <w:rsid w:val="006A1E4B"/>
    <w:rsid w:val="006A2233"/>
    <w:rsid w:val="006A26A3"/>
    <w:rsid w:val="006A2BBE"/>
    <w:rsid w:val="006A3206"/>
    <w:rsid w:val="006A3336"/>
    <w:rsid w:val="006A3D17"/>
    <w:rsid w:val="006A3E8F"/>
    <w:rsid w:val="006A4154"/>
    <w:rsid w:val="006A4279"/>
    <w:rsid w:val="006A444F"/>
    <w:rsid w:val="006A4466"/>
    <w:rsid w:val="006A472B"/>
    <w:rsid w:val="006A483E"/>
    <w:rsid w:val="006A4896"/>
    <w:rsid w:val="006A4AAD"/>
    <w:rsid w:val="006A4AF2"/>
    <w:rsid w:val="006A4CED"/>
    <w:rsid w:val="006A4F66"/>
    <w:rsid w:val="006A4F79"/>
    <w:rsid w:val="006A4FD4"/>
    <w:rsid w:val="006A5006"/>
    <w:rsid w:val="006A5159"/>
    <w:rsid w:val="006A5446"/>
    <w:rsid w:val="006A5798"/>
    <w:rsid w:val="006A58F2"/>
    <w:rsid w:val="006A5A8B"/>
    <w:rsid w:val="006A5C0D"/>
    <w:rsid w:val="006A5D19"/>
    <w:rsid w:val="006A60A0"/>
    <w:rsid w:val="006A61B7"/>
    <w:rsid w:val="006A6237"/>
    <w:rsid w:val="006A62B9"/>
    <w:rsid w:val="006A6410"/>
    <w:rsid w:val="006A64B9"/>
    <w:rsid w:val="006A69C8"/>
    <w:rsid w:val="006A6FB9"/>
    <w:rsid w:val="006A72CA"/>
    <w:rsid w:val="006A7961"/>
    <w:rsid w:val="006A7A28"/>
    <w:rsid w:val="006A7B53"/>
    <w:rsid w:val="006A7B9D"/>
    <w:rsid w:val="006A7FF6"/>
    <w:rsid w:val="006B01FB"/>
    <w:rsid w:val="006B031E"/>
    <w:rsid w:val="006B04FC"/>
    <w:rsid w:val="006B0961"/>
    <w:rsid w:val="006B0A12"/>
    <w:rsid w:val="006B0ADF"/>
    <w:rsid w:val="006B0C3E"/>
    <w:rsid w:val="006B0C62"/>
    <w:rsid w:val="006B0D39"/>
    <w:rsid w:val="006B10A8"/>
    <w:rsid w:val="006B1301"/>
    <w:rsid w:val="006B1341"/>
    <w:rsid w:val="006B158B"/>
    <w:rsid w:val="006B1A48"/>
    <w:rsid w:val="006B21F6"/>
    <w:rsid w:val="006B29D3"/>
    <w:rsid w:val="006B29E7"/>
    <w:rsid w:val="006B2FF3"/>
    <w:rsid w:val="006B380C"/>
    <w:rsid w:val="006B39CD"/>
    <w:rsid w:val="006B3AEA"/>
    <w:rsid w:val="006B3C35"/>
    <w:rsid w:val="006B45FC"/>
    <w:rsid w:val="006B4948"/>
    <w:rsid w:val="006B4CB1"/>
    <w:rsid w:val="006B4F0F"/>
    <w:rsid w:val="006B538A"/>
    <w:rsid w:val="006B587E"/>
    <w:rsid w:val="006B5BD9"/>
    <w:rsid w:val="006B5C90"/>
    <w:rsid w:val="006B5C99"/>
    <w:rsid w:val="006B5D89"/>
    <w:rsid w:val="006B604C"/>
    <w:rsid w:val="006B60D0"/>
    <w:rsid w:val="006B6165"/>
    <w:rsid w:val="006B635B"/>
    <w:rsid w:val="006B6697"/>
    <w:rsid w:val="006B67C3"/>
    <w:rsid w:val="006B69CE"/>
    <w:rsid w:val="006B7C22"/>
    <w:rsid w:val="006B7EC4"/>
    <w:rsid w:val="006B7F78"/>
    <w:rsid w:val="006C0094"/>
    <w:rsid w:val="006C028D"/>
    <w:rsid w:val="006C06CE"/>
    <w:rsid w:val="006C079D"/>
    <w:rsid w:val="006C0BB1"/>
    <w:rsid w:val="006C1259"/>
    <w:rsid w:val="006C1701"/>
    <w:rsid w:val="006C1860"/>
    <w:rsid w:val="006C1CC6"/>
    <w:rsid w:val="006C1D56"/>
    <w:rsid w:val="006C2010"/>
    <w:rsid w:val="006C227E"/>
    <w:rsid w:val="006C25A2"/>
    <w:rsid w:val="006C2A69"/>
    <w:rsid w:val="006C2B96"/>
    <w:rsid w:val="006C2C69"/>
    <w:rsid w:val="006C3177"/>
    <w:rsid w:val="006C32AD"/>
    <w:rsid w:val="006C333A"/>
    <w:rsid w:val="006C3653"/>
    <w:rsid w:val="006C3E7E"/>
    <w:rsid w:val="006C4026"/>
    <w:rsid w:val="006C47BC"/>
    <w:rsid w:val="006C4BEF"/>
    <w:rsid w:val="006C51E2"/>
    <w:rsid w:val="006C5319"/>
    <w:rsid w:val="006C5511"/>
    <w:rsid w:val="006C55DA"/>
    <w:rsid w:val="006C5639"/>
    <w:rsid w:val="006C58AB"/>
    <w:rsid w:val="006C5CF4"/>
    <w:rsid w:val="006C5F65"/>
    <w:rsid w:val="006C6573"/>
    <w:rsid w:val="006C66E1"/>
    <w:rsid w:val="006C678C"/>
    <w:rsid w:val="006C6904"/>
    <w:rsid w:val="006C6C19"/>
    <w:rsid w:val="006C739E"/>
    <w:rsid w:val="006C76E8"/>
    <w:rsid w:val="006C782E"/>
    <w:rsid w:val="006C7D2E"/>
    <w:rsid w:val="006C7DC8"/>
    <w:rsid w:val="006C7E7D"/>
    <w:rsid w:val="006C7F69"/>
    <w:rsid w:val="006D02E1"/>
    <w:rsid w:val="006D03BA"/>
    <w:rsid w:val="006D04AA"/>
    <w:rsid w:val="006D0CAA"/>
    <w:rsid w:val="006D0D82"/>
    <w:rsid w:val="006D1060"/>
    <w:rsid w:val="006D14B9"/>
    <w:rsid w:val="006D168D"/>
    <w:rsid w:val="006D1ADB"/>
    <w:rsid w:val="006D1B27"/>
    <w:rsid w:val="006D1D99"/>
    <w:rsid w:val="006D1F32"/>
    <w:rsid w:val="006D2052"/>
    <w:rsid w:val="006D250B"/>
    <w:rsid w:val="006D262A"/>
    <w:rsid w:val="006D276D"/>
    <w:rsid w:val="006D2ADE"/>
    <w:rsid w:val="006D2BB4"/>
    <w:rsid w:val="006D2FB8"/>
    <w:rsid w:val="006D34BD"/>
    <w:rsid w:val="006D3710"/>
    <w:rsid w:val="006D3C99"/>
    <w:rsid w:val="006D408F"/>
    <w:rsid w:val="006D41C3"/>
    <w:rsid w:val="006D41D9"/>
    <w:rsid w:val="006D4407"/>
    <w:rsid w:val="006D4425"/>
    <w:rsid w:val="006D452C"/>
    <w:rsid w:val="006D4667"/>
    <w:rsid w:val="006D4886"/>
    <w:rsid w:val="006D48D7"/>
    <w:rsid w:val="006D5086"/>
    <w:rsid w:val="006D5109"/>
    <w:rsid w:val="006D52F3"/>
    <w:rsid w:val="006D5D88"/>
    <w:rsid w:val="006D5ED8"/>
    <w:rsid w:val="006D6554"/>
    <w:rsid w:val="006D6609"/>
    <w:rsid w:val="006D6A00"/>
    <w:rsid w:val="006D6B21"/>
    <w:rsid w:val="006D6BB9"/>
    <w:rsid w:val="006D6D20"/>
    <w:rsid w:val="006D6E7B"/>
    <w:rsid w:val="006D7639"/>
    <w:rsid w:val="006D767B"/>
    <w:rsid w:val="006D7D09"/>
    <w:rsid w:val="006D7D0D"/>
    <w:rsid w:val="006D7E3A"/>
    <w:rsid w:val="006D7EF6"/>
    <w:rsid w:val="006D7F47"/>
    <w:rsid w:val="006E00C0"/>
    <w:rsid w:val="006E04DC"/>
    <w:rsid w:val="006E06B3"/>
    <w:rsid w:val="006E06E0"/>
    <w:rsid w:val="006E08A1"/>
    <w:rsid w:val="006E09BB"/>
    <w:rsid w:val="006E0BC1"/>
    <w:rsid w:val="006E0C22"/>
    <w:rsid w:val="006E0EC5"/>
    <w:rsid w:val="006E15A7"/>
    <w:rsid w:val="006E178F"/>
    <w:rsid w:val="006E194F"/>
    <w:rsid w:val="006E1F27"/>
    <w:rsid w:val="006E1FB0"/>
    <w:rsid w:val="006E2285"/>
    <w:rsid w:val="006E22C8"/>
    <w:rsid w:val="006E258B"/>
    <w:rsid w:val="006E25EF"/>
    <w:rsid w:val="006E282B"/>
    <w:rsid w:val="006E28D4"/>
    <w:rsid w:val="006E2C81"/>
    <w:rsid w:val="006E2D64"/>
    <w:rsid w:val="006E2FC8"/>
    <w:rsid w:val="006E3692"/>
    <w:rsid w:val="006E39E2"/>
    <w:rsid w:val="006E4153"/>
    <w:rsid w:val="006E472C"/>
    <w:rsid w:val="006E4AB9"/>
    <w:rsid w:val="006E4ACB"/>
    <w:rsid w:val="006E4B8D"/>
    <w:rsid w:val="006E4D9D"/>
    <w:rsid w:val="006E4FB6"/>
    <w:rsid w:val="006E5028"/>
    <w:rsid w:val="006E5212"/>
    <w:rsid w:val="006E58DB"/>
    <w:rsid w:val="006E5CB8"/>
    <w:rsid w:val="006E60F9"/>
    <w:rsid w:val="006E6652"/>
    <w:rsid w:val="006E6E8D"/>
    <w:rsid w:val="006E6FAA"/>
    <w:rsid w:val="006E707B"/>
    <w:rsid w:val="006E7796"/>
    <w:rsid w:val="006E7936"/>
    <w:rsid w:val="006E7A70"/>
    <w:rsid w:val="006E7B28"/>
    <w:rsid w:val="006E7C7A"/>
    <w:rsid w:val="006E7E27"/>
    <w:rsid w:val="006E7E7A"/>
    <w:rsid w:val="006F006A"/>
    <w:rsid w:val="006F011F"/>
    <w:rsid w:val="006F065B"/>
    <w:rsid w:val="006F06AB"/>
    <w:rsid w:val="006F1055"/>
    <w:rsid w:val="006F1414"/>
    <w:rsid w:val="006F1436"/>
    <w:rsid w:val="006F1B07"/>
    <w:rsid w:val="006F1B56"/>
    <w:rsid w:val="006F1C6B"/>
    <w:rsid w:val="006F1CFA"/>
    <w:rsid w:val="006F1F9F"/>
    <w:rsid w:val="006F2BC2"/>
    <w:rsid w:val="006F2CFF"/>
    <w:rsid w:val="006F2E72"/>
    <w:rsid w:val="006F3106"/>
    <w:rsid w:val="006F321D"/>
    <w:rsid w:val="006F34AA"/>
    <w:rsid w:val="006F373A"/>
    <w:rsid w:val="006F3AAC"/>
    <w:rsid w:val="006F3BF5"/>
    <w:rsid w:val="006F3D8B"/>
    <w:rsid w:val="006F3F69"/>
    <w:rsid w:val="006F408F"/>
    <w:rsid w:val="006F4215"/>
    <w:rsid w:val="006F443B"/>
    <w:rsid w:val="006F4B5B"/>
    <w:rsid w:val="006F4DC0"/>
    <w:rsid w:val="006F5072"/>
    <w:rsid w:val="006F52D2"/>
    <w:rsid w:val="006F5331"/>
    <w:rsid w:val="006F5357"/>
    <w:rsid w:val="006F5771"/>
    <w:rsid w:val="006F59AC"/>
    <w:rsid w:val="006F59B8"/>
    <w:rsid w:val="006F5C13"/>
    <w:rsid w:val="006F60BD"/>
    <w:rsid w:val="006F60C6"/>
    <w:rsid w:val="006F6143"/>
    <w:rsid w:val="006F6197"/>
    <w:rsid w:val="006F6411"/>
    <w:rsid w:val="006F69EE"/>
    <w:rsid w:val="006F6BE6"/>
    <w:rsid w:val="006F6C9D"/>
    <w:rsid w:val="006F6F0D"/>
    <w:rsid w:val="006F7093"/>
    <w:rsid w:val="006F737B"/>
    <w:rsid w:val="006F7C04"/>
    <w:rsid w:val="006F7C82"/>
    <w:rsid w:val="006F7CB8"/>
    <w:rsid w:val="0070051D"/>
    <w:rsid w:val="0070059A"/>
    <w:rsid w:val="00700800"/>
    <w:rsid w:val="0070086B"/>
    <w:rsid w:val="00700A3D"/>
    <w:rsid w:val="00700CAB"/>
    <w:rsid w:val="00700CF5"/>
    <w:rsid w:val="00701618"/>
    <w:rsid w:val="00701639"/>
    <w:rsid w:val="007017B7"/>
    <w:rsid w:val="007017CE"/>
    <w:rsid w:val="00701936"/>
    <w:rsid w:val="00701ADF"/>
    <w:rsid w:val="007021A3"/>
    <w:rsid w:val="00702514"/>
    <w:rsid w:val="007025BB"/>
    <w:rsid w:val="00702608"/>
    <w:rsid w:val="0070297B"/>
    <w:rsid w:val="00702D2F"/>
    <w:rsid w:val="0070309D"/>
    <w:rsid w:val="00703170"/>
    <w:rsid w:val="007034E9"/>
    <w:rsid w:val="007035EE"/>
    <w:rsid w:val="00703977"/>
    <w:rsid w:val="00703A76"/>
    <w:rsid w:val="00703C25"/>
    <w:rsid w:val="00703D84"/>
    <w:rsid w:val="007042CC"/>
    <w:rsid w:val="00704308"/>
    <w:rsid w:val="0070444A"/>
    <w:rsid w:val="00704464"/>
    <w:rsid w:val="00704659"/>
    <w:rsid w:val="00704E9D"/>
    <w:rsid w:val="0070502B"/>
    <w:rsid w:val="007050D3"/>
    <w:rsid w:val="00705371"/>
    <w:rsid w:val="007053BC"/>
    <w:rsid w:val="0070544B"/>
    <w:rsid w:val="007054BC"/>
    <w:rsid w:val="007059EB"/>
    <w:rsid w:val="00705F88"/>
    <w:rsid w:val="00706976"/>
    <w:rsid w:val="00706B51"/>
    <w:rsid w:val="00706E86"/>
    <w:rsid w:val="0070711D"/>
    <w:rsid w:val="00707190"/>
    <w:rsid w:val="00707221"/>
    <w:rsid w:val="007072FA"/>
    <w:rsid w:val="00707953"/>
    <w:rsid w:val="00707A9D"/>
    <w:rsid w:val="00707AD7"/>
    <w:rsid w:val="00707D36"/>
    <w:rsid w:val="00707DFF"/>
    <w:rsid w:val="00710294"/>
    <w:rsid w:val="00710297"/>
    <w:rsid w:val="0071053E"/>
    <w:rsid w:val="007105F4"/>
    <w:rsid w:val="007109B6"/>
    <w:rsid w:val="00710C31"/>
    <w:rsid w:val="00710EC9"/>
    <w:rsid w:val="007113F9"/>
    <w:rsid w:val="00711543"/>
    <w:rsid w:val="007119C7"/>
    <w:rsid w:val="007119D0"/>
    <w:rsid w:val="00711A6B"/>
    <w:rsid w:val="00711D1C"/>
    <w:rsid w:val="00711E0B"/>
    <w:rsid w:val="00711E3E"/>
    <w:rsid w:val="00712040"/>
    <w:rsid w:val="00712862"/>
    <w:rsid w:val="00712A4B"/>
    <w:rsid w:val="00712B36"/>
    <w:rsid w:val="00712EE5"/>
    <w:rsid w:val="007131E6"/>
    <w:rsid w:val="0071346E"/>
    <w:rsid w:val="00713A95"/>
    <w:rsid w:val="00713FC2"/>
    <w:rsid w:val="00714021"/>
    <w:rsid w:val="007142B4"/>
    <w:rsid w:val="007146DA"/>
    <w:rsid w:val="007149CC"/>
    <w:rsid w:val="00714A61"/>
    <w:rsid w:val="007153DA"/>
    <w:rsid w:val="00715830"/>
    <w:rsid w:val="007158F3"/>
    <w:rsid w:val="00715945"/>
    <w:rsid w:val="00715A33"/>
    <w:rsid w:val="00715B1F"/>
    <w:rsid w:val="007160E0"/>
    <w:rsid w:val="007164F6"/>
    <w:rsid w:val="00716B4C"/>
    <w:rsid w:val="00717138"/>
    <w:rsid w:val="00717913"/>
    <w:rsid w:val="0071797C"/>
    <w:rsid w:val="007200B7"/>
    <w:rsid w:val="007200FB"/>
    <w:rsid w:val="00720733"/>
    <w:rsid w:val="007208D5"/>
    <w:rsid w:val="0072093C"/>
    <w:rsid w:val="00720A8B"/>
    <w:rsid w:val="00720BCE"/>
    <w:rsid w:val="00720E8B"/>
    <w:rsid w:val="00720FCD"/>
    <w:rsid w:val="00721042"/>
    <w:rsid w:val="0072131C"/>
    <w:rsid w:val="0072137A"/>
    <w:rsid w:val="007215E2"/>
    <w:rsid w:val="00721E4B"/>
    <w:rsid w:val="00721EB9"/>
    <w:rsid w:val="00721F74"/>
    <w:rsid w:val="0072277A"/>
    <w:rsid w:val="0072286A"/>
    <w:rsid w:val="00722AF5"/>
    <w:rsid w:val="00722CC5"/>
    <w:rsid w:val="00722E2B"/>
    <w:rsid w:val="007232C2"/>
    <w:rsid w:val="007233FA"/>
    <w:rsid w:val="00723460"/>
    <w:rsid w:val="00723729"/>
    <w:rsid w:val="00723984"/>
    <w:rsid w:val="00723E56"/>
    <w:rsid w:val="00724AAC"/>
    <w:rsid w:val="00724D6D"/>
    <w:rsid w:val="00725192"/>
    <w:rsid w:val="0072524B"/>
    <w:rsid w:val="00725843"/>
    <w:rsid w:val="007259DB"/>
    <w:rsid w:val="00725B84"/>
    <w:rsid w:val="0072632B"/>
    <w:rsid w:val="007263B3"/>
    <w:rsid w:val="0072758E"/>
    <w:rsid w:val="0072764E"/>
    <w:rsid w:val="007276AF"/>
    <w:rsid w:val="00730294"/>
    <w:rsid w:val="00730395"/>
    <w:rsid w:val="007304F2"/>
    <w:rsid w:val="00730605"/>
    <w:rsid w:val="007308E2"/>
    <w:rsid w:val="00730A5E"/>
    <w:rsid w:val="00730C8E"/>
    <w:rsid w:val="00730DED"/>
    <w:rsid w:val="00730EE2"/>
    <w:rsid w:val="00730F15"/>
    <w:rsid w:val="0073123E"/>
    <w:rsid w:val="0073151C"/>
    <w:rsid w:val="007319BE"/>
    <w:rsid w:val="00731AD5"/>
    <w:rsid w:val="00731C83"/>
    <w:rsid w:val="00731FD6"/>
    <w:rsid w:val="00732152"/>
    <w:rsid w:val="00732272"/>
    <w:rsid w:val="007322C3"/>
    <w:rsid w:val="007324D3"/>
    <w:rsid w:val="00732872"/>
    <w:rsid w:val="00732927"/>
    <w:rsid w:val="00732B7A"/>
    <w:rsid w:val="00732C84"/>
    <w:rsid w:val="00732CF5"/>
    <w:rsid w:val="00732FE8"/>
    <w:rsid w:val="00733172"/>
    <w:rsid w:val="00733384"/>
    <w:rsid w:val="007334C5"/>
    <w:rsid w:val="0073350E"/>
    <w:rsid w:val="0073364F"/>
    <w:rsid w:val="007338CE"/>
    <w:rsid w:val="00733B41"/>
    <w:rsid w:val="00733EE3"/>
    <w:rsid w:val="00733EF1"/>
    <w:rsid w:val="00734233"/>
    <w:rsid w:val="0073429F"/>
    <w:rsid w:val="00734D3D"/>
    <w:rsid w:val="00734DA9"/>
    <w:rsid w:val="00735030"/>
    <w:rsid w:val="007350F3"/>
    <w:rsid w:val="00735130"/>
    <w:rsid w:val="00735500"/>
    <w:rsid w:val="007355E9"/>
    <w:rsid w:val="007358D9"/>
    <w:rsid w:val="00735BC6"/>
    <w:rsid w:val="00735D13"/>
    <w:rsid w:val="007363A3"/>
    <w:rsid w:val="0073645B"/>
    <w:rsid w:val="007364C5"/>
    <w:rsid w:val="0073662C"/>
    <w:rsid w:val="0073665F"/>
    <w:rsid w:val="00736A65"/>
    <w:rsid w:val="00737107"/>
    <w:rsid w:val="00737359"/>
    <w:rsid w:val="00737A6B"/>
    <w:rsid w:val="00737A81"/>
    <w:rsid w:val="0074015D"/>
    <w:rsid w:val="00740445"/>
    <w:rsid w:val="007404B7"/>
    <w:rsid w:val="00740533"/>
    <w:rsid w:val="0074082C"/>
    <w:rsid w:val="007409CB"/>
    <w:rsid w:val="00740A50"/>
    <w:rsid w:val="00740CC6"/>
    <w:rsid w:val="00740D43"/>
    <w:rsid w:val="0074108F"/>
    <w:rsid w:val="00741343"/>
    <w:rsid w:val="00741860"/>
    <w:rsid w:val="007419EF"/>
    <w:rsid w:val="00741C9F"/>
    <w:rsid w:val="00741FCF"/>
    <w:rsid w:val="00741FD0"/>
    <w:rsid w:val="0074206A"/>
    <w:rsid w:val="007421DE"/>
    <w:rsid w:val="007422B6"/>
    <w:rsid w:val="00742876"/>
    <w:rsid w:val="00742A51"/>
    <w:rsid w:val="007430FF"/>
    <w:rsid w:val="00743111"/>
    <w:rsid w:val="007438E9"/>
    <w:rsid w:val="00743CA1"/>
    <w:rsid w:val="007442B4"/>
    <w:rsid w:val="00744619"/>
    <w:rsid w:val="0074498D"/>
    <w:rsid w:val="00744CE7"/>
    <w:rsid w:val="00744E93"/>
    <w:rsid w:val="0074501D"/>
    <w:rsid w:val="00745284"/>
    <w:rsid w:val="0074552D"/>
    <w:rsid w:val="00745710"/>
    <w:rsid w:val="00745C12"/>
    <w:rsid w:val="00745C35"/>
    <w:rsid w:val="007461F6"/>
    <w:rsid w:val="00746544"/>
    <w:rsid w:val="007467C9"/>
    <w:rsid w:val="007467D4"/>
    <w:rsid w:val="0074686E"/>
    <w:rsid w:val="0074692D"/>
    <w:rsid w:val="00746C77"/>
    <w:rsid w:val="00746DA6"/>
    <w:rsid w:val="00746E04"/>
    <w:rsid w:val="007472CF"/>
    <w:rsid w:val="007472FC"/>
    <w:rsid w:val="007473D0"/>
    <w:rsid w:val="0074765A"/>
    <w:rsid w:val="00747824"/>
    <w:rsid w:val="0074793D"/>
    <w:rsid w:val="00747C50"/>
    <w:rsid w:val="00747D34"/>
    <w:rsid w:val="00747EA7"/>
    <w:rsid w:val="0075016F"/>
    <w:rsid w:val="00750303"/>
    <w:rsid w:val="007504A8"/>
    <w:rsid w:val="007508D3"/>
    <w:rsid w:val="00750F1B"/>
    <w:rsid w:val="00750FBB"/>
    <w:rsid w:val="0075109F"/>
    <w:rsid w:val="007510FB"/>
    <w:rsid w:val="0075125D"/>
    <w:rsid w:val="007512CC"/>
    <w:rsid w:val="007515D0"/>
    <w:rsid w:val="00751A92"/>
    <w:rsid w:val="00751D2E"/>
    <w:rsid w:val="007523E6"/>
    <w:rsid w:val="007524BE"/>
    <w:rsid w:val="007524E3"/>
    <w:rsid w:val="007526B8"/>
    <w:rsid w:val="00752A34"/>
    <w:rsid w:val="00752D37"/>
    <w:rsid w:val="00753483"/>
    <w:rsid w:val="007534F7"/>
    <w:rsid w:val="0075358B"/>
    <w:rsid w:val="007535D0"/>
    <w:rsid w:val="00753672"/>
    <w:rsid w:val="00753729"/>
    <w:rsid w:val="0075374C"/>
    <w:rsid w:val="00753923"/>
    <w:rsid w:val="0075392D"/>
    <w:rsid w:val="0075398E"/>
    <w:rsid w:val="00753AD8"/>
    <w:rsid w:val="00753C38"/>
    <w:rsid w:val="007540FA"/>
    <w:rsid w:val="0075418F"/>
    <w:rsid w:val="00754260"/>
    <w:rsid w:val="007544F9"/>
    <w:rsid w:val="00754A98"/>
    <w:rsid w:val="007550AD"/>
    <w:rsid w:val="00755272"/>
    <w:rsid w:val="007555EF"/>
    <w:rsid w:val="00755A42"/>
    <w:rsid w:val="00755B40"/>
    <w:rsid w:val="00755C96"/>
    <w:rsid w:val="00755DD7"/>
    <w:rsid w:val="00756073"/>
    <w:rsid w:val="007566DA"/>
    <w:rsid w:val="00756841"/>
    <w:rsid w:val="007568A2"/>
    <w:rsid w:val="007568D8"/>
    <w:rsid w:val="00756900"/>
    <w:rsid w:val="00756C20"/>
    <w:rsid w:val="00756C23"/>
    <w:rsid w:val="00756C71"/>
    <w:rsid w:val="00756DD4"/>
    <w:rsid w:val="00756F5B"/>
    <w:rsid w:val="00756FA3"/>
    <w:rsid w:val="0075701D"/>
    <w:rsid w:val="00757226"/>
    <w:rsid w:val="00757414"/>
    <w:rsid w:val="007576DF"/>
    <w:rsid w:val="007578DE"/>
    <w:rsid w:val="00757BC6"/>
    <w:rsid w:val="00757D66"/>
    <w:rsid w:val="00757F10"/>
    <w:rsid w:val="007603E2"/>
    <w:rsid w:val="0076060E"/>
    <w:rsid w:val="00760845"/>
    <w:rsid w:val="00760A44"/>
    <w:rsid w:val="00760F5B"/>
    <w:rsid w:val="00761256"/>
    <w:rsid w:val="007614BE"/>
    <w:rsid w:val="007615EF"/>
    <w:rsid w:val="007617DE"/>
    <w:rsid w:val="00761882"/>
    <w:rsid w:val="00761B48"/>
    <w:rsid w:val="00761C3F"/>
    <w:rsid w:val="00762213"/>
    <w:rsid w:val="007624AA"/>
    <w:rsid w:val="007627C3"/>
    <w:rsid w:val="00762A50"/>
    <w:rsid w:val="00762BDA"/>
    <w:rsid w:val="00762DDB"/>
    <w:rsid w:val="00762EE3"/>
    <w:rsid w:val="0076393F"/>
    <w:rsid w:val="007639AE"/>
    <w:rsid w:val="00763AE5"/>
    <w:rsid w:val="00763B15"/>
    <w:rsid w:val="00763FAF"/>
    <w:rsid w:val="007642BB"/>
    <w:rsid w:val="0076472D"/>
    <w:rsid w:val="00764AE9"/>
    <w:rsid w:val="00764DD2"/>
    <w:rsid w:val="00764EDF"/>
    <w:rsid w:val="0076546D"/>
    <w:rsid w:val="0076550C"/>
    <w:rsid w:val="007657E6"/>
    <w:rsid w:val="00765857"/>
    <w:rsid w:val="00765C58"/>
    <w:rsid w:val="00765F32"/>
    <w:rsid w:val="00765FD7"/>
    <w:rsid w:val="00765FEE"/>
    <w:rsid w:val="007660D9"/>
    <w:rsid w:val="0076655B"/>
    <w:rsid w:val="0076662E"/>
    <w:rsid w:val="0076689E"/>
    <w:rsid w:val="00766B30"/>
    <w:rsid w:val="00766C52"/>
    <w:rsid w:val="00766E56"/>
    <w:rsid w:val="00767086"/>
    <w:rsid w:val="0076731E"/>
    <w:rsid w:val="00767345"/>
    <w:rsid w:val="00767786"/>
    <w:rsid w:val="007678E2"/>
    <w:rsid w:val="00767AB2"/>
    <w:rsid w:val="00767DFB"/>
    <w:rsid w:val="00767FC3"/>
    <w:rsid w:val="0077004A"/>
    <w:rsid w:val="00770329"/>
    <w:rsid w:val="007703CD"/>
    <w:rsid w:val="007704F4"/>
    <w:rsid w:val="00770705"/>
    <w:rsid w:val="00770731"/>
    <w:rsid w:val="0077074E"/>
    <w:rsid w:val="00770B72"/>
    <w:rsid w:val="00770EAA"/>
    <w:rsid w:val="00770F43"/>
    <w:rsid w:val="0077111A"/>
    <w:rsid w:val="0077142A"/>
    <w:rsid w:val="00771C4C"/>
    <w:rsid w:val="00772278"/>
    <w:rsid w:val="00772798"/>
    <w:rsid w:val="00772A4A"/>
    <w:rsid w:val="00773B74"/>
    <w:rsid w:val="00773F13"/>
    <w:rsid w:val="0077403D"/>
    <w:rsid w:val="007741D4"/>
    <w:rsid w:val="00774D3B"/>
    <w:rsid w:val="00774D56"/>
    <w:rsid w:val="00774F93"/>
    <w:rsid w:val="00775061"/>
    <w:rsid w:val="00775375"/>
    <w:rsid w:val="007755AC"/>
    <w:rsid w:val="007755BF"/>
    <w:rsid w:val="0077577F"/>
    <w:rsid w:val="00775AE5"/>
    <w:rsid w:val="00775B00"/>
    <w:rsid w:val="00775BFF"/>
    <w:rsid w:val="00776A90"/>
    <w:rsid w:val="00776B13"/>
    <w:rsid w:val="00776FC1"/>
    <w:rsid w:val="007770D6"/>
    <w:rsid w:val="007770E3"/>
    <w:rsid w:val="0077722E"/>
    <w:rsid w:val="00777495"/>
    <w:rsid w:val="007774E3"/>
    <w:rsid w:val="00780099"/>
    <w:rsid w:val="007800C6"/>
    <w:rsid w:val="00780139"/>
    <w:rsid w:val="0078046A"/>
    <w:rsid w:val="00780546"/>
    <w:rsid w:val="00780F99"/>
    <w:rsid w:val="00780FAC"/>
    <w:rsid w:val="007813A8"/>
    <w:rsid w:val="00781404"/>
    <w:rsid w:val="00781808"/>
    <w:rsid w:val="007819FD"/>
    <w:rsid w:val="00781A09"/>
    <w:rsid w:val="00781A5C"/>
    <w:rsid w:val="00781A74"/>
    <w:rsid w:val="00781BE0"/>
    <w:rsid w:val="00782103"/>
    <w:rsid w:val="00782374"/>
    <w:rsid w:val="00782751"/>
    <w:rsid w:val="00782829"/>
    <w:rsid w:val="00782C89"/>
    <w:rsid w:val="00782E8A"/>
    <w:rsid w:val="007832D2"/>
    <w:rsid w:val="0078355B"/>
    <w:rsid w:val="00783714"/>
    <w:rsid w:val="00783775"/>
    <w:rsid w:val="007838CD"/>
    <w:rsid w:val="00783A01"/>
    <w:rsid w:val="00783EAC"/>
    <w:rsid w:val="00784034"/>
    <w:rsid w:val="00784179"/>
    <w:rsid w:val="00784688"/>
    <w:rsid w:val="007847E4"/>
    <w:rsid w:val="00784862"/>
    <w:rsid w:val="0078492C"/>
    <w:rsid w:val="00784951"/>
    <w:rsid w:val="00784D08"/>
    <w:rsid w:val="00785886"/>
    <w:rsid w:val="007859AB"/>
    <w:rsid w:val="00785A3B"/>
    <w:rsid w:val="00785A86"/>
    <w:rsid w:val="00785AAC"/>
    <w:rsid w:val="00785B44"/>
    <w:rsid w:val="00785DA6"/>
    <w:rsid w:val="00785FF7"/>
    <w:rsid w:val="007867C0"/>
    <w:rsid w:val="00786817"/>
    <w:rsid w:val="00786CA5"/>
    <w:rsid w:val="00786F02"/>
    <w:rsid w:val="00787B83"/>
    <w:rsid w:val="00787C29"/>
    <w:rsid w:val="00790074"/>
    <w:rsid w:val="007903C7"/>
    <w:rsid w:val="00790480"/>
    <w:rsid w:val="007905B7"/>
    <w:rsid w:val="007906A0"/>
    <w:rsid w:val="007908A5"/>
    <w:rsid w:val="007908FD"/>
    <w:rsid w:val="00790A71"/>
    <w:rsid w:val="00790E58"/>
    <w:rsid w:val="007910F6"/>
    <w:rsid w:val="00791347"/>
    <w:rsid w:val="00791352"/>
    <w:rsid w:val="007914C0"/>
    <w:rsid w:val="0079156C"/>
    <w:rsid w:val="007915AF"/>
    <w:rsid w:val="00791B40"/>
    <w:rsid w:val="00792017"/>
    <w:rsid w:val="0079213A"/>
    <w:rsid w:val="00792355"/>
    <w:rsid w:val="0079236C"/>
    <w:rsid w:val="00792850"/>
    <w:rsid w:val="007929CC"/>
    <w:rsid w:val="00792BEF"/>
    <w:rsid w:val="00792D66"/>
    <w:rsid w:val="00792EDC"/>
    <w:rsid w:val="007931F5"/>
    <w:rsid w:val="00793385"/>
    <w:rsid w:val="00793A90"/>
    <w:rsid w:val="00793D80"/>
    <w:rsid w:val="00793D95"/>
    <w:rsid w:val="00793DC9"/>
    <w:rsid w:val="00793E74"/>
    <w:rsid w:val="00793EE4"/>
    <w:rsid w:val="00793F28"/>
    <w:rsid w:val="00793F65"/>
    <w:rsid w:val="00794240"/>
    <w:rsid w:val="007944CB"/>
    <w:rsid w:val="007945D6"/>
    <w:rsid w:val="007949F8"/>
    <w:rsid w:val="00794B0C"/>
    <w:rsid w:val="00794E3C"/>
    <w:rsid w:val="007951CF"/>
    <w:rsid w:val="0079524C"/>
    <w:rsid w:val="00795267"/>
    <w:rsid w:val="00795277"/>
    <w:rsid w:val="007952FE"/>
    <w:rsid w:val="00795580"/>
    <w:rsid w:val="00795B7C"/>
    <w:rsid w:val="00795D18"/>
    <w:rsid w:val="007961BE"/>
    <w:rsid w:val="0079642E"/>
    <w:rsid w:val="00796E55"/>
    <w:rsid w:val="0079745C"/>
    <w:rsid w:val="00797628"/>
    <w:rsid w:val="00797848"/>
    <w:rsid w:val="00797B73"/>
    <w:rsid w:val="00797E81"/>
    <w:rsid w:val="007A05AE"/>
    <w:rsid w:val="007A05F6"/>
    <w:rsid w:val="007A0723"/>
    <w:rsid w:val="007A0808"/>
    <w:rsid w:val="007A0DBC"/>
    <w:rsid w:val="007A0EBD"/>
    <w:rsid w:val="007A0EFF"/>
    <w:rsid w:val="007A10AD"/>
    <w:rsid w:val="007A11C5"/>
    <w:rsid w:val="007A13AD"/>
    <w:rsid w:val="007A13DD"/>
    <w:rsid w:val="007A14FB"/>
    <w:rsid w:val="007A20F2"/>
    <w:rsid w:val="007A21F2"/>
    <w:rsid w:val="007A22AF"/>
    <w:rsid w:val="007A2336"/>
    <w:rsid w:val="007A2B44"/>
    <w:rsid w:val="007A2F31"/>
    <w:rsid w:val="007A2FFD"/>
    <w:rsid w:val="007A305F"/>
    <w:rsid w:val="007A31F5"/>
    <w:rsid w:val="007A33F8"/>
    <w:rsid w:val="007A39EB"/>
    <w:rsid w:val="007A3B64"/>
    <w:rsid w:val="007A3BFD"/>
    <w:rsid w:val="007A3CA4"/>
    <w:rsid w:val="007A3DA0"/>
    <w:rsid w:val="007A4074"/>
    <w:rsid w:val="007A485E"/>
    <w:rsid w:val="007A4F36"/>
    <w:rsid w:val="007A5413"/>
    <w:rsid w:val="007A54FF"/>
    <w:rsid w:val="007A564D"/>
    <w:rsid w:val="007A594C"/>
    <w:rsid w:val="007A59B0"/>
    <w:rsid w:val="007A5D60"/>
    <w:rsid w:val="007A5E09"/>
    <w:rsid w:val="007A621E"/>
    <w:rsid w:val="007A626E"/>
    <w:rsid w:val="007A655C"/>
    <w:rsid w:val="007A65D9"/>
    <w:rsid w:val="007A67DD"/>
    <w:rsid w:val="007A6C46"/>
    <w:rsid w:val="007A6D21"/>
    <w:rsid w:val="007A71D7"/>
    <w:rsid w:val="007A76B8"/>
    <w:rsid w:val="007A783F"/>
    <w:rsid w:val="007B07E0"/>
    <w:rsid w:val="007B0971"/>
    <w:rsid w:val="007B0990"/>
    <w:rsid w:val="007B0A53"/>
    <w:rsid w:val="007B10C8"/>
    <w:rsid w:val="007B1249"/>
    <w:rsid w:val="007B1360"/>
    <w:rsid w:val="007B167A"/>
    <w:rsid w:val="007B17FA"/>
    <w:rsid w:val="007B21C6"/>
    <w:rsid w:val="007B2679"/>
    <w:rsid w:val="007B282D"/>
    <w:rsid w:val="007B2B83"/>
    <w:rsid w:val="007B2C86"/>
    <w:rsid w:val="007B2FD3"/>
    <w:rsid w:val="007B30A2"/>
    <w:rsid w:val="007B3621"/>
    <w:rsid w:val="007B3A8A"/>
    <w:rsid w:val="007B3B2B"/>
    <w:rsid w:val="007B3FDA"/>
    <w:rsid w:val="007B417F"/>
    <w:rsid w:val="007B4309"/>
    <w:rsid w:val="007B51AC"/>
    <w:rsid w:val="007B52D2"/>
    <w:rsid w:val="007B567B"/>
    <w:rsid w:val="007B57FD"/>
    <w:rsid w:val="007B5985"/>
    <w:rsid w:val="007B5DD0"/>
    <w:rsid w:val="007B5EA5"/>
    <w:rsid w:val="007B5EEE"/>
    <w:rsid w:val="007B5F50"/>
    <w:rsid w:val="007B6251"/>
    <w:rsid w:val="007B62DC"/>
    <w:rsid w:val="007B67C5"/>
    <w:rsid w:val="007B69EB"/>
    <w:rsid w:val="007B6AC2"/>
    <w:rsid w:val="007B6C11"/>
    <w:rsid w:val="007B6C1E"/>
    <w:rsid w:val="007B6C68"/>
    <w:rsid w:val="007B6C6A"/>
    <w:rsid w:val="007B7040"/>
    <w:rsid w:val="007B7227"/>
    <w:rsid w:val="007B7491"/>
    <w:rsid w:val="007B79AC"/>
    <w:rsid w:val="007B7D04"/>
    <w:rsid w:val="007B7F91"/>
    <w:rsid w:val="007C00FC"/>
    <w:rsid w:val="007C06AC"/>
    <w:rsid w:val="007C08C6"/>
    <w:rsid w:val="007C0F28"/>
    <w:rsid w:val="007C1082"/>
    <w:rsid w:val="007C1181"/>
    <w:rsid w:val="007C11CA"/>
    <w:rsid w:val="007C126D"/>
    <w:rsid w:val="007C1465"/>
    <w:rsid w:val="007C170E"/>
    <w:rsid w:val="007C1767"/>
    <w:rsid w:val="007C1BD7"/>
    <w:rsid w:val="007C1EB0"/>
    <w:rsid w:val="007C1EFF"/>
    <w:rsid w:val="007C2140"/>
    <w:rsid w:val="007C233E"/>
    <w:rsid w:val="007C24A5"/>
    <w:rsid w:val="007C2EE9"/>
    <w:rsid w:val="007C2F15"/>
    <w:rsid w:val="007C2FF2"/>
    <w:rsid w:val="007C3337"/>
    <w:rsid w:val="007C336C"/>
    <w:rsid w:val="007C33D8"/>
    <w:rsid w:val="007C3DEA"/>
    <w:rsid w:val="007C404C"/>
    <w:rsid w:val="007C42FB"/>
    <w:rsid w:val="007C46C4"/>
    <w:rsid w:val="007C4A7F"/>
    <w:rsid w:val="007C512E"/>
    <w:rsid w:val="007C5498"/>
    <w:rsid w:val="007C550F"/>
    <w:rsid w:val="007C55A0"/>
    <w:rsid w:val="007C5CF7"/>
    <w:rsid w:val="007C5EC9"/>
    <w:rsid w:val="007C61A3"/>
    <w:rsid w:val="007C63FB"/>
    <w:rsid w:val="007C646F"/>
    <w:rsid w:val="007C6593"/>
    <w:rsid w:val="007C670D"/>
    <w:rsid w:val="007C6784"/>
    <w:rsid w:val="007C6AB8"/>
    <w:rsid w:val="007C6C79"/>
    <w:rsid w:val="007C6E90"/>
    <w:rsid w:val="007C72E9"/>
    <w:rsid w:val="007C7383"/>
    <w:rsid w:val="007C753C"/>
    <w:rsid w:val="007C7916"/>
    <w:rsid w:val="007C79F8"/>
    <w:rsid w:val="007C7A2F"/>
    <w:rsid w:val="007C7A6D"/>
    <w:rsid w:val="007D0087"/>
    <w:rsid w:val="007D0376"/>
    <w:rsid w:val="007D079D"/>
    <w:rsid w:val="007D0BA0"/>
    <w:rsid w:val="007D0CF1"/>
    <w:rsid w:val="007D0D3A"/>
    <w:rsid w:val="007D12A5"/>
    <w:rsid w:val="007D139F"/>
    <w:rsid w:val="007D199B"/>
    <w:rsid w:val="007D1D02"/>
    <w:rsid w:val="007D1DC8"/>
    <w:rsid w:val="007D33DC"/>
    <w:rsid w:val="007D3675"/>
    <w:rsid w:val="007D3781"/>
    <w:rsid w:val="007D3A65"/>
    <w:rsid w:val="007D3E48"/>
    <w:rsid w:val="007D4143"/>
    <w:rsid w:val="007D489E"/>
    <w:rsid w:val="007D4A7F"/>
    <w:rsid w:val="007D4C3C"/>
    <w:rsid w:val="007D4D2D"/>
    <w:rsid w:val="007D4EF4"/>
    <w:rsid w:val="007D4F73"/>
    <w:rsid w:val="007D5074"/>
    <w:rsid w:val="007D519B"/>
    <w:rsid w:val="007D571B"/>
    <w:rsid w:val="007D583B"/>
    <w:rsid w:val="007D58E5"/>
    <w:rsid w:val="007D5AD0"/>
    <w:rsid w:val="007D5B52"/>
    <w:rsid w:val="007D5E08"/>
    <w:rsid w:val="007D6491"/>
    <w:rsid w:val="007D6AFE"/>
    <w:rsid w:val="007D6ECF"/>
    <w:rsid w:val="007D6F7A"/>
    <w:rsid w:val="007D6FDB"/>
    <w:rsid w:val="007D7175"/>
    <w:rsid w:val="007D74BA"/>
    <w:rsid w:val="007D7522"/>
    <w:rsid w:val="007D7528"/>
    <w:rsid w:val="007D78A8"/>
    <w:rsid w:val="007D7B6A"/>
    <w:rsid w:val="007D7DEB"/>
    <w:rsid w:val="007E0165"/>
    <w:rsid w:val="007E055C"/>
    <w:rsid w:val="007E0792"/>
    <w:rsid w:val="007E08D6"/>
    <w:rsid w:val="007E08D7"/>
    <w:rsid w:val="007E09DF"/>
    <w:rsid w:val="007E0BD4"/>
    <w:rsid w:val="007E0E87"/>
    <w:rsid w:val="007E0F56"/>
    <w:rsid w:val="007E0F65"/>
    <w:rsid w:val="007E1076"/>
    <w:rsid w:val="007E108A"/>
    <w:rsid w:val="007E13D0"/>
    <w:rsid w:val="007E1495"/>
    <w:rsid w:val="007E1699"/>
    <w:rsid w:val="007E17B7"/>
    <w:rsid w:val="007E1BA5"/>
    <w:rsid w:val="007E1FC0"/>
    <w:rsid w:val="007E2390"/>
    <w:rsid w:val="007E26CA"/>
    <w:rsid w:val="007E27AD"/>
    <w:rsid w:val="007E2D1E"/>
    <w:rsid w:val="007E2DFB"/>
    <w:rsid w:val="007E30B8"/>
    <w:rsid w:val="007E33BC"/>
    <w:rsid w:val="007E3409"/>
    <w:rsid w:val="007E3957"/>
    <w:rsid w:val="007E3CF9"/>
    <w:rsid w:val="007E3F3B"/>
    <w:rsid w:val="007E3F8C"/>
    <w:rsid w:val="007E4055"/>
    <w:rsid w:val="007E43D7"/>
    <w:rsid w:val="007E4681"/>
    <w:rsid w:val="007E48A2"/>
    <w:rsid w:val="007E4FD0"/>
    <w:rsid w:val="007E5090"/>
    <w:rsid w:val="007E510A"/>
    <w:rsid w:val="007E52B5"/>
    <w:rsid w:val="007E5967"/>
    <w:rsid w:val="007E5E29"/>
    <w:rsid w:val="007E5E5E"/>
    <w:rsid w:val="007E5FF0"/>
    <w:rsid w:val="007E60AD"/>
    <w:rsid w:val="007E62DD"/>
    <w:rsid w:val="007E6318"/>
    <w:rsid w:val="007E64C3"/>
    <w:rsid w:val="007E6560"/>
    <w:rsid w:val="007E65D7"/>
    <w:rsid w:val="007E674C"/>
    <w:rsid w:val="007E67EE"/>
    <w:rsid w:val="007E6A68"/>
    <w:rsid w:val="007E6F96"/>
    <w:rsid w:val="007E7686"/>
    <w:rsid w:val="007E77AD"/>
    <w:rsid w:val="007E7912"/>
    <w:rsid w:val="007E796A"/>
    <w:rsid w:val="007E79A2"/>
    <w:rsid w:val="007E7C3F"/>
    <w:rsid w:val="007E7C6E"/>
    <w:rsid w:val="007E7CB8"/>
    <w:rsid w:val="007E7DD3"/>
    <w:rsid w:val="007F00E8"/>
    <w:rsid w:val="007F015E"/>
    <w:rsid w:val="007F09F1"/>
    <w:rsid w:val="007F1704"/>
    <w:rsid w:val="007F17B0"/>
    <w:rsid w:val="007F193C"/>
    <w:rsid w:val="007F1C39"/>
    <w:rsid w:val="007F1D14"/>
    <w:rsid w:val="007F1F0B"/>
    <w:rsid w:val="007F1F82"/>
    <w:rsid w:val="007F20D3"/>
    <w:rsid w:val="007F255E"/>
    <w:rsid w:val="007F26DA"/>
    <w:rsid w:val="007F26F4"/>
    <w:rsid w:val="007F2E0F"/>
    <w:rsid w:val="007F2FE0"/>
    <w:rsid w:val="007F33C6"/>
    <w:rsid w:val="007F38C5"/>
    <w:rsid w:val="007F3989"/>
    <w:rsid w:val="007F3AAB"/>
    <w:rsid w:val="007F3C42"/>
    <w:rsid w:val="007F3F2A"/>
    <w:rsid w:val="007F3FA6"/>
    <w:rsid w:val="007F3FD3"/>
    <w:rsid w:val="007F41A5"/>
    <w:rsid w:val="007F4218"/>
    <w:rsid w:val="007F497B"/>
    <w:rsid w:val="007F5DC7"/>
    <w:rsid w:val="007F610F"/>
    <w:rsid w:val="007F689C"/>
    <w:rsid w:val="007F6C40"/>
    <w:rsid w:val="007F6D1A"/>
    <w:rsid w:val="007F6D7C"/>
    <w:rsid w:val="007F752A"/>
    <w:rsid w:val="007F790F"/>
    <w:rsid w:val="007F7A18"/>
    <w:rsid w:val="007F7A8E"/>
    <w:rsid w:val="007F7BF8"/>
    <w:rsid w:val="007F7D8F"/>
    <w:rsid w:val="007F7E42"/>
    <w:rsid w:val="007F7F1D"/>
    <w:rsid w:val="00800783"/>
    <w:rsid w:val="008008B1"/>
    <w:rsid w:val="00800A04"/>
    <w:rsid w:val="00800F30"/>
    <w:rsid w:val="0080124A"/>
    <w:rsid w:val="00801456"/>
    <w:rsid w:val="008023C4"/>
    <w:rsid w:val="008025BE"/>
    <w:rsid w:val="00802726"/>
    <w:rsid w:val="00802857"/>
    <w:rsid w:val="00802EC3"/>
    <w:rsid w:val="00802FC4"/>
    <w:rsid w:val="0080301D"/>
    <w:rsid w:val="00803132"/>
    <w:rsid w:val="0080321C"/>
    <w:rsid w:val="00803575"/>
    <w:rsid w:val="00803BD6"/>
    <w:rsid w:val="00803E9C"/>
    <w:rsid w:val="00804076"/>
    <w:rsid w:val="0080442F"/>
    <w:rsid w:val="008045FA"/>
    <w:rsid w:val="00804A5B"/>
    <w:rsid w:val="00804AA4"/>
    <w:rsid w:val="00804BD6"/>
    <w:rsid w:val="00804C67"/>
    <w:rsid w:val="00804D30"/>
    <w:rsid w:val="00804DD1"/>
    <w:rsid w:val="0080539D"/>
    <w:rsid w:val="00805515"/>
    <w:rsid w:val="00805A85"/>
    <w:rsid w:val="00805EAC"/>
    <w:rsid w:val="00805F17"/>
    <w:rsid w:val="00806330"/>
    <w:rsid w:val="008064E6"/>
    <w:rsid w:val="0080668A"/>
    <w:rsid w:val="00806885"/>
    <w:rsid w:val="008068E2"/>
    <w:rsid w:val="00806F41"/>
    <w:rsid w:val="00807188"/>
    <w:rsid w:val="0080769C"/>
    <w:rsid w:val="00807869"/>
    <w:rsid w:val="00807945"/>
    <w:rsid w:val="00807EDF"/>
    <w:rsid w:val="008100B4"/>
    <w:rsid w:val="00810201"/>
    <w:rsid w:val="00810523"/>
    <w:rsid w:val="008106E2"/>
    <w:rsid w:val="008107CE"/>
    <w:rsid w:val="00810AD7"/>
    <w:rsid w:val="008111A7"/>
    <w:rsid w:val="00811395"/>
    <w:rsid w:val="00811477"/>
    <w:rsid w:val="00811CD9"/>
    <w:rsid w:val="00811CEA"/>
    <w:rsid w:val="00811EFF"/>
    <w:rsid w:val="00812009"/>
    <w:rsid w:val="008124C2"/>
    <w:rsid w:val="00812898"/>
    <w:rsid w:val="00812972"/>
    <w:rsid w:val="00813121"/>
    <w:rsid w:val="0081383D"/>
    <w:rsid w:val="00813895"/>
    <w:rsid w:val="00813A21"/>
    <w:rsid w:val="00813E7A"/>
    <w:rsid w:val="00813EFC"/>
    <w:rsid w:val="00814110"/>
    <w:rsid w:val="008146BC"/>
    <w:rsid w:val="00814749"/>
    <w:rsid w:val="0081483C"/>
    <w:rsid w:val="00814BBC"/>
    <w:rsid w:val="00814DAE"/>
    <w:rsid w:val="00814EA2"/>
    <w:rsid w:val="00815147"/>
    <w:rsid w:val="008154F0"/>
    <w:rsid w:val="008159B7"/>
    <w:rsid w:val="00815A2C"/>
    <w:rsid w:val="00816381"/>
    <w:rsid w:val="00816384"/>
    <w:rsid w:val="00817245"/>
    <w:rsid w:val="0081762F"/>
    <w:rsid w:val="0081799D"/>
    <w:rsid w:val="008179CF"/>
    <w:rsid w:val="008179F8"/>
    <w:rsid w:val="00817A6A"/>
    <w:rsid w:val="00817B44"/>
    <w:rsid w:val="00817E61"/>
    <w:rsid w:val="008200BD"/>
    <w:rsid w:val="0082011D"/>
    <w:rsid w:val="008201D3"/>
    <w:rsid w:val="0082060C"/>
    <w:rsid w:val="00820774"/>
    <w:rsid w:val="00820805"/>
    <w:rsid w:val="0082089B"/>
    <w:rsid w:val="00820CF9"/>
    <w:rsid w:val="00820D80"/>
    <w:rsid w:val="0082138B"/>
    <w:rsid w:val="008213D7"/>
    <w:rsid w:val="00821ABB"/>
    <w:rsid w:val="00821B2B"/>
    <w:rsid w:val="00822284"/>
    <w:rsid w:val="0082235B"/>
    <w:rsid w:val="00822422"/>
    <w:rsid w:val="00822528"/>
    <w:rsid w:val="00822635"/>
    <w:rsid w:val="008227AF"/>
    <w:rsid w:val="0082335B"/>
    <w:rsid w:val="008233F4"/>
    <w:rsid w:val="00823610"/>
    <w:rsid w:val="0082388D"/>
    <w:rsid w:val="008238D4"/>
    <w:rsid w:val="0082394C"/>
    <w:rsid w:val="0082395C"/>
    <w:rsid w:val="00823AA8"/>
    <w:rsid w:val="00823D31"/>
    <w:rsid w:val="00824109"/>
    <w:rsid w:val="00824B1F"/>
    <w:rsid w:val="00824FE7"/>
    <w:rsid w:val="00825118"/>
    <w:rsid w:val="0082549F"/>
    <w:rsid w:val="0082566D"/>
    <w:rsid w:val="008256C7"/>
    <w:rsid w:val="00825C27"/>
    <w:rsid w:val="008267C9"/>
    <w:rsid w:val="008267D3"/>
    <w:rsid w:val="0082693F"/>
    <w:rsid w:val="00826C89"/>
    <w:rsid w:val="00826CF0"/>
    <w:rsid w:val="00826DEB"/>
    <w:rsid w:val="00826EE1"/>
    <w:rsid w:val="0082703E"/>
    <w:rsid w:val="00827469"/>
    <w:rsid w:val="008274D8"/>
    <w:rsid w:val="008277C9"/>
    <w:rsid w:val="00827826"/>
    <w:rsid w:val="0082789F"/>
    <w:rsid w:val="00827AF1"/>
    <w:rsid w:val="00827EA5"/>
    <w:rsid w:val="00827F2A"/>
    <w:rsid w:val="00830156"/>
    <w:rsid w:val="008302B9"/>
    <w:rsid w:val="008304C1"/>
    <w:rsid w:val="00830C77"/>
    <w:rsid w:val="00831273"/>
    <w:rsid w:val="008312BC"/>
    <w:rsid w:val="0083194E"/>
    <w:rsid w:val="00831A58"/>
    <w:rsid w:val="00831B7B"/>
    <w:rsid w:val="00831C76"/>
    <w:rsid w:val="00831C9F"/>
    <w:rsid w:val="008322EF"/>
    <w:rsid w:val="008324FE"/>
    <w:rsid w:val="0083251B"/>
    <w:rsid w:val="008327F9"/>
    <w:rsid w:val="00832C1B"/>
    <w:rsid w:val="00832C67"/>
    <w:rsid w:val="00832E96"/>
    <w:rsid w:val="0083321A"/>
    <w:rsid w:val="00833411"/>
    <w:rsid w:val="0083365A"/>
    <w:rsid w:val="0083366E"/>
    <w:rsid w:val="00833CFD"/>
    <w:rsid w:val="00833E79"/>
    <w:rsid w:val="00833F86"/>
    <w:rsid w:val="0083429A"/>
    <w:rsid w:val="008342F6"/>
    <w:rsid w:val="0083497E"/>
    <w:rsid w:val="00834C21"/>
    <w:rsid w:val="00834C2A"/>
    <w:rsid w:val="00834E10"/>
    <w:rsid w:val="00835129"/>
    <w:rsid w:val="008359EC"/>
    <w:rsid w:val="00835B06"/>
    <w:rsid w:val="00835C4F"/>
    <w:rsid w:val="00835CAA"/>
    <w:rsid w:val="008361EF"/>
    <w:rsid w:val="008366B2"/>
    <w:rsid w:val="0083688A"/>
    <w:rsid w:val="008372B6"/>
    <w:rsid w:val="00837362"/>
    <w:rsid w:val="00837523"/>
    <w:rsid w:val="00837A0F"/>
    <w:rsid w:val="00837A7A"/>
    <w:rsid w:val="00837D46"/>
    <w:rsid w:val="008400E3"/>
    <w:rsid w:val="00840217"/>
    <w:rsid w:val="008403B9"/>
    <w:rsid w:val="00840519"/>
    <w:rsid w:val="008405CE"/>
    <w:rsid w:val="00840F8F"/>
    <w:rsid w:val="008410AC"/>
    <w:rsid w:val="008413BD"/>
    <w:rsid w:val="00841936"/>
    <w:rsid w:val="0084195F"/>
    <w:rsid w:val="00841B35"/>
    <w:rsid w:val="008420EA"/>
    <w:rsid w:val="00842184"/>
    <w:rsid w:val="0084256B"/>
    <w:rsid w:val="008429AF"/>
    <w:rsid w:val="00842B0C"/>
    <w:rsid w:val="00843058"/>
    <w:rsid w:val="0084329C"/>
    <w:rsid w:val="0084346C"/>
    <w:rsid w:val="0084366F"/>
    <w:rsid w:val="00843903"/>
    <w:rsid w:val="00843C96"/>
    <w:rsid w:val="00843D80"/>
    <w:rsid w:val="008440AA"/>
    <w:rsid w:val="008441C7"/>
    <w:rsid w:val="00844461"/>
    <w:rsid w:val="00844488"/>
    <w:rsid w:val="00844738"/>
    <w:rsid w:val="00844C66"/>
    <w:rsid w:val="00844DD7"/>
    <w:rsid w:val="00844EB1"/>
    <w:rsid w:val="00845263"/>
    <w:rsid w:val="008453FD"/>
    <w:rsid w:val="008464CD"/>
    <w:rsid w:val="0084656C"/>
    <w:rsid w:val="008465AB"/>
    <w:rsid w:val="00846B0F"/>
    <w:rsid w:val="00846B9D"/>
    <w:rsid w:val="00846C32"/>
    <w:rsid w:val="00846E04"/>
    <w:rsid w:val="0084738E"/>
    <w:rsid w:val="0084759D"/>
    <w:rsid w:val="00847FA4"/>
    <w:rsid w:val="0085073A"/>
    <w:rsid w:val="00850794"/>
    <w:rsid w:val="00850BA5"/>
    <w:rsid w:val="00850C5A"/>
    <w:rsid w:val="00850D0D"/>
    <w:rsid w:val="00850E86"/>
    <w:rsid w:val="00850E8C"/>
    <w:rsid w:val="0085128A"/>
    <w:rsid w:val="0085128C"/>
    <w:rsid w:val="00851546"/>
    <w:rsid w:val="00851636"/>
    <w:rsid w:val="008527EA"/>
    <w:rsid w:val="0085286C"/>
    <w:rsid w:val="00852937"/>
    <w:rsid w:val="00852949"/>
    <w:rsid w:val="00852B50"/>
    <w:rsid w:val="00852D97"/>
    <w:rsid w:val="008530EE"/>
    <w:rsid w:val="008537E2"/>
    <w:rsid w:val="00853A93"/>
    <w:rsid w:val="00853B60"/>
    <w:rsid w:val="00853D13"/>
    <w:rsid w:val="00853EBA"/>
    <w:rsid w:val="00853F96"/>
    <w:rsid w:val="008541FA"/>
    <w:rsid w:val="008542AE"/>
    <w:rsid w:val="0085498E"/>
    <w:rsid w:val="00854ACD"/>
    <w:rsid w:val="00854AFE"/>
    <w:rsid w:val="00855331"/>
    <w:rsid w:val="0085581A"/>
    <w:rsid w:val="00855D11"/>
    <w:rsid w:val="00855EE0"/>
    <w:rsid w:val="008569A0"/>
    <w:rsid w:val="008569F7"/>
    <w:rsid w:val="00856A02"/>
    <w:rsid w:val="00856A41"/>
    <w:rsid w:val="00856C9F"/>
    <w:rsid w:val="00856D47"/>
    <w:rsid w:val="00856D6B"/>
    <w:rsid w:val="00856E81"/>
    <w:rsid w:val="0085706D"/>
    <w:rsid w:val="008571F0"/>
    <w:rsid w:val="00857598"/>
    <w:rsid w:val="0085794A"/>
    <w:rsid w:val="00860144"/>
    <w:rsid w:val="008604EB"/>
    <w:rsid w:val="0086079F"/>
    <w:rsid w:val="008609BB"/>
    <w:rsid w:val="00860A66"/>
    <w:rsid w:val="00860E0B"/>
    <w:rsid w:val="00860FCF"/>
    <w:rsid w:val="00861186"/>
    <w:rsid w:val="00861208"/>
    <w:rsid w:val="008612BE"/>
    <w:rsid w:val="0086130F"/>
    <w:rsid w:val="00861478"/>
    <w:rsid w:val="00861505"/>
    <w:rsid w:val="00861E9D"/>
    <w:rsid w:val="00862186"/>
    <w:rsid w:val="008622EE"/>
    <w:rsid w:val="00862A21"/>
    <w:rsid w:val="00862AA1"/>
    <w:rsid w:val="00862CFB"/>
    <w:rsid w:val="00862D59"/>
    <w:rsid w:val="00862DFC"/>
    <w:rsid w:val="0086316A"/>
    <w:rsid w:val="00863199"/>
    <w:rsid w:val="00863274"/>
    <w:rsid w:val="008633E0"/>
    <w:rsid w:val="00863ADC"/>
    <w:rsid w:val="0086419F"/>
    <w:rsid w:val="00864658"/>
    <w:rsid w:val="008646D4"/>
    <w:rsid w:val="0086492C"/>
    <w:rsid w:val="00864C95"/>
    <w:rsid w:val="00864CBF"/>
    <w:rsid w:val="00864FF3"/>
    <w:rsid w:val="00865315"/>
    <w:rsid w:val="008654A4"/>
    <w:rsid w:val="00865550"/>
    <w:rsid w:val="00865BA2"/>
    <w:rsid w:val="00865BFD"/>
    <w:rsid w:val="00865F12"/>
    <w:rsid w:val="008661DF"/>
    <w:rsid w:val="00866215"/>
    <w:rsid w:val="00866253"/>
    <w:rsid w:val="008662D6"/>
    <w:rsid w:val="00866351"/>
    <w:rsid w:val="008664F9"/>
    <w:rsid w:val="008664FB"/>
    <w:rsid w:val="008665D5"/>
    <w:rsid w:val="008665DE"/>
    <w:rsid w:val="008668C0"/>
    <w:rsid w:val="00866EC9"/>
    <w:rsid w:val="00866FEC"/>
    <w:rsid w:val="008671F2"/>
    <w:rsid w:val="008674FC"/>
    <w:rsid w:val="00867DE4"/>
    <w:rsid w:val="00870078"/>
    <w:rsid w:val="0087032F"/>
    <w:rsid w:val="008707A2"/>
    <w:rsid w:val="008707BF"/>
    <w:rsid w:val="00870E17"/>
    <w:rsid w:val="00870E40"/>
    <w:rsid w:val="00870F9E"/>
    <w:rsid w:val="0087181E"/>
    <w:rsid w:val="008719C5"/>
    <w:rsid w:val="00871C99"/>
    <w:rsid w:val="00871DD9"/>
    <w:rsid w:val="00871F8E"/>
    <w:rsid w:val="00872227"/>
    <w:rsid w:val="0087264D"/>
    <w:rsid w:val="0087279C"/>
    <w:rsid w:val="0087279F"/>
    <w:rsid w:val="008727D4"/>
    <w:rsid w:val="00872C48"/>
    <w:rsid w:val="00872DFB"/>
    <w:rsid w:val="00873068"/>
    <w:rsid w:val="00873134"/>
    <w:rsid w:val="0087366F"/>
    <w:rsid w:val="008738E1"/>
    <w:rsid w:val="0087394D"/>
    <w:rsid w:val="008740A2"/>
    <w:rsid w:val="00874161"/>
    <w:rsid w:val="00874194"/>
    <w:rsid w:val="00874592"/>
    <w:rsid w:val="0087492E"/>
    <w:rsid w:val="00874C07"/>
    <w:rsid w:val="00874FE8"/>
    <w:rsid w:val="00875124"/>
    <w:rsid w:val="00875195"/>
    <w:rsid w:val="008751A8"/>
    <w:rsid w:val="008758CE"/>
    <w:rsid w:val="0087590C"/>
    <w:rsid w:val="0087595C"/>
    <w:rsid w:val="00875F03"/>
    <w:rsid w:val="00876BFD"/>
    <w:rsid w:val="00876E38"/>
    <w:rsid w:val="00877147"/>
    <w:rsid w:val="008775C9"/>
    <w:rsid w:val="008779D1"/>
    <w:rsid w:val="00877B76"/>
    <w:rsid w:val="00877CCD"/>
    <w:rsid w:val="00877DD2"/>
    <w:rsid w:val="00877E4C"/>
    <w:rsid w:val="00877E6C"/>
    <w:rsid w:val="0088014A"/>
    <w:rsid w:val="0088041F"/>
    <w:rsid w:val="0088099E"/>
    <w:rsid w:val="008813B4"/>
    <w:rsid w:val="0088154D"/>
    <w:rsid w:val="00881587"/>
    <w:rsid w:val="00881704"/>
    <w:rsid w:val="00881B4D"/>
    <w:rsid w:val="00881E11"/>
    <w:rsid w:val="008820B4"/>
    <w:rsid w:val="008821B0"/>
    <w:rsid w:val="00882781"/>
    <w:rsid w:val="00882894"/>
    <w:rsid w:val="00882AC7"/>
    <w:rsid w:val="00882D8A"/>
    <w:rsid w:val="008837D3"/>
    <w:rsid w:val="00883A9F"/>
    <w:rsid w:val="00883BE1"/>
    <w:rsid w:val="00883F3B"/>
    <w:rsid w:val="008840D2"/>
    <w:rsid w:val="00884152"/>
    <w:rsid w:val="0088415D"/>
    <w:rsid w:val="0088418D"/>
    <w:rsid w:val="00884341"/>
    <w:rsid w:val="00884542"/>
    <w:rsid w:val="0088463B"/>
    <w:rsid w:val="00884B35"/>
    <w:rsid w:val="00884FB4"/>
    <w:rsid w:val="00884FE7"/>
    <w:rsid w:val="008851E9"/>
    <w:rsid w:val="0088549A"/>
    <w:rsid w:val="00885808"/>
    <w:rsid w:val="008858F1"/>
    <w:rsid w:val="00885BAD"/>
    <w:rsid w:val="00885BE0"/>
    <w:rsid w:val="00885DD6"/>
    <w:rsid w:val="00885DDA"/>
    <w:rsid w:val="008862FB"/>
    <w:rsid w:val="0088665D"/>
    <w:rsid w:val="00886DF5"/>
    <w:rsid w:val="008874F9"/>
    <w:rsid w:val="00887718"/>
    <w:rsid w:val="008879ED"/>
    <w:rsid w:val="00887B66"/>
    <w:rsid w:val="00887C1A"/>
    <w:rsid w:val="0089079A"/>
    <w:rsid w:val="008909EB"/>
    <w:rsid w:val="00890E33"/>
    <w:rsid w:val="008913FC"/>
    <w:rsid w:val="00891920"/>
    <w:rsid w:val="0089193B"/>
    <w:rsid w:val="00891E84"/>
    <w:rsid w:val="00891E92"/>
    <w:rsid w:val="00892223"/>
    <w:rsid w:val="00892293"/>
    <w:rsid w:val="00892409"/>
    <w:rsid w:val="008924A6"/>
    <w:rsid w:val="008924C4"/>
    <w:rsid w:val="00892620"/>
    <w:rsid w:val="00892FC3"/>
    <w:rsid w:val="008930E3"/>
    <w:rsid w:val="008935C8"/>
    <w:rsid w:val="00893627"/>
    <w:rsid w:val="00893E20"/>
    <w:rsid w:val="008940E4"/>
    <w:rsid w:val="008944A6"/>
    <w:rsid w:val="0089478D"/>
    <w:rsid w:val="008947A3"/>
    <w:rsid w:val="0089488A"/>
    <w:rsid w:val="00894963"/>
    <w:rsid w:val="008949E8"/>
    <w:rsid w:val="00894B3E"/>
    <w:rsid w:val="00894B81"/>
    <w:rsid w:val="00894C3D"/>
    <w:rsid w:val="00894C4F"/>
    <w:rsid w:val="00894D2E"/>
    <w:rsid w:val="008952AB"/>
    <w:rsid w:val="00895565"/>
    <w:rsid w:val="0089598B"/>
    <w:rsid w:val="00895BEE"/>
    <w:rsid w:val="00895C11"/>
    <w:rsid w:val="00895D06"/>
    <w:rsid w:val="00896013"/>
    <w:rsid w:val="00896103"/>
    <w:rsid w:val="0089627F"/>
    <w:rsid w:val="00896433"/>
    <w:rsid w:val="008966AD"/>
    <w:rsid w:val="0089675D"/>
    <w:rsid w:val="0089690D"/>
    <w:rsid w:val="00896EED"/>
    <w:rsid w:val="00896F46"/>
    <w:rsid w:val="0089700D"/>
    <w:rsid w:val="00897014"/>
    <w:rsid w:val="008971B0"/>
    <w:rsid w:val="008974C5"/>
    <w:rsid w:val="00897B29"/>
    <w:rsid w:val="00897C6B"/>
    <w:rsid w:val="00897E5C"/>
    <w:rsid w:val="008A004A"/>
    <w:rsid w:val="008A08C6"/>
    <w:rsid w:val="008A08E4"/>
    <w:rsid w:val="008A0A4B"/>
    <w:rsid w:val="008A0C61"/>
    <w:rsid w:val="008A10B7"/>
    <w:rsid w:val="008A1343"/>
    <w:rsid w:val="008A13BC"/>
    <w:rsid w:val="008A141D"/>
    <w:rsid w:val="008A27A7"/>
    <w:rsid w:val="008A2861"/>
    <w:rsid w:val="008A2901"/>
    <w:rsid w:val="008A29AA"/>
    <w:rsid w:val="008A2C29"/>
    <w:rsid w:val="008A2CBE"/>
    <w:rsid w:val="008A311C"/>
    <w:rsid w:val="008A3182"/>
    <w:rsid w:val="008A321B"/>
    <w:rsid w:val="008A32DD"/>
    <w:rsid w:val="008A37C2"/>
    <w:rsid w:val="008A3B4B"/>
    <w:rsid w:val="008A3B75"/>
    <w:rsid w:val="008A49E4"/>
    <w:rsid w:val="008A4BF7"/>
    <w:rsid w:val="008A58F0"/>
    <w:rsid w:val="008A599D"/>
    <w:rsid w:val="008A5A1F"/>
    <w:rsid w:val="008A5DB0"/>
    <w:rsid w:val="008A5F30"/>
    <w:rsid w:val="008A6120"/>
    <w:rsid w:val="008A618D"/>
    <w:rsid w:val="008A639E"/>
    <w:rsid w:val="008A6415"/>
    <w:rsid w:val="008A648D"/>
    <w:rsid w:val="008A68EF"/>
    <w:rsid w:val="008A6AD3"/>
    <w:rsid w:val="008A6EBB"/>
    <w:rsid w:val="008A761B"/>
    <w:rsid w:val="008A778F"/>
    <w:rsid w:val="008A7D34"/>
    <w:rsid w:val="008A7F09"/>
    <w:rsid w:val="008A7F2F"/>
    <w:rsid w:val="008A7FB2"/>
    <w:rsid w:val="008A7FFC"/>
    <w:rsid w:val="008B0A55"/>
    <w:rsid w:val="008B1465"/>
    <w:rsid w:val="008B1690"/>
    <w:rsid w:val="008B17C0"/>
    <w:rsid w:val="008B18CF"/>
    <w:rsid w:val="008B1AD4"/>
    <w:rsid w:val="008B1B50"/>
    <w:rsid w:val="008B1E78"/>
    <w:rsid w:val="008B20A1"/>
    <w:rsid w:val="008B2D78"/>
    <w:rsid w:val="008B2F6B"/>
    <w:rsid w:val="008B31AC"/>
    <w:rsid w:val="008B3816"/>
    <w:rsid w:val="008B388D"/>
    <w:rsid w:val="008B39EF"/>
    <w:rsid w:val="008B3AE2"/>
    <w:rsid w:val="008B3E9C"/>
    <w:rsid w:val="008B43EE"/>
    <w:rsid w:val="008B4634"/>
    <w:rsid w:val="008B47D8"/>
    <w:rsid w:val="008B4C20"/>
    <w:rsid w:val="008B4CAC"/>
    <w:rsid w:val="008B4CBA"/>
    <w:rsid w:val="008B4EEA"/>
    <w:rsid w:val="008B4F76"/>
    <w:rsid w:val="008B5081"/>
    <w:rsid w:val="008B51B7"/>
    <w:rsid w:val="008B52BC"/>
    <w:rsid w:val="008B565B"/>
    <w:rsid w:val="008B5B04"/>
    <w:rsid w:val="008B5EAC"/>
    <w:rsid w:val="008B6023"/>
    <w:rsid w:val="008B6270"/>
    <w:rsid w:val="008B6372"/>
    <w:rsid w:val="008B643C"/>
    <w:rsid w:val="008B66AA"/>
    <w:rsid w:val="008B6749"/>
    <w:rsid w:val="008B68A4"/>
    <w:rsid w:val="008B6E30"/>
    <w:rsid w:val="008B6FC1"/>
    <w:rsid w:val="008B730F"/>
    <w:rsid w:val="008B7337"/>
    <w:rsid w:val="008B7840"/>
    <w:rsid w:val="008B7848"/>
    <w:rsid w:val="008B7965"/>
    <w:rsid w:val="008B7A23"/>
    <w:rsid w:val="008B7A9E"/>
    <w:rsid w:val="008C0082"/>
    <w:rsid w:val="008C0542"/>
    <w:rsid w:val="008C070D"/>
    <w:rsid w:val="008C07D3"/>
    <w:rsid w:val="008C0E1D"/>
    <w:rsid w:val="008C0ED2"/>
    <w:rsid w:val="008C10F9"/>
    <w:rsid w:val="008C11B7"/>
    <w:rsid w:val="008C1386"/>
    <w:rsid w:val="008C1638"/>
    <w:rsid w:val="008C1678"/>
    <w:rsid w:val="008C16B7"/>
    <w:rsid w:val="008C1B29"/>
    <w:rsid w:val="008C1F0C"/>
    <w:rsid w:val="008C233C"/>
    <w:rsid w:val="008C279F"/>
    <w:rsid w:val="008C2DCA"/>
    <w:rsid w:val="008C2E22"/>
    <w:rsid w:val="008C3069"/>
    <w:rsid w:val="008C3292"/>
    <w:rsid w:val="008C32E0"/>
    <w:rsid w:val="008C361D"/>
    <w:rsid w:val="008C3C52"/>
    <w:rsid w:val="008C3D77"/>
    <w:rsid w:val="008C41AB"/>
    <w:rsid w:val="008C477B"/>
    <w:rsid w:val="008C4899"/>
    <w:rsid w:val="008C48A5"/>
    <w:rsid w:val="008C4B17"/>
    <w:rsid w:val="008C4B8B"/>
    <w:rsid w:val="008C4CB4"/>
    <w:rsid w:val="008C4E33"/>
    <w:rsid w:val="008C537B"/>
    <w:rsid w:val="008C5614"/>
    <w:rsid w:val="008C5ADE"/>
    <w:rsid w:val="008C5DF6"/>
    <w:rsid w:val="008C5E3D"/>
    <w:rsid w:val="008C5EA0"/>
    <w:rsid w:val="008C5F7C"/>
    <w:rsid w:val="008C6111"/>
    <w:rsid w:val="008C62AE"/>
    <w:rsid w:val="008C695C"/>
    <w:rsid w:val="008C6A7F"/>
    <w:rsid w:val="008C6AC5"/>
    <w:rsid w:val="008C6B39"/>
    <w:rsid w:val="008C6DFF"/>
    <w:rsid w:val="008C7408"/>
    <w:rsid w:val="008C7760"/>
    <w:rsid w:val="008C7DEF"/>
    <w:rsid w:val="008C7FBC"/>
    <w:rsid w:val="008D03FF"/>
    <w:rsid w:val="008D04A4"/>
    <w:rsid w:val="008D0ADF"/>
    <w:rsid w:val="008D0FFC"/>
    <w:rsid w:val="008D1973"/>
    <w:rsid w:val="008D1998"/>
    <w:rsid w:val="008D19C1"/>
    <w:rsid w:val="008D1AF5"/>
    <w:rsid w:val="008D1E90"/>
    <w:rsid w:val="008D2D55"/>
    <w:rsid w:val="008D2E0C"/>
    <w:rsid w:val="008D2E4C"/>
    <w:rsid w:val="008D2F23"/>
    <w:rsid w:val="008D2FF4"/>
    <w:rsid w:val="008D35D6"/>
    <w:rsid w:val="008D3A26"/>
    <w:rsid w:val="008D3C1B"/>
    <w:rsid w:val="008D3DD6"/>
    <w:rsid w:val="008D3E0C"/>
    <w:rsid w:val="008D3E1D"/>
    <w:rsid w:val="008D3F32"/>
    <w:rsid w:val="008D4166"/>
    <w:rsid w:val="008D4267"/>
    <w:rsid w:val="008D4404"/>
    <w:rsid w:val="008D46AD"/>
    <w:rsid w:val="008D4910"/>
    <w:rsid w:val="008D493A"/>
    <w:rsid w:val="008D4A4C"/>
    <w:rsid w:val="008D4E71"/>
    <w:rsid w:val="008D4E89"/>
    <w:rsid w:val="008D5479"/>
    <w:rsid w:val="008D551F"/>
    <w:rsid w:val="008D5B89"/>
    <w:rsid w:val="008D5DCE"/>
    <w:rsid w:val="008D614B"/>
    <w:rsid w:val="008D6354"/>
    <w:rsid w:val="008D6457"/>
    <w:rsid w:val="008D65F5"/>
    <w:rsid w:val="008D66C8"/>
    <w:rsid w:val="008D66D3"/>
    <w:rsid w:val="008D6B2A"/>
    <w:rsid w:val="008D70CF"/>
    <w:rsid w:val="008D72CF"/>
    <w:rsid w:val="008D74BC"/>
    <w:rsid w:val="008D79C9"/>
    <w:rsid w:val="008D7B20"/>
    <w:rsid w:val="008D7D28"/>
    <w:rsid w:val="008D7E71"/>
    <w:rsid w:val="008D7F69"/>
    <w:rsid w:val="008E046C"/>
    <w:rsid w:val="008E058E"/>
    <w:rsid w:val="008E0795"/>
    <w:rsid w:val="008E0D13"/>
    <w:rsid w:val="008E16D0"/>
    <w:rsid w:val="008E16DA"/>
    <w:rsid w:val="008E20A8"/>
    <w:rsid w:val="008E2508"/>
    <w:rsid w:val="008E2A63"/>
    <w:rsid w:val="008E2AA4"/>
    <w:rsid w:val="008E2B25"/>
    <w:rsid w:val="008E2DB0"/>
    <w:rsid w:val="008E31E9"/>
    <w:rsid w:val="008E3556"/>
    <w:rsid w:val="008E37FA"/>
    <w:rsid w:val="008E39F3"/>
    <w:rsid w:val="008E40FF"/>
    <w:rsid w:val="008E41C8"/>
    <w:rsid w:val="008E43C2"/>
    <w:rsid w:val="008E4ADC"/>
    <w:rsid w:val="008E4D21"/>
    <w:rsid w:val="008E5283"/>
    <w:rsid w:val="008E5301"/>
    <w:rsid w:val="008E566E"/>
    <w:rsid w:val="008E5B32"/>
    <w:rsid w:val="008E5E5F"/>
    <w:rsid w:val="008E6098"/>
    <w:rsid w:val="008E61BA"/>
    <w:rsid w:val="008E63F8"/>
    <w:rsid w:val="008E67DC"/>
    <w:rsid w:val="008E6901"/>
    <w:rsid w:val="008E6B0B"/>
    <w:rsid w:val="008E6C36"/>
    <w:rsid w:val="008E6C5A"/>
    <w:rsid w:val="008E6CF0"/>
    <w:rsid w:val="008E6F60"/>
    <w:rsid w:val="008E6FFB"/>
    <w:rsid w:val="008E73FD"/>
    <w:rsid w:val="008E7505"/>
    <w:rsid w:val="008E7891"/>
    <w:rsid w:val="008E7911"/>
    <w:rsid w:val="008E7B9C"/>
    <w:rsid w:val="008F003F"/>
    <w:rsid w:val="008F00E4"/>
    <w:rsid w:val="008F0504"/>
    <w:rsid w:val="008F0647"/>
    <w:rsid w:val="008F068A"/>
    <w:rsid w:val="008F06A3"/>
    <w:rsid w:val="008F0765"/>
    <w:rsid w:val="008F0B89"/>
    <w:rsid w:val="008F0B92"/>
    <w:rsid w:val="008F0BE1"/>
    <w:rsid w:val="008F0D6B"/>
    <w:rsid w:val="008F0E65"/>
    <w:rsid w:val="008F172C"/>
    <w:rsid w:val="008F1737"/>
    <w:rsid w:val="008F187F"/>
    <w:rsid w:val="008F1C53"/>
    <w:rsid w:val="008F1CED"/>
    <w:rsid w:val="008F2293"/>
    <w:rsid w:val="008F2312"/>
    <w:rsid w:val="008F245A"/>
    <w:rsid w:val="008F296F"/>
    <w:rsid w:val="008F30D5"/>
    <w:rsid w:val="008F3107"/>
    <w:rsid w:val="008F34E5"/>
    <w:rsid w:val="008F350C"/>
    <w:rsid w:val="008F369C"/>
    <w:rsid w:val="008F39B6"/>
    <w:rsid w:val="008F3BB1"/>
    <w:rsid w:val="008F3C43"/>
    <w:rsid w:val="008F3D75"/>
    <w:rsid w:val="008F3D7D"/>
    <w:rsid w:val="008F43EF"/>
    <w:rsid w:val="008F45E7"/>
    <w:rsid w:val="008F46BE"/>
    <w:rsid w:val="008F4C6A"/>
    <w:rsid w:val="008F4F0D"/>
    <w:rsid w:val="008F50C4"/>
    <w:rsid w:val="008F5213"/>
    <w:rsid w:val="008F52A5"/>
    <w:rsid w:val="008F538C"/>
    <w:rsid w:val="008F54BA"/>
    <w:rsid w:val="008F5871"/>
    <w:rsid w:val="008F59BF"/>
    <w:rsid w:val="008F60FF"/>
    <w:rsid w:val="008F6505"/>
    <w:rsid w:val="008F6961"/>
    <w:rsid w:val="008F6B1A"/>
    <w:rsid w:val="008F7414"/>
    <w:rsid w:val="008F77F6"/>
    <w:rsid w:val="008F7E1B"/>
    <w:rsid w:val="008F7F61"/>
    <w:rsid w:val="00900073"/>
    <w:rsid w:val="0090016B"/>
    <w:rsid w:val="00900457"/>
    <w:rsid w:val="009008B7"/>
    <w:rsid w:val="00900C5F"/>
    <w:rsid w:val="00900CFA"/>
    <w:rsid w:val="00900E74"/>
    <w:rsid w:val="00900F0E"/>
    <w:rsid w:val="00901094"/>
    <w:rsid w:val="009013C0"/>
    <w:rsid w:val="009015F5"/>
    <w:rsid w:val="009016BA"/>
    <w:rsid w:val="00901AF8"/>
    <w:rsid w:val="00901B69"/>
    <w:rsid w:val="0090203E"/>
    <w:rsid w:val="009021F1"/>
    <w:rsid w:val="009022CE"/>
    <w:rsid w:val="0090230F"/>
    <w:rsid w:val="0090249D"/>
    <w:rsid w:val="00902643"/>
    <w:rsid w:val="0090287C"/>
    <w:rsid w:val="00902D08"/>
    <w:rsid w:val="00902D24"/>
    <w:rsid w:val="00902D3D"/>
    <w:rsid w:val="00903072"/>
    <w:rsid w:val="00903096"/>
    <w:rsid w:val="009036EA"/>
    <w:rsid w:val="00903968"/>
    <w:rsid w:val="009039B3"/>
    <w:rsid w:val="00903AD2"/>
    <w:rsid w:val="00903D67"/>
    <w:rsid w:val="00903F0B"/>
    <w:rsid w:val="00903FFA"/>
    <w:rsid w:val="00904038"/>
    <w:rsid w:val="009043B9"/>
    <w:rsid w:val="009044BB"/>
    <w:rsid w:val="00904623"/>
    <w:rsid w:val="0090477C"/>
    <w:rsid w:val="00904B2A"/>
    <w:rsid w:val="009050D2"/>
    <w:rsid w:val="009053F8"/>
    <w:rsid w:val="009057B0"/>
    <w:rsid w:val="00905835"/>
    <w:rsid w:val="009058F2"/>
    <w:rsid w:val="0090605D"/>
    <w:rsid w:val="00906061"/>
    <w:rsid w:val="009068B8"/>
    <w:rsid w:val="00906920"/>
    <w:rsid w:val="009069EE"/>
    <w:rsid w:val="00906A37"/>
    <w:rsid w:val="00906C2A"/>
    <w:rsid w:val="00906E04"/>
    <w:rsid w:val="00906E12"/>
    <w:rsid w:val="00906EAB"/>
    <w:rsid w:val="0090722A"/>
    <w:rsid w:val="00907233"/>
    <w:rsid w:val="00907A51"/>
    <w:rsid w:val="00907B62"/>
    <w:rsid w:val="00907D2B"/>
    <w:rsid w:val="00907E97"/>
    <w:rsid w:val="0091000D"/>
    <w:rsid w:val="009100AF"/>
    <w:rsid w:val="0091016E"/>
    <w:rsid w:val="009103F7"/>
    <w:rsid w:val="00910700"/>
    <w:rsid w:val="00910796"/>
    <w:rsid w:val="009109E9"/>
    <w:rsid w:val="00910C3A"/>
    <w:rsid w:val="00910E99"/>
    <w:rsid w:val="009112A9"/>
    <w:rsid w:val="00911778"/>
    <w:rsid w:val="009118A8"/>
    <w:rsid w:val="00911941"/>
    <w:rsid w:val="00911CF9"/>
    <w:rsid w:val="0091208D"/>
    <w:rsid w:val="009122E8"/>
    <w:rsid w:val="009123F5"/>
    <w:rsid w:val="00912410"/>
    <w:rsid w:val="00912435"/>
    <w:rsid w:val="0091252A"/>
    <w:rsid w:val="009125C0"/>
    <w:rsid w:val="0091282F"/>
    <w:rsid w:val="0091295D"/>
    <w:rsid w:val="00912DC6"/>
    <w:rsid w:val="00912F6B"/>
    <w:rsid w:val="00912FA9"/>
    <w:rsid w:val="009130BF"/>
    <w:rsid w:val="009132EE"/>
    <w:rsid w:val="009135ED"/>
    <w:rsid w:val="00913762"/>
    <w:rsid w:val="009139F0"/>
    <w:rsid w:val="00913B1F"/>
    <w:rsid w:val="00913B92"/>
    <w:rsid w:val="00914756"/>
    <w:rsid w:val="00914BA4"/>
    <w:rsid w:val="00914CDC"/>
    <w:rsid w:val="009150F9"/>
    <w:rsid w:val="00915720"/>
    <w:rsid w:val="0091597B"/>
    <w:rsid w:val="00915B7E"/>
    <w:rsid w:val="0091615F"/>
    <w:rsid w:val="0091629E"/>
    <w:rsid w:val="00916556"/>
    <w:rsid w:val="0091661D"/>
    <w:rsid w:val="009167AC"/>
    <w:rsid w:val="00916B34"/>
    <w:rsid w:val="00916DEE"/>
    <w:rsid w:val="00916F95"/>
    <w:rsid w:val="009172A4"/>
    <w:rsid w:val="00917390"/>
    <w:rsid w:val="009176E6"/>
    <w:rsid w:val="00917869"/>
    <w:rsid w:val="009179E8"/>
    <w:rsid w:val="00917C9B"/>
    <w:rsid w:val="00917E88"/>
    <w:rsid w:val="00920197"/>
    <w:rsid w:val="0092035E"/>
    <w:rsid w:val="009203FA"/>
    <w:rsid w:val="009204E4"/>
    <w:rsid w:val="009205BA"/>
    <w:rsid w:val="00920A2F"/>
    <w:rsid w:val="00920A96"/>
    <w:rsid w:val="00920DCF"/>
    <w:rsid w:val="00920E7F"/>
    <w:rsid w:val="00921128"/>
    <w:rsid w:val="00921156"/>
    <w:rsid w:val="0092117D"/>
    <w:rsid w:val="0092131F"/>
    <w:rsid w:val="009213AB"/>
    <w:rsid w:val="00921402"/>
    <w:rsid w:val="00921870"/>
    <w:rsid w:val="00921A29"/>
    <w:rsid w:val="00921BB7"/>
    <w:rsid w:val="00921D85"/>
    <w:rsid w:val="00921D99"/>
    <w:rsid w:val="0092202E"/>
    <w:rsid w:val="009225D3"/>
    <w:rsid w:val="00922648"/>
    <w:rsid w:val="00922838"/>
    <w:rsid w:val="00922A63"/>
    <w:rsid w:val="00922BFC"/>
    <w:rsid w:val="00922FC2"/>
    <w:rsid w:val="00923272"/>
    <w:rsid w:val="00923304"/>
    <w:rsid w:val="00923320"/>
    <w:rsid w:val="009233FD"/>
    <w:rsid w:val="009234BD"/>
    <w:rsid w:val="00923684"/>
    <w:rsid w:val="009239AC"/>
    <w:rsid w:val="00923A9B"/>
    <w:rsid w:val="00923B44"/>
    <w:rsid w:val="00923BC5"/>
    <w:rsid w:val="00923CCB"/>
    <w:rsid w:val="00923F98"/>
    <w:rsid w:val="009241D7"/>
    <w:rsid w:val="00924A61"/>
    <w:rsid w:val="00924A94"/>
    <w:rsid w:val="00924EBA"/>
    <w:rsid w:val="00925201"/>
    <w:rsid w:val="009252DA"/>
    <w:rsid w:val="00925B06"/>
    <w:rsid w:val="00925F23"/>
    <w:rsid w:val="009264C7"/>
    <w:rsid w:val="009264E2"/>
    <w:rsid w:val="00926BE9"/>
    <w:rsid w:val="009271B0"/>
    <w:rsid w:val="00927435"/>
    <w:rsid w:val="00927C2F"/>
    <w:rsid w:val="009301BA"/>
    <w:rsid w:val="009302B4"/>
    <w:rsid w:val="00930654"/>
    <w:rsid w:val="00930778"/>
    <w:rsid w:val="009309EA"/>
    <w:rsid w:val="009312BF"/>
    <w:rsid w:val="009312CB"/>
    <w:rsid w:val="00931756"/>
    <w:rsid w:val="009319FB"/>
    <w:rsid w:val="00931BB6"/>
    <w:rsid w:val="00931CFD"/>
    <w:rsid w:val="0093215F"/>
    <w:rsid w:val="009321AE"/>
    <w:rsid w:val="009321B1"/>
    <w:rsid w:val="0093229F"/>
    <w:rsid w:val="00932645"/>
    <w:rsid w:val="00932698"/>
    <w:rsid w:val="00932EAE"/>
    <w:rsid w:val="00932F3D"/>
    <w:rsid w:val="0093324B"/>
    <w:rsid w:val="00933317"/>
    <w:rsid w:val="00933360"/>
    <w:rsid w:val="009335CA"/>
    <w:rsid w:val="00933C77"/>
    <w:rsid w:val="00934393"/>
    <w:rsid w:val="009347DE"/>
    <w:rsid w:val="0093487B"/>
    <w:rsid w:val="00934ADB"/>
    <w:rsid w:val="00934B1D"/>
    <w:rsid w:val="00934D3D"/>
    <w:rsid w:val="00934DBD"/>
    <w:rsid w:val="00934F18"/>
    <w:rsid w:val="0093501B"/>
    <w:rsid w:val="00935150"/>
    <w:rsid w:val="00935557"/>
    <w:rsid w:val="0093558D"/>
    <w:rsid w:val="0093599B"/>
    <w:rsid w:val="00935E90"/>
    <w:rsid w:val="00936087"/>
    <w:rsid w:val="00936102"/>
    <w:rsid w:val="0093635A"/>
    <w:rsid w:val="00936587"/>
    <w:rsid w:val="0093659E"/>
    <w:rsid w:val="0093687C"/>
    <w:rsid w:val="00936ACD"/>
    <w:rsid w:val="0093711B"/>
    <w:rsid w:val="00937176"/>
    <w:rsid w:val="0093766C"/>
    <w:rsid w:val="009376FB"/>
    <w:rsid w:val="00937A23"/>
    <w:rsid w:val="00937B86"/>
    <w:rsid w:val="00937B93"/>
    <w:rsid w:val="00937D43"/>
    <w:rsid w:val="00937DE5"/>
    <w:rsid w:val="00940058"/>
    <w:rsid w:val="009400A8"/>
    <w:rsid w:val="0094012E"/>
    <w:rsid w:val="009401C9"/>
    <w:rsid w:val="009409EA"/>
    <w:rsid w:val="00940B23"/>
    <w:rsid w:val="00940B49"/>
    <w:rsid w:val="00941365"/>
    <w:rsid w:val="0094138A"/>
    <w:rsid w:val="009414E9"/>
    <w:rsid w:val="00941565"/>
    <w:rsid w:val="00941682"/>
    <w:rsid w:val="00941EB2"/>
    <w:rsid w:val="00942756"/>
    <w:rsid w:val="00942776"/>
    <w:rsid w:val="0094285D"/>
    <w:rsid w:val="0094290D"/>
    <w:rsid w:val="00942948"/>
    <w:rsid w:val="00942BCB"/>
    <w:rsid w:val="00942BD9"/>
    <w:rsid w:val="00943094"/>
    <w:rsid w:val="0094325B"/>
    <w:rsid w:val="00943A41"/>
    <w:rsid w:val="00943AE8"/>
    <w:rsid w:val="00943BAF"/>
    <w:rsid w:val="00943ED9"/>
    <w:rsid w:val="009440E3"/>
    <w:rsid w:val="00944365"/>
    <w:rsid w:val="009447AA"/>
    <w:rsid w:val="00944B32"/>
    <w:rsid w:val="00944D88"/>
    <w:rsid w:val="00944DB5"/>
    <w:rsid w:val="0094505D"/>
    <w:rsid w:val="0094563C"/>
    <w:rsid w:val="009456BF"/>
    <w:rsid w:val="00945AC0"/>
    <w:rsid w:val="00945F2A"/>
    <w:rsid w:val="00945FF1"/>
    <w:rsid w:val="009463FF"/>
    <w:rsid w:val="00946475"/>
    <w:rsid w:val="009466C0"/>
    <w:rsid w:val="00946734"/>
    <w:rsid w:val="009467DE"/>
    <w:rsid w:val="00946A38"/>
    <w:rsid w:val="00946DEB"/>
    <w:rsid w:val="00946ECE"/>
    <w:rsid w:val="00947926"/>
    <w:rsid w:val="009479D6"/>
    <w:rsid w:val="0095010D"/>
    <w:rsid w:val="0095022D"/>
    <w:rsid w:val="009508FE"/>
    <w:rsid w:val="00950A10"/>
    <w:rsid w:val="00950AE8"/>
    <w:rsid w:val="00950B6C"/>
    <w:rsid w:val="00950BF2"/>
    <w:rsid w:val="00951265"/>
    <w:rsid w:val="00951569"/>
    <w:rsid w:val="00951789"/>
    <w:rsid w:val="009518E6"/>
    <w:rsid w:val="00951AE8"/>
    <w:rsid w:val="00951DE6"/>
    <w:rsid w:val="00952045"/>
    <w:rsid w:val="00952114"/>
    <w:rsid w:val="0095242D"/>
    <w:rsid w:val="0095272E"/>
    <w:rsid w:val="009527A4"/>
    <w:rsid w:val="00952979"/>
    <w:rsid w:val="009529F2"/>
    <w:rsid w:val="00952F87"/>
    <w:rsid w:val="00953545"/>
    <w:rsid w:val="00953655"/>
    <w:rsid w:val="009538B6"/>
    <w:rsid w:val="00953DED"/>
    <w:rsid w:val="00953FA4"/>
    <w:rsid w:val="00953FA6"/>
    <w:rsid w:val="009542EA"/>
    <w:rsid w:val="00954469"/>
    <w:rsid w:val="0095449E"/>
    <w:rsid w:val="009548A7"/>
    <w:rsid w:val="00954A64"/>
    <w:rsid w:val="00954D1B"/>
    <w:rsid w:val="009550A2"/>
    <w:rsid w:val="009550E7"/>
    <w:rsid w:val="00955428"/>
    <w:rsid w:val="0095564E"/>
    <w:rsid w:val="00955690"/>
    <w:rsid w:val="0095591A"/>
    <w:rsid w:val="00955942"/>
    <w:rsid w:val="00955B0A"/>
    <w:rsid w:val="00955C58"/>
    <w:rsid w:val="00955C62"/>
    <w:rsid w:val="00955D0B"/>
    <w:rsid w:val="00955D93"/>
    <w:rsid w:val="00955EF7"/>
    <w:rsid w:val="00956178"/>
    <w:rsid w:val="009562DF"/>
    <w:rsid w:val="009563FA"/>
    <w:rsid w:val="0095647D"/>
    <w:rsid w:val="009566B1"/>
    <w:rsid w:val="009568F7"/>
    <w:rsid w:val="009569AD"/>
    <w:rsid w:val="00956AB7"/>
    <w:rsid w:val="00956F54"/>
    <w:rsid w:val="00956F70"/>
    <w:rsid w:val="00956F75"/>
    <w:rsid w:val="00957402"/>
    <w:rsid w:val="009578E9"/>
    <w:rsid w:val="00957A58"/>
    <w:rsid w:val="00957CC0"/>
    <w:rsid w:val="00957E52"/>
    <w:rsid w:val="00957FD8"/>
    <w:rsid w:val="00960155"/>
    <w:rsid w:val="009605EE"/>
    <w:rsid w:val="00960A9A"/>
    <w:rsid w:val="00960D9A"/>
    <w:rsid w:val="00960FF0"/>
    <w:rsid w:val="00961143"/>
    <w:rsid w:val="00961356"/>
    <w:rsid w:val="00961408"/>
    <w:rsid w:val="00961642"/>
    <w:rsid w:val="00961D27"/>
    <w:rsid w:val="00961D4C"/>
    <w:rsid w:val="00961DF3"/>
    <w:rsid w:val="00962656"/>
    <w:rsid w:val="009626CD"/>
    <w:rsid w:val="009629B2"/>
    <w:rsid w:val="0096319E"/>
    <w:rsid w:val="00963677"/>
    <w:rsid w:val="0096385F"/>
    <w:rsid w:val="009641B0"/>
    <w:rsid w:val="009641DB"/>
    <w:rsid w:val="00964E95"/>
    <w:rsid w:val="0096516C"/>
    <w:rsid w:val="00965193"/>
    <w:rsid w:val="009651EF"/>
    <w:rsid w:val="009651F3"/>
    <w:rsid w:val="009652E8"/>
    <w:rsid w:val="0096585A"/>
    <w:rsid w:val="00965E7B"/>
    <w:rsid w:val="0096616C"/>
    <w:rsid w:val="00966355"/>
    <w:rsid w:val="009663A3"/>
    <w:rsid w:val="00966449"/>
    <w:rsid w:val="00966553"/>
    <w:rsid w:val="00966581"/>
    <w:rsid w:val="0096662C"/>
    <w:rsid w:val="009667D9"/>
    <w:rsid w:val="009670F7"/>
    <w:rsid w:val="009678E9"/>
    <w:rsid w:val="00967CAD"/>
    <w:rsid w:val="00967D51"/>
    <w:rsid w:val="00967D90"/>
    <w:rsid w:val="00970009"/>
    <w:rsid w:val="0097005E"/>
    <w:rsid w:val="0097040A"/>
    <w:rsid w:val="00970437"/>
    <w:rsid w:val="00970574"/>
    <w:rsid w:val="0097072C"/>
    <w:rsid w:val="00970840"/>
    <w:rsid w:val="00970AB2"/>
    <w:rsid w:val="00970B6A"/>
    <w:rsid w:val="00970CC3"/>
    <w:rsid w:val="00970D95"/>
    <w:rsid w:val="00970F9C"/>
    <w:rsid w:val="00971269"/>
    <w:rsid w:val="0097145D"/>
    <w:rsid w:val="009716B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852"/>
    <w:rsid w:val="00973EA1"/>
    <w:rsid w:val="0097482A"/>
    <w:rsid w:val="00974899"/>
    <w:rsid w:val="00975097"/>
    <w:rsid w:val="009750E1"/>
    <w:rsid w:val="009752DA"/>
    <w:rsid w:val="00975B5B"/>
    <w:rsid w:val="00975E76"/>
    <w:rsid w:val="00976127"/>
    <w:rsid w:val="009762D7"/>
    <w:rsid w:val="00976399"/>
    <w:rsid w:val="00976475"/>
    <w:rsid w:val="00976643"/>
    <w:rsid w:val="0097681C"/>
    <w:rsid w:val="00976C69"/>
    <w:rsid w:val="009770C7"/>
    <w:rsid w:val="00977388"/>
    <w:rsid w:val="00977568"/>
    <w:rsid w:val="00977A8B"/>
    <w:rsid w:val="00977A9C"/>
    <w:rsid w:val="00977ECA"/>
    <w:rsid w:val="00980085"/>
    <w:rsid w:val="00980802"/>
    <w:rsid w:val="00980875"/>
    <w:rsid w:val="009809B0"/>
    <w:rsid w:val="00980B16"/>
    <w:rsid w:val="00980DF0"/>
    <w:rsid w:val="00981259"/>
    <w:rsid w:val="009813F6"/>
    <w:rsid w:val="009816A7"/>
    <w:rsid w:val="00981B9D"/>
    <w:rsid w:val="00982174"/>
    <w:rsid w:val="009825E4"/>
    <w:rsid w:val="00982C25"/>
    <w:rsid w:val="00982D8C"/>
    <w:rsid w:val="00982FA7"/>
    <w:rsid w:val="00983099"/>
    <w:rsid w:val="0098313C"/>
    <w:rsid w:val="00983677"/>
    <w:rsid w:val="009836FC"/>
    <w:rsid w:val="009837C4"/>
    <w:rsid w:val="00983E8D"/>
    <w:rsid w:val="00983FEE"/>
    <w:rsid w:val="00984420"/>
    <w:rsid w:val="00984663"/>
    <w:rsid w:val="00984976"/>
    <w:rsid w:val="009849C6"/>
    <w:rsid w:val="00984A7E"/>
    <w:rsid w:val="00984CA7"/>
    <w:rsid w:val="0098530B"/>
    <w:rsid w:val="00985BF7"/>
    <w:rsid w:val="00985C0E"/>
    <w:rsid w:val="00986113"/>
    <w:rsid w:val="009866CF"/>
    <w:rsid w:val="00986724"/>
    <w:rsid w:val="009869AB"/>
    <w:rsid w:val="00986AB6"/>
    <w:rsid w:val="00986E78"/>
    <w:rsid w:val="00987027"/>
    <w:rsid w:val="00987DD8"/>
    <w:rsid w:val="00990266"/>
    <w:rsid w:val="00990669"/>
    <w:rsid w:val="00990740"/>
    <w:rsid w:val="0099079C"/>
    <w:rsid w:val="00990AC5"/>
    <w:rsid w:val="0099123A"/>
    <w:rsid w:val="009914DF"/>
    <w:rsid w:val="0099199D"/>
    <w:rsid w:val="00991A14"/>
    <w:rsid w:val="00991CC7"/>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4E79"/>
    <w:rsid w:val="009956CC"/>
    <w:rsid w:val="0099590E"/>
    <w:rsid w:val="00995E77"/>
    <w:rsid w:val="00995E8C"/>
    <w:rsid w:val="009963BD"/>
    <w:rsid w:val="00996C34"/>
    <w:rsid w:val="00996E24"/>
    <w:rsid w:val="00997A46"/>
    <w:rsid w:val="00997B91"/>
    <w:rsid w:val="00997D0A"/>
    <w:rsid w:val="00997DEB"/>
    <w:rsid w:val="00997E14"/>
    <w:rsid w:val="009A01AA"/>
    <w:rsid w:val="009A0275"/>
    <w:rsid w:val="009A02B1"/>
    <w:rsid w:val="009A0D39"/>
    <w:rsid w:val="009A15BB"/>
    <w:rsid w:val="009A1762"/>
    <w:rsid w:val="009A1D21"/>
    <w:rsid w:val="009A2160"/>
    <w:rsid w:val="009A23A8"/>
    <w:rsid w:val="009A2404"/>
    <w:rsid w:val="009A272A"/>
    <w:rsid w:val="009A278D"/>
    <w:rsid w:val="009A2871"/>
    <w:rsid w:val="009A2D11"/>
    <w:rsid w:val="009A2DA8"/>
    <w:rsid w:val="009A2E76"/>
    <w:rsid w:val="009A33B1"/>
    <w:rsid w:val="009A3428"/>
    <w:rsid w:val="009A34DF"/>
    <w:rsid w:val="009A3695"/>
    <w:rsid w:val="009A393F"/>
    <w:rsid w:val="009A3F01"/>
    <w:rsid w:val="009A4076"/>
    <w:rsid w:val="009A48CC"/>
    <w:rsid w:val="009A4A37"/>
    <w:rsid w:val="009A4BE0"/>
    <w:rsid w:val="009A4D8D"/>
    <w:rsid w:val="009A4EC4"/>
    <w:rsid w:val="009A4F77"/>
    <w:rsid w:val="009A50BD"/>
    <w:rsid w:val="009A5426"/>
    <w:rsid w:val="009A549B"/>
    <w:rsid w:val="009A54CB"/>
    <w:rsid w:val="009A55F4"/>
    <w:rsid w:val="009A566A"/>
    <w:rsid w:val="009A5DCE"/>
    <w:rsid w:val="009A623D"/>
    <w:rsid w:val="009A66F3"/>
    <w:rsid w:val="009A6981"/>
    <w:rsid w:val="009A6D22"/>
    <w:rsid w:val="009A6D54"/>
    <w:rsid w:val="009A6F01"/>
    <w:rsid w:val="009A6F7A"/>
    <w:rsid w:val="009A7180"/>
    <w:rsid w:val="009A7365"/>
    <w:rsid w:val="009A77AB"/>
    <w:rsid w:val="009A7980"/>
    <w:rsid w:val="009B0511"/>
    <w:rsid w:val="009B096B"/>
    <w:rsid w:val="009B0AE8"/>
    <w:rsid w:val="009B0B73"/>
    <w:rsid w:val="009B0D6A"/>
    <w:rsid w:val="009B0E48"/>
    <w:rsid w:val="009B182D"/>
    <w:rsid w:val="009B1E60"/>
    <w:rsid w:val="009B1EDC"/>
    <w:rsid w:val="009B20DB"/>
    <w:rsid w:val="009B2184"/>
    <w:rsid w:val="009B22C3"/>
    <w:rsid w:val="009B2BC9"/>
    <w:rsid w:val="009B2C84"/>
    <w:rsid w:val="009B2F26"/>
    <w:rsid w:val="009B326D"/>
    <w:rsid w:val="009B3D45"/>
    <w:rsid w:val="009B3F14"/>
    <w:rsid w:val="009B3F5F"/>
    <w:rsid w:val="009B4147"/>
    <w:rsid w:val="009B4657"/>
    <w:rsid w:val="009B4787"/>
    <w:rsid w:val="009B4A0C"/>
    <w:rsid w:val="009B4C95"/>
    <w:rsid w:val="009B5045"/>
    <w:rsid w:val="009B50E9"/>
    <w:rsid w:val="009B5CF5"/>
    <w:rsid w:val="009B5EDF"/>
    <w:rsid w:val="009B5F59"/>
    <w:rsid w:val="009B6068"/>
    <w:rsid w:val="009B6138"/>
    <w:rsid w:val="009B634B"/>
    <w:rsid w:val="009B6469"/>
    <w:rsid w:val="009B6520"/>
    <w:rsid w:val="009B6860"/>
    <w:rsid w:val="009B6CBB"/>
    <w:rsid w:val="009B705E"/>
    <w:rsid w:val="009B706E"/>
    <w:rsid w:val="009B7303"/>
    <w:rsid w:val="009B74D7"/>
    <w:rsid w:val="009B75FE"/>
    <w:rsid w:val="009B77C9"/>
    <w:rsid w:val="009B7997"/>
    <w:rsid w:val="009B7A49"/>
    <w:rsid w:val="009B7B9C"/>
    <w:rsid w:val="009B7BA7"/>
    <w:rsid w:val="009B7C70"/>
    <w:rsid w:val="009B7E95"/>
    <w:rsid w:val="009C0321"/>
    <w:rsid w:val="009C0323"/>
    <w:rsid w:val="009C05A5"/>
    <w:rsid w:val="009C09A9"/>
    <w:rsid w:val="009C09AA"/>
    <w:rsid w:val="009C0B52"/>
    <w:rsid w:val="009C1061"/>
    <w:rsid w:val="009C1075"/>
    <w:rsid w:val="009C10FC"/>
    <w:rsid w:val="009C1267"/>
    <w:rsid w:val="009C12D2"/>
    <w:rsid w:val="009C158E"/>
    <w:rsid w:val="009C15C1"/>
    <w:rsid w:val="009C1BBD"/>
    <w:rsid w:val="009C1E7C"/>
    <w:rsid w:val="009C20F6"/>
    <w:rsid w:val="009C211A"/>
    <w:rsid w:val="009C229F"/>
    <w:rsid w:val="009C2686"/>
    <w:rsid w:val="009C2B79"/>
    <w:rsid w:val="009C2F50"/>
    <w:rsid w:val="009C30B0"/>
    <w:rsid w:val="009C3775"/>
    <w:rsid w:val="009C38E2"/>
    <w:rsid w:val="009C3A74"/>
    <w:rsid w:val="009C3B42"/>
    <w:rsid w:val="009C3E7A"/>
    <w:rsid w:val="009C4279"/>
    <w:rsid w:val="009C4393"/>
    <w:rsid w:val="009C44FB"/>
    <w:rsid w:val="009C49B0"/>
    <w:rsid w:val="009C4CA6"/>
    <w:rsid w:val="009C4DBC"/>
    <w:rsid w:val="009C4E05"/>
    <w:rsid w:val="009C4E64"/>
    <w:rsid w:val="009C51F8"/>
    <w:rsid w:val="009C543E"/>
    <w:rsid w:val="009C5444"/>
    <w:rsid w:val="009C571E"/>
    <w:rsid w:val="009C5863"/>
    <w:rsid w:val="009C641E"/>
    <w:rsid w:val="009C647F"/>
    <w:rsid w:val="009C6971"/>
    <w:rsid w:val="009C6F36"/>
    <w:rsid w:val="009C70B1"/>
    <w:rsid w:val="009C714F"/>
    <w:rsid w:val="009C7218"/>
    <w:rsid w:val="009C7407"/>
    <w:rsid w:val="009C7701"/>
    <w:rsid w:val="009C7B07"/>
    <w:rsid w:val="009C7B76"/>
    <w:rsid w:val="009D0256"/>
    <w:rsid w:val="009D0375"/>
    <w:rsid w:val="009D0EA1"/>
    <w:rsid w:val="009D1A2D"/>
    <w:rsid w:val="009D1B8C"/>
    <w:rsid w:val="009D1E8B"/>
    <w:rsid w:val="009D213B"/>
    <w:rsid w:val="009D223B"/>
    <w:rsid w:val="009D22A2"/>
    <w:rsid w:val="009D2A6F"/>
    <w:rsid w:val="009D2CA3"/>
    <w:rsid w:val="009D3158"/>
    <w:rsid w:val="009D3347"/>
    <w:rsid w:val="009D38B9"/>
    <w:rsid w:val="009D3AB0"/>
    <w:rsid w:val="009D3D84"/>
    <w:rsid w:val="009D3E15"/>
    <w:rsid w:val="009D3E9B"/>
    <w:rsid w:val="009D46BF"/>
    <w:rsid w:val="009D5525"/>
    <w:rsid w:val="009D5761"/>
    <w:rsid w:val="009D5869"/>
    <w:rsid w:val="009D586E"/>
    <w:rsid w:val="009D593A"/>
    <w:rsid w:val="009D5966"/>
    <w:rsid w:val="009D606A"/>
    <w:rsid w:val="009D624D"/>
    <w:rsid w:val="009D6362"/>
    <w:rsid w:val="009D6415"/>
    <w:rsid w:val="009D6467"/>
    <w:rsid w:val="009D6637"/>
    <w:rsid w:val="009D670E"/>
    <w:rsid w:val="009D6EEB"/>
    <w:rsid w:val="009D76E3"/>
    <w:rsid w:val="009D7753"/>
    <w:rsid w:val="009D7781"/>
    <w:rsid w:val="009D7B8A"/>
    <w:rsid w:val="009D7BCA"/>
    <w:rsid w:val="009D7E9C"/>
    <w:rsid w:val="009D7EC2"/>
    <w:rsid w:val="009E012D"/>
    <w:rsid w:val="009E03F9"/>
    <w:rsid w:val="009E088B"/>
    <w:rsid w:val="009E0BD0"/>
    <w:rsid w:val="009E0DD6"/>
    <w:rsid w:val="009E1212"/>
    <w:rsid w:val="009E1234"/>
    <w:rsid w:val="009E1963"/>
    <w:rsid w:val="009E1DAD"/>
    <w:rsid w:val="009E28B7"/>
    <w:rsid w:val="009E2988"/>
    <w:rsid w:val="009E2DFB"/>
    <w:rsid w:val="009E2F20"/>
    <w:rsid w:val="009E3214"/>
    <w:rsid w:val="009E32A3"/>
    <w:rsid w:val="009E3519"/>
    <w:rsid w:val="009E37A3"/>
    <w:rsid w:val="009E4051"/>
    <w:rsid w:val="009E407E"/>
    <w:rsid w:val="009E4101"/>
    <w:rsid w:val="009E4346"/>
    <w:rsid w:val="009E48F7"/>
    <w:rsid w:val="009E4ABC"/>
    <w:rsid w:val="009E5393"/>
    <w:rsid w:val="009E585F"/>
    <w:rsid w:val="009E5B12"/>
    <w:rsid w:val="009E5D84"/>
    <w:rsid w:val="009E61C1"/>
    <w:rsid w:val="009E656B"/>
    <w:rsid w:val="009E68EE"/>
    <w:rsid w:val="009E6937"/>
    <w:rsid w:val="009E6F2E"/>
    <w:rsid w:val="009E7144"/>
    <w:rsid w:val="009E755F"/>
    <w:rsid w:val="009E7658"/>
    <w:rsid w:val="009E7B33"/>
    <w:rsid w:val="009E7D0F"/>
    <w:rsid w:val="009E7D20"/>
    <w:rsid w:val="009E7D9B"/>
    <w:rsid w:val="009F006A"/>
    <w:rsid w:val="009F0203"/>
    <w:rsid w:val="009F0319"/>
    <w:rsid w:val="009F0354"/>
    <w:rsid w:val="009F04FD"/>
    <w:rsid w:val="009F0953"/>
    <w:rsid w:val="009F0B13"/>
    <w:rsid w:val="009F0C14"/>
    <w:rsid w:val="009F0D52"/>
    <w:rsid w:val="009F1149"/>
    <w:rsid w:val="009F1301"/>
    <w:rsid w:val="009F131A"/>
    <w:rsid w:val="009F1344"/>
    <w:rsid w:val="009F138E"/>
    <w:rsid w:val="009F179C"/>
    <w:rsid w:val="009F17B8"/>
    <w:rsid w:val="009F1B8E"/>
    <w:rsid w:val="009F1D97"/>
    <w:rsid w:val="009F1DC9"/>
    <w:rsid w:val="009F2622"/>
    <w:rsid w:val="009F2775"/>
    <w:rsid w:val="009F2797"/>
    <w:rsid w:val="009F2DDF"/>
    <w:rsid w:val="009F2E96"/>
    <w:rsid w:val="009F2EC2"/>
    <w:rsid w:val="009F35CC"/>
    <w:rsid w:val="009F36A5"/>
    <w:rsid w:val="009F37B5"/>
    <w:rsid w:val="009F393D"/>
    <w:rsid w:val="009F3CF7"/>
    <w:rsid w:val="009F3E27"/>
    <w:rsid w:val="009F447C"/>
    <w:rsid w:val="009F47D3"/>
    <w:rsid w:val="009F47E2"/>
    <w:rsid w:val="009F4840"/>
    <w:rsid w:val="009F4A79"/>
    <w:rsid w:val="009F4B04"/>
    <w:rsid w:val="009F4BE9"/>
    <w:rsid w:val="009F4E63"/>
    <w:rsid w:val="009F5742"/>
    <w:rsid w:val="009F5AD7"/>
    <w:rsid w:val="009F5E1B"/>
    <w:rsid w:val="009F5FF9"/>
    <w:rsid w:val="009F602D"/>
    <w:rsid w:val="009F6075"/>
    <w:rsid w:val="009F63D5"/>
    <w:rsid w:val="009F6860"/>
    <w:rsid w:val="009F6BF5"/>
    <w:rsid w:val="009F6D8B"/>
    <w:rsid w:val="009F709D"/>
    <w:rsid w:val="009F718E"/>
    <w:rsid w:val="009F7519"/>
    <w:rsid w:val="009F7569"/>
    <w:rsid w:val="009F7755"/>
    <w:rsid w:val="009F796D"/>
    <w:rsid w:val="009F7D77"/>
    <w:rsid w:val="00A002B0"/>
    <w:rsid w:val="00A00F85"/>
    <w:rsid w:val="00A01039"/>
    <w:rsid w:val="00A011BA"/>
    <w:rsid w:val="00A01449"/>
    <w:rsid w:val="00A01641"/>
    <w:rsid w:val="00A0179D"/>
    <w:rsid w:val="00A0192E"/>
    <w:rsid w:val="00A01EDD"/>
    <w:rsid w:val="00A01EE0"/>
    <w:rsid w:val="00A01F59"/>
    <w:rsid w:val="00A02198"/>
    <w:rsid w:val="00A02550"/>
    <w:rsid w:val="00A02698"/>
    <w:rsid w:val="00A026C2"/>
    <w:rsid w:val="00A0278D"/>
    <w:rsid w:val="00A02810"/>
    <w:rsid w:val="00A0287B"/>
    <w:rsid w:val="00A02BB0"/>
    <w:rsid w:val="00A02FBB"/>
    <w:rsid w:val="00A030F7"/>
    <w:rsid w:val="00A0316F"/>
    <w:rsid w:val="00A032BD"/>
    <w:rsid w:val="00A0337B"/>
    <w:rsid w:val="00A036D3"/>
    <w:rsid w:val="00A03704"/>
    <w:rsid w:val="00A0371A"/>
    <w:rsid w:val="00A0374E"/>
    <w:rsid w:val="00A03817"/>
    <w:rsid w:val="00A038CF"/>
    <w:rsid w:val="00A039A8"/>
    <w:rsid w:val="00A03B8B"/>
    <w:rsid w:val="00A0403D"/>
    <w:rsid w:val="00A04103"/>
    <w:rsid w:val="00A04140"/>
    <w:rsid w:val="00A04611"/>
    <w:rsid w:val="00A046C4"/>
    <w:rsid w:val="00A046DA"/>
    <w:rsid w:val="00A04A9B"/>
    <w:rsid w:val="00A05338"/>
    <w:rsid w:val="00A05804"/>
    <w:rsid w:val="00A05D85"/>
    <w:rsid w:val="00A06140"/>
    <w:rsid w:val="00A0621F"/>
    <w:rsid w:val="00A067E1"/>
    <w:rsid w:val="00A06A94"/>
    <w:rsid w:val="00A06AE1"/>
    <w:rsid w:val="00A06AE9"/>
    <w:rsid w:val="00A06BE1"/>
    <w:rsid w:val="00A06BE5"/>
    <w:rsid w:val="00A06D2E"/>
    <w:rsid w:val="00A0787A"/>
    <w:rsid w:val="00A07A0F"/>
    <w:rsid w:val="00A07B67"/>
    <w:rsid w:val="00A07C69"/>
    <w:rsid w:val="00A07CD2"/>
    <w:rsid w:val="00A1005E"/>
    <w:rsid w:val="00A10557"/>
    <w:rsid w:val="00A1086E"/>
    <w:rsid w:val="00A109E3"/>
    <w:rsid w:val="00A10D68"/>
    <w:rsid w:val="00A116A0"/>
    <w:rsid w:val="00A116D3"/>
    <w:rsid w:val="00A11CB2"/>
    <w:rsid w:val="00A11FC9"/>
    <w:rsid w:val="00A1218F"/>
    <w:rsid w:val="00A12B11"/>
    <w:rsid w:val="00A12CDD"/>
    <w:rsid w:val="00A131E2"/>
    <w:rsid w:val="00A1342D"/>
    <w:rsid w:val="00A1346A"/>
    <w:rsid w:val="00A142BB"/>
    <w:rsid w:val="00A147AD"/>
    <w:rsid w:val="00A14AB3"/>
    <w:rsid w:val="00A15063"/>
    <w:rsid w:val="00A155AD"/>
    <w:rsid w:val="00A15960"/>
    <w:rsid w:val="00A15A93"/>
    <w:rsid w:val="00A15BB1"/>
    <w:rsid w:val="00A16335"/>
    <w:rsid w:val="00A16A5B"/>
    <w:rsid w:val="00A16AA1"/>
    <w:rsid w:val="00A16D74"/>
    <w:rsid w:val="00A16FBB"/>
    <w:rsid w:val="00A16FF4"/>
    <w:rsid w:val="00A17147"/>
    <w:rsid w:val="00A171D3"/>
    <w:rsid w:val="00A1778F"/>
    <w:rsid w:val="00A17E12"/>
    <w:rsid w:val="00A17EEE"/>
    <w:rsid w:val="00A207C7"/>
    <w:rsid w:val="00A20845"/>
    <w:rsid w:val="00A209C1"/>
    <w:rsid w:val="00A20E03"/>
    <w:rsid w:val="00A21116"/>
    <w:rsid w:val="00A21433"/>
    <w:rsid w:val="00A21910"/>
    <w:rsid w:val="00A21A9D"/>
    <w:rsid w:val="00A21C2B"/>
    <w:rsid w:val="00A21E6B"/>
    <w:rsid w:val="00A2217A"/>
    <w:rsid w:val="00A2242E"/>
    <w:rsid w:val="00A2248A"/>
    <w:rsid w:val="00A22632"/>
    <w:rsid w:val="00A2296E"/>
    <w:rsid w:val="00A229E9"/>
    <w:rsid w:val="00A22A21"/>
    <w:rsid w:val="00A22A79"/>
    <w:rsid w:val="00A22B60"/>
    <w:rsid w:val="00A22CDE"/>
    <w:rsid w:val="00A23153"/>
    <w:rsid w:val="00A233F2"/>
    <w:rsid w:val="00A235D8"/>
    <w:rsid w:val="00A23769"/>
    <w:rsid w:val="00A237A9"/>
    <w:rsid w:val="00A23C7B"/>
    <w:rsid w:val="00A23CA4"/>
    <w:rsid w:val="00A23E7A"/>
    <w:rsid w:val="00A23EBE"/>
    <w:rsid w:val="00A243EE"/>
    <w:rsid w:val="00A24508"/>
    <w:rsid w:val="00A24512"/>
    <w:rsid w:val="00A24726"/>
    <w:rsid w:val="00A249BF"/>
    <w:rsid w:val="00A2528D"/>
    <w:rsid w:val="00A25A8F"/>
    <w:rsid w:val="00A25B62"/>
    <w:rsid w:val="00A25C94"/>
    <w:rsid w:val="00A25D52"/>
    <w:rsid w:val="00A25DB6"/>
    <w:rsid w:val="00A260D8"/>
    <w:rsid w:val="00A261A2"/>
    <w:rsid w:val="00A26426"/>
    <w:rsid w:val="00A26C55"/>
    <w:rsid w:val="00A26F66"/>
    <w:rsid w:val="00A27663"/>
    <w:rsid w:val="00A276FE"/>
    <w:rsid w:val="00A2784D"/>
    <w:rsid w:val="00A27C8A"/>
    <w:rsid w:val="00A27F08"/>
    <w:rsid w:val="00A27FC3"/>
    <w:rsid w:val="00A27FFC"/>
    <w:rsid w:val="00A300C3"/>
    <w:rsid w:val="00A3069C"/>
    <w:rsid w:val="00A3078B"/>
    <w:rsid w:val="00A307C9"/>
    <w:rsid w:val="00A307D1"/>
    <w:rsid w:val="00A31217"/>
    <w:rsid w:val="00A315BC"/>
    <w:rsid w:val="00A31645"/>
    <w:rsid w:val="00A317DE"/>
    <w:rsid w:val="00A31AAA"/>
    <w:rsid w:val="00A31AD6"/>
    <w:rsid w:val="00A31CDC"/>
    <w:rsid w:val="00A31F37"/>
    <w:rsid w:val="00A32135"/>
    <w:rsid w:val="00A327F6"/>
    <w:rsid w:val="00A328E8"/>
    <w:rsid w:val="00A32F75"/>
    <w:rsid w:val="00A33810"/>
    <w:rsid w:val="00A3381D"/>
    <w:rsid w:val="00A33AB7"/>
    <w:rsid w:val="00A33C61"/>
    <w:rsid w:val="00A33E4D"/>
    <w:rsid w:val="00A33F4A"/>
    <w:rsid w:val="00A342B1"/>
    <w:rsid w:val="00A34340"/>
    <w:rsid w:val="00A3440C"/>
    <w:rsid w:val="00A3472F"/>
    <w:rsid w:val="00A35139"/>
    <w:rsid w:val="00A35362"/>
    <w:rsid w:val="00A35B84"/>
    <w:rsid w:val="00A3627B"/>
    <w:rsid w:val="00A36285"/>
    <w:rsid w:val="00A362A4"/>
    <w:rsid w:val="00A3652E"/>
    <w:rsid w:val="00A3668A"/>
    <w:rsid w:val="00A368F0"/>
    <w:rsid w:val="00A36CFE"/>
    <w:rsid w:val="00A370BC"/>
    <w:rsid w:val="00A377D7"/>
    <w:rsid w:val="00A378E0"/>
    <w:rsid w:val="00A37E0D"/>
    <w:rsid w:val="00A40041"/>
    <w:rsid w:val="00A40203"/>
    <w:rsid w:val="00A40D69"/>
    <w:rsid w:val="00A40DCD"/>
    <w:rsid w:val="00A40F29"/>
    <w:rsid w:val="00A40FB5"/>
    <w:rsid w:val="00A41123"/>
    <w:rsid w:val="00A412B0"/>
    <w:rsid w:val="00A414B7"/>
    <w:rsid w:val="00A4152D"/>
    <w:rsid w:val="00A41531"/>
    <w:rsid w:val="00A41764"/>
    <w:rsid w:val="00A41791"/>
    <w:rsid w:val="00A41AC2"/>
    <w:rsid w:val="00A41E5C"/>
    <w:rsid w:val="00A423C0"/>
    <w:rsid w:val="00A426AA"/>
    <w:rsid w:val="00A42B32"/>
    <w:rsid w:val="00A42BB0"/>
    <w:rsid w:val="00A42D80"/>
    <w:rsid w:val="00A42EBE"/>
    <w:rsid w:val="00A42F8F"/>
    <w:rsid w:val="00A433A0"/>
    <w:rsid w:val="00A43CBC"/>
    <w:rsid w:val="00A43D09"/>
    <w:rsid w:val="00A43DF9"/>
    <w:rsid w:val="00A43EC5"/>
    <w:rsid w:val="00A43F73"/>
    <w:rsid w:val="00A44128"/>
    <w:rsid w:val="00A44309"/>
    <w:rsid w:val="00A44A28"/>
    <w:rsid w:val="00A450A2"/>
    <w:rsid w:val="00A45137"/>
    <w:rsid w:val="00A45603"/>
    <w:rsid w:val="00A456C2"/>
    <w:rsid w:val="00A4599A"/>
    <w:rsid w:val="00A45AD6"/>
    <w:rsid w:val="00A45DC0"/>
    <w:rsid w:val="00A45EF9"/>
    <w:rsid w:val="00A460BE"/>
    <w:rsid w:val="00A4640A"/>
    <w:rsid w:val="00A4699F"/>
    <w:rsid w:val="00A46E87"/>
    <w:rsid w:val="00A46FF8"/>
    <w:rsid w:val="00A47205"/>
    <w:rsid w:val="00A47781"/>
    <w:rsid w:val="00A4779E"/>
    <w:rsid w:val="00A4779F"/>
    <w:rsid w:val="00A504E0"/>
    <w:rsid w:val="00A509D8"/>
    <w:rsid w:val="00A50A4F"/>
    <w:rsid w:val="00A513D3"/>
    <w:rsid w:val="00A515E2"/>
    <w:rsid w:val="00A51C56"/>
    <w:rsid w:val="00A523E7"/>
    <w:rsid w:val="00A526B5"/>
    <w:rsid w:val="00A52A5D"/>
    <w:rsid w:val="00A52AFC"/>
    <w:rsid w:val="00A53497"/>
    <w:rsid w:val="00A534D5"/>
    <w:rsid w:val="00A535CE"/>
    <w:rsid w:val="00A536D6"/>
    <w:rsid w:val="00A539FD"/>
    <w:rsid w:val="00A53A46"/>
    <w:rsid w:val="00A53BAE"/>
    <w:rsid w:val="00A54BF3"/>
    <w:rsid w:val="00A54C14"/>
    <w:rsid w:val="00A54C4F"/>
    <w:rsid w:val="00A54CAA"/>
    <w:rsid w:val="00A54D60"/>
    <w:rsid w:val="00A54E45"/>
    <w:rsid w:val="00A55078"/>
    <w:rsid w:val="00A55326"/>
    <w:rsid w:val="00A5552D"/>
    <w:rsid w:val="00A5578C"/>
    <w:rsid w:val="00A55900"/>
    <w:rsid w:val="00A5626A"/>
    <w:rsid w:val="00A568A8"/>
    <w:rsid w:val="00A56C29"/>
    <w:rsid w:val="00A56E43"/>
    <w:rsid w:val="00A56EF1"/>
    <w:rsid w:val="00A56FB1"/>
    <w:rsid w:val="00A57593"/>
    <w:rsid w:val="00A5764F"/>
    <w:rsid w:val="00A57E8A"/>
    <w:rsid w:val="00A60278"/>
    <w:rsid w:val="00A60353"/>
    <w:rsid w:val="00A60395"/>
    <w:rsid w:val="00A604B2"/>
    <w:rsid w:val="00A60AE5"/>
    <w:rsid w:val="00A60DBD"/>
    <w:rsid w:val="00A610A0"/>
    <w:rsid w:val="00A611DF"/>
    <w:rsid w:val="00A61336"/>
    <w:rsid w:val="00A61D52"/>
    <w:rsid w:val="00A61DE5"/>
    <w:rsid w:val="00A61F66"/>
    <w:rsid w:val="00A6242E"/>
    <w:rsid w:val="00A626BC"/>
    <w:rsid w:val="00A6296C"/>
    <w:rsid w:val="00A62A05"/>
    <w:rsid w:val="00A62CC1"/>
    <w:rsid w:val="00A631D8"/>
    <w:rsid w:val="00A633EE"/>
    <w:rsid w:val="00A63567"/>
    <w:rsid w:val="00A635A5"/>
    <w:rsid w:val="00A63BA0"/>
    <w:rsid w:val="00A64159"/>
    <w:rsid w:val="00A6443C"/>
    <w:rsid w:val="00A648E3"/>
    <w:rsid w:val="00A64A7D"/>
    <w:rsid w:val="00A64CB4"/>
    <w:rsid w:val="00A64DB7"/>
    <w:rsid w:val="00A650A3"/>
    <w:rsid w:val="00A651AC"/>
    <w:rsid w:val="00A6548F"/>
    <w:rsid w:val="00A65DEB"/>
    <w:rsid w:val="00A6681A"/>
    <w:rsid w:val="00A668A8"/>
    <w:rsid w:val="00A66944"/>
    <w:rsid w:val="00A66C15"/>
    <w:rsid w:val="00A67169"/>
    <w:rsid w:val="00A67435"/>
    <w:rsid w:val="00A67567"/>
    <w:rsid w:val="00A675F3"/>
    <w:rsid w:val="00A678E1"/>
    <w:rsid w:val="00A679E0"/>
    <w:rsid w:val="00A67A4D"/>
    <w:rsid w:val="00A67C61"/>
    <w:rsid w:val="00A67D20"/>
    <w:rsid w:val="00A67D3F"/>
    <w:rsid w:val="00A67F3B"/>
    <w:rsid w:val="00A70309"/>
    <w:rsid w:val="00A70579"/>
    <w:rsid w:val="00A71047"/>
    <w:rsid w:val="00A7195D"/>
    <w:rsid w:val="00A71A68"/>
    <w:rsid w:val="00A71AF5"/>
    <w:rsid w:val="00A721B3"/>
    <w:rsid w:val="00A7277B"/>
    <w:rsid w:val="00A729A5"/>
    <w:rsid w:val="00A72B34"/>
    <w:rsid w:val="00A72C7B"/>
    <w:rsid w:val="00A73460"/>
    <w:rsid w:val="00A73C69"/>
    <w:rsid w:val="00A73DD0"/>
    <w:rsid w:val="00A74012"/>
    <w:rsid w:val="00A74101"/>
    <w:rsid w:val="00A7424D"/>
    <w:rsid w:val="00A743A3"/>
    <w:rsid w:val="00A744CD"/>
    <w:rsid w:val="00A745CC"/>
    <w:rsid w:val="00A747D1"/>
    <w:rsid w:val="00A74EE6"/>
    <w:rsid w:val="00A75681"/>
    <w:rsid w:val="00A75A9F"/>
    <w:rsid w:val="00A762C1"/>
    <w:rsid w:val="00A76501"/>
    <w:rsid w:val="00A76629"/>
    <w:rsid w:val="00A7684D"/>
    <w:rsid w:val="00A76E15"/>
    <w:rsid w:val="00A76E4E"/>
    <w:rsid w:val="00A76FED"/>
    <w:rsid w:val="00A773A8"/>
    <w:rsid w:val="00A776C3"/>
    <w:rsid w:val="00A77A16"/>
    <w:rsid w:val="00A77C3B"/>
    <w:rsid w:val="00A77CB1"/>
    <w:rsid w:val="00A77F24"/>
    <w:rsid w:val="00A77FAC"/>
    <w:rsid w:val="00A80071"/>
    <w:rsid w:val="00A8034B"/>
    <w:rsid w:val="00A80580"/>
    <w:rsid w:val="00A806B2"/>
    <w:rsid w:val="00A8090C"/>
    <w:rsid w:val="00A80B74"/>
    <w:rsid w:val="00A80BC2"/>
    <w:rsid w:val="00A80C63"/>
    <w:rsid w:val="00A80D57"/>
    <w:rsid w:val="00A814E2"/>
    <w:rsid w:val="00A81565"/>
    <w:rsid w:val="00A81679"/>
    <w:rsid w:val="00A81A03"/>
    <w:rsid w:val="00A81B43"/>
    <w:rsid w:val="00A81D3B"/>
    <w:rsid w:val="00A81F8A"/>
    <w:rsid w:val="00A82039"/>
    <w:rsid w:val="00A826B1"/>
    <w:rsid w:val="00A82AEB"/>
    <w:rsid w:val="00A82B93"/>
    <w:rsid w:val="00A82C17"/>
    <w:rsid w:val="00A82D6A"/>
    <w:rsid w:val="00A82F6F"/>
    <w:rsid w:val="00A8325F"/>
    <w:rsid w:val="00A83693"/>
    <w:rsid w:val="00A83CA0"/>
    <w:rsid w:val="00A83D5F"/>
    <w:rsid w:val="00A84010"/>
    <w:rsid w:val="00A844D7"/>
    <w:rsid w:val="00A84728"/>
    <w:rsid w:val="00A84736"/>
    <w:rsid w:val="00A8483A"/>
    <w:rsid w:val="00A849FD"/>
    <w:rsid w:val="00A84C75"/>
    <w:rsid w:val="00A84D94"/>
    <w:rsid w:val="00A84DAF"/>
    <w:rsid w:val="00A851B8"/>
    <w:rsid w:val="00A85288"/>
    <w:rsid w:val="00A85376"/>
    <w:rsid w:val="00A8545B"/>
    <w:rsid w:val="00A85FE8"/>
    <w:rsid w:val="00A865E0"/>
    <w:rsid w:val="00A866EA"/>
    <w:rsid w:val="00A86CCD"/>
    <w:rsid w:val="00A870DC"/>
    <w:rsid w:val="00A87577"/>
    <w:rsid w:val="00A876D7"/>
    <w:rsid w:val="00A87DBE"/>
    <w:rsid w:val="00A902EC"/>
    <w:rsid w:val="00A9062C"/>
    <w:rsid w:val="00A9091D"/>
    <w:rsid w:val="00A90932"/>
    <w:rsid w:val="00A91419"/>
    <w:rsid w:val="00A917D6"/>
    <w:rsid w:val="00A917EE"/>
    <w:rsid w:val="00A91C5B"/>
    <w:rsid w:val="00A92011"/>
    <w:rsid w:val="00A92857"/>
    <w:rsid w:val="00A92AD1"/>
    <w:rsid w:val="00A930BC"/>
    <w:rsid w:val="00A93623"/>
    <w:rsid w:val="00A94388"/>
    <w:rsid w:val="00A94478"/>
    <w:rsid w:val="00A94531"/>
    <w:rsid w:val="00A94B93"/>
    <w:rsid w:val="00A9540B"/>
    <w:rsid w:val="00A95534"/>
    <w:rsid w:val="00A95786"/>
    <w:rsid w:val="00A95B96"/>
    <w:rsid w:val="00A95C6B"/>
    <w:rsid w:val="00A95DAE"/>
    <w:rsid w:val="00A95DD0"/>
    <w:rsid w:val="00A95EBE"/>
    <w:rsid w:val="00A965DB"/>
    <w:rsid w:val="00A96962"/>
    <w:rsid w:val="00A9739E"/>
    <w:rsid w:val="00A974D4"/>
    <w:rsid w:val="00A97A5D"/>
    <w:rsid w:val="00A97CE3"/>
    <w:rsid w:val="00A97CEA"/>
    <w:rsid w:val="00A97EC7"/>
    <w:rsid w:val="00AA01E6"/>
    <w:rsid w:val="00AA0346"/>
    <w:rsid w:val="00AA0401"/>
    <w:rsid w:val="00AA0669"/>
    <w:rsid w:val="00AA0932"/>
    <w:rsid w:val="00AA09FC"/>
    <w:rsid w:val="00AA0C23"/>
    <w:rsid w:val="00AA0E55"/>
    <w:rsid w:val="00AA0ED1"/>
    <w:rsid w:val="00AA118F"/>
    <w:rsid w:val="00AA133E"/>
    <w:rsid w:val="00AA1786"/>
    <w:rsid w:val="00AA198B"/>
    <w:rsid w:val="00AA1D87"/>
    <w:rsid w:val="00AA1DFE"/>
    <w:rsid w:val="00AA2012"/>
    <w:rsid w:val="00AA207A"/>
    <w:rsid w:val="00AA23FF"/>
    <w:rsid w:val="00AA2A65"/>
    <w:rsid w:val="00AA2AB1"/>
    <w:rsid w:val="00AA37D5"/>
    <w:rsid w:val="00AA3C21"/>
    <w:rsid w:val="00AA3C91"/>
    <w:rsid w:val="00AA3D2D"/>
    <w:rsid w:val="00AA449D"/>
    <w:rsid w:val="00AA4546"/>
    <w:rsid w:val="00AA45D5"/>
    <w:rsid w:val="00AA45E7"/>
    <w:rsid w:val="00AA4A5E"/>
    <w:rsid w:val="00AA4C49"/>
    <w:rsid w:val="00AA4CFB"/>
    <w:rsid w:val="00AA4F1B"/>
    <w:rsid w:val="00AA5023"/>
    <w:rsid w:val="00AA5228"/>
    <w:rsid w:val="00AA54F4"/>
    <w:rsid w:val="00AA570F"/>
    <w:rsid w:val="00AA58FB"/>
    <w:rsid w:val="00AA5A8D"/>
    <w:rsid w:val="00AA5B95"/>
    <w:rsid w:val="00AA5C27"/>
    <w:rsid w:val="00AA5CB7"/>
    <w:rsid w:val="00AA5E22"/>
    <w:rsid w:val="00AA6211"/>
    <w:rsid w:val="00AA67B4"/>
    <w:rsid w:val="00AA6E6E"/>
    <w:rsid w:val="00AA70FA"/>
    <w:rsid w:val="00AA7172"/>
    <w:rsid w:val="00AA772F"/>
    <w:rsid w:val="00AA7CD0"/>
    <w:rsid w:val="00AA7E22"/>
    <w:rsid w:val="00AB0711"/>
    <w:rsid w:val="00AB08B8"/>
    <w:rsid w:val="00AB0A0B"/>
    <w:rsid w:val="00AB0B1B"/>
    <w:rsid w:val="00AB0B50"/>
    <w:rsid w:val="00AB11B2"/>
    <w:rsid w:val="00AB144C"/>
    <w:rsid w:val="00AB19D4"/>
    <w:rsid w:val="00AB1AF7"/>
    <w:rsid w:val="00AB1C54"/>
    <w:rsid w:val="00AB1D4A"/>
    <w:rsid w:val="00AB20C0"/>
    <w:rsid w:val="00AB2110"/>
    <w:rsid w:val="00AB2573"/>
    <w:rsid w:val="00AB26ED"/>
    <w:rsid w:val="00AB29DD"/>
    <w:rsid w:val="00AB2D30"/>
    <w:rsid w:val="00AB3A68"/>
    <w:rsid w:val="00AB3B1A"/>
    <w:rsid w:val="00AB3CDC"/>
    <w:rsid w:val="00AB3FFC"/>
    <w:rsid w:val="00AB404A"/>
    <w:rsid w:val="00AB408E"/>
    <w:rsid w:val="00AB44B0"/>
    <w:rsid w:val="00AB4527"/>
    <w:rsid w:val="00AB4BB2"/>
    <w:rsid w:val="00AB4CC7"/>
    <w:rsid w:val="00AB4D1E"/>
    <w:rsid w:val="00AB4D8D"/>
    <w:rsid w:val="00AB4E1C"/>
    <w:rsid w:val="00AB4EEF"/>
    <w:rsid w:val="00AB4F16"/>
    <w:rsid w:val="00AB507A"/>
    <w:rsid w:val="00AB5407"/>
    <w:rsid w:val="00AB54E1"/>
    <w:rsid w:val="00AB5BDB"/>
    <w:rsid w:val="00AB5D0F"/>
    <w:rsid w:val="00AB628A"/>
    <w:rsid w:val="00AB6377"/>
    <w:rsid w:val="00AB637F"/>
    <w:rsid w:val="00AB6A43"/>
    <w:rsid w:val="00AB6BAA"/>
    <w:rsid w:val="00AB70EC"/>
    <w:rsid w:val="00AB753D"/>
    <w:rsid w:val="00AB7EB6"/>
    <w:rsid w:val="00AC001C"/>
    <w:rsid w:val="00AC0370"/>
    <w:rsid w:val="00AC0609"/>
    <w:rsid w:val="00AC0759"/>
    <w:rsid w:val="00AC09A3"/>
    <w:rsid w:val="00AC0E9C"/>
    <w:rsid w:val="00AC17B8"/>
    <w:rsid w:val="00AC19D4"/>
    <w:rsid w:val="00AC1AE1"/>
    <w:rsid w:val="00AC1D5B"/>
    <w:rsid w:val="00AC1F5C"/>
    <w:rsid w:val="00AC1FD0"/>
    <w:rsid w:val="00AC223B"/>
    <w:rsid w:val="00AC2352"/>
    <w:rsid w:val="00AC23AA"/>
    <w:rsid w:val="00AC2427"/>
    <w:rsid w:val="00AC2B58"/>
    <w:rsid w:val="00AC2D1E"/>
    <w:rsid w:val="00AC2ED2"/>
    <w:rsid w:val="00AC2F8F"/>
    <w:rsid w:val="00AC327E"/>
    <w:rsid w:val="00AC3444"/>
    <w:rsid w:val="00AC35A6"/>
    <w:rsid w:val="00AC3609"/>
    <w:rsid w:val="00AC38C2"/>
    <w:rsid w:val="00AC3903"/>
    <w:rsid w:val="00AC3BBF"/>
    <w:rsid w:val="00AC3C01"/>
    <w:rsid w:val="00AC3C4A"/>
    <w:rsid w:val="00AC440B"/>
    <w:rsid w:val="00AC464C"/>
    <w:rsid w:val="00AC4894"/>
    <w:rsid w:val="00AC4DEC"/>
    <w:rsid w:val="00AC4EE3"/>
    <w:rsid w:val="00AC5178"/>
    <w:rsid w:val="00AC51E0"/>
    <w:rsid w:val="00AC5322"/>
    <w:rsid w:val="00AC56E9"/>
    <w:rsid w:val="00AC5D17"/>
    <w:rsid w:val="00AC5E1C"/>
    <w:rsid w:val="00AC5F5A"/>
    <w:rsid w:val="00AC5F76"/>
    <w:rsid w:val="00AC5FF3"/>
    <w:rsid w:val="00AC618D"/>
    <w:rsid w:val="00AC6253"/>
    <w:rsid w:val="00AC6515"/>
    <w:rsid w:val="00AC65F9"/>
    <w:rsid w:val="00AC68D7"/>
    <w:rsid w:val="00AC6ADC"/>
    <w:rsid w:val="00AC71B7"/>
    <w:rsid w:val="00AC71C5"/>
    <w:rsid w:val="00AC758F"/>
    <w:rsid w:val="00AC78EA"/>
    <w:rsid w:val="00AD0201"/>
    <w:rsid w:val="00AD0384"/>
    <w:rsid w:val="00AD0462"/>
    <w:rsid w:val="00AD04A0"/>
    <w:rsid w:val="00AD04A9"/>
    <w:rsid w:val="00AD0AA9"/>
    <w:rsid w:val="00AD0C28"/>
    <w:rsid w:val="00AD0C9A"/>
    <w:rsid w:val="00AD0E92"/>
    <w:rsid w:val="00AD0F2A"/>
    <w:rsid w:val="00AD146D"/>
    <w:rsid w:val="00AD19A0"/>
    <w:rsid w:val="00AD19EA"/>
    <w:rsid w:val="00AD1CF4"/>
    <w:rsid w:val="00AD2ACF"/>
    <w:rsid w:val="00AD2C00"/>
    <w:rsid w:val="00AD2CC9"/>
    <w:rsid w:val="00AD2F53"/>
    <w:rsid w:val="00AD305C"/>
    <w:rsid w:val="00AD3253"/>
    <w:rsid w:val="00AD33E1"/>
    <w:rsid w:val="00AD3D84"/>
    <w:rsid w:val="00AD3DE5"/>
    <w:rsid w:val="00AD3DF6"/>
    <w:rsid w:val="00AD3F76"/>
    <w:rsid w:val="00AD41B9"/>
    <w:rsid w:val="00AD48AC"/>
    <w:rsid w:val="00AD4A44"/>
    <w:rsid w:val="00AD4E6B"/>
    <w:rsid w:val="00AD5C27"/>
    <w:rsid w:val="00AD603F"/>
    <w:rsid w:val="00AD63FC"/>
    <w:rsid w:val="00AD6796"/>
    <w:rsid w:val="00AD680E"/>
    <w:rsid w:val="00AD6AA4"/>
    <w:rsid w:val="00AD6BCD"/>
    <w:rsid w:val="00AD7159"/>
    <w:rsid w:val="00AD7402"/>
    <w:rsid w:val="00AD753F"/>
    <w:rsid w:val="00AD7653"/>
    <w:rsid w:val="00AD769A"/>
    <w:rsid w:val="00AD798A"/>
    <w:rsid w:val="00AD7B02"/>
    <w:rsid w:val="00AE003B"/>
    <w:rsid w:val="00AE0AE5"/>
    <w:rsid w:val="00AE0CC0"/>
    <w:rsid w:val="00AE1307"/>
    <w:rsid w:val="00AE1C3A"/>
    <w:rsid w:val="00AE1E3B"/>
    <w:rsid w:val="00AE223F"/>
    <w:rsid w:val="00AE2379"/>
    <w:rsid w:val="00AE2A03"/>
    <w:rsid w:val="00AE2A95"/>
    <w:rsid w:val="00AE2AB6"/>
    <w:rsid w:val="00AE309D"/>
    <w:rsid w:val="00AE3201"/>
    <w:rsid w:val="00AE326B"/>
    <w:rsid w:val="00AE3308"/>
    <w:rsid w:val="00AE3431"/>
    <w:rsid w:val="00AE368B"/>
    <w:rsid w:val="00AE396F"/>
    <w:rsid w:val="00AE444F"/>
    <w:rsid w:val="00AE4664"/>
    <w:rsid w:val="00AE46AA"/>
    <w:rsid w:val="00AE4849"/>
    <w:rsid w:val="00AE4B4E"/>
    <w:rsid w:val="00AE4B7C"/>
    <w:rsid w:val="00AE4C4E"/>
    <w:rsid w:val="00AE5E91"/>
    <w:rsid w:val="00AE5EA8"/>
    <w:rsid w:val="00AE6005"/>
    <w:rsid w:val="00AE667C"/>
    <w:rsid w:val="00AE6691"/>
    <w:rsid w:val="00AE6898"/>
    <w:rsid w:val="00AE6FFD"/>
    <w:rsid w:val="00AE7466"/>
    <w:rsid w:val="00AE756B"/>
    <w:rsid w:val="00AE76C7"/>
    <w:rsid w:val="00AE7934"/>
    <w:rsid w:val="00AE7A3F"/>
    <w:rsid w:val="00AF04B8"/>
    <w:rsid w:val="00AF175A"/>
    <w:rsid w:val="00AF17F0"/>
    <w:rsid w:val="00AF1BFF"/>
    <w:rsid w:val="00AF2273"/>
    <w:rsid w:val="00AF23BB"/>
    <w:rsid w:val="00AF23C4"/>
    <w:rsid w:val="00AF2788"/>
    <w:rsid w:val="00AF27B9"/>
    <w:rsid w:val="00AF2BE1"/>
    <w:rsid w:val="00AF2E34"/>
    <w:rsid w:val="00AF3488"/>
    <w:rsid w:val="00AF3545"/>
    <w:rsid w:val="00AF3622"/>
    <w:rsid w:val="00AF3739"/>
    <w:rsid w:val="00AF39F2"/>
    <w:rsid w:val="00AF3A73"/>
    <w:rsid w:val="00AF3F0C"/>
    <w:rsid w:val="00AF4029"/>
    <w:rsid w:val="00AF4425"/>
    <w:rsid w:val="00AF4573"/>
    <w:rsid w:val="00AF48BA"/>
    <w:rsid w:val="00AF4C06"/>
    <w:rsid w:val="00AF4D62"/>
    <w:rsid w:val="00AF5326"/>
    <w:rsid w:val="00AF56F3"/>
    <w:rsid w:val="00AF5786"/>
    <w:rsid w:val="00AF5B70"/>
    <w:rsid w:val="00AF5B90"/>
    <w:rsid w:val="00AF6170"/>
    <w:rsid w:val="00AF652E"/>
    <w:rsid w:val="00AF66B2"/>
    <w:rsid w:val="00AF6AEF"/>
    <w:rsid w:val="00AF6E3E"/>
    <w:rsid w:val="00AF7074"/>
    <w:rsid w:val="00AF718B"/>
    <w:rsid w:val="00AF721E"/>
    <w:rsid w:val="00AF7589"/>
    <w:rsid w:val="00AF7891"/>
    <w:rsid w:val="00AF78CA"/>
    <w:rsid w:val="00AF7A48"/>
    <w:rsid w:val="00AF7BBB"/>
    <w:rsid w:val="00AF7FAB"/>
    <w:rsid w:val="00B0054C"/>
    <w:rsid w:val="00B00787"/>
    <w:rsid w:val="00B00AFB"/>
    <w:rsid w:val="00B010C5"/>
    <w:rsid w:val="00B01362"/>
    <w:rsid w:val="00B013D6"/>
    <w:rsid w:val="00B01412"/>
    <w:rsid w:val="00B01431"/>
    <w:rsid w:val="00B0146F"/>
    <w:rsid w:val="00B014A5"/>
    <w:rsid w:val="00B01590"/>
    <w:rsid w:val="00B01E82"/>
    <w:rsid w:val="00B02117"/>
    <w:rsid w:val="00B0232A"/>
    <w:rsid w:val="00B0250A"/>
    <w:rsid w:val="00B028C2"/>
    <w:rsid w:val="00B028D6"/>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4F48"/>
    <w:rsid w:val="00B05639"/>
    <w:rsid w:val="00B05875"/>
    <w:rsid w:val="00B058C2"/>
    <w:rsid w:val="00B05AC8"/>
    <w:rsid w:val="00B05AFA"/>
    <w:rsid w:val="00B064EC"/>
    <w:rsid w:val="00B067FA"/>
    <w:rsid w:val="00B06946"/>
    <w:rsid w:val="00B06B9A"/>
    <w:rsid w:val="00B06C9A"/>
    <w:rsid w:val="00B06F90"/>
    <w:rsid w:val="00B07230"/>
    <w:rsid w:val="00B0725D"/>
    <w:rsid w:val="00B073BB"/>
    <w:rsid w:val="00B07466"/>
    <w:rsid w:val="00B076A9"/>
    <w:rsid w:val="00B079B4"/>
    <w:rsid w:val="00B1038D"/>
    <w:rsid w:val="00B1102C"/>
    <w:rsid w:val="00B11032"/>
    <w:rsid w:val="00B119D4"/>
    <w:rsid w:val="00B12269"/>
    <w:rsid w:val="00B12CFC"/>
    <w:rsid w:val="00B130D7"/>
    <w:rsid w:val="00B131C5"/>
    <w:rsid w:val="00B1323D"/>
    <w:rsid w:val="00B1330D"/>
    <w:rsid w:val="00B13517"/>
    <w:rsid w:val="00B13B58"/>
    <w:rsid w:val="00B13D41"/>
    <w:rsid w:val="00B13F48"/>
    <w:rsid w:val="00B13F72"/>
    <w:rsid w:val="00B14261"/>
    <w:rsid w:val="00B146A5"/>
    <w:rsid w:val="00B14766"/>
    <w:rsid w:val="00B149FB"/>
    <w:rsid w:val="00B14E9E"/>
    <w:rsid w:val="00B15035"/>
    <w:rsid w:val="00B1504B"/>
    <w:rsid w:val="00B150DF"/>
    <w:rsid w:val="00B1527E"/>
    <w:rsid w:val="00B157E0"/>
    <w:rsid w:val="00B15BB2"/>
    <w:rsid w:val="00B15D64"/>
    <w:rsid w:val="00B15DA1"/>
    <w:rsid w:val="00B15EAA"/>
    <w:rsid w:val="00B15FE7"/>
    <w:rsid w:val="00B1640D"/>
    <w:rsid w:val="00B16EB4"/>
    <w:rsid w:val="00B16EE4"/>
    <w:rsid w:val="00B17103"/>
    <w:rsid w:val="00B1744C"/>
    <w:rsid w:val="00B179E6"/>
    <w:rsid w:val="00B17BBE"/>
    <w:rsid w:val="00B17BFE"/>
    <w:rsid w:val="00B17CE5"/>
    <w:rsid w:val="00B17D60"/>
    <w:rsid w:val="00B17EE6"/>
    <w:rsid w:val="00B203D7"/>
    <w:rsid w:val="00B2041A"/>
    <w:rsid w:val="00B20B91"/>
    <w:rsid w:val="00B20EA4"/>
    <w:rsid w:val="00B2115D"/>
    <w:rsid w:val="00B21379"/>
    <w:rsid w:val="00B216A7"/>
    <w:rsid w:val="00B21A5E"/>
    <w:rsid w:val="00B227D4"/>
    <w:rsid w:val="00B22DB5"/>
    <w:rsid w:val="00B232F4"/>
    <w:rsid w:val="00B23698"/>
    <w:rsid w:val="00B23F9D"/>
    <w:rsid w:val="00B242D7"/>
    <w:rsid w:val="00B247C4"/>
    <w:rsid w:val="00B24904"/>
    <w:rsid w:val="00B24982"/>
    <w:rsid w:val="00B24BF8"/>
    <w:rsid w:val="00B24D17"/>
    <w:rsid w:val="00B2500F"/>
    <w:rsid w:val="00B252F9"/>
    <w:rsid w:val="00B25384"/>
    <w:rsid w:val="00B25397"/>
    <w:rsid w:val="00B2564B"/>
    <w:rsid w:val="00B25661"/>
    <w:rsid w:val="00B25756"/>
    <w:rsid w:val="00B25D78"/>
    <w:rsid w:val="00B26023"/>
    <w:rsid w:val="00B2648F"/>
    <w:rsid w:val="00B26753"/>
    <w:rsid w:val="00B269B8"/>
    <w:rsid w:val="00B26B1A"/>
    <w:rsid w:val="00B26EA0"/>
    <w:rsid w:val="00B26F84"/>
    <w:rsid w:val="00B2759B"/>
    <w:rsid w:val="00B27675"/>
    <w:rsid w:val="00B27684"/>
    <w:rsid w:val="00B27ABB"/>
    <w:rsid w:val="00B27CED"/>
    <w:rsid w:val="00B27EEE"/>
    <w:rsid w:val="00B30685"/>
    <w:rsid w:val="00B30717"/>
    <w:rsid w:val="00B30B18"/>
    <w:rsid w:val="00B30E9D"/>
    <w:rsid w:val="00B30F9E"/>
    <w:rsid w:val="00B31627"/>
    <w:rsid w:val="00B31736"/>
    <w:rsid w:val="00B31A72"/>
    <w:rsid w:val="00B31E7D"/>
    <w:rsid w:val="00B3213B"/>
    <w:rsid w:val="00B327BE"/>
    <w:rsid w:val="00B32BBB"/>
    <w:rsid w:val="00B33303"/>
    <w:rsid w:val="00B3378C"/>
    <w:rsid w:val="00B3382D"/>
    <w:rsid w:val="00B33830"/>
    <w:rsid w:val="00B33895"/>
    <w:rsid w:val="00B338F7"/>
    <w:rsid w:val="00B33A2E"/>
    <w:rsid w:val="00B33ACD"/>
    <w:rsid w:val="00B33C4A"/>
    <w:rsid w:val="00B34267"/>
    <w:rsid w:val="00B34319"/>
    <w:rsid w:val="00B34392"/>
    <w:rsid w:val="00B345EF"/>
    <w:rsid w:val="00B34712"/>
    <w:rsid w:val="00B34B11"/>
    <w:rsid w:val="00B34EA0"/>
    <w:rsid w:val="00B3534D"/>
    <w:rsid w:val="00B354F7"/>
    <w:rsid w:val="00B356A2"/>
    <w:rsid w:val="00B35898"/>
    <w:rsid w:val="00B35C5D"/>
    <w:rsid w:val="00B36333"/>
    <w:rsid w:val="00B3652C"/>
    <w:rsid w:val="00B3690B"/>
    <w:rsid w:val="00B36A07"/>
    <w:rsid w:val="00B36B49"/>
    <w:rsid w:val="00B36DE1"/>
    <w:rsid w:val="00B37157"/>
    <w:rsid w:val="00B37461"/>
    <w:rsid w:val="00B37932"/>
    <w:rsid w:val="00B37A0B"/>
    <w:rsid w:val="00B37C26"/>
    <w:rsid w:val="00B40256"/>
    <w:rsid w:val="00B403FE"/>
    <w:rsid w:val="00B40440"/>
    <w:rsid w:val="00B404AB"/>
    <w:rsid w:val="00B406CF"/>
    <w:rsid w:val="00B40F8D"/>
    <w:rsid w:val="00B41243"/>
    <w:rsid w:val="00B4145C"/>
    <w:rsid w:val="00B41593"/>
    <w:rsid w:val="00B41702"/>
    <w:rsid w:val="00B4193D"/>
    <w:rsid w:val="00B4227F"/>
    <w:rsid w:val="00B42481"/>
    <w:rsid w:val="00B425A2"/>
    <w:rsid w:val="00B4263A"/>
    <w:rsid w:val="00B42C76"/>
    <w:rsid w:val="00B42D4D"/>
    <w:rsid w:val="00B42DAC"/>
    <w:rsid w:val="00B42FF3"/>
    <w:rsid w:val="00B4313A"/>
    <w:rsid w:val="00B431A0"/>
    <w:rsid w:val="00B435FC"/>
    <w:rsid w:val="00B43C31"/>
    <w:rsid w:val="00B43CC2"/>
    <w:rsid w:val="00B43D57"/>
    <w:rsid w:val="00B43D98"/>
    <w:rsid w:val="00B43DB4"/>
    <w:rsid w:val="00B44690"/>
    <w:rsid w:val="00B44927"/>
    <w:rsid w:val="00B449A0"/>
    <w:rsid w:val="00B44AA8"/>
    <w:rsid w:val="00B44BC8"/>
    <w:rsid w:val="00B44C5F"/>
    <w:rsid w:val="00B452F8"/>
    <w:rsid w:val="00B457EA"/>
    <w:rsid w:val="00B4596C"/>
    <w:rsid w:val="00B45A91"/>
    <w:rsid w:val="00B45C01"/>
    <w:rsid w:val="00B45D5F"/>
    <w:rsid w:val="00B45E3D"/>
    <w:rsid w:val="00B46203"/>
    <w:rsid w:val="00B4657E"/>
    <w:rsid w:val="00B46616"/>
    <w:rsid w:val="00B46CBE"/>
    <w:rsid w:val="00B47061"/>
    <w:rsid w:val="00B47151"/>
    <w:rsid w:val="00B475D3"/>
    <w:rsid w:val="00B47876"/>
    <w:rsid w:val="00B47877"/>
    <w:rsid w:val="00B47C4D"/>
    <w:rsid w:val="00B502B8"/>
    <w:rsid w:val="00B50484"/>
    <w:rsid w:val="00B508D2"/>
    <w:rsid w:val="00B50980"/>
    <w:rsid w:val="00B50DA1"/>
    <w:rsid w:val="00B50E65"/>
    <w:rsid w:val="00B515FA"/>
    <w:rsid w:val="00B51619"/>
    <w:rsid w:val="00B51745"/>
    <w:rsid w:val="00B51933"/>
    <w:rsid w:val="00B520FD"/>
    <w:rsid w:val="00B52112"/>
    <w:rsid w:val="00B52303"/>
    <w:rsid w:val="00B5241E"/>
    <w:rsid w:val="00B5245B"/>
    <w:rsid w:val="00B526B2"/>
    <w:rsid w:val="00B528FD"/>
    <w:rsid w:val="00B52949"/>
    <w:rsid w:val="00B52E43"/>
    <w:rsid w:val="00B530FA"/>
    <w:rsid w:val="00B53275"/>
    <w:rsid w:val="00B533E5"/>
    <w:rsid w:val="00B53439"/>
    <w:rsid w:val="00B537D6"/>
    <w:rsid w:val="00B53C17"/>
    <w:rsid w:val="00B53EE5"/>
    <w:rsid w:val="00B54395"/>
    <w:rsid w:val="00B549C1"/>
    <w:rsid w:val="00B54C0D"/>
    <w:rsid w:val="00B551BF"/>
    <w:rsid w:val="00B553BE"/>
    <w:rsid w:val="00B55889"/>
    <w:rsid w:val="00B558F3"/>
    <w:rsid w:val="00B55BB2"/>
    <w:rsid w:val="00B55E34"/>
    <w:rsid w:val="00B560EA"/>
    <w:rsid w:val="00B56442"/>
    <w:rsid w:val="00B565A7"/>
    <w:rsid w:val="00B5671F"/>
    <w:rsid w:val="00B56931"/>
    <w:rsid w:val="00B56DEF"/>
    <w:rsid w:val="00B56E09"/>
    <w:rsid w:val="00B56E36"/>
    <w:rsid w:val="00B57737"/>
    <w:rsid w:val="00B57991"/>
    <w:rsid w:val="00B579F2"/>
    <w:rsid w:val="00B57BF7"/>
    <w:rsid w:val="00B57C3A"/>
    <w:rsid w:val="00B57DAD"/>
    <w:rsid w:val="00B57E51"/>
    <w:rsid w:val="00B605FF"/>
    <w:rsid w:val="00B60A58"/>
    <w:rsid w:val="00B60D57"/>
    <w:rsid w:val="00B60ED4"/>
    <w:rsid w:val="00B61169"/>
    <w:rsid w:val="00B612F0"/>
    <w:rsid w:val="00B614B2"/>
    <w:rsid w:val="00B616A3"/>
    <w:rsid w:val="00B617E2"/>
    <w:rsid w:val="00B61921"/>
    <w:rsid w:val="00B61B50"/>
    <w:rsid w:val="00B61C81"/>
    <w:rsid w:val="00B61D58"/>
    <w:rsid w:val="00B61F64"/>
    <w:rsid w:val="00B62044"/>
    <w:rsid w:val="00B622E8"/>
    <w:rsid w:val="00B6252F"/>
    <w:rsid w:val="00B6285F"/>
    <w:rsid w:val="00B62B28"/>
    <w:rsid w:val="00B62BC4"/>
    <w:rsid w:val="00B630CF"/>
    <w:rsid w:val="00B6347C"/>
    <w:rsid w:val="00B6359B"/>
    <w:rsid w:val="00B636B2"/>
    <w:rsid w:val="00B63C0B"/>
    <w:rsid w:val="00B63E2B"/>
    <w:rsid w:val="00B64104"/>
    <w:rsid w:val="00B643D6"/>
    <w:rsid w:val="00B6467A"/>
    <w:rsid w:val="00B64BD9"/>
    <w:rsid w:val="00B64CD1"/>
    <w:rsid w:val="00B64E30"/>
    <w:rsid w:val="00B6507F"/>
    <w:rsid w:val="00B65167"/>
    <w:rsid w:val="00B653AE"/>
    <w:rsid w:val="00B657BD"/>
    <w:rsid w:val="00B65DC0"/>
    <w:rsid w:val="00B65EAA"/>
    <w:rsid w:val="00B66171"/>
    <w:rsid w:val="00B66324"/>
    <w:rsid w:val="00B668B1"/>
    <w:rsid w:val="00B66B9B"/>
    <w:rsid w:val="00B66EB0"/>
    <w:rsid w:val="00B66ECE"/>
    <w:rsid w:val="00B671FA"/>
    <w:rsid w:val="00B67421"/>
    <w:rsid w:val="00B67689"/>
    <w:rsid w:val="00B676D0"/>
    <w:rsid w:val="00B67719"/>
    <w:rsid w:val="00B677A6"/>
    <w:rsid w:val="00B67F0F"/>
    <w:rsid w:val="00B67FC8"/>
    <w:rsid w:val="00B704B4"/>
    <w:rsid w:val="00B70540"/>
    <w:rsid w:val="00B70591"/>
    <w:rsid w:val="00B7059C"/>
    <w:rsid w:val="00B709A3"/>
    <w:rsid w:val="00B713B1"/>
    <w:rsid w:val="00B714F3"/>
    <w:rsid w:val="00B71961"/>
    <w:rsid w:val="00B721C7"/>
    <w:rsid w:val="00B721F0"/>
    <w:rsid w:val="00B72996"/>
    <w:rsid w:val="00B72FF3"/>
    <w:rsid w:val="00B7320D"/>
    <w:rsid w:val="00B73249"/>
    <w:rsid w:val="00B73709"/>
    <w:rsid w:val="00B7394B"/>
    <w:rsid w:val="00B73A5B"/>
    <w:rsid w:val="00B73AC1"/>
    <w:rsid w:val="00B73B6F"/>
    <w:rsid w:val="00B747E8"/>
    <w:rsid w:val="00B7491D"/>
    <w:rsid w:val="00B74966"/>
    <w:rsid w:val="00B7532C"/>
    <w:rsid w:val="00B7533D"/>
    <w:rsid w:val="00B7539A"/>
    <w:rsid w:val="00B75692"/>
    <w:rsid w:val="00B75E32"/>
    <w:rsid w:val="00B75EB7"/>
    <w:rsid w:val="00B75FA5"/>
    <w:rsid w:val="00B76070"/>
    <w:rsid w:val="00B76203"/>
    <w:rsid w:val="00B76229"/>
    <w:rsid w:val="00B762A8"/>
    <w:rsid w:val="00B76824"/>
    <w:rsid w:val="00B76A52"/>
    <w:rsid w:val="00B76D59"/>
    <w:rsid w:val="00B76F57"/>
    <w:rsid w:val="00B774E4"/>
    <w:rsid w:val="00B77527"/>
    <w:rsid w:val="00B77996"/>
    <w:rsid w:val="00B77C32"/>
    <w:rsid w:val="00B77CE9"/>
    <w:rsid w:val="00B77FA6"/>
    <w:rsid w:val="00B8009F"/>
    <w:rsid w:val="00B800B1"/>
    <w:rsid w:val="00B80409"/>
    <w:rsid w:val="00B8065F"/>
    <w:rsid w:val="00B809C6"/>
    <w:rsid w:val="00B809F1"/>
    <w:rsid w:val="00B809FC"/>
    <w:rsid w:val="00B80A84"/>
    <w:rsid w:val="00B80EB8"/>
    <w:rsid w:val="00B80F09"/>
    <w:rsid w:val="00B81007"/>
    <w:rsid w:val="00B81303"/>
    <w:rsid w:val="00B8162B"/>
    <w:rsid w:val="00B81796"/>
    <w:rsid w:val="00B81BEE"/>
    <w:rsid w:val="00B81C41"/>
    <w:rsid w:val="00B81CA6"/>
    <w:rsid w:val="00B81FA0"/>
    <w:rsid w:val="00B82061"/>
    <w:rsid w:val="00B82131"/>
    <w:rsid w:val="00B8247B"/>
    <w:rsid w:val="00B828B7"/>
    <w:rsid w:val="00B82972"/>
    <w:rsid w:val="00B829C8"/>
    <w:rsid w:val="00B82AE4"/>
    <w:rsid w:val="00B832CC"/>
    <w:rsid w:val="00B834C4"/>
    <w:rsid w:val="00B84324"/>
    <w:rsid w:val="00B8436C"/>
    <w:rsid w:val="00B84432"/>
    <w:rsid w:val="00B844C0"/>
    <w:rsid w:val="00B8459A"/>
    <w:rsid w:val="00B84723"/>
    <w:rsid w:val="00B8472A"/>
    <w:rsid w:val="00B84A0D"/>
    <w:rsid w:val="00B84A75"/>
    <w:rsid w:val="00B85135"/>
    <w:rsid w:val="00B852A7"/>
    <w:rsid w:val="00B852F1"/>
    <w:rsid w:val="00B85406"/>
    <w:rsid w:val="00B85705"/>
    <w:rsid w:val="00B857FA"/>
    <w:rsid w:val="00B85B83"/>
    <w:rsid w:val="00B85B8D"/>
    <w:rsid w:val="00B85E3B"/>
    <w:rsid w:val="00B85EAB"/>
    <w:rsid w:val="00B86537"/>
    <w:rsid w:val="00B8669D"/>
    <w:rsid w:val="00B867F3"/>
    <w:rsid w:val="00B86DBA"/>
    <w:rsid w:val="00B86F82"/>
    <w:rsid w:val="00B8714B"/>
    <w:rsid w:val="00B873DE"/>
    <w:rsid w:val="00B874D1"/>
    <w:rsid w:val="00B87568"/>
    <w:rsid w:val="00B878AF"/>
    <w:rsid w:val="00B879B0"/>
    <w:rsid w:val="00B87F69"/>
    <w:rsid w:val="00B90147"/>
    <w:rsid w:val="00B901E5"/>
    <w:rsid w:val="00B90276"/>
    <w:rsid w:val="00B9047F"/>
    <w:rsid w:val="00B908F3"/>
    <w:rsid w:val="00B90DAF"/>
    <w:rsid w:val="00B90E91"/>
    <w:rsid w:val="00B91043"/>
    <w:rsid w:val="00B9155D"/>
    <w:rsid w:val="00B91688"/>
    <w:rsid w:val="00B91823"/>
    <w:rsid w:val="00B91C58"/>
    <w:rsid w:val="00B91C68"/>
    <w:rsid w:val="00B91D2D"/>
    <w:rsid w:val="00B92D71"/>
    <w:rsid w:val="00B92DA0"/>
    <w:rsid w:val="00B92DB4"/>
    <w:rsid w:val="00B92DE7"/>
    <w:rsid w:val="00B9393F"/>
    <w:rsid w:val="00B93EE5"/>
    <w:rsid w:val="00B94129"/>
    <w:rsid w:val="00B9414F"/>
    <w:rsid w:val="00B94519"/>
    <w:rsid w:val="00B946D8"/>
    <w:rsid w:val="00B949CF"/>
    <w:rsid w:val="00B94BDC"/>
    <w:rsid w:val="00B94BEB"/>
    <w:rsid w:val="00B94CEF"/>
    <w:rsid w:val="00B94F8B"/>
    <w:rsid w:val="00B950E8"/>
    <w:rsid w:val="00B9528C"/>
    <w:rsid w:val="00B952ED"/>
    <w:rsid w:val="00B9538C"/>
    <w:rsid w:val="00B9539A"/>
    <w:rsid w:val="00B9554F"/>
    <w:rsid w:val="00B9564C"/>
    <w:rsid w:val="00B958F1"/>
    <w:rsid w:val="00B95DCB"/>
    <w:rsid w:val="00B96728"/>
    <w:rsid w:val="00B96913"/>
    <w:rsid w:val="00B96967"/>
    <w:rsid w:val="00B96A3B"/>
    <w:rsid w:val="00B96B70"/>
    <w:rsid w:val="00B96C7C"/>
    <w:rsid w:val="00B96E9B"/>
    <w:rsid w:val="00B975BF"/>
    <w:rsid w:val="00B97BC7"/>
    <w:rsid w:val="00B97BDF"/>
    <w:rsid w:val="00B97D22"/>
    <w:rsid w:val="00B97E74"/>
    <w:rsid w:val="00B97E75"/>
    <w:rsid w:val="00B97EDB"/>
    <w:rsid w:val="00BA0099"/>
    <w:rsid w:val="00BA00AB"/>
    <w:rsid w:val="00BA0173"/>
    <w:rsid w:val="00BA01E1"/>
    <w:rsid w:val="00BA039D"/>
    <w:rsid w:val="00BA0610"/>
    <w:rsid w:val="00BA07C1"/>
    <w:rsid w:val="00BA0895"/>
    <w:rsid w:val="00BA09D1"/>
    <w:rsid w:val="00BA0AB3"/>
    <w:rsid w:val="00BA1312"/>
    <w:rsid w:val="00BA1595"/>
    <w:rsid w:val="00BA18CA"/>
    <w:rsid w:val="00BA1A60"/>
    <w:rsid w:val="00BA1E78"/>
    <w:rsid w:val="00BA1FDA"/>
    <w:rsid w:val="00BA246E"/>
    <w:rsid w:val="00BA2519"/>
    <w:rsid w:val="00BA27B1"/>
    <w:rsid w:val="00BA2CCA"/>
    <w:rsid w:val="00BA2F01"/>
    <w:rsid w:val="00BA2FB4"/>
    <w:rsid w:val="00BA309D"/>
    <w:rsid w:val="00BA3770"/>
    <w:rsid w:val="00BA3791"/>
    <w:rsid w:val="00BA3864"/>
    <w:rsid w:val="00BA3D71"/>
    <w:rsid w:val="00BA3EBD"/>
    <w:rsid w:val="00BA446E"/>
    <w:rsid w:val="00BA4541"/>
    <w:rsid w:val="00BA45F7"/>
    <w:rsid w:val="00BA46DF"/>
    <w:rsid w:val="00BA47E1"/>
    <w:rsid w:val="00BA4A23"/>
    <w:rsid w:val="00BA4B8C"/>
    <w:rsid w:val="00BA4C12"/>
    <w:rsid w:val="00BA4E34"/>
    <w:rsid w:val="00BA5020"/>
    <w:rsid w:val="00BA5244"/>
    <w:rsid w:val="00BA551F"/>
    <w:rsid w:val="00BA5C9F"/>
    <w:rsid w:val="00BA5DBE"/>
    <w:rsid w:val="00BA5EE8"/>
    <w:rsid w:val="00BA6865"/>
    <w:rsid w:val="00BA6ABD"/>
    <w:rsid w:val="00BA6ACA"/>
    <w:rsid w:val="00BA6F82"/>
    <w:rsid w:val="00BA70B5"/>
    <w:rsid w:val="00BA70CC"/>
    <w:rsid w:val="00BA71F4"/>
    <w:rsid w:val="00BA7AEE"/>
    <w:rsid w:val="00BA7C0B"/>
    <w:rsid w:val="00BA7DDB"/>
    <w:rsid w:val="00BB037C"/>
    <w:rsid w:val="00BB055B"/>
    <w:rsid w:val="00BB0B71"/>
    <w:rsid w:val="00BB0E4A"/>
    <w:rsid w:val="00BB0E6B"/>
    <w:rsid w:val="00BB1318"/>
    <w:rsid w:val="00BB148D"/>
    <w:rsid w:val="00BB193A"/>
    <w:rsid w:val="00BB1C89"/>
    <w:rsid w:val="00BB2154"/>
    <w:rsid w:val="00BB22C9"/>
    <w:rsid w:val="00BB2C11"/>
    <w:rsid w:val="00BB2D30"/>
    <w:rsid w:val="00BB3095"/>
    <w:rsid w:val="00BB32EA"/>
    <w:rsid w:val="00BB3319"/>
    <w:rsid w:val="00BB3511"/>
    <w:rsid w:val="00BB3767"/>
    <w:rsid w:val="00BB392A"/>
    <w:rsid w:val="00BB3987"/>
    <w:rsid w:val="00BB3AE6"/>
    <w:rsid w:val="00BB4178"/>
    <w:rsid w:val="00BB442E"/>
    <w:rsid w:val="00BB4AD3"/>
    <w:rsid w:val="00BB4AF1"/>
    <w:rsid w:val="00BB4B44"/>
    <w:rsid w:val="00BB4D18"/>
    <w:rsid w:val="00BB4D1D"/>
    <w:rsid w:val="00BB4F11"/>
    <w:rsid w:val="00BB5517"/>
    <w:rsid w:val="00BB5594"/>
    <w:rsid w:val="00BB56D4"/>
    <w:rsid w:val="00BB5996"/>
    <w:rsid w:val="00BB5A2A"/>
    <w:rsid w:val="00BB5D1E"/>
    <w:rsid w:val="00BB5DD7"/>
    <w:rsid w:val="00BB5E1F"/>
    <w:rsid w:val="00BB5FA9"/>
    <w:rsid w:val="00BB5FB7"/>
    <w:rsid w:val="00BB6492"/>
    <w:rsid w:val="00BB66C6"/>
    <w:rsid w:val="00BB6C62"/>
    <w:rsid w:val="00BB6E3B"/>
    <w:rsid w:val="00BB6F01"/>
    <w:rsid w:val="00BB7632"/>
    <w:rsid w:val="00BB78C3"/>
    <w:rsid w:val="00BB7C65"/>
    <w:rsid w:val="00BB7CB3"/>
    <w:rsid w:val="00BB7D67"/>
    <w:rsid w:val="00BC0167"/>
    <w:rsid w:val="00BC0652"/>
    <w:rsid w:val="00BC0BB5"/>
    <w:rsid w:val="00BC12CE"/>
    <w:rsid w:val="00BC155B"/>
    <w:rsid w:val="00BC18DB"/>
    <w:rsid w:val="00BC1A47"/>
    <w:rsid w:val="00BC202D"/>
    <w:rsid w:val="00BC23B4"/>
    <w:rsid w:val="00BC248B"/>
    <w:rsid w:val="00BC2511"/>
    <w:rsid w:val="00BC2B1C"/>
    <w:rsid w:val="00BC2FFF"/>
    <w:rsid w:val="00BC38E3"/>
    <w:rsid w:val="00BC3931"/>
    <w:rsid w:val="00BC397A"/>
    <w:rsid w:val="00BC3EDA"/>
    <w:rsid w:val="00BC491C"/>
    <w:rsid w:val="00BC4F60"/>
    <w:rsid w:val="00BC540F"/>
    <w:rsid w:val="00BC5502"/>
    <w:rsid w:val="00BC585A"/>
    <w:rsid w:val="00BC58A7"/>
    <w:rsid w:val="00BC5D38"/>
    <w:rsid w:val="00BC5D41"/>
    <w:rsid w:val="00BC5EF1"/>
    <w:rsid w:val="00BC6077"/>
    <w:rsid w:val="00BC60ED"/>
    <w:rsid w:val="00BC60FF"/>
    <w:rsid w:val="00BC614B"/>
    <w:rsid w:val="00BC6153"/>
    <w:rsid w:val="00BC6DEB"/>
    <w:rsid w:val="00BC737D"/>
    <w:rsid w:val="00BC7633"/>
    <w:rsid w:val="00BC79F7"/>
    <w:rsid w:val="00BD011D"/>
    <w:rsid w:val="00BD023C"/>
    <w:rsid w:val="00BD09D6"/>
    <w:rsid w:val="00BD0A9F"/>
    <w:rsid w:val="00BD0E61"/>
    <w:rsid w:val="00BD12B7"/>
    <w:rsid w:val="00BD13E2"/>
    <w:rsid w:val="00BD1658"/>
    <w:rsid w:val="00BD16A6"/>
    <w:rsid w:val="00BD1B54"/>
    <w:rsid w:val="00BD1E2A"/>
    <w:rsid w:val="00BD30C7"/>
    <w:rsid w:val="00BD31C2"/>
    <w:rsid w:val="00BD32FF"/>
    <w:rsid w:val="00BD33B7"/>
    <w:rsid w:val="00BD379A"/>
    <w:rsid w:val="00BD37AF"/>
    <w:rsid w:val="00BD3D7F"/>
    <w:rsid w:val="00BD3EA2"/>
    <w:rsid w:val="00BD41A8"/>
    <w:rsid w:val="00BD45E8"/>
    <w:rsid w:val="00BD490A"/>
    <w:rsid w:val="00BD4BB3"/>
    <w:rsid w:val="00BD4BFA"/>
    <w:rsid w:val="00BD4C68"/>
    <w:rsid w:val="00BD4D44"/>
    <w:rsid w:val="00BD5007"/>
    <w:rsid w:val="00BD58CF"/>
    <w:rsid w:val="00BD5B86"/>
    <w:rsid w:val="00BD5CA4"/>
    <w:rsid w:val="00BD5D5A"/>
    <w:rsid w:val="00BD5E65"/>
    <w:rsid w:val="00BD5EDE"/>
    <w:rsid w:val="00BD5EF4"/>
    <w:rsid w:val="00BD607F"/>
    <w:rsid w:val="00BD62FA"/>
    <w:rsid w:val="00BD65EF"/>
    <w:rsid w:val="00BD66A7"/>
    <w:rsid w:val="00BD7013"/>
    <w:rsid w:val="00BD72C0"/>
    <w:rsid w:val="00BD73A8"/>
    <w:rsid w:val="00BD73EC"/>
    <w:rsid w:val="00BD7856"/>
    <w:rsid w:val="00BD793D"/>
    <w:rsid w:val="00BD79FA"/>
    <w:rsid w:val="00BD7EA2"/>
    <w:rsid w:val="00BE018E"/>
    <w:rsid w:val="00BE0637"/>
    <w:rsid w:val="00BE0876"/>
    <w:rsid w:val="00BE091B"/>
    <w:rsid w:val="00BE0B96"/>
    <w:rsid w:val="00BE0C37"/>
    <w:rsid w:val="00BE0CC1"/>
    <w:rsid w:val="00BE0E73"/>
    <w:rsid w:val="00BE126B"/>
    <w:rsid w:val="00BE12A7"/>
    <w:rsid w:val="00BE1306"/>
    <w:rsid w:val="00BE1458"/>
    <w:rsid w:val="00BE16FB"/>
    <w:rsid w:val="00BE1BBD"/>
    <w:rsid w:val="00BE1C97"/>
    <w:rsid w:val="00BE1D55"/>
    <w:rsid w:val="00BE20E3"/>
    <w:rsid w:val="00BE23CD"/>
    <w:rsid w:val="00BE27F5"/>
    <w:rsid w:val="00BE2885"/>
    <w:rsid w:val="00BE293C"/>
    <w:rsid w:val="00BE2D1A"/>
    <w:rsid w:val="00BE2D77"/>
    <w:rsid w:val="00BE2E53"/>
    <w:rsid w:val="00BE303D"/>
    <w:rsid w:val="00BE37F2"/>
    <w:rsid w:val="00BE3868"/>
    <w:rsid w:val="00BE3E88"/>
    <w:rsid w:val="00BE410A"/>
    <w:rsid w:val="00BE4B9B"/>
    <w:rsid w:val="00BE4CF3"/>
    <w:rsid w:val="00BE4D5D"/>
    <w:rsid w:val="00BE5037"/>
    <w:rsid w:val="00BE508F"/>
    <w:rsid w:val="00BE510C"/>
    <w:rsid w:val="00BE516D"/>
    <w:rsid w:val="00BE522D"/>
    <w:rsid w:val="00BE5327"/>
    <w:rsid w:val="00BE54F0"/>
    <w:rsid w:val="00BE5540"/>
    <w:rsid w:val="00BE573E"/>
    <w:rsid w:val="00BE5943"/>
    <w:rsid w:val="00BE59AD"/>
    <w:rsid w:val="00BE5FAD"/>
    <w:rsid w:val="00BE6402"/>
    <w:rsid w:val="00BE6568"/>
    <w:rsid w:val="00BE6625"/>
    <w:rsid w:val="00BE6DBB"/>
    <w:rsid w:val="00BE738C"/>
    <w:rsid w:val="00BE7DF4"/>
    <w:rsid w:val="00BE7E8D"/>
    <w:rsid w:val="00BF03A5"/>
    <w:rsid w:val="00BF05AE"/>
    <w:rsid w:val="00BF0811"/>
    <w:rsid w:val="00BF08B2"/>
    <w:rsid w:val="00BF08DD"/>
    <w:rsid w:val="00BF0F43"/>
    <w:rsid w:val="00BF120B"/>
    <w:rsid w:val="00BF1479"/>
    <w:rsid w:val="00BF17D3"/>
    <w:rsid w:val="00BF1833"/>
    <w:rsid w:val="00BF1A7F"/>
    <w:rsid w:val="00BF1AAB"/>
    <w:rsid w:val="00BF1F2C"/>
    <w:rsid w:val="00BF2AB7"/>
    <w:rsid w:val="00BF2C1E"/>
    <w:rsid w:val="00BF336E"/>
    <w:rsid w:val="00BF33F7"/>
    <w:rsid w:val="00BF36DF"/>
    <w:rsid w:val="00BF3F77"/>
    <w:rsid w:val="00BF4071"/>
    <w:rsid w:val="00BF44A1"/>
    <w:rsid w:val="00BF4584"/>
    <w:rsid w:val="00BF4660"/>
    <w:rsid w:val="00BF4CE7"/>
    <w:rsid w:val="00BF4F56"/>
    <w:rsid w:val="00BF5073"/>
    <w:rsid w:val="00BF51A7"/>
    <w:rsid w:val="00BF538B"/>
    <w:rsid w:val="00BF54B7"/>
    <w:rsid w:val="00BF57D8"/>
    <w:rsid w:val="00BF599B"/>
    <w:rsid w:val="00BF5D5F"/>
    <w:rsid w:val="00BF5DE4"/>
    <w:rsid w:val="00BF5F73"/>
    <w:rsid w:val="00BF6580"/>
    <w:rsid w:val="00BF6655"/>
    <w:rsid w:val="00BF6753"/>
    <w:rsid w:val="00BF67E2"/>
    <w:rsid w:val="00BF681A"/>
    <w:rsid w:val="00BF69B4"/>
    <w:rsid w:val="00BF6E3F"/>
    <w:rsid w:val="00BF6EA4"/>
    <w:rsid w:val="00BF7111"/>
    <w:rsid w:val="00BF7532"/>
    <w:rsid w:val="00BF7D3F"/>
    <w:rsid w:val="00BF7D80"/>
    <w:rsid w:val="00C007E3"/>
    <w:rsid w:val="00C0091E"/>
    <w:rsid w:val="00C00CA6"/>
    <w:rsid w:val="00C01080"/>
    <w:rsid w:val="00C01495"/>
    <w:rsid w:val="00C0152A"/>
    <w:rsid w:val="00C019AC"/>
    <w:rsid w:val="00C02053"/>
    <w:rsid w:val="00C021FC"/>
    <w:rsid w:val="00C02446"/>
    <w:rsid w:val="00C02FA3"/>
    <w:rsid w:val="00C032B4"/>
    <w:rsid w:val="00C03583"/>
    <w:rsid w:val="00C036B1"/>
    <w:rsid w:val="00C03930"/>
    <w:rsid w:val="00C03E45"/>
    <w:rsid w:val="00C03F83"/>
    <w:rsid w:val="00C04087"/>
    <w:rsid w:val="00C043EE"/>
    <w:rsid w:val="00C04663"/>
    <w:rsid w:val="00C0467B"/>
    <w:rsid w:val="00C047EB"/>
    <w:rsid w:val="00C04D0E"/>
    <w:rsid w:val="00C05114"/>
    <w:rsid w:val="00C05AF4"/>
    <w:rsid w:val="00C05DC9"/>
    <w:rsid w:val="00C06567"/>
    <w:rsid w:val="00C06B9E"/>
    <w:rsid w:val="00C06E2A"/>
    <w:rsid w:val="00C06EB9"/>
    <w:rsid w:val="00C06FF7"/>
    <w:rsid w:val="00C07735"/>
    <w:rsid w:val="00C07B1B"/>
    <w:rsid w:val="00C10238"/>
    <w:rsid w:val="00C10348"/>
    <w:rsid w:val="00C1074D"/>
    <w:rsid w:val="00C10CB5"/>
    <w:rsid w:val="00C10CDA"/>
    <w:rsid w:val="00C10CEF"/>
    <w:rsid w:val="00C11384"/>
    <w:rsid w:val="00C115D7"/>
    <w:rsid w:val="00C11611"/>
    <w:rsid w:val="00C11C1A"/>
    <w:rsid w:val="00C11CB8"/>
    <w:rsid w:val="00C11CE3"/>
    <w:rsid w:val="00C11DDA"/>
    <w:rsid w:val="00C120A8"/>
    <w:rsid w:val="00C1295F"/>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80A"/>
    <w:rsid w:val="00C15C03"/>
    <w:rsid w:val="00C15CF3"/>
    <w:rsid w:val="00C15D53"/>
    <w:rsid w:val="00C16180"/>
    <w:rsid w:val="00C163CB"/>
    <w:rsid w:val="00C164FD"/>
    <w:rsid w:val="00C168D1"/>
    <w:rsid w:val="00C169D2"/>
    <w:rsid w:val="00C16F7C"/>
    <w:rsid w:val="00C16FF3"/>
    <w:rsid w:val="00C1711C"/>
    <w:rsid w:val="00C174B8"/>
    <w:rsid w:val="00C175A5"/>
    <w:rsid w:val="00C175D9"/>
    <w:rsid w:val="00C175DB"/>
    <w:rsid w:val="00C1784A"/>
    <w:rsid w:val="00C179F7"/>
    <w:rsid w:val="00C17A3B"/>
    <w:rsid w:val="00C20B89"/>
    <w:rsid w:val="00C2101D"/>
    <w:rsid w:val="00C21261"/>
    <w:rsid w:val="00C213A5"/>
    <w:rsid w:val="00C215A6"/>
    <w:rsid w:val="00C21B3C"/>
    <w:rsid w:val="00C21E5E"/>
    <w:rsid w:val="00C22403"/>
    <w:rsid w:val="00C22453"/>
    <w:rsid w:val="00C2293A"/>
    <w:rsid w:val="00C23710"/>
    <w:rsid w:val="00C2374E"/>
    <w:rsid w:val="00C2384B"/>
    <w:rsid w:val="00C23988"/>
    <w:rsid w:val="00C23AE2"/>
    <w:rsid w:val="00C23E6F"/>
    <w:rsid w:val="00C23EB9"/>
    <w:rsid w:val="00C24464"/>
    <w:rsid w:val="00C24538"/>
    <w:rsid w:val="00C245A8"/>
    <w:rsid w:val="00C2490A"/>
    <w:rsid w:val="00C25AFF"/>
    <w:rsid w:val="00C25C24"/>
    <w:rsid w:val="00C2611B"/>
    <w:rsid w:val="00C26183"/>
    <w:rsid w:val="00C26291"/>
    <w:rsid w:val="00C26433"/>
    <w:rsid w:val="00C2656F"/>
    <w:rsid w:val="00C2675E"/>
    <w:rsid w:val="00C267E6"/>
    <w:rsid w:val="00C268AA"/>
    <w:rsid w:val="00C269C6"/>
    <w:rsid w:val="00C26C5C"/>
    <w:rsid w:val="00C27193"/>
    <w:rsid w:val="00C272CA"/>
    <w:rsid w:val="00C2765E"/>
    <w:rsid w:val="00C27F68"/>
    <w:rsid w:val="00C306E7"/>
    <w:rsid w:val="00C306EC"/>
    <w:rsid w:val="00C30831"/>
    <w:rsid w:val="00C30E59"/>
    <w:rsid w:val="00C30E97"/>
    <w:rsid w:val="00C30F0F"/>
    <w:rsid w:val="00C310C5"/>
    <w:rsid w:val="00C3115B"/>
    <w:rsid w:val="00C316C9"/>
    <w:rsid w:val="00C3186B"/>
    <w:rsid w:val="00C319DD"/>
    <w:rsid w:val="00C31BDC"/>
    <w:rsid w:val="00C31F6F"/>
    <w:rsid w:val="00C32212"/>
    <w:rsid w:val="00C32267"/>
    <w:rsid w:val="00C32335"/>
    <w:rsid w:val="00C3256F"/>
    <w:rsid w:val="00C325AA"/>
    <w:rsid w:val="00C327EE"/>
    <w:rsid w:val="00C32B52"/>
    <w:rsid w:val="00C32C25"/>
    <w:rsid w:val="00C33258"/>
    <w:rsid w:val="00C3338B"/>
    <w:rsid w:val="00C339ED"/>
    <w:rsid w:val="00C33ACC"/>
    <w:rsid w:val="00C340E5"/>
    <w:rsid w:val="00C341A1"/>
    <w:rsid w:val="00C3485A"/>
    <w:rsid w:val="00C34D6A"/>
    <w:rsid w:val="00C34F35"/>
    <w:rsid w:val="00C3525A"/>
    <w:rsid w:val="00C3550E"/>
    <w:rsid w:val="00C35764"/>
    <w:rsid w:val="00C35A7F"/>
    <w:rsid w:val="00C35D43"/>
    <w:rsid w:val="00C35F24"/>
    <w:rsid w:val="00C3614A"/>
    <w:rsid w:val="00C365DE"/>
    <w:rsid w:val="00C3666A"/>
    <w:rsid w:val="00C366F9"/>
    <w:rsid w:val="00C36732"/>
    <w:rsid w:val="00C36AF8"/>
    <w:rsid w:val="00C36CFF"/>
    <w:rsid w:val="00C36D38"/>
    <w:rsid w:val="00C36D88"/>
    <w:rsid w:val="00C36E49"/>
    <w:rsid w:val="00C36EFA"/>
    <w:rsid w:val="00C3702E"/>
    <w:rsid w:val="00C37807"/>
    <w:rsid w:val="00C379F3"/>
    <w:rsid w:val="00C403F4"/>
    <w:rsid w:val="00C40626"/>
    <w:rsid w:val="00C4067F"/>
    <w:rsid w:val="00C409F2"/>
    <w:rsid w:val="00C40B0E"/>
    <w:rsid w:val="00C40B25"/>
    <w:rsid w:val="00C40B6B"/>
    <w:rsid w:val="00C40E3B"/>
    <w:rsid w:val="00C41578"/>
    <w:rsid w:val="00C41C32"/>
    <w:rsid w:val="00C41CE0"/>
    <w:rsid w:val="00C41F4E"/>
    <w:rsid w:val="00C420E5"/>
    <w:rsid w:val="00C42445"/>
    <w:rsid w:val="00C42487"/>
    <w:rsid w:val="00C425D6"/>
    <w:rsid w:val="00C425DC"/>
    <w:rsid w:val="00C428A8"/>
    <w:rsid w:val="00C42CA8"/>
    <w:rsid w:val="00C4328D"/>
    <w:rsid w:val="00C43297"/>
    <w:rsid w:val="00C43349"/>
    <w:rsid w:val="00C43540"/>
    <w:rsid w:val="00C43546"/>
    <w:rsid w:val="00C43791"/>
    <w:rsid w:val="00C43999"/>
    <w:rsid w:val="00C43FAF"/>
    <w:rsid w:val="00C44613"/>
    <w:rsid w:val="00C44A4A"/>
    <w:rsid w:val="00C45141"/>
    <w:rsid w:val="00C4529A"/>
    <w:rsid w:val="00C455CD"/>
    <w:rsid w:val="00C45787"/>
    <w:rsid w:val="00C45991"/>
    <w:rsid w:val="00C45C45"/>
    <w:rsid w:val="00C461CA"/>
    <w:rsid w:val="00C4646F"/>
    <w:rsid w:val="00C4689A"/>
    <w:rsid w:val="00C46949"/>
    <w:rsid w:val="00C46C9C"/>
    <w:rsid w:val="00C47350"/>
    <w:rsid w:val="00C47378"/>
    <w:rsid w:val="00C4780F"/>
    <w:rsid w:val="00C478CF"/>
    <w:rsid w:val="00C5003F"/>
    <w:rsid w:val="00C50044"/>
    <w:rsid w:val="00C50270"/>
    <w:rsid w:val="00C505B9"/>
    <w:rsid w:val="00C507AF"/>
    <w:rsid w:val="00C5083B"/>
    <w:rsid w:val="00C5088B"/>
    <w:rsid w:val="00C50C47"/>
    <w:rsid w:val="00C50C55"/>
    <w:rsid w:val="00C511FE"/>
    <w:rsid w:val="00C512DC"/>
    <w:rsid w:val="00C512E9"/>
    <w:rsid w:val="00C51318"/>
    <w:rsid w:val="00C51424"/>
    <w:rsid w:val="00C51944"/>
    <w:rsid w:val="00C51B73"/>
    <w:rsid w:val="00C51C0E"/>
    <w:rsid w:val="00C51E06"/>
    <w:rsid w:val="00C5208F"/>
    <w:rsid w:val="00C521BB"/>
    <w:rsid w:val="00C523ED"/>
    <w:rsid w:val="00C526C4"/>
    <w:rsid w:val="00C5288D"/>
    <w:rsid w:val="00C528A4"/>
    <w:rsid w:val="00C52942"/>
    <w:rsid w:val="00C52B20"/>
    <w:rsid w:val="00C52C0E"/>
    <w:rsid w:val="00C52E1A"/>
    <w:rsid w:val="00C534F3"/>
    <w:rsid w:val="00C53698"/>
    <w:rsid w:val="00C53699"/>
    <w:rsid w:val="00C53FFC"/>
    <w:rsid w:val="00C5468A"/>
    <w:rsid w:val="00C54770"/>
    <w:rsid w:val="00C547B6"/>
    <w:rsid w:val="00C5480D"/>
    <w:rsid w:val="00C54BE4"/>
    <w:rsid w:val="00C54E65"/>
    <w:rsid w:val="00C54EAD"/>
    <w:rsid w:val="00C5517C"/>
    <w:rsid w:val="00C55314"/>
    <w:rsid w:val="00C5591F"/>
    <w:rsid w:val="00C5608D"/>
    <w:rsid w:val="00C5617A"/>
    <w:rsid w:val="00C56335"/>
    <w:rsid w:val="00C56528"/>
    <w:rsid w:val="00C56739"/>
    <w:rsid w:val="00C5676C"/>
    <w:rsid w:val="00C568A2"/>
    <w:rsid w:val="00C56D06"/>
    <w:rsid w:val="00C56D84"/>
    <w:rsid w:val="00C56DB6"/>
    <w:rsid w:val="00C57131"/>
    <w:rsid w:val="00C57137"/>
    <w:rsid w:val="00C57185"/>
    <w:rsid w:val="00C57852"/>
    <w:rsid w:val="00C57962"/>
    <w:rsid w:val="00C57DCE"/>
    <w:rsid w:val="00C57FA1"/>
    <w:rsid w:val="00C6033B"/>
    <w:rsid w:val="00C60694"/>
    <w:rsid w:val="00C60BD1"/>
    <w:rsid w:val="00C6101E"/>
    <w:rsid w:val="00C61A37"/>
    <w:rsid w:val="00C622C3"/>
    <w:rsid w:val="00C62665"/>
    <w:rsid w:val="00C632A5"/>
    <w:rsid w:val="00C63633"/>
    <w:rsid w:val="00C63922"/>
    <w:rsid w:val="00C639B4"/>
    <w:rsid w:val="00C63D30"/>
    <w:rsid w:val="00C63F00"/>
    <w:rsid w:val="00C64FF8"/>
    <w:rsid w:val="00C650CE"/>
    <w:rsid w:val="00C652BA"/>
    <w:rsid w:val="00C6534A"/>
    <w:rsid w:val="00C65551"/>
    <w:rsid w:val="00C6597F"/>
    <w:rsid w:val="00C65B5F"/>
    <w:rsid w:val="00C65C57"/>
    <w:rsid w:val="00C65D83"/>
    <w:rsid w:val="00C66621"/>
    <w:rsid w:val="00C66D08"/>
    <w:rsid w:val="00C67374"/>
    <w:rsid w:val="00C674CD"/>
    <w:rsid w:val="00C67657"/>
    <w:rsid w:val="00C67825"/>
    <w:rsid w:val="00C67956"/>
    <w:rsid w:val="00C679D0"/>
    <w:rsid w:val="00C703E0"/>
    <w:rsid w:val="00C70873"/>
    <w:rsid w:val="00C70D32"/>
    <w:rsid w:val="00C710F8"/>
    <w:rsid w:val="00C711AD"/>
    <w:rsid w:val="00C714D0"/>
    <w:rsid w:val="00C71669"/>
    <w:rsid w:val="00C71E65"/>
    <w:rsid w:val="00C72248"/>
    <w:rsid w:val="00C724C2"/>
    <w:rsid w:val="00C72553"/>
    <w:rsid w:val="00C7321F"/>
    <w:rsid w:val="00C73266"/>
    <w:rsid w:val="00C73371"/>
    <w:rsid w:val="00C736F9"/>
    <w:rsid w:val="00C73706"/>
    <w:rsid w:val="00C73AAB"/>
    <w:rsid w:val="00C73EA2"/>
    <w:rsid w:val="00C74113"/>
    <w:rsid w:val="00C743A4"/>
    <w:rsid w:val="00C74C51"/>
    <w:rsid w:val="00C74EBC"/>
    <w:rsid w:val="00C75318"/>
    <w:rsid w:val="00C753B2"/>
    <w:rsid w:val="00C7544E"/>
    <w:rsid w:val="00C75740"/>
    <w:rsid w:val="00C75A4F"/>
    <w:rsid w:val="00C75AE5"/>
    <w:rsid w:val="00C75C2D"/>
    <w:rsid w:val="00C75FA4"/>
    <w:rsid w:val="00C762C0"/>
    <w:rsid w:val="00C763FA"/>
    <w:rsid w:val="00C76940"/>
    <w:rsid w:val="00C769D6"/>
    <w:rsid w:val="00C76B4B"/>
    <w:rsid w:val="00C76B68"/>
    <w:rsid w:val="00C77228"/>
    <w:rsid w:val="00C7776C"/>
    <w:rsid w:val="00C77822"/>
    <w:rsid w:val="00C77A7F"/>
    <w:rsid w:val="00C77AED"/>
    <w:rsid w:val="00C8020C"/>
    <w:rsid w:val="00C80240"/>
    <w:rsid w:val="00C8029F"/>
    <w:rsid w:val="00C803EC"/>
    <w:rsid w:val="00C8074D"/>
    <w:rsid w:val="00C80890"/>
    <w:rsid w:val="00C80BFF"/>
    <w:rsid w:val="00C813F3"/>
    <w:rsid w:val="00C815AC"/>
    <w:rsid w:val="00C815D9"/>
    <w:rsid w:val="00C817D1"/>
    <w:rsid w:val="00C81A56"/>
    <w:rsid w:val="00C81C54"/>
    <w:rsid w:val="00C81FA6"/>
    <w:rsid w:val="00C82399"/>
    <w:rsid w:val="00C8248D"/>
    <w:rsid w:val="00C82B8D"/>
    <w:rsid w:val="00C82CEA"/>
    <w:rsid w:val="00C83016"/>
    <w:rsid w:val="00C83037"/>
    <w:rsid w:val="00C830CF"/>
    <w:rsid w:val="00C83292"/>
    <w:rsid w:val="00C8331E"/>
    <w:rsid w:val="00C83B56"/>
    <w:rsid w:val="00C83CDC"/>
    <w:rsid w:val="00C84002"/>
    <w:rsid w:val="00C8419C"/>
    <w:rsid w:val="00C841F5"/>
    <w:rsid w:val="00C84BBB"/>
    <w:rsid w:val="00C8523C"/>
    <w:rsid w:val="00C85322"/>
    <w:rsid w:val="00C85B91"/>
    <w:rsid w:val="00C85C85"/>
    <w:rsid w:val="00C85DA9"/>
    <w:rsid w:val="00C860AF"/>
    <w:rsid w:val="00C860C6"/>
    <w:rsid w:val="00C8672B"/>
    <w:rsid w:val="00C86DCE"/>
    <w:rsid w:val="00C86FA4"/>
    <w:rsid w:val="00C87088"/>
    <w:rsid w:val="00C87299"/>
    <w:rsid w:val="00C876B4"/>
    <w:rsid w:val="00C879DB"/>
    <w:rsid w:val="00C879FB"/>
    <w:rsid w:val="00C90163"/>
    <w:rsid w:val="00C901D3"/>
    <w:rsid w:val="00C90212"/>
    <w:rsid w:val="00C90466"/>
    <w:rsid w:val="00C905F4"/>
    <w:rsid w:val="00C90F5A"/>
    <w:rsid w:val="00C91055"/>
    <w:rsid w:val="00C910E2"/>
    <w:rsid w:val="00C912B8"/>
    <w:rsid w:val="00C915C7"/>
    <w:rsid w:val="00C917D7"/>
    <w:rsid w:val="00C9181C"/>
    <w:rsid w:val="00C91A57"/>
    <w:rsid w:val="00C91A61"/>
    <w:rsid w:val="00C91BF6"/>
    <w:rsid w:val="00C91C68"/>
    <w:rsid w:val="00C91DD7"/>
    <w:rsid w:val="00C91DEF"/>
    <w:rsid w:val="00C920E7"/>
    <w:rsid w:val="00C926D5"/>
    <w:rsid w:val="00C92D27"/>
    <w:rsid w:val="00C92E11"/>
    <w:rsid w:val="00C932C6"/>
    <w:rsid w:val="00C933D1"/>
    <w:rsid w:val="00C93459"/>
    <w:rsid w:val="00C9354E"/>
    <w:rsid w:val="00C93945"/>
    <w:rsid w:val="00C94171"/>
    <w:rsid w:val="00C941F0"/>
    <w:rsid w:val="00C942FE"/>
    <w:rsid w:val="00C944F1"/>
    <w:rsid w:val="00C94624"/>
    <w:rsid w:val="00C9466C"/>
    <w:rsid w:val="00C9468C"/>
    <w:rsid w:val="00C947F0"/>
    <w:rsid w:val="00C94818"/>
    <w:rsid w:val="00C94A0E"/>
    <w:rsid w:val="00C94CEB"/>
    <w:rsid w:val="00C94E71"/>
    <w:rsid w:val="00C94F2C"/>
    <w:rsid w:val="00C94FB1"/>
    <w:rsid w:val="00C95042"/>
    <w:rsid w:val="00C950B9"/>
    <w:rsid w:val="00C95306"/>
    <w:rsid w:val="00C9567F"/>
    <w:rsid w:val="00C9578F"/>
    <w:rsid w:val="00C957B9"/>
    <w:rsid w:val="00C95A1F"/>
    <w:rsid w:val="00C95FC7"/>
    <w:rsid w:val="00C9601F"/>
    <w:rsid w:val="00C961F0"/>
    <w:rsid w:val="00C9630B"/>
    <w:rsid w:val="00C96578"/>
    <w:rsid w:val="00C96602"/>
    <w:rsid w:val="00C96830"/>
    <w:rsid w:val="00C9699B"/>
    <w:rsid w:val="00C96A34"/>
    <w:rsid w:val="00C96B8B"/>
    <w:rsid w:val="00C96C7B"/>
    <w:rsid w:val="00C97201"/>
    <w:rsid w:val="00C97412"/>
    <w:rsid w:val="00C974A9"/>
    <w:rsid w:val="00C97547"/>
    <w:rsid w:val="00C975BA"/>
    <w:rsid w:val="00C97C01"/>
    <w:rsid w:val="00C97D37"/>
    <w:rsid w:val="00C97E22"/>
    <w:rsid w:val="00C97E25"/>
    <w:rsid w:val="00CA003B"/>
    <w:rsid w:val="00CA0112"/>
    <w:rsid w:val="00CA06C4"/>
    <w:rsid w:val="00CA084D"/>
    <w:rsid w:val="00CA0910"/>
    <w:rsid w:val="00CA0A1E"/>
    <w:rsid w:val="00CA0A8C"/>
    <w:rsid w:val="00CA0F0B"/>
    <w:rsid w:val="00CA1540"/>
    <w:rsid w:val="00CA1D68"/>
    <w:rsid w:val="00CA264B"/>
    <w:rsid w:val="00CA2673"/>
    <w:rsid w:val="00CA2817"/>
    <w:rsid w:val="00CA29ED"/>
    <w:rsid w:val="00CA2C8A"/>
    <w:rsid w:val="00CA2D08"/>
    <w:rsid w:val="00CA302B"/>
    <w:rsid w:val="00CA3255"/>
    <w:rsid w:val="00CA350E"/>
    <w:rsid w:val="00CA3606"/>
    <w:rsid w:val="00CA3A09"/>
    <w:rsid w:val="00CA3EF2"/>
    <w:rsid w:val="00CA4352"/>
    <w:rsid w:val="00CA4379"/>
    <w:rsid w:val="00CA4C60"/>
    <w:rsid w:val="00CA4D65"/>
    <w:rsid w:val="00CA56A6"/>
    <w:rsid w:val="00CA58B8"/>
    <w:rsid w:val="00CA5A03"/>
    <w:rsid w:val="00CA5FD5"/>
    <w:rsid w:val="00CA6016"/>
    <w:rsid w:val="00CA6543"/>
    <w:rsid w:val="00CA7637"/>
    <w:rsid w:val="00CA785D"/>
    <w:rsid w:val="00CA7C7A"/>
    <w:rsid w:val="00CA7E95"/>
    <w:rsid w:val="00CB0129"/>
    <w:rsid w:val="00CB06C8"/>
    <w:rsid w:val="00CB0A2C"/>
    <w:rsid w:val="00CB0AFF"/>
    <w:rsid w:val="00CB0C6B"/>
    <w:rsid w:val="00CB0CA9"/>
    <w:rsid w:val="00CB0EF0"/>
    <w:rsid w:val="00CB0F1E"/>
    <w:rsid w:val="00CB10CF"/>
    <w:rsid w:val="00CB10E6"/>
    <w:rsid w:val="00CB1C09"/>
    <w:rsid w:val="00CB1E53"/>
    <w:rsid w:val="00CB2180"/>
    <w:rsid w:val="00CB24B9"/>
    <w:rsid w:val="00CB2CC0"/>
    <w:rsid w:val="00CB2EDB"/>
    <w:rsid w:val="00CB2FD8"/>
    <w:rsid w:val="00CB31DE"/>
    <w:rsid w:val="00CB3566"/>
    <w:rsid w:val="00CB3572"/>
    <w:rsid w:val="00CB376F"/>
    <w:rsid w:val="00CB398E"/>
    <w:rsid w:val="00CB3B10"/>
    <w:rsid w:val="00CB4077"/>
    <w:rsid w:val="00CB4453"/>
    <w:rsid w:val="00CB45F8"/>
    <w:rsid w:val="00CB4651"/>
    <w:rsid w:val="00CB4A3B"/>
    <w:rsid w:val="00CB4B5B"/>
    <w:rsid w:val="00CB4D5C"/>
    <w:rsid w:val="00CB4FAD"/>
    <w:rsid w:val="00CB5024"/>
    <w:rsid w:val="00CB55DB"/>
    <w:rsid w:val="00CB5641"/>
    <w:rsid w:val="00CB574C"/>
    <w:rsid w:val="00CB5A12"/>
    <w:rsid w:val="00CB5D39"/>
    <w:rsid w:val="00CB61C2"/>
    <w:rsid w:val="00CB651D"/>
    <w:rsid w:val="00CB66C8"/>
    <w:rsid w:val="00CB67E9"/>
    <w:rsid w:val="00CB695F"/>
    <w:rsid w:val="00CB69DC"/>
    <w:rsid w:val="00CB71DF"/>
    <w:rsid w:val="00CB72FB"/>
    <w:rsid w:val="00CB7467"/>
    <w:rsid w:val="00CB78C6"/>
    <w:rsid w:val="00CC0086"/>
    <w:rsid w:val="00CC0390"/>
    <w:rsid w:val="00CC047C"/>
    <w:rsid w:val="00CC0B84"/>
    <w:rsid w:val="00CC1242"/>
    <w:rsid w:val="00CC17C3"/>
    <w:rsid w:val="00CC181F"/>
    <w:rsid w:val="00CC1979"/>
    <w:rsid w:val="00CC1A70"/>
    <w:rsid w:val="00CC1FB5"/>
    <w:rsid w:val="00CC20D1"/>
    <w:rsid w:val="00CC21C7"/>
    <w:rsid w:val="00CC23FC"/>
    <w:rsid w:val="00CC2420"/>
    <w:rsid w:val="00CC244E"/>
    <w:rsid w:val="00CC274A"/>
    <w:rsid w:val="00CC2DA9"/>
    <w:rsid w:val="00CC2F1B"/>
    <w:rsid w:val="00CC33A6"/>
    <w:rsid w:val="00CC34C8"/>
    <w:rsid w:val="00CC34E6"/>
    <w:rsid w:val="00CC3589"/>
    <w:rsid w:val="00CC3733"/>
    <w:rsid w:val="00CC3852"/>
    <w:rsid w:val="00CC3AB8"/>
    <w:rsid w:val="00CC3AC9"/>
    <w:rsid w:val="00CC403D"/>
    <w:rsid w:val="00CC40D3"/>
    <w:rsid w:val="00CC410C"/>
    <w:rsid w:val="00CC4281"/>
    <w:rsid w:val="00CC43AA"/>
    <w:rsid w:val="00CC45AC"/>
    <w:rsid w:val="00CC48EB"/>
    <w:rsid w:val="00CC4A75"/>
    <w:rsid w:val="00CC4D05"/>
    <w:rsid w:val="00CC4DA7"/>
    <w:rsid w:val="00CC4E16"/>
    <w:rsid w:val="00CC5001"/>
    <w:rsid w:val="00CC5100"/>
    <w:rsid w:val="00CC52CF"/>
    <w:rsid w:val="00CC54D2"/>
    <w:rsid w:val="00CC5770"/>
    <w:rsid w:val="00CC5A3F"/>
    <w:rsid w:val="00CC5C23"/>
    <w:rsid w:val="00CC5DD0"/>
    <w:rsid w:val="00CC5F0B"/>
    <w:rsid w:val="00CC6018"/>
    <w:rsid w:val="00CC6328"/>
    <w:rsid w:val="00CC64ED"/>
    <w:rsid w:val="00CC660A"/>
    <w:rsid w:val="00CC66EB"/>
    <w:rsid w:val="00CC6783"/>
    <w:rsid w:val="00CC6800"/>
    <w:rsid w:val="00CC69AD"/>
    <w:rsid w:val="00CC7181"/>
    <w:rsid w:val="00CC72CB"/>
    <w:rsid w:val="00CC73D4"/>
    <w:rsid w:val="00CC73F2"/>
    <w:rsid w:val="00CC74E6"/>
    <w:rsid w:val="00CC75E2"/>
    <w:rsid w:val="00CC7802"/>
    <w:rsid w:val="00CC7869"/>
    <w:rsid w:val="00CC786B"/>
    <w:rsid w:val="00CC78CD"/>
    <w:rsid w:val="00CC78D8"/>
    <w:rsid w:val="00CC7A0F"/>
    <w:rsid w:val="00CC7A56"/>
    <w:rsid w:val="00CC7D18"/>
    <w:rsid w:val="00CD0349"/>
    <w:rsid w:val="00CD0350"/>
    <w:rsid w:val="00CD0F0C"/>
    <w:rsid w:val="00CD151B"/>
    <w:rsid w:val="00CD16AA"/>
    <w:rsid w:val="00CD1885"/>
    <w:rsid w:val="00CD1A4D"/>
    <w:rsid w:val="00CD1F09"/>
    <w:rsid w:val="00CD2075"/>
    <w:rsid w:val="00CD2466"/>
    <w:rsid w:val="00CD295F"/>
    <w:rsid w:val="00CD2A6C"/>
    <w:rsid w:val="00CD2E2F"/>
    <w:rsid w:val="00CD2F0C"/>
    <w:rsid w:val="00CD352D"/>
    <w:rsid w:val="00CD3571"/>
    <w:rsid w:val="00CD3689"/>
    <w:rsid w:val="00CD39FD"/>
    <w:rsid w:val="00CD4EEB"/>
    <w:rsid w:val="00CD51AD"/>
    <w:rsid w:val="00CD5436"/>
    <w:rsid w:val="00CD56F1"/>
    <w:rsid w:val="00CD5993"/>
    <w:rsid w:val="00CD5A18"/>
    <w:rsid w:val="00CD5C1D"/>
    <w:rsid w:val="00CD5DD3"/>
    <w:rsid w:val="00CD6131"/>
    <w:rsid w:val="00CD61BF"/>
    <w:rsid w:val="00CD657D"/>
    <w:rsid w:val="00CD674D"/>
    <w:rsid w:val="00CD6A22"/>
    <w:rsid w:val="00CD6B3F"/>
    <w:rsid w:val="00CD6D8E"/>
    <w:rsid w:val="00CD6DE6"/>
    <w:rsid w:val="00CD7028"/>
    <w:rsid w:val="00CD72AF"/>
    <w:rsid w:val="00CD7414"/>
    <w:rsid w:val="00CD7552"/>
    <w:rsid w:val="00CD776C"/>
    <w:rsid w:val="00CD77ED"/>
    <w:rsid w:val="00CD7841"/>
    <w:rsid w:val="00CD79E8"/>
    <w:rsid w:val="00CD7A82"/>
    <w:rsid w:val="00CD7F96"/>
    <w:rsid w:val="00CE0013"/>
    <w:rsid w:val="00CE0054"/>
    <w:rsid w:val="00CE0256"/>
    <w:rsid w:val="00CE0299"/>
    <w:rsid w:val="00CE04D4"/>
    <w:rsid w:val="00CE0678"/>
    <w:rsid w:val="00CE0788"/>
    <w:rsid w:val="00CE0F13"/>
    <w:rsid w:val="00CE1579"/>
    <w:rsid w:val="00CE1731"/>
    <w:rsid w:val="00CE18D1"/>
    <w:rsid w:val="00CE1C6D"/>
    <w:rsid w:val="00CE1F8C"/>
    <w:rsid w:val="00CE2084"/>
    <w:rsid w:val="00CE233A"/>
    <w:rsid w:val="00CE2430"/>
    <w:rsid w:val="00CE2C7E"/>
    <w:rsid w:val="00CE2D8B"/>
    <w:rsid w:val="00CE2E6C"/>
    <w:rsid w:val="00CE2FAB"/>
    <w:rsid w:val="00CE3486"/>
    <w:rsid w:val="00CE35E7"/>
    <w:rsid w:val="00CE3886"/>
    <w:rsid w:val="00CE3B9F"/>
    <w:rsid w:val="00CE413F"/>
    <w:rsid w:val="00CE4328"/>
    <w:rsid w:val="00CE46B4"/>
    <w:rsid w:val="00CE4DD6"/>
    <w:rsid w:val="00CE551B"/>
    <w:rsid w:val="00CE55BA"/>
    <w:rsid w:val="00CE58CC"/>
    <w:rsid w:val="00CE5A9A"/>
    <w:rsid w:val="00CE5B22"/>
    <w:rsid w:val="00CE5BA0"/>
    <w:rsid w:val="00CE5E4C"/>
    <w:rsid w:val="00CE5FD3"/>
    <w:rsid w:val="00CE6236"/>
    <w:rsid w:val="00CE6319"/>
    <w:rsid w:val="00CE6374"/>
    <w:rsid w:val="00CE6442"/>
    <w:rsid w:val="00CE6808"/>
    <w:rsid w:val="00CE68F3"/>
    <w:rsid w:val="00CE6A22"/>
    <w:rsid w:val="00CE6C82"/>
    <w:rsid w:val="00CE70BB"/>
    <w:rsid w:val="00CE725C"/>
    <w:rsid w:val="00CE75A2"/>
    <w:rsid w:val="00CE7752"/>
    <w:rsid w:val="00CE78D5"/>
    <w:rsid w:val="00CE7A0A"/>
    <w:rsid w:val="00CF0009"/>
    <w:rsid w:val="00CF0260"/>
    <w:rsid w:val="00CF02A9"/>
    <w:rsid w:val="00CF1297"/>
    <w:rsid w:val="00CF1695"/>
    <w:rsid w:val="00CF1EDF"/>
    <w:rsid w:val="00CF2207"/>
    <w:rsid w:val="00CF222C"/>
    <w:rsid w:val="00CF2311"/>
    <w:rsid w:val="00CF2621"/>
    <w:rsid w:val="00CF2A95"/>
    <w:rsid w:val="00CF2EA5"/>
    <w:rsid w:val="00CF2F8E"/>
    <w:rsid w:val="00CF33C8"/>
    <w:rsid w:val="00CF35D4"/>
    <w:rsid w:val="00CF3C4A"/>
    <w:rsid w:val="00CF4024"/>
    <w:rsid w:val="00CF418C"/>
    <w:rsid w:val="00CF422A"/>
    <w:rsid w:val="00CF4568"/>
    <w:rsid w:val="00CF4CF5"/>
    <w:rsid w:val="00CF5142"/>
    <w:rsid w:val="00CF5BEB"/>
    <w:rsid w:val="00CF5C61"/>
    <w:rsid w:val="00CF5E69"/>
    <w:rsid w:val="00CF5E7E"/>
    <w:rsid w:val="00CF6592"/>
    <w:rsid w:val="00CF6728"/>
    <w:rsid w:val="00CF6BE6"/>
    <w:rsid w:val="00CF727C"/>
    <w:rsid w:val="00CF7448"/>
    <w:rsid w:val="00CF7585"/>
    <w:rsid w:val="00CF7876"/>
    <w:rsid w:val="00CF7C22"/>
    <w:rsid w:val="00CF7DAE"/>
    <w:rsid w:val="00D008CD"/>
    <w:rsid w:val="00D00971"/>
    <w:rsid w:val="00D009A3"/>
    <w:rsid w:val="00D00E53"/>
    <w:rsid w:val="00D00EE7"/>
    <w:rsid w:val="00D00FD0"/>
    <w:rsid w:val="00D01363"/>
    <w:rsid w:val="00D01795"/>
    <w:rsid w:val="00D017FF"/>
    <w:rsid w:val="00D019F2"/>
    <w:rsid w:val="00D01E89"/>
    <w:rsid w:val="00D01F64"/>
    <w:rsid w:val="00D02382"/>
    <w:rsid w:val="00D024E1"/>
    <w:rsid w:val="00D026C0"/>
    <w:rsid w:val="00D02ACC"/>
    <w:rsid w:val="00D02D3B"/>
    <w:rsid w:val="00D02E49"/>
    <w:rsid w:val="00D02E91"/>
    <w:rsid w:val="00D02F8D"/>
    <w:rsid w:val="00D03134"/>
    <w:rsid w:val="00D03293"/>
    <w:rsid w:val="00D032D3"/>
    <w:rsid w:val="00D033F8"/>
    <w:rsid w:val="00D03421"/>
    <w:rsid w:val="00D0350B"/>
    <w:rsid w:val="00D0378F"/>
    <w:rsid w:val="00D0393B"/>
    <w:rsid w:val="00D0484A"/>
    <w:rsid w:val="00D04BB3"/>
    <w:rsid w:val="00D04D87"/>
    <w:rsid w:val="00D05449"/>
    <w:rsid w:val="00D0546C"/>
    <w:rsid w:val="00D054AA"/>
    <w:rsid w:val="00D05694"/>
    <w:rsid w:val="00D0583C"/>
    <w:rsid w:val="00D05D22"/>
    <w:rsid w:val="00D05E5F"/>
    <w:rsid w:val="00D061C0"/>
    <w:rsid w:val="00D067C1"/>
    <w:rsid w:val="00D06AB0"/>
    <w:rsid w:val="00D06BBC"/>
    <w:rsid w:val="00D06F0B"/>
    <w:rsid w:val="00D07034"/>
    <w:rsid w:val="00D07264"/>
    <w:rsid w:val="00D07374"/>
    <w:rsid w:val="00D07831"/>
    <w:rsid w:val="00D078B4"/>
    <w:rsid w:val="00D07B8B"/>
    <w:rsid w:val="00D07EBE"/>
    <w:rsid w:val="00D1008F"/>
    <w:rsid w:val="00D101AA"/>
    <w:rsid w:val="00D106F2"/>
    <w:rsid w:val="00D1097A"/>
    <w:rsid w:val="00D10CB9"/>
    <w:rsid w:val="00D10FB1"/>
    <w:rsid w:val="00D113D4"/>
    <w:rsid w:val="00D116E8"/>
    <w:rsid w:val="00D11707"/>
    <w:rsid w:val="00D117B8"/>
    <w:rsid w:val="00D11F56"/>
    <w:rsid w:val="00D12280"/>
    <w:rsid w:val="00D12319"/>
    <w:rsid w:val="00D127D2"/>
    <w:rsid w:val="00D12982"/>
    <w:rsid w:val="00D12990"/>
    <w:rsid w:val="00D12E37"/>
    <w:rsid w:val="00D13235"/>
    <w:rsid w:val="00D132BD"/>
    <w:rsid w:val="00D133E4"/>
    <w:rsid w:val="00D1392F"/>
    <w:rsid w:val="00D13B3F"/>
    <w:rsid w:val="00D13D07"/>
    <w:rsid w:val="00D14092"/>
    <w:rsid w:val="00D140D4"/>
    <w:rsid w:val="00D141E8"/>
    <w:rsid w:val="00D146B4"/>
    <w:rsid w:val="00D14840"/>
    <w:rsid w:val="00D14F0E"/>
    <w:rsid w:val="00D1527B"/>
    <w:rsid w:val="00D15689"/>
    <w:rsid w:val="00D15E76"/>
    <w:rsid w:val="00D16604"/>
    <w:rsid w:val="00D16B76"/>
    <w:rsid w:val="00D17165"/>
    <w:rsid w:val="00D1729E"/>
    <w:rsid w:val="00D173AF"/>
    <w:rsid w:val="00D1743E"/>
    <w:rsid w:val="00D17487"/>
    <w:rsid w:val="00D1752E"/>
    <w:rsid w:val="00D17726"/>
    <w:rsid w:val="00D17FF9"/>
    <w:rsid w:val="00D2030F"/>
    <w:rsid w:val="00D206C0"/>
    <w:rsid w:val="00D20C60"/>
    <w:rsid w:val="00D20CFA"/>
    <w:rsid w:val="00D20ECF"/>
    <w:rsid w:val="00D20F72"/>
    <w:rsid w:val="00D20F8C"/>
    <w:rsid w:val="00D214FF"/>
    <w:rsid w:val="00D2187A"/>
    <w:rsid w:val="00D21A59"/>
    <w:rsid w:val="00D21CBD"/>
    <w:rsid w:val="00D21F37"/>
    <w:rsid w:val="00D222C3"/>
    <w:rsid w:val="00D222F0"/>
    <w:rsid w:val="00D22EE7"/>
    <w:rsid w:val="00D22F0A"/>
    <w:rsid w:val="00D23557"/>
    <w:rsid w:val="00D237B9"/>
    <w:rsid w:val="00D2382D"/>
    <w:rsid w:val="00D23B32"/>
    <w:rsid w:val="00D23E41"/>
    <w:rsid w:val="00D23FA2"/>
    <w:rsid w:val="00D242D2"/>
    <w:rsid w:val="00D243CA"/>
    <w:rsid w:val="00D24459"/>
    <w:rsid w:val="00D248DC"/>
    <w:rsid w:val="00D24B76"/>
    <w:rsid w:val="00D24F93"/>
    <w:rsid w:val="00D250FD"/>
    <w:rsid w:val="00D2512D"/>
    <w:rsid w:val="00D2522B"/>
    <w:rsid w:val="00D259D5"/>
    <w:rsid w:val="00D25C09"/>
    <w:rsid w:val="00D25D67"/>
    <w:rsid w:val="00D25D84"/>
    <w:rsid w:val="00D25ECA"/>
    <w:rsid w:val="00D25FDF"/>
    <w:rsid w:val="00D260B2"/>
    <w:rsid w:val="00D2645C"/>
    <w:rsid w:val="00D2698A"/>
    <w:rsid w:val="00D26CB5"/>
    <w:rsid w:val="00D27743"/>
    <w:rsid w:val="00D27F40"/>
    <w:rsid w:val="00D30434"/>
    <w:rsid w:val="00D30C25"/>
    <w:rsid w:val="00D30C71"/>
    <w:rsid w:val="00D30FB4"/>
    <w:rsid w:val="00D3107F"/>
    <w:rsid w:val="00D31113"/>
    <w:rsid w:val="00D31167"/>
    <w:rsid w:val="00D3139E"/>
    <w:rsid w:val="00D31570"/>
    <w:rsid w:val="00D316A6"/>
    <w:rsid w:val="00D31D1B"/>
    <w:rsid w:val="00D323BD"/>
    <w:rsid w:val="00D32CDB"/>
    <w:rsid w:val="00D32DB2"/>
    <w:rsid w:val="00D33DBB"/>
    <w:rsid w:val="00D33E50"/>
    <w:rsid w:val="00D33F39"/>
    <w:rsid w:val="00D34371"/>
    <w:rsid w:val="00D3441B"/>
    <w:rsid w:val="00D34531"/>
    <w:rsid w:val="00D3456B"/>
    <w:rsid w:val="00D345B0"/>
    <w:rsid w:val="00D3493B"/>
    <w:rsid w:val="00D34CC2"/>
    <w:rsid w:val="00D34D37"/>
    <w:rsid w:val="00D34EF9"/>
    <w:rsid w:val="00D34F26"/>
    <w:rsid w:val="00D34F9F"/>
    <w:rsid w:val="00D35214"/>
    <w:rsid w:val="00D35289"/>
    <w:rsid w:val="00D35313"/>
    <w:rsid w:val="00D35550"/>
    <w:rsid w:val="00D35712"/>
    <w:rsid w:val="00D3576F"/>
    <w:rsid w:val="00D359A9"/>
    <w:rsid w:val="00D35B0D"/>
    <w:rsid w:val="00D35EBA"/>
    <w:rsid w:val="00D366A3"/>
    <w:rsid w:val="00D36981"/>
    <w:rsid w:val="00D36CFB"/>
    <w:rsid w:val="00D3726A"/>
    <w:rsid w:val="00D37500"/>
    <w:rsid w:val="00D375A2"/>
    <w:rsid w:val="00D37A00"/>
    <w:rsid w:val="00D37A86"/>
    <w:rsid w:val="00D37ABC"/>
    <w:rsid w:val="00D37E64"/>
    <w:rsid w:val="00D37E9D"/>
    <w:rsid w:val="00D40074"/>
    <w:rsid w:val="00D4018C"/>
    <w:rsid w:val="00D4024D"/>
    <w:rsid w:val="00D402B2"/>
    <w:rsid w:val="00D402F9"/>
    <w:rsid w:val="00D40383"/>
    <w:rsid w:val="00D4063B"/>
    <w:rsid w:val="00D407D3"/>
    <w:rsid w:val="00D4087F"/>
    <w:rsid w:val="00D40A2E"/>
    <w:rsid w:val="00D40A7E"/>
    <w:rsid w:val="00D40C14"/>
    <w:rsid w:val="00D40D33"/>
    <w:rsid w:val="00D41149"/>
    <w:rsid w:val="00D41226"/>
    <w:rsid w:val="00D41678"/>
    <w:rsid w:val="00D41877"/>
    <w:rsid w:val="00D418DA"/>
    <w:rsid w:val="00D41BD2"/>
    <w:rsid w:val="00D41BDA"/>
    <w:rsid w:val="00D41F09"/>
    <w:rsid w:val="00D42291"/>
    <w:rsid w:val="00D4265D"/>
    <w:rsid w:val="00D432E3"/>
    <w:rsid w:val="00D4344F"/>
    <w:rsid w:val="00D43493"/>
    <w:rsid w:val="00D434D2"/>
    <w:rsid w:val="00D438D9"/>
    <w:rsid w:val="00D43BFA"/>
    <w:rsid w:val="00D4414B"/>
    <w:rsid w:val="00D446AB"/>
    <w:rsid w:val="00D44714"/>
    <w:rsid w:val="00D44812"/>
    <w:rsid w:val="00D448A0"/>
    <w:rsid w:val="00D44A7D"/>
    <w:rsid w:val="00D44B72"/>
    <w:rsid w:val="00D45001"/>
    <w:rsid w:val="00D451BF"/>
    <w:rsid w:val="00D45370"/>
    <w:rsid w:val="00D45376"/>
    <w:rsid w:val="00D4538C"/>
    <w:rsid w:val="00D454CE"/>
    <w:rsid w:val="00D45F7C"/>
    <w:rsid w:val="00D461F2"/>
    <w:rsid w:val="00D46379"/>
    <w:rsid w:val="00D463E4"/>
    <w:rsid w:val="00D464AA"/>
    <w:rsid w:val="00D46609"/>
    <w:rsid w:val="00D467C2"/>
    <w:rsid w:val="00D467CE"/>
    <w:rsid w:val="00D467E7"/>
    <w:rsid w:val="00D470A7"/>
    <w:rsid w:val="00D470E9"/>
    <w:rsid w:val="00D47137"/>
    <w:rsid w:val="00D47465"/>
    <w:rsid w:val="00D4780D"/>
    <w:rsid w:val="00D47964"/>
    <w:rsid w:val="00D50815"/>
    <w:rsid w:val="00D50B05"/>
    <w:rsid w:val="00D50C05"/>
    <w:rsid w:val="00D50C13"/>
    <w:rsid w:val="00D5110F"/>
    <w:rsid w:val="00D5128C"/>
    <w:rsid w:val="00D5147B"/>
    <w:rsid w:val="00D519CA"/>
    <w:rsid w:val="00D51A7E"/>
    <w:rsid w:val="00D51B01"/>
    <w:rsid w:val="00D51E78"/>
    <w:rsid w:val="00D520C5"/>
    <w:rsid w:val="00D52269"/>
    <w:rsid w:val="00D52920"/>
    <w:rsid w:val="00D52A69"/>
    <w:rsid w:val="00D52C66"/>
    <w:rsid w:val="00D52F71"/>
    <w:rsid w:val="00D534FC"/>
    <w:rsid w:val="00D53583"/>
    <w:rsid w:val="00D53599"/>
    <w:rsid w:val="00D535B2"/>
    <w:rsid w:val="00D53A84"/>
    <w:rsid w:val="00D53B24"/>
    <w:rsid w:val="00D53EB5"/>
    <w:rsid w:val="00D544C4"/>
    <w:rsid w:val="00D5455D"/>
    <w:rsid w:val="00D54B1C"/>
    <w:rsid w:val="00D55477"/>
    <w:rsid w:val="00D55643"/>
    <w:rsid w:val="00D55704"/>
    <w:rsid w:val="00D55B6F"/>
    <w:rsid w:val="00D56039"/>
    <w:rsid w:val="00D5604D"/>
    <w:rsid w:val="00D56235"/>
    <w:rsid w:val="00D56613"/>
    <w:rsid w:val="00D568DC"/>
    <w:rsid w:val="00D56928"/>
    <w:rsid w:val="00D56A85"/>
    <w:rsid w:val="00D56B04"/>
    <w:rsid w:val="00D56E35"/>
    <w:rsid w:val="00D572EF"/>
    <w:rsid w:val="00D57337"/>
    <w:rsid w:val="00D57497"/>
    <w:rsid w:val="00D57DC4"/>
    <w:rsid w:val="00D6012A"/>
    <w:rsid w:val="00D60228"/>
    <w:rsid w:val="00D60258"/>
    <w:rsid w:val="00D6091F"/>
    <w:rsid w:val="00D60A04"/>
    <w:rsid w:val="00D60A78"/>
    <w:rsid w:val="00D60ABF"/>
    <w:rsid w:val="00D60D31"/>
    <w:rsid w:val="00D60EBF"/>
    <w:rsid w:val="00D61079"/>
    <w:rsid w:val="00D610F9"/>
    <w:rsid w:val="00D61187"/>
    <w:rsid w:val="00D61574"/>
    <w:rsid w:val="00D615FF"/>
    <w:rsid w:val="00D61648"/>
    <w:rsid w:val="00D616AE"/>
    <w:rsid w:val="00D6178A"/>
    <w:rsid w:val="00D61861"/>
    <w:rsid w:val="00D6194B"/>
    <w:rsid w:val="00D6196D"/>
    <w:rsid w:val="00D619C0"/>
    <w:rsid w:val="00D61BB6"/>
    <w:rsid w:val="00D61C0A"/>
    <w:rsid w:val="00D61E6A"/>
    <w:rsid w:val="00D62092"/>
    <w:rsid w:val="00D6210C"/>
    <w:rsid w:val="00D621B5"/>
    <w:rsid w:val="00D62681"/>
    <w:rsid w:val="00D62757"/>
    <w:rsid w:val="00D63019"/>
    <w:rsid w:val="00D6307A"/>
    <w:rsid w:val="00D631A1"/>
    <w:rsid w:val="00D63529"/>
    <w:rsid w:val="00D63557"/>
    <w:rsid w:val="00D63692"/>
    <w:rsid w:val="00D636C2"/>
    <w:rsid w:val="00D64204"/>
    <w:rsid w:val="00D64354"/>
    <w:rsid w:val="00D646C8"/>
    <w:rsid w:val="00D64906"/>
    <w:rsid w:val="00D64F96"/>
    <w:rsid w:val="00D65044"/>
    <w:rsid w:val="00D651C2"/>
    <w:rsid w:val="00D65289"/>
    <w:rsid w:val="00D65488"/>
    <w:rsid w:val="00D6562E"/>
    <w:rsid w:val="00D659AA"/>
    <w:rsid w:val="00D65B11"/>
    <w:rsid w:val="00D65BBE"/>
    <w:rsid w:val="00D65BF6"/>
    <w:rsid w:val="00D65D79"/>
    <w:rsid w:val="00D65D85"/>
    <w:rsid w:val="00D66114"/>
    <w:rsid w:val="00D66324"/>
    <w:rsid w:val="00D663CB"/>
    <w:rsid w:val="00D664D1"/>
    <w:rsid w:val="00D66A1A"/>
    <w:rsid w:val="00D66CB1"/>
    <w:rsid w:val="00D67F76"/>
    <w:rsid w:val="00D70452"/>
    <w:rsid w:val="00D708FD"/>
    <w:rsid w:val="00D70AB6"/>
    <w:rsid w:val="00D70C44"/>
    <w:rsid w:val="00D70F1C"/>
    <w:rsid w:val="00D7151D"/>
    <w:rsid w:val="00D71731"/>
    <w:rsid w:val="00D71874"/>
    <w:rsid w:val="00D71B6D"/>
    <w:rsid w:val="00D71B6F"/>
    <w:rsid w:val="00D71D43"/>
    <w:rsid w:val="00D72288"/>
    <w:rsid w:val="00D724AD"/>
    <w:rsid w:val="00D724F4"/>
    <w:rsid w:val="00D728D5"/>
    <w:rsid w:val="00D729F8"/>
    <w:rsid w:val="00D72F5F"/>
    <w:rsid w:val="00D730FF"/>
    <w:rsid w:val="00D7322E"/>
    <w:rsid w:val="00D73417"/>
    <w:rsid w:val="00D73466"/>
    <w:rsid w:val="00D7374A"/>
    <w:rsid w:val="00D737DB"/>
    <w:rsid w:val="00D738F1"/>
    <w:rsid w:val="00D73B21"/>
    <w:rsid w:val="00D73D13"/>
    <w:rsid w:val="00D73D1C"/>
    <w:rsid w:val="00D73D4E"/>
    <w:rsid w:val="00D73F12"/>
    <w:rsid w:val="00D73FCF"/>
    <w:rsid w:val="00D7416E"/>
    <w:rsid w:val="00D742F0"/>
    <w:rsid w:val="00D74386"/>
    <w:rsid w:val="00D743F1"/>
    <w:rsid w:val="00D74776"/>
    <w:rsid w:val="00D749FB"/>
    <w:rsid w:val="00D74CCC"/>
    <w:rsid w:val="00D74DF9"/>
    <w:rsid w:val="00D75AFE"/>
    <w:rsid w:val="00D75B06"/>
    <w:rsid w:val="00D75DA8"/>
    <w:rsid w:val="00D76114"/>
    <w:rsid w:val="00D76137"/>
    <w:rsid w:val="00D76176"/>
    <w:rsid w:val="00D76178"/>
    <w:rsid w:val="00D76627"/>
    <w:rsid w:val="00D768F3"/>
    <w:rsid w:val="00D76AA4"/>
    <w:rsid w:val="00D76BDE"/>
    <w:rsid w:val="00D76C4E"/>
    <w:rsid w:val="00D76C92"/>
    <w:rsid w:val="00D76CE3"/>
    <w:rsid w:val="00D77034"/>
    <w:rsid w:val="00D773D4"/>
    <w:rsid w:val="00D77424"/>
    <w:rsid w:val="00D776CE"/>
    <w:rsid w:val="00D77B31"/>
    <w:rsid w:val="00D8001D"/>
    <w:rsid w:val="00D800F4"/>
    <w:rsid w:val="00D8062B"/>
    <w:rsid w:val="00D808E2"/>
    <w:rsid w:val="00D8094C"/>
    <w:rsid w:val="00D80C8E"/>
    <w:rsid w:val="00D815C2"/>
    <w:rsid w:val="00D82528"/>
    <w:rsid w:val="00D8257D"/>
    <w:rsid w:val="00D82B99"/>
    <w:rsid w:val="00D82BFD"/>
    <w:rsid w:val="00D82C20"/>
    <w:rsid w:val="00D82C95"/>
    <w:rsid w:val="00D82D31"/>
    <w:rsid w:val="00D8337B"/>
    <w:rsid w:val="00D8345F"/>
    <w:rsid w:val="00D83810"/>
    <w:rsid w:val="00D84184"/>
    <w:rsid w:val="00D8442C"/>
    <w:rsid w:val="00D84969"/>
    <w:rsid w:val="00D8556F"/>
    <w:rsid w:val="00D85658"/>
    <w:rsid w:val="00D8580C"/>
    <w:rsid w:val="00D858F6"/>
    <w:rsid w:val="00D8591D"/>
    <w:rsid w:val="00D85A18"/>
    <w:rsid w:val="00D85A53"/>
    <w:rsid w:val="00D85F52"/>
    <w:rsid w:val="00D860BC"/>
    <w:rsid w:val="00D860DB"/>
    <w:rsid w:val="00D86192"/>
    <w:rsid w:val="00D86274"/>
    <w:rsid w:val="00D864A1"/>
    <w:rsid w:val="00D865F2"/>
    <w:rsid w:val="00D8663F"/>
    <w:rsid w:val="00D866D6"/>
    <w:rsid w:val="00D86853"/>
    <w:rsid w:val="00D868DF"/>
    <w:rsid w:val="00D86971"/>
    <w:rsid w:val="00D87040"/>
    <w:rsid w:val="00D8720B"/>
    <w:rsid w:val="00D8740E"/>
    <w:rsid w:val="00D87644"/>
    <w:rsid w:val="00D876CD"/>
    <w:rsid w:val="00D87949"/>
    <w:rsid w:val="00D87A50"/>
    <w:rsid w:val="00D87CE9"/>
    <w:rsid w:val="00D87D29"/>
    <w:rsid w:val="00D87DC5"/>
    <w:rsid w:val="00D900FC"/>
    <w:rsid w:val="00D9058A"/>
    <w:rsid w:val="00D9068F"/>
    <w:rsid w:val="00D907D0"/>
    <w:rsid w:val="00D90DF9"/>
    <w:rsid w:val="00D90E84"/>
    <w:rsid w:val="00D90EFC"/>
    <w:rsid w:val="00D911A7"/>
    <w:rsid w:val="00D913FA"/>
    <w:rsid w:val="00D915AE"/>
    <w:rsid w:val="00D91829"/>
    <w:rsid w:val="00D91CAD"/>
    <w:rsid w:val="00D91E60"/>
    <w:rsid w:val="00D922CB"/>
    <w:rsid w:val="00D923F0"/>
    <w:rsid w:val="00D92449"/>
    <w:rsid w:val="00D9285C"/>
    <w:rsid w:val="00D92D07"/>
    <w:rsid w:val="00D92E80"/>
    <w:rsid w:val="00D9309F"/>
    <w:rsid w:val="00D930E6"/>
    <w:rsid w:val="00D93EFB"/>
    <w:rsid w:val="00D94034"/>
    <w:rsid w:val="00D94187"/>
    <w:rsid w:val="00D946FA"/>
    <w:rsid w:val="00D9494E"/>
    <w:rsid w:val="00D949F2"/>
    <w:rsid w:val="00D94DA7"/>
    <w:rsid w:val="00D94F11"/>
    <w:rsid w:val="00D95095"/>
    <w:rsid w:val="00D95477"/>
    <w:rsid w:val="00D958CC"/>
    <w:rsid w:val="00D959C8"/>
    <w:rsid w:val="00D95A54"/>
    <w:rsid w:val="00D95DA1"/>
    <w:rsid w:val="00D966BC"/>
    <w:rsid w:val="00D96737"/>
    <w:rsid w:val="00D968E6"/>
    <w:rsid w:val="00D96952"/>
    <w:rsid w:val="00D96B9C"/>
    <w:rsid w:val="00D96CE6"/>
    <w:rsid w:val="00D96D62"/>
    <w:rsid w:val="00D96DE3"/>
    <w:rsid w:val="00D96E7C"/>
    <w:rsid w:val="00D976C1"/>
    <w:rsid w:val="00D97824"/>
    <w:rsid w:val="00D97884"/>
    <w:rsid w:val="00D97D30"/>
    <w:rsid w:val="00D97D85"/>
    <w:rsid w:val="00DA0032"/>
    <w:rsid w:val="00DA004E"/>
    <w:rsid w:val="00DA00CD"/>
    <w:rsid w:val="00DA044D"/>
    <w:rsid w:val="00DA08E0"/>
    <w:rsid w:val="00DA0919"/>
    <w:rsid w:val="00DA0F85"/>
    <w:rsid w:val="00DA1040"/>
    <w:rsid w:val="00DA13C2"/>
    <w:rsid w:val="00DA1497"/>
    <w:rsid w:val="00DA1B05"/>
    <w:rsid w:val="00DA1BF5"/>
    <w:rsid w:val="00DA1C01"/>
    <w:rsid w:val="00DA1F48"/>
    <w:rsid w:val="00DA2328"/>
    <w:rsid w:val="00DA23C7"/>
    <w:rsid w:val="00DA247E"/>
    <w:rsid w:val="00DA25F2"/>
    <w:rsid w:val="00DA26B3"/>
    <w:rsid w:val="00DA2845"/>
    <w:rsid w:val="00DA2AB0"/>
    <w:rsid w:val="00DA2BC0"/>
    <w:rsid w:val="00DA2FD9"/>
    <w:rsid w:val="00DA3018"/>
    <w:rsid w:val="00DA305D"/>
    <w:rsid w:val="00DA312C"/>
    <w:rsid w:val="00DA3ADA"/>
    <w:rsid w:val="00DA3C17"/>
    <w:rsid w:val="00DA3DF5"/>
    <w:rsid w:val="00DA4102"/>
    <w:rsid w:val="00DA47E9"/>
    <w:rsid w:val="00DA4A49"/>
    <w:rsid w:val="00DA4CA3"/>
    <w:rsid w:val="00DA4CB4"/>
    <w:rsid w:val="00DA4F8A"/>
    <w:rsid w:val="00DA5305"/>
    <w:rsid w:val="00DA5A68"/>
    <w:rsid w:val="00DA5AAF"/>
    <w:rsid w:val="00DA5D84"/>
    <w:rsid w:val="00DA5E60"/>
    <w:rsid w:val="00DA6197"/>
    <w:rsid w:val="00DA672D"/>
    <w:rsid w:val="00DA690B"/>
    <w:rsid w:val="00DA6D71"/>
    <w:rsid w:val="00DA6E25"/>
    <w:rsid w:val="00DA6F7F"/>
    <w:rsid w:val="00DA7295"/>
    <w:rsid w:val="00DA7388"/>
    <w:rsid w:val="00DA74DF"/>
    <w:rsid w:val="00DA754E"/>
    <w:rsid w:val="00DA7795"/>
    <w:rsid w:val="00DA7806"/>
    <w:rsid w:val="00DA7B16"/>
    <w:rsid w:val="00DA7F7F"/>
    <w:rsid w:val="00DB060A"/>
    <w:rsid w:val="00DB0ED2"/>
    <w:rsid w:val="00DB1A99"/>
    <w:rsid w:val="00DB1B10"/>
    <w:rsid w:val="00DB1D9B"/>
    <w:rsid w:val="00DB1E80"/>
    <w:rsid w:val="00DB1FA1"/>
    <w:rsid w:val="00DB2093"/>
    <w:rsid w:val="00DB211C"/>
    <w:rsid w:val="00DB22CD"/>
    <w:rsid w:val="00DB2527"/>
    <w:rsid w:val="00DB268B"/>
    <w:rsid w:val="00DB2718"/>
    <w:rsid w:val="00DB272A"/>
    <w:rsid w:val="00DB28A8"/>
    <w:rsid w:val="00DB2A1A"/>
    <w:rsid w:val="00DB2A2F"/>
    <w:rsid w:val="00DB2EA8"/>
    <w:rsid w:val="00DB30E7"/>
    <w:rsid w:val="00DB329F"/>
    <w:rsid w:val="00DB3365"/>
    <w:rsid w:val="00DB3727"/>
    <w:rsid w:val="00DB3939"/>
    <w:rsid w:val="00DB3A0A"/>
    <w:rsid w:val="00DB3EC7"/>
    <w:rsid w:val="00DB3FB7"/>
    <w:rsid w:val="00DB4662"/>
    <w:rsid w:val="00DB46DD"/>
    <w:rsid w:val="00DB4784"/>
    <w:rsid w:val="00DB4CDB"/>
    <w:rsid w:val="00DB50F2"/>
    <w:rsid w:val="00DB524F"/>
    <w:rsid w:val="00DB5362"/>
    <w:rsid w:val="00DB5380"/>
    <w:rsid w:val="00DB5619"/>
    <w:rsid w:val="00DB57F1"/>
    <w:rsid w:val="00DB5856"/>
    <w:rsid w:val="00DB5860"/>
    <w:rsid w:val="00DB5A12"/>
    <w:rsid w:val="00DB5C9A"/>
    <w:rsid w:val="00DB668C"/>
    <w:rsid w:val="00DB6774"/>
    <w:rsid w:val="00DB6958"/>
    <w:rsid w:val="00DB7201"/>
    <w:rsid w:val="00DB73A1"/>
    <w:rsid w:val="00DB73F8"/>
    <w:rsid w:val="00DB7648"/>
    <w:rsid w:val="00DB7C7A"/>
    <w:rsid w:val="00DB7D74"/>
    <w:rsid w:val="00DB7DDC"/>
    <w:rsid w:val="00DC03B9"/>
    <w:rsid w:val="00DC0BA4"/>
    <w:rsid w:val="00DC0DA1"/>
    <w:rsid w:val="00DC0DD5"/>
    <w:rsid w:val="00DC118C"/>
    <w:rsid w:val="00DC1399"/>
    <w:rsid w:val="00DC15C8"/>
    <w:rsid w:val="00DC16A8"/>
    <w:rsid w:val="00DC1878"/>
    <w:rsid w:val="00DC19A3"/>
    <w:rsid w:val="00DC1B9D"/>
    <w:rsid w:val="00DC22B8"/>
    <w:rsid w:val="00DC23F6"/>
    <w:rsid w:val="00DC242F"/>
    <w:rsid w:val="00DC24F8"/>
    <w:rsid w:val="00DC25C4"/>
    <w:rsid w:val="00DC2952"/>
    <w:rsid w:val="00DC297D"/>
    <w:rsid w:val="00DC2B3C"/>
    <w:rsid w:val="00DC2CC9"/>
    <w:rsid w:val="00DC2CDC"/>
    <w:rsid w:val="00DC3381"/>
    <w:rsid w:val="00DC37D3"/>
    <w:rsid w:val="00DC391E"/>
    <w:rsid w:val="00DC3A3E"/>
    <w:rsid w:val="00DC3B85"/>
    <w:rsid w:val="00DC3E81"/>
    <w:rsid w:val="00DC3F9E"/>
    <w:rsid w:val="00DC3FC5"/>
    <w:rsid w:val="00DC403B"/>
    <w:rsid w:val="00DC4815"/>
    <w:rsid w:val="00DC4820"/>
    <w:rsid w:val="00DC4F7E"/>
    <w:rsid w:val="00DC5201"/>
    <w:rsid w:val="00DC57EA"/>
    <w:rsid w:val="00DC580D"/>
    <w:rsid w:val="00DC58CA"/>
    <w:rsid w:val="00DC62F5"/>
    <w:rsid w:val="00DC6534"/>
    <w:rsid w:val="00DC6AB4"/>
    <w:rsid w:val="00DC6B5C"/>
    <w:rsid w:val="00DC6CCC"/>
    <w:rsid w:val="00DC6CE3"/>
    <w:rsid w:val="00DC6D5F"/>
    <w:rsid w:val="00DC6FD5"/>
    <w:rsid w:val="00DC7104"/>
    <w:rsid w:val="00DC735C"/>
    <w:rsid w:val="00DC75A2"/>
    <w:rsid w:val="00DC78C2"/>
    <w:rsid w:val="00DC7BD0"/>
    <w:rsid w:val="00DD000F"/>
    <w:rsid w:val="00DD032E"/>
    <w:rsid w:val="00DD044E"/>
    <w:rsid w:val="00DD0510"/>
    <w:rsid w:val="00DD0677"/>
    <w:rsid w:val="00DD0769"/>
    <w:rsid w:val="00DD0A31"/>
    <w:rsid w:val="00DD0AF6"/>
    <w:rsid w:val="00DD0F14"/>
    <w:rsid w:val="00DD0F71"/>
    <w:rsid w:val="00DD0FC4"/>
    <w:rsid w:val="00DD1584"/>
    <w:rsid w:val="00DD15F4"/>
    <w:rsid w:val="00DD1690"/>
    <w:rsid w:val="00DD1767"/>
    <w:rsid w:val="00DD17A3"/>
    <w:rsid w:val="00DD183B"/>
    <w:rsid w:val="00DD1AE6"/>
    <w:rsid w:val="00DD1D6B"/>
    <w:rsid w:val="00DD1E75"/>
    <w:rsid w:val="00DD1E7E"/>
    <w:rsid w:val="00DD1F3D"/>
    <w:rsid w:val="00DD1F93"/>
    <w:rsid w:val="00DD2188"/>
    <w:rsid w:val="00DD219C"/>
    <w:rsid w:val="00DD245D"/>
    <w:rsid w:val="00DD2840"/>
    <w:rsid w:val="00DD2FC7"/>
    <w:rsid w:val="00DD3485"/>
    <w:rsid w:val="00DD35F4"/>
    <w:rsid w:val="00DD3703"/>
    <w:rsid w:val="00DD38D5"/>
    <w:rsid w:val="00DD3D58"/>
    <w:rsid w:val="00DD3E4D"/>
    <w:rsid w:val="00DD3EBF"/>
    <w:rsid w:val="00DD41F6"/>
    <w:rsid w:val="00DD4602"/>
    <w:rsid w:val="00DD48F0"/>
    <w:rsid w:val="00DD49C2"/>
    <w:rsid w:val="00DD4DB1"/>
    <w:rsid w:val="00DD4E8B"/>
    <w:rsid w:val="00DD530A"/>
    <w:rsid w:val="00DD53AB"/>
    <w:rsid w:val="00DD540C"/>
    <w:rsid w:val="00DD5561"/>
    <w:rsid w:val="00DD5E93"/>
    <w:rsid w:val="00DD5F52"/>
    <w:rsid w:val="00DD63EC"/>
    <w:rsid w:val="00DD644B"/>
    <w:rsid w:val="00DD698C"/>
    <w:rsid w:val="00DD6BD5"/>
    <w:rsid w:val="00DD6D8D"/>
    <w:rsid w:val="00DD6F76"/>
    <w:rsid w:val="00DD7140"/>
    <w:rsid w:val="00DD73F8"/>
    <w:rsid w:val="00DD740B"/>
    <w:rsid w:val="00DD754A"/>
    <w:rsid w:val="00DD759D"/>
    <w:rsid w:val="00DD7610"/>
    <w:rsid w:val="00DD7C7E"/>
    <w:rsid w:val="00DD7D50"/>
    <w:rsid w:val="00DE008F"/>
    <w:rsid w:val="00DE02A9"/>
    <w:rsid w:val="00DE0E06"/>
    <w:rsid w:val="00DE118D"/>
    <w:rsid w:val="00DE1534"/>
    <w:rsid w:val="00DE1694"/>
    <w:rsid w:val="00DE1869"/>
    <w:rsid w:val="00DE1C01"/>
    <w:rsid w:val="00DE1D5A"/>
    <w:rsid w:val="00DE2106"/>
    <w:rsid w:val="00DE21AC"/>
    <w:rsid w:val="00DE2446"/>
    <w:rsid w:val="00DE2DF9"/>
    <w:rsid w:val="00DE2E8B"/>
    <w:rsid w:val="00DE3347"/>
    <w:rsid w:val="00DE33ED"/>
    <w:rsid w:val="00DE34DD"/>
    <w:rsid w:val="00DE390D"/>
    <w:rsid w:val="00DE3A42"/>
    <w:rsid w:val="00DE3E37"/>
    <w:rsid w:val="00DE3FDD"/>
    <w:rsid w:val="00DE410F"/>
    <w:rsid w:val="00DE420A"/>
    <w:rsid w:val="00DE45ED"/>
    <w:rsid w:val="00DE4638"/>
    <w:rsid w:val="00DE480F"/>
    <w:rsid w:val="00DE4D91"/>
    <w:rsid w:val="00DE504C"/>
    <w:rsid w:val="00DE56E4"/>
    <w:rsid w:val="00DE578E"/>
    <w:rsid w:val="00DE5924"/>
    <w:rsid w:val="00DE5B13"/>
    <w:rsid w:val="00DE5C41"/>
    <w:rsid w:val="00DE5D36"/>
    <w:rsid w:val="00DE67D2"/>
    <w:rsid w:val="00DE69C1"/>
    <w:rsid w:val="00DE6B88"/>
    <w:rsid w:val="00DE6E1B"/>
    <w:rsid w:val="00DE7520"/>
    <w:rsid w:val="00DE758B"/>
    <w:rsid w:val="00DE7603"/>
    <w:rsid w:val="00DE7A2F"/>
    <w:rsid w:val="00DE7A9B"/>
    <w:rsid w:val="00DE7ADE"/>
    <w:rsid w:val="00DE7C50"/>
    <w:rsid w:val="00DF0307"/>
    <w:rsid w:val="00DF052F"/>
    <w:rsid w:val="00DF05F0"/>
    <w:rsid w:val="00DF08FD"/>
    <w:rsid w:val="00DF0AF3"/>
    <w:rsid w:val="00DF0B01"/>
    <w:rsid w:val="00DF104A"/>
    <w:rsid w:val="00DF11BA"/>
    <w:rsid w:val="00DF13AE"/>
    <w:rsid w:val="00DF15C7"/>
    <w:rsid w:val="00DF173A"/>
    <w:rsid w:val="00DF1919"/>
    <w:rsid w:val="00DF266D"/>
    <w:rsid w:val="00DF2A88"/>
    <w:rsid w:val="00DF3424"/>
    <w:rsid w:val="00DF34C8"/>
    <w:rsid w:val="00DF34C9"/>
    <w:rsid w:val="00DF36F8"/>
    <w:rsid w:val="00DF377B"/>
    <w:rsid w:val="00DF38B8"/>
    <w:rsid w:val="00DF3F27"/>
    <w:rsid w:val="00DF41EA"/>
    <w:rsid w:val="00DF42E4"/>
    <w:rsid w:val="00DF4336"/>
    <w:rsid w:val="00DF4422"/>
    <w:rsid w:val="00DF45FF"/>
    <w:rsid w:val="00DF4B83"/>
    <w:rsid w:val="00DF4F5E"/>
    <w:rsid w:val="00DF57BC"/>
    <w:rsid w:val="00DF598F"/>
    <w:rsid w:val="00DF59CE"/>
    <w:rsid w:val="00DF5BA1"/>
    <w:rsid w:val="00DF5D1E"/>
    <w:rsid w:val="00DF60F3"/>
    <w:rsid w:val="00DF626F"/>
    <w:rsid w:val="00DF63D8"/>
    <w:rsid w:val="00DF6592"/>
    <w:rsid w:val="00DF67B6"/>
    <w:rsid w:val="00DF697A"/>
    <w:rsid w:val="00DF6CB5"/>
    <w:rsid w:val="00DF6FF4"/>
    <w:rsid w:val="00DF75E3"/>
    <w:rsid w:val="00DF76F8"/>
    <w:rsid w:val="00DF7806"/>
    <w:rsid w:val="00DF7D54"/>
    <w:rsid w:val="00DF7FFD"/>
    <w:rsid w:val="00E00750"/>
    <w:rsid w:val="00E00C47"/>
    <w:rsid w:val="00E00F65"/>
    <w:rsid w:val="00E012DC"/>
    <w:rsid w:val="00E01515"/>
    <w:rsid w:val="00E018A9"/>
    <w:rsid w:val="00E01C78"/>
    <w:rsid w:val="00E01D58"/>
    <w:rsid w:val="00E02324"/>
    <w:rsid w:val="00E023A6"/>
    <w:rsid w:val="00E025A5"/>
    <w:rsid w:val="00E025AA"/>
    <w:rsid w:val="00E02649"/>
    <w:rsid w:val="00E027C2"/>
    <w:rsid w:val="00E02B9A"/>
    <w:rsid w:val="00E02CE3"/>
    <w:rsid w:val="00E02EED"/>
    <w:rsid w:val="00E039E8"/>
    <w:rsid w:val="00E04230"/>
    <w:rsid w:val="00E04563"/>
    <w:rsid w:val="00E04A5B"/>
    <w:rsid w:val="00E04B9D"/>
    <w:rsid w:val="00E04DF6"/>
    <w:rsid w:val="00E04EC1"/>
    <w:rsid w:val="00E05232"/>
    <w:rsid w:val="00E05472"/>
    <w:rsid w:val="00E05473"/>
    <w:rsid w:val="00E0567C"/>
    <w:rsid w:val="00E05E71"/>
    <w:rsid w:val="00E05ECD"/>
    <w:rsid w:val="00E06341"/>
    <w:rsid w:val="00E06415"/>
    <w:rsid w:val="00E06643"/>
    <w:rsid w:val="00E06A77"/>
    <w:rsid w:val="00E06E06"/>
    <w:rsid w:val="00E06EB7"/>
    <w:rsid w:val="00E07091"/>
    <w:rsid w:val="00E0715F"/>
    <w:rsid w:val="00E072A8"/>
    <w:rsid w:val="00E0751F"/>
    <w:rsid w:val="00E075F9"/>
    <w:rsid w:val="00E0773D"/>
    <w:rsid w:val="00E078DE"/>
    <w:rsid w:val="00E07B17"/>
    <w:rsid w:val="00E10430"/>
    <w:rsid w:val="00E10488"/>
    <w:rsid w:val="00E107EB"/>
    <w:rsid w:val="00E1080E"/>
    <w:rsid w:val="00E10A51"/>
    <w:rsid w:val="00E10DEE"/>
    <w:rsid w:val="00E11089"/>
    <w:rsid w:val="00E11102"/>
    <w:rsid w:val="00E111B6"/>
    <w:rsid w:val="00E11721"/>
    <w:rsid w:val="00E11CDB"/>
    <w:rsid w:val="00E11D14"/>
    <w:rsid w:val="00E11D8E"/>
    <w:rsid w:val="00E11ECB"/>
    <w:rsid w:val="00E11F09"/>
    <w:rsid w:val="00E1213A"/>
    <w:rsid w:val="00E12547"/>
    <w:rsid w:val="00E1254B"/>
    <w:rsid w:val="00E1262E"/>
    <w:rsid w:val="00E126B0"/>
    <w:rsid w:val="00E12CDC"/>
    <w:rsid w:val="00E133E3"/>
    <w:rsid w:val="00E1394C"/>
    <w:rsid w:val="00E13985"/>
    <w:rsid w:val="00E139C6"/>
    <w:rsid w:val="00E13C02"/>
    <w:rsid w:val="00E142A9"/>
    <w:rsid w:val="00E146FC"/>
    <w:rsid w:val="00E1471A"/>
    <w:rsid w:val="00E14A91"/>
    <w:rsid w:val="00E14CCC"/>
    <w:rsid w:val="00E1525E"/>
    <w:rsid w:val="00E152D2"/>
    <w:rsid w:val="00E15751"/>
    <w:rsid w:val="00E15772"/>
    <w:rsid w:val="00E1578C"/>
    <w:rsid w:val="00E15814"/>
    <w:rsid w:val="00E15966"/>
    <w:rsid w:val="00E16041"/>
    <w:rsid w:val="00E16246"/>
    <w:rsid w:val="00E16743"/>
    <w:rsid w:val="00E16B79"/>
    <w:rsid w:val="00E16CAB"/>
    <w:rsid w:val="00E16D3C"/>
    <w:rsid w:val="00E170A6"/>
    <w:rsid w:val="00E177DE"/>
    <w:rsid w:val="00E17ED2"/>
    <w:rsid w:val="00E2029D"/>
    <w:rsid w:val="00E202B1"/>
    <w:rsid w:val="00E2079A"/>
    <w:rsid w:val="00E209C2"/>
    <w:rsid w:val="00E2105D"/>
    <w:rsid w:val="00E21B2D"/>
    <w:rsid w:val="00E21BF8"/>
    <w:rsid w:val="00E21C7D"/>
    <w:rsid w:val="00E221DF"/>
    <w:rsid w:val="00E22427"/>
    <w:rsid w:val="00E2244C"/>
    <w:rsid w:val="00E2261D"/>
    <w:rsid w:val="00E226B3"/>
    <w:rsid w:val="00E22E77"/>
    <w:rsid w:val="00E230E9"/>
    <w:rsid w:val="00E2336D"/>
    <w:rsid w:val="00E234BF"/>
    <w:rsid w:val="00E23510"/>
    <w:rsid w:val="00E2356E"/>
    <w:rsid w:val="00E2367B"/>
    <w:rsid w:val="00E23A6D"/>
    <w:rsid w:val="00E23BB7"/>
    <w:rsid w:val="00E23C7E"/>
    <w:rsid w:val="00E23DB1"/>
    <w:rsid w:val="00E23F30"/>
    <w:rsid w:val="00E24074"/>
    <w:rsid w:val="00E2412C"/>
    <w:rsid w:val="00E2414E"/>
    <w:rsid w:val="00E243EB"/>
    <w:rsid w:val="00E24508"/>
    <w:rsid w:val="00E247E2"/>
    <w:rsid w:val="00E24822"/>
    <w:rsid w:val="00E248FB"/>
    <w:rsid w:val="00E24AFE"/>
    <w:rsid w:val="00E24D50"/>
    <w:rsid w:val="00E24F4B"/>
    <w:rsid w:val="00E24F58"/>
    <w:rsid w:val="00E24F66"/>
    <w:rsid w:val="00E25401"/>
    <w:rsid w:val="00E25642"/>
    <w:rsid w:val="00E25ED1"/>
    <w:rsid w:val="00E25F92"/>
    <w:rsid w:val="00E2678B"/>
    <w:rsid w:val="00E26D2A"/>
    <w:rsid w:val="00E26E67"/>
    <w:rsid w:val="00E26FB6"/>
    <w:rsid w:val="00E27119"/>
    <w:rsid w:val="00E27147"/>
    <w:rsid w:val="00E271F7"/>
    <w:rsid w:val="00E2766E"/>
    <w:rsid w:val="00E27F8A"/>
    <w:rsid w:val="00E305A4"/>
    <w:rsid w:val="00E30665"/>
    <w:rsid w:val="00E30681"/>
    <w:rsid w:val="00E30828"/>
    <w:rsid w:val="00E30AFC"/>
    <w:rsid w:val="00E30B56"/>
    <w:rsid w:val="00E30C2B"/>
    <w:rsid w:val="00E30EC9"/>
    <w:rsid w:val="00E311F6"/>
    <w:rsid w:val="00E31207"/>
    <w:rsid w:val="00E313BD"/>
    <w:rsid w:val="00E31595"/>
    <w:rsid w:val="00E31659"/>
    <w:rsid w:val="00E319F3"/>
    <w:rsid w:val="00E31E1E"/>
    <w:rsid w:val="00E321D0"/>
    <w:rsid w:val="00E323EB"/>
    <w:rsid w:val="00E325DC"/>
    <w:rsid w:val="00E326EE"/>
    <w:rsid w:val="00E3283E"/>
    <w:rsid w:val="00E32CBB"/>
    <w:rsid w:val="00E33315"/>
    <w:rsid w:val="00E335B6"/>
    <w:rsid w:val="00E33874"/>
    <w:rsid w:val="00E338D2"/>
    <w:rsid w:val="00E33BC9"/>
    <w:rsid w:val="00E33FAE"/>
    <w:rsid w:val="00E34085"/>
    <w:rsid w:val="00E34451"/>
    <w:rsid w:val="00E344A3"/>
    <w:rsid w:val="00E347CD"/>
    <w:rsid w:val="00E34AA1"/>
    <w:rsid w:val="00E34ACD"/>
    <w:rsid w:val="00E34DE6"/>
    <w:rsid w:val="00E34E35"/>
    <w:rsid w:val="00E351F9"/>
    <w:rsid w:val="00E35285"/>
    <w:rsid w:val="00E35569"/>
    <w:rsid w:val="00E35987"/>
    <w:rsid w:val="00E35BE4"/>
    <w:rsid w:val="00E35E29"/>
    <w:rsid w:val="00E35E91"/>
    <w:rsid w:val="00E36040"/>
    <w:rsid w:val="00E361E2"/>
    <w:rsid w:val="00E362A7"/>
    <w:rsid w:val="00E3639E"/>
    <w:rsid w:val="00E363ED"/>
    <w:rsid w:val="00E36641"/>
    <w:rsid w:val="00E367C0"/>
    <w:rsid w:val="00E36895"/>
    <w:rsid w:val="00E36BCF"/>
    <w:rsid w:val="00E36E1C"/>
    <w:rsid w:val="00E370D9"/>
    <w:rsid w:val="00E376DC"/>
    <w:rsid w:val="00E37885"/>
    <w:rsid w:val="00E37D17"/>
    <w:rsid w:val="00E37E00"/>
    <w:rsid w:val="00E40040"/>
    <w:rsid w:val="00E40069"/>
    <w:rsid w:val="00E4026F"/>
    <w:rsid w:val="00E40285"/>
    <w:rsid w:val="00E404EF"/>
    <w:rsid w:val="00E405C2"/>
    <w:rsid w:val="00E406D7"/>
    <w:rsid w:val="00E40A8C"/>
    <w:rsid w:val="00E4137D"/>
    <w:rsid w:val="00E41556"/>
    <w:rsid w:val="00E41704"/>
    <w:rsid w:val="00E41C69"/>
    <w:rsid w:val="00E41E7E"/>
    <w:rsid w:val="00E42418"/>
    <w:rsid w:val="00E4251D"/>
    <w:rsid w:val="00E42A73"/>
    <w:rsid w:val="00E42C2E"/>
    <w:rsid w:val="00E42C74"/>
    <w:rsid w:val="00E4317A"/>
    <w:rsid w:val="00E4332B"/>
    <w:rsid w:val="00E435B9"/>
    <w:rsid w:val="00E43689"/>
    <w:rsid w:val="00E43803"/>
    <w:rsid w:val="00E4394A"/>
    <w:rsid w:val="00E43AD6"/>
    <w:rsid w:val="00E43D15"/>
    <w:rsid w:val="00E43E0F"/>
    <w:rsid w:val="00E44071"/>
    <w:rsid w:val="00E441CE"/>
    <w:rsid w:val="00E447EC"/>
    <w:rsid w:val="00E44CFB"/>
    <w:rsid w:val="00E44FD4"/>
    <w:rsid w:val="00E44FEC"/>
    <w:rsid w:val="00E45126"/>
    <w:rsid w:val="00E451DF"/>
    <w:rsid w:val="00E4545A"/>
    <w:rsid w:val="00E454FA"/>
    <w:rsid w:val="00E45E8E"/>
    <w:rsid w:val="00E46CC7"/>
    <w:rsid w:val="00E46D07"/>
    <w:rsid w:val="00E46FBE"/>
    <w:rsid w:val="00E47049"/>
    <w:rsid w:val="00E470C5"/>
    <w:rsid w:val="00E474DD"/>
    <w:rsid w:val="00E4754A"/>
    <w:rsid w:val="00E4788E"/>
    <w:rsid w:val="00E478DE"/>
    <w:rsid w:val="00E47A8E"/>
    <w:rsid w:val="00E47B7C"/>
    <w:rsid w:val="00E47DE4"/>
    <w:rsid w:val="00E50482"/>
    <w:rsid w:val="00E50491"/>
    <w:rsid w:val="00E506CE"/>
    <w:rsid w:val="00E5090A"/>
    <w:rsid w:val="00E50987"/>
    <w:rsid w:val="00E509BE"/>
    <w:rsid w:val="00E50B65"/>
    <w:rsid w:val="00E50E15"/>
    <w:rsid w:val="00E512B4"/>
    <w:rsid w:val="00E521F5"/>
    <w:rsid w:val="00E5266C"/>
    <w:rsid w:val="00E52D08"/>
    <w:rsid w:val="00E53302"/>
    <w:rsid w:val="00E53325"/>
    <w:rsid w:val="00E53342"/>
    <w:rsid w:val="00E53569"/>
    <w:rsid w:val="00E535AF"/>
    <w:rsid w:val="00E5371D"/>
    <w:rsid w:val="00E53AD5"/>
    <w:rsid w:val="00E53D6A"/>
    <w:rsid w:val="00E53E7B"/>
    <w:rsid w:val="00E5424B"/>
    <w:rsid w:val="00E54422"/>
    <w:rsid w:val="00E5446F"/>
    <w:rsid w:val="00E54485"/>
    <w:rsid w:val="00E54907"/>
    <w:rsid w:val="00E54C9F"/>
    <w:rsid w:val="00E54CAF"/>
    <w:rsid w:val="00E54DA1"/>
    <w:rsid w:val="00E54FC5"/>
    <w:rsid w:val="00E5572F"/>
    <w:rsid w:val="00E55799"/>
    <w:rsid w:val="00E55C29"/>
    <w:rsid w:val="00E562F5"/>
    <w:rsid w:val="00E5636B"/>
    <w:rsid w:val="00E5639D"/>
    <w:rsid w:val="00E56701"/>
    <w:rsid w:val="00E56B82"/>
    <w:rsid w:val="00E56E03"/>
    <w:rsid w:val="00E57161"/>
    <w:rsid w:val="00E572CE"/>
    <w:rsid w:val="00E57483"/>
    <w:rsid w:val="00E578D0"/>
    <w:rsid w:val="00E57918"/>
    <w:rsid w:val="00E57D26"/>
    <w:rsid w:val="00E6025F"/>
    <w:rsid w:val="00E604CE"/>
    <w:rsid w:val="00E60A59"/>
    <w:rsid w:val="00E60F76"/>
    <w:rsid w:val="00E61192"/>
    <w:rsid w:val="00E61508"/>
    <w:rsid w:val="00E6164D"/>
    <w:rsid w:val="00E6169E"/>
    <w:rsid w:val="00E6185C"/>
    <w:rsid w:val="00E61ADE"/>
    <w:rsid w:val="00E61BA4"/>
    <w:rsid w:val="00E61C75"/>
    <w:rsid w:val="00E621DF"/>
    <w:rsid w:val="00E62226"/>
    <w:rsid w:val="00E6256E"/>
    <w:rsid w:val="00E62D51"/>
    <w:rsid w:val="00E631AE"/>
    <w:rsid w:val="00E631B2"/>
    <w:rsid w:val="00E631DE"/>
    <w:rsid w:val="00E63672"/>
    <w:rsid w:val="00E637B7"/>
    <w:rsid w:val="00E639D1"/>
    <w:rsid w:val="00E63DA1"/>
    <w:rsid w:val="00E63E77"/>
    <w:rsid w:val="00E63E7E"/>
    <w:rsid w:val="00E641F2"/>
    <w:rsid w:val="00E647F1"/>
    <w:rsid w:val="00E64A75"/>
    <w:rsid w:val="00E64DB9"/>
    <w:rsid w:val="00E64E56"/>
    <w:rsid w:val="00E65048"/>
    <w:rsid w:val="00E65296"/>
    <w:rsid w:val="00E65900"/>
    <w:rsid w:val="00E6592B"/>
    <w:rsid w:val="00E65A3A"/>
    <w:rsid w:val="00E65C33"/>
    <w:rsid w:val="00E65FC7"/>
    <w:rsid w:val="00E66525"/>
    <w:rsid w:val="00E66791"/>
    <w:rsid w:val="00E66955"/>
    <w:rsid w:val="00E6695D"/>
    <w:rsid w:val="00E66CB1"/>
    <w:rsid w:val="00E671A6"/>
    <w:rsid w:val="00E6727A"/>
    <w:rsid w:val="00E67354"/>
    <w:rsid w:val="00E6755A"/>
    <w:rsid w:val="00E67DC5"/>
    <w:rsid w:val="00E67E1A"/>
    <w:rsid w:val="00E67E45"/>
    <w:rsid w:val="00E67EFB"/>
    <w:rsid w:val="00E67F40"/>
    <w:rsid w:val="00E70004"/>
    <w:rsid w:val="00E7006A"/>
    <w:rsid w:val="00E70311"/>
    <w:rsid w:val="00E70347"/>
    <w:rsid w:val="00E704F6"/>
    <w:rsid w:val="00E70B0A"/>
    <w:rsid w:val="00E70B89"/>
    <w:rsid w:val="00E70D1E"/>
    <w:rsid w:val="00E711F1"/>
    <w:rsid w:val="00E71488"/>
    <w:rsid w:val="00E7162B"/>
    <w:rsid w:val="00E71762"/>
    <w:rsid w:val="00E71CA0"/>
    <w:rsid w:val="00E71F03"/>
    <w:rsid w:val="00E722FE"/>
    <w:rsid w:val="00E723DD"/>
    <w:rsid w:val="00E7277F"/>
    <w:rsid w:val="00E7283E"/>
    <w:rsid w:val="00E72B9C"/>
    <w:rsid w:val="00E72D10"/>
    <w:rsid w:val="00E72D25"/>
    <w:rsid w:val="00E730CF"/>
    <w:rsid w:val="00E7333F"/>
    <w:rsid w:val="00E73373"/>
    <w:rsid w:val="00E735CD"/>
    <w:rsid w:val="00E73657"/>
    <w:rsid w:val="00E73B9E"/>
    <w:rsid w:val="00E74607"/>
    <w:rsid w:val="00E746D2"/>
    <w:rsid w:val="00E7482E"/>
    <w:rsid w:val="00E748A2"/>
    <w:rsid w:val="00E74A61"/>
    <w:rsid w:val="00E74AE0"/>
    <w:rsid w:val="00E74B55"/>
    <w:rsid w:val="00E75196"/>
    <w:rsid w:val="00E758B9"/>
    <w:rsid w:val="00E75926"/>
    <w:rsid w:val="00E75B0C"/>
    <w:rsid w:val="00E75E15"/>
    <w:rsid w:val="00E75F32"/>
    <w:rsid w:val="00E7637E"/>
    <w:rsid w:val="00E7646A"/>
    <w:rsid w:val="00E7658E"/>
    <w:rsid w:val="00E768A6"/>
    <w:rsid w:val="00E76C03"/>
    <w:rsid w:val="00E76E08"/>
    <w:rsid w:val="00E76E5C"/>
    <w:rsid w:val="00E76EC6"/>
    <w:rsid w:val="00E776E6"/>
    <w:rsid w:val="00E778E5"/>
    <w:rsid w:val="00E778E8"/>
    <w:rsid w:val="00E80085"/>
    <w:rsid w:val="00E803E9"/>
    <w:rsid w:val="00E804A0"/>
    <w:rsid w:val="00E80701"/>
    <w:rsid w:val="00E807A0"/>
    <w:rsid w:val="00E80974"/>
    <w:rsid w:val="00E80A58"/>
    <w:rsid w:val="00E80D2A"/>
    <w:rsid w:val="00E80F44"/>
    <w:rsid w:val="00E810A5"/>
    <w:rsid w:val="00E8149E"/>
    <w:rsid w:val="00E81529"/>
    <w:rsid w:val="00E8172E"/>
    <w:rsid w:val="00E81CCD"/>
    <w:rsid w:val="00E82020"/>
    <w:rsid w:val="00E820D6"/>
    <w:rsid w:val="00E82507"/>
    <w:rsid w:val="00E827BF"/>
    <w:rsid w:val="00E82BDD"/>
    <w:rsid w:val="00E82C83"/>
    <w:rsid w:val="00E833A3"/>
    <w:rsid w:val="00E8352A"/>
    <w:rsid w:val="00E83A81"/>
    <w:rsid w:val="00E83CD8"/>
    <w:rsid w:val="00E83E5C"/>
    <w:rsid w:val="00E84256"/>
    <w:rsid w:val="00E84842"/>
    <w:rsid w:val="00E84CD5"/>
    <w:rsid w:val="00E84D99"/>
    <w:rsid w:val="00E84E0E"/>
    <w:rsid w:val="00E84F10"/>
    <w:rsid w:val="00E858B9"/>
    <w:rsid w:val="00E8594A"/>
    <w:rsid w:val="00E85D72"/>
    <w:rsid w:val="00E85FEA"/>
    <w:rsid w:val="00E864B7"/>
    <w:rsid w:val="00E86A24"/>
    <w:rsid w:val="00E86D8E"/>
    <w:rsid w:val="00E86FD0"/>
    <w:rsid w:val="00E87065"/>
    <w:rsid w:val="00E87132"/>
    <w:rsid w:val="00E8726A"/>
    <w:rsid w:val="00E872FF"/>
    <w:rsid w:val="00E87471"/>
    <w:rsid w:val="00E87674"/>
    <w:rsid w:val="00E87A5A"/>
    <w:rsid w:val="00E87A91"/>
    <w:rsid w:val="00E87C88"/>
    <w:rsid w:val="00E87DC6"/>
    <w:rsid w:val="00E9038A"/>
    <w:rsid w:val="00E904E0"/>
    <w:rsid w:val="00E905AC"/>
    <w:rsid w:val="00E905BE"/>
    <w:rsid w:val="00E9064E"/>
    <w:rsid w:val="00E9091D"/>
    <w:rsid w:val="00E90E13"/>
    <w:rsid w:val="00E91036"/>
    <w:rsid w:val="00E91B5B"/>
    <w:rsid w:val="00E91BEE"/>
    <w:rsid w:val="00E92036"/>
    <w:rsid w:val="00E9214B"/>
    <w:rsid w:val="00E92169"/>
    <w:rsid w:val="00E9229C"/>
    <w:rsid w:val="00E923AD"/>
    <w:rsid w:val="00E92435"/>
    <w:rsid w:val="00E92490"/>
    <w:rsid w:val="00E924CD"/>
    <w:rsid w:val="00E924F2"/>
    <w:rsid w:val="00E9261A"/>
    <w:rsid w:val="00E92D25"/>
    <w:rsid w:val="00E93237"/>
    <w:rsid w:val="00E9323A"/>
    <w:rsid w:val="00E932A3"/>
    <w:rsid w:val="00E9334C"/>
    <w:rsid w:val="00E940D9"/>
    <w:rsid w:val="00E94394"/>
    <w:rsid w:val="00E947F5"/>
    <w:rsid w:val="00E94C70"/>
    <w:rsid w:val="00E94D89"/>
    <w:rsid w:val="00E95082"/>
    <w:rsid w:val="00E95CB0"/>
    <w:rsid w:val="00E95E47"/>
    <w:rsid w:val="00E95EF0"/>
    <w:rsid w:val="00E95F30"/>
    <w:rsid w:val="00E96845"/>
    <w:rsid w:val="00E96B4E"/>
    <w:rsid w:val="00E97190"/>
    <w:rsid w:val="00E97791"/>
    <w:rsid w:val="00E977DB"/>
    <w:rsid w:val="00E979AA"/>
    <w:rsid w:val="00E97AC2"/>
    <w:rsid w:val="00E97EAD"/>
    <w:rsid w:val="00EA04C0"/>
    <w:rsid w:val="00EA0E27"/>
    <w:rsid w:val="00EA0E35"/>
    <w:rsid w:val="00EA0E5E"/>
    <w:rsid w:val="00EA12FA"/>
    <w:rsid w:val="00EA160D"/>
    <w:rsid w:val="00EA17D0"/>
    <w:rsid w:val="00EA19CC"/>
    <w:rsid w:val="00EA19E7"/>
    <w:rsid w:val="00EA1A05"/>
    <w:rsid w:val="00EA1B9F"/>
    <w:rsid w:val="00EA214E"/>
    <w:rsid w:val="00EA25C3"/>
    <w:rsid w:val="00EA273F"/>
    <w:rsid w:val="00EA2BE0"/>
    <w:rsid w:val="00EA374A"/>
    <w:rsid w:val="00EA39D4"/>
    <w:rsid w:val="00EA3BA4"/>
    <w:rsid w:val="00EA3C3D"/>
    <w:rsid w:val="00EA3CE2"/>
    <w:rsid w:val="00EA3D1C"/>
    <w:rsid w:val="00EA3DC1"/>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8AB"/>
    <w:rsid w:val="00EA6D67"/>
    <w:rsid w:val="00EA71D9"/>
    <w:rsid w:val="00EA723B"/>
    <w:rsid w:val="00EA73CC"/>
    <w:rsid w:val="00EA78B6"/>
    <w:rsid w:val="00EA7C0C"/>
    <w:rsid w:val="00EA7F8B"/>
    <w:rsid w:val="00EB03DC"/>
    <w:rsid w:val="00EB09E0"/>
    <w:rsid w:val="00EB0B6E"/>
    <w:rsid w:val="00EB0EF8"/>
    <w:rsid w:val="00EB0F55"/>
    <w:rsid w:val="00EB1155"/>
    <w:rsid w:val="00EB1811"/>
    <w:rsid w:val="00EB1948"/>
    <w:rsid w:val="00EB21BE"/>
    <w:rsid w:val="00EB23FC"/>
    <w:rsid w:val="00EB24D3"/>
    <w:rsid w:val="00EB252D"/>
    <w:rsid w:val="00EB26B4"/>
    <w:rsid w:val="00EB2854"/>
    <w:rsid w:val="00EB2A1C"/>
    <w:rsid w:val="00EB2DD8"/>
    <w:rsid w:val="00EB314B"/>
    <w:rsid w:val="00EB351C"/>
    <w:rsid w:val="00EB351D"/>
    <w:rsid w:val="00EB35CD"/>
    <w:rsid w:val="00EB3926"/>
    <w:rsid w:val="00EB3A34"/>
    <w:rsid w:val="00EB3CEE"/>
    <w:rsid w:val="00EB3ECC"/>
    <w:rsid w:val="00EB4386"/>
    <w:rsid w:val="00EB4578"/>
    <w:rsid w:val="00EB4AA3"/>
    <w:rsid w:val="00EB4E44"/>
    <w:rsid w:val="00EB51A9"/>
    <w:rsid w:val="00EB5234"/>
    <w:rsid w:val="00EB5236"/>
    <w:rsid w:val="00EB5281"/>
    <w:rsid w:val="00EB575E"/>
    <w:rsid w:val="00EB58DA"/>
    <w:rsid w:val="00EB5C8E"/>
    <w:rsid w:val="00EB5D16"/>
    <w:rsid w:val="00EB5EB0"/>
    <w:rsid w:val="00EB60B2"/>
    <w:rsid w:val="00EB644A"/>
    <w:rsid w:val="00EB667A"/>
    <w:rsid w:val="00EB67C6"/>
    <w:rsid w:val="00EB6CA5"/>
    <w:rsid w:val="00EB6F91"/>
    <w:rsid w:val="00EB710D"/>
    <w:rsid w:val="00EB71B8"/>
    <w:rsid w:val="00EB7470"/>
    <w:rsid w:val="00EB7613"/>
    <w:rsid w:val="00EB7823"/>
    <w:rsid w:val="00EB78EC"/>
    <w:rsid w:val="00EB7B93"/>
    <w:rsid w:val="00EB7DF7"/>
    <w:rsid w:val="00EB7F1B"/>
    <w:rsid w:val="00EB7F5F"/>
    <w:rsid w:val="00EC005B"/>
    <w:rsid w:val="00EC022A"/>
    <w:rsid w:val="00EC0289"/>
    <w:rsid w:val="00EC0290"/>
    <w:rsid w:val="00EC0339"/>
    <w:rsid w:val="00EC0745"/>
    <w:rsid w:val="00EC0913"/>
    <w:rsid w:val="00EC0992"/>
    <w:rsid w:val="00EC1509"/>
    <w:rsid w:val="00EC190C"/>
    <w:rsid w:val="00EC1DB5"/>
    <w:rsid w:val="00EC1DB8"/>
    <w:rsid w:val="00EC1DCF"/>
    <w:rsid w:val="00EC2158"/>
    <w:rsid w:val="00EC26B0"/>
    <w:rsid w:val="00EC29AC"/>
    <w:rsid w:val="00EC2CCA"/>
    <w:rsid w:val="00EC2ED0"/>
    <w:rsid w:val="00EC30BA"/>
    <w:rsid w:val="00EC3221"/>
    <w:rsid w:val="00EC357C"/>
    <w:rsid w:val="00EC3AE5"/>
    <w:rsid w:val="00EC3C2D"/>
    <w:rsid w:val="00EC3E8C"/>
    <w:rsid w:val="00EC44FF"/>
    <w:rsid w:val="00EC467F"/>
    <w:rsid w:val="00EC4AAD"/>
    <w:rsid w:val="00EC542A"/>
    <w:rsid w:val="00EC5C7D"/>
    <w:rsid w:val="00EC5D7C"/>
    <w:rsid w:val="00EC60FA"/>
    <w:rsid w:val="00EC649A"/>
    <w:rsid w:val="00EC6740"/>
    <w:rsid w:val="00EC6766"/>
    <w:rsid w:val="00EC6DE8"/>
    <w:rsid w:val="00EC6E15"/>
    <w:rsid w:val="00EC7140"/>
    <w:rsid w:val="00EC71FD"/>
    <w:rsid w:val="00EC744A"/>
    <w:rsid w:val="00EC7673"/>
    <w:rsid w:val="00EC77F4"/>
    <w:rsid w:val="00EC78A9"/>
    <w:rsid w:val="00EC7BBC"/>
    <w:rsid w:val="00EC7F73"/>
    <w:rsid w:val="00ED0268"/>
    <w:rsid w:val="00ED032E"/>
    <w:rsid w:val="00ED0592"/>
    <w:rsid w:val="00ED0624"/>
    <w:rsid w:val="00ED06AD"/>
    <w:rsid w:val="00ED0DB4"/>
    <w:rsid w:val="00ED0EE6"/>
    <w:rsid w:val="00ED0EFD"/>
    <w:rsid w:val="00ED0F05"/>
    <w:rsid w:val="00ED1066"/>
    <w:rsid w:val="00ED14C9"/>
    <w:rsid w:val="00ED19D0"/>
    <w:rsid w:val="00ED1BAC"/>
    <w:rsid w:val="00ED1C4B"/>
    <w:rsid w:val="00ED22A3"/>
    <w:rsid w:val="00ED22EE"/>
    <w:rsid w:val="00ED2307"/>
    <w:rsid w:val="00ED243E"/>
    <w:rsid w:val="00ED2559"/>
    <w:rsid w:val="00ED2D17"/>
    <w:rsid w:val="00ED3019"/>
    <w:rsid w:val="00ED354F"/>
    <w:rsid w:val="00ED35CD"/>
    <w:rsid w:val="00ED390B"/>
    <w:rsid w:val="00ED3ACC"/>
    <w:rsid w:val="00ED3ACF"/>
    <w:rsid w:val="00ED3CD2"/>
    <w:rsid w:val="00ED3CF5"/>
    <w:rsid w:val="00ED3DB2"/>
    <w:rsid w:val="00ED3EE0"/>
    <w:rsid w:val="00ED4162"/>
    <w:rsid w:val="00ED4559"/>
    <w:rsid w:val="00ED4653"/>
    <w:rsid w:val="00ED4861"/>
    <w:rsid w:val="00ED491D"/>
    <w:rsid w:val="00ED4A73"/>
    <w:rsid w:val="00ED525C"/>
    <w:rsid w:val="00ED59FB"/>
    <w:rsid w:val="00ED5AFC"/>
    <w:rsid w:val="00ED5BF3"/>
    <w:rsid w:val="00ED5E5C"/>
    <w:rsid w:val="00ED60F4"/>
    <w:rsid w:val="00ED63F5"/>
    <w:rsid w:val="00ED6455"/>
    <w:rsid w:val="00ED64BA"/>
    <w:rsid w:val="00ED6703"/>
    <w:rsid w:val="00ED6884"/>
    <w:rsid w:val="00ED6917"/>
    <w:rsid w:val="00ED69C0"/>
    <w:rsid w:val="00ED6ED4"/>
    <w:rsid w:val="00ED746A"/>
    <w:rsid w:val="00ED7489"/>
    <w:rsid w:val="00ED74A7"/>
    <w:rsid w:val="00ED77D3"/>
    <w:rsid w:val="00ED7899"/>
    <w:rsid w:val="00EE02CE"/>
    <w:rsid w:val="00EE076E"/>
    <w:rsid w:val="00EE0B59"/>
    <w:rsid w:val="00EE0B77"/>
    <w:rsid w:val="00EE1196"/>
    <w:rsid w:val="00EE16DF"/>
    <w:rsid w:val="00EE17B1"/>
    <w:rsid w:val="00EE210B"/>
    <w:rsid w:val="00EE227A"/>
    <w:rsid w:val="00EE25F5"/>
    <w:rsid w:val="00EE282B"/>
    <w:rsid w:val="00EE282E"/>
    <w:rsid w:val="00EE2D76"/>
    <w:rsid w:val="00EE2F28"/>
    <w:rsid w:val="00EE2FE6"/>
    <w:rsid w:val="00EE2FF5"/>
    <w:rsid w:val="00EE30BF"/>
    <w:rsid w:val="00EE31C5"/>
    <w:rsid w:val="00EE3570"/>
    <w:rsid w:val="00EE3820"/>
    <w:rsid w:val="00EE38B9"/>
    <w:rsid w:val="00EE3A79"/>
    <w:rsid w:val="00EE3BDA"/>
    <w:rsid w:val="00EE3D2D"/>
    <w:rsid w:val="00EE4211"/>
    <w:rsid w:val="00EE423C"/>
    <w:rsid w:val="00EE45ED"/>
    <w:rsid w:val="00EE4743"/>
    <w:rsid w:val="00EE49CC"/>
    <w:rsid w:val="00EE4DE6"/>
    <w:rsid w:val="00EE5130"/>
    <w:rsid w:val="00EE53CA"/>
    <w:rsid w:val="00EE5416"/>
    <w:rsid w:val="00EE545F"/>
    <w:rsid w:val="00EE54FB"/>
    <w:rsid w:val="00EE55E5"/>
    <w:rsid w:val="00EE5900"/>
    <w:rsid w:val="00EE5A6B"/>
    <w:rsid w:val="00EE5BA7"/>
    <w:rsid w:val="00EE5C31"/>
    <w:rsid w:val="00EE5CFE"/>
    <w:rsid w:val="00EE5ED1"/>
    <w:rsid w:val="00EE6008"/>
    <w:rsid w:val="00EE640C"/>
    <w:rsid w:val="00EE6506"/>
    <w:rsid w:val="00EE67B8"/>
    <w:rsid w:val="00EE722D"/>
    <w:rsid w:val="00EE7576"/>
    <w:rsid w:val="00EE78C5"/>
    <w:rsid w:val="00EE7DFB"/>
    <w:rsid w:val="00EE7FD0"/>
    <w:rsid w:val="00EF0D2E"/>
    <w:rsid w:val="00EF1567"/>
    <w:rsid w:val="00EF17C3"/>
    <w:rsid w:val="00EF1ADB"/>
    <w:rsid w:val="00EF1BE7"/>
    <w:rsid w:val="00EF1BF9"/>
    <w:rsid w:val="00EF1CCD"/>
    <w:rsid w:val="00EF2011"/>
    <w:rsid w:val="00EF2ABB"/>
    <w:rsid w:val="00EF2E6B"/>
    <w:rsid w:val="00EF32DE"/>
    <w:rsid w:val="00EF365F"/>
    <w:rsid w:val="00EF373F"/>
    <w:rsid w:val="00EF3865"/>
    <w:rsid w:val="00EF3B18"/>
    <w:rsid w:val="00EF3B77"/>
    <w:rsid w:val="00EF3D02"/>
    <w:rsid w:val="00EF3E9B"/>
    <w:rsid w:val="00EF44E5"/>
    <w:rsid w:val="00EF455B"/>
    <w:rsid w:val="00EF4D76"/>
    <w:rsid w:val="00EF5038"/>
    <w:rsid w:val="00EF5102"/>
    <w:rsid w:val="00EF56F1"/>
    <w:rsid w:val="00EF5E76"/>
    <w:rsid w:val="00EF5F93"/>
    <w:rsid w:val="00EF608D"/>
    <w:rsid w:val="00EF61C0"/>
    <w:rsid w:val="00EF6262"/>
    <w:rsid w:val="00EF6479"/>
    <w:rsid w:val="00EF65AE"/>
    <w:rsid w:val="00EF65D3"/>
    <w:rsid w:val="00EF69A2"/>
    <w:rsid w:val="00EF6B10"/>
    <w:rsid w:val="00EF6B89"/>
    <w:rsid w:val="00EF6D13"/>
    <w:rsid w:val="00EF6D71"/>
    <w:rsid w:val="00EF74A9"/>
    <w:rsid w:val="00EF7509"/>
    <w:rsid w:val="00EF7729"/>
    <w:rsid w:val="00EF7772"/>
    <w:rsid w:val="00EF7D01"/>
    <w:rsid w:val="00EF7DE0"/>
    <w:rsid w:val="00EF7FFE"/>
    <w:rsid w:val="00F0045F"/>
    <w:rsid w:val="00F00A33"/>
    <w:rsid w:val="00F00D96"/>
    <w:rsid w:val="00F014A2"/>
    <w:rsid w:val="00F01533"/>
    <w:rsid w:val="00F01714"/>
    <w:rsid w:val="00F0181E"/>
    <w:rsid w:val="00F0197E"/>
    <w:rsid w:val="00F01BA2"/>
    <w:rsid w:val="00F01C40"/>
    <w:rsid w:val="00F01D65"/>
    <w:rsid w:val="00F01EDF"/>
    <w:rsid w:val="00F01F00"/>
    <w:rsid w:val="00F01F92"/>
    <w:rsid w:val="00F0221D"/>
    <w:rsid w:val="00F022D7"/>
    <w:rsid w:val="00F0272A"/>
    <w:rsid w:val="00F02754"/>
    <w:rsid w:val="00F0278B"/>
    <w:rsid w:val="00F027FB"/>
    <w:rsid w:val="00F02AA1"/>
    <w:rsid w:val="00F02AB0"/>
    <w:rsid w:val="00F02CF2"/>
    <w:rsid w:val="00F02E1E"/>
    <w:rsid w:val="00F02F8E"/>
    <w:rsid w:val="00F0309D"/>
    <w:rsid w:val="00F03140"/>
    <w:rsid w:val="00F03BE2"/>
    <w:rsid w:val="00F03EDB"/>
    <w:rsid w:val="00F041E9"/>
    <w:rsid w:val="00F04281"/>
    <w:rsid w:val="00F04444"/>
    <w:rsid w:val="00F0463D"/>
    <w:rsid w:val="00F0468E"/>
    <w:rsid w:val="00F048AC"/>
    <w:rsid w:val="00F04B25"/>
    <w:rsid w:val="00F04BEE"/>
    <w:rsid w:val="00F04FFB"/>
    <w:rsid w:val="00F05201"/>
    <w:rsid w:val="00F053C5"/>
    <w:rsid w:val="00F059FE"/>
    <w:rsid w:val="00F05ACD"/>
    <w:rsid w:val="00F05DB8"/>
    <w:rsid w:val="00F05DE1"/>
    <w:rsid w:val="00F05EF1"/>
    <w:rsid w:val="00F06115"/>
    <w:rsid w:val="00F0626B"/>
    <w:rsid w:val="00F064A6"/>
    <w:rsid w:val="00F0691C"/>
    <w:rsid w:val="00F06B66"/>
    <w:rsid w:val="00F07237"/>
    <w:rsid w:val="00F0744D"/>
    <w:rsid w:val="00F0759F"/>
    <w:rsid w:val="00F075BB"/>
    <w:rsid w:val="00F07806"/>
    <w:rsid w:val="00F07897"/>
    <w:rsid w:val="00F0792B"/>
    <w:rsid w:val="00F07A97"/>
    <w:rsid w:val="00F10281"/>
    <w:rsid w:val="00F10303"/>
    <w:rsid w:val="00F10A39"/>
    <w:rsid w:val="00F10A48"/>
    <w:rsid w:val="00F10B60"/>
    <w:rsid w:val="00F112D2"/>
    <w:rsid w:val="00F114F5"/>
    <w:rsid w:val="00F11853"/>
    <w:rsid w:val="00F11934"/>
    <w:rsid w:val="00F11A20"/>
    <w:rsid w:val="00F11AEE"/>
    <w:rsid w:val="00F11D81"/>
    <w:rsid w:val="00F11E04"/>
    <w:rsid w:val="00F11EA2"/>
    <w:rsid w:val="00F11F83"/>
    <w:rsid w:val="00F123A7"/>
    <w:rsid w:val="00F125D5"/>
    <w:rsid w:val="00F12A81"/>
    <w:rsid w:val="00F12B38"/>
    <w:rsid w:val="00F12B39"/>
    <w:rsid w:val="00F12B99"/>
    <w:rsid w:val="00F13153"/>
    <w:rsid w:val="00F1340F"/>
    <w:rsid w:val="00F137E0"/>
    <w:rsid w:val="00F13829"/>
    <w:rsid w:val="00F13A91"/>
    <w:rsid w:val="00F13D55"/>
    <w:rsid w:val="00F1453E"/>
    <w:rsid w:val="00F14737"/>
    <w:rsid w:val="00F14B87"/>
    <w:rsid w:val="00F14C69"/>
    <w:rsid w:val="00F14E96"/>
    <w:rsid w:val="00F150D6"/>
    <w:rsid w:val="00F1561C"/>
    <w:rsid w:val="00F159CC"/>
    <w:rsid w:val="00F15B8E"/>
    <w:rsid w:val="00F15C2F"/>
    <w:rsid w:val="00F15C8E"/>
    <w:rsid w:val="00F15D76"/>
    <w:rsid w:val="00F15F86"/>
    <w:rsid w:val="00F161FD"/>
    <w:rsid w:val="00F16341"/>
    <w:rsid w:val="00F16A7E"/>
    <w:rsid w:val="00F16EB2"/>
    <w:rsid w:val="00F17158"/>
    <w:rsid w:val="00F1716B"/>
    <w:rsid w:val="00F173B6"/>
    <w:rsid w:val="00F17460"/>
    <w:rsid w:val="00F1784B"/>
    <w:rsid w:val="00F17B04"/>
    <w:rsid w:val="00F20509"/>
    <w:rsid w:val="00F20628"/>
    <w:rsid w:val="00F20CCE"/>
    <w:rsid w:val="00F20CD7"/>
    <w:rsid w:val="00F20CF4"/>
    <w:rsid w:val="00F20DB5"/>
    <w:rsid w:val="00F20FFE"/>
    <w:rsid w:val="00F21048"/>
    <w:rsid w:val="00F21106"/>
    <w:rsid w:val="00F21529"/>
    <w:rsid w:val="00F2171C"/>
    <w:rsid w:val="00F217C5"/>
    <w:rsid w:val="00F2185A"/>
    <w:rsid w:val="00F21A6C"/>
    <w:rsid w:val="00F21AD5"/>
    <w:rsid w:val="00F21D8E"/>
    <w:rsid w:val="00F220F0"/>
    <w:rsid w:val="00F22A05"/>
    <w:rsid w:val="00F22ADE"/>
    <w:rsid w:val="00F22FF8"/>
    <w:rsid w:val="00F23500"/>
    <w:rsid w:val="00F23743"/>
    <w:rsid w:val="00F237AD"/>
    <w:rsid w:val="00F23A2B"/>
    <w:rsid w:val="00F2455D"/>
    <w:rsid w:val="00F2478B"/>
    <w:rsid w:val="00F2492E"/>
    <w:rsid w:val="00F24C2B"/>
    <w:rsid w:val="00F25021"/>
    <w:rsid w:val="00F25070"/>
    <w:rsid w:val="00F25398"/>
    <w:rsid w:val="00F2578D"/>
    <w:rsid w:val="00F25BBC"/>
    <w:rsid w:val="00F25DA5"/>
    <w:rsid w:val="00F25DCF"/>
    <w:rsid w:val="00F25EBE"/>
    <w:rsid w:val="00F25FCD"/>
    <w:rsid w:val="00F2607F"/>
    <w:rsid w:val="00F2616B"/>
    <w:rsid w:val="00F261C3"/>
    <w:rsid w:val="00F26697"/>
    <w:rsid w:val="00F2694E"/>
    <w:rsid w:val="00F26956"/>
    <w:rsid w:val="00F26C6C"/>
    <w:rsid w:val="00F26CBC"/>
    <w:rsid w:val="00F26D9C"/>
    <w:rsid w:val="00F26FE2"/>
    <w:rsid w:val="00F27227"/>
    <w:rsid w:val="00F272A2"/>
    <w:rsid w:val="00F275B9"/>
    <w:rsid w:val="00F275C8"/>
    <w:rsid w:val="00F2770D"/>
    <w:rsid w:val="00F277B3"/>
    <w:rsid w:val="00F27863"/>
    <w:rsid w:val="00F2786D"/>
    <w:rsid w:val="00F27E20"/>
    <w:rsid w:val="00F27E9B"/>
    <w:rsid w:val="00F3015D"/>
    <w:rsid w:val="00F303D2"/>
    <w:rsid w:val="00F30543"/>
    <w:rsid w:val="00F307EC"/>
    <w:rsid w:val="00F308D2"/>
    <w:rsid w:val="00F30C69"/>
    <w:rsid w:val="00F30DB6"/>
    <w:rsid w:val="00F30E0F"/>
    <w:rsid w:val="00F31006"/>
    <w:rsid w:val="00F31518"/>
    <w:rsid w:val="00F315F8"/>
    <w:rsid w:val="00F31D11"/>
    <w:rsid w:val="00F3269D"/>
    <w:rsid w:val="00F3284A"/>
    <w:rsid w:val="00F32F4A"/>
    <w:rsid w:val="00F33358"/>
    <w:rsid w:val="00F335A7"/>
    <w:rsid w:val="00F3385D"/>
    <w:rsid w:val="00F33865"/>
    <w:rsid w:val="00F338ED"/>
    <w:rsid w:val="00F33980"/>
    <w:rsid w:val="00F33C98"/>
    <w:rsid w:val="00F340BE"/>
    <w:rsid w:val="00F341E0"/>
    <w:rsid w:val="00F34439"/>
    <w:rsid w:val="00F347BF"/>
    <w:rsid w:val="00F3486E"/>
    <w:rsid w:val="00F34BED"/>
    <w:rsid w:val="00F34D5E"/>
    <w:rsid w:val="00F34DC4"/>
    <w:rsid w:val="00F35297"/>
    <w:rsid w:val="00F3541E"/>
    <w:rsid w:val="00F3568A"/>
    <w:rsid w:val="00F3592F"/>
    <w:rsid w:val="00F35EB5"/>
    <w:rsid w:val="00F365D5"/>
    <w:rsid w:val="00F36784"/>
    <w:rsid w:val="00F36B2D"/>
    <w:rsid w:val="00F36CD6"/>
    <w:rsid w:val="00F36D2B"/>
    <w:rsid w:val="00F36D9D"/>
    <w:rsid w:val="00F36F06"/>
    <w:rsid w:val="00F37224"/>
    <w:rsid w:val="00F372AF"/>
    <w:rsid w:val="00F37372"/>
    <w:rsid w:val="00F37688"/>
    <w:rsid w:val="00F379AD"/>
    <w:rsid w:val="00F37CA4"/>
    <w:rsid w:val="00F40359"/>
    <w:rsid w:val="00F4039E"/>
    <w:rsid w:val="00F403D5"/>
    <w:rsid w:val="00F407EE"/>
    <w:rsid w:val="00F4091C"/>
    <w:rsid w:val="00F41226"/>
    <w:rsid w:val="00F412EC"/>
    <w:rsid w:val="00F4132A"/>
    <w:rsid w:val="00F41408"/>
    <w:rsid w:val="00F41588"/>
    <w:rsid w:val="00F415AA"/>
    <w:rsid w:val="00F41656"/>
    <w:rsid w:val="00F4170A"/>
    <w:rsid w:val="00F41D57"/>
    <w:rsid w:val="00F42099"/>
    <w:rsid w:val="00F4281B"/>
    <w:rsid w:val="00F42F88"/>
    <w:rsid w:val="00F43182"/>
    <w:rsid w:val="00F43523"/>
    <w:rsid w:val="00F43895"/>
    <w:rsid w:val="00F4427A"/>
    <w:rsid w:val="00F444D9"/>
    <w:rsid w:val="00F4467E"/>
    <w:rsid w:val="00F446B2"/>
    <w:rsid w:val="00F449B4"/>
    <w:rsid w:val="00F44AB7"/>
    <w:rsid w:val="00F44B45"/>
    <w:rsid w:val="00F452D2"/>
    <w:rsid w:val="00F45C5E"/>
    <w:rsid w:val="00F45DF8"/>
    <w:rsid w:val="00F460B1"/>
    <w:rsid w:val="00F461F1"/>
    <w:rsid w:val="00F46330"/>
    <w:rsid w:val="00F46823"/>
    <w:rsid w:val="00F46863"/>
    <w:rsid w:val="00F469D7"/>
    <w:rsid w:val="00F46F1C"/>
    <w:rsid w:val="00F47060"/>
    <w:rsid w:val="00F4764A"/>
    <w:rsid w:val="00F476ED"/>
    <w:rsid w:val="00F47832"/>
    <w:rsid w:val="00F4799A"/>
    <w:rsid w:val="00F479DA"/>
    <w:rsid w:val="00F50121"/>
    <w:rsid w:val="00F504D1"/>
    <w:rsid w:val="00F508FD"/>
    <w:rsid w:val="00F50CC9"/>
    <w:rsid w:val="00F51095"/>
    <w:rsid w:val="00F510CC"/>
    <w:rsid w:val="00F510E9"/>
    <w:rsid w:val="00F5142A"/>
    <w:rsid w:val="00F5178A"/>
    <w:rsid w:val="00F51DCC"/>
    <w:rsid w:val="00F52437"/>
    <w:rsid w:val="00F52E87"/>
    <w:rsid w:val="00F53183"/>
    <w:rsid w:val="00F531A8"/>
    <w:rsid w:val="00F537C9"/>
    <w:rsid w:val="00F53878"/>
    <w:rsid w:val="00F53B2A"/>
    <w:rsid w:val="00F53C60"/>
    <w:rsid w:val="00F53F85"/>
    <w:rsid w:val="00F5406C"/>
    <w:rsid w:val="00F54AD0"/>
    <w:rsid w:val="00F54D02"/>
    <w:rsid w:val="00F54F13"/>
    <w:rsid w:val="00F5523C"/>
    <w:rsid w:val="00F55429"/>
    <w:rsid w:val="00F55470"/>
    <w:rsid w:val="00F55987"/>
    <w:rsid w:val="00F55E09"/>
    <w:rsid w:val="00F55EFF"/>
    <w:rsid w:val="00F55FC8"/>
    <w:rsid w:val="00F5691E"/>
    <w:rsid w:val="00F56ADD"/>
    <w:rsid w:val="00F56B02"/>
    <w:rsid w:val="00F56D8A"/>
    <w:rsid w:val="00F56E7A"/>
    <w:rsid w:val="00F575C0"/>
    <w:rsid w:val="00F5762B"/>
    <w:rsid w:val="00F579EA"/>
    <w:rsid w:val="00F57D22"/>
    <w:rsid w:val="00F6034E"/>
    <w:rsid w:val="00F6046B"/>
    <w:rsid w:val="00F60690"/>
    <w:rsid w:val="00F60780"/>
    <w:rsid w:val="00F608C2"/>
    <w:rsid w:val="00F609B8"/>
    <w:rsid w:val="00F60AF7"/>
    <w:rsid w:val="00F60BA0"/>
    <w:rsid w:val="00F613B9"/>
    <w:rsid w:val="00F614FF"/>
    <w:rsid w:val="00F61A60"/>
    <w:rsid w:val="00F61BB1"/>
    <w:rsid w:val="00F61E29"/>
    <w:rsid w:val="00F61F0D"/>
    <w:rsid w:val="00F6261A"/>
    <w:rsid w:val="00F62FD1"/>
    <w:rsid w:val="00F6315E"/>
    <w:rsid w:val="00F6329A"/>
    <w:rsid w:val="00F63490"/>
    <w:rsid w:val="00F63599"/>
    <w:rsid w:val="00F63875"/>
    <w:rsid w:val="00F638B4"/>
    <w:rsid w:val="00F639C3"/>
    <w:rsid w:val="00F64079"/>
    <w:rsid w:val="00F64086"/>
    <w:rsid w:val="00F64251"/>
    <w:rsid w:val="00F642C7"/>
    <w:rsid w:val="00F647F7"/>
    <w:rsid w:val="00F64BEC"/>
    <w:rsid w:val="00F64F86"/>
    <w:rsid w:val="00F64FC0"/>
    <w:rsid w:val="00F651C9"/>
    <w:rsid w:val="00F653D8"/>
    <w:rsid w:val="00F65781"/>
    <w:rsid w:val="00F6578F"/>
    <w:rsid w:val="00F6594E"/>
    <w:rsid w:val="00F66D36"/>
    <w:rsid w:val="00F66DDA"/>
    <w:rsid w:val="00F66E54"/>
    <w:rsid w:val="00F66E7D"/>
    <w:rsid w:val="00F66F9C"/>
    <w:rsid w:val="00F66FA6"/>
    <w:rsid w:val="00F6700D"/>
    <w:rsid w:val="00F671B9"/>
    <w:rsid w:val="00F671F9"/>
    <w:rsid w:val="00F67227"/>
    <w:rsid w:val="00F67270"/>
    <w:rsid w:val="00F67864"/>
    <w:rsid w:val="00F70732"/>
    <w:rsid w:val="00F7096C"/>
    <w:rsid w:val="00F70C99"/>
    <w:rsid w:val="00F70E85"/>
    <w:rsid w:val="00F71116"/>
    <w:rsid w:val="00F719B4"/>
    <w:rsid w:val="00F71AD4"/>
    <w:rsid w:val="00F71E08"/>
    <w:rsid w:val="00F71EEF"/>
    <w:rsid w:val="00F71F8D"/>
    <w:rsid w:val="00F72020"/>
    <w:rsid w:val="00F7227B"/>
    <w:rsid w:val="00F72B1E"/>
    <w:rsid w:val="00F72BBA"/>
    <w:rsid w:val="00F72C28"/>
    <w:rsid w:val="00F72DC3"/>
    <w:rsid w:val="00F72FAE"/>
    <w:rsid w:val="00F734C9"/>
    <w:rsid w:val="00F73771"/>
    <w:rsid w:val="00F73876"/>
    <w:rsid w:val="00F739C2"/>
    <w:rsid w:val="00F73E37"/>
    <w:rsid w:val="00F73FE9"/>
    <w:rsid w:val="00F74136"/>
    <w:rsid w:val="00F74917"/>
    <w:rsid w:val="00F74A68"/>
    <w:rsid w:val="00F74E5B"/>
    <w:rsid w:val="00F75347"/>
    <w:rsid w:val="00F753F2"/>
    <w:rsid w:val="00F75486"/>
    <w:rsid w:val="00F75607"/>
    <w:rsid w:val="00F75826"/>
    <w:rsid w:val="00F75B56"/>
    <w:rsid w:val="00F75E59"/>
    <w:rsid w:val="00F76205"/>
    <w:rsid w:val="00F76474"/>
    <w:rsid w:val="00F76A77"/>
    <w:rsid w:val="00F76AAE"/>
    <w:rsid w:val="00F76CA2"/>
    <w:rsid w:val="00F76E77"/>
    <w:rsid w:val="00F7733C"/>
    <w:rsid w:val="00F776E4"/>
    <w:rsid w:val="00F77CDB"/>
    <w:rsid w:val="00F77DFE"/>
    <w:rsid w:val="00F801C2"/>
    <w:rsid w:val="00F80242"/>
    <w:rsid w:val="00F803B1"/>
    <w:rsid w:val="00F8086B"/>
    <w:rsid w:val="00F808D4"/>
    <w:rsid w:val="00F8092E"/>
    <w:rsid w:val="00F80E90"/>
    <w:rsid w:val="00F81277"/>
    <w:rsid w:val="00F81352"/>
    <w:rsid w:val="00F813A5"/>
    <w:rsid w:val="00F81604"/>
    <w:rsid w:val="00F81673"/>
    <w:rsid w:val="00F81C85"/>
    <w:rsid w:val="00F82562"/>
    <w:rsid w:val="00F82860"/>
    <w:rsid w:val="00F83307"/>
    <w:rsid w:val="00F83321"/>
    <w:rsid w:val="00F833F3"/>
    <w:rsid w:val="00F834C2"/>
    <w:rsid w:val="00F8389D"/>
    <w:rsid w:val="00F83A32"/>
    <w:rsid w:val="00F84144"/>
    <w:rsid w:val="00F841D2"/>
    <w:rsid w:val="00F842C0"/>
    <w:rsid w:val="00F843C5"/>
    <w:rsid w:val="00F8478C"/>
    <w:rsid w:val="00F84958"/>
    <w:rsid w:val="00F84B0F"/>
    <w:rsid w:val="00F8513C"/>
    <w:rsid w:val="00F8539F"/>
    <w:rsid w:val="00F8565B"/>
    <w:rsid w:val="00F856B3"/>
    <w:rsid w:val="00F85C37"/>
    <w:rsid w:val="00F86090"/>
    <w:rsid w:val="00F86529"/>
    <w:rsid w:val="00F86B0E"/>
    <w:rsid w:val="00F86C8C"/>
    <w:rsid w:val="00F873E3"/>
    <w:rsid w:val="00F8756A"/>
    <w:rsid w:val="00F87A96"/>
    <w:rsid w:val="00F87BA4"/>
    <w:rsid w:val="00F87ED0"/>
    <w:rsid w:val="00F90109"/>
    <w:rsid w:val="00F90287"/>
    <w:rsid w:val="00F90B84"/>
    <w:rsid w:val="00F90BEF"/>
    <w:rsid w:val="00F90EAD"/>
    <w:rsid w:val="00F911E3"/>
    <w:rsid w:val="00F91377"/>
    <w:rsid w:val="00F9229F"/>
    <w:rsid w:val="00F9278B"/>
    <w:rsid w:val="00F9293C"/>
    <w:rsid w:val="00F92D4D"/>
    <w:rsid w:val="00F93260"/>
    <w:rsid w:val="00F9328D"/>
    <w:rsid w:val="00F93787"/>
    <w:rsid w:val="00F938F8"/>
    <w:rsid w:val="00F93BF7"/>
    <w:rsid w:val="00F93E0B"/>
    <w:rsid w:val="00F93EEE"/>
    <w:rsid w:val="00F9412B"/>
    <w:rsid w:val="00F94423"/>
    <w:rsid w:val="00F9461F"/>
    <w:rsid w:val="00F94D9F"/>
    <w:rsid w:val="00F94DC6"/>
    <w:rsid w:val="00F94EE6"/>
    <w:rsid w:val="00F95362"/>
    <w:rsid w:val="00F954A7"/>
    <w:rsid w:val="00F954C3"/>
    <w:rsid w:val="00F95583"/>
    <w:rsid w:val="00F9592A"/>
    <w:rsid w:val="00F95D8A"/>
    <w:rsid w:val="00F95E74"/>
    <w:rsid w:val="00F9619B"/>
    <w:rsid w:val="00F961CF"/>
    <w:rsid w:val="00F962D0"/>
    <w:rsid w:val="00F9650B"/>
    <w:rsid w:val="00F968DC"/>
    <w:rsid w:val="00F96BE6"/>
    <w:rsid w:val="00F96C01"/>
    <w:rsid w:val="00F97121"/>
    <w:rsid w:val="00F974EB"/>
    <w:rsid w:val="00F9755A"/>
    <w:rsid w:val="00F97B8B"/>
    <w:rsid w:val="00F97C6E"/>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1D53"/>
    <w:rsid w:val="00FA2235"/>
    <w:rsid w:val="00FA2420"/>
    <w:rsid w:val="00FA257F"/>
    <w:rsid w:val="00FA2605"/>
    <w:rsid w:val="00FA27D9"/>
    <w:rsid w:val="00FA2BA7"/>
    <w:rsid w:val="00FA2CCA"/>
    <w:rsid w:val="00FA2D76"/>
    <w:rsid w:val="00FA2D77"/>
    <w:rsid w:val="00FA3167"/>
    <w:rsid w:val="00FA385B"/>
    <w:rsid w:val="00FA3AC6"/>
    <w:rsid w:val="00FA3BB8"/>
    <w:rsid w:val="00FA3EBB"/>
    <w:rsid w:val="00FA3EF2"/>
    <w:rsid w:val="00FA3FFB"/>
    <w:rsid w:val="00FA415D"/>
    <w:rsid w:val="00FA4464"/>
    <w:rsid w:val="00FA4C7C"/>
    <w:rsid w:val="00FA50E5"/>
    <w:rsid w:val="00FA5133"/>
    <w:rsid w:val="00FA5445"/>
    <w:rsid w:val="00FA585D"/>
    <w:rsid w:val="00FA58E0"/>
    <w:rsid w:val="00FA5950"/>
    <w:rsid w:val="00FA5C89"/>
    <w:rsid w:val="00FA5E1D"/>
    <w:rsid w:val="00FA5E61"/>
    <w:rsid w:val="00FA5FA5"/>
    <w:rsid w:val="00FA63BF"/>
    <w:rsid w:val="00FA6A38"/>
    <w:rsid w:val="00FA707F"/>
    <w:rsid w:val="00FA7206"/>
    <w:rsid w:val="00FA72D1"/>
    <w:rsid w:val="00FA731F"/>
    <w:rsid w:val="00FA7482"/>
    <w:rsid w:val="00FB01E4"/>
    <w:rsid w:val="00FB0232"/>
    <w:rsid w:val="00FB028B"/>
    <w:rsid w:val="00FB02B4"/>
    <w:rsid w:val="00FB040D"/>
    <w:rsid w:val="00FB045E"/>
    <w:rsid w:val="00FB06BC"/>
    <w:rsid w:val="00FB0BE7"/>
    <w:rsid w:val="00FB0F3C"/>
    <w:rsid w:val="00FB10E6"/>
    <w:rsid w:val="00FB147F"/>
    <w:rsid w:val="00FB15CB"/>
    <w:rsid w:val="00FB16AD"/>
    <w:rsid w:val="00FB1894"/>
    <w:rsid w:val="00FB19B6"/>
    <w:rsid w:val="00FB19C3"/>
    <w:rsid w:val="00FB19D9"/>
    <w:rsid w:val="00FB1ABE"/>
    <w:rsid w:val="00FB1B4F"/>
    <w:rsid w:val="00FB1CE8"/>
    <w:rsid w:val="00FB1DEF"/>
    <w:rsid w:val="00FB2288"/>
    <w:rsid w:val="00FB23C8"/>
    <w:rsid w:val="00FB2909"/>
    <w:rsid w:val="00FB294D"/>
    <w:rsid w:val="00FB2AE9"/>
    <w:rsid w:val="00FB2B63"/>
    <w:rsid w:val="00FB2C54"/>
    <w:rsid w:val="00FB31EE"/>
    <w:rsid w:val="00FB33E5"/>
    <w:rsid w:val="00FB3439"/>
    <w:rsid w:val="00FB35EF"/>
    <w:rsid w:val="00FB3CAC"/>
    <w:rsid w:val="00FB3DFD"/>
    <w:rsid w:val="00FB3F5E"/>
    <w:rsid w:val="00FB47FE"/>
    <w:rsid w:val="00FB485F"/>
    <w:rsid w:val="00FB4FCD"/>
    <w:rsid w:val="00FB504B"/>
    <w:rsid w:val="00FB5149"/>
    <w:rsid w:val="00FB52AB"/>
    <w:rsid w:val="00FB52CE"/>
    <w:rsid w:val="00FB5390"/>
    <w:rsid w:val="00FB5592"/>
    <w:rsid w:val="00FB560F"/>
    <w:rsid w:val="00FB5B54"/>
    <w:rsid w:val="00FB5BC8"/>
    <w:rsid w:val="00FB5C5E"/>
    <w:rsid w:val="00FB5FA0"/>
    <w:rsid w:val="00FB5FBA"/>
    <w:rsid w:val="00FB5FDC"/>
    <w:rsid w:val="00FB6067"/>
    <w:rsid w:val="00FB671E"/>
    <w:rsid w:val="00FB6838"/>
    <w:rsid w:val="00FB711D"/>
    <w:rsid w:val="00FB73D6"/>
    <w:rsid w:val="00FB75B8"/>
    <w:rsid w:val="00FB7995"/>
    <w:rsid w:val="00FB7D3A"/>
    <w:rsid w:val="00FC055B"/>
    <w:rsid w:val="00FC07C6"/>
    <w:rsid w:val="00FC086C"/>
    <w:rsid w:val="00FC0BD0"/>
    <w:rsid w:val="00FC0BF6"/>
    <w:rsid w:val="00FC0DB4"/>
    <w:rsid w:val="00FC0EE4"/>
    <w:rsid w:val="00FC0EF9"/>
    <w:rsid w:val="00FC150F"/>
    <w:rsid w:val="00FC19EC"/>
    <w:rsid w:val="00FC24C9"/>
    <w:rsid w:val="00FC25F1"/>
    <w:rsid w:val="00FC27A6"/>
    <w:rsid w:val="00FC2A07"/>
    <w:rsid w:val="00FC2E17"/>
    <w:rsid w:val="00FC2E25"/>
    <w:rsid w:val="00FC2F0A"/>
    <w:rsid w:val="00FC2F97"/>
    <w:rsid w:val="00FC2FD4"/>
    <w:rsid w:val="00FC3034"/>
    <w:rsid w:val="00FC3235"/>
    <w:rsid w:val="00FC32A1"/>
    <w:rsid w:val="00FC34A8"/>
    <w:rsid w:val="00FC3661"/>
    <w:rsid w:val="00FC3811"/>
    <w:rsid w:val="00FC3948"/>
    <w:rsid w:val="00FC3ABD"/>
    <w:rsid w:val="00FC3F92"/>
    <w:rsid w:val="00FC4195"/>
    <w:rsid w:val="00FC41C9"/>
    <w:rsid w:val="00FC4255"/>
    <w:rsid w:val="00FC4420"/>
    <w:rsid w:val="00FC49B9"/>
    <w:rsid w:val="00FC4BA5"/>
    <w:rsid w:val="00FC4EDE"/>
    <w:rsid w:val="00FC523D"/>
    <w:rsid w:val="00FC5353"/>
    <w:rsid w:val="00FC55BE"/>
    <w:rsid w:val="00FC58BA"/>
    <w:rsid w:val="00FC5C7F"/>
    <w:rsid w:val="00FC5EEF"/>
    <w:rsid w:val="00FC64C4"/>
    <w:rsid w:val="00FC6687"/>
    <w:rsid w:val="00FC6A1C"/>
    <w:rsid w:val="00FC6C1F"/>
    <w:rsid w:val="00FC6C6F"/>
    <w:rsid w:val="00FC6DC6"/>
    <w:rsid w:val="00FC6E2C"/>
    <w:rsid w:val="00FC747A"/>
    <w:rsid w:val="00FC76A0"/>
    <w:rsid w:val="00FC7F1C"/>
    <w:rsid w:val="00FD06CD"/>
    <w:rsid w:val="00FD07FD"/>
    <w:rsid w:val="00FD0D0B"/>
    <w:rsid w:val="00FD0D19"/>
    <w:rsid w:val="00FD1055"/>
    <w:rsid w:val="00FD177C"/>
    <w:rsid w:val="00FD1980"/>
    <w:rsid w:val="00FD1A41"/>
    <w:rsid w:val="00FD1C79"/>
    <w:rsid w:val="00FD1D5B"/>
    <w:rsid w:val="00FD1E4B"/>
    <w:rsid w:val="00FD1EA8"/>
    <w:rsid w:val="00FD249F"/>
    <w:rsid w:val="00FD26E3"/>
    <w:rsid w:val="00FD2769"/>
    <w:rsid w:val="00FD27D9"/>
    <w:rsid w:val="00FD2836"/>
    <w:rsid w:val="00FD2AD7"/>
    <w:rsid w:val="00FD2CBC"/>
    <w:rsid w:val="00FD32B5"/>
    <w:rsid w:val="00FD32F9"/>
    <w:rsid w:val="00FD36AA"/>
    <w:rsid w:val="00FD420A"/>
    <w:rsid w:val="00FD4283"/>
    <w:rsid w:val="00FD42B8"/>
    <w:rsid w:val="00FD47BE"/>
    <w:rsid w:val="00FD4AAA"/>
    <w:rsid w:val="00FD4B3B"/>
    <w:rsid w:val="00FD4C43"/>
    <w:rsid w:val="00FD53D5"/>
    <w:rsid w:val="00FD5457"/>
    <w:rsid w:val="00FD5535"/>
    <w:rsid w:val="00FD563C"/>
    <w:rsid w:val="00FD5C2C"/>
    <w:rsid w:val="00FD5C42"/>
    <w:rsid w:val="00FD5F9A"/>
    <w:rsid w:val="00FD6634"/>
    <w:rsid w:val="00FD66FC"/>
    <w:rsid w:val="00FD68C3"/>
    <w:rsid w:val="00FD6A99"/>
    <w:rsid w:val="00FD6D74"/>
    <w:rsid w:val="00FD7023"/>
    <w:rsid w:val="00FD703E"/>
    <w:rsid w:val="00FD7244"/>
    <w:rsid w:val="00FD73AF"/>
    <w:rsid w:val="00FD742D"/>
    <w:rsid w:val="00FD7457"/>
    <w:rsid w:val="00FD745A"/>
    <w:rsid w:val="00FD7526"/>
    <w:rsid w:val="00FD7DF6"/>
    <w:rsid w:val="00FD7E1D"/>
    <w:rsid w:val="00FD7FD2"/>
    <w:rsid w:val="00FE0130"/>
    <w:rsid w:val="00FE0358"/>
    <w:rsid w:val="00FE0BB8"/>
    <w:rsid w:val="00FE0C69"/>
    <w:rsid w:val="00FE0D36"/>
    <w:rsid w:val="00FE143B"/>
    <w:rsid w:val="00FE1A2A"/>
    <w:rsid w:val="00FE1F76"/>
    <w:rsid w:val="00FE2114"/>
    <w:rsid w:val="00FE21F0"/>
    <w:rsid w:val="00FE2358"/>
    <w:rsid w:val="00FE235A"/>
    <w:rsid w:val="00FE252E"/>
    <w:rsid w:val="00FE2556"/>
    <w:rsid w:val="00FE27D7"/>
    <w:rsid w:val="00FE294E"/>
    <w:rsid w:val="00FE29E3"/>
    <w:rsid w:val="00FE2DE2"/>
    <w:rsid w:val="00FE30F7"/>
    <w:rsid w:val="00FE31A5"/>
    <w:rsid w:val="00FE41E8"/>
    <w:rsid w:val="00FE47BF"/>
    <w:rsid w:val="00FE4822"/>
    <w:rsid w:val="00FE4A4E"/>
    <w:rsid w:val="00FE4E2A"/>
    <w:rsid w:val="00FE4F7B"/>
    <w:rsid w:val="00FE4FF0"/>
    <w:rsid w:val="00FE5202"/>
    <w:rsid w:val="00FE53DF"/>
    <w:rsid w:val="00FE5553"/>
    <w:rsid w:val="00FE5AB1"/>
    <w:rsid w:val="00FE5BDB"/>
    <w:rsid w:val="00FE63D7"/>
    <w:rsid w:val="00FE64CB"/>
    <w:rsid w:val="00FE686C"/>
    <w:rsid w:val="00FE6B1D"/>
    <w:rsid w:val="00FE6DE2"/>
    <w:rsid w:val="00FE6EE4"/>
    <w:rsid w:val="00FE6F63"/>
    <w:rsid w:val="00FE6F97"/>
    <w:rsid w:val="00FE7168"/>
    <w:rsid w:val="00FE72C7"/>
    <w:rsid w:val="00FE7816"/>
    <w:rsid w:val="00FE796F"/>
    <w:rsid w:val="00FE7EB0"/>
    <w:rsid w:val="00FF006D"/>
    <w:rsid w:val="00FF0361"/>
    <w:rsid w:val="00FF0381"/>
    <w:rsid w:val="00FF0429"/>
    <w:rsid w:val="00FF08EA"/>
    <w:rsid w:val="00FF0969"/>
    <w:rsid w:val="00FF0993"/>
    <w:rsid w:val="00FF0B8D"/>
    <w:rsid w:val="00FF0B9C"/>
    <w:rsid w:val="00FF0C93"/>
    <w:rsid w:val="00FF1413"/>
    <w:rsid w:val="00FF16D3"/>
    <w:rsid w:val="00FF173B"/>
    <w:rsid w:val="00FF1B40"/>
    <w:rsid w:val="00FF1C71"/>
    <w:rsid w:val="00FF25C2"/>
    <w:rsid w:val="00FF3076"/>
    <w:rsid w:val="00FF3157"/>
    <w:rsid w:val="00FF34E5"/>
    <w:rsid w:val="00FF35B4"/>
    <w:rsid w:val="00FF36E4"/>
    <w:rsid w:val="00FF3941"/>
    <w:rsid w:val="00FF3E01"/>
    <w:rsid w:val="00FF3ED4"/>
    <w:rsid w:val="00FF41EF"/>
    <w:rsid w:val="00FF4213"/>
    <w:rsid w:val="00FF43EB"/>
    <w:rsid w:val="00FF483E"/>
    <w:rsid w:val="00FF4C69"/>
    <w:rsid w:val="00FF4EAD"/>
    <w:rsid w:val="00FF5131"/>
    <w:rsid w:val="00FF5163"/>
    <w:rsid w:val="00FF525D"/>
    <w:rsid w:val="00FF5686"/>
    <w:rsid w:val="00FF5689"/>
    <w:rsid w:val="00FF57D3"/>
    <w:rsid w:val="00FF57FD"/>
    <w:rsid w:val="00FF5835"/>
    <w:rsid w:val="00FF5CC4"/>
    <w:rsid w:val="00FF6004"/>
    <w:rsid w:val="00FF640B"/>
    <w:rsid w:val="00FF6470"/>
    <w:rsid w:val="00FF64DC"/>
    <w:rsid w:val="00FF67AD"/>
    <w:rsid w:val="00FF67CC"/>
    <w:rsid w:val="00FF74CD"/>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15:docId w15:val="{0BA5BEAE-AF8E-4758-BA00-FDB1CDF66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C41"/>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653CD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outlineLvl w:val="3"/>
    </w:pPr>
    <w:rPr>
      <w:sz w:val="24"/>
    </w:rPr>
  </w:style>
  <w:style w:type="paragraph" w:styleId="Heading5">
    <w:name w:val="heading 5"/>
    <w:aliases w:val="h5,Heading5"/>
    <w:basedOn w:val="Heading4"/>
    <w:next w:val="Normal"/>
    <w:link w:val="Heading5Char"/>
    <w:qFormat/>
    <w:rsid w:val="002E27D0"/>
    <w:pPr>
      <w:outlineLvl w:val="4"/>
    </w:pPr>
    <w:rPr>
      <w:sz w:val="22"/>
    </w:rPr>
  </w:style>
  <w:style w:type="paragraph" w:styleId="Heading6">
    <w:name w:val="heading 6"/>
    <w:basedOn w:val="Normal"/>
    <w:next w:val="Normal"/>
    <w:link w:val="Heading6Char"/>
    <w:qFormat/>
    <w:rsid w:val="002E27D0"/>
    <w:pPr>
      <w:keepNext/>
      <w:keepLines/>
      <w:spacing w:before="120"/>
      <w:outlineLvl w:val="5"/>
    </w:pPr>
    <w:rPr>
      <w:rFonts w:ascii="Arial" w:hAnsi="Arial"/>
    </w:rPr>
  </w:style>
  <w:style w:type="paragraph" w:styleId="Heading7">
    <w:name w:val="heading 7"/>
    <w:basedOn w:val="Normal"/>
    <w:next w:val="Normal"/>
    <w:link w:val="Heading7Char"/>
    <w:qFormat/>
    <w:rsid w:val="002E27D0"/>
    <w:pPr>
      <w:keepNext/>
      <w:keepLines/>
      <w:spacing w:before="120"/>
      <w:outlineLvl w:val="6"/>
    </w:pPr>
    <w:rPr>
      <w:rFonts w:ascii="Arial" w:hAnsi="Arial"/>
    </w:rPr>
  </w:style>
  <w:style w:type="paragraph" w:styleId="Heading8">
    <w:name w:val="heading 8"/>
    <w:basedOn w:val="Heading1"/>
    <w:next w:val="Normal"/>
    <w:link w:val="Heading8Char"/>
    <w:qFormat/>
    <w:rsid w:val="002E27D0"/>
    <w:pPr>
      <w:outlineLvl w:val="7"/>
    </w:pPr>
  </w:style>
  <w:style w:type="paragraph" w:styleId="Heading9">
    <w:name w:val="heading 9"/>
    <w:basedOn w:val="Heading8"/>
    <w:next w:val="Normal"/>
    <w:link w:val="Heading9Char"/>
    <w:qFormat/>
    <w:rsid w:val="002E27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653CD2"/>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iPriority w:val="99"/>
    <w:unhideWhenUsed/>
    <w:qFormat/>
    <w:rsid w:val="00F05DE1"/>
    <w:rPr>
      <w:lang w:eastAsia="x-none"/>
    </w:rPr>
  </w:style>
  <w:style w:type="character" w:customStyle="1" w:styleId="CommentTextChar">
    <w:name w:val="Comment Text Char"/>
    <w:link w:val="CommentText"/>
    <w:uiPriority w:val="99"/>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cap Char2,fighead21"/>
    <w:basedOn w:val="Normal"/>
    <w:next w:val="Normal"/>
    <w:link w:val="CaptionChar"/>
    <w:uiPriority w:val="8"/>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link w:val="EQChar"/>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8"/>
    <w:rsid w:val="009E6F2E"/>
    <w:rPr>
      <w:rFonts w:ascii="Times New Roman" w:eastAsia="Batang" w:hAnsi="Times New Roman"/>
      <w:b/>
      <w:bCs/>
      <w:lang w:val="en-GB" w:eastAsia="en-US"/>
    </w:rPr>
  </w:style>
  <w:style w:type="paragraph" w:customStyle="1" w:styleId="References">
    <w:name w:val="References"/>
    <w:basedOn w:val="Normal"/>
    <w:qFormat/>
    <w:rsid w:val="008B66AA"/>
    <w:pPr>
      <w:numPr>
        <w:numId w:val="2"/>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99"/>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3"/>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4"/>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0E60C5"/>
    <w:rPr>
      <w:color w:val="605E5C"/>
      <w:shd w:val="clear" w:color="auto" w:fill="E1DFDD"/>
    </w:rPr>
  </w:style>
  <w:style w:type="character" w:customStyle="1" w:styleId="fontstyle01">
    <w:name w:val="fontstyle01"/>
    <w:basedOn w:val="DefaultParagraphFont"/>
    <w:rsid w:val="001C7119"/>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73662C"/>
    <w:pPr>
      <w:suppressAutoHyphens/>
      <w:spacing w:after="50"/>
      <w:ind w:left="840"/>
    </w:pPr>
    <w:rPr>
      <w:rFonts w:ascii="Cambria" w:eastAsia="SimHei" w:hAnsi="Cambria" w:cs="SimSun"/>
      <w:lang w:val="en-US"/>
    </w:rPr>
  </w:style>
  <w:style w:type="character" w:customStyle="1" w:styleId="a">
    <w:name w:val="列出段落 字符"/>
    <w:link w:val="2"/>
    <w:uiPriority w:val="34"/>
    <w:qFormat/>
    <w:rsid w:val="0073662C"/>
    <w:rPr>
      <w:rFonts w:ascii="Cambria" w:eastAsia="SimHei" w:hAnsi="Cambria" w:cs="SimSun"/>
      <w:lang w:eastAsia="en-US"/>
    </w:rPr>
  </w:style>
  <w:style w:type="character" w:customStyle="1" w:styleId="ui-provider">
    <w:name w:val="ui-provider"/>
    <w:basedOn w:val="DefaultParagraphFont"/>
    <w:rsid w:val="008023C4"/>
  </w:style>
  <w:style w:type="character" w:styleId="PlaceholderText">
    <w:name w:val="Placeholder Text"/>
    <w:basedOn w:val="DefaultParagraphFont"/>
    <w:uiPriority w:val="99"/>
    <w:semiHidden/>
    <w:rsid w:val="00735030"/>
    <w:rPr>
      <w:color w:val="808080"/>
    </w:rPr>
  </w:style>
  <w:style w:type="paragraph" w:styleId="Bibliography">
    <w:name w:val="Bibliography"/>
    <w:basedOn w:val="Normal"/>
    <w:next w:val="Normal"/>
    <w:uiPriority w:val="37"/>
    <w:unhideWhenUsed/>
    <w:rsid w:val="005F49E8"/>
  </w:style>
  <w:style w:type="paragraph" w:customStyle="1" w:styleId="Reference">
    <w:name w:val="Reference"/>
    <w:basedOn w:val="BodyText"/>
    <w:locked/>
    <w:rsid w:val="00B67689"/>
    <w:pPr>
      <w:numPr>
        <w:numId w:val="5"/>
      </w:numPr>
      <w:spacing w:line="259" w:lineRule="auto"/>
    </w:pPr>
    <w:rPr>
      <w:rFonts w:ascii="Arial" w:eastAsiaTheme="minorHAnsi" w:hAnsi="Arial" w:cstheme="minorBidi"/>
      <w:szCs w:val="22"/>
      <w:lang w:val="en-US" w:eastAsia="zh-CN"/>
    </w:rPr>
  </w:style>
  <w:style w:type="paragraph" w:customStyle="1" w:styleId="pf0">
    <w:name w:val="pf0"/>
    <w:basedOn w:val="Normal"/>
    <w:rsid w:val="00F22A05"/>
    <w:pPr>
      <w:spacing w:before="100" w:beforeAutospacing="1" w:after="100" w:afterAutospacing="1"/>
    </w:pPr>
    <w:rPr>
      <w:rFonts w:eastAsia="Times New Roman"/>
      <w:sz w:val="24"/>
      <w:szCs w:val="24"/>
      <w:lang w:val="en-US"/>
    </w:rPr>
  </w:style>
  <w:style w:type="character" w:customStyle="1" w:styleId="cf01">
    <w:name w:val="cf01"/>
    <w:basedOn w:val="DefaultParagraphFont"/>
    <w:rsid w:val="00F22A05"/>
    <w:rPr>
      <w:rFonts w:ascii="Segoe UI" w:hAnsi="Segoe UI" w:cs="Segoe UI" w:hint="default"/>
      <w:sz w:val="18"/>
      <w:szCs w:val="18"/>
    </w:rPr>
  </w:style>
  <w:style w:type="paragraph" w:customStyle="1" w:styleId="Proposal">
    <w:name w:val="Proposal"/>
    <w:basedOn w:val="Normal"/>
    <w:rsid w:val="00734DA9"/>
    <w:pPr>
      <w:numPr>
        <w:numId w:val="7"/>
      </w:numPr>
    </w:pPr>
  </w:style>
  <w:style w:type="paragraph" w:styleId="TOCHeading">
    <w:name w:val="TOC Heading"/>
    <w:basedOn w:val="Heading1"/>
    <w:next w:val="Normal"/>
    <w:uiPriority w:val="39"/>
    <w:unhideWhenUsed/>
    <w:qFormat/>
    <w:rsid w:val="00AD4A44"/>
    <w:p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TOC1">
    <w:name w:val="toc 1"/>
    <w:basedOn w:val="Normal"/>
    <w:next w:val="Normal"/>
    <w:autoRedefine/>
    <w:uiPriority w:val="39"/>
    <w:unhideWhenUsed/>
    <w:rsid w:val="00AD4A44"/>
    <w:pPr>
      <w:spacing w:after="100"/>
    </w:pPr>
  </w:style>
  <w:style w:type="paragraph" w:styleId="TOC2">
    <w:name w:val="toc 2"/>
    <w:basedOn w:val="Normal"/>
    <w:next w:val="Normal"/>
    <w:autoRedefine/>
    <w:uiPriority w:val="39"/>
    <w:unhideWhenUsed/>
    <w:rsid w:val="00AD4A44"/>
    <w:pPr>
      <w:spacing w:after="100"/>
      <w:ind w:left="200"/>
    </w:pPr>
  </w:style>
  <w:style w:type="table" w:styleId="GridTable2-Accent3">
    <w:name w:val="Grid Table 2 Accent 3"/>
    <w:basedOn w:val="TableNormal"/>
    <w:uiPriority w:val="47"/>
    <w:rsid w:val="00E6727A"/>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3">
    <w:name w:val="Grid Table 4 Accent 3"/>
    <w:basedOn w:val="TableNormal"/>
    <w:uiPriority w:val="49"/>
    <w:rsid w:val="00E6727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E6727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4-Accent3">
    <w:name w:val="List Table 4 Accent 3"/>
    <w:basedOn w:val="TableNormal"/>
    <w:uiPriority w:val="49"/>
    <w:rsid w:val="002B748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2">
    <w:name w:val="Grid Table 2 Accent 2"/>
    <w:basedOn w:val="TableNormal"/>
    <w:uiPriority w:val="47"/>
    <w:rsid w:val="002B748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Agreement">
    <w:name w:val="Agreement"/>
    <w:basedOn w:val="Normal"/>
    <w:next w:val="Normal"/>
    <w:uiPriority w:val="99"/>
    <w:qFormat/>
    <w:rsid w:val="00817A6A"/>
    <w:pPr>
      <w:numPr>
        <w:numId w:val="12"/>
      </w:numPr>
      <w:spacing w:before="60" w:after="0"/>
    </w:pPr>
    <w:rPr>
      <w:rFonts w:ascii="Arial" w:eastAsia="MS Mincho" w:hAnsi="Arial"/>
      <w:b/>
      <w:szCs w:val="24"/>
      <w:lang w:eastAsia="en-GB"/>
    </w:rPr>
  </w:style>
  <w:style w:type="character" w:customStyle="1" w:styleId="EQChar">
    <w:name w:val="EQ Char"/>
    <w:basedOn w:val="DefaultParagraphFont"/>
    <w:link w:val="EQ"/>
    <w:qFormat/>
    <w:locked/>
    <w:rsid w:val="008465AB"/>
    <w:rPr>
      <w:rFonts w:ascii="Times New Roman" w:eastAsia="Times New Roman" w:hAnsi="Times New Roman"/>
      <w:lang w:val="en-GB" w:eastAsia="zh-CN"/>
    </w:rPr>
  </w:style>
  <w:style w:type="character" w:customStyle="1" w:styleId="3">
    <w:name w:val="标题 3 字符"/>
    <w:qFormat/>
    <w:rsid w:val="006118D3"/>
    <w:rPr>
      <w:rFonts w:ascii="Arial" w:hAnsi="Arial"/>
      <w:b/>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33122356">
      <w:bodyDiv w:val="1"/>
      <w:marLeft w:val="0"/>
      <w:marRight w:val="0"/>
      <w:marTop w:val="0"/>
      <w:marBottom w:val="0"/>
      <w:divBdr>
        <w:top w:val="none" w:sz="0" w:space="0" w:color="auto"/>
        <w:left w:val="none" w:sz="0" w:space="0" w:color="auto"/>
        <w:bottom w:val="none" w:sz="0" w:space="0" w:color="auto"/>
        <w:right w:val="none" w:sz="0" w:space="0" w:color="auto"/>
      </w:divBdr>
    </w:div>
    <w:div w:id="44959550">
      <w:bodyDiv w:val="1"/>
      <w:marLeft w:val="0"/>
      <w:marRight w:val="0"/>
      <w:marTop w:val="0"/>
      <w:marBottom w:val="0"/>
      <w:divBdr>
        <w:top w:val="none" w:sz="0" w:space="0" w:color="auto"/>
        <w:left w:val="none" w:sz="0" w:space="0" w:color="auto"/>
        <w:bottom w:val="none" w:sz="0" w:space="0" w:color="auto"/>
        <w:right w:val="none" w:sz="0" w:space="0" w:color="auto"/>
      </w:divBdr>
      <w:divsChild>
        <w:div w:id="1462532008">
          <w:marLeft w:val="547"/>
          <w:marRight w:val="0"/>
          <w:marTop w:val="0"/>
          <w:marBottom w:val="0"/>
          <w:divBdr>
            <w:top w:val="none" w:sz="0" w:space="0" w:color="auto"/>
            <w:left w:val="none" w:sz="0" w:space="0" w:color="auto"/>
            <w:bottom w:val="none" w:sz="0" w:space="0" w:color="auto"/>
            <w:right w:val="none" w:sz="0" w:space="0" w:color="auto"/>
          </w:divBdr>
        </w:div>
        <w:div w:id="1566842238">
          <w:marLeft w:val="547"/>
          <w:marRight w:val="0"/>
          <w:marTop w:val="0"/>
          <w:marBottom w:val="0"/>
          <w:divBdr>
            <w:top w:val="none" w:sz="0" w:space="0" w:color="auto"/>
            <w:left w:val="none" w:sz="0" w:space="0" w:color="auto"/>
            <w:bottom w:val="none" w:sz="0" w:space="0" w:color="auto"/>
            <w:right w:val="none" w:sz="0" w:space="0" w:color="auto"/>
          </w:divBdr>
        </w:div>
      </w:divsChild>
    </w:div>
    <w:div w:id="121001319">
      <w:bodyDiv w:val="1"/>
      <w:marLeft w:val="0"/>
      <w:marRight w:val="0"/>
      <w:marTop w:val="0"/>
      <w:marBottom w:val="0"/>
      <w:divBdr>
        <w:top w:val="none" w:sz="0" w:space="0" w:color="auto"/>
        <w:left w:val="none" w:sz="0" w:space="0" w:color="auto"/>
        <w:bottom w:val="none" w:sz="0" w:space="0" w:color="auto"/>
        <w:right w:val="none" w:sz="0" w:space="0" w:color="auto"/>
      </w:divBdr>
      <w:divsChild>
        <w:div w:id="1061906139">
          <w:marLeft w:val="547"/>
          <w:marRight w:val="0"/>
          <w:marTop w:val="0"/>
          <w:marBottom w:val="0"/>
          <w:divBdr>
            <w:top w:val="none" w:sz="0" w:space="0" w:color="auto"/>
            <w:left w:val="none" w:sz="0" w:space="0" w:color="auto"/>
            <w:bottom w:val="none" w:sz="0" w:space="0" w:color="auto"/>
            <w:right w:val="none" w:sz="0" w:space="0" w:color="auto"/>
          </w:divBdr>
        </w:div>
        <w:div w:id="1754936407">
          <w:marLeft w:val="547"/>
          <w:marRight w:val="0"/>
          <w:marTop w:val="0"/>
          <w:marBottom w:val="0"/>
          <w:divBdr>
            <w:top w:val="none" w:sz="0" w:space="0" w:color="auto"/>
            <w:left w:val="none" w:sz="0" w:space="0" w:color="auto"/>
            <w:bottom w:val="none" w:sz="0" w:space="0" w:color="auto"/>
            <w:right w:val="none" w:sz="0" w:space="0" w:color="auto"/>
          </w:divBdr>
        </w:div>
        <w:div w:id="781386790">
          <w:marLeft w:val="547"/>
          <w:marRight w:val="0"/>
          <w:marTop w:val="0"/>
          <w:marBottom w:val="0"/>
          <w:divBdr>
            <w:top w:val="none" w:sz="0" w:space="0" w:color="auto"/>
            <w:left w:val="none" w:sz="0" w:space="0" w:color="auto"/>
            <w:bottom w:val="none" w:sz="0" w:space="0" w:color="auto"/>
            <w:right w:val="none" w:sz="0" w:space="0" w:color="auto"/>
          </w:divBdr>
        </w:div>
        <w:div w:id="1852986751">
          <w:marLeft w:val="547"/>
          <w:marRight w:val="0"/>
          <w:marTop w:val="0"/>
          <w:marBottom w:val="0"/>
          <w:divBdr>
            <w:top w:val="none" w:sz="0" w:space="0" w:color="auto"/>
            <w:left w:val="none" w:sz="0" w:space="0" w:color="auto"/>
            <w:bottom w:val="none" w:sz="0" w:space="0" w:color="auto"/>
            <w:right w:val="none" w:sz="0" w:space="0" w:color="auto"/>
          </w:divBdr>
        </w:div>
      </w:divsChild>
    </w:div>
    <w:div w:id="127937678">
      <w:bodyDiv w:val="1"/>
      <w:marLeft w:val="0"/>
      <w:marRight w:val="0"/>
      <w:marTop w:val="0"/>
      <w:marBottom w:val="0"/>
      <w:divBdr>
        <w:top w:val="none" w:sz="0" w:space="0" w:color="auto"/>
        <w:left w:val="none" w:sz="0" w:space="0" w:color="auto"/>
        <w:bottom w:val="none" w:sz="0" w:space="0" w:color="auto"/>
        <w:right w:val="none" w:sz="0" w:space="0" w:color="auto"/>
      </w:divBdr>
      <w:divsChild>
        <w:div w:id="873692052">
          <w:marLeft w:val="547"/>
          <w:marRight w:val="0"/>
          <w:marTop w:val="0"/>
          <w:marBottom w:val="0"/>
          <w:divBdr>
            <w:top w:val="none" w:sz="0" w:space="0" w:color="auto"/>
            <w:left w:val="none" w:sz="0" w:space="0" w:color="auto"/>
            <w:bottom w:val="none" w:sz="0" w:space="0" w:color="auto"/>
            <w:right w:val="none" w:sz="0" w:space="0" w:color="auto"/>
          </w:divBdr>
        </w:div>
        <w:div w:id="181750684">
          <w:marLeft w:val="547"/>
          <w:marRight w:val="0"/>
          <w:marTop w:val="0"/>
          <w:marBottom w:val="0"/>
          <w:divBdr>
            <w:top w:val="none" w:sz="0" w:space="0" w:color="auto"/>
            <w:left w:val="none" w:sz="0" w:space="0" w:color="auto"/>
            <w:bottom w:val="none" w:sz="0" w:space="0" w:color="auto"/>
            <w:right w:val="none" w:sz="0" w:space="0" w:color="auto"/>
          </w:divBdr>
        </w:div>
        <w:div w:id="1471512535">
          <w:marLeft w:val="547"/>
          <w:marRight w:val="0"/>
          <w:marTop w:val="0"/>
          <w:marBottom w:val="0"/>
          <w:divBdr>
            <w:top w:val="none" w:sz="0" w:space="0" w:color="auto"/>
            <w:left w:val="none" w:sz="0" w:space="0" w:color="auto"/>
            <w:bottom w:val="none" w:sz="0" w:space="0" w:color="auto"/>
            <w:right w:val="none" w:sz="0" w:space="0" w:color="auto"/>
          </w:divBdr>
        </w:div>
        <w:div w:id="129786563">
          <w:marLeft w:val="547"/>
          <w:marRight w:val="0"/>
          <w:marTop w:val="0"/>
          <w:marBottom w:val="0"/>
          <w:divBdr>
            <w:top w:val="none" w:sz="0" w:space="0" w:color="auto"/>
            <w:left w:val="none" w:sz="0" w:space="0" w:color="auto"/>
            <w:bottom w:val="none" w:sz="0" w:space="0" w:color="auto"/>
            <w:right w:val="none" w:sz="0" w:space="0" w:color="auto"/>
          </w:divBdr>
        </w:div>
      </w:divsChild>
    </w:div>
    <w:div w:id="163402517">
      <w:bodyDiv w:val="1"/>
      <w:marLeft w:val="0"/>
      <w:marRight w:val="0"/>
      <w:marTop w:val="0"/>
      <w:marBottom w:val="0"/>
      <w:divBdr>
        <w:top w:val="none" w:sz="0" w:space="0" w:color="auto"/>
        <w:left w:val="none" w:sz="0" w:space="0" w:color="auto"/>
        <w:bottom w:val="none" w:sz="0" w:space="0" w:color="auto"/>
        <w:right w:val="none" w:sz="0" w:space="0" w:color="auto"/>
      </w:divBdr>
    </w:div>
    <w:div w:id="180242404">
      <w:bodyDiv w:val="1"/>
      <w:marLeft w:val="0"/>
      <w:marRight w:val="0"/>
      <w:marTop w:val="0"/>
      <w:marBottom w:val="0"/>
      <w:divBdr>
        <w:top w:val="none" w:sz="0" w:space="0" w:color="auto"/>
        <w:left w:val="none" w:sz="0" w:space="0" w:color="auto"/>
        <w:bottom w:val="none" w:sz="0" w:space="0" w:color="auto"/>
        <w:right w:val="none" w:sz="0" w:space="0" w:color="auto"/>
      </w:divBdr>
      <w:divsChild>
        <w:div w:id="134950311">
          <w:marLeft w:val="547"/>
          <w:marRight w:val="0"/>
          <w:marTop w:val="0"/>
          <w:marBottom w:val="0"/>
          <w:divBdr>
            <w:top w:val="none" w:sz="0" w:space="0" w:color="auto"/>
            <w:left w:val="none" w:sz="0" w:space="0" w:color="auto"/>
            <w:bottom w:val="none" w:sz="0" w:space="0" w:color="auto"/>
            <w:right w:val="none" w:sz="0" w:space="0" w:color="auto"/>
          </w:divBdr>
        </w:div>
        <w:div w:id="1765371184">
          <w:marLeft w:val="1800"/>
          <w:marRight w:val="0"/>
          <w:marTop w:val="0"/>
          <w:marBottom w:val="0"/>
          <w:divBdr>
            <w:top w:val="none" w:sz="0" w:space="0" w:color="auto"/>
            <w:left w:val="none" w:sz="0" w:space="0" w:color="auto"/>
            <w:bottom w:val="none" w:sz="0" w:space="0" w:color="auto"/>
            <w:right w:val="none" w:sz="0" w:space="0" w:color="auto"/>
          </w:divBdr>
        </w:div>
        <w:div w:id="735249767">
          <w:marLeft w:val="547"/>
          <w:marRight w:val="0"/>
          <w:marTop w:val="0"/>
          <w:marBottom w:val="0"/>
          <w:divBdr>
            <w:top w:val="none" w:sz="0" w:space="0" w:color="auto"/>
            <w:left w:val="none" w:sz="0" w:space="0" w:color="auto"/>
            <w:bottom w:val="none" w:sz="0" w:space="0" w:color="auto"/>
            <w:right w:val="none" w:sz="0" w:space="0" w:color="auto"/>
          </w:divBdr>
        </w:div>
        <w:div w:id="1269922163">
          <w:marLeft w:val="1800"/>
          <w:marRight w:val="0"/>
          <w:marTop w:val="0"/>
          <w:marBottom w:val="0"/>
          <w:divBdr>
            <w:top w:val="none" w:sz="0" w:space="0" w:color="auto"/>
            <w:left w:val="none" w:sz="0" w:space="0" w:color="auto"/>
            <w:bottom w:val="none" w:sz="0" w:space="0" w:color="auto"/>
            <w:right w:val="none" w:sz="0" w:space="0" w:color="auto"/>
          </w:divBdr>
        </w:div>
        <w:div w:id="2140151280">
          <w:marLeft w:val="547"/>
          <w:marRight w:val="0"/>
          <w:marTop w:val="0"/>
          <w:marBottom w:val="0"/>
          <w:divBdr>
            <w:top w:val="none" w:sz="0" w:space="0" w:color="auto"/>
            <w:left w:val="none" w:sz="0" w:space="0" w:color="auto"/>
            <w:bottom w:val="none" w:sz="0" w:space="0" w:color="auto"/>
            <w:right w:val="none" w:sz="0" w:space="0" w:color="auto"/>
          </w:divBdr>
        </w:div>
        <w:div w:id="1161431950">
          <w:marLeft w:val="1800"/>
          <w:marRight w:val="0"/>
          <w:marTop w:val="0"/>
          <w:marBottom w:val="0"/>
          <w:divBdr>
            <w:top w:val="none" w:sz="0" w:space="0" w:color="auto"/>
            <w:left w:val="none" w:sz="0" w:space="0" w:color="auto"/>
            <w:bottom w:val="none" w:sz="0" w:space="0" w:color="auto"/>
            <w:right w:val="none" w:sz="0" w:space="0" w:color="auto"/>
          </w:divBdr>
        </w:div>
        <w:div w:id="1252859586">
          <w:marLeft w:val="1800"/>
          <w:marRight w:val="0"/>
          <w:marTop w:val="0"/>
          <w:marBottom w:val="0"/>
          <w:divBdr>
            <w:top w:val="none" w:sz="0" w:space="0" w:color="auto"/>
            <w:left w:val="none" w:sz="0" w:space="0" w:color="auto"/>
            <w:bottom w:val="none" w:sz="0" w:space="0" w:color="auto"/>
            <w:right w:val="none" w:sz="0" w:space="0" w:color="auto"/>
          </w:divBdr>
        </w:div>
      </w:divsChild>
    </w:div>
    <w:div w:id="194848719">
      <w:bodyDiv w:val="1"/>
      <w:marLeft w:val="0"/>
      <w:marRight w:val="0"/>
      <w:marTop w:val="0"/>
      <w:marBottom w:val="0"/>
      <w:divBdr>
        <w:top w:val="none" w:sz="0" w:space="0" w:color="auto"/>
        <w:left w:val="none" w:sz="0" w:space="0" w:color="auto"/>
        <w:bottom w:val="none" w:sz="0" w:space="0" w:color="auto"/>
        <w:right w:val="none" w:sz="0" w:space="0" w:color="auto"/>
      </w:divBdr>
      <w:divsChild>
        <w:div w:id="1499537820">
          <w:marLeft w:val="547"/>
          <w:marRight w:val="0"/>
          <w:marTop w:val="0"/>
          <w:marBottom w:val="0"/>
          <w:divBdr>
            <w:top w:val="none" w:sz="0" w:space="0" w:color="auto"/>
            <w:left w:val="none" w:sz="0" w:space="0" w:color="auto"/>
            <w:bottom w:val="none" w:sz="0" w:space="0" w:color="auto"/>
            <w:right w:val="none" w:sz="0" w:space="0" w:color="auto"/>
          </w:divBdr>
        </w:div>
        <w:div w:id="265040991">
          <w:marLeft w:val="1166"/>
          <w:marRight w:val="0"/>
          <w:marTop w:val="0"/>
          <w:marBottom w:val="0"/>
          <w:divBdr>
            <w:top w:val="none" w:sz="0" w:space="0" w:color="auto"/>
            <w:left w:val="none" w:sz="0" w:space="0" w:color="auto"/>
            <w:bottom w:val="none" w:sz="0" w:space="0" w:color="auto"/>
            <w:right w:val="none" w:sz="0" w:space="0" w:color="auto"/>
          </w:divBdr>
        </w:div>
        <w:div w:id="1723212545">
          <w:marLeft w:val="1166"/>
          <w:marRight w:val="0"/>
          <w:marTop w:val="0"/>
          <w:marBottom w:val="0"/>
          <w:divBdr>
            <w:top w:val="none" w:sz="0" w:space="0" w:color="auto"/>
            <w:left w:val="none" w:sz="0" w:space="0" w:color="auto"/>
            <w:bottom w:val="none" w:sz="0" w:space="0" w:color="auto"/>
            <w:right w:val="none" w:sz="0" w:space="0" w:color="auto"/>
          </w:divBdr>
        </w:div>
        <w:div w:id="1559778684">
          <w:marLeft w:val="1166"/>
          <w:marRight w:val="0"/>
          <w:marTop w:val="0"/>
          <w:marBottom w:val="0"/>
          <w:divBdr>
            <w:top w:val="none" w:sz="0" w:space="0" w:color="auto"/>
            <w:left w:val="none" w:sz="0" w:space="0" w:color="auto"/>
            <w:bottom w:val="none" w:sz="0" w:space="0" w:color="auto"/>
            <w:right w:val="none" w:sz="0" w:space="0" w:color="auto"/>
          </w:divBdr>
        </w:div>
      </w:divsChild>
    </w:div>
    <w:div w:id="208222290">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5426102">
      <w:bodyDiv w:val="1"/>
      <w:marLeft w:val="0"/>
      <w:marRight w:val="0"/>
      <w:marTop w:val="0"/>
      <w:marBottom w:val="0"/>
      <w:divBdr>
        <w:top w:val="none" w:sz="0" w:space="0" w:color="auto"/>
        <w:left w:val="none" w:sz="0" w:space="0" w:color="auto"/>
        <w:bottom w:val="none" w:sz="0" w:space="0" w:color="auto"/>
        <w:right w:val="none" w:sz="0" w:space="0" w:color="auto"/>
      </w:divBdr>
    </w:div>
    <w:div w:id="379091277">
      <w:bodyDiv w:val="1"/>
      <w:marLeft w:val="0"/>
      <w:marRight w:val="0"/>
      <w:marTop w:val="0"/>
      <w:marBottom w:val="0"/>
      <w:divBdr>
        <w:top w:val="none" w:sz="0" w:space="0" w:color="auto"/>
        <w:left w:val="none" w:sz="0" w:space="0" w:color="auto"/>
        <w:bottom w:val="none" w:sz="0" w:space="0" w:color="auto"/>
        <w:right w:val="none" w:sz="0" w:space="0" w:color="auto"/>
      </w:divBdr>
    </w:div>
    <w:div w:id="380179414">
      <w:bodyDiv w:val="1"/>
      <w:marLeft w:val="0"/>
      <w:marRight w:val="0"/>
      <w:marTop w:val="0"/>
      <w:marBottom w:val="0"/>
      <w:divBdr>
        <w:top w:val="none" w:sz="0" w:space="0" w:color="auto"/>
        <w:left w:val="none" w:sz="0" w:space="0" w:color="auto"/>
        <w:bottom w:val="none" w:sz="0" w:space="0" w:color="auto"/>
        <w:right w:val="none" w:sz="0" w:space="0" w:color="auto"/>
      </w:divBdr>
      <w:divsChild>
        <w:div w:id="989364213">
          <w:marLeft w:val="1166"/>
          <w:marRight w:val="0"/>
          <w:marTop w:val="0"/>
          <w:marBottom w:val="0"/>
          <w:divBdr>
            <w:top w:val="none" w:sz="0" w:space="0" w:color="auto"/>
            <w:left w:val="none" w:sz="0" w:space="0" w:color="auto"/>
            <w:bottom w:val="none" w:sz="0" w:space="0" w:color="auto"/>
            <w:right w:val="none" w:sz="0" w:space="0" w:color="auto"/>
          </w:divBdr>
        </w:div>
      </w:divsChild>
    </w:div>
    <w:div w:id="413166869">
      <w:bodyDiv w:val="1"/>
      <w:marLeft w:val="0"/>
      <w:marRight w:val="0"/>
      <w:marTop w:val="0"/>
      <w:marBottom w:val="0"/>
      <w:divBdr>
        <w:top w:val="none" w:sz="0" w:space="0" w:color="auto"/>
        <w:left w:val="none" w:sz="0" w:space="0" w:color="auto"/>
        <w:bottom w:val="none" w:sz="0" w:space="0" w:color="auto"/>
        <w:right w:val="none" w:sz="0" w:space="0" w:color="auto"/>
      </w:divBdr>
      <w:divsChild>
        <w:div w:id="1628047146">
          <w:marLeft w:val="547"/>
          <w:marRight w:val="0"/>
          <w:marTop w:val="0"/>
          <w:marBottom w:val="0"/>
          <w:divBdr>
            <w:top w:val="none" w:sz="0" w:space="0" w:color="auto"/>
            <w:left w:val="none" w:sz="0" w:space="0" w:color="auto"/>
            <w:bottom w:val="none" w:sz="0" w:space="0" w:color="auto"/>
            <w:right w:val="none" w:sz="0" w:space="0" w:color="auto"/>
          </w:divBdr>
        </w:div>
        <w:div w:id="1269001000">
          <w:marLeft w:val="1800"/>
          <w:marRight w:val="0"/>
          <w:marTop w:val="0"/>
          <w:marBottom w:val="0"/>
          <w:divBdr>
            <w:top w:val="none" w:sz="0" w:space="0" w:color="auto"/>
            <w:left w:val="none" w:sz="0" w:space="0" w:color="auto"/>
            <w:bottom w:val="none" w:sz="0" w:space="0" w:color="auto"/>
            <w:right w:val="none" w:sz="0" w:space="0" w:color="auto"/>
          </w:divBdr>
        </w:div>
        <w:div w:id="731124447">
          <w:marLeft w:val="547"/>
          <w:marRight w:val="0"/>
          <w:marTop w:val="0"/>
          <w:marBottom w:val="0"/>
          <w:divBdr>
            <w:top w:val="none" w:sz="0" w:space="0" w:color="auto"/>
            <w:left w:val="none" w:sz="0" w:space="0" w:color="auto"/>
            <w:bottom w:val="none" w:sz="0" w:space="0" w:color="auto"/>
            <w:right w:val="none" w:sz="0" w:space="0" w:color="auto"/>
          </w:divBdr>
        </w:div>
        <w:div w:id="349378345">
          <w:marLeft w:val="1800"/>
          <w:marRight w:val="0"/>
          <w:marTop w:val="0"/>
          <w:marBottom w:val="0"/>
          <w:divBdr>
            <w:top w:val="none" w:sz="0" w:space="0" w:color="auto"/>
            <w:left w:val="none" w:sz="0" w:space="0" w:color="auto"/>
            <w:bottom w:val="none" w:sz="0" w:space="0" w:color="auto"/>
            <w:right w:val="none" w:sz="0" w:space="0" w:color="auto"/>
          </w:divBdr>
        </w:div>
        <w:div w:id="902371845">
          <w:marLeft w:val="547"/>
          <w:marRight w:val="0"/>
          <w:marTop w:val="0"/>
          <w:marBottom w:val="0"/>
          <w:divBdr>
            <w:top w:val="none" w:sz="0" w:space="0" w:color="auto"/>
            <w:left w:val="none" w:sz="0" w:space="0" w:color="auto"/>
            <w:bottom w:val="none" w:sz="0" w:space="0" w:color="auto"/>
            <w:right w:val="none" w:sz="0" w:space="0" w:color="auto"/>
          </w:divBdr>
        </w:div>
        <w:div w:id="2052804081">
          <w:marLeft w:val="1800"/>
          <w:marRight w:val="0"/>
          <w:marTop w:val="0"/>
          <w:marBottom w:val="0"/>
          <w:divBdr>
            <w:top w:val="none" w:sz="0" w:space="0" w:color="auto"/>
            <w:left w:val="none" w:sz="0" w:space="0" w:color="auto"/>
            <w:bottom w:val="none" w:sz="0" w:space="0" w:color="auto"/>
            <w:right w:val="none" w:sz="0" w:space="0" w:color="auto"/>
          </w:divBdr>
        </w:div>
        <w:div w:id="1228767158">
          <w:marLeft w:val="1800"/>
          <w:marRight w:val="0"/>
          <w:marTop w:val="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3784232">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14073754">
      <w:bodyDiv w:val="1"/>
      <w:marLeft w:val="0"/>
      <w:marRight w:val="0"/>
      <w:marTop w:val="0"/>
      <w:marBottom w:val="0"/>
      <w:divBdr>
        <w:top w:val="none" w:sz="0" w:space="0" w:color="auto"/>
        <w:left w:val="none" w:sz="0" w:space="0" w:color="auto"/>
        <w:bottom w:val="none" w:sz="0" w:space="0" w:color="auto"/>
        <w:right w:val="none" w:sz="0" w:space="0" w:color="auto"/>
      </w:divBdr>
    </w:div>
    <w:div w:id="522596258">
      <w:bodyDiv w:val="1"/>
      <w:marLeft w:val="0"/>
      <w:marRight w:val="0"/>
      <w:marTop w:val="0"/>
      <w:marBottom w:val="0"/>
      <w:divBdr>
        <w:top w:val="none" w:sz="0" w:space="0" w:color="auto"/>
        <w:left w:val="none" w:sz="0" w:space="0" w:color="auto"/>
        <w:bottom w:val="none" w:sz="0" w:space="0" w:color="auto"/>
        <w:right w:val="none" w:sz="0" w:space="0" w:color="auto"/>
      </w:divBdr>
      <w:divsChild>
        <w:div w:id="2066635710">
          <w:marLeft w:val="547"/>
          <w:marRight w:val="0"/>
          <w:marTop w:val="0"/>
          <w:marBottom w:val="0"/>
          <w:divBdr>
            <w:top w:val="none" w:sz="0" w:space="0" w:color="auto"/>
            <w:left w:val="none" w:sz="0" w:space="0" w:color="auto"/>
            <w:bottom w:val="none" w:sz="0" w:space="0" w:color="auto"/>
            <w:right w:val="none" w:sz="0" w:space="0" w:color="auto"/>
          </w:divBdr>
        </w:div>
      </w:divsChild>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2998795">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2780141">
      <w:bodyDiv w:val="1"/>
      <w:marLeft w:val="0"/>
      <w:marRight w:val="0"/>
      <w:marTop w:val="0"/>
      <w:marBottom w:val="0"/>
      <w:divBdr>
        <w:top w:val="none" w:sz="0" w:space="0" w:color="auto"/>
        <w:left w:val="none" w:sz="0" w:space="0" w:color="auto"/>
        <w:bottom w:val="none" w:sz="0" w:space="0" w:color="auto"/>
        <w:right w:val="none" w:sz="0" w:space="0" w:color="auto"/>
      </w:divBdr>
      <w:divsChild>
        <w:div w:id="1564368705">
          <w:marLeft w:val="547"/>
          <w:marRight w:val="0"/>
          <w:marTop w:val="0"/>
          <w:marBottom w:val="0"/>
          <w:divBdr>
            <w:top w:val="none" w:sz="0" w:space="0" w:color="auto"/>
            <w:left w:val="none" w:sz="0" w:space="0" w:color="auto"/>
            <w:bottom w:val="none" w:sz="0" w:space="0" w:color="auto"/>
            <w:right w:val="none" w:sz="0" w:space="0" w:color="auto"/>
          </w:divBdr>
        </w:div>
        <w:div w:id="625550269">
          <w:marLeft w:val="547"/>
          <w:marRight w:val="0"/>
          <w:marTop w:val="0"/>
          <w:marBottom w:val="0"/>
          <w:divBdr>
            <w:top w:val="none" w:sz="0" w:space="0" w:color="auto"/>
            <w:left w:val="none" w:sz="0" w:space="0" w:color="auto"/>
            <w:bottom w:val="none" w:sz="0" w:space="0" w:color="auto"/>
            <w:right w:val="none" w:sz="0" w:space="0" w:color="auto"/>
          </w:divBdr>
        </w:div>
      </w:divsChild>
    </w:div>
    <w:div w:id="650060231">
      <w:bodyDiv w:val="1"/>
      <w:marLeft w:val="0"/>
      <w:marRight w:val="0"/>
      <w:marTop w:val="0"/>
      <w:marBottom w:val="0"/>
      <w:divBdr>
        <w:top w:val="none" w:sz="0" w:space="0" w:color="auto"/>
        <w:left w:val="none" w:sz="0" w:space="0" w:color="auto"/>
        <w:bottom w:val="none" w:sz="0" w:space="0" w:color="auto"/>
        <w:right w:val="none" w:sz="0" w:space="0" w:color="auto"/>
      </w:divBdr>
    </w:div>
    <w:div w:id="676810565">
      <w:bodyDiv w:val="1"/>
      <w:marLeft w:val="0"/>
      <w:marRight w:val="0"/>
      <w:marTop w:val="0"/>
      <w:marBottom w:val="0"/>
      <w:divBdr>
        <w:top w:val="none" w:sz="0" w:space="0" w:color="auto"/>
        <w:left w:val="none" w:sz="0" w:space="0" w:color="auto"/>
        <w:bottom w:val="none" w:sz="0" w:space="0" w:color="auto"/>
        <w:right w:val="none" w:sz="0" w:space="0" w:color="auto"/>
      </w:divBdr>
    </w:div>
    <w:div w:id="696348003">
      <w:bodyDiv w:val="1"/>
      <w:marLeft w:val="0"/>
      <w:marRight w:val="0"/>
      <w:marTop w:val="0"/>
      <w:marBottom w:val="0"/>
      <w:divBdr>
        <w:top w:val="none" w:sz="0" w:space="0" w:color="auto"/>
        <w:left w:val="none" w:sz="0" w:space="0" w:color="auto"/>
        <w:bottom w:val="none" w:sz="0" w:space="0" w:color="auto"/>
        <w:right w:val="none" w:sz="0" w:space="0" w:color="auto"/>
      </w:divBdr>
      <w:divsChild>
        <w:div w:id="1392074966">
          <w:marLeft w:val="274"/>
          <w:marRight w:val="0"/>
          <w:marTop w:val="100"/>
          <w:marBottom w:val="0"/>
          <w:divBdr>
            <w:top w:val="none" w:sz="0" w:space="0" w:color="auto"/>
            <w:left w:val="none" w:sz="0" w:space="0" w:color="auto"/>
            <w:bottom w:val="none" w:sz="0" w:space="0" w:color="auto"/>
            <w:right w:val="none" w:sz="0" w:space="0" w:color="auto"/>
          </w:divBdr>
        </w:div>
        <w:div w:id="1000431655">
          <w:marLeft w:val="274"/>
          <w:marRight w:val="0"/>
          <w:marTop w:val="100"/>
          <w:marBottom w:val="0"/>
          <w:divBdr>
            <w:top w:val="none" w:sz="0" w:space="0" w:color="auto"/>
            <w:left w:val="none" w:sz="0" w:space="0" w:color="auto"/>
            <w:bottom w:val="none" w:sz="0" w:space="0" w:color="auto"/>
            <w:right w:val="none" w:sz="0" w:space="0" w:color="auto"/>
          </w:divBdr>
        </w:div>
        <w:div w:id="1855221276">
          <w:marLeft w:val="274"/>
          <w:marRight w:val="0"/>
          <w:marTop w:val="100"/>
          <w:marBottom w:val="0"/>
          <w:divBdr>
            <w:top w:val="none" w:sz="0" w:space="0" w:color="auto"/>
            <w:left w:val="none" w:sz="0" w:space="0" w:color="auto"/>
            <w:bottom w:val="none" w:sz="0" w:space="0" w:color="auto"/>
            <w:right w:val="none" w:sz="0" w:space="0" w:color="auto"/>
          </w:divBdr>
        </w:div>
        <w:div w:id="1527594342">
          <w:marLeft w:val="965"/>
          <w:marRight w:val="0"/>
          <w:marTop w:val="100"/>
          <w:marBottom w:val="0"/>
          <w:divBdr>
            <w:top w:val="none" w:sz="0" w:space="0" w:color="auto"/>
            <w:left w:val="none" w:sz="0" w:space="0" w:color="auto"/>
            <w:bottom w:val="none" w:sz="0" w:space="0" w:color="auto"/>
            <w:right w:val="none" w:sz="0" w:space="0" w:color="auto"/>
          </w:divBdr>
        </w:div>
        <w:div w:id="1959023427">
          <w:marLeft w:val="965"/>
          <w:marRight w:val="0"/>
          <w:marTop w:val="100"/>
          <w:marBottom w:val="0"/>
          <w:divBdr>
            <w:top w:val="none" w:sz="0" w:space="0" w:color="auto"/>
            <w:left w:val="none" w:sz="0" w:space="0" w:color="auto"/>
            <w:bottom w:val="none" w:sz="0" w:space="0" w:color="auto"/>
            <w:right w:val="none" w:sz="0" w:space="0" w:color="auto"/>
          </w:divBdr>
        </w:div>
        <w:div w:id="1550267873">
          <w:marLeft w:val="1310"/>
          <w:marRight w:val="0"/>
          <w:marTop w:val="100"/>
          <w:marBottom w:val="0"/>
          <w:divBdr>
            <w:top w:val="none" w:sz="0" w:space="0" w:color="auto"/>
            <w:left w:val="none" w:sz="0" w:space="0" w:color="auto"/>
            <w:bottom w:val="none" w:sz="0" w:space="0" w:color="auto"/>
            <w:right w:val="none" w:sz="0" w:space="0" w:color="auto"/>
          </w:divBdr>
        </w:div>
        <w:div w:id="520556132">
          <w:marLeft w:val="1310"/>
          <w:marRight w:val="0"/>
          <w:marTop w:val="100"/>
          <w:marBottom w:val="0"/>
          <w:divBdr>
            <w:top w:val="none" w:sz="0" w:space="0" w:color="auto"/>
            <w:left w:val="none" w:sz="0" w:space="0" w:color="auto"/>
            <w:bottom w:val="none" w:sz="0" w:space="0" w:color="auto"/>
            <w:right w:val="none" w:sz="0" w:space="0" w:color="auto"/>
          </w:divBdr>
        </w:div>
        <w:div w:id="1177959561">
          <w:marLeft w:val="965"/>
          <w:marRight w:val="0"/>
          <w:marTop w:val="100"/>
          <w:marBottom w:val="0"/>
          <w:divBdr>
            <w:top w:val="none" w:sz="0" w:space="0" w:color="auto"/>
            <w:left w:val="none" w:sz="0" w:space="0" w:color="auto"/>
            <w:bottom w:val="none" w:sz="0" w:space="0" w:color="auto"/>
            <w:right w:val="none" w:sz="0" w:space="0" w:color="auto"/>
          </w:divBdr>
        </w:div>
        <w:div w:id="902712963">
          <w:marLeft w:val="1310"/>
          <w:marRight w:val="0"/>
          <w:marTop w:val="100"/>
          <w:marBottom w:val="0"/>
          <w:divBdr>
            <w:top w:val="none" w:sz="0" w:space="0" w:color="auto"/>
            <w:left w:val="none" w:sz="0" w:space="0" w:color="auto"/>
            <w:bottom w:val="none" w:sz="0" w:space="0" w:color="auto"/>
            <w:right w:val="none" w:sz="0" w:space="0" w:color="auto"/>
          </w:divBdr>
        </w:div>
        <w:div w:id="483816641">
          <w:marLeft w:val="1310"/>
          <w:marRight w:val="0"/>
          <w:marTop w:val="100"/>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37677361">
      <w:bodyDiv w:val="1"/>
      <w:marLeft w:val="0"/>
      <w:marRight w:val="0"/>
      <w:marTop w:val="0"/>
      <w:marBottom w:val="0"/>
      <w:divBdr>
        <w:top w:val="none" w:sz="0" w:space="0" w:color="auto"/>
        <w:left w:val="none" w:sz="0" w:space="0" w:color="auto"/>
        <w:bottom w:val="none" w:sz="0" w:space="0" w:color="auto"/>
        <w:right w:val="none" w:sz="0" w:space="0" w:color="auto"/>
      </w:divBdr>
      <w:divsChild>
        <w:div w:id="505634250">
          <w:marLeft w:val="547"/>
          <w:marRight w:val="0"/>
          <w:marTop w:val="0"/>
          <w:marBottom w:val="0"/>
          <w:divBdr>
            <w:top w:val="none" w:sz="0" w:space="0" w:color="auto"/>
            <w:left w:val="none" w:sz="0" w:space="0" w:color="auto"/>
            <w:bottom w:val="none" w:sz="0" w:space="0" w:color="auto"/>
            <w:right w:val="none" w:sz="0" w:space="0" w:color="auto"/>
          </w:divBdr>
        </w:div>
        <w:div w:id="658264490">
          <w:marLeft w:val="1166"/>
          <w:marRight w:val="0"/>
          <w:marTop w:val="0"/>
          <w:marBottom w:val="0"/>
          <w:divBdr>
            <w:top w:val="none" w:sz="0" w:space="0" w:color="auto"/>
            <w:left w:val="none" w:sz="0" w:space="0" w:color="auto"/>
            <w:bottom w:val="none" w:sz="0" w:space="0" w:color="auto"/>
            <w:right w:val="none" w:sz="0" w:space="0" w:color="auto"/>
          </w:divBdr>
        </w:div>
        <w:div w:id="1384792998">
          <w:marLeft w:val="547"/>
          <w:marRight w:val="0"/>
          <w:marTop w:val="0"/>
          <w:marBottom w:val="0"/>
          <w:divBdr>
            <w:top w:val="none" w:sz="0" w:space="0" w:color="auto"/>
            <w:left w:val="none" w:sz="0" w:space="0" w:color="auto"/>
            <w:bottom w:val="none" w:sz="0" w:space="0" w:color="auto"/>
            <w:right w:val="none" w:sz="0" w:space="0" w:color="auto"/>
          </w:divBdr>
        </w:div>
        <w:div w:id="648483516">
          <w:marLeft w:val="547"/>
          <w:marRight w:val="0"/>
          <w:marTop w:val="0"/>
          <w:marBottom w:val="0"/>
          <w:divBdr>
            <w:top w:val="none" w:sz="0" w:space="0" w:color="auto"/>
            <w:left w:val="none" w:sz="0" w:space="0" w:color="auto"/>
            <w:bottom w:val="none" w:sz="0" w:space="0" w:color="auto"/>
            <w:right w:val="none" w:sz="0" w:space="0" w:color="auto"/>
          </w:divBdr>
        </w:div>
        <w:div w:id="1922449054">
          <w:marLeft w:val="1166"/>
          <w:marRight w:val="0"/>
          <w:marTop w:val="0"/>
          <w:marBottom w:val="0"/>
          <w:divBdr>
            <w:top w:val="none" w:sz="0" w:space="0" w:color="auto"/>
            <w:left w:val="none" w:sz="0" w:space="0" w:color="auto"/>
            <w:bottom w:val="none" w:sz="0" w:space="0" w:color="auto"/>
            <w:right w:val="none" w:sz="0" w:space="0" w:color="auto"/>
          </w:divBdr>
        </w:div>
        <w:div w:id="1761560767">
          <w:marLeft w:val="1800"/>
          <w:marRight w:val="0"/>
          <w:marTop w:val="0"/>
          <w:marBottom w:val="0"/>
          <w:divBdr>
            <w:top w:val="none" w:sz="0" w:space="0" w:color="auto"/>
            <w:left w:val="none" w:sz="0" w:space="0" w:color="auto"/>
            <w:bottom w:val="none" w:sz="0" w:space="0" w:color="auto"/>
            <w:right w:val="none" w:sz="0" w:space="0" w:color="auto"/>
          </w:divBdr>
        </w:div>
        <w:div w:id="770586968">
          <w:marLeft w:val="1800"/>
          <w:marRight w:val="0"/>
          <w:marTop w:val="0"/>
          <w:marBottom w:val="0"/>
          <w:divBdr>
            <w:top w:val="none" w:sz="0" w:space="0" w:color="auto"/>
            <w:left w:val="none" w:sz="0" w:space="0" w:color="auto"/>
            <w:bottom w:val="none" w:sz="0" w:space="0" w:color="auto"/>
            <w:right w:val="none" w:sz="0" w:space="0" w:color="auto"/>
          </w:divBdr>
        </w:div>
        <w:div w:id="1460102820">
          <w:marLeft w:val="1800"/>
          <w:marRight w:val="0"/>
          <w:marTop w:val="0"/>
          <w:marBottom w:val="0"/>
          <w:divBdr>
            <w:top w:val="none" w:sz="0" w:space="0" w:color="auto"/>
            <w:left w:val="none" w:sz="0" w:space="0" w:color="auto"/>
            <w:bottom w:val="none" w:sz="0" w:space="0" w:color="auto"/>
            <w:right w:val="none" w:sz="0" w:space="0" w:color="auto"/>
          </w:divBdr>
        </w:div>
        <w:div w:id="479003903">
          <w:marLeft w:val="1800"/>
          <w:marRight w:val="0"/>
          <w:marTop w:val="0"/>
          <w:marBottom w:val="0"/>
          <w:divBdr>
            <w:top w:val="none" w:sz="0" w:space="0" w:color="auto"/>
            <w:left w:val="none" w:sz="0" w:space="0" w:color="auto"/>
            <w:bottom w:val="none" w:sz="0" w:space="0" w:color="auto"/>
            <w:right w:val="none" w:sz="0" w:space="0" w:color="auto"/>
          </w:divBdr>
        </w:div>
        <w:div w:id="1036737222">
          <w:marLeft w:val="1166"/>
          <w:marRight w:val="0"/>
          <w:marTop w:val="0"/>
          <w:marBottom w:val="0"/>
          <w:divBdr>
            <w:top w:val="none" w:sz="0" w:space="0" w:color="auto"/>
            <w:left w:val="none" w:sz="0" w:space="0" w:color="auto"/>
            <w:bottom w:val="none" w:sz="0" w:space="0" w:color="auto"/>
            <w:right w:val="none" w:sz="0" w:space="0" w:color="auto"/>
          </w:divBdr>
        </w:div>
        <w:div w:id="655377946">
          <w:marLeft w:val="1800"/>
          <w:marRight w:val="0"/>
          <w:marTop w:val="0"/>
          <w:marBottom w:val="0"/>
          <w:divBdr>
            <w:top w:val="none" w:sz="0" w:space="0" w:color="auto"/>
            <w:left w:val="none" w:sz="0" w:space="0" w:color="auto"/>
            <w:bottom w:val="none" w:sz="0" w:space="0" w:color="auto"/>
            <w:right w:val="none" w:sz="0" w:space="0" w:color="auto"/>
          </w:divBdr>
        </w:div>
        <w:div w:id="996348884">
          <w:marLeft w:val="1800"/>
          <w:marRight w:val="0"/>
          <w:marTop w:val="0"/>
          <w:marBottom w:val="0"/>
          <w:divBdr>
            <w:top w:val="none" w:sz="0" w:space="0" w:color="auto"/>
            <w:left w:val="none" w:sz="0" w:space="0" w:color="auto"/>
            <w:bottom w:val="none" w:sz="0" w:space="0" w:color="auto"/>
            <w:right w:val="none" w:sz="0" w:space="0" w:color="auto"/>
          </w:divBdr>
        </w:div>
        <w:div w:id="1719012035">
          <w:marLeft w:val="1800"/>
          <w:marRight w:val="0"/>
          <w:marTop w:val="0"/>
          <w:marBottom w:val="0"/>
          <w:divBdr>
            <w:top w:val="none" w:sz="0" w:space="0" w:color="auto"/>
            <w:left w:val="none" w:sz="0" w:space="0" w:color="auto"/>
            <w:bottom w:val="none" w:sz="0" w:space="0" w:color="auto"/>
            <w:right w:val="none" w:sz="0" w:space="0" w:color="auto"/>
          </w:divBdr>
        </w:div>
        <w:div w:id="604465227">
          <w:marLeft w:val="1800"/>
          <w:marRight w:val="0"/>
          <w:marTop w:val="0"/>
          <w:marBottom w:val="0"/>
          <w:divBdr>
            <w:top w:val="none" w:sz="0" w:space="0" w:color="auto"/>
            <w:left w:val="none" w:sz="0" w:space="0" w:color="auto"/>
            <w:bottom w:val="none" w:sz="0" w:space="0" w:color="auto"/>
            <w:right w:val="none" w:sz="0" w:space="0" w:color="auto"/>
          </w:divBdr>
        </w:div>
      </w:divsChild>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77471425">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77247552">
      <w:bodyDiv w:val="1"/>
      <w:marLeft w:val="0"/>
      <w:marRight w:val="0"/>
      <w:marTop w:val="0"/>
      <w:marBottom w:val="0"/>
      <w:divBdr>
        <w:top w:val="none" w:sz="0" w:space="0" w:color="auto"/>
        <w:left w:val="none" w:sz="0" w:space="0" w:color="auto"/>
        <w:bottom w:val="none" w:sz="0" w:space="0" w:color="auto"/>
        <w:right w:val="none" w:sz="0" w:space="0" w:color="auto"/>
      </w:divBdr>
    </w:div>
    <w:div w:id="1115249030">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55872709">
      <w:bodyDiv w:val="1"/>
      <w:marLeft w:val="0"/>
      <w:marRight w:val="0"/>
      <w:marTop w:val="0"/>
      <w:marBottom w:val="0"/>
      <w:divBdr>
        <w:top w:val="none" w:sz="0" w:space="0" w:color="auto"/>
        <w:left w:val="none" w:sz="0" w:space="0" w:color="auto"/>
        <w:bottom w:val="none" w:sz="0" w:space="0" w:color="auto"/>
        <w:right w:val="none" w:sz="0" w:space="0" w:color="auto"/>
      </w:divBdr>
      <w:divsChild>
        <w:div w:id="1216820940">
          <w:marLeft w:val="547"/>
          <w:marRight w:val="0"/>
          <w:marTop w:val="0"/>
          <w:marBottom w:val="0"/>
          <w:divBdr>
            <w:top w:val="none" w:sz="0" w:space="0" w:color="auto"/>
            <w:left w:val="none" w:sz="0" w:space="0" w:color="auto"/>
            <w:bottom w:val="none" w:sz="0" w:space="0" w:color="auto"/>
            <w:right w:val="none" w:sz="0" w:space="0" w:color="auto"/>
          </w:divBdr>
        </w:div>
        <w:div w:id="1074933565">
          <w:marLeft w:val="547"/>
          <w:marRight w:val="0"/>
          <w:marTop w:val="0"/>
          <w:marBottom w:val="0"/>
          <w:divBdr>
            <w:top w:val="none" w:sz="0" w:space="0" w:color="auto"/>
            <w:left w:val="none" w:sz="0" w:space="0" w:color="auto"/>
            <w:bottom w:val="none" w:sz="0" w:space="0" w:color="auto"/>
            <w:right w:val="none" w:sz="0" w:space="0" w:color="auto"/>
          </w:divBdr>
        </w:div>
      </w:divsChild>
    </w:div>
    <w:div w:id="1166436238">
      <w:bodyDiv w:val="1"/>
      <w:marLeft w:val="0"/>
      <w:marRight w:val="0"/>
      <w:marTop w:val="0"/>
      <w:marBottom w:val="0"/>
      <w:divBdr>
        <w:top w:val="none" w:sz="0" w:space="0" w:color="auto"/>
        <w:left w:val="none" w:sz="0" w:space="0" w:color="auto"/>
        <w:bottom w:val="none" w:sz="0" w:space="0" w:color="auto"/>
        <w:right w:val="none" w:sz="0" w:space="0" w:color="auto"/>
      </w:divBdr>
    </w:div>
    <w:div w:id="1166940950">
      <w:bodyDiv w:val="1"/>
      <w:marLeft w:val="0"/>
      <w:marRight w:val="0"/>
      <w:marTop w:val="0"/>
      <w:marBottom w:val="0"/>
      <w:divBdr>
        <w:top w:val="none" w:sz="0" w:space="0" w:color="auto"/>
        <w:left w:val="none" w:sz="0" w:space="0" w:color="auto"/>
        <w:bottom w:val="none" w:sz="0" w:space="0" w:color="auto"/>
        <w:right w:val="none" w:sz="0" w:space="0" w:color="auto"/>
      </w:divBdr>
    </w:div>
    <w:div w:id="1167742205">
      <w:bodyDiv w:val="1"/>
      <w:marLeft w:val="0"/>
      <w:marRight w:val="0"/>
      <w:marTop w:val="0"/>
      <w:marBottom w:val="0"/>
      <w:divBdr>
        <w:top w:val="none" w:sz="0" w:space="0" w:color="auto"/>
        <w:left w:val="none" w:sz="0" w:space="0" w:color="auto"/>
        <w:bottom w:val="none" w:sz="0" w:space="0" w:color="auto"/>
        <w:right w:val="none" w:sz="0" w:space="0" w:color="auto"/>
      </w:divBdr>
    </w:div>
    <w:div w:id="1179582622">
      <w:bodyDiv w:val="1"/>
      <w:marLeft w:val="0"/>
      <w:marRight w:val="0"/>
      <w:marTop w:val="0"/>
      <w:marBottom w:val="0"/>
      <w:divBdr>
        <w:top w:val="none" w:sz="0" w:space="0" w:color="auto"/>
        <w:left w:val="none" w:sz="0" w:space="0" w:color="auto"/>
        <w:bottom w:val="none" w:sz="0" w:space="0" w:color="auto"/>
        <w:right w:val="none" w:sz="0" w:space="0" w:color="auto"/>
      </w:divBdr>
    </w:div>
    <w:div w:id="1187059805">
      <w:bodyDiv w:val="1"/>
      <w:marLeft w:val="0"/>
      <w:marRight w:val="0"/>
      <w:marTop w:val="0"/>
      <w:marBottom w:val="0"/>
      <w:divBdr>
        <w:top w:val="none" w:sz="0" w:space="0" w:color="auto"/>
        <w:left w:val="none" w:sz="0" w:space="0" w:color="auto"/>
        <w:bottom w:val="none" w:sz="0" w:space="0" w:color="auto"/>
        <w:right w:val="none" w:sz="0" w:space="0" w:color="auto"/>
      </w:divBdr>
    </w:div>
    <w:div w:id="1240945915">
      <w:bodyDiv w:val="1"/>
      <w:marLeft w:val="0"/>
      <w:marRight w:val="0"/>
      <w:marTop w:val="0"/>
      <w:marBottom w:val="0"/>
      <w:divBdr>
        <w:top w:val="none" w:sz="0" w:space="0" w:color="auto"/>
        <w:left w:val="none" w:sz="0" w:space="0" w:color="auto"/>
        <w:bottom w:val="none" w:sz="0" w:space="0" w:color="auto"/>
        <w:right w:val="none" w:sz="0" w:space="0" w:color="auto"/>
      </w:divBdr>
    </w:div>
    <w:div w:id="1261720220">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6909657">
      <w:bodyDiv w:val="1"/>
      <w:marLeft w:val="0"/>
      <w:marRight w:val="0"/>
      <w:marTop w:val="0"/>
      <w:marBottom w:val="0"/>
      <w:divBdr>
        <w:top w:val="none" w:sz="0" w:space="0" w:color="auto"/>
        <w:left w:val="none" w:sz="0" w:space="0" w:color="auto"/>
        <w:bottom w:val="none" w:sz="0" w:space="0" w:color="auto"/>
        <w:right w:val="none" w:sz="0" w:space="0" w:color="auto"/>
      </w:divBdr>
    </w:div>
    <w:div w:id="1281499097">
      <w:bodyDiv w:val="1"/>
      <w:marLeft w:val="0"/>
      <w:marRight w:val="0"/>
      <w:marTop w:val="0"/>
      <w:marBottom w:val="0"/>
      <w:divBdr>
        <w:top w:val="none" w:sz="0" w:space="0" w:color="auto"/>
        <w:left w:val="none" w:sz="0" w:space="0" w:color="auto"/>
        <w:bottom w:val="none" w:sz="0" w:space="0" w:color="auto"/>
        <w:right w:val="none" w:sz="0" w:space="0" w:color="auto"/>
      </w:divBdr>
      <w:divsChild>
        <w:div w:id="2098675249">
          <w:marLeft w:val="1166"/>
          <w:marRight w:val="0"/>
          <w:marTop w:val="0"/>
          <w:marBottom w:val="0"/>
          <w:divBdr>
            <w:top w:val="none" w:sz="0" w:space="0" w:color="auto"/>
            <w:left w:val="none" w:sz="0" w:space="0" w:color="auto"/>
            <w:bottom w:val="none" w:sz="0" w:space="0" w:color="auto"/>
            <w:right w:val="none" w:sz="0" w:space="0" w:color="auto"/>
          </w:divBdr>
        </w:div>
        <w:div w:id="672268297">
          <w:marLeft w:val="1166"/>
          <w:marRight w:val="0"/>
          <w:marTop w:val="0"/>
          <w:marBottom w:val="0"/>
          <w:divBdr>
            <w:top w:val="none" w:sz="0" w:space="0" w:color="auto"/>
            <w:left w:val="none" w:sz="0" w:space="0" w:color="auto"/>
            <w:bottom w:val="none" w:sz="0" w:space="0" w:color="auto"/>
            <w:right w:val="none" w:sz="0" w:space="0" w:color="auto"/>
          </w:divBdr>
        </w:div>
        <w:div w:id="1207915297">
          <w:marLeft w:val="1166"/>
          <w:marRight w:val="0"/>
          <w:marTop w:val="0"/>
          <w:marBottom w:val="0"/>
          <w:divBdr>
            <w:top w:val="none" w:sz="0" w:space="0" w:color="auto"/>
            <w:left w:val="none" w:sz="0" w:space="0" w:color="auto"/>
            <w:bottom w:val="none" w:sz="0" w:space="0" w:color="auto"/>
            <w:right w:val="none" w:sz="0" w:space="0" w:color="auto"/>
          </w:divBdr>
        </w:div>
        <w:div w:id="1493644007">
          <w:marLeft w:val="1166"/>
          <w:marRight w:val="0"/>
          <w:marTop w:val="0"/>
          <w:marBottom w:val="0"/>
          <w:divBdr>
            <w:top w:val="none" w:sz="0" w:space="0" w:color="auto"/>
            <w:left w:val="none" w:sz="0" w:space="0" w:color="auto"/>
            <w:bottom w:val="none" w:sz="0" w:space="0" w:color="auto"/>
            <w:right w:val="none" w:sz="0" w:space="0" w:color="auto"/>
          </w:divBdr>
        </w:div>
      </w:divsChild>
    </w:div>
    <w:div w:id="1334335149">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391228361">
      <w:bodyDiv w:val="1"/>
      <w:marLeft w:val="0"/>
      <w:marRight w:val="0"/>
      <w:marTop w:val="0"/>
      <w:marBottom w:val="0"/>
      <w:divBdr>
        <w:top w:val="none" w:sz="0" w:space="0" w:color="auto"/>
        <w:left w:val="none" w:sz="0" w:space="0" w:color="auto"/>
        <w:bottom w:val="none" w:sz="0" w:space="0" w:color="auto"/>
        <w:right w:val="none" w:sz="0" w:space="0" w:color="auto"/>
      </w:divBdr>
    </w:div>
    <w:div w:id="1396929420">
      <w:bodyDiv w:val="1"/>
      <w:marLeft w:val="0"/>
      <w:marRight w:val="0"/>
      <w:marTop w:val="0"/>
      <w:marBottom w:val="0"/>
      <w:divBdr>
        <w:top w:val="none" w:sz="0" w:space="0" w:color="auto"/>
        <w:left w:val="none" w:sz="0" w:space="0" w:color="auto"/>
        <w:bottom w:val="none" w:sz="0" w:space="0" w:color="auto"/>
        <w:right w:val="none" w:sz="0" w:space="0" w:color="auto"/>
      </w:divBdr>
      <w:divsChild>
        <w:div w:id="1254705242">
          <w:marLeft w:val="547"/>
          <w:marRight w:val="0"/>
          <w:marTop w:val="0"/>
          <w:marBottom w:val="0"/>
          <w:divBdr>
            <w:top w:val="none" w:sz="0" w:space="0" w:color="auto"/>
            <w:left w:val="none" w:sz="0" w:space="0" w:color="auto"/>
            <w:bottom w:val="none" w:sz="0" w:space="0" w:color="auto"/>
            <w:right w:val="none" w:sz="0" w:space="0" w:color="auto"/>
          </w:divBdr>
        </w:div>
        <w:div w:id="562519998">
          <w:marLeft w:val="1166"/>
          <w:marRight w:val="0"/>
          <w:marTop w:val="0"/>
          <w:marBottom w:val="0"/>
          <w:divBdr>
            <w:top w:val="none" w:sz="0" w:space="0" w:color="auto"/>
            <w:left w:val="none" w:sz="0" w:space="0" w:color="auto"/>
            <w:bottom w:val="none" w:sz="0" w:space="0" w:color="auto"/>
            <w:right w:val="none" w:sz="0" w:space="0" w:color="auto"/>
          </w:divBdr>
        </w:div>
        <w:div w:id="1694186282">
          <w:marLeft w:val="1166"/>
          <w:marRight w:val="0"/>
          <w:marTop w:val="0"/>
          <w:marBottom w:val="0"/>
          <w:divBdr>
            <w:top w:val="none" w:sz="0" w:space="0" w:color="auto"/>
            <w:left w:val="none" w:sz="0" w:space="0" w:color="auto"/>
            <w:bottom w:val="none" w:sz="0" w:space="0" w:color="auto"/>
            <w:right w:val="none" w:sz="0" w:space="0" w:color="auto"/>
          </w:divBdr>
        </w:div>
        <w:div w:id="615790770">
          <w:marLeft w:val="1166"/>
          <w:marRight w:val="0"/>
          <w:marTop w:val="0"/>
          <w:marBottom w:val="0"/>
          <w:divBdr>
            <w:top w:val="none" w:sz="0" w:space="0" w:color="auto"/>
            <w:left w:val="none" w:sz="0" w:space="0" w:color="auto"/>
            <w:bottom w:val="none" w:sz="0" w:space="0" w:color="auto"/>
            <w:right w:val="none" w:sz="0" w:space="0" w:color="auto"/>
          </w:divBdr>
        </w:div>
        <w:div w:id="747116406">
          <w:marLeft w:val="547"/>
          <w:marRight w:val="0"/>
          <w:marTop w:val="0"/>
          <w:marBottom w:val="0"/>
          <w:divBdr>
            <w:top w:val="none" w:sz="0" w:space="0" w:color="auto"/>
            <w:left w:val="none" w:sz="0" w:space="0" w:color="auto"/>
            <w:bottom w:val="none" w:sz="0" w:space="0" w:color="auto"/>
            <w:right w:val="none" w:sz="0" w:space="0" w:color="auto"/>
          </w:divBdr>
        </w:div>
        <w:div w:id="1446535040">
          <w:marLeft w:val="547"/>
          <w:marRight w:val="0"/>
          <w:marTop w:val="0"/>
          <w:marBottom w:val="0"/>
          <w:divBdr>
            <w:top w:val="none" w:sz="0" w:space="0" w:color="auto"/>
            <w:left w:val="none" w:sz="0" w:space="0" w:color="auto"/>
            <w:bottom w:val="none" w:sz="0" w:space="0" w:color="auto"/>
            <w:right w:val="none" w:sz="0" w:space="0" w:color="auto"/>
          </w:divBdr>
        </w:div>
      </w:divsChild>
    </w:div>
    <w:div w:id="1402286442">
      <w:bodyDiv w:val="1"/>
      <w:marLeft w:val="0"/>
      <w:marRight w:val="0"/>
      <w:marTop w:val="0"/>
      <w:marBottom w:val="0"/>
      <w:divBdr>
        <w:top w:val="none" w:sz="0" w:space="0" w:color="auto"/>
        <w:left w:val="none" w:sz="0" w:space="0" w:color="auto"/>
        <w:bottom w:val="none" w:sz="0" w:space="0" w:color="auto"/>
        <w:right w:val="none" w:sz="0" w:space="0" w:color="auto"/>
      </w:divBdr>
      <w:divsChild>
        <w:div w:id="1076050813">
          <w:marLeft w:val="547"/>
          <w:marRight w:val="0"/>
          <w:marTop w:val="0"/>
          <w:marBottom w:val="0"/>
          <w:divBdr>
            <w:top w:val="none" w:sz="0" w:space="0" w:color="auto"/>
            <w:left w:val="none" w:sz="0" w:space="0" w:color="auto"/>
            <w:bottom w:val="none" w:sz="0" w:space="0" w:color="auto"/>
            <w:right w:val="none" w:sz="0" w:space="0" w:color="auto"/>
          </w:divBdr>
        </w:div>
      </w:divsChild>
    </w:div>
    <w:div w:id="1407533425">
      <w:bodyDiv w:val="1"/>
      <w:marLeft w:val="0"/>
      <w:marRight w:val="0"/>
      <w:marTop w:val="0"/>
      <w:marBottom w:val="0"/>
      <w:divBdr>
        <w:top w:val="none" w:sz="0" w:space="0" w:color="auto"/>
        <w:left w:val="none" w:sz="0" w:space="0" w:color="auto"/>
        <w:bottom w:val="none" w:sz="0" w:space="0" w:color="auto"/>
        <w:right w:val="none" w:sz="0" w:space="0" w:color="auto"/>
      </w:divBdr>
      <w:divsChild>
        <w:div w:id="225267949">
          <w:marLeft w:val="547"/>
          <w:marRight w:val="0"/>
          <w:marTop w:val="0"/>
          <w:marBottom w:val="0"/>
          <w:divBdr>
            <w:top w:val="none" w:sz="0" w:space="0" w:color="auto"/>
            <w:left w:val="none" w:sz="0" w:space="0" w:color="auto"/>
            <w:bottom w:val="none" w:sz="0" w:space="0" w:color="auto"/>
            <w:right w:val="none" w:sz="0" w:space="0" w:color="auto"/>
          </w:divBdr>
        </w:div>
        <w:div w:id="2080209085">
          <w:marLeft w:val="1166"/>
          <w:marRight w:val="0"/>
          <w:marTop w:val="0"/>
          <w:marBottom w:val="0"/>
          <w:divBdr>
            <w:top w:val="none" w:sz="0" w:space="0" w:color="auto"/>
            <w:left w:val="none" w:sz="0" w:space="0" w:color="auto"/>
            <w:bottom w:val="none" w:sz="0" w:space="0" w:color="auto"/>
            <w:right w:val="none" w:sz="0" w:space="0" w:color="auto"/>
          </w:divBdr>
        </w:div>
        <w:div w:id="1539388215">
          <w:marLeft w:val="1166"/>
          <w:marRight w:val="0"/>
          <w:marTop w:val="0"/>
          <w:marBottom w:val="0"/>
          <w:divBdr>
            <w:top w:val="none" w:sz="0" w:space="0" w:color="auto"/>
            <w:left w:val="none" w:sz="0" w:space="0" w:color="auto"/>
            <w:bottom w:val="none" w:sz="0" w:space="0" w:color="auto"/>
            <w:right w:val="none" w:sz="0" w:space="0" w:color="auto"/>
          </w:divBdr>
        </w:div>
        <w:div w:id="2136291893">
          <w:marLeft w:val="1166"/>
          <w:marRight w:val="0"/>
          <w:marTop w:val="0"/>
          <w:marBottom w:val="0"/>
          <w:divBdr>
            <w:top w:val="none" w:sz="0" w:space="0" w:color="auto"/>
            <w:left w:val="none" w:sz="0" w:space="0" w:color="auto"/>
            <w:bottom w:val="none" w:sz="0" w:space="0" w:color="auto"/>
            <w:right w:val="none" w:sz="0" w:space="0" w:color="auto"/>
          </w:divBdr>
        </w:div>
        <w:div w:id="390932978">
          <w:marLeft w:val="547"/>
          <w:marRight w:val="0"/>
          <w:marTop w:val="0"/>
          <w:marBottom w:val="0"/>
          <w:divBdr>
            <w:top w:val="none" w:sz="0" w:space="0" w:color="auto"/>
            <w:left w:val="none" w:sz="0" w:space="0" w:color="auto"/>
            <w:bottom w:val="none" w:sz="0" w:space="0" w:color="auto"/>
            <w:right w:val="none" w:sz="0" w:space="0" w:color="auto"/>
          </w:divBdr>
        </w:div>
        <w:div w:id="624190086">
          <w:marLeft w:val="547"/>
          <w:marRight w:val="0"/>
          <w:marTop w:val="0"/>
          <w:marBottom w:val="0"/>
          <w:divBdr>
            <w:top w:val="none" w:sz="0" w:space="0" w:color="auto"/>
            <w:left w:val="none" w:sz="0" w:space="0" w:color="auto"/>
            <w:bottom w:val="none" w:sz="0" w:space="0" w:color="auto"/>
            <w:right w:val="none" w:sz="0" w:space="0" w:color="auto"/>
          </w:divBdr>
        </w:div>
      </w:divsChild>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19806369">
      <w:bodyDiv w:val="1"/>
      <w:marLeft w:val="0"/>
      <w:marRight w:val="0"/>
      <w:marTop w:val="0"/>
      <w:marBottom w:val="0"/>
      <w:divBdr>
        <w:top w:val="none" w:sz="0" w:space="0" w:color="auto"/>
        <w:left w:val="none" w:sz="0" w:space="0" w:color="auto"/>
        <w:bottom w:val="none" w:sz="0" w:space="0" w:color="auto"/>
        <w:right w:val="none" w:sz="0" w:space="0" w:color="auto"/>
      </w:divBdr>
      <w:divsChild>
        <w:div w:id="507063784">
          <w:marLeft w:val="547"/>
          <w:marRight w:val="0"/>
          <w:marTop w:val="0"/>
          <w:marBottom w:val="0"/>
          <w:divBdr>
            <w:top w:val="none" w:sz="0" w:space="0" w:color="auto"/>
            <w:left w:val="none" w:sz="0" w:space="0" w:color="auto"/>
            <w:bottom w:val="none" w:sz="0" w:space="0" w:color="auto"/>
            <w:right w:val="none" w:sz="0" w:space="0" w:color="auto"/>
          </w:divBdr>
        </w:div>
        <w:div w:id="341855586">
          <w:marLeft w:val="547"/>
          <w:marRight w:val="0"/>
          <w:marTop w:val="0"/>
          <w:marBottom w:val="0"/>
          <w:divBdr>
            <w:top w:val="none" w:sz="0" w:space="0" w:color="auto"/>
            <w:left w:val="none" w:sz="0" w:space="0" w:color="auto"/>
            <w:bottom w:val="none" w:sz="0" w:space="0" w:color="auto"/>
            <w:right w:val="none" w:sz="0" w:space="0" w:color="auto"/>
          </w:divBdr>
        </w:div>
        <w:div w:id="1877349121">
          <w:marLeft w:val="547"/>
          <w:marRight w:val="0"/>
          <w:marTop w:val="0"/>
          <w:marBottom w:val="0"/>
          <w:divBdr>
            <w:top w:val="none" w:sz="0" w:space="0" w:color="auto"/>
            <w:left w:val="none" w:sz="0" w:space="0" w:color="auto"/>
            <w:bottom w:val="none" w:sz="0" w:space="0" w:color="auto"/>
            <w:right w:val="none" w:sz="0" w:space="0" w:color="auto"/>
          </w:divBdr>
        </w:div>
        <w:div w:id="1965691196">
          <w:marLeft w:val="547"/>
          <w:marRight w:val="0"/>
          <w:marTop w:val="0"/>
          <w:marBottom w:val="0"/>
          <w:divBdr>
            <w:top w:val="none" w:sz="0" w:space="0" w:color="auto"/>
            <w:left w:val="none" w:sz="0" w:space="0" w:color="auto"/>
            <w:bottom w:val="none" w:sz="0" w:space="0" w:color="auto"/>
            <w:right w:val="none" w:sz="0" w:space="0" w:color="auto"/>
          </w:divBdr>
        </w:div>
        <w:div w:id="764424014">
          <w:marLeft w:val="1166"/>
          <w:marRight w:val="0"/>
          <w:marTop w:val="0"/>
          <w:marBottom w:val="0"/>
          <w:divBdr>
            <w:top w:val="none" w:sz="0" w:space="0" w:color="auto"/>
            <w:left w:val="none" w:sz="0" w:space="0" w:color="auto"/>
            <w:bottom w:val="none" w:sz="0" w:space="0" w:color="auto"/>
            <w:right w:val="none" w:sz="0" w:space="0" w:color="auto"/>
          </w:divBdr>
        </w:div>
      </w:divsChild>
    </w:div>
    <w:div w:id="1530296477">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27950157">
      <w:bodyDiv w:val="1"/>
      <w:marLeft w:val="0"/>
      <w:marRight w:val="0"/>
      <w:marTop w:val="0"/>
      <w:marBottom w:val="0"/>
      <w:divBdr>
        <w:top w:val="none" w:sz="0" w:space="0" w:color="auto"/>
        <w:left w:val="none" w:sz="0" w:space="0" w:color="auto"/>
        <w:bottom w:val="none" w:sz="0" w:space="0" w:color="auto"/>
        <w:right w:val="none" w:sz="0" w:space="0" w:color="auto"/>
      </w:divBdr>
      <w:divsChild>
        <w:div w:id="1475292796">
          <w:marLeft w:val="547"/>
          <w:marRight w:val="0"/>
          <w:marTop w:val="0"/>
          <w:marBottom w:val="0"/>
          <w:divBdr>
            <w:top w:val="none" w:sz="0" w:space="0" w:color="auto"/>
            <w:left w:val="none" w:sz="0" w:space="0" w:color="auto"/>
            <w:bottom w:val="none" w:sz="0" w:space="0" w:color="auto"/>
            <w:right w:val="none" w:sz="0" w:space="0" w:color="auto"/>
          </w:divBdr>
        </w:div>
      </w:divsChild>
    </w:div>
    <w:div w:id="1749959504">
      <w:bodyDiv w:val="1"/>
      <w:marLeft w:val="0"/>
      <w:marRight w:val="0"/>
      <w:marTop w:val="0"/>
      <w:marBottom w:val="0"/>
      <w:divBdr>
        <w:top w:val="none" w:sz="0" w:space="0" w:color="auto"/>
        <w:left w:val="none" w:sz="0" w:space="0" w:color="auto"/>
        <w:bottom w:val="none" w:sz="0" w:space="0" w:color="auto"/>
        <w:right w:val="none" w:sz="0" w:space="0" w:color="auto"/>
      </w:divBdr>
      <w:divsChild>
        <w:div w:id="1354767334">
          <w:marLeft w:val="547"/>
          <w:marRight w:val="0"/>
          <w:marTop w:val="0"/>
          <w:marBottom w:val="0"/>
          <w:divBdr>
            <w:top w:val="none" w:sz="0" w:space="0" w:color="auto"/>
            <w:left w:val="none" w:sz="0" w:space="0" w:color="auto"/>
            <w:bottom w:val="none" w:sz="0" w:space="0" w:color="auto"/>
            <w:right w:val="none" w:sz="0" w:space="0" w:color="auto"/>
          </w:divBdr>
        </w:div>
        <w:div w:id="676540613">
          <w:marLeft w:val="1166"/>
          <w:marRight w:val="0"/>
          <w:marTop w:val="0"/>
          <w:marBottom w:val="0"/>
          <w:divBdr>
            <w:top w:val="none" w:sz="0" w:space="0" w:color="auto"/>
            <w:left w:val="none" w:sz="0" w:space="0" w:color="auto"/>
            <w:bottom w:val="none" w:sz="0" w:space="0" w:color="auto"/>
            <w:right w:val="none" w:sz="0" w:space="0" w:color="auto"/>
          </w:divBdr>
        </w:div>
        <w:div w:id="666903034">
          <w:marLeft w:val="547"/>
          <w:marRight w:val="0"/>
          <w:marTop w:val="0"/>
          <w:marBottom w:val="0"/>
          <w:divBdr>
            <w:top w:val="none" w:sz="0" w:space="0" w:color="auto"/>
            <w:left w:val="none" w:sz="0" w:space="0" w:color="auto"/>
            <w:bottom w:val="none" w:sz="0" w:space="0" w:color="auto"/>
            <w:right w:val="none" w:sz="0" w:space="0" w:color="auto"/>
          </w:divBdr>
        </w:div>
        <w:div w:id="1324628292">
          <w:marLeft w:val="547"/>
          <w:marRight w:val="0"/>
          <w:marTop w:val="0"/>
          <w:marBottom w:val="0"/>
          <w:divBdr>
            <w:top w:val="none" w:sz="0" w:space="0" w:color="auto"/>
            <w:left w:val="none" w:sz="0" w:space="0" w:color="auto"/>
            <w:bottom w:val="none" w:sz="0" w:space="0" w:color="auto"/>
            <w:right w:val="none" w:sz="0" w:space="0" w:color="auto"/>
          </w:divBdr>
        </w:div>
        <w:div w:id="822696278">
          <w:marLeft w:val="1166"/>
          <w:marRight w:val="0"/>
          <w:marTop w:val="0"/>
          <w:marBottom w:val="0"/>
          <w:divBdr>
            <w:top w:val="none" w:sz="0" w:space="0" w:color="auto"/>
            <w:left w:val="none" w:sz="0" w:space="0" w:color="auto"/>
            <w:bottom w:val="none" w:sz="0" w:space="0" w:color="auto"/>
            <w:right w:val="none" w:sz="0" w:space="0" w:color="auto"/>
          </w:divBdr>
        </w:div>
        <w:div w:id="1403211244">
          <w:marLeft w:val="1800"/>
          <w:marRight w:val="0"/>
          <w:marTop w:val="0"/>
          <w:marBottom w:val="0"/>
          <w:divBdr>
            <w:top w:val="none" w:sz="0" w:space="0" w:color="auto"/>
            <w:left w:val="none" w:sz="0" w:space="0" w:color="auto"/>
            <w:bottom w:val="none" w:sz="0" w:space="0" w:color="auto"/>
            <w:right w:val="none" w:sz="0" w:space="0" w:color="auto"/>
          </w:divBdr>
        </w:div>
        <w:div w:id="818959175">
          <w:marLeft w:val="1800"/>
          <w:marRight w:val="0"/>
          <w:marTop w:val="0"/>
          <w:marBottom w:val="0"/>
          <w:divBdr>
            <w:top w:val="none" w:sz="0" w:space="0" w:color="auto"/>
            <w:left w:val="none" w:sz="0" w:space="0" w:color="auto"/>
            <w:bottom w:val="none" w:sz="0" w:space="0" w:color="auto"/>
            <w:right w:val="none" w:sz="0" w:space="0" w:color="auto"/>
          </w:divBdr>
        </w:div>
        <w:div w:id="1880779751">
          <w:marLeft w:val="1800"/>
          <w:marRight w:val="0"/>
          <w:marTop w:val="0"/>
          <w:marBottom w:val="0"/>
          <w:divBdr>
            <w:top w:val="none" w:sz="0" w:space="0" w:color="auto"/>
            <w:left w:val="none" w:sz="0" w:space="0" w:color="auto"/>
            <w:bottom w:val="none" w:sz="0" w:space="0" w:color="auto"/>
            <w:right w:val="none" w:sz="0" w:space="0" w:color="auto"/>
          </w:divBdr>
        </w:div>
        <w:div w:id="1507793253">
          <w:marLeft w:val="1800"/>
          <w:marRight w:val="0"/>
          <w:marTop w:val="0"/>
          <w:marBottom w:val="0"/>
          <w:divBdr>
            <w:top w:val="none" w:sz="0" w:space="0" w:color="auto"/>
            <w:left w:val="none" w:sz="0" w:space="0" w:color="auto"/>
            <w:bottom w:val="none" w:sz="0" w:space="0" w:color="auto"/>
            <w:right w:val="none" w:sz="0" w:space="0" w:color="auto"/>
          </w:divBdr>
        </w:div>
        <w:div w:id="1728726352">
          <w:marLeft w:val="1166"/>
          <w:marRight w:val="0"/>
          <w:marTop w:val="0"/>
          <w:marBottom w:val="0"/>
          <w:divBdr>
            <w:top w:val="none" w:sz="0" w:space="0" w:color="auto"/>
            <w:left w:val="none" w:sz="0" w:space="0" w:color="auto"/>
            <w:bottom w:val="none" w:sz="0" w:space="0" w:color="auto"/>
            <w:right w:val="none" w:sz="0" w:space="0" w:color="auto"/>
          </w:divBdr>
        </w:div>
        <w:div w:id="89588026">
          <w:marLeft w:val="1800"/>
          <w:marRight w:val="0"/>
          <w:marTop w:val="0"/>
          <w:marBottom w:val="0"/>
          <w:divBdr>
            <w:top w:val="none" w:sz="0" w:space="0" w:color="auto"/>
            <w:left w:val="none" w:sz="0" w:space="0" w:color="auto"/>
            <w:bottom w:val="none" w:sz="0" w:space="0" w:color="auto"/>
            <w:right w:val="none" w:sz="0" w:space="0" w:color="auto"/>
          </w:divBdr>
        </w:div>
        <w:div w:id="331445549">
          <w:marLeft w:val="1800"/>
          <w:marRight w:val="0"/>
          <w:marTop w:val="0"/>
          <w:marBottom w:val="0"/>
          <w:divBdr>
            <w:top w:val="none" w:sz="0" w:space="0" w:color="auto"/>
            <w:left w:val="none" w:sz="0" w:space="0" w:color="auto"/>
            <w:bottom w:val="none" w:sz="0" w:space="0" w:color="auto"/>
            <w:right w:val="none" w:sz="0" w:space="0" w:color="auto"/>
          </w:divBdr>
        </w:div>
        <w:div w:id="785661766">
          <w:marLeft w:val="1800"/>
          <w:marRight w:val="0"/>
          <w:marTop w:val="0"/>
          <w:marBottom w:val="0"/>
          <w:divBdr>
            <w:top w:val="none" w:sz="0" w:space="0" w:color="auto"/>
            <w:left w:val="none" w:sz="0" w:space="0" w:color="auto"/>
            <w:bottom w:val="none" w:sz="0" w:space="0" w:color="auto"/>
            <w:right w:val="none" w:sz="0" w:space="0" w:color="auto"/>
          </w:divBdr>
        </w:div>
        <w:div w:id="2137943380">
          <w:marLeft w:val="1800"/>
          <w:marRight w:val="0"/>
          <w:marTop w:val="0"/>
          <w:marBottom w:val="0"/>
          <w:divBdr>
            <w:top w:val="none" w:sz="0" w:space="0" w:color="auto"/>
            <w:left w:val="none" w:sz="0" w:space="0" w:color="auto"/>
            <w:bottom w:val="none" w:sz="0" w:space="0" w:color="auto"/>
            <w:right w:val="none" w:sz="0" w:space="0" w:color="auto"/>
          </w:divBdr>
        </w:div>
      </w:divsChild>
    </w:div>
    <w:div w:id="1900050687">
      <w:bodyDiv w:val="1"/>
      <w:marLeft w:val="0"/>
      <w:marRight w:val="0"/>
      <w:marTop w:val="0"/>
      <w:marBottom w:val="0"/>
      <w:divBdr>
        <w:top w:val="none" w:sz="0" w:space="0" w:color="auto"/>
        <w:left w:val="none" w:sz="0" w:space="0" w:color="auto"/>
        <w:bottom w:val="none" w:sz="0" w:space="0" w:color="auto"/>
        <w:right w:val="none" w:sz="0" w:space="0" w:color="auto"/>
      </w:divBdr>
      <w:divsChild>
        <w:div w:id="1213810692">
          <w:marLeft w:val="547"/>
          <w:marRight w:val="0"/>
          <w:marTop w:val="0"/>
          <w:marBottom w:val="0"/>
          <w:divBdr>
            <w:top w:val="none" w:sz="0" w:space="0" w:color="auto"/>
            <w:left w:val="none" w:sz="0" w:space="0" w:color="auto"/>
            <w:bottom w:val="none" w:sz="0" w:space="0" w:color="auto"/>
            <w:right w:val="none" w:sz="0" w:space="0" w:color="auto"/>
          </w:divBdr>
        </w:div>
        <w:div w:id="1999846043">
          <w:marLeft w:val="547"/>
          <w:marRight w:val="0"/>
          <w:marTop w:val="0"/>
          <w:marBottom w:val="0"/>
          <w:divBdr>
            <w:top w:val="none" w:sz="0" w:space="0" w:color="auto"/>
            <w:left w:val="none" w:sz="0" w:space="0" w:color="auto"/>
            <w:bottom w:val="none" w:sz="0" w:space="0" w:color="auto"/>
            <w:right w:val="none" w:sz="0" w:space="0" w:color="auto"/>
          </w:divBdr>
        </w:div>
      </w:divsChild>
    </w:div>
    <w:div w:id="1945305756">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46828394">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RP2</b:Tag>
    <b:SourceType>Report</b:SourceType>
    <b:Guid>{7CB806FC-5EC4-4848-93F4-63725CA63BE8}</b:Guid>
    <b:Author>
      <b:Author>
        <b:NameList>
          <b:Person>
            <b:Last>RP-232763</b:Last>
          </b:Person>
        </b:NameList>
      </b:Author>
    </b:Author>
    <b:Title>Study on Evolution of NR Duplex Operation. </b:Title>
    <b:Publisher>3GPP TR 38.858 V2.0.0</b:Publisher>
    <b:RefOrder>1</b:RefOrder>
  </b:Source>
</b:Sources>
</file>

<file path=customXml/itemProps1.xml><?xml version="1.0" encoding="utf-8"?>
<ds:datastoreItem xmlns:ds="http://schemas.openxmlformats.org/officeDocument/2006/customXml" ds:itemID="{6BAAA4DE-1B5A-4F8A-BE89-BCD319E7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1303</Words>
  <Characters>8211</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Nangia</dc:creator>
  <cp:keywords/>
  <cp:lastModifiedBy>Khaled Ardah</cp:lastModifiedBy>
  <cp:revision>23</cp:revision>
  <dcterms:created xsi:type="dcterms:W3CDTF">2025-05-09T01:10:00Z</dcterms:created>
  <dcterms:modified xsi:type="dcterms:W3CDTF">2025-05-09T17:30:00Z</dcterms:modified>
</cp:coreProperties>
</file>