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8"/>
        </w:rPr>
      </w:pPr>
      <w:bookmarkStart w:id="0" w:name="_Hlk145670493"/>
      <w:r>
        <w:rPr>
          <w:rFonts w:hint="default" w:ascii="Times New Roman" w:hAnsi="Times New Roman" w:cs="Times New Roman"/>
          <w:b/>
          <w:bCs/>
          <w:sz w:val="28"/>
        </w:rPr>
        <w:t>3GPP TSG RAN WG1 #12</w:t>
      </w:r>
      <w:r>
        <w:rPr>
          <w:rFonts w:hint="default" w:ascii="Times New Roman" w:hAnsi="Times New Roman" w:eastAsia="宋体" w:cs="Times New Roman"/>
          <w:b/>
          <w:bCs/>
          <w:sz w:val="28"/>
          <w:lang w:val="en-US" w:eastAsia="zh-CN"/>
        </w:rPr>
        <w:t>1</w:t>
      </w:r>
      <w:r>
        <w:rPr>
          <w:rFonts w:hint="default" w:ascii="Times New Roman" w:hAnsi="Times New Roman" w:cs="Times New Roman"/>
          <w:b/>
          <w:bCs/>
          <w:sz w:val="28"/>
        </w:rPr>
        <w:tab/>
      </w:r>
      <w:r>
        <w:rPr>
          <w:rFonts w:hint="default" w:ascii="Times New Roman" w:hAnsi="Times New Roman" w:cs="Times New Roman"/>
          <w:b/>
          <w:bCs/>
          <w:sz w:val="28"/>
        </w:rPr>
        <w:tab/>
      </w:r>
      <w:r>
        <w:rPr>
          <w:rFonts w:hint="default" w:ascii="Times New Roman" w:hAnsi="Times New Roman" w:cs="Times New Roman"/>
          <w:b/>
          <w:bCs/>
          <w:sz w:val="28"/>
          <w:highlight w:val="none"/>
        </w:rPr>
        <w:t>R1-2504194</w:t>
      </w:r>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 xml:space="preserve">St Julian’s, Malta, </w:t>
      </w:r>
      <w:r>
        <w:rPr>
          <w:rFonts w:hint="default" w:ascii="Times New Roman" w:hAnsi="Times New Roman" w:eastAsia="Malgun Gothic" w:cs="Times New Roman"/>
          <w:b/>
          <w:bCs/>
          <w:sz w:val="28"/>
          <w:lang w:eastAsia="ko-KR"/>
        </w:rPr>
        <w:t xml:space="preserve">May </w:t>
      </w:r>
      <w:r>
        <w:rPr>
          <w:rFonts w:hint="default" w:ascii="Times New Roman" w:hAnsi="Times New Roman" w:eastAsia="MS Mincho" w:cs="Times New Roman"/>
          <w:b/>
          <w:bCs/>
          <w:sz w:val="28"/>
          <w:lang w:eastAsia="ja-JP"/>
        </w:rPr>
        <w:t>19</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23</w:t>
      </w:r>
      <w:r>
        <w:rPr>
          <w:rFonts w:hint="default" w:ascii="Times New Roman" w:hAnsi="Times New Roman" w:cs="Times New Roman"/>
          <w:b/>
          <w:bCs/>
          <w:sz w:val="28"/>
          <w:vertAlign w:val="superscript"/>
        </w:rPr>
        <w:t>th</w:t>
      </w:r>
      <w:r>
        <w:rPr>
          <w:rFonts w:hint="default" w:ascii="Times New Roman" w:hAnsi="Times New Roman" w:eastAsia="MS Mincho" w:cs="Times New Roman"/>
          <w:b/>
          <w:bCs/>
          <w:sz w:val="28"/>
          <w:lang w:eastAsia="ja-JP"/>
        </w:rPr>
        <w:t>, 2025</w:t>
      </w:r>
    </w:p>
    <w:p>
      <w:pPr>
        <w:tabs>
          <w:tab w:val="center" w:pos="4536"/>
          <w:tab w:val="right" w:pos="9072"/>
        </w:tabs>
        <w:rPr>
          <w:rFonts w:hint="default" w:ascii="Times New Roman" w:hAnsi="Times New Roman" w:eastAsia="MS Mincho" w:cs="Times New Roman"/>
          <w:b/>
          <w:bCs/>
          <w:sz w:val="28"/>
          <w:lang w:eastAsia="ja-JP"/>
        </w:rPr>
      </w:pPr>
    </w:p>
    <w:bookmarkEnd w:id="0"/>
    <w:p>
      <w:pPr>
        <w:pStyle w:val="15"/>
        <w:rPr>
          <w:rFonts w:hint="default" w:ascii="Times New Roman" w:hAnsi="Times New Roman" w:eastAsia="宋体" w:cs="Times New Roman"/>
          <w:b/>
          <w:sz w:val="22"/>
          <w:szCs w:val="22"/>
          <w:lang w:eastAsia="zh-CN"/>
        </w:rPr>
      </w:pPr>
      <w:bookmarkStart w:id="6" w:name="_GoBack"/>
      <w:bookmarkEnd w:id="6"/>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 xml:space="preserve">Discussion on </w:t>
      </w:r>
      <w:bookmarkStart w:id="1" w:name="_Hlk159079655"/>
      <w:r>
        <w:rPr>
          <w:rFonts w:hint="default" w:ascii="Times New Roman" w:hAnsi="Times New Roman" w:cs="Times New Roman"/>
          <w:sz w:val="22"/>
          <w:szCs w:val="22"/>
        </w:rPr>
        <w:t>adap</w:t>
      </w:r>
      <w:r>
        <w:rPr>
          <w:rFonts w:hint="default" w:ascii="Times New Roman" w:hAnsi="Times New Roman" w:cs="Times New Roman" w:eastAsiaTheme="minorEastAsia"/>
          <w:sz w:val="22"/>
          <w:szCs w:val="22"/>
          <w:lang w:eastAsia="zh-CN"/>
        </w:rPr>
        <w:t>t</w:t>
      </w:r>
      <w:r>
        <w:rPr>
          <w:rFonts w:hint="default" w:ascii="Times New Roman" w:hAnsi="Times New Roman" w:cs="Times New Roman"/>
          <w:sz w:val="22"/>
          <w:szCs w:val="22"/>
        </w:rPr>
        <w:t>ation of common signal/channel transmission</w:t>
      </w:r>
      <w:bookmarkEnd w:id="1"/>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9.5.3</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rPr>
          <w:rFonts w:hint="default" w:ascii="Times New Roman" w:hAnsi="Times New Roman" w:cs="Times New Roman"/>
        </w:rPr>
      </w:pPr>
      <w:r>
        <w:rPr>
          <w:rFonts w:hint="default" w:ascii="Times New Roman" w:hAnsi="Times New Roman" w:cs="Times New Roman"/>
        </w:rPr>
        <w:t>Introduction</w:t>
      </w:r>
    </w:p>
    <w:p>
      <w:pPr>
        <w:pStyle w:val="4"/>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In RAN meeting #102, the new WID regarding e</w:t>
      </w:r>
      <w:r>
        <w:rPr>
          <w:rFonts w:hint="default" w:ascii="Times New Roman" w:hAnsi="Times New Roman" w:eastAsia="宋体" w:cs="Times New Roman"/>
          <w:color w:val="000000"/>
          <w:szCs w:val="20"/>
          <w:lang w:eastAsia="zh-CN"/>
        </w:rPr>
        <w:t>nhancements of network energy savings for NR</w:t>
      </w:r>
      <w:r>
        <w:rPr>
          <w:rFonts w:hint="default" w:ascii="Times New Roman" w:hAnsi="Times New Roman" w:eastAsia="等线" w:cs="Times New Roman"/>
          <w:szCs w:val="20"/>
          <w:lang w:eastAsia="zh-CN"/>
        </w:rPr>
        <w:t xml:space="preserve"> [1] was approved. </w:t>
      </w:r>
      <w:r>
        <w:rPr>
          <w:rFonts w:hint="default" w:ascii="Times New Roman" w:hAnsi="Times New Roman" w:eastAsia="宋体" w:cs="Times New Roman"/>
          <w:bCs/>
          <w:szCs w:val="20"/>
          <w:lang w:val="en-GB" w:eastAsia="en-GB"/>
        </w:rPr>
        <w:t>One objective of the work item is the following</w:t>
      </w:r>
      <w:r>
        <w:rPr>
          <w:rFonts w:hint="default" w:ascii="Times New Roman" w:hAnsi="Times New Roman" w:eastAsia="宋体" w:cs="Times New Roman"/>
          <w:bCs/>
          <w:szCs w:val="20"/>
          <w:lang w:val="en-GB" w:eastAsia="zh-CN"/>
        </w:rPr>
        <w:t>.</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numPr>
                <w:ilvl w:val="0"/>
                <w:numId w:val="7"/>
              </w:numPr>
              <w:overflowPunct w:val="0"/>
              <w:autoSpaceDE w:val="0"/>
              <w:autoSpaceDN w:val="0"/>
              <w:adjustRightInd w:val="0"/>
              <w:spacing w:after="180"/>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Specify a</w:t>
            </w:r>
            <w:r>
              <w:rPr>
                <w:rFonts w:hint="default" w:ascii="Times New Roman" w:hAnsi="Times New Roman" w:eastAsia="宋体" w:cs="Times New Roman"/>
                <w:i/>
                <w:iCs/>
                <w:szCs w:val="20"/>
                <w:lang w:val="en-GB" w:eastAsia="en-GB"/>
              </w:rPr>
              <w:t xml:space="preserve">daptation of common signal/channel transmissions. </w:t>
            </w:r>
            <w:r>
              <w:rPr>
                <w:rFonts w:hint="default" w:ascii="Times New Roman" w:hAnsi="Times New Roman" w:eastAsia="宋体" w:cs="Times New Roman"/>
                <w:i/>
                <w:iCs/>
                <w:szCs w:val="20"/>
                <w:lang w:val="en-GB" w:eastAsia="zh-CN"/>
              </w:rPr>
              <w:t>[RAN1/2/3/4]</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bCs/>
                <w:i/>
                <w:iCs/>
                <w:szCs w:val="20"/>
                <w:lang w:eastAsia="zh-CN"/>
              </w:rPr>
            </w:pPr>
            <w:r>
              <w:rPr>
                <w:rFonts w:hint="default" w:ascii="Times New Roman" w:hAnsi="Times New Roman" w:eastAsia="宋体" w:cs="Times New Roman"/>
                <w:bCs/>
                <w:i/>
                <w:iCs/>
                <w:szCs w:val="20"/>
                <w:lang w:eastAsia="zh-CN"/>
              </w:rPr>
              <w:t xml:space="preserve">Adaptation of SSB in time domain, e.g. adapting periodicity </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Adaptation of PRACH in time domain</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Study adaptation of PRACH in spatial domain, e.g.</w:t>
            </w:r>
            <w:bookmarkStart w:id="2" w:name="_Hlk159208959"/>
            <w:r>
              <w:rPr>
                <w:rFonts w:hint="default" w:ascii="Times New Roman" w:hAnsi="Times New Roman" w:eastAsia="宋体" w:cs="Times New Roman"/>
                <w:i/>
                <w:iCs/>
                <w:szCs w:val="20"/>
                <w:lang w:val="en-GB" w:eastAsia="en-GB"/>
              </w:rPr>
              <w:t xml:space="preserve"> </w:t>
            </w:r>
            <w:bookmarkStart w:id="3" w:name="_Hlk159208535"/>
            <w:r>
              <w:rPr>
                <w:rFonts w:hint="default" w:ascii="Times New Roman" w:hAnsi="Times New Roman" w:eastAsia="宋体" w:cs="Times New Roman"/>
                <w:i/>
                <w:iCs/>
                <w:szCs w:val="20"/>
                <w:lang w:val="en-GB" w:eastAsia="en-GB"/>
              </w:rPr>
              <w:t>non-uniform PRACH resources per SSB</w:t>
            </w:r>
            <w:bookmarkEnd w:id="2"/>
            <w:bookmarkEnd w:id="3"/>
            <w:r>
              <w:rPr>
                <w:rFonts w:hint="default" w:ascii="Times New Roman" w:hAnsi="Times New Roman" w:eastAsia="宋体" w:cs="Times New Roman"/>
                <w:i/>
                <w:iCs/>
                <w:szCs w:val="20"/>
                <w:lang w:val="en-GB" w:eastAsia="en-GB"/>
              </w:rPr>
              <w:t>, and specify if found beneficial</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This study is to be done in 2Q’2024 only</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Adaptation of paging </w:t>
            </w:r>
            <w:bookmarkStart w:id="4" w:name="_Hlk159082137"/>
            <w:r>
              <w:rPr>
                <w:rFonts w:hint="default" w:ascii="Times New Roman" w:hAnsi="Times New Roman" w:eastAsia="宋体" w:cs="Times New Roman"/>
                <w:i/>
                <w:iCs/>
                <w:szCs w:val="20"/>
                <w:lang w:val="en-GB" w:eastAsia="zh-CN"/>
              </w:rPr>
              <w:t xml:space="preserve">occasions </w:t>
            </w:r>
            <w:bookmarkEnd w:id="4"/>
            <w:r>
              <w:rPr>
                <w:rFonts w:hint="default" w:ascii="Times New Roman" w:hAnsi="Times New Roman" w:eastAsia="宋体" w:cs="Times New Roman"/>
                <w:i/>
                <w:iCs/>
                <w:szCs w:val="20"/>
                <w:lang w:val="en-GB" w:eastAsia="zh-CN"/>
              </w:rPr>
              <w:t>including confining the paging occasions in the time domain</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Note: there shall be no paging latency increase</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Note: there shall be no negative impact to legacy UEs, unless significant benefits are shown </w:t>
            </w:r>
          </w:p>
        </w:tc>
      </w:tr>
    </w:tbl>
    <w:p>
      <w:pPr>
        <w:pStyle w:val="4"/>
        <w:rPr>
          <w:rFonts w:hint="default" w:ascii="Times New Roman" w:hAnsi="Times New Roman" w:eastAsia="宋体" w:cs="Times New Roman"/>
          <w:bCs/>
          <w:szCs w:val="20"/>
          <w:lang w:val="en-GB" w:eastAsia="en-GB"/>
        </w:rPr>
      </w:pPr>
    </w:p>
    <w:p>
      <w:pPr>
        <w:pStyle w:val="4"/>
        <w:rPr>
          <w:rFonts w:hint="default" w:ascii="Times New Roman" w:hAnsi="Times New Roman" w:eastAsia="宋体" w:cs="Times New Roman"/>
          <w:bCs/>
          <w:szCs w:val="20"/>
          <w:lang w:val="en-US" w:eastAsia="zh-CN"/>
        </w:rPr>
      </w:pPr>
      <w:r>
        <w:rPr>
          <w:rFonts w:hint="default" w:ascii="Times New Roman" w:hAnsi="Times New Roman" w:eastAsia="宋体" w:cs="Times New Roman"/>
          <w:bCs/>
          <w:szCs w:val="20"/>
          <w:lang w:val="en-US" w:eastAsia="zh-CN"/>
        </w:rPr>
        <w:t xml:space="preserve">In RAN meeting #104, the WID scope was revised by removing the objective of spatial adaptation for PRACH. But nevertheless, there is an open question that the SSB subset mapping to RO can be either considered as spatial adaptation or time domain adaptation. Thus, it is not clear if SSB subset mapping is within the scope of the revised WID. According to RAN1 chairman recommendation, this clarification is to be made in RAN1#118 meeting. </w:t>
      </w:r>
    </w:p>
    <w:p>
      <w:pPr>
        <w:pStyle w:val="4"/>
        <w:rPr>
          <w:rFonts w:hint="default" w:ascii="Times New Roman" w:hAnsi="Times New Roman" w:eastAsia="等线" w:cs="Times New Roman"/>
          <w:szCs w:val="20"/>
          <w:lang w:val="en-GB"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等线" w:cs="Times New Roman"/>
          <w:szCs w:val="20"/>
          <w:lang w:eastAsia="zh-CN"/>
        </w:rPr>
        <w:t xml:space="preserve">. </w:t>
      </w:r>
    </w:p>
    <w:p>
      <w:pPr>
        <w:pStyle w:val="2"/>
        <w:rPr>
          <w:rFonts w:hint="default" w:ascii="Times New Roman" w:hAnsi="Times New Roman" w:cs="Times New Roman"/>
        </w:rPr>
      </w:pPr>
      <w:r>
        <w:rPr>
          <w:rFonts w:hint="default" w:ascii="Times New Roman" w:hAnsi="Times New Roman" w:eastAsia="宋体" w:cs="Times New Roman"/>
          <w:lang w:eastAsia="zh-CN"/>
        </w:rPr>
        <w:t>Discussion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1"/>
          <w:szCs w:val="21"/>
          <w:lang w:val="en-GB" w:eastAsia="zh-CN"/>
        </w:rPr>
      </w:pPr>
    </w:p>
    <w:p>
      <w:pPr>
        <w:pStyle w:val="4"/>
        <w:outlineLvl w:val="1"/>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default" w:ascii="Times New Roman" w:hAnsi="Times New Roman" w:cs="Times New Roman" w:eastAsiaTheme="minorEastAsia"/>
          <w:b/>
          <w:bCs/>
          <w:sz w:val="21"/>
          <w:szCs w:val="21"/>
          <w:lang w:val="en-US" w:eastAsia="zh-CN"/>
        </w:rPr>
        <w:t>2</w:t>
      </w:r>
      <w:r>
        <w:rPr>
          <w:rFonts w:hint="default" w:ascii="Times New Roman" w:hAnsi="Times New Roman" w:cs="Times New Roman" w:eastAsiaTheme="minorEastAsia"/>
          <w:b/>
          <w:bCs/>
          <w:sz w:val="21"/>
          <w:szCs w:val="21"/>
          <w:lang w:val="en-GB" w:eastAsia="zh-CN"/>
        </w:rPr>
        <w:t xml:space="preserve"> Adaptation of PRACH </w:t>
      </w:r>
      <w:r>
        <w:rPr>
          <w:rFonts w:hint="default" w:ascii="Times New Roman" w:hAnsi="Times New Roman" w:cs="Times New Roman" w:eastAsiaTheme="minorEastAsia"/>
          <w:b/>
          <w:bCs/>
          <w:sz w:val="21"/>
          <w:szCs w:val="21"/>
          <w:lang w:val="en-US" w:eastAsia="zh-CN"/>
        </w:rPr>
        <w:t>in time domain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In last meeting, the following agreements were made for DCI-based PRACH adaptation.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lang w:eastAsia="zh-CN"/>
              </w:rPr>
            </w:pPr>
            <w:r>
              <w:rPr>
                <w:rFonts w:hint="default" w:ascii="Times New Roman" w:hAnsi="Times New Roman" w:cs="Times New Roman"/>
                <w:b/>
                <w:bCs/>
                <w:highlight w:val="green"/>
                <w:lang w:eastAsia="zh-CN"/>
              </w:rPr>
              <w:t>Agreement</w:t>
            </w:r>
          </w:p>
          <w:p>
            <w:pPr>
              <w:rPr>
                <w:rFonts w:hint="default" w:ascii="Times New Roman" w:hAnsi="Times New Roman" w:cs="Times New Roman"/>
              </w:rPr>
            </w:pPr>
            <w:r>
              <w:rPr>
                <w:rFonts w:hint="default" w:ascii="Times New Roman" w:hAnsi="Times New Roman" w:cs="Times New Roman"/>
              </w:rPr>
              <w:t xml:space="preserve">For adaptation of PRACH in time-domain, at least for 4-step RACH, at least for DCI 1_0 with P-RNTI, </w:t>
            </w:r>
          </w:p>
          <w:p>
            <w:pPr>
              <w:pStyle w:val="30"/>
              <w:numPr>
                <w:ilvl w:val="0"/>
                <w:numId w:val="8"/>
              </w:numPr>
              <w:ind w:leftChars="0"/>
              <w:contextualSpacing/>
              <w:jc w:val="both"/>
              <w:rPr>
                <w:rFonts w:hint="default" w:ascii="Times New Roman" w:hAnsi="Times New Roman" w:cs="Times New Roman"/>
                <w:lang w:eastAsia="en-US"/>
              </w:rPr>
            </w:pPr>
            <w:r>
              <w:rPr>
                <w:rFonts w:hint="default" w:ascii="Times New Roman" w:hAnsi="Times New Roman" w:cs="Times New Roman"/>
                <w:lang w:eastAsia="en-US"/>
              </w:rPr>
              <w:t xml:space="preserve">Support configuration of the additional PRACH resources within [the same] RACH-ConfigCommon in SIB1 used to configure the legacy PRACH resources </w:t>
            </w:r>
          </w:p>
          <w:p>
            <w:pPr>
              <w:pStyle w:val="30"/>
              <w:numPr>
                <w:ilvl w:val="1"/>
                <w:numId w:val="8"/>
              </w:numPr>
              <w:overflowPunct w:val="0"/>
              <w:autoSpaceDE w:val="0"/>
              <w:autoSpaceDN w:val="0"/>
              <w:adjustRightInd w:val="0"/>
              <w:spacing w:after="120"/>
              <w:ind w:leftChars="0"/>
              <w:contextualSpacing/>
              <w:jc w:val="both"/>
              <w:textAlignment w:val="baseline"/>
              <w:rPr>
                <w:rFonts w:hint="default" w:ascii="Times New Roman" w:hAnsi="Times New Roman" w:cs="Times New Roman"/>
                <w:lang w:eastAsia="en-US"/>
              </w:rPr>
            </w:pPr>
            <w:r>
              <w:rPr>
                <w:rFonts w:hint="default" w:ascii="Times New Roman" w:hAnsi="Times New Roman" w:cs="Times New Roman"/>
                <w:lang w:eastAsia="en-US"/>
              </w:rPr>
              <w:t>the legacy PRACH resources used for ‘additional RO validation before the SSB-RO mapping’ are configured in the RACH-ConfigCommon</w:t>
            </w:r>
          </w:p>
          <w:p>
            <w:pPr>
              <w:rPr>
                <w:rFonts w:hint="default" w:ascii="Times New Roman" w:hAnsi="Times New Roman" w:cs="Times New Roman"/>
                <w:b/>
                <w:bCs/>
                <w:lang w:eastAsia="zh-CN"/>
              </w:rPr>
            </w:pPr>
            <w:r>
              <w:rPr>
                <w:rFonts w:hint="default" w:ascii="Times New Roman" w:hAnsi="Times New Roman" w:cs="Times New Roman"/>
                <w:b/>
                <w:bCs/>
                <w:highlight w:val="green"/>
                <w:lang w:eastAsia="zh-CN"/>
              </w:rPr>
              <w:t>Agreement</w:t>
            </w:r>
          </w:p>
          <w:p>
            <w:pPr>
              <w:pStyle w:val="4"/>
              <w:spacing w:after="0"/>
              <w:rPr>
                <w:rFonts w:hint="default" w:ascii="Times New Roman" w:hAnsi="Times New Roman" w:cs="Times New Roman"/>
              </w:rPr>
            </w:pPr>
            <w:r>
              <w:rPr>
                <w:rFonts w:hint="default" w:ascii="Times New Roman" w:hAnsi="Times New Roman" w:cs="Times New Roman"/>
              </w:rPr>
              <w:t xml:space="preserve">For DCI-based adaptation for additional PRACH resources, the following 1-bit field is used for adaptation indication in DCI format 1_0 with P-RNTI </w:t>
            </w:r>
          </w:p>
          <w:p>
            <w:pPr>
              <w:pStyle w:val="4"/>
              <w:numPr>
                <w:ilvl w:val="0"/>
                <w:numId w:val="9"/>
              </w:numPr>
              <w:overflowPunct w:val="0"/>
              <w:autoSpaceDE w:val="0"/>
              <w:autoSpaceDN w:val="0"/>
              <w:adjustRightInd w:val="0"/>
              <w:spacing w:after="0"/>
              <w:textAlignment w:val="baseline"/>
              <w:rPr>
                <w:rFonts w:hint="default" w:ascii="Times New Roman" w:hAnsi="Times New Roman" w:cs="Times New Roman"/>
              </w:rPr>
            </w:pPr>
            <w:r>
              <w:rPr>
                <w:rFonts w:hint="default" w:ascii="Times New Roman" w:hAnsi="Times New Roman" w:cs="Times New Roman"/>
              </w:rPr>
              <w:t>Use one bit from the Bits 5-8 within the Short Message field (from upper layers)</w:t>
            </w:r>
          </w:p>
          <w:p>
            <w:pPr>
              <w:pStyle w:val="4"/>
              <w:numPr>
                <w:ilvl w:val="0"/>
                <w:numId w:val="9"/>
              </w:numPr>
              <w:overflowPunct w:val="0"/>
              <w:autoSpaceDE w:val="0"/>
              <w:autoSpaceDN w:val="0"/>
              <w:adjustRightInd w:val="0"/>
              <w:spacing w:after="0"/>
              <w:textAlignment w:val="baseline"/>
              <w:rPr>
                <w:rFonts w:hint="default" w:ascii="Times New Roman" w:hAnsi="Times New Roman" w:cs="Times New Roman"/>
              </w:rPr>
            </w:pPr>
            <w:r>
              <w:rPr>
                <w:rFonts w:hint="default" w:ascii="Times New Roman" w:hAnsi="Times New Roman" w:cs="Times New Roman"/>
              </w:rPr>
              <w:t>Send LS to RAN2 to confirm the use of this bit.</w:t>
            </w:r>
          </w:p>
          <w:p>
            <w:pPr>
              <w:pStyle w:val="4"/>
              <w:overflowPunct w:val="0"/>
              <w:autoSpaceDE w:val="0"/>
              <w:autoSpaceDN w:val="0"/>
              <w:adjustRightInd w:val="0"/>
              <w:spacing w:after="0"/>
              <w:textAlignment w:val="baseline"/>
              <w:rPr>
                <w:rFonts w:hint="default" w:ascii="Times New Roman" w:hAnsi="Times New Roman" w:cs="Times New Roman"/>
              </w:rPr>
            </w:pPr>
            <w:r>
              <w:rPr>
                <w:rFonts w:hint="default" w:ascii="Times New Roman" w:hAnsi="Times New Roman" w:cs="Times New Roman"/>
              </w:rPr>
              <w:t>Above applies for cell that transmits the DCI for connected UEs and IDLE/INACTIVE mode UEs</w:t>
            </w:r>
          </w:p>
          <w:p>
            <w:pPr>
              <w:rPr>
                <w:rFonts w:hint="default" w:ascii="Times New Roman" w:hAnsi="Times New Roman" w:cs="Times New Roman"/>
                <w:lang w:eastAsia="zh-CN"/>
              </w:rPr>
            </w:pPr>
          </w:p>
          <w:p>
            <w:pPr>
              <w:rPr>
                <w:rFonts w:hint="default" w:ascii="Times New Roman" w:hAnsi="Times New Roman" w:cs="Times New Roman"/>
                <w:b/>
                <w:bCs/>
                <w:lang w:eastAsia="zh-CN"/>
              </w:rPr>
            </w:pPr>
            <w:r>
              <w:rPr>
                <w:rFonts w:hint="default" w:ascii="Times New Roman" w:hAnsi="Times New Roman" w:cs="Times New Roman"/>
                <w:b/>
                <w:bCs/>
                <w:highlight w:val="green"/>
                <w:lang w:eastAsia="zh-CN"/>
              </w:rPr>
              <w:t>Agreement</w:t>
            </w:r>
          </w:p>
          <w:p>
            <w:pPr>
              <w:pStyle w:val="4"/>
              <w:spacing w:after="0"/>
              <w:rPr>
                <w:rFonts w:hint="default" w:ascii="Times New Roman" w:hAnsi="Times New Roman" w:cs="Times New Roman"/>
              </w:rPr>
            </w:pPr>
            <w:r>
              <w:rPr>
                <w:rFonts w:hint="default" w:ascii="Times New Roman" w:hAnsi="Times New Roman" w:cs="Times New Roman"/>
              </w:rPr>
              <w:t xml:space="preserve">For DCI-based adaptation for additional PRACH resources, for the availability information of additional PRACH resources indicated by DCI 1_0 with P-RNTI </w:t>
            </w:r>
          </w:p>
          <w:p>
            <w:pPr>
              <w:pStyle w:val="4"/>
              <w:numPr>
                <w:ilvl w:val="0"/>
                <w:numId w:val="9"/>
              </w:numPr>
              <w:overflowPunct w:val="0"/>
              <w:autoSpaceDE w:val="0"/>
              <w:autoSpaceDN w:val="0"/>
              <w:adjustRightInd w:val="0"/>
              <w:spacing w:after="0"/>
              <w:textAlignment w:val="baseline"/>
              <w:rPr>
                <w:rFonts w:hint="default" w:ascii="Times New Roman" w:hAnsi="Times New Roman" w:cs="Times New Roman"/>
              </w:rPr>
            </w:pPr>
            <w:r>
              <w:rPr>
                <w:rFonts w:hint="default" w:ascii="Times New Roman" w:hAnsi="Times New Roman" w:cs="Times New Roman"/>
              </w:rPr>
              <w:t>the validity duration is configured via higher layer signalling.</w:t>
            </w:r>
          </w:p>
          <w:p>
            <w:pPr>
              <w:rPr>
                <w:rFonts w:hint="default" w:ascii="Times New Roman" w:hAnsi="Times New Roman" w:cs="Times New Roman"/>
                <w:lang w:eastAsia="zh-CN"/>
              </w:rPr>
            </w:pPr>
          </w:p>
          <w:p>
            <w:pPr>
              <w:rPr>
                <w:rFonts w:hint="default" w:ascii="Times New Roman" w:hAnsi="Times New Roman" w:cs="Times New Roman"/>
                <w:b/>
                <w:bCs/>
                <w:lang w:eastAsia="zh-CN"/>
              </w:rPr>
            </w:pPr>
            <w:r>
              <w:rPr>
                <w:rFonts w:hint="default" w:ascii="Times New Roman" w:hAnsi="Times New Roman" w:cs="Times New Roman"/>
                <w:b/>
                <w:bCs/>
                <w:highlight w:val="green"/>
                <w:lang w:eastAsia="zh-CN"/>
              </w:rPr>
              <w:t>Agreement</w:t>
            </w:r>
          </w:p>
          <w:p>
            <w:pPr>
              <w:rPr>
                <w:rFonts w:hint="default" w:ascii="Times New Roman" w:hAnsi="Times New Roman" w:cs="Times New Roman"/>
                <w:color w:val="000000"/>
              </w:rPr>
            </w:pPr>
            <w:r>
              <w:rPr>
                <w:rFonts w:hint="default" w:ascii="Times New Roman" w:hAnsi="Times New Roman" w:cs="Times New Roman"/>
                <w:color w:val="000000"/>
              </w:rPr>
              <w:t>For DCI-based adaptation for additional PRACH resources, PRACH mask that identifies the subset of the additional PRACH resources is applicable at unit of</w:t>
            </w:r>
          </w:p>
          <w:p>
            <w:pPr>
              <w:pStyle w:val="30"/>
              <w:numPr>
                <w:ilvl w:val="0"/>
                <w:numId w:val="9"/>
              </w:numPr>
              <w:ind w:leftChars="0"/>
              <w:contextualSpacing/>
              <w:rPr>
                <w:rFonts w:hint="default" w:ascii="Times New Roman" w:hAnsi="Times New Roman" w:cs="Times New Roman"/>
                <w:color w:val="000000"/>
              </w:rPr>
            </w:pPr>
            <w:r>
              <w:rPr>
                <w:rFonts w:hint="default" w:ascii="Times New Roman" w:hAnsi="Times New Roman" w:cs="Times New Roman"/>
                <w:color w:val="000000"/>
              </w:rPr>
              <w:t xml:space="preserve">PRACH association period </w:t>
            </w:r>
          </w:p>
          <w:p>
            <w:pPr>
              <w:pStyle w:val="30"/>
              <w:numPr>
                <w:ilvl w:val="0"/>
                <w:numId w:val="9"/>
              </w:numPr>
              <w:ind w:leftChars="0"/>
              <w:contextualSpacing/>
              <w:rPr>
                <w:rFonts w:hint="default" w:ascii="Times New Roman" w:hAnsi="Times New Roman" w:cs="Times New Roman"/>
                <w:color w:val="000000"/>
              </w:rPr>
            </w:pPr>
            <w:r>
              <w:rPr>
                <w:rFonts w:hint="default" w:ascii="Times New Roman" w:hAnsi="Times New Roman" w:cs="Times New Roman"/>
                <w:color w:val="000000"/>
              </w:rPr>
              <w:t xml:space="preserve">This PRACH mask applies to every [configured] </w:t>
            </w:r>
            <w:r>
              <w:rPr>
                <w:rFonts w:hint="default" w:ascii="Times New Roman" w:hAnsi="Times New Roman" w:cs="Times New Roman"/>
                <w:i/>
                <w:iCs/>
                <w:color w:val="000000"/>
              </w:rPr>
              <w:t>K</w:t>
            </w:r>
            <w:r>
              <w:rPr>
                <w:rFonts w:hint="default" w:ascii="Times New Roman" w:hAnsi="Times New Roman" w:cs="Times New Roman"/>
                <w:color w:val="000000"/>
              </w:rPr>
              <w:t xml:space="preserve"> SSB RO association pattern period(s)</w:t>
            </w:r>
          </w:p>
          <w:p>
            <w:pPr>
              <w:widowControl w:val="0"/>
              <w:numPr>
                <w:ilvl w:val="0"/>
                <w:numId w:val="0"/>
              </w:numPr>
              <w:contextualSpacing/>
              <w:jc w:val="both"/>
              <w:rPr>
                <w:rFonts w:hint="default" w:ascii="Times New Roman" w:hAnsi="Times New Roman" w:cs="Times New Roman"/>
                <w:sz w:val="20"/>
                <w:szCs w:val="20"/>
              </w:rPr>
            </w:pPr>
          </w:p>
          <w:p>
            <w:pPr>
              <w:rPr>
                <w:rFonts w:hint="default" w:ascii="Times New Roman" w:hAnsi="Times New Roman" w:cs="Times New Roman"/>
                <w:lang w:val="en-US" w:eastAsia="zh-CN"/>
              </w:rPr>
            </w:pPr>
            <w:r>
              <w:rPr>
                <w:rFonts w:hint="default" w:ascii="Times New Roman" w:hAnsi="Times New Roman" w:cs="Times New Roman"/>
                <w:b/>
                <w:highlight w:val="green"/>
                <w:lang w:val="en-US"/>
              </w:rPr>
              <w:t>Agreement</w:t>
            </w:r>
          </w:p>
          <w:p>
            <w:pPr>
              <w:rPr>
                <w:rFonts w:hint="default" w:ascii="Times New Roman" w:hAnsi="Times New Roman" w:cs="Times New Roman"/>
              </w:rPr>
            </w:pPr>
            <w:r>
              <w:rPr>
                <w:rFonts w:hint="default" w:ascii="Times New Roman" w:hAnsi="Times New Roman" w:cs="Times New Roman"/>
              </w:rPr>
              <w:t>Separate configuration of the following parameters for the additional PRACH resources at least for 4-step RACH is supported</w:t>
            </w:r>
          </w:p>
          <w:p>
            <w:pPr>
              <w:pStyle w:val="30"/>
              <w:numPr>
                <w:ilvl w:val="0"/>
                <w:numId w:val="9"/>
              </w:numPr>
              <w:overflowPunct w:val="0"/>
              <w:autoSpaceDE w:val="0"/>
              <w:autoSpaceDN w:val="0"/>
              <w:adjustRightInd w:val="0"/>
              <w:ind w:leftChars="0"/>
              <w:contextualSpacing/>
              <w:jc w:val="both"/>
              <w:textAlignment w:val="baseline"/>
              <w:rPr>
                <w:rFonts w:hint="default" w:ascii="Times New Roman" w:hAnsi="Times New Roman" w:cs="Times New Roman"/>
              </w:rPr>
            </w:pPr>
            <w:r>
              <w:rPr>
                <w:rFonts w:hint="default" w:ascii="Times New Roman" w:hAnsi="Times New Roman" w:cs="Times New Roman"/>
              </w:rPr>
              <w:t>CB-PreamblesPerSSB</w:t>
            </w:r>
          </w:p>
          <w:p>
            <w:pPr>
              <w:rPr>
                <w:rFonts w:hint="default" w:ascii="Times New Roman" w:hAnsi="Times New Roman" w:cs="Times New Roman"/>
                <w:lang w:val="it-IT" w:eastAsia="zh-CN"/>
              </w:rPr>
            </w:pPr>
          </w:p>
          <w:p>
            <w:pPr>
              <w:rPr>
                <w:rFonts w:hint="default" w:ascii="Times New Roman" w:hAnsi="Times New Roman" w:cs="Times New Roman"/>
                <w:lang w:val="en-US" w:eastAsia="zh-CN"/>
              </w:rPr>
            </w:pPr>
            <w:r>
              <w:rPr>
                <w:rFonts w:hint="default" w:ascii="Times New Roman" w:hAnsi="Times New Roman" w:cs="Times New Roman"/>
                <w:b/>
                <w:highlight w:val="green"/>
                <w:lang w:val="en-US"/>
              </w:rPr>
              <w:t>Agreement</w:t>
            </w:r>
          </w:p>
          <w:p>
            <w:pPr>
              <w:rPr>
                <w:rFonts w:hint="default" w:ascii="Times New Roman" w:hAnsi="Times New Roman" w:cs="Times New Roman"/>
                <w:lang w:val="en-US" w:eastAsia="zh-CN"/>
              </w:rPr>
            </w:pPr>
            <w:r>
              <w:rPr>
                <w:rFonts w:hint="default" w:ascii="Times New Roman" w:hAnsi="Times New Roman" w:cs="Times New Roman"/>
                <w:lang w:val="en-US" w:eastAsia="zh-CN"/>
              </w:rPr>
              <w:t>LS on DCI-based PRACH adaptation endorsed with the ACTION part modified compared to draft LS in R1-2503085 as follows:</w:t>
            </w:r>
          </w:p>
          <w:p>
            <w:pPr>
              <w:pStyle w:val="30"/>
              <w:numPr>
                <w:ilvl w:val="0"/>
                <w:numId w:val="9"/>
              </w:numPr>
              <w:ind w:leftChars="0"/>
              <w:rPr>
                <w:rFonts w:hint="default" w:ascii="Times New Roman" w:hAnsi="Times New Roman" w:cs="Times New Roman"/>
                <w:i/>
                <w:iCs/>
                <w:lang w:val="en-US"/>
              </w:rPr>
            </w:pPr>
            <w:r>
              <w:rPr>
                <w:rFonts w:hint="default" w:ascii="Times New Roman" w:hAnsi="Times New Roman" w:cs="Times New Roman"/>
                <w:b/>
                <w:i/>
                <w:iCs/>
                <w:lang w:val="en-US"/>
              </w:rPr>
              <w:t xml:space="preserve">ACTION: </w:t>
            </w:r>
            <w:r>
              <w:rPr>
                <w:rFonts w:hint="default" w:ascii="Times New Roman" w:hAnsi="Times New Roman" w:cs="Times New Roman"/>
                <w:i/>
                <w:iCs/>
                <w:lang w:val="en-US"/>
              </w:rPr>
              <w:t>RAN1 respectfully asks RAN2 to confirm whether the use of above bit is feasible.</w:t>
            </w:r>
          </w:p>
          <w:p>
            <w:pPr>
              <w:rPr>
                <w:rFonts w:hint="default" w:ascii="Times New Roman" w:hAnsi="Times New Roman" w:cs="Times New Roman"/>
                <w:lang w:val="en-US" w:eastAsia="zh-CN"/>
              </w:rPr>
            </w:pPr>
            <w:r>
              <w:rPr>
                <w:rFonts w:hint="default" w:ascii="Times New Roman" w:hAnsi="Times New Roman" w:cs="Times New Roman"/>
                <w:highlight w:val="green"/>
                <w:lang w:val="en-US" w:eastAsia="zh-CN"/>
              </w:rPr>
              <w:t>Final LS in R1-2503086.</w:t>
            </w:r>
          </w:p>
          <w:p>
            <w:pPr>
              <w:rPr>
                <w:rFonts w:hint="default" w:ascii="Times New Roman" w:hAnsi="Times New Roman" w:cs="Times New Roman"/>
                <w:lang w:val="it-IT" w:eastAsia="zh-CN"/>
              </w:rPr>
            </w:pPr>
          </w:p>
          <w:p>
            <w:pPr>
              <w:rPr>
                <w:rFonts w:hint="default" w:ascii="Times New Roman" w:hAnsi="Times New Roman" w:cs="Times New Roman"/>
                <w:lang w:val="it-IT" w:eastAsia="zh-CN"/>
              </w:rPr>
            </w:pPr>
          </w:p>
          <w:p>
            <w:pPr>
              <w:rPr>
                <w:rFonts w:hint="default" w:ascii="Times New Roman" w:hAnsi="Times New Roman" w:cs="Times New Roman"/>
                <w:lang w:val="en-US" w:eastAsia="zh-CN"/>
              </w:rPr>
            </w:pPr>
            <w:r>
              <w:rPr>
                <w:rFonts w:hint="default" w:ascii="Times New Roman" w:hAnsi="Times New Roman" w:cs="Times New Roman"/>
                <w:b/>
                <w:highlight w:val="green"/>
                <w:lang w:val="en-US"/>
              </w:rPr>
              <w:t>Agreement</w:t>
            </w:r>
          </w:p>
          <w:p>
            <w:pPr>
              <w:rPr>
                <w:rFonts w:hint="default" w:ascii="Times New Roman" w:hAnsi="Times New Roman" w:cs="Times New Roman"/>
              </w:rPr>
            </w:pPr>
            <w:r>
              <w:rPr>
                <w:rFonts w:hint="default" w:ascii="Times New Roman" w:hAnsi="Times New Roman" w:cs="Times New Roman"/>
              </w:rPr>
              <w:t xml:space="preserve">For adaptation of PRACH in time-domain, for a connected mode UE, </w:t>
            </w:r>
          </w:p>
          <w:p>
            <w:pPr>
              <w:pStyle w:val="30"/>
              <w:numPr>
                <w:ilvl w:val="0"/>
                <w:numId w:val="10"/>
              </w:numPr>
              <w:ind w:leftChars="0"/>
              <w:contextualSpacing/>
              <w:rPr>
                <w:rFonts w:hint="default" w:ascii="Times New Roman" w:hAnsi="Times New Roman" w:cs="Times New Roman"/>
                <w:lang w:eastAsia="en-US"/>
              </w:rPr>
            </w:pPr>
            <w:r>
              <w:rPr>
                <w:rFonts w:hint="default" w:ascii="Times New Roman" w:hAnsi="Times New Roman" w:cs="Times New Roman"/>
                <w:lang w:eastAsia="en-US"/>
              </w:rPr>
              <w:t xml:space="preserve">One of the reserved bits of PDCCH order </w:t>
            </w:r>
            <w:bookmarkStart w:id="5" w:name="_Hlk194857485"/>
            <w:r>
              <w:rPr>
                <w:rFonts w:hint="default" w:ascii="Times New Roman" w:hAnsi="Times New Roman" w:cs="Times New Roman"/>
                <w:lang w:eastAsia="en-US"/>
              </w:rPr>
              <w:t xml:space="preserve">(DCI 1_0 with C-RNTI) </w:t>
            </w:r>
            <w:bookmarkEnd w:id="5"/>
            <w:r>
              <w:rPr>
                <w:rFonts w:hint="default" w:ascii="Times New Roman" w:hAnsi="Times New Roman" w:cs="Times New Roman"/>
                <w:lang w:eastAsia="en-US"/>
              </w:rPr>
              <w:t>is used for the new DCI field that indicates the availability of additional PRACH resources.</w:t>
            </w:r>
          </w:p>
          <w:p>
            <w:pPr>
              <w:rPr>
                <w:rFonts w:hint="default" w:ascii="Times New Roman" w:hAnsi="Times New Roman" w:cs="Times New Roman"/>
              </w:rPr>
            </w:pPr>
          </w:p>
          <w:p>
            <w:pPr>
              <w:rPr>
                <w:rFonts w:hint="default" w:ascii="Times New Roman" w:hAnsi="Times New Roman" w:cs="Times New Roman"/>
                <w:b/>
                <w:bCs/>
                <w:highlight w:val="green"/>
                <w:lang w:eastAsia="zh-CN"/>
              </w:rPr>
            </w:pPr>
            <w:r>
              <w:rPr>
                <w:rFonts w:hint="default" w:ascii="Times New Roman" w:hAnsi="Times New Roman" w:cs="Times New Roman"/>
                <w:b/>
                <w:bCs/>
                <w:highlight w:val="green"/>
                <w:lang w:eastAsia="zh-CN"/>
              </w:rPr>
              <w:t>Agreement</w:t>
            </w:r>
          </w:p>
          <w:p>
            <w:pPr>
              <w:tabs>
                <w:tab w:val="left" w:pos="720"/>
              </w:tabs>
              <w:contextualSpacing/>
              <w:rPr>
                <w:rFonts w:hint="default" w:ascii="Times New Roman" w:hAnsi="Times New Roman" w:cs="Times New Roman"/>
              </w:rPr>
            </w:pPr>
            <w:r>
              <w:rPr>
                <w:rFonts w:hint="default" w:ascii="Times New Roman" w:hAnsi="Times New Roman" w:eastAsia="Malgun Gothic" w:cs="Times New Roman"/>
              </w:rPr>
              <w:t>For DCI-based adaptation for additional PRACH resources, the PRACH mask to identify the subset of the additional PRACH resources is given by:</w:t>
            </w:r>
          </w:p>
          <w:p>
            <w:pPr>
              <w:pStyle w:val="30"/>
              <w:numPr>
                <w:ilvl w:val="0"/>
                <w:numId w:val="9"/>
              </w:numPr>
              <w:ind w:leftChars="0"/>
              <w:contextualSpacing/>
              <w:rPr>
                <w:rFonts w:hint="default" w:ascii="Times New Roman" w:hAnsi="Times New Roman" w:eastAsia="Malgun Gothic" w:cs="Times New Roman"/>
              </w:rPr>
            </w:pPr>
            <w:r>
              <w:rPr>
                <w:rFonts w:hint="default" w:ascii="Times New Roman" w:hAnsi="Times New Roman" w:eastAsia="Malgun Gothic" w:cs="Times New Roman"/>
              </w:rPr>
              <w:t xml:space="preserve">Option 1-2:  </w:t>
            </w:r>
            <w:r>
              <w:rPr>
                <w:rFonts w:hint="default" w:ascii="Times New Roman" w:hAnsi="Times New Roman" w:cs="Times New Roman"/>
              </w:rPr>
              <w:t xml:space="preserve">Semi-static signalling of a PRACH mask index and a value of K </w:t>
            </w:r>
            <w:r>
              <w:rPr>
                <w:rFonts w:hint="default" w:ascii="Times New Roman" w:hAnsi="Times New Roman" w:cs="Times New Roman"/>
                <w:color w:val="FF0000"/>
              </w:rPr>
              <w:t>(number of association pattern periods)</w:t>
            </w:r>
          </w:p>
          <w:p>
            <w:pPr>
              <w:pStyle w:val="30"/>
              <w:numPr>
                <w:ilvl w:val="1"/>
                <w:numId w:val="9"/>
              </w:numPr>
              <w:ind w:leftChars="0"/>
              <w:contextualSpacing/>
              <w:rPr>
                <w:rFonts w:hint="default" w:ascii="Times New Roman" w:hAnsi="Times New Roman" w:eastAsia="Malgun Gothic" w:cs="Times New Roman"/>
              </w:rPr>
            </w:pPr>
            <w:r>
              <w:rPr>
                <w:rFonts w:hint="default" w:ascii="Times New Roman" w:hAnsi="Times New Roman" w:cs="Times New Roman"/>
              </w:rPr>
              <w:t>For K: one from up to four candidate values {2,4,8, [1 or 16]}</w:t>
            </w:r>
          </w:p>
          <w:tbl>
            <w:tblPr>
              <w:tblStyle w:val="21"/>
              <w:tblW w:w="8928" w:type="dxa"/>
              <w:jc w:val="center"/>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2016"/>
              <w:gridCol w:w="6912"/>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jc w:val="center"/>
              </w:trPr>
              <w:tc>
                <w:tcPr>
                  <w:tcW w:w="2016" w:type="dxa"/>
                </w:tcPr>
                <w:p>
                  <w:pPr>
                    <w:contextualSpacing/>
                    <w:rPr>
                      <w:rFonts w:hint="default" w:ascii="Times New Roman" w:hAnsi="Times New Roman" w:eastAsia="Malgun Gothic" w:cs="Times New Roman"/>
                      <w:b/>
                      <w:bCs/>
                    </w:rPr>
                  </w:pPr>
                  <w:r>
                    <w:rPr>
                      <w:rFonts w:hint="default" w:ascii="Times New Roman" w:hAnsi="Times New Roman" w:cs="Times New Roman"/>
                      <w:b/>
                      <w:bCs/>
                    </w:rPr>
                    <w:t>Mask index</w:t>
                  </w:r>
                </w:p>
              </w:tc>
              <w:tc>
                <w:tcPr>
                  <w:tcW w:w="6912" w:type="dxa"/>
                </w:tcPr>
                <w:p>
                  <w:pPr>
                    <w:contextualSpacing/>
                    <w:rPr>
                      <w:rFonts w:hint="default" w:ascii="Times New Roman" w:hAnsi="Times New Roman" w:eastAsia="Malgun Gothic" w:cs="Times New Roman"/>
                      <w:b/>
                      <w:bCs/>
                    </w:rPr>
                  </w:pPr>
                  <w:r>
                    <w:rPr>
                      <w:rFonts w:hint="default" w:ascii="Times New Roman" w:hAnsi="Times New Roman" w:cs="Times New Roman"/>
                      <w:b/>
                      <w:bCs/>
                    </w:rPr>
                    <w:t>Indication of association periods (AP) for subset of additional PRACH resources within every K association pattern periods (APP)</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jc w:val="center"/>
              </w:trPr>
              <w:tc>
                <w:tcPr>
                  <w:tcW w:w="2016" w:type="dxa"/>
                </w:tcPr>
                <w:p>
                  <w:pPr>
                    <w:contextualSpacing/>
                    <w:rPr>
                      <w:rFonts w:hint="default" w:ascii="Times New Roman" w:hAnsi="Times New Roman" w:eastAsia="Malgun Gothic" w:cs="Times New Roman"/>
                    </w:rPr>
                  </w:pPr>
                  <w:r>
                    <w:rPr>
                      <w:rFonts w:hint="default" w:ascii="Times New Roman" w:hAnsi="Times New Roman" w:cs="Times New Roman"/>
                    </w:rPr>
                    <w:t>0</w:t>
                  </w:r>
                </w:p>
              </w:tc>
              <w:tc>
                <w:tcPr>
                  <w:tcW w:w="6912" w:type="dxa"/>
                </w:tcPr>
                <w:p>
                  <w:pPr>
                    <w:contextualSpacing/>
                    <w:rPr>
                      <w:rFonts w:hint="default" w:ascii="Times New Roman" w:hAnsi="Times New Roman" w:eastAsia="Malgun Gothic" w:cs="Times New Roman"/>
                    </w:rPr>
                  </w:pPr>
                  <w:r>
                    <w:rPr>
                      <w:rFonts w:hint="default" w:ascii="Times New Roman" w:hAnsi="Times New Roman" w:cs="Times New Roman"/>
                    </w:rPr>
                    <w:t>1</w:t>
                  </w:r>
                  <w:r>
                    <w:rPr>
                      <w:rFonts w:hint="default" w:ascii="Times New Roman" w:hAnsi="Times New Roman" w:cs="Times New Roman"/>
                      <w:vertAlign w:val="superscript"/>
                    </w:rPr>
                    <w:t>st</w:t>
                  </w:r>
                  <w:r>
                    <w:rPr>
                      <w:rFonts w:hint="default" w:ascii="Times New Roman" w:hAnsi="Times New Roman" w:cs="Times New Roman"/>
                    </w:rPr>
                    <w:t xml:space="preserve"> half of the APs in K APPs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jc w:val="center"/>
              </w:trPr>
              <w:tc>
                <w:tcPr>
                  <w:tcW w:w="2016" w:type="dxa"/>
                </w:tcPr>
                <w:p>
                  <w:pPr>
                    <w:contextualSpacing/>
                    <w:rPr>
                      <w:rFonts w:hint="default" w:ascii="Times New Roman" w:hAnsi="Times New Roman" w:eastAsia="Malgun Gothic" w:cs="Times New Roman"/>
                    </w:rPr>
                  </w:pPr>
                  <w:r>
                    <w:rPr>
                      <w:rFonts w:hint="default" w:ascii="Times New Roman" w:hAnsi="Times New Roman" w:cs="Times New Roman"/>
                    </w:rPr>
                    <w:t>1</w:t>
                  </w:r>
                </w:p>
              </w:tc>
              <w:tc>
                <w:tcPr>
                  <w:tcW w:w="6912" w:type="dxa"/>
                </w:tcPr>
                <w:p>
                  <w:pPr>
                    <w:contextualSpacing/>
                    <w:rPr>
                      <w:rFonts w:hint="default" w:ascii="Times New Roman" w:hAnsi="Times New Roman" w:eastAsia="Malgun Gothic" w:cs="Times New Roman"/>
                    </w:rPr>
                  </w:pPr>
                  <w:r>
                    <w:rPr>
                      <w:rFonts w:hint="default" w:ascii="Times New Roman" w:hAnsi="Times New Roman" w:cs="Times New Roman"/>
                    </w:rPr>
                    <w:t>1</w:t>
                  </w:r>
                  <w:r>
                    <w:rPr>
                      <w:rFonts w:hint="default" w:ascii="Times New Roman" w:hAnsi="Times New Roman" w:cs="Times New Roman"/>
                      <w:vertAlign w:val="superscript"/>
                    </w:rPr>
                    <w:t>st</w:t>
                  </w:r>
                  <w:r>
                    <w:rPr>
                      <w:rFonts w:hint="default" w:ascii="Times New Roman" w:hAnsi="Times New Roman" w:cs="Times New Roman"/>
                    </w:rPr>
                    <w:t xml:space="preserve"> quarter of the APs in K APPs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jc w:val="center"/>
              </w:trPr>
              <w:tc>
                <w:tcPr>
                  <w:tcW w:w="2016" w:type="dxa"/>
                </w:tcPr>
                <w:p>
                  <w:pPr>
                    <w:contextualSpacing/>
                    <w:rPr>
                      <w:rFonts w:hint="default" w:ascii="Times New Roman" w:hAnsi="Times New Roman" w:eastAsia="Malgun Gothic" w:cs="Times New Roman"/>
                    </w:rPr>
                  </w:pPr>
                  <w:r>
                    <w:rPr>
                      <w:rFonts w:hint="default" w:ascii="Times New Roman" w:hAnsi="Times New Roman" w:cs="Times New Roman"/>
                    </w:rPr>
                    <w:t>2</w:t>
                  </w:r>
                </w:p>
              </w:tc>
              <w:tc>
                <w:tcPr>
                  <w:tcW w:w="6912" w:type="dxa"/>
                </w:tcPr>
                <w:p>
                  <w:pPr>
                    <w:contextualSpacing/>
                    <w:rPr>
                      <w:rFonts w:hint="default" w:ascii="Times New Roman" w:hAnsi="Times New Roman" w:eastAsia="Malgun Gothic" w:cs="Times New Roman"/>
                    </w:rPr>
                  </w:pPr>
                  <w:r>
                    <w:rPr>
                      <w:rFonts w:hint="default" w:ascii="Times New Roman" w:hAnsi="Times New Roman" w:cs="Times New Roman"/>
                      <w:color w:val="FF0000"/>
                    </w:rPr>
                    <w:t>1</w:t>
                  </w:r>
                  <w:r>
                    <w:rPr>
                      <w:rFonts w:hint="default" w:ascii="Times New Roman" w:hAnsi="Times New Roman" w:cs="Times New Roman"/>
                      <w:color w:val="FF0000"/>
                      <w:vertAlign w:val="superscript"/>
                    </w:rPr>
                    <w:t>st</w:t>
                  </w:r>
                  <w:r>
                    <w:rPr>
                      <w:rFonts w:hint="default" w:ascii="Times New Roman" w:hAnsi="Times New Roman" w:cs="Times New Roman"/>
                      <w:color w:val="FF0000"/>
                      <w:vertAlign w:val="superscript"/>
                      <w:lang w:val="en-US"/>
                    </w:rPr>
                    <w:t xml:space="preserve"> </w:t>
                  </w:r>
                  <w:r>
                    <w:rPr>
                      <w:rFonts w:hint="default" w:ascii="Times New Roman" w:hAnsi="Times New Roman" w:cs="Times New Roman"/>
                      <w:color w:val="FF0000"/>
                      <w:lang w:val="en-US"/>
                    </w:rPr>
                    <w:t xml:space="preserve">eighth of </w:t>
                  </w:r>
                  <w:r>
                    <w:rPr>
                      <w:rFonts w:hint="default" w:ascii="Times New Roman" w:hAnsi="Times New Roman" w:cs="Times New Roman"/>
                      <w:color w:val="FF0000"/>
                    </w:rPr>
                    <w:t>the APs in K APPs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jc w:val="center"/>
              </w:trPr>
              <w:tc>
                <w:tcPr>
                  <w:tcW w:w="2016" w:type="dxa"/>
                </w:tcPr>
                <w:p>
                  <w:pPr>
                    <w:contextualSpacing/>
                    <w:rPr>
                      <w:rFonts w:hint="default" w:ascii="Times New Roman" w:hAnsi="Times New Roman" w:eastAsia="Malgun Gothic" w:cs="Times New Roman"/>
                    </w:rPr>
                  </w:pPr>
                  <w:r>
                    <w:rPr>
                      <w:rFonts w:hint="default" w:ascii="Times New Roman" w:hAnsi="Times New Roman" w:cs="Times New Roman"/>
                    </w:rPr>
                    <w:t>3</w:t>
                  </w:r>
                </w:p>
              </w:tc>
              <w:tc>
                <w:tcPr>
                  <w:tcW w:w="6912" w:type="dxa"/>
                </w:tcPr>
                <w:p>
                  <w:pPr>
                    <w:contextualSpacing/>
                    <w:rPr>
                      <w:rFonts w:hint="default" w:ascii="Times New Roman" w:hAnsi="Times New Roman" w:eastAsia="Malgun Gothic" w:cs="Times New Roman"/>
                    </w:rPr>
                  </w:pPr>
                  <w:r>
                    <w:rPr>
                      <w:rFonts w:hint="default" w:ascii="Times New Roman" w:hAnsi="Times New Roman" w:cs="Times New Roman"/>
                      <w:color w:val="FF0000"/>
                      <w:lang w:val="en-US"/>
                    </w:rPr>
                    <w:t>1</w:t>
                  </w:r>
                  <w:r>
                    <w:rPr>
                      <w:rFonts w:hint="default" w:ascii="Times New Roman" w:hAnsi="Times New Roman" w:cs="Times New Roman"/>
                      <w:color w:val="FF0000"/>
                      <w:vertAlign w:val="superscript"/>
                      <w:lang w:val="en-US"/>
                    </w:rPr>
                    <w:t>st</w:t>
                  </w:r>
                  <w:r>
                    <w:rPr>
                      <w:rFonts w:hint="default" w:ascii="Times New Roman" w:hAnsi="Times New Roman" w:cs="Times New Roman"/>
                      <w:color w:val="FF0000"/>
                      <w:lang w:val="en-US"/>
                    </w:rPr>
                    <w:t xml:space="preserve"> sixteenth of the APs in K APPs</w:t>
                  </w:r>
                </w:p>
              </w:tc>
            </w:tr>
          </w:tbl>
          <w:p>
            <w:pPr>
              <w:rPr>
                <w:rFonts w:hint="default" w:ascii="Times New Roman" w:hAnsi="Times New Roman" w:cs="Times New Roman"/>
                <w:lang w:eastAsia="zh-CN"/>
              </w:rPr>
            </w:pPr>
          </w:p>
          <w:p>
            <w:pPr>
              <w:rPr>
                <w:rFonts w:hint="default" w:ascii="Times New Roman" w:hAnsi="Times New Roman" w:cs="Times New Roman"/>
                <w:b/>
                <w:bCs/>
                <w:lang w:eastAsia="zh-CN"/>
              </w:rPr>
            </w:pPr>
            <w:r>
              <w:rPr>
                <w:rFonts w:hint="default" w:ascii="Times New Roman" w:hAnsi="Times New Roman" w:cs="Times New Roman"/>
                <w:b/>
                <w:bCs/>
                <w:highlight w:val="green"/>
                <w:lang w:eastAsia="zh-CN"/>
              </w:rPr>
              <w:t>Agreement</w:t>
            </w:r>
          </w:p>
          <w:p>
            <w:pPr>
              <w:pStyle w:val="30"/>
              <w:numPr>
                <w:ilvl w:val="0"/>
                <w:numId w:val="9"/>
              </w:numPr>
              <w:ind w:leftChars="0"/>
              <w:rPr>
                <w:rFonts w:hint="default" w:ascii="Times New Roman" w:hAnsi="Times New Roman" w:cs="Times New Roman"/>
                <w:lang w:eastAsia="en-US"/>
              </w:rPr>
            </w:pPr>
            <w:r>
              <w:rPr>
                <w:rFonts w:hint="default" w:ascii="Times New Roman" w:hAnsi="Times New Roman" w:cs="Times New Roman"/>
              </w:rPr>
              <w:t>For DCI-based adaptation for additional PRACH resources, the reference point for the availability of additional PRACH resources indicated by DCI 1_0 with P-RNTI is the start of first frame of the current SI modification period where UE receives the DCI</w:t>
            </w:r>
          </w:p>
          <w:p>
            <w:pPr>
              <w:pStyle w:val="30"/>
              <w:numPr>
                <w:ilvl w:val="0"/>
                <w:numId w:val="9"/>
              </w:numPr>
              <w:ind w:leftChars="0"/>
              <w:rPr>
                <w:rFonts w:hint="default" w:ascii="Times New Roman" w:hAnsi="Times New Roman" w:cs="Times New Roman"/>
                <w:lang w:eastAsia="en-US"/>
              </w:rPr>
            </w:pPr>
            <w:r>
              <w:rPr>
                <w:rFonts w:hint="default" w:ascii="Times New Roman" w:hAnsi="Times New Roman" w:cs="Times New Roman"/>
              </w:rPr>
              <w:t xml:space="preserve">The validity duration configured by higher layer signalling for the availability information of additional PRACH resources indicated by DCI 1_0 with P-RNTI is </w:t>
            </w:r>
          </w:p>
          <w:p>
            <w:pPr>
              <w:pStyle w:val="30"/>
              <w:numPr>
                <w:ilvl w:val="1"/>
                <w:numId w:val="9"/>
              </w:numPr>
              <w:ind w:leftChars="0"/>
              <w:rPr>
                <w:rFonts w:hint="default" w:ascii="Times New Roman" w:hAnsi="Times New Roman" w:cs="Times New Roman"/>
                <w:lang w:eastAsia="en-US"/>
              </w:rPr>
            </w:pPr>
            <w:r>
              <w:rPr>
                <w:rFonts w:hint="default" w:ascii="Times New Roman" w:hAnsi="Times New Roman" w:cs="Times New Roman"/>
              </w:rPr>
              <w:t>(Option 4) Multiple of SI modification period ({[1],2,[3],4,8,[],[],..})</w:t>
            </w:r>
          </w:p>
          <w:p>
            <w:pPr>
              <w:numPr>
                <w:ilvl w:val="0"/>
                <w:numId w:val="0"/>
              </w:numPr>
              <w:contextualSpacing/>
              <w:rPr>
                <w:rFonts w:hint="default" w:ascii="Times New Roman" w:hAnsi="Times New Roman" w:cs="Times New Roman"/>
                <w:sz w:val="20"/>
                <w:szCs w:val="20"/>
              </w:rPr>
            </w:pP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cs="Times New Roman" w:eastAsiaTheme="minorEastAsia"/>
                <w:b w:val="0"/>
                <w:bCs w:val="0"/>
                <w:sz w:val="20"/>
                <w:szCs w:val="20"/>
                <w:vertAlign w:val="baseline"/>
                <w:lang w:val="en-US" w:eastAsia="zh-CN"/>
              </w:rPr>
            </w:pPr>
          </w:p>
        </w:tc>
      </w:tr>
    </w:tbl>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singl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single"/>
          <w:lang w:val="en-US" w:eastAsia="zh-CN"/>
        </w:rPr>
      </w:pPr>
      <w:r>
        <w:rPr>
          <w:rFonts w:hint="eastAsia" w:cs="Times New Roman" w:eastAsiaTheme="minorEastAsia"/>
          <w:b/>
          <w:bCs/>
          <w:sz w:val="20"/>
          <w:szCs w:val="20"/>
          <w:u w:val="single"/>
          <w:lang w:val="en-US" w:eastAsia="zh-CN"/>
        </w:rPr>
        <w:t>Remaining issue 1: Idle UEs camping on cell at different time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r>
        <w:rPr>
          <w:rFonts w:hint="eastAsia" w:cs="Times New Roman" w:eastAsiaTheme="minorEastAsia"/>
          <w:b w:val="0"/>
          <w:bCs w:val="0"/>
          <w:sz w:val="20"/>
          <w:szCs w:val="20"/>
          <w:u w:val="none"/>
          <w:lang w:val="en-US" w:eastAsia="zh-CN"/>
        </w:rPr>
        <w:t xml:space="preserve">From network perspective, as long as the PRACH adaptation is performed, the network normally does not signal the paging DCI to trigger another PRACH adaptation during the validity time duration. Otherwise, it would result in an endless adaptation. However, since the timing for an idle UE camping to the cell is random, if the UE camps during the validity time duration, the UE is not able to know the additional PRACH occasions are made available. Therefore, we think that when the system information provides the additional PRACH configuration, it also provides its default status, i.e., </w:t>
      </w:r>
      <w:r>
        <w:rPr>
          <w:rFonts w:hint="default" w:cs="Times New Roman" w:eastAsiaTheme="minorEastAsia"/>
          <w:b w:val="0"/>
          <w:bCs w:val="0"/>
          <w:sz w:val="20"/>
          <w:szCs w:val="20"/>
          <w:u w:val="none"/>
          <w:lang w:val="en-US" w:eastAsia="zh-CN"/>
        </w:rPr>
        <w:t>‘</w:t>
      </w:r>
      <w:r>
        <w:rPr>
          <w:rFonts w:hint="eastAsia" w:cs="Times New Roman" w:eastAsiaTheme="minorEastAsia"/>
          <w:b w:val="0"/>
          <w:bCs w:val="0"/>
          <w:sz w:val="20"/>
          <w:szCs w:val="20"/>
          <w:u w:val="none"/>
          <w:lang w:val="en-US" w:eastAsia="zh-CN"/>
        </w:rPr>
        <w:t>available</w:t>
      </w:r>
      <w:r>
        <w:rPr>
          <w:rFonts w:hint="default" w:cs="Times New Roman" w:eastAsiaTheme="minorEastAsia"/>
          <w:b w:val="0"/>
          <w:bCs w:val="0"/>
          <w:sz w:val="20"/>
          <w:szCs w:val="20"/>
          <w:u w:val="none"/>
          <w:lang w:val="en-US" w:eastAsia="zh-CN"/>
        </w:rPr>
        <w:t>’</w:t>
      </w:r>
      <w:r>
        <w:rPr>
          <w:rFonts w:hint="eastAsia" w:cs="Times New Roman" w:eastAsiaTheme="minorEastAsia"/>
          <w:b w:val="0"/>
          <w:bCs w:val="0"/>
          <w:sz w:val="20"/>
          <w:szCs w:val="20"/>
          <w:u w:val="none"/>
          <w:lang w:val="en-US" w:eastAsia="zh-CN"/>
        </w:rPr>
        <w:t xml:space="preserve"> or </w:t>
      </w:r>
      <w:r>
        <w:rPr>
          <w:rFonts w:hint="default" w:cs="Times New Roman" w:eastAsiaTheme="minorEastAsia"/>
          <w:b w:val="0"/>
          <w:bCs w:val="0"/>
          <w:sz w:val="20"/>
          <w:szCs w:val="20"/>
          <w:u w:val="none"/>
          <w:lang w:val="en-US" w:eastAsia="zh-CN"/>
        </w:rPr>
        <w:t>‘</w:t>
      </w:r>
      <w:r>
        <w:rPr>
          <w:rFonts w:hint="eastAsia" w:cs="Times New Roman" w:eastAsiaTheme="minorEastAsia"/>
          <w:b w:val="0"/>
          <w:bCs w:val="0"/>
          <w:sz w:val="20"/>
          <w:szCs w:val="20"/>
          <w:u w:val="none"/>
          <w:lang w:val="en-US" w:eastAsia="zh-CN"/>
        </w:rPr>
        <w:t>not available</w:t>
      </w:r>
      <w:r>
        <w:rPr>
          <w:rFonts w:hint="default" w:cs="Times New Roman" w:eastAsiaTheme="minorEastAsia"/>
          <w:b w:val="0"/>
          <w:bCs w:val="0"/>
          <w:sz w:val="20"/>
          <w:szCs w:val="20"/>
          <w:u w:val="none"/>
          <w:lang w:val="en-US" w:eastAsia="zh-CN"/>
        </w:rPr>
        <w:t>’</w:t>
      </w:r>
      <w:r>
        <w:rPr>
          <w:rFonts w:hint="eastAsia" w:cs="Times New Roman" w:eastAsiaTheme="minorEastAsia"/>
          <w:b w:val="0"/>
          <w:bCs w:val="0"/>
          <w:sz w:val="20"/>
          <w:szCs w:val="20"/>
          <w:u w:val="none"/>
          <w:lang w:val="en-US" w:eastAsia="zh-CN"/>
        </w:rPr>
        <w:t xml:space="preserve">, and a applicable default validity time duration. When the idle UE obtains this default status, it may assume that the default status is applicable to the default validity time duration, e.g., the current SI modification period. Fig. 2 gives an example, if an idle UE camps to the cell during the validity duration, this UE cannot benefit the additional PRACH. But if the system information can provides the default status, the UE can immediately benefit the additional PRACH.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r>
        <w:drawing>
          <wp:inline distT="0" distB="0" distL="114300" distR="114300">
            <wp:extent cx="5749925" cy="1379220"/>
            <wp:effectExtent l="0" t="0" r="317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749925" cy="1379220"/>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eastAsia" w:cs="Times New Roman" w:eastAsiaTheme="minorEastAsia"/>
          <w:b w:val="0"/>
          <w:bCs w:val="0"/>
          <w:sz w:val="20"/>
          <w:szCs w:val="20"/>
          <w:u w:val="none"/>
          <w:lang w:val="en-US" w:eastAsia="zh-CN"/>
        </w:rPr>
      </w:pPr>
      <w:r>
        <w:rPr>
          <w:rFonts w:hint="eastAsia" w:cs="Times New Roman" w:eastAsiaTheme="minorEastAsia"/>
          <w:b w:val="0"/>
          <w:bCs w:val="0"/>
          <w:sz w:val="20"/>
          <w:szCs w:val="20"/>
          <w:u w:val="none"/>
          <w:lang w:val="en-US" w:eastAsia="zh-CN"/>
        </w:rPr>
        <w:t>Fig. 2: Idle UE camps during validity time duration can obtain the additional PRACH default status to benefit the PRACH adaptation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1:</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when network has triggered PRACH adaptation via DCI, the network normally does not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signal the paging DCI again to trigger another PRACH adaptation during the validity time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duration.Otherwise, it would result in an endless adaptation. If the UE camps during the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validity time duration, the UE is not able to know the additional PRACH occasions are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made available.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Proposal 1:</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For the configured additional PRACH, the system information should also configure a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default status and a corresponding applicable validity time duration.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single"/>
          <w:lang w:val="en-US" w:eastAsia="zh-CN"/>
        </w:rPr>
      </w:pPr>
      <w:r>
        <w:rPr>
          <w:rFonts w:hint="eastAsia" w:cs="Times New Roman" w:eastAsiaTheme="minorEastAsia"/>
          <w:b/>
          <w:bCs/>
          <w:sz w:val="20"/>
          <w:szCs w:val="20"/>
          <w:u w:val="single"/>
          <w:lang w:val="en-US" w:eastAsia="zh-CN"/>
        </w:rPr>
        <w:t>Remaining issue 2: availability indication in PDCCH order</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r>
        <w:rPr>
          <w:rFonts w:hint="eastAsia" w:cs="Times New Roman" w:eastAsiaTheme="minorEastAsia"/>
          <w:b w:val="0"/>
          <w:bCs w:val="0"/>
          <w:sz w:val="20"/>
          <w:szCs w:val="20"/>
          <w:u w:val="none"/>
          <w:lang w:val="en-US" w:eastAsia="zh-CN"/>
        </w:rPr>
        <w:t xml:space="preserve">RAN1 has agreed to introduce an indication in DCI 1-0 for PDCCH order to indicate whether only legacy RO is used or both legacy and additional RO can be used for PRACH transmission. But this was not clearly reflected by RAN1 agreement. Therefore in draft CR, editor formulated the spec as if the PDCCH order can activate the additional ROs forever. This issue can be addressed by making an agreement to say that when the availability indication indicates available for additional RO, it is only valid before the PRACH transmission triggered by PDCCH order and the availability indication will become invalid after the PRACH transmission. Moreover, a TP can be used to address this issue. </w:t>
      </w:r>
    </w:p>
    <w:tbl>
      <w:tblPr>
        <w:tblStyle w:val="21"/>
        <w:tblpPr w:leftFromText="180" w:rightFromText="180" w:vertAnchor="text" w:horzAnchor="page" w:tblpX="1411" w:tblpY="331"/>
        <w:tblOverlap w:val="never"/>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szCs w:val="22"/>
                <w:lang w:val="en-US" w:eastAsia="zh-CN"/>
              </w:rPr>
            </w:pPr>
            <w:r>
              <w:rPr>
                <w:rFonts w:hint="eastAsia"/>
                <w:szCs w:val="22"/>
                <w:lang w:val="en-US" w:eastAsia="zh-CN"/>
              </w:rPr>
              <w:t>Draft CR TS38.213 (</w:t>
            </w:r>
            <w:r>
              <w:rPr>
                <w:rFonts w:hint="eastAsia" w:ascii="Times New Roman" w:hAnsi="Times New Roman" w:eastAsia="等线" w:cs="Times New Roman"/>
                <w:szCs w:val="20"/>
                <w:lang w:val="en-US" w:eastAsia="zh-CN"/>
              </w:rPr>
              <w:t>R1-2503167</w:t>
            </w:r>
            <w:r>
              <w:rPr>
                <w:rFonts w:hint="eastAsia" w:eastAsia="等线" w:cs="Times New Roman"/>
                <w:szCs w:val="20"/>
                <w:lang w:val="en-US" w:eastAsia="zh-CN"/>
              </w:rPr>
              <w:t>)</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szCs w:val="22"/>
                <w:lang w:val="en-US" w:eastAsia="zh-CN"/>
              </w:rPr>
            </w:pPr>
            <w:r>
              <w:rPr>
                <w:rFonts w:hint="eastAsia"/>
                <w:szCs w:val="22"/>
                <w:lang w:val="en-US" w:eastAsia="zh-CN"/>
              </w:rPr>
              <w:t>Clause 8.1</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szCs w:val="22"/>
                <w:lang w:val="en-US" w:eastAsia="zh-CN"/>
              </w:rPr>
            </w:pPr>
            <w:r>
              <w:rPr>
                <w:rFonts w:hint="eastAsia"/>
                <w:szCs w:val="22"/>
                <w:lang w:val="en-US" w:eastAsia="zh-CN"/>
              </w:rPr>
              <w:t>--- omit unrelated text----</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color w:val="FF0000"/>
                <w:szCs w:val="22"/>
                <w:lang w:eastAsia="zh-CN"/>
              </w:rPr>
            </w:pPr>
            <w:r>
              <w:rPr>
                <w:szCs w:val="22"/>
                <w:lang w:eastAsia="zh-CN"/>
              </w:rPr>
              <w:t>Valid PRACH occasions associated with</w:t>
            </w:r>
            <w:r>
              <w:rPr>
                <w:i/>
                <w:szCs w:val="22"/>
                <w:lang w:eastAsia="zh-CN"/>
              </w:rPr>
              <w:t xml:space="preserve"> addl-RACH-Config-Adaptation</w:t>
            </w:r>
            <w:r>
              <w:rPr>
                <w:szCs w:val="22"/>
                <w:lang w:eastAsia="zh-CN"/>
              </w:rPr>
              <w:t xml:space="preserve">, and additionally associated with </w:t>
            </w:r>
            <w:r>
              <w:rPr>
                <w:i/>
              </w:rPr>
              <w:t>prach-SubsetMask-Index-Adaptation</w:t>
            </w:r>
            <w:r>
              <w:t xml:space="preserve">, if provided, </w:t>
            </w:r>
            <w:r>
              <w:rPr>
                <w:szCs w:val="22"/>
                <w:lang w:eastAsia="zh-CN"/>
              </w:rPr>
              <w:t xml:space="preserve">are activated for PRACH transmission based on an indication in a DCI format 1_0 with CRC scrambled by a P-RNTI </w:t>
            </w:r>
            <w:r>
              <w:rPr>
                <w:szCs w:val="22"/>
                <w:highlight w:val="yellow"/>
                <w:lang w:eastAsia="zh-CN"/>
              </w:rPr>
              <w:t>[or a C-RNTI]</w:t>
            </w:r>
            <w:r>
              <w:rPr>
                <w:szCs w:val="22"/>
                <w:lang w:eastAsia="zh-CN"/>
              </w:rPr>
              <w:t xml:space="preserve"> [5, TS 38.212]. For activation by DCI format 1_0 with CRC scrambled by the P-RNTI, the PRACH occasions are available for a duration provided by </w:t>
            </w:r>
            <w:r>
              <w:rPr>
                <w:i/>
                <w:szCs w:val="22"/>
                <w:lang w:eastAsia="zh-CN"/>
              </w:rPr>
              <w:t>validity-DurationForAddlRACHAdaptation</w:t>
            </w:r>
            <w:r>
              <w:rPr>
                <w:szCs w:val="22"/>
                <w:lang w:eastAsia="zh-CN"/>
              </w:rPr>
              <w:t>, starting from the first frame of the SI modification period [12, TS 38.331] that includes a PDCCH monitoring occasion where the UE receives a PDCCH providing the DCI format 1_0 with CRC scrambled by the P-RNTI.</w:t>
            </w:r>
            <w:r>
              <w:rPr>
                <w:rFonts w:hint="eastAsia"/>
                <w:color w:val="FF0000"/>
                <w:szCs w:val="22"/>
                <w:lang w:val="en-US" w:eastAsia="zh-CN"/>
              </w:rPr>
              <w:t xml:space="preserve">  </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szCs w:val="22"/>
                <w:lang w:val="en-US" w:eastAsia="zh-CN"/>
              </w:rPr>
            </w:pPr>
            <w:r>
              <w:rPr>
                <w:rFonts w:hint="eastAsia"/>
                <w:szCs w:val="22"/>
                <w:lang w:val="en-US" w:eastAsia="zh-CN"/>
              </w:rPr>
              <w:t>---- omit unrelated text ----</w:t>
            </w:r>
          </w:p>
        </w:tc>
      </w:tr>
    </w:tbl>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2:</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RAN1 has agreed to introduce an indication in DCI 1-0 for PDCCH order to indicate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whether only legacy RO is used or both legacy and additional RO can be used for PRACH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transmission. But this was not clearly reflected by RAN1 agreement. Therefore in draft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CR, editor formulated the spec as if the PDCCH order can activate the additional ROs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forever.</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Proposal 2:</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adopt TP#1 to address this issue.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 TP#1 ------------------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Clause 8.1</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szCs w:val="22"/>
          <w:lang w:val="en-US" w:eastAsia="zh-CN"/>
        </w:rPr>
      </w:pPr>
      <w:r>
        <w:rPr>
          <w:rFonts w:hint="eastAsia"/>
          <w:szCs w:val="22"/>
          <w:lang w:val="en-US" w:eastAsia="zh-CN"/>
        </w:rPr>
        <w:t>--- omit unrelated text----</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color w:val="FF0000"/>
          <w:szCs w:val="22"/>
          <w:lang w:eastAsia="zh-CN"/>
        </w:rPr>
      </w:pPr>
      <w:r>
        <w:rPr>
          <w:szCs w:val="22"/>
          <w:lang w:eastAsia="zh-CN"/>
        </w:rPr>
        <w:t>Valid PRACH occasions associated with</w:t>
      </w:r>
      <w:r>
        <w:rPr>
          <w:i/>
          <w:szCs w:val="22"/>
          <w:lang w:eastAsia="zh-CN"/>
        </w:rPr>
        <w:t xml:space="preserve"> addl-RACH-Config-Adaptation</w:t>
      </w:r>
      <w:r>
        <w:rPr>
          <w:szCs w:val="22"/>
          <w:lang w:eastAsia="zh-CN"/>
        </w:rPr>
        <w:t xml:space="preserve">, and additionally associated with </w:t>
      </w:r>
      <w:r>
        <w:rPr>
          <w:i/>
        </w:rPr>
        <w:t>prach-SubsetMask-Index-Adaptation</w:t>
      </w:r>
      <w:r>
        <w:t xml:space="preserve">, if provided, </w:t>
      </w:r>
      <w:r>
        <w:rPr>
          <w:szCs w:val="22"/>
          <w:lang w:eastAsia="zh-CN"/>
        </w:rPr>
        <w:t xml:space="preserve">are activated for PRACH transmission based on an indication in a DCI format 1_0 with CRC scrambled by a P-RNTI </w:t>
      </w:r>
      <w:r>
        <w:rPr>
          <w:strike/>
          <w:dstrike w:val="0"/>
          <w:color w:val="FF0000"/>
          <w:szCs w:val="22"/>
          <w:highlight w:val="none"/>
          <w:lang w:eastAsia="zh-CN"/>
        </w:rPr>
        <w:t>[</w:t>
      </w:r>
      <w:r>
        <w:rPr>
          <w:szCs w:val="22"/>
          <w:highlight w:val="none"/>
          <w:lang w:eastAsia="zh-CN"/>
        </w:rPr>
        <w:t>or a C-RNTI</w:t>
      </w:r>
      <w:r>
        <w:rPr>
          <w:strike/>
          <w:dstrike w:val="0"/>
          <w:color w:val="FF0000"/>
          <w:szCs w:val="22"/>
          <w:highlight w:val="none"/>
          <w:lang w:eastAsia="zh-CN"/>
        </w:rPr>
        <w:t>]</w:t>
      </w:r>
      <w:r>
        <w:rPr>
          <w:szCs w:val="22"/>
          <w:lang w:eastAsia="zh-CN"/>
        </w:rPr>
        <w:t xml:space="preserve"> [5, TS 38.212]. For activation by DCI format 1_0 with CRC scrambled by the P-RNTI, the PRACH occasions are available for a duration provided by </w:t>
      </w:r>
      <w:r>
        <w:rPr>
          <w:i/>
          <w:szCs w:val="22"/>
          <w:lang w:eastAsia="zh-CN"/>
        </w:rPr>
        <w:t>validity-DurationForAddlRACHAdaptation</w:t>
      </w:r>
      <w:r>
        <w:rPr>
          <w:szCs w:val="22"/>
          <w:lang w:eastAsia="zh-CN"/>
        </w:rPr>
        <w:t>, starting from the first frame of the SI modification period [12, TS 38.331] that includes a PDCCH monitoring occasion where the UE receives a PDCCH providing the DCI format 1_0 with CRC scrambled by the P-RNTI.</w:t>
      </w:r>
      <w:r>
        <w:rPr>
          <w:rFonts w:hint="eastAsia"/>
          <w:color w:val="FF0000"/>
          <w:szCs w:val="22"/>
          <w:lang w:val="en-US" w:eastAsia="zh-CN"/>
        </w:rPr>
        <w:t xml:space="preserve"> </w:t>
      </w:r>
      <w:r>
        <w:rPr>
          <w:color w:val="FF0000"/>
          <w:szCs w:val="22"/>
          <w:lang w:eastAsia="zh-CN"/>
        </w:rPr>
        <w:t>For activation by</w:t>
      </w:r>
      <w:r>
        <w:rPr>
          <w:rFonts w:hint="eastAsia"/>
          <w:color w:val="FF0000"/>
          <w:szCs w:val="22"/>
          <w:lang w:val="en-US" w:eastAsia="zh-CN"/>
        </w:rPr>
        <w:t xml:space="preserve"> a</w:t>
      </w:r>
      <w:r>
        <w:rPr>
          <w:color w:val="FF0000"/>
          <w:szCs w:val="22"/>
          <w:lang w:eastAsia="zh-CN"/>
        </w:rPr>
        <w:t xml:space="preserve"> DCI format 1_0 with CRC scrambled by the </w:t>
      </w:r>
      <w:r>
        <w:rPr>
          <w:rFonts w:hint="eastAsia"/>
          <w:color w:val="FF0000"/>
          <w:szCs w:val="22"/>
          <w:lang w:val="en-US" w:eastAsia="zh-CN"/>
        </w:rPr>
        <w:t>C</w:t>
      </w:r>
      <w:r>
        <w:rPr>
          <w:color w:val="FF0000"/>
          <w:szCs w:val="22"/>
          <w:lang w:eastAsia="zh-CN"/>
        </w:rPr>
        <w:t>-RNTI</w:t>
      </w:r>
      <w:r>
        <w:rPr>
          <w:rFonts w:hint="eastAsia"/>
          <w:color w:val="FF0000"/>
          <w:szCs w:val="22"/>
          <w:lang w:val="en-US" w:eastAsia="zh-CN"/>
        </w:rPr>
        <w:t xml:space="preserve">, </w:t>
      </w:r>
      <w:r>
        <w:rPr>
          <w:color w:val="FF0000"/>
          <w:szCs w:val="22"/>
          <w:lang w:eastAsia="zh-CN"/>
        </w:rPr>
        <w:t>the PRACH occasions are available</w:t>
      </w:r>
      <w:r>
        <w:rPr>
          <w:rFonts w:hint="eastAsia"/>
          <w:color w:val="FF0000"/>
          <w:szCs w:val="22"/>
          <w:lang w:val="en-US" w:eastAsia="zh-CN"/>
        </w:rPr>
        <w:t xml:space="preserve"> until the UE performs the PRACH transmission triggered by the DCI.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szCs w:val="22"/>
          <w:lang w:val="en-US" w:eastAsia="zh-CN"/>
        </w:rPr>
      </w:pPr>
      <w:r>
        <w:rPr>
          <w:rFonts w:hint="eastAsia"/>
          <w:szCs w:val="22"/>
          <w:lang w:val="en-US" w:eastAsia="zh-CN"/>
        </w:rPr>
        <w:t>---- omit unrelated text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szCs w:val="22"/>
          <w:lang w:val="en-US" w:eastAsia="zh-CN"/>
        </w:rPr>
      </w:pPr>
      <w:r>
        <w:rPr>
          <w:rFonts w:hint="eastAsia"/>
          <w:szCs w:val="22"/>
          <w:lang w:val="en-US" w:eastAsia="zh-CN"/>
        </w:rPr>
        <w:t xml:space="preserve">----------------------- </w:t>
      </w:r>
      <w:r>
        <w:rPr>
          <w:rFonts w:hint="eastAsia"/>
          <w:b/>
          <w:bCs/>
          <w:szCs w:val="22"/>
          <w:lang w:val="en-US" w:eastAsia="zh-CN"/>
        </w:rPr>
        <w:t>end of TP#1</w:t>
      </w:r>
      <w:r>
        <w:rPr>
          <w:rFonts w:hint="eastAsia"/>
          <w:szCs w:val="22"/>
          <w:lang w:val="en-US" w:eastAsia="zh-CN"/>
        </w:rPr>
        <w:t xml:space="preserv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single"/>
          <w:lang w:val="en-US" w:eastAsia="zh-CN"/>
        </w:rPr>
      </w:pPr>
      <w:r>
        <w:rPr>
          <w:rFonts w:hint="eastAsia" w:cs="Times New Roman" w:eastAsiaTheme="minorEastAsia"/>
          <w:b/>
          <w:bCs/>
          <w:sz w:val="20"/>
          <w:szCs w:val="20"/>
          <w:u w:val="single"/>
          <w:lang w:val="en-US" w:eastAsia="zh-CN"/>
        </w:rPr>
        <w:t>Remaining issue 3: additional RO validation with legacy MsgA-PUSCH</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r>
        <w:rPr>
          <w:rFonts w:hint="eastAsia" w:cs="Times New Roman" w:eastAsiaTheme="minorEastAsia"/>
          <w:b w:val="0"/>
          <w:bCs w:val="0"/>
          <w:sz w:val="20"/>
          <w:szCs w:val="20"/>
          <w:u w:val="none"/>
          <w:lang w:val="en-US" w:eastAsia="zh-CN"/>
        </w:rPr>
        <w:t xml:space="preserve">In the legacy system, the network can configure in addition 2-step RACH, where a MsgA-PUSCH occasion is not valid when it is overlapped with PRACH occasion as shown in the specification. Thus, an R19 UE would follow this specification to invalid a MsgA-PUSCH occasion when it is overlapped with R19 additional RO, leading to a different understanding on the legacy MsgA-PUSCH occasion validation result. To address this issue, RAN1 needs to say that the R19 additional RO is invalid when it is overlapped with MsgA-PUSCH occasion.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lang w:val="en-US" w:eastAsia="zh-CN"/>
              </w:rPr>
            </w:pPr>
            <w:r>
              <w:rPr>
                <w:rFonts w:hint="eastAsia"/>
                <w:lang w:val="en-US" w:eastAsia="zh-CN"/>
              </w:rPr>
              <w:t>TS 38.213, Clause 8.1A</w:t>
            </w:r>
          </w:p>
          <w:p>
            <w:pPr>
              <w:rPr>
                <w:lang w:eastAsia="zh-CN"/>
              </w:rPr>
            </w:pPr>
          </w:p>
          <w:p>
            <w:pPr>
              <w:rPr>
                <w:rFonts w:hint="eastAsia" w:cs="Times New Roman" w:eastAsiaTheme="minorEastAsia"/>
                <w:b w:val="0"/>
                <w:bCs w:val="0"/>
                <w:sz w:val="20"/>
                <w:szCs w:val="20"/>
                <w:u w:val="none"/>
                <w:vertAlign w:val="baseline"/>
                <w:lang w:val="en-US" w:eastAsia="zh-CN"/>
              </w:rPr>
            </w:pPr>
            <w:r>
              <w:rPr>
                <w:lang w:eastAsia="zh-CN"/>
              </w:rPr>
              <w:t xml:space="preserve">A PUSCH occasion is valid if it does not overlap in time and frequency with any valid PRACH occasion associated with either a Type-1 random access procedure or a Type-2 random access procedure. Additionally, for unpaired spectrum and for SS/PBCH blocks with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by </w:t>
            </w:r>
            <w:r>
              <w:rPr>
                <w:i/>
              </w:rPr>
              <w:t>ServingCellConfigCommon</w:t>
            </w:r>
            <w:r>
              <w:rPr>
                <w:lang w:eastAsia="zh-CN"/>
              </w:rPr>
              <w:t xml:space="preserve"> </w:t>
            </w:r>
          </w:p>
        </w:tc>
      </w:tr>
    </w:tbl>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3:</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When network configures additionally legacy 2-step RACH, an R19 UE would follow this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specification to invalid a MsgA-PUSCH occasion when it is overlapped with R19 additional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RO, leading to a different understanding on the legacy MsgA-PUSCH occasion validation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result.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r>
        <w:rPr>
          <w:rFonts w:hint="eastAsia" w:cs="Times New Roman" w:eastAsiaTheme="minorEastAsia"/>
          <w:b/>
          <w:bCs/>
          <w:sz w:val="20"/>
          <w:szCs w:val="20"/>
          <w:u w:val="none"/>
          <w:lang w:val="en-US" w:eastAsia="zh-CN"/>
        </w:rPr>
        <w:t>Proposal 3:</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RAN1 needs to adopt that the R19 additional RO is invalid when it is overlapped with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MsgA-PUSCH occasion.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p>
    <w:p>
      <w:pPr>
        <w:pStyle w:val="4"/>
        <w:jc w:val="both"/>
        <w:rPr>
          <w:rFonts w:hint="eastAsia" w:eastAsia="等线" w:cs="Times New Roman"/>
          <w:b/>
          <w:bCs/>
          <w:szCs w:val="20"/>
          <w:lang w:val="en-US" w:eastAsia="zh-CN"/>
        </w:rPr>
      </w:pPr>
    </w:p>
    <w:p>
      <w:pPr>
        <w:pStyle w:val="4"/>
        <w:outlineLvl w:val="1"/>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default" w:ascii="Times New Roman" w:hAnsi="Times New Roman" w:cs="Times New Roman" w:eastAsiaTheme="minorEastAsia"/>
          <w:b/>
          <w:bCs/>
          <w:sz w:val="21"/>
          <w:szCs w:val="21"/>
          <w:lang w:val="en-US" w:eastAsia="zh-CN"/>
        </w:rPr>
        <w:t>2</w:t>
      </w:r>
      <w:r>
        <w:rPr>
          <w:rFonts w:hint="default" w:ascii="Times New Roman" w:hAnsi="Times New Roman" w:cs="Times New Roman" w:eastAsiaTheme="minorEastAsia"/>
          <w:b/>
          <w:bCs/>
          <w:sz w:val="21"/>
          <w:szCs w:val="21"/>
          <w:lang w:val="en-GB" w:eastAsia="zh-CN"/>
        </w:rPr>
        <w:t xml:space="preserve"> Adaptation of </w:t>
      </w:r>
      <w:r>
        <w:rPr>
          <w:rFonts w:hint="eastAsia" w:cs="Times New Roman" w:eastAsiaTheme="minorEastAsia"/>
          <w:b/>
          <w:bCs/>
          <w:sz w:val="21"/>
          <w:szCs w:val="21"/>
          <w:lang w:val="en-US" w:eastAsia="zh-CN"/>
        </w:rPr>
        <w:t>SSB</w:t>
      </w:r>
      <w:r>
        <w:rPr>
          <w:rFonts w:hint="default" w:ascii="Times New Roman" w:hAnsi="Times New Roman" w:cs="Times New Roman" w:eastAsiaTheme="minorEastAsia"/>
          <w:b/>
          <w:bCs/>
          <w:sz w:val="21"/>
          <w:szCs w:val="21"/>
          <w:lang w:val="en-GB" w:eastAsia="zh-CN"/>
        </w:rPr>
        <w:t xml:space="preserve"> </w:t>
      </w:r>
      <w:r>
        <w:rPr>
          <w:rFonts w:hint="default" w:ascii="Times New Roman" w:hAnsi="Times New Roman" w:cs="Times New Roman" w:eastAsiaTheme="minorEastAsia"/>
          <w:b/>
          <w:bCs/>
          <w:sz w:val="21"/>
          <w:szCs w:val="21"/>
          <w:lang w:val="en-US" w:eastAsia="zh-CN"/>
        </w:rPr>
        <w:t>in time domain</w:t>
      </w:r>
    </w:p>
    <w:p>
      <w:pPr>
        <w:pStyle w:val="4"/>
        <w:jc w:val="both"/>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In last meeting, there is a remaining issue for the possible SSB burst location determination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highlight w:val="darkYellow"/>
                <w:lang w:eastAsia="zh-CN"/>
              </w:rPr>
            </w:pPr>
            <w:r>
              <w:rPr>
                <w:rFonts w:hint="default" w:ascii="Times New Roman" w:hAnsi="Times New Roman" w:cs="Times New Roman"/>
                <w:b/>
                <w:bCs/>
                <w:highlight w:val="darkYellow"/>
                <w:lang w:eastAsia="zh-CN"/>
              </w:rPr>
              <w:t>Working Assumption</w:t>
            </w:r>
          </w:p>
          <w:p>
            <w:pPr>
              <w:rPr>
                <w:rFonts w:hint="default" w:ascii="Times New Roman" w:hAnsi="Times New Roman" w:cs="Times New Roman"/>
              </w:rPr>
            </w:pPr>
            <w:r>
              <w:rPr>
                <w:rFonts w:hint="default" w:ascii="Times New Roman" w:hAnsi="Times New Roman" w:cs="Times New Roman"/>
              </w:rPr>
              <w:t xml:space="preserve">When a UE receives in slot </w:t>
            </w:r>
            <m:oMath>
              <m:r>
                <m:rPr>
                  <m:sty m:val="p"/>
                </m:rPr>
                <w:rPr>
                  <w:rFonts w:hint="default" w:ascii="Cambria Math" w:hAnsi="Cambria Math" w:cs="Times New Roman"/>
                </w:rPr>
                <m:t>m</m:t>
              </m:r>
            </m:oMath>
            <w:r>
              <w:rPr>
                <w:rFonts w:hint="default" w:ascii="Times New Roman" w:hAnsi="Times New Roman" w:cs="Times New Roman"/>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Pr>
                <w:rFonts w:hint="default" w:ascii="Times New Roman" w:hAnsi="Times New Roman" w:cs="Times New Roman"/>
                <w:lang w:eastAsia="ko-KR"/>
              </w:rPr>
              <w:t xml:space="preserve">first [actually] transmitted SSB within the first [possible] SSB burst </w:t>
            </w:r>
            <w:r>
              <w:rPr>
                <w:rFonts w:hint="default" w:ascii="Times New Roman" w:hAnsi="Times New Roman" w:cs="Times New Roman"/>
              </w:rPr>
              <w:t xml:space="preserve">according to the indicated SSB burst periodicity that is no earlier than the slot </w:t>
            </w:r>
            <m:oMath>
              <m:r>
                <m:rPr>
                  <m:sty m:val="p"/>
                </m:rPr>
                <w:rPr>
                  <w:rFonts w:hint="default" w:ascii="Cambria Math" w:hAnsi="Cambria Math" w:cs="Times New Roman"/>
                </w:rPr>
                <m:t>m+d</m:t>
              </m:r>
            </m:oMath>
            <w:r>
              <w:rPr>
                <w:rFonts w:hint="default" w:ascii="Times New Roman" w:hAnsi="Times New Roman" w:cs="Times New Roman"/>
              </w:rPr>
              <w:t xml:space="preserve"> of the first serving cell where </w:t>
            </w:r>
            <m:oMath>
              <m:r>
                <m:rPr>
                  <m:sty m:val="p"/>
                </m:rPr>
                <w:rPr>
                  <w:rFonts w:hint="default" w:ascii="Cambria Math" w:hAnsi="Cambria Math" w:cs="Times New Roman"/>
                </w:rPr>
                <m:t>d</m:t>
              </m:r>
            </m:oMath>
            <w:r>
              <w:rPr>
                <w:rFonts w:hint="default" w:ascii="Times New Roman" w:hAnsi="Times New Roman" w:cs="Times New Roman"/>
              </w:rPr>
              <w:t xml:space="preserve"> is a number of slots for the SCS of the active DL BWP of the first serving cell [in Table 11.5-1 of TS 38.213].</w:t>
            </w:r>
          </w:p>
          <w:p>
            <w:pPr>
              <w:pStyle w:val="30"/>
              <w:numPr>
                <w:ilvl w:val="0"/>
                <w:numId w:val="11"/>
              </w:numPr>
              <w:overflowPunct w:val="0"/>
              <w:autoSpaceDE w:val="0"/>
              <w:autoSpaceDN w:val="0"/>
              <w:adjustRightInd w:val="0"/>
              <w:ind w:leftChars="0"/>
              <w:contextualSpacing/>
              <w:jc w:val="both"/>
              <w:textAlignment w:val="baseline"/>
              <w:rPr>
                <w:rFonts w:hint="default" w:ascii="Times New Roman" w:hAnsi="Times New Roman" w:cs="Times New Roman"/>
              </w:rPr>
            </w:pPr>
            <w:r>
              <w:rPr>
                <w:rFonts w:hint="default" w:ascii="Times New Roman" w:hAnsi="Times New Roman" w:cs="Times New Roman"/>
                <w:lang w:val="en-US"/>
              </w:rPr>
              <w:t>FFS: how to determine the first [possible] SSB burst</w:t>
            </w:r>
          </w:p>
          <w:p>
            <w:pPr>
              <w:pStyle w:val="4"/>
              <w:jc w:val="both"/>
              <w:rPr>
                <w:rFonts w:hint="eastAsia" w:cs="Times New Roman" w:eastAsiaTheme="minorEastAsia"/>
                <w:b w:val="0"/>
                <w:bCs w:val="0"/>
                <w:sz w:val="20"/>
                <w:szCs w:val="20"/>
                <w:vertAlign w:val="baseline"/>
                <w:lang w:val="en-US" w:eastAsia="zh-CN"/>
              </w:rPr>
            </w:pPr>
          </w:p>
        </w:tc>
      </w:tr>
    </w:tbl>
    <w:p>
      <w:pPr>
        <w:pStyle w:val="4"/>
        <w:jc w:val="both"/>
        <w:rPr>
          <w:rFonts w:hint="eastAsia" w:cs="Times New Roman" w:eastAsiaTheme="minorEastAsia"/>
          <w:b w:val="0"/>
          <w:bCs w:val="0"/>
          <w:sz w:val="20"/>
          <w:szCs w:val="20"/>
          <w:lang w:val="en-US" w:eastAsia="zh-CN"/>
        </w:rPr>
      </w:pPr>
    </w:p>
    <w:p>
      <w:pPr>
        <w:pStyle w:val="4"/>
        <w:jc w:val="both"/>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To determine the possible SSB burst location, there are different solutions can be considered. One solution is to reuse what we have agreed for OD-SSB, where configuration of sfn-offset corresponding to different SSB periodicity can be provided. But this solution is different from legacy. Because for legacy system there is no such configuration for always on SSB. Another solution is to restrict that the SSB corresponding to different SSB periodicity are time-domain aligned at the first SSB burst starting from the SFN#0. When a UE is configured with a SCell, the UE will start to detect the SSB corresponding to a periodicity in a configured SMTC window. As long as the UE detects the SSB, the UE can determine the its first SSB burst location starting from the SFN#0 based on the periodicity. Then the UE assumes all other SSB periodicity should be aligned in time domain for this SSB burst as shown in Fig. 1, where in this example we assume that the UE first detects a SSB corresponding to 20 ms periodicity and determines the SSB burst location that aligns with other SSB periodicity. But with this solution, there is restriction on the SSB burst locations for the large SSB periodicity, implying that not all the possible offset value can be implemented. For example, when 10 ms SSB periodicity is configured as a candidate SSB periodicity, it restrict other SSB periodicity always have a candidate SSB burst in SFN#0. Fig. 2 shows another example, when configured candidate SSB periodicity becomes larger, such implementation restriction becomes also relaxed. </w:t>
      </w:r>
    </w:p>
    <w:p>
      <w:pPr>
        <w:pStyle w:val="4"/>
        <w:jc w:val="both"/>
        <w:rPr>
          <w:rFonts w:hint="eastAsia" w:cs="Times New Roman" w:eastAsiaTheme="minorEastAsia"/>
          <w:b w:val="0"/>
          <w:bCs w:val="0"/>
          <w:sz w:val="20"/>
          <w:szCs w:val="20"/>
          <w:lang w:val="en-US" w:eastAsia="zh-CN"/>
        </w:rPr>
      </w:pPr>
    </w:p>
    <w:p>
      <w:pPr>
        <w:pStyle w:val="4"/>
        <w:jc w:val="both"/>
      </w:pPr>
      <w:r>
        <w:drawing>
          <wp:inline distT="0" distB="0" distL="114300" distR="114300">
            <wp:extent cx="5755640" cy="1327785"/>
            <wp:effectExtent l="0" t="0" r="16510"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755640" cy="1327785"/>
                    </a:xfrm>
                    <a:prstGeom prst="rect">
                      <a:avLst/>
                    </a:prstGeom>
                    <a:noFill/>
                    <a:ln w="9525">
                      <a:noFill/>
                    </a:ln>
                  </pic:spPr>
                </pic:pic>
              </a:graphicData>
            </a:graphic>
          </wp:inline>
        </w:drawing>
      </w:r>
    </w:p>
    <w:p>
      <w:pPr>
        <w:pStyle w:val="4"/>
        <w:jc w:val="center"/>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Fig. 1: UE determines the possible SSB burst locations of different SSB periodicity assuming the first SSB burst starting from the SFN#0 are always aligned.</w:t>
      </w:r>
    </w:p>
    <w:p>
      <w:pPr>
        <w:pStyle w:val="4"/>
        <w:jc w:val="both"/>
        <w:rPr>
          <w:rFonts w:hint="eastAsia" w:cs="Times New Roman" w:eastAsiaTheme="minorEastAsia"/>
          <w:b w:val="0"/>
          <w:bCs w:val="0"/>
          <w:sz w:val="20"/>
          <w:szCs w:val="20"/>
          <w:lang w:val="en-US" w:eastAsia="zh-CN"/>
        </w:rPr>
      </w:pPr>
    </w:p>
    <w:p>
      <w:pPr>
        <w:pStyle w:val="4"/>
        <w:jc w:val="both"/>
        <w:rPr>
          <w:rFonts w:hint="eastAsia" w:cs="Times New Roman" w:eastAsiaTheme="minorEastAsia"/>
          <w:b w:val="0"/>
          <w:bCs w:val="0"/>
          <w:sz w:val="20"/>
          <w:szCs w:val="20"/>
          <w:lang w:val="en-US" w:eastAsia="zh-CN"/>
        </w:rPr>
      </w:pPr>
      <w:r>
        <w:drawing>
          <wp:inline distT="0" distB="0" distL="114300" distR="114300">
            <wp:extent cx="5918835" cy="1254760"/>
            <wp:effectExtent l="0" t="0" r="5715" b="254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7"/>
                    <a:stretch>
                      <a:fillRect/>
                    </a:stretch>
                  </pic:blipFill>
                  <pic:spPr>
                    <a:xfrm>
                      <a:off x="0" y="0"/>
                      <a:ext cx="5918835" cy="1254760"/>
                    </a:xfrm>
                    <a:prstGeom prst="rect">
                      <a:avLst/>
                    </a:prstGeom>
                    <a:noFill/>
                    <a:ln w="9525">
                      <a:noFill/>
                    </a:ln>
                  </pic:spPr>
                </pic:pic>
              </a:graphicData>
            </a:graphic>
          </wp:inline>
        </w:drawing>
      </w:r>
    </w:p>
    <w:p>
      <w:pPr>
        <w:pStyle w:val="4"/>
        <w:jc w:val="center"/>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Fig. 2: UE determines the possible SSB burst locations of different SSB periodicity assuming the first SSB burst starting from the SFN#0 are always aligned.</w:t>
      </w:r>
    </w:p>
    <w:p>
      <w:pPr>
        <w:pStyle w:val="4"/>
        <w:jc w:val="both"/>
        <w:rPr>
          <w:rFonts w:hint="eastAsia" w:cs="Times New Roman" w:eastAsiaTheme="minorEastAsia"/>
          <w:b w:val="0"/>
          <w:bCs w:val="0"/>
          <w:sz w:val="20"/>
          <w:szCs w:val="20"/>
          <w:lang w:val="en-US" w:eastAsia="zh-CN"/>
        </w:rPr>
      </w:pPr>
      <w:r>
        <w:rPr>
          <w:rFonts w:hint="eastAsia" w:cs="Times New Roman" w:eastAsiaTheme="minorEastAsia"/>
          <w:b/>
          <w:bCs/>
          <w:sz w:val="20"/>
          <w:szCs w:val="20"/>
          <w:lang w:val="en-US" w:eastAsia="zh-CN"/>
        </w:rPr>
        <w:t>Proposal 4:</w:t>
      </w:r>
      <w:r>
        <w:rPr>
          <w:rFonts w:hint="eastAsia" w:cs="Times New Roman" w:eastAsiaTheme="minorEastAsia"/>
          <w:b/>
          <w:bCs/>
          <w:sz w:val="20"/>
          <w:szCs w:val="20"/>
          <w:lang w:val="en-US" w:eastAsia="zh-CN"/>
        </w:rPr>
        <w:tab/>
      </w:r>
      <w:r>
        <w:rPr>
          <w:rFonts w:hint="eastAsia" w:cs="Times New Roman" w:eastAsiaTheme="minorEastAsia"/>
          <w:b/>
          <w:bCs/>
          <w:sz w:val="20"/>
          <w:szCs w:val="20"/>
          <w:lang w:val="en-US" w:eastAsia="zh-CN"/>
        </w:rPr>
        <w:t xml:space="preserve">When UE determines the candidate SSB burst location, UE assumes the first SSB burst </w:t>
      </w:r>
      <w:r>
        <w:rPr>
          <w:rFonts w:hint="eastAsia" w:cs="Times New Roman" w:eastAsiaTheme="minorEastAsia"/>
          <w:b/>
          <w:bCs/>
          <w:sz w:val="20"/>
          <w:szCs w:val="20"/>
          <w:lang w:val="en-US" w:eastAsia="zh-CN"/>
        </w:rPr>
        <w:tab/>
      </w:r>
      <w:r>
        <w:rPr>
          <w:rFonts w:hint="eastAsia" w:cs="Times New Roman" w:eastAsiaTheme="minorEastAsia"/>
          <w:b/>
          <w:bCs/>
          <w:sz w:val="20"/>
          <w:szCs w:val="20"/>
          <w:lang w:val="en-US" w:eastAsia="zh-CN"/>
        </w:rPr>
        <w:t xml:space="preserve">corresponding to different SSB periodicity are aligned starting from SFN#0.  </w:t>
      </w:r>
    </w:p>
    <w:p>
      <w:pPr>
        <w:pStyle w:val="4"/>
        <w:jc w:val="both"/>
        <w:rPr>
          <w:rFonts w:hint="eastAsia" w:cs="Times New Roman" w:eastAsiaTheme="minorEastAsia"/>
          <w:b w:val="0"/>
          <w:bCs w:val="0"/>
          <w:sz w:val="20"/>
          <w:szCs w:val="20"/>
          <w:lang w:val="en-US" w:eastAsia="zh-CN"/>
        </w:rPr>
      </w:pPr>
    </w:p>
    <w:p>
      <w:pPr>
        <w:pStyle w:val="2"/>
        <w:rPr>
          <w:rFonts w:hint="default" w:ascii="Times New Roman" w:hAnsi="Times New Roman" w:cs="Times New Roman"/>
        </w:rPr>
      </w:pPr>
      <w:r>
        <w:rPr>
          <w:rFonts w:hint="default" w:ascii="Times New Roman" w:hAnsi="Times New Roman" w:cs="Times New Roman"/>
        </w:rPr>
        <w:t>Conclusion</w:t>
      </w:r>
    </w:p>
    <w:p>
      <w:pPr>
        <w:pStyle w:val="4"/>
        <w:spacing w:before="120" w:beforeLines="50"/>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宋体" w:cs="Times New Roman"/>
          <w:iCs/>
          <w:szCs w:val="20"/>
          <w:lang w:eastAsia="zh-CN"/>
        </w:rPr>
        <w:t xml:space="preserve">. The following proposals </w:t>
      </w:r>
      <w:r>
        <w:rPr>
          <w:rFonts w:hint="default" w:ascii="Times New Roman" w:hAnsi="Times New Roman" w:eastAsia="等线" w:cs="Times New Roman"/>
          <w:szCs w:val="20"/>
          <w:lang w:eastAsia="zh-CN"/>
        </w:rPr>
        <w:t>are provided.</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1:</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when network has triggered PRACH adaptation via DCI, the network normally does not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signal the paging DCI again to trigger another PRACH adaptation during the validity time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duration.Otherwise, it would result in an endless adaptation. If the UE camps during the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validity time duration, the UE is not able to know the additional PRACH occasions are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made available.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2:</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RAN1 has agreed to introduce an indication in DCI 1-0 for PDCCH order to indicate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whether only legacy RO is used or both legacy and additional RO can be used for PRACH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transmission. But this was not clearly reflected by RAN1 agreement. Therefore in draft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CR, editor formulated the spec as if the PDCCH order can activate the additional ROs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forever.</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3:</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When network configures additionally legacy 2-step RACH, an R19 UE would follow this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specification to invalid a MsgA-PUSCH occasion when it is overlapped with R19 additional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RO, leading to a different understanding on the legacy MsgA-PUSCH occasion validation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result.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Proposal 1:</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For the configured additional PRACH, the system information should also configure a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default status and a corresponding applicable validity time duration.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Proposal 2:</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adopt TP#1 to address this issue.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 TP#1 ------------------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Clause 8.1</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szCs w:val="22"/>
          <w:lang w:val="en-US" w:eastAsia="zh-CN"/>
        </w:rPr>
      </w:pPr>
      <w:r>
        <w:rPr>
          <w:rFonts w:hint="eastAsia"/>
          <w:szCs w:val="22"/>
          <w:lang w:val="en-US" w:eastAsia="zh-CN"/>
        </w:rPr>
        <w:t>--- omit unrelated text----</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color w:val="FF0000"/>
          <w:szCs w:val="22"/>
          <w:lang w:eastAsia="zh-CN"/>
        </w:rPr>
      </w:pPr>
      <w:r>
        <w:rPr>
          <w:szCs w:val="22"/>
          <w:lang w:eastAsia="zh-CN"/>
        </w:rPr>
        <w:t>Valid PRACH occasions associated with</w:t>
      </w:r>
      <w:r>
        <w:rPr>
          <w:i/>
          <w:szCs w:val="22"/>
          <w:lang w:eastAsia="zh-CN"/>
        </w:rPr>
        <w:t xml:space="preserve"> addl-RACH-Config-Adaptation</w:t>
      </w:r>
      <w:r>
        <w:rPr>
          <w:szCs w:val="22"/>
          <w:lang w:eastAsia="zh-CN"/>
        </w:rPr>
        <w:t xml:space="preserve">, and additionally associated with </w:t>
      </w:r>
      <w:r>
        <w:rPr>
          <w:i/>
        </w:rPr>
        <w:t>prach-SubsetMask-Index-Adaptation</w:t>
      </w:r>
      <w:r>
        <w:t xml:space="preserve">, if provided, </w:t>
      </w:r>
      <w:r>
        <w:rPr>
          <w:szCs w:val="22"/>
          <w:lang w:eastAsia="zh-CN"/>
        </w:rPr>
        <w:t xml:space="preserve">are activated for PRACH transmission based on an indication in a DCI format 1_0 with CRC scrambled by a P-RNTI </w:t>
      </w:r>
      <w:r>
        <w:rPr>
          <w:strike/>
          <w:dstrike w:val="0"/>
          <w:color w:val="FF0000"/>
          <w:szCs w:val="22"/>
          <w:highlight w:val="none"/>
          <w:lang w:eastAsia="zh-CN"/>
        </w:rPr>
        <w:t>[</w:t>
      </w:r>
      <w:r>
        <w:rPr>
          <w:szCs w:val="22"/>
          <w:highlight w:val="none"/>
          <w:lang w:eastAsia="zh-CN"/>
        </w:rPr>
        <w:t>or a C-RNTI</w:t>
      </w:r>
      <w:r>
        <w:rPr>
          <w:strike/>
          <w:dstrike w:val="0"/>
          <w:color w:val="FF0000"/>
          <w:szCs w:val="22"/>
          <w:highlight w:val="none"/>
          <w:lang w:eastAsia="zh-CN"/>
        </w:rPr>
        <w:t>]</w:t>
      </w:r>
      <w:r>
        <w:rPr>
          <w:szCs w:val="22"/>
          <w:lang w:eastAsia="zh-CN"/>
        </w:rPr>
        <w:t xml:space="preserve"> [5, TS 38.212]. For activation by DCI format 1_0 with CRC scrambled by the P-RNTI, the PRACH occasions are available for a duration provided by </w:t>
      </w:r>
      <w:r>
        <w:rPr>
          <w:i/>
          <w:szCs w:val="22"/>
          <w:lang w:eastAsia="zh-CN"/>
        </w:rPr>
        <w:t>validity-DurationForAddlRACHAdaptation</w:t>
      </w:r>
      <w:r>
        <w:rPr>
          <w:szCs w:val="22"/>
          <w:lang w:eastAsia="zh-CN"/>
        </w:rPr>
        <w:t>, starting from the first frame of the SI modification period [12, TS 38.331] that includes a PDCCH monitoring occasion where the UE receives a PDCCH providing the DCI format 1_0 with CRC scrambled by the P-RNTI.</w:t>
      </w:r>
      <w:r>
        <w:rPr>
          <w:rFonts w:hint="eastAsia"/>
          <w:color w:val="FF0000"/>
          <w:szCs w:val="22"/>
          <w:lang w:val="en-US" w:eastAsia="zh-CN"/>
        </w:rPr>
        <w:t xml:space="preserve"> </w:t>
      </w:r>
      <w:r>
        <w:rPr>
          <w:color w:val="FF0000"/>
          <w:szCs w:val="22"/>
          <w:lang w:eastAsia="zh-CN"/>
        </w:rPr>
        <w:t>For activation by</w:t>
      </w:r>
      <w:r>
        <w:rPr>
          <w:rFonts w:hint="eastAsia"/>
          <w:color w:val="FF0000"/>
          <w:szCs w:val="22"/>
          <w:lang w:val="en-US" w:eastAsia="zh-CN"/>
        </w:rPr>
        <w:t xml:space="preserve"> a</w:t>
      </w:r>
      <w:r>
        <w:rPr>
          <w:color w:val="FF0000"/>
          <w:szCs w:val="22"/>
          <w:lang w:eastAsia="zh-CN"/>
        </w:rPr>
        <w:t xml:space="preserve"> DCI format 1_0 with CRC scrambled by the </w:t>
      </w:r>
      <w:r>
        <w:rPr>
          <w:rFonts w:hint="eastAsia"/>
          <w:color w:val="FF0000"/>
          <w:szCs w:val="22"/>
          <w:lang w:val="en-US" w:eastAsia="zh-CN"/>
        </w:rPr>
        <w:t>C</w:t>
      </w:r>
      <w:r>
        <w:rPr>
          <w:color w:val="FF0000"/>
          <w:szCs w:val="22"/>
          <w:lang w:eastAsia="zh-CN"/>
        </w:rPr>
        <w:t>-RNTI</w:t>
      </w:r>
      <w:r>
        <w:rPr>
          <w:rFonts w:hint="eastAsia"/>
          <w:color w:val="FF0000"/>
          <w:szCs w:val="22"/>
          <w:lang w:val="en-US" w:eastAsia="zh-CN"/>
        </w:rPr>
        <w:t xml:space="preserve">, </w:t>
      </w:r>
      <w:r>
        <w:rPr>
          <w:color w:val="FF0000"/>
          <w:szCs w:val="22"/>
          <w:lang w:eastAsia="zh-CN"/>
        </w:rPr>
        <w:t>the PRACH occasions are available</w:t>
      </w:r>
      <w:r>
        <w:rPr>
          <w:rFonts w:hint="eastAsia"/>
          <w:color w:val="FF0000"/>
          <w:szCs w:val="22"/>
          <w:lang w:val="en-US" w:eastAsia="zh-CN"/>
        </w:rPr>
        <w:t xml:space="preserve"> until the UE performs the PRACH transmission triggered by the DCI.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szCs w:val="22"/>
          <w:lang w:val="en-US" w:eastAsia="zh-CN"/>
        </w:rPr>
      </w:pPr>
      <w:r>
        <w:rPr>
          <w:rFonts w:hint="eastAsia"/>
          <w:szCs w:val="22"/>
          <w:lang w:val="en-US" w:eastAsia="zh-CN"/>
        </w:rPr>
        <w:t>---- omit unrelated text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szCs w:val="22"/>
          <w:lang w:val="en-US" w:eastAsia="zh-CN"/>
        </w:rPr>
      </w:pPr>
      <w:r>
        <w:rPr>
          <w:rFonts w:hint="eastAsia"/>
          <w:szCs w:val="22"/>
          <w:lang w:val="en-US" w:eastAsia="zh-CN"/>
        </w:rPr>
        <w:t xml:space="preserve">----------------------- </w:t>
      </w:r>
      <w:r>
        <w:rPr>
          <w:rFonts w:hint="eastAsia"/>
          <w:b/>
          <w:bCs/>
          <w:szCs w:val="22"/>
          <w:lang w:val="en-US" w:eastAsia="zh-CN"/>
        </w:rPr>
        <w:t>end of TP#1</w:t>
      </w:r>
      <w:r>
        <w:rPr>
          <w:rFonts w:hint="eastAsia"/>
          <w:szCs w:val="22"/>
          <w:lang w:val="en-US" w:eastAsia="zh-CN"/>
        </w:rPr>
        <w:t xml:space="preserve"> --------------------</w:t>
      </w:r>
    </w:p>
    <w:p>
      <w:pPr>
        <w:pStyle w:val="4"/>
        <w:rPr>
          <w:rFonts w:hint="eastAsia" w:eastAsia="等线" w:cs="Times New Roman"/>
          <w:szCs w:val="20"/>
          <w:lang w:val="en-US" w:eastAsia="zh-CN"/>
        </w:rPr>
      </w:pPr>
      <w:r>
        <w:rPr>
          <w:rFonts w:hint="eastAsia" w:cs="Times New Roman" w:eastAsiaTheme="minorEastAsia"/>
          <w:b/>
          <w:bCs/>
          <w:sz w:val="20"/>
          <w:szCs w:val="20"/>
          <w:u w:val="none"/>
          <w:lang w:val="en-US" w:eastAsia="zh-CN"/>
        </w:rPr>
        <w:t>Proposal 3:</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RAN1 needs to adopt that the R19 additional RO is invalid when it is overlapped with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MsgA-PUSCH occasion. </w:t>
      </w:r>
    </w:p>
    <w:p>
      <w:pPr>
        <w:pStyle w:val="4"/>
        <w:jc w:val="both"/>
        <w:rPr>
          <w:rFonts w:hint="eastAsia" w:cs="Times New Roman" w:eastAsiaTheme="minorEastAsia"/>
          <w:b w:val="0"/>
          <w:bCs w:val="0"/>
          <w:sz w:val="20"/>
          <w:szCs w:val="20"/>
          <w:lang w:val="en-US" w:eastAsia="zh-CN"/>
        </w:rPr>
      </w:pPr>
      <w:r>
        <w:rPr>
          <w:rFonts w:hint="eastAsia" w:cs="Times New Roman" w:eastAsiaTheme="minorEastAsia"/>
          <w:b/>
          <w:bCs/>
          <w:sz w:val="20"/>
          <w:szCs w:val="20"/>
          <w:lang w:val="en-US" w:eastAsia="zh-CN"/>
        </w:rPr>
        <w:t>Proposal 4:</w:t>
      </w:r>
      <w:r>
        <w:rPr>
          <w:rFonts w:hint="eastAsia" w:cs="Times New Roman" w:eastAsiaTheme="minorEastAsia"/>
          <w:b/>
          <w:bCs/>
          <w:sz w:val="20"/>
          <w:szCs w:val="20"/>
          <w:lang w:val="en-US" w:eastAsia="zh-CN"/>
        </w:rPr>
        <w:tab/>
      </w:r>
      <w:r>
        <w:rPr>
          <w:rFonts w:hint="eastAsia" w:cs="Times New Roman" w:eastAsiaTheme="minorEastAsia"/>
          <w:b/>
          <w:bCs/>
          <w:sz w:val="20"/>
          <w:szCs w:val="20"/>
          <w:lang w:val="en-US" w:eastAsia="zh-CN"/>
        </w:rPr>
        <w:t xml:space="preserve">When UE determines the candidate SSB burst location, UE assumes the first SSB burst </w:t>
      </w:r>
      <w:r>
        <w:rPr>
          <w:rFonts w:hint="eastAsia" w:cs="Times New Roman" w:eastAsiaTheme="minorEastAsia"/>
          <w:b/>
          <w:bCs/>
          <w:sz w:val="20"/>
          <w:szCs w:val="20"/>
          <w:lang w:val="en-US" w:eastAsia="zh-CN"/>
        </w:rPr>
        <w:tab/>
      </w:r>
      <w:r>
        <w:rPr>
          <w:rFonts w:hint="eastAsia" w:cs="Times New Roman" w:eastAsiaTheme="minorEastAsia"/>
          <w:b/>
          <w:bCs/>
          <w:sz w:val="20"/>
          <w:szCs w:val="20"/>
          <w:lang w:val="en-US" w:eastAsia="zh-CN"/>
        </w:rPr>
        <w:t xml:space="preserve">corresponding to different SSB periodicity are aligned starting from SFN#0.  </w:t>
      </w:r>
    </w:p>
    <w:p>
      <w:pPr>
        <w:pStyle w:val="4"/>
        <w:rPr>
          <w:rFonts w:hint="default" w:ascii="Times New Roman" w:hAnsi="Times New Roman" w:cs="Times New Roman" w:eastAsiaTheme="minorEastAsia"/>
          <w:b/>
          <w:bCs/>
          <w:lang w:eastAsia="zh-CN"/>
        </w:rPr>
      </w:pP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12"/>
        </w:num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RP-234065, New WID: Enhancements of network energy savings for NR, Ericsson (Moderator).</w:t>
      </w:r>
    </w:p>
    <w:p>
      <w:pPr>
        <w:pStyle w:val="4"/>
        <w:spacing w:before="120" w:beforeLines="50"/>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Gulim">
    <w:altName w:val="Malgun Gothic"/>
    <w:panose1 w:val="020B0600000101010101"/>
    <w:charset w:val="81"/>
    <w:family w:val="swiss"/>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Police système">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200247B" w:usb2="00000009" w:usb3="00000000" w:csb0="200001FF"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Qualcomm Office">
    <w:altName w:val="Segoe Print"/>
    <w:panose1 w:val="020B0604020202020204"/>
    <w:charset w:val="00"/>
    <w:family w:val="swiss"/>
    <w:pitch w:val="default"/>
    <w:sig w:usb0="00000000" w:usb1="00000000" w:usb2="00000000" w:usb3="00000000" w:csb0="0000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Wingdings">
    <w:panose1 w:val="05000000000000000000"/>
    <w:charset w:val="00"/>
    <w:family w:val="auto"/>
    <w:pitch w:val="default"/>
    <w:sig w:usb0="00000000" w:usb1="00000000" w:usb2="00000000" w:usb3="00000000" w:csb0="80000000"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Arial Unicode MS">
    <w:altName w:val="宋体"/>
    <w:panose1 w:val="020B0604020202020204"/>
    <w:charset w:val="86"/>
    <w:family w:val="auto"/>
    <w:pitch w:val="default"/>
    <w:sig w:usb0="00000000" w:usb1="00000000" w:usb2="0000003F" w:usb3="00000000" w:csb0="603F01FF" w:csb1="FFFF0000"/>
  </w:font>
  <w:font w:name="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 w:name="Lucida Sans">
    <w:panose1 w:val="020B0602030504020204"/>
    <w:charset w:val="00"/>
    <w:family w:val="swiss"/>
    <w:pitch w:val="default"/>
    <w:sig w:usb0="00000003" w:usb1="00000000" w:usb2="00000000" w:usb3="00000000" w:csb0="20000001" w:csb1="00000000"/>
  </w:font>
  <w:font w:name="Ericsson Capital TT">
    <w:altName w:val="Corbel"/>
    <w:panose1 w:val="00000000000000000000"/>
    <w:charset w:val="00"/>
    <w:family w:val="auto"/>
    <w:pitch w:val="default"/>
    <w:sig w:usb0="00000000" w:usb1="00000000" w:usb2="00000000" w:usb3="00000000" w:csb0="0000009F" w:csb1="00000000"/>
  </w:font>
  <w:font w:name="Lohit Devanagari">
    <w:altName w:val="Cambria"/>
    <w:panose1 w:val="00000000000000000000"/>
    <w:charset w:val="00"/>
    <w:family w:val="roman"/>
    <w:pitch w:val="default"/>
    <w:sig w:usb0="00000000" w:usb1="00000000" w:usb2="00000000" w:usb3="00000000" w:csb0="00000000" w:csb1="00000000"/>
  </w:font>
  <w:font w:name="+mn-ea">
    <w:altName w:val="Cambria"/>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ZapfDingbats">
    <w:altName w:val="Wingdings"/>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Freestyle Script">
    <w:panose1 w:val="030804020302050B0404"/>
    <w:charset w:val="00"/>
    <w:family w:val="script"/>
    <w:pitch w:val="default"/>
    <w:sig w:usb0="00000003" w:usb1="00000000" w:usb2="00000000" w:usb3="00000000" w:csb0="20000001" w:csb1="00000000"/>
  </w:font>
  <w:font w:name="Microsoft JhengHei">
    <w:panose1 w:val="020B0604030504040204"/>
    <w:charset w:val="88"/>
    <w:family w:val="auto"/>
    <w:pitch w:val="default"/>
    <w:sig w:usb0="000002A7" w:usb1="28CF4400" w:usb2="00000016" w:usb3="00000000" w:csb0="00100009" w:csb1="00000000"/>
  </w:font>
  <w:font w:name="sans-serif-black">
    <w:altName w:val="Times New Roman"/>
    <w:panose1 w:val="00000000000000000000"/>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1024704"/>
    <w:multiLevelType w:val="multilevel"/>
    <w:tmpl w:val="0102470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2ACB7F7"/>
    <w:multiLevelType w:val="singleLevel"/>
    <w:tmpl w:val="02ACB7F7"/>
    <w:lvl w:ilvl="0" w:tentative="0">
      <w:start w:val="1"/>
      <w:numFmt w:val="decimal"/>
      <w:suff w:val="space"/>
      <w:lvlText w:val="[%1]"/>
      <w:lvlJc w:val="left"/>
    </w:lvl>
  </w:abstractNum>
  <w:abstractNum w:abstractNumId="3">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C5C1A33"/>
    <w:multiLevelType w:val="multilevel"/>
    <w:tmpl w:val="1C5C1A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04C6F03"/>
    <w:multiLevelType w:val="multilevel"/>
    <w:tmpl w:val="404C6F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7E30194"/>
    <w:multiLevelType w:val="multilevel"/>
    <w:tmpl w:val="77E30194"/>
    <w:lvl w:ilvl="0" w:tentative="0">
      <w:start w:val="3"/>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1"/>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9"/>
  </w:num>
  <w:num w:numId="4">
    <w:abstractNumId w:val="5"/>
  </w:num>
  <w:num w:numId="5">
    <w:abstractNumId w:val="3"/>
  </w:num>
  <w:num w:numId="6">
    <w:abstractNumId w:val="7"/>
  </w:num>
  <w:num w:numId="7">
    <w:abstractNumId w:val="10"/>
  </w:num>
  <w:num w:numId="8">
    <w:abstractNumId w:val="1"/>
  </w:num>
  <w:num w:numId="9">
    <w:abstractNumId w:val="6"/>
  </w:num>
  <w:num w:numId="10">
    <w:abstractNumId w:val="8"/>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7E2"/>
    <w:rsid w:val="0002481B"/>
    <w:rsid w:val="000249A4"/>
    <w:rsid w:val="000251AF"/>
    <w:rsid w:val="00025675"/>
    <w:rsid w:val="00025E53"/>
    <w:rsid w:val="00025F10"/>
    <w:rsid w:val="00026651"/>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372"/>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18E"/>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C51"/>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00B"/>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03B"/>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6FAE"/>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3927"/>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2F1"/>
    <w:rsid w:val="003D3F27"/>
    <w:rsid w:val="003D4228"/>
    <w:rsid w:val="003D47B0"/>
    <w:rsid w:val="003D4DB8"/>
    <w:rsid w:val="003D55F2"/>
    <w:rsid w:val="003E053E"/>
    <w:rsid w:val="003E0916"/>
    <w:rsid w:val="003E095B"/>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3A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B9D"/>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815"/>
    <w:rsid w:val="00555EF9"/>
    <w:rsid w:val="00560027"/>
    <w:rsid w:val="00560210"/>
    <w:rsid w:val="00561447"/>
    <w:rsid w:val="005618A4"/>
    <w:rsid w:val="0056366B"/>
    <w:rsid w:val="00563694"/>
    <w:rsid w:val="00563737"/>
    <w:rsid w:val="005637E8"/>
    <w:rsid w:val="005643E8"/>
    <w:rsid w:val="00564A9C"/>
    <w:rsid w:val="00565EF3"/>
    <w:rsid w:val="00566568"/>
    <w:rsid w:val="00566ABE"/>
    <w:rsid w:val="00566BEF"/>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3F9"/>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0FD"/>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B5A"/>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D78D3"/>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47D2"/>
    <w:rsid w:val="007652F7"/>
    <w:rsid w:val="00765442"/>
    <w:rsid w:val="00765D0D"/>
    <w:rsid w:val="007674D4"/>
    <w:rsid w:val="00767B22"/>
    <w:rsid w:val="007708F0"/>
    <w:rsid w:val="0077149B"/>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39BD"/>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219"/>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C8"/>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0A18"/>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03A5"/>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6F7E"/>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03AD"/>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1F19"/>
    <w:rsid w:val="00A73222"/>
    <w:rsid w:val="00A74CE2"/>
    <w:rsid w:val="00A74FEF"/>
    <w:rsid w:val="00A75E36"/>
    <w:rsid w:val="00A80152"/>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9B2"/>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25B4"/>
    <w:rsid w:val="00C135B5"/>
    <w:rsid w:val="00C14124"/>
    <w:rsid w:val="00C150E3"/>
    <w:rsid w:val="00C15873"/>
    <w:rsid w:val="00C15B28"/>
    <w:rsid w:val="00C168C6"/>
    <w:rsid w:val="00C16EC9"/>
    <w:rsid w:val="00C1713B"/>
    <w:rsid w:val="00C173BB"/>
    <w:rsid w:val="00C22540"/>
    <w:rsid w:val="00C24A02"/>
    <w:rsid w:val="00C24AF6"/>
    <w:rsid w:val="00C2614D"/>
    <w:rsid w:val="00C26852"/>
    <w:rsid w:val="00C26BE7"/>
    <w:rsid w:val="00C273E3"/>
    <w:rsid w:val="00C30E37"/>
    <w:rsid w:val="00C3179F"/>
    <w:rsid w:val="00C32ADB"/>
    <w:rsid w:val="00C32C8A"/>
    <w:rsid w:val="00C33321"/>
    <w:rsid w:val="00C33FAE"/>
    <w:rsid w:val="00C34380"/>
    <w:rsid w:val="00C34671"/>
    <w:rsid w:val="00C351AC"/>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C8E"/>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4EE1"/>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49B"/>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1CC6"/>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6F79"/>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80E"/>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2EC"/>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AA422E5"/>
    <w:rsid w:val="0BB95D1D"/>
    <w:rsid w:val="0FAC1251"/>
    <w:rsid w:val="100A447D"/>
    <w:rsid w:val="134277FC"/>
    <w:rsid w:val="14486D32"/>
    <w:rsid w:val="156B2636"/>
    <w:rsid w:val="1830272A"/>
    <w:rsid w:val="18A6265E"/>
    <w:rsid w:val="18AF707B"/>
    <w:rsid w:val="1DAC05E3"/>
    <w:rsid w:val="1E85739C"/>
    <w:rsid w:val="200A6297"/>
    <w:rsid w:val="207850EF"/>
    <w:rsid w:val="213E6CAB"/>
    <w:rsid w:val="21A56BE3"/>
    <w:rsid w:val="221B4A06"/>
    <w:rsid w:val="22271F3E"/>
    <w:rsid w:val="22942696"/>
    <w:rsid w:val="253C10D3"/>
    <w:rsid w:val="2781337C"/>
    <w:rsid w:val="2A947376"/>
    <w:rsid w:val="2AA623CD"/>
    <w:rsid w:val="2BE23DDA"/>
    <w:rsid w:val="2C8622C4"/>
    <w:rsid w:val="2DBF09AB"/>
    <w:rsid w:val="2E8259FF"/>
    <w:rsid w:val="2F9F402B"/>
    <w:rsid w:val="2FB358A5"/>
    <w:rsid w:val="2FFA6931"/>
    <w:rsid w:val="345937CE"/>
    <w:rsid w:val="3595172F"/>
    <w:rsid w:val="36A51BF4"/>
    <w:rsid w:val="36C66E39"/>
    <w:rsid w:val="380F45CC"/>
    <w:rsid w:val="3A1F552D"/>
    <w:rsid w:val="3A531B76"/>
    <w:rsid w:val="3A981197"/>
    <w:rsid w:val="3B5F663F"/>
    <w:rsid w:val="3C1515AA"/>
    <w:rsid w:val="3EDC22EC"/>
    <w:rsid w:val="3F752FB3"/>
    <w:rsid w:val="3FD7004F"/>
    <w:rsid w:val="40C66F18"/>
    <w:rsid w:val="42BB1CC0"/>
    <w:rsid w:val="432E4AC9"/>
    <w:rsid w:val="471B610B"/>
    <w:rsid w:val="4AD86832"/>
    <w:rsid w:val="4ADD0CE6"/>
    <w:rsid w:val="4BC86638"/>
    <w:rsid w:val="4DB06F45"/>
    <w:rsid w:val="4DCF634E"/>
    <w:rsid w:val="4E5527F6"/>
    <w:rsid w:val="4ECA54CC"/>
    <w:rsid w:val="53427BBC"/>
    <w:rsid w:val="55423750"/>
    <w:rsid w:val="55A253EC"/>
    <w:rsid w:val="579E0CAF"/>
    <w:rsid w:val="5BFA42C1"/>
    <w:rsid w:val="5DF60ACB"/>
    <w:rsid w:val="5EBF089E"/>
    <w:rsid w:val="60025EA2"/>
    <w:rsid w:val="66403909"/>
    <w:rsid w:val="67EE21FF"/>
    <w:rsid w:val="68EC0320"/>
    <w:rsid w:val="69F1182E"/>
    <w:rsid w:val="6AF76AD3"/>
    <w:rsid w:val="6C0A130D"/>
    <w:rsid w:val="6CE92D12"/>
    <w:rsid w:val="6D15343D"/>
    <w:rsid w:val="6DBE4BE1"/>
    <w:rsid w:val="6E1F57B3"/>
    <w:rsid w:val="6E3851B0"/>
    <w:rsid w:val="6E8700BC"/>
    <w:rsid w:val="70752F43"/>
    <w:rsid w:val="73276779"/>
    <w:rsid w:val="73B351D8"/>
    <w:rsid w:val="74DD70D7"/>
    <w:rsid w:val="757C14D3"/>
    <w:rsid w:val="75E825D6"/>
    <w:rsid w:val="7763241B"/>
    <w:rsid w:val="78472D65"/>
    <w:rsid w:val="79A95ED4"/>
    <w:rsid w:val="7B030CC0"/>
    <w:rsid w:val="7B132B33"/>
    <w:rsid w:val="7CF27A2C"/>
    <w:rsid w:val="7EBB304E"/>
    <w:rsid w:val="7FBE2911"/>
    <w:rsid w:val="7F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40"/>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9"/>
    <w:qFormat/>
    <w:uiPriority w:val="0"/>
    <w:pPr>
      <w:keepNext/>
      <w:keepLines/>
    </w:pPr>
    <w:rPr>
      <w:rFonts w:ascii="Arial" w:hAnsi="Arial" w:eastAsia="Malgun Gothic"/>
      <w:sz w:val="18"/>
      <w:szCs w:val="20"/>
      <w:lang w:val="en-GB" w:eastAsia="zh-CN"/>
    </w:rPr>
  </w:style>
  <w:style w:type="paragraph" w:customStyle="1" w:styleId="36">
    <w:name w:val="TAH"/>
    <w:basedOn w:val="37"/>
    <w:link w:val="47"/>
    <w:qFormat/>
    <w:uiPriority w:val="0"/>
    <w:pPr>
      <w:keepNext/>
      <w:keepLines/>
      <w:jc w:val="center"/>
    </w:pPr>
    <w:rPr>
      <w:rFonts w:ascii="Arial" w:hAnsi="Arial" w:eastAsia="Malgun Gothic"/>
      <w:b/>
      <w:sz w:val="18"/>
      <w:szCs w:val="20"/>
      <w:lang w:val="en-GB" w:eastAsia="zh-CN"/>
    </w:rPr>
  </w:style>
  <w:style w:type="paragraph" w:customStyle="1" w:styleId="37">
    <w:name w:val="TAC"/>
    <w:basedOn w:val="35"/>
    <w:link w:val="48"/>
    <w:qFormat/>
    <w:uiPriority w:val="0"/>
    <w:pPr>
      <w:jc w:val="center"/>
    </w:pPr>
    <w:rPr>
      <w:rFonts w:eastAsia="宋体"/>
      <w:lang w:eastAsia="en-US"/>
    </w:rPr>
  </w:style>
  <w:style w:type="paragraph" w:customStyle="1" w:styleId="38">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9">
    <w:name w:val="TAL Char"/>
    <w:link w:val="35"/>
    <w:qFormat/>
    <w:uiPriority w:val="0"/>
    <w:rPr>
      <w:rFonts w:ascii="Arial" w:hAnsi="Arial" w:eastAsia="Malgun Gothic" w:cs="Times New Roman"/>
      <w:sz w:val="18"/>
      <w:szCs w:val="20"/>
      <w:lang w:val="en-GB" w:eastAsia="zh-CN"/>
    </w:rPr>
  </w:style>
  <w:style w:type="character" w:customStyle="1" w:styleId="40">
    <w:name w:val="标题 8 字符"/>
    <w:link w:val="8"/>
    <w:qFormat/>
    <w:uiPriority w:val="9"/>
    <w:rPr>
      <w:rFonts w:ascii="Cambria" w:hAnsi="Cambria" w:eastAsia="宋体" w:cs="Times New Roman"/>
      <w:sz w:val="24"/>
      <w:szCs w:val="24"/>
      <w:lang w:val="en-US"/>
    </w:rPr>
  </w:style>
  <w:style w:type="character" w:customStyle="1" w:styleId="41">
    <w:name w:val="apple-converted-space"/>
    <w:qFormat/>
    <w:uiPriority w:val="0"/>
  </w:style>
  <w:style w:type="character" w:customStyle="1" w:styleId="42">
    <w:name w:val="high-light-bg"/>
    <w:qFormat/>
    <w:uiPriority w:val="0"/>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eastAsia="Malgun Gothic" w:cs="Batang"/>
      <w:szCs w:val="20"/>
      <w:lang w:val="en-GB"/>
    </w:rPr>
  </w:style>
  <w:style w:type="character" w:customStyle="1" w:styleId="44">
    <w:name w:val="스타일 스타일 스타일 스타일 양쪽 첫 줄:  2 글자 + 첫 줄:  2 글자 + 첫 줄:  2 글자 + 첫 줄:  2... Char"/>
    <w:link w:val="43"/>
    <w:qFormat/>
    <w:uiPriority w:val="0"/>
    <w:rPr>
      <w:rFonts w:ascii="Times New Roman" w:hAnsi="Times New Roman" w:eastAsia="Malgun Gothic" w:cs="Batang"/>
      <w:lang w:val="en-GB" w:eastAsia="en-US"/>
    </w:rPr>
  </w:style>
  <w:style w:type="paragraph" w:customStyle="1" w:styleId="45">
    <w:name w:val="B1"/>
    <w:basedOn w:val="1"/>
    <w:link w:val="46"/>
    <w:qFormat/>
    <w:uiPriority w:val="0"/>
    <w:pPr>
      <w:spacing w:after="180"/>
      <w:ind w:left="568" w:hanging="284"/>
    </w:pPr>
    <w:rPr>
      <w:rFonts w:eastAsia="宋体"/>
      <w:szCs w:val="20"/>
      <w:lang w:val="en-GB"/>
    </w:rPr>
  </w:style>
  <w:style w:type="character" w:customStyle="1" w:styleId="46">
    <w:name w:val="B1 Char1"/>
    <w:link w:val="45"/>
    <w:qFormat/>
    <w:uiPriority w:val="0"/>
    <w:rPr>
      <w:rFonts w:ascii="Times New Roman" w:hAnsi="Times New Roman"/>
      <w:lang w:val="en-GB" w:eastAsia="en-US"/>
    </w:rPr>
  </w:style>
  <w:style w:type="character" w:customStyle="1" w:styleId="47">
    <w:name w:val="TAH Car"/>
    <w:link w:val="36"/>
    <w:qFormat/>
    <w:uiPriority w:val="0"/>
    <w:rPr>
      <w:rFonts w:ascii="Arial" w:hAnsi="Arial" w:eastAsia="Malgun Gothic"/>
      <w:b/>
      <w:sz w:val="18"/>
      <w:lang w:val="en-GB" w:eastAsia="zh-CN"/>
    </w:rPr>
  </w:style>
  <w:style w:type="character" w:customStyle="1" w:styleId="48">
    <w:name w:val="TAC Char"/>
    <w:link w:val="3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8"/>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5"/>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paragraph" w:customStyle="1" w:styleId="9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616DC6-1F18-4330-A78B-E643F6D64352}">
  <ds:schemaRefs/>
</ds:datastoreItem>
</file>

<file path=customXml/itemProps3.xml><?xml version="1.0" encoding="utf-8"?>
<ds:datastoreItem xmlns:ds="http://schemas.openxmlformats.org/officeDocument/2006/customXml" ds:itemID="{66C2D6E3-B8B4-4820-A4E0-FF9A9E7A73F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1404</Words>
  <Characters>8009</Characters>
  <Lines>66</Lines>
  <Paragraphs>18</Paragraphs>
  <ScaleCrop>false</ScaleCrop>
  <LinksUpToDate>false</LinksUpToDate>
  <CharactersWithSpaces>9395</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2025-05-08T18:58:47Z</dcterms:modified>
  <cp:revision>937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7B37204075AF49F09386BF4B93258737_13</vt:lpwstr>
  </property>
</Properties>
</file>