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AA7" w:rsidRPr="00876335" w:rsidRDefault="00DA0AA7" w:rsidP="00DA0AA7">
      <w:pPr>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66980EB1" wp14:editId="727877E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ED160D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Meeting #121                                          </w:t>
      </w:r>
      <w:r w:rsidR="00876335">
        <w:rPr>
          <w:b/>
          <w:kern w:val="2"/>
          <w:lang w:eastAsia="zh-CN"/>
        </w:rPr>
        <w:t xml:space="preserve">                      </w:t>
      </w:r>
      <w:bookmarkStart w:id="0" w:name="_GoBack"/>
      <w:bookmarkEnd w:id="0"/>
      <w:r w:rsidR="00876335">
        <w:rPr>
          <w:b/>
          <w:kern w:val="2"/>
          <w:lang w:eastAsia="zh-CN"/>
        </w:rPr>
        <w:t xml:space="preserve">     </w:t>
      </w:r>
      <w:r w:rsidR="00876335" w:rsidRPr="00876335">
        <w:rPr>
          <w:b/>
          <w:kern w:val="2"/>
          <w:lang w:eastAsia="zh-CN"/>
        </w:rPr>
        <w:t>R1-2503630</w:t>
      </w:r>
    </w:p>
    <w:p w:rsidR="00DA0AA7" w:rsidRPr="00AB59D8" w:rsidRDefault="00AB59D8" w:rsidP="00AB5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sz w:val="21"/>
          <w:szCs w:val="21"/>
        </w:rPr>
      </w:pPr>
      <w:r w:rsidRPr="00AB59D8">
        <w:rPr>
          <w:b/>
          <w:kern w:val="2"/>
          <w:lang w:eastAsia="zh-CN"/>
        </w:rPr>
        <w:t>St Julian’s, Malta</w:t>
      </w:r>
      <w:r w:rsidR="00DA0AA7" w:rsidRPr="00FA5628">
        <w:rPr>
          <w:b/>
          <w:kern w:val="2"/>
          <w:lang w:eastAsia="zh-CN"/>
        </w:rPr>
        <w:t xml:space="preserve">, </w:t>
      </w:r>
      <w:r w:rsidR="00DA0AA7">
        <w:rPr>
          <w:b/>
          <w:kern w:val="2"/>
          <w:lang w:eastAsia="zh-CN"/>
        </w:rPr>
        <w:t>May 19</w:t>
      </w:r>
      <w:r w:rsidR="00DA0AA7" w:rsidRPr="00AB59D8">
        <w:rPr>
          <w:b/>
          <w:kern w:val="2"/>
          <w:lang w:eastAsia="zh-CN"/>
        </w:rPr>
        <w:t xml:space="preserve"> </w:t>
      </w:r>
      <w:r w:rsidR="00DA0AA7">
        <w:rPr>
          <w:b/>
          <w:kern w:val="2"/>
          <w:lang w:eastAsia="zh-CN"/>
        </w:rPr>
        <w:t>– May 23 2025</w:t>
      </w:r>
    </w:p>
    <w:p w:rsidR="00821FFE" w:rsidRDefault="00821FFE" w:rsidP="00610F70">
      <w:pPr>
        <w:rPr>
          <w:rFonts w:eastAsia="SimSun"/>
          <w:b/>
          <w:kern w:val="2"/>
          <w:sz w:val="22"/>
          <w:szCs w:val="22"/>
          <w:lang w:eastAsia="zh-CN"/>
        </w:rPr>
      </w:pPr>
    </w:p>
    <w:p w:rsidR="00FF425C" w:rsidRDefault="00FF425C">
      <w:pPr>
        <w:pBdr>
          <w:top w:val="single" w:sz="4" w:space="1" w:color="auto"/>
        </w:pBdr>
        <w:rPr>
          <w:b/>
          <w:kern w:val="2"/>
          <w:sz w:val="16"/>
          <w:szCs w:val="16"/>
          <w:lang w:eastAsia="zh-CN"/>
        </w:rPr>
      </w:pPr>
    </w:p>
    <w:p w:rsidR="00FF425C" w:rsidRDefault="00413F22">
      <w:pPr>
        <w:spacing w:after="60"/>
        <w:ind w:left="1555" w:hanging="1555"/>
        <w:rPr>
          <w:b/>
          <w:kern w:val="2"/>
          <w:lang w:eastAsia="zh-CN"/>
        </w:rPr>
      </w:pPr>
      <w:r>
        <w:rPr>
          <w:b/>
          <w:kern w:val="2"/>
          <w:lang w:eastAsia="zh-CN"/>
        </w:rPr>
        <w:t>Agenda Item:</w:t>
      </w:r>
      <w:r>
        <w:rPr>
          <w:b/>
          <w:kern w:val="2"/>
          <w:lang w:eastAsia="zh-CN"/>
        </w:rPr>
        <w:tab/>
        <w:t>9.3.2</w:t>
      </w:r>
    </w:p>
    <w:p w:rsidR="00FF425C" w:rsidRDefault="00F3458E">
      <w:pPr>
        <w:spacing w:after="60"/>
        <w:ind w:left="1555" w:hanging="1555"/>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rPr>
          <w:b/>
          <w:kern w:val="2"/>
          <w:sz w:val="16"/>
          <w:szCs w:val="16"/>
          <w:lang w:eastAsia="zh-CN"/>
        </w:rPr>
      </w:pPr>
    </w:p>
    <w:p w:rsidR="00FF425C" w:rsidRPr="00931953" w:rsidRDefault="00F3458E">
      <w:pPr>
        <w:pStyle w:val="Heading1"/>
      </w:pPr>
      <w:bookmarkStart w:id="1" w:name="_Ref129681862"/>
      <w:bookmarkStart w:id="2" w:name="_Ref124589705"/>
      <w:r w:rsidRPr="00931953">
        <w:t>Introduction</w:t>
      </w:r>
      <w:bookmarkEnd w:id="1"/>
      <w:bookmarkEnd w:id="2"/>
    </w:p>
    <w:p w:rsidR="00D802C9" w:rsidRPr="007A6B8E" w:rsidRDefault="00816600" w:rsidP="00F141F5">
      <w:pPr>
        <w:spacing w:line="288" w:lineRule="auto"/>
        <w:jc w:val="both"/>
        <w:rPr>
          <w:sz w:val="22"/>
          <w:szCs w:val="22"/>
        </w:rPr>
      </w:pPr>
      <w:r w:rsidRPr="007A6B8E">
        <w:rPr>
          <w:bCs/>
          <w:sz w:val="22"/>
          <w:szCs w:val="22"/>
        </w:rPr>
        <w:t>In</w:t>
      </w:r>
      <w:r w:rsidR="00821FFE">
        <w:rPr>
          <w:bCs/>
          <w:sz w:val="22"/>
          <w:szCs w:val="22"/>
        </w:rPr>
        <w:t xml:space="preserve"> RAN1#120</w:t>
      </w:r>
      <w:r w:rsidR="00C31130">
        <w:rPr>
          <w:bCs/>
          <w:sz w:val="22"/>
          <w:szCs w:val="22"/>
        </w:rPr>
        <w:t>bis</w:t>
      </w:r>
      <w:r w:rsidR="00C660B8" w:rsidRPr="007A6B8E">
        <w:rPr>
          <w:bCs/>
          <w:sz w:val="22"/>
          <w:szCs w:val="22"/>
        </w:rPr>
        <w:t xml:space="preserve"> </w:t>
      </w:r>
      <w:r w:rsidR="001F1AAB" w:rsidRPr="007A6B8E">
        <w:rPr>
          <w:bCs/>
          <w:sz w:val="22"/>
          <w:szCs w:val="22"/>
        </w:rPr>
        <w:t>meeting</w:t>
      </w:r>
      <w:r w:rsidR="00960446">
        <w:rPr>
          <w:bCs/>
          <w:sz w:val="22"/>
          <w:szCs w:val="22"/>
        </w:rPr>
        <w:t xml:space="preserve"> [3</w:t>
      </w:r>
      <w:r w:rsidR="006D371C">
        <w:rPr>
          <w:bCs/>
          <w:sz w:val="22"/>
          <w:szCs w:val="22"/>
        </w:rPr>
        <w:t>]</w:t>
      </w:r>
      <w:r w:rsidR="001F1AAB" w:rsidRPr="007A6B8E">
        <w:rPr>
          <w:bCs/>
          <w:sz w:val="22"/>
          <w:szCs w:val="22"/>
        </w:rPr>
        <w:t xml:space="preserve">, several issues related to </w:t>
      </w:r>
      <w:r w:rsidRPr="007A6B8E">
        <w:rPr>
          <w:bCs/>
          <w:sz w:val="22"/>
          <w:szCs w:val="22"/>
        </w:rPr>
        <w:t xml:space="preserve">the </w:t>
      </w:r>
      <w:r w:rsidR="002F1DB5" w:rsidRPr="007A6B8E">
        <w:rPr>
          <w:bCs/>
          <w:sz w:val="22"/>
          <w:szCs w:val="22"/>
        </w:rPr>
        <w:t>RACH configurations option 1 and option 2</w:t>
      </w:r>
      <w:r w:rsidR="00960446">
        <w:rPr>
          <w:bCs/>
          <w:sz w:val="22"/>
          <w:szCs w:val="22"/>
        </w:rPr>
        <w:t xml:space="preserve"> were agreed</w:t>
      </w:r>
      <w:r w:rsidR="008C71F2" w:rsidRPr="007A6B8E">
        <w:rPr>
          <w:bCs/>
          <w:sz w:val="22"/>
          <w:szCs w:val="22"/>
        </w:rPr>
        <w:t>. In this contribution, we</w:t>
      </w:r>
      <w:r w:rsidR="008C71F2" w:rsidRPr="007A6B8E">
        <w:rPr>
          <w:sz w:val="22"/>
          <w:szCs w:val="22"/>
        </w:rPr>
        <w:t xml:space="preserve"> </w:t>
      </w:r>
      <w:r w:rsidR="00D802C9" w:rsidRPr="007A6B8E">
        <w:rPr>
          <w:sz w:val="22"/>
          <w:szCs w:val="22"/>
        </w:rPr>
        <w:t xml:space="preserve">provide our views on the remaining issues </w:t>
      </w:r>
      <w:r w:rsidR="00960446">
        <w:rPr>
          <w:sz w:val="22"/>
          <w:szCs w:val="22"/>
        </w:rPr>
        <w:t xml:space="preserve">of </w:t>
      </w:r>
      <w:r w:rsidR="0055536C" w:rsidRPr="007A6B8E">
        <w:rPr>
          <w:sz w:val="22"/>
          <w:szCs w:val="22"/>
        </w:rPr>
        <w:t xml:space="preserve">RACH </w:t>
      </w:r>
      <w:r w:rsidR="00D802C9" w:rsidRPr="007A6B8E">
        <w:rPr>
          <w:sz w:val="22"/>
          <w:szCs w:val="22"/>
        </w:rPr>
        <w:t>configuration</w:t>
      </w:r>
      <w:r w:rsidR="006B749D">
        <w:rPr>
          <w:sz w:val="22"/>
          <w:szCs w:val="22"/>
        </w:rPr>
        <w:t>, Msg3 UL power control and Msg4/MsgB HARQ ACK</w:t>
      </w:r>
      <w:r w:rsidR="00D802C9" w:rsidRPr="007A6B8E">
        <w:rPr>
          <w:sz w:val="22"/>
          <w:szCs w:val="22"/>
        </w:rPr>
        <w:t xml:space="preserve"> in SBFD symbols. </w:t>
      </w:r>
    </w:p>
    <w:p w:rsidR="00603654" w:rsidRPr="00C31130" w:rsidRDefault="00A16B35" w:rsidP="00A65CF5">
      <w:pPr>
        <w:pStyle w:val="Heading1"/>
        <w:rPr>
          <w:lang w:eastAsia="zh-CN"/>
        </w:rPr>
      </w:pPr>
      <w:r>
        <w:rPr>
          <w:lang w:eastAsia="zh-CN"/>
        </w:rPr>
        <w:t xml:space="preserve">Discussion </w:t>
      </w:r>
    </w:p>
    <w:p w:rsidR="00712F6B" w:rsidRDefault="00B95BD9" w:rsidP="00712F6B">
      <w:pPr>
        <w:pStyle w:val="Heading2"/>
        <w:tabs>
          <w:tab w:val="clear" w:pos="666"/>
        </w:tabs>
      </w:pPr>
      <w:r w:rsidRPr="007A6B8E">
        <w:t xml:space="preserve">Separate </w:t>
      </w:r>
      <w:r w:rsidR="00320B13" w:rsidRPr="007A6B8E">
        <w:t xml:space="preserve">UL </w:t>
      </w:r>
      <w:r w:rsidRPr="007A6B8E">
        <w:t xml:space="preserve">power control for PRACH transmission in SBFD and non-SBFD symbols in option 1: </w:t>
      </w:r>
    </w:p>
    <w:p w:rsidR="000C4D56" w:rsidRPr="00D54C80" w:rsidRDefault="000E664B" w:rsidP="00712F6B">
      <w:pPr>
        <w:rPr>
          <w:sz w:val="22"/>
          <w:szCs w:val="22"/>
        </w:rPr>
      </w:pPr>
      <w:r>
        <w:rPr>
          <w:sz w:val="22"/>
          <w:szCs w:val="22"/>
        </w:rPr>
        <w:t xml:space="preserve">In </w:t>
      </w:r>
      <w:r w:rsidR="000C4D56" w:rsidRPr="00D54C80">
        <w:rPr>
          <w:sz w:val="22"/>
          <w:szCs w:val="22"/>
        </w:rPr>
        <w:t xml:space="preserve">RAN1#120 meeting the following conclusion reached to consensus regarding the supporting of </w:t>
      </w:r>
      <w:r w:rsidRPr="00F141F5">
        <w:rPr>
          <w:sz w:val="22"/>
          <w:szCs w:val="22"/>
        </w:rPr>
        <w:t>separate</w:t>
      </w:r>
      <w:r w:rsidRPr="00D54C80">
        <w:rPr>
          <w:i/>
          <w:iCs/>
          <w:sz w:val="22"/>
          <w:szCs w:val="22"/>
        </w:rPr>
        <w:t xml:space="preserve"> powerRampingStep</w:t>
      </w:r>
      <w:r>
        <w:rPr>
          <w:i/>
          <w:iCs/>
          <w:sz w:val="22"/>
          <w:szCs w:val="22"/>
        </w:rPr>
        <w:t xml:space="preserve"> </w:t>
      </w:r>
      <w:r w:rsidRPr="00F141F5">
        <w:rPr>
          <w:rFonts w:hint="eastAsia"/>
          <w:sz w:val="22"/>
          <w:szCs w:val="22"/>
        </w:rPr>
        <w:t>and</w:t>
      </w:r>
      <w:r w:rsidRPr="00D54C80">
        <w:rPr>
          <w:rFonts w:hint="eastAsia"/>
          <w:i/>
          <w:iCs/>
          <w:sz w:val="22"/>
          <w:szCs w:val="22"/>
        </w:rPr>
        <w:t xml:space="preserve"> </w:t>
      </w:r>
      <w:r w:rsidRPr="00D54C80">
        <w:rPr>
          <w:i/>
          <w:iCs/>
          <w:sz w:val="22"/>
          <w:szCs w:val="22"/>
        </w:rPr>
        <w:t>powerRampingStepHighPriority</w:t>
      </w:r>
      <w:r w:rsidRPr="00D54C80">
        <w:rPr>
          <w:rFonts w:hint="eastAsia"/>
          <w:i/>
          <w:iCs/>
          <w:sz w:val="22"/>
          <w:szCs w:val="22"/>
        </w:rPr>
        <w:t xml:space="preserve"> </w:t>
      </w:r>
      <w:r w:rsidRPr="000E664B">
        <w:rPr>
          <w:sz w:val="22"/>
          <w:szCs w:val="22"/>
        </w:rPr>
        <w:t xml:space="preserve">for </w:t>
      </w:r>
      <w:r w:rsidRPr="000E664B">
        <w:rPr>
          <w:rFonts w:hint="eastAsia"/>
          <w:sz w:val="22"/>
          <w:szCs w:val="22"/>
        </w:rPr>
        <w:t>additional-ROs.</w:t>
      </w:r>
      <w:r w:rsidRPr="00D54C80">
        <w:rPr>
          <w:i/>
          <w:iCs/>
          <w:sz w:val="22"/>
          <w:szCs w:val="22"/>
        </w:rPr>
        <w:t xml:space="preserve"> </w:t>
      </w:r>
    </w:p>
    <w:tbl>
      <w:tblPr>
        <w:tblStyle w:val="TableGrid"/>
        <w:tblW w:w="0" w:type="auto"/>
        <w:tblLook w:val="04A0" w:firstRow="1" w:lastRow="0" w:firstColumn="1" w:lastColumn="0" w:noHBand="0" w:noVBand="1"/>
      </w:tblPr>
      <w:tblGrid>
        <w:gridCol w:w="9307"/>
      </w:tblGrid>
      <w:tr w:rsidR="000C4D56" w:rsidRPr="00D54C80" w:rsidTr="000C4D56">
        <w:tc>
          <w:tcPr>
            <w:tcW w:w="9307" w:type="dxa"/>
          </w:tcPr>
          <w:p w:rsidR="000C4D56" w:rsidRPr="00D54C80" w:rsidRDefault="000C4D56" w:rsidP="000C4D56">
            <w:pPr>
              <w:rPr>
                <w:b/>
                <w:bCs/>
                <w:sz w:val="22"/>
                <w:szCs w:val="22"/>
              </w:rPr>
            </w:pPr>
            <w:r w:rsidRPr="00D54C80">
              <w:rPr>
                <w:b/>
                <w:bCs/>
                <w:sz w:val="22"/>
                <w:szCs w:val="22"/>
              </w:rPr>
              <w:t>Conclusion</w:t>
            </w:r>
          </w:p>
          <w:p w:rsidR="000C4D56" w:rsidRPr="00D54C80" w:rsidRDefault="000C4D56" w:rsidP="000C4D56">
            <w:pPr>
              <w:rPr>
                <w:sz w:val="22"/>
                <w:szCs w:val="22"/>
              </w:rPr>
            </w:pPr>
            <w:r w:rsidRPr="00D54C80">
              <w:rPr>
                <w:sz w:val="22"/>
                <w:szCs w:val="22"/>
              </w:rPr>
              <w:t xml:space="preserve">There is no RAN1 consensus on the following proposal: </w:t>
            </w:r>
          </w:p>
          <w:p w:rsidR="000C4D56" w:rsidRPr="00D54C80" w:rsidRDefault="000C4D56" w:rsidP="000C4D56">
            <w:pPr>
              <w:rPr>
                <w:i/>
                <w:iCs/>
                <w:sz w:val="22"/>
                <w:szCs w:val="22"/>
              </w:rPr>
            </w:pPr>
            <w:r w:rsidRPr="00D54C80">
              <w:rPr>
                <w:i/>
                <w:iCs/>
                <w:sz w:val="22"/>
                <w:szCs w:val="22"/>
              </w:rPr>
              <w:t xml:space="preserve">For RACH configuration Option 1, for support of separate power control parameters for PRACH transmission in </w:t>
            </w:r>
            <w:r w:rsidRPr="00D54C80">
              <w:rPr>
                <w:rFonts w:hint="eastAsia"/>
                <w:i/>
                <w:iCs/>
                <w:sz w:val="22"/>
                <w:szCs w:val="22"/>
              </w:rPr>
              <w:t>additional-ROs</w:t>
            </w:r>
            <w:r w:rsidRPr="00D54C80">
              <w:rPr>
                <w:i/>
                <w:iCs/>
                <w:sz w:val="22"/>
                <w:szCs w:val="22"/>
              </w:rPr>
              <w:t xml:space="preserve"> and </w:t>
            </w:r>
            <w:r w:rsidRPr="00D54C80">
              <w:rPr>
                <w:rFonts w:hint="eastAsia"/>
                <w:i/>
                <w:iCs/>
                <w:sz w:val="22"/>
                <w:szCs w:val="22"/>
              </w:rPr>
              <w:t>legacy-ROs</w:t>
            </w:r>
            <w:r w:rsidRPr="00D54C80">
              <w:rPr>
                <w:i/>
                <w:iCs/>
                <w:sz w:val="22"/>
                <w:szCs w:val="22"/>
              </w:rPr>
              <w:t xml:space="preserve">, </w:t>
            </w:r>
          </w:p>
          <w:p w:rsidR="000C4D56" w:rsidRPr="00D54C80" w:rsidRDefault="000C4D56" w:rsidP="00453835">
            <w:pPr>
              <w:pStyle w:val="ListParagraph"/>
              <w:numPr>
                <w:ilvl w:val="0"/>
                <w:numId w:val="40"/>
              </w:numPr>
              <w:rPr>
                <w:rFonts w:ascii="Times New Roman" w:hAnsi="Times New Roman"/>
                <w:i/>
                <w:iCs/>
                <w:sz w:val="22"/>
                <w:szCs w:val="22"/>
              </w:rPr>
            </w:pPr>
            <w:r w:rsidRPr="00D54C80">
              <w:rPr>
                <w:rFonts w:ascii="Times New Roman" w:hAnsi="Times New Roman" w:hint="eastAsia"/>
                <w:i/>
                <w:iCs/>
                <w:sz w:val="22"/>
                <w:szCs w:val="22"/>
              </w:rPr>
              <w:t xml:space="preserve">also </w:t>
            </w:r>
            <w:r w:rsidRPr="00D54C80">
              <w:rPr>
                <w:rFonts w:ascii="Times New Roman" w:hAnsi="Times New Roman"/>
                <w:i/>
                <w:iCs/>
                <w:sz w:val="22"/>
                <w:szCs w:val="22"/>
              </w:rPr>
              <w:t xml:space="preserve">support separate powerRampingStep </w:t>
            </w:r>
            <w:r w:rsidRPr="00D54C80">
              <w:rPr>
                <w:rFonts w:ascii="Times New Roman" w:hAnsi="Times New Roman" w:hint="eastAsia"/>
                <w:i/>
                <w:iCs/>
                <w:sz w:val="22"/>
                <w:szCs w:val="22"/>
              </w:rPr>
              <w:t xml:space="preserve">and </w:t>
            </w:r>
            <w:r w:rsidRPr="00D54C80">
              <w:rPr>
                <w:rFonts w:ascii="Times New Roman" w:hAnsi="Times New Roman"/>
                <w:i/>
                <w:iCs/>
                <w:sz w:val="22"/>
                <w:szCs w:val="22"/>
              </w:rPr>
              <w:t>powerRampingStepHighPriority</w:t>
            </w:r>
            <w:r w:rsidRPr="00D54C80">
              <w:rPr>
                <w:rFonts w:ascii="Times New Roman" w:hAnsi="Times New Roman" w:hint="eastAsia"/>
                <w:i/>
                <w:iCs/>
                <w:sz w:val="22"/>
                <w:szCs w:val="22"/>
              </w:rPr>
              <w:t xml:space="preserve"> </w:t>
            </w:r>
            <w:r w:rsidRPr="00D54C80">
              <w:rPr>
                <w:rFonts w:ascii="Times New Roman" w:hAnsi="Times New Roman"/>
                <w:i/>
                <w:iCs/>
                <w:sz w:val="22"/>
                <w:szCs w:val="22"/>
              </w:rPr>
              <w:t xml:space="preserve">for </w:t>
            </w:r>
            <w:r w:rsidRPr="00D54C80">
              <w:rPr>
                <w:rFonts w:ascii="Times New Roman" w:hAnsi="Times New Roman" w:hint="eastAsia"/>
                <w:i/>
                <w:iCs/>
                <w:sz w:val="22"/>
                <w:szCs w:val="22"/>
              </w:rPr>
              <w:t>additional-ROs.</w:t>
            </w:r>
          </w:p>
        </w:tc>
      </w:tr>
    </w:tbl>
    <w:p w:rsidR="00712F6B" w:rsidRPr="00C96FAF" w:rsidRDefault="000C4D56" w:rsidP="00C96FAF">
      <w:pPr>
        <w:spacing w:line="288" w:lineRule="auto"/>
        <w:rPr>
          <w:bCs/>
          <w:sz w:val="22"/>
          <w:szCs w:val="22"/>
        </w:rPr>
      </w:pPr>
      <w:r w:rsidRPr="00C96FAF">
        <w:rPr>
          <w:bCs/>
          <w:sz w:val="22"/>
          <w:szCs w:val="22"/>
        </w:rPr>
        <w:t>However, a</w:t>
      </w:r>
      <w:r w:rsidR="00712F6B" w:rsidRPr="00C96FAF">
        <w:rPr>
          <w:bCs/>
          <w:sz w:val="22"/>
          <w:szCs w:val="22"/>
        </w:rPr>
        <w:t xml:space="preserve">ccording to the current specification </w:t>
      </w:r>
      <w:r w:rsidR="00E374E6" w:rsidRPr="00C96FAF">
        <w:rPr>
          <w:bCs/>
          <w:sz w:val="22"/>
          <w:szCs w:val="22"/>
        </w:rPr>
        <w:t>TS38.213,</w:t>
      </w:r>
      <w:r w:rsidR="00712F6B" w:rsidRPr="00C96FAF">
        <w:rPr>
          <w:bCs/>
          <w:sz w:val="22"/>
          <w:szCs w:val="22"/>
        </w:rPr>
        <w:t xml:space="preserve"> the UL power control parameters of PRACH can be determined according to the following equation.  </w:t>
      </w:r>
    </w:p>
    <w:p w:rsidR="00712F6B" w:rsidRPr="00C96FAF" w:rsidRDefault="00712F6B" w:rsidP="00C96FAF">
      <w:pPr>
        <w:spacing w:line="288" w:lineRule="auto"/>
        <w:rPr>
          <w:bCs/>
          <w:sz w:val="22"/>
          <w:szCs w:val="22"/>
        </w:rPr>
      </w:pPr>
      <w:r w:rsidRPr="00C96FAF">
        <w:rPr>
          <w:bCs/>
          <w:noProof/>
          <w:sz w:val="22"/>
          <w:szCs w:val="22"/>
        </w:rPr>
        <w:drawing>
          <wp:inline distT="0" distB="0" distL="0" distR="0" wp14:anchorId="12024B30" wp14:editId="7D0B1A8B">
            <wp:extent cx="3023235" cy="280035"/>
            <wp:effectExtent l="0" t="0" r="571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C96FAF" w:rsidDel="00DF549F">
        <w:rPr>
          <w:bCs/>
          <w:sz w:val="22"/>
          <w:szCs w:val="22"/>
        </w:rPr>
        <w:t xml:space="preserve"> </w:t>
      </w:r>
      <w:r w:rsidRPr="00C96FAF">
        <w:rPr>
          <w:bCs/>
          <w:sz w:val="22"/>
          <w:szCs w:val="22"/>
        </w:rPr>
        <w:t>[dBm],</w:t>
      </w:r>
    </w:p>
    <w:p w:rsidR="003C102F" w:rsidRPr="00C96FAF" w:rsidRDefault="00712F6B" w:rsidP="00C96FAF">
      <w:pPr>
        <w:spacing w:line="288" w:lineRule="auto"/>
        <w:rPr>
          <w:bCs/>
          <w:sz w:val="22"/>
          <w:szCs w:val="22"/>
        </w:rPr>
      </w:pPr>
      <w:r w:rsidRPr="00C96FAF">
        <w:rPr>
          <w:bCs/>
          <w:sz w:val="22"/>
          <w:szCs w:val="22"/>
        </w:rPr>
        <w:t xml:space="preserve">Where the where </w:t>
      </w:r>
      <w:r w:rsidRPr="00C96FAF">
        <w:rPr>
          <w:bCs/>
          <w:noProof/>
          <w:sz w:val="22"/>
          <w:szCs w:val="22"/>
        </w:rPr>
        <w:drawing>
          <wp:inline distT="0" distB="0" distL="0" distR="0" wp14:anchorId="2E0649D9" wp14:editId="424BCD58">
            <wp:extent cx="5651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C96FAF">
        <w:rPr>
          <w:bCs/>
          <w:sz w:val="22"/>
          <w:szCs w:val="22"/>
        </w:rPr>
        <w:t xml:space="preserve"> is the UE configu</w:t>
      </w:r>
      <w:r w:rsidR="00313132">
        <w:rPr>
          <w:bCs/>
          <w:sz w:val="22"/>
          <w:szCs w:val="22"/>
        </w:rPr>
        <w:t xml:space="preserve">red maximum output power, and </w:t>
      </w:r>
      <w:r w:rsidR="00313132" w:rsidRPr="00313132">
        <w:rPr>
          <w:bCs/>
          <w:i/>
          <w:sz w:val="22"/>
          <w:szCs w:val="22"/>
        </w:rPr>
        <w:t>P</w:t>
      </w:r>
      <w:r w:rsidRPr="00313132">
        <w:rPr>
          <w:bCs/>
          <w:i/>
          <w:sz w:val="22"/>
          <w:szCs w:val="22"/>
        </w:rPr>
        <w:t>RACHtarget,f,</w:t>
      </w:r>
      <w:r w:rsidRPr="00C96FAF">
        <w:rPr>
          <w:bCs/>
          <w:sz w:val="22"/>
          <w:szCs w:val="22"/>
        </w:rPr>
        <w:t xml:space="preserve">c  is configured to the UE according to the parameters such as </w:t>
      </w:r>
      <w:r w:rsidRPr="00313132">
        <w:rPr>
          <w:bCs/>
          <w:i/>
          <w:sz w:val="22"/>
          <w:szCs w:val="22"/>
        </w:rPr>
        <w:t>preambleReceivedTargetPower</w:t>
      </w:r>
      <w:r w:rsidRPr="00C96FAF">
        <w:rPr>
          <w:bCs/>
          <w:sz w:val="22"/>
          <w:szCs w:val="22"/>
        </w:rPr>
        <w:t xml:space="preserve"> and </w:t>
      </w:r>
      <w:r w:rsidRPr="00313132">
        <w:rPr>
          <w:bCs/>
          <w:i/>
          <w:sz w:val="22"/>
          <w:szCs w:val="22"/>
        </w:rPr>
        <w:t>DeltaPreamble</w:t>
      </w:r>
      <w:r w:rsidR="003C102F" w:rsidRPr="00313132">
        <w:rPr>
          <w:bCs/>
          <w:i/>
          <w:sz w:val="22"/>
          <w:szCs w:val="22"/>
        </w:rPr>
        <w:t>.</w:t>
      </w:r>
      <w:r w:rsidR="003C102F" w:rsidRPr="00C96FAF">
        <w:rPr>
          <w:bCs/>
          <w:sz w:val="22"/>
          <w:szCs w:val="22"/>
        </w:rPr>
        <w:t xml:space="preserve"> </w:t>
      </w:r>
    </w:p>
    <w:p w:rsidR="00450AD7" w:rsidRPr="00C96FAF" w:rsidRDefault="00450AD7" w:rsidP="00286256">
      <w:pPr>
        <w:spacing w:line="288" w:lineRule="auto"/>
        <w:jc w:val="both"/>
        <w:rPr>
          <w:bCs/>
          <w:sz w:val="22"/>
          <w:szCs w:val="22"/>
        </w:rPr>
      </w:pPr>
      <w:r w:rsidRPr="00C96FAF">
        <w:rPr>
          <w:bCs/>
          <w:sz w:val="22"/>
          <w:szCs w:val="22"/>
        </w:rPr>
        <w:t xml:space="preserve">To configure separate PRACH transmission power in SBFD symbols, it may be necessary to either configure a </w:t>
      </w:r>
      <w:r w:rsidR="00402B19" w:rsidRPr="00C96FAF">
        <w:rPr>
          <w:bCs/>
          <w:sz w:val="22"/>
          <w:szCs w:val="22"/>
        </w:rPr>
        <w:t>separate</w:t>
      </w:r>
      <w:r w:rsidRPr="00C96FAF">
        <w:rPr>
          <w:bCs/>
          <w:sz w:val="22"/>
          <w:szCs w:val="22"/>
        </w:rPr>
        <w:t xml:space="preserve"> </w:t>
      </w:r>
      <w:r w:rsidRPr="00313132">
        <w:rPr>
          <w:bCs/>
          <w:i/>
          <w:sz w:val="22"/>
          <w:szCs w:val="22"/>
        </w:rPr>
        <w:t>preambleReceivedTargetPower</w:t>
      </w:r>
      <w:r w:rsidRPr="00C96FAF">
        <w:rPr>
          <w:bCs/>
          <w:sz w:val="22"/>
          <w:szCs w:val="22"/>
        </w:rPr>
        <w:t xml:space="preserve"> for PRACH transmission in SBFD symbols or adjust the </w:t>
      </w:r>
      <w:r w:rsidRPr="00313132">
        <w:rPr>
          <w:bCs/>
          <w:i/>
          <w:sz w:val="22"/>
          <w:szCs w:val="22"/>
        </w:rPr>
        <w:t>preambleReceivedTargetPower</w:t>
      </w:r>
      <w:r w:rsidRPr="00C96FAF">
        <w:rPr>
          <w:bCs/>
          <w:sz w:val="22"/>
          <w:szCs w:val="22"/>
        </w:rPr>
        <w:t xml:space="preserve"> for SBFD symbols relative to non-SBFD symbols. In addition, the maximum power requirements, such as </w:t>
      </w:r>
      <w:r w:rsidRPr="00313132">
        <w:rPr>
          <w:bCs/>
          <w:i/>
          <w:sz w:val="22"/>
          <w:szCs w:val="22"/>
        </w:rPr>
        <w:t>P</w:t>
      </w:r>
      <w:r w:rsidRPr="00313132">
        <w:rPr>
          <w:bCs/>
          <w:i/>
          <w:sz w:val="22"/>
          <w:szCs w:val="22"/>
          <w:vertAlign w:val="subscript"/>
        </w:rPr>
        <w:t>CMAX</w:t>
      </w:r>
      <w:r w:rsidRPr="00C96FAF">
        <w:rPr>
          <w:bCs/>
          <w:sz w:val="22"/>
          <w:szCs w:val="22"/>
        </w:rPr>
        <w:t>, for SBFD symbols may differ</w:t>
      </w:r>
      <w:r w:rsidR="00402B19" w:rsidRPr="00C96FAF">
        <w:rPr>
          <w:bCs/>
          <w:sz w:val="22"/>
          <w:szCs w:val="22"/>
        </w:rPr>
        <w:t>ent</w:t>
      </w:r>
      <w:r w:rsidRPr="00C96FAF">
        <w:rPr>
          <w:bCs/>
          <w:sz w:val="22"/>
          <w:szCs w:val="22"/>
        </w:rPr>
        <w:t xml:space="preserve"> from those for non-SBFD symbols. Therefore, it could be beneficial to consider a separate </w:t>
      </w:r>
      <w:r w:rsidRPr="00313132">
        <w:rPr>
          <w:bCs/>
          <w:i/>
          <w:sz w:val="22"/>
          <w:szCs w:val="22"/>
        </w:rPr>
        <w:t>P</w:t>
      </w:r>
      <w:r w:rsidRPr="00313132">
        <w:rPr>
          <w:bCs/>
          <w:i/>
          <w:sz w:val="22"/>
          <w:szCs w:val="22"/>
          <w:vertAlign w:val="subscript"/>
        </w:rPr>
        <w:t>CMAX</w:t>
      </w:r>
      <w:r w:rsidRPr="00C96FAF">
        <w:rPr>
          <w:bCs/>
          <w:sz w:val="22"/>
          <w:szCs w:val="22"/>
        </w:rPr>
        <w:t xml:space="preserve"> value for SBFD symbols.</w:t>
      </w:r>
    </w:p>
    <w:p w:rsidR="00450AD7" w:rsidRPr="00C96FAF" w:rsidRDefault="00450AD7" w:rsidP="00286256">
      <w:pPr>
        <w:spacing w:line="288" w:lineRule="auto"/>
        <w:jc w:val="both"/>
        <w:rPr>
          <w:bCs/>
          <w:sz w:val="22"/>
          <w:szCs w:val="22"/>
        </w:rPr>
      </w:pPr>
      <w:r w:rsidRPr="00C96FAF">
        <w:rPr>
          <w:bCs/>
          <w:sz w:val="22"/>
          <w:szCs w:val="22"/>
        </w:rPr>
        <w:t xml:space="preserve">Furthermore, </w:t>
      </w:r>
      <w:r w:rsidRPr="00313132">
        <w:rPr>
          <w:bCs/>
          <w:i/>
          <w:sz w:val="22"/>
          <w:szCs w:val="22"/>
        </w:rPr>
        <w:t>powerRampingStep</w:t>
      </w:r>
      <w:r w:rsidRPr="00C96FAF">
        <w:rPr>
          <w:bCs/>
          <w:sz w:val="22"/>
          <w:szCs w:val="22"/>
        </w:rPr>
        <w:t xml:space="preserve"> plays a critical role in the power control mechanism during the random access procedure. If the initial preamble transmission is unsuccessful (i.e., the UE does not receive a response from the gNB), the UE increases </w:t>
      </w:r>
      <w:r w:rsidR="00203F78" w:rsidRPr="00C96FAF">
        <w:rPr>
          <w:bCs/>
          <w:sz w:val="22"/>
          <w:szCs w:val="22"/>
        </w:rPr>
        <w:t>it’s</w:t>
      </w:r>
      <w:r w:rsidRPr="00C96FAF">
        <w:rPr>
          <w:bCs/>
          <w:sz w:val="22"/>
          <w:szCs w:val="22"/>
        </w:rPr>
        <w:t xml:space="preserve"> transmit power for the next preamble attempt. Since the uplink power control for random access in SBFD symbols </w:t>
      </w:r>
      <w:r w:rsidR="00402B19" w:rsidRPr="00C96FAF">
        <w:rPr>
          <w:bCs/>
          <w:sz w:val="22"/>
          <w:szCs w:val="22"/>
        </w:rPr>
        <w:t>varies</w:t>
      </w:r>
      <w:r w:rsidRPr="00C96FAF">
        <w:rPr>
          <w:bCs/>
          <w:sz w:val="22"/>
          <w:szCs w:val="22"/>
        </w:rPr>
        <w:t xml:space="preserve"> from that in non-SBFD symbols, the </w:t>
      </w:r>
      <w:r w:rsidRPr="00313132">
        <w:rPr>
          <w:bCs/>
          <w:i/>
          <w:sz w:val="22"/>
          <w:szCs w:val="22"/>
        </w:rPr>
        <w:t>powerRampingStep</w:t>
      </w:r>
      <w:r w:rsidRPr="00C96FAF">
        <w:rPr>
          <w:bCs/>
          <w:sz w:val="22"/>
          <w:szCs w:val="22"/>
        </w:rPr>
        <w:t xml:space="preserve"> may also need to different between the two symbol types. Moreover, </w:t>
      </w:r>
      <w:r w:rsidRPr="00313132">
        <w:rPr>
          <w:bCs/>
          <w:i/>
          <w:sz w:val="22"/>
          <w:szCs w:val="22"/>
        </w:rPr>
        <w:t>powerRampingStepHighPriority</w:t>
      </w:r>
      <w:r w:rsidRPr="00C96FAF">
        <w:rPr>
          <w:bCs/>
          <w:sz w:val="22"/>
          <w:szCs w:val="22"/>
        </w:rPr>
        <w:t>, which provides the power ramping step for prioritizing the random access procedure, may also require separate consideration for SBFD symbols.</w:t>
      </w:r>
    </w:p>
    <w:p w:rsidR="0063525D" w:rsidRPr="00F141F5" w:rsidRDefault="00450AD7" w:rsidP="00F141F5">
      <w:pPr>
        <w:spacing w:line="288" w:lineRule="auto"/>
        <w:jc w:val="both"/>
        <w:rPr>
          <w:bCs/>
          <w:sz w:val="22"/>
          <w:szCs w:val="22"/>
        </w:rPr>
      </w:pPr>
      <w:r w:rsidRPr="00C96FAF">
        <w:rPr>
          <w:bCs/>
          <w:sz w:val="22"/>
          <w:szCs w:val="22"/>
        </w:rPr>
        <w:lastRenderedPageBreak/>
        <w:t xml:space="preserve">On the other hand, </w:t>
      </w:r>
      <w:r w:rsidRPr="00313132">
        <w:rPr>
          <w:bCs/>
          <w:i/>
          <w:sz w:val="22"/>
          <w:szCs w:val="22"/>
        </w:rPr>
        <w:t>preambleTransMax</w:t>
      </w:r>
      <w:r w:rsidRPr="00C96FAF">
        <w:rPr>
          <w:bCs/>
          <w:sz w:val="22"/>
          <w:szCs w:val="22"/>
        </w:rPr>
        <w:t xml:space="preserve">, which defines the maximum number of RA preamble transmissions before declaring a failure, does not impact the uplink power control for initial access in SBFD symbols. Therefore, it is not necessary to configure a separate </w:t>
      </w:r>
      <w:r w:rsidRPr="00313132">
        <w:rPr>
          <w:bCs/>
          <w:i/>
          <w:sz w:val="22"/>
          <w:szCs w:val="22"/>
        </w:rPr>
        <w:t>preambleTransMax</w:t>
      </w:r>
      <w:r w:rsidRPr="00C96FAF">
        <w:rPr>
          <w:bCs/>
          <w:sz w:val="22"/>
          <w:szCs w:val="22"/>
        </w:rPr>
        <w:t xml:space="preserve"> for SBFD symbols.</w:t>
      </w:r>
    </w:p>
    <w:p w:rsidR="00450AD7" w:rsidRPr="007A6B8E" w:rsidRDefault="00F65BF2" w:rsidP="00601717">
      <w:pPr>
        <w:rPr>
          <w:b/>
          <w:i/>
          <w:sz w:val="22"/>
          <w:szCs w:val="22"/>
          <w:lang w:val="en-GB"/>
        </w:rPr>
      </w:pPr>
      <w:r w:rsidRPr="007A6B8E">
        <w:rPr>
          <w:b/>
          <w:i/>
          <w:sz w:val="22"/>
          <w:szCs w:val="22"/>
          <w:lang w:val="en-GB"/>
        </w:rPr>
        <w:t>Observation</w:t>
      </w:r>
      <w:r w:rsidR="00742742">
        <w:rPr>
          <w:b/>
          <w:i/>
          <w:sz w:val="22"/>
          <w:szCs w:val="22"/>
          <w:lang w:val="en-GB"/>
        </w:rPr>
        <w:t xml:space="preserve"> 1</w:t>
      </w:r>
      <w:r w:rsidRPr="007A6B8E">
        <w:rPr>
          <w:b/>
          <w:i/>
          <w:sz w:val="22"/>
          <w:szCs w:val="22"/>
          <w:lang w:val="en-GB"/>
        </w:rPr>
        <w:t>:</w:t>
      </w:r>
      <w:r w:rsidR="00450AD7" w:rsidRPr="007A6B8E">
        <w:rPr>
          <w:b/>
          <w:i/>
          <w:sz w:val="22"/>
          <w:szCs w:val="22"/>
          <w:lang w:val="en-GB"/>
        </w:rPr>
        <w:t xml:space="preserve"> The following parameters have a direct impact on the UL power control of PRACH transmission in SBFD symbols: </w:t>
      </w:r>
    </w:p>
    <w:p w:rsidR="00450AD7" w:rsidRPr="007A6B8E" w:rsidRDefault="00450AD7" w:rsidP="0045383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450AD7" w:rsidRPr="007A6B8E" w:rsidRDefault="00450AD7" w:rsidP="0045383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450AD7" w:rsidRPr="007A6B8E" w:rsidRDefault="00450AD7" w:rsidP="0045383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 xml:space="preserve">PowerRampingStepHighPriorit </w:t>
      </w:r>
    </w:p>
    <w:p w:rsidR="00450AD7" w:rsidRPr="007A6B8E" w:rsidRDefault="00450AD7" w:rsidP="0045383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D9137D" w:rsidRPr="000E664B" w:rsidRDefault="00CA638D" w:rsidP="00453835">
      <w:pPr>
        <w:pStyle w:val="ListParagraph"/>
        <w:numPr>
          <w:ilvl w:val="0"/>
          <w:numId w:val="41"/>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5374AE" w:rsidRPr="00115D73" w:rsidRDefault="00D61ECE" w:rsidP="005374AE">
      <w:pPr>
        <w:pStyle w:val="Heading2"/>
        <w:tabs>
          <w:tab w:val="clear" w:pos="666"/>
        </w:tabs>
      </w:pPr>
      <w:r>
        <w:t xml:space="preserve">Msg3 UL power </w:t>
      </w:r>
      <w:r w:rsidRPr="00286256">
        <w:t xml:space="preserve">control </w:t>
      </w:r>
      <w:r w:rsidR="005374AE" w:rsidRPr="00286256">
        <w:t>in SBFD symbols</w:t>
      </w:r>
    </w:p>
    <w:p w:rsidR="007D427E" w:rsidRDefault="009E491A" w:rsidP="00F141F5">
      <w:pPr>
        <w:tabs>
          <w:tab w:val="left" w:pos="1580"/>
        </w:tabs>
        <w:rPr>
          <w:sz w:val="22"/>
          <w:szCs w:val="22"/>
        </w:rPr>
      </w:pPr>
      <w:r>
        <w:rPr>
          <w:sz w:val="22"/>
          <w:szCs w:val="22"/>
        </w:rPr>
        <w:t xml:space="preserve">In RAN1#120bis meeting, the following agreements were achieved regarding the Msg3 PUSCH transmission power for </w:t>
      </w:r>
      <w:r w:rsidR="00313132">
        <w:rPr>
          <w:sz w:val="22"/>
          <w:szCs w:val="22"/>
        </w:rPr>
        <w:t>RACH configuration in option 2.</w:t>
      </w:r>
    </w:p>
    <w:tbl>
      <w:tblPr>
        <w:tblStyle w:val="TableGrid"/>
        <w:tblW w:w="0" w:type="auto"/>
        <w:tblLook w:val="04A0" w:firstRow="1" w:lastRow="0" w:firstColumn="1" w:lastColumn="0" w:noHBand="0" w:noVBand="1"/>
      </w:tblPr>
      <w:tblGrid>
        <w:gridCol w:w="9307"/>
      </w:tblGrid>
      <w:tr w:rsidR="007D427E" w:rsidTr="007D427E">
        <w:tc>
          <w:tcPr>
            <w:tcW w:w="9307" w:type="dxa"/>
          </w:tcPr>
          <w:p w:rsidR="009E491A" w:rsidRPr="00093CEA" w:rsidRDefault="009E491A" w:rsidP="009E491A">
            <w:pPr>
              <w:rPr>
                <w:b/>
                <w:bCs/>
              </w:rPr>
            </w:pPr>
            <w:r w:rsidRPr="00093CEA">
              <w:rPr>
                <w:b/>
                <w:bCs/>
                <w:highlight w:val="green"/>
              </w:rPr>
              <w:t>Agreement</w:t>
            </w:r>
          </w:p>
          <w:p w:rsidR="009E491A" w:rsidRPr="00093CEA" w:rsidRDefault="009E491A" w:rsidP="009E491A">
            <w:pPr>
              <w:rPr>
                <w:rFonts w:cstheme="minorHAnsi"/>
                <w:bCs/>
                <w:szCs w:val="21"/>
              </w:rPr>
            </w:pPr>
            <w:r w:rsidRPr="00093CEA">
              <w:rPr>
                <w:rFonts w:cstheme="minorHAnsi"/>
                <w:bCs/>
                <w:szCs w:val="21"/>
              </w:rPr>
              <w:t>For determination of the Msg3 PUSCH transmission power for RACH configuration Option 2:</w:t>
            </w:r>
          </w:p>
          <w:p w:rsidR="009E491A" w:rsidRPr="009E491A" w:rsidRDefault="009E491A" w:rsidP="00453835">
            <w:pPr>
              <w:pStyle w:val="ListParagraph"/>
              <w:numPr>
                <w:ilvl w:val="0"/>
                <w:numId w:val="40"/>
              </w:numPr>
              <w:rPr>
                <w:rFonts w:ascii="Times New Roman" w:hAnsi="Times New Roman" w:cstheme="minorHAnsi"/>
                <w:bCs/>
                <w:szCs w:val="21"/>
              </w:rPr>
            </w:pPr>
            <w:r w:rsidRPr="009E491A">
              <w:rPr>
                <w:rFonts w:ascii="Times New Roman" w:hAnsi="Times New Roman" w:cstheme="minorHAnsi"/>
                <w:bCs/>
                <w:i/>
                <w:szCs w:val="21"/>
              </w:rPr>
              <w:t>preambleReceivedTargetPower</w:t>
            </w:r>
            <w:r w:rsidRPr="009E491A">
              <w:rPr>
                <w:rFonts w:ascii="Times New Roman" w:hAnsi="Times New Roman" w:cstheme="minorHAnsi"/>
                <w:bCs/>
                <w:szCs w:val="21"/>
              </w:rPr>
              <w:t xml:space="preserve"> configured for legacy-RO is used if Msg3 PUSCH is transmitted in non-SBFD symbols;</w:t>
            </w:r>
          </w:p>
          <w:p w:rsidR="009E491A" w:rsidRPr="009E491A" w:rsidRDefault="009E491A" w:rsidP="00453835">
            <w:pPr>
              <w:pStyle w:val="ListParagraph"/>
              <w:numPr>
                <w:ilvl w:val="0"/>
                <w:numId w:val="40"/>
              </w:numPr>
              <w:rPr>
                <w:rFonts w:ascii="Times New Roman" w:hAnsi="Times New Roman" w:cstheme="minorHAnsi"/>
                <w:bCs/>
                <w:szCs w:val="21"/>
              </w:rPr>
            </w:pPr>
            <w:r w:rsidRPr="009E491A">
              <w:rPr>
                <w:rFonts w:ascii="Times New Roman" w:hAnsi="Times New Roman" w:cstheme="minorHAnsi"/>
                <w:bCs/>
                <w:i/>
                <w:szCs w:val="21"/>
              </w:rPr>
              <w:t>preambleReceivedTargetPower</w:t>
            </w:r>
            <w:r w:rsidRPr="009E491A">
              <w:rPr>
                <w:rFonts w:ascii="Times New Roman" w:hAnsi="Times New Roman" w:cstheme="minorHAnsi"/>
                <w:bCs/>
                <w:szCs w:val="21"/>
              </w:rPr>
              <w:t xml:space="preserve"> configured for additional-RO is used if Msg3 PUSCH is transmitted in SBFD symbols;</w:t>
            </w:r>
          </w:p>
          <w:p w:rsidR="009E491A" w:rsidRPr="009E491A" w:rsidRDefault="009E491A" w:rsidP="00453835">
            <w:pPr>
              <w:pStyle w:val="ListParagraph"/>
              <w:numPr>
                <w:ilvl w:val="0"/>
                <w:numId w:val="40"/>
              </w:numPr>
              <w:rPr>
                <w:bCs/>
              </w:rPr>
            </w:pPr>
            <w:r w:rsidRPr="009E491A">
              <w:rPr>
                <w:rFonts w:ascii="Times New Roman" w:hAnsi="Times New Roman" w:cstheme="minorHAnsi" w:hint="eastAsia"/>
                <w:bCs/>
                <w:szCs w:val="21"/>
              </w:rPr>
              <w:t xml:space="preserve">FFS </w:t>
            </w:r>
            <w:r w:rsidRPr="009E491A">
              <w:rPr>
                <w:rFonts w:ascii="Times New Roman" w:hAnsi="Times New Roman" w:cstheme="minorHAnsi"/>
                <w:bCs/>
                <w:szCs w:val="21"/>
              </w:rPr>
              <w:t>whether/how</w:t>
            </w:r>
            <w:r w:rsidRPr="009E491A">
              <w:rPr>
                <w:rFonts w:ascii="Times New Roman" w:hAnsi="Times New Roman" w:cstheme="minorHAnsi" w:hint="eastAsia"/>
                <w:bCs/>
                <w:szCs w:val="21"/>
              </w:rPr>
              <w:t xml:space="preserve"> to support </w:t>
            </w:r>
            <w:r w:rsidRPr="009E491A">
              <w:rPr>
                <w:rFonts w:ascii="Times New Roman" w:hAnsi="Times New Roman" w:cstheme="minorHAnsi"/>
                <w:bCs/>
                <w:szCs w:val="21"/>
              </w:rPr>
              <w:t>separate</w:t>
            </w:r>
            <w:r w:rsidRPr="009E491A">
              <w:rPr>
                <w:rFonts w:ascii="Times New Roman" w:hAnsi="Times New Roman" w:cstheme="minorHAnsi" w:hint="eastAsia"/>
                <w:bCs/>
                <w:szCs w:val="21"/>
              </w:rPr>
              <w:t xml:space="preserve"> </w:t>
            </w:r>
            <w:r w:rsidRPr="009E491A">
              <w:rPr>
                <w:rFonts w:ascii="Times New Roman" w:hAnsi="Times New Roman" w:cstheme="minorHAnsi"/>
                <w:bCs/>
                <w:i/>
                <w:szCs w:val="21"/>
              </w:rPr>
              <w:t>msg3-DeltaPreamble</w:t>
            </w:r>
            <w:r w:rsidRPr="009E491A">
              <w:rPr>
                <w:rFonts w:ascii="Times New Roman" w:hAnsi="Times New Roman" w:cstheme="minorHAnsi" w:hint="eastAsia"/>
                <w:bCs/>
                <w:szCs w:val="21"/>
              </w:rPr>
              <w:t xml:space="preserve"> for </w:t>
            </w:r>
            <w:r w:rsidRPr="009E491A">
              <w:rPr>
                <w:rFonts w:ascii="Times New Roman" w:hAnsi="Times New Roman" w:cstheme="minorHAnsi"/>
                <w:bCs/>
                <w:szCs w:val="21"/>
              </w:rPr>
              <w:t>non-SBFD symbols</w:t>
            </w:r>
            <w:r w:rsidRPr="009E491A">
              <w:rPr>
                <w:rFonts w:ascii="Times New Roman" w:hAnsi="Times New Roman" w:cstheme="minorHAnsi" w:hint="eastAsia"/>
                <w:bCs/>
                <w:szCs w:val="21"/>
              </w:rPr>
              <w:t xml:space="preserve"> and SBFD-symbols.</w:t>
            </w:r>
          </w:p>
          <w:p w:rsidR="009E491A" w:rsidRPr="00B7190D" w:rsidRDefault="009E491A" w:rsidP="009E491A">
            <w:pPr>
              <w:rPr>
                <w:b/>
                <w:bCs/>
              </w:rPr>
            </w:pPr>
            <w:r w:rsidRPr="008B14CB">
              <w:rPr>
                <w:b/>
                <w:bCs/>
                <w:highlight w:val="green"/>
              </w:rPr>
              <w:t>Agreement</w:t>
            </w:r>
          </w:p>
          <w:p w:rsidR="009E491A" w:rsidRPr="00FD2163" w:rsidRDefault="009E491A" w:rsidP="009E491A">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Msg3 PUSCH transmission on 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Msg3 </w:t>
            </w:r>
            <w:r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rsidR="009E491A" w:rsidRPr="009E491A" w:rsidRDefault="009E491A" w:rsidP="00453835">
            <w:pPr>
              <w:pStyle w:val="ListParagraph"/>
              <w:numPr>
                <w:ilvl w:val="0"/>
                <w:numId w:val="40"/>
              </w:numPr>
              <w:overflowPunct w:val="0"/>
              <w:textAlignment w:val="baseline"/>
              <w:rPr>
                <w:rFonts w:ascii="Times New Roman" w:hAnsi="Times New Roman"/>
                <w:sz w:val="22"/>
                <w:szCs w:val="22"/>
              </w:rPr>
            </w:pPr>
            <w:r w:rsidRPr="009E491A">
              <w:rPr>
                <w:rFonts w:ascii="Times New Roman" w:hAnsi="Times New Roman"/>
                <w:i/>
                <w:sz w:val="22"/>
                <w:szCs w:val="22"/>
              </w:rPr>
              <w:t>msg3-Alpha</w:t>
            </w:r>
            <w:r w:rsidRPr="009E491A">
              <w:rPr>
                <w:rFonts w:ascii="Times New Roman" w:hAnsi="Times New Roman"/>
                <w:sz w:val="22"/>
                <w:szCs w:val="22"/>
              </w:rPr>
              <w:t xml:space="preserve"> configured for Msg3 PUSCH transmission on non-SBFD symbols is used if </w:t>
            </w:r>
            <w:r w:rsidRPr="009E491A">
              <w:rPr>
                <w:rFonts w:ascii="Times New Roman" w:hAnsi="Times New Roman" w:hint="eastAsia"/>
                <w:sz w:val="22"/>
                <w:szCs w:val="22"/>
              </w:rPr>
              <w:t>Msg3 PUSCH</w:t>
            </w:r>
            <w:r w:rsidRPr="009E491A">
              <w:rPr>
                <w:rFonts w:ascii="Times New Roman" w:hAnsi="Times New Roman"/>
                <w:sz w:val="22"/>
                <w:szCs w:val="22"/>
              </w:rPr>
              <w:t xml:space="preserve"> is transmitted in non-SBFD symbols;</w:t>
            </w:r>
          </w:p>
          <w:p w:rsidR="009E491A" w:rsidRPr="009E491A" w:rsidRDefault="009E491A" w:rsidP="00453835">
            <w:pPr>
              <w:pStyle w:val="ListParagraph"/>
              <w:numPr>
                <w:ilvl w:val="0"/>
                <w:numId w:val="40"/>
              </w:numPr>
              <w:overflowPunct w:val="0"/>
              <w:textAlignment w:val="baseline"/>
              <w:rPr>
                <w:rFonts w:ascii="Times New Roman" w:hAnsi="Times New Roman"/>
                <w:sz w:val="22"/>
                <w:szCs w:val="22"/>
              </w:rPr>
            </w:pPr>
            <w:r w:rsidRPr="009E491A">
              <w:rPr>
                <w:rFonts w:ascii="Times New Roman" w:hAnsi="Times New Roman"/>
                <w:i/>
                <w:sz w:val="22"/>
                <w:szCs w:val="22"/>
              </w:rPr>
              <w:t>msg3-Alpha</w:t>
            </w:r>
            <w:r w:rsidRPr="009E491A">
              <w:rPr>
                <w:rFonts w:ascii="Times New Roman" w:hAnsi="Times New Roman"/>
                <w:sz w:val="22"/>
                <w:szCs w:val="22"/>
              </w:rPr>
              <w:t xml:space="preserve"> configured for Msg3 PUSCH transmission on SBFD symbols is used if </w:t>
            </w:r>
            <w:r w:rsidRPr="009E491A">
              <w:rPr>
                <w:rFonts w:ascii="Times New Roman" w:hAnsi="Times New Roman" w:hint="eastAsia"/>
                <w:sz w:val="22"/>
                <w:szCs w:val="22"/>
              </w:rPr>
              <w:t>Msg3 PUSCH</w:t>
            </w:r>
            <w:r w:rsidRPr="009E491A">
              <w:rPr>
                <w:rFonts w:ascii="Times New Roman" w:hAnsi="Times New Roman"/>
                <w:sz w:val="22"/>
                <w:szCs w:val="22"/>
              </w:rPr>
              <w:t xml:space="preserve"> is transmitted in SBFD symbols.</w:t>
            </w:r>
          </w:p>
        </w:tc>
      </w:tr>
    </w:tbl>
    <w:p w:rsidR="000323CB" w:rsidRPr="00F141F5" w:rsidRDefault="00F141F5" w:rsidP="00F141F5">
      <w:pPr>
        <w:tabs>
          <w:tab w:val="left" w:pos="2260"/>
          <w:tab w:val="left" w:pos="5690"/>
        </w:tabs>
        <w:rPr>
          <w:sz w:val="22"/>
          <w:szCs w:val="22"/>
        </w:rPr>
      </w:pPr>
      <w:r>
        <w:rPr>
          <w:sz w:val="22"/>
          <w:szCs w:val="22"/>
        </w:rPr>
        <w:t xml:space="preserve"> </w:t>
      </w:r>
      <w:r w:rsidR="00974944">
        <w:rPr>
          <w:bCs/>
          <w:sz w:val="22"/>
          <w:szCs w:val="22"/>
        </w:rPr>
        <w:t xml:space="preserve">In our view, </w:t>
      </w:r>
      <w:r w:rsidR="009E491A" w:rsidRPr="009E491A">
        <w:rPr>
          <w:bCs/>
          <w:sz w:val="22"/>
          <w:szCs w:val="22"/>
        </w:rPr>
        <w:t>introducing a separate UL power control mechanism for Msg3 PUSCH in SBFD s</w:t>
      </w:r>
      <w:r w:rsidR="00313132">
        <w:rPr>
          <w:bCs/>
          <w:sz w:val="22"/>
          <w:szCs w:val="22"/>
        </w:rPr>
        <w:t>ymbols, including a dedicated </w:t>
      </w:r>
      <w:r w:rsidR="00313132" w:rsidRPr="00313132">
        <w:rPr>
          <w:bCs/>
          <w:i/>
          <w:sz w:val="22"/>
          <w:szCs w:val="22"/>
        </w:rPr>
        <w:t>Ms</w:t>
      </w:r>
      <w:r w:rsidR="009E491A" w:rsidRPr="00313132">
        <w:rPr>
          <w:bCs/>
          <w:i/>
          <w:sz w:val="22"/>
          <w:szCs w:val="22"/>
        </w:rPr>
        <w:t>g3-deltaPreamble</w:t>
      </w:r>
      <w:r w:rsidR="00974944" w:rsidRPr="009E491A">
        <w:rPr>
          <w:bCs/>
          <w:sz w:val="22"/>
          <w:szCs w:val="22"/>
        </w:rPr>
        <w:t> would</w:t>
      </w:r>
      <w:r w:rsidR="009E491A" w:rsidRPr="009E491A">
        <w:rPr>
          <w:bCs/>
          <w:sz w:val="22"/>
          <w:szCs w:val="22"/>
        </w:rPr>
        <w:t xml:space="preserve"> </w:t>
      </w:r>
      <w:r w:rsidR="00974944">
        <w:rPr>
          <w:bCs/>
          <w:sz w:val="22"/>
          <w:szCs w:val="22"/>
        </w:rPr>
        <w:t>support a separate</w:t>
      </w:r>
      <w:r w:rsidR="009E491A" w:rsidRPr="009E491A">
        <w:rPr>
          <w:bCs/>
          <w:sz w:val="22"/>
          <w:szCs w:val="22"/>
        </w:rPr>
        <w:t xml:space="preserve"> uplink power control</w:t>
      </w:r>
      <w:r w:rsidR="00974944">
        <w:rPr>
          <w:bCs/>
          <w:sz w:val="22"/>
          <w:szCs w:val="22"/>
        </w:rPr>
        <w:t xml:space="preserve"> mechanism for Msg3 PUSCH in SBFD symbols. </w:t>
      </w:r>
      <w:r w:rsidR="00974944" w:rsidRPr="00C96FAF">
        <w:rPr>
          <w:bCs/>
          <w:sz w:val="22"/>
          <w:szCs w:val="22"/>
        </w:rPr>
        <w:t xml:space="preserve">Given that Msg3 is independent of both RACH Configuration Option 1 and Option 2, the configuration of separate </w:t>
      </w:r>
      <w:r w:rsidR="00313132">
        <w:rPr>
          <w:bCs/>
          <w:i/>
          <w:sz w:val="22"/>
          <w:szCs w:val="22"/>
        </w:rPr>
        <w:t>Msg3-deltaP</w:t>
      </w:r>
      <w:r w:rsidR="00974944" w:rsidRPr="00974944">
        <w:rPr>
          <w:bCs/>
          <w:i/>
          <w:sz w:val="22"/>
          <w:szCs w:val="22"/>
        </w:rPr>
        <w:t>reamble</w:t>
      </w:r>
      <w:r w:rsidR="00974944">
        <w:rPr>
          <w:bCs/>
          <w:sz w:val="22"/>
          <w:szCs w:val="22"/>
        </w:rPr>
        <w:t xml:space="preserve"> </w:t>
      </w:r>
      <w:r w:rsidR="00974944" w:rsidRPr="00C96FAF">
        <w:rPr>
          <w:bCs/>
          <w:sz w:val="22"/>
          <w:szCs w:val="22"/>
        </w:rPr>
        <w:t>should be considered within both RACH Configuration Option 1 and Option 2.</w:t>
      </w:r>
    </w:p>
    <w:p w:rsidR="002F0713" w:rsidRPr="000323CB" w:rsidRDefault="00286256" w:rsidP="009E491A">
      <w:pPr>
        <w:rPr>
          <w:b/>
        </w:rPr>
      </w:pPr>
      <w:r>
        <w:rPr>
          <w:b/>
          <w:sz w:val="22"/>
          <w:szCs w:val="22"/>
        </w:rPr>
        <w:t>Proposal 1</w:t>
      </w:r>
      <w:r w:rsidR="002F0713" w:rsidRPr="007A6B8E">
        <w:rPr>
          <w:b/>
          <w:sz w:val="22"/>
          <w:szCs w:val="22"/>
        </w:rPr>
        <w:t xml:space="preserve">: </w:t>
      </w:r>
      <w:r w:rsidR="009E491A">
        <w:rPr>
          <w:b/>
          <w:sz w:val="22"/>
          <w:szCs w:val="22"/>
        </w:rPr>
        <w:t xml:space="preserve"> Support a separate configuration of </w:t>
      </w:r>
      <w:r w:rsidR="009E491A" w:rsidRPr="00313132">
        <w:rPr>
          <w:b/>
          <w:i/>
          <w:sz w:val="22"/>
          <w:szCs w:val="22"/>
        </w:rPr>
        <w:t>msg3-DeltaPreamble</w:t>
      </w:r>
      <w:r w:rsidR="009E491A">
        <w:rPr>
          <w:b/>
          <w:sz w:val="22"/>
          <w:szCs w:val="22"/>
        </w:rPr>
        <w:t xml:space="preserve"> for</w:t>
      </w:r>
      <w:r w:rsidR="000323CB" w:rsidRPr="009E491A">
        <w:rPr>
          <w:b/>
          <w:sz w:val="22"/>
          <w:szCs w:val="22"/>
        </w:rPr>
        <w:t xml:space="preserve"> Msg3 </w:t>
      </w:r>
      <w:r w:rsidR="001E3D37" w:rsidRPr="009E491A">
        <w:rPr>
          <w:b/>
          <w:sz w:val="22"/>
          <w:szCs w:val="22"/>
        </w:rPr>
        <w:t xml:space="preserve">PUSCH </w:t>
      </w:r>
      <w:r w:rsidR="000323CB" w:rsidRPr="009E491A">
        <w:rPr>
          <w:b/>
          <w:sz w:val="22"/>
          <w:szCs w:val="22"/>
        </w:rPr>
        <w:t>transmission power in SBFD symbols</w:t>
      </w:r>
      <w:r w:rsidR="009E491A">
        <w:rPr>
          <w:b/>
          <w:sz w:val="22"/>
          <w:szCs w:val="22"/>
        </w:rPr>
        <w:t xml:space="preserve">. </w:t>
      </w:r>
    </w:p>
    <w:p w:rsidR="0075611B" w:rsidRPr="002F0713" w:rsidRDefault="005B1F98" w:rsidP="00A16B35">
      <w:pPr>
        <w:pStyle w:val="Heading2"/>
        <w:tabs>
          <w:tab w:val="clear" w:pos="666"/>
        </w:tabs>
        <w:rPr>
          <w:lang w:eastAsia="zh-CN"/>
        </w:rPr>
      </w:pPr>
      <w:r w:rsidRPr="002F0713">
        <w:t>Msg4/MsgB HARQ-ACK in Common PUCCH</w:t>
      </w:r>
      <w:r w:rsidRPr="002F0713">
        <w:rPr>
          <w:lang w:eastAsia="zh-CN"/>
        </w:rPr>
        <w:t xml:space="preserve"> </w:t>
      </w:r>
    </w:p>
    <w:p w:rsidR="00615A57" w:rsidRPr="00F141F5" w:rsidRDefault="0089296D" w:rsidP="00F141F5">
      <w:pPr>
        <w:spacing w:line="288" w:lineRule="auto"/>
        <w:rPr>
          <w:bCs/>
          <w:sz w:val="22"/>
          <w:szCs w:val="22"/>
        </w:rPr>
      </w:pPr>
      <w:r w:rsidRPr="00C96FAF">
        <w:rPr>
          <w:bCs/>
          <w:sz w:val="22"/>
          <w:szCs w:val="22"/>
        </w:rPr>
        <w:t>During the RAN1#11</w:t>
      </w:r>
      <w:r w:rsidR="00615A57" w:rsidRPr="00C96FAF">
        <w:rPr>
          <w:bCs/>
          <w:sz w:val="22"/>
          <w:szCs w:val="22"/>
        </w:rPr>
        <w:t>9</w:t>
      </w:r>
      <w:r w:rsidRPr="00C96FAF">
        <w:rPr>
          <w:bCs/>
          <w:sz w:val="22"/>
          <w:szCs w:val="22"/>
        </w:rPr>
        <w:t xml:space="preserve"> meeting, the following proposal regarding the PUCCH for carrying HARQ-ACK of Msg4/MsgB was discussed. However, </w:t>
      </w:r>
      <w:r w:rsidR="00615A57" w:rsidRPr="00C96FAF">
        <w:rPr>
          <w:bCs/>
          <w:sz w:val="22"/>
          <w:szCs w:val="22"/>
        </w:rPr>
        <w:t xml:space="preserve">no agreement was reached in this regard. </w:t>
      </w:r>
    </w:p>
    <w:tbl>
      <w:tblPr>
        <w:tblStyle w:val="TableGrid"/>
        <w:tblW w:w="0" w:type="auto"/>
        <w:tblLook w:val="04A0" w:firstRow="1" w:lastRow="0" w:firstColumn="1" w:lastColumn="0" w:noHBand="0" w:noVBand="1"/>
      </w:tblPr>
      <w:tblGrid>
        <w:gridCol w:w="9307"/>
      </w:tblGrid>
      <w:tr w:rsidR="00BB12DF" w:rsidRPr="007A6B8E" w:rsidTr="00BB12DF">
        <w:tc>
          <w:tcPr>
            <w:tcW w:w="9307" w:type="dxa"/>
          </w:tcPr>
          <w:p w:rsidR="00615A57" w:rsidRPr="007A6B8E" w:rsidRDefault="00615A57" w:rsidP="00615A57">
            <w:pPr>
              <w:contextualSpacing/>
              <w:rPr>
                <w:rFonts w:cstheme="minorHAnsi"/>
                <w:b/>
                <w:sz w:val="22"/>
                <w:szCs w:val="22"/>
              </w:rPr>
            </w:pPr>
            <w:r w:rsidRPr="007A6B8E">
              <w:rPr>
                <w:rFonts w:cstheme="minorHAnsi"/>
                <w:b/>
                <w:sz w:val="22"/>
                <w:szCs w:val="22"/>
              </w:rPr>
              <w:t xml:space="preserve">Proposal 3-2-1a: </w:t>
            </w:r>
          </w:p>
          <w:p w:rsidR="00615A57" w:rsidRPr="007A6B8E" w:rsidRDefault="00615A57" w:rsidP="00615A57">
            <w:pPr>
              <w:contextualSpacing/>
              <w:rPr>
                <w:rFonts w:cstheme="minorHAnsi"/>
                <w:b/>
                <w:sz w:val="22"/>
                <w:szCs w:val="22"/>
              </w:rPr>
            </w:pPr>
          </w:p>
          <w:p w:rsidR="00615A57" w:rsidRPr="007A6B8E" w:rsidRDefault="00615A57" w:rsidP="00615A57">
            <w:pPr>
              <w:contextualSpacing/>
              <w:rPr>
                <w:sz w:val="22"/>
                <w:szCs w:val="22"/>
              </w:rPr>
            </w:pPr>
            <w:r w:rsidRPr="007A6B8E">
              <w:rPr>
                <w:rFonts w:hint="eastAsia"/>
                <w:sz w:val="22"/>
                <w:szCs w:val="22"/>
              </w:rPr>
              <w:t>F</w:t>
            </w:r>
            <w:r w:rsidRPr="007A6B8E">
              <w:rPr>
                <w:sz w:val="22"/>
                <w:szCs w:val="22"/>
              </w:rPr>
              <w:t>or determining PUCCH resource sets in SBFD symbols before dedicated PUCCH resource configuration</w:t>
            </w:r>
            <w:r w:rsidRPr="007A6B8E">
              <w:rPr>
                <w:rFonts w:hint="eastAsia"/>
                <w:sz w:val="22"/>
                <w:szCs w:val="22"/>
              </w:rPr>
              <w:t xml:space="preserve">, </w:t>
            </w:r>
            <w:r w:rsidRPr="007A6B8E">
              <w:rPr>
                <w:sz w:val="22"/>
                <w:szCs w:val="22"/>
              </w:rPr>
              <w:t>reuse the Table 9.2.1-1 in TS 38.213,</w:t>
            </w:r>
            <w:r w:rsidRPr="007A6B8E">
              <w:rPr>
                <w:rFonts w:hint="eastAsia"/>
                <w:sz w:val="22"/>
                <w:szCs w:val="22"/>
              </w:rPr>
              <w:t xml:space="preserve"> with the following </w:t>
            </w:r>
            <w:r w:rsidRPr="007A6B8E">
              <w:rPr>
                <w:sz w:val="22"/>
                <w:szCs w:val="22"/>
              </w:rPr>
              <w:t>modifications</w:t>
            </w:r>
            <w:r w:rsidRPr="007A6B8E">
              <w:rPr>
                <w:rFonts w:hint="eastAsia"/>
                <w:sz w:val="22"/>
                <w:szCs w:val="22"/>
              </w:rPr>
              <w:t>:</w:t>
            </w:r>
          </w:p>
          <w:p w:rsidR="00615A57" w:rsidRPr="007A6B8E" w:rsidRDefault="00615A57" w:rsidP="00453835">
            <w:pPr>
              <w:numPr>
                <w:ilvl w:val="0"/>
                <w:numId w:val="42"/>
              </w:numPr>
              <w:spacing w:after="160" w:line="259" w:lineRule="auto"/>
              <w:contextualSpacing/>
              <w:rPr>
                <w:sz w:val="22"/>
                <w:szCs w:val="22"/>
              </w:rPr>
            </w:pPr>
            <w:r w:rsidRPr="007A6B8E">
              <w:rPr>
                <w:sz w:val="22"/>
                <w:szCs w:val="22"/>
              </w:rPr>
              <w:t>us</w:t>
            </w:r>
            <w:r w:rsidRPr="007A6B8E">
              <w:rPr>
                <w:rFonts w:hint="eastAsia"/>
                <w:sz w:val="22"/>
                <w:szCs w:val="22"/>
              </w:rPr>
              <w:t>e</w:t>
            </w:r>
            <w:r w:rsidRPr="007A6B8E">
              <w:rPr>
                <w:sz w:val="22"/>
                <w:szCs w:val="22"/>
              </w:rPr>
              <w:t xml:space="preserve"> the size of UL usable PRBs to replace the size of initial UL BWP to determine the PRB offset in row index 15.</w:t>
            </w:r>
          </w:p>
          <w:p w:rsidR="00BB12DF" w:rsidRPr="007A6B8E" w:rsidRDefault="00615A57" w:rsidP="00453835">
            <w:pPr>
              <w:numPr>
                <w:ilvl w:val="0"/>
                <w:numId w:val="42"/>
              </w:numPr>
              <w:spacing w:after="160" w:line="259" w:lineRule="auto"/>
              <w:contextualSpacing/>
              <w:rPr>
                <w:rFonts w:cstheme="minorHAnsi"/>
                <w:b/>
                <w:sz w:val="22"/>
                <w:szCs w:val="22"/>
              </w:rPr>
            </w:pPr>
            <w:r w:rsidRPr="007A6B8E">
              <w:rPr>
                <w:rFonts w:hint="eastAsia"/>
                <w:sz w:val="22"/>
                <w:szCs w:val="22"/>
              </w:rPr>
              <w:t>interpret</w:t>
            </w:r>
            <w:r w:rsidRPr="007A6B8E">
              <w:rPr>
                <w:sz w:val="22"/>
                <w:szCs w:val="22"/>
              </w:rPr>
              <w:t xml:space="preserve"> the PRB offset </w:t>
            </w:r>
            <m:oMath>
              <m:sSubSup>
                <m:sSubSupPr>
                  <m:ctrlPr>
                    <w:rPr>
                      <w:rFonts w:ascii="Cambria Math" w:hAnsi="Cambria Math"/>
                      <w:sz w:val="22"/>
                      <w:szCs w:val="22"/>
                    </w:rPr>
                  </m:ctrlPr>
                </m:sSubSupPr>
                <m:e>
                  <m:r>
                    <m:rPr>
                      <m:sty m:val="b"/>
                    </m:rPr>
                    <w:rPr>
                      <w:rFonts w:ascii="Cambria Math" w:hAnsi="Cambria Math"/>
                      <w:sz w:val="22"/>
                      <w:szCs w:val="22"/>
                    </w:rPr>
                    <m:t>RB</m:t>
                  </m:r>
                </m:e>
                <m:sub>
                  <m:r>
                    <m:rPr>
                      <m:sty m:val="b"/>
                    </m:rPr>
                    <w:rPr>
                      <w:rFonts w:ascii="Cambria Math" w:hAnsi="Cambria Math"/>
                      <w:sz w:val="22"/>
                      <w:szCs w:val="22"/>
                    </w:rPr>
                    <m:t>BWP</m:t>
                  </m:r>
                </m:sub>
                <m:sup>
                  <m:r>
                    <m:rPr>
                      <m:sty m:val="b"/>
                    </m:rPr>
                    <w:rPr>
                      <w:rFonts w:ascii="Cambria Math" w:hAnsi="Cambria Math"/>
                      <w:sz w:val="22"/>
                      <w:szCs w:val="22"/>
                    </w:rPr>
                    <m:t>offset</m:t>
                  </m:r>
                </m:sup>
              </m:sSubSup>
              <m:r>
                <m:rPr>
                  <m:sty m:val="p"/>
                </m:rPr>
                <w:rPr>
                  <w:rFonts w:ascii="Cambria Math" w:hAnsi="Cambria Math"/>
                  <w:sz w:val="22"/>
                  <w:szCs w:val="22"/>
                </w:rPr>
                <m:t xml:space="preserve"> </m:t>
              </m:r>
            </m:oMath>
            <w:r w:rsidRPr="007A6B8E">
              <w:rPr>
                <w:rFonts w:hint="eastAsia"/>
                <w:sz w:val="22"/>
                <w:szCs w:val="22"/>
              </w:rPr>
              <w:t xml:space="preserve">in </w:t>
            </w:r>
            <w:r w:rsidRPr="007A6B8E">
              <w:rPr>
                <w:sz w:val="22"/>
                <w:szCs w:val="22"/>
              </w:rPr>
              <w:t>Table 9.2.1-1</w:t>
            </w:r>
            <w:r w:rsidRPr="007A6B8E">
              <w:rPr>
                <w:rFonts w:hint="eastAsia"/>
                <w:sz w:val="22"/>
                <w:szCs w:val="22"/>
              </w:rPr>
              <w:t xml:space="preserve"> as the PRB offset </w:t>
            </w:r>
            <w:r w:rsidRPr="007A6B8E">
              <w:rPr>
                <w:sz w:val="22"/>
                <w:szCs w:val="22"/>
              </w:rPr>
              <w:t>with re</w:t>
            </w:r>
            <w:r w:rsidRPr="007A6B8E">
              <w:rPr>
                <w:rFonts w:hint="eastAsia"/>
                <w:sz w:val="22"/>
                <w:szCs w:val="22"/>
              </w:rPr>
              <w:t>ference</w:t>
            </w:r>
            <w:r w:rsidRPr="007A6B8E">
              <w:rPr>
                <w:sz w:val="22"/>
                <w:szCs w:val="22"/>
              </w:rPr>
              <w:t xml:space="preserve"> to the lowest PRB of UL usable PRB</w:t>
            </w:r>
            <w:r w:rsidRPr="007A6B8E">
              <w:rPr>
                <w:rFonts w:hint="eastAsia"/>
                <w:sz w:val="22"/>
                <w:szCs w:val="22"/>
              </w:rPr>
              <w:t>s</w:t>
            </w:r>
          </w:p>
        </w:tc>
      </w:tr>
    </w:tbl>
    <w:p w:rsidR="0075611B" w:rsidRPr="00C96FAF" w:rsidRDefault="0075611B" w:rsidP="00C96FAF">
      <w:pPr>
        <w:spacing w:line="288" w:lineRule="auto"/>
        <w:rPr>
          <w:bCs/>
          <w:sz w:val="22"/>
          <w:szCs w:val="22"/>
        </w:rPr>
      </w:pPr>
      <w:r w:rsidRPr="00C96FAF">
        <w:rPr>
          <w:bCs/>
          <w:sz w:val="22"/>
          <w:szCs w:val="22"/>
        </w:rPr>
        <w:t xml:space="preserve">During initial access procedure, the </w:t>
      </w:r>
      <w:r w:rsidR="0098304C" w:rsidRPr="00C96FAF">
        <w:rPr>
          <w:bCs/>
          <w:sz w:val="22"/>
          <w:szCs w:val="22"/>
        </w:rPr>
        <w:t xml:space="preserve">HARQ-ACK information for Msg4 </w:t>
      </w:r>
      <w:r w:rsidRPr="00C96FAF">
        <w:rPr>
          <w:bCs/>
          <w:sz w:val="22"/>
          <w:szCs w:val="22"/>
        </w:rPr>
        <w:t>or MsgB is carried in the PUCCH using the UCI. As per specification 38.211, “If a UE does not have dedicated PUCCH resource configuration, provided by PUCCH-ResourceSet in PUCCH-Config, a PUC</w:t>
      </w:r>
      <w:r w:rsidR="003F5D27" w:rsidRPr="00C96FAF">
        <w:rPr>
          <w:bCs/>
          <w:sz w:val="22"/>
          <w:szCs w:val="22"/>
        </w:rPr>
        <w:t>CH resource set is provided by PUCCH</w:t>
      </w:r>
      <w:r w:rsidRPr="00C96FAF">
        <w:rPr>
          <w:bCs/>
          <w:sz w:val="22"/>
          <w:szCs w:val="22"/>
        </w:rPr>
        <w:t xml:space="preserve">-ResourceCommon through an index to a row of Table 9.2.1-1 for transmission of HARQ-ACK information on PUCCH in an initial UL BWP of </w:t>
      </w:r>
      <m:oMath>
        <m:sSubSup>
          <m:sSubSupPr>
            <m:ctrlPr>
              <w:rPr>
                <w:rFonts w:ascii="Cambria Math" w:hAnsi="Cambria Math"/>
                <w:bCs/>
                <w:sz w:val="22"/>
                <w:szCs w:val="22"/>
              </w:rPr>
            </m:ctrlPr>
          </m:sSubSupPr>
          <m:e>
            <m:r>
              <w:rPr>
                <w:rFonts w:ascii="Cambria Math" w:hAnsi="Cambria Math"/>
                <w:sz w:val="22"/>
                <w:szCs w:val="22"/>
              </w:rPr>
              <m:t>N</m:t>
            </m:r>
          </m:e>
          <m:sub>
            <m:r>
              <m:rPr>
                <m:nor/>
              </m:rPr>
              <w:rPr>
                <w:bCs/>
                <w:sz w:val="22"/>
                <w:szCs w:val="22"/>
              </w:rPr>
              <m:t>BWP</m:t>
            </m:r>
          </m:sub>
          <m:sup>
            <m:r>
              <m:rPr>
                <m:nor/>
              </m:rPr>
              <w:rPr>
                <w:bCs/>
                <w:sz w:val="22"/>
                <w:szCs w:val="22"/>
              </w:rPr>
              <m:t>size</m:t>
            </m:r>
          </m:sup>
        </m:sSubSup>
      </m:oMath>
      <w:r w:rsidR="0069137F" w:rsidRPr="00C96FAF">
        <w:rPr>
          <w:bCs/>
          <w:sz w:val="22"/>
          <w:szCs w:val="22"/>
        </w:rPr>
        <w:t xml:space="preserve"> PRBs.</w:t>
      </w:r>
      <w:r w:rsidR="002D0AFA" w:rsidRPr="00C96FAF">
        <w:rPr>
          <w:bCs/>
          <w:sz w:val="22"/>
          <w:szCs w:val="22"/>
        </w:rPr>
        <w:t xml:space="preserve"> </w:t>
      </w:r>
      <w:r w:rsidRPr="00C96FAF">
        <w:rPr>
          <w:bCs/>
          <w:sz w:val="22"/>
          <w:szCs w:val="22"/>
        </w:rPr>
        <w:t xml:space="preserve">The UE transmits a PUCCH using frequency hopping at both edges of the UE initial UL-BWP, where the frequency offsets of the first and second hop are determined based on the BWP size, the PUCCH resource index, and a PRB offset from Table </w:t>
      </w:r>
      <w:r w:rsidR="002A3AF1" w:rsidRPr="00C96FAF">
        <w:rPr>
          <w:bCs/>
          <w:sz w:val="22"/>
          <w:szCs w:val="22"/>
        </w:rPr>
        <w:t xml:space="preserve">3 [9.2.1-1 </w:t>
      </w:r>
      <w:r w:rsidRPr="00C96FAF">
        <w:rPr>
          <w:bCs/>
          <w:sz w:val="22"/>
          <w:szCs w:val="22"/>
        </w:rPr>
        <w:t>TS 38.2</w:t>
      </w:r>
      <w:r w:rsidR="002A3AF1" w:rsidRPr="00C96FAF">
        <w:rPr>
          <w:bCs/>
          <w:sz w:val="22"/>
          <w:szCs w:val="22"/>
        </w:rPr>
        <w:t>13]</w:t>
      </w:r>
      <w:r w:rsidR="002D0AFA" w:rsidRPr="00C96FAF">
        <w:rPr>
          <w:bCs/>
          <w:sz w:val="22"/>
          <w:szCs w:val="22"/>
        </w:rPr>
        <w:t xml:space="preserve">. </w:t>
      </w:r>
    </w:p>
    <w:p w:rsidR="007A6B8E" w:rsidRPr="007A6B8E" w:rsidRDefault="007A6B8E" w:rsidP="0075611B">
      <w:pPr>
        <w:rPr>
          <w:sz w:val="22"/>
          <w:szCs w:val="22"/>
        </w:rPr>
      </w:pPr>
    </w:p>
    <w:p w:rsidR="0075611B" w:rsidRPr="003F5D27" w:rsidRDefault="0075611B" w:rsidP="003F5D27">
      <w:pPr>
        <w:pStyle w:val="Caption"/>
      </w:pPr>
      <w:r>
        <w:t xml:space="preserve">Table </w:t>
      </w:r>
      <w:r w:rsidR="00CA638D">
        <w:t>2</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DB1DC9"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Pr="00C96FAF" w:rsidRDefault="0075611B" w:rsidP="00C96FAF">
      <w:pPr>
        <w:spacing w:line="288" w:lineRule="auto"/>
        <w:rPr>
          <w:bCs/>
          <w:sz w:val="22"/>
          <w:szCs w:val="22"/>
        </w:rPr>
      </w:pPr>
      <w:r w:rsidRPr="00C96FAF">
        <w:rPr>
          <w:bCs/>
          <w:sz w:val="22"/>
          <w:szCs w:val="22"/>
        </w:rPr>
        <w:t>In case the HARQ-ACK of Msg4/MsgB is transmitted in SBFD symbols,</w:t>
      </w:r>
      <w:r w:rsidR="00286256">
        <w:rPr>
          <w:bCs/>
          <w:sz w:val="22"/>
          <w:szCs w:val="22"/>
        </w:rPr>
        <w:t xml:space="preserve"> and the Table 2</w:t>
      </w:r>
      <w:r w:rsidRPr="00C96FAF">
        <w:rPr>
          <w:bCs/>
          <w:sz w:val="22"/>
          <w:szCs w:val="22"/>
        </w:rPr>
        <w:t xml:space="preserve"> [Table 9.2.1-1] from the existing specification is </w:t>
      </w:r>
      <w:r w:rsidR="0098304C" w:rsidRPr="00C96FAF">
        <w:rPr>
          <w:bCs/>
          <w:sz w:val="22"/>
          <w:szCs w:val="22"/>
        </w:rPr>
        <w:t>used</w:t>
      </w:r>
      <w:r w:rsidRPr="00C96FAF">
        <w:rPr>
          <w:bCs/>
          <w:sz w:val="22"/>
          <w:szCs w:val="22"/>
        </w:rPr>
        <w:t>, the PUCCH for HARQ-ACK of Msg4/MsgB is located in the frequency resources outside of the</w:t>
      </w:r>
      <w:r w:rsidR="00115D73" w:rsidRPr="00C96FAF">
        <w:rPr>
          <w:bCs/>
          <w:sz w:val="22"/>
          <w:szCs w:val="22"/>
        </w:rPr>
        <w:t xml:space="preserve"> UL subband as shown in figure 1</w:t>
      </w:r>
      <w:r w:rsidR="003F5D27" w:rsidRPr="00C96FAF">
        <w:rPr>
          <w:bCs/>
          <w:sz w:val="22"/>
          <w:szCs w:val="22"/>
        </w:rPr>
        <w:t xml:space="preserve"> for DUD</w:t>
      </w:r>
      <w:r w:rsidR="0098304C" w:rsidRPr="00C96FAF">
        <w:rPr>
          <w:bCs/>
          <w:sz w:val="22"/>
          <w:szCs w:val="22"/>
        </w:rPr>
        <w:t xml:space="preserve"> and DU</w:t>
      </w:r>
      <w:r w:rsidR="003F5D27" w:rsidRPr="00C96FAF">
        <w:rPr>
          <w:bCs/>
          <w:sz w:val="22"/>
          <w:szCs w:val="22"/>
        </w:rPr>
        <w:t xml:space="preserve"> subband pattern</w:t>
      </w:r>
      <w:r w:rsidRPr="00C96FAF">
        <w:rPr>
          <w:bCs/>
          <w:sz w:val="22"/>
          <w:szCs w:val="22"/>
        </w:rPr>
        <w:t>. Similarly if the frequency hopping of PUCCH is enabled, the second hop of the PUCCH may located in the frequency resources outside of the UL su</w:t>
      </w:r>
      <w:r w:rsidR="00742742" w:rsidRPr="00C96FAF">
        <w:rPr>
          <w:bCs/>
          <w:sz w:val="22"/>
          <w:szCs w:val="22"/>
        </w:rPr>
        <w:t>bband as illustrated in figure 2</w:t>
      </w:r>
      <w:r w:rsidRPr="00C96FAF">
        <w:rPr>
          <w:bCs/>
          <w:sz w:val="22"/>
          <w:szCs w:val="22"/>
        </w:rPr>
        <w:t xml:space="preserve"> for DUD subband pattern, and DU/UD subband pattern. </w:t>
      </w:r>
    </w:p>
    <w:p w:rsidR="0075611B" w:rsidRPr="007A6B8E" w:rsidRDefault="0075611B" w:rsidP="002D0AFA">
      <w:pPr>
        <w:keepNext/>
        <w:jc w:val="center"/>
        <w:rPr>
          <w:sz w:val="22"/>
          <w:szCs w:val="22"/>
        </w:rPr>
      </w:pPr>
    </w:p>
    <w:p w:rsidR="0075611B" w:rsidRDefault="002D0AFA" w:rsidP="002D0AFA">
      <w:pPr>
        <w:keepNext/>
        <w:ind w:left="425"/>
        <w:jc w:val="center"/>
      </w:pPr>
      <w:r>
        <w:object w:dxaOrig="3040" w:dyaOrig="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pt;height:175.9pt" o:ole="">
            <v:imagedata r:id="rId11" o:title=""/>
          </v:shape>
          <o:OLEObject Type="Embed" ProgID="Visio.Drawing.15" ShapeID="_x0000_i1025" DrawAspect="Content" ObjectID="_1808295224" r:id="rId12"/>
        </w:object>
      </w:r>
      <w:r w:rsidR="0069137F">
        <w:t xml:space="preserve">                                  </w:t>
      </w:r>
      <w:r>
        <w:object w:dxaOrig="2851" w:dyaOrig="3281">
          <v:shape id="_x0000_i1026" type="#_x0000_t75" style="width:143.1pt;height:163.6pt" o:ole="">
            <v:imagedata r:id="rId13" o:title=""/>
          </v:shape>
          <o:OLEObject Type="Embed" ProgID="Visio.Drawing.15" ShapeID="_x0000_i1026" DrawAspect="Content" ObjectID="_1808295225" r:id="rId14"/>
        </w:object>
      </w:r>
    </w:p>
    <w:p w:rsidR="0075611B" w:rsidRPr="00F503A9" w:rsidRDefault="0075611B" w:rsidP="002D0AFA">
      <w:pPr>
        <w:pStyle w:val="Caption"/>
      </w:pPr>
      <w:r>
        <w:t xml:space="preserve">Figure </w:t>
      </w:r>
      <w:r w:rsidR="009E491A">
        <w:t>1</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C96FAF" w:rsidRDefault="003F5D27" w:rsidP="00C96FAF">
      <w:pPr>
        <w:spacing w:line="288" w:lineRule="auto"/>
        <w:rPr>
          <w:bCs/>
          <w:sz w:val="22"/>
          <w:szCs w:val="22"/>
        </w:rPr>
      </w:pPr>
      <w:r w:rsidRPr="00C96FAF">
        <w:rPr>
          <w:bCs/>
          <w:sz w:val="22"/>
          <w:szCs w:val="22"/>
        </w:rPr>
        <w:t>To address the issues, the following options can be considered.</w:t>
      </w:r>
    </w:p>
    <w:p w:rsidR="003F5D27" w:rsidRPr="00C96FAF" w:rsidRDefault="00FA52BB" w:rsidP="00C96FAF">
      <w:pPr>
        <w:spacing w:line="288" w:lineRule="auto"/>
        <w:rPr>
          <w:bCs/>
          <w:sz w:val="22"/>
          <w:szCs w:val="22"/>
        </w:rPr>
      </w:pPr>
      <w:r w:rsidRPr="00C96FAF">
        <w:rPr>
          <w:b/>
          <w:bCs/>
          <w:sz w:val="22"/>
          <w:szCs w:val="22"/>
        </w:rPr>
        <w:t>Option 1</w:t>
      </w:r>
      <w:r w:rsidR="0098304C" w:rsidRPr="00C96FAF">
        <w:rPr>
          <w:b/>
          <w:bCs/>
          <w:sz w:val="22"/>
          <w:szCs w:val="22"/>
        </w:rPr>
        <w:t>:</w:t>
      </w:r>
      <w:r w:rsidR="0098304C" w:rsidRPr="00C96FAF">
        <w:rPr>
          <w:bCs/>
          <w:sz w:val="22"/>
          <w:szCs w:val="22"/>
        </w:rPr>
        <w:t xml:space="preserve"> For initial access in SBFD symbols</w:t>
      </w:r>
      <w:r w:rsidR="00457433" w:rsidRPr="00C96FAF">
        <w:rPr>
          <w:bCs/>
          <w:sz w:val="22"/>
          <w:szCs w:val="22"/>
        </w:rPr>
        <w:t>, the</w:t>
      </w:r>
      <w:r w:rsidR="0098304C" w:rsidRPr="00C96FAF">
        <w:rPr>
          <w:bCs/>
          <w:sz w:val="22"/>
          <w:szCs w:val="22"/>
        </w:rPr>
        <w:t xml:space="preserve"> starting point of the</w:t>
      </w:r>
      <w:r w:rsidR="00457433" w:rsidRPr="00C96FAF">
        <w:rPr>
          <w:bCs/>
          <w:sz w:val="22"/>
          <w:szCs w:val="22"/>
        </w:rPr>
        <w:t xml:space="preserve"> </w:t>
      </w:r>
      <w:r w:rsidR="003F5D27" w:rsidRPr="00C96FAF">
        <w:rPr>
          <w:bCs/>
          <w:sz w:val="22"/>
          <w:szCs w:val="22"/>
        </w:rPr>
        <w:t>RB offset for the PUCCH resource set can be defined</w:t>
      </w:r>
      <w:r w:rsidR="000A5DE5">
        <w:rPr>
          <w:bCs/>
          <w:sz w:val="22"/>
          <w:szCs w:val="22"/>
        </w:rPr>
        <w:t xml:space="preserve"> according to the UL subband usable PRBs</w:t>
      </w:r>
      <w:r w:rsidR="003F5D27" w:rsidRPr="00C96FAF">
        <w:rPr>
          <w:bCs/>
          <w:sz w:val="22"/>
          <w:szCs w:val="22"/>
        </w:rPr>
        <w:t>. This can be achieved by redefining Table 9.2.1-1 in TS 38.213. The starting point of the RB offset would be the starting RB of the UL subband in D/F symbols/slots</w:t>
      </w:r>
      <w:r w:rsidR="00286256">
        <w:rPr>
          <w:bCs/>
          <w:sz w:val="22"/>
          <w:szCs w:val="22"/>
        </w:rPr>
        <w:t xml:space="preserve"> as illustrated in Figure 2</w:t>
      </w:r>
      <w:r w:rsidR="003F5D27" w:rsidRPr="00C96FAF">
        <w:rPr>
          <w:bCs/>
          <w:sz w:val="22"/>
          <w:szCs w:val="22"/>
        </w:rPr>
        <w:t>.</w:t>
      </w:r>
      <w:r w:rsidR="00CD3EE7" w:rsidRPr="00C96FAF">
        <w:rPr>
          <w:bCs/>
          <w:sz w:val="22"/>
          <w:szCs w:val="22"/>
        </w:rPr>
        <w:t xml:space="preserve"> Furthermore</w:t>
      </w:r>
      <w:r w:rsidR="003F5D27" w:rsidRPr="00C96FAF">
        <w:rPr>
          <w:bCs/>
          <w:sz w:val="22"/>
          <w:szCs w:val="22"/>
        </w:rPr>
        <w:t xml:space="preserve">, the indexes of the new table for PUCCH in SBFD symbols, such as PUCCH-ResourceCommon, can be configured in PUCCH-ConfigCommon to distinguish between </w:t>
      </w:r>
      <w:r w:rsidR="0098304C" w:rsidRPr="00C96FAF">
        <w:rPr>
          <w:bCs/>
          <w:sz w:val="22"/>
          <w:szCs w:val="22"/>
        </w:rPr>
        <w:t xml:space="preserve">the </w:t>
      </w:r>
      <w:r w:rsidR="003F5D27" w:rsidRPr="00C96FAF">
        <w:rPr>
          <w:bCs/>
          <w:sz w:val="22"/>
          <w:szCs w:val="22"/>
        </w:rPr>
        <w:t>cell-specific PUCCH resources for SBFD-aware UEs and legacy UEs during initial access.</w:t>
      </w:r>
    </w:p>
    <w:p w:rsidR="0075611B" w:rsidRDefault="008B74C2" w:rsidP="0075611B">
      <w:pPr>
        <w:keepNext/>
        <w:jc w:val="center"/>
      </w:pPr>
      <w:r>
        <w:object w:dxaOrig="5080" w:dyaOrig="4160">
          <v:shape id="_x0000_i1027" type="#_x0000_t75" style="width:230.15pt;height:188.2pt" o:ole="">
            <v:imagedata r:id="rId15" o:title=""/>
          </v:shape>
          <o:OLEObject Type="Embed" ProgID="Visio.Drawing.15" ShapeID="_x0000_i1027" DrawAspect="Content" ObjectID="_1808295226" r:id="rId16"/>
        </w:object>
      </w:r>
    </w:p>
    <w:p w:rsidR="0075611B" w:rsidRPr="00FD46FE" w:rsidRDefault="0075611B" w:rsidP="00FD46FE">
      <w:pPr>
        <w:pStyle w:val="Caption"/>
      </w:pPr>
      <w:r>
        <w:t xml:space="preserve">Figure </w:t>
      </w:r>
      <w:r w:rsidR="009E491A">
        <w:t>2</w:t>
      </w:r>
      <w:r>
        <w:t xml:space="preserve"> PRB offset of PUCCH resources common in SBFD symbols w.r.t to the starting PRB of UL subband</w:t>
      </w:r>
    </w:p>
    <w:p w:rsidR="007A6B8E" w:rsidRDefault="007A6B8E" w:rsidP="00CD3EE7">
      <w:pPr>
        <w:rPr>
          <w:b/>
        </w:rPr>
      </w:pPr>
    </w:p>
    <w:p w:rsidR="00CD3EE7" w:rsidRPr="00C96FAF" w:rsidRDefault="0075611B" w:rsidP="00C96FAF">
      <w:pPr>
        <w:spacing w:line="288" w:lineRule="auto"/>
        <w:rPr>
          <w:bCs/>
          <w:sz w:val="22"/>
          <w:szCs w:val="22"/>
        </w:rPr>
      </w:pPr>
      <w:r w:rsidRPr="00C96FAF">
        <w:rPr>
          <w:b/>
          <w:bCs/>
          <w:sz w:val="22"/>
          <w:szCs w:val="22"/>
        </w:rPr>
        <w:t>Option 2:</w:t>
      </w:r>
      <w:r w:rsidRPr="00C96FAF">
        <w:rPr>
          <w:bCs/>
          <w:sz w:val="22"/>
          <w:szCs w:val="22"/>
        </w:rPr>
        <w:t xml:space="preserve"> </w:t>
      </w:r>
      <w:r w:rsidR="00FA52BB" w:rsidRPr="00C96FAF">
        <w:rPr>
          <w:bCs/>
          <w:sz w:val="22"/>
          <w:szCs w:val="22"/>
        </w:rPr>
        <w:t xml:space="preserve"> </w:t>
      </w:r>
      <w:r w:rsidR="0098304C" w:rsidRPr="00C96FAF">
        <w:rPr>
          <w:bCs/>
          <w:sz w:val="22"/>
          <w:szCs w:val="22"/>
        </w:rPr>
        <w:t xml:space="preserve">In this option, </w:t>
      </w:r>
      <w:r w:rsidRPr="00C96FAF">
        <w:rPr>
          <w:bCs/>
          <w:sz w:val="22"/>
          <w:szCs w:val="22"/>
        </w:rPr>
        <w:t>a set of RB offset</w:t>
      </w:r>
      <w:r w:rsidR="0098304C" w:rsidRPr="00C96FAF">
        <w:rPr>
          <w:bCs/>
          <w:sz w:val="22"/>
          <w:szCs w:val="22"/>
        </w:rPr>
        <w:t xml:space="preserve"> can be defined</w:t>
      </w:r>
      <w:r w:rsidRPr="00C96FAF">
        <w:rPr>
          <w:bCs/>
          <w:sz w:val="22"/>
          <w:szCs w:val="22"/>
        </w:rPr>
        <w:t xml:space="preserve"> for t</w:t>
      </w:r>
      <w:r w:rsidR="00CD3EE7" w:rsidRPr="00C96FAF">
        <w:rPr>
          <w:bCs/>
          <w:sz w:val="22"/>
          <w:szCs w:val="22"/>
        </w:rPr>
        <w:t>he cell-specific</w:t>
      </w:r>
      <w:r w:rsidRPr="00C96FAF">
        <w:rPr>
          <w:bCs/>
          <w:sz w:val="22"/>
          <w:szCs w:val="22"/>
        </w:rPr>
        <w:t xml:space="preserve"> PUCCH resources according to the bandwidth of the initial UL BWP in such a way to locate the PUCCH resources within the bandwidth of the</w:t>
      </w:r>
      <w:r w:rsidR="00CD3EE7" w:rsidRPr="00C96FAF">
        <w:rPr>
          <w:bCs/>
          <w:sz w:val="22"/>
          <w:szCs w:val="22"/>
        </w:rPr>
        <w:t xml:space="preserve"> UL subband</w:t>
      </w:r>
      <w:r w:rsidR="002150E6" w:rsidRPr="00C96FAF">
        <w:rPr>
          <w:bCs/>
          <w:sz w:val="22"/>
          <w:szCs w:val="22"/>
        </w:rPr>
        <w:t xml:space="preserve">. In this option, the starting </w:t>
      </w:r>
      <w:r w:rsidR="0098304C" w:rsidRPr="00C96FAF">
        <w:rPr>
          <w:bCs/>
          <w:sz w:val="22"/>
          <w:szCs w:val="22"/>
        </w:rPr>
        <w:t>point</w:t>
      </w:r>
      <w:r w:rsidR="002150E6" w:rsidRPr="00C96FAF">
        <w:rPr>
          <w:bCs/>
          <w:sz w:val="22"/>
          <w:szCs w:val="22"/>
        </w:rPr>
        <w:t xml:space="preserve"> of the RB offset is the starting point of the</w:t>
      </w:r>
      <w:r w:rsidR="0098304C" w:rsidRPr="00C96FAF">
        <w:rPr>
          <w:bCs/>
          <w:sz w:val="22"/>
          <w:szCs w:val="22"/>
        </w:rPr>
        <w:t xml:space="preserve"> initial UL BWP</w:t>
      </w:r>
      <w:r w:rsidR="008B78C9" w:rsidRPr="00C96FAF">
        <w:rPr>
          <w:bCs/>
          <w:sz w:val="22"/>
          <w:szCs w:val="22"/>
        </w:rPr>
        <w:t xml:space="preserve"> as shown</w:t>
      </w:r>
      <w:r w:rsidR="00742742" w:rsidRPr="00C96FAF">
        <w:rPr>
          <w:bCs/>
          <w:sz w:val="22"/>
          <w:szCs w:val="22"/>
        </w:rPr>
        <w:t xml:space="preserve"> in Figure 4</w:t>
      </w:r>
      <w:r w:rsidRPr="00C96FAF">
        <w:rPr>
          <w:bCs/>
          <w:sz w:val="22"/>
          <w:szCs w:val="22"/>
        </w:rPr>
        <w:t xml:space="preserve">. </w:t>
      </w:r>
      <w:r w:rsidR="00CD3EE7" w:rsidRPr="00C96FAF">
        <w:rPr>
          <w:bCs/>
          <w:sz w:val="22"/>
          <w:szCs w:val="22"/>
        </w:rPr>
        <w:t xml:space="preserve">This can also be achieved by redefining Table 9.2.1-1 in TS 38.213 to create a new table for the PUCCH resource common in SBFD symbols. The starting point of the RB offset would be the starting RB of the initial UL BWP with the RB offset values. Furthermore, the indexes of the new table for PUCCH in SBFD symbols, such as PUCCH-ResourceCommon, can be configured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28" type="#_x0000_t75" style="width:228.3pt;height:188.2pt" o:ole="">
            <v:imagedata r:id="rId17" o:title=""/>
          </v:shape>
          <o:OLEObject Type="Embed" ProgID="Visio.Drawing.15" ShapeID="_x0000_i1028" DrawAspect="Content" ObjectID="_1808295227" r:id="rId18"/>
        </w:object>
      </w:r>
    </w:p>
    <w:p w:rsidR="0075611B" w:rsidRDefault="0075611B" w:rsidP="00FD46FE">
      <w:pPr>
        <w:pStyle w:val="Caption"/>
      </w:pPr>
      <w:r>
        <w:t xml:space="preserve">Figure </w:t>
      </w:r>
      <w:r w:rsidR="00286256">
        <w:t>3</w:t>
      </w:r>
      <w:r>
        <w:t xml:space="preserve"> PRB offset of PUCCH resources common in SBFD symbols w.r.t to the initial UL BWP</w:t>
      </w:r>
    </w:p>
    <w:p w:rsidR="00CF3C1E" w:rsidRDefault="00CF3C1E" w:rsidP="0075611B">
      <w:pPr>
        <w:pStyle w:val="TAL"/>
        <w:rPr>
          <w:rFonts w:ascii="Times New Roman" w:eastAsia="SimSun" w:hAnsi="Times New Roman"/>
          <w:b/>
          <w:i/>
          <w:sz w:val="22"/>
          <w:szCs w:val="22"/>
          <w:lang w:val="en-US" w:eastAsia="en-US"/>
        </w:rPr>
      </w:pPr>
    </w:p>
    <w:p w:rsidR="00FD46FE"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5A1E59">
        <w:rPr>
          <w:rFonts w:ascii="Times New Roman" w:eastAsia="SimSun" w:hAnsi="Times New Roman"/>
          <w:b/>
          <w:i/>
          <w:sz w:val="22"/>
          <w:szCs w:val="22"/>
          <w:lang w:val="en-US" w:eastAsia="en-US"/>
        </w:rPr>
        <w:t xml:space="preserve"> 2</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4A6325" w:rsidRPr="00F141F5" w:rsidRDefault="00864C0E" w:rsidP="00F141F5">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286256">
        <w:rPr>
          <w:rFonts w:ascii="Times New Roman" w:eastAsia="SimSun" w:hAnsi="Times New Roman"/>
          <w:b/>
          <w:sz w:val="22"/>
          <w:szCs w:val="22"/>
          <w:lang w:val="en-US" w:eastAsia="en-US"/>
        </w:rPr>
        <w:t xml:space="preserve"> 2</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75611B" w:rsidRPr="005A1E59" w:rsidRDefault="0075611B" w:rsidP="005A1E59">
      <w:pPr>
        <w:pStyle w:val="Heading2"/>
        <w:tabs>
          <w:tab w:val="clear" w:pos="666"/>
        </w:tabs>
      </w:pPr>
      <w:r w:rsidRPr="005A1E59">
        <w:t>Intra slot frequency hopping for PUCCH in cell-specific/common resources in SBFD symbols</w:t>
      </w:r>
    </w:p>
    <w:p w:rsidR="007A6B8E" w:rsidRPr="00F141F5" w:rsidRDefault="004A6325" w:rsidP="00F141F5">
      <w:pPr>
        <w:spacing w:line="288" w:lineRule="auto"/>
        <w:rPr>
          <w:bCs/>
          <w:sz w:val="22"/>
          <w:szCs w:val="22"/>
        </w:rPr>
      </w:pPr>
      <w:r w:rsidRPr="00C96FAF">
        <w:rPr>
          <w:bCs/>
          <w:sz w:val="22"/>
          <w:szCs w:val="22"/>
        </w:rPr>
        <w:t>During initial access, if the intra slot frequency hopping is enabled for PUCCH in cell-specific resources in SBFD symbols for HARQ-ACK of Msg4/MsgB, the second hop of PUCCH may be located outside the bandwidth of the</w:t>
      </w:r>
      <w:r w:rsidR="000A5DE5">
        <w:rPr>
          <w:bCs/>
          <w:sz w:val="22"/>
          <w:szCs w:val="22"/>
        </w:rPr>
        <w:t xml:space="preserve"> UL subband usable PRBs</w:t>
      </w:r>
      <w:r w:rsidRPr="00C96FAF">
        <w:rPr>
          <w:bCs/>
          <w:sz w:val="22"/>
          <w:szCs w:val="22"/>
        </w:rPr>
        <w:t>. To ensure that the 2nd hop of PUCCH remains within the frequency resources of the UL subband</w:t>
      </w:r>
      <w:r w:rsidR="000A5DE5">
        <w:rPr>
          <w:bCs/>
          <w:sz w:val="22"/>
          <w:szCs w:val="22"/>
        </w:rPr>
        <w:t xml:space="preserve"> usable PRBs</w:t>
      </w:r>
      <w:r w:rsidRPr="00C96FAF">
        <w:rPr>
          <w:bCs/>
          <w:sz w:val="22"/>
          <w:szCs w:val="22"/>
        </w:rPr>
        <w:t>, consider a separate intra-slot frequency hopping (intra-SlotFH) configuration in PUCCH-configCommon for cell-specific PUCCH in SBFD symbols/slots.</w:t>
      </w:r>
    </w:p>
    <w:p w:rsidR="006D17BB" w:rsidRPr="00F141F5" w:rsidRDefault="004A6325" w:rsidP="0078680C">
      <w:pPr>
        <w:rPr>
          <w:b/>
          <w:sz w:val="22"/>
          <w:szCs w:val="22"/>
        </w:rPr>
      </w:pPr>
      <w:r w:rsidRPr="007A6B8E">
        <w:rPr>
          <w:b/>
          <w:sz w:val="22"/>
          <w:szCs w:val="22"/>
        </w:rPr>
        <w:t>Proposal</w:t>
      </w:r>
      <w:r w:rsidR="000A5DE5">
        <w:rPr>
          <w:b/>
          <w:sz w:val="22"/>
          <w:szCs w:val="22"/>
        </w:rPr>
        <w:t xml:space="preserve"> 3</w:t>
      </w:r>
      <w:r w:rsidRPr="007A6B8E">
        <w:rPr>
          <w:b/>
          <w:sz w:val="22"/>
          <w:szCs w:val="22"/>
        </w:rPr>
        <w:t>: For cell-specific PUCCH in SBFD symbols, consider a separate intra-slot frequency hopping (</w:t>
      </w:r>
      <w:r w:rsidRPr="00F141F5">
        <w:rPr>
          <w:b/>
          <w:i/>
          <w:sz w:val="22"/>
          <w:szCs w:val="22"/>
        </w:rPr>
        <w:t>intra-SlotFH</w:t>
      </w:r>
      <w:r w:rsidRPr="007A6B8E">
        <w:rPr>
          <w:b/>
          <w:sz w:val="22"/>
          <w:szCs w:val="22"/>
        </w:rPr>
        <w:t xml:space="preserve">) configuration in </w:t>
      </w:r>
      <w:r w:rsidRPr="00F141F5">
        <w:rPr>
          <w:b/>
          <w:i/>
          <w:sz w:val="22"/>
          <w:szCs w:val="22"/>
        </w:rPr>
        <w:t>PUCCH-configCommon</w:t>
      </w:r>
      <w:r w:rsidRPr="007A6B8E">
        <w:rPr>
          <w:b/>
          <w:sz w:val="22"/>
          <w:szCs w:val="22"/>
        </w:rPr>
        <w:t xml:space="preserve">. </w:t>
      </w:r>
    </w:p>
    <w:p w:rsidR="00205820" w:rsidRDefault="00205820" w:rsidP="00205820">
      <w:pPr>
        <w:pStyle w:val="Heading1"/>
      </w:pPr>
      <w:r>
        <w:t>Conclusion</w:t>
      </w:r>
    </w:p>
    <w:p w:rsidR="006E5D38" w:rsidRPr="00F141F5" w:rsidRDefault="00205820" w:rsidP="002A555C">
      <w:pPr>
        <w:rPr>
          <w:sz w:val="22"/>
          <w:szCs w:val="22"/>
          <w:lang w:eastAsia="ko-KR"/>
        </w:rPr>
      </w:pPr>
      <w:r w:rsidRPr="007A6B8E">
        <w:rPr>
          <w:sz w:val="22"/>
          <w:szCs w:val="22"/>
        </w:rPr>
        <w:t xml:space="preserve">In this contribution we discussed </w:t>
      </w:r>
      <w:r w:rsidR="008434BD" w:rsidRPr="007A6B8E">
        <w:rPr>
          <w:sz w:val="22"/>
          <w:szCs w:val="22"/>
        </w:rPr>
        <w:t>random access operation in SBFD symbols for both RRC and connected states</w:t>
      </w:r>
      <w:r w:rsidR="00FD46FE" w:rsidRPr="007A6B8E">
        <w:rPr>
          <w:sz w:val="22"/>
          <w:szCs w:val="22"/>
        </w:rPr>
        <w:t>, and idle/inactive states</w:t>
      </w:r>
      <w:r w:rsidR="008434BD" w:rsidRPr="007A6B8E">
        <w:rPr>
          <w:sz w:val="22"/>
          <w:szCs w:val="22"/>
        </w:rPr>
        <w:t>, and made the following observations and proposals</w:t>
      </w:r>
      <w:r w:rsidRPr="007A6B8E">
        <w:rPr>
          <w:sz w:val="22"/>
          <w:szCs w:val="22"/>
          <w:lang w:eastAsia="ko-KR"/>
        </w:rPr>
        <w:t xml:space="preserve">.  </w:t>
      </w:r>
    </w:p>
    <w:p w:rsidR="00F141F5" w:rsidRPr="007A6B8E" w:rsidRDefault="00F141F5" w:rsidP="00F141F5">
      <w:pPr>
        <w:rPr>
          <w:b/>
          <w:i/>
          <w:sz w:val="22"/>
          <w:szCs w:val="22"/>
          <w:lang w:val="en-GB"/>
        </w:rPr>
      </w:pPr>
      <w:r w:rsidRPr="007A6B8E">
        <w:rPr>
          <w:b/>
          <w:i/>
          <w:sz w:val="22"/>
          <w:szCs w:val="22"/>
          <w:lang w:val="en-GB"/>
        </w:rPr>
        <w:t>Observation</w:t>
      </w:r>
      <w:r>
        <w:rPr>
          <w:b/>
          <w:i/>
          <w:sz w:val="22"/>
          <w:szCs w:val="22"/>
          <w:lang w:val="en-GB"/>
        </w:rPr>
        <w:t xml:space="preserve"> 1</w:t>
      </w:r>
      <w:r w:rsidRPr="007A6B8E">
        <w:rPr>
          <w:b/>
          <w:i/>
          <w:sz w:val="22"/>
          <w:szCs w:val="22"/>
          <w:lang w:val="en-GB"/>
        </w:rPr>
        <w:t xml:space="preserve">: The following parameters have a direct impact on the UL power control of PRACH transmission in SBFD symbols: </w:t>
      </w:r>
    </w:p>
    <w:p w:rsidR="00F141F5" w:rsidRPr="007A6B8E" w:rsidRDefault="00F141F5" w:rsidP="00F141F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F141F5" w:rsidRPr="007A6B8E" w:rsidRDefault="00F141F5" w:rsidP="00F141F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F141F5" w:rsidRPr="007A6B8E" w:rsidRDefault="00F141F5" w:rsidP="00F141F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 xml:space="preserve">PowerRampingStepHighPriorit </w:t>
      </w:r>
    </w:p>
    <w:p w:rsidR="00F141F5" w:rsidRPr="007A6B8E" w:rsidRDefault="00F141F5" w:rsidP="00F141F5">
      <w:pPr>
        <w:pStyle w:val="ListParagraph"/>
        <w:numPr>
          <w:ilvl w:val="0"/>
          <w:numId w:val="41"/>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F141F5" w:rsidRPr="000E664B" w:rsidRDefault="00F141F5" w:rsidP="00F141F5">
      <w:pPr>
        <w:pStyle w:val="ListParagraph"/>
        <w:numPr>
          <w:ilvl w:val="0"/>
          <w:numId w:val="41"/>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6E5D38" w:rsidRDefault="006E5D38" w:rsidP="002A555C">
      <w:pPr>
        <w:rPr>
          <w:b/>
        </w:rPr>
      </w:pPr>
    </w:p>
    <w:p w:rsidR="00F141F5" w:rsidRDefault="00F141F5" w:rsidP="00F141F5">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2</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F141F5" w:rsidRDefault="00F141F5" w:rsidP="002A555C">
      <w:pPr>
        <w:rPr>
          <w:b/>
        </w:rPr>
      </w:pPr>
    </w:p>
    <w:p w:rsidR="00F141F5" w:rsidRPr="00F141F5" w:rsidRDefault="00F141F5" w:rsidP="00F141F5">
      <w:pPr>
        <w:rPr>
          <w:b/>
        </w:rPr>
      </w:pPr>
      <w:r>
        <w:rPr>
          <w:b/>
          <w:sz w:val="22"/>
          <w:szCs w:val="22"/>
        </w:rPr>
        <w:t>Proposal 1</w:t>
      </w:r>
      <w:r w:rsidRPr="007A6B8E">
        <w:rPr>
          <w:b/>
          <w:sz w:val="22"/>
          <w:szCs w:val="22"/>
        </w:rPr>
        <w:t xml:space="preserve">: </w:t>
      </w:r>
      <w:r>
        <w:rPr>
          <w:b/>
          <w:sz w:val="22"/>
          <w:szCs w:val="22"/>
        </w:rPr>
        <w:t xml:space="preserve"> Support a separate configuration of </w:t>
      </w:r>
      <w:r w:rsidRPr="00313132">
        <w:rPr>
          <w:b/>
          <w:i/>
          <w:sz w:val="22"/>
          <w:szCs w:val="22"/>
        </w:rPr>
        <w:t>msg3-DeltaPreamble</w:t>
      </w:r>
      <w:r>
        <w:rPr>
          <w:b/>
          <w:sz w:val="22"/>
          <w:szCs w:val="22"/>
        </w:rPr>
        <w:t xml:space="preserve"> for</w:t>
      </w:r>
      <w:r w:rsidRPr="009E491A">
        <w:rPr>
          <w:b/>
          <w:sz w:val="22"/>
          <w:szCs w:val="22"/>
        </w:rPr>
        <w:t xml:space="preserve"> Msg3 PUSCH transmission power in SBFD symbols</w:t>
      </w:r>
      <w:r>
        <w:rPr>
          <w:b/>
          <w:sz w:val="22"/>
          <w:szCs w:val="22"/>
        </w:rPr>
        <w:t xml:space="preserve">. </w:t>
      </w:r>
    </w:p>
    <w:p w:rsidR="006E5D38" w:rsidRPr="00F141F5" w:rsidRDefault="00F141F5" w:rsidP="00F141F5">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2</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6E5D38" w:rsidRDefault="00F141F5" w:rsidP="002A555C">
      <w:pPr>
        <w:rPr>
          <w:b/>
          <w:sz w:val="22"/>
          <w:szCs w:val="22"/>
        </w:rPr>
      </w:pPr>
      <w:r w:rsidRPr="007A6B8E">
        <w:rPr>
          <w:b/>
          <w:sz w:val="22"/>
          <w:szCs w:val="22"/>
        </w:rPr>
        <w:t>Proposal</w:t>
      </w:r>
      <w:r>
        <w:rPr>
          <w:b/>
          <w:sz w:val="22"/>
          <w:szCs w:val="22"/>
        </w:rPr>
        <w:t xml:space="preserve"> 3</w:t>
      </w:r>
      <w:r w:rsidRPr="007A6B8E">
        <w:rPr>
          <w:b/>
          <w:sz w:val="22"/>
          <w:szCs w:val="22"/>
        </w:rPr>
        <w:t>: For cell-specific PUCCH in SBFD symbols, consider a separate intra-slot frequency hopping (</w:t>
      </w:r>
      <w:r w:rsidRPr="00F141F5">
        <w:rPr>
          <w:b/>
          <w:i/>
          <w:sz w:val="22"/>
          <w:szCs w:val="22"/>
        </w:rPr>
        <w:t>intra-SlotFH</w:t>
      </w:r>
      <w:r w:rsidRPr="007A6B8E">
        <w:rPr>
          <w:b/>
          <w:sz w:val="22"/>
          <w:szCs w:val="22"/>
        </w:rPr>
        <w:t xml:space="preserve">) configuration in </w:t>
      </w:r>
      <w:r w:rsidRPr="00F141F5">
        <w:rPr>
          <w:b/>
          <w:i/>
          <w:sz w:val="22"/>
          <w:szCs w:val="22"/>
        </w:rPr>
        <w:t>PUCCH-configCommon</w:t>
      </w:r>
      <w:r w:rsidRPr="007A6B8E">
        <w:rPr>
          <w:b/>
          <w:sz w:val="22"/>
          <w:szCs w:val="22"/>
        </w:rPr>
        <w:t xml:space="preserve">. </w:t>
      </w: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Default="00F141F5" w:rsidP="002A555C">
      <w:pPr>
        <w:rPr>
          <w:b/>
          <w:sz w:val="22"/>
          <w:szCs w:val="22"/>
        </w:rPr>
      </w:pPr>
    </w:p>
    <w:p w:rsidR="00F141F5" w:rsidRPr="00F141F5" w:rsidRDefault="00F141F5" w:rsidP="002A555C">
      <w:pPr>
        <w:rPr>
          <w:b/>
          <w:sz w:val="22"/>
          <w:szCs w:val="22"/>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6D371C" w:rsidRDefault="006D371C" w:rsidP="00F04DDF">
      <w:pPr>
        <w:pStyle w:val="References"/>
        <w:rPr>
          <w:lang w:eastAsia="zh-CN"/>
        </w:rPr>
      </w:pPr>
      <w:r>
        <w:rPr>
          <w:lang w:eastAsia="zh-CN"/>
        </w:rPr>
        <w:t xml:space="preserve">Chairman notes, </w:t>
      </w:r>
      <w:r w:rsidRPr="00A80D3B">
        <w:rPr>
          <w:lang w:eastAsia="zh-CN"/>
        </w:rPr>
        <w:t>3GPP TSG RAN WG1 #1</w:t>
      </w:r>
      <w:r>
        <w:rPr>
          <w:lang w:eastAsia="zh-CN"/>
        </w:rPr>
        <w:t>20</w:t>
      </w:r>
      <w:r w:rsidR="00F04DDF">
        <w:rPr>
          <w:lang w:eastAsia="zh-CN"/>
        </w:rPr>
        <w:t>bis</w:t>
      </w:r>
      <w:r>
        <w:rPr>
          <w:lang w:eastAsia="zh-CN"/>
        </w:rPr>
        <w:t>,</w:t>
      </w:r>
      <w:r w:rsidR="00F04DDF">
        <w:rPr>
          <w:lang w:eastAsia="zh-CN"/>
        </w:rPr>
        <w:t xml:space="preserve"> </w:t>
      </w:r>
      <w:r w:rsidR="00F04DDF" w:rsidRPr="00F04DDF">
        <w:rPr>
          <w:lang w:eastAsia="zh-CN"/>
        </w:rPr>
        <w:t>Wuhan, China, April 7</w:t>
      </w:r>
      <w:r w:rsidR="00F04DDF" w:rsidRPr="00F04DDF">
        <w:rPr>
          <w:rFonts w:hint="eastAsia"/>
          <w:lang w:eastAsia="zh-CN"/>
        </w:rPr>
        <w:t>th</w:t>
      </w:r>
      <w:r w:rsidR="00F04DDF" w:rsidRPr="00F04DDF">
        <w:rPr>
          <w:lang w:eastAsia="zh-CN"/>
        </w:rPr>
        <w:t xml:space="preserve"> – 11th, 2025</w:t>
      </w:r>
    </w:p>
    <w:p w:rsidR="006D371C" w:rsidRDefault="006D371C" w:rsidP="006D371C">
      <w:pPr>
        <w:pStyle w:val="References"/>
        <w:numPr>
          <w:ilvl w:val="0"/>
          <w:numId w:val="0"/>
        </w:numPr>
        <w:ind w:left="360"/>
      </w:pPr>
    </w:p>
    <w:sectPr w:rsidR="006D371C" w:rsidSect="0083389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DC9" w:rsidRDefault="00DB1DC9">
      <w:r>
        <w:separator/>
      </w:r>
    </w:p>
  </w:endnote>
  <w:endnote w:type="continuationSeparator" w:id="0">
    <w:p w:rsidR="00DB1DC9" w:rsidRDefault="00DB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auto"/>
    <w:pitch w:val="default"/>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010488" w:rsidRDefault="00010488">
        <w:pPr>
          <w:pStyle w:val="Footer"/>
          <w:jc w:val="center"/>
        </w:pPr>
        <w:r>
          <w:fldChar w:fldCharType="begin"/>
        </w:r>
        <w:r>
          <w:instrText xml:space="preserve"> PAGE   \* MERGEFORMAT </w:instrText>
        </w:r>
        <w:r>
          <w:fldChar w:fldCharType="separate"/>
        </w:r>
        <w:r w:rsidR="00DB1DC9">
          <w:rPr>
            <w:noProof/>
          </w:rPr>
          <w:t>1</w:t>
        </w:r>
        <w:r>
          <w:fldChar w:fldCharType="end"/>
        </w:r>
      </w:p>
    </w:sdtContent>
  </w:sdt>
  <w:p w:rsidR="00010488" w:rsidRDefault="00010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DC9" w:rsidRDefault="00DB1DC9">
      <w:r>
        <w:separator/>
      </w:r>
    </w:p>
  </w:footnote>
  <w:footnote w:type="continuationSeparator" w:id="0">
    <w:p w:rsidR="00DB1DC9" w:rsidRDefault="00DB1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F1AF0"/>
    <w:multiLevelType w:val="hybridMultilevel"/>
    <w:tmpl w:val="2E8E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1"/>
  </w:num>
  <w:num w:numId="3">
    <w:abstractNumId w:val="3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24"/>
  </w:num>
  <w:num w:numId="14">
    <w:abstractNumId w:val="32"/>
  </w:num>
  <w:num w:numId="15">
    <w:abstractNumId w:val="33"/>
  </w:num>
  <w:num w:numId="16">
    <w:abstractNumId w:val="0"/>
  </w:num>
  <w:num w:numId="17">
    <w:abstractNumId w:val="22"/>
  </w:num>
  <w:num w:numId="18">
    <w:abstractNumId w:val="20"/>
  </w:num>
  <w:num w:numId="19">
    <w:abstractNumId w:val="30"/>
  </w:num>
  <w:num w:numId="20">
    <w:abstractNumId w:val="41"/>
  </w:num>
  <w:num w:numId="21">
    <w:abstractNumId w:val="27"/>
  </w:num>
  <w:num w:numId="22">
    <w:abstractNumId w:val="39"/>
  </w:num>
  <w:num w:numId="23">
    <w:abstractNumId w:val="23"/>
  </w:num>
  <w:num w:numId="24">
    <w:abstractNumId w:val="36"/>
  </w:num>
  <w:num w:numId="25">
    <w:abstractNumId w:val="28"/>
  </w:num>
  <w:num w:numId="26">
    <w:abstractNumId w:val="15"/>
  </w:num>
  <w:num w:numId="27">
    <w:abstractNumId w:val="10"/>
  </w:num>
  <w:num w:numId="28">
    <w:abstractNumId w:val="11"/>
  </w:num>
  <w:num w:numId="29">
    <w:abstractNumId w:val="38"/>
  </w:num>
  <w:num w:numId="30">
    <w:abstractNumId w:val="34"/>
  </w:num>
  <w:num w:numId="31">
    <w:abstractNumId w:val="40"/>
  </w:num>
  <w:num w:numId="32">
    <w:abstractNumId w:val="17"/>
  </w:num>
  <w:num w:numId="33">
    <w:abstractNumId w:val="26"/>
  </w:num>
  <w:num w:numId="34">
    <w:abstractNumId w:val="19"/>
  </w:num>
  <w:num w:numId="35">
    <w:abstractNumId w:val="14"/>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9"/>
  </w:num>
  <w:num w:numId="39">
    <w:abstractNumId w:val="35"/>
  </w:num>
  <w:num w:numId="40">
    <w:abstractNumId w:val="16"/>
  </w:num>
  <w:num w:numId="41">
    <w:abstractNumId w:val="12"/>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2C98"/>
    <w:rsid w:val="000033A3"/>
    <w:rsid w:val="00003605"/>
    <w:rsid w:val="00003C56"/>
    <w:rsid w:val="00003EC2"/>
    <w:rsid w:val="000040A9"/>
    <w:rsid w:val="0000458E"/>
    <w:rsid w:val="0000494B"/>
    <w:rsid w:val="00004E70"/>
    <w:rsid w:val="000062BE"/>
    <w:rsid w:val="00006346"/>
    <w:rsid w:val="00006E5A"/>
    <w:rsid w:val="000072B6"/>
    <w:rsid w:val="00007813"/>
    <w:rsid w:val="00007C58"/>
    <w:rsid w:val="00010488"/>
    <w:rsid w:val="000109B1"/>
    <w:rsid w:val="000109E6"/>
    <w:rsid w:val="00010A62"/>
    <w:rsid w:val="00011F67"/>
    <w:rsid w:val="00012712"/>
    <w:rsid w:val="00012862"/>
    <w:rsid w:val="000128E6"/>
    <w:rsid w:val="00012FAB"/>
    <w:rsid w:val="000133B2"/>
    <w:rsid w:val="00014448"/>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3CB"/>
    <w:rsid w:val="000328CA"/>
    <w:rsid w:val="00032E40"/>
    <w:rsid w:val="0003376B"/>
    <w:rsid w:val="00034227"/>
    <w:rsid w:val="00034676"/>
    <w:rsid w:val="000346E6"/>
    <w:rsid w:val="00034DF1"/>
    <w:rsid w:val="000352B3"/>
    <w:rsid w:val="00035A20"/>
    <w:rsid w:val="000360A8"/>
    <w:rsid w:val="000377AE"/>
    <w:rsid w:val="0004023E"/>
    <w:rsid w:val="0004024B"/>
    <w:rsid w:val="0004170F"/>
    <w:rsid w:val="00041C57"/>
    <w:rsid w:val="000434B7"/>
    <w:rsid w:val="000435E4"/>
    <w:rsid w:val="00043B88"/>
    <w:rsid w:val="00044103"/>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0082"/>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972"/>
    <w:rsid w:val="00074E86"/>
    <w:rsid w:val="0007521B"/>
    <w:rsid w:val="00076097"/>
    <w:rsid w:val="0007631C"/>
    <w:rsid w:val="00076541"/>
    <w:rsid w:val="00077052"/>
    <w:rsid w:val="0007713F"/>
    <w:rsid w:val="000772F4"/>
    <w:rsid w:val="000776EB"/>
    <w:rsid w:val="0008049E"/>
    <w:rsid w:val="000823B0"/>
    <w:rsid w:val="00082A6D"/>
    <w:rsid w:val="000832A3"/>
    <w:rsid w:val="0008335B"/>
    <w:rsid w:val="00083379"/>
    <w:rsid w:val="00083587"/>
    <w:rsid w:val="00083838"/>
    <w:rsid w:val="00083B6A"/>
    <w:rsid w:val="0008501C"/>
    <w:rsid w:val="00085E04"/>
    <w:rsid w:val="00086800"/>
    <w:rsid w:val="00087913"/>
    <w:rsid w:val="000902DC"/>
    <w:rsid w:val="00090D2B"/>
    <w:rsid w:val="000911AE"/>
    <w:rsid w:val="0009139F"/>
    <w:rsid w:val="00091D7A"/>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426"/>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5DE5"/>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117"/>
    <w:rsid w:val="000C422D"/>
    <w:rsid w:val="000C4ADF"/>
    <w:rsid w:val="000C4D56"/>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664B"/>
    <w:rsid w:val="000E7A84"/>
    <w:rsid w:val="000F0BDB"/>
    <w:rsid w:val="000F0E16"/>
    <w:rsid w:val="000F1004"/>
    <w:rsid w:val="000F1167"/>
    <w:rsid w:val="000F15BC"/>
    <w:rsid w:val="000F1687"/>
    <w:rsid w:val="000F180A"/>
    <w:rsid w:val="000F1C92"/>
    <w:rsid w:val="000F1DB2"/>
    <w:rsid w:val="000F2EEE"/>
    <w:rsid w:val="000F33B5"/>
    <w:rsid w:val="000F3697"/>
    <w:rsid w:val="000F4175"/>
    <w:rsid w:val="000F4616"/>
    <w:rsid w:val="000F5F90"/>
    <w:rsid w:val="000F670C"/>
    <w:rsid w:val="000F7F58"/>
    <w:rsid w:val="00100128"/>
    <w:rsid w:val="00100FF3"/>
    <w:rsid w:val="001026CA"/>
    <w:rsid w:val="00102E8B"/>
    <w:rsid w:val="00103F73"/>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5D73"/>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27A"/>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AB"/>
    <w:rsid w:val="001529B6"/>
    <w:rsid w:val="001534AA"/>
    <w:rsid w:val="00153629"/>
    <w:rsid w:val="0015368D"/>
    <w:rsid w:val="00153E26"/>
    <w:rsid w:val="00155074"/>
    <w:rsid w:val="001551EB"/>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38B"/>
    <w:rsid w:val="001744C7"/>
    <w:rsid w:val="00174538"/>
    <w:rsid w:val="001745EC"/>
    <w:rsid w:val="001747B7"/>
    <w:rsid w:val="00175B30"/>
    <w:rsid w:val="00175C30"/>
    <w:rsid w:val="001761B2"/>
    <w:rsid w:val="0017631D"/>
    <w:rsid w:val="00176B66"/>
    <w:rsid w:val="00177069"/>
    <w:rsid w:val="00177FC1"/>
    <w:rsid w:val="00180223"/>
    <w:rsid w:val="00180E50"/>
    <w:rsid w:val="001815A2"/>
    <w:rsid w:val="00181FC1"/>
    <w:rsid w:val="00183034"/>
    <w:rsid w:val="00183043"/>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1E8"/>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353"/>
    <w:rsid w:val="001D04A3"/>
    <w:rsid w:val="001D08EB"/>
    <w:rsid w:val="001D1B4E"/>
    <w:rsid w:val="001D2229"/>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3D37"/>
    <w:rsid w:val="001E3EBB"/>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3F78"/>
    <w:rsid w:val="00204032"/>
    <w:rsid w:val="00204BAD"/>
    <w:rsid w:val="00204D60"/>
    <w:rsid w:val="002052E4"/>
    <w:rsid w:val="00205627"/>
    <w:rsid w:val="002056D0"/>
    <w:rsid w:val="00205820"/>
    <w:rsid w:val="00210691"/>
    <w:rsid w:val="00210696"/>
    <w:rsid w:val="00210860"/>
    <w:rsid w:val="00210B6A"/>
    <w:rsid w:val="00211BF8"/>
    <w:rsid w:val="00211FE3"/>
    <w:rsid w:val="00212CB6"/>
    <w:rsid w:val="00212E37"/>
    <w:rsid w:val="002140FF"/>
    <w:rsid w:val="00214657"/>
    <w:rsid w:val="002150E6"/>
    <w:rsid w:val="002206E0"/>
    <w:rsid w:val="00220894"/>
    <w:rsid w:val="00220D96"/>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ABF"/>
    <w:rsid w:val="00246EA0"/>
    <w:rsid w:val="00247103"/>
    <w:rsid w:val="00250067"/>
    <w:rsid w:val="00250261"/>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584"/>
    <w:rsid w:val="0027195D"/>
    <w:rsid w:val="00272A05"/>
    <w:rsid w:val="00272B03"/>
    <w:rsid w:val="002733E2"/>
    <w:rsid w:val="00273CA8"/>
    <w:rsid w:val="0027433A"/>
    <w:rsid w:val="00274ECA"/>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56"/>
    <w:rsid w:val="002862E3"/>
    <w:rsid w:val="00286AE7"/>
    <w:rsid w:val="00287243"/>
    <w:rsid w:val="00287409"/>
    <w:rsid w:val="00287E3F"/>
    <w:rsid w:val="002903AD"/>
    <w:rsid w:val="00290647"/>
    <w:rsid w:val="00290FF3"/>
    <w:rsid w:val="00291385"/>
    <w:rsid w:val="002913CC"/>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86E"/>
    <w:rsid w:val="002B2A93"/>
    <w:rsid w:val="002B2AC2"/>
    <w:rsid w:val="002B303A"/>
    <w:rsid w:val="002B4113"/>
    <w:rsid w:val="002B44E7"/>
    <w:rsid w:val="002B4B96"/>
    <w:rsid w:val="002B4F64"/>
    <w:rsid w:val="002B52AB"/>
    <w:rsid w:val="002B538E"/>
    <w:rsid w:val="002B5639"/>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4C50"/>
    <w:rsid w:val="002E619A"/>
    <w:rsid w:val="002E626B"/>
    <w:rsid w:val="002E63D9"/>
    <w:rsid w:val="002E640E"/>
    <w:rsid w:val="002E6CF6"/>
    <w:rsid w:val="002E71DD"/>
    <w:rsid w:val="002F0713"/>
    <w:rsid w:val="002F07F2"/>
    <w:rsid w:val="002F0BA6"/>
    <w:rsid w:val="002F0C28"/>
    <w:rsid w:val="002F0E75"/>
    <w:rsid w:val="002F11E9"/>
    <w:rsid w:val="002F1DB5"/>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14E"/>
    <w:rsid w:val="00301A0D"/>
    <w:rsid w:val="0030307D"/>
    <w:rsid w:val="00303440"/>
    <w:rsid w:val="00303CE7"/>
    <w:rsid w:val="00304AB4"/>
    <w:rsid w:val="00304D9B"/>
    <w:rsid w:val="00305FF9"/>
    <w:rsid w:val="00306B15"/>
    <w:rsid w:val="00306B45"/>
    <w:rsid w:val="00306E6B"/>
    <w:rsid w:val="00306FAE"/>
    <w:rsid w:val="0030756A"/>
    <w:rsid w:val="003100C8"/>
    <w:rsid w:val="00310426"/>
    <w:rsid w:val="0031063F"/>
    <w:rsid w:val="00310722"/>
    <w:rsid w:val="00311161"/>
    <w:rsid w:val="003121E1"/>
    <w:rsid w:val="00312400"/>
    <w:rsid w:val="00312739"/>
    <w:rsid w:val="00312ACF"/>
    <w:rsid w:val="00312D10"/>
    <w:rsid w:val="00313132"/>
    <w:rsid w:val="003139AD"/>
    <w:rsid w:val="0031491B"/>
    <w:rsid w:val="00315E8B"/>
    <w:rsid w:val="00315FAB"/>
    <w:rsid w:val="00316194"/>
    <w:rsid w:val="003178DA"/>
    <w:rsid w:val="00317DB8"/>
    <w:rsid w:val="00320618"/>
    <w:rsid w:val="00320B13"/>
    <w:rsid w:val="0032100B"/>
    <w:rsid w:val="00321193"/>
    <w:rsid w:val="00321BD7"/>
    <w:rsid w:val="0032260F"/>
    <w:rsid w:val="003228DA"/>
    <w:rsid w:val="00323486"/>
    <w:rsid w:val="00323D6B"/>
    <w:rsid w:val="003254E3"/>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8C5"/>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17DE"/>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2BA"/>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648"/>
    <w:rsid w:val="003B68FE"/>
    <w:rsid w:val="003B6D7D"/>
    <w:rsid w:val="003B7D39"/>
    <w:rsid w:val="003B7D7E"/>
    <w:rsid w:val="003C0611"/>
    <w:rsid w:val="003C0D8F"/>
    <w:rsid w:val="003C1012"/>
    <w:rsid w:val="003C102F"/>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5B49"/>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B2A"/>
    <w:rsid w:val="003F3D4E"/>
    <w:rsid w:val="003F477E"/>
    <w:rsid w:val="003F52BA"/>
    <w:rsid w:val="003F5D27"/>
    <w:rsid w:val="003F6CD2"/>
    <w:rsid w:val="003F788D"/>
    <w:rsid w:val="00400B68"/>
    <w:rsid w:val="0040126E"/>
    <w:rsid w:val="004016B0"/>
    <w:rsid w:val="00401B38"/>
    <w:rsid w:val="00401EEC"/>
    <w:rsid w:val="004020D4"/>
    <w:rsid w:val="004021B6"/>
    <w:rsid w:val="00402AA9"/>
    <w:rsid w:val="00402B19"/>
    <w:rsid w:val="004038E4"/>
    <w:rsid w:val="00403CCF"/>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2B96"/>
    <w:rsid w:val="004330F4"/>
    <w:rsid w:val="00433590"/>
    <w:rsid w:val="0043393D"/>
    <w:rsid w:val="0043425B"/>
    <w:rsid w:val="004344C7"/>
    <w:rsid w:val="00434F83"/>
    <w:rsid w:val="00435274"/>
    <w:rsid w:val="004352AD"/>
    <w:rsid w:val="0043545D"/>
    <w:rsid w:val="00435804"/>
    <w:rsid w:val="00435FE2"/>
    <w:rsid w:val="004368EA"/>
    <w:rsid w:val="00436E2F"/>
    <w:rsid w:val="00436EAB"/>
    <w:rsid w:val="004443FE"/>
    <w:rsid w:val="00444A93"/>
    <w:rsid w:val="00445DA1"/>
    <w:rsid w:val="004460E9"/>
    <w:rsid w:val="004461D9"/>
    <w:rsid w:val="00446AC6"/>
    <w:rsid w:val="00446FD3"/>
    <w:rsid w:val="0044759B"/>
    <w:rsid w:val="00447D7A"/>
    <w:rsid w:val="00447F54"/>
    <w:rsid w:val="0045085D"/>
    <w:rsid w:val="00450AD7"/>
    <w:rsid w:val="00450B7E"/>
    <w:rsid w:val="00450E77"/>
    <w:rsid w:val="0045136B"/>
    <w:rsid w:val="00451C7E"/>
    <w:rsid w:val="00452E43"/>
    <w:rsid w:val="00453835"/>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91C"/>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134C"/>
    <w:rsid w:val="004A251F"/>
    <w:rsid w:val="004A2B9C"/>
    <w:rsid w:val="004A342F"/>
    <w:rsid w:val="004A3BF1"/>
    <w:rsid w:val="004A3E42"/>
    <w:rsid w:val="004A446C"/>
    <w:rsid w:val="004A4715"/>
    <w:rsid w:val="004A4741"/>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6B9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3089"/>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3E7F"/>
    <w:rsid w:val="005142B0"/>
    <w:rsid w:val="005142CD"/>
    <w:rsid w:val="005142D3"/>
    <w:rsid w:val="005143C9"/>
    <w:rsid w:val="00514EFA"/>
    <w:rsid w:val="005151C3"/>
    <w:rsid w:val="005157A9"/>
    <w:rsid w:val="00516FCC"/>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4AE"/>
    <w:rsid w:val="00537813"/>
    <w:rsid w:val="005378D0"/>
    <w:rsid w:val="00537CE9"/>
    <w:rsid w:val="00537D56"/>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455"/>
    <w:rsid w:val="005518A4"/>
    <w:rsid w:val="00551FBC"/>
    <w:rsid w:val="00552768"/>
    <w:rsid w:val="00552935"/>
    <w:rsid w:val="00553127"/>
    <w:rsid w:val="00553589"/>
    <w:rsid w:val="005537D5"/>
    <w:rsid w:val="00554BDE"/>
    <w:rsid w:val="00554BE7"/>
    <w:rsid w:val="0055536C"/>
    <w:rsid w:val="00555F08"/>
    <w:rsid w:val="00555F0B"/>
    <w:rsid w:val="00555F1C"/>
    <w:rsid w:val="00556D68"/>
    <w:rsid w:val="00557173"/>
    <w:rsid w:val="005576A1"/>
    <w:rsid w:val="00557A64"/>
    <w:rsid w:val="005605C0"/>
    <w:rsid w:val="00560D23"/>
    <w:rsid w:val="00561343"/>
    <w:rsid w:val="005615D8"/>
    <w:rsid w:val="005626D6"/>
    <w:rsid w:val="00562890"/>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3EF"/>
    <w:rsid w:val="0057562C"/>
    <w:rsid w:val="005759F6"/>
    <w:rsid w:val="00575E3E"/>
    <w:rsid w:val="005765F5"/>
    <w:rsid w:val="00576D6C"/>
    <w:rsid w:val="00577A2E"/>
    <w:rsid w:val="005800B3"/>
    <w:rsid w:val="00580E48"/>
    <w:rsid w:val="00580F0A"/>
    <w:rsid w:val="00581246"/>
    <w:rsid w:val="0058219F"/>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751"/>
    <w:rsid w:val="00591C7D"/>
    <w:rsid w:val="00592B03"/>
    <w:rsid w:val="0059364C"/>
    <w:rsid w:val="00593AB9"/>
    <w:rsid w:val="00594ABB"/>
    <w:rsid w:val="00594D1C"/>
    <w:rsid w:val="00594E36"/>
    <w:rsid w:val="00594F0A"/>
    <w:rsid w:val="0059525E"/>
    <w:rsid w:val="005953AA"/>
    <w:rsid w:val="00595887"/>
    <w:rsid w:val="00595D1F"/>
    <w:rsid w:val="005961F7"/>
    <w:rsid w:val="00596648"/>
    <w:rsid w:val="00596B9C"/>
    <w:rsid w:val="005A0529"/>
    <w:rsid w:val="005A054D"/>
    <w:rsid w:val="005A09C7"/>
    <w:rsid w:val="005A0A46"/>
    <w:rsid w:val="005A10B9"/>
    <w:rsid w:val="005A11EA"/>
    <w:rsid w:val="005A1E59"/>
    <w:rsid w:val="005A269F"/>
    <w:rsid w:val="005A305E"/>
    <w:rsid w:val="005A30BB"/>
    <w:rsid w:val="005A3887"/>
    <w:rsid w:val="005A4A92"/>
    <w:rsid w:val="005A5F68"/>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00DD"/>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145"/>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472C"/>
    <w:rsid w:val="005E4855"/>
    <w:rsid w:val="005E53F9"/>
    <w:rsid w:val="005E6E57"/>
    <w:rsid w:val="005E775D"/>
    <w:rsid w:val="005E7D51"/>
    <w:rsid w:val="005E7EDE"/>
    <w:rsid w:val="005F062E"/>
    <w:rsid w:val="005F0A43"/>
    <w:rsid w:val="005F2045"/>
    <w:rsid w:val="005F27BF"/>
    <w:rsid w:val="005F338E"/>
    <w:rsid w:val="005F3956"/>
    <w:rsid w:val="005F3F35"/>
    <w:rsid w:val="005F4171"/>
    <w:rsid w:val="005F41AF"/>
    <w:rsid w:val="005F46D6"/>
    <w:rsid w:val="005F4CF0"/>
    <w:rsid w:val="005F4DD6"/>
    <w:rsid w:val="005F50D8"/>
    <w:rsid w:val="005F51F7"/>
    <w:rsid w:val="005F53A1"/>
    <w:rsid w:val="005F61EF"/>
    <w:rsid w:val="005F6B2F"/>
    <w:rsid w:val="005F6B77"/>
    <w:rsid w:val="005F71BA"/>
    <w:rsid w:val="005F7487"/>
    <w:rsid w:val="005F7697"/>
    <w:rsid w:val="005F7751"/>
    <w:rsid w:val="005F7870"/>
    <w:rsid w:val="005F78EA"/>
    <w:rsid w:val="006002C7"/>
    <w:rsid w:val="00600F95"/>
    <w:rsid w:val="00601717"/>
    <w:rsid w:val="00601839"/>
    <w:rsid w:val="00602759"/>
    <w:rsid w:val="0060277A"/>
    <w:rsid w:val="00602797"/>
    <w:rsid w:val="00602B7C"/>
    <w:rsid w:val="00603312"/>
    <w:rsid w:val="006035A7"/>
    <w:rsid w:val="00603654"/>
    <w:rsid w:val="00604DC7"/>
    <w:rsid w:val="00604E47"/>
    <w:rsid w:val="00605441"/>
    <w:rsid w:val="00605B2B"/>
    <w:rsid w:val="0060654D"/>
    <w:rsid w:val="00606970"/>
    <w:rsid w:val="00606A20"/>
    <w:rsid w:val="006072C6"/>
    <w:rsid w:val="00607A02"/>
    <w:rsid w:val="00607A2E"/>
    <w:rsid w:val="00610773"/>
    <w:rsid w:val="00610F70"/>
    <w:rsid w:val="006119FF"/>
    <w:rsid w:val="00611FF9"/>
    <w:rsid w:val="00612F4B"/>
    <w:rsid w:val="0061306A"/>
    <w:rsid w:val="006130F7"/>
    <w:rsid w:val="00613A98"/>
    <w:rsid w:val="00613AF8"/>
    <w:rsid w:val="00613D8E"/>
    <w:rsid w:val="006142E0"/>
    <w:rsid w:val="00614BE3"/>
    <w:rsid w:val="00614F50"/>
    <w:rsid w:val="00615A57"/>
    <w:rsid w:val="00615E74"/>
    <w:rsid w:val="00616112"/>
    <w:rsid w:val="006165B4"/>
    <w:rsid w:val="006205CA"/>
    <w:rsid w:val="006211A6"/>
    <w:rsid w:val="00621E22"/>
    <w:rsid w:val="00621F53"/>
    <w:rsid w:val="00622E2A"/>
    <w:rsid w:val="0062300F"/>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25D"/>
    <w:rsid w:val="0063580D"/>
    <w:rsid w:val="00635CAE"/>
    <w:rsid w:val="00637240"/>
    <w:rsid w:val="006372EB"/>
    <w:rsid w:val="006375BA"/>
    <w:rsid w:val="00637DE1"/>
    <w:rsid w:val="00640A80"/>
    <w:rsid w:val="00640D9B"/>
    <w:rsid w:val="00640F77"/>
    <w:rsid w:val="006410F0"/>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D4C"/>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1893"/>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6A50"/>
    <w:rsid w:val="006879EF"/>
    <w:rsid w:val="00690A49"/>
    <w:rsid w:val="00690BB6"/>
    <w:rsid w:val="006910D1"/>
    <w:rsid w:val="006910E8"/>
    <w:rsid w:val="006912EC"/>
    <w:rsid w:val="0069137F"/>
    <w:rsid w:val="00691B30"/>
    <w:rsid w:val="00693E1F"/>
    <w:rsid w:val="00693ECB"/>
    <w:rsid w:val="00694797"/>
    <w:rsid w:val="006948AA"/>
    <w:rsid w:val="00694BDB"/>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D6D"/>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9D"/>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71C"/>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1A9"/>
    <w:rsid w:val="006E45F3"/>
    <w:rsid w:val="006E4A2F"/>
    <w:rsid w:val="006E4ED4"/>
    <w:rsid w:val="006E5A22"/>
    <w:rsid w:val="006E5D38"/>
    <w:rsid w:val="006E5E19"/>
    <w:rsid w:val="006E61C3"/>
    <w:rsid w:val="006E7370"/>
    <w:rsid w:val="006E78B3"/>
    <w:rsid w:val="006E799D"/>
    <w:rsid w:val="006F0593"/>
    <w:rsid w:val="006F08B2"/>
    <w:rsid w:val="006F1064"/>
    <w:rsid w:val="006F1A51"/>
    <w:rsid w:val="006F1EB7"/>
    <w:rsid w:val="006F22C7"/>
    <w:rsid w:val="006F2689"/>
    <w:rsid w:val="006F52E5"/>
    <w:rsid w:val="006F6066"/>
    <w:rsid w:val="006F63AC"/>
    <w:rsid w:val="006F6850"/>
    <w:rsid w:val="006F707E"/>
    <w:rsid w:val="006F732E"/>
    <w:rsid w:val="006F79DA"/>
    <w:rsid w:val="007001DC"/>
    <w:rsid w:val="0070048C"/>
    <w:rsid w:val="00700835"/>
    <w:rsid w:val="00700F13"/>
    <w:rsid w:val="007025CB"/>
    <w:rsid w:val="00702A7C"/>
    <w:rsid w:val="007034AA"/>
    <w:rsid w:val="00703C9D"/>
    <w:rsid w:val="0070490C"/>
    <w:rsid w:val="00704FDF"/>
    <w:rsid w:val="00705C38"/>
    <w:rsid w:val="00705F2D"/>
    <w:rsid w:val="00706465"/>
    <w:rsid w:val="0070695A"/>
    <w:rsid w:val="0070782D"/>
    <w:rsid w:val="00707EC8"/>
    <w:rsid w:val="007109C2"/>
    <w:rsid w:val="00710AF4"/>
    <w:rsid w:val="00711340"/>
    <w:rsid w:val="00711D7C"/>
    <w:rsid w:val="00712BC2"/>
    <w:rsid w:val="00712C42"/>
    <w:rsid w:val="00712F6B"/>
    <w:rsid w:val="007136D0"/>
    <w:rsid w:val="00713C55"/>
    <w:rsid w:val="00713DE4"/>
    <w:rsid w:val="00714A41"/>
    <w:rsid w:val="00714C47"/>
    <w:rsid w:val="00715485"/>
    <w:rsid w:val="00716462"/>
    <w:rsid w:val="0071649D"/>
    <w:rsid w:val="00717101"/>
    <w:rsid w:val="00717E8E"/>
    <w:rsid w:val="0072040B"/>
    <w:rsid w:val="00721084"/>
    <w:rsid w:val="00721262"/>
    <w:rsid w:val="00721D9B"/>
    <w:rsid w:val="00722121"/>
    <w:rsid w:val="007224B9"/>
    <w:rsid w:val="00722817"/>
    <w:rsid w:val="00722F94"/>
    <w:rsid w:val="00723AA7"/>
    <w:rsid w:val="0072432E"/>
    <w:rsid w:val="00724593"/>
    <w:rsid w:val="007246B9"/>
    <w:rsid w:val="00725225"/>
    <w:rsid w:val="007258FB"/>
    <w:rsid w:val="00726036"/>
    <w:rsid w:val="00726279"/>
    <w:rsid w:val="007269CB"/>
    <w:rsid w:val="00726A9B"/>
    <w:rsid w:val="00727530"/>
    <w:rsid w:val="007305C5"/>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42"/>
    <w:rsid w:val="007427B5"/>
    <w:rsid w:val="00742865"/>
    <w:rsid w:val="0074296C"/>
    <w:rsid w:val="00742C83"/>
    <w:rsid w:val="0074360F"/>
    <w:rsid w:val="00744181"/>
    <w:rsid w:val="00744502"/>
    <w:rsid w:val="00744A1C"/>
    <w:rsid w:val="00744A64"/>
    <w:rsid w:val="00744AD3"/>
    <w:rsid w:val="00744D47"/>
    <w:rsid w:val="00744EA0"/>
    <w:rsid w:val="007459E0"/>
    <w:rsid w:val="0074638D"/>
    <w:rsid w:val="00746484"/>
    <w:rsid w:val="0074686A"/>
    <w:rsid w:val="00746A2C"/>
    <w:rsid w:val="0074704F"/>
    <w:rsid w:val="0074748E"/>
    <w:rsid w:val="00747F48"/>
    <w:rsid w:val="00747F4C"/>
    <w:rsid w:val="007508DB"/>
    <w:rsid w:val="00751091"/>
    <w:rsid w:val="007512F0"/>
    <w:rsid w:val="00751324"/>
    <w:rsid w:val="00751B83"/>
    <w:rsid w:val="007524ED"/>
    <w:rsid w:val="00752975"/>
    <w:rsid w:val="00754359"/>
    <w:rsid w:val="00754411"/>
    <w:rsid w:val="00754BD9"/>
    <w:rsid w:val="00754E7A"/>
    <w:rsid w:val="0075540C"/>
    <w:rsid w:val="00755DB1"/>
    <w:rsid w:val="0075611B"/>
    <w:rsid w:val="007561A1"/>
    <w:rsid w:val="00756BF5"/>
    <w:rsid w:val="007574FC"/>
    <w:rsid w:val="00760326"/>
    <w:rsid w:val="007605AF"/>
    <w:rsid w:val="00760975"/>
    <w:rsid w:val="00760C76"/>
    <w:rsid w:val="00761FDA"/>
    <w:rsid w:val="007621FF"/>
    <w:rsid w:val="007628D8"/>
    <w:rsid w:val="00762F60"/>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5EC"/>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0C9"/>
    <w:rsid w:val="007A43A2"/>
    <w:rsid w:val="007A4D04"/>
    <w:rsid w:val="007A5DE8"/>
    <w:rsid w:val="007A64A2"/>
    <w:rsid w:val="007A6736"/>
    <w:rsid w:val="007A6B8E"/>
    <w:rsid w:val="007A6BB9"/>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6BC"/>
    <w:rsid w:val="007B78DE"/>
    <w:rsid w:val="007B7DC1"/>
    <w:rsid w:val="007B7EDB"/>
    <w:rsid w:val="007B7EF0"/>
    <w:rsid w:val="007C19AD"/>
    <w:rsid w:val="007C2019"/>
    <w:rsid w:val="007C3598"/>
    <w:rsid w:val="007C3FA8"/>
    <w:rsid w:val="007C4285"/>
    <w:rsid w:val="007C4296"/>
    <w:rsid w:val="007C4C5A"/>
    <w:rsid w:val="007C6209"/>
    <w:rsid w:val="007C6479"/>
    <w:rsid w:val="007C68DA"/>
    <w:rsid w:val="007C754F"/>
    <w:rsid w:val="007C7F34"/>
    <w:rsid w:val="007D0DE1"/>
    <w:rsid w:val="007D229A"/>
    <w:rsid w:val="007D2527"/>
    <w:rsid w:val="007D2534"/>
    <w:rsid w:val="007D2C5F"/>
    <w:rsid w:val="007D2F44"/>
    <w:rsid w:val="007D2F4D"/>
    <w:rsid w:val="007D4178"/>
    <w:rsid w:val="007D427E"/>
    <w:rsid w:val="007D4716"/>
    <w:rsid w:val="007D4896"/>
    <w:rsid w:val="007D4D33"/>
    <w:rsid w:val="007D5631"/>
    <w:rsid w:val="007D6111"/>
    <w:rsid w:val="007D632A"/>
    <w:rsid w:val="007D7175"/>
    <w:rsid w:val="007E1369"/>
    <w:rsid w:val="007E1A1B"/>
    <w:rsid w:val="007E1A88"/>
    <w:rsid w:val="007E3EE7"/>
    <w:rsid w:val="007E4C88"/>
    <w:rsid w:val="007E4E99"/>
    <w:rsid w:val="007E5730"/>
    <w:rsid w:val="007E585E"/>
    <w:rsid w:val="007E598B"/>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64F"/>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1E39"/>
    <w:rsid w:val="00821FFE"/>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A0"/>
    <w:rsid w:val="008407ED"/>
    <w:rsid w:val="00841686"/>
    <w:rsid w:val="00841CD2"/>
    <w:rsid w:val="00841CD5"/>
    <w:rsid w:val="00842B77"/>
    <w:rsid w:val="0084309F"/>
    <w:rsid w:val="0084341D"/>
    <w:rsid w:val="008434BD"/>
    <w:rsid w:val="00843507"/>
    <w:rsid w:val="008436A1"/>
    <w:rsid w:val="00844FCF"/>
    <w:rsid w:val="00845542"/>
    <w:rsid w:val="00845560"/>
    <w:rsid w:val="00845C12"/>
    <w:rsid w:val="008469D9"/>
    <w:rsid w:val="00846DC0"/>
    <w:rsid w:val="008474A7"/>
    <w:rsid w:val="00847D1D"/>
    <w:rsid w:val="00850048"/>
    <w:rsid w:val="008506B6"/>
    <w:rsid w:val="00850969"/>
    <w:rsid w:val="00850AE0"/>
    <w:rsid w:val="00851D48"/>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813"/>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76335"/>
    <w:rsid w:val="00876E5E"/>
    <w:rsid w:val="00880F30"/>
    <w:rsid w:val="00880FD1"/>
    <w:rsid w:val="008827DA"/>
    <w:rsid w:val="00882F73"/>
    <w:rsid w:val="008833C1"/>
    <w:rsid w:val="008833E8"/>
    <w:rsid w:val="00883484"/>
    <w:rsid w:val="008835AC"/>
    <w:rsid w:val="00883F48"/>
    <w:rsid w:val="00884879"/>
    <w:rsid w:val="008850AE"/>
    <w:rsid w:val="008859B8"/>
    <w:rsid w:val="00885D83"/>
    <w:rsid w:val="00887B48"/>
    <w:rsid w:val="00887E41"/>
    <w:rsid w:val="00890B1C"/>
    <w:rsid w:val="00890D60"/>
    <w:rsid w:val="0089176E"/>
    <w:rsid w:val="008917E0"/>
    <w:rsid w:val="00892365"/>
    <w:rsid w:val="0089296D"/>
    <w:rsid w:val="008929D2"/>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1F2"/>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25"/>
    <w:rsid w:val="008F6262"/>
    <w:rsid w:val="008F66FE"/>
    <w:rsid w:val="008F72CC"/>
    <w:rsid w:val="008F72CD"/>
    <w:rsid w:val="00900885"/>
    <w:rsid w:val="00901CA9"/>
    <w:rsid w:val="00901F13"/>
    <w:rsid w:val="00902140"/>
    <w:rsid w:val="00902F51"/>
    <w:rsid w:val="00903802"/>
    <w:rsid w:val="00906315"/>
    <w:rsid w:val="0090696D"/>
    <w:rsid w:val="00906B4D"/>
    <w:rsid w:val="00906C6D"/>
    <w:rsid w:val="00906CD6"/>
    <w:rsid w:val="00906E4D"/>
    <w:rsid w:val="00906F31"/>
    <w:rsid w:val="009078B3"/>
    <w:rsid w:val="00907A77"/>
    <w:rsid w:val="00907E00"/>
    <w:rsid w:val="009103C5"/>
    <w:rsid w:val="00910455"/>
    <w:rsid w:val="009107E7"/>
    <w:rsid w:val="0091088D"/>
    <w:rsid w:val="00910C1F"/>
    <w:rsid w:val="00910FC9"/>
    <w:rsid w:val="009117DC"/>
    <w:rsid w:val="009124BD"/>
    <w:rsid w:val="0091291A"/>
    <w:rsid w:val="00913228"/>
    <w:rsid w:val="0091334B"/>
    <w:rsid w:val="00913612"/>
    <w:rsid w:val="0091366A"/>
    <w:rsid w:val="00913824"/>
    <w:rsid w:val="00914A32"/>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AC3"/>
    <w:rsid w:val="00926DA7"/>
    <w:rsid w:val="0092781E"/>
    <w:rsid w:val="00927F8B"/>
    <w:rsid w:val="0093003D"/>
    <w:rsid w:val="0093094D"/>
    <w:rsid w:val="00931953"/>
    <w:rsid w:val="009325F3"/>
    <w:rsid w:val="009328C7"/>
    <w:rsid w:val="00932D16"/>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446"/>
    <w:rsid w:val="00960DA1"/>
    <w:rsid w:val="0096354D"/>
    <w:rsid w:val="009639CF"/>
    <w:rsid w:val="00964054"/>
    <w:rsid w:val="00964983"/>
    <w:rsid w:val="00964A35"/>
    <w:rsid w:val="009657C4"/>
    <w:rsid w:val="009657F1"/>
    <w:rsid w:val="00965DE9"/>
    <w:rsid w:val="0096625D"/>
    <w:rsid w:val="009678C3"/>
    <w:rsid w:val="00967933"/>
    <w:rsid w:val="009709F8"/>
    <w:rsid w:val="00970C26"/>
    <w:rsid w:val="0097258B"/>
    <w:rsid w:val="00972929"/>
    <w:rsid w:val="00972B7F"/>
    <w:rsid w:val="00972F91"/>
    <w:rsid w:val="00973827"/>
    <w:rsid w:val="00973991"/>
    <w:rsid w:val="009742D3"/>
    <w:rsid w:val="00974944"/>
    <w:rsid w:val="00974E52"/>
    <w:rsid w:val="009756F7"/>
    <w:rsid w:val="00975E86"/>
    <w:rsid w:val="0097626F"/>
    <w:rsid w:val="0097673E"/>
    <w:rsid w:val="00977BA7"/>
    <w:rsid w:val="0098020A"/>
    <w:rsid w:val="00980517"/>
    <w:rsid w:val="009812C4"/>
    <w:rsid w:val="0098194F"/>
    <w:rsid w:val="00981DCB"/>
    <w:rsid w:val="009826C8"/>
    <w:rsid w:val="00983015"/>
    <w:rsid w:val="0098304C"/>
    <w:rsid w:val="009836E4"/>
    <w:rsid w:val="0098412F"/>
    <w:rsid w:val="00985BE0"/>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06"/>
    <w:rsid w:val="009973F1"/>
    <w:rsid w:val="009973F3"/>
    <w:rsid w:val="009A010D"/>
    <w:rsid w:val="009A0141"/>
    <w:rsid w:val="009A0C6F"/>
    <w:rsid w:val="009A14D5"/>
    <w:rsid w:val="009A14EF"/>
    <w:rsid w:val="009A1507"/>
    <w:rsid w:val="009A2C21"/>
    <w:rsid w:val="009A2DF9"/>
    <w:rsid w:val="009A3A51"/>
    <w:rsid w:val="009A3A86"/>
    <w:rsid w:val="009A4869"/>
    <w:rsid w:val="009A633B"/>
    <w:rsid w:val="009A6A6B"/>
    <w:rsid w:val="009B07C3"/>
    <w:rsid w:val="009B0DF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627"/>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467"/>
    <w:rsid w:val="009E3AFD"/>
    <w:rsid w:val="009E3CDD"/>
    <w:rsid w:val="009E3D6C"/>
    <w:rsid w:val="009E491A"/>
    <w:rsid w:val="009E4983"/>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0C5D"/>
    <w:rsid w:val="00A00CFA"/>
    <w:rsid w:val="00A01F17"/>
    <w:rsid w:val="00A022A5"/>
    <w:rsid w:val="00A03550"/>
    <w:rsid w:val="00A03A22"/>
    <w:rsid w:val="00A03E62"/>
    <w:rsid w:val="00A042C6"/>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48BB"/>
    <w:rsid w:val="00A1566A"/>
    <w:rsid w:val="00A15A97"/>
    <w:rsid w:val="00A165BF"/>
    <w:rsid w:val="00A169EC"/>
    <w:rsid w:val="00A16B35"/>
    <w:rsid w:val="00A17068"/>
    <w:rsid w:val="00A172E8"/>
    <w:rsid w:val="00A1783F"/>
    <w:rsid w:val="00A179FF"/>
    <w:rsid w:val="00A20696"/>
    <w:rsid w:val="00A21A36"/>
    <w:rsid w:val="00A21D98"/>
    <w:rsid w:val="00A22473"/>
    <w:rsid w:val="00A227A2"/>
    <w:rsid w:val="00A23E00"/>
    <w:rsid w:val="00A25294"/>
    <w:rsid w:val="00A254EE"/>
    <w:rsid w:val="00A25BE7"/>
    <w:rsid w:val="00A25E6F"/>
    <w:rsid w:val="00A26B1E"/>
    <w:rsid w:val="00A26E3B"/>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53A8"/>
    <w:rsid w:val="00A567C1"/>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5CF5"/>
    <w:rsid w:val="00A65D1A"/>
    <w:rsid w:val="00A6643C"/>
    <w:rsid w:val="00A67544"/>
    <w:rsid w:val="00A67E50"/>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61A"/>
    <w:rsid w:val="00A85A05"/>
    <w:rsid w:val="00A86D63"/>
    <w:rsid w:val="00A8710D"/>
    <w:rsid w:val="00A87797"/>
    <w:rsid w:val="00A90E72"/>
    <w:rsid w:val="00A9107B"/>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B82"/>
    <w:rsid w:val="00AA3CD1"/>
    <w:rsid w:val="00AA3DB7"/>
    <w:rsid w:val="00AA4B62"/>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9D8"/>
    <w:rsid w:val="00AB5ADF"/>
    <w:rsid w:val="00AB5DBE"/>
    <w:rsid w:val="00AB5DE1"/>
    <w:rsid w:val="00AB5E57"/>
    <w:rsid w:val="00AB6EAA"/>
    <w:rsid w:val="00AB725F"/>
    <w:rsid w:val="00AC02C5"/>
    <w:rsid w:val="00AC0705"/>
    <w:rsid w:val="00AC0E15"/>
    <w:rsid w:val="00AC109B"/>
    <w:rsid w:val="00AC1E10"/>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828"/>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B5C"/>
    <w:rsid w:val="00AF7D94"/>
    <w:rsid w:val="00B00752"/>
    <w:rsid w:val="00B01270"/>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2748E"/>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3958"/>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AC0"/>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2F81"/>
    <w:rsid w:val="00B93204"/>
    <w:rsid w:val="00B9346A"/>
    <w:rsid w:val="00B94E17"/>
    <w:rsid w:val="00B957FE"/>
    <w:rsid w:val="00B95BD9"/>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2DF"/>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16F"/>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C79E7"/>
    <w:rsid w:val="00BD008E"/>
    <w:rsid w:val="00BD12A8"/>
    <w:rsid w:val="00BD18EE"/>
    <w:rsid w:val="00BD2F3B"/>
    <w:rsid w:val="00BD32A8"/>
    <w:rsid w:val="00BD3372"/>
    <w:rsid w:val="00BD3BEB"/>
    <w:rsid w:val="00BD410F"/>
    <w:rsid w:val="00BD462A"/>
    <w:rsid w:val="00BD50AA"/>
    <w:rsid w:val="00BD5135"/>
    <w:rsid w:val="00BD557D"/>
    <w:rsid w:val="00BD5DE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3A1"/>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1130"/>
    <w:rsid w:val="00C32FD4"/>
    <w:rsid w:val="00C3376A"/>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50B"/>
    <w:rsid w:val="00C427AA"/>
    <w:rsid w:val="00C42BD6"/>
    <w:rsid w:val="00C43032"/>
    <w:rsid w:val="00C4304C"/>
    <w:rsid w:val="00C43315"/>
    <w:rsid w:val="00C4357D"/>
    <w:rsid w:val="00C4376E"/>
    <w:rsid w:val="00C440F7"/>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66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0B8"/>
    <w:rsid w:val="00C6620C"/>
    <w:rsid w:val="00C66A10"/>
    <w:rsid w:val="00C66F35"/>
    <w:rsid w:val="00C67EAB"/>
    <w:rsid w:val="00C67F62"/>
    <w:rsid w:val="00C70DFF"/>
    <w:rsid w:val="00C7235E"/>
    <w:rsid w:val="00C727B6"/>
    <w:rsid w:val="00C73B4F"/>
    <w:rsid w:val="00C73CC6"/>
    <w:rsid w:val="00C73F1E"/>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4501"/>
    <w:rsid w:val="00C8573D"/>
    <w:rsid w:val="00C8646D"/>
    <w:rsid w:val="00C906A8"/>
    <w:rsid w:val="00C90AD2"/>
    <w:rsid w:val="00C90D7B"/>
    <w:rsid w:val="00C91C13"/>
    <w:rsid w:val="00C91DE3"/>
    <w:rsid w:val="00C92C7F"/>
    <w:rsid w:val="00C92D69"/>
    <w:rsid w:val="00C9330E"/>
    <w:rsid w:val="00C9369D"/>
    <w:rsid w:val="00C944FA"/>
    <w:rsid w:val="00C94A9D"/>
    <w:rsid w:val="00C955AB"/>
    <w:rsid w:val="00C95854"/>
    <w:rsid w:val="00C95D09"/>
    <w:rsid w:val="00C95EFF"/>
    <w:rsid w:val="00C96E6F"/>
    <w:rsid w:val="00C96FAF"/>
    <w:rsid w:val="00C97065"/>
    <w:rsid w:val="00C97872"/>
    <w:rsid w:val="00C97BA2"/>
    <w:rsid w:val="00CA0532"/>
    <w:rsid w:val="00CA0C22"/>
    <w:rsid w:val="00CA17D9"/>
    <w:rsid w:val="00CA1892"/>
    <w:rsid w:val="00CA1F3B"/>
    <w:rsid w:val="00CA21E6"/>
    <w:rsid w:val="00CA2241"/>
    <w:rsid w:val="00CA280D"/>
    <w:rsid w:val="00CA2993"/>
    <w:rsid w:val="00CA2D9A"/>
    <w:rsid w:val="00CA2EB3"/>
    <w:rsid w:val="00CA3CDD"/>
    <w:rsid w:val="00CA403B"/>
    <w:rsid w:val="00CA4D18"/>
    <w:rsid w:val="00CA4F50"/>
    <w:rsid w:val="00CA505A"/>
    <w:rsid w:val="00CA59DD"/>
    <w:rsid w:val="00CA60BC"/>
    <w:rsid w:val="00CA638D"/>
    <w:rsid w:val="00CA7DFF"/>
    <w:rsid w:val="00CB008E"/>
    <w:rsid w:val="00CB01FA"/>
    <w:rsid w:val="00CB0737"/>
    <w:rsid w:val="00CB097A"/>
    <w:rsid w:val="00CB26EC"/>
    <w:rsid w:val="00CB29F4"/>
    <w:rsid w:val="00CB2BAA"/>
    <w:rsid w:val="00CB2D2A"/>
    <w:rsid w:val="00CB5978"/>
    <w:rsid w:val="00CB5B1E"/>
    <w:rsid w:val="00CB5CC4"/>
    <w:rsid w:val="00CB683C"/>
    <w:rsid w:val="00CB72FA"/>
    <w:rsid w:val="00CB7346"/>
    <w:rsid w:val="00CB787A"/>
    <w:rsid w:val="00CC0C4A"/>
    <w:rsid w:val="00CC124B"/>
    <w:rsid w:val="00CC17F0"/>
    <w:rsid w:val="00CC1853"/>
    <w:rsid w:val="00CC1FAE"/>
    <w:rsid w:val="00CC23C0"/>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D754A"/>
    <w:rsid w:val="00CE0109"/>
    <w:rsid w:val="00CE07CD"/>
    <w:rsid w:val="00CE09CA"/>
    <w:rsid w:val="00CE1434"/>
    <w:rsid w:val="00CE1856"/>
    <w:rsid w:val="00CE1B7F"/>
    <w:rsid w:val="00CE1FC5"/>
    <w:rsid w:val="00CE29AB"/>
    <w:rsid w:val="00CE46E5"/>
    <w:rsid w:val="00CE485A"/>
    <w:rsid w:val="00CE48FF"/>
    <w:rsid w:val="00CE5279"/>
    <w:rsid w:val="00CE57B1"/>
    <w:rsid w:val="00CE5A78"/>
    <w:rsid w:val="00CE781F"/>
    <w:rsid w:val="00CE78AE"/>
    <w:rsid w:val="00CE7AD3"/>
    <w:rsid w:val="00CE7B60"/>
    <w:rsid w:val="00CE7E62"/>
    <w:rsid w:val="00CF051E"/>
    <w:rsid w:val="00CF195E"/>
    <w:rsid w:val="00CF19DA"/>
    <w:rsid w:val="00CF1C7F"/>
    <w:rsid w:val="00CF1CC0"/>
    <w:rsid w:val="00CF1EEA"/>
    <w:rsid w:val="00CF24F8"/>
    <w:rsid w:val="00CF2587"/>
    <w:rsid w:val="00CF2653"/>
    <w:rsid w:val="00CF3AD6"/>
    <w:rsid w:val="00CF3AE8"/>
    <w:rsid w:val="00CF3C1E"/>
    <w:rsid w:val="00CF4247"/>
    <w:rsid w:val="00CF46DF"/>
    <w:rsid w:val="00CF4ED1"/>
    <w:rsid w:val="00CF5263"/>
    <w:rsid w:val="00CF58FE"/>
    <w:rsid w:val="00CF5D9B"/>
    <w:rsid w:val="00CF60B5"/>
    <w:rsid w:val="00CF69EA"/>
    <w:rsid w:val="00CF6BD4"/>
    <w:rsid w:val="00CF6E82"/>
    <w:rsid w:val="00CF76F3"/>
    <w:rsid w:val="00D004FA"/>
    <w:rsid w:val="00D01440"/>
    <w:rsid w:val="00D01B21"/>
    <w:rsid w:val="00D01DDD"/>
    <w:rsid w:val="00D01E2F"/>
    <w:rsid w:val="00D03102"/>
    <w:rsid w:val="00D03727"/>
    <w:rsid w:val="00D03740"/>
    <w:rsid w:val="00D0378A"/>
    <w:rsid w:val="00D04E5B"/>
    <w:rsid w:val="00D050A7"/>
    <w:rsid w:val="00D05132"/>
    <w:rsid w:val="00D05C09"/>
    <w:rsid w:val="00D05D2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802"/>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1A6E"/>
    <w:rsid w:val="00D42288"/>
    <w:rsid w:val="00D43251"/>
    <w:rsid w:val="00D437D8"/>
    <w:rsid w:val="00D43B3F"/>
    <w:rsid w:val="00D44944"/>
    <w:rsid w:val="00D44994"/>
    <w:rsid w:val="00D45DF3"/>
    <w:rsid w:val="00D46174"/>
    <w:rsid w:val="00D46A05"/>
    <w:rsid w:val="00D46F26"/>
    <w:rsid w:val="00D47DD0"/>
    <w:rsid w:val="00D50183"/>
    <w:rsid w:val="00D51D12"/>
    <w:rsid w:val="00D53384"/>
    <w:rsid w:val="00D5362B"/>
    <w:rsid w:val="00D53722"/>
    <w:rsid w:val="00D53A3B"/>
    <w:rsid w:val="00D53DAF"/>
    <w:rsid w:val="00D542AA"/>
    <w:rsid w:val="00D54C80"/>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ECE"/>
    <w:rsid w:val="00D61FF0"/>
    <w:rsid w:val="00D6211D"/>
    <w:rsid w:val="00D62C97"/>
    <w:rsid w:val="00D62F63"/>
    <w:rsid w:val="00D63517"/>
    <w:rsid w:val="00D63B75"/>
    <w:rsid w:val="00D64993"/>
    <w:rsid w:val="00D6584E"/>
    <w:rsid w:val="00D65856"/>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2C9"/>
    <w:rsid w:val="00D80AB8"/>
    <w:rsid w:val="00D81417"/>
    <w:rsid w:val="00D814E7"/>
    <w:rsid w:val="00D81792"/>
    <w:rsid w:val="00D819B1"/>
    <w:rsid w:val="00D82494"/>
    <w:rsid w:val="00D82919"/>
    <w:rsid w:val="00D83AE9"/>
    <w:rsid w:val="00D8509E"/>
    <w:rsid w:val="00D854A3"/>
    <w:rsid w:val="00D857B8"/>
    <w:rsid w:val="00D86328"/>
    <w:rsid w:val="00D86351"/>
    <w:rsid w:val="00D87175"/>
    <w:rsid w:val="00D879CF"/>
    <w:rsid w:val="00D87ABF"/>
    <w:rsid w:val="00D90CD3"/>
    <w:rsid w:val="00D90E41"/>
    <w:rsid w:val="00D90EEE"/>
    <w:rsid w:val="00D9137D"/>
    <w:rsid w:val="00D919E6"/>
    <w:rsid w:val="00D91BE1"/>
    <w:rsid w:val="00D92C29"/>
    <w:rsid w:val="00D93494"/>
    <w:rsid w:val="00D936E2"/>
    <w:rsid w:val="00D93DA7"/>
    <w:rsid w:val="00D95104"/>
    <w:rsid w:val="00D953AD"/>
    <w:rsid w:val="00D95600"/>
    <w:rsid w:val="00D95805"/>
    <w:rsid w:val="00D9683C"/>
    <w:rsid w:val="00D97884"/>
    <w:rsid w:val="00DA0A7F"/>
    <w:rsid w:val="00DA0AA7"/>
    <w:rsid w:val="00DA1481"/>
    <w:rsid w:val="00DA16E4"/>
    <w:rsid w:val="00DA1C31"/>
    <w:rsid w:val="00DA20AC"/>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DC9"/>
    <w:rsid w:val="00DB1F2A"/>
    <w:rsid w:val="00DB297F"/>
    <w:rsid w:val="00DB2D99"/>
    <w:rsid w:val="00DB3153"/>
    <w:rsid w:val="00DB317A"/>
    <w:rsid w:val="00DB3B82"/>
    <w:rsid w:val="00DB485D"/>
    <w:rsid w:val="00DB612F"/>
    <w:rsid w:val="00DB63FE"/>
    <w:rsid w:val="00DB69C7"/>
    <w:rsid w:val="00DB6FF5"/>
    <w:rsid w:val="00DB76A3"/>
    <w:rsid w:val="00DB7BF5"/>
    <w:rsid w:val="00DC1070"/>
    <w:rsid w:val="00DC1327"/>
    <w:rsid w:val="00DC1350"/>
    <w:rsid w:val="00DC1510"/>
    <w:rsid w:val="00DC1B89"/>
    <w:rsid w:val="00DC1CED"/>
    <w:rsid w:val="00DC2AF9"/>
    <w:rsid w:val="00DC2D35"/>
    <w:rsid w:val="00DC2E02"/>
    <w:rsid w:val="00DC2F00"/>
    <w:rsid w:val="00DC3237"/>
    <w:rsid w:val="00DC32EF"/>
    <w:rsid w:val="00DC40EC"/>
    <w:rsid w:val="00DC41A4"/>
    <w:rsid w:val="00DC451F"/>
    <w:rsid w:val="00DC5672"/>
    <w:rsid w:val="00DC59A3"/>
    <w:rsid w:val="00DC5F90"/>
    <w:rsid w:val="00DC60A2"/>
    <w:rsid w:val="00DC63DD"/>
    <w:rsid w:val="00DC6600"/>
    <w:rsid w:val="00DC67BD"/>
    <w:rsid w:val="00DC6924"/>
    <w:rsid w:val="00DC71F2"/>
    <w:rsid w:val="00DD01AD"/>
    <w:rsid w:val="00DD1B7A"/>
    <w:rsid w:val="00DD2025"/>
    <w:rsid w:val="00DD22EA"/>
    <w:rsid w:val="00DD23A0"/>
    <w:rsid w:val="00DD2A2C"/>
    <w:rsid w:val="00DD2E7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283"/>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230"/>
    <w:rsid w:val="00E01DAA"/>
    <w:rsid w:val="00E023E5"/>
    <w:rsid w:val="00E02432"/>
    <w:rsid w:val="00E03321"/>
    <w:rsid w:val="00E038A7"/>
    <w:rsid w:val="00E04022"/>
    <w:rsid w:val="00E0511E"/>
    <w:rsid w:val="00E06FE7"/>
    <w:rsid w:val="00E0728F"/>
    <w:rsid w:val="00E0755C"/>
    <w:rsid w:val="00E07726"/>
    <w:rsid w:val="00E108DC"/>
    <w:rsid w:val="00E110E6"/>
    <w:rsid w:val="00E1191C"/>
    <w:rsid w:val="00E1271A"/>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374E6"/>
    <w:rsid w:val="00E37A3D"/>
    <w:rsid w:val="00E41BC5"/>
    <w:rsid w:val="00E424F8"/>
    <w:rsid w:val="00E4299F"/>
    <w:rsid w:val="00E429ED"/>
    <w:rsid w:val="00E4318A"/>
    <w:rsid w:val="00E43F37"/>
    <w:rsid w:val="00E445E3"/>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103"/>
    <w:rsid w:val="00E71C6D"/>
    <w:rsid w:val="00E71E2A"/>
    <w:rsid w:val="00E72C01"/>
    <w:rsid w:val="00E741AC"/>
    <w:rsid w:val="00E749C9"/>
    <w:rsid w:val="00E75174"/>
    <w:rsid w:val="00E75EBA"/>
    <w:rsid w:val="00E763B4"/>
    <w:rsid w:val="00E7694C"/>
    <w:rsid w:val="00E77848"/>
    <w:rsid w:val="00E77A0B"/>
    <w:rsid w:val="00E77F68"/>
    <w:rsid w:val="00E80514"/>
    <w:rsid w:val="00E80960"/>
    <w:rsid w:val="00E80E5B"/>
    <w:rsid w:val="00E816C5"/>
    <w:rsid w:val="00E81958"/>
    <w:rsid w:val="00E81ABF"/>
    <w:rsid w:val="00E81CE0"/>
    <w:rsid w:val="00E81E7C"/>
    <w:rsid w:val="00E82104"/>
    <w:rsid w:val="00E8224D"/>
    <w:rsid w:val="00E8496E"/>
    <w:rsid w:val="00E8519F"/>
    <w:rsid w:val="00E8546A"/>
    <w:rsid w:val="00E8582E"/>
    <w:rsid w:val="00E85CC3"/>
    <w:rsid w:val="00E8644A"/>
    <w:rsid w:val="00E90279"/>
    <w:rsid w:val="00E90635"/>
    <w:rsid w:val="00E9089A"/>
    <w:rsid w:val="00E909A1"/>
    <w:rsid w:val="00E90A9C"/>
    <w:rsid w:val="00E90BFF"/>
    <w:rsid w:val="00E913D3"/>
    <w:rsid w:val="00E91851"/>
    <w:rsid w:val="00E91F04"/>
    <w:rsid w:val="00E91F35"/>
    <w:rsid w:val="00E92241"/>
    <w:rsid w:val="00E922AD"/>
    <w:rsid w:val="00E93553"/>
    <w:rsid w:val="00E940F1"/>
    <w:rsid w:val="00E9441F"/>
    <w:rsid w:val="00E94ECD"/>
    <w:rsid w:val="00E95BA6"/>
    <w:rsid w:val="00E97110"/>
    <w:rsid w:val="00E97648"/>
    <w:rsid w:val="00E97B9F"/>
    <w:rsid w:val="00EA0210"/>
    <w:rsid w:val="00EA0691"/>
    <w:rsid w:val="00EA0D3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0E09"/>
    <w:rsid w:val="00EC165C"/>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4E52"/>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09A"/>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4DDF"/>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41F5"/>
    <w:rsid w:val="00F155CE"/>
    <w:rsid w:val="00F157AC"/>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571"/>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BF2"/>
    <w:rsid w:val="00F65CF2"/>
    <w:rsid w:val="00F65E76"/>
    <w:rsid w:val="00F662F1"/>
    <w:rsid w:val="00F66390"/>
    <w:rsid w:val="00F672F9"/>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446"/>
    <w:rsid w:val="00F76ECC"/>
    <w:rsid w:val="00F77826"/>
    <w:rsid w:val="00F80399"/>
    <w:rsid w:val="00F8102E"/>
    <w:rsid w:val="00F81235"/>
    <w:rsid w:val="00F812C8"/>
    <w:rsid w:val="00F8132D"/>
    <w:rsid w:val="00F818AE"/>
    <w:rsid w:val="00F81B40"/>
    <w:rsid w:val="00F81C7F"/>
    <w:rsid w:val="00F820C4"/>
    <w:rsid w:val="00F826F4"/>
    <w:rsid w:val="00F83078"/>
    <w:rsid w:val="00F83540"/>
    <w:rsid w:val="00F83829"/>
    <w:rsid w:val="00F83953"/>
    <w:rsid w:val="00F84069"/>
    <w:rsid w:val="00F843D7"/>
    <w:rsid w:val="00F84658"/>
    <w:rsid w:val="00F85153"/>
    <w:rsid w:val="00F85536"/>
    <w:rsid w:val="00F8657A"/>
    <w:rsid w:val="00F8679A"/>
    <w:rsid w:val="00F87117"/>
    <w:rsid w:val="00F8736C"/>
    <w:rsid w:val="00F87554"/>
    <w:rsid w:val="00F9030E"/>
    <w:rsid w:val="00F90ADB"/>
    <w:rsid w:val="00F90E78"/>
    <w:rsid w:val="00F91209"/>
    <w:rsid w:val="00F9221F"/>
    <w:rsid w:val="00F931C7"/>
    <w:rsid w:val="00F93381"/>
    <w:rsid w:val="00F93559"/>
    <w:rsid w:val="00F935DD"/>
    <w:rsid w:val="00F93620"/>
    <w:rsid w:val="00F93838"/>
    <w:rsid w:val="00F93893"/>
    <w:rsid w:val="00F93D72"/>
    <w:rsid w:val="00F93E65"/>
    <w:rsid w:val="00F94070"/>
    <w:rsid w:val="00F9482A"/>
    <w:rsid w:val="00F94DB5"/>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B7A"/>
    <w:rsid w:val="00FA4D66"/>
    <w:rsid w:val="00FA5285"/>
    <w:rsid w:val="00FA52BB"/>
    <w:rsid w:val="00FA5A4E"/>
    <w:rsid w:val="00FA63A8"/>
    <w:rsid w:val="00FA644C"/>
    <w:rsid w:val="00FA7ED9"/>
    <w:rsid w:val="00FB0082"/>
    <w:rsid w:val="00FB0243"/>
    <w:rsid w:val="00FB1527"/>
    <w:rsid w:val="00FB2537"/>
    <w:rsid w:val="00FB2A7D"/>
    <w:rsid w:val="00FB33DC"/>
    <w:rsid w:val="00FB3E87"/>
    <w:rsid w:val="00FB3EE4"/>
    <w:rsid w:val="00FB40A1"/>
    <w:rsid w:val="00FB4338"/>
    <w:rsid w:val="00FB477E"/>
    <w:rsid w:val="00FB4C9C"/>
    <w:rsid w:val="00FB6165"/>
    <w:rsid w:val="00FB7392"/>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300"/>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68E"/>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162529"/>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713"/>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uiPriority w:val="9"/>
    <w:qFormat/>
    <w:pPr>
      <w:keepNext/>
      <w:numPr>
        <w:ilvl w:val="1"/>
        <w:numId w:val="1"/>
      </w:numPr>
      <w:tabs>
        <w:tab w:val="left" w:pos="432"/>
        <w:tab w:val="left" w:pos="666"/>
      </w:tabs>
      <w:spacing w:before="120"/>
      <w:outlineLvl w:val="1"/>
    </w:pPr>
    <w:rPr>
      <w:b/>
      <w:bCs/>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style>
  <w:style w:type="paragraph" w:styleId="Heading8">
    <w:name w:val="heading 8"/>
    <w:aliases w:val="h8,Table Heading"/>
    <w:basedOn w:val="Normal"/>
    <w:next w:val="Normal"/>
    <w:link w:val="Heading8Char"/>
    <w:qFormat/>
    <w:pPr>
      <w:numPr>
        <w:ilvl w:val="7"/>
        <w:numId w:val="1"/>
      </w:numPr>
      <w:spacing w:before="240" w:after="60"/>
      <w:outlineLvl w:val="7"/>
    </w:pPr>
    <w:rPr>
      <w:i/>
      <w:iCs/>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spacing w:after="180"/>
      <w:ind w:left="568" w:hanging="284"/>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pacing w:after="180"/>
      <w:ind w:left="568" w:hanging="284"/>
      <w:textAlignment w:val="baseline"/>
    </w:pPr>
    <w:rPr>
      <w:rFonts w:eastAsia="MS Mincho"/>
      <w:sz w:val="20"/>
      <w:szCs w:val="20"/>
      <w:lang w:val="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MS Mincho"/>
      <w:sz w:val="20"/>
      <w:szCs w:val="20"/>
      <w:lang w:val="en-GB"/>
    </w:rPr>
  </w:style>
  <w:style w:type="paragraph" w:customStyle="1" w:styleId="B3">
    <w:name w:val="B3"/>
    <w:basedOn w:val="List3"/>
    <w:link w:val="B3Char2"/>
    <w:qFormat/>
    <w:pPr>
      <w:overflowPunct w:val="0"/>
      <w:spacing w:after="180"/>
      <w:ind w:leftChars="0" w:left="1135" w:firstLineChars="0" w:hanging="284"/>
      <w:contextualSpacing w:val="0"/>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ind w:firstLine="420"/>
    </w:pPr>
    <w:rPr>
      <w:rFonts w:ascii="SimSun" w:hAnsi="SimSu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textAlignment w:val="baseline"/>
    </w:pPr>
    <w:rPr>
      <w:rFonts w:eastAsia="MS Mincho"/>
      <w:szCs w:val="20"/>
      <w:lang w:eastAsia="en-GB"/>
    </w:rPr>
  </w:style>
  <w:style w:type="paragraph" w:customStyle="1" w:styleId="1">
    <w:name w:val="목록 단락1"/>
    <w:basedOn w:val="Normal"/>
    <w:uiPriority w:val="34"/>
    <w:qFormat/>
    <w:pPr>
      <w:spacing w:after="100" w:afterAutospacing="1" w:line="259" w:lineRule="auto"/>
      <w:ind w:leftChars="400" w:left="840"/>
    </w:pPr>
    <w:rPr>
      <w:rFonts w:eastAsia="MS Gothic"/>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pPr>
    <w:rPr>
      <w:rFonts w:ascii="Arial" w:eastAsia="Batang" w:hAnsi="Arial"/>
      <w:b/>
      <w:sz w:val="18"/>
      <w:szCs w:val="20"/>
      <w:lang w:val="en-GB"/>
    </w:rPr>
  </w:style>
  <w:style w:type="paragraph" w:styleId="ListBullet2">
    <w:name w:val="List Bullet 2"/>
    <w:aliases w:val="lb2"/>
    <w:basedOn w:val="Normal"/>
    <w:rsid w:val="006B460C"/>
    <w:pPr>
      <w:numPr>
        <w:numId w:val="4"/>
      </w:numPr>
      <w:spacing w:after="240"/>
    </w:pPr>
    <w:rPr>
      <w:lang w:val="en-HK" w:eastAsia="zh-CN"/>
    </w:rPr>
  </w:style>
  <w:style w:type="paragraph" w:customStyle="1" w:styleId="TAL">
    <w:name w:val="TAL"/>
    <w:basedOn w:val="Normal"/>
    <w:link w:val="TALCar"/>
    <w:qFormat/>
    <w:rsid w:val="00CE29AB"/>
    <w:pPr>
      <w:keepNext/>
      <w:keepLines/>
      <w:overflowPunct w:val="0"/>
      <w:textAlignment w:val="baseline"/>
    </w:pPr>
    <w:rPr>
      <w:rFonts w:ascii="Arial" w:hAnsi="Arial"/>
      <w:sz w:val="18"/>
      <w:lang w:val="en-HK" w:eastAsia="en-GB"/>
    </w:rPr>
  </w:style>
  <w:style w:type="paragraph" w:customStyle="1" w:styleId="TAH">
    <w:name w:val="TAH"/>
    <w:basedOn w:val="Normal"/>
    <w:link w:val="TAHCar"/>
    <w:qFormat/>
    <w:rsid w:val="00CE29AB"/>
    <w:pPr>
      <w:keepNext/>
      <w:keepLines/>
      <w:overflowPunct w:val="0"/>
      <w:jc w:val="center"/>
      <w:textAlignment w:val="baseline"/>
    </w:pPr>
    <w:rPr>
      <w:rFonts w:ascii="Arial" w:hAnsi="Arial"/>
      <w:b/>
      <w:sz w:val="18"/>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0">
    <w:name w:val="列出段落2"/>
    <w:basedOn w:val="Normal"/>
    <w:link w:val="a2"/>
    <w:uiPriority w:val="34"/>
    <w:qFormat/>
    <w:rsid w:val="00555F08"/>
    <w:pPr>
      <w:suppressAutoHyphens/>
      <w:spacing w:after="50"/>
      <w:ind w:left="840"/>
    </w:pPr>
    <w:rPr>
      <w:rFonts w:ascii="Cambria" w:eastAsia="SimHei" w:hAnsi="Cambria" w:cs="SimSun"/>
      <w:sz w:val="20"/>
      <w:szCs w:val="20"/>
    </w:rPr>
  </w:style>
  <w:style w:type="character" w:customStyle="1" w:styleId="a2">
    <w:name w:val="列出段落 字符"/>
    <w:link w:val="20"/>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spacing w:before="100" w:beforeAutospacing="1" w:after="100" w:afterAutospacing="1"/>
    </w:p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spacing w:after="50"/>
      <w:ind w:left="840"/>
    </w:pPr>
    <w:rPr>
      <w:rFonts w:ascii="Times" w:eastAsia="Batang" w:hAnsi="Times"/>
      <w:sz w:val="20"/>
      <w:lang w:val="en-GB" w:eastAsia="zh-CN"/>
    </w:rPr>
  </w:style>
  <w:style w:type="paragraph" w:customStyle="1" w:styleId="30">
    <w:name w:val="列出段落3"/>
    <w:basedOn w:val="Normal"/>
    <w:uiPriority w:val="34"/>
    <w:qFormat/>
    <w:rsid w:val="007605AF"/>
    <w:pPr>
      <w:suppressAutoHyphens/>
      <w:spacing w:after="50"/>
      <w:ind w:left="840"/>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5F338E"/>
    <w:rPr>
      <w:rFonts w:eastAsia="Times New Roman"/>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pacing w:after="0"/>
      <w:ind w:left="1134" w:right="425" w:hanging="1134"/>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pacing w:before="60" w:after="180"/>
      <w:jc w:val="center"/>
      <w:textAlignment w:val="baseline"/>
    </w:pPr>
    <w:rPr>
      <w:rFonts w:ascii="Arial" w:hAnsi="Arial"/>
      <w:b/>
      <w:sz w:val="20"/>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uiPriority w:val="9"/>
    <w:rsid w:val="0075611B"/>
    <w:rPr>
      <w:rFonts w:eastAsia="Times New Roman"/>
      <w:b/>
      <w:bCs/>
      <w:sz w:val="24"/>
      <w:szCs w:val="24"/>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rsid w:val="0075611B"/>
    <w:rPr>
      <w:rFonts w:eastAsia="Times New Roman"/>
      <w:b/>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rFonts w:eastAsia="Times New Roman"/>
      <w:b/>
      <w:bCs/>
      <w:sz w:val="24"/>
      <w:szCs w:val="28"/>
    </w:rPr>
  </w:style>
  <w:style w:type="character" w:customStyle="1" w:styleId="Heading5Char">
    <w:name w:val="Heading 5 Char"/>
    <w:aliases w:val="h5 Char,Heading5 Char,H5 Char"/>
    <w:basedOn w:val="DefaultParagraphFont"/>
    <w:link w:val="Heading5"/>
    <w:rsid w:val="0075611B"/>
    <w:rPr>
      <w:rFonts w:eastAsia="Times New Roman"/>
      <w:b/>
      <w:bCs/>
      <w:i/>
      <w:iCs/>
      <w:sz w:val="24"/>
      <w:szCs w:val="26"/>
    </w:rPr>
  </w:style>
  <w:style w:type="character" w:customStyle="1" w:styleId="Heading6Char">
    <w:name w:val="Heading 6 Char"/>
    <w:aliases w:val="h6 Char"/>
    <w:basedOn w:val="DefaultParagraphFont"/>
    <w:link w:val="Heading6"/>
    <w:rsid w:val="0075611B"/>
    <w:rPr>
      <w:rFonts w:eastAsia="Times New Roman"/>
      <w:b/>
      <w:bCs/>
      <w:sz w:val="24"/>
      <w:szCs w:val="24"/>
    </w:rPr>
  </w:style>
  <w:style w:type="character" w:customStyle="1" w:styleId="Heading7Char">
    <w:name w:val="Heading 7 Char"/>
    <w:aliases w:val="h7 Char"/>
    <w:basedOn w:val="DefaultParagraphFont"/>
    <w:link w:val="Heading7"/>
    <w:uiPriority w:val="9"/>
    <w:rsid w:val="0075611B"/>
    <w:rPr>
      <w:rFonts w:eastAsia="Times New Roman"/>
      <w:sz w:val="24"/>
      <w:szCs w:val="24"/>
    </w:rPr>
  </w:style>
  <w:style w:type="character" w:customStyle="1" w:styleId="Heading8Char">
    <w:name w:val="Heading 8 Char"/>
    <w:aliases w:val="h8 Char,Table Heading Char"/>
    <w:basedOn w:val="DefaultParagraphFont"/>
    <w:link w:val="Heading8"/>
    <w:rsid w:val="0075611B"/>
    <w:rPr>
      <w:rFonts w:eastAsia="Times New Roman"/>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eastAsia="Times New Roman" w:hAnsi="Arial" w:cs="Arial"/>
      <w:sz w:val="24"/>
      <w:szCs w:val="24"/>
    </w:rPr>
  </w:style>
  <w:style w:type="paragraph" w:customStyle="1" w:styleId="BodyTextContinued">
    <w:name w:val="Body Text Continued"/>
    <w:aliases w:val="btc"/>
    <w:basedOn w:val="Normal"/>
    <w:next w:val="BodyText"/>
    <w:rsid w:val="0075611B"/>
    <w:pPr>
      <w:spacing w:after="240"/>
    </w:pPr>
    <w:rPr>
      <w:lang w:val="en-HK" w:eastAsia="zh-CN"/>
    </w:rPr>
  </w:style>
  <w:style w:type="paragraph" w:customStyle="1" w:styleId="Quote1">
    <w:name w:val="Quote1"/>
    <w:aliases w:val="q"/>
    <w:basedOn w:val="Normal"/>
    <w:next w:val="BodyTextContinued"/>
    <w:rsid w:val="0075611B"/>
    <w:pPr>
      <w:spacing w:after="240"/>
      <w:ind w:left="1440" w:right="1440"/>
    </w:pPr>
    <w:rPr>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spacing w:after="240" w:line="360" w:lineRule="auto"/>
      <w:ind w:firstLine="1440"/>
    </w:pPr>
    <w:rPr>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spacing w:after="240"/>
      <w:ind w:left="1440"/>
    </w:pPr>
    <w:rPr>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spacing w:after="240" w:line="480" w:lineRule="auto"/>
      <w:ind w:firstLine="720"/>
    </w:pPr>
    <w:rPr>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spacing w:after="240"/>
      <w:ind w:firstLine="720"/>
    </w:pPr>
    <w:rPr>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spacing w:after="240" w:line="360" w:lineRule="auto"/>
      <w:ind w:left="1440"/>
    </w:pPr>
    <w:rPr>
      <w:lang w:val="en-HK" w:eastAsia="zh-CN"/>
    </w:rPr>
  </w:style>
  <w:style w:type="paragraph" w:styleId="BodyTextIndent2">
    <w:name w:val="Body Text Indent 2"/>
    <w:aliases w:val="bti2"/>
    <w:basedOn w:val="Normal"/>
    <w:link w:val="BodyTextIndent2Char"/>
    <w:rsid w:val="0075611B"/>
    <w:pPr>
      <w:spacing w:after="240" w:line="480" w:lineRule="auto"/>
      <w:ind w:left="1440"/>
    </w:pPr>
    <w:rPr>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ind w:left="720" w:hanging="720"/>
    </w:pPr>
    <w:rPr>
      <w:lang w:val="en-HK" w:eastAsia="zh-CN"/>
    </w:rPr>
  </w:style>
  <w:style w:type="paragraph" w:customStyle="1" w:styleId="Centered">
    <w:name w:val="Centered"/>
    <w:aliases w:val="c"/>
    <w:basedOn w:val="Normal"/>
    <w:next w:val="BodyText"/>
    <w:rsid w:val="0075611B"/>
    <w:pPr>
      <w:keepNext/>
      <w:keepLines/>
      <w:spacing w:after="240"/>
      <w:jc w:val="center"/>
    </w:pPr>
    <w:rPr>
      <w:lang w:val="en-HK" w:eastAsia="zh-CN"/>
    </w:rPr>
  </w:style>
  <w:style w:type="paragraph" w:styleId="Date">
    <w:name w:val="Date"/>
    <w:aliases w:val="d"/>
    <w:basedOn w:val="Normal"/>
    <w:next w:val="Normal"/>
    <w:link w:val="DateChar"/>
    <w:uiPriority w:val="99"/>
    <w:rsid w:val="0075611B"/>
    <w:pPr>
      <w:spacing w:after="240"/>
    </w:pPr>
    <w:rPr>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spacing w:before="240"/>
    </w:pPr>
    <w:rPr>
      <w:b/>
      <w:smallCaps/>
      <w:u w:val="single"/>
      <w:lang w:val="en-HK" w:eastAsia="zh-CN"/>
    </w:rPr>
  </w:style>
  <w:style w:type="paragraph" w:styleId="EnvelopeAddress">
    <w:name w:val="envelope address"/>
    <w:basedOn w:val="Normal"/>
    <w:rsid w:val="0075611B"/>
    <w:pPr>
      <w:framePr w:w="5760" w:h="2160" w:hRule="exact" w:wrap="around" w:vAnchor="page" w:hAnchor="page" w:x="6481" w:y="3068"/>
    </w:pPr>
    <w:rPr>
      <w:lang w:val="en-HK" w:eastAsia="zh-CN"/>
    </w:rPr>
  </w:style>
  <w:style w:type="paragraph" w:customStyle="1" w:styleId="FieldCode">
    <w:name w:val="Field Code"/>
    <w:basedOn w:val="Normal"/>
    <w:rsid w:val="0075611B"/>
    <w:pPr>
      <w:spacing w:after="240"/>
      <w:ind w:firstLine="1440"/>
    </w:pPr>
    <w:rPr>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ind w:left="240" w:hanging="240"/>
    </w:pPr>
    <w:rPr>
      <w:lang w:val="en-HK" w:eastAsia="zh-CN"/>
    </w:rPr>
  </w:style>
  <w:style w:type="paragraph" w:styleId="Index2">
    <w:name w:val="index 2"/>
    <w:basedOn w:val="Normal"/>
    <w:next w:val="Normal"/>
    <w:rsid w:val="0075611B"/>
    <w:pPr>
      <w:ind w:left="480" w:hanging="240"/>
    </w:pPr>
    <w:rPr>
      <w:lang w:val="en-HK" w:eastAsia="zh-CN"/>
    </w:rPr>
  </w:style>
  <w:style w:type="paragraph" w:styleId="Index3">
    <w:name w:val="index 3"/>
    <w:basedOn w:val="Normal"/>
    <w:next w:val="Normal"/>
    <w:rsid w:val="0075611B"/>
    <w:pPr>
      <w:ind w:left="720" w:hanging="240"/>
    </w:pPr>
    <w:rPr>
      <w:lang w:val="en-HK" w:eastAsia="zh-CN"/>
    </w:rPr>
  </w:style>
  <w:style w:type="paragraph" w:styleId="Index4">
    <w:name w:val="index 4"/>
    <w:basedOn w:val="Normal"/>
    <w:next w:val="Normal"/>
    <w:rsid w:val="0075611B"/>
    <w:pPr>
      <w:ind w:left="960" w:hanging="240"/>
    </w:pPr>
    <w:rPr>
      <w:lang w:val="en-HK" w:eastAsia="zh-CN"/>
    </w:rPr>
  </w:style>
  <w:style w:type="paragraph" w:styleId="Index5">
    <w:name w:val="index 5"/>
    <w:basedOn w:val="Normal"/>
    <w:next w:val="Normal"/>
    <w:rsid w:val="0075611B"/>
    <w:pPr>
      <w:ind w:left="1200" w:hanging="240"/>
    </w:pPr>
    <w:rPr>
      <w:lang w:val="en-HK" w:eastAsia="zh-CN"/>
    </w:rPr>
  </w:style>
  <w:style w:type="paragraph" w:styleId="Index6">
    <w:name w:val="index 6"/>
    <w:basedOn w:val="Normal"/>
    <w:next w:val="Normal"/>
    <w:rsid w:val="0075611B"/>
    <w:pPr>
      <w:ind w:left="1440" w:hanging="240"/>
    </w:pPr>
    <w:rPr>
      <w:lang w:val="en-HK" w:eastAsia="zh-CN"/>
    </w:rPr>
  </w:style>
  <w:style w:type="paragraph" w:styleId="Index7">
    <w:name w:val="index 7"/>
    <w:basedOn w:val="Normal"/>
    <w:next w:val="Normal"/>
    <w:rsid w:val="0075611B"/>
    <w:pPr>
      <w:ind w:left="1680" w:hanging="240"/>
    </w:pPr>
    <w:rPr>
      <w:lang w:val="en-HK" w:eastAsia="zh-CN"/>
    </w:rPr>
  </w:style>
  <w:style w:type="paragraph" w:styleId="Index8">
    <w:name w:val="index 8"/>
    <w:basedOn w:val="Normal"/>
    <w:next w:val="Normal"/>
    <w:rsid w:val="0075611B"/>
    <w:pPr>
      <w:ind w:left="1920" w:hanging="240"/>
    </w:pPr>
    <w:rPr>
      <w:lang w:val="en-HK" w:eastAsia="zh-CN"/>
    </w:rPr>
  </w:style>
  <w:style w:type="paragraph" w:styleId="Index9">
    <w:name w:val="index 9"/>
    <w:basedOn w:val="Normal"/>
    <w:next w:val="Normal"/>
    <w:rsid w:val="0075611B"/>
    <w:pPr>
      <w:ind w:left="2160" w:hanging="240"/>
    </w:pPr>
    <w:rPr>
      <w:lang w:val="en-HK" w:eastAsia="zh-CN"/>
    </w:rPr>
  </w:style>
  <w:style w:type="paragraph" w:styleId="IndexHeading">
    <w:name w:val="index heading"/>
    <w:basedOn w:val="Normal"/>
    <w:next w:val="Index1"/>
    <w:rsid w:val="0075611B"/>
    <w:rPr>
      <w:b/>
      <w:lang w:val="en-HK" w:eastAsia="zh-CN"/>
    </w:rPr>
  </w:style>
  <w:style w:type="paragraph" w:styleId="ListBullet3">
    <w:name w:val="List Bullet 3"/>
    <w:aliases w:val="lb3"/>
    <w:basedOn w:val="Normal"/>
    <w:rsid w:val="0075611B"/>
    <w:pPr>
      <w:numPr>
        <w:numId w:val="5"/>
      </w:numPr>
      <w:spacing w:after="240"/>
    </w:pPr>
    <w:rPr>
      <w:lang w:val="en-HK" w:eastAsia="zh-CN"/>
    </w:rPr>
  </w:style>
  <w:style w:type="paragraph" w:styleId="ListBullet4">
    <w:name w:val="List Bullet 4"/>
    <w:aliases w:val="lb4"/>
    <w:basedOn w:val="Normal"/>
    <w:rsid w:val="0075611B"/>
    <w:pPr>
      <w:numPr>
        <w:numId w:val="6"/>
      </w:numPr>
      <w:spacing w:after="240"/>
    </w:pPr>
    <w:rPr>
      <w:lang w:val="en-HK" w:eastAsia="zh-CN"/>
    </w:rPr>
  </w:style>
  <w:style w:type="paragraph" w:styleId="ListBullet5">
    <w:name w:val="List Bullet 5"/>
    <w:aliases w:val="lb5"/>
    <w:basedOn w:val="Normal"/>
    <w:rsid w:val="0075611B"/>
    <w:pPr>
      <w:numPr>
        <w:numId w:val="7"/>
      </w:numPr>
      <w:spacing w:after="240"/>
    </w:pPr>
    <w:rPr>
      <w:lang w:val="en-HK" w:eastAsia="zh-CN"/>
    </w:rPr>
  </w:style>
  <w:style w:type="paragraph" w:styleId="ListNumber2">
    <w:name w:val="List Number 2"/>
    <w:aliases w:val="ln2"/>
    <w:basedOn w:val="Normal"/>
    <w:rsid w:val="0075611B"/>
    <w:pPr>
      <w:numPr>
        <w:numId w:val="8"/>
      </w:numPr>
      <w:spacing w:after="240"/>
    </w:pPr>
    <w:rPr>
      <w:lang w:val="en-HK" w:eastAsia="zh-CN"/>
    </w:rPr>
  </w:style>
  <w:style w:type="paragraph" w:styleId="ListNumber3">
    <w:name w:val="List Number 3"/>
    <w:aliases w:val="ln3"/>
    <w:basedOn w:val="Normal"/>
    <w:rsid w:val="0075611B"/>
    <w:pPr>
      <w:numPr>
        <w:numId w:val="9"/>
      </w:numPr>
      <w:spacing w:after="240"/>
    </w:pPr>
    <w:rPr>
      <w:lang w:val="en-HK" w:eastAsia="zh-CN"/>
    </w:rPr>
  </w:style>
  <w:style w:type="paragraph" w:styleId="ListNumber4">
    <w:name w:val="List Number 4"/>
    <w:aliases w:val="ln4"/>
    <w:basedOn w:val="Normal"/>
    <w:rsid w:val="0075611B"/>
    <w:pPr>
      <w:numPr>
        <w:numId w:val="10"/>
      </w:numPr>
      <w:spacing w:after="240"/>
    </w:pPr>
    <w:rPr>
      <w:lang w:val="en-HK" w:eastAsia="zh-CN"/>
    </w:rPr>
  </w:style>
  <w:style w:type="paragraph" w:styleId="ListNumber5">
    <w:name w:val="List Number 5"/>
    <w:aliases w:val="ln5"/>
    <w:basedOn w:val="Normal"/>
    <w:rsid w:val="0075611B"/>
    <w:pPr>
      <w:numPr>
        <w:numId w:val="11"/>
      </w:numPr>
      <w:spacing w:after="240"/>
    </w:pPr>
    <w:rPr>
      <w:lang w:val="en-HK" w:eastAsia="zh-CN"/>
    </w:rPr>
  </w:style>
  <w:style w:type="paragraph" w:styleId="ListNumber">
    <w:name w:val="List Number"/>
    <w:aliases w:val="ln"/>
    <w:basedOn w:val="Normal"/>
    <w:rsid w:val="0075611B"/>
    <w:pPr>
      <w:numPr>
        <w:numId w:val="12"/>
      </w:numPr>
      <w:spacing w:after="240"/>
    </w:pPr>
    <w:rPr>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spacing w:after="240"/>
      <w:ind w:left="4320"/>
    </w:pPr>
    <w:rPr>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spacing w:after="240"/>
      <w:jc w:val="center"/>
      <w:outlineLvl w:val="1"/>
    </w:pPr>
    <w:rPr>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spacing w:line="240" w:lineRule="exact"/>
      <w:ind w:left="360" w:right="1440" w:hanging="360"/>
    </w:pPr>
    <w:rPr>
      <w:lang w:val="en-HK" w:eastAsia="zh-CN"/>
    </w:rPr>
  </w:style>
  <w:style w:type="paragraph" w:styleId="Title">
    <w:name w:val="Title"/>
    <w:aliases w:val="t,Heading 31"/>
    <w:basedOn w:val="Normal"/>
    <w:next w:val="BodyText"/>
    <w:link w:val="TitleChar"/>
    <w:qFormat/>
    <w:rsid w:val="0075611B"/>
    <w:pPr>
      <w:keepNext/>
      <w:spacing w:after="240"/>
      <w:jc w:val="center"/>
    </w:pPr>
    <w:rPr>
      <w:b/>
      <w:kern w:val="28"/>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spacing w:before="120" w:line="240" w:lineRule="exact"/>
      <w:jc w:val="center"/>
    </w:pPr>
    <w:rPr>
      <w:b/>
      <w:caps/>
      <w:lang w:val="en-HK" w:eastAsia="zh-CN"/>
    </w:rPr>
  </w:style>
  <w:style w:type="paragraph" w:styleId="TOC1">
    <w:name w:val="toc 1"/>
    <w:aliases w:val="Observation TOC2"/>
    <w:basedOn w:val="Normal"/>
    <w:next w:val="TOC2"/>
    <w:uiPriority w:val="39"/>
    <w:rsid w:val="0075611B"/>
    <w:pPr>
      <w:keepLines/>
      <w:tabs>
        <w:tab w:val="right" w:leader="dot" w:pos="9288"/>
      </w:tabs>
      <w:ind w:left="720" w:right="720" w:hanging="720"/>
    </w:pPr>
    <w:rPr>
      <w:lang w:val="en-HK" w:eastAsia="zh-CN"/>
    </w:rPr>
  </w:style>
  <w:style w:type="paragraph" w:styleId="TOC4">
    <w:name w:val="toc 4"/>
    <w:basedOn w:val="Normal"/>
    <w:next w:val="TOC5"/>
    <w:uiPriority w:val="39"/>
    <w:rsid w:val="0075611B"/>
    <w:pPr>
      <w:keepLines/>
      <w:tabs>
        <w:tab w:val="right" w:leader="dot" w:pos="9288"/>
      </w:tabs>
      <w:ind w:left="2880" w:right="720" w:hanging="720"/>
    </w:pPr>
    <w:rPr>
      <w:lang w:val="en-HK" w:eastAsia="zh-CN"/>
    </w:rPr>
  </w:style>
  <w:style w:type="paragraph" w:styleId="TOC5">
    <w:name w:val="toc 5"/>
    <w:basedOn w:val="Normal"/>
    <w:next w:val="TOC6"/>
    <w:uiPriority w:val="39"/>
    <w:rsid w:val="0075611B"/>
    <w:pPr>
      <w:keepLines/>
      <w:tabs>
        <w:tab w:val="right" w:leader="dot" w:pos="9288"/>
      </w:tabs>
      <w:ind w:left="3600" w:right="720" w:hanging="720"/>
    </w:pPr>
    <w:rPr>
      <w:lang w:val="en-HK" w:eastAsia="zh-CN"/>
    </w:rPr>
  </w:style>
  <w:style w:type="paragraph" w:styleId="TOC6">
    <w:name w:val="toc 6"/>
    <w:basedOn w:val="Normal"/>
    <w:next w:val="TOC7"/>
    <w:uiPriority w:val="39"/>
    <w:rsid w:val="0075611B"/>
    <w:pPr>
      <w:keepLines/>
      <w:tabs>
        <w:tab w:val="right" w:leader="dot" w:pos="9288"/>
      </w:tabs>
      <w:ind w:left="4320" w:right="720" w:hanging="720"/>
    </w:pPr>
    <w:rPr>
      <w:lang w:val="en-HK" w:eastAsia="zh-CN"/>
    </w:rPr>
  </w:style>
  <w:style w:type="paragraph" w:styleId="TOC7">
    <w:name w:val="toc 7"/>
    <w:basedOn w:val="Normal"/>
    <w:next w:val="TOC8"/>
    <w:uiPriority w:val="39"/>
    <w:rsid w:val="0075611B"/>
    <w:pPr>
      <w:keepLines/>
      <w:tabs>
        <w:tab w:val="right" w:leader="dot" w:pos="9288"/>
      </w:tabs>
      <w:ind w:left="5040" w:right="720" w:hanging="720"/>
    </w:pPr>
    <w:rPr>
      <w:lang w:val="en-HK" w:eastAsia="zh-CN"/>
    </w:rPr>
  </w:style>
  <w:style w:type="paragraph" w:styleId="TOC8">
    <w:name w:val="toc 8"/>
    <w:basedOn w:val="Normal"/>
    <w:next w:val="TOC9"/>
    <w:uiPriority w:val="39"/>
    <w:rsid w:val="0075611B"/>
    <w:pPr>
      <w:keepLines/>
      <w:tabs>
        <w:tab w:val="right" w:leader="dot" w:pos="9288"/>
      </w:tabs>
      <w:ind w:left="5760" w:right="720" w:hanging="720"/>
    </w:pPr>
    <w:rPr>
      <w:lang w:val="en-HK" w:eastAsia="zh-CN"/>
    </w:rPr>
  </w:style>
  <w:style w:type="paragraph" w:styleId="TOC9">
    <w:name w:val="toc 9"/>
    <w:basedOn w:val="Normal"/>
    <w:uiPriority w:val="39"/>
    <w:rsid w:val="0075611B"/>
    <w:pPr>
      <w:keepLines/>
      <w:tabs>
        <w:tab w:val="right" w:leader="dot" w:pos="9288"/>
      </w:tabs>
      <w:ind w:left="6480" w:right="720" w:hanging="720"/>
    </w:pPr>
    <w:rPr>
      <w:lang w:val="en-HK" w:eastAsia="zh-CN"/>
    </w:rPr>
  </w:style>
  <w:style w:type="paragraph" w:styleId="BlockText">
    <w:name w:val="Block Text"/>
    <w:basedOn w:val="Normal"/>
    <w:rsid w:val="0075611B"/>
    <w:pPr>
      <w:ind w:left="1440" w:right="1440"/>
    </w:pPr>
    <w:rPr>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pPr>
    <w:rPr>
      <w:rFonts w:ascii="Tahoma" w:hAnsi="Tahoma" w:cs="Tahoma"/>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rPr>
      <w:sz w:val="20"/>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ind w:left="480" w:hanging="480"/>
    </w:pPr>
    <w:rPr>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spacing w:before="60" w:after="60" w:line="288" w:lineRule="auto"/>
      <w:ind w:firstLineChars="200" w:firstLine="200"/>
    </w:pPr>
    <w:rPr>
      <w:rFonts w:eastAsia="Malgun Gothic" w:cs="Batang"/>
      <w:sz w:val="20"/>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pacing w:before="60" w:after="60"/>
      <w:textAlignment w:val="baseline"/>
    </w:pPr>
    <w:rPr>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spacing w:after="100" w:afterAutospacing="1" w:line="300" w:lineRule="auto"/>
      <w:ind w:firstLine="360"/>
      <w:contextualSpacing/>
    </w:pPr>
    <w:rPr>
      <w:sz w:val="20"/>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spacing w:line="259" w:lineRule="auto"/>
      <w:ind w:left="1622" w:hanging="363"/>
    </w:pPr>
    <w:rPr>
      <w:rFonts w:eastAsia="MS Mincho" w:cstheme="minorBidi"/>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spacing w:before="100" w:beforeAutospacing="1" w:after="100" w:afterAutospacing="1"/>
    </w:pPr>
  </w:style>
  <w:style w:type="paragraph" w:customStyle="1" w:styleId="paraaftertitle">
    <w:name w:val="paraaftertitle"/>
    <w:basedOn w:val="Normal"/>
    <w:rsid w:val="0075611B"/>
    <w:pPr>
      <w:spacing w:before="100" w:beforeAutospacing="1" w:after="100" w:afterAutospacing="1"/>
    </w:pPr>
  </w:style>
  <w:style w:type="paragraph" w:customStyle="1" w:styleId="para">
    <w:name w:val="para"/>
    <w:basedOn w:val="Normal"/>
    <w:rsid w:val="0075611B"/>
    <w:pPr>
      <w:spacing w:before="100" w:beforeAutospacing="1" w:after="100" w:afterAutospacing="1"/>
    </w:pPr>
  </w:style>
  <w:style w:type="paragraph" w:customStyle="1" w:styleId="TableParagraph">
    <w:name w:val="Table Paragraph"/>
    <w:basedOn w:val="Normal"/>
    <w:uiPriority w:val="1"/>
    <w:qFormat/>
    <w:rsid w:val="0075611B"/>
    <w:pPr>
      <w:widowControl w:val="0"/>
      <w:spacing w:before="9"/>
      <w:ind w:left="102"/>
    </w:pPr>
    <w:rPr>
      <w:rFonts w:ascii="Arial" w:eastAsia="Arial" w:hAnsi="Arial" w:cs="Arial"/>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pacing w:after="180"/>
      <w:ind w:left="1135" w:hanging="851"/>
    </w:pPr>
    <w:rPr>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qFormat/>
    <w:rsid w:val="0075611B"/>
    <w:pPr>
      <w:keepLines/>
      <w:tabs>
        <w:tab w:val="center" w:pos="4536"/>
        <w:tab w:val="right" w:pos="9072"/>
      </w:tabs>
      <w:spacing w:after="180"/>
    </w:pPr>
    <w:rPr>
      <w:noProof/>
      <w:sz w:val="20"/>
      <w:lang w:val="en-HK"/>
    </w:rPr>
  </w:style>
  <w:style w:type="paragraph" w:customStyle="1" w:styleId="TF">
    <w:name w:val="TF"/>
    <w:aliases w:val="left"/>
    <w:basedOn w:val="Normal"/>
    <w:link w:val="TFChar"/>
    <w:rsid w:val="0075611B"/>
    <w:pPr>
      <w:keepLines/>
      <w:overflowPunct w:val="0"/>
      <w:spacing w:after="240"/>
      <w:jc w:val="center"/>
      <w:textAlignment w:val="baseline"/>
    </w:pPr>
    <w:rPr>
      <w:rFonts w:ascii="Arial" w:hAnsi="Arial"/>
      <w:b/>
      <w:sz w:val="20"/>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ind w:left="1440" w:hanging="360"/>
      <w:contextualSpacing/>
    </w:pPr>
    <w:rPr>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spacing w:beforeLines="50" w:before="50" w:afterLines="50" w:after="50" w:line="259" w:lineRule="auto"/>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spacing w:after="180"/>
      <w:ind w:left="1985" w:hanging="1985"/>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spacing w:before="240" w:after="180"/>
      <w:ind w:left="1134" w:hanging="1134"/>
      <w:outlineLvl w:val="9"/>
    </w:pPr>
    <w:rPr>
      <w:rFonts w:ascii="Arial" w:hAnsi="Arial"/>
      <w:b w:val="0"/>
      <w:bCs w:val="0"/>
      <w:sz w:val="36"/>
      <w:szCs w:val="20"/>
      <w:lang w:val="en-GB"/>
    </w:rPr>
  </w:style>
  <w:style w:type="paragraph" w:customStyle="1" w:styleId="NF">
    <w:name w:val="NF"/>
    <w:basedOn w:val="NO"/>
    <w:rsid w:val="0075611B"/>
    <w:pPr>
      <w:keepNext/>
      <w:overflowPunct/>
      <w:spacing w:after="0"/>
    </w:pPr>
    <w:rPr>
      <w:rFonts w:ascii="Arial" w:eastAsia="SimSun" w:hAnsi="Arial"/>
      <w:sz w:val="18"/>
      <w:lang w:val="en-GB" w:eastAsia="en-US"/>
    </w:rPr>
  </w:style>
  <w:style w:type="paragraph" w:customStyle="1" w:styleId="TAR">
    <w:name w:val="TAR"/>
    <w:basedOn w:val="TAL"/>
    <w:rsid w:val="0075611B"/>
    <w:pPr>
      <w:overflowPunct/>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spacing w:after="180"/>
      <w:ind w:left="1702" w:hanging="1418"/>
    </w:pPr>
    <w:rPr>
      <w:sz w:val="20"/>
      <w:szCs w:val="20"/>
      <w:lang w:val="en-GB"/>
    </w:rPr>
  </w:style>
  <w:style w:type="paragraph" w:customStyle="1" w:styleId="FP">
    <w:name w:val="FP"/>
    <w:basedOn w:val="Normal"/>
    <w:rsid w:val="0075611B"/>
    <w:rPr>
      <w:sz w:val="20"/>
      <w:szCs w:val="20"/>
      <w:lang w:val="en-GB"/>
    </w:rPr>
  </w:style>
  <w:style w:type="paragraph" w:customStyle="1" w:styleId="NW">
    <w:name w:val="NW"/>
    <w:basedOn w:val="NO"/>
    <w:rsid w:val="0075611B"/>
    <w:pPr>
      <w:overflowPunct/>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spacing w:after="180"/>
      <w:ind w:left="1702" w:hanging="284"/>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textAlignment w:val="auto"/>
    </w:pPr>
    <w:rPr>
      <w:rFonts w:eastAsia="SimSun"/>
      <w:szCs w:val="20"/>
      <w:lang w:val="en-GB" w:eastAsia="en-US"/>
    </w:rPr>
  </w:style>
  <w:style w:type="paragraph" w:customStyle="1" w:styleId="Guidance">
    <w:name w:val="Guidance"/>
    <w:basedOn w:val="Normal"/>
    <w:rsid w:val="0075611B"/>
    <w:pPr>
      <w:spacing w:after="180"/>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pacing w:after="180"/>
      <w:ind w:left="851"/>
      <w:textAlignment w:val="baseline"/>
    </w:pPr>
    <w:rPr>
      <w:sz w:val="20"/>
      <w:szCs w:val="20"/>
      <w:lang w:val="en-GB" w:eastAsia="en-GB"/>
    </w:rPr>
  </w:style>
  <w:style w:type="paragraph" w:customStyle="1" w:styleId="INDENT2">
    <w:name w:val="INDENT2"/>
    <w:basedOn w:val="Normal"/>
    <w:rsid w:val="0075611B"/>
    <w:pPr>
      <w:overflowPunct w:val="0"/>
      <w:spacing w:after="180"/>
      <w:ind w:left="1135" w:hanging="284"/>
      <w:textAlignment w:val="baseline"/>
    </w:pPr>
    <w:rPr>
      <w:sz w:val="20"/>
      <w:szCs w:val="20"/>
      <w:lang w:val="en-GB" w:eastAsia="en-GB"/>
    </w:rPr>
  </w:style>
  <w:style w:type="paragraph" w:customStyle="1" w:styleId="INDENT3">
    <w:name w:val="INDENT3"/>
    <w:basedOn w:val="Normal"/>
    <w:rsid w:val="0075611B"/>
    <w:pPr>
      <w:overflowPunct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pacing w:before="120" w:after="480"/>
      <w:jc w:val="center"/>
      <w:textAlignment w:val="baseline"/>
    </w:pPr>
    <w:rPr>
      <w:b/>
      <w:szCs w:val="20"/>
      <w:lang w:val="en-GB" w:eastAsia="en-GB"/>
    </w:rPr>
  </w:style>
  <w:style w:type="paragraph" w:customStyle="1" w:styleId="RecCCITT">
    <w:name w:val="Rec_CCITT_#"/>
    <w:basedOn w:val="Normal"/>
    <w:rsid w:val="0075611B"/>
    <w:pPr>
      <w:keepNext/>
      <w:keepLines/>
      <w:overflowPunct w:val="0"/>
      <w:spacing w:after="180"/>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jc w:val="center"/>
      <w:textAlignment w:val="baseline"/>
    </w:pPr>
    <w:rPr>
      <w:rFonts w:eastAsia="MS Mincho"/>
      <w:sz w:val="20"/>
      <w:szCs w:val="20"/>
      <w:lang w:eastAsia="en-GB"/>
    </w:rPr>
  </w:style>
  <w:style w:type="paragraph" w:customStyle="1" w:styleId="HE">
    <w:name w:val="HE"/>
    <w:basedOn w:val="Normal"/>
    <w:rsid w:val="0075611B"/>
    <w:pPr>
      <w:overflowPunct w:val="0"/>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pacing w:after="240"/>
      <w:textAlignment w:val="baseline"/>
    </w:pPr>
    <w:rPr>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pacing w:before="240"/>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snapToGrid w:val="0"/>
      <w:szCs w:val="20"/>
      <w:lang w:val="fr-FR" w:eastAsia="en-GB"/>
    </w:rPr>
  </w:style>
  <w:style w:type="paragraph" w:customStyle="1" w:styleId="Cell">
    <w:name w:val="Cell"/>
    <w:basedOn w:val="Normal"/>
    <w:rsid w:val="0075611B"/>
    <w:pPr>
      <w:overflowPunct w:val="0"/>
      <w:spacing w:line="240" w:lineRule="exact"/>
      <w:jc w:val="center"/>
      <w:textAlignment w:val="baseline"/>
    </w:pPr>
    <w:rPr>
      <w:sz w:val="16"/>
      <w:szCs w:val="20"/>
      <w:lang w:eastAsia="ja-JP"/>
    </w:rPr>
  </w:style>
  <w:style w:type="paragraph" w:customStyle="1" w:styleId="b11">
    <w:name w:val="b1"/>
    <w:basedOn w:val="Normal"/>
    <w:qFormat/>
    <w:rsid w:val="0075611B"/>
    <w:pPr>
      <w:overflowPunct w:val="0"/>
      <w:spacing w:before="100" w:beforeAutospacing="1" w:after="100" w:afterAutospacing="1"/>
      <w:textAlignment w:val="baseline"/>
    </w:pPr>
    <w:rPr>
      <w:lang w:eastAsia="ja-JP"/>
    </w:rPr>
  </w:style>
  <w:style w:type="paragraph" w:customStyle="1" w:styleId="tah0">
    <w:name w:val="tah"/>
    <w:basedOn w:val="Normal"/>
    <w:rsid w:val="0075611B"/>
    <w:pPr>
      <w:keepNext/>
      <w:overflowPunct w:val="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spacing w:after="0"/>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spacing w:after="0"/>
      <w:textAlignment w:val="auto"/>
    </w:pPr>
    <w:rPr>
      <w:rFonts w:ascii="Times" w:hAnsi="Times"/>
      <w:kern w:val="2"/>
      <w:szCs w:val="24"/>
      <w:lang w:val="en-GB" w:eastAsia="zh-CN"/>
    </w:rPr>
  </w:style>
  <w:style w:type="character" w:customStyle="1" w:styleId="bullet1Char">
    <w:name w:val="bullet1 Char"/>
    <w:link w:val="bullet1"/>
    <w:rsid w:val="0075611B"/>
    <w:rPr>
      <w:rFonts w:ascii="Calibri" w:eastAsia="Times New Roman"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spacing w:after="0"/>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eastAsia="Times New Roman"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spacing w:after="0"/>
      <w:ind w:hanging="720"/>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pPr>
    <w:rPr>
      <w:rFonts w:eastAsia="MS Mincho"/>
      <w:lang w:eastAsia="ja-JP"/>
    </w:rPr>
  </w:style>
  <w:style w:type="paragraph" w:customStyle="1" w:styleId="Comments">
    <w:name w:val="Comments"/>
    <w:basedOn w:val="Normal"/>
    <w:link w:val="CommentsChar"/>
    <w:qFormat/>
    <w:rsid w:val="0075611B"/>
    <w:pPr>
      <w:spacing w:before="40"/>
    </w:pPr>
    <w:rPr>
      <w:rFonts w:ascii="Arial" w:eastAsia="MS Mincho" w:hAnsi="Arial"/>
      <w:i/>
      <w:sz w:val="18"/>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pPr>
    <w:rPr>
      <w:rFonts w:ascii="Times" w:eastAsia="Batang" w:hAnsi="Times"/>
      <w:sz w:val="20"/>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spacing w:before="240" w:line="259" w:lineRule="auto"/>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spacing w:before="100" w:beforeAutospacing="1" w:after="100" w:afterAutospacing="1"/>
    </w:p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ind w:left="1440" w:hanging="1440"/>
    </w:pPr>
    <w:rPr>
      <w:rFonts w:ascii="Times" w:eastAsia="Batang" w:hAnsi="Times"/>
      <w:sz w:val="20"/>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pacing w:after="220"/>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spacing w:before="180" w:after="180"/>
      <w:ind w:left="432" w:hanging="432"/>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spacing w:after="180"/>
      <w:ind w:left="576" w:hanging="576"/>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spacing w:before="360" w:line="240" w:lineRule="atLeast"/>
      <w:jc w:val="center"/>
    </w:pPr>
    <w:rPr>
      <w:rFonts w:eastAsia="MS Mincho"/>
      <w:sz w:val="20"/>
      <w:szCs w:val="20"/>
      <w:lang w:eastAsia="ja-JP"/>
    </w:rPr>
  </w:style>
  <w:style w:type="paragraph" w:styleId="ListContinue2">
    <w:name w:val="List Continue 2"/>
    <w:basedOn w:val="Normal"/>
    <w:rsid w:val="0075611B"/>
    <w:pPr>
      <w:spacing w:after="180"/>
      <w:ind w:leftChars="400" w:left="850"/>
    </w:pPr>
    <w:rPr>
      <w:rFonts w:eastAsia="MS Mincho"/>
      <w:sz w:val="20"/>
      <w:szCs w:val="20"/>
      <w:lang w:val="en-GB" w:eastAsia="ja-JP"/>
    </w:rPr>
  </w:style>
  <w:style w:type="paragraph" w:customStyle="1" w:styleId="List1">
    <w:name w:val="List 1"/>
    <w:basedOn w:val="Normal"/>
    <w:rsid w:val="0075611B"/>
    <w:pPr>
      <w:ind w:left="568" w:hanging="284"/>
    </w:pPr>
    <w:rPr>
      <w:rFonts w:ascii="Arial" w:eastAsia="MS Mincho" w:hAnsi="Arial"/>
      <w:sz w:val="20"/>
      <w:lang w:val="en-GB" w:eastAsia="ja-JP"/>
    </w:rPr>
  </w:style>
  <w:style w:type="paragraph" w:customStyle="1" w:styleId="assocaitedwith">
    <w:name w:val="assocaited with"/>
    <w:basedOn w:val="Normal"/>
    <w:rsid w:val="0075611B"/>
    <w:pPr>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spacing w:after="220"/>
    </w:pPr>
    <w:rPr>
      <w:rFonts w:ascii="Arial" w:hAnsi="Arial"/>
    </w:rPr>
  </w:style>
  <w:style w:type="paragraph" w:customStyle="1" w:styleId="a4">
    <w:name w:val="样式 正文"/>
    <w:basedOn w:val="Normal"/>
    <w:link w:val="Char"/>
    <w:rsid w:val="0075611B"/>
    <w:pPr>
      <w:widowControl w:val="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spacing w:before="60"/>
      <w:ind w:left="1259" w:hanging="1259"/>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spacing w:after="240" w:line="259" w:lineRule="auto"/>
    </w:pPr>
    <w:rPr>
      <w:rFonts w:asciiTheme="minorHAnsi" w:eastAsiaTheme="minorHAnsi" w:hAnsiTheme="minorHAnsi" w:cstheme="minorBidi"/>
      <w:b/>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pPr>
    <w:rPr>
      <w:rFonts w:eastAsia="MS Mincho"/>
      <w:sz w:val="20"/>
      <w:szCs w:val="20"/>
      <w:lang w:val="en-GB"/>
    </w:rPr>
  </w:style>
  <w:style w:type="paragraph" w:customStyle="1" w:styleId="FigureCaption">
    <w:name w:val="Figure Caption"/>
    <w:aliases w:val="fc Char,Figure Caption Char"/>
    <w:basedOn w:val="Normal"/>
    <w:rsid w:val="0075611B"/>
    <w:pPr>
      <w:keepLines/>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spacing w:line="240" w:lineRule="atLeast"/>
    </w:pPr>
    <w:rPr>
      <w:rFonts w:eastAsiaTheme="minorEastAsia"/>
      <w:szCs w:val="20"/>
    </w:rPr>
  </w:style>
  <w:style w:type="paragraph" w:customStyle="1" w:styleId="TableCaption">
    <w:name w:val="TableCaption"/>
    <w:basedOn w:val="Normal"/>
    <w:rsid w:val="0075611B"/>
    <w:pPr>
      <w:keepNext/>
      <w:tabs>
        <w:tab w:val="left" w:pos="936"/>
      </w:tabs>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spacing w:before="60" w:after="60" w:line="300" w:lineRule="atLeast"/>
    </w:pPr>
    <w:rPr>
      <w:rFonts w:eastAsiaTheme="minorEastAsia"/>
      <w:szCs w:val="20"/>
    </w:rPr>
  </w:style>
  <w:style w:type="paragraph" w:customStyle="1" w:styleId="Style10ptChar">
    <w:name w:val="Style 10 pt Char"/>
    <w:basedOn w:val="Normal"/>
    <w:rsid w:val="0075611B"/>
    <w:pPr>
      <w:spacing w:before="12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75611B"/>
    <w:rPr>
      <w:rFonts w:ascii="Courier New" w:eastAsia="Batang" w:hAnsi="Courier New" w:cs="Courier New"/>
      <w:lang w:eastAsia="ko-KR"/>
    </w:rPr>
  </w:style>
  <w:style w:type="paragraph" w:customStyle="1" w:styleId="Bullet0">
    <w:name w:val="Bullet"/>
    <w:basedOn w:val="Normal"/>
    <w:rsid w:val="0075611B"/>
    <w:pPr>
      <w:numPr>
        <w:numId w:val="32"/>
      </w:numPr>
    </w:pPr>
    <w:rPr>
      <w:rFonts w:eastAsiaTheme="minorEastAsia"/>
    </w:rPr>
  </w:style>
  <w:style w:type="paragraph" w:customStyle="1" w:styleId="FigureCentered">
    <w:name w:val="FigureCentered"/>
    <w:basedOn w:val="Normal"/>
    <w:next w:val="Normal"/>
    <w:rsid w:val="0075611B"/>
    <w:pPr>
      <w:keepNext/>
      <w:spacing w:before="60" w:after="60" w:line="240" w:lineRule="atLeast"/>
      <w:jc w:val="center"/>
    </w:pPr>
    <w:rPr>
      <w:rFonts w:eastAsiaTheme="minorEastAsia"/>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rPr>
      <w:rFonts w:eastAsiaTheme="minorEastAsia"/>
      <w:sz w:val="16"/>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jc w:val="center"/>
    </w:pPr>
    <w:rPr>
      <w:rFonts w:ascii="Arial" w:eastAsia="Calibri" w:hAnsi="Arial" w:cs="Arial"/>
      <w:sz w:val="18"/>
      <w:szCs w:val="18"/>
    </w:rPr>
  </w:style>
  <w:style w:type="paragraph" w:customStyle="1" w:styleId="th0">
    <w:name w:val="th"/>
    <w:basedOn w:val="Normal"/>
    <w:rsid w:val="0075611B"/>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spacing w:before="360" w:after="240"/>
      <w:ind w:left="360" w:hanging="360"/>
      <w:outlineLvl w:val="9"/>
    </w:pPr>
    <w:rPr>
      <w:rFonts w:eastAsia="MS Gothic"/>
      <w:b w:val="0"/>
      <w:bCs w:val="0"/>
      <w:kern w:val="28"/>
      <w:sz w:val="32"/>
      <w:szCs w:val="20"/>
      <w:lang w:val="en-GB" w:eastAsia="ja-JP"/>
    </w:rPr>
  </w:style>
  <w:style w:type="paragraph" w:customStyle="1" w:styleId="lptext">
    <w:name w:val="lˆptext"/>
    <w:basedOn w:val="Normal"/>
    <w:rsid w:val="0075611B"/>
    <w:pPr>
      <w:spacing w:before="100" w:after="100"/>
      <w:ind w:left="860"/>
    </w:pPr>
    <w:rPr>
      <w:rFonts w:ascii="Times" w:eastAsia="MS Gothic" w:hAnsi="Times"/>
      <w:szCs w:val="20"/>
      <w:lang w:val="en-GB" w:eastAsia="ja-JP"/>
    </w:rPr>
  </w:style>
  <w:style w:type="paragraph" w:customStyle="1" w:styleId="a">
    <w:name w:val="佐藤２"/>
    <w:basedOn w:val="Normal"/>
    <w:rsid w:val="0075611B"/>
    <w:pPr>
      <w:numPr>
        <w:numId w:val="34"/>
      </w:numPr>
      <w:spacing w:after="180"/>
    </w:pPr>
    <w:rPr>
      <w:rFonts w:eastAsia="MS Gothic"/>
      <w:szCs w:val="20"/>
      <w:lang w:val="en-GB" w:eastAsia="ja-JP"/>
    </w:rPr>
  </w:style>
  <w:style w:type="paragraph" w:customStyle="1" w:styleId="ListBulletLast">
    <w:name w:val="List Bullet Last"/>
    <w:aliases w:val="lbl"/>
    <w:basedOn w:val="ListBullet"/>
    <w:next w:val="BodyText"/>
    <w:rsid w:val="0075611B"/>
    <w:pPr>
      <w:spacing w:after="240"/>
      <w:ind w:left="714" w:hanging="357"/>
    </w:pPr>
    <w:rPr>
      <w:rFonts w:ascii="Arial" w:eastAsia="MS Gothic" w:hAnsi="Arial"/>
      <w:sz w:val="24"/>
      <w:lang w:eastAsia="ja-JP"/>
    </w:rPr>
  </w:style>
  <w:style w:type="paragraph" w:styleId="BodyText3">
    <w:name w:val="Body Text 3"/>
    <w:basedOn w:val="Normal"/>
    <w:link w:val="BodyText3Char"/>
    <w:rsid w:val="0075611B"/>
    <w:rPr>
      <w:rFonts w:eastAsia="MS Gothic"/>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pacing w:line="480" w:lineRule="auto"/>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ind w:leftChars="400" w:left="840"/>
    </w:pPr>
    <w:rPr>
      <w:rFonts w:ascii="MS PGothic" w:eastAsia="MS PGothic" w:hAnsi="MS PGothic" w:cs="MS PGothic"/>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spacing w:before="100" w:beforeAutospacing="1" w:after="100" w:afterAutospacing="1"/>
    </w:pPr>
    <w:rPr>
      <w:rFonts w:ascii="SimSun" w:hAnsi="SimSun" w:cs="SimSun"/>
      <w:lang w:eastAsia="zh-CN"/>
    </w:rPr>
  </w:style>
  <w:style w:type="paragraph" w:customStyle="1" w:styleId="font5">
    <w:name w:val="font5"/>
    <w:basedOn w:val="Normal"/>
    <w:rsid w:val="0075611B"/>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5611B"/>
    <w:pPr>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pacing w:after="180"/>
      <w:textAlignment w:val="baseline"/>
    </w:pPr>
    <w:rPr>
      <w:sz w:val="20"/>
      <w:szCs w:val="20"/>
    </w:rPr>
  </w:style>
  <w:style w:type="paragraph" w:customStyle="1" w:styleId="Equation">
    <w:name w:val="Equation"/>
    <w:basedOn w:val="Normal"/>
    <w:next w:val="Normal"/>
    <w:rsid w:val="0075611B"/>
    <w:pPr>
      <w:tabs>
        <w:tab w:val="right" w:pos="10206"/>
      </w:tabs>
      <w:overflowPunct w:val="0"/>
      <w:spacing w:after="220"/>
      <w:ind w:left="1298"/>
      <w:textAlignment w:val="baseline"/>
    </w:pPr>
    <w:rPr>
      <w:rFonts w:ascii="Arial" w:hAnsi="Arial"/>
      <w:szCs w:val="20"/>
      <w:lang w:eastAsia="zh-CN"/>
    </w:rPr>
  </w:style>
  <w:style w:type="paragraph" w:customStyle="1" w:styleId="11BodyText">
    <w:name w:val="11 BodyText"/>
    <w:basedOn w:val="Normal"/>
    <w:rsid w:val="0075611B"/>
    <w:pPr>
      <w:overflowPunct w:val="0"/>
      <w:spacing w:after="220"/>
      <w:ind w:left="1298"/>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pacing w:before="120" w:line="280" w:lineRule="atLeast"/>
      <w:textAlignment w:val="baseline"/>
    </w:pPr>
    <w:rPr>
      <w:rFonts w:ascii="New York" w:hAnsi="New York"/>
      <w:szCs w:val="20"/>
    </w:rPr>
  </w:style>
  <w:style w:type="paragraph" w:customStyle="1" w:styleId="body">
    <w:name w:val="body"/>
    <w:basedOn w:val="Normal"/>
    <w:rsid w:val="0075611B"/>
    <w:pPr>
      <w:tabs>
        <w:tab w:val="left" w:pos="2160"/>
      </w:tabs>
      <w:overflowPunct w:val="0"/>
      <w:spacing w:before="120" w:line="280" w:lineRule="atLeast"/>
      <w:textAlignment w:val="baseline"/>
    </w:pPr>
    <w:rPr>
      <w:rFonts w:ascii="New York" w:hAnsi="New York"/>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spacing w:before="100" w:beforeAutospacing="1" w:after="100" w:afterAutospacing="1"/>
    </w:pPr>
    <w:rPr>
      <w:lang w:val="sv-SE" w:eastAsia="sv-SE"/>
    </w:rPr>
  </w:style>
  <w:style w:type="paragraph" w:customStyle="1" w:styleId="onecomwebmail-tah">
    <w:name w:val="onecomwebmail-tah"/>
    <w:basedOn w:val="Normal"/>
    <w:rsid w:val="0075611B"/>
    <w:pPr>
      <w:spacing w:before="100" w:beforeAutospacing="1" w:after="100" w:afterAutospacing="1"/>
    </w:pPr>
    <w:rPr>
      <w:lang w:val="sv-SE" w:eastAsia="sv-SE"/>
    </w:rPr>
  </w:style>
  <w:style w:type="paragraph" w:customStyle="1" w:styleId="onecomwebmail-tac">
    <w:name w:val="onecomwebmail-tac"/>
    <w:basedOn w:val="Normal"/>
    <w:rsid w:val="0075611B"/>
    <w:pPr>
      <w:spacing w:before="100" w:beforeAutospacing="1" w:after="100" w:afterAutospacing="1"/>
    </w:pPr>
    <w:rPr>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 w:type="character" w:styleId="HTMLCode">
    <w:name w:val="HTML Code"/>
    <w:basedOn w:val="DefaultParagraphFont"/>
    <w:uiPriority w:val="99"/>
    <w:semiHidden/>
    <w:unhideWhenUsed/>
    <w:rsid w:val="00671893"/>
    <w:rPr>
      <w:rFonts w:ascii="Courier New" w:eastAsia="Times New Roman" w:hAnsi="Courier New" w:cs="Courier New"/>
      <w:sz w:val="20"/>
      <w:szCs w:val="20"/>
    </w:rPr>
  </w:style>
  <w:style w:type="numbering" w:customStyle="1" w:styleId="2">
    <w:name w:val="样式2"/>
    <w:uiPriority w:val="99"/>
    <w:rsid w:val="00712F6B"/>
    <w:pPr>
      <w:numPr>
        <w:numId w:val="39"/>
      </w:numPr>
    </w:pPr>
  </w:style>
  <w:style w:type="character" w:customStyle="1" w:styleId="katex-mathml">
    <w:name w:val="katex-mathml"/>
    <w:basedOn w:val="DefaultParagraphFont"/>
    <w:rsid w:val="0063525D"/>
  </w:style>
  <w:style w:type="character" w:customStyle="1" w:styleId="mord">
    <w:name w:val="mord"/>
    <w:basedOn w:val="DefaultParagraphFont"/>
    <w:rsid w:val="0063525D"/>
  </w:style>
  <w:style w:type="character" w:customStyle="1" w:styleId="mrel">
    <w:name w:val="mrel"/>
    <w:basedOn w:val="DefaultParagraphFont"/>
    <w:rsid w:val="0063525D"/>
  </w:style>
  <w:style w:type="character" w:customStyle="1" w:styleId="mbin">
    <w:name w:val="mbin"/>
    <w:basedOn w:val="DefaultParagraphFont"/>
    <w:rsid w:val="0063525D"/>
  </w:style>
  <w:style w:type="character" w:customStyle="1" w:styleId="vlist-s">
    <w:name w:val="vlist-s"/>
    <w:basedOn w:val="DefaultParagraphFont"/>
    <w:rsid w:val="00635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8930">
      <w:bodyDiv w:val="1"/>
      <w:marLeft w:val="0"/>
      <w:marRight w:val="0"/>
      <w:marTop w:val="0"/>
      <w:marBottom w:val="0"/>
      <w:divBdr>
        <w:top w:val="none" w:sz="0" w:space="0" w:color="auto"/>
        <w:left w:val="none" w:sz="0" w:space="0" w:color="auto"/>
        <w:bottom w:val="none" w:sz="0" w:space="0" w:color="auto"/>
        <w:right w:val="none" w:sz="0" w:space="0" w:color="auto"/>
      </w:divBdr>
    </w:div>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4400526">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98569121">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14107807">
      <w:bodyDiv w:val="1"/>
      <w:marLeft w:val="0"/>
      <w:marRight w:val="0"/>
      <w:marTop w:val="0"/>
      <w:marBottom w:val="0"/>
      <w:divBdr>
        <w:top w:val="none" w:sz="0" w:space="0" w:color="auto"/>
        <w:left w:val="none" w:sz="0" w:space="0" w:color="auto"/>
        <w:bottom w:val="none" w:sz="0" w:space="0" w:color="auto"/>
        <w:right w:val="none" w:sz="0" w:space="0" w:color="auto"/>
      </w:divBdr>
    </w:div>
    <w:div w:id="237715738">
      <w:bodyDiv w:val="1"/>
      <w:marLeft w:val="0"/>
      <w:marRight w:val="0"/>
      <w:marTop w:val="0"/>
      <w:marBottom w:val="0"/>
      <w:divBdr>
        <w:top w:val="none" w:sz="0" w:space="0" w:color="auto"/>
        <w:left w:val="none" w:sz="0" w:space="0" w:color="auto"/>
        <w:bottom w:val="none" w:sz="0" w:space="0" w:color="auto"/>
        <w:right w:val="none" w:sz="0" w:space="0" w:color="auto"/>
      </w:divBdr>
    </w:div>
    <w:div w:id="257569607">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292446832">
      <w:bodyDiv w:val="1"/>
      <w:marLeft w:val="0"/>
      <w:marRight w:val="0"/>
      <w:marTop w:val="0"/>
      <w:marBottom w:val="0"/>
      <w:divBdr>
        <w:top w:val="none" w:sz="0" w:space="0" w:color="auto"/>
        <w:left w:val="none" w:sz="0" w:space="0" w:color="auto"/>
        <w:bottom w:val="none" w:sz="0" w:space="0" w:color="auto"/>
        <w:right w:val="none" w:sz="0" w:space="0" w:color="auto"/>
      </w:divBdr>
    </w:div>
    <w:div w:id="316304999">
      <w:bodyDiv w:val="1"/>
      <w:marLeft w:val="0"/>
      <w:marRight w:val="0"/>
      <w:marTop w:val="0"/>
      <w:marBottom w:val="0"/>
      <w:divBdr>
        <w:top w:val="none" w:sz="0" w:space="0" w:color="auto"/>
        <w:left w:val="none" w:sz="0" w:space="0" w:color="auto"/>
        <w:bottom w:val="none" w:sz="0" w:space="0" w:color="auto"/>
        <w:right w:val="none" w:sz="0" w:space="0" w:color="auto"/>
      </w:divBdr>
    </w:div>
    <w:div w:id="325132733">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372048594">
      <w:bodyDiv w:val="1"/>
      <w:marLeft w:val="0"/>
      <w:marRight w:val="0"/>
      <w:marTop w:val="0"/>
      <w:marBottom w:val="0"/>
      <w:divBdr>
        <w:top w:val="none" w:sz="0" w:space="0" w:color="auto"/>
        <w:left w:val="none" w:sz="0" w:space="0" w:color="auto"/>
        <w:bottom w:val="none" w:sz="0" w:space="0" w:color="auto"/>
        <w:right w:val="none" w:sz="0" w:space="0" w:color="auto"/>
      </w:divBdr>
    </w:div>
    <w:div w:id="373162174">
      <w:bodyDiv w:val="1"/>
      <w:marLeft w:val="0"/>
      <w:marRight w:val="0"/>
      <w:marTop w:val="0"/>
      <w:marBottom w:val="0"/>
      <w:divBdr>
        <w:top w:val="none" w:sz="0" w:space="0" w:color="auto"/>
        <w:left w:val="none" w:sz="0" w:space="0" w:color="auto"/>
        <w:bottom w:val="none" w:sz="0" w:space="0" w:color="auto"/>
        <w:right w:val="none" w:sz="0" w:space="0" w:color="auto"/>
      </w:divBdr>
    </w:div>
    <w:div w:id="37809142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54717526">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590433324">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74131660">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864369051">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sChild>
        <w:div w:id="1727097132">
          <w:marLeft w:val="0"/>
          <w:marRight w:val="0"/>
          <w:marTop w:val="0"/>
          <w:marBottom w:val="0"/>
          <w:divBdr>
            <w:top w:val="single" w:sz="2" w:space="0" w:color="auto"/>
            <w:left w:val="single" w:sz="2" w:space="0" w:color="auto"/>
            <w:bottom w:val="single" w:sz="2" w:space="0" w:color="auto"/>
            <w:right w:val="single" w:sz="2" w:space="0" w:color="auto"/>
          </w:divBdr>
          <w:divsChild>
            <w:div w:id="1754665798">
              <w:marLeft w:val="0"/>
              <w:marRight w:val="0"/>
              <w:marTop w:val="0"/>
              <w:marBottom w:val="0"/>
              <w:divBdr>
                <w:top w:val="single" w:sz="2" w:space="0" w:color="auto"/>
                <w:left w:val="single" w:sz="2" w:space="0" w:color="auto"/>
                <w:bottom w:val="single" w:sz="2" w:space="0" w:color="auto"/>
                <w:right w:val="single" w:sz="2" w:space="0" w:color="auto"/>
              </w:divBdr>
              <w:divsChild>
                <w:div w:id="685520919">
                  <w:marLeft w:val="0"/>
                  <w:marRight w:val="0"/>
                  <w:marTop w:val="0"/>
                  <w:marBottom w:val="0"/>
                  <w:divBdr>
                    <w:top w:val="single" w:sz="2" w:space="0" w:color="auto"/>
                    <w:left w:val="single" w:sz="2" w:space="0" w:color="auto"/>
                    <w:bottom w:val="single" w:sz="2" w:space="0" w:color="auto"/>
                    <w:right w:val="single" w:sz="2" w:space="0" w:color="auto"/>
                  </w:divBdr>
                  <w:divsChild>
                    <w:div w:id="1010721653">
                      <w:marLeft w:val="0"/>
                      <w:marRight w:val="0"/>
                      <w:marTop w:val="0"/>
                      <w:marBottom w:val="0"/>
                      <w:divBdr>
                        <w:top w:val="single" w:sz="2" w:space="0" w:color="auto"/>
                        <w:left w:val="single" w:sz="2" w:space="0" w:color="auto"/>
                        <w:bottom w:val="single" w:sz="2" w:space="0" w:color="auto"/>
                        <w:right w:val="single" w:sz="2" w:space="0" w:color="auto"/>
                      </w:divBdr>
                      <w:divsChild>
                        <w:div w:id="930118960">
                          <w:marLeft w:val="0"/>
                          <w:marRight w:val="0"/>
                          <w:marTop w:val="0"/>
                          <w:marBottom w:val="0"/>
                          <w:divBdr>
                            <w:top w:val="single" w:sz="2" w:space="0" w:color="auto"/>
                            <w:left w:val="single" w:sz="2" w:space="0" w:color="auto"/>
                            <w:bottom w:val="single" w:sz="2" w:space="0" w:color="auto"/>
                            <w:right w:val="single" w:sz="2" w:space="0" w:color="auto"/>
                          </w:divBdr>
                          <w:divsChild>
                            <w:div w:id="496964397">
                              <w:marLeft w:val="0"/>
                              <w:marRight w:val="0"/>
                              <w:marTop w:val="0"/>
                              <w:marBottom w:val="0"/>
                              <w:divBdr>
                                <w:top w:val="single" w:sz="2" w:space="0" w:color="auto"/>
                                <w:left w:val="single" w:sz="2" w:space="0" w:color="auto"/>
                                <w:bottom w:val="single" w:sz="2" w:space="0" w:color="auto"/>
                                <w:right w:val="single" w:sz="2" w:space="0" w:color="auto"/>
                              </w:divBdr>
                              <w:divsChild>
                                <w:div w:id="1430735594">
                                  <w:marLeft w:val="0"/>
                                  <w:marRight w:val="0"/>
                                  <w:marTop w:val="0"/>
                                  <w:marBottom w:val="0"/>
                                  <w:divBdr>
                                    <w:top w:val="single" w:sz="2" w:space="0" w:color="auto"/>
                                    <w:left w:val="single" w:sz="2" w:space="0" w:color="auto"/>
                                    <w:bottom w:val="single" w:sz="2" w:space="0" w:color="auto"/>
                                    <w:right w:val="single" w:sz="2" w:space="0" w:color="auto"/>
                                  </w:divBdr>
                                  <w:divsChild>
                                    <w:div w:id="2018724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968362994">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011831211">
      <w:bodyDiv w:val="1"/>
      <w:marLeft w:val="0"/>
      <w:marRight w:val="0"/>
      <w:marTop w:val="0"/>
      <w:marBottom w:val="0"/>
      <w:divBdr>
        <w:top w:val="none" w:sz="0" w:space="0" w:color="auto"/>
        <w:left w:val="none" w:sz="0" w:space="0" w:color="auto"/>
        <w:bottom w:val="none" w:sz="0" w:space="0" w:color="auto"/>
        <w:right w:val="none" w:sz="0" w:space="0" w:color="auto"/>
      </w:divBdr>
      <w:divsChild>
        <w:div w:id="1952541564">
          <w:marLeft w:val="0"/>
          <w:marRight w:val="0"/>
          <w:marTop w:val="0"/>
          <w:marBottom w:val="0"/>
          <w:divBdr>
            <w:top w:val="single" w:sz="2" w:space="0" w:color="auto"/>
            <w:left w:val="single" w:sz="2" w:space="0" w:color="auto"/>
            <w:bottom w:val="single" w:sz="2" w:space="0" w:color="auto"/>
            <w:right w:val="single" w:sz="2" w:space="0" w:color="auto"/>
          </w:divBdr>
          <w:divsChild>
            <w:div w:id="1698919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8257895">
      <w:bodyDiv w:val="1"/>
      <w:marLeft w:val="0"/>
      <w:marRight w:val="0"/>
      <w:marTop w:val="0"/>
      <w:marBottom w:val="0"/>
      <w:divBdr>
        <w:top w:val="none" w:sz="0" w:space="0" w:color="auto"/>
        <w:left w:val="none" w:sz="0" w:space="0" w:color="auto"/>
        <w:bottom w:val="none" w:sz="0" w:space="0" w:color="auto"/>
        <w:right w:val="none" w:sz="0" w:space="0" w:color="auto"/>
      </w:divBdr>
    </w:div>
    <w:div w:id="1113984265">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143474258">
      <w:bodyDiv w:val="1"/>
      <w:marLeft w:val="0"/>
      <w:marRight w:val="0"/>
      <w:marTop w:val="0"/>
      <w:marBottom w:val="0"/>
      <w:divBdr>
        <w:top w:val="none" w:sz="0" w:space="0" w:color="auto"/>
        <w:left w:val="none" w:sz="0" w:space="0" w:color="auto"/>
        <w:bottom w:val="none" w:sz="0" w:space="0" w:color="auto"/>
        <w:right w:val="none" w:sz="0" w:space="0" w:color="auto"/>
      </w:divBdr>
    </w:div>
    <w:div w:id="117980684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43877533">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499018">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32117413">
      <w:bodyDiv w:val="1"/>
      <w:marLeft w:val="0"/>
      <w:marRight w:val="0"/>
      <w:marTop w:val="0"/>
      <w:marBottom w:val="0"/>
      <w:divBdr>
        <w:top w:val="none" w:sz="0" w:space="0" w:color="auto"/>
        <w:left w:val="none" w:sz="0" w:space="0" w:color="auto"/>
        <w:bottom w:val="none" w:sz="0" w:space="0" w:color="auto"/>
        <w:right w:val="none" w:sz="0" w:space="0" w:color="auto"/>
      </w:divBdr>
    </w:div>
    <w:div w:id="1471821960">
      <w:bodyDiv w:val="1"/>
      <w:marLeft w:val="0"/>
      <w:marRight w:val="0"/>
      <w:marTop w:val="0"/>
      <w:marBottom w:val="0"/>
      <w:divBdr>
        <w:top w:val="none" w:sz="0" w:space="0" w:color="auto"/>
        <w:left w:val="none" w:sz="0" w:space="0" w:color="auto"/>
        <w:bottom w:val="none" w:sz="0" w:space="0" w:color="auto"/>
        <w:right w:val="none" w:sz="0" w:space="0" w:color="auto"/>
      </w:divBdr>
      <w:divsChild>
        <w:div w:id="1590895038">
          <w:marLeft w:val="0"/>
          <w:marRight w:val="0"/>
          <w:marTop w:val="0"/>
          <w:marBottom w:val="0"/>
          <w:divBdr>
            <w:top w:val="single" w:sz="2" w:space="0" w:color="auto"/>
            <w:left w:val="single" w:sz="2" w:space="0" w:color="auto"/>
            <w:bottom w:val="single" w:sz="2" w:space="0" w:color="auto"/>
            <w:right w:val="single" w:sz="2" w:space="0" w:color="auto"/>
          </w:divBdr>
          <w:divsChild>
            <w:div w:id="47190440">
              <w:marLeft w:val="0"/>
              <w:marRight w:val="0"/>
              <w:marTop w:val="0"/>
              <w:marBottom w:val="0"/>
              <w:divBdr>
                <w:top w:val="single" w:sz="2" w:space="0" w:color="auto"/>
                <w:left w:val="single" w:sz="2" w:space="0" w:color="auto"/>
                <w:bottom w:val="single" w:sz="2" w:space="0" w:color="auto"/>
                <w:right w:val="single" w:sz="2" w:space="0" w:color="auto"/>
              </w:divBdr>
              <w:divsChild>
                <w:div w:id="1656494836">
                  <w:marLeft w:val="0"/>
                  <w:marRight w:val="0"/>
                  <w:marTop w:val="0"/>
                  <w:marBottom w:val="0"/>
                  <w:divBdr>
                    <w:top w:val="single" w:sz="2" w:space="0" w:color="auto"/>
                    <w:left w:val="single" w:sz="2" w:space="0" w:color="auto"/>
                    <w:bottom w:val="single" w:sz="2" w:space="0" w:color="auto"/>
                    <w:right w:val="single" w:sz="2" w:space="0" w:color="auto"/>
                  </w:divBdr>
                  <w:divsChild>
                    <w:div w:id="1558395857">
                      <w:marLeft w:val="0"/>
                      <w:marRight w:val="0"/>
                      <w:marTop w:val="0"/>
                      <w:marBottom w:val="0"/>
                      <w:divBdr>
                        <w:top w:val="single" w:sz="2" w:space="0" w:color="auto"/>
                        <w:left w:val="single" w:sz="2" w:space="0" w:color="auto"/>
                        <w:bottom w:val="single" w:sz="2" w:space="0" w:color="auto"/>
                        <w:right w:val="single" w:sz="2" w:space="0" w:color="auto"/>
                      </w:divBdr>
                      <w:divsChild>
                        <w:div w:id="1510675770">
                          <w:marLeft w:val="0"/>
                          <w:marRight w:val="0"/>
                          <w:marTop w:val="0"/>
                          <w:marBottom w:val="0"/>
                          <w:divBdr>
                            <w:top w:val="single" w:sz="2" w:space="0" w:color="auto"/>
                            <w:left w:val="single" w:sz="2" w:space="0" w:color="auto"/>
                            <w:bottom w:val="single" w:sz="2" w:space="0" w:color="auto"/>
                            <w:right w:val="single" w:sz="2" w:space="0" w:color="auto"/>
                          </w:divBdr>
                          <w:divsChild>
                            <w:div w:id="1111827674">
                              <w:marLeft w:val="0"/>
                              <w:marRight w:val="0"/>
                              <w:marTop w:val="0"/>
                              <w:marBottom w:val="0"/>
                              <w:divBdr>
                                <w:top w:val="single" w:sz="2" w:space="0" w:color="auto"/>
                                <w:left w:val="single" w:sz="2" w:space="0" w:color="auto"/>
                                <w:bottom w:val="single" w:sz="2" w:space="0" w:color="auto"/>
                                <w:right w:val="single" w:sz="2" w:space="0" w:color="auto"/>
                              </w:divBdr>
                              <w:divsChild>
                                <w:div w:id="2117822927">
                                  <w:marLeft w:val="0"/>
                                  <w:marRight w:val="0"/>
                                  <w:marTop w:val="0"/>
                                  <w:marBottom w:val="0"/>
                                  <w:divBdr>
                                    <w:top w:val="single" w:sz="2" w:space="0" w:color="auto"/>
                                    <w:left w:val="single" w:sz="2" w:space="0" w:color="auto"/>
                                    <w:bottom w:val="single" w:sz="2" w:space="0" w:color="auto"/>
                                    <w:right w:val="single" w:sz="2" w:space="0" w:color="auto"/>
                                  </w:divBdr>
                                  <w:divsChild>
                                    <w:div w:id="580412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02281950">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40959882">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06178603">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35155657">
      <w:bodyDiv w:val="1"/>
      <w:marLeft w:val="0"/>
      <w:marRight w:val="0"/>
      <w:marTop w:val="0"/>
      <w:marBottom w:val="0"/>
      <w:divBdr>
        <w:top w:val="none" w:sz="0" w:space="0" w:color="auto"/>
        <w:left w:val="none" w:sz="0" w:space="0" w:color="auto"/>
        <w:bottom w:val="none" w:sz="0" w:space="0" w:color="auto"/>
        <w:right w:val="none" w:sz="0" w:space="0" w:color="auto"/>
      </w:divBdr>
    </w:div>
    <w:div w:id="1748770143">
      <w:bodyDiv w:val="1"/>
      <w:marLeft w:val="0"/>
      <w:marRight w:val="0"/>
      <w:marTop w:val="0"/>
      <w:marBottom w:val="0"/>
      <w:divBdr>
        <w:top w:val="none" w:sz="0" w:space="0" w:color="auto"/>
        <w:left w:val="none" w:sz="0" w:space="0" w:color="auto"/>
        <w:bottom w:val="none" w:sz="0" w:space="0" w:color="auto"/>
        <w:right w:val="none" w:sz="0" w:space="0" w:color="auto"/>
      </w:divBdr>
    </w:div>
    <w:div w:id="1751927159">
      <w:bodyDiv w:val="1"/>
      <w:marLeft w:val="0"/>
      <w:marRight w:val="0"/>
      <w:marTop w:val="0"/>
      <w:marBottom w:val="0"/>
      <w:divBdr>
        <w:top w:val="none" w:sz="0" w:space="0" w:color="auto"/>
        <w:left w:val="none" w:sz="0" w:space="0" w:color="auto"/>
        <w:bottom w:val="none" w:sz="0" w:space="0" w:color="auto"/>
        <w:right w:val="none" w:sz="0" w:space="0" w:color="auto"/>
      </w:divBdr>
      <w:divsChild>
        <w:div w:id="1030647279">
          <w:marLeft w:val="0"/>
          <w:marRight w:val="0"/>
          <w:marTop w:val="0"/>
          <w:marBottom w:val="0"/>
          <w:divBdr>
            <w:top w:val="single" w:sz="2" w:space="0" w:color="auto"/>
            <w:left w:val="single" w:sz="2" w:space="0" w:color="auto"/>
            <w:bottom w:val="single" w:sz="2" w:space="0" w:color="auto"/>
            <w:right w:val="single" w:sz="2" w:space="0" w:color="auto"/>
          </w:divBdr>
        </w:div>
        <w:div w:id="294482571">
          <w:marLeft w:val="0"/>
          <w:marRight w:val="0"/>
          <w:marTop w:val="0"/>
          <w:marBottom w:val="0"/>
          <w:divBdr>
            <w:top w:val="single" w:sz="2" w:space="0" w:color="auto"/>
            <w:left w:val="single" w:sz="2" w:space="0" w:color="auto"/>
            <w:bottom w:val="single" w:sz="2" w:space="0" w:color="auto"/>
            <w:right w:val="single" w:sz="2" w:space="0" w:color="auto"/>
          </w:divBdr>
        </w:div>
        <w:div w:id="1480807032">
          <w:marLeft w:val="0"/>
          <w:marRight w:val="0"/>
          <w:marTop w:val="0"/>
          <w:marBottom w:val="0"/>
          <w:divBdr>
            <w:top w:val="single" w:sz="2" w:space="0" w:color="auto"/>
            <w:left w:val="single" w:sz="2" w:space="0" w:color="auto"/>
            <w:bottom w:val="single" w:sz="2" w:space="0" w:color="auto"/>
            <w:right w:val="single" w:sz="2" w:space="0" w:color="auto"/>
          </w:divBdr>
        </w:div>
      </w:divsChild>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 w:id="2063482274">
      <w:bodyDiv w:val="1"/>
      <w:marLeft w:val="0"/>
      <w:marRight w:val="0"/>
      <w:marTop w:val="0"/>
      <w:marBottom w:val="0"/>
      <w:divBdr>
        <w:top w:val="none" w:sz="0" w:space="0" w:color="auto"/>
        <w:left w:val="none" w:sz="0" w:space="0" w:color="auto"/>
        <w:bottom w:val="none" w:sz="0" w:space="0" w:color="auto"/>
        <w:right w:val="none" w:sz="0" w:space="0" w:color="auto"/>
      </w:divBdr>
      <w:divsChild>
        <w:div w:id="1418164312">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12C2F-7EFF-48DD-A293-FA25D186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18681</TotalTime>
  <Pages>6</Pages>
  <Words>1735</Words>
  <Characters>9891</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Option 1: Use one single RACH configuration with possible enhancement</vt:lpstr>
      <vt:lpstr>    Separate UL power control for PRACH transmission in SBFD and non-SBFD symbols in</vt:lpstr>
      <vt:lpstr>Option 2: Use two separate RACH configurations</vt:lpstr>
      <vt:lpstr>Msg3 in SBFD symbols</vt:lpstr>
      <vt:lpstr>    Msg3 PUSCH and Msg3 FH in SBFD symbol</vt:lpstr>
      <vt:lpstr>    Msg3 UL power control in SBFD symbols</vt:lpstr>
      <vt:lpstr>Msg4/MsgB HARQ-ACK in Common PUCCH </vt:lpstr>
      <vt:lpstr>Paging in SBFD symbols</vt:lpstr>
      <vt:lpstr>2-Step RACH in SBFD symbols</vt:lpstr>
      <vt:lpstr>Conclusion</vt:lpstr>
      <vt:lpstr>References</vt:lpstr>
    </vt:vector>
  </TitlesOfParts>
  <Company>Huawei Technologies</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1398</cp:revision>
  <cp:lastPrinted>2007-06-18T22:08:00Z</cp:lastPrinted>
  <dcterms:created xsi:type="dcterms:W3CDTF">2022-11-07T09:02:00Z</dcterms:created>
  <dcterms:modified xsi:type="dcterms:W3CDTF">2025-05-09T03:24:00Z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