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left" w:pos="1985"/>
        </w:tabs>
        <w:spacing w:before="240" w:beforeLines="100" w:after="120"/>
        <w:ind w:left="1987" w:hanging="1987"/>
        <w:rPr>
          <w:rFonts w:hint="default"/>
          <w:b/>
          <w:sz w:val="22"/>
          <w:szCs w:val="22"/>
          <w:highlight w:val="none"/>
          <w:lang w:val="en-US"/>
        </w:rPr>
      </w:pPr>
      <w:bookmarkStart w:id="0" w:name="_Hlk145670493"/>
      <w:r>
        <w:rPr>
          <w:b/>
          <w:sz w:val="22"/>
          <w:szCs w:val="22"/>
          <w:highlight w:val="none"/>
        </w:rPr>
        <w:t>3GPP TSG RAN WG1 #1</w:t>
      </w:r>
      <w:r>
        <w:rPr>
          <w:rFonts w:hint="eastAsia"/>
          <w:b/>
          <w:sz w:val="22"/>
          <w:szCs w:val="22"/>
          <w:highlight w:val="none"/>
        </w:rPr>
        <w:t>2</w:t>
      </w:r>
      <w:r>
        <w:rPr>
          <w:rFonts w:hint="eastAsia"/>
          <w:b/>
          <w:sz w:val="22"/>
          <w:szCs w:val="22"/>
          <w:highlight w:val="none"/>
          <w:lang w:val="en-US" w:eastAsia="zh-CN"/>
        </w:rPr>
        <w:t>1</w:t>
      </w:r>
      <w:r>
        <w:rPr>
          <w:b/>
          <w:sz w:val="22"/>
          <w:szCs w:val="22"/>
          <w:highlight w:val="none"/>
        </w:rPr>
        <w:tab/>
      </w:r>
      <w:r>
        <w:rPr>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rPr>
        <w:tab/>
      </w:r>
      <w:r>
        <w:rPr>
          <w:rFonts w:hint="eastAsia"/>
          <w:b/>
          <w:sz w:val="22"/>
          <w:szCs w:val="22"/>
          <w:highlight w:val="none"/>
          <w:lang w:val="en-US" w:eastAsia="zh-CN"/>
        </w:rPr>
        <w:t xml:space="preserve">        </w:t>
      </w:r>
      <w:r>
        <w:rPr>
          <w:b/>
          <w:sz w:val="22"/>
          <w:szCs w:val="22"/>
          <w:highlight w:val="none"/>
        </w:rPr>
        <w:t>R1-2</w:t>
      </w:r>
      <w:r>
        <w:rPr>
          <w:rFonts w:hint="eastAsia"/>
          <w:b/>
          <w:sz w:val="22"/>
          <w:szCs w:val="22"/>
          <w:highlight w:val="none"/>
        </w:rPr>
        <w:t>50</w:t>
      </w:r>
      <w:r>
        <w:rPr>
          <w:rFonts w:hint="eastAsia"/>
          <w:b/>
          <w:sz w:val="22"/>
          <w:szCs w:val="22"/>
          <w:highlight w:val="none"/>
          <w:lang w:val="en-US" w:eastAsia="zh-CN"/>
        </w:rPr>
        <w:t>3313</w:t>
      </w:r>
    </w:p>
    <w:bookmarkEnd w:id="0"/>
    <w:p>
      <w:pPr>
        <w:tabs>
          <w:tab w:val="center" w:pos="4536"/>
          <w:tab w:val="right" w:pos="9072"/>
        </w:tabs>
        <w:rPr>
          <w:rFonts w:hint="default" w:ascii="Times New Roman" w:hAnsi="Times New Roman" w:eastAsia="MS Mincho" w:cs="Times New Roman"/>
          <w:b/>
          <w:bCs/>
          <w:sz w:val="22"/>
          <w:szCs w:val="22"/>
          <w:lang w:eastAsia="ja-JP"/>
        </w:rPr>
      </w:pPr>
      <w:r>
        <w:rPr>
          <w:rFonts w:hint="default" w:ascii="Times New Roman" w:hAnsi="Times New Roman" w:eastAsia="MS Mincho" w:cs="Times New Roman"/>
          <w:b/>
          <w:bCs/>
          <w:sz w:val="22"/>
          <w:szCs w:val="22"/>
          <w:lang w:eastAsia="ja-JP"/>
        </w:rPr>
        <w:t xml:space="preserve">St Julian’s, Malta, </w:t>
      </w:r>
      <w:r>
        <w:rPr>
          <w:rFonts w:hint="default" w:ascii="Times New Roman" w:hAnsi="Times New Roman" w:eastAsia="Malgun Gothic" w:cs="Times New Roman"/>
          <w:b/>
          <w:bCs/>
          <w:sz w:val="22"/>
          <w:szCs w:val="22"/>
          <w:lang w:eastAsia="ko-KR"/>
        </w:rPr>
        <w:t xml:space="preserve">May </w:t>
      </w:r>
      <w:r>
        <w:rPr>
          <w:rFonts w:hint="default" w:ascii="Times New Roman" w:hAnsi="Times New Roman" w:eastAsia="MS Mincho" w:cs="Times New Roman"/>
          <w:b/>
          <w:bCs/>
          <w:sz w:val="22"/>
          <w:szCs w:val="22"/>
          <w:lang w:eastAsia="ja-JP"/>
        </w:rPr>
        <w:t>19</w:t>
      </w:r>
      <w:r>
        <w:rPr>
          <w:rFonts w:hint="default" w:ascii="Times New Roman" w:hAnsi="Times New Roman" w:eastAsia="Malgun Gothic" w:cs="Times New Roman"/>
          <w:b/>
          <w:bCs/>
          <w:sz w:val="22"/>
          <w:szCs w:val="22"/>
          <w:vertAlign w:val="superscript"/>
          <w:lang w:eastAsia="ko-KR"/>
        </w:rPr>
        <w:t>th</w:t>
      </w:r>
      <w:r>
        <w:rPr>
          <w:rFonts w:hint="default" w:ascii="Times New Roman" w:hAnsi="Times New Roman" w:eastAsia="MS Mincho" w:cs="Times New Roman"/>
          <w:b/>
          <w:bCs/>
          <w:sz w:val="22"/>
          <w:szCs w:val="22"/>
          <w:lang w:eastAsia="ja-JP"/>
        </w:rPr>
        <w:t xml:space="preserve"> </w:t>
      </w:r>
      <w:r>
        <w:rPr>
          <w:rFonts w:hint="default" w:ascii="Times New Roman" w:hAnsi="Times New Roman" w:cs="Times New Roman"/>
          <w:b/>
          <w:bCs/>
          <w:sz w:val="22"/>
          <w:szCs w:val="22"/>
        </w:rPr>
        <w:t>– 23</w:t>
      </w:r>
      <w:r>
        <w:rPr>
          <w:rFonts w:hint="eastAsia" w:cs="Times New Roman"/>
          <w:b/>
          <w:bCs/>
          <w:sz w:val="22"/>
          <w:szCs w:val="22"/>
          <w:vertAlign w:val="superscript"/>
          <w:lang w:val="en-US" w:eastAsia="zh-CN"/>
        </w:rPr>
        <w:t>rd</w:t>
      </w:r>
      <w:r>
        <w:rPr>
          <w:rFonts w:hint="default" w:ascii="Times New Roman" w:hAnsi="Times New Roman" w:eastAsia="MS Mincho" w:cs="Times New Roman"/>
          <w:b/>
          <w:bCs/>
          <w:sz w:val="22"/>
          <w:szCs w:val="22"/>
          <w:lang w:eastAsia="ja-JP"/>
        </w:rPr>
        <w:t>, 2025</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Discussion on Ambient IoT signals</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rFonts w:hint="eastAsia"/>
          <w:b/>
          <w:sz w:val="22"/>
          <w:szCs w:val="22"/>
        </w:rPr>
        <w:t>9.4.3</w:t>
      </w:r>
    </w:p>
    <w:p>
      <w:pPr>
        <w:pStyle w:val="15"/>
        <w:widowControl w:val="0"/>
        <w:pBdr>
          <w:bottom w:val="none" w:color="auto" w:sz="0" w:space="0"/>
        </w:pBdr>
        <w:tabs>
          <w:tab w:val="left" w:pos="1906"/>
          <w:tab w:val="clear" w:pos="4153"/>
          <w:tab w:val="clear" w:pos="8306"/>
        </w:tabs>
        <w:snapToGrid/>
        <w:spacing w:before="120" w:after="120" w:line="260" w:lineRule="auto"/>
        <w:jc w:val="both"/>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numPr>
          <w:ilvl w:val="0"/>
          <w:numId w:val="12"/>
        </w:numPr>
        <w:spacing w:before="120" w:after="120"/>
        <w:rPr>
          <w:bCs/>
        </w:rPr>
      </w:pPr>
      <w:bookmarkStart w:id="1" w:name="_Ref27419"/>
      <w:r>
        <w:rPr>
          <w:rFonts w:ascii="Times New Roman" w:hAnsi="Times New Roman" w:eastAsia="宋体"/>
          <w:b/>
          <w:bCs/>
          <w:sz w:val="28"/>
          <w:szCs w:val="28"/>
        </w:rPr>
        <w:t>Introduction</w:t>
      </w:r>
      <w:bookmarkEnd w:id="1"/>
    </w:p>
    <w:p>
      <w:pPr>
        <w:spacing w:before="120" w:after="120"/>
        <w:rPr>
          <w:highlight w:val="none"/>
        </w:rPr>
      </w:pPr>
      <w:r>
        <w:rPr>
          <w:rFonts w:hint="eastAsia"/>
        </w:rPr>
        <w:t xml:space="preserve">In </w:t>
      </w:r>
      <w:r>
        <w:t>RAN</w:t>
      </w:r>
      <w:r>
        <w:rPr>
          <w:rFonts w:hint="eastAsia"/>
        </w:rPr>
        <w:t>1</w:t>
      </w:r>
      <w:r>
        <w:t xml:space="preserve"> #</w:t>
      </w:r>
      <w:r>
        <w:rPr>
          <w:rFonts w:hint="eastAsia"/>
        </w:rPr>
        <w:t>1</w:t>
      </w:r>
      <w:r>
        <w:rPr>
          <w:rFonts w:hint="eastAsia"/>
          <w:lang w:val="en-US" w:eastAsia="zh-CN"/>
        </w:rPr>
        <w:t>20bis</w:t>
      </w:r>
      <w:r>
        <w:t xml:space="preserve"> meeting</w:t>
      </w:r>
      <w:r>
        <w:rPr>
          <w:rFonts w:hint="eastAsia"/>
        </w:rPr>
        <w:t xml:space="preserve">, agreements </w:t>
      </w:r>
      <w:r>
        <w:t>on</w:t>
      </w:r>
      <w:r>
        <w:rPr>
          <w:rFonts w:hint="eastAsia"/>
        </w:rPr>
        <w:t xml:space="preserve"> downlink/uplink channel/signal for Ambient IoT </w:t>
      </w:r>
      <w:r>
        <w:t>w</w:t>
      </w:r>
      <w:r>
        <w:rPr>
          <w:rFonts w:hint="eastAsia"/>
        </w:rPr>
        <w:t>ere</w:t>
      </w:r>
      <w:r>
        <w:t xml:space="preserve"> </w:t>
      </w:r>
      <w:r>
        <w:rPr>
          <w:rFonts w:hint="eastAsia"/>
        </w:rPr>
        <w:t>reached i</w:t>
      </w:r>
      <w:r>
        <w:rPr>
          <w:rFonts w:hint="eastAsia"/>
          <w:highlight w:val="none"/>
        </w:rPr>
        <w:t>n [1]</w:t>
      </w:r>
      <w:r>
        <w:rPr>
          <w:highlight w:val="none"/>
        </w:rPr>
        <w:t>.</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the pattern of SIP of R-TAS, only the following 2 alternatives are considered for further down-selection: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1-2: ON-OFF with a ratio of 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2-4: ON-OFF-ON-OFF with a ratio of 1:1:1:3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CAP of R-TAS, following is adopted:</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Option 1 for CAP of R-TAS from TR 38.769 is adopted where the CAP duration becomes proportionally shorter with increasing value of M, i.e. if for </w:t>
            </w:r>
            <m:oMath>
              <m:r>
                <m:rPr/>
                <w:rPr>
                  <w:rFonts w:hint="default" w:ascii="Cambria Math" w:hAnsi="Cambria Math" w:cs="Times New Roman"/>
                  <w:color w:val="auto"/>
                  <w:sz w:val="20"/>
                  <w:szCs w:val="20"/>
                </w:rPr>
                <m:t>M = X</m:t>
              </m:r>
            </m:oMath>
            <w:r>
              <w:rPr>
                <w:rFonts w:hint="default" w:ascii="Times New Roman" w:hAnsi="Times New Roman" w:cs="Times New Roman"/>
                <w:color w:val="auto"/>
                <w:sz w:val="20"/>
                <w:szCs w:val="20"/>
              </w:rPr>
              <w:t xml:space="preserve">, duration is </w:t>
            </w:r>
            <m:oMath>
              <m:r>
                <m:rPr/>
                <w:rPr>
                  <w:rFonts w:hint="default" w:ascii="Cambria Math" w:hAnsi="Cambria Math" w:cs="Times New Roman"/>
                  <w:color w:val="auto"/>
                  <w:sz w:val="20"/>
                  <w:szCs w:val="20"/>
                </w:rPr>
                <m:t>Y</m:t>
              </m:r>
            </m:oMath>
            <w:r>
              <w:rPr>
                <w:rFonts w:hint="default" w:ascii="Times New Roman" w:hAnsi="Times New Roman" w:cs="Times New Roman"/>
                <w:color w:val="auto"/>
                <w:sz w:val="20"/>
                <w:szCs w:val="20"/>
              </w:rPr>
              <w:t xml:space="preserve"> OFDM symbol long, then for </w:t>
            </w:r>
            <m:oMath>
              <m:r>
                <m:rPr/>
                <w:rPr>
                  <w:rFonts w:hint="default" w:ascii="Cambria Math" w:hAnsi="Cambria Math" w:cs="Times New Roman"/>
                  <w:color w:val="auto"/>
                  <w:sz w:val="20"/>
                  <w:szCs w:val="20"/>
                </w:rPr>
                <m:t>M = aX</m:t>
              </m:r>
            </m:oMath>
            <w:r>
              <w:rPr>
                <w:rFonts w:hint="default" w:ascii="Times New Roman" w:hAnsi="Times New Roman" w:cs="Times New Roman"/>
                <w:color w:val="auto"/>
                <w:sz w:val="20"/>
                <w:szCs w:val="20"/>
              </w:rPr>
              <w:t xml:space="preserve">, duration is </w:t>
            </w:r>
            <m:oMath>
              <m:r>
                <m:rPr/>
                <w:rPr>
                  <w:rFonts w:hint="default" w:ascii="Cambria Math" w:hAnsi="Cambria Math" w:cs="Times New Roman"/>
                  <w:color w:val="auto"/>
                  <w:sz w:val="20"/>
                  <w:szCs w:val="20"/>
                </w:rPr>
                <m:t>Y/a</m:t>
              </m:r>
            </m:oMath>
            <w:r>
              <w:rPr>
                <w:rFonts w:hint="default" w:ascii="Times New Roman" w:hAnsi="Times New Roman" w:cs="Times New Roman"/>
                <w:color w:val="auto"/>
                <w:sz w:val="20"/>
                <w:szCs w:val="20"/>
              </w:rPr>
              <w:t xml:space="preserve"> OFDM symbol long.</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 Duration without CP insertion is considered above, with CP insertion, the total duration may not be exactly proportional.</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Only following two alternatives for CAP pattern are considered for further down-selection to one alternative:</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Alt 1: ON-OFF-ON-OFF</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i/>
                <w:iCs/>
                <w:color w:val="auto"/>
                <w:sz w:val="20"/>
                <w:szCs w:val="20"/>
              </w:rPr>
            </w:pPr>
            <w:r>
              <w:rPr>
                <w:rFonts w:hint="default" w:ascii="Times New Roman" w:hAnsi="Times New Roman" w:cs="Times New Roman"/>
                <w:color w:val="auto"/>
                <w:sz w:val="20"/>
                <w:szCs w:val="20"/>
              </w:rPr>
              <w:t>Alt 2: ON-OFF-ON</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green"/>
                <w:lang w:eastAsia="zh-CN"/>
              </w:rPr>
            </w:pPr>
            <w:r>
              <w:rPr>
                <w:rFonts w:hint="default" w:ascii="Times New Roman" w:hAnsi="Times New Roman" w:eastAsia="Malgun Gothic" w:cs="Times New Roman"/>
                <w:color w:val="auto"/>
                <w:sz w:val="20"/>
                <w:szCs w:val="20"/>
                <w:highlight w:val="green"/>
                <w:lang w:eastAsia="zh-CN"/>
              </w:rPr>
              <w:t>Agreement</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yellow"/>
                <w:lang w:eastAsia="zh-CN"/>
              </w:rPr>
            </w:pPr>
            <w:r>
              <w:rPr>
                <w:rFonts w:hint="default" w:ascii="Times New Roman" w:hAnsi="Times New Roman" w:eastAsia="Malgun Gothic" w:cs="Times New Roman"/>
                <w:color w:val="auto"/>
                <w:sz w:val="20"/>
                <w:szCs w:val="20"/>
                <w:lang w:eastAsia="zh-CN"/>
              </w:rPr>
              <w:t>For R-TAS, SIP duration of 1 OFDM symbol is adopted with CAP pattern ON-OFF-ON-OFF for all values of M corresponding to PRDCH.</w:t>
            </w:r>
          </w:p>
          <w:p>
            <w:pPr>
              <w:pStyle w:val="41"/>
              <w:keepNext w:val="0"/>
              <w:keepLines w:val="0"/>
              <w:widowControl/>
              <w:numPr>
                <w:ilvl w:val="0"/>
                <w:numId w:val="15"/>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Note: device cannot assume the presence/absence of RF transmission prior to the SIP.</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D2R midamble, for determining the presence and location of midamble(s) at the device:</w:t>
            </w:r>
          </w:p>
          <w:p>
            <w:pPr>
              <w:pStyle w:val="41"/>
              <w:keepNext w:val="0"/>
              <w:keepLines w:val="0"/>
              <w:widowControl/>
              <w:numPr>
                <w:ilvl w:val="0"/>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Reader explicitly indicates the same interval between consecutive midambles, and between the preamble and the first midamble, via R2D control information.</w:t>
            </w:r>
          </w:p>
          <w:p>
            <w:pPr>
              <w:pStyle w:val="41"/>
              <w:keepNext w:val="0"/>
              <w:keepLines w:val="0"/>
              <w:widowControl/>
              <w:numPr>
                <w:ilvl w:val="1"/>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details of signalling.</w:t>
            </w:r>
          </w:p>
          <w:p>
            <w:pPr>
              <w:pStyle w:val="41"/>
              <w:keepNext w:val="0"/>
              <w:keepLines w:val="0"/>
              <w:widowControl/>
              <w:numPr>
                <w:ilvl w:val="1"/>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FFS: whether the reader can explicitly indicate with one bit whether a midamble is additionally present at the end.</w:t>
            </w:r>
          </w:p>
          <w:p>
            <w:pPr>
              <w:pStyle w:val="41"/>
              <w:keepNext w:val="0"/>
              <w:keepLines w:val="0"/>
              <w:widowControl/>
              <w:numPr>
                <w:ilvl w:val="0"/>
                <w:numId w:val="16"/>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Note: This does not preclude the support of having no midamble present in the D2R transmission.</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indicating the interval between consecutive midambles, and between the preamble and the first midamble, via R2D control information, following is adopted:</w:t>
            </w:r>
          </w:p>
          <w:p>
            <w:pPr>
              <w:pStyle w:val="41"/>
              <w:keepNext w:val="0"/>
              <w:keepLines w:val="0"/>
              <w:widowControl/>
              <w:numPr>
                <w:ilvl w:val="0"/>
                <w:numId w:val="17"/>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Unit of interval is number of bits</w:t>
            </w:r>
            <w:r>
              <w:rPr>
                <w:rFonts w:hint="default" w:ascii="Times New Roman" w:hAnsi="Times New Roman" w:cs="Times New Roman"/>
                <w:color w:val="auto"/>
                <w:sz w:val="20"/>
                <w:szCs w:val="20"/>
                <w:lang w:eastAsia="zh-CN"/>
              </w:rPr>
              <w:t xml:space="preserve"> after FEC (if FEC is applied) and repetition (if repetition is applied).</w:t>
            </w:r>
          </w:p>
          <w:p>
            <w:pPr>
              <w:pStyle w:val="41"/>
              <w:keepNext w:val="0"/>
              <w:keepLines w:val="0"/>
              <w:widowControl/>
              <w:numPr>
                <w:ilvl w:val="0"/>
                <w:numId w:val="17"/>
              </w:numPr>
              <w:suppressLineNumbers w:val="0"/>
              <w:spacing w:beforeAutospacing="0" w:afterAutospacing="0"/>
              <w:ind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FFS: the candidate values in terms of the unit of interval.</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For D2R preamble/midamble, base sequence is generated from </w:t>
            </w:r>
            <w:r>
              <w:rPr>
                <w:rFonts w:hint="default" w:ascii="Times New Roman" w:hAnsi="Times New Roman" w:cs="Times New Roman"/>
                <w:color w:val="auto"/>
                <w:sz w:val="20"/>
                <w:szCs w:val="20"/>
                <w:lang w:eastAsia="zh-CN"/>
              </w:rPr>
              <w:t>m</w:t>
            </w:r>
            <w:r>
              <w:rPr>
                <w:rFonts w:hint="default" w:ascii="Times New Roman" w:hAnsi="Times New Roman" w:cs="Times New Roman"/>
                <w:color w:val="auto"/>
                <w:sz w:val="20"/>
                <w:szCs w:val="20"/>
              </w:rPr>
              <w:t xml:space="preserve">-sequence, where the length of the sequence is </w:t>
            </w:r>
            <m:oMath>
              <m:sSup>
                <m:sSupPr>
                  <m:ctrlPr>
                    <w:rPr>
                      <w:rFonts w:hint="default" w:ascii="Cambria Math" w:hAnsi="Cambria Math" w:cs="Times New Roman"/>
                      <w:i/>
                      <w:color w:val="auto"/>
                      <w:sz w:val="20"/>
                      <w:szCs w:val="20"/>
                    </w:rPr>
                  </m:ctrlPr>
                </m:sSupPr>
                <m:e>
                  <m:r>
                    <m:rPr/>
                    <w:rPr>
                      <w:rFonts w:hint="default" w:ascii="Cambria Math" w:hAnsi="Cambria Math" w:cs="Times New Roman"/>
                      <w:color w:val="auto"/>
                      <w:sz w:val="20"/>
                      <w:szCs w:val="20"/>
                    </w:rPr>
                    <m:t>2</m:t>
                  </m:r>
                  <m:ctrlPr>
                    <w:rPr>
                      <w:rFonts w:hint="default" w:ascii="Cambria Math" w:hAnsi="Cambria Math" w:cs="Times New Roman"/>
                      <w:i/>
                      <w:color w:val="auto"/>
                      <w:sz w:val="20"/>
                      <w:szCs w:val="20"/>
                    </w:rPr>
                  </m:ctrlPr>
                </m:e>
                <m:sup>
                  <m:r>
                    <m:rPr/>
                    <w:rPr>
                      <w:rFonts w:hint="default" w:ascii="Cambria Math" w:hAnsi="Cambria Math" w:cs="Times New Roman"/>
                      <w:color w:val="auto"/>
                      <w:sz w:val="20"/>
                      <w:szCs w:val="20"/>
                    </w:rPr>
                    <m:t>n</m:t>
                  </m:r>
                  <m:ctrlPr>
                    <w:rPr>
                      <w:rFonts w:hint="default" w:ascii="Cambria Math" w:hAnsi="Cambria Math" w:cs="Times New Roman"/>
                      <w:i/>
                      <w:color w:val="auto"/>
                      <w:sz w:val="20"/>
                      <w:szCs w:val="20"/>
                    </w:rPr>
                  </m:ctrlPr>
                </m:sup>
              </m:sSup>
              <m:r>
                <m:rPr/>
                <w:rPr>
                  <w:rFonts w:hint="default" w:ascii="Cambria Math" w:hAnsi="Cambria Math" w:cs="Times New Roman"/>
                  <w:color w:val="auto"/>
                  <w:sz w:val="20"/>
                  <w:szCs w:val="20"/>
                </w:rPr>
                <m:t>−1</m:t>
              </m:r>
            </m:oMath>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Value(s) of n</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Long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 = 5</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darkYellow"/>
              </w:rPr>
              <w:t>Working assumption</w:t>
            </w:r>
            <w:r>
              <w:rPr>
                <w:rFonts w:hint="default" w:ascii="Times New Roman" w:hAnsi="Times New Roman" w:cs="Times New Roman"/>
                <w:color w:val="auto"/>
                <w:sz w:val="20"/>
                <w:szCs w:val="20"/>
              </w:rPr>
              <w:t>: Short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n=3 </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Only 1-part preamble/midamble are supported for D2R.</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Preamble immediately precedes the PDRCH without any gap.</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Both long and short preamble and midamble are supported based on the working assumption on n</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when midamble is present at least the following cases are supported and reader explicitly indicates one of the following cases for PDRCH:</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Short preamble and short midamble.</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Long preamble and long midamble.</w:t>
            </w:r>
          </w:p>
          <w:p>
            <w:pPr>
              <w:pStyle w:val="41"/>
              <w:keepNext w:val="0"/>
              <w:keepLines w:val="0"/>
              <w:widowControl/>
              <w:suppressLineNumbers w:val="0"/>
              <w:spacing w:beforeAutospacing="0" w:afterAutospacing="0"/>
              <w:ind w:left="144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 xml:space="preserve">Note: the case of </w:t>
            </w:r>
            <w:r>
              <w:rPr>
                <w:rFonts w:hint="default" w:ascii="Times New Roman" w:hAnsi="Times New Roman" w:cs="Times New Roman"/>
                <w:color w:val="auto"/>
                <w:sz w:val="20"/>
                <w:szCs w:val="20"/>
                <w:lang w:eastAsia="zh-CN"/>
              </w:rPr>
              <w:t>short preamble and long midamble will not be supported.</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When </w:t>
            </w:r>
            <w:r>
              <w:rPr>
                <w:rFonts w:hint="default" w:ascii="Times New Roman" w:hAnsi="Times New Roman" w:cs="Times New Roman"/>
                <w:color w:val="auto"/>
                <w:sz w:val="20"/>
                <w:szCs w:val="20"/>
                <w:lang w:eastAsia="zh-CN"/>
              </w:rPr>
              <w:t>midamble is not present the reader explicitly indicates short or long preamble for PDRCH.</w:t>
            </w:r>
          </w:p>
        </w:tc>
      </w:tr>
    </w:tbl>
    <w:p>
      <w:pPr>
        <w:spacing w:before="120" w:after="120"/>
      </w:pPr>
      <w:r>
        <w:rPr>
          <w:rFonts w:hint="eastAsia"/>
        </w:rPr>
        <w:t xml:space="preserve">In this contribution, </w:t>
      </w:r>
      <w:bookmarkStart w:id="2" w:name="OLE_LINK22"/>
      <w:r>
        <w:rPr>
          <w:rFonts w:hint="eastAsia"/>
        </w:rPr>
        <w:t>Ambient IoT physical layer design</w:t>
      </w:r>
      <w:bookmarkEnd w:id="2"/>
      <w:r>
        <w:rPr>
          <w:rFonts w:hint="eastAsia"/>
        </w:rPr>
        <w:t xml:space="preserve"> about downlink and uplink channel/signal is discussed.</w:t>
      </w:r>
    </w:p>
    <w:p>
      <w:pPr>
        <w:pStyle w:val="2"/>
        <w:numPr>
          <w:ilvl w:val="0"/>
          <w:numId w:val="12"/>
        </w:numPr>
        <w:spacing w:before="120" w:after="120"/>
        <w:rPr>
          <w:rFonts w:ascii="Times New Roman" w:hAnsi="Times New Roman" w:eastAsia="宋体"/>
          <w:b/>
          <w:bCs/>
          <w:sz w:val="28"/>
          <w:szCs w:val="28"/>
        </w:rPr>
      </w:pPr>
      <w:r>
        <w:rPr>
          <w:rFonts w:hint="eastAsia" w:ascii="Times New Roman" w:hAnsi="Times New Roman" w:eastAsia="宋体"/>
          <w:b/>
          <w:bCs/>
          <w:sz w:val="28"/>
          <w:szCs w:val="28"/>
        </w:rPr>
        <w:t>Downlink(R2D) signal</w:t>
      </w:r>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Preamble (timing acquisition signal)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cs="Times New Roman"/>
                <w:color w:val="auto"/>
                <w:sz w:val="20"/>
                <w:szCs w:val="20"/>
                <w:highlight w:val="gree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the pattern of SIP of R-TAS, only the following 2 alternatives are considered for further down-selection: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1-2: ON-OFF with a ratio of 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numPr>
                <w:ilvl w:val="0"/>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Alt 2-4: ON-OFF-ON-OFF with a ratio of 1:1:1:3 and with following total SIP duration to be further down-selected:</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1: 0.5 OFDM symbol duration</w:t>
            </w:r>
          </w:p>
          <w:p>
            <w:pPr>
              <w:keepNext w:val="0"/>
              <w:keepLines w:val="0"/>
              <w:widowControl/>
              <w:numPr>
                <w:ilvl w:val="1"/>
                <w:numId w:val="13"/>
              </w:numPr>
              <w:suppressLineNumbers w:val="0"/>
              <w:autoSpaceDE w:val="0"/>
              <w:autoSpaceDN w:val="0"/>
              <w:adjustRightInd w:val="0"/>
              <w:snapToGrid w:val="0"/>
              <w:spacing w:beforeAutospacing="0" w:afterAutospacing="0"/>
              <w:ind w:right="0"/>
              <w:contextualSpacing/>
              <w:jc w:val="both"/>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lang w:eastAsia="zh-CN"/>
              </w:rPr>
              <w:t>Option 2: 1 OFDM symbol duration</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green"/>
                <w:lang w:eastAsia="zh-CN"/>
              </w:rPr>
            </w:pPr>
            <w:r>
              <w:rPr>
                <w:rFonts w:hint="default" w:ascii="Times New Roman" w:hAnsi="Times New Roman" w:eastAsia="Malgun Gothic" w:cs="Times New Roman"/>
                <w:color w:val="auto"/>
                <w:sz w:val="20"/>
                <w:szCs w:val="20"/>
                <w:highlight w:val="green"/>
                <w:lang w:eastAsia="zh-CN"/>
              </w:rPr>
              <w:t>Agreement</w:t>
            </w:r>
          </w:p>
          <w:p>
            <w:pPr>
              <w:keepNext w:val="0"/>
              <w:keepLines w:val="0"/>
              <w:widowControl/>
              <w:suppressLineNumbers w:val="0"/>
              <w:spacing w:beforeAutospacing="0" w:afterAutospacing="0"/>
              <w:ind w:left="0" w:right="0"/>
              <w:jc w:val="both"/>
              <w:rPr>
                <w:rFonts w:hint="default" w:ascii="Times New Roman" w:hAnsi="Times New Roman" w:eastAsia="Malgun Gothic" w:cs="Times New Roman"/>
                <w:color w:val="auto"/>
                <w:sz w:val="20"/>
                <w:szCs w:val="20"/>
                <w:highlight w:val="yellow"/>
                <w:lang w:eastAsia="zh-CN"/>
              </w:rPr>
            </w:pPr>
            <w:r>
              <w:rPr>
                <w:rFonts w:hint="default" w:ascii="Times New Roman" w:hAnsi="Times New Roman" w:eastAsia="Malgun Gothic" w:cs="Times New Roman"/>
                <w:color w:val="auto"/>
                <w:sz w:val="20"/>
                <w:szCs w:val="20"/>
                <w:lang w:eastAsia="zh-CN"/>
              </w:rPr>
              <w:t>For R-TAS, SIP duration of 1 OFDM symbol is adopted with CAP pattern ON-OFF-ON-OFF for all values of M corresponding to PRDCH.</w:t>
            </w:r>
          </w:p>
          <w:p>
            <w:pPr>
              <w:pStyle w:val="41"/>
              <w:keepNext w:val="0"/>
              <w:keepLines w:val="0"/>
              <w:widowControl/>
              <w:numPr>
                <w:ilvl w:val="0"/>
                <w:numId w:val="15"/>
              </w:numPr>
              <w:suppressLineNumbers w:val="0"/>
              <w:spacing w:beforeAutospacing="0" w:afterAutospacing="0"/>
              <w:ind w:right="0"/>
              <w:rPr>
                <w:rFonts w:hint="eastAsia"/>
                <w:color w:val="auto"/>
                <w:sz w:val="21"/>
                <w:szCs w:val="21"/>
                <w:vertAlign w:val="baseline"/>
                <w:lang w:val="en-US" w:eastAsia="zh-CN"/>
              </w:rPr>
            </w:pPr>
            <w:r>
              <w:rPr>
                <w:rFonts w:hint="default" w:ascii="Times New Roman" w:hAnsi="Times New Roman" w:cs="Times New Roman"/>
                <w:color w:val="auto"/>
                <w:sz w:val="20"/>
                <w:szCs w:val="20"/>
              </w:rPr>
              <w:t>Note: device cannot assume the presence/absence of RF transmission prior to the SIP.</w:t>
            </w:r>
          </w:p>
        </w:tc>
      </w:tr>
    </w:tbl>
    <w:p>
      <w:pPr>
        <w:rPr>
          <w:rFonts w:hint="eastAsia"/>
          <w:color w:val="auto"/>
          <w:sz w:val="21"/>
          <w:szCs w:val="21"/>
          <w:lang w:val="en-US" w:eastAsia="zh-CN"/>
        </w:rPr>
      </w:pPr>
      <w:r>
        <w:rPr>
          <w:rFonts w:hint="eastAsia"/>
          <w:color w:val="auto"/>
          <w:sz w:val="21"/>
          <w:szCs w:val="21"/>
          <w:lang w:val="en-US" w:eastAsia="zh-CN"/>
        </w:rPr>
        <w:t>According to the agreement, for the pattern of SIP of R-TAS, only the following 2 alternatives are considered for down-selection:</w:t>
      </w:r>
    </w:p>
    <w:p>
      <w:pPr>
        <w:rPr>
          <w:rFonts w:hint="eastAsia"/>
          <w:color w:val="auto"/>
          <w:sz w:val="21"/>
          <w:szCs w:val="21"/>
          <w:lang w:val="en-US" w:eastAsia="zh-CN"/>
        </w:rPr>
      </w:pPr>
      <w:r>
        <w:rPr>
          <w:rFonts w:hint="eastAsia"/>
          <w:color w:val="auto"/>
          <w:sz w:val="21"/>
          <w:szCs w:val="21"/>
          <w:lang w:val="en-US" w:eastAsia="zh-CN"/>
        </w:rPr>
        <w:t>Alt 1-2: ON-OFF with a ratio of 1:3(i.e., 1000 with M=4)</w:t>
      </w:r>
    </w:p>
    <w:p>
      <w:pPr>
        <w:rPr>
          <w:rFonts w:hint="eastAsia"/>
          <w:color w:val="auto"/>
          <w:sz w:val="21"/>
          <w:szCs w:val="21"/>
          <w:lang w:val="en-US" w:eastAsia="zh-CN"/>
        </w:rPr>
      </w:pPr>
      <w:r>
        <w:rPr>
          <w:rFonts w:hint="eastAsia"/>
          <w:color w:val="auto"/>
          <w:sz w:val="21"/>
          <w:szCs w:val="21"/>
          <w:lang w:val="en-US" w:eastAsia="zh-CN"/>
        </w:rPr>
        <w:t>Alt 2-4: ON-OFF-ON-OFF with a ratio of 1:1:1:3(i.e., 101000 with M=6)</w:t>
      </w:r>
    </w:p>
    <w:p>
      <w:pPr>
        <w:spacing w:before="120" w:after="120"/>
        <w:rPr>
          <w:rFonts w:hint="eastAsia"/>
          <w:lang w:val="en-US" w:eastAsia="zh-CN"/>
        </w:rPr>
      </w:pPr>
      <w:r>
        <w:rPr>
          <w:rFonts w:hint="eastAsia"/>
          <w:lang w:val="en-US" w:eastAsia="zh-CN"/>
        </w:rPr>
        <w:t>We will compare the two alternatives from the following aspects: determination of comparator threshold, detecting complexity, miss detection rate, the difference from data, false alarm rate.</w:t>
      </w:r>
    </w:p>
    <w:p>
      <w:pPr>
        <w:spacing w:before="120" w:after="120"/>
        <w:rPr>
          <w:rFonts w:hint="eastAsia"/>
          <w:b/>
          <w:bCs/>
          <w:u w:val="single"/>
          <w:lang w:val="en-US" w:eastAsia="zh-CN"/>
        </w:rPr>
      </w:pPr>
      <w:r>
        <w:rPr>
          <w:rFonts w:hint="eastAsia"/>
          <w:b/>
          <w:bCs/>
          <w:u w:val="single"/>
          <w:lang w:val="en-US" w:eastAsia="zh-CN"/>
        </w:rPr>
        <w:t>Determination of comparator threshold:</w:t>
      </w:r>
    </w:p>
    <w:p>
      <w:pPr>
        <w:spacing w:before="120" w:after="120"/>
        <w:rPr>
          <w:rFonts w:hint="default"/>
          <w:lang w:val="en-US" w:eastAsia="zh-CN"/>
        </w:rPr>
      </w:pPr>
      <w:r>
        <w:rPr>
          <w:rFonts w:hint="eastAsia" w:cs="Times New Roman"/>
          <w:lang w:val="en-US" w:eastAsia="zh-CN"/>
        </w:rPr>
        <w:t xml:space="preserve">The potential benefit of </w:t>
      </w:r>
      <w:r>
        <w:rPr>
          <w:rFonts w:hint="eastAsia" w:ascii="Times New Roman" w:hAnsi="Times New Roman" w:eastAsia="宋体" w:cs="Times New Roman"/>
          <w:lang w:val="en-US" w:eastAsia="zh-CN"/>
        </w:rPr>
        <w:t xml:space="preserve">Alt 2-4 </w:t>
      </w:r>
      <w:r>
        <w:rPr>
          <w:rFonts w:hint="eastAsia" w:cs="Times New Roman"/>
          <w:lang w:val="en-US" w:eastAsia="zh-CN"/>
        </w:rPr>
        <w:t xml:space="preserve">claimed by the proponents </w:t>
      </w:r>
      <w:r>
        <w:rPr>
          <w:rFonts w:hint="eastAsia" w:ascii="Times New Roman" w:hAnsi="Times New Roman" w:eastAsia="宋体" w:cs="Times New Roman"/>
          <w:lang w:val="en-US" w:eastAsia="zh-CN"/>
        </w:rPr>
        <w:t xml:space="preserve">is that the first ON-OFF part can be utilized for </w:t>
      </w:r>
      <w:r>
        <w:rPr>
          <w:rFonts w:hint="eastAsia"/>
          <w:lang w:val="en-US" w:eastAsia="zh-CN"/>
        </w:rPr>
        <w:t xml:space="preserve">comparator </w:t>
      </w:r>
      <w:r>
        <w:rPr>
          <w:rFonts w:hint="eastAsia" w:ascii="Times New Roman" w:hAnsi="Times New Roman" w:eastAsia="宋体" w:cs="Times New Roman"/>
          <w:lang w:val="en-US" w:eastAsia="zh-CN"/>
        </w:rPr>
        <w:t>threshold training. However, Alt 1-2 also supports threshold training.</w:t>
      </w:r>
      <w:r>
        <w:rPr>
          <w:rFonts w:hint="eastAsia" w:cs="Times New Roman"/>
          <w:lang w:val="en-US" w:eastAsia="zh-CN"/>
        </w:rPr>
        <w:t xml:space="preserve"> In </w:t>
      </w:r>
      <w:r>
        <w:rPr>
          <w:rFonts w:hint="eastAsia" w:ascii="Times New Roman" w:hAnsi="Times New Roman" w:eastAsia="宋体" w:cs="Times New Roman"/>
          <w:lang w:val="en-US" w:eastAsia="zh-CN"/>
        </w:rPr>
        <w:t xml:space="preserve">Alt 1-2, the CP is OFF state, and its length is close to the clip length for M=12. </w:t>
      </w:r>
      <w:r>
        <w:rPr>
          <w:rFonts w:hint="eastAsia" w:cs="Times New Roman"/>
          <w:lang w:val="en-US" w:eastAsia="zh-CN"/>
        </w:rPr>
        <w:t>The SIP pattern of Alt 1-2 using M=12 can be represented as 111 000 000 000. T</w:t>
      </w:r>
      <w:r>
        <w:rPr>
          <w:rFonts w:hint="eastAsia" w:ascii="Times New Roman" w:hAnsi="Times New Roman" w:eastAsia="宋体" w:cs="Times New Roman"/>
          <w:lang w:val="en-US" w:eastAsia="zh-CN"/>
        </w:rPr>
        <w:t>he initial one-third of the ON segment</w:t>
      </w:r>
      <w:r>
        <w:rPr>
          <w:rFonts w:hint="eastAsia" w:cs="Times New Roman"/>
          <w:lang w:val="en-US" w:eastAsia="zh-CN"/>
        </w:rPr>
        <w:t xml:space="preserve"> is one chip length of ON with M=12, which is comparable to the length of CP. As illustrated in Figure 1, b</w:t>
      </w:r>
      <w:r>
        <w:rPr>
          <w:rFonts w:hint="eastAsia" w:ascii="Times New Roman" w:hAnsi="Times New Roman" w:eastAsia="宋体" w:cs="Times New Roman"/>
          <w:lang w:val="en-US" w:eastAsia="zh-CN"/>
        </w:rPr>
        <w:t>oth the CP and the initial one-third of the ON segment within the SIP</w:t>
      </w:r>
      <w:r>
        <w:rPr>
          <w:rFonts w:hint="eastAsia" w:cs="Times New Roman"/>
          <w:lang w:val="en-US" w:eastAsia="zh-CN"/>
        </w:rPr>
        <w:t xml:space="preserve">, which is close to the pattern </w:t>
      </w:r>
      <w:r>
        <w:rPr>
          <w:rFonts w:hint="default" w:cs="Times New Roman"/>
          <w:lang w:val="en-US" w:eastAsia="zh-CN"/>
        </w:rPr>
        <w:t>‘</w:t>
      </w:r>
      <w:r>
        <w:rPr>
          <w:rFonts w:hint="eastAsia" w:cs="Times New Roman"/>
          <w:lang w:val="en-US" w:eastAsia="zh-CN"/>
        </w:rPr>
        <w:t>0 1</w:t>
      </w:r>
      <w:r>
        <w:rPr>
          <w:rFonts w:hint="default" w:cs="Times New Roman"/>
          <w:lang w:val="en-US" w:eastAsia="zh-CN"/>
        </w:rPr>
        <w:t>’</w:t>
      </w:r>
      <w:r>
        <w:rPr>
          <w:rFonts w:hint="eastAsia" w:cs="Times New Roman"/>
          <w:lang w:val="en-US" w:eastAsia="zh-CN"/>
        </w:rPr>
        <w:t xml:space="preserve"> with M=12,</w:t>
      </w:r>
      <w:r>
        <w:rPr>
          <w:rFonts w:hint="eastAsia" w:ascii="Times New Roman" w:hAnsi="Times New Roman" w:eastAsia="宋体" w:cs="Times New Roman"/>
          <w:lang w:val="en-US" w:eastAsia="zh-CN"/>
        </w:rPr>
        <w:t xml:space="preserve"> can be employed for threshold training. Meanwhile, the remaining portion of the SIP can be reserved for SIP detection.</w:t>
      </w:r>
      <w:r>
        <w:rPr>
          <w:rFonts w:hint="eastAsia" w:cs="Times New Roman"/>
          <w:lang w:val="en-US" w:eastAsia="zh-CN"/>
        </w:rPr>
        <w:t xml:space="preserve"> And </w:t>
      </w:r>
      <w:r>
        <w:rPr>
          <w:rFonts w:hint="eastAsia"/>
          <w:lang w:val="en-US" w:eastAsia="zh-CN"/>
        </w:rPr>
        <w:t>there are two methods for SIP detection with Alt 1-2:</w:t>
      </w:r>
    </w:p>
    <w:p>
      <w:pPr>
        <w:spacing w:before="120" w:after="120"/>
        <w:rPr>
          <w:rFonts w:hint="eastAsia"/>
          <w:lang w:val="en-US" w:eastAsia="zh-CN"/>
        </w:rPr>
      </w:pPr>
      <w:r>
        <w:rPr>
          <w:rFonts w:hint="eastAsia"/>
          <w:lang w:val="en-US" w:eastAsia="zh-CN"/>
        </w:rPr>
        <w:t>Method#1: Detect the OFF duration in SIP pattern.</w:t>
      </w:r>
    </w:p>
    <w:p>
      <w:pPr>
        <w:spacing w:before="120" w:after="120"/>
        <w:rPr>
          <w:rFonts w:hint="default"/>
          <w:lang w:val="en-US" w:eastAsia="zh-CN"/>
        </w:rPr>
      </w:pPr>
      <w:r>
        <w:rPr>
          <w:rFonts w:hint="eastAsia"/>
          <w:lang w:val="en-US" w:eastAsia="zh-CN"/>
        </w:rPr>
        <w:t>As shown in Table 2, the duration of OFF segment in SIP pattern with Alt 1-2 is different from the candidate OFF duration in R2D data, and thus can be used for SIP detection.</w:t>
      </w:r>
    </w:p>
    <w:p>
      <w:pPr>
        <w:spacing w:before="120" w:after="120"/>
        <w:rPr>
          <w:rFonts w:hint="eastAsia"/>
          <w:lang w:val="en-US" w:eastAsia="zh-CN"/>
        </w:rPr>
      </w:pPr>
      <w:r>
        <w:rPr>
          <w:rFonts w:hint="eastAsia"/>
          <w:lang w:val="en-US" w:eastAsia="zh-CN"/>
        </w:rPr>
        <w:t xml:space="preserve">Method#2: Detect the OFF </w:t>
      </w:r>
      <w:r>
        <w:rPr>
          <w:rFonts w:hint="default" w:cs="Times New Roman"/>
          <w:lang w:val="en-US" w:eastAsia="zh-CN"/>
        </w:rPr>
        <w:t>≥</w:t>
      </w:r>
      <w:r>
        <w:rPr>
          <w:rFonts w:hint="eastAsia"/>
          <w:lang w:val="en-US" w:eastAsia="zh-CN"/>
        </w:rPr>
        <w:t xml:space="preserve"> 3*ON.</w:t>
      </w:r>
    </w:p>
    <w:p>
      <w:pPr>
        <w:spacing w:before="120" w:after="120"/>
        <w:rPr>
          <w:rFonts w:hint="default"/>
          <w:lang w:val="en-US" w:eastAsia="zh-CN"/>
        </w:rPr>
      </w:pPr>
      <w:r>
        <w:rPr>
          <w:rFonts w:hint="eastAsia"/>
          <w:lang w:val="en-US" w:eastAsia="zh-CN"/>
        </w:rPr>
        <w:t xml:space="preserve">Given that Manchester coding is used for R2D data, OFF </w:t>
      </w:r>
      <w:r>
        <w:rPr>
          <w:rFonts w:hint="default" w:ascii="Times New Roman" w:hAnsi="Times New Roman" w:cs="Times New Roman"/>
          <w:lang w:val="en-US" w:eastAsia="zh-CN"/>
        </w:rPr>
        <w:t>≥</w:t>
      </w:r>
      <w:r>
        <w:rPr>
          <w:rFonts w:hint="eastAsia"/>
          <w:lang w:val="en-US" w:eastAsia="zh-CN"/>
        </w:rPr>
        <w:t xml:space="preserve"> 3*ON won</w:t>
      </w:r>
      <w:r>
        <w:rPr>
          <w:rFonts w:hint="default"/>
          <w:lang w:val="en-US" w:eastAsia="zh-CN"/>
        </w:rPr>
        <w:t>’</w:t>
      </w:r>
      <w:r>
        <w:rPr>
          <w:rFonts w:hint="eastAsia"/>
          <w:lang w:val="en-US" w:eastAsia="zh-CN"/>
        </w:rPr>
        <w:t>t occur in R2D data. Therefore, it can be used as a criterion for SIP detection.</w:t>
      </w:r>
    </w:p>
    <w:p>
      <w:pPr>
        <w:spacing w:before="120" w:after="120"/>
        <w:jc w:val="center"/>
      </w:pPr>
      <w:r>
        <w:drawing>
          <wp:inline distT="0" distB="0" distL="114300" distR="114300">
            <wp:extent cx="3249295" cy="1213485"/>
            <wp:effectExtent l="0" t="0" r="825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3249295" cy="1213485"/>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1 SIP pattern of Alt 1-2</w:t>
      </w:r>
    </w:p>
    <w:p>
      <w:pPr>
        <w:pStyle w:val="34"/>
        <w:bidi w:val="0"/>
        <w:rPr>
          <w:rFonts w:hint="eastAsia"/>
          <w:strike w:val="0"/>
          <w:lang w:val="en-US" w:eastAsia="zh-CN"/>
        </w:rPr>
      </w:pPr>
      <w:bookmarkStart w:id="3" w:name="_Toc19915"/>
      <w:bookmarkStart w:id="4" w:name="_Toc22544"/>
      <w:bookmarkStart w:id="5" w:name="_Toc10688"/>
      <w:bookmarkStart w:id="6" w:name="_Toc29216"/>
      <w:r>
        <w:rPr>
          <w:rFonts w:hint="eastAsia"/>
          <w:strike w:val="0"/>
          <w:lang w:val="en-US" w:eastAsia="zh-CN"/>
        </w:rPr>
        <w:t>CP and the first part(e.g., first one-third part) in SIP can be used for threshold training.</w:t>
      </w:r>
      <w:bookmarkEnd w:id="3"/>
      <w:bookmarkEnd w:id="4"/>
      <w:bookmarkEnd w:id="5"/>
      <w:bookmarkEnd w:id="6"/>
      <w:r>
        <w:rPr>
          <w:rFonts w:hint="eastAsia"/>
          <w:strike w:val="0"/>
          <w:lang w:val="en-US" w:eastAsia="zh-CN"/>
        </w:rPr>
        <w:t xml:space="preserve"> </w:t>
      </w:r>
    </w:p>
    <w:p>
      <w:pPr>
        <w:spacing w:before="120" w:after="12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Another important point is that, although devices cannot assume the presence or absence of RF transmission prior to the SIP, the gNB must be capable of controlling the transmission of the CW. Otherwise, the CW may collide with the R2D or D2R transmission, thereby degrading system performance. Therefore, the gNB has the ability to ensure an OFF period before SIP transmission to avoid such collisions. And there is no problem for ADC threshold training of Alt 1-2.</w:t>
      </w:r>
    </w:p>
    <w:p>
      <w:pPr>
        <w:pStyle w:val="34"/>
        <w:spacing w:before="120" w:after="120"/>
        <w:rPr>
          <w:rFonts w:hint="default" w:ascii="Times New Roman" w:hAnsi="Times New Roman" w:eastAsia="宋体" w:cs="Times New Roman"/>
          <w:lang w:val="en-US" w:eastAsia="zh-CN"/>
        </w:rPr>
      </w:pPr>
      <w:bookmarkStart w:id="7" w:name="_Toc29492"/>
      <w:bookmarkStart w:id="8" w:name="_Toc28130"/>
      <w:bookmarkStart w:id="9" w:name="_Toc1081"/>
      <w:r>
        <w:rPr>
          <w:rFonts w:hint="eastAsia"/>
          <w:lang w:val="en-US" w:eastAsia="zh-CN"/>
        </w:rPr>
        <w:t xml:space="preserve">GNB reader can ensure an OFF period before SIP transmission to avoid </w:t>
      </w:r>
      <w:r>
        <w:rPr>
          <w:rFonts w:hint="eastAsia" w:ascii="Times New Roman" w:hAnsi="Times New Roman" w:eastAsia="宋体" w:cs="Times New Roman"/>
          <w:lang w:val="en-US" w:eastAsia="zh-CN"/>
        </w:rPr>
        <w:t>colli</w:t>
      </w:r>
      <w:r>
        <w:rPr>
          <w:rFonts w:hint="eastAsia" w:eastAsia="宋体" w:cs="Times New Roman"/>
          <w:lang w:val="en-US" w:eastAsia="zh-CN"/>
        </w:rPr>
        <w:t xml:space="preserve">sion with </w:t>
      </w:r>
      <w:r>
        <w:rPr>
          <w:rFonts w:hint="eastAsia" w:ascii="Times New Roman" w:hAnsi="Times New Roman" w:eastAsia="宋体" w:cs="Times New Roman"/>
          <w:lang w:val="en-US" w:eastAsia="zh-CN"/>
        </w:rPr>
        <w:t>R2D transmission</w:t>
      </w:r>
      <w:r>
        <w:rPr>
          <w:rFonts w:hint="eastAsia" w:eastAsia="宋体" w:cs="Times New Roman"/>
          <w:lang w:val="en-US" w:eastAsia="zh-CN"/>
        </w:rPr>
        <w:t>.</w:t>
      </w:r>
      <w:bookmarkEnd w:id="7"/>
      <w:r>
        <w:rPr>
          <w:rFonts w:hint="eastAsia" w:eastAsia="宋体" w:cs="Times New Roman"/>
          <w:lang w:val="en-US" w:eastAsia="zh-CN"/>
        </w:rPr>
        <w:t xml:space="preserve"> The </w:t>
      </w:r>
      <w:r>
        <w:rPr>
          <w:rFonts w:hint="eastAsia"/>
          <w:lang w:val="en-US" w:eastAsia="zh-CN"/>
        </w:rPr>
        <w:t>OFF period before SIP transmission and the first part(e.g., first one-third part) in SIP can be also used for threshold training.</w:t>
      </w:r>
      <w:bookmarkEnd w:id="8"/>
      <w:bookmarkEnd w:id="9"/>
    </w:p>
    <w:p>
      <w:pPr>
        <w:spacing w:before="120" w:after="120"/>
        <w:rPr>
          <w:rFonts w:hint="eastAsia"/>
          <w:b/>
          <w:bCs/>
          <w:u w:val="single"/>
          <w:lang w:val="en-US" w:eastAsia="zh-CN"/>
        </w:rPr>
      </w:pPr>
      <w:r>
        <w:rPr>
          <w:rFonts w:hint="eastAsia"/>
          <w:b/>
          <w:bCs/>
          <w:u w:val="single"/>
          <w:lang w:val="en-US" w:eastAsia="zh-CN"/>
        </w:rPr>
        <w:t>Detecting complexity:</w:t>
      </w:r>
    </w:p>
    <w:p>
      <w:pPr>
        <w:spacing w:before="120" w:after="12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Alternative 1-2 exhibits a single edge in the SIP pattern, while Alternative 2-4 contains three edges. </w:t>
      </w:r>
      <w:r>
        <w:rPr>
          <w:rFonts w:hint="eastAsia" w:cs="Times New Roman"/>
          <w:lang w:val="en-US" w:eastAsia="zh-CN"/>
        </w:rPr>
        <w:t>The detected e</w:t>
      </w:r>
      <w:r>
        <w:rPr>
          <w:rFonts w:hint="eastAsia" w:ascii="Times New Roman" w:hAnsi="Times New Roman" w:eastAsia="宋体" w:cs="Times New Roman"/>
          <w:lang w:val="en-US" w:eastAsia="zh-CN"/>
        </w:rPr>
        <w:t>dge positions may shift due to SFO</w:t>
      </w:r>
      <w:r>
        <w:rPr>
          <w:rFonts w:hint="eastAsia" w:cs="Times New Roman"/>
          <w:lang w:val="en-US" w:eastAsia="zh-CN"/>
        </w:rPr>
        <w:t xml:space="preserve"> impact</w:t>
      </w:r>
      <w:r>
        <w:rPr>
          <w:rFonts w:hint="eastAsia" w:ascii="Times New Roman" w:hAnsi="Times New Roman" w:eastAsia="宋体" w:cs="Times New Roman"/>
          <w:lang w:val="en-US" w:eastAsia="zh-CN"/>
        </w:rPr>
        <w:t xml:space="preserve">. Processing </w:t>
      </w:r>
      <w:r>
        <w:rPr>
          <w:rFonts w:hint="eastAsia" w:cs="Times New Roman"/>
          <w:lang w:val="en-US" w:eastAsia="zh-CN"/>
        </w:rPr>
        <w:t xml:space="preserve">more </w:t>
      </w:r>
      <w:r>
        <w:rPr>
          <w:rFonts w:hint="eastAsia" w:ascii="Times New Roman" w:hAnsi="Times New Roman" w:eastAsia="宋体" w:cs="Times New Roman"/>
          <w:lang w:val="en-US" w:eastAsia="zh-CN"/>
        </w:rPr>
        <w:t>edges within the SIP detection window could elevate computational complexity and potentially degrade MDR performance.</w:t>
      </w:r>
    </w:p>
    <w:p>
      <w:pPr>
        <w:pStyle w:val="34"/>
        <w:bidi w:val="0"/>
        <w:rPr>
          <w:rFonts w:hint="default"/>
          <w:lang w:val="en-US" w:eastAsia="zh-CN"/>
        </w:rPr>
      </w:pPr>
      <w:bookmarkStart w:id="10" w:name="_Toc30012"/>
      <w:bookmarkStart w:id="11" w:name="_Toc24996"/>
      <w:bookmarkStart w:id="12" w:name="_Toc9246"/>
      <w:bookmarkStart w:id="13" w:name="_Toc23562"/>
      <w:r>
        <w:rPr>
          <w:rFonts w:hint="eastAsia"/>
          <w:lang w:val="en-US" w:eastAsia="zh-CN"/>
        </w:rPr>
        <w:t>More transition edges within the SIP pattern may increase the detecting complexity.</w:t>
      </w:r>
      <w:bookmarkEnd w:id="10"/>
      <w:bookmarkEnd w:id="11"/>
      <w:bookmarkEnd w:id="12"/>
      <w:bookmarkEnd w:id="13"/>
    </w:p>
    <w:p>
      <w:pPr>
        <w:spacing w:before="120" w:after="120"/>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MDR performance:</w:t>
      </w:r>
    </w:p>
    <w:p>
      <w:pPr>
        <w:spacing w:before="120" w:after="120"/>
        <w:rPr>
          <w:rFonts w:hint="default"/>
          <w:lang w:val="en-US" w:eastAsia="zh-CN"/>
        </w:rPr>
      </w:pPr>
      <w:r>
        <w:rPr>
          <w:rFonts w:hint="eastAsia"/>
          <w:lang w:val="en-US" w:eastAsia="zh-CN"/>
        </w:rPr>
        <w:t>To evaluate the performance of SIP patterns, some detailed information in evaluation are provided as below.</w:t>
      </w:r>
    </w:p>
    <w:p>
      <w:pPr>
        <w:numPr>
          <w:ilvl w:val="0"/>
          <w:numId w:val="18"/>
        </w:numPr>
        <w:spacing w:before="120" w:after="120"/>
        <w:ind w:left="420" w:hanging="420"/>
        <w:rPr>
          <w:rFonts w:hint="default"/>
          <w:lang w:val="en-US" w:eastAsia="zh-CN"/>
        </w:rPr>
      </w:pPr>
      <w:r>
        <w:rPr>
          <w:rFonts w:hint="eastAsia"/>
          <w:lang w:val="en-US" w:eastAsia="zh-CN"/>
        </w:rPr>
        <w:t>Regarding the threshold of comparator, it is initially set as a fixed value independent of the SNR when device starts to detect. Subsequently, a threshold determination window is used, allowing device to update the threshold based on the detection voltage amplitude in the window.</w:t>
      </w:r>
    </w:p>
    <w:p>
      <w:pPr>
        <w:numPr>
          <w:ilvl w:val="0"/>
          <w:numId w:val="18"/>
        </w:numPr>
        <w:spacing w:before="120" w:after="120"/>
        <w:ind w:left="420" w:hanging="420"/>
        <w:rPr>
          <w:rFonts w:hint="default"/>
          <w:lang w:val="en-US" w:eastAsia="zh-CN"/>
        </w:rPr>
      </w:pPr>
      <w:r>
        <w:rPr>
          <w:rFonts w:hint="eastAsia"/>
          <w:lang w:val="en-US" w:eastAsia="zh-CN"/>
        </w:rPr>
        <w:t>In the evaluation, we assume device has no prior knowledge of the position of SIP and start to blindly detect SIP one OFDM symbol earlier, where the OFDM symbol contains only random noise, since reader can ensure a duration of low voltage before SIP transmission by implementation.</w:t>
      </w:r>
    </w:p>
    <w:p>
      <w:pPr>
        <w:spacing w:before="120" w:after="120"/>
        <w:rPr>
          <w:rFonts w:hint="default"/>
          <w:lang w:val="en-US" w:eastAsia="zh-CN"/>
        </w:rPr>
      </w:pPr>
      <w:r>
        <w:rPr>
          <w:rFonts w:hint="eastAsia"/>
          <w:lang w:val="en-US" w:eastAsia="zh-CN"/>
        </w:rPr>
        <w:t xml:space="preserve">The statistics of MDR consider two aspects: one is whether the pattern of SIP is detected, and the other one is whether the detected position of SIP is correct. For example, for SIP pattern of </w:t>
      </w:r>
      <w:r>
        <w:rPr>
          <w:rFonts w:hint="default"/>
          <w:lang w:val="en-US" w:eastAsia="zh-CN"/>
        </w:rPr>
        <w:t>‘</w:t>
      </w:r>
      <w:r>
        <w:rPr>
          <w:rFonts w:hint="eastAsia"/>
          <w:lang w:val="en-US" w:eastAsia="zh-CN"/>
        </w:rPr>
        <w:t>1 0 0 0</w:t>
      </w:r>
      <w:r>
        <w:rPr>
          <w:rFonts w:hint="default"/>
          <w:lang w:val="en-US" w:eastAsia="zh-CN"/>
        </w:rPr>
        <w:t>’</w:t>
      </w:r>
      <w:r>
        <w:rPr>
          <w:rFonts w:hint="eastAsia"/>
          <w:lang w:val="en-US" w:eastAsia="zh-CN"/>
        </w:rPr>
        <w:t>, the SIP is considered successfully detected when both of the following conditions are met:</w:t>
      </w:r>
    </w:p>
    <w:p>
      <w:pPr>
        <w:numPr>
          <w:ilvl w:val="0"/>
          <w:numId w:val="18"/>
        </w:numPr>
        <w:spacing w:before="120" w:after="120"/>
        <w:ind w:left="420" w:hanging="420"/>
        <w:rPr>
          <w:rFonts w:hint="eastAsia"/>
          <w:lang w:val="en-US" w:eastAsia="zh-CN"/>
        </w:rPr>
      </w:pPr>
      <w:r>
        <w:rPr>
          <w:rFonts w:hint="eastAsia"/>
          <w:lang w:val="en-US" w:eastAsia="zh-CN"/>
        </w:rPr>
        <w:t xml:space="preserve">A falling edge is detected first. After detecting the falling edge, the number of samples of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in the first duration (i.e., 48 samples) preceding the edge and the number of samples of </w:t>
      </w:r>
      <w:r>
        <w:rPr>
          <w:rFonts w:hint="default"/>
          <w:lang w:val="en-US" w:eastAsia="zh-CN"/>
        </w:rPr>
        <w:t>‘</w:t>
      </w:r>
      <w:r>
        <w:rPr>
          <w:rFonts w:hint="eastAsia"/>
          <w:lang w:val="en-US" w:eastAsia="zh-CN"/>
        </w:rPr>
        <w:t>0</w:t>
      </w:r>
      <w:r>
        <w:rPr>
          <w:rFonts w:hint="default"/>
          <w:lang w:val="en-US" w:eastAsia="zh-CN"/>
        </w:rPr>
        <w:t>’</w:t>
      </w:r>
      <w:r>
        <w:rPr>
          <w:rFonts w:hint="eastAsia"/>
          <w:lang w:val="en-US" w:eastAsia="zh-CN"/>
        </w:rPr>
        <w:t xml:space="preserve"> in the second duration (i.e., 144 samples) following the edge are calculated. And these values should meet a decision-making criteria. </w:t>
      </w:r>
    </w:p>
    <w:p>
      <w:pPr>
        <w:numPr>
          <w:ilvl w:val="0"/>
          <w:numId w:val="18"/>
        </w:numPr>
        <w:spacing w:before="120" w:after="120"/>
        <w:ind w:left="420" w:hanging="420"/>
        <w:rPr>
          <w:rFonts w:hint="default"/>
          <w:lang w:val="en-US" w:eastAsia="zh-CN"/>
        </w:rPr>
      </w:pPr>
      <w:r>
        <w:rPr>
          <w:rFonts w:hint="eastAsia"/>
          <w:lang w:val="en-US" w:eastAsia="zh-CN"/>
        </w:rPr>
        <w:t>The difference between the detected falling edge location and the actual falling edge location is within an acceptable range.</w:t>
      </w:r>
    </w:p>
    <w:p>
      <w:pPr>
        <w:spacing w:before="120" w:after="120"/>
        <w:rPr>
          <w:rFonts w:hint="eastAsia"/>
          <w:lang w:val="en-US" w:eastAsia="zh-CN"/>
        </w:rPr>
      </w:pPr>
      <w:r>
        <w:rPr>
          <w:rFonts w:hint="eastAsia"/>
          <w:lang w:val="en-US" w:eastAsia="zh-CN"/>
        </w:rPr>
        <w:t xml:space="preserve">Table 1 </w:t>
      </w:r>
      <w:r>
        <w:rPr>
          <w:rFonts w:hint="eastAsia"/>
        </w:rPr>
        <w:t xml:space="preserve">shows the simulated MDR of SIP with different ON-OFF patterns. According to the simulation results, the performance of </w:t>
      </w:r>
      <w:r>
        <w:rPr>
          <w:rFonts w:hint="default"/>
          <w:lang w:val="en-US" w:eastAsia="zh-CN"/>
        </w:rPr>
        <w:t>‘</w:t>
      </w:r>
      <w:r>
        <w:rPr>
          <w:rFonts w:hint="eastAsia"/>
          <w:lang w:val="en-US" w:eastAsia="zh-CN"/>
        </w:rPr>
        <w:t>1 0 0 0</w:t>
      </w:r>
      <w:r>
        <w:rPr>
          <w:rFonts w:hint="default"/>
          <w:lang w:val="en-US" w:eastAsia="zh-CN"/>
        </w:rPr>
        <w:t>’</w:t>
      </w:r>
      <w:r>
        <w:rPr>
          <w:rFonts w:hint="eastAsia"/>
          <w:lang w:val="en-US" w:eastAsia="zh-CN"/>
        </w:rPr>
        <w:t xml:space="preserve"> with M=4 (</w:t>
      </w:r>
      <w:r>
        <w:rPr>
          <w:rFonts w:hint="default" w:ascii="Times New Roman" w:hAnsi="Times New Roman" w:cs="Times New Roman"/>
          <w:i w:val="0"/>
          <w:iCs w:val="0"/>
          <w:color w:val="000000"/>
          <w:kern w:val="0"/>
          <w:sz w:val="21"/>
          <w:szCs w:val="21"/>
          <w:u w:val="none"/>
          <w:lang w:val="en-US" w:eastAsia="zh-CN" w:bidi="ar"/>
        </w:rPr>
        <w:t>Alt 1</w:t>
      </w:r>
      <w:r>
        <w:rPr>
          <w:rFonts w:hint="eastAsia" w:cs="Times New Roman"/>
          <w:i w:val="0"/>
          <w:iCs w:val="0"/>
          <w:color w:val="000000"/>
          <w:kern w:val="0"/>
          <w:sz w:val="21"/>
          <w:szCs w:val="21"/>
          <w:u w:val="none"/>
          <w:lang w:val="en-US" w:eastAsia="zh-CN" w:bidi="ar"/>
        </w:rPr>
        <w:t>-2</w:t>
      </w:r>
      <w:r>
        <w:rPr>
          <w:rFonts w:hint="eastAsia"/>
          <w:lang w:val="en-US" w:eastAsia="zh-CN"/>
        </w:rPr>
        <w:t xml:space="preserve">) </w:t>
      </w:r>
      <w:r>
        <w:rPr>
          <w:rFonts w:hint="eastAsia"/>
        </w:rPr>
        <w:t xml:space="preserve">demonstrates </w:t>
      </w:r>
      <w:r>
        <w:rPr>
          <w:rFonts w:hint="eastAsia"/>
          <w:lang w:val="en-US" w:eastAsia="zh-CN"/>
        </w:rPr>
        <w:t xml:space="preserve">2dB </w:t>
      </w:r>
      <w:r>
        <w:rPr>
          <w:rFonts w:hint="eastAsia"/>
        </w:rPr>
        <w:t xml:space="preserve">performance </w:t>
      </w:r>
      <w:r>
        <w:rPr>
          <w:rFonts w:hint="eastAsia"/>
          <w:lang w:val="en-US" w:eastAsia="zh-CN"/>
        </w:rPr>
        <w:t xml:space="preserve">gain </w:t>
      </w:r>
      <w:r>
        <w:rPr>
          <w:rFonts w:hint="eastAsia"/>
        </w:rPr>
        <w:t xml:space="preserve">compared to </w:t>
      </w:r>
      <w:r>
        <w:rPr>
          <w:rFonts w:hint="default" w:ascii="Times New Roman" w:hAnsi="Times New Roman" w:cs="Times New Roman"/>
          <w:i w:val="0"/>
          <w:iCs w:val="0"/>
          <w:color w:val="000000"/>
          <w:kern w:val="0"/>
          <w:sz w:val="21"/>
          <w:szCs w:val="21"/>
          <w:u w:val="none"/>
          <w:lang w:val="en-US" w:eastAsia="zh-CN" w:bidi="ar"/>
        </w:rPr>
        <w:t>Alt 2</w:t>
      </w:r>
      <w:r>
        <w:rPr>
          <w:rFonts w:hint="eastAsia" w:cs="Times New Roman"/>
          <w:i w:val="0"/>
          <w:iCs w:val="0"/>
          <w:color w:val="000000"/>
          <w:kern w:val="0"/>
          <w:sz w:val="21"/>
          <w:szCs w:val="21"/>
          <w:u w:val="none"/>
          <w:lang w:val="en-US" w:eastAsia="zh-CN" w:bidi="ar"/>
        </w:rPr>
        <w:t>-4</w:t>
      </w:r>
      <w:r>
        <w:rPr>
          <w:rFonts w:hint="eastAsia"/>
          <w:lang w:val="en-US" w:eastAsia="zh-CN"/>
        </w:rPr>
        <w:t>.</w:t>
      </w:r>
    </w:p>
    <w:p>
      <w:pPr>
        <w:spacing w:before="120" w:after="120"/>
        <w:jc w:val="center"/>
        <w:rPr>
          <w:rFonts w:hint="eastAsia"/>
          <w:lang w:val="en-US" w:eastAsia="zh-CN"/>
        </w:rPr>
      </w:pPr>
      <w:r>
        <w:rPr>
          <w:rFonts w:hint="eastAsia"/>
          <w:lang w:val="en-US" w:eastAsia="zh-CN"/>
        </w:rPr>
        <w:t>Table 1: MDR performance of SIP patterns</w:t>
      </w:r>
    </w:p>
    <w:tbl>
      <w:tblPr>
        <w:tblStyle w:val="21"/>
        <w:tblW w:w="462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47"/>
        <w:gridCol w:w="864"/>
        <w:gridCol w:w="864"/>
        <w:gridCol w:w="759"/>
        <w:gridCol w:w="759"/>
        <w:gridCol w:w="759"/>
        <w:gridCol w:w="759"/>
        <w:gridCol w:w="759"/>
        <w:gridCol w:w="759"/>
        <w:gridCol w:w="7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90" w:type="pct"/>
            <w:tcBorders>
              <w:top w:val="single" w:color="4F81BD" w:sz="8" w:space="0"/>
              <w:left w:val="single" w:color="4F81BD" w:sz="8"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SNR(dB)</w:t>
            </w:r>
          </w:p>
        </w:tc>
        <w:tc>
          <w:tcPr>
            <w:tcW w:w="456"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1</w:t>
            </w:r>
            <w:r>
              <w:rPr>
                <w:rFonts w:hint="default" w:ascii="Times New Roman" w:hAnsi="Times New Roman" w:cs="Times New Roman"/>
                <w:b/>
                <w:bCs/>
                <w:i w:val="0"/>
                <w:iCs w:val="0"/>
                <w:color w:val="FFFFFF"/>
                <w:kern w:val="0"/>
                <w:sz w:val="21"/>
                <w:szCs w:val="21"/>
                <w:u w:val="none"/>
                <w:lang w:val="en-US" w:eastAsia="zh-CN" w:bidi="ar"/>
              </w:rPr>
              <w:t>3</w:t>
            </w:r>
          </w:p>
        </w:tc>
        <w:tc>
          <w:tcPr>
            <w:tcW w:w="456"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1</w:t>
            </w:r>
            <w:r>
              <w:rPr>
                <w:rFonts w:hint="default" w:ascii="Times New Roman" w:hAnsi="Times New Roman" w:cs="Times New Roman"/>
                <w:b/>
                <w:bCs/>
                <w:i w:val="0"/>
                <w:iCs w:val="0"/>
                <w:color w:val="FFFFFF"/>
                <w:kern w:val="0"/>
                <w:sz w:val="21"/>
                <w:szCs w:val="21"/>
                <w:u w:val="none"/>
                <w:lang w:val="en-US" w:eastAsia="zh-CN" w:bidi="ar"/>
              </w:rPr>
              <w:t>5</w:t>
            </w:r>
          </w:p>
        </w:tc>
        <w:tc>
          <w:tcPr>
            <w:tcW w:w="417"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17</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19</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2</w:t>
            </w:r>
            <w:r>
              <w:rPr>
                <w:rFonts w:hint="default" w:ascii="Times New Roman" w:hAnsi="Times New Roman" w:cs="Times New Roman"/>
                <w:b/>
                <w:bCs/>
                <w:i w:val="0"/>
                <w:iCs w:val="0"/>
                <w:color w:val="FFFFFF"/>
                <w:kern w:val="0"/>
                <w:sz w:val="21"/>
                <w:szCs w:val="21"/>
                <w:u w:val="none"/>
                <w:lang w:val="en-US" w:eastAsia="zh-CN" w:bidi="ar"/>
              </w:rPr>
              <w:t>1</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2</w:t>
            </w:r>
            <w:r>
              <w:rPr>
                <w:rFonts w:hint="default" w:ascii="Times New Roman" w:hAnsi="Times New Roman" w:cs="Times New Roman"/>
                <w:b/>
                <w:bCs/>
                <w:i w:val="0"/>
                <w:iCs w:val="0"/>
                <w:color w:val="FFFFFF"/>
                <w:kern w:val="0"/>
                <w:sz w:val="21"/>
                <w:szCs w:val="21"/>
                <w:u w:val="none"/>
                <w:lang w:val="en-US" w:eastAsia="zh-CN" w:bidi="ar"/>
              </w:rPr>
              <w:t>3</w:t>
            </w:r>
          </w:p>
        </w:tc>
        <w:tc>
          <w:tcPr>
            <w:tcW w:w="419"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rPr>
            </w:pPr>
            <w:r>
              <w:rPr>
                <w:rFonts w:hint="default" w:ascii="Times New Roman" w:hAnsi="Times New Roman" w:eastAsia="宋体" w:cs="Times New Roman"/>
                <w:b/>
                <w:bCs/>
                <w:i w:val="0"/>
                <w:iCs w:val="0"/>
                <w:color w:val="FFFFFF"/>
                <w:kern w:val="0"/>
                <w:sz w:val="21"/>
                <w:szCs w:val="21"/>
                <w:u w:val="none"/>
                <w:lang w:val="en-US" w:eastAsia="zh-CN" w:bidi="ar"/>
              </w:rPr>
              <w:t>2</w:t>
            </w:r>
            <w:r>
              <w:rPr>
                <w:rFonts w:hint="default" w:ascii="Times New Roman" w:hAnsi="Times New Roman" w:cs="Times New Roman"/>
                <w:b/>
                <w:bCs/>
                <w:i w:val="0"/>
                <w:iCs w:val="0"/>
                <w:color w:val="FFFFFF"/>
                <w:kern w:val="0"/>
                <w:sz w:val="21"/>
                <w:szCs w:val="21"/>
                <w:u w:val="none"/>
                <w:lang w:val="en-US" w:eastAsia="zh-CN" w:bidi="ar"/>
              </w:rPr>
              <w:t>5</w:t>
            </w:r>
          </w:p>
        </w:tc>
        <w:tc>
          <w:tcPr>
            <w:tcW w:w="401"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27</w:t>
            </w:r>
          </w:p>
        </w:tc>
        <w:tc>
          <w:tcPr>
            <w:tcW w:w="401" w:type="pct"/>
            <w:tcBorders>
              <w:top w:val="single" w:color="4F81BD" w:sz="8" w:space="0"/>
              <w:left w:val="dotted" w:color="auto" w:sz="0" w:space="0"/>
              <w:bottom w:val="single" w:color="4F81BD" w:sz="8" w:space="0"/>
              <w:right w:val="dotted" w:color="auto" w:sz="0" w:space="0"/>
            </w:tcBorders>
            <w:shd w:val="clear" w:color="58595B" w:fill="4F81BD"/>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b/>
                <w:bCs/>
                <w:i w:val="0"/>
                <w:iCs w:val="0"/>
                <w:color w:val="FFFFFF"/>
                <w:sz w:val="21"/>
                <w:szCs w:val="21"/>
                <w:u w:val="none"/>
                <w:lang w:val="en-US" w:eastAsia="zh-CN"/>
              </w:rPr>
            </w:pPr>
            <w:r>
              <w:rPr>
                <w:rFonts w:hint="default" w:ascii="Times New Roman" w:hAnsi="Times New Roman" w:cs="Times New Roman"/>
                <w:b/>
                <w:bCs/>
                <w:i w:val="0"/>
                <w:iCs w:val="0"/>
                <w:color w:val="FFFFFF"/>
                <w:sz w:val="21"/>
                <w:szCs w:val="21"/>
                <w:u w:val="none"/>
                <w:lang w:val="en-US" w:eastAsia="zh-CN"/>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90"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cs="Times New Roman"/>
                <w:i w:val="0"/>
                <w:iCs w:val="0"/>
                <w:color w:val="000000"/>
                <w:kern w:val="0"/>
                <w:sz w:val="21"/>
                <w:szCs w:val="21"/>
                <w:u w:val="none"/>
                <w:lang w:val="en-US" w:eastAsia="zh-CN" w:bidi="ar"/>
              </w:rPr>
              <w:t>Alt 1</w:t>
            </w:r>
            <w:r>
              <w:rPr>
                <w:rFonts w:hint="eastAsia" w:cs="Times New Roman"/>
                <w:i w:val="0"/>
                <w:iCs w:val="0"/>
                <w:color w:val="000000"/>
                <w:kern w:val="0"/>
                <w:sz w:val="21"/>
                <w:szCs w:val="21"/>
                <w:u w:val="none"/>
                <w:lang w:val="en-US" w:eastAsia="zh-CN" w:bidi="ar"/>
              </w:rPr>
              <w:t>-2</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1000</w:t>
            </w:r>
            <w:r>
              <w:rPr>
                <w:rFonts w:hint="default" w:ascii="Times New Roman" w:hAnsi="Times New Roman" w:cs="Times New Roman"/>
                <w:i w:val="0"/>
                <w:iCs w:val="0"/>
                <w:color w:val="000000"/>
                <w:kern w:val="0"/>
                <w:sz w:val="21"/>
                <w:szCs w:val="21"/>
                <w:u w:val="none"/>
                <w:lang w:val="en-US" w:eastAsia="zh-CN" w:bidi="ar"/>
              </w:rPr>
              <w:t xml:space="preserve"> with M=4</w:t>
            </w:r>
          </w:p>
        </w:tc>
        <w:tc>
          <w:tcPr>
            <w:tcW w:w="456"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10.44%</w:t>
            </w:r>
          </w:p>
        </w:tc>
        <w:tc>
          <w:tcPr>
            <w:tcW w:w="456"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7.25%</w:t>
            </w:r>
          </w:p>
        </w:tc>
        <w:tc>
          <w:tcPr>
            <w:tcW w:w="417"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4.72%</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3.24%</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2.22%</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1.41%</w:t>
            </w:r>
          </w:p>
        </w:tc>
        <w:tc>
          <w:tcPr>
            <w:tcW w:w="419"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0.99%</w:t>
            </w:r>
          </w:p>
        </w:tc>
        <w:tc>
          <w:tcPr>
            <w:tcW w:w="401"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401" w:type="pct"/>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190"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2"/>
                <w:sz w:val="21"/>
                <w:szCs w:val="21"/>
                <w:u w:val="none"/>
                <w:lang w:val="en-US" w:eastAsia="zh-CN" w:bidi="ar-SA"/>
              </w:rPr>
            </w:pPr>
            <w:r>
              <w:rPr>
                <w:rFonts w:hint="default" w:ascii="Times New Roman" w:hAnsi="Times New Roman" w:cs="Times New Roman"/>
                <w:i w:val="0"/>
                <w:iCs w:val="0"/>
                <w:color w:val="000000"/>
                <w:kern w:val="0"/>
                <w:sz w:val="21"/>
                <w:szCs w:val="21"/>
                <w:u w:val="none"/>
                <w:lang w:val="en-US" w:eastAsia="zh-CN" w:bidi="ar"/>
              </w:rPr>
              <w:t>Alt 2</w:t>
            </w:r>
            <w:r>
              <w:rPr>
                <w:rFonts w:hint="eastAsia" w:cs="Times New Roman"/>
                <w:i w:val="0"/>
                <w:iCs w:val="0"/>
                <w:color w:val="000000"/>
                <w:kern w:val="0"/>
                <w:sz w:val="21"/>
                <w:szCs w:val="21"/>
                <w:u w:val="none"/>
                <w:lang w:val="en-US" w:eastAsia="zh-CN" w:bidi="ar"/>
              </w:rPr>
              <w:t>-4</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101000</w:t>
            </w:r>
            <w:r>
              <w:rPr>
                <w:rFonts w:hint="default" w:ascii="Times New Roman" w:hAnsi="Times New Roman" w:cs="Times New Roman"/>
                <w:i w:val="0"/>
                <w:iCs w:val="0"/>
                <w:color w:val="000000"/>
                <w:kern w:val="0"/>
                <w:sz w:val="21"/>
                <w:szCs w:val="21"/>
                <w:u w:val="none"/>
                <w:lang w:val="en-US" w:eastAsia="zh-CN" w:bidi="ar"/>
              </w:rPr>
              <w:t xml:space="preserve"> with M=6</w:t>
            </w:r>
          </w:p>
        </w:tc>
        <w:tc>
          <w:tcPr>
            <w:tcW w:w="456"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15.77%</w:t>
            </w:r>
          </w:p>
        </w:tc>
        <w:tc>
          <w:tcPr>
            <w:tcW w:w="456"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11.02%</w:t>
            </w:r>
          </w:p>
        </w:tc>
        <w:tc>
          <w:tcPr>
            <w:tcW w:w="417"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7.44%</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4.40%</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2.83%</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1.70%</w:t>
            </w:r>
          </w:p>
        </w:tc>
        <w:tc>
          <w:tcPr>
            <w:tcW w:w="419"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1.09%</w:t>
            </w:r>
          </w:p>
        </w:tc>
        <w:tc>
          <w:tcPr>
            <w:tcW w:w="401"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0.60%</w:t>
            </w:r>
          </w:p>
        </w:tc>
        <w:tc>
          <w:tcPr>
            <w:tcW w:w="401" w:type="pct"/>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0.00%</w:t>
            </w:r>
          </w:p>
        </w:tc>
      </w:tr>
    </w:tbl>
    <w:p>
      <w:pPr>
        <w:pStyle w:val="34"/>
        <w:bidi w:val="0"/>
        <w:rPr>
          <w:rFonts w:hint="default"/>
          <w:lang w:val="en-US" w:eastAsia="zh-CN"/>
        </w:rPr>
      </w:pPr>
      <w:bookmarkStart w:id="14" w:name="_Toc17243"/>
      <w:bookmarkStart w:id="15" w:name="_Toc15058"/>
      <w:bookmarkStart w:id="16" w:name="_Toc22269"/>
      <w:bookmarkStart w:id="17" w:name="_Toc18876"/>
      <w:r>
        <w:rPr>
          <w:rFonts w:hint="eastAsia"/>
          <w:lang w:val="en-US" w:eastAsia="zh-CN"/>
        </w:rPr>
        <w:t>‌</w:t>
      </w:r>
      <w:r>
        <w:rPr>
          <w:rFonts w:hint="default"/>
          <w:lang w:val="en-US" w:eastAsia="zh-CN"/>
        </w:rPr>
        <w:t>The SIP pattern "1000" (M=4)</w:t>
      </w:r>
      <w:r>
        <w:rPr>
          <w:rFonts w:hint="eastAsia"/>
          <w:lang w:val="en-US" w:eastAsia="zh-CN"/>
        </w:rPr>
        <w:t xml:space="preserve"> has 2 dB MDR gain than </w:t>
      </w:r>
      <w:r>
        <w:rPr>
          <w:rFonts w:hint="default"/>
          <w:lang w:val="en-US" w:eastAsia="zh-CN"/>
        </w:rPr>
        <w:t>the "101000" pattern (M=6)</w:t>
      </w:r>
      <w:r>
        <w:rPr>
          <w:rFonts w:hint="eastAsia"/>
          <w:lang w:val="en-US" w:eastAsia="zh-CN"/>
        </w:rPr>
        <w:t xml:space="preserve"> at both BLER=0.1 and BLER=0.01.</w:t>
      </w:r>
      <w:bookmarkEnd w:id="14"/>
      <w:bookmarkEnd w:id="15"/>
      <w:bookmarkEnd w:id="16"/>
      <w:bookmarkEnd w:id="17"/>
    </w:p>
    <w:p>
      <w:pPr>
        <w:bidi w:val="0"/>
        <w:spacing w:before="120" w:after="120"/>
        <w:rPr>
          <w:rFonts w:hint="default"/>
          <w:lang w:val="en-US" w:eastAsia="zh-CN"/>
        </w:rPr>
      </w:pPr>
      <w:r>
        <w:rPr>
          <w:rFonts w:hint="default" w:ascii="Times New Roman" w:hAnsi="Times New Roman" w:eastAsia="宋体" w:cs="Times New Roman"/>
          <w:i w:val="0"/>
          <w:iCs w:val="0"/>
          <w:caps w:val="0"/>
          <w:spacing w:val="0"/>
          <w:sz w:val="21"/>
          <w:szCs w:val="20"/>
          <w:shd w:val="clear"/>
        </w:rPr>
        <w:t>In the Alt 1-2 pattern, there is 1 ON chip and 3 OFF chips, resulting in an ON-OFF ratio of 1:3. In the Alt 2-4 pattern, there are 2 ON chips and 4 OFF chips, yielding an ON-OFF ratio of 1:2. Given that the</w:t>
      </w:r>
      <w:r>
        <w:rPr>
          <w:rFonts w:hint="eastAsia" w:cs="Times New Roman"/>
          <w:i w:val="0"/>
          <w:iCs w:val="0"/>
          <w:caps w:val="0"/>
          <w:spacing w:val="0"/>
          <w:sz w:val="21"/>
          <w:szCs w:val="20"/>
          <w:shd w:val="clear"/>
          <w:lang w:val="en-US" w:eastAsia="zh-CN"/>
        </w:rPr>
        <w:t xml:space="preserve"> transmission</w:t>
      </w:r>
      <w:r>
        <w:rPr>
          <w:rFonts w:hint="default" w:ascii="Times New Roman" w:hAnsi="Times New Roman" w:eastAsia="宋体" w:cs="Times New Roman"/>
          <w:i w:val="0"/>
          <w:iCs w:val="0"/>
          <w:caps w:val="0"/>
          <w:spacing w:val="0"/>
          <w:sz w:val="21"/>
          <w:szCs w:val="20"/>
          <w:shd w:val="clear"/>
        </w:rPr>
        <w:t xml:space="preserve"> power of one OFDM symbol is the same,</w:t>
      </w:r>
      <w:r>
        <w:rPr>
          <w:rFonts w:hint="eastAsia" w:cs="Times New Roman"/>
          <w:i w:val="0"/>
          <w:iCs w:val="0"/>
          <w:caps w:val="0"/>
          <w:spacing w:val="0"/>
          <w:sz w:val="21"/>
          <w:szCs w:val="20"/>
          <w:shd w:val="clear"/>
          <w:lang w:val="en-US" w:eastAsia="zh-CN"/>
        </w:rPr>
        <w:t xml:space="preserve"> if</w:t>
      </w:r>
      <w:r>
        <w:rPr>
          <w:rFonts w:hint="default" w:ascii="Times New Roman" w:hAnsi="Times New Roman" w:eastAsia="宋体" w:cs="Times New Roman"/>
          <w:i w:val="0"/>
          <w:iCs w:val="0"/>
          <w:caps w:val="0"/>
          <w:spacing w:val="0"/>
          <w:sz w:val="21"/>
          <w:szCs w:val="20"/>
          <w:shd w:val="clear"/>
        </w:rPr>
        <w:t xml:space="preserve"> </w:t>
      </w:r>
      <w:r>
        <w:rPr>
          <w:rFonts w:hint="eastAsia" w:cs="Times New Roman"/>
          <w:i w:val="0"/>
          <w:iCs w:val="0"/>
          <w:caps w:val="0"/>
          <w:spacing w:val="0"/>
          <w:sz w:val="21"/>
          <w:szCs w:val="20"/>
          <w:shd w:val="clear"/>
          <w:lang w:val="en-US" w:eastAsia="zh-CN"/>
        </w:rPr>
        <w:t>gNB performs power boosting on ON chips, the</w:t>
      </w:r>
      <w:r>
        <w:rPr>
          <w:rFonts w:hint="default" w:ascii="Times New Roman" w:hAnsi="Times New Roman" w:eastAsia="宋体" w:cs="Times New Roman"/>
          <w:i w:val="0"/>
          <w:iCs w:val="0"/>
          <w:caps w:val="0"/>
          <w:spacing w:val="0"/>
          <w:sz w:val="21"/>
          <w:szCs w:val="20"/>
          <w:shd w:val="clear"/>
        </w:rPr>
        <w:t xml:space="preserve"> difference between high and low voltage </w:t>
      </w:r>
      <w:r>
        <w:rPr>
          <w:rFonts w:hint="eastAsia" w:cs="Times New Roman"/>
          <w:i w:val="0"/>
          <w:iCs w:val="0"/>
          <w:caps w:val="0"/>
          <w:spacing w:val="0"/>
          <w:sz w:val="21"/>
          <w:szCs w:val="20"/>
          <w:shd w:val="clear"/>
          <w:lang w:val="en-US" w:eastAsia="zh-CN"/>
        </w:rPr>
        <w:t xml:space="preserve">can be </w:t>
      </w:r>
      <w:r>
        <w:rPr>
          <w:rFonts w:hint="default" w:ascii="Times New Roman" w:hAnsi="Times New Roman" w:eastAsia="宋体" w:cs="Times New Roman"/>
          <w:i w:val="0"/>
          <w:iCs w:val="0"/>
          <w:caps w:val="0"/>
          <w:spacing w:val="0"/>
          <w:sz w:val="21"/>
          <w:szCs w:val="20"/>
          <w:shd w:val="clear"/>
        </w:rPr>
        <w:t xml:space="preserve">larger in Alt 1-2 than in Alt 2-4. </w:t>
      </w:r>
      <w:r>
        <w:rPr>
          <w:rFonts w:hint="eastAsia" w:cs="Times New Roman"/>
          <w:i w:val="0"/>
          <w:iCs w:val="0"/>
          <w:caps w:val="0"/>
          <w:spacing w:val="0"/>
          <w:sz w:val="21"/>
          <w:szCs w:val="20"/>
          <w:shd w:val="clear"/>
          <w:lang w:eastAsia="zh-CN"/>
        </w:rPr>
        <w:t>A</w:t>
      </w:r>
      <w:r>
        <w:rPr>
          <w:rFonts w:hint="eastAsia" w:cs="Times New Roman"/>
          <w:i w:val="0"/>
          <w:iCs w:val="0"/>
          <w:caps w:val="0"/>
          <w:spacing w:val="0"/>
          <w:sz w:val="21"/>
          <w:szCs w:val="20"/>
          <w:shd w:val="clear"/>
          <w:lang w:val="en-US" w:eastAsia="zh-CN"/>
        </w:rPr>
        <w:t>nd</w:t>
      </w:r>
      <w:r>
        <w:rPr>
          <w:rFonts w:hint="default" w:ascii="Times New Roman" w:hAnsi="Times New Roman" w:eastAsia="宋体" w:cs="Times New Roman"/>
          <w:i w:val="0"/>
          <w:iCs w:val="0"/>
          <w:caps w:val="0"/>
          <w:spacing w:val="0"/>
          <w:sz w:val="21"/>
          <w:szCs w:val="20"/>
          <w:shd w:val="clear"/>
        </w:rPr>
        <w:t xml:space="preserve">, the detection performance of Alt 1-2 will be </w:t>
      </w:r>
      <w:r>
        <w:rPr>
          <w:rFonts w:hint="eastAsia" w:cs="Times New Roman"/>
          <w:i w:val="0"/>
          <w:iCs w:val="0"/>
          <w:caps w:val="0"/>
          <w:spacing w:val="0"/>
          <w:sz w:val="21"/>
          <w:szCs w:val="20"/>
          <w:shd w:val="clear"/>
          <w:lang w:val="en-US" w:eastAsia="zh-CN"/>
        </w:rPr>
        <w:t xml:space="preserve">even </w:t>
      </w:r>
      <w:r>
        <w:rPr>
          <w:rFonts w:hint="default" w:ascii="Times New Roman" w:hAnsi="Times New Roman" w:eastAsia="宋体" w:cs="Times New Roman"/>
          <w:i w:val="0"/>
          <w:iCs w:val="0"/>
          <w:caps w:val="0"/>
          <w:spacing w:val="0"/>
          <w:sz w:val="21"/>
          <w:szCs w:val="20"/>
          <w:shd w:val="clear"/>
        </w:rPr>
        <w:t>better.</w:t>
      </w:r>
      <w:r>
        <w:rPr>
          <w:rFonts w:hint="default" w:cs="Times New Roman"/>
          <w:i w:val="0"/>
          <w:iCs w:val="0"/>
          <w:caps w:val="0"/>
          <w:spacing w:val="0"/>
          <w:sz w:val="21"/>
          <w:szCs w:val="20"/>
          <w:shd w:val="clear"/>
          <w:lang w:val="en-US" w:eastAsia="zh-CN"/>
        </w:rPr>
        <w:t xml:space="preserve"> </w:t>
      </w:r>
    </w:p>
    <w:p>
      <w:pPr>
        <w:spacing w:before="120" w:after="120"/>
        <w:rPr>
          <w:rFonts w:hint="eastAsia" w:ascii="Times New Roman" w:hAnsi="Times New Roman" w:eastAsia="宋体" w:cs="Times New Roman"/>
          <w:b/>
          <w:bCs/>
          <w:u w:val="single"/>
          <w:lang w:val="en-US" w:eastAsia="zh-CN"/>
        </w:rPr>
      </w:pPr>
      <w:r>
        <w:rPr>
          <w:rFonts w:hint="eastAsia" w:ascii="Times New Roman" w:hAnsi="Times New Roman" w:eastAsia="宋体" w:cs="Times New Roman"/>
          <w:b/>
          <w:bCs/>
          <w:u w:val="single"/>
          <w:lang w:val="en-US" w:eastAsia="zh-CN"/>
        </w:rPr>
        <w:t>Differences from data and FAR:</w:t>
      </w:r>
    </w:p>
    <w:p>
      <w:pPr>
        <w:spacing w:before="120" w:after="120"/>
        <w:rPr>
          <w:rFonts w:hint="default" w:ascii="Times New Roman" w:hAnsi="Times New Roman" w:eastAsia="宋体" w:cs="Times New Roman"/>
          <w:lang w:val="en-US" w:eastAsia="zh-CN"/>
        </w:rPr>
      </w:pPr>
      <w:r>
        <w:rPr>
          <w:rFonts w:hint="eastAsia"/>
          <w:lang w:val="en-US" w:eastAsia="zh-CN"/>
        </w:rPr>
        <w:t xml:space="preserve">The candidate M values for data are [2,6,12,24]. Thus, the closest M values are 2 and 6, and the difference are provided in Table 2. It can be observed that </w:t>
      </w:r>
      <w:r>
        <w:rPr>
          <w:rFonts w:hint="eastAsia" w:ascii="Times New Roman" w:hAnsi="Times New Roman" w:eastAsia="宋体" w:cs="Times New Roman"/>
          <w:lang w:val="en-US" w:eastAsia="zh-CN"/>
        </w:rPr>
        <w:t>‌</w:t>
      </w:r>
      <w:r>
        <w:rPr>
          <w:rFonts w:hint="eastAsia" w:cs="Times New Roman"/>
          <w:lang w:val="en-US" w:eastAsia="zh-CN"/>
        </w:rPr>
        <w:t>t</w:t>
      </w:r>
      <w:r>
        <w:rPr>
          <w:rFonts w:hint="default" w:ascii="Times New Roman" w:hAnsi="Times New Roman" w:eastAsia="宋体" w:cs="Times New Roman"/>
          <w:lang w:val="en-US" w:eastAsia="zh-CN"/>
        </w:rPr>
        <w:t xml:space="preserve">he SIP pattern "1000" (M=4) demonstrates a significantly larger deviation from the </w:t>
      </w:r>
      <w:r>
        <w:rPr>
          <w:rFonts w:hint="eastAsia" w:cs="Times New Roman"/>
          <w:lang w:val="en-US" w:eastAsia="zh-CN"/>
        </w:rPr>
        <w:t xml:space="preserve">R2D data </w:t>
      </w:r>
      <w:r>
        <w:rPr>
          <w:rFonts w:hint="default" w:ascii="Times New Roman" w:hAnsi="Times New Roman" w:eastAsia="宋体" w:cs="Times New Roman"/>
          <w:lang w:val="en-US" w:eastAsia="zh-CN"/>
        </w:rPr>
        <w:t>compared to the "101000" pattern (M=6).</w:t>
      </w:r>
    </w:p>
    <w:p>
      <w:pPr>
        <w:pStyle w:val="34"/>
        <w:spacing w:before="120" w:after="120"/>
        <w:rPr>
          <w:rFonts w:hint="eastAsia"/>
          <w:lang w:val="en-US" w:eastAsia="zh-CN"/>
        </w:rPr>
      </w:pPr>
      <w:r>
        <w:rPr>
          <w:rFonts w:hint="default" w:ascii="Times New Roman" w:hAnsi="Times New Roman" w:eastAsia="宋体" w:cs="Times New Roman"/>
          <w:lang w:val="en-US" w:eastAsia="zh-CN"/>
        </w:rPr>
        <w:t xml:space="preserve"> </w:t>
      </w:r>
      <w:bookmarkStart w:id="18" w:name="_Toc5055"/>
      <w:bookmarkStart w:id="19" w:name="_Toc725"/>
      <w:bookmarkStart w:id="20" w:name="_Toc5026"/>
      <w:r>
        <w:rPr>
          <w:rFonts w:hint="default" w:ascii="Times New Roman" w:hAnsi="Times New Roman" w:eastAsia="宋体" w:cs="Times New Roman"/>
          <w:lang w:val="en-US" w:eastAsia="zh-CN"/>
        </w:rPr>
        <w:t xml:space="preserve">SIP pattern "1000" (M=4) demonstrates a significantly larger deviation from the </w:t>
      </w:r>
      <w:r>
        <w:rPr>
          <w:rFonts w:hint="eastAsia" w:cs="Times New Roman"/>
          <w:lang w:val="en-US" w:eastAsia="zh-CN"/>
        </w:rPr>
        <w:t xml:space="preserve">R2D data </w:t>
      </w:r>
      <w:r>
        <w:rPr>
          <w:rFonts w:hint="default" w:ascii="Times New Roman" w:hAnsi="Times New Roman" w:eastAsia="宋体" w:cs="Times New Roman"/>
          <w:lang w:val="en-US" w:eastAsia="zh-CN"/>
        </w:rPr>
        <w:t>compared to the "101000" pattern (M=6)</w:t>
      </w:r>
      <w:r>
        <w:rPr>
          <w:rFonts w:hint="eastAsia"/>
          <w:lang w:val="en-US" w:eastAsia="zh-CN"/>
        </w:rPr>
        <w:t>.</w:t>
      </w:r>
      <w:bookmarkEnd w:id="18"/>
      <w:bookmarkEnd w:id="19"/>
      <w:r>
        <w:rPr>
          <w:rFonts w:hint="eastAsia"/>
          <w:lang w:val="en-US" w:eastAsia="zh-CN"/>
        </w:rPr>
        <w:t xml:space="preserve"> </w:t>
      </w:r>
      <w:bookmarkEnd w:id="20"/>
    </w:p>
    <w:p>
      <w:pPr>
        <w:spacing w:before="120" w:after="120"/>
        <w:jc w:val="center"/>
        <w:rPr>
          <w:rFonts w:hint="eastAsia"/>
          <w:lang w:val="en-US" w:eastAsia="zh-CN"/>
        </w:rPr>
      </w:pPr>
      <w:r>
        <w:rPr>
          <w:rFonts w:hint="eastAsia"/>
          <w:lang w:val="en-US" w:eastAsia="zh-CN"/>
        </w:rPr>
        <w:t>Table 2: Analysis of SIP patterns</w:t>
      </w:r>
    </w:p>
    <w:tbl>
      <w:tblPr>
        <w:tblStyle w:val="21"/>
        <w:tblW w:w="4993"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70"/>
        <w:gridCol w:w="1382"/>
        <w:gridCol w:w="1469"/>
        <w:gridCol w:w="2846"/>
        <w:gridCol w:w="28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blCellSpacing w:w="0" w:type="dxa"/>
          <w:jc w:val="center"/>
        </w:trPr>
        <w:tc>
          <w:tcPr>
            <w:tcW w:w="1970" w:type="pct"/>
            <w:gridSpan w:val="3"/>
            <w:tcBorders>
              <w:top w:val="single" w:color="4F81BD" w:sz="8" w:space="0"/>
              <w:left w:val="single" w:color="4F81BD" w:sz="8" w:space="0"/>
              <w:bottom w:val="single" w:color="4F81BD" w:sz="8" w:space="0"/>
              <w:right w:val="dotted" w:color="auto" w:sz="8" w:space="0"/>
            </w:tcBorders>
            <w:shd w:val="clear" w:color="auto" w:fill="4F81BD"/>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FFFFFF"/>
                <w:sz w:val="21"/>
                <w:szCs w:val="21"/>
              </w:rPr>
            </w:pPr>
            <w:r>
              <w:rPr>
                <w:rFonts w:hint="default" w:ascii="Times New Roman" w:hAnsi="Times New Roman" w:cs="Times New Roman"/>
                <w:b/>
                <w:bCs/>
                <w:color w:val="FFFFFF"/>
                <w:sz w:val="21"/>
                <w:szCs w:val="21"/>
              </w:rPr>
              <w:t>PRDCH chip duration(samples @2.88MHz)</w:t>
            </w:r>
          </w:p>
        </w:tc>
        <w:tc>
          <w:tcPr>
            <w:tcW w:w="3029" w:type="pct"/>
            <w:gridSpan w:val="2"/>
            <w:tcBorders>
              <w:top w:val="single" w:color="4F81BD" w:sz="8" w:space="0"/>
              <w:left w:val="dotted" w:color="auto" w:sz="8" w:space="0"/>
              <w:bottom w:val="single" w:color="4F81BD" w:sz="8" w:space="0"/>
              <w:right w:val="dotted" w:color="auto" w:sz="8" w:space="0"/>
            </w:tcBorders>
            <w:shd w:val="clear" w:color="auto" w:fill="4F81BD"/>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eastAsia="宋体" w:cs="Times New Roman"/>
                <w:b/>
                <w:bCs/>
                <w:color w:val="FFFFFF"/>
                <w:sz w:val="21"/>
                <w:szCs w:val="21"/>
                <w:lang w:val="en-US" w:eastAsia="zh-CN"/>
              </w:rPr>
            </w:pPr>
            <w:r>
              <w:rPr>
                <w:rFonts w:hint="eastAsia" w:ascii="Times New Roman" w:hAnsi="Times New Roman" w:cs="Times New Roman"/>
                <w:b/>
                <w:bCs/>
                <w:color w:val="FFFFFF"/>
                <w:sz w:val="21"/>
                <w:szCs w:val="21"/>
                <w:lang w:val="en-US" w:eastAsia="zh-CN"/>
              </w:rPr>
              <w:t>SIP pattern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atLeast"/>
          <w:tblCellSpacing w:w="0" w:type="dxa"/>
          <w:jc w:val="center"/>
        </w:trPr>
        <w:tc>
          <w:tcPr>
            <w:tcW w:w="573" w:type="pct"/>
            <w:tcBorders>
              <w:top w:val="single" w:color="4F81BD" w:sz="8" w:space="0"/>
              <w:left w:val="single" w:color="4F81BD"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M</w:t>
            </w:r>
          </w:p>
        </w:tc>
        <w:tc>
          <w:tcPr>
            <w:tcW w:w="677"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 chip</w:t>
            </w:r>
          </w:p>
        </w:tc>
        <w:tc>
          <w:tcPr>
            <w:tcW w:w="719"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 chips</w:t>
            </w:r>
          </w:p>
        </w:tc>
        <w:tc>
          <w:tcPr>
            <w:tcW w:w="1511"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Alt 1-2 1000 with M=4</w:t>
            </w:r>
          </w:p>
        </w:tc>
        <w:tc>
          <w:tcPr>
            <w:tcW w:w="1518" w:type="pct"/>
            <w:tcBorders>
              <w:top w:val="single" w:color="4F81BD" w:sz="8" w:space="0"/>
              <w:left w:val="dotted" w:color="auto" w:sz="8" w:space="0"/>
              <w:bottom w:val="single" w:color="4F81BD" w:sz="8" w:space="0"/>
              <w:right w:val="single" w:color="4F81BD"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Alt 2-4 101000 with M=6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20" w:hRule="atLeast"/>
          <w:tblCellSpacing w:w="0" w:type="dxa"/>
          <w:jc w:val="center"/>
        </w:trPr>
        <w:tc>
          <w:tcPr>
            <w:tcW w:w="573" w:type="pct"/>
            <w:tcBorders>
              <w:top w:val="single" w:color="4F81BD" w:sz="8" w:space="0"/>
              <w:left w:val="single" w:color="4F81BD"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677" w:type="pct"/>
            <w:tcBorders>
              <w:top w:val="single" w:color="4F81BD" w:sz="8" w:space="0"/>
              <w:left w:val="dotted" w:color="auto"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96</w:t>
            </w:r>
          </w:p>
        </w:tc>
        <w:tc>
          <w:tcPr>
            <w:tcW w:w="719" w:type="pct"/>
            <w:tcBorders>
              <w:top w:val="single" w:color="4F81BD" w:sz="8" w:space="0"/>
              <w:left w:val="dotted" w:color="auto"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192</w:t>
            </w:r>
          </w:p>
        </w:tc>
        <w:tc>
          <w:tcPr>
            <w:tcW w:w="1511" w:type="pct"/>
            <w:tcBorders>
              <w:top w:val="single" w:color="4F81BD" w:sz="8" w:space="0"/>
              <w:left w:val="dotted" w:color="auto" w:sz="8" w:space="0"/>
              <w:bottom w:val="single" w:color="4F81BD" w:sz="8" w:space="0"/>
              <w:right w:val="dotted" w:color="auto"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10</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 xml:space="preserve"> or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00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Difference: 48 samples</w:t>
            </w:r>
          </w:p>
        </w:tc>
        <w:tc>
          <w:tcPr>
            <w:tcW w:w="1518" w:type="pct"/>
            <w:tcBorders>
              <w:top w:val="single" w:color="4F81BD" w:sz="8" w:space="0"/>
              <w:left w:val="dotted" w:color="auto" w:sz="8" w:space="0"/>
              <w:bottom w:val="single" w:color="4F81BD" w:sz="8" w:space="0"/>
              <w:right w:val="single" w:color="4F81BD" w:sz="8" w:space="0"/>
            </w:tcBorders>
            <w:shd w:val="clear" w:color="auto" w:fill="FFFFFF"/>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Difference: 32 samples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20" w:hRule="atLeast"/>
          <w:tblCellSpacing w:w="0" w:type="dxa"/>
          <w:jc w:val="center"/>
        </w:trPr>
        <w:tc>
          <w:tcPr>
            <w:tcW w:w="573" w:type="pct"/>
            <w:tcBorders>
              <w:top w:val="single" w:color="4F81BD" w:sz="8" w:space="0"/>
              <w:left w:val="single" w:color="4F81BD"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677"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32</w:t>
            </w:r>
          </w:p>
        </w:tc>
        <w:tc>
          <w:tcPr>
            <w:tcW w:w="719"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64</w:t>
            </w:r>
          </w:p>
        </w:tc>
        <w:tc>
          <w:tcPr>
            <w:tcW w:w="1511" w:type="pct"/>
            <w:tcBorders>
              <w:top w:val="single" w:color="4F81BD" w:sz="8" w:space="0"/>
              <w:left w:val="dotted" w:color="auto" w:sz="8" w:space="0"/>
              <w:bottom w:val="single" w:color="4F81BD" w:sz="8" w:space="0"/>
              <w:right w:val="dotted" w:color="auto"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e.g.,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110010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Difference: 48 samples</w:t>
            </w:r>
          </w:p>
        </w:tc>
        <w:tc>
          <w:tcPr>
            <w:tcW w:w="1518" w:type="pct"/>
            <w:tcBorders>
              <w:top w:val="single" w:color="4F81BD" w:sz="8" w:space="0"/>
              <w:left w:val="dotted" w:color="auto" w:sz="8" w:space="0"/>
              <w:bottom w:val="single" w:color="4F81BD" w:sz="8" w:space="0"/>
              <w:right w:val="single" w:color="4F81BD" w:sz="8" w:space="0"/>
            </w:tcBorders>
            <w:shd w:val="clear" w:color="auto" w:fill="E9EDF4"/>
            <w:tcMar>
              <w:top w:w="20" w:type="dxa"/>
              <w:left w:w="20" w:type="dxa"/>
              <w:bottom w:w="72" w:type="dxa"/>
              <w:right w:w="20" w:type="dxa"/>
            </w:tcMar>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 xml:space="preserve">The closest data bits: e.g., </w:t>
            </w:r>
            <w:r>
              <w:rPr>
                <w:rFonts w:hint="default"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lang w:val="en-US" w:eastAsia="zh-CN"/>
              </w:rPr>
              <w:t>101100</w:t>
            </w:r>
            <w:r>
              <w:rPr>
                <w:rFonts w:hint="default" w:ascii="Times New Roman" w:hAnsi="Times New Roman" w:cs="Times New Roman"/>
                <w:color w:val="000000"/>
                <w:sz w:val="21"/>
                <w:szCs w:val="21"/>
                <w:lang w:val="en-US" w:eastAsia="zh-CN"/>
              </w:rPr>
              <w:t>’</w:t>
            </w:r>
          </w:p>
          <w:p>
            <w:pPr>
              <w:pStyle w:val="19"/>
              <w:keepNext w:val="0"/>
              <w:keepLines w:val="0"/>
              <w:pageBreakBefore w:val="0"/>
              <w:widowControl/>
              <w:suppressLineNumbers w:val="0"/>
              <w:kinsoku/>
              <w:wordWrap/>
              <w:overflowPunct/>
              <w:topLinePunct w:val="0"/>
              <w:autoSpaceDE/>
              <w:autoSpaceDN/>
              <w:bidi w:val="0"/>
              <w:adjustRightInd/>
              <w:snapToGrid/>
              <w:spacing w:beforeLines="0" w:beforeAutospacing="0" w:afterLines="0" w:afterAutospacing="0"/>
              <w:ind w:left="0" w:right="0"/>
              <w:jc w:val="center"/>
              <w:textAlignment w:val="auto"/>
              <w:rPr>
                <w:rFonts w:hint="default"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rPr>
              <w:t>Difference: 32 samples</w:t>
            </w:r>
          </w:p>
        </w:tc>
      </w:tr>
    </w:tbl>
    <w:p>
      <w:pPr>
        <w:spacing w:before="120" w:after="120"/>
        <w:rPr>
          <w:rFonts w:hint="default" w:eastAsia="宋体"/>
          <w:lang w:val="en-US" w:eastAsia="zh-CN"/>
        </w:rPr>
      </w:pPr>
      <w:r>
        <w:rPr>
          <w:rFonts w:hint="eastAsia"/>
          <w:lang w:val="en-US" w:eastAsia="zh-CN"/>
        </w:rPr>
        <w:t>In FAR evaluation, 4 OFDM random noise or data are transmitted, if a SIP pattern is detected, it is considered as a false alarm.</w:t>
      </w:r>
    </w:p>
    <w:p>
      <w:pPr>
        <w:spacing w:before="120" w:after="120"/>
        <w:jc w:val="center"/>
        <w:rPr>
          <w:rFonts w:hint="eastAsia"/>
        </w:rPr>
      </w:pPr>
      <w:r>
        <w:rPr>
          <w:rFonts w:hint="eastAsia"/>
        </w:rPr>
        <w:t xml:space="preserve">Table </w:t>
      </w:r>
      <w:r>
        <w:rPr>
          <w:rFonts w:hint="eastAsia"/>
          <w:lang w:val="en-US" w:eastAsia="zh-CN"/>
        </w:rPr>
        <w:t>3</w:t>
      </w:r>
      <w:r>
        <w:rPr>
          <w:rFonts w:hint="eastAsia"/>
        </w:rPr>
        <w:t xml:space="preserve"> FAR of start-indicator part</w:t>
      </w:r>
    </w:p>
    <w:tbl>
      <w:tblPr>
        <w:tblStyle w:val="21"/>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2301"/>
        <w:gridCol w:w="526"/>
        <w:gridCol w:w="526"/>
        <w:gridCol w:w="526"/>
        <w:gridCol w:w="613"/>
        <w:gridCol w:w="613"/>
        <w:gridCol w:w="613"/>
        <w:gridCol w:w="613"/>
        <w:gridCol w:w="613"/>
        <w:gridCol w:w="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CellSpacing w:w="0" w:type="dxa"/>
          <w:jc w:val="center"/>
        </w:trPr>
        <w:tc>
          <w:tcPr>
            <w:tcW w:w="0" w:type="auto"/>
            <w:vMerge w:val="restart"/>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highlight w:val="none"/>
              </w:rPr>
            </w:pPr>
            <w:r>
              <w:rPr>
                <w:rFonts w:hint="default" w:ascii="Times New Roman" w:hAnsi="Times New Roman" w:cs="Times New Roman"/>
                <w:color w:val="FFFFFF"/>
                <w:sz w:val="21"/>
                <w:szCs w:val="21"/>
                <w:highlight w:val="none"/>
              </w:rPr>
              <w:t>FAR</w:t>
            </w:r>
          </w:p>
        </w:tc>
        <w:tc>
          <w:tcPr>
            <w:tcW w:w="0" w:type="auto"/>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highlight w:val="none"/>
              </w:rPr>
            </w:pPr>
            <w:r>
              <w:rPr>
                <w:rFonts w:hint="default" w:ascii="Times New Roman" w:hAnsi="Times New Roman" w:cs="Times New Roman"/>
                <w:color w:val="FFFFFF"/>
                <w:sz w:val="21"/>
                <w:szCs w:val="21"/>
                <w:highlight w:val="none"/>
              </w:rPr>
              <w:t>random noise</w:t>
            </w:r>
          </w:p>
        </w:tc>
        <w:tc>
          <w:tcPr>
            <w:tcW w:w="0" w:type="auto"/>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highlight w:val="none"/>
                <w:lang w:val="en-US" w:eastAsia="zh-CN"/>
              </w:rPr>
            </w:pPr>
            <w:r>
              <w:rPr>
                <w:rFonts w:hint="default" w:ascii="Times New Roman" w:hAnsi="Times New Roman" w:cs="Times New Roman"/>
                <w:color w:val="FFFFFF"/>
                <w:sz w:val="21"/>
                <w:szCs w:val="21"/>
                <w:highlight w:val="none"/>
              </w:rPr>
              <w:t>Data</w:t>
            </w:r>
            <w:r>
              <w:rPr>
                <w:rFonts w:hint="default" w:ascii="Times New Roman" w:hAnsi="Times New Roman" w:cs="Times New Roman"/>
                <w:color w:val="FFFFFF"/>
                <w:sz w:val="21"/>
                <w:szCs w:val="21"/>
                <w:highlight w:val="none"/>
                <w:lang w:val="en-US" w:eastAsia="zh-CN"/>
              </w:rPr>
              <w:t xml:space="preserve"> with M = 2</w:t>
            </w:r>
          </w:p>
        </w:tc>
        <w:tc>
          <w:tcPr>
            <w:tcW w:w="0" w:type="auto"/>
            <w:gridSpan w:val="3"/>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color w:val="FFFFFF"/>
                <w:sz w:val="21"/>
                <w:szCs w:val="21"/>
                <w:highlight w:val="none"/>
                <w:lang w:val="en-US"/>
              </w:rPr>
            </w:pPr>
            <w:r>
              <w:rPr>
                <w:rFonts w:hint="default" w:ascii="Times New Roman" w:hAnsi="Times New Roman" w:cs="Times New Roman"/>
                <w:color w:val="FFFFFF"/>
                <w:sz w:val="21"/>
                <w:szCs w:val="21"/>
                <w:highlight w:val="none"/>
              </w:rPr>
              <w:t>Data</w:t>
            </w:r>
            <w:r>
              <w:rPr>
                <w:rFonts w:hint="default" w:ascii="Times New Roman" w:hAnsi="Times New Roman" w:cs="Times New Roman"/>
                <w:color w:val="FFFFFF"/>
                <w:sz w:val="21"/>
                <w:szCs w:val="21"/>
                <w:highlight w:val="none"/>
                <w:lang w:val="en-US" w:eastAsia="zh-CN"/>
              </w:rPr>
              <w:t xml:space="preserve"> with M = </w:t>
            </w:r>
            <w:r>
              <w:rPr>
                <w:rFonts w:hint="eastAsia" w:cs="Times New Roman"/>
                <w:color w:val="FFFFFF"/>
                <w:sz w:val="21"/>
                <w:szCs w:val="21"/>
                <w:highlight w:val="none"/>
                <w:lang w:val="en-US" w:eastAsia="zh-CN"/>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40" w:hRule="atLeast"/>
          <w:tblCellSpacing w:w="0" w:type="dxa"/>
          <w:jc w:val="center"/>
        </w:trPr>
        <w:tc>
          <w:tcPr>
            <w:tcW w:w="0" w:type="auto"/>
            <w:vMerge w:val="continue"/>
            <w:tcBorders>
              <w:top w:val="single" w:color="FFFFFF" w:sz="6" w:space="0"/>
              <w:left w:val="single" w:color="FFFFFF" w:sz="6" w:space="0"/>
              <w:bottom w:val="single" w:color="FFFFFF" w:sz="18" w:space="0"/>
              <w:right w:val="single" w:color="FFFFFF" w:sz="6" w:space="0"/>
            </w:tcBorders>
            <w:shd w:val="clear" w:color="auto" w:fill="4F81BD"/>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rPr>
                <w:rFonts w:hint="default" w:ascii="Times New Roman" w:hAnsi="Times New Roman" w:cs="Times New Roman"/>
                <w:sz w:val="21"/>
                <w:szCs w:val="21"/>
              </w:rPr>
            </w:pP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19dB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sz w:val="21"/>
                <w:szCs w:val="21"/>
                <w:lang w:val="en-US" w:eastAsia="zh-CN"/>
              </w:rPr>
              <w:t>21</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eastAsia="宋体" w:cs="Times New Roman"/>
                <w:sz w:val="21"/>
                <w:szCs w:val="21"/>
                <w:lang w:val="en-US" w:eastAsia="zh-CN"/>
              </w:rPr>
            </w:pPr>
            <w:r>
              <w:rPr>
                <w:rFonts w:hint="default" w:ascii="Times New Roman" w:hAnsi="Times New Roman" w:cs="Times New Roman"/>
                <w:color w:val="000000"/>
                <w:sz w:val="21"/>
                <w:szCs w:val="21"/>
                <w:lang w:val="en-US" w:eastAsia="zh-CN"/>
              </w:rPr>
              <w:t>23</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19dB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21</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right="0"/>
              <w:jc w:val="center"/>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23</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sz w:val="21"/>
                <w:szCs w:val="21"/>
                <w:lang w:val="en-US" w:eastAsia="zh-CN"/>
              </w:rPr>
              <w:t>19dB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color w:val="000000"/>
                <w:sz w:val="21"/>
                <w:szCs w:val="21"/>
                <w:lang w:val="en-US" w:eastAsia="zh-CN"/>
              </w:rPr>
              <w:t>21</w:t>
            </w:r>
            <w:r>
              <w:rPr>
                <w:rFonts w:hint="default" w:ascii="Times New Roman" w:hAnsi="Times New Roman" w:cs="Times New Roman"/>
                <w:sz w:val="21"/>
                <w:szCs w:val="21"/>
                <w:lang w:val="en-US" w:eastAsia="zh-CN"/>
              </w:rPr>
              <w:t>dB</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pStyle w:val="19"/>
              <w:keepNext w:val="0"/>
              <w:keepLines w:val="0"/>
              <w:widowControl/>
              <w:suppressLineNumbers w:val="0"/>
              <w:ind w:left="0" w:leftChars="0" w:right="0" w:rightChars="0"/>
              <w:jc w:val="center"/>
              <w:rPr>
                <w:rFonts w:hint="default" w:ascii="Times New Roman" w:hAnsi="Times New Roman" w:eastAsia="宋体" w:cs="Times New Roman"/>
                <w:kern w:val="0"/>
                <w:sz w:val="21"/>
                <w:szCs w:val="21"/>
                <w:lang w:val="en-US" w:eastAsia="zh-CN" w:bidi="ar-SA"/>
              </w:rPr>
            </w:pPr>
            <w:r>
              <w:rPr>
                <w:rFonts w:hint="default" w:ascii="Times New Roman" w:hAnsi="Times New Roman" w:cs="Times New Roman"/>
                <w:color w:val="000000"/>
                <w:sz w:val="21"/>
                <w:szCs w:val="21"/>
                <w:lang w:val="en-US" w:eastAsia="zh-CN"/>
              </w:rPr>
              <w:t>23</w:t>
            </w:r>
            <w:r>
              <w:rPr>
                <w:rFonts w:hint="default" w:ascii="Times New Roman" w:hAnsi="Times New Roman" w:cs="Times New Roman"/>
                <w:sz w:val="21"/>
                <w:szCs w:val="21"/>
                <w:lang w:val="en-US" w:eastAsia="zh-CN"/>
              </w:rPr>
              <w:t>dB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cs="Times New Roman"/>
                <w:i w:val="0"/>
                <w:iCs w:val="0"/>
                <w:color w:val="000000"/>
                <w:kern w:val="0"/>
                <w:sz w:val="21"/>
                <w:szCs w:val="21"/>
                <w:u w:val="none"/>
                <w:lang w:val="en-US" w:eastAsia="zh-CN" w:bidi="ar"/>
              </w:rPr>
              <w:t>Alt 1</w:t>
            </w:r>
            <w:r>
              <w:rPr>
                <w:rFonts w:hint="eastAsia" w:cs="Times New Roman"/>
                <w:i w:val="0"/>
                <w:iCs w:val="0"/>
                <w:color w:val="000000"/>
                <w:kern w:val="0"/>
                <w:sz w:val="21"/>
                <w:szCs w:val="21"/>
                <w:u w:val="none"/>
                <w:lang w:val="en-US" w:eastAsia="zh-CN" w:bidi="ar"/>
              </w:rPr>
              <w:t>-2</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1000</w:t>
            </w:r>
            <w:r>
              <w:rPr>
                <w:rFonts w:hint="default" w:ascii="Times New Roman" w:hAnsi="Times New Roman" w:cs="Times New Roman"/>
                <w:i w:val="0"/>
                <w:iCs w:val="0"/>
                <w:color w:val="000000"/>
                <w:kern w:val="0"/>
                <w:sz w:val="21"/>
                <w:szCs w:val="21"/>
                <w:u w:val="none"/>
                <w:lang w:val="en-US" w:eastAsia="zh-CN" w:bidi="ar"/>
              </w:rPr>
              <w:t xml:space="preserve"> with M=4</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0.01%</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w:t>
            </w:r>
            <w:r>
              <w:rPr>
                <w:rFonts w:hint="eastAsia" w:eastAsia="宋体" w:cs="Times New Roman"/>
                <w:i w:val="0"/>
                <w:iCs w:val="0"/>
                <w:color w:val="000000"/>
                <w:kern w:val="0"/>
                <w:sz w:val="21"/>
                <w:szCs w:val="21"/>
                <w:u w:val="none"/>
                <w:lang w:val="en-US" w:eastAsia="zh-CN" w:bidi="ar"/>
              </w:rPr>
              <w:t>0</w:t>
            </w:r>
            <w:r>
              <w:rPr>
                <w:rFonts w:hint="default" w:ascii="Times New Roman" w:hAnsi="Times New Roman" w:eastAsia="宋体" w:cs="Times New Roman"/>
                <w:i w:val="0"/>
                <w:iCs w:val="0"/>
                <w:color w:val="000000"/>
                <w:kern w:val="0"/>
                <w:sz w:val="21"/>
                <w:szCs w:val="21"/>
                <w:u w:val="none"/>
                <w:lang w:val="en-US" w:eastAsia="zh-CN" w:bidi="ar"/>
              </w:rPr>
              <w:t>%</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0.96%</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0.51%</w:t>
            </w:r>
          </w:p>
        </w:tc>
        <w:tc>
          <w:tcPr>
            <w:tcW w:w="0" w:type="auto"/>
            <w:tcBorders>
              <w:top w:val="single" w:color="FFFFFF" w:sz="6" w:space="0"/>
              <w:left w:val="single" w:color="FFFFFF" w:sz="6" w:space="0"/>
              <w:bottom w:val="single" w:color="FFFFFF" w:sz="18" w:space="0"/>
              <w:right w:val="single" w:color="FFFFFF" w:sz="6" w:space="0"/>
            </w:tcBorders>
            <w:shd w:val="clear" w:color="auto" w:fill="E9EDF4"/>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0.29%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cs="Times New Roman"/>
                <w:i w:val="0"/>
                <w:iCs w:val="0"/>
                <w:color w:val="000000"/>
                <w:kern w:val="0"/>
                <w:sz w:val="21"/>
                <w:szCs w:val="21"/>
                <w:u w:val="none"/>
                <w:lang w:val="en-US" w:eastAsia="zh-CN" w:bidi="ar"/>
              </w:rPr>
              <w:t>Alt 2</w:t>
            </w:r>
            <w:r>
              <w:rPr>
                <w:rFonts w:hint="eastAsia" w:cs="Times New Roman"/>
                <w:i w:val="0"/>
                <w:iCs w:val="0"/>
                <w:color w:val="000000"/>
                <w:kern w:val="0"/>
                <w:sz w:val="21"/>
                <w:szCs w:val="21"/>
                <w:u w:val="none"/>
                <w:lang w:val="en-US" w:eastAsia="zh-CN" w:bidi="ar"/>
              </w:rPr>
              <w:t>-4</w:t>
            </w:r>
            <w:r>
              <w:rPr>
                <w:rFonts w:hint="default" w:ascii="Times New Roman" w:hAnsi="Times New Roman" w:cs="Times New Roman"/>
                <w:i w:val="0"/>
                <w:iCs w:val="0"/>
                <w:color w:val="000000"/>
                <w:kern w:val="0"/>
                <w:sz w:val="21"/>
                <w:szCs w:val="21"/>
                <w:u w:val="none"/>
                <w:lang w:val="en-US" w:eastAsia="zh-CN" w:bidi="ar"/>
              </w:rPr>
              <w:t xml:space="preserve">: </w:t>
            </w:r>
            <w:r>
              <w:rPr>
                <w:rFonts w:hint="default" w:ascii="Times New Roman" w:hAnsi="Times New Roman" w:eastAsia="宋体" w:cs="Times New Roman"/>
                <w:i w:val="0"/>
                <w:iCs w:val="0"/>
                <w:color w:val="000000"/>
                <w:kern w:val="0"/>
                <w:sz w:val="21"/>
                <w:szCs w:val="21"/>
                <w:u w:val="none"/>
                <w:lang w:val="en-US" w:eastAsia="zh-CN" w:bidi="ar"/>
              </w:rPr>
              <w:t>101000</w:t>
            </w:r>
            <w:r>
              <w:rPr>
                <w:rFonts w:hint="default" w:ascii="Times New Roman" w:hAnsi="Times New Roman" w:cs="Times New Roman"/>
                <w:i w:val="0"/>
                <w:iCs w:val="0"/>
                <w:color w:val="000000"/>
                <w:kern w:val="0"/>
                <w:sz w:val="21"/>
                <w:szCs w:val="21"/>
                <w:u w:val="none"/>
                <w:lang w:val="en-US" w:eastAsia="zh-CN" w:bidi="ar"/>
              </w:rPr>
              <w:t xml:space="preserve"> with M=6</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0.04%</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0.00%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2.79%</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2.00%</w:t>
            </w:r>
          </w:p>
        </w:tc>
        <w:tc>
          <w:tcPr>
            <w:tcW w:w="0" w:type="auto"/>
            <w:tcBorders>
              <w:top w:val="single" w:color="FFFFFF" w:sz="6" w:space="0"/>
              <w:left w:val="single" w:color="FFFFFF" w:sz="6" w:space="0"/>
              <w:bottom w:val="single" w:color="FFFFFF" w:sz="18" w:space="0"/>
              <w:right w:val="single" w:color="FFFFFF" w:sz="6" w:space="0"/>
            </w:tcBorders>
            <w:shd w:val="clear" w:color="auto" w:fill="D0D8E8"/>
            <w:tcMar>
              <w:top w:w="20" w:type="dxa"/>
              <w:left w:w="20" w:type="dxa"/>
              <w:bottom w:w="72" w:type="dxa"/>
              <w:right w:w="20" w:type="dxa"/>
            </w:tcMar>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21"/>
                <w:szCs w:val="21"/>
                <w:u w:val="none"/>
                <w:lang w:val="en-US" w:eastAsia="zh-CN" w:bidi="ar"/>
              </w:rPr>
            </w:pPr>
            <w:r>
              <w:rPr>
                <w:rFonts w:hint="default" w:ascii="Times New Roman" w:hAnsi="Times New Roman" w:eastAsia="宋体" w:cs="Times New Roman"/>
                <w:i w:val="0"/>
                <w:iCs w:val="0"/>
                <w:color w:val="000000"/>
                <w:kern w:val="0"/>
                <w:sz w:val="21"/>
                <w:szCs w:val="21"/>
                <w:u w:val="none"/>
                <w:lang w:val="en-US" w:eastAsia="zh-CN" w:bidi="ar"/>
              </w:rPr>
              <w:t>1.29%</w:t>
            </w:r>
          </w:p>
        </w:tc>
      </w:tr>
    </w:tbl>
    <w:p>
      <w:pPr>
        <w:tabs>
          <w:tab w:val="left" w:pos="6791"/>
        </w:tabs>
        <w:spacing w:before="120" w:after="120"/>
        <w:rPr>
          <w:rFonts w:hint="eastAsia" w:ascii="Times New Roman" w:hAnsi="Times New Roman" w:eastAsia="宋体" w:cs="Times New Roman"/>
          <w:lang w:val="en-US" w:eastAsia="zh-CN"/>
        </w:rPr>
      </w:pPr>
      <w:r>
        <w:rPr>
          <w:rFonts w:hint="eastAsia"/>
          <w:lang w:val="en-US" w:eastAsia="zh-CN"/>
        </w:rPr>
        <w:t xml:space="preserve">According to the simulation results in Table 3, Alt 1-2 and Alt 2-4 have similar performance of FAR in random noise and data with M=2 cases. In case of data with M=6, the FAR of Alt 2-4 is about 3~4 times higher than that of Alt 1-2. The simulation results </w:t>
      </w:r>
      <w:r>
        <w:rPr>
          <w:rFonts w:hint="eastAsia" w:ascii="Times New Roman" w:hAnsi="Times New Roman" w:eastAsia="宋体" w:cs="Times New Roman"/>
          <w:lang w:val="en-US" w:eastAsia="zh-CN"/>
        </w:rPr>
        <w:t xml:space="preserve">align with our analysis of the SIP pattern </w:t>
      </w:r>
      <w:r>
        <w:rPr>
          <w:rFonts w:hint="eastAsia" w:cs="Times New Roman"/>
          <w:lang w:val="en-US" w:eastAsia="zh-CN"/>
        </w:rPr>
        <w:t>in Table 2</w:t>
      </w:r>
      <w:r>
        <w:rPr>
          <w:rFonts w:hint="eastAsia" w:ascii="Times New Roman" w:hAnsi="Times New Roman" w:eastAsia="宋体" w:cs="Times New Roman"/>
          <w:lang w:val="en-US" w:eastAsia="zh-CN"/>
        </w:rPr>
        <w:t>.</w:t>
      </w:r>
    </w:p>
    <w:p>
      <w:pPr>
        <w:pStyle w:val="34"/>
        <w:bidi w:val="0"/>
        <w:rPr>
          <w:rFonts w:hint="default"/>
          <w:lang w:val="en-US" w:eastAsia="zh-CN"/>
        </w:rPr>
      </w:pPr>
      <w:bookmarkStart w:id="21" w:name="_Toc29005"/>
      <w:bookmarkStart w:id="22" w:name="_Toc4331"/>
      <w:bookmarkStart w:id="23" w:name="_Toc11174"/>
      <w:bookmarkStart w:id="24" w:name="_Toc5250"/>
      <w:r>
        <w:rPr>
          <w:rFonts w:hint="eastAsia"/>
          <w:lang w:val="en-US" w:eastAsia="zh-CN"/>
        </w:rPr>
        <w:t>In case of data with M=6, the FAR of Alt 2-4 is about 3~4 times higher than that of Alt 1-2.</w:t>
      </w:r>
      <w:bookmarkEnd w:id="21"/>
      <w:bookmarkEnd w:id="22"/>
      <w:bookmarkEnd w:id="23"/>
      <w:bookmarkEnd w:id="24"/>
      <w:r>
        <w:rPr>
          <w:rFonts w:hint="eastAsia"/>
          <w:lang w:val="en-US" w:eastAsia="zh-CN"/>
        </w:rPr>
        <w:t xml:space="preserve"> </w:t>
      </w:r>
    </w:p>
    <w:p>
      <w:pPr>
        <w:spacing w:before="120" w:after="120"/>
        <w:rPr>
          <w:rFonts w:hint="eastAsia"/>
          <w:lang w:val="en-US" w:eastAsia="zh-CN"/>
        </w:rPr>
      </w:pPr>
      <w:r>
        <w:rPr>
          <w:rFonts w:hint="eastAsia"/>
          <w:lang w:val="en-US" w:eastAsia="zh-CN"/>
        </w:rPr>
        <w:t>To sum up, the</w:t>
      </w:r>
      <w:r>
        <w:rPr>
          <w:rFonts w:hint="default"/>
          <w:lang w:val="en-US" w:eastAsia="zh-CN"/>
        </w:rPr>
        <w:t xml:space="preserve"> SIP pattern "1000" (M=4)</w:t>
      </w:r>
      <w:r>
        <w:rPr>
          <w:rFonts w:hint="eastAsia"/>
          <w:lang w:val="en-US" w:eastAsia="zh-CN"/>
        </w:rPr>
        <w:t xml:space="preserve"> has better performance on MDR and FAR and should be supported.</w:t>
      </w:r>
    </w:p>
    <w:p>
      <w:pPr>
        <w:pStyle w:val="35"/>
        <w:bidi w:val="0"/>
        <w:rPr>
          <w:rFonts w:hint="default"/>
          <w:lang w:val="en-US" w:eastAsia="zh-CN"/>
        </w:rPr>
      </w:pPr>
      <w:bookmarkStart w:id="25" w:name="_Toc6097"/>
      <w:bookmarkStart w:id="26" w:name="_Toc15465"/>
      <w:bookmarkStart w:id="27" w:name="_Toc6678"/>
      <w:bookmarkStart w:id="28" w:name="_Toc3393"/>
      <w:bookmarkStart w:id="29" w:name="_Toc7076"/>
      <w:r>
        <w:rPr>
          <w:rFonts w:hint="eastAsia"/>
          <w:lang w:val="en-US" w:eastAsia="zh-CN"/>
        </w:rPr>
        <w:t xml:space="preserve">Support </w:t>
      </w:r>
      <w:r>
        <w:rPr>
          <w:rFonts w:hint="default"/>
          <w:lang w:val="en-US" w:eastAsia="zh-CN"/>
        </w:rPr>
        <w:t xml:space="preserve">SIP pattern </w:t>
      </w:r>
      <w:r>
        <w:rPr>
          <w:rFonts w:hint="eastAsia"/>
          <w:lang w:val="en-US" w:eastAsia="zh-CN"/>
        </w:rPr>
        <w:t xml:space="preserve">as </w:t>
      </w:r>
      <w:r>
        <w:rPr>
          <w:rFonts w:hint="default"/>
          <w:lang w:val="en-US" w:eastAsia="zh-CN"/>
        </w:rPr>
        <w:t>"1000" (M=4)</w:t>
      </w:r>
      <w:r>
        <w:rPr>
          <w:rFonts w:hint="eastAsia"/>
          <w:lang w:val="en-US" w:eastAsia="zh-CN"/>
        </w:rPr>
        <w:t>.</w:t>
      </w:r>
      <w:bookmarkEnd w:id="25"/>
      <w:bookmarkEnd w:id="26"/>
      <w:bookmarkEnd w:id="27"/>
      <w:bookmarkEnd w:id="28"/>
      <w:bookmarkEnd w:id="29"/>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Postamble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7"/>
              <w:keepNext w:val="0"/>
              <w:keepLines w:val="0"/>
              <w:widowControl/>
              <w:numPr>
                <w:ilvl w:val="0"/>
                <w:numId w:val="0"/>
              </w:numPr>
              <w:suppressLineNumbers w:val="0"/>
              <w:spacing w:beforeAutospacing="0" w:afterAutospacing="0"/>
              <w:ind w:left="0" w:leftChars="0" w:right="0"/>
              <w:rPr>
                <w:rFonts w:hint="default" w:eastAsia="宋体"/>
                <w:b w:val="0"/>
                <w:bCs/>
                <w:szCs w:val="20"/>
                <w:lang w:val="en-US" w:eastAsia="zh-CN"/>
              </w:rPr>
            </w:pPr>
            <w:r>
              <w:rPr>
                <w:rFonts w:hint="eastAsia"/>
                <w:b w:val="0"/>
                <w:bCs/>
                <w:szCs w:val="20"/>
                <w:highlight w:val="green"/>
                <w:lang w:val="en-US" w:eastAsia="zh-CN"/>
              </w:rPr>
              <w:t>Agreement</w:t>
            </w:r>
            <w:r>
              <w:rPr>
                <w:rFonts w:hint="eastAsia"/>
                <w:b w:val="0"/>
                <w:bCs/>
                <w:szCs w:val="20"/>
                <w:lang w:val="en-US" w:eastAsia="zh-CN"/>
              </w:rPr>
              <w:t xml:space="preserve">: RAN2#129 </w:t>
            </w:r>
          </w:p>
          <w:p>
            <w:pPr>
              <w:pStyle w:val="87"/>
              <w:keepNext w:val="0"/>
              <w:keepLines w:val="0"/>
              <w:widowControl/>
              <w:numPr>
                <w:ilvl w:val="0"/>
                <w:numId w:val="0"/>
              </w:numPr>
              <w:suppressLineNumbers w:val="0"/>
              <w:spacing w:beforeAutospacing="0" w:afterAutospacing="0"/>
              <w:ind w:left="0" w:leftChars="0" w:right="0"/>
              <w:rPr>
                <w:rFonts w:hint="eastAsia" w:ascii="Times New Roman" w:hAnsi="Times New Roman" w:eastAsia="宋体" w:cs="Times New Roman"/>
                <w:szCs w:val="20"/>
                <w:vertAlign w:val="baseline"/>
              </w:rPr>
            </w:pPr>
            <w:r>
              <w:rPr>
                <w:rFonts w:hint="default"/>
                <w:b w:val="0"/>
                <w:bCs/>
                <w:szCs w:val="20"/>
              </w:rPr>
              <w:t xml:space="preserve">At least the following field are required for at least for R2D in the MAC header– message type, </w:t>
            </w:r>
            <w:r>
              <w:rPr>
                <w:rFonts w:hint="default"/>
                <w:b w:val="0"/>
                <w:bCs/>
                <w:szCs w:val="20"/>
                <w:highlight w:val="yellow"/>
              </w:rPr>
              <w:t>length for SDU and variable part(s)</w:t>
            </w:r>
            <w:r>
              <w:rPr>
                <w:rFonts w:hint="default"/>
                <w:b w:val="0"/>
                <w:bCs/>
                <w:szCs w:val="20"/>
              </w:rPr>
              <w:t xml:space="preserve">.   </w:t>
            </w:r>
          </w:p>
        </w:tc>
      </w:tr>
    </w:tbl>
    <w:p>
      <w:pPr>
        <w:spacing w:before="120" w:after="120"/>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above agreement, the length for the SDU and variable part(s) is indicated in the MAC header. However, the following issues regarding the "length for SDU and variable part(s)" have not been addressed:</w:t>
      </w:r>
    </w:p>
    <w:p>
      <w:pPr>
        <w:numPr>
          <w:ilvl w:val="0"/>
          <w:numId w:val="19"/>
        </w:numPr>
        <w:spacing w:before="120" w:after="120"/>
        <w:ind w:left="420" w:leftChars="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The length of the MAC header itself. The MAC header length is not included in the "length for SDU and variable part(s)," </w:t>
      </w:r>
      <w:r>
        <w:rPr>
          <w:rFonts w:hint="eastAsia" w:cs="Times New Roman"/>
          <w:lang w:val="en-US" w:eastAsia="zh-CN"/>
        </w:rPr>
        <w:t>so that</w:t>
      </w:r>
      <w:r>
        <w:rPr>
          <w:rFonts w:hint="default" w:ascii="Times New Roman" w:hAnsi="Times New Roman" w:eastAsia="宋体" w:cs="Times New Roman"/>
          <w:lang w:val="en-US" w:eastAsia="zh-CN"/>
        </w:rPr>
        <w:t xml:space="preserve"> the device cannot determine the total </w:t>
      </w:r>
      <w:r>
        <w:rPr>
          <w:rFonts w:hint="eastAsia" w:cs="Times New Roman"/>
          <w:lang w:val="en-US" w:eastAsia="zh-CN"/>
        </w:rPr>
        <w:t xml:space="preserve">PRDCH </w:t>
      </w:r>
      <w:r>
        <w:rPr>
          <w:rFonts w:hint="default" w:ascii="Times New Roman" w:hAnsi="Times New Roman" w:eastAsia="宋体" w:cs="Times New Roman"/>
          <w:lang w:val="en-US" w:eastAsia="zh-CN"/>
        </w:rPr>
        <w:t xml:space="preserve">length in </w:t>
      </w:r>
      <w:r>
        <w:rPr>
          <w:rFonts w:hint="eastAsia" w:cs="Times New Roman"/>
          <w:lang w:val="en-US" w:eastAsia="zh-CN"/>
        </w:rPr>
        <w:t>PHY</w:t>
      </w:r>
      <w:r>
        <w:rPr>
          <w:rFonts w:hint="default" w:ascii="Times New Roman" w:hAnsi="Times New Roman" w:eastAsia="宋体" w:cs="Times New Roman"/>
          <w:lang w:val="en-US" w:eastAsia="zh-CN"/>
        </w:rPr>
        <w:t>, which encompasses both the MAC header and SDU.</w:t>
      </w:r>
    </w:p>
    <w:p>
      <w:pPr>
        <w:numPr>
          <w:ilvl w:val="0"/>
          <w:numId w:val="19"/>
        </w:numPr>
        <w:spacing w:before="120" w:after="120"/>
        <w:ind w:left="420" w:leftChars="0" w:hanging="420" w:firstLineChars="0"/>
      </w:pPr>
      <w:r>
        <w:rPr>
          <w:rFonts w:hint="default" w:ascii="Times New Roman" w:hAnsi="Times New Roman" w:eastAsia="宋体" w:cs="Times New Roman"/>
          <w:lang w:val="en-US" w:eastAsia="zh-CN"/>
        </w:rPr>
        <w:t xml:space="preserve">The presence of the length indication. There </w:t>
      </w:r>
      <w:r>
        <w:rPr>
          <w:rFonts w:hint="eastAsia" w:cs="Times New Roman"/>
          <w:lang w:val="en-US" w:eastAsia="zh-CN"/>
        </w:rPr>
        <w:t>i</w:t>
      </w:r>
      <w:r>
        <w:rPr>
          <w:rFonts w:hint="default" w:ascii="Times New Roman" w:hAnsi="Times New Roman" w:eastAsia="宋体" w:cs="Times New Roman"/>
          <w:lang w:val="en-US" w:eastAsia="zh-CN"/>
        </w:rPr>
        <w:t>s no discussion</w:t>
      </w:r>
      <w:r>
        <w:rPr>
          <w:rFonts w:hint="eastAsia" w:cs="Times New Roman"/>
          <w:lang w:val="en-US" w:eastAsia="zh-CN"/>
        </w:rPr>
        <w:t>/conclusion</w:t>
      </w:r>
      <w:r>
        <w:rPr>
          <w:rFonts w:hint="default" w:ascii="Times New Roman" w:hAnsi="Times New Roman" w:eastAsia="宋体" w:cs="Times New Roman"/>
          <w:lang w:val="en-US" w:eastAsia="zh-CN"/>
        </w:rPr>
        <w:t xml:space="preserve"> </w:t>
      </w:r>
      <w:r>
        <w:rPr>
          <w:rFonts w:hint="eastAsia" w:cs="Times New Roman"/>
          <w:lang w:val="en-US" w:eastAsia="zh-CN"/>
        </w:rPr>
        <w:t>about</w:t>
      </w:r>
      <w:r>
        <w:rPr>
          <w:rFonts w:hint="default" w:ascii="Times New Roman" w:hAnsi="Times New Roman" w:eastAsia="宋体" w:cs="Times New Roman"/>
          <w:lang w:val="en-US" w:eastAsia="zh-CN"/>
        </w:rPr>
        <w:t xml:space="preserve"> whether the length indication  is always present. If there is no length indication, how to determine the end of the R2D transmission</w:t>
      </w:r>
      <w:r>
        <w:rPr>
          <w:rFonts w:hint="eastAsia" w:cs="Times New Roman"/>
          <w:lang w:val="en-US" w:eastAsia="zh-CN"/>
        </w:rPr>
        <w:t xml:space="preserve"> is unclear</w:t>
      </w:r>
      <w:r>
        <w:rPr>
          <w:rFonts w:hint="default" w:ascii="Times New Roman" w:hAnsi="Times New Roman" w:eastAsia="宋体" w:cs="Times New Roman"/>
          <w:lang w:val="en-US" w:eastAsia="zh-CN"/>
        </w:rPr>
        <w:t>.</w:t>
      </w:r>
    </w:p>
    <w:p>
      <w:pPr>
        <w:keepNext w:val="0"/>
        <w:keepLines w:val="0"/>
        <w:widowControl/>
        <w:suppressLineNumbers w:val="0"/>
        <w:spacing w:before="120" w:beforeLines="50" w:beforeAutospacing="0" w:after="120" w:afterLines="50" w:afterAutospacing="0"/>
        <w:ind w:left="0" w:right="0"/>
        <w:jc w:val="both"/>
        <w:rPr>
          <w:rFonts w:hint="default" w:cs="Times New Roman"/>
          <w:lang w:val="en-US" w:eastAsia="zh-CN"/>
        </w:rPr>
      </w:pPr>
      <w:r>
        <w:rPr>
          <w:rFonts w:hint="eastAsia" w:ascii="Times New Roman" w:hAnsi="Times New Roman" w:eastAsia="宋体" w:cs="Times New Roman"/>
          <w:lang w:val="en-US" w:eastAsia="zh-CN"/>
        </w:rPr>
        <w:t xml:space="preserve">As the length indication in MAC header has the above uncertain issues, it is better to </w:t>
      </w:r>
      <w:r>
        <w:rPr>
          <w:rFonts w:hint="eastAsia" w:cs="Times New Roman"/>
          <w:lang w:val="en-US" w:eastAsia="zh-CN"/>
        </w:rPr>
        <w:t>support</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 xml:space="preserve">postamble </w:t>
      </w:r>
      <w:r>
        <w:rPr>
          <w:rFonts w:hint="eastAsia" w:ascii="Times New Roman" w:hAnsi="Times New Roman" w:eastAsia="宋体" w:cs="Times New Roman"/>
          <w:lang w:val="en-US" w:eastAsia="zh-CN"/>
        </w:rPr>
        <w:t xml:space="preserve">in </w:t>
      </w:r>
      <w:r>
        <w:rPr>
          <w:rFonts w:hint="eastAsia" w:cs="Times New Roman"/>
          <w:lang w:val="en-US" w:eastAsia="zh-CN"/>
        </w:rPr>
        <w:t>PHY</w:t>
      </w:r>
      <w:r>
        <w:rPr>
          <w:rFonts w:hint="eastAsia"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eastAsia" w:cs="Times New Roman"/>
          <w:lang w:val="en-US" w:eastAsia="zh-CN"/>
        </w:rPr>
        <w:t>Moreover, according to the following agreement in AI9.4.1, padding is needed when the R2D transmission doesn</w:t>
      </w:r>
      <w:r>
        <w:rPr>
          <w:rFonts w:hint="default" w:cs="Times New Roman"/>
          <w:lang w:val="en-US" w:eastAsia="zh-CN"/>
        </w:rPr>
        <w:t>’</w:t>
      </w:r>
      <w:r>
        <w:rPr>
          <w:rFonts w:hint="eastAsia" w:cs="Times New Roman"/>
          <w:lang w:val="en-US" w:eastAsia="zh-CN"/>
        </w:rPr>
        <w:t xml:space="preserve">t fully occupy the last OFDM symbol. And the corresponding D2R timing is defined in relative to either the start (Alt 1b) or the end (Alt 1a, Alt2) of the padding. In this sense, if the postamble is introduced, the pattern should be specified. Otherwise, the reference point of the D2R timing definition is ambiguous.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jc w:val="both"/>
              <w:rPr>
                <w:rFonts w:hint="default" w:eastAsia="Malgun Gothic"/>
                <w:szCs w:val="21"/>
                <w:lang w:val="en-US" w:eastAsia="zh-CN"/>
              </w:rPr>
            </w:pPr>
            <w:r>
              <w:rPr>
                <w:rFonts w:hint="default" w:eastAsia="Malgun Gothic"/>
                <w:szCs w:val="21"/>
                <w:highlight w:val="green"/>
                <w:lang w:eastAsia="zh-CN"/>
              </w:rPr>
              <w:t>Agreement</w:t>
            </w:r>
            <w:r>
              <w:rPr>
                <w:rFonts w:hint="eastAsia" w:eastAsia="Malgun Gothic"/>
                <w:szCs w:val="21"/>
                <w:highlight w:val="green"/>
                <w:lang w:val="en-US" w:eastAsia="zh-CN"/>
              </w:rPr>
              <w:t xml:space="preserve"> in RAN1#120bis in AI9.4.1</w:t>
            </w:r>
          </w:p>
          <w:p>
            <w:pPr>
              <w:keepNext w:val="0"/>
              <w:keepLines w:val="0"/>
              <w:widowControl/>
              <w:suppressLineNumbers w:val="0"/>
              <w:spacing w:beforeAutospacing="0" w:afterAutospacing="0"/>
              <w:ind w:left="0" w:right="0"/>
              <w:jc w:val="both"/>
              <w:rPr>
                <w:rFonts w:hint="default" w:eastAsia="等线"/>
                <w:szCs w:val="21"/>
                <w:lang w:eastAsia="zh-CN"/>
              </w:rPr>
            </w:pPr>
            <w:r>
              <w:rPr>
                <w:rFonts w:hint="default" w:eastAsia="等线"/>
                <w:szCs w:val="21"/>
              </w:rPr>
              <w:t>When the generated number of chips for the R2D transmission does not fully occupy the last OFDM symbol, padding is used.</w:t>
            </w:r>
          </w:p>
          <w:p>
            <w:pPr>
              <w:keepNext w:val="0"/>
              <w:keepLines w:val="0"/>
              <w:widowControl/>
              <w:numPr>
                <w:ilvl w:val="0"/>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Padding is to be down-selected among the following alternatives:</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Alt 1a: The content of padding is up to reader implementation and transparent to device.</w:t>
            </w:r>
          </w:p>
          <w:p>
            <w:pPr>
              <w:keepNext w:val="0"/>
              <w:keepLines w:val="0"/>
              <w:widowControl/>
              <w:numPr>
                <w:ilvl w:val="2"/>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Note: the timeline determination of any timing relationship refers to the end of padding.</w:t>
            </w:r>
          </w:p>
          <w:p>
            <w:pPr>
              <w:keepNext w:val="0"/>
              <w:keepLines w:val="0"/>
              <w:widowControl/>
              <w:numPr>
                <w:ilvl w:val="2"/>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Note: it implies the device should be aware of the duration of padding or the last OFDM symbol boundary by implementation. FFS how accurately the device can be aware.</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Alt 1b: The content of padding is up to reader implementation and transparent to device.</w:t>
            </w:r>
          </w:p>
          <w:p>
            <w:pPr>
              <w:keepNext w:val="0"/>
              <w:keepLines w:val="0"/>
              <w:widowControl/>
              <w:numPr>
                <w:ilvl w:val="2"/>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Note: the timeline determination of any timing relationship refers to the start of the padding.</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default" w:eastAsia="等线"/>
                <w:bCs/>
                <w:szCs w:val="21"/>
                <w:lang w:eastAsia="zh-CN"/>
              </w:rPr>
              <w:t>Alt 2: Specify the detailed content of padding</w:t>
            </w:r>
          </w:p>
          <w:p>
            <w:pPr>
              <w:keepNext w:val="0"/>
              <w:keepLines w:val="0"/>
              <w:widowControl/>
              <w:numPr>
                <w:ilvl w:val="2"/>
                <w:numId w:val="20"/>
              </w:numPr>
              <w:suppressLineNumbers w:val="0"/>
              <w:spacing w:beforeAutospacing="0" w:afterAutospacing="0"/>
              <w:ind w:right="0"/>
              <w:jc w:val="both"/>
              <w:rPr>
                <w:rFonts w:hint="default"/>
                <w:bCs/>
                <w:iCs/>
                <w:szCs w:val="21"/>
                <w:lang w:eastAsia="zh-CN"/>
              </w:rPr>
            </w:pPr>
            <w:r>
              <w:rPr>
                <w:rFonts w:hint="default"/>
                <w:bCs/>
                <w:iCs/>
                <w:szCs w:val="21"/>
                <w:lang w:eastAsia="zh-CN"/>
              </w:rPr>
              <w:t>Note: the timeline determination of any timing relationship refers to the end of padding.</w:t>
            </w:r>
          </w:p>
          <w:p>
            <w:pPr>
              <w:keepNext w:val="0"/>
              <w:keepLines w:val="0"/>
              <w:widowControl/>
              <w:numPr>
                <w:ilvl w:val="1"/>
                <w:numId w:val="20"/>
              </w:numPr>
              <w:suppressLineNumbers w:val="0"/>
              <w:spacing w:beforeAutospacing="0" w:afterAutospacing="0"/>
              <w:ind w:right="0"/>
              <w:jc w:val="both"/>
              <w:rPr>
                <w:rFonts w:hint="default" w:eastAsia="等线"/>
                <w:bCs/>
                <w:szCs w:val="21"/>
                <w:lang w:eastAsia="zh-CN"/>
              </w:rPr>
            </w:pPr>
            <w:r>
              <w:rPr>
                <w:rFonts w:hint="eastAsia" w:eastAsia="等线"/>
                <w:bCs/>
                <w:szCs w:val="21"/>
                <w:lang w:eastAsia="zh-CN"/>
              </w:rPr>
              <w:t>N</w:t>
            </w:r>
            <w:r>
              <w:rPr>
                <w:rFonts w:hint="default" w:eastAsia="等线"/>
                <w:bCs/>
                <w:szCs w:val="21"/>
                <w:lang w:eastAsia="zh-CN"/>
              </w:rPr>
              <w:t>ote: the end chip(s) of the padding content shall follow the CP handling solution determined in RAN1, and may be affected by other agreements.</w:t>
            </w:r>
          </w:p>
          <w:p>
            <w:pPr>
              <w:keepNext w:val="0"/>
              <w:keepLines w:val="0"/>
              <w:widowControl/>
              <w:suppressLineNumbers w:val="0"/>
              <w:spacing w:before="120" w:beforeLines="50" w:beforeAutospacing="0" w:after="120" w:afterLines="50" w:afterAutospacing="0"/>
              <w:ind w:left="0" w:right="0"/>
              <w:jc w:val="both"/>
              <w:rPr>
                <w:rFonts w:hint="default" w:cs="Times New Roman"/>
                <w:szCs w:val="20"/>
                <w:vertAlign w:val="baseline"/>
                <w:lang w:val="en-US" w:eastAsia="zh-CN"/>
              </w:rPr>
            </w:pPr>
          </w:p>
        </w:tc>
      </w:tr>
    </w:tbl>
    <w:p>
      <w:pPr>
        <w:keepNext w:val="0"/>
        <w:keepLines w:val="0"/>
        <w:widowControl/>
        <w:suppressLineNumbers w:val="0"/>
        <w:spacing w:before="120" w:beforeLines="50" w:beforeAutospacing="0" w:after="120" w:afterLines="50" w:afterAutospacing="0"/>
        <w:ind w:left="0" w:right="0"/>
        <w:jc w:val="both"/>
        <w:rPr>
          <w:rFonts w:hint="default" w:eastAsia="宋体"/>
          <w:lang w:val="en-US" w:eastAsia="zh-CN"/>
        </w:rPr>
      </w:pPr>
      <w:r>
        <w:rPr>
          <w:rFonts w:hint="default" w:ascii="Times New Roman" w:hAnsi="Times New Roman" w:eastAsia="宋体" w:cs="Times New Roman"/>
          <w:kern w:val="2"/>
          <w:sz w:val="21"/>
          <w:szCs w:val="20"/>
          <w:lang w:val="en-US" w:eastAsia="zh-CN" w:bidi="ar"/>
        </w:rPr>
        <w:t>For postamble pattern,</w:t>
      </w:r>
      <w:r>
        <w:rPr>
          <w:rFonts w:hint="eastAsia" w:cs="Times New Roman"/>
          <w:kern w:val="2"/>
          <w:sz w:val="21"/>
          <w:szCs w:val="20"/>
          <w:lang w:val="en-US" w:eastAsia="zh-CN" w:bidi="ar"/>
        </w:rPr>
        <w:t xml:space="preserve"> </w:t>
      </w:r>
      <w:r>
        <w:rPr>
          <w:rFonts w:hint="eastAsia" w:cs="Times New Roman"/>
          <w:b w:val="0"/>
          <w:bCs w:val="0"/>
          <w:kern w:val="2"/>
          <w:sz w:val="21"/>
          <w:szCs w:val="20"/>
          <w:lang w:val="en-US" w:eastAsia="zh-CN" w:bidi="ar"/>
        </w:rPr>
        <w:t xml:space="preserve">three </w:t>
      </w:r>
      <w:r>
        <w:rPr>
          <w:rFonts w:hint="eastAsia" w:cs="Times New Roman"/>
          <w:kern w:val="2"/>
          <w:sz w:val="21"/>
          <w:szCs w:val="20"/>
          <w:lang w:val="en-US" w:eastAsia="zh-CN" w:bidi="ar"/>
        </w:rPr>
        <w:t xml:space="preserve">low </w:t>
      </w:r>
      <w:r>
        <w:rPr>
          <w:rFonts w:hint="default" w:ascii="Times New Roman" w:hAnsi="Times New Roman" w:eastAsia="宋体" w:cs="Times New Roman"/>
          <w:b w:val="0"/>
          <w:bCs w:val="0"/>
          <w:kern w:val="2"/>
          <w:sz w:val="21"/>
          <w:szCs w:val="20"/>
          <w:lang w:val="en-US" w:eastAsia="zh-CN" w:bidi="ar"/>
        </w:rPr>
        <w:t>voltage</w:t>
      </w:r>
      <w:r>
        <w:rPr>
          <w:rFonts w:hint="default" w:ascii="Times New Roman" w:hAnsi="Times New Roman" w:eastAsia="宋体" w:cs="Times New Roman"/>
          <w:kern w:val="2"/>
          <w:sz w:val="21"/>
          <w:szCs w:val="20"/>
          <w:lang w:val="en-US" w:eastAsia="zh-CN" w:bidi="ar"/>
        </w:rPr>
        <w:t xml:space="preserve"> can be considered</w:t>
      </w:r>
      <w:r>
        <w:rPr>
          <w:rFonts w:hint="eastAsia" w:cs="Times New Roman"/>
          <w:kern w:val="2"/>
          <w:sz w:val="21"/>
          <w:szCs w:val="20"/>
          <w:lang w:val="en-US" w:eastAsia="zh-CN" w:bidi="ar"/>
        </w:rPr>
        <w:t xml:space="preserve"> and the end position of the third low level serves as the D2R timing reference point.</w:t>
      </w:r>
    </w:p>
    <w:p>
      <w:pPr>
        <w:pStyle w:val="35"/>
        <w:keepNext w:val="0"/>
        <w:keepLines w:val="0"/>
        <w:widowControl/>
        <w:suppressLineNumbers w:val="0"/>
        <w:spacing w:before="120" w:beforeLines="50" w:beforeAutospacing="0" w:after="120" w:afterLines="50" w:afterAutospacing="0"/>
        <w:ind w:left="0" w:leftChars="0" w:right="0"/>
        <w:jc w:val="both"/>
        <w:rPr>
          <w:rFonts w:hint="default" w:ascii="Times New Roman" w:hAnsi="Times New Roman" w:eastAsia="宋体" w:cs="Times New Roman"/>
          <w:b/>
          <w:bCs/>
          <w:kern w:val="2"/>
          <w:sz w:val="21"/>
          <w:szCs w:val="21"/>
          <w:lang w:val="en-US" w:eastAsia="zh-CN" w:bidi="ar"/>
        </w:rPr>
      </w:pPr>
      <w:bookmarkStart w:id="30" w:name="_Toc7816"/>
      <w:bookmarkStart w:id="31" w:name="_Toc7401"/>
      <w:bookmarkStart w:id="32" w:name="_Toc23421"/>
      <w:bookmarkStart w:id="33" w:name="_Toc10544"/>
      <w:bookmarkStart w:id="34" w:name="_Toc24325"/>
      <w:bookmarkStart w:id="35" w:name="_Toc29294"/>
      <w:bookmarkStart w:id="36" w:name="_Toc618"/>
      <w:bookmarkStart w:id="37" w:name="_Toc23751"/>
      <w:bookmarkStart w:id="38" w:name="_Toc2538"/>
      <w:bookmarkStart w:id="39" w:name="_Toc27571"/>
      <w:bookmarkStart w:id="40" w:name="_Toc7776"/>
      <w:bookmarkStart w:id="41" w:name="_Toc1964"/>
      <w:bookmarkStart w:id="42" w:name="_Toc20088"/>
      <w:bookmarkStart w:id="43" w:name="_Toc18503"/>
      <w:bookmarkStart w:id="44" w:name="_Toc26932"/>
      <w:bookmarkStart w:id="45" w:name="_Toc2687"/>
      <w:bookmarkStart w:id="46" w:name="_Toc19451"/>
      <w:bookmarkStart w:id="47" w:name="_Toc22479"/>
      <w:bookmarkStart w:id="48" w:name="_Toc26756"/>
      <w:bookmarkStart w:id="49" w:name="_Toc30397"/>
      <w:bookmarkStart w:id="50" w:name="_Toc10269"/>
      <w:bookmarkStart w:id="51" w:name="_Toc12443"/>
      <w:bookmarkStart w:id="52" w:name="_Toc19329"/>
      <w:bookmarkStart w:id="53" w:name="_Toc590"/>
      <w:r>
        <w:rPr>
          <w:rFonts w:hint="eastAsia" w:ascii="Times New Roman" w:hAnsi="Times New Roman" w:cs="Times New Roman" w:eastAsiaTheme="minorEastAsia"/>
          <w:b/>
          <w:bCs/>
          <w:kern w:val="2"/>
          <w:sz w:val="21"/>
          <w:szCs w:val="21"/>
          <w:lang w:val="en-US" w:eastAsia="zh-CN" w:bidi="ar"/>
        </w:rPr>
        <w:t xml:space="preserve">For R2D postamble pattern, </w:t>
      </w:r>
      <w:r>
        <w:rPr>
          <w:rFonts w:hint="eastAsia" w:cs="Times New Roman"/>
          <w:kern w:val="2"/>
          <w:sz w:val="21"/>
          <w:szCs w:val="20"/>
          <w:lang w:val="en-US" w:eastAsia="zh-CN" w:bidi="ar"/>
        </w:rPr>
        <w:t xml:space="preserve">three low </w:t>
      </w:r>
      <w:r>
        <w:rPr>
          <w:rFonts w:hint="default" w:ascii="Times New Roman" w:hAnsi="Times New Roman" w:eastAsia="宋体" w:cs="Times New Roman"/>
          <w:b/>
          <w:bCs/>
          <w:kern w:val="2"/>
          <w:sz w:val="21"/>
          <w:szCs w:val="21"/>
          <w:lang w:val="en-US" w:eastAsia="zh-CN" w:bidi="ar"/>
        </w:rPr>
        <w:t>voltage</w:t>
      </w:r>
      <w:r>
        <w:rPr>
          <w:rFonts w:hint="default" w:ascii="Times New Roman" w:hAnsi="Times New Roman" w:eastAsia="宋体" w:cs="Times New Roman"/>
          <w:kern w:val="2"/>
          <w:sz w:val="21"/>
          <w:szCs w:val="20"/>
          <w:lang w:val="en-US" w:eastAsia="zh-CN" w:bidi="ar"/>
        </w:rPr>
        <w:t xml:space="preserve"> can be considered</w:t>
      </w:r>
      <w:r>
        <w:rPr>
          <w:rFonts w:hint="eastAsia" w:cs="Times New Roman"/>
          <w:kern w:val="2"/>
          <w:sz w:val="21"/>
          <w:szCs w:val="20"/>
          <w:lang w:val="en-US" w:eastAsia="zh-CN" w:bidi="ar"/>
        </w:rPr>
        <w:t xml:space="preserve"> and the end position of the third low level serves as the D2R timing reference point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Start w:id="54" w:name="_Toc10242"/>
      <w:bookmarkStart w:id="55" w:name="_Toc10739"/>
      <w:r>
        <w:rPr>
          <w:rFonts w:hint="eastAsia" w:eastAsia="宋体" w:cs="Times New Roman"/>
          <w:b/>
          <w:bCs/>
          <w:kern w:val="2"/>
          <w:sz w:val="21"/>
          <w:szCs w:val="21"/>
          <w:lang w:val="en-US" w:eastAsia="zh-CN" w:bidi="ar"/>
        </w:rPr>
        <w:t>.</w:t>
      </w:r>
      <w:bookmarkEnd w:id="54"/>
      <w:bookmarkEnd w:id="55"/>
    </w:p>
    <w:p>
      <w:pPr>
        <w:pStyle w:val="2"/>
        <w:numPr>
          <w:ilvl w:val="0"/>
          <w:numId w:val="12"/>
        </w:numPr>
        <w:spacing w:before="120" w:after="120"/>
      </w:pPr>
      <w:r>
        <w:rPr>
          <w:rFonts w:hint="eastAsia" w:ascii="Times New Roman" w:hAnsi="Times New Roman" w:eastAsia="宋体"/>
          <w:b/>
          <w:bCs/>
          <w:sz w:val="28"/>
          <w:szCs w:val="28"/>
        </w:rPr>
        <w:t>Uplink(D2R) signal</w:t>
      </w:r>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lang w:val="en-US" w:eastAsia="zh-CN"/>
        </w:rPr>
        <w:t>Sequence of ambles</w:t>
      </w:r>
    </w:p>
    <w:p>
      <w:pPr>
        <w:spacing w:before="120" w:after="120"/>
        <w:rPr>
          <w:rFonts w:hint="eastAsia"/>
          <w:lang w:val="en-US" w:eastAsia="zh-CN"/>
        </w:rPr>
      </w:pPr>
      <w:r>
        <w:rPr>
          <w:rFonts w:hint="eastAsia"/>
        </w:rPr>
        <w:t xml:space="preserve">The D2R preamble can serve the purposes of facilitating channel estimation, determination of the start of D2R transmission, SFO estimation, etc. </w:t>
      </w:r>
      <w:r>
        <w:rPr>
          <w:rFonts w:hint="eastAsia"/>
          <w:lang w:val="en-US" w:eastAsia="zh-CN"/>
        </w:rPr>
        <w:t>In RAN1#120bis meeting, the following agreement was approved: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 xml:space="preserve">For D2R preamble/midamble, base sequence is generated from </w:t>
            </w:r>
            <w:r>
              <w:rPr>
                <w:rFonts w:hint="default" w:ascii="Times New Roman" w:hAnsi="Times New Roman" w:cs="Times New Roman"/>
                <w:color w:val="auto"/>
                <w:sz w:val="20"/>
                <w:szCs w:val="20"/>
                <w:lang w:eastAsia="zh-CN"/>
              </w:rPr>
              <w:t>m</w:t>
            </w:r>
            <w:r>
              <w:rPr>
                <w:rFonts w:hint="default" w:ascii="Times New Roman" w:hAnsi="Times New Roman" w:cs="Times New Roman"/>
                <w:color w:val="auto"/>
                <w:sz w:val="20"/>
                <w:szCs w:val="20"/>
              </w:rPr>
              <w:t xml:space="preserve">-sequence, where the length of the sequence is </w:t>
            </w:r>
            <m:oMath>
              <m:sSup>
                <m:sSupPr>
                  <m:ctrlPr>
                    <w:rPr>
                      <w:rFonts w:hint="default" w:ascii="Cambria Math" w:hAnsi="Cambria Math" w:cs="Times New Roman"/>
                      <w:i/>
                      <w:color w:val="auto"/>
                      <w:sz w:val="20"/>
                      <w:szCs w:val="20"/>
                    </w:rPr>
                  </m:ctrlPr>
                </m:sSupPr>
                <m:e>
                  <m:r>
                    <m:rPr/>
                    <w:rPr>
                      <w:rFonts w:hint="default" w:ascii="Cambria Math" w:hAnsi="Cambria Math" w:cs="Times New Roman"/>
                      <w:color w:val="auto"/>
                      <w:sz w:val="20"/>
                      <w:szCs w:val="20"/>
                    </w:rPr>
                    <m:t>2</m:t>
                  </m:r>
                  <m:ctrlPr>
                    <w:rPr>
                      <w:rFonts w:hint="default" w:ascii="Cambria Math" w:hAnsi="Cambria Math" w:cs="Times New Roman"/>
                      <w:i/>
                      <w:color w:val="auto"/>
                      <w:sz w:val="20"/>
                      <w:szCs w:val="20"/>
                    </w:rPr>
                  </m:ctrlPr>
                </m:e>
                <m:sup>
                  <m:r>
                    <m:rPr/>
                    <w:rPr>
                      <w:rFonts w:hint="default" w:ascii="Cambria Math" w:hAnsi="Cambria Math" w:cs="Times New Roman"/>
                      <w:color w:val="auto"/>
                      <w:sz w:val="20"/>
                      <w:szCs w:val="20"/>
                    </w:rPr>
                    <m:t>n</m:t>
                  </m:r>
                  <m:ctrlPr>
                    <w:rPr>
                      <w:rFonts w:hint="default" w:ascii="Cambria Math" w:hAnsi="Cambria Math" w:cs="Times New Roman"/>
                      <w:i/>
                      <w:color w:val="auto"/>
                      <w:sz w:val="20"/>
                      <w:szCs w:val="20"/>
                    </w:rPr>
                  </m:ctrlPr>
                </m:sup>
              </m:sSup>
              <m:r>
                <m:rPr/>
                <w:rPr>
                  <w:rFonts w:hint="default" w:ascii="Cambria Math" w:hAnsi="Cambria Math" w:cs="Times New Roman"/>
                  <w:color w:val="auto"/>
                  <w:sz w:val="20"/>
                  <w:szCs w:val="20"/>
                </w:rPr>
                <m:t>−1</m:t>
              </m:r>
            </m:oMath>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Value(s) of n</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Long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 = 5</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highlight w:val="darkYellow"/>
              </w:rPr>
              <w:t>Working assumption</w:t>
            </w:r>
            <w:r>
              <w:rPr>
                <w:rFonts w:hint="default" w:ascii="Times New Roman" w:hAnsi="Times New Roman" w:cs="Times New Roman"/>
                <w:color w:val="auto"/>
                <w:sz w:val="20"/>
                <w:szCs w:val="20"/>
              </w:rPr>
              <w:t>: Short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is generated based on n=3 </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Only 1-part preamble/midamble are supported for D2R.</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Preamble immediately precedes the PDRCH without any gap.</w:t>
            </w:r>
          </w:p>
          <w:p>
            <w:pPr>
              <w:pStyle w:val="41"/>
              <w:keepNext w:val="0"/>
              <w:keepLines w:val="0"/>
              <w:widowControl/>
              <w:numPr>
                <w:ilvl w:val="0"/>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Both long and short preamble and midamble are supported based on the working assumption on n</w:t>
            </w:r>
          </w:p>
          <w:p>
            <w:pPr>
              <w:pStyle w:val="41"/>
              <w:keepNext w:val="0"/>
              <w:keepLines w:val="0"/>
              <w:widowControl/>
              <w:numPr>
                <w:ilvl w:val="1"/>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when midamble is present at least the following cases are supported and reader explicitly indicates one of the following cases for PDRCH:</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Short preamble and short midamble.</w:t>
            </w:r>
          </w:p>
          <w:p>
            <w:pPr>
              <w:pStyle w:val="41"/>
              <w:keepNext w:val="0"/>
              <w:keepLines w:val="0"/>
              <w:widowControl/>
              <w:numPr>
                <w:ilvl w:val="2"/>
                <w:numId w:val="14"/>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lang w:eastAsia="zh-CN"/>
              </w:rPr>
              <w:t>Long preamble and long midamble.</w:t>
            </w:r>
          </w:p>
          <w:p>
            <w:pPr>
              <w:pStyle w:val="41"/>
              <w:keepNext w:val="0"/>
              <w:keepLines w:val="0"/>
              <w:widowControl/>
              <w:suppressLineNumbers w:val="0"/>
              <w:spacing w:beforeAutospacing="0" w:afterAutospacing="0"/>
              <w:ind w:left="144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rPr>
              <w:t xml:space="preserve">Note: the case of </w:t>
            </w:r>
            <w:r>
              <w:rPr>
                <w:rFonts w:hint="default" w:ascii="Times New Roman" w:hAnsi="Times New Roman" w:cs="Times New Roman"/>
                <w:color w:val="auto"/>
                <w:sz w:val="20"/>
                <w:szCs w:val="20"/>
                <w:lang w:eastAsia="zh-CN"/>
              </w:rPr>
              <w:t>short preamble and long midamble will not be supported.</w:t>
            </w:r>
          </w:p>
          <w:p>
            <w:pPr>
              <w:keepNext w:val="0"/>
              <w:keepLines w:val="0"/>
              <w:widowControl/>
              <w:suppressLineNumbers w:val="0"/>
              <w:spacing w:before="120" w:beforeAutospacing="0" w:after="120" w:afterAutospacing="0"/>
              <w:ind w:left="0" w:right="0"/>
              <w:rPr>
                <w:rFonts w:hint="default"/>
                <w:szCs w:val="20"/>
                <w:vertAlign w:val="baseline"/>
                <w:lang w:val="en-US" w:eastAsia="zh-CN"/>
              </w:rPr>
            </w:pPr>
            <w:r>
              <w:rPr>
                <w:rFonts w:hint="default" w:ascii="Times New Roman" w:hAnsi="Times New Roman" w:cs="Times New Roman"/>
                <w:color w:val="auto"/>
                <w:sz w:val="20"/>
                <w:szCs w:val="20"/>
              </w:rPr>
              <w:t xml:space="preserve">When </w:t>
            </w:r>
            <w:r>
              <w:rPr>
                <w:rFonts w:hint="default" w:ascii="Times New Roman" w:hAnsi="Times New Roman" w:cs="Times New Roman"/>
                <w:color w:val="auto"/>
                <w:sz w:val="20"/>
                <w:szCs w:val="20"/>
                <w:lang w:eastAsia="zh-CN"/>
              </w:rPr>
              <w:t>midamble is not present the reader explicitly indicates short or long preamble for PDRCH.</w:t>
            </w:r>
          </w:p>
        </w:tc>
      </w:tr>
    </w:tbl>
    <w:p>
      <w:pPr>
        <w:spacing w:before="120" w:beforeAutospacing="0" w:after="120" w:afterAutospacing="0"/>
        <w:jc w:val="both"/>
        <w:rPr>
          <w:rFonts w:hint="eastAsia"/>
          <w:bCs/>
          <w:kern w:val="2"/>
          <w:sz w:val="21"/>
          <w:szCs w:val="21"/>
          <w:lang w:val="en-US" w:eastAsia="zh-CN" w:bidi="ar"/>
        </w:rPr>
      </w:pPr>
      <w:r>
        <w:rPr>
          <w:rFonts w:hint="eastAsia"/>
          <w:lang w:val="en-US" w:eastAsia="zh-CN"/>
        </w:rPr>
        <w:t>According to the agreement, using a short sequence of preamble/midamble is a working assumption. In our views, i</w:t>
      </w:r>
      <w:r>
        <w:rPr>
          <w:bCs/>
          <w:kern w:val="2"/>
          <w:sz w:val="21"/>
          <w:szCs w:val="21"/>
          <w:lang w:bidi="ar"/>
        </w:rPr>
        <w:t xml:space="preserve">t is recommended to </w:t>
      </w:r>
      <w:r>
        <w:rPr>
          <w:rFonts w:hint="eastAsia"/>
          <w:bCs/>
          <w:kern w:val="2"/>
          <w:sz w:val="21"/>
          <w:szCs w:val="21"/>
          <w:lang w:val="en-US" w:eastAsia="zh-CN" w:bidi="ar"/>
        </w:rPr>
        <w:t xml:space="preserve">support both short and long </w:t>
      </w:r>
      <w:r>
        <w:rPr>
          <w:bCs/>
          <w:kern w:val="2"/>
          <w:sz w:val="21"/>
          <w:szCs w:val="21"/>
          <w:lang w:bidi="ar"/>
        </w:rPr>
        <w:t xml:space="preserve">preamble/midamble to accommodate different </w:t>
      </w:r>
      <w:r>
        <w:rPr>
          <w:rFonts w:hint="eastAsia"/>
          <w:bCs/>
          <w:kern w:val="2"/>
          <w:sz w:val="21"/>
          <w:szCs w:val="21"/>
          <w:lang w:val="en-US" w:eastAsia="zh-CN" w:bidi="ar"/>
        </w:rPr>
        <w:t>coverage requirements</w:t>
      </w:r>
      <w:r>
        <w:rPr>
          <w:bCs/>
          <w:kern w:val="2"/>
          <w:sz w:val="21"/>
          <w:szCs w:val="21"/>
          <w:lang w:bidi="ar"/>
        </w:rPr>
        <w:t xml:space="preserve">. More specifically, </w:t>
      </w:r>
      <w:r>
        <w:rPr>
          <w:rFonts w:hint="eastAsia"/>
          <w:bCs/>
          <w:kern w:val="2"/>
          <w:sz w:val="21"/>
          <w:szCs w:val="21"/>
          <w:lang w:val="en-US" w:eastAsia="zh-CN" w:bidi="ar"/>
        </w:rPr>
        <w:t>the short sequence can be applied in good coverage to reduce overhead and increase data rate, while the longer sequence can be applied in poor coverage and increase the system performance.</w:t>
      </w:r>
    </w:p>
    <w:p>
      <w:pPr>
        <w:pStyle w:val="19"/>
        <w:tabs>
          <w:tab w:val="left" w:pos="0"/>
        </w:tabs>
        <w:spacing w:before="120" w:beforeAutospacing="0" w:after="120" w:afterAutospacing="0"/>
        <w:jc w:val="both"/>
        <w:rPr>
          <w:rFonts w:hint="default"/>
          <w:bCs/>
          <w:kern w:val="2"/>
          <w:sz w:val="21"/>
          <w:szCs w:val="21"/>
          <w:lang w:val="en-US" w:eastAsia="zh-CN" w:bidi="ar"/>
        </w:rPr>
      </w:pPr>
      <w:r>
        <w:rPr>
          <w:rFonts w:hint="eastAsia"/>
          <w:bCs/>
          <w:kern w:val="2"/>
          <w:sz w:val="21"/>
          <w:szCs w:val="21"/>
          <w:lang w:val="en-US" w:eastAsia="zh-CN" w:bidi="ar"/>
        </w:rPr>
        <w:t>Since the functions of preamble and midamble are the same, i.e., timing acquisition, SFO/channel estimation, etc.. There is no rational to support preamble and midamble with different lengths. On the contrary, the overhead of control information can be reduced if the length of preamble and midamble can be same and indicated together.</w:t>
      </w:r>
    </w:p>
    <w:p>
      <w:pPr>
        <w:pStyle w:val="35"/>
        <w:spacing w:before="120" w:after="120"/>
        <w:rPr>
          <w:rFonts w:eastAsia="宋体"/>
          <w:szCs w:val="20"/>
          <w:lang w:val="en-US" w:eastAsia="zh-CN" w:bidi="ar"/>
        </w:rPr>
      </w:pPr>
      <w:bookmarkStart w:id="56" w:name="_Toc29020"/>
      <w:bookmarkStart w:id="57" w:name="_Toc27059"/>
      <w:bookmarkStart w:id="58" w:name="_Toc18967"/>
      <w:bookmarkStart w:id="59" w:name="_Toc10082"/>
      <w:bookmarkStart w:id="60" w:name="_Toc18931"/>
      <w:bookmarkStart w:id="61" w:name="_Toc8737"/>
      <w:bookmarkStart w:id="62" w:name="_Toc5334"/>
      <w:bookmarkStart w:id="63" w:name="_Toc18657"/>
      <w:bookmarkStart w:id="64" w:name="_Toc30275"/>
      <w:bookmarkStart w:id="65" w:name="_Toc30193"/>
      <w:bookmarkStart w:id="66" w:name="_Toc13968"/>
      <w:bookmarkStart w:id="67" w:name="_Toc26043"/>
      <w:bookmarkStart w:id="68" w:name="_Toc21105"/>
      <w:bookmarkStart w:id="69" w:name="_Toc22753"/>
      <w:bookmarkStart w:id="70" w:name="_Toc26044"/>
      <w:bookmarkStart w:id="71" w:name="_Toc21430"/>
      <w:bookmarkStart w:id="72" w:name="_Toc18537"/>
      <w:r>
        <w:rPr>
          <w:rFonts w:hint="eastAsia" w:ascii="Times New Roman" w:hAnsi="Times New Roman" w:cs="Times New Roman"/>
          <w:color w:val="auto"/>
          <w:sz w:val="20"/>
          <w:szCs w:val="20"/>
          <w:lang w:val="en-US" w:eastAsia="zh-CN"/>
        </w:rPr>
        <w:t xml:space="preserve">Confirm the working assumption: </w:t>
      </w:r>
      <w:r>
        <w:rPr>
          <w:rFonts w:hint="default" w:ascii="Times New Roman" w:hAnsi="Times New Roman" w:cs="Times New Roman"/>
          <w:color w:val="auto"/>
          <w:sz w:val="20"/>
          <w:szCs w:val="20"/>
        </w:rPr>
        <w:t>Short preamble</w:t>
      </w:r>
      <w:r>
        <w:rPr>
          <w:rFonts w:hint="default" w:ascii="Times New Roman" w:hAnsi="Times New Roman" w:cs="Times New Roman"/>
          <w:color w:val="auto"/>
          <w:sz w:val="20"/>
          <w:szCs w:val="20"/>
          <w:lang w:eastAsia="zh-CN"/>
        </w:rPr>
        <w:t>/midamble</w:t>
      </w:r>
      <w:r>
        <w:rPr>
          <w:rFonts w:hint="default" w:ascii="Times New Roman" w:hAnsi="Times New Roman" w:cs="Times New Roman"/>
          <w:color w:val="auto"/>
          <w:sz w:val="20"/>
          <w:szCs w:val="20"/>
        </w:rPr>
        <w:t xml:space="preserve"> </w:t>
      </w:r>
      <w:r>
        <w:rPr>
          <w:rFonts w:hint="eastAsia" w:ascii="Times New Roman" w:hAnsi="Times New Roman" w:cs="Times New Roman"/>
          <w:color w:val="auto"/>
          <w:sz w:val="20"/>
          <w:szCs w:val="20"/>
          <w:lang w:val="en-US" w:eastAsia="zh-CN"/>
        </w:rPr>
        <w:t xml:space="preserve">is </w:t>
      </w:r>
      <w:r>
        <w:rPr>
          <w:rFonts w:hint="default" w:ascii="Times New Roman" w:hAnsi="Times New Roman" w:cs="Times New Roman"/>
          <w:color w:val="auto"/>
          <w:sz w:val="20"/>
          <w:szCs w:val="20"/>
        </w:rPr>
        <w:t>generated based on n=3</w:t>
      </w:r>
      <w:r>
        <w:rPr>
          <w:rFonts w:hint="eastAsia"/>
          <w:lang w:val="en-US" w:eastAsia="zh-CN"/>
        </w:rPr>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pPr>
        <w:pStyle w:val="35"/>
        <w:spacing w:before="120" w:after="120"/>
        <w:rPr>
          <w:rFonts w:eastAsia="宋体"/>
          <w:szCs w:val="20"/>
          <w:lang w:val="en-US" w:eastAsia="zh-CN" w:bidi="ar"/>
        </w:rPr>
      </w:pPr>
      <w:bookmarkStart w:id="73" w:name="_Toc17678"/>
      <w:bookmarkStart w:id="74" w:name="_Toc25277"/>
      <w:bookmarkStart w:id="75" w:name="_Toc4767"/>
      <w:bookmarkStart w:id="76" w:name="_Toc9769"/>
      <w:bookmarkStart w:id="77" w:name="_Toc16828"/>
      <w:bookmarkStart w:id="78" w:name="_Toc16921"/>
      <w:bookmarkStart w:id="79" w:name="_Toc1383"/>
      <w:bookmarkStart w:id="80" w:name="_Toc30716"/>
      <w:bookmarkStart w:id="81" w:name="_Toc14465"/>
      <w:r>
        <w:rPr>
          <w:rFonts w:hint="eastAsia"/>
          <w:lang w:val="en-US" w:eastAsia="zh-CN"/>
        </w:rPr>
        <w:t xml:space="preserve">In one D2R transmission, the length of </w:t>
      </w:r>
      <w:r>
        <w:rPr>
          <w:rFonts w:hint="eastAsia"/>
          <w:bCs/>
          <w:kern w:val="2"/>
          <w:sz w:val="21"/>
          <w:szCs w:val="21"/>
          <w:lang w:val="en-US" w:eastAsia="zh-CN" w:bidi="ar"/>
        </w:rPr>
        <w:t>preamble and midamble should be same.</w:t>
      </w:r>
      <w:bookmarkEnd w:id="73"/>
      <w:bookmarkEnd w:id="74"/>
      <w:bookmarkEnd w:id="75"/>
      <w:bookmarkEnd w:id="76"/>
      <w:bookmarkEnd w:id="77"/>
      <w:bookmarkEnd w:id="78"/>
      <w:bookmarkEnd w:id="79"/>
      <w:bookmarkEnd w:id="80"/>
      <w:bookmarkEnd w:id="81"/>
    </w:p>
    <w:p>
      <w:pPr>
        <w:spacing w:before="120" w:after="120"/>
        <w:rPr>
          <w:highlight w:val="none"/>
        </w:rPr>
      </w:pPr>
      <w:bookmarkStart w:id="82" w:name="_Toc13334"/>
      <w:bookmarkStart w:id="83" w:name="_Toc16499"/>
      <w:bookmarkStart w:id="84" w:name="_Toc27828"/>
      <w:bookmarkStart w:id="85" w:name="_Toc28767"/>
      <w:bookmarkStart w:id="86" w:name="_Toc26395"/>
      <w:bookmarkStart w:id="87" w:name="_Toc17144"/>
      <w:bookmarkStart w:id="88" w:name="_Toc474"/>
      <w:bookmarkStart w:id="89" w:name="_Toc715"/>
      <w:bookmarkStart w:id="90" w:name="_Toc11690"/>
      <w:bookmarkStart w:id="91" w:name="_Toc19062"/>
      <w:bookmarkStart w:id="92" w:name="_Toc20122"/>
      <w:r>
        <w:rPr>
          <w:rFonts w:hint="eastAsia"/>
        </w:rPr>
        <w:t>The design</w:t>
      </w:r>
      <w:r>
        <w:rPr>
          <w:rFonts w:hint="eastAsia"/>
          <w:lang w:val="en-US" w:eastAsia="zh-CN"/>
        </w:rPr>
        <w:t xml:space="preserve"> </w:t>
      </w:r>
      <w:r>
        <w:rPr>
          <w:rFonts w:hint="eastAsia"/>
        </w:rPr>
        <w:t xml:space="preserve">of D2R preamble should be determined based on the metrics such as </w:t>
      </w:r>
      <w:r>
        <w:t xml:space="preserve">synchronization accuracy, channel </w:t>
      </w:r>
      <w:r>
        <w:rPr>
          <w:rFonts w:hint="eastAsia"/>
        </w:rPr>
        <w:t>estimat</w:t>
      </w:r>
      <w:r>
        <w:rPr>
          <w:rFonts w:hint="eastAsia"/>
          <w:highlight w:val="none"/>
        </w:rPr>
        <w:t>ion, BLER performance, etc..</w:t>
      </w:r>
      <w:bookmarkEnd w:id="82"/>
      <w:bookmarkEnd w:id="83"/>
      <w:bookmarkEnd w:id="84"/>
      <w:bookmarkEnd w:id="85"/>
      <w:bookmarkEnd w:id="86"/>
      <w:bookmarkEnd w:id="87"/>
      <w:bookmarkEnd w:id="88"/>
      <w:bookmarkEnd w:id="89"/>
      <w:bookmarkEnd w:id="90"/>
      <w:bookmarkEnd w:id="91"/>
      <w:bookmarkEnd w:id="92"/>
    </w:p>
    <w:p>
      <w:pPr>
        <w:spacing w:before="120" w:after="120"/>
        <w:jc w:val="both"/>
        <w:rPr>
          <w:rFonts w:hint="eastAsia"/>
          <w:lang w:val="en-US" w:eastAsia="zh-CN"/>
        </w:rPr>
      </w:pPr>
      <w:r>
        <w:rPr>
          <w:rFonts w:hint="eastAsia"/>
          <w:highlight w:val="none"/>
        </w:rPr>
        <w:t xml:space="preserve">Figure </w:t>
      </w:r>
      <w:r>
        <w:rPr>
          <w:rFonts w:hint="eastAsia"/>
          <w:highlight w:val="none"/>
          <w:lang w:val="en-US" w:eastAsia="zh-CN"/>
        </w:rPr>
        <w:t>2</w:t>
      </w:r>
      <w:r>
        <w:rPr>
          <w:rFonts w:hint="eastAsia"/>
          <w:highlight w:val="none"/>
        </w:rPr>
        <w:t xml:space="preserve"> present</w:t>
      </w:r>
      <w:r>
        <w:rPr>
          <w:rFonts w:hint="eastAsia"/>
        </w:rPr>
        <w:t>s the simulat</w:t>
      </w:r>
      <w:r>
        <w:rPr>
          <w:rFonts w:hint="eastAsia"/>
          <w:highlight w:val="none"/>
        </w:rPr>
        <w:t xml:space="preserve">ion results for preambles of varying </w:t>
      </w:r>
      <w:r>
        <w:rPr>
          <w:rFonts w:hint="eastAsia"/>
          <w:highlight w:val="none"/>
          <w:lang w:val="en-US" w:eastAsia="zh-CN"/>
        </w:rPr>
        <w:t xml:space="preserve">sequence </w:t>
      </w:r>
      <w:r>
        <w:rPr>
          <w:rFonts w:hint="eastAsia"/>
          <w:highlight w:val="none"/>
        </w:rPr>
        <w:t xml:space="preserve">when TBS is set to </w:t>
      </w:r>
      <w:r>
        <w:rPr>
          <w:rFonts w:hint="eastAsia"/>
          <w:highlight w:val="none"/>
          <w:lang w:val="en-US" w:eastAsia="zh-CN"/>
        </w:rPr>
        <w:t>20</w:t>
      </w:r>
      <w:r>
        <w:rPr>
          <w:rFonts w:hint="eastAsia"/>
          <w:highlight w:val="none"/>
        </w:rPr>
        <w:t xml:space="preserve"> bits, employing 1/3 FEC</w:t>
      </w:r>
      <w:r>
        <w:rPr>
          <w:rFonts w:hint="eastAsia"/>
          <w:highlight w:val="none"/>
          <w:lang w:val="en-US" w:eastAsia="zh-CN"/>
        </w:rPr>
        <w:t xml:space="preserve"> </w:t>
      </w:r>
      <w:r>
        <w:rPr>
          <w:rFonts w:hint="eastAsia"/>
          <w:highlight w:val="none"/>
        </w:rPr>
        <w:t>and .Manchester coding</w:t>
      </w:r>
      <w:r>
        <w:rPr>
          <w:rFonts w:hint="eastAsia"/>
          <w:highlight w:val="none"/>
          <w:lang w:val="en-US" w:eastAsia="zh-CN"/>
        </w:rPr>
        <w:t>.</w:t>
      </w:r>
      <w:r>
        <w:rPr>
          <w:rFonts w:hint="eastAsia"/>
          <w:highlight w:val="none"/>
        </w:rPr>
        <w:t xml:space="preserve"> </w:t>
      </w:r>
      <w:r>
        <w:rPr>
          <w:rFonts w:hint="eastAsia"/>
          <w:highlight w:val="none"/>
          <w:lang w:val="en-US" w:eastAsia="zh-CN"/>
        </w:rPr>
        <w:t xml:space="preserve">The </w:t>
      </w:r>
      <w:r>
        <w:rPr>
          <w:rFonts w:hint="eastAsia"/>
          <w:lang w:val="en-US" w:eastAsia="zh-CN"/>
        </w:rPr>
        <w:t>evaluated sequences are shown in Table 4.</w:t>
      </w:r>
    </w:p>
    <w:p>
      <w:pPr>
        <w:spacing w:before="120" w:after="120"/>
        <w:jc w:val="center"/>
        <w:rPr>
          <w:rFonts w:hint="default"/>
          <w:lang w:val="en-US" w:eastAsia="zh-CN"/>
        </w:rPr>
      </w:pPr>
      <w:r>
        <w:rPr>
          <w:rFonts w:hint="eastAsia"/>
          <w:lang w:val="en-US" w:eastAsia="zh-CN"/>
        </w:rPr>
        <w:t>Table 4: Evaluated sequences</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8"/>
        <w:gridCol w:w="5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4F81BD"/>
            <w:vAlign w:val="center"/>
          </w:tcPr>
          <w:p>
            <w:pPr>
              <w:keepNext w:val="0"/>
              <w:keepLines w:val="0"/>
              <w:widowControl/>
              <w:suppressLineNumbers w:val="0"/>
              <w:spacing w:before="120" w:beforeAutospacing="0" w:after="120" w:afterAutospacing="0"/>
              <w:ind w:left="0" w:right="0"/>
              <w:jc w:val="center"/>
              <w:rPr>
                <w:rFonts w:hint="default"/>
                <w:b/>
                <w:bCs/>
                <w:color w:val="FFFFFF"/>
                <w:sz w:val="21"/>
                <w:szCs w:val="21"/>
                <w:vertAlign w:val="baseline"/>
                <w:lang w:val="en-US" w:eastAsia="zh-CN"/>
              </w:rPr>
            </w:pPr>
            <w:r>
              <w:rPr>
                <w:rFonts w:hint="eastAsia"/>
                <w:b/>
                <w:bCs/>
                <w:color w:val="FFFFFF"/>
                <w:sz w:val="21"/>
                <w:szCs w:val="21"/>
                <w:vertAlign w:val="baseline"/>
                <w:lang w:val="en-US" w:eastAsia="zh-CN"/>
              </w:rPr>
              <w:t>Length</w:t>
            </w:r>
          </w:p>
        </w:tc>
        <w:tc>
          <w:tcPr>
            <w:tcW w:w="0" w:type="auto"/>
            <w:tcBorders>
              <w:top w:val="single" w:color="4F81BD" w:sz="8" w:space="0"/>
              <w:left w:val="dotted" w:color="auto" w:sz="4" w:space="0"/>
              <w:bottom w:val="single" w:color="4F81BD" w:sz="8" w:space="0"/>
              <w:right w:val="single" w:color="4F81BD" w:sz="8" w:space="0"/>
            </w:tcBorders>
            <w:shd w:val="clear" w:color="auto" w:fill="4F81BD"/>
            <w:vAlign w:val="center"/>
          </w:tcPr>
          <w:p>
            <w:pPr>
              <w:keepNext w:val="0"/>
              <w:keepLines w:val="0"/>
              <w:widowControl/>
              <w:suppressLineNumbers w:val="0"/>
              <w:spacing w:before="120" w:beforeAutospacing="0" w:after="120" w:afterAutospacing="0"/>
              <w:ind w:left="0" w:right="0"/>
              <w:jc w:val="center"/>
              <w:rPr>
                <w:rFonts w:hint="default"/>
                <w:b/>
                <w:bCs/>
                <w:color w:val="FFFFFF"/>
                <w:sz w:val="21"/>
                <w:szCs w:val="21"/>
                <w:vertAlign w:val="baseline"/>
                <w:lang w:val="en-US" w:eastAsia="zh-CN"/>
              </w:rPr>
            </w:pPr>
            <w:r>
              <w:rPr>
                <w:rFonts w:hint="eastAsia"/>
                <w:b/>
                <w:bCs/>
                <w:color w:val="FFFFFF"/>
                <w:sz w:val="21"/>
                <w:szCs w:val="21"/>
                <w:vertAlign w:val="baseline"/>
                <w:lang w:val="en-US" w:eastAsia="zh-CN"/>
              </w:rPr>
              <w:t>Sequence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7 bits</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1-1: [</w:t>
            </w:r>
            <w:r>
              <w:rPr>
                <w:rFonts w:hint="default" w:ascii="Times New Roman" w:hAnsi="Times New Roman" w:eastAsia="宋体" w:cs="Times New Roman"/>
                <w:kern w:val="2"/>
                <w:sz w:val="21"/>
                <w:szCs w:val="21"/>
                <w:lang w:val="en-US" w:eastAsia="zh-CN" w:bidi="ar"/>
              </w:rPr>
              <w:t>1,0,1,0,0,1,1</w:t>
            </w:r>
            <w:r>
              <w:rPr>
                <w:rFonts w:hint="eastAsia" w:cs="Times New Roman"/>
                <w:kern w:val="2"/>
                <w:sz w:val="21"/>
                <w:szCs w:val="21"/>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1-2: [</w:t>
            </w:r>
            <w:r>
              <w:rPr>
                <w:rFonts w:hint="default" w:ascii="Times New Roman" w:hAnsi="Times New Roman" w:eastAsia="宋体" w:cs="Times New Roman"/>
                <w:kern w:val="2"/>
                <w:sz w:val="21"/>
                <w:szCs w:val="21"/>
                <w:lang w:val="en-US" w:eastAsia="zh-CN" w:bidi="ar"/>
              </w:rPr>
              <w:t>0,0,1,1,1,0,1</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Borders>
              <w:top w:val="single" w:color="4F81BD" w:sz="8" w:space="0"/>
              <w:left w:val="single" w:color="4F81BD" w:sz="8" w:space="0"/>
              <w:right w:val="dotted" w:color="auto" w:sz="4"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31 bits</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r>
              <w:rPr>
                <w:rFonts w:hint="eastAsia"/>
                <w:color w:val="000000"/>
                <w:sz w:val="21"/>
                <w:szCs w:val="21"/>
                <w:vertAlign w:val="baseline"/>
                <w:lang w:val="en-US" w:eastAsia="zh-CN"/>
              </w:rPr>
              <w:t>S 2-1: [</w:t>
            </w:r>
            <w:r>
              <w:rPr>
                <w:rFonts w:hint="default" w:ascii="Times New Roman" w:hAnsi="Times New Roman" w:eastAsia="宋体" w:cs="Times New Roman"/>
                <w:kern w:val="2"/>
                <w:sz w:val="21"/>
                <w:szCs w:val="21"/>
                <w:lang w:val="en-US" w:eastAsia="zh-CN" w:bidi="ar"/>
              </w:rPr>
              <w:t>1,1,1,0,1,1,0,0,0,1,1,1,1,1,0,0,1,1,0,1,0,0,1,0,0,0,0,1,0,1,0</w:t>
            </w:r>
            <w:r>
              <w:rPr>
                <w:rFonts w:hint="eastAsia"/>
                <w:color w:val="000000"/>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Borders>
              <w:left w:val="single" w:color="4F81BD" w:sz="8" w:space="0"/>
              <w:right w:val="dotted" w:color="auto" w:sz="4"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color w:val="000000"/>
                <w:sz w:val="21"/>
                <w:szCs w:val="21"/>
                <w:vertAlign w:val="baseline"/>
                <w:lang w:val="en-US" w:eastAsia="zh-CN"/>
              </w:rPr>
            </w:pP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120" w:beforeAutospacing="0" w:after="120" w:afterAutospacing="0"/>
              <w:ind w:left="0" w:right="0"/>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 w:val="21"/>
                <w:szCs w:val="21"/>
                <w:vertAlign w:val="baseline"/>
                <w:lang w:val="en-US" w:eastAsia="zh-CN"/>
              </w:rPr>
              <w:t>S 2-2: [</w:t>
            </w:r>
            <w:r>
              <w:rPr>
                <w:rFonts w:hint="default" w:ascii="Times New Roman" w:hAnsi="Times New Roman" w:eastAsia="宋体" w:cs="Times New Roman"/>
                <w:kern w:val="2"/>
                <w:sz w:val="21"/>
                <w:szCs w:val="21"/>
                <w:lang w:val="en-US" w:eastAsia="zh-CN" w:bidi="ar"/>
              </w:rPr>
              <w:t>0,1,1,1,0,1,1,0,0,0,1,1,1,1,1,0,0,1,1,0,1,0,0,1,0,0,0,0,1,0,1</w:t>
            </w:r>
            <w:r>
              <w:rPr>
                <w:rFonts w:hint="eastAsia"/>
                <w:color w:val="000000"/>
                <w:sz w:val="21"/>
                <w:szCs w:val="21"/>
                <w:vertAlign w:val="baseline"/>
                <w:lang w:val="en-US" w:eastAsia="zh-CN"/>
              </w:rPr>
              <w:t>]</w:t>
            </w:r>
          </w:p>
        </w:tc>
      </w:tr>
    </w:tbl>
    <w:p>
      <w:pPr>
        <w:spacing w:before="120" w:after="120"/>
        <w:jc w:val="both"/>
      </w:pPr>
    </w:p>
    <w:tbl>
      <w:tblPr>
        <w:tblStyle w:val="2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38"/>
        <w:gridCol w:w="49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keepNext w:val="0"/>
              <w:keepLines w:val="0"/>
              <w:widowControl/>
              <w:suppressLineNumbers w:val="0"/>
              <w:spacing w:before="120" w:beforeAutospacing="0" w:after="120" w:afterAutospacing="0"/>
              <w:ind w:left="0" w:right="0"/>
              <w:jc w:val="center"/>
              <w:rPr>
                <w:rFonts w:hint="eastAsia"/>
                <w:szCs w:val="20"/>
                <w:vertAlign w:val="baseline"/>
              </w:rPr>
            </w:pPr>
            <w:r>
              <w:rPr>
                <w:rFonts w:hint="default"/>
                <w:szCs w:val="20"/>
              </w:rPr>
              <w:drawing>
                <wp:inline distT="0" distB="0" distL="114300" distR="114300">
                  <wp:extent cx="2881630" cy="2160270"/>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2"/>
                          <a:stretch>
                            <a:fillRect/>
                          </a:stretch>
                        </pic:blipFill>
                        <pic:spPr>
                          <a:xfrm>
                            <a:off x="0" y="0"/>
                            <a:ext cx="2881630" cy="2160270"/>
                          </a:xfrm>
                          <a:prstGeom prst="rect">
                            <a:avLst/>
                          </a:prstGeom>
                          <a:noFill/>
                          <a:ln>
                            <a:noFill/>
                          </a:ln>
                        </pic:spPr>
                      </pic:pic>
                    </a:graphicData>
                  </a:graphic>
                </wp:inline>
              </w:drawing>
            </w:r>
          </w:p>
        </w:tc>
        <w:tc>
          <w:tcPr>
            <w:tcW w:w="4938" w:type="dxa"/>
            <w:vAlign w:val="center"/>
          </w:tcPr>
          <w:p>
            <w:pPr>
              <w:keepNext w:val="0"/>
              <w:keepLines w:val="0"/>
              <w:widowControl/>
              <w:suppressLineNumbers w:val="0"/>
              <w:spacing w:before="120" w:beforeAutospacing="0" w:after="120" w:afterAutospacing="0"/>
              <w:ind w:left="0" w:right="0"/>
              <w:jc w:val="center"/>
              <w:rPr>
                <w:rFonts w:hint="eastAsia"/>
                <w:szCs w:val="20"/>
                <w:vertAlign w:val="baseline"/>
              </w:rPr>
            </w:pPr>
            <w:r>
              <w:rPr>
                <w:rFonts w:hint="default"/>
                <w:szCs w:val="20"/>
              </w:rPr>
              <w:drawing>
                <wp:inline distT="0" distB="0" distL="114300" distR="114300">
                  <wp:extent cx="2881630" cy="2160270"/>
                  <wp:effectExtent l="0" t="0" r="0"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3"/>
                          <a:stretch>
                            <a:fillRect/>
                          </a:stretch>
                        </pic:blipFill>
                        <pic:spPr>
                          <a:xfrm>
                            <a:off x="0" y="0"/>
                            <a:ext cx="2881630" cy="2160270"/>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38" w:type="dxa"/>
            <w:vAlign w:val="center"/>
          </w:tcPr>
          <w:p>
            <w:pPr>
              <w:keepNext w:val="0"/>
              <w:keepLines w:val="0"/>
              <w:widowControl/>
              <w:numPr>
                <w:ilvl w:val="0"/>
                <w:numId w:val="21"/>
              </w:numPr>
              <w:suppressLineNumbers w:val="0"/>
              <w:spacing w:before="120" w:beforeAutospacing="0" w:after="120" w:afterAutospacing="0"/>
              <w:ind w:left="0" w:right="0"/>
              <w:jc w:val="center"/>
              <w:rPr>
                <w:rFonts w:hint="default" w:eastAsia="宋体"/>
                <w:szCs w:val="20"/>
                <w:vertAlign w:val="baseline"/>
                <w:lang w:val="en-US" w:eastAsia="zh-CN"/>
              </w:rPr>
            </w:pPr>
            <w:r>
              <w:rPr>
                <w:rFonts w:hint="eastAsia"/>
                <w:szCs w:val="20"/>
                <w:vertAlign w:val="baseline"/>
                <w:lang w:val="en-US" w:eastAsia="zh-CN"/>
              </w:rPr>
              <w:t>Preamble only</w:t>
            </w:r>
          </w:p>
        </w:tc>
        <w:tc>
          <w:tcPr>
            <w:tcW w:w="4938" w:type="dxa"/>
            <w:vAlign w:val="center"/>
          </w:tcPr>
          <w:p>
            <w:pPr>
              <w:keepNext w:val="0"/>
              <w:keepLines w:val="0"/>
              <w:widowControl/>
              <w:numPr>
                <w:ilvl w:val="0"/>
                <w:numId w:val="21"/>
              </w:numPr>
              <w:suppressLineNumbers w:val="0"/>
              <w:spacing w:before="120" w:beforeAutospacing="0" w:after="120" w:afterAutospacing="0"/>
              <w:ind w:left="0" w:leftChars="0" w:right="0" w:firstLine="0" w:firstLineChars="0"/>
              <w:jc w:val="center"/>
              <w:rPr>
                <w:rFonts w:hint="default" w:eastAsia="宋体"/>
                <w:szCs w:val="20"/>
                <w:vertAlign w:val="baseline"/>
                <w:lang w:val="en-US" w:eastAsia="zh-CN"/>
              </w:rPr>
            </w:pPr>
            <w:r>
              <w:rPr>
                <w:rFonts w:hint="eastAsia"/>
                <w:szCs w:val="20"/>
                <w:vertAlign w:val="baseline"/>
                <w:lang w:val="en-US" w:eastAsia="zh-CN"/>
              </w:rPr>
              <w:t>Preamble+ midamble</w:t>
            </w:r>
          </w:p>
        </w:tc>
      </w:tr>
    </w:tbl>
    <w:p>
      <w:pPr>
        <w:spacing w:before="120" w:after="120"/>
        <w:jc w:val="center"/>
        <w:rPr>
          <w:rFonts w:hint="eastAsia"/>
          <w:lang w:val="en-US" w:eastAsia="zh-CN" w:bidi="ar"/>
        </w:rPr>
      </w:pPr>
      <w:r>
        <w:rPr>
          <w:rFonts w:hint="eastAsia"/>
          <w:highlight w:val="none"/>
          <w:lang w:bidi="ar"/>
        </w:rPr>
        <w:t xml:space="preserve">Figure </w:t>
      </w:r>
      <w:r>
        <w:rPr>
          <w:rFonts w:hint="eastAsia"/>
          <w:highlight w:val="none"/>
          <w:lang w:val="en-US" w:eastAsia="zh-CN" w:bidi="ar"/>
        </w:rPr>
        <w:t>2</w:t>
      </w:r>
      <w:r>
        <w:rPr>
          <w:rFonts w:hint="eastAsia"/>
          <w:highlight w:val="none"/>
          <w:lang w:bidi="ar"/>
        </w:rPr>
        <w:t xml:space="preserve"> Simu</w:t>
      </w:r>
      <w:r>
        <w:rPr>
          <w:rFonts w:hint="eastAsia"/>
          <w:lang w:bidi="ar"/>
        </w:rPr>
        <w:t xml:space="preserve">lation results for </w:t>
      </w:r>
      <w:r>
        <w:rPr>
          <w:rFonts w:hint="eastAsia"/>
          <w:lang w:val="en-US" w:eastAsia="zh-CN" w:bidi="ar"/>
        </w:rPr>
        <w:t>different sequences</w:t>
      </w:r>
    </w:p>
    <w:p>
      <w:pPr>
        <w:spacing w:before="120" w:after="120"/>
        <w:jc w:val="both"/>
        <w:rPr>
          <w:rFonts w:hint="eastAsia" w:ascii="Times New Roman" w:hAnsi="Times New Roman" w:eastAsia="宋体" w:cs="Times New Roman"/>
          <w:lang w:val="en-US" w:eastAsia="zh-CN" w:bidi="ar"/>
        </w:rPr>
      </w:pPr>
      <w:r>
        <w:rPr>
          <w:rFonts w:hint="eastAsia" w:cs="Times New Roman"/>
          <w:lang w:val="en-US" w:eastAsia="zh-CN" w:bidi="ar"/>
        </w:rPr>
        <w:t>It can be observed from the s</w:t>
      </w:r>
      <w:r>
        <w:rPr>
          <w:rFonts w:hint="default" w:ascii="Times New Roman" w:hAnsi="Times New Roman" w:eastAsia="宋体" w:cs="Times New Roman"/>
          <w:lang w:val="en-US" w:eastAsia="zh-CN" w:bidi="ar"/>
        </w:rPr>
        <w:t>imulation results</w:t>
      </w:r>
      <w:r>
        <w:rPr>
          <w:rFonts w:hint="eastAsia" w:cs="Times New Roman"/>
          <w:lang w:val="en-US" w:eastAsia="zh-CN" w:bidi="ar"/>
        </w:rPr>
        <w:t xml:space="preserve"> that</w:t>
      </w:r>
      <w:r>
        <w:rPr>
          <w:rFonts w:hint="default" w:ascii="Times New Roman" w:hAnsi="Times New Roman" w:eastAsia="宋体" w:cs="Times New Roman"/>
          <w:lang w:val="en-US" w:eastAsia="zh-CN" w:bidi="ar"/>
        </w:rPr>
        <w:t>:</w:t>
      </w:r>
    </w:p>
    <w:p>
      <w:pPr>
        <w:numPr>
          <w:ilvl w:val="0"/>
          <w:numId w:val="22"/>
        </w:numPr>
        <w:spacing w:before="120" w:after="120"/>
        <w:ind w:left="420" w:leftChars="0" w:hanging="420" w:firstLineChars="0"/>
        <w:jc w:val="both"/>
        <w:rPr>
          <w:rFonts w:hint="eastAsia" w:ascii="Times New Roman" w:hAnsi="Times New Roman" w:eastAsia="宋体" w:cs="Times New Roman"/>
          <w:lang w:val="en-US" w:eastAsia="zh-CN" w:bidi="ar"/>
        </w:rPr>
      </w:pPr>
      <w:r>
        <w:rPr>
          <w:rFonts w:hint="default" w:ascii="Times New Roman" w:hAnsi="Times New Roman" w:eastAsia="宋体" w:cs="Times New Roman"/>
          <w:lang w:val="en-US" w:eastAsia="zh-CN" w:bidi="ar"/>
        </w:rPr>
        <w:t xml:space="preserve">At length 7, S 1-1 </w:t>
      </w:r>
      <w:r>
        <w:rPr>
          <w:rFonts w:hint="eastAsia" w:ascii="Times New Roman" w:hAnsi="Times New Roman" w:eastAsia="宋体" w:cs="Times New Roman"/>
          <w:lang w:val="en-US" w:eastAsia="zh-CN" w:bidi="ar"/>
        </w:rPr>
        <w:t>has about 2.5</w:t>
      </w:r>
      <w:r>
        <w:rPr>
          <w:rFonts w:hint="default" w:ascii="Times New Roman" w:hAnsi="Times New Roman" w:eastAsia="宋体" w:cs="Times New Roman"/>
          <w:lang w:val="en-US" w:eastAsia="zh-CN" w:bidi="ar"/>
        </w:rPr>
        <w:t xml:space="preserve"> dB </w:t>
      </w:r>
      <w:r>
        <w:rPr>
          <w:rFonts w:hint="eastAsia" w:ascii="Times New Roman" w:hAnsi="Times New Roman" w:eastAsia="宋体" w:cs="Times New Roman"/>
          <w:lang w:val="en-US" w:eastAsia="zh-CN" w:bidi="ar"/>
        </w:rPr>
        <w:t>performance gain than S 1-2 at BLER=0.1.</w:t>
      </w:r>
    </w:p>
    <w:p>
      <w:pPr>
        <w:numPr>
          <w:ilvl w:val="0"/>
          <w:numId w:val="22"/>
        </w:numPr>
        <w:spacing w:before="120" w:after="120"/>
        <w:ind w:left="420" w:leftChars="0" w:hanging="420" w:firstLineChars="0"/>
        <w:jc w:val="both"/>
        <w:rPr>
          <w:rFonts w:hint="default"/>
          <w:lang w:val="en-US" w:eastAsia="zh-CN" w:bidi="ar"/>
        </w:rPr>
      </w:pPr>
      <w:r>
        <w:rPr>
          <w:rFonts w:hint="default" w:ascii="Times New Roman" w:hAnsi="Times New Roman" w:eastAsia="宋体" w:cs="Times New Roman"/>
          <w:lang w:val="en-US" w:eastAsia="zh-CN" w:bidi="ar"/>
        </w:rPr>
        <w:t xml:space="preserve">At length 31, </w:t>
      </w:r>
      <w:r>
        <w:rPr>
          <w:rFonts w:hint="eastAsia" w:ascii="Times New Roman" w:hAnsi="Times New Roman" w:eastAsia="宋体" w:cs="Times New Roman"/>
          <w:lang w:val="en-US" w:eastAsia="zh-CN" w:bidi="ar"/>
        </w:rPr>
        <w:t xml:space="preserve">S 2-1 has </w:t>
      </w:r>
      <w:r>
        <w:rPr>
          <w:rFonts w:hint="eastAsia" w:cs="Times New Roman"/>
          <w:lang w:val="en-US" w:eastAsia="zh-CN" w:bidi="ar"/>
        </w:rPr>
        <w:t>better</w:t>
      </w:r>
      <w:r>
        <w:rPr>
          <w:rFonts w:hint="eastAsia" w:ascii="Times New Roman" w:hAnsi="Times New Roman" w:eastAsia="宋体" w:cs="Times New Roman"/>
          <w:lang w:val="en-US" w:eastAsia="zh-CN" w:bidi="ar"/>
        </w:rPr>
        <w:t xml:space="preserve"> performance compared to S 2-2. </w:t>
      </w:r>
    </w:p>
    <w:p>
      <w:pPr>
        <w:pStyle w:val="34"/>
        <w:spacing w:before="120" w:after="120"/>
        <w:rPr>
          <w:rFonts w:hint="eastAsia" w:ascii="Times New Roman" w:hAnsi="Times New Roman" w:eastAsia="宋体" w:cs="Times New Roman"/>
          <w:lang w:val="en-US" w:eastAsia="zh-CN" w:bidi="ar"/>
        </w:rPr>
      </w:pPr>
      <w:bookmarkStart w:id="93" w:name="_Toc8532"/>
      <w:bookmarkStart w:id="94" w:name="_Toc18141"/>
      <w:bookmarkStart w:id="95" w:name="_Toc15027"/>
      <w:bookmarkStart w:id="96" w:name="_Toc24238"/>
      <w:bookmarkStart w:id="97" w:name="_Toc14833"/>
      <w:bookmarkStart w:id="98" w:name="_Toc10196"/>
      <w:bookmarkStart w:id="99" w:name="_Toc30291"/>
      <w:bookmarkStart w:id="100" w:name="_Toc8228"/>
      <w:bookmarkStart w:id="101" w:name="_Toc12941"/>
      <w:bookmarkStart w:id="102" w:name="_Toc10392"/>
      <w:bookmarkStart w:id="103" w:name="_Toc16168"/>
      <w:bookmarkStart w:id="104" w:name="_Toc6608"/>
      <w:bookmarkStart w:id="105" w:name="_Toc27004"/>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7, S 1-1 </w:t>
      </w:r>
      <w:r>
        <w:rPr>
          <w:rFonts w:hint="eastAsia" w:ascii="Times New Roman" w:hAnsi="Times New Roman" w:eastAsia="宋体" w:cs="Times New Roman"/>
          <w:lang w:val="en-US" w:eastAsia="zh-CN" w:bidi="ar"/>
        </w:rPr>
        <w:t>has about 2.5</w:t>
      </w:r>
      <w:r>
        <w:rPr>
          <w:rFonts w:hint="default" w:ascii="Times New Roman" w:hAnsi="Times New Roman" w:eastAsia="宋体" w:cs="Times New Roman"/>
          <w:lang w:val="en-US" w:eastAsia="zh-CN" w:bidi="ar"/>
        </w:rPr>
        <w:t xml:space="preserve"> dB </w:t>
      </w:r>
      <w:r>
        <w:rPr>
          <w:rFonts w:hint="eastAsia" w:ascii="Times New Roman" w:hAnsi="Times New Roman" w:eastAsia="宋体" w:cs="Times New Roman"/>
          <w:lang w:val="en-US" w:eastAsia="zh-CN" w:bidi="ar"/>
        </w:rPr>
        <w:t>performance gain than S 1-2 at BLER=0.1.</w:t>
      </w:r>
      <w:bookmarkEnd w:id="93"/>
      <w:bookmarkEnd w:id="94"/>
      <w:bookmarkEnd w:id="95"/>
      <w:bookmarkEnd w:id="96"/>
    </w:p>
    <w:p>
      <w:pPr>
        <w:pStyle w:val="34"/>
        <w:spacing w:before="120" w:after="120"/>
        <w:rPr>
          <w:lang w:val="en-US"/>
        </w:rPr>
      </w:pPr>
      <w:bookmarkStart w:id="106" w:name="_Toc177"/>
      <w:bookmarkStart w:id="107" w:name="_Toc29208"/>
      <w:bookmarkStart w:id="108" w:name="_Toc25675"/>
      <w:bookmarkStart w:id="109" w:name="_Toc25999"/>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31, </w:t>
      </w:r>
      <w:r>
        <w:rPr>
          <w:rFonts w:hint="eastAsia" w:ascii="Times New Roman" w:hAnsi="Times New Roman" w:eastAsia="宋体" w:cs="Times New Roman"/>
          <w:lang w:val="en-US" w:eastAsia="zh-CN" w:bidi="ar"/>
        </w:rPr>
        <w:t xml:space="preserve">S 2-1 has </w:t>
      </w:r>
      <w:r>
        <w:rPr>
          <w:rFonts w:hint="eastAsia" w:eastAsia="宋体" w:cs="Times New Roman"/>
          <w:lang w:val="en-US" w:eastAsia="zh-CN" w:bidi="ar"/>
        </w:rPr>
        <w:t>better</w:t>
      </w:r>
      <w:r>
        <w:rPr>
          <w:rFonts w:hint="eastAsia" w:ascii="Times New Roman" w:hAnsi="Times New Roman" w:eastAsia="宋体" w:cs="Times New Roman"/>
          <w:lang w:val="en-US" w:eastAsia="zh-CN" w:bidi="ar"/>
        </w:rPr>
        <w:t xml:space="preserve"> performance compared to S 2-2</w:t>
      </w:r>
      <w:r>
        <w:rPr>
          <w:lang w:val="en-US" w:eastAsia="zh-CN"/>
        </w:rPr>
        <w:t>.</w:t>
      </w:r>
      <w:bookmarkEnd w:id="97"/>
      <w:bookmarkEnd w:id="98"/>
      <w:bookmarkEnd w:id="99"/>
      <w:bookmarkEnd w:id="100"/>
      <w:bookmarkEnd w:id="101"/>
      <w:bookmarkEnd w:id="102"/>
      <w:bookmarkEnd w:id="103"/>
      <w:bookmarkEnd w:id="104"/>
      <w:bookmarkEnd w:id="106"/>
      <w:bookmarkEnd w:id="107"/>
      <w:r>
        <w:rPr>
          <w:lang w:val="en-US" w:eastAsia="zh-CN"/>
        </w:rPr>
        <w:t xml:space="preserve"> </w:t>
      </w:r>
      <w:bookmarkEnd w:id="105"/>
      <w:bookmarkEnd w:id="108"/>
      <w:bookmarkEnd w:id="109"/>
    </w:p>
    <w:p>
      <w:pPr>
        <w:pStyle w:val="35"/>
        <w:bidi w:val="0"/>
        <w:rPr>
          <w:rFonts w:hint="eastAsia"/>
          <w:lang w:val="en-US" w:eastAsia="zh-CN"/>
        </w:rPr>
      </w:pPr>
      <w:bookmarkStart w:id="110" w:name="_Toc18632"/>
      <w:bookmarkStart w:id="111" w:name="_Toc15663"/>
      <w:bookmarkStart w:id="112" w:name="_Toc26934"/>
      <w:bookmarkStart w:id="113" w:name="_Toc19045"/>
      <w:bookmarkStart w:id="114" w:name="_Toc32669"/>
      <w:r>
        <w:rPr>
          <w:rFonts w:hint="eastAsia"/>
          <w:lang w:val="en-US" w:eastAsia="zh-CN"/>
        </w:rPr>
        <w:t>Sequence [</w:t>
      </w:r>
      <w:r>
        <w:rPr>
          <w:rFonts w:hint="default"/>
          <w:lang w:val="en-US" w:eastAsia="zh-CN"/>
        </w:rPr>
        <w:t>1,0,1,0,0,1,1</w:t>
      </w:r>
      <w:r>
        <w:rPr>
          <w:rFonts w:hint="eastAsia"/>
          <w:lang w:val="en-US" w:eastAsia="zh-CN"/>
        </w:rPr>
        <w:t>] is proposed for 7-length amble(s).</w:t>
      </w:r>
      <w:bookmarkEnd w:id="110"/>
      <w:bookmarkEnd w:id="111"/>
      <w:bookmarkEnd w:id="112"/>
      <w:bookmarkEnd w:id="113"/>
      <w:bookmarkEnd w:id="114"/>
    </w:p>
    <w:p>
      <w:pPr>
        <w:pStyle w:val="35"/>
        <w:bidi w:val="0"/>
        <w:rPr>
          <w:rFonts w:hint="default"/>
          <w:lang w:val="en-US" w:eastAsia="zh-CN"/>
        </w:rPr>
      </w:pPr>
      <w:bookmarkStart w:id="115" w:name="_Toc19105"/>
      <w:bookmarkStart w:id="116" w:name="_Toc18354"/>
      <w:bookmarkStart w:id="117" w:name="_Toc2258"/>
      <w:bookmarkStart w:id="118" w:name="_Toc11966"/>
      <w:bookmarkStart w:id="119" w:name="_Toc14193"/>
      <w:r>
        <w:rPr>
          <w:rFonts w:hint="eastAsia"/>
          <w:lang w:val="en-US" w:eastAsia="zh-CN"/>
        </w:rPr>
        <w:t>Sequence [</w:t>
      </w:r>
      <w:r>
        <w:rPr>
          <w:rFonts w:hint="default"/>
          <w:lang w:val="en-US" w:eastAsia="zh-CN"/>
        </w:rPr>
        <w:t>1,1,1,0,1,1,0,0,0,1,1,1,1,1,0,0,1,1,0,1,0,0,1,0,0,0,0,1,0,1,</w:t>
      </w:r>
      <w:r>
        <w:rPr>
          <w:rFonts w:hint="default"/>
          <w:strike w:val="0"/>
          <w:dstrike w:val="0"/>
          <w:lang w:val="en-US" w:eastAsia="zh-CN"/>
        </w:rPr>
        <w:t>0</w:t>
      </w:r>
      <w:r>
        <w:rPr>
          <w:rFonts w:hint="eastAsia"/>
          <w:strike w:val="0"/>
          <w:dstrike w:val="0"/>
          <w:lang w:val="en-US" w:eastAsia="zh-CN"/>
        </w:rPr>
        <w:t xml:space="preserve">] is </w:t>
      </w:r>
      <w:r>
        <w:rPr>
          <w:rFonts w:hint="eastAsia"/>
          <w:lang w:val="en-US" w:eastAsia="zh-CN"/>
        </w:rPr>
        <w:t>proposed for 31-length amble(s).</w:t>
      </w:r>
      <w:bookmarkEnd w:id="115"/>
      <w:bookmarkEnd w:id="116"/>
      <w:bookmarkEnd w:id="117"/>
      <w:bookmarkEnd w:id="118"/>
      <w:bookmarkEnd w:id="119"/>
    </w:p>
    <w:p>
      <w:pPr>
        <w:pStyle w:val="3"/>
        <w:numPr>
          <w:ilvl w:val="1"/>
          <w:numId w:val="12"/>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lang w:val="en-US" w:eastAsia="zh-CN"/>
        </w:rPr>
        <w:t>Interval between ambles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lang w:eastAsia="zh-CN"/>
              </w:rPr>
            </w:pPr>
            <w:r>
              <w:rPr>
                <w:rFonts w:hint="default" w:ascii="Times New Roman" w:hAnsi="Times New Roman" w:cs="Times New Roman"/>
                <w:color w:val="auto"/>
                <w:sz w:val="20"/>
                <w:szCs w:val="20"/>
                <w:highlight w:val="green"/>
                <w:lang w:eastAsia="zh-CN"/>
              </w:rPr>
              <w:t>Agreement</w:t>
            </w:r>
          </w:p>
          <w:p>
            <w:pPr>
              <w:keepNext w:val="0"/>
              <w:keepLines w:val="0"/>
              <w:widowControl/>
              <w:suppressLineNumbers w:val="0"/>
              <w:spacing w:beforeAutospacing="0" w:afterAutospacing="0"/>
              <w:ind w:left="0"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For indicating the interval between consecutive midambles, and between the preamble and the first midamble, via R2D control information, following is adopted:</w:t>
            </w:r>
          </w:p>
          <w:p>
            <w:pPr>
              <w:pStyle w:val="41"/>
              <w:keepNext w:val="0"/>
              <w:keepLines w:val="0"/>
              <w:widowControl/>
              <w:numPr>
                <w:ilvl w:val="0"/>
                <w:numId w:val="17"/>
              </w:numPr>
              <w:suppressLineNumbers w:val="0"/>
              <w:spacing w:beforeAutospacing="0" w:afterAutospacing="0"/>
              <w:ind w:right="0"/>
              <w:rPr>
                <w:rFonts w:hint="default" w:ascii="Times New Roman" w:hAnsi="Times New Roman" w:cs="Times New Roman"/>
                <w:color w:val="auto"/>
                <w:sz w:val="20"/>
                <w:szCs w:val="20"/>
              </w:rPr>
            </w:pPr>
            <w:r>
              <w:rPr>
                <w:rFonts w:hint="default" w:ascii="Times New Roman" w:hAnsi="Times New Roman" w:cs="Times New Roman"/>
                <w:color w:val="auto"/>
                <w:sz w:val="20"/>
                <w:szCs w:val="20"/>
              </w:rPr>
              <w:t>Unit of interval is number of bits</w:t>
            </w:r>
            <w:r>
              <w:rPr>
                <w:rFonts w:hint="default" w:ascii="Times New Roman" w:hAnsi="Times New Roman" w:cs="Times New Roman"/>
                <w:color w:val="auto"/>
                <w:sz w:val="20"/>
                <w:szCs w:val="20"/>
                <w:lang w:eastAsia="zh-CN"/>
              </w:rPr>
              <w:t xml:space="preserve"> after FEC (if FEC is applied) and repetition (if repetition is applied).</w:t>
            </w:r>
          </w:p>
          <w:p>
            <w:pPr>
              <w:pStyle w:val="41"/>
              <w:keepNext w:val="0"/>
              <w:keepLines w:val="0"/>
              <w:widowControl/>
              <w:numPr>
                <w:ilvl w:val="0"/>
                <w:numId w:val="17"/>
              </w:numPr>
              <w:suppressLineNumbers w:val="0"/>
              <w:spacing w:beforeAutospacing="0" w:afterAutospacing="0"/>
              <w:ind w:right="0"/>
              <w:rPr>
                <w:rFonts w:hint="eastAsia"/>
                <w:sz w:val="20"/>
                <w:szCs w:val="20"/>
                <w:vertAlign w:val="baseline"/>
              </w:rPr>
            </w:pPr>
            <w:r>
              <w:rPr>
                <w:rFonts w:hint="default" w:ascii="Times New Roman" w:hAnsi="Times New Roman" w:cs="Times New Roman"/>
                <w:color w:val="auto"/>
                <w:sz w:val="20"/>
                <w:szCs w:val="20"/>
              </w:rPr>
              <w:t>FFS: the candidate values in terms of the unit of interval.</w:t>
            </w:r>
          </w:p>
        </w:tc>
      </w:tr>
    </w:tbl>
    <w:p>
      <w:pPr>
        <w:spacing w:before="120" w:after="120"/>
        <w:rPr>
          <w:rFonts w:hint="eastAsia" w:ascii="Times New Roman" w:hAnsi="Times New Roman" w:cs="Times New Roman"/>
          <w:color w:val="auto"/>
          <w:sz w:val="20"/>
          <w:szCs w:val="20"/>
          <w:lang w:val="en-US" w:eastAsia="zh-CN"/>
        </w:rPr>
      </w:pPr>
      <w:r>
        <w:rPr>
          <w:rFonts w:hint="eastAsia"/>
          <w:sz w:val="20"/>
          <w:szCs w:val="20"/>
          <w:lang w:val="en-US" w:eastAsia="zh-CN"/>
        </w:rPr>
        <w:t xml:space="preserve">According to the above agreement, to determine the position of midambles, interval between consecutive midambles, </w:t>
      </w:r>
      <w:r>
        <w:rPr>
          <w:rFonts w:hint="default" w:ascii="Times New Roman" w:hAnsi="Times New Roman" w:cs="Times New Roman"/>
          <w:color w:val="auto"/>
          <w:sz w:val="20"/>
          <w:szCs w:val="20"/>
        </w:rPr>
        <w:t>and between the preamble and the first midamble</w:t>
      </w:r>
      <w:r>
        <w:rPr>
          <w:rFonts w:hint="eastAsia" w:ascii="Times New Roman" w:hAnsi="Times New Roman" w:cs="Times New Roman"/>
          <w:color w:val="auto"/>
          <w:sz w:val="20"/>
          <w:szCs w:val="20"/>
          <w:lang w:val="en-US" w:eastAsia="zh-CN"/>
        </w:rPr>
        <w:t xml:space="preserve"> is indicated via R2D control information. However, the values of the interval are not discussed.</w:t>
      </w:r>
    </w:p>
    <w:p>
      <w:pPr>
        <w:spacing w:before="120" w:after="120"/>
        <w:rPr>
          <w:lang w:val="en-US" w:eastAsia="zh-CN"/>
        </w:rPr>
      </w:pPr>
      <w:r>
        <w:rPr>
          <w:rFonts w:hint="eastAsia" w:ascii="Times New Roman" w:hAnsi="Times New Roman" w:eastAsia="宋体" w:cs="Times New Roman"/>
          <w:color w:val="auto"/>
          <w:sz w:val="20"/>
          <w:szCs w:val="20"/>
          <w:lang w:val="en-US" w:eastAsia="zh-CN"/>
        </w:rPr>
        <w:t xml:space="preserve">The midamble interval is dependent on the channel state coherence time, which is intrinsically related to </w:t>
      </w:r>
      <w:r>
        <w:rPr>
          <w:rFonts w:hint="eastAsia" w:cs="Times New Roman"/>
          <w:color w:val="auto"/>
          <w:sz w:val="20"/>
          <w:szCs w:val="20"/>
          <w:lang w:val="en-US" w:eastAsia="zh-CN"/>
        </w:rPr>
        <w:t xml:space="preserve">an </w:t>
      </w:r>
      <w:r>
        <w:rPr>
          <w:rFonts w:hint="eastAsia" w:ascii="Times New Roman" w:hAnsi="Times New Roman" w:eastAsia="宋体" w:cs="Times New Roman"/>
          <w:color w:val="auto"/>
          <w:sz w:val="20"/>
          <w:szCs w:val="20"/>
          <w:lang w:val="en-US" w:eastAsia="zh-CN"/>
        </w:rPr>
        <w:t>absolute time</w:t>
      </w:r>
      <w:r>
        <w:rPr>
          <w:rFonts w:hint="eastAsia" w:cs="Times New Roman"/>
          <w:color w:val="auto"/>
          <w:sz w:val="20"/>
          <w:szCs w:val="20"/>
          <w:lang w:val="en-US" w:eastAsia="zh-CN"/>
        </w:rPr>
        <w:t xml:space="preserve"> period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F</w:t>
      </w:r>
      <w:r>
        <w:rPr>
          <w:rFonts w:hint="eastAsia" w:ascii="Times New Roman" w:hAnsi="Times New Roman" w:eastAsia="宋体" w:cs="Times New Roman"/>
          <w:color w:val="auto"/>
          <w:sz w:val="20"/>
          <w:szCs w:val="20"/>
          <w:lang w:val="en-US" w:eastAsia="zh-CN"/>
        </w:rPr>
        <w:t>igure</w:t>
      </w:r>
      <w:r>
        <w:rPr>
          <w:rFonts w:hint="eastAsia" w:cs="Times New Roman"/>
          <w:color w:val="auto"/>
          <w:sz w:val="20"/>
          <w:szCs w:val="20"/>
          <w:lang w:val="en-US" w:eastAsia="zh-CN"/>
        </w:rPr>
        <w:t xml:space="preserve"> 3 </w:t>
      </w:r>
      <w:r>
        <w:rPr>
          <w:rFonts w:hint="eastAsia" w:ascii="Times New Roman" w:hAnsi="Times New Roman" w:eastAsia="宋体" w:cs="Times New Roman"/>
          <w:color w:val="auto"/>
          <w:sz w:val="20"/>
          <w:szCs w:val="20"/>
          <w:lang w:val="en-US" w:eastAsia="zh-CN"/>
        </w:rPr>
        <w:t>provide simulation results for TBS=96bits and 400bi</w:t>
      </w:r>
      <w:r>
        <w:rPr>
          <w:rFonts w:hint="eastAsia" w:cs="Times New Roman"/>
          <w:color w:val="auto"/>
          <w:sz w:val="20"/>
          <w:szCs w:val="20"/>
          <w:lang w:val="en-US" w:eastAsia="zh-CN"/>
        </w:rPr>
        <w:t>t</w:t>
      </w:r>
      <w:r>
        <w:rPr>
          <w:rFonts w:hint="eastAsia" w:ascii="Times New Roman" w:hAnsi="Times New Roman" w:eastAsia="宋体" w:cs="Times New Roman"/>
          <w:color w:val="auto"/>
          <w:sz w:val="20"/>
          <w:szCs w:val="20"/>
          <w:lang w:val="en-US" w:eastAsia="zh-CN"/>
        </w:rPr>
        <w:t xml:space="preserve">s. </w:t>
      </w:r>
      <w:r>
        <w:rPr>
          <w:rFonts w:hint="eastAsia"/>
        </w:rPr>
        <w:t xml:space="preserve">In this simulation, the chip length is 133us, 1/3 FEC and </w:t>
      </w:r>
      <w:r>
        <w:rPr>
          <w:rFonts w:hint="eastAsia"/>
          <w:lang w:val="en-US" w:eastAsia="zh-CN"/>
        </w:rPr>
        <w:t>M</w:t>
      </w:r>
      <w:r>
        <w:rPr>
          <w:rFonts w:hint="eastAsia"/>
        </w:rPr>
        <w:t>anchester coding are used.</w:t>
      </w:r>
    </w:p>
    <w:p>
      <w:pPr>
        <w:spacing w:before="120" w:after="120"/>
        <w:jc w:val="center"/>
      </w:pPr>
      <w:r>
        <w:drawing>
          <wp:inline distT="0" distB="0" distL="114300" distR="114300">
            <wp:extent cx="2881630" cy="2160270"/>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14"/>
                    <a:stretch>
                      <a:fillRect/>
                    </a:stretch>
                  </pic:blipFill>
                  <pic:spPr>
                    <a:xfrm>
                      <a:off x="0" y="0"/>
                      <a:ext cx="2881630" cy="2160270"/>
                    </a:xfrm>
                    <a:prstGeom prst="rect">
                      <a:avLst/>
                    </a:prstGeom>
                    <a:noFill/>
                    <a:ln>
                      <a:noFill/>
                    </a:ln>
                  </pic:spPr>
                </pic:pic>
              </a:graphicData>
            </a:graphic>
          </wp:inline>
        </w:drawing>
      </w:r>
    </w:p>
    <w:p>
      <w:pPr>
        <w:spacing w:before="120" w:after="120"/>
        <w:jc w:val="center"/>
        <w:rPr>
          <w:rFonts w:hint="eastAsia"/>
          <w:lang w:val="en-US" w:eastAsia="zh-CN"/>
        </w:rPr>
      </w:pPr>
      <w:r>
        <w:rPr>
          <w:rFonts w:hint="eastAsia"/>
          <w:lang w:val="en-US" w:eastAsia="zh-CN"/>
        </w:rPr>
        <w:t>Figure 3 Simulation results of TBS=96bits/400bits</w:t>
      </w:r>
    </w:p>
    <w:p>
      <w:pPr>
        <w:spacing w:before="120" w:after="120"/>
        <w:rPr>
          <w:rFonts w:hint="eastAsia"/>
          <w:lang w:val="en-US" w:eastAsia="zh-CN"/>
        </w:rPr>
      </w:pPr>
      <w:r>
        <w:rPr>
          <w:rFonts w:eastAsia="等线"/>
          <w:kern w:val="0"/>
          <w:sz w:val="20"/>
          <w:lang w:bidi="ar"/>
        </w:rPr>
        <w:t xml:space="preserve">According to the simulation results, with the same amble(s) overhead, </w:t>
      </w:r>
      <w:r>
        <w:rPr>
          <w:rFonts w:hint="eastAsia" w:eastAsia="等线"/>
          <w:kern w:val="0"/>
          <w:sz w:val="20"/>
          <w:lang w:val="en-US" w:eastAsia="zh-CN" w:bidi="ar"/>
        </w:rPr>
        <w:t xml:space="preserve">one midamble is enough when TBS=96bits. And </w:t>
      </w:r>
      <w:r>
        <w:rPr>
          <w:rFonts w:eastAsia="等线"/>
          <w:kern w:val="0"/>
          <w:sz w:val="20"/>
          <w:lang w:bidi="ar"/>
        </w:rPr>
        <w:t>adding a midamble</w:t>
      </w:r>
      <w:r>
        <w:rPr>
          <w:rFonts w:hint="eastAsia" w:eastAsia="等线"/>
          <w:kern w:val="0"/>
          <w:sz w:val="20"/>
          <w:lang w:val="en-US" w:eastAsia="zh-CN" w:bidi="ar"/>
        </w:rPr>
        <w:t xml:space="preserve"> at the end</w:t>
      </w:r>
      <w:r>
        <w:rPr>
          <w:rFonts w:eastAsia="等线"/>
          <w:kern w:val="0"/>
          <w:sz w:val="20"/>
          <w:lang w:bidi="ar"/>
        </w:rPr>
        <w:t xml:space="preserve"> can provides </w:t>
      </w:r>
      <w:r>
        <w:rPr>
          <w:rFonts w:hint="eastAsia" w:eastAsia="等线"/>
          <w:kern w:val="0"/>
          <w:sz w:val="20"/>
          <w:lang w:val="en-US" w:eastAsia="zh-CN" w:bidi="ar"/>
        </w:rPr>
        <w:t xml:space="preserve">at least 1.5 dB performance gain at BLER = 0.01, compared to </w:t>
      </w:r>
      <w:r>
        <w:rPr>
          <w:rFonts w:eastAsia="等线"/>
          <w:kern w:val="0"/>
          <w:sz w:val="20"/>
          <w:lang w:bidi="ar"/>
        </w:rPr>
        <w:t>adding a midamble</w:t>
      </w:r>
      <w:r>
        <w:rPr>
          <w:rFonts w:hint="eastAsia" w:eastAsia="等线"/>
          <w:kern w:val="0"/>
          <w:sz w:val="20"/>
          <w:lang w:val="en-US" w:eastAsia="zh-CN" w:bidi="ar"/>
        </w:rPr>
        <w:t xml:space="preserve"> in the middle </w:t>
      </w:r>
      <w:r>
        <w:rPr>
          <w:rFonts w:eastAsia="等线"/>
          <w:kern w:val="0"/>
          <w:sz w:val="20"/>
          <w:lang w:bidi="ar"/>
        </w:rPr>
        <w:t xml:space="preserve">when the TBS is 96 bits. </w:t>
      </w:r>
      <w:r>
        <w:rPr>
          <w:rFonts w:hint="eastAsia" w:eastAsia="等线"/>
          <w:kern w:val="0"/>
          <w:sz w:val="20"/>
          <w:lang w:val="en-US" w:eastAsia="zh-CN" w:bidi="ar"/>
        </w:rPr>
        <w:t>In this simulation, the total transmission time for TBS=96bits is equal to 96*2*3*133</w:t>
      </w:r>
      <w:r>
        <w:rPr>
          <w:rFonts w:hint="default" w:ascii="Times New Roman" w:hAnsi="Times New Roman" w:cs="Times New Roman"/>
        </w:rPr>
        <w:t>µ</w:t>
      </w:r>
      <w:r>
        <w:rPr>
          <w:rFonts w:hint="eastAsia"/>
        </w:rPr>
        <w:t>s</w:t>
      </w:r>
      <w:r>
        <w:rPr>
          <w:rFonts w:hint="eastAsia" w:eastAsia="等线"/>
          <w:kern w:val="0"/>
          <w:sz w:val="20"/>
          <w:lang w:val="en-US" w:eastAsia="zh-CN" w:bidi="ar"/>
        </w:rPr>
        <w:t xml:space="preserve"> = 76608</w:t>
      </w:r>
      <w:r>
        <w:rPr>
          <w:rFonts w:hint="default" w:ascii="Times New Roman" w:hAnsi="Times New Roman" w:cs="Times New Roman"/>
        </w:rPr>
        <w:t>µ</w:t>
      </w:r>
      <w:r>
        <w:rPr>
          <w:rFonts w:hint="eastAsia"/>
        </w:rPr>
        <w:t>s</w:t>
      </w:r>
      <w:r>
        <w:rPr>
          <w:rFonts w:hint="eastAsia"/>
          <w:lang w:val="en-US" w:eastAsia="zh-CN"/>
        </w:rPr>
        <w:t xml:space="preserve"> = 76.6ms. </w:t>
      </w:r>
    </w:p>
    <w:p>
      <w:pPr>
        <w:pStyle w:val="34"/>
        <w:bidi w:val="0"/>
        <w:rPr>
          <w:lang w:val="en-US" w:eastAsia="zh-CN"/>
        </w:rPr>
      </w:pPr>
      <w:bookmarkStart w:id="120" w:name="_Toc26217"/>
      <w:bookmarkStart w:id="121" w:name="_Toc32113"/>
      <w:bookmarkStart w:id="122" w:name="_Toc27759"/>
      <w:bookmarkStart w:id="123" w:name="_Toc15543"/>
      <w:r>
        <w:rPr>
          <w:rFonts w:hint="default"/>
          <w:lang w:val="en-US" w:eastAsia="zh-CN"/>
        </w:rPr>
        <w:t xml:space="preserve">For D2R transmission with a TBS of </w:t>
      </w:r>
      <w:r>
        <w:rPr>
          <w:rFonts w:hint="eastAsia"/>
          <w:lang w:val="en-US" w:eastAsia="zh-CN"/>
        </w:rPr>
        <w:t>96</w:t>
      </w:r>
      <w:r>
        <w:rPr>
          <w:rFonts w:hint="default"/>
          <w:lang w:val="en-US" w:eastAsia="zh-CN"/>
        </w:rPr>
        <w:t xml:space="preserve"> bits</w:t>
      </w:r>
      <w:r>
        <w:rPr>
          <w:rFonts w:hint="eastAsia"/>
          <w:lang w:val="en-US" w:eastAsia="zh-CN"/>
        </w:rPr>
        <w:t xml:space="preserve">, </w:t>
      </w:r>
      <w:r>
        <w:rPr>
          <w:rFonts w:hint="default"/>
          <w:lang w:val="en-US" w:eastAsia="zh-CN"/>
        </w:rPr>
        <w:t xml:space="preserve">which occupies approximately </w:t>
      </w:r>
      <w:r>
        <w:rPr>
          <w:rFonts w:hint="eastAsia"/>
          <w:lang w:val="en-US" w:eastAsia="zh-CN"/>
        </w:rPr>
        <w:t>76.6ms</w:t>
      </w:r>
      <w:r>
        <w:rPr>
          <w:rFonts w:hint="default"/>
          <w:lang w:val="en-US" w:eastAsia="zh-CN"/>
        </w:rPr>
        <w:t>,</w:t>
      </w:r>
      <w:r>
        <w:rPr>
          <w:rFonts w:hint="eastAsia"/>
          <w:lang w:val="en-US" w:eastAsia="zh-CN"/>
        </w:rPr>
        <w:t xml:space="preserve"> at least one midamble(in the middle or end of PDRCH) can be </w:t>
      </w:r>
      <w:r>
        <w:rPr>
          <w:rFonts w:hint="default"/>
          <w:lang w:val="en-US" w:eastAsia="zh-CN"/>
        </w:rPr>
        <w:t>supported</w:t>
      </w:r>
      <w:r>
        <w:rPr>
          <w:rFonts w:hint="eastAsia"/>
          <w:lang w:val="en-US" w:eastAsia="zh-CN"/>
        </w:rPr>
        <w:t>.</w:t>
      </w:r>
      <w:bookmarkEnd w:id="120"/>
      <w:bookmarkEnd w:id="121"/>
      <w:bookmarkEnd w:id="122"/>
      <w:bookmarkEnd w:id="123"/>
    </w:p>
    <w:p>
      <w:pPr>
        <w:spacing w:before="120" w:after="120"/>
        <w:rPr>
          <w:rFonts w:hint="eastAsia"/>
          <w:lang w:val="en-US" w:eastAsia="zh-CN"/>
        </w:rPr>
      </w:pPr>
      <w:r>
        <w:rPr>
          <w:rFonts w:hint="eastAsia" w:eastAsia="等线"/>
          <w:kern w:val="0"/>
          <w:sz w:val="20"/>
          <w:lang w:val="en-US" w:eastAsia="zh-CN" w:bidi="ar"/>
        </w:rPr>
        <w:t>I</w:t>
      </w:r>
      <w:r>
        <w:rPr>
          <w:rFonts w:eastAsia="等线"/>
          <w:kern w:val="0"/>
          <w:sz w:val="20"/>
          <w:lang w:bidi="ar"/>
        </w:rPr>
        <w:t>t can be observed that for a packet size of 400 bits,</w:t>
      </w:r>
      <w:r>
        <w:rPr>
          <w:rFonts w:hint="eastAsia" w:eastAsia="等线"/>
          <w:kern w:val="0"/>
          <w:sz w:val="20"/>
          <w:lang w:val="en-US" w:eastAsia="zh-CN" w:bidi="ar"/>
        </w:rPr>
        <w:t xml:space="preserve"> </w:t>
      </w:r>
      <w:r>
        <w:rPr>
          <w:rFonts w:eastAsia="等线"/>
          <w:kern w:val="0"/>
          <w:sz w:val="20"/>
          <w:lang w:bidi="ar"/>
        </w:rPr>
        <w:t>there is an error floor around BLER 0.01</w:t>
      </w:r>
      <w:r>
        <w:rPr>
          <w:rFonts w:hint="eastAsia" w:eastAsia="等线"/>
          <w:kern w:val="0"/>
          <w:sz w:val="20"/>
          <w:lang w:bidi="ar"/>
        </w:rPr>
        <w:t xml:space="preserve"> even when preamble and</w:t>
      </w:r>
      <w:r>
        <w:rPr>
          <w:rFonts w:hint="eastAsia" w:eastAsia="等线"/>
          <w:kern w:val="0"/>
          <w:sz w:val="20"/>
          <w:lang w:val="en-US" w:eastAsia="zh-CN" w:bidi="ar"/>
        </w:rPr>
        <w:t xml:space="preserve"> one</w:t>
      </w:r>
      <w:r>
        <w:rPr>
          <w:rFonts w:hint="eastAsia" w:eastAsia="等线"/>
          <w:kern w:val="0"/>
          <w:sz w:val="20"/>
          <w:lang w:bidi="ar"/>
        </w:rPr>
        <w:t xml:space="preserve"> </w:t>
      </w:r>
      <w:r>
        <w:rPr>
          <w:rFonts w:hint="eastAsia" w:eastAsia="等线"/>
          <w:kern w:val="0"/>
          <w:sz w:val="20"/>
          <w:lang w:val="en-US" w:eastAsia="zh-CN" w:bidi="ar"/>
        </w:rPr>
        <w:t xml:space="preserve">midamble </w:t>
      </w:r>
      <w:r>
        <w:rPr>
          <w:rFonts w:hint="eastAsia" w:eastAsia="等线"/>
          <w:kern w:val="0"/>
          <w:sz w:val="20"/>
          <w:lang w:bidi="ar"/>
        </w:rPr>
        <w:t>are used</w:t>
      </w:r>
      <w:r>
        <w:rPr>
          <w:rFonts w:eastAsia="等线"/>
          <w:kern w:val="0"/>
          <w:sz w:val="20"/>
          <w:lang w:bidi="ar"/>
        </w:rPr>
        <w:t xml:space="preserve">. </w:t>
      </w:r>
      <w:r>
        <w:rPr>
          <w:rFonts w:hint="eastAsia"/>
          <w:lang w:val="en-US" w:eastAsia="zh-CN"/>
        </w:rPr>
        <w:t>Therefore, at least preamble and 2 midambles</w:t>
      </w:r>
      <w:r>
        <w:rPr>
          <w:rFonts w:eastAsia="等线"/>
          <w:kern w:val="0"/>
          <w:sz w:val="20"/>
          <w:lang w:bidi="ar"/>
        </w:rPr>
        <w:t xml:space="preserve"> are needed for TBS of 400 bits. Using more midambles can provide a </w:t>
      </w:r>
      <w:r>
        <w:rPr>
          <w:rFonts w:hint="eastAsia" w:eastAsia="等线"/>
          <w:kern w:val="0"/>
          <w:sz w:val="20"/>
          <w:lang w:val="en-US" w:eastAsia="zh-CN" w:bidi="ar"/>
        </w:rPr>
        <w:t xml:space="preserve">slightly </w:t>
      </w:r>
      <w:r>
        <w:rPr>
          <w:rFonts w:eastAsia="等线"/>
          <w:kern w:val="0"/>
          <w:sz w:val="20"/>
          <w:lang w:bidi="ar"/>
        </w:rPr>
        <w:t>better performance gain.</w:t>
      </w:r>
      <w:r>
        <w:rPr>
          <w:rFonts w:hint="eastAsia" w:eastAsia="等线"/>
          <w:kern w:val="0"/>
          <w:sz w:val="20"/>
          <w:lang w:val="en-US" w:eastAsia="zh-CN" w:bidi="ar"/>
        </w:rPr>
        <w:t xml:space="preserve"> The total transmission time for TBS=400bits is equal to 400*2*3*133</w:t>
      </w:r>
      <w:r>
        <w:rPr>
          <w:rFonts w:hint="default" w:ascii="Times New Roman" w:hAnsi="Times New Roman" w:cs="Times New Roman"/>
        </w:rPr>
        <w:t>µ</w:t>
      </w:r>
      <w:r>
        <w:rPr>
          <w:rFonts w:hint="eastAsia"/>
        </w:rPr>
        <w:t>s</w:t>
      </w:r>
      <w:r>
        <w:rPr>
          <w:rFonts w:hint="eastAsia" w:eastAsia="等线"/>
          <w:kern w:val="0"/>
          <w:sz w:val="20"/>
          <w:lang w:val="en-US" w:eastAsia="zh-CN" w:bidi="ar"/>
        </w:rPr>
        <w:t xml:space="preserve"> = 319200</w:t>
      </w:r>
      <w:r>
        <w:rPr>
          <w:rFonts w:hint="default" w:ascii="Times New Roman" w:hAnsi="Times New Roman" w:cs="Times New Roman"/>
        </w:rPr>
        <w:t>µ</w:t>
      </w:r>
      <w:r>
        <w:rPr>
          <w:rFonts w:hint="eastAsia"/>
        </w:rPr>
        <w:t>s</w:t>
      </w:r>
      <w:r>
        <w:rPr>
          <w:rFonts w:hint="eastAsia"/>
          <w:lang w:val="en-US" w:eastAsia="zh-CN"/>
        </w:rPr>
        <w:t xml:space="preserve"> = 319.2ms. </w:t>
      </w:r>
    </w:p>
    <w:p>
      <w:pPr>
        <w:pStyle w:val="34"/>
        <w:bidi w:val="0"/>
        <w:rPr>
          <w:rFonts w:hint="eastAsia"/>
          <w:lang w:val="en-US" w:eastAsia="zh-CN"/>
        </w:rPr>
      </w:pPr>
      <w:bookmarkStart w:id="124" w:name="_Toc18714"/>
      <w:bookmarkStart w:id="125" w:name="_Toc19175"/>
      <w:bookmarkStart w:id="126" w:name="_Toc18933"/>
      <w:bookmarkStart w:id="127" w:name="_Toc30398"/>
      <w:r>
        <w:rPr>
          <w:rFonts w:hint="default"/>
          <w:lang w:val="en-US" w:eastAsia="zh-CN"/>
        </w:rPr>
        <w:t xml:space="preserve">For D2R transmission with a TBS of </w:t>
      </w:r>
      <w:r>
        <w:rPr>
          <w:rFonts w:hint="eastAsia"/>
          <w:lang w:val="en-US" w:eastAsia="zh-CN"/>
        </w:rPr>
        <w:t>4</w:t>
      </w:r>
      <w:r>
        <w:rPr>
          <w:rFonts w:hint="default"/>
          <w:lang w:val="en-US" w:eastAsia="zh-CN"/>
        </w:rPr>
        <w:t xml:space="preserve">00 bits, which occupies approximately </w:t>
      </w:r>
      <w:r>
        <w:rPr>
          <w:rFonts w:hint="eastAsia"/>
          <w:lang w:val="en-US" w:eastAsia="zh-CN"/>
        </w:rPr>
        <w:t>319.2</w:t>
      </w:r>
      <w:r>
        <w:rPr>
          <w:rFonts w:hint="default"/>
          <w:lang w:val="en-US" w:eastAsia="zh-CN"/>
        </w:rPr>
        <w:t>ms,</w:t>
      </w:r>
      <w:r>
        <w:rPr>
          <w:rFonts w:hint="eastAsia"/>
          <w:lang w:val="en-US" w:eastAsia="zh-CN"/>
        </w:rPr>
        <w:t xml:space="preserve"> at least a preamble and 2 midambles(one is located </w:t>
      </w:r>
      <w:r>
        <w:rPr>
          <w:rFonts w:hint="default"/>
          <w:lang w:val="en-US" w:eastAsia="zh-CN"/>
        </w:rPr>
        <w:t xml:space="preserve">near </w:t>
      </w:r>
      <w:r>
        <w:rPr>
          <w:rFonts w:hint="eastAsia"/>
          <w:lang w:val="en-US" w:eastAsia="zh-CN"/>
        </w:rPr>
        <w:t>the end of PDRCH) should be supported.</w:t>
      </w:r>
      <w:bookmarkEnd w:id="124"/>
      <w:bookmarkEnd w:id="125"/>
      <w:bookmarkEnd w:id="126"/>
      <w:bookmarkEnd w:id="127"/>
    </w:p>
    <w:p>
      <w:pPr>
        <w:spacing w:before="120" w:after="120"/>
        <w:rPr>
          <w:rFonts w:hint="default"/>
          <w:lang w:val="en-US" w:eastAsia="zh-CN"/>
        </w:rPr>
      </w:pPr>
      <w:r>
        <w:rPr>
          <w:rFonts w:hint="eastAsia"/>
        </w:rPr>
        <w:t xml:space="preserve">Figure </w:t>
      </w:r>
      <w:r>
        <w:rPr>
          <w:rFonts w:hint="eastAsia"/>
          <w:lang w:val="en-US" w:eastAsia="zh-CN"/>
        </w:rPr>
        <w:t xml:space="preserve">4 </w:t>
      </w:r>
      <w:r>
        <w:rPr>
          <w:rFonts w:hint="eastAsia"/>
        </w:rPr>
        <w:t>shows the simulation results using different number of midamble(s)</w:t>
      </w:r>
      <w:r>
        <w:rPr>
          <w:rFonts w:hint="eastAsia"/>
          <w:lang w:val="en-US" w:eastAsia="zh-CN"/>
        </w:rPr>
        <w:t xml:space="preserve"> for TBS=1000bits</w:t>
      </w:r>
      <w:r>
        <w:rPr>
          <w:rFonts w:hint="eastAsia"/>
        </w:rPr>
        <w:t xml:space="preserve">. In this simulation, the chip length is 133us, 1/3 FEC and </w:t>
      </w:r>
      <w:r>
        <w:rPr>
          <w:rFonts w:hint="eastAsia"/>
          <w:lang w:val="en-US" w:eastAsia="zh-CN"/>
        </w:rPr>
        <w:t>M</w:t>
      </w:r>
      <w:r>
        <w:rPr>
          <w:rFonts w:hint="eastAsia"/>
        </w:rPr>
        <w:t>anchester coding are used.</w:t>
      </w:r>
    </w:p>
    <w:p>
      <w:pPr>
        <w:spacing w:before="120" w:after="120"/>
        <w:jc w:val="center"/>
      </w:pPr>
      <w:r>
        <w:drawing>
          <wp:inline distT="0" distB="0" distL="114300" distR="114300">
            <wp:extent cx="2807970" cy="2160270"/>
            <wp:effectExtent l="0" t="0" r="0"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5"/>
                    <a:stretch>
                      <a:fillRect/>
                    </a:stretch>
                  </pic:blipFill>
                  <pic:spPr>
                    <a:xfrm>
                      <a:off x="0" y="0"/>
                      <a:ext cx="2807970" cy="2160270"/>
                    </a:xfrm>
                    <a:prstGeom prst="rect">
                      <a:avLst/>
                    </a:prstGeom>
                    <a:noFill/>
                    <a:ln>
                      <a:noFill/>
                    </a:ln>
                  </pic:spPr>
                </pic:pic>
              </a:graphicData>
            </a:graphic>
          </wp:inline>
        </w:drawing>
      </w:r>
    </w:p>
    <w:p>
      <w:pPr>
        <w:spacing w:before="120" w:after="120"/>
        <w:jc w:val="center"/>
        <w:rPr>
          <w:rFonts w:hint="default" w:eastAsia="宋体"/>
          <w:lang w:val="en-US" w:eastAsia="zh-CN"/>
        </w:rPr>
      </w:pPr>
      <w:r>
        <w:rPr>
          <w:rFonts w:hint="eastAsia"/>
          <w:lang w:val="en-US" w:eastAsia="zh-CN"/>
        </w:rPr>
        <w:t>Figure 4 Simulation results of TBS=1000bits</w:t>
      </w:r>
    </w:p>
    <w:p>
      <w:pPr>
        <w:spacing w:before="120" w:after="120"/>
        <w:rPr>
          <w:rFonts w:hint="eastAsia"/>
          <w:lang w:val="en-US" w:eastAsia="zh-CN"/>
        </w:rPr>
      </w:pPr>
      <w:r>
        <w:rPr>
          <w:rFonts w:hint="eastAsia" w:eastAsia="等线"/>
          <w:kern w:val="0"/>
          <w:lang w:bidi="ar"/>
        </w:rPr>
        <w:t>According to the simulation results, the number of midambles should be at le</w:t>
      </w:r>
      <w:r>
        <w:rPr>
          <w:rFonts w:hint="eastAsia" w:eastAsia="等线"/>
          <w:kern w:val="0"/>
          <w:lang w:val="en-US" w:eastAsia="zh-CN" w:bidi="ar"/>
        </w:rPr>
        <w:t>a</w:t>
      </w:r>
      <w:r>
        <w:rPr>
          <w:rFonts w:hint="eastAsia" w:eastAsia="等线"/>
          <w:kern w:val="0"/>
          <w:lang w:bidi="ar"/>
        </w:rPr>
        <w:t>st 3 for TBS=1000bis.</w:t>
      </w:r>
      <w:r>
        <w:rPr>
          <w:rFonts w:hint="eastAsia" w:eastAsia="等线"/>
          <w:kern w:val="0"/>
          <w:lang w:val="en-US" w:eastAsia="zh-CN" w:bidi="ar"/>
        </w:rPr>
        <w:t xml:space="preserve"> </w:t>
      </w:r>
      <w:r>
        <w:rPr>
          <w:rFonts w:hint="eastAsia" w:eastAsia="等线"/>
          <w:kern w:val="0"/>
          <w:sz w:val="20"/>
          <w:lang w:val="en-US" w:eastAsia="zh-CN" w:bidi="ar"/>
        </w:rPr>
        <w:t>The total transmission time for TBS=1000bits is equal to 1000*2*3*133</w:t>
      </w:r>
      <w:r>
        <w:rPr>
          <w:rFonts w:hint="default" w:ascii="Times New Roman" w:hAnsi="Times New Roman" w:cs="Times New Roman"/>
        </w:rPr>
        <w:t>µ</w:t>
      </w:r>
      <w:r>
        <w:rPr>
          <w:rFonts w:hint="eastAsia"/>
        </w:rPr>
        <w:t>s</w:t>
      </w:r>
      <w:r>
        <w:rPr>
          <w:rFonts w:hint="eastAsia" w:eastAsia="等线"/>
          <w:kern w:val="0"/>
          <w:sz w:val="20"/>
          <w:lang w:val="en-US" w:eastAsia="zh-CN" w:bidi="ar"/>
        </w:rPr>
        <w:t>= 798000</w:t>
      </w:r>
      <w:r>
        <w:rPr>
          <w:rFonts w:hint="default" w:ascii="Times New Roman" w:hAnsi="Times New Roman" w:cs="Times New Roman"/>
        </w:rPr>
        <w:t>µ</w:t>
      </w:r>
      <w:r>
        <w:rPr>
          <w:rFonts w:hint="eastAsia"/>
        </w:rPr>
        <w:t>s</w:t>
      </w:r>
      <w:r>
        <w:rPr>
          <w:rFonts w:hint="eastAsia"/>
          <w:lang w:val="en-US" w:eastAsia="zh-CN"/>
        </w:rPr>
        <w:t xml:space="preserve"> = 798ms.</w:t>
      </w:r>
    </w:p>
    <w:p>
      <w:pPr>
        <w:pStyle w:val="34"/>
        <w:bidi w:val="0"/>
        <w:rPr>
          <w:rFonts w:hint="default" w:ascii="Times New Roman" w:hAnsi="Times New Roman" w:eastAsia="宋体" w:cs="Times New Roman"/>
          <w:color w:val="auto"/>
          <w:sz w:val="20"/>
          <w:szCs w:val="20"/>
          <w:lang w:val="en-US" w:eastAsia="zh-CN"/>
        </w:rPr>
      </w:pPr>
      <w:bookmarkStart w:id="128" w:name="_Toc29864"/>
      <w:bookmarkStart w:id="129" w:name="_Toc21620"/>
      <w:bookmarkStart w:id="130" w:name="_Toc15987"/>
      <w:bookmarkStart w:id="131" w:name="_Toc4899"/>
      <w:r>
        <w:rPr>
          <w:rFonts w:hint="default"/>
          <w:lang w:val="en-US" w:eastAsia="zh-CN"/>
        </w:rPr>
        <w:t xml:space="preserve">For D2R transmission with a TBS of 1000 bits, which occupies approximately 798 ms, </w:t>
      </w:r>
      <w:r>
        <w:rPr>
          <w:rFonts w:hint="eastAsia"/>
          <w:lang w:val="en-US" w:eastAsia="zh-CN"/>
        </w:rPr>
        <w:t xml:space="preserve">at least a preamble and 3 midambles(one is located </w:t>
      </w:r>
      <w:r>
        <w:rPr>
          <w:rFonts w:hint="default"/>
          <w:lang w:val="en-US" w:eastAsia="zh-CN"/>
        </w:rPr>
        <w:t xml:space="preserve">near </w:t>
      </w:r>
      <w:r>
        <w:rPr>
          <w:rFonts w:hint="eastAsia"/>
          <w:lang w:val="en-US" w:eastAsia="zh-CN"/>
        </w:rPr>
        <w:t xml:space="preserve">the end of PDRCH) </w:t>
      </w:r>
      <w:r>
        <w:rPr>
          <w:lang w:val="en-US" w:eastAsia="zh-CN"/>
        </w:rPr>
        <w:t>should be supported.</w:t>
      </w:r>
      <w:bookmarkEnd w:id="128"/>
      <w:bookmarkEnd w:id="129"/>
      <w:bookmarkEnd w:id="130"/>
      <w:bookmarkEnd w:id="131"/>
    </w:p>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To sum up</w:t>
      </w:r>
      <w:r>
        <w:rPr>
          <w:rFonts w:hint="eastAsia" w:cs="Times New Roman"/>
          <w:color w:val="auto"/>
          <w:sz w:val="20"/>
          <w:szCs w:val="20"/>
          <w:lang w:val="en-US" w:eastAsia="zh-CN"/>
        </w:rPr>
        <w:t>, we observed that</w:t>
      </w:r>
      <w:r>
        <w:rPr>
          <w:rFonts w:hint="eastAsia" w:ascii="Times New Roman" w:hAnsi="Times New Roman" w:eastAsia="宋体" w:cs="Times New Roman"/>
          <w:color w:val="auto"/>
          <w:sz w:val="20"/>
          <w:szCs w:val="20"/>
          <w:lang w:val="en-US" w:eastAsia="zh-CN"/>
        </w:rPr>
        <w:t>:</w:t>
      </w:r>
    </w:p>
    <w:p>
      <w:pPr>
        <w:numPr>
          <w:ilvl w:val="0"/>
          <w:numId w:val="23"/>
        </w:numPr>
        <w:spacing w:before="120" w:after="120"/>
        <w:ind w:left="420" w:leftChars="0" w:hanging="420" w:firstLineChars="0"/>
        <w:rPr>
          <w:rFonts w:hint="eastAsia" w:ascii="Times New Roman" w:hAnsi="Times New Roman" w:eastAsia="宋体" w:cs="Times New Roman"/>
          <w:color w:val="auto"/>
          <w:sz w:val="20"/>
          <w:szCs w:val="20"/>
          <w:lang w:val="en-US" w:eastAsia="zh-CN"/>
        </w:rPr>
      </w:pPr>
      <w:r>
        <w:rPr>
          <w:rFonts w:hint="default"/>
          <w:lang w:val="en-US" w:eastAsia="zh-CN"/>
        </w:rPr>
        <w:t xml:space="preserve">For D2R transmission with a TBS of </w:t>
      </w:r>
      <w:r>
        <w:rPr>
          <w:rFonts w:hint="eastAsia"/>
          <w:lang w:val="en-US" w:eastAsia="zh-CN"/>
        </w:rPr>
        <w:t>96</w:t>
      </w:r>
      <w:r>
        <w:rPr>
          <w:rFonts w:hint="default"/>
          <w:lang w:val="en-US" w:eastAsia="zh-CN"/>
        </w:rPr>
        <w:t xml:space="preserve"> bits</w:t>
      </w:r>
      <w:r>
        <w:rPr>
          <w:rFonts w:hint="eastAsia"/>
          <w:lang w:val="en-US" w:eastAsia="zh-CN"/>
        </w:rPr>
        <w:t xml:space="preserve">, </w:t>
      </w:r>
      <w:r>
        <w:rPr>
          <w:rFonts w:hint="default"/>
          <w:lang w:val="en-US" w:eastAsia="zh-CN"/>
        </w:rPr>
        <w:t xml:space="preserve">which occupies approximately </w:t>
      </w:r>
      <w:r>
        <w:rPr>
          <w:rFonts w:hint="eastAsia"/>
          <w:lang w:val="en-US" w:eastAsia="zh-CN"/>
        </w:rPr>
        <w:t>76.6ms</w:t>
      </w:r>
      <w:r>
        <w:rPr>
          <w:rFonts w:hint="default"/>
          <w:lang w:val="en-US" w:eastAsia="zh-CN"/>
        </w:rPr>
        <w:t>,</w:t>
      </w:r>
      <w:r>
        <w:rPr>
          <w:rFonts w:hint="eastAsia"/>
          <w:lang w:val="en-US" w:eastAsia="zh-CN"/>
        </w:rPr>
        <w:t xml:space="preserve"> at least one midamble  should be supported.</w:t>
      </w:r>
    </w:p>
    <w:p>
      <w:pPr>
        <w:numPr>
          <w:ilvl w:val="1"/>
          <w:numId w:val="23"/>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is about 40ms when one midamble is insert</w:t>
      </w:r>
      <w:r>
        <w:rPr>
          <w:rFonts w:hint="eastAsia" w:cs="Times New Roman"/>
          <w:color w:val="auto"/>
          <w:sz w:val="20"/>
          <w:szCs w:val="20"/>
          <w:lang w:val="en-US" w:eastAsia="zh-CN"/>
        </w:rPr>
        <w:t>ed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in </w:t>
      </w:r>
      <w:r>
        <w:rPr>
          <w:rFonts w:hint="eastAsia" w:ascii="Times New Roman" w:hAnsi="Times New Roman" w:eastAsia="宋体" w:cs="Times New Roman"/>
          <w:color w:val="auto"/>
          <w:sz w:val="20"/>
          <w:szCs w:val="20"/>
          <w:lang w:val="en-US" w:eastAsia="zh-CN"/>
        </w:rPr>
        <w:t>the middle</w:t>
      </w:r>
    </w:p>
    <w:p>
      <w:pPr>
        <w:numPr>
          <w:ilvl w:val="1"/>
          <w:numId w:val="23"/>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is about 80ms when one midamble is insert</w:t>
      </w:r>
      <w:r>
        <w:rPr>
          <w:rFonts w:hint="eastAsia" w:cs="Times New Roman"/>
          <w:color w:val="auto"/>
          <w:sz w:val="20"/>
          <w:szCs w:val="20"/>
          <w:lang w:val="en-US" w:eastAsia="zh-CN"/>
        </w:rPr>
        <w:t>ed</w:t>
      </w:r>
      <w:r>
        <w:rPr>
          <w:rFonts w:hint="eastAsia" w:ascii="Times New Roman" w:hAnsi="Times New Roman" w:eastAsia="宋体" w:cs="Times New Roman"/>
          <w:color w:val="auto"/>
          <w:sz w:val="20"/>
          <w:szCs w:val="20"/>
          <w:lang w:val="en-US" w:eastAsia="zh-CN"/>
        </w:rPr>
        <w:t xml:space="preserve"> at the end</w:t>
      </w:r>
    </w:p>
    <w:p>
      <w:pPr>
        <w:numPr>
          <w:ilvl w:val="1"/>
          <w:numId w:val="23"/>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smallest midamble interval can be 40ms~80ms;</w:t>
      </w:r>
    </w:p>
    <w:p>
      <w:pPr>
        <w:numPr>
          <w:ilvl w:val="0"/>
          <w:numId w:val="23"/>
        </w:numPr>
        <w:spacing w:before="120" w:after="120"/>
        <w:ind w:left="420" w:leftChars="0" w:hanging="420" w:firstLineChars="0"/>
        <w:rPr>
          <w:rFonts w:hint="eastAsia" w:ascii="Times New Roman" w:hAnsi="Times New Roman" w:eastAsia="宋体" w:cs="Times New Roman"/>
          <w:color w:val="auto"/>
          <w:sz w:val="20"/>
          <w:szCs w:val="20"/>
          <w:lang w:val="en-US" w:eastAsia="zh-CN"/>
        </w:rPr>
      </w:pPr>
      <w:r>
        <w:rPr>
          <w:rFonts w:hint="default"/>
          <w:lang w:val="en-US" w:eastAsia="zh-CN"/>
        </w:rPr>
        <w:t xml:space="preserve">For D2R transmission with a TBS of </w:t>
      </w:r>
      <w:r>
        <w:rPr>
          <w:rFonts w:hint="eastAsia"/>
          <w:lang w:val="en-US" w:eastAsia="zh-CN"/>
        </w:rPr>
        <w:t>4</w:t>
      </w:r>
      <w:r>
        <w:rPr>
          <w:rFonts w:hint="default"/>
          <w:lang w:val="en-US" w:eastAsia="zh-CN"/>
        </w:rPr>
        <w:t xml:space="preserve">00 bits, which occupies approximately </w:t>
      </w:r>
      <w:r>
        <w:rPr>
          <w:rFonts w:hint="eastAsia"/>
          <w:lang w:val="en-US" w:eastAsia="zh-CN"/>
        </w:rPr>
        <w:t>319.2</w:t>
      </w:r>
      <w:r>
        <w:rPr>
          <w:rFonts w:hint="default"/>
          <w:lang w:val="en-US" w:eastAsia="zh-CN"/>
        </w:rPr>
        <w:t>ms,</w:t>
      </w:r>
      <w:r>
        <w:rPr>
          <w:rFonts w:hint="eastAsia"/>
          <w:lang w:val="en-US" w:eastAsia="zh-CN"/>
        </w:rPr>
        <w:t xml:space="preserve"> at least a preamble and 2 midambles (one is located </w:t>
      </w:r>
      <w:r>
        <w:rPr>
          <w:rFonts w:hint="default"/>
          <w:lang w:val="en-US" w:eastAsia="zh-CN"/>
        </w:rPr>
        <w:t xml:space="preserve">near </w:t>
      </w:r>
      <w:r>
        <w:rPr>
          <w:rFonts w:hint="eastAsia"/>
          <w:lang w:val="en-US" w:eastAsia="zh-CN"/>
        </w:rPr>
        <w:t>the end of PDRCH) should be supported</w:t>
      </w:r>
      <w:r>
        <w:rPr>
          <w:rFonts w:hint="eastAsia" w:ascii="Times New Roman" w:hAnsi="Times New Roman" w:eastAsia="宋体" w:cs="Times New Roman"/>
          <w:color w:val="auto"/>
          <w:sz w:val="20"/>
          <w:szCs w:val="20"/>
          <w:lang w:val="en-US" w:eastAsia="zh-CN"/>
        </w:rPr>
        <w:t xml:space="preserve">. </w:t>
      </w:r>
    </w:p>
    <w:p>
      <w:pPr>
        <w:numPr>
          <w:ilvl w:val="1"/>
          <w:numId w:val="23"/>
        </w:numPr>
        <w:spacing w:before="120" w:after="120"/>
        <w:ind w:left="840" w:leftChars="0" w:hanging="420" w:firstLineChars="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interval of midamble can be 319.2/</w:t>
      </w:r>
      <w:r>
        <w:rPr>
          <w:rFonts w:hint="default" w:ascii="Times New Roman" w:hAnsi="Times New Roman" w:eastAsia="宋体" w:cs="Times New Roman"/>
          <w:color w:val="auto"/>
          <w:sz w:val="20"/>
          <w:szCs w:val="20"/>
          <w:lang w:val="en-US" w:eastAsia="zh-CN"/>
        </w:rPr>
        <w:t>2≈16</w:t>
      </w:r>
      <w:r>
        <w:rPr>
          <w:rFonts w:hint="eastAsia" w:ascii="Times New Roman" w:hAnsi="Times New Roman" w:eastAsia="宋体" w:cs="Times New Roman"/>
          <w:color w:val="auto"/>
          <w:sz w:val="20"/>
          <w:szCs w:val="20"/>
          <w:lang w:val="en-US" w:eastAsia="zh-CN"/>
        </w:rPr>
        <w:t>0ms</w:t>
      </w:r>
    </w:p>
    <w:p>
      <w:pPr>
        <w:numPr>
          <w:ilvl w:val="0"/>
          <w:numId w:val="23"/>
        </w:numPr>
        <w:spacing w:before="120" w:after="120"/>
        <w:ind w:left="42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For D2R transmission with a TBS of 1000 bits, which occupies approximately 798 ms, at least a preamble and 3 midambles</w:t>
      </w:r>
      <w:r>
        <w:rPr>
          <w:rFonts w:hint="eastAsia"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(one is located near the end of PDRCH) should be supported.</w:t>
      </w:r>
    </w:p>
    <w:p>
      <w:pPr>
        <w:numPr>
          <w:ilvl w:val="1"/>
          <w:numId w:val="23"/>
        </w:numPr>
        <w:spacing w:before="120" w:after="120"/>
        <w:ind w:left="84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can be 798/3</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260ms when 3 midambles are used</w:t>
      </w:r>
    </w:p>
    <w:p>
      <w:pPr>
        <w:numPr>
          <w:ilvl w:val="1"/>
          <w:numId w:val="23"/>
        </w:numPr>
        <w:spacing w:before="120" w:after="120"/>
        <w:ind w:left="84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can be 798/4</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200ms when 4 midambles are used</w:t>
      </w:r>
    </w:p>
    <w:p>
      <w:pPr>
        <w:numPr>
          <w:ilvl w:val="1"/>
          <w:numId w:val="23"/>
        </w:numPr>
        <w:spacing w:before="120" w:after="120"/>
        <w:ind w:left="840" w:leftChars="0" w:hanging="420" w:firstLineChars="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midamble interval can be 798/5</w:t>
      </w:r>
      <w:r>
        <w:rPr>
          <w:rFonts w:hint="default"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t>160ms when 5 midambles are used</w:t>
      </w:r>
    </w:p>
    <w:p>
      <w:pPr>
        <w:spacing w:before="120" w:after="12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Based on the observation, </w:t>
      </w:r>
      <w:r>
        <w:rPr>
          <w:rFonts w:hint="eastAsia" w:cs="Times New Roman"/>
          <w:color w:val="auto"/>
          <w:sz w:val="20"/>
          <w:szCs w:val="20"/>
          <w:lang w:val="en-US" w:eastAsia="zh-CN"/>
        </w:rPr>
        <w:t xml:space="preserve">the </w:t>
      </w:r>
      <w:r>
        <w:rPr>
          <w:rFonts w:hint="eastAsia" w:ascii="Times New Roman" w:hAnsi="Times New Roman" w:eastAsia="宋体" w:cs="Times New Roman"/>
          <w:color w:val="auto"/>
          <w:sz w:val="20"/>
          <w:szCs w:val="20"/>
          <w:lang w:val="en-US" w:eastAsia="zh-CN"/>
        </w:rPr>
        <w:t>interval</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of midamble for all Tb candidates are analyzed</w:t>
      </w:r>
      <w:r>
        <w:rPr>
          <w:rFonts w:hint="eastAsia"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 xml:space="preserve">as </w:t>
      </w:r>
      <w:r>
        <w:rPr>
          <w:rFonts w:hint="eastAsia" w:cs="Times New Roman"/>
          <w:color w:val="auto"/>
          <w:sz w:val="20"/>
          <w:szCs w:val="20"/>
          <w:lang w:val="en-US" w:eastAsia="zh-CN"/>
        </w:rPr>
        <w:t>shown in Table 5.</w:t>
      </w:r>
    </w:p>
    <w:p>
      <w:pPr>
        <w:spacing w:before="120" w:after="120"/>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5 Number of bits with different interval</w:t>
      </w:r>
      <w:r>
        <w:rPr>
          <w:rFonts w:hint="eastAsia" w:cs="Times New Roman"/>
          <w:color w:val="auto"/>
          <w:sz w:val="20"/>
          <w:szCs w:val="20"/>
          <w:lang w:val="en-US" w:eastAsia="zh-CN"/>
        </w:rPr>
        <w:t>s</w:t>
      </w:r>
      <w:r>
        <w:rPr>
          <w:rFonts w:hint="eastAsia" w:ascii="Times New Roman" w:hAnsi="Times New Roman" w:cs="Times New Roman"/>
          <w:color w:val="auto"/>
          <w:sz w:val="20"/>
          <w:szCs w:val="20"/>
          <w:lang w:val="en-US" w:eastAsia="zh-CN"/>
        </w:rPr>
        <w:t xml:space="preserve"> and Tb</w:t>
      </w:r>
    </w:p>
    <w:tbl>
      <w:tblPr>
        <w:tblStyle w:val="2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5"/>
        <w:gridCol w:w="637"/>
        <w:gridCol w:w="636"/>
        <w:gridCol w:w="636"/>
        <w:gridCol w:w="764"/>
        <w:gridCol w:w="745"/>
        <w:gridCol w:w="746"/>
        <w:gridCol w:w="690"/>
        <w:gridCol w:w="684"/>
        <w:gridCol w:w="684"/>
        <w:gridCol w:w="684"/>
        <w:gridCol w:w="745"/>
        <w:gridCol w:w="745"/>
        <w:gridCol w:w="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8" w:hRule="atLeast"/>
        </w:trPr>
        <w:tc>
          <w:tcPr>
            <w:tcW w:w="367" w:type="pct"/>
            <w:tcBorders>
              <w:top w:val="single" w:color="4F81BD" w:sz="8" w:space="0"/>
              <w:left w:val="single" w:color="4F81BD" w:sz="8" w:space="0"/>
              <w:right w:val="dotted" w:color="auto" w:sz="0"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ind w:left="0" w:right="0"/>
              <w:jc w:val="center"/>
              <w:textAlignment w:val="auto"/>
              <w:rPr>
                <w:rFonts w:hint="default" w:ascii="Times New Roman" w:hAnsi="Times New Roman" w:eastAsia="宋体" w:cs="Times New Roman"/>
                <w:i w:val="0"/>
                <w:iCs w:val="0"/>
                <w:color w:val="FFFFFF"/>
                <w:sz w:val="13"/>
                <w:szCs w:val="13"/>
                <w:u w:val="none"/>
                <w:lang w:val="en-US" w:eastAsia="zh-CN"/>
              </w:rPr>
            </w:pPr>
            <w:r>
              <w:rPr>
                <w:rFonts w:hint="eastAsia" w:ascii="Times New Roman" w:hAnsi="Times New Roman" w:eastAsia="宋体" w:cs="Times New Roman"/>
                <w:i w:val="0"/>
                <w:iCs w:val="0"/>
                <w:color w:val="FFFFFF"/>
                <w:sz w:val="13"/>
                <w:szCs w:val="13"/>
                <w:u w:val="none"/>
                <w:lang w:val="en-US" w:eastAsia="zh-CN"/>
              </w:rPr>
              <w:t>Number of bits</w:t>
            </w:r>
          </w:p>
        </w:tc>
        <w:tc>
          <w:tcPr>
            <w:tcW w:w="4632" w:type="pct"/>
            <w:gridSpan w:val="13"/>
            <w:tcBorders>
              <w:top w:val="single" w:color="4F81BD" w:sz="8" w:space="0"/>
              <w:left w:val="dotted" w:color="auto" w:sz="8" w:space="0"/>
              <w:bottom w:val="single" w:color="4F81BD" w:sz="8" w:space="0"/>
              <w:right w:val="dotted" w:color="auto" w:sz="8" w:space="0"/>
            </w:tcBorders>
            <w:shd w:val="clear" w:color="auto" w:fill="4F81BD"/>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FFFFFF"/>
                <w:kern w:val="0"/>
                <w:sz w:val="13"/>
                <w:szCs w:val="13"/>
                <w:u w:val="none"/>
                <w:lang w:val="en-US" w:eastAsia="zh-CN" w:bidi="ar"/>
              </w:rPr>
            </w:pPr>
            <w:r>
              <w:rPr>
                <w:rFonts w:hint="eastAsia" w:cs="Times New Roman"/>
                <w:i w:val="0"/>
                <w:iCs w:val="0"/>
                <w:color w:val="FFFFFF"/>
                <w:kern w:val="0"/>
                <w:sz w:val="13"/>
                <w:szCs w:val="13"/>
                <w:u w:val="none"/>
                <w:lang w:val="en-US" w:eastAsia="zh-CN" w:bidi="ar"/>
              </w:rPr>
              <w:t>T</w:t>
            </w:r>
            <w:r>
              <w:rPr>
                <w:rFonts w:hint="eastAsia" w:cs="Times New Roman"/>
                <w:i w:val="0"/>
                <w:iCs w:val="0"/>
                <w:strike w:val="0"/>
                <w:dstrike w:val="0"/>
                <w:color w:val="FFFFFF"/>
                <w:kern w:val="0"/>
                <w:sz w:val="13"/>
                <w:szCs w:val="13"/>
                <w:u w:val="none"/>
                <w:lang w:val="en-US" w:eastAsia="zh-CN" w:bidi="ar"/>
              </w:rPr>
              <w:t>b(</w:t>
            </w:r>
            <w:r>
              <w:rPr>
                <w:rFonts w:hint="default" w:ascii="Times New Roman" w:hAnsi="Times New Roman" w:eastAsia="宋体" w:cs="Times New Roman"/>
                <w:i w:val="0"/>
                <w:iCs w:val="0"/>
                <w:strike w:val="0"/>
                <w:dstrike w:val="0"/>
                <w:color w:val="FFFFFF"/>
                <w:kern w:val="0"/>
                <w:sz w:val="13"/>
                <w:szCs w:val="13"/>
                <w:u w:val="none"/>
                <w:lang w:val="en-US" w:eastAsia="zh-CN" w:bidi="ar"/>
              </w:rPr>
              <w:t>μs</w:t>
            </w:r>
            <w:r>
              <w:rPr>
                <w:rFonts w:hint="eastAsia" w:cs="Times New Roman"/>
                <w:i w:val="0"/>
                <w:iCs w:val="0"/>
                <w:strike w:val="0"/>
                <w:dstrike w:val="0"/>
                <w:color w:val="FFFFFF"/>
                <w:kern w:val="0"/>
                <w:sz w:val="13"/>
                <w:szCs w:val="13"/>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trPr>
        <w:tc>
          <w:tcPr>
            <w:tcW w:w="367" w:type="pct"/>
            <w:tcBorders>
              <w:left w:val="single" w:color="4F81BD" w:sz="8" w:space="0"/>
              <w:bottom w:val="single" w:color="4F81BD" w:sz="8" w:space="0"/>
              <w:right w:val="dotted" w:color="auto" w:sz="0" w:space="0"/>
            </w:tcBorders>
            <w:shd w:val="clear" w:color="auto" w:fill="E9EDF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3"/>
                <w:szCs w:val="13"/>
                <w:u w:val="none"/>
                <w:lang w:val="en-US" w:eastAsia="zh-CN" w:bidi="ar"/>
              </w:rPr>
            </w:pPr>
            <w:r>
              <w:rPr>
                <w:rFonts w:hint="eastAsia" w:ascii="Times New Roman" w:hAnsi="Times New Roman" w:eastAsia="宋体" w:cs="Times New Roman"/>
                <w:i w:val="0"/>
                <w:iCs w:val="0"/>
                <w:color w:val="000000"/>
                <w:kern w:val="0"/>
                <w:sz w:val="13"/>
                <w:szCs w:val="13"/>
                <w:u w:val="none"/>
                <w:lang w:val="en-US" w:eastAsia="zh-CN" w:bidi="ar"/>
              </w:rPr>
              <w:t xml:space="preserve">Interval </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3"/>
                <w:szCs w:val="13"/>
                <w:u w:val="none"/>
                <w:lang w:val="en-US" w:eastAsia="zh-CN" w:bidi="ar"/>
              </w:rPr>
            </w:pPr>
            <w:r>
              <w:rPr>
                <w:rFonts w:hint="eastAsia" w:ascii="Times New Roman" w:hAnsi="Times New Roman" w:eastAsia="宋体" w:cs="Times New Roman"/>
                <w:i w:val="0"/>
                <w:iCs w:val="0"/>
                <w:color w:val="000000"/>
                <w:kern w:val="0"/>
                <w:sz w:val="13"/>
                <w:szCs w:val="13"/>
                <w:u w:val="none"/>
                <w:lang w:val="en-US" w:eastAsia="zh-CN" w:bidi="ar"/>
              </w:rPr>
              <w:t>(ms)</w:t>
            </w:r>
          </w:p>
        </w:tc>
        <w:tc>
          <w:tcPr>
            <w:tcW w:w="322"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13"/>
                <w:szCs w:val="13"/>
                <w:u w:val="none"/>
                <w:lang w:val="en-US" w:eastAsia="zh-CN" w:bidi="ar"/>
              </w:rPr>
              <w:t>266.67</w:t>
            </w:r>
          </w:p>
        </w:tc>
        <w:tc>
          <w:tcPr>
            <w:tcW w:w="321"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3"/>
                <w:szCs w:val="13"/>
                <w:u w:val="none"/>
                <w:lang w:val="en-US" w:eastAsia="zh-CN" w:bidi="ar"/>
              </w:rPr>
            </w:pPr>
            <w:r>
              <w:rPr>
                <w:rFonts w:hint="default" w:ascii="Times New Roman" w:hAnsi="Times New Roman" w:eastAsia="宋体" w:cs="Times New Roman"/>
                <w:i w:val="0"/>
                <w:iCs w:val="0"/>
                <w:color w:val="000000"/>
                <w:kern w:val="0"/>
                <w:sz w:val="13"/>
                <w:szCs w:val="13"/>
                <w:u w:val="none"/>
                <w:lang w:val="en-US" w:eastAsia="zh-CN" w:bidi="ar"/>
              </w:rPr>
              <w:t>133.33</w:t>
            </w:r>
          </w:p>
        </w:tc>
        <w:tc>
          <w:tcPr>
            <w:tcW w:w="321"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66.67</w:t>
            </w:r>
          </w:p>
        </w:tc>
        <w:tc>
          <w:tcPr>
            <w:tcW w:w="38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33.33</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22.22</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16.67</w:t>
            </w:r>
          </w:p>
        </w:tc>
        <w:tc>
          <w:tcPr>
            <w:tcW w:w="349"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11.11</w:t>
            </w:r>
          </w:p>
        </w:tc>
        <w:tc>
          <w:tcPr>
            <w:tcW w:w="34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8.33</w:t>
            </w:r>
          </w:p>
        </w:tc>
        <w:tc>
          <w:tcPr>
            <w:tcW w:w="34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5.56</w:t>
            </w:r>
          </w:p>
        </w:tc>
        <w:tc>
          <w:tcPr>
            <w:tcW w:w="346"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4.17</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2.78</w:t>
            </w:r>
          </w:p>
        </w:tc>
        <w:tc>
          <w:tcPr>
            <w:tcW w:w="377" w:type="pct"/>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2.08</w:t>
            </w:r>
          </w:p>
        </w:tc>
        <w:tc>
          <w:tcPr>
            <w:tcW w:w="382" w:type="pct"/>
            <w:tcBorders>
              <w:top w:val="single" w:color="4F81BD" w:sz="8" w:space="0"/>
              <w:left w:val="dotted" w:color="auto" w:sz="8" w:space="0"/>
              <w:bottom w:val="single" w:color="4F81BD" w:sz="8" w:space="0"/>
              <w:right w:val="single" w:color="4F81BD"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3"/>
                <w:szCs w:val="13"/>
                <w:u w:val="none"/>
              </w:rPr>
            </w:pPr>
            <w:r>
              <w:rPr>
                <w:rFonts w:hint="default" w:ascii="Times New Roman" w:hAnsi="Times New Roman" w:eastAsia="宋体" w:cs="Times New Roman"/>
                <w:i w:val="0"/>
                <w:iCs w:val="0"/>
                <w:color w:val="000000"/>
                <w:kern w:val="0"/>
                <w:sz w:val="13"/>
                <w:szCs w:val="13"/>
                <w:u w:val="none"/>
                <w:lang w:val="en-US" w:eastAsia="zh-CN" w:bidi="ar"/>
              </w:rPr>
              <w:t>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40</w:t>
            </w:r>
          </w:p>
        </w:tc>
        <w:tc>
          <w:tcPr>
            <w:tcW w:w="322"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150.00</w:t>
            </w:r>
          </w:p>
        </w:tc>
        <w:tc>
          <w:tcPr>
            <w:tcW w:w="321"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300.01</w:t>
            </w:r>
          </w:p>
        </w:tc>
        <w:tc>
          <w:tcPr>
            <w:tcW w:w="321"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599.97</w:t>
            </w:r>
          </w:p>
        </w:tc>
        <w:tc>
          <w:tcPr>
            <w:tcW w:w="38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1200.12</w:t>
            </w:r>
          </w:p>
        </w:tc>
        <w:tc>
          <w:tcPr>
            <w:tcW w:w="377"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1800.18</w:t>
            </w:r>
          </w:p>
        </w:tc>
        <w:tc>
          <w:tcPr>
            <w:tcW w:w="377"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2399.52</w:t>
            </w:r>
          </w:p>
        </w:tc>
        <w:tc>
          <w:tcPr>
            <w:tcW w:w="349"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3600.36</w:t>
            </w:r>
          </w:p>
        </w:tc>
        <w:tc>
          <w:tcPr>
            <w:tcW w:w="34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4801.92</w:t>
            </w:r>
          </w:p>
        </w:tc>
        <w:tc>
          <w:tcPr>
            <w:tcW w:w="34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7194.24</w:t>
            </w:r>
          </w:p>
        </w:tc>
        <w:tc>
          <w:tcPr>
            <w:tcW w:w="346" w:type="pct"/>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9592.33</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14388.49</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19230.77</w:t>
            </w:r>
          </w:p>
        </w:tc>
        <w:tc>
          <w:tcPr>
            <w:tcW w:w="382" w:type="pct"/>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28776.98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50</w:t>
            </w:r>
          </w:p>
        </w:tc>
        <w:tc>
          <w:tcPr>
            <w:tcW w:w="322"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187.50</w:t>
            </w:r>
          </w:p>
        </w:tc>
        <w:tc>
          <w:tcPr>
            <w:tcW w:w="321"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375.01</w:t>
            </w:r>
          </w:p>
        </w:tc>
        <w:tc>
          <w:tcPr>
            <w:tcW w:w="321"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749.96</w:t>
            </w:r>
          </w:p>
        </w:tc>
        <w:tc>
          <w:tcPr>
            <w:tcW w:w="38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1500.15</w:t>
            </w:r>
          </w:p>
        </w:tc>
        <w:tc>
          <w:tcPr>
            <w:tcW w:w="377"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2250.23</w:t>
            </w:r>
          </w:p>
        </w:tc>
        <w:tc>
          <w:tcPr>
            <w:tcW w:w="377"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2999.40</w:t>
            </w:r>
          </w:p>
        </w:tc>
        <w:tc>
          <w:tcPr>
            <w:tcW w:w="349"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4500.45</w:t>
            </w:r>
          </w:p>
        </w:tc>
        <w:tc>
          <w:tcPr>
            <w:tcW w:w="34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6002.40</w:t>
            </w:r>
          </w:p>
        </w:tc>
        <w:tc>
          <w:tcPr>
            <w:tcW w:w="34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8992.81</w:t>
            </w:r>
          </w:p>
        </w:tc>
        <w:tc>
          <w:tcPr>
            <w:tcW w:w="346" w:type="pct"/>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11990.41</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17985.61</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24038.46</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35971.22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367"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w:t>
            </w:r>
          </w:p>
        </w:tc>
        <w:tc>
          <w:tcPr>
            <w:tcW w:w="322"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225.00</w:t>
            </w:r>
          </w:p>
        </w:tc>
        <w:tc>
          <w:tcPr>
            <w:tcW w:w="321"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450.01</w:t>
            </w:r>
          </w:p>
        </w:tc>
        <w:tc>
          <w:tcPr>
            <w:tcW w:w="321"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899.96</w:t>
            </w:r>
          </w:p>
        </w:tc>
        <w:tc>
          <w:tcPr>
            <w:tcW w:w="386"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1800.18</w:t>
            </w:r>
          </w:p>
        </w:tc>
        <w:tc>
          <w:tcPr>
            <w:tcW w:w="377"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2700.27</w:t>
            </w:r>
          </w:p>
        </w:tc>
        <w:tc>
          <w:tcPr>
            <w:tcW w:w="377"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3599.28</w:t>
            </w:r>
          </w:p>
        </w:tc>
        <w:tc>
          <w:tcPr>
            <w:tcW w:w="349"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5400.54</w:t>
            </w:r>
          </w:p>
        </w:tc>
        <w:tc>
          <w:tcPr>
            <w:tcW w:w="346"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7202.88</w:t>
            </w:r>
          </w:p>
        </w:tc>
        <w:tc>
          <w:tcPr>
            <w:tcW w:w="346" w:type="pct"/>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10791.37</w:t>
            </w:r>
          </w:p>
        </w:tc>
        <w:tc>
          <w:tcPr>
            <w:tcW w:w="346"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14388.49</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21582.73</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28846.15</w:t>
            </w:r>
          </w:p>
        </w:tc>
        <w:tc>
          <w:tcPr>
            <w:tcW w:w="382" w:type="pct"/>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43165.47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70</w:t>
            </w:r>
          </w:p>
        </w:tc>
        <w:tc>
          <w:tcPr>
            <w:tcW w:w="322"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262.50</w:t>
            </w:r>
          </w:p>
        </w:tc>
        <w:tc>
          <w:tcPr>
            <w:tcW w:w="321"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525.01</w:t>
            </w:r>
          </w:p>
        </w:tc>
        <w:tc>
          <w:tcPr>
            <w:tcW w:w="321"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1049.95</w:t>
            </w:r>
          </w:p>
        </w:tc>
        <w:tc>
          <w:tcPr>
            <w:tcW w:w="386"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2100.21</w:t>
            </w:r>
          </w:p>
        </w:tc>
        <w:tc>
          <w:tcPr>
            <w:tcW w:w="377"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3150.32</w:t>
            </w:r>
          </w:p>
        </w:tc>
        <w:tc>
          <w:tcPr>
            <w:tcW w:w="377"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4199.16</w:t>
            </w:r>
          </w:p>
        </w:tc>
        <w:tc>
          <w:tcPr>
            <w:tcW w:w="349"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6300.63</w:t>
            </w:r>
          </w:p>
        </w:tc>
        <w:tc>
          <w:tcPr>
            <w:tcW w:w="346" w:type="pct"/>
            <w:tcBorders>
              <w:top w:val="single" w:color="4F81BD" w:sz="8" w:space="0"/>
              <w:left w:val="dotted" w:color="auto" w:sz="0" w:space="0"/>
              <w:bottom w:val="single" w:color="4F81BD" w:sz="8" w:space="0"/>
              <w:right w:val="dotted" w:color="auto" w:sz="0" w:space="0"/>
            </w:tcBorders>
            <w:shd w:val="clear" w:color="auto" w:fill="B2A1C7" w:themeFill="accent4"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8403.36</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12589.93</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16786.57</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25179.86</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33653.85</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50359.71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80</w:t>
            </w:r>
          </w:p>
        </w:tc>
        <w:tc>
          <w:tcPr>
            <w:tcW w:w="322"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300.00</w:t>
            </w:r>
          </w:p>
        </w:tc>
        <w:tc>
          <w:tcPr>
            <w:tcW w:w="321"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600.02</w:t>
            </w:r>
          </w:p>
        </w:tc>
        <w:tc>
          <w:tcPr>
            <w:tcW w:w="321"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1199.94</w:t>
            </w:r>
          </w:p>
        </w:tc>
        <w:tc>
          <w:tcPr>
            <w:tcW w:w="386"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2400.24</w:t>
            </w:r>
          </w:p>
        </w:tc>
        <w:tc>
          <w:tcPr>
            <w:tcW w:w="377"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3600.36</w:t>
            </w:r>
          </w:p>
        </w:tc>
        <w:tc>
          <w:tcPr>
            <w:tcW w:w="377"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4799.04</w:t>
            </w:r>
          </w:p>
        </w:tc>
        <w:tc>
          <w:tcPr>
            <w:tcW w:w="349"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7200.72</w:t>
            </w:r>
          </w:p>
        </w:tc>
        <w:tc>
          <w:tcPr>
            <w:tcW w:w="346" w:type="pct"/>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9603.84</w:t>
            </w:r>
          </w:p>
        </w:tc>
        <w:tc>
          <w:tcPr>
            <w:tcW w:w="346"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14388.49</w:t>
            </w:r>
          </w:p>
        </w:tc>
        <w:tc>
          <w:tcPr>
            <w:tcW w:w="346"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19184.65</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28776.98</w:t>
            </w:r>
          </w:p>
        </w:tc>
        <w:tc>
          <w:tcPr>
            <w:tcW w:w="377" w:type="pct"/>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38461.54</w:t>
            </w:r>
          </w:p>
        </w:tc>
        <w:tc>
          <w:tcPr>
            <w:tcW w:w="382" w:type="pct"/>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57553.96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160</w:t>
            </w:r>
          </w:p>
        </w:tc>
        <w:tc>
          <w:tcPr>
            <w:tcW w:w="322"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599.99</w:t>
            </w:r>
          </w:p>
        </w:tc>
        <w:tc>
          <w:tcPr>
            <w:tcW w:w="321"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1200.03</w:t>
            </w:r>
          </w:p>
        </w:tc>
        <w:tc>
          <w:tcPr>
            <w:tcW w:w="321"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2399.88</w:t>
            </w:r>
          </w:p>
        </w:tc>
        <w:tc>
          <w:tcPr>
            <w:tcW w:w="386"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4800.48</w:t>
            </w:r>
          </w:p>
        </w:tc>
        <w:tc>
          <w:tcPr>
            <w:tcW w:w="377"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7200.72</w:t>
            </w:r>
          </w:p>
        </w:tc>
        <w:tc>
          <w:tcPr>
            <w:tcW w:w="377" w:type="pct"/>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9598.08</w:t>
            </w:r>
          </w:p>
        </w:tc>
        <w:tc>
          <w:tcPr>
            <w:tcW w:w="349"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14401.44</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19207.68</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28776.98</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38369.30</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57553.96</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76923.08</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115107.91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200</w:t>
            </w:r>
          </w:p>
        </w:tc>
        <w:tc>
          <w:tcPr>
            <w:tcW w:w="322"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749.99</w:t>
            </w:r>
          </w:p>
        </w:tc>
        <w:tc>
          <w:tcPr>
            <w:tcW w:w="321"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1500.04</w:t>
            </w:r>
          </w:p>
        </w:tc>
        <w:tc>
          <w:tcPr>
            <w:tcW w:w="321"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2999.85</w:t>
            </w:r>
          </w:p>
        </w:tc>
        <w:tc>
          <w:tcPr>
            <w:tcW w:w="386"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6000.60</w:t>
            </w:r>
          </w:p>
        </w:tc>
        <w:tc>
          <w:tcPr>
            <w:tcW w:w="377"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9000.90</w:t>
            </w:r>
          </w:p>
        </w:tc>
        <w:tc>
          <w:tcPr>
            <w:tcW w:w="377" w:type="pct"/>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u w:val="none"/>
              </w:rPr>
            </w:pPr>
            <w:r>
              <w:rPr>
                <w:rFonts w:hint="default" w:ascii="Times New Roman" w:hAnsi="Times New Roman" w:eastAsia="宋体" w:cs="Times New Roman"/>
                <w:i w:val="0"/>
                <w:iCs w:val="0"/>
                <w:color w:val="000000"/>
                <w:kern w:val="0"/>
                <w:sz w:val="11"/>
                <w:szCs w:val="11"/>
                <w:u w:val="none"/>
                <w:lang w:val="en-US" w:eastAsia="zh-CN" w:bidi="ar"/>
              </w:rPr>
              <w:t>11997.60</w:t>
            </w:r>
          </w:p>
        </w:tc>
        <w:tc>
          <w:tcPr>
            <w:tcW w:w="349"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18001.80</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24009.60</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35971.22</w:t>
            </w:r>
          </w:p>
        </w:tc>
        <w:tc>
          <w:tcPr>
            <w:tcW w:w="346"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47961.63</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71942.45</w:t>
            </w:r>
          </w:p>
        </w:tc>
        <w:tc>
          <w:tcPr>
            <w:tcW w:w="377" w:type="pct"/>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96153.85</w:t>
            </w:r>
          </w:p>
        </w:tc>
        <w:tc>
          <w:tcPr>
            <w:tcW w:w="382" w:type="pct"/>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1"/>
                <w:szCs w:val="11"/>
                <w:highlight w:val="lightGray"/>
                <w:u w:val="none"/>
              </w:rPr>
            </w:pPr>
            <w:r>
              <w:rPr>
                <w:rFonts w:hint="default" w:ascii="Times New Roman" w:hAnsi="Times New Roman" w:eastAsia="宋体" w:cs="Times New Roman"/>
                <w:i w:val="0"/>
                <w:iCs w:val="0"/>
                <w:color w:val="000000"/>
                <w:kern w:val="0"/>
                <w:sz w:val="11"/>
                <w:szCs w:val="11"/>
                <w:highlight w:val="lightGray"/>
                <w:u w:val="none"/>
                <w:lang w:val="en-US" w:eastAsia="zh-CN" w:bidi="ar"/>
              </w:rPr>
              <w:t>143884.89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67" w:type="pct"/>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cs="Times New Roman"/>
                <w:i w:val="0"/>
                <w:iCs w:val="0"/>
                <w:color w:val="000000"/>
                <w:kern w:val="0"/>
                <w:sz w:val="11"/>
                <w:szCs w:val="11"/>
                <w:u w:val="none"/>
                <w:lang w:val="en-US" w:eastAsia="zh-CN" w:bidi="ar"/>
              </w:rPr>
              <w:t>260</w:t>
            </w:r>
          </w:p>
        </w:tc>
        <w:tc>
          <w:tcPr>
            <w:tcW w:w="637"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974.99 </w:t>
            </w:r>
          </w:p>
        </w:tc>
        <w:tc>
          <w:tcPr>
            <w:tcW w:w="636"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1950.05 </w:t>
            </w:r>
          </w:p>
        </w:tc>
        <w:tc>
          <w:tcPr>
            <w:tcW w:w="636"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3899.81 </w:t>
            </w:r>
          </w:p>
        </w:tc>
        <w:tc>
          <w:tcPr>
            <w:tcW w:w="764"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7800.78 </w:t>
            </w:r>
          </w:p>
        </w:tc>
        <w:tc>
          <w:tcPr>
            <w:tcW w:w="745" w:type="dxa"/>
            <w:tcBorders>
              <w:top w:val="single" w:color="4F81BD" w:sz="8" w:space="0"/>
              <w:left w:val="dotted" w:color="auto" w:sz="0" w:space="0"/>
              <w:bottom w:val="single" w:color="4F81BD" w:sz="8" w:space="0"/>
              <w:right w:val="dotted" w:color="auto" w:sz="0" w:space="0"/>
            </w:tcBorders>
            <w:shd w:val="clear" w:color="auto" w:fill="FDEADA" w:themeFill="accent6" w:themeFillTint="32"/>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u w:val="none"/>
                <w:lang w:val="en-US" w:eastAsia="zh-CN" w:bidi="ar"/>
              </w:rPr>
            </w:pPr>
            <w:r>
              <w:rPr>
                <w:rFonts w:hint="eastAsia" w:ascii="Times New Roman" w:hAnsi="Times New Roman" w:eastAsia="宋体" w:cs="Times New Roman"/>
                <w:i w:val="0"/>
                <w:iCs w:val="0"/>
                <w:color w:val="000000"/>
                <w:kern w:val="0"/>
                <w:sz w:val="11"/>
                <w:szCs w:val="11"/>
                <w:u w:val="none"/>
                <w:lang w:val="en-US" w:eastAsia="zh-CN" w:bidi="ar"/>
              </w:rPr>
              <w:t xml:space="preserve">11701.17 </w:t>
            </w:r>
          </w:p>
        </w:tc>
        <w:tc>
          <w:tcPr>
            <w:tcW w:w="746" w:type="dxa"/>
            <w:tcBorders>
              <w:top w:val="single" w:color="4F81BD" w:sz="8" w:space="0"/>
              <w:left w:val="dotted" w:color="auto" w:sz="0" w:space="0"/>
              <w:bottom w:val="single" w:color="4F81BD" w:sz="8" w:space="0"/>
              <w:right w:val="dotted" w:color="auto" w:sz="0" w:space="0"/>
            </w:tcBorders>
            <w:shd w:val="clear" w:color="auto" w:fill="FFFFFF" w:themeFill="background1"/>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15596.88 </w:t>
            </w:r>
          </w:p>
        </w:tc>
        <w:tc>
          <w:tcPr>
            <w:tcW w:w="690" w:type="dxa"/>
            <w:tcBorders>
              <w:top w:val="single" w:color="4F81BD" w:sz="8" w:space="0"/>
              <w:left w:val="dotted" w:color="auto" w:sz="0" w:space="0"/>
              <w:bottom w:val="single" w:color="4F81BD" w:sz="8" w:space="0"/>
              <w:right w:val="dotted" w:color="auto" w:sz="0" w:space="0"/>
            </w:tcBorders>
            <w:shd w:val="clear" w:color="auto" w:fill="FFFFFF" w:themeFill="background1"/>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23402.34 </w:t>
            </w:r>
          </w:p>
        </w:tc>
        <w:tc>
          <w:tcPr>
            <w:tcW w:w="684"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31212.48 </w:t>
            </w:r>
          </w:p>
        </w:tc>
        <w:tc>
          <w:tcPr>
            <w:tcW w:w="684"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46762.59 </w:t>
            </w:r>
          </w:p>
        </w:tc>
        <w:tc>
          <w:tcPr>
            <w:tcW w:w="684"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62350.12 </w:t>
            </w:r>
          </w:p>
        </w:tc>
        <w:tc>
          <w:tcPr>
            <w:tcW w:w="745"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93525.18 </w:t>
            </w:r>
          </w:p>
        </w:tc>
        <w:tc>
          <w:tcPr>
            <w:tcW w:w="745" w:type="dxa"/>
            <w:tcBorders>
              <w:top w:val="single" w:color="4F81BD" w:sz="8" w:space="0"/>
              <w:left w:val="dotted" w:color="auto" w:sz="0" w:space="0"/>
              <w:bottom w:val="single" w:color="4F81BD" w:sz="8" w:space="0"/>
              <w:right w:val="dotted" w:color="auto" w:sz="0"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125000.00 </w:t>
            </w:r>
          </w:p>
        </w:tc>
        <w:tc>
          <w:tcPr>
            <w:tcW w:w="755" w:type="dxa"/>
            <w:tcBorders>
              <w:top w:val="single" w:color="4F81BD" w:sz="8" w:space="0"/>
              <w:left w:val="dotted" w:color="auto" w:sz="0" w:space="0"/>
              <w:bottom w:val="single" w:color="4F81BD" w:sz="8" w:space="0"/>
              <w:right w:val="single" w:color="4F81BD" w:sz="8" w:space="0"/>
            </w:tcBorders>
            <w:shd w:val="clear" w:color="auto" w:fill="E9EDF4"/>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1"/>
                <w:szCs w:val="11"/>
                <w:highlight w:val="lightGray"/>
                <w:u w:val="none"/>
                <w:lang w:val="en-US" w:eastAsia="zh-CN" w:bidi="ar"/>
              </w:rPr>
            </w:pPr>
            <w:r>
              <w:rPr>
                <w:rFonts w:hint="eastAsia" w:ascii="Times New Roman" w:hAnsi="Times New Roman" w:eastAsia="宋体" w:cs="Times New Roman"/>
                <w:i w:val="0"/>
                <w:iCs w:val="0"/>
                <w:color w:val="000000"/>
                <w:kern w:val="0"/>
                <w:sz w:val="11"/>
                <w:szCs w:val="11"/>
                <w:highlight w:val="lightGray"/>
                <w:u w:val="none"/>
                <w:lang w:val="en-US" w:eastAsia="zh-CN" w:bidi="ar"/>
              </w:rPr>
              <w:t xml:space="preserve">187050.36 </w:t>
            </w:r>
          </w:p>
        </w:tc>
      </w:tr>
    </w:tbl>
    <w:p>
      <w:pPr>
        <w:spacing w:before="120" w:after="120"/>
        <w:rPr>
          <w:rFonts w:hint="default" w:ascii="Times New Roman" w:hAnsi="Times New Roman" w:eastAsia="宋体"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The number of bits in Table 5 is calculated by </w:t>
      </w:r>
      <w:r>
        <w:rPr>
          <w:rFonts w:hint="eastAsia" w:cs="Times New Roman"/>
          <w:color w:val="auto"/>
          <w:sz w:val="20"/>
          <w:szCs w:val="20"/>
          <w:lang w:val="en-US" w:eastAsia="zh-CN"/>
        </w:rPr>
        <w:t xml:space="preserve">midamble </w:t>
      </w:r>
      <w:r>
        <w:rPr>
          <w:rFonts w:hint="eastAsia" w:ascii="Times New Roman" w:hAnsi="Times New Roman" w:cs="Times New Roman"/>
          <w:color w:val="auto"/>
          <w:sz w:val="20"/>
          <w:szCs w:val="20"/>
          <w:lang w:val="en-US" w:eastAsia="zh-CN"/>
        </w:rPr>
        <w:t xml:space="preserve">interval /Tb. With the </w:t>
      </w:r>
      <w:r>
        <w:rPr>
          <w:rFonts w:hint="eastAsia" w:ascii="Times New Roman" w:hAnsi="Times New Roman" w:eastAsia="宋体" w:cs="Times New Roman"/>
          <w:color w:val="auto"/>
          <w:sz w:val="20"/>
          <w:szCs w:val="20"/>
          <w:lang w:val="en-US" w:eastAsia="zh-CN"/>
        </w:rPr>
        <w:t xml:space="preserve">candidate repetition numbers [1,2,4], and the candidate FEC </w:t>
      </w:r>
      <w:r>
        <w:rPr>
          <w:rFonts w:hint="eastAsia" w:cs="Times New Roman"/>
          <w:color w:val="auto"/>
          <w:sz w:val="20"/>
          <w:szCs w:val="20"/>
          <w:lang w:val="en-US" w:eastAsia="zh-CN"/>
        </w:rPr>
        <w:t xml:space="preserve">code </w:t>
      </w:r>
      <w:r>
        <w:rPr>
          <w:rFonts w:hint="eastAsia" w:ascii="Times New Roman" w:hAnsi="Times New Roman" w:eastAsia="宋体" w:cs="Times New Roman"/>
          <w:color w:val="auto"/>
          <w:sz w:val="20"/>
          <w:szCs w:val="20"/>
          <w:lang w:val="en-US" w:eastAsia="zh-CN"/>
        </w:rPr>
        <w:t xml:space="preserve">rate [1,1/2,1/3], the maximum number of bits(after FEC and repetition) is 1000*4*3=12000. The number of bits of gray highlighted cases are greater than the maximum </w:t>
      </w:r>
      <w:r>
        <w:rPr>
          <w:rFonts w:hint="eastAsia" w:cs="Times New Roman"/>
          <w:color w:val="auto"/>
          <w:sz w:val="20"/>
          <w:szCs w:val="20"/>
          <w:lang w:val="en-US" w:eastAsia="zh-CN"/>
        </w:rPr>
        <w:t>value</w:t>
      </w:r>
      <w:r>
        <w:rPr>
          <w:rFonts w:hint="eastAsia" w:ascii="Times New Roman" w:hAnsi="Times New Roman" w:eastAsia="宋体" w:cs="Times New Roman"/>
          <w:color w:val="auto"/>
          <w:sz w:val="20"/>
          <w:szCs w:val="20"/>
          <w:lang w:val="en-US" w:eastAsia="zh-CN"/>
        </w:rPr>
        <w:t>, and thus can be ignored.</w:t>
      </w:r>
    </w:p>
    <w:p>
      <w:pPr>
        <w:spacing w:before="120" w:after="120"/>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With </w:t>
      </w:r>
      <w:r>
        <w:rPr>
          <w:rFonts w:hint="eastAsia" w:cs="Times New Roman"/>
          <w:color w:val="auto"/>
          <w:sz w:val="20"/>
          <w:szCs w:val="20"/>
          <w:lang w:val="en-US" w:eastAsia="zh-CN"/>
        </w:rPr>
        <w:t xml:space="preserve">a given </w:t>
      </w:r>
      <w:r>
        <w:rPr>
          <w:rFonts w:hint="eastAsia" w:ascii="Times New Roman" w:hAnsi="Times New Roman" w:cs="Times New Roman"/>
          <w:color w:val="auto"/>
          <w:sz w:val="20"/>
          <w:szCs w:val="20"/>
          <w:lang w:val="en-US" w:eastAsia="zh-CN"/>
        </w:rPr>
        <w:t>interval, the number of bits is different for different Tb values. For each interval duration, the number of bits for all candidate Tb values should be considered. For example, w</w:t>
      </w:r>
      <w:r>
        <w:rPr>
          <w:rFonts w:hint="eastAsia" w:cs="Times New Roman"/>
          <w:color w:val="auto"/>
          <w:sz w:val="20"/>
          <w:szCs w:val="20"/>
          <w:lang w:val="en-US" w:eastAsia="zh-CN"/>
        </w:rPr>
        <w:t>hen</w:t>
      </w:r>
      <w:r>
        <w:rPr>
          <w:rFonts w:hint="eastAsia" w:ascii="Times New Roman" w:hAnsi="Times New Roman" w:cs="Times New Roman"/>
          <w:color w:val="auto"/>
          <w:sz w:val="20"/>
          <w:szCs w:val="20"/>
          <w:lang w:val="en-US" w:eastAsia="zh-CN"/>
        </w:rPr>
        <w:t xml:space="preserve"> interval=200ms, </w:t>
      </w:r>
      <w:r>
        <w:rPr>
          <w:rFonts w:hint="eastAsia" w:cs="Times New Roman"/>
          <w:color w:val="auto"/>
          <w:sz w:val="20"/>
          <w:szCs w:val="20"/>
          <w:lang w:val="en-US" w:eastAsia="zh-CN"/>
        </w:rPr>
        <w:t xml:space="preserve">the corresponding </w:t>
      </w:r>
      <w:r>
        <w:rPr>
          <w:rFonts w:hint="eastAsia" w:ascii="Times New Roman" w:hAnsi="Times New Roman" w:cs="Times New Roman"/>
          <w:color w:val="auto"/>
          <w:sz w:val="20"/>
          <w:szCs w:val="20"/>
          <w:lang w:val="en-US" w:eastAsia="zh-CN"/>
        </w:rPr>
        <w:t xml:space="preserve">number of bits </w:t>
      </w:r>
      <w:r>
        <w:rPr>
          <w:rFonts w:hint="eastAsia" w:cs="Times New Roman"/>
          <w:color w:val="auto"/>
          <w:sz w:val="20"/>
          <w:szCs w:val="20"/>
          <w:lang w:val="en-US" w:eastAsia="zh-CN"/>
        </w:rPr>
        <w:t xml:space="preserve">for </w:t>
      </w:r>
      <w:r>
        <w:rPr>
          <w:rFonts w:hint="eastAsia" w:ascii="Times New Roman" w:hAnsi="Times New Roman" w:cs="Times New Roman"/>
          <w:color w:val="auto"/>
          <w:sz w:val="20"/>
          <w:szCs w:val="20"/>
          <w:lang w:val="en-US" w:eastAsia="zh-CN"/>
        </w:rPr>
        <w:t>6</w:t>
      </w:r>
      <w:r>
        <w:rPr>
          <w:rFonts w:hint="eastAsia" w:cs="Times New Roman"/>
          <w:color w:val="auto"/>
          <w:sz w:val="20"/>
          <w:szCs w:val="20"/>
          <w:lang w:val="en-US" w:eastAsia="zh-CN"/>
        </w:rPr>
        <w:t xml:space="preserve"> candidate Tb values </w:t>
      </w:r>
      <w:r>
        <w:rPr>
          <w:rFonts w:hint="eastAsia" w:ascii="Times New Roman" w:hAnsi="Times New Roman" w:cs="Times New Roman"/>
          <w:color w:val="auto"/>
          <w:sz w:val="20"/>
          <w:szCs w:val="20"/>
          <w:lang w:val="en-US" w:eastAsia="zh-CN"/>
        </w:rPr>
        <w:t>are [749.99, 1500</w:t>
      </w:r>
      <w:r>
        <w:rPr>
          <w:rFonts w:hint="eastAsia" w:ascii="Times New Roman" w:hAnsi="Times New Roman" w:eastAsia="宋体" w:cs="Times New Roman"/>
          <w:color w:val="auto"/>
          <w:sz w:val="20"/>
          <w:szCs w:val="20"/>
          <w:lang w:val="en-US" w:eastAsia="zh-CN"/>
        </w:rPr>
        <w:t xml:space="preserve">.04, </w:t>
      </w:r>
      <w:r>
        <w:rPr>
          <w:rFonts w:hint="default" w:ascii="Times New Roman" w:hAnsi="Times New Roman" w:eastAsia="宋体" w:cs="Times New Roman"/>
          <w:color w:val="auto"/>
          <w:sz w:val="20"/>
          <w:szCs w:val="20"/>
          <w:lang w:val="en-US" w:eastAsia="zh-CN"/>
        </w:rPr>
        <w:t>2999.85</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6000.60</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9000.90</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11997.60</w:t>
      </w:r>
      <w:r>
        <w:rPr>
          <w:rFonts w:hint="eastAsia" w:ascii="Times New Roman" w:hAnsi="Times New Roman" w:eastAsia="宋体" w:cs="Times New Roman"/>
          <w:color w:val="auto"/>
          <w:sz w:val="20"/>
          <w:szCs w:val="20"/>
          <w:lang w:val="en-US" w:eastAsia="zh-CN"/>
        </w:rPr>
        <w:t>], a</w:t>
      </w:r>
      <w:r>
        <w:rPr>
          <w:rFonts w:hint="eastAsia" w:ascii="Times New Roman" w:hAnsi="Times New Roman" w:cs="Times New Roman"/>
          <w:color w:val="auto"/>
          <w:sz w:val="20"/>
          <w:szCs w:val="20"/>
          <w:lang w:val="en-US" w:eastAsia="zh-CN"/>
        </w:rPr>
        <w:t>nd the interval can be set to [750, 1500, 3000, 6000, 9000, 12000] for simplif</w:t>
      </w:r>
      <w:r>
        <w:rPr>
          <w:rFonts w:hint="eastAsia" w:cs="Times New Roman"/>
          <w:color w:val="auto"/>
          <w:sz w:val="20"/>
          <w:szCs w:val="20"/>
          <w:lang w:val="en-US" w:eastAsia="zh-CN"/>
        </w:rPr>
        <w:t>ication and without loss of generality</w:t>
      </w:r>
      <w:r>
        <w:rPr>
          <w:rFonts w:hint="eastAsia" w:ascii="Times New Roman" w:hAnsi="Times New Roman" w:cs="Times New Roman"/>
          <w:color w:val="auto"/>
          <w:sz w:val="20"/>
          <w:szCs w:val="20"/>
          <w:lang w:val="en-US" w:eastAsia="zh-CN"/>
        </w:rPr>
        <w:t>. Table 6 shows the simplified values for all cases</w:t>
      </w:r>
      <w:r>
        <w:rPr>
          <w:rFonts w:hint="eastAsia" w:cs="Times New Roman"/>
          <w:color w:val="auto"/>
          <w:sz w:val="20"/>
          <w:szCs w:val="20"/>
          <w:lang w:val="en-US" w:eastAsia="zh-CN"/>
        </w:rPr>
        <w:t>.</w:t>
      </w:r>
    </w:p>
    <w:p>
      <w:pPr>
        <w:spacing w:before="120" w:after="120"/>
        <w:jc w:val="center"/>
        <w:rPr>
          <w:rFonts w:hint="eastAsia"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6 Number of bits with integer values</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639"/>
        <w:gridCol w:w="639"/>
        <w:gridCol w:w="554"/>
        <w:gridCol w:w="639"/>
        <w:gridCol w:w="779"/>
        <w:gridCol w:w="779"/>
        <w:gridCol w:w="779"/>
        <w:gridCol w:w="779"/>
        <w:gridCol w:w="779"/>
        <w:gridCol w:w="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ascii="Times New Roman" w:hAnsi="Times New Roman" w:eastAsia="宋体" w:cs="Times New Roman"/>
                <w:i w:val="0"/>
                <w:iCs w:val="0"/>
                <w:color w:val="FFFFFF"/>
                <w:kern w:val="0"/>
                <w:sz w:val="15"/>
                <w:szCs w:val="15"/>
                <w:u w:val="none"/>
                <w:lang w:val="en-US" w:eastAsia="zh-CN" w:bidi="ar"/>
              </w:rPr>
              <w:t>Number of bits</w:t>
            </w:r>
          </w:p>
        </w:tc>
        <w:tc>
          <w:tcPr>
            <w:tcW w:w="0" w:type="auto"/>
            <w:gridSpan w:val="10"/>
            <w:tcBorders>
              <w:top w:val="single" w:color="4F81BD" w:sz="8" w:space="0"/>
              <w:left w:val="dotted" w:color="auto" w:sz="8" w:space="0"/>
              <w:bottom w:val="single" w:color="4F81BD" w:sz="8" w:space="0"/>
              <w:right w:val="dotted" w:color="auto" w:sz="8" w:space="0"/>
            </w:tcBorders>
            <w:shd w:val="clear" w:color="auto" w:fill="4F81BD"/>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ascii="Times New Roman" w:hAnsi="Times New Roman" w:eastAsia="宋体" w:cs="Times New Roman"/>
                <w:i w:val="0"/>
                <w:iCs w:val="0"/>
                <w:color w:val="FFFFFF"/>
                <w:kern w:val="0"/>
                <w:sz w:val="15"/>
                <w:szCs w:val="15"/>
                <w:u w:val="none"/>
                <w:lang w:val="en-US" w:eastAsia="zh-CN" w:bidi="ar"/>
              </w:rPr>
              <w:t>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Interval</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(ms)</w:t>
            </w:r>
          </w:p>
        </w:tc>
        <w:tc>
          <w:tcPr>
            <w:tcW w:w="639" w:type="dxa"/>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266.67</w:t>
            </w:r>
          </w:p>
        </w:tc>
        <w:tc>
          <w:tcPr>
            <w:tcW w:w="639" w:type="dxa"/>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133.33</w:t>
            </w:r>
          </w:p>
        </w:tc>
        <w:tc>
          <w:tcPr>
            <w:tcW w:w="554" w:type="dxa"/>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66.67</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33.33</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22.22</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16.67</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11.11</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8.33</w:t>
            </w:r>
          </w:p>
        </w:tc>
        <w:tc>
          <w:tcPr>
            <w:tcW w:w="0" w:type="auto"/>
            <w:tcBorders>
              <w:top w:val="single" w:color="4F81BD" w:sz="8" w:space="0"/>
              <w:left w:val="dotted" w:color="auto" w:sz="8" w:space="0"/>
              <w:bottom w:val="single" w:color="4F81BD" w:sz="8" w:space="0"/>
              <w:right w:val="dotted" w:color="auto"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5.56</w:t>
            </w:r>
          </w:p>
        </w:tc>
        <w:tc>
          <w:tcPr>
            <w:tcW w:w="0" w:type="auto"/>
            <w:tcBorders>
              <w:top w:val="single" w:color="4F81BD" w:sz="8" w:space="0"/>
              <w:left w:val="dotted" w:color="auto" w:sz="8" w:space="0"/>
              <w:bottom w:val="single" w:color="4F81BD" w:sz="8" w:space="0"/>
              <w:right w:val="single" w:color="4F81BD" w:sz="8" w:space="0"/>
            </w:tcBorders>
            <w:shd w:val="clear" w:color="auto" w:fill="E9EDF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40</w:t>
            </w:r>
          </w:p>
        </w:tc>
        <w:tc>
          <w:tcPr>
            <w:tcW w:w="639"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w:t>
            </w:r>
          </w:p>
        </w:tc>
        <w:tc>
          <w:tcPr>
            <w:tcW w:w="639"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300</w:t>
            </w:r>
          </w:p>
        </w:tc>
        <w:tc>
          <w:tcPr>
            <w:tcW w:w="554"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600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1200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1800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2400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3600</w:t>
            </w:r>
          </w:p>
        </w:tc>
        <w:tc>
          <w:tcPr>
            <w:tcW w:w="0" w:type="auto"/>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480</w:t>
            </w:r>
            <w:r>
              <w:rPr>
                <w:rFonts w:hint="eastAsia" w:ascii="Times New Roman" w:hAnsi="Times New Roman" w:eastAsia="宋体" w:cs="Times New Roman"/>
                <w:i w:val="0"/>
                <w:iCs w:val="0"/>
                <w:color w:val="000000"/>
                <w:kern w:val="0"/>
                <w:sz w:val="15"/>
                <w:szCs w:val="15"/>
                <w:u w:val="none"/>
                <w:lang w:val="en-US" w:eastAsia="zh-CN" w:bidi="ar"/>
              </w:rPr>
              <w:t>0</w:t>
            </w:r>
          </w:p>
        </w:tc>
        <w:tc>
          <w:tcPr>
            <w:tcW w:w="779" w:type="dxa"/>
            <w:tcBorders>
              <w:top w:val="single" w:color="4F81BD" w:sz="8" w:space="0"/>
              <w:left w:val="dotted" w:color="auto" w:sz="0" w:space="0"/>
              <w:bottom w:val="single" w:color="4F81BD" w:sz="8" w:space="0"/>
              <w:right w:val="dotted" w:color="auto" w:sz="0"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7200</w:t>
            </w:r>
          </w:p>
        </w:tc>
        <w:tc>
          <w:tcPr>
            <w:tcW w:w="779" w:type="dxa"/>
            <w:tcBorders>
              <w:top w:val="single" w:color="4F81BD" w:sz="8" w:space="0"/>
              <w:left w:val="dotted" w:color="auto" w:sz="0" w:space="0"/>
              <w:bottom w:val="single" w:color="4F81BD" w:sz="8" w:space="0"/>
              <w:right w:val="single" w:color="4F81BD" w:sz="8" w:space="0"/>
            </w:tcBorders>
            <w:shd w:val="clear" w:color="auto" w:fill="C2D69B" w:themeFill="accent3"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50</w:t>
            </w:r>
          </w:p>
        </w:tc>
        <w:tc>
          <w:tcPr>
            <w:tcW w:w="639" w:type="dxa"/>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200</w:t>
            </w:r>
          </w:p>
        </w:tc>
        <w:tc>
          <w:tcPr>
            <w:tcW w:w="639" w:type="dxa"/>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400</w:t>
            </w:r>
          </w:p>
        </w:tc>
        <w:tc>
          <w:tcPr>
            <w:tcW w:w="554" w:type="dxa"/>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750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2250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3000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4500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600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9000</w:t>
            </w:r>
          </w:p>
        </w:tc>
        <w:tc>
          <w:tcPr>
            <w:tcW w:w="0" w:type="auto"/>
            <w:tcBorders>
              <w:top w:val="single" w:color="4F81BD" w:sz="8" w:space="0"/>
              <w:left w:val="dotted" w:color="auto" w:sz="0" w:space="0"/>
              <w:bottom w:val="single" w:color="4F81BD" w:sz="8" w:space="0"/>
              <w:right w:val="single" w:color="4F81BD" w:sz="8" w:space="0"/>
            </w:tcBorders>
            <w:shd w:val="clear" w:color="auto" w:fill="D6E3BC" w:themeFill="accent3"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12000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w:t>
            </w:r>
          </w:p>
        </w:tc>
        <w:tc>
          <w:tcPr>
            <w:tcW w:w="639" w:type="dxa"/>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225</w:t>
            </w:r>
          </w:p>
        </w:tc>
        <w:tc>
          <w:tcPr>
            <w:tcW w:w="639" w:type="dxa"/>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450</w:t>
            </w:r>
          </w:p>
        </w:tc>
        <w:tc>
          <w:tcPr>
            <w:tcW w:w="554" w:type="dxa"/>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1800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2700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3600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5400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720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EBF1DE" w:themeFill="accent3"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10800</w:t>
            </w:r>
          </w:p>
        </w:tc>
        <w:tc>
          <w:tcPr>
            <w:tcW w:w="0" w:type="auto"/>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14388.49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70</w:t>
            </w:r>
          </w:p>
        </w:tc>
        <w:tc>
          <w:tcPr>
            <w:tcW w:w="639" w:type="dxa"/>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260</w:t>
            </w:r>
          </w:p>
        </w:tc>
        <w:tc>
          <w:tcPr>
            <w:tcW w:w="639" w:type="dxa"/>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525</w:t>
            </w:r>
          </w:p>
        </w:tc>
        <w:tc>
          <w:tcPr>
            <w:tcW w:w="554" w:type="dxa"/>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1050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2100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3150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4200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6300</w:t>
            </w:r>
          </w:p>
        </w:tc>
        <w:tc>
          <w:tcPr>
            <w:tcW w:w="0" w:type="auto"/>
            <w:tcBorders>
              <w:top w:val="single" w:color="4F81BD" w:sz="8" w:space="0"/>
              <w:left w:val="dotted" w:color="auto" w:sz="0" w:space="0"/>
              <w:bottom w:val="single" w:color="4F81BD" w:sz="8" w:space="0"/>
              <w:right w:val="dotted" w:color="auto" w:sz="0" w:space="0"/>
            </w:tcBorders>
            <w:shd w:val="clear" w:color="auto" w:fill="CCC0D9" w:themeFill="accent4"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840</w:t>
            </w:r>
            <w:r>
              <w:rPr>
                <w:rFonts w:hint="eastAsia" w:ascii="Times New Roman" w:hAnsi="Times New Roman" w:eastAsia="宋体" w:cs="Times New Roman"/>
                <w:i w:val="0"/>
                <w:iCs w:val="0"/>
                <w:color w:val="000000"/>
                <w:kern w:val="0"/>
                <w:sz w:val="15"/>
                <w:szCs w:val="15"/>
                <w:u w:val="none"/>
                <w:lang w:val="en-US" w:eastAsia="zh-CN" w:bidi="ar"/>
              </w:rPr>
              <w:t>00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12589.93</w:t>
            </w:r>
          </w:p>
        </w:tc>
        <w:tc>
          <w:tcPr>
            <w:tcW w:w="0" w:type="auto"/>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16786.57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80</w:t>
            </w:r>
          </w:p>
        </w:tc>
        <w:tc>
          <w:tcPr>
            <w:tcW w:w="639" w:type="dxa"/>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300</w:t>
            </w:r>
          </w:p>
        </w:tc>
        <w:tc>
          <w:tcPr>
            <w:tcW w:w="639" w:type="dxa"/>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600</w:t>
            </w:r>
          </w:p>
        </w:tc>
        <w:tc>
          <w:tcPr>
            <w:tcW w:w="554" w:type="dxa"/>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w:t>
            </w:r>
            <w:r>
              <w:rPr>
                <w:rFonts w:hint="eastAsia" w:ascii="Times New Roman" w:hAnsi="Times New Roman" w:eastAsia="宋体" w:cs="Times New Roman"/>
                <w:i w:val="0"/>
                <w:iCs w:val="0"/>
                <w:color w:val="000000"/>
                <w:kern w:val="0"/>
                <w:sz w:val="15"/>
                <w:szCs w:val="15"/>
                <w:u w:val="none"/>
                <w:lang w:val="en-US" w:eastAsia="zh-CN" w:bidi="ar"/>
              </w:rPr>
              <w:t>200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2400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3600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4</w:t>
            </w:r>
            <w:r>
              <w:rPr>
                <w:rFonts w:hint="eastAsia" w:ascii="Times New Roman" w:hAnsi="Times New Roman" w:eastAsia="宋体" w:cs="Times New Roman"/>
                <w:i w:val="0"/>
                <w:iCs w:val="0"/>
                <w:color w:val="000000"/>
                <w:kern w:val="0"/>
                <w:sz w:val="15"/>
                <w:szCs w:val="15"/>
                <w:u w:val="none"/>
                <w:lang w:val="en-US" w:eastAsia="zh-CN" w:bidi="ar"/>
              </w:rPr>
              <w:t>800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7200</w:t>
            </w:r>
          </w:p>
        </w:tc>
        <w:tc>
          <w:tcPr>
            <w:tcW w:w="0" w:type="auto"/>
            <w:tcBorders>
              <w:top w:val="single" w:color="4F81BD" w:sz="8" w:space="0"/>
              <w:left w:val="dotted" w:color="auto" w:sz="0" w:space="0"/>
              <w:bottom w:val="single" w:color="4F81BD" w:sz="8" w:space="0"/>
              <w:right w:val="dotted" w:color="auto" w:sz="0" w:space="0"/>
            </w:tcBorders>
            <w:shd w:val="clear" w:color="auto" w:fill="E6E0EC" w:themeFill="accent4" w:themeFillTint="32"/>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960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14388.49</w:t>
            </w:r>
          </w:p>
        </w:tc>
        <w:tc>
          <w:tcPr>
            <w:tcW w:w="0" w:type="auto"/>
            <w:tcBorders>
              <w:top w:val="single" w:color="4F81BD" w:sz="8" w:space="0"/>
              <w:left w:val="dotted" w:color="auto" w:sz="0"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19184.65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160</w:t>
            </w:r>
          </w:p>
        </w:tc>
        <w:tc>
          <w:tcPr>
            <w:tcW w:w="63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eastAsia" w:ascii="Times New Roman" w:hAnsi="Times New Roman" w:eastAsia="宋体" w:cs="Times New Roman"/>
                <w:i w:val="0"/>
                <w:iCs w:val="0"/>
                <w:color w:val="000000"/>
                <w:kern w:val="0"/>
                <w:sz w:val="15"/>
                <w:szCs w:val="15"/>
                <w:u w:val="none"/>
                <w:lang w:val="en-US" w:eastAsia="zh-CN" w:bidi="ar"/>
              </w:rPr>
              <w:t>600</w:t>
            </w:r>
          </w:p>
        </w:tc>
        <w:tc>
          <w:tcPr>
            <w:tcW w:w="63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1200</w:t>
            </w:r>
          </w:p>
        </w:tc>
        <w:tc>
          <w:tcPr>
            <w:tcW w:w="554"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2400</w:t>
            </w:r>
          </w:p>
        </w:tc>
        <w:tc>
          <w:tcPr>
            <w:tcW w:w="63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w:t>
            </w:r>
            <w:r>
              <w:rPr>
                <w:rFonts w:hint="eastAsia" w:ascii="Times New Roman" w:hAnsi="Times New Roman" w:eastAsia="宋体" w:cs="Times New Roman"/>
                <w:i w:val="0"/>
                <w:iCs w:val="0"/>
                <w:color w:val="000000"/>
                <w:kern w:val="0"/>
                <w:sz w:val="15"/>
                <w:szCs w:val="15"/>
                <w:u w:val="none"/>
                <w:lang w:val="en-US" w:eastAsia="zh-CN" w:bidi="ar"/>
              </w:rPr>
              <w:t>800</w:t>
            </w:r>
          </w:p>
        </w:tc>
        <w:tc>
          <w:tcPr>
            <w:tcW w:w="77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7200</w:t>
            </w:r>
          </w:p>
        </w:tc>
        <w:tc>
          <w:tcPr>
            <w:tcW w:w="779" w:type="dxa"/>
            <w:tcBorders>
              <w:top w:val="single" w:color="4F81BD" w:sz="8" w:space="0"/>
              <w:left w:val="dotted" w:color="auto" w:sz="0" w:space="0"/>
              <w:bottom w:val="single" w:color="4F81BD" w:sz="8" w:space="0"/>
              <w:right w:val="dotted" w:color="auto" w:sz="0" w:space="0"/>
            </w:tcBorders>
            <w:shd w:val="clear" w:color="auto" w:fill="E5B8B7" w:themeFill="accent2" w:themeFillTint="66"/>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960</w:t>
            </w:r>
            <w:r>
              <w:rPr>
                <w:rFonts w:hint="eastAsia" w:ascii="Times New Roman" w:hAnsi="Times New Roman" w:eastAsia="宋体" w:cs="Times New Roman"/>
                <w:i w:val="0"/>
                <w:iCs w:val="0"/>
                <w:color w:val="000000"/>
                <w:kern w:val="0"/>
                <w:sz w:val="15"/>
                <w:szCs w:val="15"/>
                <w:u w:val="none"/>
                <w:lang w:val="en-US" w:eastAsia="zh-CN" w:bidi="ar"/>
              </w:rPr>
              <w:t>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14401.44</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19207.68</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28776.98</w:t>
            </w:r>
          </w:p>
        </w:tc>
        <w:tc>
          <w:tcPr>
            <w:tcW w:w="0" w:type="auto"/>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38369.30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200</w:t>
            </w:r>
          </w:p>
        </w:tc>
        <w:tc>
          <w:tcPr>
            <w:tcW w:w="639" w:type="dxa"/>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eastAsia" w:ascii="Times New Roman" w:hAnsi="Times New Roman" w:eastAsia="宋体" w:cs="Times New Roman"/>
                <w:i w:val="0"/>
                <w:iCs w:val="0"/>
                <w:color w:val="000000"/>
                <w:sz w:val="15"/>
                <w:szCs w:val="15"/>
                <w:u w:val="none"/>
                <w:lang w:val="en-US" w:eastAsia="zh-CN"/>
              </w:rPr>
              <w:t>750</w:t>
            </w:r>
          </w:p>
        </w:tc>
        <w:tc>
          <w:tcPr>
            <w:tcW w:w="639" w:type="dxa"/>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1500</w:t>
            </w:r>
          </w:p>
        </w:tc>
        <w:tc>
          <w:tcPr>
            <w:tcW w:w="554" w:type="dxa"/>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3000</w:t>
            </w:r>
          </w:p>
        </w:tc>
        <w:tc>
          <w:tcPr>
            <w:tcW w:w="0" w:type="auto"/>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6000</w:t>
            </w:r>
          </w:p>
        </w:tc>
        <w:tc>
          <w:tcPr>
            <w:tcW w:w="0" w:type="auto"/>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9000</w:t>
            </w:r>
          </w:p>
        </w:tc>
        <w:tc>
          <w:tcPr>
            <w:tcW w:w="0" w:type="auto"/>
            <w:tcBorders>
              <w:top w:val="single" w:color="4F81BD" w:sz="8" w:space="0"/>
              <w:left w:val="dotted" w:color="auto" w:sz="0" w:space="0"/>
              <w:bottom w:val="single" w:color="4F81BD" w:sz="8" w:space="0"/>
              <w:right w:val="dotted" w:color="auto" w:sz="0" w:space="0"/>
            </w:tcBorders>
            <w:shd w:val="clear" w:color="auto" w:fill="FABF8F" w:themeFill="accent6" w:themeFillTint="99"/>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w:t>
            </w:r>
            <w:r>
              <w:rPr>
                <w:rFonts w:hint="eastAsia" w:ascii="Times New Roman" w:hAnsi="Times New Roman" w:eastAsia="宋体" w:cs="Times New Roman"/>
                <w:i w:val="0"/>
                <w:iCs w:val="0"/>
                <w:color w:val="000000"/>
                <w:kern w:val="0"/>
                <w:sz w:val="15"/>
                <w:szCs w:val="15"/>
                <w:u w:val="none"/>
                <w:lang w:val="en-US" w:eastAsia="zh-CN" w:bidi="ar"/>
              </w:rPr>
              <w:t>2000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18001.80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24009.60</w:t>
            </w:r>
          </w:p>
        </w:tc>
        <w:tc>
          <w:tcPr>
            <w:tcW w:w="0" w:type="auto"/>
            <w:tcBorders>
              <w:top w:val="single" w:color="4F81BD" w:sz="8" w:space="0"/>
              <w:left w:val="dotted" w:color="auto" w:sz="0" w:space="0"/>
              <w:bottom w:val="single" w:color="4F81BD" w:sz="8" w:space="0"/>
              <w:right w:val="dotted" w:color="auto" w:sz="0"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35971.22</w:t>
            </w:r>
          </w:p>
        </w:tc>
        <w:tc>
          <w:tcPr>
            <w:tcW w:w="0" w:type="auto"/>
            <w:tcBorders>
              <w:top w:val="single" w:color="4F81BD" w:sz="8" w:space="0"/>
              <w:left w:val="dotted" w:color="auto" w:sz="0" w:space="0"/>
              <w:bottom w:val="single" w:color="4F81BD" w:sz="8" w:space="0"/>
              <w:right w:val="single" w:color="4F81BD" w:sz="8" w:space="0"/>
            </w:tcBorders>
            <w:shd w:val="clear" w:color="auto" w:fill="E9EDF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47961.63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0" w:type="auto"/>
            <w:tcBorders>
              <w:top w:val="single" w:color="4F81BD" w:sz="8" w:space="0"/>
              <w:left w:val="single" w:color="4F81BD" w:sz="8" w:space="0"/>
              <w:bottom w:val="single" w:color="4F81BD" w:sz="8" w:space="0"/>
              <w:right w:val="dotted" w:color="auto" w:sz="0"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260</w:t>
            </w:r>
          </w:p>
        </w:tc>
        <w:tc>
          <w:tcPr>
            <w:tcW w:w="63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975</w:t>
            </w:r>
          </w:p>
        </w:tc>
        <w:tc>
          <w:tcPr>
            <w:tcW w:w="63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1950</w:t>
            </w:r>
          </w:p>
        </w:tc>
        <w:tc>
          <w:tcPr>
            <w:tcW w:w="554"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3900</w:t>
            </w:r>
          </w:p>
        </w:tc>
        <w:tc>
          <w:tcPr>
            <w:tcW w:w="63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7800</w:t>
            </w:r>
          </w:p>
        </w:tc>
        <w:tc>
          <w:tcPr>
            <w:tcW w:w="779" w:type="dxa"/>
            <w:tcBorders>
              <w:top w:val="single" w:color="4F81BD" w:sz="8" w:space="0"/>
              <w:left w:val="dotted" w:color="auto" w:sz="0" w:space="0"/>
              <w:bottom w:val="single" w:color="4F81BD" w:sz="8" w:space="0"/>
              <w:right w:val="dotted" w:color="auto" w:sz="0" w:space="0"/>
            </w:tcBorders>
            <w:shd w:val="clear" w:color="auto" w:fill="FBD4B4" w:themeFill="accent6" w:themeFillTint="66"/>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11700</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15596.88</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23402.34</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31212.48</w:t>
            </w:r>
          </w:p>
        </w:tc>
        <w:tc>
          <w:tcPr>
            <w:tcW w:w="779" w:type="dxa"/>
            <w:tcBorders>
              <w:top w:val="single" w:color="4F81BD" w:sz="8" w:space="0"/>
              <w:left w:val="dotted" w:color="auto" w:sz="0" w:space="0"/>
              <w:bottom w:val="single" w:color="4F81BD" w:sz="8" w:space="0"/>
              <w:right w:val="dotted" w:color="auto" w:sz="0"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46762.59</w:t>
            </w:r>
          </w:p>
        </w:tc>
        <w:tc>
          <w:tcPr>
            <w:tcW w:w="779" w:type="dxa"/>
            <w:tcBorders>
              <w:top w:val="single" w:color="4F81BD" w:sz="8" w:space="0"/>
              <w:left w:val="dotted" w:color="auto" w:sz="0" w:space="0"/>
              <w:bottom w:val="single" w:color="4F81BD" w:sz="8" w:space="0"/>
              <w:right w:val="single" w:color="4F81BD" w:sz="8" w:space="0"/>
            </w:tcBorders>
            <w:shd w:val="clear" w:color="auto" w:fill="FFFFFF"/>
            <w:noWrap/>
            <w:vAlign w:val="bottom"/>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highlight w:val="lightGray"/>
                <w:u w:val="none"/>
              </w:rPr>
            </w:pPr>
            <w:r>
              <w:rPr>
                <w:rFonts w:hint="default" w:ascii="Times New Roman" w:hAnsi="Times New Roman" w:eastAsia="宋体" w:cs="Times New Roman"/>
                <w:i w:val="0"/>
                <w:iCs w:val="0"/>
                <w:color w:val="000000"/>
                <w:kern w:val="0"/>
                <w:sz w:val="15"/>
                <w:szCs w:val="15"/>
                <w:highlight w:val="lightGray"/>
                <w:u w:val="none"/>
                <w:lang w:val="en-US" w:eastAsia="zh-CN" w:bidi="ar"/>
              </w:rPr>
              <w:t>62350.12</w:t>
            </w:r>
          </w:p>
        </w:tc>
      </w:tr>
    </w:tbl>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The overhead of interval indicati</w:t>
      </w:r>
      <w:r>
        <w:rPr>
          <w:rFonts w:hint="eastAsia" w:cs="Times New Roman"/>
          <w:color w:val="auto"/>
          <w:sz w:val="20"/>
          <w:szCs w:val="20"/>
          <w:lang w:val="en-US" w:eastAsia="zh-CN"/>
        </w:rPr>
        <w:t>on</w:t>
      </w:r>
      <w:r>
        <w:rPr>
          <w:rFonts w:hint="eastAsia" w:ascii="Times New Roman" w:hAnsi="Times New Roman" w:eastAsia="宋体" w:cs="Times New Roman"/>
          <w:color w:val="auto"/>
          <w:sz w:val="20"/>
          <w:szCs w:val="20"/>
          <w:lang w:val="en-US" w:eastAsia="zh-CN"/>
        </w:rPr>
        <w:t xml:space="preserve"> may be large if a large amount of </w:t>
      </w:r>
      <w:r>
        <w:rPr>
          <w:rFonts w:hint="eastAsia" w:cs="Times New Roman"/>
          <w:color w:val="auto"/>
          <w:sz w:val="20"/>
          <w:szCs w:val="20"/>
          <w:lang w:val="en-US" w:eastAsia="zh-CN"/>
        </w:rPr>
        <w:t xml:space="preserve">candidate </w:t>
      </w:r>
      <w:r>
        <w:rPr>
          <w:rFonts w:hint="eastAsia" w:ascii="Times New Roman" w:hAnsi="Times New Roman" w:eastAsia="宋体" w:cs="Times New Roman"/>
          <w:color w:val="auto"/>
          <w:sz w:val="20"/>
          <w:szCs w:val="20"/>
          <w:lang w:val="en-US" w:eastAsia="zh-CN"/>
        </w:rPr>
        <w:t>interval</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to be indicated. For example, 4 bits are needed if 16 candidate values are </w:t>
      </w:r>
      <w:r>
        <w:rPr>
          <w:rFonts w:hint="eastAsia" w:cs="Times New Roman"/>
          <w:color w:val="auto"/>
          <w:sz w:val="20"/>
          <w:szCs w:val="20"/>
          <w:lang w:val="en-US" w:eastAsia="zh-CN"/>
        </w:rPr>
        <w:t>considered</w:t>
      </w:r>
      <w:r>
        <w:rPr>
          <w:rFonts w:hint="eastAsia" w:ascii="Times New Roman" w:hAnsi="Times New Roman" w:eastAsia="宋体" w:cs="Times New Roman"/>
          <w:color w:val="auto"/>
          <w:sz w:val="20"/>
          <w:szCs w:val="20"/>
          <w:lang w:val="en-US" w:eastAsia="zh-CN"/>
        </w:rPr>
        <w:t>. To reduce the</w:t>
      </w:r>
      <w:r>
        <w:rPr>
          <w:rFonts w:hint="eastAsia" w:cs="Times New Roman"/>
          <w:color w:val="auto"/>
          <w:sz w:val="20"/>
          <w:szCs w:val="20"/>
          <w:lang w:val="en-US" w:eastAsia="zh-CN"/>
        </w:rPr>
        <w:t xml:space="preserve"> overhead of</w:t>
      </w:r>
      <w:r>
        <w:rPr>
          <w:rFonts w:hint="eastAsia" w:ascii="Times New Roman" w:hAnsi="Times New Roman" w:eastAsia="宋体" w:cs="Times New Roman"/>
          <w:color w:val="auto"/>
          <w:sz w:val="20"/>
          <w:szCs w:val="20"/>
          <w:lang w:val="en-US" w:eastAsia="zh-CN"/>
        </w:rPr>
        <w:t xml:space="preserve"> control information, following method</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can be considered:</w:t>
      </w:r>
    </w:p>
    <w:p>
      <w:pPr>
        <w:spacing w:before="120" w:after="120"/>
        <w:rPr>
          <w:rFonts w:hint="eastAsia" w:ascii="Times New Roman" w:hAnsi="Times New Roman" w:eastAsia="宋体" w:cs="Times New Roman"/>
          <w:color w:val="auto"/>
          <w:sz w:val="20"/>
          <w:szCs w:val="20"/>
          <w:u w:val="single"/>
          <w:lang w:val="en-US" w:eastAsia="zh-CN"/>
        </w:rPr>
      </w:pPr>
      <w:r>
        <w:rPr>
          <w:rFonts w:hint="eastAsia" w:ascii="Times New Roman" w:hAnsi="Times New Roman" w:eastAsia="宋体" w:cs="Times New Roman"/>
          <w:color w:val="auto"/>
          <w:sz w:val="20"/>
          <w:szCs w:val="20"/>
          <w:u w:val="single"/>
          <w:lang w:val="en-US" w:eastAsia="zh-CN"/>
        </w:rPr>
        <w:t>Method 1: Use coarse granularity to reduce the number of candidate values</w:t>
      </w:r>
    </w:p>
    <w:p>
      <w:pPr>
        <w:spacing w:before="120" w:after="120"/>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For example, Table 7 shows the </w:t>
      </w:r>
      <w:r>
        <w:rPr>
          <w:rFonts w:hint="eastAsia" w:cs="Times New Roman"/>
          <w:color w:val="auto"/>
          <w:sz w:val="20"/>
          <w:szCs w:val="20"/>
          <w:lang w:val="en-US" w:eastAsia="zh-CN"/>
        </w:rPr>
        <w:t xml:space="preserve">combinations </w:t>
      </w:r>
      <w:r>
        <w:rPr>
          <w:rFonts w:hint="eastAsia" w:ascii="Times New Roman" w:hAnsi="Times New Roman" w:cs="Times New Roman"/>
          <w:color w:val="auto"/>
          <w:sz w:val="20"/>
          <w:szCs w:val="20"/>
          <w:lang w:val="en-US" w:eastAsia="zh-CN"/>
        </w:rPr>
        <w:t xml:space="preserve">of all candidate interval values in Table 6. To reduce the </w:t>
      </w:r>
      <w:r>
        <w:rPr>
          <w:rFonts w:hint="eastAsia" w:cs="Times New Roman"/>
          <w:color w:val="auto"/>
          <w:sz w:val="20"/>
          <w:szCs w:val="20"/>
          <w:lang w:val="en-US" w:eastAsia="zh-CN"/>
        </w:rPr>
        <w:t xml:space="preserve">overhead </w:t>
      </w:r>
      <w:r>
        <w:rPr>
          <w:rFonts w:hint="eastAsia" w:ascii="Times New Roman" w:hAnsi="Times New Roman" w:cs="Times New Roman"/>
          <w:color w:val="auto"/>
          <w:sz w:val="20"/>
          <w:szCs w:val="20"/>
          <w:lang w:val="en-US" w:eastAsia="zh-CN"/>
        </w:rPr>
        <w:t>of control information, some close</w:t>
      </w:r>
      <w:r>
        <w:rPr>
          <w:rFonts w:hint="eastAsia" w:cs="Times New Roman"/>
          <w:color w:val="auto"/>
          <w:sz w:val="20"/>
          <w:szCs w:val="20"/>
          <w:lang w:val="en-US" w:eastAsia="zh-CN"/>
        </w:rPr>
        <w:t>ly spaced</w:t>
      </w:r>
      <w:r>
        <w:rPr>
          <w:rFonts w:hint="eastAsia" w:ascii="Times New Roman" w:hAnsi="Times New Roman" w:cs="Times New Roman"/>
          <w:color w:val="auto"/>
          <w:sz w:val="20"/>
          <w:szCs w:val="20"/>
          <w:lang w:val="en-US" w:eastAsia="zh-CN"/>
        </w:rPr>
        <w:t xml:space="preserve"> candidate values can be deleted</w:t>
      </w:r>
      <w:r>
        <w:rPr>
          <w:rFonts w:hint="eastAsia" w:cs="Times New Roman"/>
          <w:color w:val="auto"/>
          <w:sz w:val="20"/>
          <w:szCs w:val="20"/>
          <w:lang w:val="en-US" w:eastAsia="zh-CN"/>
        </w:rPr>
        <w:t>, e.g.,</w:t>
      </w:r>
      <w:r>
        <w:rPr>
          <w:rFonts w:hint="eastAsia" w:ascii="Times New Roman" w:hAnsi="Times New Roman" w:cs="Times New Roman"/>
          <w:color w:val="auto"/>
          <w:sz w:val="20"/>
          <w:szCs w:val="20"/>
          <w:lang w:val="en-US" w:eastAsia="zh-CN"/>
        </w:rPr>
        <w:t xml:space="preserve"> the gray highlighted values.</w:t>
      </w:r>
    </w:p>
    <w:p>
      <w:pPr>
        <w:spacing w:before="120" w:after="120"/>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Table 7 candidates values</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6"/>
        <w:gridCol w:w="536"/>
        <w:gridCol w:w="536"/>
        <w:gridCol w:w="536"/>
        <w:gridCol w:w="536"/>
        <w:gridCol w:w="616"/>
        <w:gridCol w:w="616"/>
        <w:gridCol w:w="616"/>
        <w:gridCol w:w="616"/>
        <w:gridCol w:w="5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bookmarkStart w:id="132" w:name="OLE_LINK1"/>
            <w:r>
              <w:rPr>
                <w:rFonts w:hint="default" w:ascii="Times New Roman" w:hAnsi="Times New Roman" w:eastAsia="宋体" w:cs="Times New Roman"/>
                <w:i w:val="0"/>
                <w:iCs w:val="0"/>
                <w:color w:val="000000"/>
                <w:kern w:val="0"/>
                <w:sz w:val="16"/>
                <w:szCs w:val="16"/>
                <w:u w:val="none"/>
                <w:lang w:val="en-US" w:eastAsia="zh-CN" w:bidi="ar"/>
              </w:rPr>
              <w:t>150</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200</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225</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260</w:t>
            </w:r>
          </w:p>
        </w:tc>
        <w:tc>
          <w:tcPr>
            <w:tcW w:w="53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300</w:t>
            </w:r>
          </w:p>
        </w:tc>
        <w:tc>
          <w:tcPr>
            <w:tcW w:w="0" w:type="auto"/>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400</w:t>
            </w:r>
          </w:p>
        </w:tc>
        <w:tc>
          <w:tcPr>
            <w:tcW w:w="61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450</w:t>
            </w:r>
          </w:p>
        </w:tc>
        <w:tc>
          <w:tcPr>
            <w:tcW w:w="61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525</w:t>
            </w:r>
          </w:p>
        </w:tc>
        <w:tc>
          <w:tcPr>
            <w:tcW w:w="616" w:type="dxa"/>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600</w:t>
            </w:r>
          </w:p>
        </w:tc>
        <w:tc>
          <w:tcPr>
            <w:tcW w:w="0" w:type="auto"/>
            <w:tcBorders>
              <w:top w:val="single" w:color="4F81BD" w:sz="8" w:space="0"/>
              <w:left w:val="single" w:color="4F81BD" w:sz="8" w:space="0"/>
              <w:bottom w:val="single" w:color="4F81BD" w:sz="12"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900</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eastAsia" w:cs="Times New Roman"/>
                <w:i w:val="0"/>
                <w:iCs w:val="0"/>
                <w:color w:val="000000"/>
                <w:kern w:val="0"/>
                <w:sz w:val="16"/>
                <w:szCs w:val="16"/>
                <w:highlight w:val="lightGray"/>
                <w:u w:val="none"/>
                <w:lang w:val="en-US" w:eastAsia="zh-CN" w:bidi="ar"/>
              </w:rPr>
              <w:t>975</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1050</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u w:val="none"/>
                <w:lang w:val="en-US" w:eastAsia="zh-CN" w:bidi="ar"/>
              </w:rPr>
              <w:t>1200</w:t>
            </w:r>
          </w:p>
        </w:tc>
        <w:tc>
          <w:tcPr>
            <w:tcW w:w="53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1500</w:t>
            </w:r>
          </w:p>
        </w:tc>
        <w:tc>
          <w:tcPr>
            <w:tcW w:w="0" w:type="auto"/>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1800</w:t>
            </w:r>
          </w:p>
        </w:tc>
        <w:tc>
          <w:tcPr>
            <w:tcW w:w="61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eastAsia" w:cs="Times New Roman"/>
                <w:i w:val="0"/>
                <w:iCs w:val="0"/>
                <w:color w:val="000000"/>
                <w:kern w:val="0"/>
                <w:sz w:val="16"/>
                <w:szCs w:val="16"/>
                <w:highlight w:val="lightGray"/>
                <w:u w:val="none"/>
                <w:lang w:val="en-US" w:eastAsia="zh-CN" w:bidi="ar"/>
              </w:rPr>
              <w:t>1950</w:t>
            </w:r>
          </w:p>
        </w:tc>
        <w:tc>
          <w:tcPr>
            <w:tcW w:w="61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2100</w:t>
            </w:r>
          </w:p>
        </w:tc>
        <w:tc>
          <w:tcPr>
            <w:tcW w:w="616" w:type="dxa"/>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2250</w:t>
            </w:r>
          </w:p>
        </w:tc>
        <w:tc>
          <w:tcPr>
            <w:tcW w:w="0" w:type="auto"/>
            <w:tcBorders>
              <w:top w:val="single" w:color="4F81BD" w:sz="12"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none"/>
                <w:u w:val="none"/>
                <w:lang w:val="en-US" w:eastAsia="zh-CN" w:bidi="ar"/>
              </w:rPr>
              <w:t>2400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2700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3000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3150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3600</w:t>
            </w:r>
          </w:p>
        </w:tc>
        <w:tc>
          <w:tcPr>
            <w:tcW w:w="53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3</w:t>
            </w:r>
            <w:r>
              <w:rPr>
                <w:rFonts w:hint="eastAsia" w:cs="Times New Roman"/>
                <w:i w:val="0"/>
                <w:iCs w:val="0"/>
                <w:color w:val="000000"/>
                <w:kern w:val="0"/>
                <w:sz w:val="16"/>
                <w:szCs w:val="16"/>
                <w:highlight w:val="lightGray"/>
                <w:u w:val="none"/>
                <w:lang w:val="en-US" w:eastAsia="zh-CN" w:bidi="ar"/>
              </w:rPr>
              <w:t>9</w:t>
            </w:r>
            <w:r>
              <w:rPr>
                <w:rFonts w:hint="default" w:ascii="Times New Roman" w:hAnsi="Times New Roman" w:eastAsia="宋体" w:cs="Times New Roman"/>
                <w:i w:val="0"/>
                <w:iCs w:val="0"/>
                <w:color w:val="000000"/>
                <w:kern w:val="0"/>
                <w:sz w:val="16"/>
                <w:szCs w:val="16"/>
                <w:highlight w:val="lightGray"/>
                <w:u w:val="none"/>
                <w:lang w:val="en-US" w:eastAsia="zh-CN" w:bidi="ar"/>
              </w:rPr>
              <w:t>00</w:t>
            </w:r>
          </w:p>
        </w:tc>
        <w:tc>
          <w:tcPr>
            <w:tcW w:w="0" w:type="auto"/>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4200</w:t>
            </w:r>
          </w:p>
        </w:tc>
        <w:tc>
          <w:tcPr>
            <w:tcW w:w="61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4500</w:t>
            </w:r>
          </w:p>
        </w:tc>
        <w:tc>
          <w:tcPr>
            <w:tcW w:w="61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none"/>
                <w:u w:val="none"/>
                <w:lang w:val="en-US" w:eastAsia="zh-CN" w:bidi="ar"/>
              </w:rPr>
              <w:t>4800</w:t>
            </w:r>
          </w:p>
        </w:tc>
        <w:tc>
          <w:tcPr>
            <w:tcW w:w="616" w:type="dxa"/>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5400</w:t>
            </w:r>
          </w:p>
        </w:tc>
        <w:tc>
          <w:tcPr>
            <w:tcW w:w="0" w:type="auto"/>
            <w:tcBorders>
              <w:top w:val="single" w:color="4F81BD" w:sz="8" w:space="0"/>
              <w:left w:val="single" w:color="4F81BD" w:sz="8" w:space="0"/>
              <w:bottom w:val="single" w:color="4F81BD" w:sz="8" w:space="0"/>
              <w:right w:val="single" w:color="4F81BD" w:sz="8" w:space="0"/>
            </w:tcBorders>
            <w:shd w:val="clear" w:color="auto" w:fill="FFFFFF"/>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6000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6300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7200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7</w:t>
            </w:r>
            <w:r>
              <w:rPr>
                <w:rFonts w:hint="eastAsia" w:cs="Times New Roman"/>
                <w:i w:val="0"/>
                <w:iCs w:val="0"/>
                <w:color w:val="000000"/>
                <w:kern w:val="0"/>
                <w:sz w:val="16"/>
                <w:szCs w:val="16"/>
                <w:highlight w:val="lightGray"/>
                <w:u w:val="none"/>
                <w:lang w:val="en-US" w:eastAsia="zh-CN" w:bidi="ar"/>
              </w:rPr>
              <w:t>8</w:t>
            </w:r>
            <w:r>
              <w:rPr>
                <w:rFonts w:hint="default" w:ascii="Times New Roman" w:hAnsi="Times New Roman" w:eastAsia="宋体" w:cs="Times New Roman"/>
                <w:i w:val="0"/>
                <w:iCs w:val="0"/>
                <w:color w:val="000000"/>
                <w:kern w:val="0"/>
                <w:sz w:val="16"/>
                <w:szCs w:val="16"/>
                <w:highlight w:val="lightGray"/>
                <w:u w:val="none"/>
                <w:lang w:val="en-US" w:eastAsia="zh-CN" w:bidi="ar"/>
              </w:rPr>
              <w:t>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9000</w:t>
            </w:r>
          </w:p>
        </w:tc>
        <w:tc>
          <w:tcPr>
            <w:tcW w:w="53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none"/>
                <w:u w:val="none"/>
                <w:lang w:val="en-US" w:eastAsia="zh-CN" w:bidi="ar"/>
              </w:rPr>
              <w:t>9600</w:t>
            </w:r>
          </w:p>
        </w:tc>
        <w:tc>
          <w:tcPr>
            <w:tcW w:w="0" w:type="auto"/>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10800</w:t>
            </w:r>
          </w:p>
        </w:tc>
        <w:tc>
          <w:tcPr>
            <w:tcW w:w="61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11</w:t>
            </w:r>
            <w:r>
              <w:rPr>
                <w:rFonts w:hint="eastAsia" w:cs="Times New Roman"/>
                <w:i w:val="0"/>
                <w:iCs w:val="0"/>
                <w:color w:val="000000"/>
                <w:kern w:val="0"/>
                <w:sz w:val="16"/>
                <w:szCs w:val="16"/>
                <w:highlight w:val="lightGray"/>
                <w:u w:val="none"/>
                <w:lang w:val="en-US" w:eastAsia="zh-CN" w:bidi="ar"/>
              </w:rPr>
              <w:t>70</w:t>
            </w:r>
            <w:r>
              <w:rPr>
                <w:rFonts w:hint="default" w:ascii="Times New Roman" w:hAnsi="Times New Roman" w:eastAsia="宋体" w:cs="Times New Roman"/>
                <w:i w:val="0"/>
                <w:iCs w:val="0"/>
                <w:color w:val="000000"/>
                <w:kern w:val="0"/>
                <w:sz w:val="16"/>
                <w:szCs w:val="16"/>
                <w:highlight w:val="lightGray"/>
                <w:u w:val="none"/>
                <w:lang w:val="en-US" w:eastAsia="zh-CN" w:bidi="ar"/>
              </w:rPr>
              <w:t>0</w:t>
            </w:r>
          </w:p>
        </w:tc>
        <w:tc>
          <w:tcPr>
            <w:tcW w:w="61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r>
              <w:rPr>
                <w:rFonts w:hint="default" w:ascii="Times New Roman" w:hAnsi="Times New Roman" w:eastAsia="宋体" w:cs="Times New Roman"/>
                <w:i w:val="0"/>
                <w:iCs w:val="0"/>
                <w:color w:val="000000"/>
                <w:kern w:val="0"/>
                <w:sz w:val="16"/>
                <w:szCs w:val="16"/>
                <w:highlight w:val="lightGray"/>
                <w:u w:val="none"/>
                <w:lang w:val="en-US" w:eastAsia="zh-CN" w:bidi="ar"/>
              </w:rPr>
              <w:t>12000</w:t>
            </w:r>
          </w:p>
        </w:tc>
        <w:tc>
          <w:tcPr>
            <w:tcW w:w="616" w:type="dxa"/>
            <w:tcBorders>
              <w:top w:val="single" w:color="4F81BD" w:sz="8" w:space="0"/>
              <w:left w:val="single" w:color="4F81BD" w:sz="8" w:space="0"/>
              <w:bottom w:val="single" w:color="4F81BD" w:sz="8" w:space="0"/>
              <w:right w:val="single" w:color="4F81BD" w:sz="8" w:space="0"/>
            </w:tcBorders>
            <w:shd w:val="clear" w:color="auto" w:fill="DBE5F1"/>
            <w:noWrap/>
            <w:vAlign w:val="bottom"/>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6"/>
                <w:szCs w:val="16"/>
                <w:highlight w:val="lightGray"/>
                <w:u w:val="none"/>
                <w:lang w:val="en-US" w:eastAsia="zh-CN" w:bidi="ar"/>
              </w:rPr>
            </w:pPr>
          </w:p>
        </w:tc>
        <w:tc>
          <w:tcPr>
            <w:tcW w:w="0" w:type="auto"/>
            <w:tcBorders>
              <w:top w:val="single" w:color="4F81BD" w:sz="8" w:space="0"/>
              <w:left w:val="single" w:color="4F81BD" w:sz="8" w:space="0"/>
              <w:bottom w:val="single" w:color="4F81BD" w:sz="8" w:space="0"/>
              <w:right w:val="single" w:color="4F81BD" w:sz="8" w:space="0"/>
            </w:tcBorders>
            <w:shd w:val="clear" w:color="auto" w:fill="DBE5F1"/>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rPr>
                <w:rFonts w:hint="default" w:ascii="Times New Roman" w:hAnsi="Times New Roman" w:eastAsia="宋体" w:cs="Times New Roman"/>
                <w:i w:val="0"/>
                <w:iCs w:val="0"/>
                <w:color w:val="000000"/>
                <w:sz w:val="16"/>
                <w:szCs w:val="16"/>
                <w:highlight w:val="lightGray"/>
                <w:u w:val="none"/>
              </w:rPr>
            </w:pP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rPr>
                <w:rFonts w:hint="default" w:ascii="Times New Roman" w:hAnsi="Times New Roman" w:eastAsia="宋体" w:cs="Times New Roman"/>
                <w:i w:val="0"/>
                <w:iCs w:val="0"/>
                <w:color w:val="000000"/>
                <w:sz w:val="16"/>
                <w:szCs w:val="16"/>
                <w:highlight w:val="lightGray"/>
                <w:u w:val="none"/>
                <w:lang w:val="en-US" w:eastAsia="zh-CN"/>
              </w:rPr>
            </w:pPr>
          </w:p>
        </w:tc>
      </w:tr>
      <w:bookmarkEnd w:id="132"/>
    </w:tbl>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i w:val="0"/>
          <w:iCs w:val="0"/>
          <w:caps w:val="0"/>
          <w:color w:val="auto"/>
          <w:spacing w:val="0"/>
          <w:sz w:val="20"/>
          <w:szCs w:val="20"/>
          <w:shd w:val="clear" w:fill="auto"/>
        </w:rPr>
        <w:t xml:space="preserve">In some cases, the midamble may not be needed in the PDRCH transmission. To indicate that no midamble is used, one simple </w:t>
      </w:r>
      <w:r>
        <w:rPr>
          <w:rFonts w:hint="eastAsia" w:cs="Times New Roman"/>
          <w:i w:val="0"/>
          <w:iCs w:val="0"/>
          <w:caps w:val="0"/>
          <w:color w:val="auto"/>
          <w:spacing w:val="0"/>
          <w:sz w:val="20"/>
          <w:szCs w:val="20"/>
          <w:shd w:val="clear"/>
          <w:lang w:eastAsia="zh-CN"/>
        </w:rPr>
        <w:t>w</w:t>
      </w:r>
      <w:r>
        <w:rPr>
          <w:rFonts w:hint="eastAsia" w:cs="Times New Roman"/>
          <w:i w:val="0"/>
          <w:iCs w:val="0"/>
          <w:caps w:val="0"/>
          <w:color w:val="auto"/>
          <w:spacing w:val="0"/>
          <w:sz w:val="20"/>
          <w:szCs w:val="20"/>
          <w:shd w:val="clear"/>
          <w:lang w:val="en-US" w:eastAsia="zh-CN"/>
        </w:rPr>
        <w:t>ay is when a device receives an interval</w:t>
      </w:r>
      <w:r>
        <w:rPr>
          <w:rFonts w:hint="eastAsia" w:ascii="Times New Roman" w:hAnsi="Times New Roman" w:eastAsia="宋体" w:cs="Times New Roman"/>
          <w:i w:val="0"/>
          <w:iCs w:val="0"/>
          <w:caps w:val="0"/>
          <w:color w:val="auto"/>
          <w:spacing w:val="0"/>
          <w:sz w:val="20"/>
          <w:szCs w:val="20"/>
          <w:shd w:val="clear" w:fill="auto"/>
        </w:rPr>
        <w:t xml:space="preserve"> value larger than the number of bits that should be transmitted in the PDRCH, no midamble is inserted within the PDRCH transmission. </w:t>
      </w:r>
      <w:r>
        <w:rPr>
          <w:rFonts w:hint="eastAsia" w:cs="Times New Roman"/>
          <w:i w:val="0"/>
          <w:iCs w:val="0"/>
          <w:caps w:val="0"/>
          <w:color w:val="auto"/>
          <w:spacing w:val="0"/>
          <w:sz w:val="20"/>
          <w:szCs w:val="20"/>
          <w:shd w:val="clear"/>
          <w:lang w:eastAsia="zh-CN"/>
        </w:rPr>
        <w:t>H</w:t>
      </w:r>
      <w:r>
        <w:rPr>
          <w:rFonts w:hint="eastAsia" w:cs="Times New Roman"/>
          <w:i w:val="0"/>
          <w:iCs w:val="0"/>
          <w:caps w:val="0"/>
          <w:color w:val="auto"/>
          <w:spacing w:val="0"/>
          <w:sz w:val="20"/>
          <w:szCs w:val="20"/>
          <w:shd w:val="clear"/>
          <w:lang w:val="en-US" w:eastAsia="zh-CN"/>
        </w:rPr>
        <w:t>owever</w:t>
      </w:r>
      <w:r>
        <w:rPr>
          <w:rFonts w:hint="eastAsia" w:ascii="Times New Roman" w:hAnsi="Times New Roman" w:eastAsia="宋体" w:cs="Times New Roman"/>
          <w:i w:val="0"/>
          <w:iCs w:val="0"/>
          <w:caps w:val="0"/>
          <w:color w:val="auto"/>
          <w:spacing w:val="0"/>
          <w:sz w:val="20"/>
          <w:szCs w:val="20"/>
          <w:shd w:val="clear" w:fill="auto"/>
        </w:rPr>
        <w:t xml:space="preserve">, according to Table 5, </w:t>
      </w:r>
      <w:r>
        <w:rPr>
          <w:rFonts w:hint="eastAsia" w:cs="Times New Roman"/>
          <w:i w:val="0"/>
          <w:iCs w:val="0"/>
          <w:caps w:val="0"/>
          <w:color w:val="auto"/>
          <w:spacing w:val="0"/>
          <w:sz w:val="20"/>
          <w:szCs w:val="20"/>
          <w:shd w:val="clear"/>
          <w:lang w:eastAsia="zh-CN"/>
        </w:rPr>
        <w:t>s</w:t>
      </w:r>
      <w:r>
        <w:rPr>
          <w:rFonts w:hint="eastAsia" w:cs="Times New Roman"/>
          <w:i w:val="0"/>
          <w:iCs w:val="0"/>
          <w:caps w:val="0"/>
          <w:color w:val="auto"/>
          <w:spacing w:val="0"/>
          <w:sz w:val="20"/>
          <w:szCs w:val="20"/>
          <w:shd w:val="clear"/>
          <w:lang w:val="en-US" w:eastAsia="zh-CN"/>
        </w:rPr>
        <w:t xml:space="preserve">ome </w:t>
      </w:r>
      <w:r>
        <w:rPr>
          <w:rFonts w:hint="eastAsia" w:ascii="Times New Roman" w:hAnsi="Times New Roman" w:eastAsia="宋体" w:cs="Times New Roman"/>
          <w:i w:val="0"/>
          <w:iCs w:val="0"/>
          <w:caps w:val="0"/>
          <w:color w:val="auto"/>
          <w:spacing w:val="0"/>
          <w:sz w:val="20"/>
          <w:szCs w:val="20"/>
          <w:shd w:val="clear" w:fill="auto"/>
        </w:rPr>
        <w:t>cases (highlighted in gray) require a value larger than 12,000 to indicate the absence of a midamble. Therefore, a value of infinity or a value larger than 12,000 should be considered.</w:t>
      </w:r>
    </w:p>
    <w:p>
      <w:pPr>
        <w:spacing w:before="120" w:after="120"/>
        <w:rPr>
          <w:rFonts w:hint="eastAsia" w:cs="Times New Roman"/>
          <w:color w:val="auto"/>
          <w:sz w:val="20"/>
          <w:szCs w:val="20"/>
          <w:lang w:val="en-US" w:eastAsia="zh-CN"/>
        </w:rPr>
      </w:pPr>
      <w:r>
        <w:rPr>
          <w:rFonts w:hint="eastAsia" w:cs="Times New Roman"/>
          <w:color w:val="auto"/>
          <w:sz w:val="20"/>
          <w:szCs w:val="20"/>
          <w:lang w:val="en-US" w:eastAsia="zh-CN"/>
        </w:rPr>
        <w:t>Using this method, at least 3 bits are needed to support at least 8 interval values. Table 8 shows some examples of interval indication.</w:t>
      </w:r>
    </w:p>
    <w:p>
      <w:pPr>
        <w:spacing w:before="120" w:after="120"/>
        <w:jc w:val="center"/>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 xml:space="preserve">Table </w:t>
      </w:r>
      <w:r>
        <w:rPr>
          <w:rFonts w:hint="eastAsia" w:cs="Times New Roman"/>
          <w:color w:val="auto"/>
          <w:sz w:val="20"/>
          <w:szCs w:val="20"/>
          <w:lang w:val="en-US" w:eastAsia="zh-CN"/>
        </w:rPr>
        <w:t>8</w:t>
      </w:r>
      <w:r>
        <w:rPr>
          <w:rFonts w:hint="eastAsia"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Interval indication method 1</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4F81BD"/>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FFFFFF"/>
                <w:sz w:val="20"/>
                <w:szCs w:val="20"/>
                <w:vertAlign w:val="baseline"/>
                <w:lang w:val="en-US" w:eastAsia="zh-CN"/>
              </w:rPr>
            </w:pPr>
            <w:r>
              <w:rPr>
                <w:rFonts w:hint="eastAsia" w:cs="Times New Roman"/>
                <w:color w:val="FFFFFF"/>
                <w:sz w:val="20"/>
                <w:szCs w:val="20"/>
                <w:vertAlign w:val="baseline"/>
                <w:lang w:val="en-US" w:eastAsia="zh-CN"/>
              </w:rPr>
              <w:t>Codepoint</w:t>
            </w:r>
          </w:p>
        </w:tc>
        <w:tc>
          <w:tcPr>
            <w:tcW w:w="0" w:type="auto"/>
            <w:tcBorders>
              <w:top w:val="single" w:color="4F81BD" w:sz="8" w:space="0"/>
              <w:left w:val="dotted" w:color="auto" w:sz="4" w:space="0"/>
              <w:bottom w:val="single" w:color="4F81BD" w:sz="8" w:space="0"/>
              <w:right w:val="dotted" w:color="auto" w:sz="4" w:space="0"/>
            </w:tcBorders>
            <w:shd w:val="clear" w:color="auto" w:fill="4F81BD"/>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FFFFFF"/>
                <w:sz w:val="20"/>
                <w:szCs w:val="20"/>
                <w:vertAlign w:val="baseline"/>
                <w:lang w:val="en-US" w:eastAsia="zh-CN"/>
              </w:rPr>
            </w:pPr>
            <w:r>
              <w:rPr>
                <w:rFonts w:hint="eastAsia" w:cs="Times New Roman"/>
                <w:color w:val="FFFFFF"/>
                <w:sz w:val="20"/>
                <w:szCs w:val="20"/>
                <w:vertAlign w:val="baseline"/>
                <w:lang w:val="en-US" w:eastAsia="zh-CN"/>
              </w:rPr>
              <w:t>Example 1</w:t>
            </w:r>
          </w:p>
        </w:tc>
        <w:tc>
          <w:tcPr>
            <w:tcW w:w="0" w:type="auto"/>
            <w:tcBorders>
              <w:top w:val="single" w:color="4F81BD" w:sz="8" w:space="0"/>
              <w:left w:val="dotted" w:color="auto" w:sz="4" w:space="0"/>
              <w:bottom w:val="single" w:color="4F81BD" w:sz="8" w:space="0"/>
              <w:right w:val="single" w:color="4F81BD" w:sz="8" w:space="0"/>
            </w:tcBorders>
            <w:shd w:val="clear" w:color="auto" w:fill="4F81BD"/>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FFFFFF"/>
                <w:sz w:val="20"/>
                <w:szCs w:val="20"/>
                <w:vertAlign w:val="baseline"/>
                <w:lang w:val="en-US" w:eastAsia="zh-CN"/>
              </w:rPr>
            </w:pPr>
            <w:r>
              <w:rPr>
                <w:rFonts w:hint="eastAsia" w:cs="Times New Roman"/>
                <w:color w:val="FFFFFF"/>
                <w:sz w:val="20"/>
                <w:szCs w:val="20"/>
                <w:vertAlign w:val="baseline"/>
                <w:lang w:val="en-US" w:eastAsia="zh-CN"/>
              </w:rPr>
              <w:t>Example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000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150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001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300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010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600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011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1200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100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2400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101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4800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4800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110</w:t>
            </w:r>
          </w:p>
        </w:tc>
        <w:tc>
          <w:tcPr>
            <w:tcW w:w="0" w:type="auto"/>
            <w:tcBorders>
              <w:top w:val="single" w:color="4F81BD" w:sz="8" w:space="0"/>
              <w:left w:val="dotted" w:color="auto" w:sz="4" w:space="0"/>
              <w:bottom w:val="single" w:color="4F81BD" w:sz="8" w:space="0"/>
              <w:right w:val="dotted" w:color="auto" w:sz="4"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9600</w:t>
            </w:r>
          </w:p>
        </w:tc>
        <w:tc>
          <w:tcPr>
            <w:tcW w:w="0" w:type="auto"/>
            <w:tcBorders>
              <w:top w:val="single" w:color="4F81BD" w:sz="8" w:space="0"/>
              <w:left w:val="dotted" w:color="auto" w:sz="4" w:space="0"/>
              <w:bottom w:val="single" w:color="4F81BD" w:sz="8" w:space="0"/>
              <w:right w:val="single" w:color="4F81BD" w:sz="8" w:space="0"/>
            </w:tcBorders>
            <w:shd w:val="clear" w:color="auto" w:fill="E9EDF4"/>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000000"/>
                <w:kern w:val="2"/>
                <w:sz w:val="20"/>
                <w:szCs w:val="20"/>
                <w:vertAlign w:val="baseline"/>
                <w:lang w:val="en-US" w:eastAsia="zh-CN" w:bidi="ar-SA"/>
              </w:rPr>
            </w:pPr>
            <w:r>
              <w:rPr>
                <w:rFonts w:hint="eastAsia" w:cs="Times New Roman"/>
                <w:color w:val="000000"/>
                <w:sz w:val="20"/>
                <w:szCs w:val="20"/>
                <w:vertAlign w:val="baseline"/>
                <w:lang w:val="en-US" w:eastAsia="zh-CN"/>
              </w:rPr>
              <w:t>9600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4F81BD" w:sz="8" w:space="0"/>
              <w:left w:val="single" w:color="4F81BD" w:sz="8"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111</w:t>
            </w:r>
          </w:p>
        </w:tc>
        <w:tc>
          <w:tcPr>
            <w:tcW w:w="0" w:type="auto"/>
            <w:tcBorders>
              <w:top w:val="single" w:color="4F81BD" w:sz="8" w:space="0"/>
              <w:left w:val="dotted" w:color="auto" w:sz="4" w:space="0"/>
              <w:bottom w:val="single" w:color="4F81BD" w:sz="8" w:space="0"/>
              <w:right w:val="dotted" w:color="auto" w:sz="4"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19200</w:t>
            </w:r>
          </w:p>
        </w:tc>
        <w:tc>
          <w:tcPr>
            <w:tcW w:w="0" w:type="auto"/>
            <w:tcBorders>
              <w:top w:val="single" w:color="4F81BD" w:sz="8" w:space="0"/>
              <w:left w:val="dotted" w:color="auto" w:sz="4" w:space="0"/>
              <w:bottom w:val="single" w:color="4F81BD" w:sz="8" w:space="0"/>
              <w:right w:val="single" w:color="4F81BD" w:sz="8" w:space="0"/>
            </w:tcBorders>
            <w:shd w:val="clear" w:color="auto" w:fill="FFFFFF"/>
            <w:vAlign w:val="center"/>
          </w:tcPr>
          <w:p>
            <w:pPr>
              <w:keepNext w:val="0"/>
              <w:keepLines w:val="0"/>
              <w:widowControl/>
              <w:suppressLineNumbers w:val="0"/>
              <w:spacing w:before="0" w:beforeLines="0" w:beforeAutospacing="0" w:after="0" w:afterLines="0" w:afterAutospacing="0"/>
              <w:ind w:left="0" w:right="0"/>
              <w:jc w:val="center"/>
              <w:rPr>
                <w:rFonts w:hint="default" w:cs="Times New Roman"/>
                <w:color w:val="000000"/>
                <w:sz w:val="20"/>
                <w:szCs w:val="20"/>
                <w:vertAlign w:val="baseline"/>
                <w:lang w:val="en-US" w:eastAsia="zh-CN"/>
              </w:rPr>
            </w:pPr>
            <w:r>
              <w:rPr>
                <w:rFonts w:hint="eastAsia" w:cs="Times New Roman"/>
                <w:color w:val="000000"/>
                <w:sz w:val="20"/>
                <w:szCs w:val="20"/>
                <w:vertAlign w:val="baseline"/>
                <w:lang w:val="en-US" w:eastAsia="zh-CN"/>
              </w:rPr>
              <w:t>infinity</w:t>
            </w:r>
          </w:p>
        </w:tc>
      </w:tr>
    </w:tbl>
    <w:p>
      <w:pPr>
        <w:spacing w:before="120" w:after="120"/>
        <w:rPr>
          <w:rFonts w:hint="eastAsia" w:ascii="Times New Roman" w:hAnsi="Times New Roman" w:eastAsia="宋体" w:cs="Times New Roman"/>
          <w:color w:val="auto"/>
          <w:sz w:val="20"/>
          <w:szCs w:val="20"/>
          <w:u w:val="single"/>
          <w:lang w:val="en-US" w:eastAsia="zh-CN"/>
        </w:rPr>
      </w:pPr>
      <w:r>
        <w:rPr>
          <w:rFonts w:hint="eastAsia" w:ascii="Times New Roman" w:hAnsi="Times New Roman" w:eastAsia="宋体" w:cs="Times New Roman"/>
          <w:color w:val="auto"/>
          <w:sz w:val="20"/>
          <w:szCs w:val="20"/>
          <w:u w:val="single"/>
          <w:lang w:val="en-US" w:eastAsia="zh-CN"/>
        </w:rPr>
        <w:t>Method 2: Indicat</w:t>
      </w:r>
      <w:r>
        <w:rPr>
          <w:rFonts w:hint="eastAsia" w:cs="Times New Roman"/>
          <w:color w:val="auto"/>
          <w:sz w:val="20"/>
          <w:szCs w:val="20"/>
          <w:u w:val="single"/>
          <w:lang w:val="en-US" w:eastAsia="zh-CN"/>
        </w:rPr>
        <w:t xml:space="preserve">e </w:t>
      </w:r>
      <w:r>
        <w:rPr>
          <w:rFonts w:hint="eastAsia" w:ascii="Times New Roman" w:hAnsi="Times New Roman" w:eastAsia="宋体" w:cs="Times New Roman"/>
          <w:color w:val="auto"/>
          <w:sz w:val="20"/>
          <w:szCs w:val="20"/>
          <w:u w:val="single"/>
          <w:lang w:val="en-US" w:eastAsia="zh-CN"/>
        </w:rPr>
        <w:t>a set of interval candidates and determine one by Tb</w:t>
      </w:r>
    </w:p>
    <w:p>
      <w:pPr>
        <w:spacing w:before="120" w:after="120"/>
        <w:rPr>
          <w:rFonts w:hint="default" w:ascii="Times New Roman" w:hAnsi="Times New Roman" w:eastAsia="宋体" w:cs="Times New Roman"/>
          <w:color w:val="auto"/>
          <w:sz w:val="20"/>
          <w:szCs w:val="20"/>
          <w:highlight w:val="yellow"/>
          <w:lang w:val="en-US" w:eastAsia="zh-CN"/>
        </w:rPr>
      </w:pPr>
      <w:r>
        <w:rPr>
          <w:rFonts w:hint="eastAsia" w:ascii="Times New Roman" w:hAnsi="Times New Roman" w:eastAsia="宋体" w:cs="Times New Roman"/>
          <w:color w:val="auto"/>
          <w:sz w:val="20"/>
          <w:szCs w:val="20"/>
          <w:lang w:val="en-US" w:eastAsia="zh-CN"/>
        </w:rPr>
        <w:t>A</w:t>
      </w:r>
      <w:r>
        <w:rPr>
          <w:rFonts w:hint="default" w:ascii="Times New Roman" w:hAnsi="Times New Roman" w:eastAsia="宋体" w:cs="Times New Roman"/>
          <w:color w:val="auto"/>
          <w:sz w:val="20"/>
          <w:szCs w:val="20"/>
          <w:lang w:val="en-US" w:eastAsia="zh-CN"/>
        </w:rPr>
        <w:t xml:space="preserve">s illustrated in Table 6, each interval value is associated with a specific </w:t>
      </w:r>
      <w:r>
        <w:rPr>
          <w:rFonts w:hint="eastAsia" w:ascii="Times New Roman" w:hAnsi="Times New Roman" w:eastAsia="宋体" w:cs="Times New Roman"/>
          <w:color w:val="auto"/>
          <w:sz w:val="20"/>
          <w:szCs w:val="20"/>
          <w:lang w:val="en-US" w:eastAsia="zh-CN"/>
        </w:rPr>
        <w:t>T</w:t>
      </w:r>
      <w:r>
        <w:rPr>
          <w:rFonts w:hint="default" w:ascii="Times New Roman" w:hAnsi="Times New Roman" w:eastAsia="宋体" w:cs="Times New Roman"/>
          <w:color w:val="auto"/>
          <w:sz w:val="20"/>
          <w:szCs w:val="20"/>
          <w:lang w:val="en-US" w:eastAsia="zh-CN"/>
        </w:rPr>
        <w:t>b</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 xml:space="preserve">value and an </w:t>
      </w:r>
      <w:r>
        <w:rPr>
          <w:rFonts w:hint="eastAsia" w:cs="Times New Roman"/>
          <w:color w:val="auto"/>
          <w:sz w:val="20"/>
          <w:szCs w:val="20"/>
          <w:lang w:val="en-US" w:eastAsia="zh-CN"/>
        </w:rPr>
        <w:t xml:space="preserve">absolute </w:t>
      </w:r>
      <w:r>
        <w:rPr>
          <w:rFonts w:hint="default" w:ascii="Times New Roman" w:hAnsi="Times New Roman" w:eastAsia="宋体" w:cs="Times New Roman"/>
          <w:color w:val="auto"/>
          <w:sz w:val="20"/>
          <w:szCs w:val="20"/>
          <w:lang w:val="en-US" w:eastAsia="zh-CN"/>
        </w:rPr>
        <w:t xml:space="preserve">interval duration. If an </w:t>
      </w:r>
      <w:r>
        <w:rPr>
          <w:rFonts w:hint="eastAsia" w:cs="Times New Roman"/>
          <w:color w:val="auto"/>
          <w:sz w:val="20"/>
          <w:szCs w:val="20"/>
          <w:lang w:val="en-US" w:eastAsia="zh-CN"/>
        </w:rPr>
        <w:t xml:space="preserve">absolute </w:t>
      </w:r>
      <w:r>
        <w:rPr>
          <w:rFonts w:hint="default" w:ascii="Times New Roman" w:hAnsi="Times New Roman" w:eastAsia="宋体" w:cs="Times New Roman"/>
          <w:color w:val="auto"/>
          <w:sz w:val="20"/>
          <w:szCs w:val="20"/>
          <w:lang w:val="en-US" w:eastAsia="zh-CN"/>
        </w:rPr>
        <w:t>interval duration is indicated, a set of interval candidates (e.g., the interval values with the same color in Table 6) is selected. Since the Tb</w:t>
      </w:r>
      <w:r>
        <w:rPr>
          <w:rFonts w:hint="eastAsia" w:ascii="Times New Roman" w:hAnsi="Times New Roman" w:eastAsia="宋体" w:cs="Times New Roman"/>
          <w:color w:val="auto"/>
          <w:sz w:val="20"/>
          <w:szCs w:val="20"/>
          <w:lang w:val="en-US" w:eastAsia="zh-CN"/>
        </w:rPr>
        <w:t xml:space="preserve"> v</w:t>
      </w:r>
      <w:r>
        <w:rPr>
          <w:rFonts w:hint="default" w:ascii="Times New Roman" w:hAnsi="Times New Roman" w:eastAsia="宋体" w:cs="Times New Roman"/>
          <w:color w:val="auto"/>
          <w:sz w:val="20"/>
          <w:szCs w:val="20"/>
          <w:lang w:val="en-US" w:eastAsia="zh-CN"/>
        </w:rPr>
        <w:t>alue can be calculated using Tc</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US" w:eastAsia="zh-CN"/>
        </w:rPr>
        <w:t xml:space="preserve">and the R </w:t>
      </w:r>
      <w:r>
        <w:rPr>
          <w:rFonts w:hint="eastAsia" w:ascii="Times New Roman" w:hAnsi="Times New Roman" w:eastAsia="宋体" w:cs="Times New Roman"/>
          <w:color w:val="auto"/>
          <w:sz w:val="20"/>
          <w:szCs w:val="20"/>
          <w:lang w:val="en-US" w:eastAsia="zh-CN"/>
        </w:rPr>
        <w:t xml:space="preserve">indicated by </w:t>
      </w:r>
      <w:r>
        <w:rPr>
          <w:rFonts w:hint="eastAsia" w:cs="Times New Roman"/>
          <w:color w:val="auto"/>
          <w:sz w:val="20"/>
          <w:szCs w:val="20"/>
          <w:lang w:val="en-US" w:eastAsia="zh-CN"/>
        </w:rPr>
        <w:t>reader</w:t>
      </w:r>
      <w:r>
        <w:rPr>
          <w:rFonts w:hint="default" w:ascii="Times New Roman" w:hAnsi="Times New Roman" w:eastAsia="宋体" w:cs="Times New Roman"/>
          <w:color w:val="auto"/>
          <w:sz w:val="20"/>
          <w:szCs w:val="20"/>
          <w:lang w:val="en-US" w:eastAsia="zh-CN"/>
        </w:rPr>
        <w:t xml:space="preserve">, the interval value can be determined. </w:t>
      </w:r>
      <w:r>
        <w:rPr>
          <w:rFonts w:hint="default" w:ascii="Times New Roman" w:hAnsi="Times New Roman" w:eastAsia="宋体" w:cs="Times New Roman"/>
          <w:color w:val="auto"/>
          <w:sz w:val="20"/>
          <w:szCs w:val="20"/>
          <w:highlight w:val="none"/>
          <w:lang w:val="en-US" w:eastAsia="zh-CN"/>
        </w:rPr>
        <w:t xml:space="preserve">For example, 3 bits are used to indicate one </w:t>
      </w:r>
      <w:r>
        <w:rPr>
          <w:rFonts w:hint="eastAsia" w:cs="Times New Roman"/>
          <w:color w:val="auto"/>
          <w:sz w:val="20"/>
          <w:szCs w:val="20"/>
          <w:highlight w:val="none"/>
          <w:lang w:val="en-US" w:eastAsia="zh-CN"/>
        </w:rPr>
        <w:t xml:space="preserve">absolute </w:t>
      </w:r>
      <w:r>
        <w:rPr>
          <w:rFonts w:hint="default" w:ascii="Times New Roman" w:hAnsi="Times New Roman" w:eastAsia="宋体" w:cs="Times New Roman"/>
          <w:color w:val="auto"/>
          <w:sz w:val="20"/>
          <w:szCs w:val="20"/>
          <w:highlight w:val="none"/>
          <w:lang w:val="en-US" w:eastAsia="zh-CN"/>
        </w:rPr>
        <w:t xml:space="preserve">interval </w:t>
      </w:r>
      <w:r>
        <w:rPr>
          <w:rFonts w:hint="eastAsia" w:cs="Times New Roman"/>
          <w:color w:val="auto"/>
          <w:sz w:val="20"/>
          <w:szCs w:val="20"/>
          <w:highlight w:val="none"/>
          <w:lang w:val="en-US" w:eastAsia="zh-CN"/>
        </w:rPr>
        <w:t xml:space="preserve">time </w:t>
      </w:r>
      <w:r>
        <w:rPr>
          <w:rFonts w:hint="default" w:ascii="Times New Roman" w:hAnsi="Times New Roman" w:eastAsia="宋体" w:cs="Times New Roman"/>
          <w:color w:val="auto"/>
          <w:sz w:val="20"/>
          <w:szCs w:val="20"/>
          <w:highlight w:val="none"/>
          <w:lang w:val="en-US" w:eastAsia="zh-CN"/>
        </w:rPr>
        <w:t xml:space="preserve">from [40,50,60,70,80,160,200,260] ms, and </w:t>
      </w:r>
      <w:r>
        <w:rPr>
          <w:rFonts w:hint="eastAsia" w:cs="Times New Roman"/>
          <w:color w:val="auto"/>
          <w:sz w:val="20"/>
          <w:szCs w:val="20"/>
          <w:highlight w:val="none"/>
          <w:lang w:val="en-US" w:eastAsia="zh-CN"/>
        </w:rPr>
        <w:t>reader</w:t>
      </w:r>
      <w:r>
        <w:rPr>
          <w:rFonts w:hint="default" w:ascii="Times New Roman" w:hAnsi="Times New Roman" w:eastAsia="宋体" w:cs="Times New Roman"/>
          <w:color w:val="auto"/>
          <w:sz w:val="20"/>
          <w:szCs w:val="20"/>
          <w:highlight w:val="none"/>
          <w:lang w:val="en-US" w:eastAsia="zh-CN"/>
        </w:rPr>
        <w:t xml:space="preserve"> indicates an interval duration of 40 ms with Tb</w:t>
      </w:r>
      <w:r>
        <w:rPr>
          <w:rFonts w:hint="eastAsia"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val="en-US" w:eastAsia="zh-CN"/>
        </w:rPr>
        <w:t>=266.67μs, the device can determine the interval value to be 150</w:t>
      </w:r>
      <w:r>
        <w:rPr>
          <w:rFonts w:hint="eastAsia" w:cs="Times New Roman"/>
          <w:color w:val="auto"/>
          <w:sz w:val="20"/>
          <w:szCs w:val="20"/>
          <w:highlight w:val="none"/>
          <w:lang w:val="en-US" w:eastAsia="zh-CN"/>
        </w:rPr>
        <w:t>bits</w:t>
      </w:r>
      <w:r>
        <w:rPr>
          <w:rFonts w:hint="default" w:ascii="Times New Roman" w:hAnsi="Times New Roman" w:eastAsia="宋体" w:cs="Times New Roman"/>
          <w:color w:val="auto"/>
          <w:sz w:val="20"/>
          <w:szCs w:val="20"/>
          <w:highlight w:val="none"/>
          <w:lang w:val="en-US" w:eastAsia="zh-CN"/>
        </w:rPr>
        <w:t>.</w:t>
      </w:r>
    </w:p>
    <w:p>
      <w:pPr>
        <w:spacing w:before="120" w:after="120"/>
        <w:rPr>
          <w:rFonts w:hint="default"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Using method 2, </w:t>
      </w:r>
      <w:r>
        <w:rPr>
          <w:rFonts w:hint="eastAsia" w:cs="Times New Roman"/>
          <w:color w:val="auto"/>
          <w:sz w:val="20"/>
          <w:szCs w:val="20"/>
          <w:lang w:val="en-US" w:eastAsia="zh-CN"/>
        </w:rPr>
        <w:t xml:space="preserve">it can be observed that, the interval values with 80ms and 160ms are subset of interval values with 40ms, thus, </w:t>
      </w:r>
      <w:r>
        <w:rPr>
          <w:rFonts w:hint="eastAsia" w:ascii="Times New Roman" w:hAnsi="Times New Roman" w:eastAsia="宋体" w:cs="Times New Roman"/>
          <w:color w:val="auto"/>
          <w:sz w:val="20"/>
          <w:szCs w:val="20"/>
          <w:lang w:val="en-US" w:eastAsia="zh-CN"/>
        </w:rPr>
        <w:t xml:space="preserve">the overhead of interval indication can be reduced. </w:t>
      </w:r>
      <w:r>
        <w:rPr>
          <w:rFonts w:hint="eastAsia" w:cs="Times New Roman"/>
          <w:color w:val="auto"/>
          <w:sz w:val="20"/>
          <w:szCs w:val="20"/>
          <w:lang w:val="en-US" w:eastAsia="zh-CN"/>
        </w:rPr>
        <w:t>For example, as shown in Table 9, only 1 bit is used to indicate an interval duration. T</w:t>
      </w:r>
      <w:r>
        <w:rPr>
          <w:rFonts w:hint="default" w:ascii="Times New Roman" w:hAnsi="Times New Roman" w:eastAsia="宋体" w:cs="Times New Roman"/>
          <w:color w:val="auto"/>
          <w:sz w:val="20"/>
          <w:szCs w:val="20"/>
          <w:lang w:val="en-US" w:eastAsia="zh-CN"/>
        </w:rPr>
        <w:t xml:space="preserve">he device can determine the interval value </w:t>
      </w:r>
      <w:r>
        <w:rPr>
          <w:rFonts w:hint="eastAsia" w:cs="Times New Roman"/>
          <w:color w:val="auto"/>
          <w:sz w:val="20"/>
          <w:szCs w:val="20"/>
          <w:lang w:val="en-US" w:eastAsia="zh-CN"/>
        </w:rPr>
        <w:t>based one the indicated interval and Tb.</w:t>
      </w:r>
    </w:p>
    <w:p>
      <w:pPr>
        <w:spacing w:before="120" w:after="120"/>
        <w:jc w:val="center"/>
        <w:rPr>
          <w:rFonts w:hint="default" w:cs="Times New Roman"/>
          <w:color w:val="auto"/>
          <w:sz w:val="20"/>
          <w:szCs w:val="20"/>
          <w:lang w:val="en-US" w:eastAsia="zh-CN"/>
        </w:rPr>
      </w:pPr>
      <w:r>
        <w:rPr>
          <w:rFonts w:hint="eastAsia" w:cs="Times New Roman"/>
          <w:color w:val="auto"/>
          <w:sz w:val="20"/>
          <w:szCs w:val="20"/>
          <w:lang w:val="en-US" w:eastAsia="zh-CN"/>
        </w:rPr>
        <w:t>Table 9 Interval indication method 2</w:t>
      </w:r>
    </w:p>
    <w:tbl>
      <w:tblPr>
        <w:tblStyle w:val="21"/>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5"/>
        <w:gridCol w:w="1125"/>
        <w:gridCol w:w="639"/>
        <w:gridCol w:w="639"/>
        <w:gridCol w:w="554"/>
        <w:gridCol w:w="554"/>
        <w:gridCol w:w="554"/>
        <w:gridCol w:w="591"/>
        <w:gridCol w:w="658"/>
        <w:gridCol w:w="658"/>
        <w:gridCol w:w="779"/>
        <w:gridCol w:w="7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9" w:hRule="atLeast"/>
          <w:jc w:val="center"/>
        </w:trPr>
        <w:tc>
          <w:tcPr>
            <w:tcW w:w="1125" w:type="dxa"/>
            <w:vMerge w:val="restart"/>
            <w:tcBorders>
              <w:top w:val="single" w:color="4F81BD" w:sz="8" w:space="0"/>
              <w:left w:val="single" w:color="4F81BD" w:sz="8" w:space="0"/>
              <w:bottom w:val="single" w:color="FFFFFF" w:sz="18" w:space="0"/>
              <w:right w:val="single" w:color="4F81BD" w:sz="8"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cs="Times New Roman"/>
                <w:i w:val="0"/>
                <w:iCs w:val="0"/>
                <w:color w:val="FFFFFF"/>
                <w:kern w:val="0"/>
                <w:sz w:val="15"/>
                <w:szCs w:val="15"/>
                <w:u w:val="none"/>
                <w:lang w:val="en-US" w:eastAsia="zh-CN" w:bidi="ar"/>
              </w:rPr>
              <w:t>Codepoint</w:t>
            </w:r>
          </w:p>
        </w:tc>
        <w:tc>
          <w:tcPr>
            <w:tcW w:w="1125" w:type="dxa"/>
            <w:tcBorders>
              <w:top w:val="single" w:color="4F81BD" w:sz="8" w:space="0"/>
              <w:left w:val="single" w:color="4F81BD" w:sz="8" w:space="0"/>
              <w:bottom w:val="single" w:color="FFFFFF" w:sz="18" w:space="0"/>
              <w:right w:val="single" w:color="4F81BD" w:sz="8" w:space="0"/>
            </w:tcBorders>
            <w:shd w:val="clear" w:color="auto" w:fill="4F81BD"/>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cs="Times New Roman"/>
                <w:i w:val="0"/>
                <w:iCs w:val="0"/>
                <w:color w:val="FFFFFF"/>
                <w:kern w:val="0"/>
                <w:sz w:val="15"/>
                <w:szCs w:val="15"/>
                <w:u w:val="none"/>
                <w:lang w:val="en-US" w:eastAsia="zh-CN" w:bidi="ar"/>
              </w:rPr>
              <w:t>Interval values</w:t>
            </w:r>
          </w:p>
        </w:tc>
        <w:tc>
          <w:tcPr>
            <w:tcW w:w="6122" w:type="dxa"/>
            <w:gridSpan w:val="10"/>
            <w:tcBorders>
              <w:top w:val="single" w:color="4F81BD" w:sz="8" w:space="0"/>
              <w:left w:val="single" w:color="4F81BD" w:sz="8" w:space="0"/>
              <w:bottom w:val="single" w:color="FFFFFF" w:sz="18" w:space="0"/>
              <w:right w:val="single" w:color="4F81BD" w:sz="8" w:space="0"/>
            </w:tcBorders>
            <w:shd w:val="clear" w:color="auto" w:fill="4F81BD"/>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FFFFFF"/>
                <w:kern w:val="0"/>
                <w:sz w:val="15"/>
                <w:szCs w:val="15"/>
                <w:u w:val="none"/>
                <w:lang w:val="en-US" w:eastAsia="zh-CN" w:bidi="ar"/>
              </w:rPr>
            </w:pPr>
            <w:r>
              <w:rPr>
                <w:rFonts w:hint="eastAsia" w:ascii="Times New Roman" w:hAnsi="Times New Roman" w:eastAsia="宋体" w:cs="Times New Roman"/>
                <w:i w:val="0"/>
                <w:iCs w:val="0"/>
                <w:color w:val="FFFFFF"/>
                <w:kern w:val="0"/>
                <w:sz w:val="15"/>
                <w:szCs w:val="15"/>
                <w:u w:val="none"/>
                <w:lang w:val="en-US" w:eastAsia="zh-CN" w:bidi="ar"/>
              </w:rPr>
              <w:t>Tb</w:t>
            </w:r>
            <w:r>
              <w:rPr>
                <w:rFonts w:hint="eastAsia" w:cs="Times New Roman"/>
                <w:i w:val="0"/>
                <w:iCs w:val="0"/>
                <w:color w:val="FFFFFF"/>
                <w:kern w:val="0"/>
                <w:sz w:val="15"/>
                <w:szCs w:val="15"/>
                <w:u w:val="none"/>
                <w:lang w:val="en-US" w:eastAsia="zh-CN" w:bidi="ar"/>
              </w:rPr>
              <w:t>(</w:t>
            </w:r>
            <w:r>
              <w:rPr>
                <w:rFonts w:hint="default" w:ascii="Times New Roman" w:hAnsi="Times New Roman" w:eastAsia="宋体" w:cs="Times New Roman"/>
                <w:color w:val="FFFFFF"/>
                <w:sz w:val="20"/>
                <w:szCs w:val="20"/>
                <w:lang w:val="en-US" w:eastAsia="zh-CN"/>
              </w:rPr>
              <w:t>μs</w:t>
            </w:r>
            <w:r>
              <w:rPr>
                <w:rFonts w:hint="eastAsia" w:cs="Times New Roman"/>
                <w:i w:val="0"/>
                <w:iCs w:val="0"/>
                <w:color w:val="FFFFFF"/>
                <w:kern w:val="0"/>
                <w:sz w:val="15"/>
                <w:szCs w:val="15"/>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6" w:hRule="atLeast"/>
          <w:jc w:val="center"/>
        </w:trPr>
        <w:tc>
          <w:tcPr>
            <w:tcW w:w="1125" w:type="dxa"/>
            <w:vMerge w:val="continue"/>
            <w:tcBorders>
              <w:top w:val="single" w:color="FFFFFF" w:sz="18" w:space="0"/>
              <w:left w:val="single" w:color="4F81BD" w:sz="8" w:space="0"/>
              <w:bottom w:val="single" w:color="4F81BD" w:sz="8" w:space="0"/>
              <w:right w:val="single" w:color="4F81BD" w:sz="8" w:space="0"/>
            </w:tcBorders>
            <w:shd w:val="clear" w:color="auto" w:fill="B8CCE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5"/>
                <w:szCs w:val="15"/>
                <w:u w:val="none"/>
                <w:lang w:val="en-US" w:eastAsia="zh-CN" w:bidi="ar"/>
              </w:rPr>
            </w:pPr>
          </w:p>
        </w:tc>
        <w:tc>
          <w:tcPr>
            <w:tcW w:w="1125" w:type="dxa"/>
            <w:tcBorders>
              <w:top w:val="single" w:color="FFFFFF" w:sz="18" w:space="0"/>
              <w:left w:val="single" w:color="4F81BD" w:sz="8" w:space="0"/>
              <w:bottom w:val="single" w:color="4F81BD" w:sz="8" w:space="0"/>
              <w:right w:val="single" w:color="4F81BD" w:sz="8" w:space="0"/>
            </w:tcBorders>
            <w:shd w:val="clear" w:color="auto" w:fill="B8CCE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eastAsia"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Interval</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ascii="Times New Roman" w:hAnsi="Times New Roman" w:eastAsia="宋体" w:cs="Times New Roman"/>
                <w:i w:val="0"/>
                <w:iCs w:val="0"/>
                <w:color w:val="000000"/>
                <w:kern w:val="0"/>
                <w:sz w:val="15"/>
                <w:szCs w:val="15"/>
                <w:u w:val="none"/>
                <w:lang w:val="en-US" w:eastAsia="zh-CN" w:bidi="ar"/>
              </w:rPr>
              <w:t>(ms)</w:t>
            </w:r>
          </w:p>
        </w:tc>
        <w:tc>
          <w:tcPr>
            <w:tcW w:w="63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266.67</w:t>
            </w:r>
          </w:p>
        </w:tc>
        <w:tc>
          <w:tcPr>
            <w:tcW w:w="63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default" w:ascii="Times New Roman" w:hAnsi="Times New Roman" w:eastAsia="宋体" w:cs="Times New Roman"/>
                <w:i w:val="0"/>
                <w:iCs w:val="0"/>
                <w:color w:val="000000"/>
                <w:kern w:val="0"/>
                <w:sz w:val="15"/>
                <w:szCs w:val="15"/>
                <w:u w:val="none"/>
                <w:lang w:val="en-US" w:eastAsia="zh-CN" w:bidi="ar"/>
              </w:rPr>
              <w:t>133.33</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66.67</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33.33</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22.22</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16.67</w:t>
            </w:r>
          </w:p>
        </w:tc>
        <w:tc>
          <w:tcPr>
            <w:tcW w:w="554"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11.11</w:t>
            </w:r>
          </w:p>
        </w:tc>
        <w:tc>
          <w:tcPr>
            <w:tcW w:w="516"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8.33</w:t>
            </w:r>
          </w:p>
        </w:tc>
        <w:tc>
          <w:tcPr>
            <w:tcW w:w="77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5.56</w:t>
            </w:r>
          </w:p>
        </w:tc>
        <w:tc>
          <w:tcPr>
            <w:tcW w:w="779" w:type="dxa"/>
            <w:tcBorders>
              <w:top w:val="single" w:color="FFFFFF" w:sz="18" w:space="0"/>
              <w:left w:val="single" w:color="4F81BD" w:sz="8" w:space="0"/>
              <w:bottom w:val="single" w:color="4F81BD" w:sz="8" w:space="0"/>
              <w:right w:val="single" w:color="4F81BD" w:sz="8" w:space="0"/>
            </w:tcBorders>
            <w:shd w:val="clear" w:color="auto" w:fill="B8CCE4"/>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25"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cs="Times New Roman"/>
                <w:i w:val="0"/>
                <w:iCs w:val="0"/>
                <w:color w:val="000000"/>
                <w:kern w:val="0"/>
                <w:sz w:val="15"/>
                <w:szCs w:val="15"/>
                <w:u w:val="none"/>
                <w:lang w:val="en-US" w:eastAsia="zh-CN" w:bidi="ar"/>
              </w:rPr>
              <w:t>0</w:t>
            </w:r>
          </w:p>
        </w:tc>
        <w:tc>
          <w:tcPr>
            <w:tcW w:w="1125"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40</w:t>
            </w:r>
          </w:p>
        </w:tc>
        <w:tc>
          <w:tcPr>
            <w:tcW w:w="63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150</w:t>
            </w:r>
          </w:p>
        </w:tc>
        <w:tc>
          <w:tcPr>
            <w:tcW w:w="63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600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1200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1800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2400</w:t>
            </w:r>
          </w:p>
        </w:tc>
        <w:tc>
          <w:tcPr>
            <w:tcW w:w="554"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3600</w:t>
            </w:r>
          </w:p>
        </w:tc>
        <w:tc>
          <w:tcPr>
            <w:tcW w:w="516"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480</w:t>
            </w:r>
            <w:r>
              <w:rPr>
                <w:rFonts w:hint="eastAsia" w:ascii="Times New Roman" w:hAnsi="Times New Roman" w:eastAsia="宋体" w:cs="Times New Roman"/>
                <w:i w:val="0"/>
                <w:iCs w:val="0"/>
                <w:color w:val="000000"/>
                <w:kern w:val="0"/>
                <w:sz w:val="15"/>
                <w:szCs w:val="15"/>
                <w:u w:val="none"/>
                <w:lang w:val="en-US" w:eastAsia="zh-CN" w:bidi="ar"/>
              </w:rPr>
              <w:t>0</w:t>
            </w:r>
          </w:p>
        </w:tc>
        <w:tc>
          <w:tcPr>
            <w:tcW w:w="77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7200</w:t>
            </w:r>
          </w:p>
        </w:tc>
        <w:tc>
          <w:tcPr>
            <w:tcW w:w="779" w:type="dxa"/>
            <w:tcBorders>
              <w:top w:val="single" w:color="4F81BD" w:sz="8" w:space="0"/>
              <w:left w:val="single" w:color="4F81BD" w:sz="8" w:space="0"/>
              <w:bottom w:val="single" w:color="4F81BD" w:sz="8" w:space="0"/>
              <w:right w:val="single" w:color="4F81BD" w:sz="8" w:space="0"/>
            </w:tcBorders>
            <w:shd w:val="clear" w:color="auto" w:fill="FFFFFF"/>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kern w:val="0"/>
                <w:sz w:val="15"/>
                <w:szCs w:val="15"/>
                <w:u w:val="none"/>
                <w:lang w:val="en-US" w:eastAsia="zh-CN" w:bidi="ar"/>
              </w:rPr>
              <w:t>9600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125"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kern w:val="0"/>
                <w:sz w:val="15"/>
                <w:szCs w:val="15"/>
                <w:u w:val="none"/>
                <w:lang w:val="en-US" w:eastAsia="zh-CN" w:bidi="ar"/>
              </w:rPr>
            </w:pPr>
            <w:r>
              <w:rPr>
                <w:rFonts w:hint="eastAsia" w:cs="Times New Roman"/>
                <w:i w:val="0"/>
                <w:iCs w:val="0"/>
                <w:color w:val="000000"/>
                <w:kern w:val="0"/>
                <w:sz w:val="15"/>
                <w:szCs w:val="15"/>
                <w:u w:val="none"/>
                <w:lang w:val="en-US" w:eastAsia="zh-CN" w:bidi="ar"/>
              </w:rPr>
              <w:t>1</w:t>
            </w:r>
          </w:p>
        </w:tc>
        <w:tc>
          <w:tcPr>
            <w:tcW w:w="1125"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kern w:val="0"/>
                <w:sz w:val="15"/>
                <w:szCs w:val="15"/>
                <w:u w:val="none"/>
                <w:lang w:val="en-US" w:eastAsia="zh-CN" w:bidi="ar"/>
              </w:rPr>
              <w:t>200</w:t>
            </w:r>
          </w:p>
        </w:tc>
        <w:tc>
          <w:tcPr>
            <w:tcW w:w="63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rPr>
            </w:pPr>
            <w:r>
              <w:rPr>
                <w:rFonts w:hint="eastAsia" w:ascii="Times New Roman" w:hAnsi="Times New Roman" w:eastAsia="宋体" w:cs="Times New Roman"/>
                <w:i w:val="0"/>
                <w:iCs w:val="0"/>
                <w:color w:val="000000"/>
                <w:sz w:val="15"/>
                <w:szCs w:val="15"/>
                <w:u w:val="none"/>
                <w:lang w:val="en-US" w:eastAsia="zh-CN"/>
              </w:rPr>
              <w:t>750</w:t>
            </w:r>
          </w:p>
        </w:tc>
        <w:tc>
          <w:tcPr>
            <w:tcW w:w="63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1500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eastAsia="zh-CN"/>
              </w:rPr>
            </w:pPr>
            <w:r>
              <w:rPr>
                <w:rFonts w:hint="eastAsia" w:ascii="Times New Roman" w:hAnsi="Times New Roman" w:eastAsia="宋体" w:cs="Times New Roman"/>
                <w:i w:val="0"/>
                <w:iCs w:val="0"/>
                <w:color w:val="000000"/>
                <w:sz w:val="15"/>
                <w:szCs w:val="15"/>
                <w:u w:val="none"/>
                <w:lang w:val="en-US" w:eastAsia="zh-CN"/>
              </w:rPr>
              <w:t>3000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6000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rPr>
            </w:pPr>
            <w:r>
              <w:rPr>
                <w:rFonts w:hint="default" w:ascii="Times New Roman" w:hAnsi="Times New Roman" w:eastAsia="宋体" w:cs="Times New Roman"/>
                <w:i w:val="0"/>
                <w:iCs w:val="0"/>
                <w:color w:val="000000"/>
                <w:kern w:val="0"/>
                <w:sz w:val="15"/>
                <w:szCs w:val="15"/>
                <w:u w:val="none"/>
                <w:lang w:val="en-US" w:eastAsia="zh-CN" w:bidi="ar"/>
              </w:rPr>
              <w:t>9000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lang w:val="en-US"/>
              </w:rPr>
            </w:pPr>
            <w:r>
              <w:rPr>
                <w:rFonts w:hint="default" w:ascii="Times New Roman" w:hAnsi="Times New Roman" w:eastAsia="宋体" w:cs="Times New Roman"/>
                <w:i w:val="0"/>
                <w:iCs w:val="0"/>
                <w:color w:val="000000"/>
                <w:kern w:val="0"/>
                <w:sz w:val="15"/>
                <w:szCs w:val="15"/>
                <w:u w:val="none"/>
                <w:lang w:val="en-US" w:eastAsia="zh-CN" w:bidi="ar"/>
              </w:rPr>
              <w:t>1</w:t>
            </w:r>
            <w:r>
              <w:rPr>
                <w:rFonts w:hint="eastAsia" w:ascii="Times New Roman" w:hAnsi="Times New Roman" w:eastAsia="宋体" w:cs="Times New Roman"/>
                <w:i w:val="0"/>
                <w:iCs w:val="0"/>
                <w:color w:val="000000"/>
                <w:kern w:val="0"/>
                <w:sz w:val="15"/>
                <w:szCs w:val="15"/>
                <w:u w:val="none"/>
                <w:lang w:val="en-US" w:eastAsia="zh-CN" w:bidi="ar"/>
              </w:rPr>
              <w:t>2000</w:t>
            </w:r>
          </w:p>
        </w:tc>
        <w:tc>
          <w:tcPr>
            <w:tcW w:w="554"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leftChars="0" w:right="0" w:rightChars="0"/>
              <w:jc w:val="center"/>
              <w:textAlignment w:val="bottom"/>
              <w:rPr>
                <w:rFonts w:hint="default" w:ascii="Times New Roman" w:hAnsi="Times New Roman" w:eastAsia="宋体" w:cs="Times New Roman"/>
                <w:i w:val="0"/>
                <w:iCs w:val="0"/>
                <w:color w:val="000000"/>
                <w:sz w:val="15"/>
                <w:szCs w:val="15"/>
                <w:u w:val="none"/>
              </w:rPr>
            </w:pPr>
            <w:r>
              <w:rPr>
                <w:rFonts w:hint="eastAsia" w:cs="Times New Roman"/>
                <w:i w:val="0"/>
                <w:iCs w:val="0"/>
                <w:color w:val="000000"/>
                <w:sz w:val="15"/>
                <w:szCs w:val="15"/>
                <w:u w:val="none"/>
                <w:lang w:val="en-US" w:eastAsia="zh-CN"/>
              </w:rPr>
              <w:t>infinity</w:t>
            </w:r>
          </w:p>
        </w:tc>
        <w:tc>
          <w:tcPr>
            <w:tcW w:w="516"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sz w:val="15"/>
                <w:szCs w:val="15"/>
                <w:u w:val="none"/>
                <w:lang w:val="en-US" w:eastAsia="zh-CN"/>
              </w:rPr>
              <w:t>infinity</w:t>
            </w:r>
          </w:p>
        </w:tc>
        <w:tc>
          <w:tcPr>
            <w:tcW w:w="77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sz w:val="15"/>
                <w:szCs w:val="15"/>
                <w:u w:val="none"/>
                <w:lang w:val="en-US" w:eastAsia="zh-CN"/>
              </w:rPr>
              <w:t>infinity</w:t>
            </w:r>
          </w:p>
        </w:tc>
        <w:tc>
          <w:tcPr>
            <w:tcW w:w="779" w:type="dxa"/>
            <w:tcBorders>
              <w:top w:val="single" w:color="4F81BD" w:sz="8" w:space="0"/>
              <w:left w:val="single" w:color="4F81BD" w:sz="8" w:space="0"/>
              <w:bottom w:val="single" w:color="4F81BD" w:sz="8" w:space="0"/>
              <w:right w:val="single" w:color="4F81BD" w:sz="8" w:space="0"/>
            </w:tcBorders>
            <w:shd w:val="clear" w:color="auto" w:fill="B8CCE4"/>
            <w:noWrap/>
            <w:vAlign w:val="center"/>
          </w:tcPr>
          <w:p>
            <w:pPr>
              <w:keepNext w:val="0"/>
              <w:keepLines w:val="0"/>
              <w:widowControl/>
              <w:suppressLineNumbers w:val="0"/>
              <w:spacing w:beforeAutospacing="0" w:afterAutospacing="0"/>
              <w:ind w:left="0" w:right="0"/>
              <w:jc w:val="center"/>
              <w:textAlignment w:val="bottom"/>
              <w:rPr>
                <w:rFonts w:hint="default" w:ascii="Times New Roman" w:hAnsi="Times New Roman" w:eastAsia="宋体" w:cs="Times New Roman"/>
                <w:i w:val="0"/>
                <w:iCs w:val="0"/>
                <w:color w:val="000000"/>
                <w:sz w:val="15"/>
                <w:szCs w:val="15"/>
                <w:u w:val="none"/>
                <w:lang w:val="en-US"/>
              </w:rPr>
            </w:pPr>
            <w:r>
              <w:rPr>
                <w:rFonts w:hint="eastAsia" w:cs="Times New Roman"/>
                <w:i w:val="0"/>
                <w:iCs w:val="0"/>
                <w:color w:val="000000"/>
                <w:sz w:val="15"/>
                <w:szCs w:val="15"/>
                <w:u w:val="none"/>
                <w:lang w:val="en-US" w:eastAsia="zh-CN"/>
              </w:rPr>
              <w:t>infinity</w:t>
            </w:r>
          </w:p>
        </w:tc>
      </w:tr>
    </w:tbl>
    <w:p>
      <w:pPr>
        <w:pStyle w:val="35"/>
        <w:bidi w:val="0"/>
        <w:rPr>
          <w:rFonts w:hint="eastAsia"/>
          <w:lang w:val="en-US" w:eastAsia="zh-CN"/>
        </w:rPr>
      </w:pPr>
      <w:bookmarkStart w:id="133" w:name="_Toc8026"/>
      <w:bookmarkStart w:id="134" w:name="_Toc924"/>
      <w:bookmarkStart w:id="135" w:name="_Toc32728"/>
      <w:bookmarkStart w:id="136" w:name="_Toc17813"/>
      <w:bookmarkStart w:id="137" w:name="_Toc1025"/>
      <w:r>
        <w:rPr>
          <w:rFonts w:hint="eastAsia"/>
          <w:lang w:val="en-US" w:eastAsia="zh-CN"/>
        </w:rPr>
        <w:t>The following methods can be considered to determine the interval value:</w:t>
      </w:r>
      <w:bookmarkEnd w:id="133"/>
      <w:bookmarkEnd w:id="134"/>
      <w:bookmarkEnd w:id="135"/>
      <w:bookmarkEnd w:id="136"/>
      <w:bookmarkEnd w:id="137"/>
    </w:p>
    <w:p>
      <w:pPr>
        <w:pStyle w:val="35"/>
        <w:numPr>
          <w:ilvl w:val="1"/>
          <w:numId w:val="3"/>
        </w:numPr>
        <w:tabs>
          <w:tab w:val="clear" w:pos="840"/>
          <w:tab w:val="clear" w:pos="1417"/>
        </w:tabs>
        <w:bidi w:val="0"/>
        <w:ind w:left="420" w:leftChars="0"/>
        <w:rPr>
          <w:rFonts w:hint="default"/>
          <w:lang w:val="en-US" w:eastAsia="zh-CN"/>
        </w:rPr>
      </w:pPr>
      <w:bookmarkStart w:id="138" w:name="_Toc19096"/>
      <w:bookmarkStart w:id="139" w:name="_Toc27966"/>
      <w:bookmarkStart w:id="140" w:name="_Toc25008"/>
      <w:bookmarkStart w:id="141" w:name="_Toc4047"/>
      <w:bookmarkStart w:id="142" w:name="_Toc8753"/>
      <w:r>
        <w:rPr>
          <w:rFonts w:hint="eastAsia"/>
          <w:lang w:val="en-US" w:eastAsia="zh-CN"/>
        </w:rPr>
        <w:t>Method 1: Use coarse granularity to reduce the number of candidate values and indicate one interval value from the candidate values.</w:t>
      </w:r>
      <w:bookmarkEnd w:id="138"/>
      <w:bookmarkEnd w:id="139"/>
      <w:bookmarkEnd w:id="140"/>
      <w:bookmarkEnd w:id="141"/>
      <w:bookmarkEnd w:id="142"/>
    </w:p>
    <w:p>
      <w:pPr>
        <w:pStyle w:val="35"/>
        <w:numPr>
          <w:ilvl w:val="2"/>
          <w:numId w:val="3"/>
        </w:numPr>
        <w:tabs>
          <w:tab w:val="clear" w:pos="1260"/>
          <w:tab w:val="clear" w:pos="1417"/>
        </w:tabs>
        <w:bidi w:val="0"/>
        <w:ind w:left="840" w:leftChars="0"/>
        <w:rPr>
          <w:rFonts w:hint="default"/>
          <w:lang w:val="en-US" w:eastAsia="zh-CN"/>
        </w:rPr>
      </w:pPr>
      <w:bookmarkStart w:id="143" w:name="_Toc25196"/>
      <w:bookmarkStart w:id="144" w:name="_Toc25364"/>
      <w:bookmarkStart w:id="145" w:name="_Toc31712"/>
      <w:bookmarkStart w:id="146" w:name="_Toc2649"/>
      <w:r>
        <w:rPr>
          <w:rFonts w:hint="eastAsia" w:ascii="Times New Roman" w:hAnsi="Times New Roman" w:cs="Times New Roman"/>
          <w:lang w:val="en-US" w:eastAsia="zh-CN"/>
        </w:rPr>
        <w:t>A value of infinity or a value larger than 12000</w:t>
      </w:r>
      <w:r>
        <w:rPr>
          <w:rFonts w:hint="eastAsia"/>
          <w:lang w:val="en-US" w:eastAsia="zh-CN"/>
        </w:rPr>
        <w:t>(e.g., 19200)</w:t>
      </w:r>
      <w:r>
        <w:rPr>
          <w:rFonts w:hint="eastAsia" w:ascii="Times New Roman" w:hAnsi="Times New Roman" w:cs="Times New Roman"/>
          <w:lang w:val="en-US" w:eastAsia="zh-CN"/>
        </w:rPr>
        <w:t xml:space="preserve"> can be considered to be used as indication when no midamble is needed within the PDRCH transmission.</w:t>
      </w:r>
      <w:bookmarkEnd w:id="143"/>
      <w:bookmarkEnd w:id="144"/>
      <w:bookmarkEnd w:id="145"/>
      <w:bookmarkEnd w:id="146"/>
    </w:p>
    <w:p>
      <w:pPr>
        <w:pStyle w:val="35"/>
        <w:numPr>
          <w:ilvl w:val="2"/>
          <w:numId w:val="3"/>
        </w:numPr>
        <w:tabs>
          <w:tab w:val="clear" w:pos="1260"/>
          <w:tab w:val="clear" w:pos="1417"/>
        </w:tabs>
        <w:bidi w:val="0"/>
        <w:ind w:left="840" w:leftChars="0"/>
        <w:rPr>
          <w:rFonts w:hint="default"/>
          <w:lang w:val="en-US" w:eastAsia="zh-CN"/>
        </w:rPr>
      </w:pPr>
      <w:bookmarkStart w:id="147" w:name="_Toc10015"/>
      <w:bookmarkStart w:id="148" w:name="_Toc11766"/>
      <w:bookmarkStart w:id="149" w:name="_Toc11505"/>
      <w:bookmarkStart w:id="150" w:name="_Toc24949"/>
      <w:bookmarkStart w:id="151" w:name="_Toc331"/>
      <w:r>
        <w:rPr>
          <w:rFonts w:hint="eastAsia"/>
          <w:lang w:val="en-US" w:eastAsia="zh-CN"/>
        </w:rPr>
        <w:t>The candidate interval values can be one of the following:</w:t>
      </w:r>
      <w:bookmarkEnd w:id="147"/>
      <w:bookmarkEnd w:id="148"/>
      <w:bookmarkEnd w:id="149"/>
      <w:bookmarkEnd w:id="150"/>
      <w:bookmarkEnd w:id="151"/>
      <w:r>
        <w:rPr>
          <w:rFonts w:hint="eastAsia"/>
          <w:lang w:val="en-US" w:eastAsia="zh-CN"/>
        </w:rPr>
        <w:t xml:space="preserve"> </w:t>
      </w:r>
    </w:p>
    <w:p>
      <w:pPr>
        <w:pStyle w:val="35"/>
        <w:numPr>
          <w:ilvl w:val="3"/>
          <w:numId w:val="3"/>
        </w:numPr>
        <w:tabs>
          <w:tab w:val="clear" w:pos="1680"/>
          <w:tab w:val="clear" w:pos="1417"/>
        </w:tabs>
        <w:bidi w:val="0"/>
        <w:ind w:left="1260" w:leftChars="0"/>
        <w:rPr>
          <w:rFonts w:hint="default" w:ascii="Times New Roman" w:hAnsi="Times New Roman" w:cs="Times New Roman"/>
          <w:color w:val="auto"/>
          <w:sz w:val="20"/>
          <w:szCs w:val="20"/>
          <w:lang w:val="en-US" w:eastAsia="zh-CN"/>
        </w:rPr>
      </w:pPr>
      <w:bookmarkStart w:id="152" w:name="_Toc16358"/>
      <w:bookmarkStart w:id="153" w:name="_Toc5950"/>
      <w:bookmarkStart w:id="154" w:name="_Toc27637"/>
      <w:bookmarkStart w:id="155" w:name="_Toc29919"/>
      <w:bookmarkStart w:id="156" w:name="_Toc14947"/>
      <w:r>
        <w:rPr>
          <w:rFonts w:hint="eastAsia"/>
          <w:lang w:val="en-US" w:eastAsia="zh-CN"/>
        </w:rPr>
        <w:t>Candidate 1: 150, 300, 600, 1200, 2400, 4800, 9600, 19200.</w:t>
      </w:r>
      <w:bookmarkEnd w:id="152"/>
      <w:bookmarkEnd w:id="153"/>
      <w:bookmarkEnd w:id="154"/>
      <w:bookmarkEnd w:id="155"/>
      <w:bookmarkEnd w:id="156"/>
    </w:p>
    <w:p>
      <w:pPr>
        <w:pStyle w:val="35"/>
        <w:numPr>
          <w:ilvl w:val="3"/>
          <w:numId w:val="3"/>
        </w:numPr>
        <w:tabs>
          <w:tab w:val="clear" w:pos="1680"/>
          <w:tab w:val="clear" w:pos="1417"/>
        </w:tabs>
        <w:bidi w:val="0"/>
        <w:ind w:left="1260" w:leftChars="0"/>
        <w:rPr>
          <w:rFonts w:hint="default" w:ascii="Times New Roman" w:hAnsi="Times New Roman" w:cs="Times New Roman"/>
          <w:color w:val="auto"/>
          <w:sz w:val="20"/>
          <w:szCs w:val="20"/>
          <w:lang w:val="en-US" w:eastAsia="zh-CN"/>
        </w:rPr>
      </w:pPr>
      <w:bookmarkStart w:id="157" w:name="_Toc30116"/>
      <w:bookmarkStart w:id="158" w:name="_Toc13593"/>
      <w:bookmarkStart w:id="159" w:name="_Toc19666"/>
      <w:bookmarkStart w:id="160" w:name="_Toc4970"/>
      <w:bookmarkStart w:id="161" w:name="_Toc10025"/>
      <w:r>
        <w:rPr>
          <w:rFonts w:hint="eastAsia"/>
          <w:lang w:val="en-US" w:eastAsia="zh-CN"/>
        </w:rPr>
        <w:t>Candidate 2: 150, 300, 600, 1200, 2400, 4800, 9600, infinity.</w:t>
      </w:r>
      <w:bookmarkEnd w:id="157"/>
      <w:bookmarkEnd w:id="158"/>
      <w:bookmarkEnd w:id="159"/>
      <w:bookmarkEnd w:id="160"/>
      <w:bookmarkEnd w:id="161"/>
    </w:p>
    <w:p>
      <w:pPr>
        <w:pStyle w:val="35"/>
        <w:numPr>
          <w:ilvl w:val="2"/>
          <w:numId w:val="3"/>
        </w:numPr>
        <w:tabs>
          <w:tab w:val="clear" w:pos="1260"/>
          <w:tab w:val="clear" w:pos="1417"/>
        </w:tabs>
        <w:bidi w:val="0"/>
        <w:ind w:left="840" w:leftChars="0"/>
        <w:rPr>
          <w:rFonts w:hint="default" w:ascii="Times New Roman" w:hAnsi="Times New Roman" w:cs="Times New Roman"/>
          <w:color w:val="auto"/>
          <w:sz w:val="20"/>
          <w:szCs w:val="20"/>
          <w:lang w:val="en-US" w:eastAsia="zh-CN"/>
        </w:rPr>
      </w:pPr>
      <w:bookmarkStart w:id="162" w:name="_Toc40"/>
      <w:bookmarkStart w:id="163" w:name="_Toc25533"/>
      <w:bookmarkStart w:id="164" w:name="_Toc29340"/>
      <w:r>
        <w:rPr>
          <w:rFonts w:hint="eastAsia"/>
          <w:lang w:val="en-US" w:eastAsia="zh-CN"/>
        </w:rPr>
        <w:t>3 bits are used to indicate one interval value from the candidate values.</w:t>
      </w:r>
      <w:bookmarkEnd w:id="162"/>
      <w:bookmarkEnd w:id="163"/>
      <w:bookmarkEnd w:id="164"/>
    </w:p>
    <w:p>
      <w:pPr>
        <w:pStyle w:val="35"/>
        <w:numPr>
          <w:ilvl w:val="1"/>
          <w:numId w:val="3"/>
        </w:numPr>
        <w:tabs>
          <w:tab w:val="clear" w:pos="840"/>
          <w:tab w:val="clear" w:pos="1417"/>
        </w:tabs>
        <w:bidi w:val="0"/>
        <w:ind w:left="420" w:leftChars="0"/>
        <w:rPr>
          <w:rFonts w:hint="eastAsia"/>
          <w:lang w:val="en-US" w:eastAsia="zh-CN"/>
        </w:rPr>
      </w:pPr>
      <w:bookmarkStart w:id="165" w:name="_Toc17372"/>
      <w:bookmarkStart w:id="166" w:name="_Toc8973"/>
      <w:bookmarkStart w:id="167" w:name="_Toc8391"/>
      <w:bookmarkStart w:id="168" w:name="_Toc12689"/>
      <w:bookmarkStart w:id="169" w:name="_Toc25836"/>
      <w:r>
        <w:rPr>
          <w:rFonts w:hint="eastAsia"/>
          <w:lang w:val="en-US" w:eastAsia="zh-CN"/>
        </w:rPr>
        <w:t>Method 2: Indicate a set of interval candidates by interval duration and determine one by Tb.</w:t>
      </w:r>
      <w:bookmarkEnd w:id="165"/>
      <w:bookmarkEnd w:id="166"/>
      <w:bookmarkEnd w:id="167"/>
      <w:bookmarkEnd w:id="168"/>
      <w:bookmarkEnd w:id="169"/>
    </w:p>
    <w:p>
      <w:pPr>
        <w:pStyle w:val="35"/>
        <w:numPr>
          <w:ilvl w:val="2"/>
          <w:numId w:val="3"/>
        </w:numPr>
        <w:tabs>
          <w:tab w:val="clear" w:pos="1260"/>
          <w:tab w:val="clear" w:pos="1417"/>
        </w:tabs>
        <w:bidi w:val="0"/>
        <w:ind w:left="840" w:leftChars="0"/>
        <w:rPr>
          <w:rFonts w:hint="eastAsia"/>
          <w:lang w:val="en-US" w:eastAsia="zh-CN"/>
        </w:rPr>
      </w:pPr>
      <w:bookmarkStart w:id="170" w:name="_Toc6599"/>
      <w:bookmarkStart w:id="171" w:name="_Toc27677"/>
      <w:bookmarkStart w:id="172" w:name="_Toc2266"/>
      <w:r>
        <w:rPr>
          <w:rFonts w:hint="eastAsia"/>
          <w:lang w:val="en-US" w:eastAsia="zh-CN"/>
        </w:rPr>
        <w:t>1 or 2 bits are used to indicate one interval duration.</w:t>
      </w:r>
      <w:bookmarkEnd w:id="170"/>
      <w:bookmarkEnd w:id="171"/>
      <w:bookmarkEnd w:id="172"/>
    </w:p>
    <w:p>
      <w:pPr>
        <w:spacing w:before="120" w:after="12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RAN1#120bis meeting, there is a FFS about </w:t>
      </w:r>
      <w:r>
        <w:rPr>
          <w:rFonts w:hint="default" w:ascii="Times New Roman" w:hAnsi="Times New Roman" w:eastAsia="宋体" w:cs="Times New Roman"/>
          <w:color w:val="auto"/>
          <w:sz w:val="20"/>
          <w:szCs w:val="20"/>
          <w:highlight w:val="none"/>
          <w:lang w:val="en-US" w:eastAsia="zh-CN"/>
        </w:rPr>
        <w:t>‘</w:t>
      </w:r>
      <w:r>
        <w:rPr>
          <w:rFonts w:hint="default" w:ascii="Times New Roman" w:hAnsi="Times New Roman" w:cs="Times New Roman"/>
          <w:color w:val="auto"/>
          <w:sz w:val="20"/>
          <w:szCs w:val="20"/>
          <w:highlight w:val="none"/>
        </w:rPr>
        <w:t>whether the reader can explicitly indicate with one bit whether a midamble is additionally present at the end</w:t>
      </w:r>
      <w:r>
        <w:rPr>
          <w:rFonts w:hint="default" w:ascii="Times New Roman" w:hAnsi="Times New Roman" w:eastAsia="宋体" w:cs="Times New Roman"/>
          <w:color w:val="auto"/>
          <w:sz w:val="20"/>
          <w:szCs w:val="20"/>
          <w:highlight w:val="none"/>
          <w:lang w:val="en-US" w:eastAsia="zh-CN"/>
        </w:rPr>
        <w:t>’</w:t>
      </w:r>
      <w:r>
        <w:rPr>
          <w:rFonts w:hint="eastAsia" w:ascii="Times New Roman" w:hAnsi="Times New Roman" w:eastAsia="宋体" w:cs="Times New Roman"/>
          <w:color w:val="auto"/>
          <w:sz w:val="20"/>
          <w:szCs w:val="20"/>
          <w:highlight w:val="none"/>
          <w:lang w:val="en-US" w:eastAsia="zh-CN"/>
        </w:rPr>
        <w:t xml:space="preserve">. </w:t>
      </w:r>
    </w:p>
    <w:p>
      <w:pPr>
        <w:spacing w:before="120" w:after="12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According to the simulation results, adding a midamble around the end of PDRCH can provide better performance. However, using interval indication can not always ensure a midamble is added around the end of PDRCH. Thus, using one bit to indicate whether a midamble additionally present</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at the end is helpful for PDRCH transmission.</w:t>
      </w:r>
    </w:p>
    <w:p>
      <w:pPr>
        <w:pStyle w:val="35"/>
        <w:bidi w:val="0"/>
        <w:rPr>
          <w:rFonts w:hint="default"/>
          <w:lang w:val="en-US" w:eastAsia="zh-CN"/>
        </w:rPr>
      </w:pPr>
      <w:bookmarkStart w:id="173" w:name="_Toc27852"/>
      <w:bookmarkStart w:id="174" w:name="_Toc20595"/>
      <w:bookmarkStart w:id="175" w:name="_Toc11443"/>
      <w:bookmarkStart w:id="176" w:name="_Toc9634"/>
      <w:bookmarkStart w:id="177" w:name="_Toc17694"/>
      <w:r>
        <w:rPr>
          <w:rFonts w:hint="eastAsia"/>
          <w:lang w:val="en-US" w:eastAsia="zh-CN"/>
        </w:rPr>
        <w:t>T</w:t>
      </w:r>
      <w:r>
        <w:rPr>
          <w:rFonts w:hint="default"/>
        </w:rPr>
        <w:t>he reader can explicitly indicate with one bit whether a midamble additionally present</w:t>
      </w:r>
      <w:r>
        <w:rPr>
          <w:rFonts w:hint="eastAsia"/>
          <w:lang w:val="en-US" w:eastAsia="zh-CN"/>
        </w:rPr>
        <w:t>s</w:t>
      </w:r>
      <w:r>
        <w:rPr>
          <w:rFonts w:hint="default"/>
        </w:rPr>
        <w:t xml:space="preserve"> at the end</w:t>
      </w:r>
      <w:r>
        <w:rPr>
          <w:rFonts w:hint="eastAsia"/>
          <w:lang w:val="en-US" w:eastAsia="zh-CN"/>
        </w:rPr>
        <w:t>.</w:t>
      </w:r>
      <w:bookmarkEnd w:id="173"/>
      <w:bookmarkEnd w:id="174"/>
      <w:bookmarkEnd w:id="175"/>
      <w:bookmarkEnd w:id="176"/>
      <w:bookmarkEnd w:id="177"/>
    </w:p>
    <w:p>
      <w:pPr>
        <w:pStyle w:val="2"/>
        <w:numPr>
          <w:ilvl w:val="0"/>
          <w:numId w:val="12"/>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rPr>
          <w:rFonts w:hint="eastAsia"/>
        </w:rPr>
        <w:t>I</w:t>
      </w:r>
      <w:r>
        <w:t>n this contribution, the downlink and uplink signal/channels are discussed f</w:t>
      </w:r>
      <w:r>
        <w:rPr>
          <w:rFonts w:hint="eastAsia"/>
        </w:rPr>
        <w:t>or</w:t>
      </w:r>
      <w:r>
        <w:t xml:space="preserve"> A-IoT. We have the following observations and proposals.</w:t>
      </w:r>
    </w:p>
    <w:p>
      <w:pPr>
        <w:pStyle w:val="16"/>
        <w:tabs>
          <w:tab w:val="right" w:leader="dot" w:pos="9660"/>
          <w:tab w:val="clear" w:pos="0"/>
        </w:tabs>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rPr>
          <w:szCs w:val="21"/>
        </w:rPr>
        <w:fldChar w:fldCharType="begin"/>
      </w:r>
      <w:r>
        <w:rPr>
          <w:szCs w:val="21"/>
        </w:rPr>
        <w:instrText xml:space="preserve"> HYPERLINK \l _Toc29216 </w:instrText>
      </w:r>
      <w:r>
        <w:rPr>
          <w:szCs w:val="21"/>
        </w:rPr>
        <w:fldChar w:fldCharType="separate"/>
      </w:r>
      <w:r>
        <w:rPr>
          <w:rFonts w:hint="default" w:ascii="Times New Roman" w:hAnsi="Times New Roman" w:eastAsia="宋体" w:cs="Times New Roman"/>
          <w:bCs/>
          <w:i w:val="0"/>
          <w:iCs w:val="0"/>
          <w:strike w:val="0"/>
          <w:szCs w:val="21"/>
          <w:lang w:val="en-US" w:eastAsia="zh-CN"/>
        </w:rPr>
        <w:t xml:space="preserve">Observation 1: </w:t>
      </w:r>
      <w:r>
        <w:rPr>
          <w:rFonts w:hint="eastAsia"/>
          <w:strike w:val="0"/>
          <w:lang w:val="en-US" w:eastAsia="zh-CN"/>
        </w:rPr>
        <w:t>CP and the first part(e.g., first one-third part) in SIP can be used for threshold training.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_Toc28130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2: </w:t>
      </w:r>
      <w:r>
        <w:rPr>
          <w:rFonts w:hint="eastAsia"/>
          <w:lang w:val="en-US" w:eastAsia="zh-CN"/>
        </w:rPr>
        <w:t xml:space="preserve">GNB reader can ensure an OFF period before SIP transmission to avoid </w:t>
      </w:r>
      <w:r>
        <w:rPr>
          <w:rFonts w:hint="eastAsia" w:ascii="Times New Roman" w:hAnsi="Times New Roman" w:eastAsia="宋体" w:cs="Times New Roman"/>
          <w:lang w:val="en-US" w:eastAsia="zh-CN"/>
        </w:rPr>
        <w:t>colli</w:t>
      </w:r>
      <w:r>
        <w:rPr>
          <w:rFonts w:hint="eastAsia" w:eastAsia="宋体" w:cs="Times New Roman"/>
          <w:lang w:val="en-US" w:eastAsia="zh-CN"/>
        </w:rPr>
        <w:t xml:space="preserve">sion with </w:t>
      </w:r>
      <w:r>
        <w:rPr>
          <w:rFonts w:hint="eastAsia" w:ascii="Times New Roman" w:hAnsi="Times New Roman" w:eastAsia="宋体" w:cs="Times New Roman"/>
          <w:lang w:val="en-US" w:eastAsia="zh-CN"/>
        </w:rPr>
        <w:t>R2D transmission</w:t>
      </w:r>
      <w:r>
        <w:rPr>
          <w:rFonts w:hint="eastAsia" w:eastAsia="宋体" w:cs="Times New Roman"/>
          <w:lang w:val="en-US" w:eastAsia="zh-CN"/>
        </w:rPr>
        <w:t xml:space="preserve">. The </w:t>
      </w:r>
      <w:r>
        <w:rPr>
          <w:rFonts w:hint="eastAsia"/>
          <w:lang w:val="en-US" w:eastAsia="zh-CN"/>
        </w:rPr>
        <w:t>OFF period before SIP transmission and the first part(e.g., first one-third part) in SIP can be also used for threshold training.</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_Toc23562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3: </w:t>
      </w:r>
      <w:r>
        <w:rPr>
          <w:rFonts w:hint="eastAsia"/>
          <w:lang w:val="en-US" w:eastAsia="zh-CN"/>
        </w:rPr>
        <w:t>More transition edges within the SIP pattern may increase the detecting complexity.</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_Toc18876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4: </w:t>
      </w:r>
      <w:r>
        <w:rPr>
          <w:rFonts w:hint="eastAsia"/>
          <w:lang w:val="en-US" w:eastAsia="zh-CN"/>
        </w:rPr>
        <w:t>‌</w:t>
      </w:r>
      <w:r>
        <w:rPr>
          <w:rFonts w:hint="default"/>
          <w:lang w:val="en-US" w:eastAsia="zh-CN"/>
        </w:rPr>
        <w:t>The SIP pattern "1000" (M=4)</w:t>
      </w:r>
      <w:r>
        <w:rPr>
          <w:rFonts w:hint="eastAsia"/>
          <w:lang w:val="en-US" w:eastAsia="zh-CN"/>
        </w:rPr>
        <w:t xml:space="preserve"> has 2 dB MDR gain than </w:t>
      </w:r>
      <w:r>
        <w:rPr>
          <w:rFonts w:hint="default"/>
          <w:lang w:val="en-US" w:eastAsia="zh-CN"/>
        </w:rPr>
        <w:t>the "101000" pattern (M=6)</w:t>
      </w:r>
      <w:r>
        <w:rPr>
          <w:rFonts w:hint="eastAsia"/>
          <w:lang w:val="en-US" w:eastAsia="zh-CN"/>
        </w:rPr>
        <w:t xml:space="preserve"> at both BLER=0.1 and BLER=0.01.</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_Toc725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5: </w:t>
      </w:r>
      <w:r>
        <w:rPr>
          <w:rFonts w:hint="default" w:ascii="Times New Roman" w:hAnsi="Times New Roman" w:eastAsia="宋体" w:cs="Times New Roman"/>
          <w:lang w:val="en-US" w:eastAsia="zh-CN"/>
        </w:rPr>
        <w:t xml:space="preserve">SIP pattern "1000" (M=4) demonstrates a significantly larger deviation from the </w:t>
      </w:r>
      <w:r>
        <w:rPr>
          <w:rFonts w:hint="eastAsia" w:cs="Times New Roman"/>
          <w:lang w:val="en-US" w:eastAsia="zh-CN"/>
        </w:rPr>
        <w:t xml:space="preserve">R2D data </w:t>
      </w:r>
      <w:r>
        <w:rPr>
          <w:rFonts w:hint="default" w:ascii="Times New Roman" w:hAnsi="Times New Roman" w:eastAsia="宋体" w:cs="Times New Roman"/>
          <w:lang w:val="en-US" w:eastAsia="zh-CN"/>
        </w:rPr>
        <w:t>compared to the "101000" pattern (M=6)</w:t>
      </w:r>
      <w:r>
        <w:rPr>
          <w:rFonts w:hint="eastAsia"/>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_Toc4331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6: </w:t>
      </w:r>
      <w:r>
        <w:rPr>
          <w:rFonts w:hint="eastAsia"/>
          <w:lang w:val="en-US" w:eastAsia="zh-CN"/>
        </w:rPr>
        <w:t>In case of data with M=6, the FAR of Alt 2-4 is about 3~4 times higher than that of Alt 1-2.</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_Toc15027 </w:instrText>
      </w:r>
      <w:r>
        <w:rPr>
          <w:szCs w:val="21"/>
        </w:rPr>
        <w:fldChar w:fldCharType="separate"/>
      </w:r>
      <w:r>
        <w:rPr>
          <w:rFonts w:hint="default" w:ascii="Times New Roman" w:hAnsi="Times New Roman" w:eastAsia="宋体" w:cs="Times New Roman"/>
          <w:bCs/>
          <w:i w:val="0"/>
          <w:iCs w:val="0"/>
          <w:szCs w:val="21"/>
          <w:lang w:val="en-US" w:eastAsia="zh-CN" w:bidi="ar"/>
        </w:rPr>
        <w:t xml:space="preserve">Observation 7: </w:t>
      </w:r>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7, S 1-1 </w:t>
      </w:r>
      <w:r>
        <w:rPr>
          <w:rFonts w:hint="eastAsia" w:ascii="Times New Roman" w:hAnsi="Times New Roman" w:eastAsia="宋体" w:cs="Times New Roman"/>
          <w:lang w:val="en-US" w:eastAsia="zh-CN" w:bidi="ar"/>
        </w:rPr>
        <w:t>has about 2.5</w:t>
      </w:r>
      <w:r>
        <w:rPr>
          <w:rFonts w:hint="default" w:ascii="Times New Roman" w:hAnsi="Times New Roman" w:eastAsia="宋体" w:cs="Times New Roman"/>
          <w:lang w:val="en-US" w:eastAsia="zh-CN" w:bidi="ar"/>
        </w:rPr>
        <w:t xml:space="preserve"> dB </w:t>
      </w:r>
      <w:r>
        <w:rPr>
          <w:rFonts w:hint="eastAsia" w:ascii="Times New Roman" w:hAnsi="Times New Roman" w:eastAsia="宋体" w:cs="Times New Roman"/>
          <w:lang w:val="en-US" w:eastAsia="zh-CN" w:bidi="ar"/>
        </w:rPr>
        <w:t>performance gain than S 1-2 at BLER=0.1.</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_Toc177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8: </w:t>
      </w:r>
      <w:r>
        <w:rPr>
          <w:rFonts w:hint="eastAsia" w:eastAsia="宋体" w:cs="Times New Roman"/>
          <w:lang w:val="en-US" w:eastAsia="zh-CN" w:bidi="ar"/>
        </w:rPr>
        <w:t xml:space="preserve">For </w:t>
      </w:r>
      <w:r>
        <w:rPr>
          <w:rFonts w:hint="default" w:ascii="Times New Roman" w:hAnsi="Times New Roman" w:eastAsia="宋体" w:cs="Times New Roman"/>
          <w:lang w:val="en-US" w:eastAsia="zh-CN" w:bidi="ar"/>
        </w:rPr>
        <w:t xml:space="preserve">length 31, </w:t>
      </w:r>
      <w:r>
        <w:rPr>
          <w:rFonts w:hint="eastAsia" w:ascii="Times New Roman" w:hAnsi="Times New Roman" w:eastAsia="宋体" w:cs="Times New Roman"/>
          <w:lang w:val="en-US" w:eastAsia="zh-CN" w:bidi="ar"/>
        </w:rPr>
        <w:t xml:space="preserve">S 2-1 has </w:t>
      </w:r>
      <w:r>
        <w:rPr>
          <w:rFonts w:hint="eastAsia" w:eastAsia="宋体" w:cs="Times New Roman"/>
          <w:lang w:val="en-US" w:eastAsia="zh-CN" w:bidi="ar"/>
        </w:rPr>
        <w:t>better</w:t>
      </w:r>
      <w:r>
        <w:rPr>
          <w:rFonts w:hint="eastAsia" w:ascii="Times New Roman" w:hAnsi="Times New Roman" w:eastAsia="宋体" w:cs="Times New Roman"/>
          <w:lang w:val="en-US" w:eastAsia="zh-CN" w:bidi="ar"/>
        </w:rPr>
        <w:t xml:space="preserve"> performance compared to S 2-2</w:t>
      </w:r>
      <w:r>
        <w:rPr>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_Toc26217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9: </w:t>
      </w:r>
      <w:r>
        <w:rPr>
          <w:rFonts w:hint="default"/>
          <w:lang w:val="en-US" w:eastAsia="zh-CN"/>
        </w:rPr>
        <w:t xml:space="preserve">For D2R transmission with a TBS of </w:t>
      </w:r>
      <w:r>
        <w:rPr>
          <w:rFonts w:hint="eastAsia"/>
          <w:lang w:val="en-US" w:eastAsia="zh-CN"/>
        </w:rPr>
        <w:t>96</w:t>
      </w:r>
      <w:r>
        <w:rPr>
          <w:rFonts w:hint="default"/>
          <w:lang w:val="en-US" w:eastAsia="zh-CN"/>
        </w:rPr>
        <w:t xml:space="preserve"> bits</w:t>
      </w:r>
      <w:r>
        <w:rPr>
          <w:rFonts w:hint="eastAsia"/>
          <w:lang w:val="en-US" w:eastAsia="zh-CN"/>
        </w:rPr>
        <w:t xml:space="preserve">, </w:t>
      </w:r>
      <w:r>
        <w:rPr>
          <w:rFonts w:hint="default"/>
          <w:lang w:val="en-US" w:eastAsia="zh-CN"/>
        </w:rPr>
        <w:t xml:space="preserve">which occupies approximately </w:t>
      </w:r>
      <w:r>
        <w:rPr>
          <w:rFonts w:hint="eastAsia"/>
          <w:lang w:val="en-US" w:eastAsia="zh-CN"/>
        </w:rPr>
        <w:t>76.6ms</w:t>
      </w:r>
      <w:r>
        <w:rPr>
          <w:rFonts w:hint="default"/>
          <w:lang w:val="en-US" w:eastAsia="zh-CN"/>
        </w:rPr>
        <w:t>,</w:t>
      </w:r>
      <w:r>
        <w:rPr>
          <w:rFonts w:hint="eastAsia"/>
          <w:lang w:val="en-US" w:eastAsia="zh-CN"/>
        </w:rPr>
        <w:t xml:space="preserve"> at least one midamble(in the middle or end of PDRCH) can be </w:t>
      </w:r>
      <w:r>
        <w:rPr>
          <w:rFonts w:hint="default"/>
          <w:lang w:val="en-US" w:eastAsia="zh-CN"/>
        </w:rPr>
        <w:t>supported</w:t>
      </w:r>
      <w:r>
        <w:rPr>
          <w:rFonts w:hint="eastAsia"/>
          <w:lang w:val="en-US" w:eastAsia="zh-CN"/>
        </w:rPr>
        <w:t>.</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_Toc18714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10: </w:t>
      </w:r>
      <w:r>
        <w:rPr>
          <w:rFonts w:hint="default"/>
          <w:lang w:val="en-US" w:eastAsia="zh-CN"/>
        </w:rPr>
        <w:t xml:space="preserve">For D2R transmission with a TBS of </w:t>
      </w:r>
      <w:r>
        <w:rPr>
          <w:rFonts w:hint="eastAsia"/>
          <w:lang w:val="en-US" w:eastAsia="zh-CN"/>
        </w:rPr>
        <w:t>4</w:t>
      </w:r>
      <w:r>
        <w:rPr>
          <w:rFonts w:hint="default"/>
          <w:lang w:val="en-US" w:eastAsia="zh-CN"/>
        </w:rPr>
        <w:t xml:space="preserve">00 bits, which occupies approximately </w:t>
      </w:r>
      <w:r>
        <w:rPr>
          <w:rFonts w:hint="eastAsia"/>
          <w:lang w:val="en-US" w:eastAsia="zh-CN"/>
        </w:rPr>
        <w:t>319.2</w:t>
      </w:r>
      <w:r>
        <w:rPr>
          <w:rFonts w:hint="default"/>
          <w:lang w:val="en-US" w:eastAsia="zh-CN"/>
        </w:rPr>
        <w:t>ms,</w:t>
      </w:r>
      <w:r>
        <w:rPr>
          <w:rFonts w:hint="eastAsia"/>
          <w:lang w:val="en-US" w:eastAsia="zh-CN"/>
        </w:rPr>
        <w:t xml:space="preserve"> at least a preamble and 2 midambles(one is located </w:t>
      </w:r>
      <w:r>
        <w:rPr>
          <w:rFonts w:hint="default"/>
          <w:lang w:val="en-US" w:eastAsia="zh-CN"/>
        </w:rPr>
        <w:t xml:space="preserve">near </w:t>
      </w:r>
      <w:r>
        <w:rPr>
          <w:rFonts w:hint="eastAsia"/>
          <w:lang w:val="en-US" w:eastAsia="zh-CN"/>
        </w:rPr>
        <w:t>the end of PDRCH) should be supported.</w:t>
      </w:r>
      <w:r>
        <w:rPr>
          <w:szCs w:val="21"/>
        </w:rPr>
        <w:fldChar w:fldCharType="end"/>
      </w:r>
    </w:p>
    <w:p>
      <w:pPr>
        <w:pStyle w:val="16"/>
        <w:tabs>
          <w:tab w:val="right" w:leader="dot" w:pos="9660"/>
          <w:tab w:val="clear" w:pos="0"/>
        </w:tabs>
      </w:pPr>
      <w:r>
        <w:rPr>
          <w:szCs w:val="21"/>
        </w:rPr>
        <w:fldChar w:fldCharType="begin"/>
      </w:r>
      <w:r>
        <w:rPr>
          <w:szCs w:val="21"/>
        </w:rPr>
        <w:instrText xml:space="preserve"> HYPERLINK \l _Toc29864 </w:instrText>
      </w:r>
      <w:r>
        <w:rPr>
          <w:szCs w:val="21"/>
        </w:rPr>
        <w:fldChar w:fldCharType="separate"/>
      </w:r>
      <w:r>
        <w:rPr>
          <w:rFonts w:hint="default" w:ascii="Times New Roman" w:hAnsi="Times New Roman" w:eastAsia="宋体" w:cs="Times New Roman"/>
          <w:bCs/>
          <w:i w:val="0"/>
          <w:iCs w:val="0"/>
          <w:szCs w:val="21"/>
          <w:lang w:val="en-US" w:eastAsia="zh-CN"/>
        </w:rPr>
        <w:t xml:space="preserve">Observation 11: </w:t>
      </w:r>
      <w:r>
        <w:rPr>
          <w:rFonts w:hint="default"/>
          <w:lang w:val="en-US" w:eastAsia="zh-CN"/>
        </w:rPr>
        <w:t xml:space="preserve">For D2R transmission with a TBS of 1000 bits, which occupies approximately 798 ms, </w:t>
      </w:r>
      <w:r>
        <w:rPr>
          <w:rFonts w:hint="eastAsia"/>
          <w:lang w:val="en-US" w:eastAsia="zh-CN"/>
        </w:rPr>
        <w:t xml:space="preserve">at least a preamble and 3 midambles(one is located </w:t>
      </w:r>
      <w:r>
        <w:rPr>
          <w:rFonts w:hint="default"/>
          <w:lang w:val="en-US" w:eastAsia="zh-CN"/>
        </w:rPr>
        <w:t xml:space="preserve">near </w:t>
      </w:r>
      <w:r>
        <w:rPr>
          <w:rFonts w:hint="eastAsia"/>
          <w:lang w:val="en-US" w:eastAsia="zh-CN"/>
        </w:rPr>
        <w:t xml:space="preserve">the end of PDRCH) </w:t>
      </w:r>
      <w:r>
        <w:rPr>
          <w:lang w:val="en-US" w:eastAsia="zh-CN"/>
        </w:rPr>
        <w:t>should be supported.</w:t>
      </w:r>
      <w:r>
        <w:rPr>
          <w:szCs w:val="21"/>
        </w:rPr>
        <w:fldChar w:fldCharType="end"/>
      </w:r>
    </w:p>
    <w:p>
      <w:pPr>
        <w:spacing w:before="120" w:after="120"/>
        <w:rPr>
          <w:szCs w:val="21"/>
        </w:rPr>
      </w:pPr>
      <w:r>
        <w:rPr>
          <w:szCs w:val="21"/>
        </w:rPr>
        <w:fldChar w:fldCharType="end"/>
      </w:r>
    </w:p>
    <w:p>
      <w:pPr>
        <w:pStyle w:val="16"/>
        <w:tabs>
          <w:tab w:val="right" w:leader="dot" w:pos="9660"/>
          <w:tab w:val="clear" w:pos="0"/>
        </w:tabs>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_Toc3393 </w:instrText>
      </w:r>
      <w:r>
        <w:fldChar w:fldCharType="separate"/>
      </w:r>
      <w:r>
        <w:rPr>
          <w:rFonts w:hint="default" w:ascii="Times New Roman" w:hAnsi="Times New Roman" w:eastAsia="宋体" w:cs="Times New Roman"/>
          <w:bCs/>
          <w:i w:val="0"/>
          <w:iCs w:val="0"/>
          <w:szCs w:val="21"/>
          <w:lang w:val="en-US" w:eastAsia="zh-CN"/>
        </w:rPr>
        <w:t xml:space="preserve">Proposal 1: </w:t>
      </w:r>
      <w:r>
        <w:rPr>
          <w:rFonts w:hint="eastAsia"/>
          <w:lang w:val="en-US" w:eastAsia="zh-CN"/>
        </w:rPr>
        <w:t xml:space="preserve">Support </w:t>
      </w:r>
      <w:r>
        <w:rPr>
          <w:rFonts w:hint="default"/>
          <w:lang w:val="en-US" w:eastAsia="zh-CN"/>
        </w:rPr>
        <w:t xml:space="preserve">SIP pattern </w:t>
      </w:r>
      <w:r>
        <w:rPr>
          <w:rFonts w:hint="eastAsia"/>
          <w:lang w:val="en-US" w:eastAsia="zh-CN"/>
        </w:rPr>
        <w:t xml:space="preserve">as </w:t>
      </w:r>
      <w:r>
        <w:rPr>
          <w:rFonts w:hint="default"/>
          <w:lang w:val="en-US" w:eastAsia="zh-CN"/>
        </w:rPr>
        <w:t>"1000" (M=4)</w:t>
      </w:r>
      <w:r>
        <w:rPr>
          <w:rFonts w:hint="eastAsia"/>
          <w:lang w:val="en-US" w:eastAsia="zh-CN"/>
        </w:rPr>
        <w:t>.</w:t>
      </w:r>
      <w:r>
        <w:fldChar w:fldCharType="end"/>
      </w:r>
    </w:p>
    <w:p>
      <w:pPr>
        <w:pStyle w:val="16"/>
        <w:tabs>
          <w:tab w:val="right" w:leader="dot" w:pos="9660"/>
          <w:tab w:val="clear" w:pos="0"/>
        </w:tabs>
        <w:rPr>
          <w:rFonts w:hint="eastAsia" w:eastAsiaTheme="minorEastAsia"/>
          <w:lang w:val="en-US" w:eastAsia="zh-CN"/>
        </w:rPr>
      </w:pPr>
      <w:r>
        <w:fldChar w:fldCharType="begin"/>
      </w:r>
      <w:r>
        <w:instrText xml:space="preserve"> HYPERLINK \l _Toc10242 </w:instrText>
      </w:r>
      <w:r>
        <w:fldChar w:fldCharType="separate"/>
      </w:r>
      <w:r>
        <w:rPr>
          <w:rFonts w:hint="default" w:ascii="Times New Roman" w:hAnsi="Times New Roman" w:eastAsia="宋体" w:cs="Times New Roman"/>
          <w:bCs/>
          <w:i w:val="0"/>
          <w:iCs w:val="0"/>
          <w:kern w:val="2"/>
          <w:szCs w:val="21"/>
          <w:lang w:val="en-US" w:eastAsia="zh-CN" w:bidi="ar"/>
        </w:rPr>
        <w:t xml:space="preserve">Proposal 2: </w:t>
      </w:r>
      <w:r>
        <w:fldChar w:fldCharType="end"/>
      </w:r>
      <w:r>
        <w:fldChar w:fldCharType="begin"/>
      </w:r>
      <w:r>
        <w:instrText xml:space="preserve"> HYPERLINK \l _Toc30397 </w:instrText>
      </w:r>
      <w:r>
        <w:fldChar w:fldCharType="separate"/>
      </w:r>
      <w:r>
        <w:rPr>
          <w:rFonts w:hint="eastAsia" w:ascii="Times New Roman" w:hAnsi="Times New Roman" w:cs="Times New Roman" w:eastAsiaTheme="minorEastAsia"/>
          <w:bCs/>
          <w:kern w:val="2"/>
          <w:szCs w:val="21"/>
          <w:lang w:val="en-US" w:eastAsia="zh-CN" w:bidi="ar"/>
        </w:rPr>
        <w:t xml:space="preserve">For R2D postamble pattern, </w:t>
      </w:r>
      <w:r>
        <w:rPr>
          <w:rFonts w:hint="eastAsia" w:cs="Times New Roman"/>
          <w:kern w:val="2"/>
          <w:szCs w:val="20"/>
          <w:lang w:val="en-US" w:eastAsia="zh-CN" w:bidi="ar"/>
        </w:rPr>
        <w:t xml:space="preserve">three low </w:t>
      </w:r>
      <w:r>
        <w:rPr>
          <w:rFonts w:hint="default" w:ascii="Times New Roman" w:hAnsi="Times New Roman" w:eastAsia="宋体" w:cs="Times New Roman"/>
          <w:bCs/>
          <w:kern w:val="2"/>
          <w:szCs w:val="21"/>
          <w:lang w:val="en-US" w:eastAsia="zh-CN" w:bidi="ar"/>
        </w:rPr>
        <w:t>voltage</w:t>
      </w:r>
      <w:r>
        <w:rPr>
          <w:rFonts w:hint="default" w:ascii="Times New Roman" w:hAnsi="Times New Roman" w:eastAsia="宋体" w:cs="Times New Roman"/>
          <w:kern w:val="2"/>
          <w:szCs w:val="20"/>
          <w:lang w:val="en-US" w:eastAsia="zh-CN" w:bidi="ar"/>
        </w:rPr>
        <w:t xml:space="preserve"> can be considered</w:t>
      </w:r>
      <w:r>
        <w:rPr>
          <w:rFonts w:hint="eastAsia" w:cs="Times New Roman"/>
          <w:kern w:val="2"/>
          <w:szCs w:val="20"/>
          <w:lang w:val="en-US" w:eastAsia="zh-CN" w:bidi="ar"/>
        </w:rPr>
        <w:t xml:space="preserve"> and the end position of the third low level serves as the D2R timing reference point</w:t>
      </w:r>
      <w:r>
        <w:fldChar w:fldCharType="end"/>
      </w:r>
      <w:r>
        <w:rPr>
          <w:rFonts w:hint="eastAsia"/>
          <w:lang w:val="en-US" w:eastAsia="zh-CN"/>
        </w:rPr>
        <w:t>.</w:t>
      </w:r>
    </w:p>
    <w:p>
      <w:pPr>
        <w:pStyle w:val="16"/>
        <w:tabs>
          <w:tab w:val="right" w:leader="dot" w:pos="9660"/>
          <w:tab w:val="clear" w:pos="0"/>
        </w:tabs>
      </w:pPr>
      <w:r>
        <w:fldChar w:fldCharType="begin"/>
      </w:r>
      <w:r>
        <w:instrText xml:space="preserve"> HYPERLINK \l _Toc21105 </w:instrText>
      </w:r>
      <w:r>
        <w:fldChar w:fldCharType="separate"/>
      </w:r>
      <w:r>
        <w:rPr>
          <w:rFonts w:hint="default" w:ascii="Times New Roman" w:hAnsi="Times New Roman" w:eastAsia="宋体" w:cs="Times New Roman"/>
          <w:bCs/>
          <w:i w:val="0"/>
          <w:iCs w:val="0"/>
          <w:szCs w:val="21"/>
          <w:lang w:val="en-US" w:eastAsia="zh-CN" w:bidi="ar"/>
        </w:rPr>
        <w:t xml:space="preserve">Proposal 3: </w:t>
      </w:r>
      <w:r>
        <w:rPr>
          <w:rFonts w:hint="eastAsia" w:ascii="Times New Roman" w:hAnsi="Times New Roman" w:cs="Times New Roman"/>
          <w:szCs w:val="20"/>
          <w:lang w:val="en-US" w:eastAsia="zh-CN"/>
        </w:rPr>
        <w:t xml:space="preserve">Confirm the working assumption: </w:t>
      </w:r>
      <w:r>
        <w:rPr>
          <w:rFonts w:hint="default" w:ascii="Times New Roman" w:hAnsi="Times New Roman" w:cs="Times New Roman"/>
          <w:szCs w:val="20"/>
        </w:rPr>
        <w:t>Short preamble</w:t>
      </w:r>
      <w:r>
        <w:rPr>
          <w:rFonts w:hint="default" w:ascii="Times New Roman" w:hAnsi="Times New Roman" w:cs="Times New Roman"/>
          <w:szCs w:val="20"/>
          <w:lang w:eastAsia="zh-CN"/>
        </w:rPr>
        <w:t>/midamble</w:t>
      </w:r>
      <w:r>
        <w:rPr>
          <w:rFonts w:hint="default" w:ascii="Times New Roman" w:hAnsi="Times New Roman" w:cs="Times New Roman"/>
          <w:szCs w:val="20"/>
        </w:rPr>
        <w:t xml:space="preserve"> </w:t>
      </w:r>
      <w:r>
        <w:rPr>
          <w:rFonts w:hint="eastAsia" w:ascii="Times New Roman" w:hAnsi="Times New Roman" w:cs="Times New Roman"/>
          <w:szCs w:val="20"/>
          <w:lang w:val="en-US" w:eastAsia="zh-CN"/>
        </w:rPr>
        <w:t xml:space="preserve">is </w:t>
      </w:r>
      <w:r>
        <w:rPr>
          <w:rFonts w:hint="default" w:ascii="Times New Roman" w:hAnsi="Times New Roman" w:cs="Times New Roman"/>
          <w:szCs w:val="20"/>
        </w:rPr>
        <w:t>generated based on n=3</w:t>
      </w:r>
      <w:r>
        <w:rPr>
          <w:rFonts w:hint="eastAsia"/>
          <w:lang w:val="en-US" w:eastAsia="zh-CN"/>
        </w:rPr>
        <w:t>.</w:t>
      </w:r>
      <w:r>
        <w:fldChar w:fldCharType="end"/>
      </w:r>
    </w:p>
    <w:p>
      <w:pPr>
        <w:pStyle w:val="16"/>
        <w:tabs>
          <w:tab w:val="right" w:leader="dot" w:pos="9660"/>
          <w:tab w:val="clear" w:pos="0"/>
        </w:tabs>
      </w:pPr>
      <w:r>
        <w:fldChar w:fldCharType="begin"/>
      </w:r>
      <w:r>
        <w:instrText xml:space="preserve"> HYPERLINK \l _Toc16921 </w:instrText>
      </w:r>
      <w:r>
        <w:fldChar w:fldCharType="separate"/>
      </w:r>
      <w:r>
        <w:rPr>
          <w:rFonts w:hint="default" w:ascii="Times New Roman" w:hAnsi="Times New Roman" w:eastAsia="宋体" w:cs="Times New Roman"/>
          <w:bCs/>
          <w:i w:val="0"/>
          <w:iCs w:val="0"/>
          <w:szCs w:val="21"/>
          <w:lang w:val="en-US" w:eastAsia="zh-CN" w:bidi="ar"/>
        </w:rPr>
        <w:t xml:space="preserve">Proposal 4: </w:t>
      </w:r>
      <w:r>
        <w:rPr>
          <w:rFonts w:hint="eastAsia"/>
          <w:lang w:val="en-US" w:eastAsia="zh-CN"/>
        </w:rPr>
        <w:t xml:space="preserve">In one D2R transmission, the length of </w:t>
      </w:r>
      <w:r>
        <w:rPr>
          <w:rFonts w:hint="eastAsia"/>
          <w:bCs/>
          <w:kern w:val="2"/>
          <w:szCs w:val="21"/>
          <w:lang w:val="en-US" w:eastAsia="zh-CN" w:bidi="ar"/>
        </w:rPr>
        <w:t>preamble and midamble should be same.</w:t>
      </w:r>
      <w:r>
        <w:fldChar w:fldCharType="end"/>
      </w:r>
    </w:p>
    <w:p>
      <w:pPr>
        <w:pStyle w:val="16"/>
        <w:tabs>
          <w:tab w:val="right" w:leader="dot" w:pos="9660"/>
          <w:tab w:val="clear" w:pos="0"/>
        </w:tabs>
      </w:pPr>
      <w:r>
        <w:fldChar w:fldCharType="begin"/>
      </w:r>
      <w:r>
        <w:instrText xml:space="preserve"> HYPERLINK \l _Toc26934 </w:instrText>
      </w:r>
      <w:r>
        <w:fldChar w:fldCharType="separate"/>
      </w:r>
      <w:r>
        <w:rPr>
          <w:rFonts w:hint="default" w:ascii="Times New Roman" w:hAnsi="Times New Roman" w:eastAsia="宋体" w:cs="Times New Roman"/>
          <w:bCs/>
          <w:i w:val="0"/>
          <w:iCs w:val="0"/>
          <w:szCs w:val="21"/>
          <w:lang w:val="en-US" w:eastAsia="zh-CN"/>
        </w:rPr>
        <w:t xml:space="preserve">Proposal 5: </w:t>
      </w:r>
      <w:r>
        <w:rPr>
          <w:rFonts w:hint="eastAsia"/>
          <w:lang w:val="en-US" w:eastAsia="zh-CN"/>
        </w:rPr>
        <w:t>Sequence [</w:t>
      </w:r>
      <w:r>
        <w:rPr>
          <w:rFonts w:hint="default"/>
          <w:lang w:val="en-US" w:eastAsia="zh-CN"/>
        </w:rPr>
        <w:t>1,0,1,0,0,1,1</w:t>
      </w:r>
      <w:r>
        <w:rPr>
          <w:rFonts w:hint="eastAsia"/>
          <w:lang w:val="en-US" w:eastAsia="zh-CN"/>
        </w:rPr>
        <w:t>] is proposed for 7-length amble(s).</w:t>
      </w:r>
      <w:r>
        <w:fldChar w:fldCharType="end"/>
      </w:r>
    </w:p>
    <w:p>
      <w:pPr>
        <w:pStyle w:val="16"/>
        <w:tabs>
          <w:tab w:val="right" w:leader="dot" w:pos="9660"/>
          <w:tab w:val="clear" w:pos="0"/>
        </w:tabs>
      </w:pPr>
      <w:r>
        <w:fldChar w:fldCharType="begin"/>
      </w:r>
      <w:r>
        <w:instrText xml:space="preserve"> HYPERLINK \l _Toc2258 </w:instrText>
      </w:r>
      <w:r>
        <w:fldChar w:fldCharType="separate"/>
      </w:r>
      <w:r>
        <w:rPr>
          <w:rFonts w:hint="default" w:ascii="Times New Roman" w:hAnsi="Times New Roman" w:eastAsia="宋体" w:cs="Times New Roman"/>
          <w:bCs/>
          <w:i w:val="0"/>
          <w:iCs w:val="0"/>
          <w:szCs w:val="21"/>
          <w:lang w:val="en-US" w:eastAsia="zh-CN"/>
        </w:rPr>
        <w:t xml:space="preserve">Proposal 6: </w:t>
      </w:r>
      <w:r>
        <w:rPr>
          <w:rFonts w:hint="eastAsia"/>
          <w:lang w:val="en-US" w:eastAsia="zh-CN"/>
        </w:rPr>
        <w:t>Sequence [</w:t>
      </w:r>
      <w:r>
        <w:rPr>
          <w:rFonts w:hint="default"/>
          <w:lang w:val="en-US" w:eastAsia="zh-CN"/>
        </w:rPr>
        <w:t>1,1,1,0,1,1,0,0,0,1,1,1,1,1,0,0,1,1,0,1,0,0,1,0,0,0,0,1,0,1,</w:t>
      </w:r>
      <w:r>
        <w:rPr>
          <w:rFonts w:hint="default"/>
          <w:strike w:val="0"/>
          <w:dstrike w:val="0"/>
          <w:lang w:val="en-US" w:eastAsia="zh-CN"/>
        </w:rPr>
        <w:t>0</w:t>
      </w:r>
      <w:r>
        <w:rPr>
          <w:rFonts w:hint="eastAsia"/>
          <w:strike w:val="0"/>
          <w:dstrike w:val="0"/>
          <w:lang w:val="en-US" w:eastAsia="zh-CN"/>
        </w:rPr>
        <w:t xml:space="preserve">] is </w:t>
      </w:r>
      <w:r>
        <w:rPr>
          <w:rFonts w:hint="eastAsia"/>
          <w:lang w:val="en-US" w:eastAsia="zh-CN"/>
        </w:rPr>
        <w:t>proposed for 31-length amble(s).</w:t>
      </w:r>
      <w:r>
        <w:fldChar w:fldCharType="end"/>
      </w:r>
    </w:p>
    <w:p>
      <w:pPr>
        <w:pStyle w:val="16"/>
        <w:tabs>
          <w:tab w:val="right" w:leader="dot" w:pos="9660"/>
          <w:tab w:val="clear" w:pos="0"/>
        </w:tabs>
      </w:pPr>
      <w:r>
        <w:fldChar w:fldCharType="begin"/>
      </w:r>
      <w:r>
        <w:instrText xml:space="preserve"> HYPERLINK \l _Toc17813 </w:instrText>
      </w:r>
      <w:r>
        <w:fldChar w:fldCharType="separate"/>
      </w:r>
      <w:r>
        <w:rPr>
          <w:rFonts w:hint="default" w:ascii="Times New Roman" w:hAnsi="Times New Roman" w:eastAsia="宋体" w:cs="Times New Roman"/>
          <w:bCs/>
          <w:i w:val="0"/>
          <w:iCs w:val="0"/>
          <w:szCs w:val="21"/>
          <w:lang w:val="en-US" w:eastAsia="zh-CN"/>
        </w:rPr>
        <w:t xml:space="preserve">Proposal 7: </w:t>
      </w:r>
      <w:r>
        <w:rPr>
          <w:rFonts w:hint="eastAsia"/>
          <w:lang w:val="en-US" w:eastAsia="zh-CN"/>
        </w:rPr>
        <w:t>The following methods can be considered to determine the interval value:</w:t>
      </w:r>
      <w:r>
        <w:fldChar w:fldCharType="end"/>
      </w:r>
    </w:p>
    <w:p>
      <w:pPr>
        <w:pStyle w:val="16"/>
        <w:tabs>
          <w:tab w:val="right" w:leader="dot" w:pos="9660"/>
          <w:tab w:val="clear" w:pos="0"/>
        </w:tabs>
        <w:ind w:firstLine="420"/>
      </w:pPr>
      <w:r>
        <w:fldChar w:fldCharType="begin"/>
      </w:r>
      <w:r>
        <w:instrText xml:space="preserve"> HYPERLINK \l _Toc27966 </w:instrText>
      </w:r>
      <w:r>
        <w:fldChar w:fldCharType="separate"/>
      </w:r>
      <w:r>
        <w:rPr>
          <w:rFonts w:hint="default" w:ascii="Verdana" w:hAnsi="Verdana"/>
          <w:bCs/>
          <w:i/>
          <w:iCs/>
          <w:lang w:val="en-US" w:eastAsia="zh-CN"/>
        </w:rPr>
        <w:t xml:space="preserve">- </w:t>
      </w:r>
      <w:r>
        <w:rPr>
          <w:rFonts w:hint="eastAsia"/>
          <w:lang w:val="en-US" w:eastAsia="zh-CN"/>
        </w:rPr>
        <w:t>Method 1: Use coarse granularity to reduce the number of candidate values and indicate one interval value from the candidate values.</w:t>
      </w:r>
      <w:r>
        <w:fldChar w:fldCharType="end"/>
      </w:r>
    </w:p>
    <w:p>
      <w:pPr>
        <w:pStyle w:val="16"/>
        <w:tabs>
          <w:tab w:val="right" w:leader="dot" w:pos="9660"/>
          <w:tab w:val="clear" w:pos="0"/>
        </w:tabs>
        <w:ind w:left="420" w:firstLine="420"/>
      </w:pPr>
      <w:r>
        <w:fldChar w:fldCharType="begin"/>
      </w:r>
      <w:r>
        <w:instrText xml:space="preserve"> HYPERLINK \l _Toc2649 </w:instrText>
      </w:r>
      <w:r>
        <w:fldChar w:fldCharType="separate"/>
      </w:r>
      <w:r>
        <w:rPr>
          <w:rFonts w:hint="default"/>
          <w:lang w:val="en-US" w:eastAsia="zh-CN"/>
        </w:rPr>
        <w:t xml:space="preserve">i. </w:t>
      </w:r>
      <w:r>
        <w:rPr>
          <w:rFonts w:hint="eastAsia" w:ascii="Times New Roman" w:hAnsi="Times New Roman" w:cs="Times New Roman"/>
          <w:lang w:val="en-US" w:eastAsia="zh-CN"/>
        </w:rPr>
        <w:t>A value of infinity or a value larger than 12000</w:t>
      </w:r>
      <w:r>
        <w:rPr>
          <w:rFonts w:hint="eastAsia"/>
          <w:lang w:val="en-US" w:eastAsia="zh-CN"/>
        </w:rPr>
        <w:t>(e.g., 19200)</w:t>
      </w:r>
      <w:r>
        <w:rPr>
          <w:rFonts w:hint="eastAsia" w:ascii="Times New Roman" w:hAnsi="Times New Roman" w:cs="Times New Roman"/>
          <w:lang w:val="en-US" w:eastAsia="zh-CN"/>
        </w:rPr>
        <w:t xml:space="preserve"> can be considered to be used as indication when no midamble is needed within the PDRCH transmission.</w:t>
      </w:r>
      <w:r>
        <w:fldChar w:fldCharType="end"/>
      </w:r>
    </w:p>
    <w:p>
      <w:pPr>
        <w:pStyle w:val="16"/>
        <w:tabs>
          <w:tab w:val="right" w:leader="dot" w:pos="9660"/>
          <w:tab w:val="clear" w:pos="0"/>
        </w:tabs>
        <w:ind w:left="420" w:firstLine="420"/>
      </w:pPr>
      <w:r>
        <w:fldChar w:fldCharType="begin"/>
      </w:r>
      <w:r>
        <w:instrText xml:space="preserve"> HYPERLINK \l _Toc11505 </w:instrText>
      </w:r>
      <w:r>
        <w:fldChar w:fldCharType="separate"/>
      </w:r>
      <w:r>
        <w:rPr>
          <w:rFonts w:hint="default"/>
          <w:lang w:val="en-US" w:eastAsia="zh-CN"/>
        </w:rPr>
        <w:t xml:space="preserve">ii. </w:t>
      </w:r>
      <w:r>
        <w:rPr>
          <w:rFonts w:hint="eastAsia"/>
          <w:lang w:val="en-US" w:eastAsia="zh-CN"/>
        </w:rPr>
        <w:t>The candidate interval values can be one of the following:</w:t>
      </w:r>
      <w:r>
        <w:fldChar w:fldCharType="end"/>
      </w:r>
    </w:p>
    <w:p>
      <w:pPr>
        <w:pStyle w:val="16"/>
        <w:tabs>
          <w:tab w:val="right" w:leader="dot" w:pos="9660"/>
          <w:tab w:val="clear" w:pos="0"/>
        </w:tabs>
        <w:ind w:left="840" w:firstLine="420"/>
      </w:pPr>
      <w:r>
        <w:fldChar w:fldCharType="begin"/>
      </w:r>
      <w:r>
        <w:instrText xml:space="preserve"> HYPERLINK \l _Toc29919 </w:instrText>
      </w:r>
      <w:r>
        <w:fldChar w:fldCharType="separate"/>
      </w:r>
      <w:r>
        <w:rPr>
          <w:rFonts w:hint="default" w:ascii="Times New Roman" w:hAnsi="Times New Roman" w:cs="Times New Roman"/>
          <w:szCs w:val="20"/>
          <w:lang w:val="en-US" w:eastAsia="zh-CN"/>
        </w:rPr>
        <w:t xml:space="preserve">1. </w:t>
      </w:r>
      <w:r>
        <w:rPr>
          <w:rFonts w:hint="eastAsia"/>
          <w:lang w:val="en-US" w:eastAsia="zh-CN"/>
        </w:rPr>
        <w:t>Candidate 1: 150, 300, 600, 1200, 2400, 4800, 9600, 19200.</w:t>
      </w:r>
      <w:r>
        <w:fldChar w:fldCharType="end"/>
      </w:r>
    </w:p>
    <w:p>
      <w:pPr>
        <w:pStyle w:val="16"/>
        <w:tabs>
          <w:tab w:val="right" w:leader="dot" w:pos="9660"/>
          <w:tab w:val="clear" w:pos="0"/>
        </w:tabs>
        <w:ind w:left="840" w:firstLine="420"/>
      </w:pPr>
      <w:r>
        <w:fldChar w:fldCharType="begin"/>
      </w:r>
      <w:r>
        <w:instrText xml:space="preserve"> HYPERLINK \l _Toc30116 </w:instrText>
      </w:r>
      <w:r>
        <w:fldChar w:fldCharType="separate"/>
      </w:r>
      <w:r>
        <w:rPr>
          <w:rFonts w:hint="default" w:ascii="Times New Roman" w:hAnsi="Times New Roman" w:cs="Times New Roman"/>
          <w:szCs w:val="20"/>
          <w:lang w:val="en-US" w:eastAsia="zh-CN"/>
        </w:rPr>
        <w:t xml:space="preserve">2. </w:t>
      </w:r>
      <w:r>
        <w:rPr>
          <w:rFonts w:hint="eastAsia"/>
          <w:lang w:val="en-US" w:eastAsia="zh-CN"/>
        </w:rPr>
        <w:t>Candidate 2: 150, 300, 600, 1200, 2400, 4800, 9600, infinity.</w:t>
      </w:r>
      <w:r>
        <w:fldChar w:fldCharType="end"/>
      </w:r>
    </w:p>
    <w:p>
      <w:pPr>
        <w:pStyle w:val="16"/>
        <w:tabs>
          <w:tab w:val="right" w:leader="dot" w:pos="9660"/>
          <w:tab w:val="clear" w:pos="0"/>
        </w:tabs>
        <w:ind w:left="420" w:firstLine="420"/>
      </w:pPr>
      <w:r>
        <w:fldChar w:fldCharType="begin"/>
      </w:r>
      <w:r>
        <w:instrText xml:space="preserve"> HYPERLINK \l _Toc29340 </w:instrText>
      </w:r>
      <w:r>
        <w:fldChar w:fldCharType="separate"/>
      </w:r>
      <w:r>
        <w:rPr>
          <w:rFonts w:hint="default" w:ascii="Times New Roman" w:hAnsi="Times New Roman" w:cs="Times New Roman"/>
          <w:szCs w:val="20"/>
          <w:lang w:val="en-US" w:eastAsia="zh-CN"/>
        </w:rPr>
        <w:t xml:space="preserve">iii. </w:t>
      </w:r>
      <w:r>
        <w:rPr>
          <w:rFonts w:hint="eastAsia"/>
          <w:lang w:val="en-US" w:eastAsia="zh-CN"/>
        </w:rPr>
        <w:t>3 bits are used to indicate one interval value from the candidate values.</w:t>
      </w:r>
      <w:r>
        <w:fldChar w:fldCharType="end"/>
      </w:r>
    </w:p>
    <w:p>
      <w:pPr>
        <w:pStyle w:val="16"/>
        <w:tabs>
          <w:tab w:val="right" w:leader="dot" w:pos="9660"/>
          <w:tab w:val="clear" w:pos="0"/>
        </w:tabs>
        <w:ind w:firstLine="420"/>
      </w:pPr>
      <w:r>
        <w:fldChar w:fldCharType="begin"/>
      </w:r>
      <w:r>
        <w:instrText xml:space="preserve"> HYPERLINK \l _Toc8973 </w:instrText>
      </w:r>
      <w:r>
        <w:fldChar w:fldCharType="separate"/>
      </w:r>
      <w:r>
        <w:rPr>
          <w:rFonts w:hint="default" w:ascii="Verdana" w:hAnsi="Verdana"/>
          <w:bCs/>
          <w:i/>
          <w:iCs/>
          <w:lang w:val="en-US" w:eastAsia="zh-CN"/>
        </w:rPr>
        <w:t xml:space="preserve">- </w:t>
      </w:r>
      <w:r>
        <w:rPr>
          <w:rFonts w:hint="eastAsia"/>
          <w:lang w:val="en-US" w:eastAsia="zh-CN"/>
        </w:rPr>
        <w:t>Method 2: Indicate a set of interval candidates by interval duration and determine one by Tb.</w:t>
      </w:r>
      <w:r>
        <w:fldChar w:fldCharType="end"/>
      </w:r>
    </w:p>
    <w:p>
      <w:pPr>
        <w:pStyle w:val="16"/>
        <w:tabs>
          <w:tab w:val="right" w:leader="dot" w:pos="9660"/>
          <w:tab w:val="clear" w:pos="0"/>
        </w:tabs>
        <w:ind w:left="420" w:firstLine="420"/>
      </w:pPr>
      <w:r>
        <w:fldChar w:fldCharType="begin"/>
      </w:r>
      <w:r>
        <w:instrText xml:space="preserve"> HYPERLINK \l _Toc27677 </w:instrText>
      </w:r>
      <w:r>
        <w:fldChar w:fldCharType="separate"/>
      </w:r>
      <w:r>
        <w:rPr>
          <w:rFonts w:hint="default"/>
          <w:lang w:val="en-US" w:eastAsia="zh-CN"/>
        </w:rPr>
        <w:t xml:space="preserve">i. </w:t>
      </w:r>
      <w:r>
        <w:rPr>
          <w:rFonts w:hint="eastAsia"/>
          <w:lang w:val="en-US" w:eastAsia="zh-CN"/>
        </w:rPr>
        <w:t>1 or 2 bits are used to indicate one interval duration.</w:t>
      </w:r>
      <w:r>
        <w:fldChar w:fldCharType="end"/>
      </w:r>
    </w:p>
    <w:p>
      <w:pPr>
        <w:pStyle w:val="16"/>
        <w:tabs>
          <w:tab w:val="right" w:leader="dot" w:pos="9660"/>
          <w:tab w:val="clear" w:pos="0"/>
        </w:tabs>
      </w:pPr>
      <w:r>
        <w:fldChar w:fldCharType="begin"/>
      </w:r>
      <w:r>
        <w:instrText xml:space="preserve"> HYPERLINK \l _Toc20595 </w:instrText>
      </w:r>
      <w:r>
        <w:fldChar w:fldCharType="separate"/>
      </w:r>
      <w:r>
        <w:rPr>
          <w:rFonts w:hint="default" w:ascii="Times New Roman" w:hAnsi="Times New Roman" w:eastAsia="宋体" w:cs="Times New Roman"/>
          <w:bCs/>
          <w:i w:val="0"/>
          <w:iCs w:val="0"/>
          <w:szCs w:val="21"/>
          <w:lang w:val="en-US" w:eastAsia="zh-CN"/>
        </w:rPr>
        <w:t xml:space="preserve">Proposal 8: </w:t>
      </w:r>
      <w:r>
        <w:rPr>
          <w:rFonts w:hint="eastAsia"/>
          <w:lang w:val="en-US" w:eastAsia="zh-CN"/>
        </w:rPr>
        <w:t>T</w:t>
      </w:r>
      <w:r>
        <w:rPr>
          <w:rFonts w:hint="default"/>
        </w:rPr>
        <w:t>he reader can explicitly indicate with one bit whether a midamble additionally present</w:t>
      </w:r>
      <w:r>
        <w:rPr>
          <w:rFonts w:hint="eastAsia"/>
          <w:lang w:val="en-US" w:eastAsia="zh-CN"/>
        </w:rPr>
        <w:t>s</w:t>
      </w:r>
      <w:r>
        <w:rPr>
          <w:rFonts w:hint="default"/>
        </w:rPr>
        <w:t xml:space="preserve"> at the end</w:t>
      </w:r>
      <w:r>
        <w:rPr>
          <w:rFonts w:hint="eastAsia"/>
          <w:lang w:val="en-US" w:eastAsia="zh-CN"/>
        </w:rPr>
        <w:t>.</w:t>
      </w:r>
      <w:r>
        <w:fldChar w:fldCharType="end"/>
      </w:r>
    </w:p>
    <w:p>
      <w:pPr>
        <w:pStyle w:val="35"/>
        <w:numPr>
          <w:ilvl w:val="255"/>
          <w:numId w:val="0"/>
        </w:numPr>
        <w:tabs>
          <w:tab w:val="clear" w:pos="1417"/>
        </w:tabs>
        <w:spacing w:before="120" w:after="120"/>
      </w:pPr>
      <w:r>
        <w:fldChar w:fldCharType="end"/>
      </w:r>
    </w:p>
    <w:p>
      <w:pPr>
        <w:pStyle w:val="2"/>
        <w:numPr>
          <w:ilvl w:val="0"/>
          <w:numId w:val="12"/>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spacing w:before="120" w:after="120"/>
        <w:ind w:left="363" w:hanging="363"/>
        <w:rPr>
          <w:sz w:val="20"/>
          <w:szCs w:val="20"/>
        </w:rPr>
      </w:pPr>
      <w:r>
        <w:rPr>
          <w:rFonts w:hint="eastAsia"/>
          <w:sz w:val="20"/>
          <w:szCs w:val="20"/>
          <w:lang w:eastAsia="en-US" w:bidi="ar"/>
        </w:rPr>
        <w:t>R1-250</w:t>
      </w:r>
      <w:r>
        <w:rPr>
          <w:rFonts w:hint="eastAsia"/>
          <w:sz w:val="20"/>
          <w:szCs w:val="20"/>
          <w:lang w:val="en-US" w:eastAsia="zh-CN" w:bidi="ar"/>
        </w:rPr>
        <w:t>3123</w:t>
      </w:r>
      <w:r>
        <w:rPr>
          <w:rFonts w:hint="eastAsia" w:ascii="Times New Roman" w:hAnsi="Times New Roman" w:eastAsia="宋体" w:cs="Times New Roman"/>
          <w:sz w:val="20"/>
          <w:szCs w:val="20"/>
          <w:lang w:val="en-US" w:eastAsia="zh-CN"/>
        </w:rPr>
        <w:t>,</w:t>
      </w:r>
      <w:r>
        <w:rPr>
          <w:rFonts w:hint="eastAsia" w:ascii="Times New Roman" w:hAnsi="Times New Roman" w:eastAsia="宋体" w:cs="Times New Roman"/>
          <w:sz w:val="20"/>
          <w:szCs w:val="20"/>
          <w:lang w:eastAsia="en-US"/>
        </w:rPr>
        <w:t xml:space="preserve"> </w:t>
      </w:r>
      <w:r>
        <w:rPr>
          <w:rFonts w:hint="eastAsia" w:ascii="Times New Roman" w:hAnsi="Times New Roman" w:eastAsia="宋体" w:cs="Times New Roman"/>
          <w:sz w:val="20"/>
          <w:szCs w:val="20"/>
        </w:rPr>
        <w:t>Final FL Summary on timing acquisition &amp; synchronization for Ambient IoT</w:t>
      </w:r>
      <w:r>
        <w:rPr>
          <w:rFonts w:hint="eastAsia" w:ascii="Times New Roman" w:hAnsi="Times New Roman" w:eastAsia="宋体" w:cs="Times New Roman"/>
          <w:sz w:val="20"/>
          <w:szCs w:val="20"/>
          <w:lang w:eastAsia="en-US"/>
        </w:rPr>
        <w:t>, M</w:t>
      </w:r>
      <w:r>
        <w:rPr>
          <w:rFonts w:hint="eastAsia"/>
          <w:sz w:val="20"/>
          <w:szCs w:val="20"/>
          <w:lang w:eastAsia="en-US"/>
        </w:rPr>
        <w:t>ode</w:t>
      </w:r>
      <w:r>
        <w:rPr>
          <w:rFonts w:hint="eastAsia"/>
          <w:sz w:val="20"/>
          <w:szCs w:val="20"/>
        </w:rPr>
        <w:t>rator (Apple), RAN1#1</w:t>
      </w:r>
      <w:r>
        <w:rPr>
          <w:rFonts w:hint="eastAsia"/>
          <w:sz w:val="20"/>
          <w:szCs w:val="20"/>
          <w:lang w:val="en-US" w:eastAsia="zh-CN"/>
        </w:rPr>
        <w:t>20bis</w:t>
      </w:r>
    </w:p>
    <w:p>
      <w:pPr>
        <w:pStyle w:val="2"/>
        <w:numPr>
          <w:ilvl w:val="0"/>
          <w:numId w:val="12"/>
        </w:numPr>
        <w:spacing w:before="120" w:after="120"/>
        <w:rPr>
          <w:sz w:val="20"/>
          <w:szCs w:val="20"/>
        </w:rPr>
      </w:pPr>
      <w:r>
        <w:rPr>
          <w:rFonts w:ascii="Times New Roman" w:hAnsi="Times New Roman" w:eastAsia="宋体"/>
          <w:b/>
          <w:bCs/>
          <w:sz w:val="28"/>
          <w:szCs w:val="28"/>
        </w:rPr>
        <w:t>Annex</w:t>
      </w:r>
      <w:bookmarkStart w:id="178" w:name="_GoBack"/>
      <w:bookmarkEnd w:id="178"/>
    </w:p>
    <w:p>
      <w:pPr>
        <w:spacing w:before="120" w:after="120"/>
        <w:jc w:val="center"/>
        <w:rPr>
          <w:rFonts w:eastAsiaTheme="minorEastAsia"/>
          <w:b/>
          <w:bCs/>
        </w:rPr>
      </w:pPr>
      <w:r>
        <w:rPr>
          <w:rFonts w:hint="eastAsia" w:eastAsiaTheme="minorEastAsia"/>
          <w:b/>
          <w:bCs/>
        </w:rPr>
        <w:t>T</w:t>
      </w:r>
      <w:r>
        <w:rPr>
          <w:rFonts w:eastAsiaTheme="minorEastAsia"/>
          <w:b/>
          <w:bCs/>
        </w:rPr>
        <w:t>able</w:t>
      </w:r>
      <w:r>
        <w:rPr>
          <w:rFonts w:hint="eastAsia" w:eastAsiaTheme="minorEastAsia"/>
          <w:b/>
          <w:bCs/>
        </w:rPr>
        <w:t xml:space="preserve"> A.1</w:t>
      </w:r>
      <w:r>
        <w:rPr>
          <w:rFonts w:eastAsiaTheme="minorEastAsia"/>
          <w:b/>
          <w:bCs/>
        </w:rPr>
        <w:t xml:space="preserve">: </w:t>
      </w:r>
      <w:r>
        <w:rPr>
          <w:rFonts w:hint="eastAsia" w:eastAsiaTheme="minorEastAsia"/>
          <w:b/>
          <w:bCs/>
        </w:rPr>
        <w:t>Simulation</w:t>
      </w:r>
      <w:r>
        <w:rPr>
          <w:rFonts w:eastAsiaTheme="minorEastAsia"/>
          <w:b/>
          <w:bCs/>
        </w:rPr>
        <w:t xml:space="preserve"> assumptions</w:t>
      </w:r>
    </w:p>
    <w:tbl>
      <w:tblPr>
        <w:tblStyle w:val="22"/>
        <w:tblW w:w="48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12"/>
        <w:gridCol w:w="5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Parameters</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Carrier frequency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SCS</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Channel model</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rPr>
              <w:t>TDL-A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Delay spread</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Device velocity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Sampling frequency</w:t>
            </w:r>
          </w:p>
        </w:tc>
        <w:tc>
          <w:tcPr>
            <w:tcW w:w="3073"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highlight w:val="none"/>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vAlign w:val="center"/>
          </w:tcPr>
          <w:p>
            <w:pPr>
              <w:keepNext w:val="0"/>
              <w:keepLines w:val="0"/>
              <w:widowControl w:val="0"/>
              <w:suppressLineNumbers w:val="0"/>
              <w:spacing w:before="120" w:beforeAutospacing="0" w:after="120" w:afterAutospacing="0"/>
              <w:ind w:left="0" w:right="0"/>
              <w:jc w:val="center"/>
              <w:rPr>
                <w:rFonts w:hint="default" w:eastAsiaTheme="minorEastAsia"/>
                <w:b/>
                <w:bCs/>
                <w:szCs w:val="20"/>
              </w:rPr>
            </w:pPr>
            <w:r>
              <w:rPr>
                <w:rFonts w:hint="default" w:eastAsiaTheme="minorEastAsia"/>
                <w:b/>
                <w:bCs/>
                <w:szCs w:val="20"/>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6" w:type="pct"/>
            <w:vAlign w:val="center"/>
          </w:tcPr>
          <w:p>
            <w:pPr>
              <w:keepNext w:val="0"/>
              <w:keepLines w:val="0"/>
              <w:widowControl w:val="0"/>
              <w:suppressLineNumbers w:val="0"/>
              <w:spacing w:before="120" w:beforeAutospacing="0" w:after="120" w:afterAutospacing="0"/>
              <w:ind w:left="0" w:right="0"/>
              <w:jc w:val="center"/>
              <w:rPr>
                <w:rFonts w:hint="default" w:eastAsiaTheme="minorEastAsia"/>
                <w:szCs w:val="20"/>
              </w:rPr>
            </w:pPr>
            <w:r>
              <w:rPr>
                <w:rFonts w:hint="default" w:eastAsiaTheme="minorEastAsia"/>
                <w:szCs w:val="20"/>
              </w:rPr>
              <w:t>ADC bit width</w:t>
            </w:r>
          </w:p>
        </w:tc>
        <w:tc>
          <w:tcPr>
            <w:tcW w:w="3073" w:type="pct"/>
            <w:vAlign w:val="center"/>
          </w:tcPr>
          <w:p>
            <w:pPr>
              <w:keepNext w:val="0"/>
              <w:keepLines w:val="0"/>
              <w:widowControl w:val="0"/>
              <w:numPr>
                <w:ilvl w:val="255"/>
                <w:numId w:val="0"/>
              </w:numPr>
              <w:suppressLineNumbers w:val="0"/>
              <w:spacing w:before="120" w:beforeAutospacing="0" w:after="120" w:afterAutospacing="0"/>
              <w:ind w:left="0" w:right="0"/>
              <w:jc w:val="center"/>
              <w:rPr>
                <w:rFonts w:hint="default" w:eastAsiaTheme="minorEastAsia"/>
                <w:szCs w:val="20"/>
              </w:rPr>
            </w:pPr>
            <w:r>
              <w:rPr>
                <w:rFonts w:hint="eastAsia" w:eastAsiaTheme="minorEastAsia"/>
                <w:szCs w:val="20"/>
                <w:lang w:val="en-US" w:eastAsia="zh-CN"/>
              </w:rPr>
              <w:t>1</w:t>
            </w:r>
            <w:r>
              <w:rPr>
                <w:rFonts w:hint="default" w:eastAsiaTheme="minorEastAsia"/>
                <w:szCs w:val="20"/>
              </w:rPr>
              <w:t>-bit</w:t>
            </w:r>
          </w:p>
        </w:tc>
      </w:tr>
    </w:tbl>
    <w:p>
      <w:pPr>
        <w:pStyle w:val="40"/>
        <w:numPr>
          <w:ilvl w:val="0"/>
          <w:numId w:val="0"/>
        </w:numPr>
        <w:spacing w:before="120" w:after="120"/>
        <w:rPr>
          <w:rFonts w:hint="default"/>
          <w:sz w:val="20"/>
          <w:szCs w:val="20"/>
          <w:lang w:val="en-US" w:eastAsia="zh-CN"/>
        </w:rPr>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Times New Roman Bold">
    <w:altName w:val="Times New Roman"/>
    <w:panose1 w:val="02020803070505020304"/>
    <w:charset w:val="00"/>
    <w:family w:val="auto"/>
    <w:pitch w:val="default"/>
    <w:sig w:usb0="00000000" w:usb1="00000000"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578254"/>
    </w:sdtPr>
    <w:sdtContent>
      <w:p>
        <w:pPr>
          <w:pStyle w:val="14"/>
          <w:spacing w:before="120" w:after="120"/>
          <w:ind w:left="842" w:hanging="422"/>
          <w:jc w:val="center"/>
        </w:pPr>
        <w:r>
          <w:fldChar w:fldCharType="begin"/>
        </w:r>
        <w:r>
          <w:instrText xml:space="preserve">PAGE   \* MERGEFORMAT</w:instrText>
        </w:r>
        <w:r>
          <w:fldChar w:fldCharType="separate"/>
        </w:r>
        <w:r>
          <w:rPr>
            <w:lang w:val="zh-CN"/>
          </w:rPr>
          <w:t>23</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A996A"/>
    <w:multiLevelType w:val="multilevel"/>
    <w:tmpl w:val="870A99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2">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Verdana" w:hAnsi="Verdana"/>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C213D556"/>
    <w:multiLevelType w:val="singleLevel"/>
    <w:tmpl w:val="C213D556"/>
    <w:lvl w:ilvl="0" w:tentative="0">
      <w:start w:val="1"/>
      <w:numFmt w:val="bullet"/>
      <w:lvlText w:val="•"/>
      <w:lvlJc w:val="left"/>
      <w:pPr>
        <w:ind w:left="420" w:leftChars="0" w:hanging="420" w:firstLineChars="0"/>
      </w:pPr>
      <w:rPr>
        <w:rFonts w:hint="default" w:ascii="Arial" w:hAnsi="Arial" w:cs="Arial"/>
      </w:rPr>
    </w:lvl>
  </w:abstractNum>
  <w:abstractNum w:abstractNumId="4">
    <w:nsid w:val="D4E4DFF3"/>
    <w:multiLevelType w:val="singleLevel"/>
    <w:tmpl w:val="D4E4DFF3"/>
    <w:lvl w:ilvl="0" w:tentative="0">
      <w:start w:val="1"/>
      <w:numFmt w:val="bullet"/>
      <w:lvlText w:val=""/>
      <w:lvlJc w:val="left"/>
      <w:pPr>
        <w:ind w:left="420" w:hanging="420"/>
      </w:pPr>
      <w:rPr>
        <w:rFonts w:hint="default" w:ascii="Wingdings" w:hAnsi="Wingdings"/>
      </w:rPr>
    </w:lvl>
  </w:abstractNum>
  <w:abstractNum w:abstractNumId="5">
    <w:nsid w:val="033315AC"/>
    <w:multiLevelType w:val="singleLevel"/>
    <w:tmpl w:val="033315AC"/>
    <w:lvl w:ilvl="0" w:tentative="0">
      <w:start w:val="1"/>
      <w:numFmt w:val="lowerLetter"/>
      <w:suff w:val="space"/>
      <w:lvlText w:val="(%1)"/>
      <w:lvlJc w:val="left"/>
    </w:lvl>
  </w:abstractNum>
  <w:abstractNum w:abstractNumId="6">
    <w:nsid w:val="0A3772BC"/>
    <w:multiLevelType w:val="multilevel"/>
    <w:tmpl w:val="0A3772BC"/>
    <w:lvl w:ilvl="0" w:tentative="0">
      <w:start w:val="1"/>
      <w:numFmt w:val="decimal"/>
      <w:pStyle w:val="34"/>
      <w:suff w:val="nothing"/>
      <w:lvlText w:val="Observation %1: "/>
      <w:lvlJc w:val="left"/>
      <w:pPr>
        <w:tabs>
          <w:tab w:val="left" w:pos="845"/>
        </w:tabs>
        <w:ind w:left="425" w:firstLine="0"/>
      </w:pPr>
      <w:rPr>
        <w:rFonts w:hint="default" w:ascii="Times New Roman" w:hAnsi="Times New Roman" w:eastAsia="宋体" w:cs="Times New Roman"/>
        <w:b/>
        <w:bCs/>
        <w:i w:val="0"/>
        <w:iCs w:val="0"/>
        <w:sz w:val="21"/>
        <w:szCs w:val="21"/>
      </w:rPr>
    </w:lvl>
    <w:lvl w:ilvl="1" w:tentative="0">
      <w:start w:val="1"/>
      <w:numFmt w:val="lowerLetter"/>
      <w:lvlText w:val="%2)"/>
      <w:lvlJc w:val="left"/>
      <w:pPr>
        <w:tabs>
          <w:tab w:val="left" w:pos="840"/>
        </w:tabs>
        <w:ind w:left="840" w:hanging="420"/>
      </w:pPr>
      <w:rPr>
        <w:rFonts w:hint="default"/>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8">
    <w:nsid w:val="0D67560A"/>
    <w:multiLevelType w:val="multilevel"/>
    <w:tmpl w:val="0D67560A"/>
    <w:lvl w:ilvl="0" w:tentative="0">
      <w:start w:val="1"/>
      <w:numFmt w:val="decimal"/>
      <w:pStyle w:val="67"/>
      <w:lvlText w:val="[0%1]"/>
      <w:lvlJc w:val="left"/>
      <w:pPr>
        <w:tabs>
          <w:tab w:val="left" w:pos="1080"/>
        </w:tabs>
        <w:ind w:left="0" w:firstLine="0"/>
      </w:pPr>
      <w:rPr>
        <w:rFonts w:hint="default" w:ascii="Times New Roman Bold" w:hAnsi="Times New Roman Bold"/>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1B3F0915"/>
    <w:multiLevelType w:val="multilevel"/>
    <w:tmpl w:val="1B3F09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1CAC2EDB"/>
    <w:multiLevelType w:val="multilevel"/>
    <w:tmpl w:val="1CAC2E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EAC3E54"/>
    <w:multiLevelType w:val="multilevel"/>
    <w:tmpl w:val="2EAC3E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3763022F"/>
    <w:multiLevelType w:val="multilevel"/>
    <w:tmpl w:val="376302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4">
    <w:nsid w:val="4C947E8F"/>
    <w:multiLevelType w:val="multilevel"/>
    <w:tmpl w:val="4C947E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03C05AA"/>
    <w:multiLevelType w:val="singleLevel"/>
    <w:tmpl w:val="503C05AA"/>
    <w:lvl w:ilvl="0" w:tentative="0">
      <w:start w:val="1"/>
      <w:numFmt w:val="bullet"/>
      <w:lvlText w:val=""/>
      <w:lvlJc w:val="left"/>
      <w:pPr>
        <w:ind w:left="420" w:hanging="420"/>
      </w:pPr>
      <w:rPr>
        <w:rFonts w:hint="default" w:ascii="Wingdings" w:hAnsi="Wingdings"/>
      </w:rPr>
    </w:lvl>
  </w:abstractNum>
  <w:abstractNum w:abstractNumId="16">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17">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sz w:val="21"/>
        <w:szCs w:val="21"/>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8">
    <w:nsid w:val="70146DC0"/>
    <w:multiLevelType w:val="multilevel"/>
    <w:tmpl w:val="70146DC0"/>
    <w:lvl w:ilvl="0" w:tentative="0">
      <w:start w:val="1"/>
      <w:numFmt w:val="bullet"/>
      <w:pStyle w:val="8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3CC1F8B"/>
    <w:multiLevelType w:val="singleLevel"/>
    <w:tmpl w:val="73CC1F8B"/>
    <w:lvl w:ilvl="0" w:tentative="0">
      <w:start w:val="1"/>
      <w:numFmt w:val="decimal"/>
      <w:pStyle w:val="61"/>
      <w:lvlText w:val="[%1]"/>
      <w:lvlJc w:val="left"/>
      <w:pPr>
        <w:tabs>
          <w:tab w:val="left" w:pos="1296"/>
        </w:tabs>
        <w:ind w:left="0" w:firstLine="0"/>
      </w:pPr>
      <w:rPr>
        <w:rFonts w:hint="default" w:ascii="Times New Roman Bold" w:hAnsi="Times New Roman Bold" w:cs="Arial"/>
        <w:b/>
        <w:bCs w:val="0"/>
        <w:i w:val="0"/>
        <w:iCs w:val="0"/>
        <w:caps w:val="0"/>
        <w:smallCaps w:val="0"/>
        <w:strike w:val="0"/>
        <w:dstrike w:val="0"/>
        <w:vanish w:val="0"/>
        <w:color w:val="000000"/>
        <w:spacing w:val="0"/>
        <w:kern w:val="0"/>
        <w:position w:val="0"/>
        <w:sz w:val="24"/>
        <w:szCs w:val="24"/>
        <w:u w:val="none"/>
        <w:vertAlign w:val="baseline"/>
        <w14:shadow w14:blurRad="0" w14:dist="0" w14:dir="0" w14:sx="0" w14:sy="0" w14:kx="0" w14:ky="0" w14:algn="none">
          <w14:srgbClr w14:val="000000"/>
        </w14:shadow>
      </w:rPr>
    </w:lvl>
  </w:abstractNum>
  <w:abstractNum w:abstractNumId="20">
    <w:nsid w:val="798D5760"/>
    <w:multiLevelType w:val="multilevel"/>
    <w:tmpl w:val="798D57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abstractNum w:abstractNumId="22">
    <w:nsid w:val="7EA0FFD3"/>
    <w:multiLevelType w:val="singleLevel"/>
    <w:tmpl w:val="7EA0FFD3"/>
    <w:lvl w:ilvl="0" w:tentative="0">
      <w:start w:val="1"/>
      <w:numFmt w:val="decimal"/>
      <w:pStyle w:val="63"/>
      <w:suff w:val="space"/>
      <w:lvlText w:val="Figure %1"/>
      <w:lvlJc w:val="left"/>
      <w:pPr>
        <w:tabs>
          <w:tab w:val="left" w:pos="0"/>
        </w:tabs>
        <w:ind w:left="0" w:firstLine="0"/>
      </w:pPr>
      <w:rPr>
        <w:rFonts w:hint="default" w:ascii="Times New Roman" w:hAnsi="Times New Roman" w:eastAsia="宋体" w:cs="宋体"/>
        <w:b w:val="0"/>
        <w:bCs w:val="0"/>
        <w:i w:val="0"/>
        <w:iCs w:val="0"/>
        <w:caps w:val="0"/>
        <w:smallCaps w:val="0"/>
        <w:strike w:val="0"/>
        <w:dstrike w:val="0"/>
        <w:vanish w:val="0"/>
        <w:color w:val="000000"/>
        <w:spacing w:val="0"/>
        <w:kern w:val="0"/>
        <w:position w:val="0"/>
        <w:sz w:val="21"/>
        <w:szCs w:val="24"/>
        <w:u w:val="none"/>
        <w:vertAlign w:val="baseline"/>
      </w:rPr>
    </w:lvl>
  </w:abstractNum>
  <w:num w:numId="1">
    <w:abstractNumId w:val="7"/>
  </w:num>
  <w:num w:numId="2">
    <w:abstractNumId w:val="6"/>
  </w:num>
  <w:num w:numId="3">
    <w:abstractNumId w:val="2"/>
  </w:num>
  <w:num w:numId="4">
    <w:abstractNumId w:val="21"/>
  </w:num>
  <w:num w:numId="5">
    <w:abstractNumId w:val="1"/>
  </w:num>
  <w:num w:numId="6">
    <w:abstractNumId w:val="16"/>
  </w:num>
  <w:num w:numId="7">
    <w:abstractNumId w:val="13"/>
  </w:num>
  <w:num w:numId="8">
    <w:abstractNumId w:val="19"/>
  </w:num>
  <w:num w:numId="9">
    <w:abstractNumId w:val="22"/>
  </w:num>
  <w:num w:numId="10">
    <w:abstractNumId w:val="8"/>
  </w:num>
  <w:num w:numId="11">
    <w:abstractNumId w:val="18"/>
  </w:num>
  <w:num w:numId="12">
    <w:abstractNumId w:val="17"/>
  </w:num>
  <w:num w:numId="13">
    <w:abstractNumId w:val="12"/>
  </w:num>
  <w:num w:numId="14">
    <w:abstractNumId w:val="11"/>
  </w:num>
  <w:num w:numId="15">
    <w:abstractNumId w:val="14"/>
  </w:num>
  <w:num w:numId="16">
    <w:abstractNumId w:val="20"/>
  </w:num>
  <w:num w:numId="17">
    <w:abstractNumId w:val="10"/>
  </w:num>
  <w:num w:numId="18">
    <w:abstractNumId w:val="3"/>
  </w:num>
  <w:num w:numId="19">
    <w:abstractNumId w:val="15"/>
  </w:num>
  <w:num w:numId="20">
    <w:abstractNumId w:val="9"/>
  </w:num>
  <w:num w:numId="21">
    <w:abstractNumId w:val="5"/>
  </w:num>
  <w:num w:numId="22">
    <w:abstractNumId w:val="4"/>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3"/>
    <w:rsid w:val="00000259"/>
    <w:rsid w:val="00001533"/>
    <w:rsid w:val="00002D56"/>
    <w:rsid w:val="00007BB2"/>
    <w:rsid w:val="00010389"/>
    <w:rsid w:val="00011362"/>
    <w:rsid w:val="000121D2"/>
    <w:rsid w:val="00013157"/>
    <w:rsid w:val="000132EC"/>
    <w:rsid w:val="0001681D"/>
    <w:rsid w:val="00017FCC"/>
    <w:rsid w:val="000218E0"/>
    <w:rsid w:val="00024572"/>
    <w:rsid w:val="00024B3B"/>
    <w:rsid w:val="00033FB8"/>
    <w:rsid w:val="000355E3"/>
    <w:rsid w:val="000358CD"/>
    <w:rsid w:val="0003678C"/>
    <w:rsid w:val="00036ED3"/>
    <w:rsid w:val="00037CEC"/>
    <w:rsid w:val="00040460"/>
    <w:rsid w:val="00041DF7"/>
    <w:rsid w:val="0004610C"/>
    <w:rsid w:val="00046489"/>
    <w:rsid w:val="000464A0"/>
    <w:rsid w:val="00046C4E"/>
    <w:rsid w:val="00054432"/>
    <w:rsid w:val="0006224C"/>
    <w:rsid w:val="000651DC"/>
    <w:rsid w:val="00066C13"/>
    <w:rsid w:val="000704FF"/>
    <w:rsid w:val="00073C2C"/>
    <w:rsid w:val="00074746"/>
    <w:rsid w:val="00082475"/>
    <w:rsid w:val="00085F2B"/>
    <w:rsid w:val="0008680F"/>
    <w:rsid w:val="000878F7"/>
    <w:rsid w:val="0009399A"/>
    <w:rsid w:val="000A1584"/>
    <w:rsid w:val="000A2884"/>
    <w:rsid w:val="000A2D79"/>
    <w:rsid w:val="000A4CAF"/>
    <w:rsid w:val="000A5396"/>
    <w:rsid w:val="000B009D"/>
    <w:rsid w:val="000B1F21"/>
    <w:rsid w:val="000B3F71"/>
    <w:rsid w:val="000B6118"/>
    <w:rsid w:val="000B7C70"/>
    <w:rsid w:val="000C423D"/>
    <w:rsid w:val="000C562A"/>
    <w:rsid w:val="000C60E2"/>
    <w:rsid w:val="000C6E62"/>
    <w:rsid w:val="000C765E"/>
    <w:rsid w:val="000D107C"/>
    <w:rsid w:val="000D24BA"/>
    <w:rsid w:val="000D2616"/>
    <w:rsid w:val="000D58B2"/>
    <w:rsid w:val="000E3D06"/>
    <w:rsid w:val="000F0D64"/>
    <w:rsid w:val="000F3584"/>
    <w:rsid w:val="00101F32"/>
    <w:rsid w:val="00105029"/>
    <w:rsid w:val="001052A3"/>
    <w:rsid w:val="00105C2D"/>
    <w:rsid w:val="0011053D"/>
    <w:rsid w:val="0011115B"/>
    <w:rsid w:val="00111CB8"/>
    <w:rsid w:val="00114D8A"/>
    <w:rsid w:val="00115372"/>
    <w:rsid w:val="00115C34"/>
    <w:rsid w:val="00116D48"/>
    <w:rsid w:val="00120520"/>
    <w:rsid w:val="00120A32"/>
    <w:rsid w:val="00122562"/>
    <w:rsid w:val="00122EFF"/>
    <w:rsid w:val="0012492B"/>
    <w:rsid w:val="00134AE1"/>
    <w:rsid w:val="00135C94"/>
    <w:rsid w:val="001426DD"/>
    <w:rsid w:val="00142D93"/>
    <w:rsid w:val="00144A4B"/>
    <w:rsid w:val="00146FF2"/>
    <w:rsid w:val="00150543"/>
    <w:rsid w:val="00151DB3"/>
    <w:rsid w:val="00156911"/>
    <w:rsid w:val="00161971"/>
    <w:rsid w:val="00163304"/>
    <w:rsid w:val="0016494A"/>
    <w:rsid w:val="00172A27"/>
    <w:rsid w:val="00173A72"/>
    <w:rsid w:val="001759CE"/>
    <w:rsid w:val="00176FEF"/>
    <w:rsid w:val="0018384C"/>
    <w:rsid w:val="00194826"/>
    <w:rsid w:val="0019493C"/>
    <w:rsid w:val="001958EE"/>
    <w:rsid w:val="001A4FCC"/>
    <w:rsid w:val="001B0E9F"/>
    <w:rsid w:val="001B1E36"/>
    <w:rsid w:val="001B2954"/>
    <w:rsid w:val="001B63AC"/>
    <w:rsid w:val="001B69E6"/>
    <w:rsid w:val="001C22B7"/>
    <w:rsid w:val="001C34EA"/>
    <w:rsid w:val="001C5C7C"/>
    <w:rsid w:val="001C7731"/>
    <w:rsid w:val="001C7F47"/>
    <w:rsid w:val="001D2DA2"/>
    <w:rsid w:val="001D75AF"/>
    <w:rsid w:val="001E4EB5"/>
    <w:rsid w:val="001E5B39"/>
    <w:rsid w:val="001F2044"/>
    <w:rsid w:val="001F20E7"/>
    <w:rsid w:val="001F454E"/>
    <w:rsid w:val="001F4603"/>
    <w:rsid w:val="001F481B"/>
    <w:rsid w:val="001F4C38"/>
    <w:rsid w:val="001F509C"/>
    <w:rsid w:val="00200A3A"/>
    <w:rsid w:val="002014EE"/>
    <w:rsid w:val="00201FA0"/>
    <w:rsid w:val="002115B4"/>
    <w:rsid w:val="00217601"/>
    <w:rsid w:val="002203BB"/>
    <w:rsid w:val="0022317D"/>
    <w:rsid w:val="00223523"/>
    <w:rsid w:val="0022554F"/>
    <w:rsid w:val="00226573"/>
    <w:rsid w:val="00227542"/>
    <w:rsid w:val="00232741"/>
    <w:rsid w:val="00233407"/>
    <w:rsid w:val="00234B56"/>
    <w:rsid w:val="00235193"/>
    <w:rsid w:val="00236074"/>
    <w:rsid w:val="002375D2"/>
    <w:rsid w:val="00242E2D"/>
    <w:rsid w:val="00244339"/>
    <w:rsid w:val="00244744"/>
    <w:rsid w:val="00244DDD"/>
    <w:rsid w:val="00250BAD"/>
    <w:rsid w:val="002577D1"/>
    <w:rsid w:val="002615F1"/>
    <w:rsid w:val="00261D15"/>
    <w:rsid w:val="00265D0A"/>
    <w:rsid w:val="00267709"/>
    <w:rsid w:val="00267F31"/>
    <w:rsid w:val="00271783"/>
    <w:rsid w:val="00272F9D"/>
    <w:rsid w:val="00276BB3"/>
    <w:rsid w:val="00276E34"/>
    <w:rsid w:val="00276EAA"/>
    <w:rsid w:val="00277313"/>
    <w:rsid w:val="00277F98"/>
    <w:rsid w:val="00286784"/>
    <w:rsid w:val="0028709E"/>
    <w:rsid w:val="00290343"/>
    <w:rsid w:val="0029059B"/>
    <w:rsid w:val="002910DE"/>
    <w:rsid w:val="0029236C"/>
    <w:rsid w:val="0029488F"/>
    <w:rsid w:val="00295BFC"/>
    <w:rsid w:val="002A182A"/>
    <w:rsid w:val="002A288F"/>
    <w:rsid w:val="002A5254"/>
    <w:rsid w:val="002A6CF5"/>
    <w:rsid w:val="002B113F"/>
    <w:rsid w:val="002B1290"/>
    <w:rsid w:val="002B1B60"/>
    <w:rsid w:val="002B232B"/>
    <w:rsid w:val="002B2411"/>
    <w:rsid w:val="002C2179"/>
    <w:rsid w:val="002C305B"/>
    <w:rsid w:val="002C7949"/>
    <w:rsid w:val="002D0FC2"/>
    <w:rsid w:val="002D28B5"/>
    <w:rsid w:val="002D5E31"/>
    <w:rsid w:val="002D785A"/>
    <w:rsid w:val="002E02FB"/>
    <w:rsid w:val="002E237D"/>
    <w:rsid w:val="002E4F9B"/>
    <w:rsid w:val="002E649F"/>
    <w:rsid w:val="002E6F39"/>
    <w:rsid w:val="002E7313"/>
    <w:rsid w:val="002F18EC"/>
    <w:rsid w:val="002F1E63"/>
    <w:rsid w:val="002F3AC9"/>
    <w:rsid w:val="002F3F12"/>
    <w:rsid w:val="002F415F"/>
    <w:rsid w:val="002F41F2"/>
    <w:rsid w:val="002F62C5"/>
    <w:rsid w:val="002F705D"/>
    <w:rsid w:val="002F7586"/>
    <w:rsid w:val="00300DBD"/>
    <w:rsid w:val="00303843"/>
    <w:rsid w:val="00303B07"/>
    <w:rsid w:val="00305789"/>
    <w:rsid w:val="003059FC"/>
    <w:rsid w:val="00306DE0"/>
    <w:rsid w:val="003102E0"/>
    <w:rsid w:val="003128E4"/>
    <w:rsid w:val="0031557B"/>
    <w:rsid w:val="00320770"/>
    <w:rsid w:val="00320A40"/>
    <w:rsid w:val="00324737"/>
    <w:rsid w:val="003308E9"/>
    <w:rsid w:val="0033187D"/>
    <w:rsid w:val="00331D77"/>
    <w:rsid w:val="00332E74"/>
    <w:rsid w:val="00336532"/>
    <w:rsid w:val="00336C18"/>
    <w:rsid w:val="003422B1"/>
    <w:rsid w:val="00346A3F"/>
    <w:rsid w:val="00346B20"/>
    <w:rsid w:val="00347EE9"/>
    <w:rsid w:val="00351902"/>
    <w:rsid w:val="00353EBF"/>
    <w:rsid w:val="00362162"/>
    <w:rsid w:val="003657ED"/>
    <w:rsid w:val="00370AC2"/>
    <w:rsid w:val="00370C9F"/>
    <w:rsid w:val="00371BBF"/>
    <w:rsid w:val="00377B8D"/>
    <w:rsid w:val="00380888"/>
    <w:rsid w:val="00381508"/>
    <w:rsid w:val="00381F4D"/>
    <w:rsid w:val="00385640"/>
    <w:rsid w:val="00385872"/>
    <w:rsid w:val="00386563"/>
    <w:rsid w:val="003919F3"/>
    <w:rsid w:val="0039320F"/>
    <w:rsid w:val="00394688"/>
    <w:rsid w:val="00395BA5"/>
    <w:rsid w:val="00397331"/>
    <w:rsid w:val="003A00CE"/>
    <w:rsid w:val="003A64B7"/>
    <w:rsid w:val="003B4BE6"/>
    <w:rsid w:val="003B734E"/>
    <w:rsid w:val="003C2FB8"/>
    <w:rsid w:val="003C6EA7"/>
    <w:rsid w:val="003C727B"/>
    <w:rsid w:val="003D0348"/>
    <w:rsid w:val="003D10E2"/>
    <w:rsid w:val="003D20DF"/>
    <w:rsid w:val="003D4439"/>
    <w:rsid w:val="003D771B"/>
    <w:rsid w:val="003E04A7"/>
    <w:rsid w:val="003E34E8"/>
    <w:rsid w:val="003E3798"/>
    <w:rsid w:val="003E61E7"/>
    <w:rsid w:val="003F0ACA"/>
    <w:rsid w:val="003F1EF0"/>
    <w:rsid w:val="003F30E6"/>
    <w:rsid w:val="003F5933"/>
    <w:rsid w:val="003F7975"/>
    <w:rsid w:val="003F7B56"/>
    <w:rsid w:val="0040221A"/>
    <w:rsid w:val="00406291"/>
    <w:rsid w:val="00406C95"/>
    <w:rsid w:val="0041177A"/>
    <w:rsid w:val="00411842"/>
    <w:rsid w:val="00416528"/>
    <w:rsid w:val="00420D8A"/>
    <w:rsid w:val="00420FCF"/>
    <w:rsid w:val="00430F97"/>
    <w:rsid w:val="0043221E"/>
    <w:rsid w:val="00434070"/>
    <w:rsid w:val="0043643B"/>
    <w:rsid w:val="004421C8"/>
    <w:rsid w:val="00443D16"/>
    <w:rsid w:val="00444592"/>
    <w:rsid w:val="0045153E"/>
    <w:rsid w:val="00452351"/>
    <w:rsid w:val="00453B58"/>
    <w:rsid w:val="004550AC"/>
    <w:rsid w:val="00456AC4"/>
    <w:rsid w:val="00460F5D"/>
    <w:rsid w:val="004627C8"/>
    <w:rsid w:val="00465F02"/>
    <w:rsid w:val="00467485"/>
    <w:rsid w:val="00467652"/>
    <w:rsid w:val="00467B03"/>
    <w:rsid w:val="00470B3C"/>
    <w:rsid w:val="0047305A"/>
    <w:rsid w:val="00474F52"/>
    <w:rsid w:val="00475B39"/>
    <w:rsid w:val="0047730D"/>
    <w:rsid w:val="004809C7"/>
    <w:rsid w:val="00481494"/>
    <w:rsid w:val="00483BD2"/>
    <w:rsid w:val="00484231"/>
    <w:rsid w:val="004902EA"/>
    <w:rsid w:val="00494479"/>
    <w:rsid w:val="004A6003"/>
    <w:rsid w:val="004B588E"/>
    <w:rsid w:val="004B61D5"/>
    <w:rsid w:val="004B65D2"/>
    <w:rsid w:val="004B6C6F"/>
    <w:rsid w:val="004B7E81"/>
    <w:rsid w:val="004C13DB"/>
    <w:rsid w:val="004C1FF3"/>
    <w:rsid w:val="004C25C5"/>
    <w:rsid w:val="004C28AD"/>
    <w:rsid w:val="004C3D11"/>
    <w:rsid w:val="004C3E2D"/>
    <w:rsid w:val="004C42D6"/>
    <w:rsid w:val="004D0496"/>
    <w:rsid w:val="004D0B4E"/>
    <w:rsid w:val="004D313B"/>
    <w:rsid w:val="004D4174"/>
    <w:rsid w:val="004D58E2"/>
    <w:rsid w:val="004D733C"/>
    <w:rsid w:val="004D7773"/>
    <w:rsid w:val="004D7F00"/>
    <w:rsid w:val="004F309B"/>
    <w:rsid w:val="005033BA"/>
    <w:rsid w:val="00507DEE"/>
    <w:rsid w:val="00511A3B"/>
    <w:rsid w:val="005127B0"/>
    <w:rsid w:val="0051382A"/>
    <w:rsid w:val="00514E39"/>
    <w:rsid w:val="0051630D"/>
    <w:rsid w:val="00516392"/>
    <w:rsid w:val="005165DD"/>
    <w:rsid w:val="00516D41"/>
    <w:rsid w:val="00520392"/>
    <w:rsid w:val="00521EE3"/>
    <w:rsid w:val="00522B28"/>
    <w:rsid w:val="00522E8D"/>
    <w:rsid w:val="00524A33"/>
    <w:rsid w:val="0052535F"/>
    <w:rsid w:val="00527769"/>
    <w:rsid w:val="00531CAA"/>
    <w:rsid w:val="00532727"/>
    <w:rsid w:val="00532D20"/>
    <w:rsid w:val="00533317"/>
    <w:rsid w:val="005344B6"/>
    <w:rsid w:val="0053598B"/>
    <w:rsid w:val="00535E0B"/>
    <w:rsid w:val="005361F2"/>
    <w:rsid w:val="005426DD"/>
    <w:rsid w:val="00542EA3"/>
    <w:rsid w:val="00545853"/>
    <w:rsid w:val="00546EC3"/>
    <w:rsid w:val="005506E2"/>
    <w:rsid w:val="00555802"/>
    <w:rsid w:val="00556291"/>
    <w:rsid w:val="005564FD"/>
    <w:rsid w:val="00556D9A"/>
    <w:rsid w:val="00560F18"/>
    <w:rsid w:val="005636B9"/>
    <w:rsid w:val="0056493A"/>
    <w:rsid w:val="005669EB"/>
    <w:rsid w:val="0057208E"/>
    <w:rsid w:val="00573CB2"/>
    <w:rsid w:val="005760A7"/>
    <w:rsid w:val="00576A8F"/>
    <w:rsid w:val="00577081"/>
    <w:rsid w:val="00577EA8"/>
    <w:rsid w:val="00583708"/>
    <w:rsid w:val="00584000"/>
    <w:rsid w:val="00587C04"/>
    <w:rsid w:val="00595DAA"/>
    <w:rsid w:val="00596579"/>
    <w:rsid w:val="005968AB"/>
    <w:rsid w:val="00596DC2"/>
    <w:rsid w:val="005A1122"/>
    <w:rsid w:val="005A3B4B"/>
    <w:rsid w:val="005A7057"/>
    <w:rsid w:val="005A7F1F"/>
    <w:rsid w:val="005B065E"/>
    <w:rsid w:val="005B098F"/>
    <w:rsid w:val="005B186C"/>
    <w:rsid w:val="005B2CB1"/>
    <w:rsid w:val="005B351A"/>
    <w:rsid w:val="005B52DF"/>
    <w:rsid w:val="005B59D4"/>
    <w:rsid w:val="005B5DB6"/>
    <w:rsid w:val="005B7DEE"/>
    <w:rsid w:val="005C11D3"/>
    <w:rsid w:val="005C3B36"/>
    <w:rsid w:val="005C4875"/>
    <w:rsid w:val="005C7C8D"/>
    <w:rsid w:val="005D1263"/>
    <w:rsid w:val="005D2329"/>
    <w:rsid w:val="005D43DE"/>
    <w:rsid w:val="005D6168"/>
    <w:rsid w:val="005E29F1"/>
    <w:rsid w:val="005E5614"/>
    <w:rsid w:val="005E59C7"/>
    <w:rsid w:val="005E744B"/>
    <w:rsid w:val="005F2310"/>
    <w:rsid w:val="005F2A45"/>
    <w:rsid w:val="005F72A5"/>
    <w:rsid w:val="005F799A"/>
    <w:rsid w:val="00604D3B"/>
    <w:rsid w:val="006115D8"/>
    <w:rsid w:val="006137F6"/>
    <w:rsid w:val="0061386E"/>
    <w:rsid w:val="00615E21"/>
    <w:rsid w:val="00615E53"/>
    <w:rsid w:val="00615FC7"/>
    <w:rsid w:val="006162E5"/>
    <w:rsid w:val="00620223"/>
    <w:rsid w:val="006202C0"/>
    <w:rsid w:val="0063495A"/>
    <w:rsid w:val="0063503F"/>
    <w:rsid w:val="006364F5"/>
    <w:rsid w:val="006402B3"/>
    <w:rsid w:val="00641B45"/>
    <w:rsid w:val="00643BE3"/>
    <w:rsid w:val="00647047"/>
    <w:rsid w:val="00647FE7"/>
    <w:rsid w:val="006503B4"/>
    <w:rsid w:val="00655522"/>
    <w:rsid w:val="00655BF7"/>
    <w:rsid w:val="00661823"/>
    <w:rsid w:val="00661A2A"/>
    <w:rsid w:val="00662C25"/>
    <w:rsid w:val="00665A4E"/>
    <w:rsid w:val="006725F3"/>
    <w:rsid w:val="00673028"/>
    <w:rsid w:val="00673095"/>
    <w:rsid w:val="00675BC6"/>
    <w:rsid w:val="006805BC"/>
    <w:rsid w:val="006830EB"/>
    <w:rsid w:val="00683CBB"/>
    <w:rsid w:val="00684EFF"/>
    <w:rsid w:val="00685239"/>
    <w:rsid w:val="0068742D"/>
    <w:rsid w:val="00687FA8"/>
    <w:rsid w:val="00691828"/>
    <w:rsid w:val="00693AF3"/>
    <w:rsid w:val="006940BC"/>
    <w:rsid w:val="006965E6"/>
    <w:rsid w:val="006A17BA"/>
    <w:rsid w:val="006A17C1"/>
    <w:rsid w:val="006A1CE2"/>
    <w:rsid w:val="006A349F"/>
    <w:rsid w:val="006A3EBE"/>
    <w:rsid w:val="006A41BB"/>
    <w:rsid w:val="006A5607"/>
    <w:rsid w:val="006A67D1"/>
    <w:rsid w:val="006A7A11"/>
    <w:rsid w:val="006B0A46"/>
    <w:rsid w:val="006B3B0F"/>
    <w:rsid w:val="006B5CF1"/>
    <w:rsid w:val="006B78D4"/>
    <w:rsid w:val="006C064D"/>
    <w:rsid w:val="006C3618"/>
    <w:rsid w:val="006C4C2F"/>
    <w:rsid w:val="006C6D37"/>
    <w:rsid w:val="006C6EC9"/>
    <w:rsid w:val="006D02A8"/>
    <w:rsid w:val="006D031F"/>
    <w:rsid w:val="006D097E"/>
    <w:rsid w:val="006D3C85"/>
    <w:rsid w:val="006D4540"/>
    <w:rsid w:val="006D7080"/>
    <w:rsid w:val="006D7D87"/>
    <w:rsid w:val="006E146B"/>
    <w:rsid w:val="006E2013"/>
    <w:rsid w:val="006E23EB"/>
    <w:rsid w:val="006E2E20"/>
    <w:rsid w:val="006E3DEA"/>
    <w:rsid w:val="006E4AF9"/>
    <w:rsid w:val="006E5791"/>
    <w:rsid w:val="006E7C0F"/>
    <w:rsid w:val="006F0C2D"/>
    <w:rsid w:val="006F1A03"/>
    <w:rsid w:val="007044A6"/>
    <w:rsid w:val="00704C97"/>
    <w:rsid w:val="00704EAD"/>
    <w:rsid w:val="007100EE"/>
    <w:rsid w:val="00711E21"/>
    <w:rsid w:val="00714676"/>
    <w:rsid w:val="0071524D"/>
    <w:rsid w:val="00720408"/>
    <w:rsid w:val="00720A0B"/>
    <w:rsid w:val="00723DE8"/>
    <w:rsid w:val="007247E0"/>
    <w:rsid w:val="00727139"/>
    <w:rsid w:val="00730232"/>
    <w:rsid w:val="007313EE"/>
    <w:rsid w:val="00733331"/>
    <w:rsid w:val="007336DC"/>
    <w:rsid w:val="00733B93"/>
    <w:rsid w:val="00740DE3"/>
    <w:rsid w:val="007413E9"/>
    <w:rsid w:val="00744D9E"/>
    <w:rsid w:val="00746D4E"/>
    <w:rsid w:val="00752039"/>
    <w:rsid w:val="007533E2"/>
    <w:rsid w:val="00754571"/>
    <w:rsid w:val="00761385"/>
    <w:rsid w:val="00761A4D"/>
    <w:rsid w:val="00763C7E"/>
    <w:rsid w:val="00773478"/>
    <w:rsid w:val="00773ED4"/>
    <w:rsid w:val="00773EFF"/>
    <w:rsid w:val="00774239"/>
    <w:rsid w:val="00774353"/>
    <w:rsid w:val="00785E8C"/>
    <w:rsid w:val="0079317C"/>
    <w:rsid w:val="00793D4B"/>
    <w:rsid w:val="007942C6"/>
    <w:rsid w:val="007946E1"/>
    <w:rsid w:val="00794A12"/>
    <w:rsid w:val="00794AF9"/>
    <w:rsid w:val="00796361"/>
    <w:rsid w:val="007A1893"/>
    <w:rsid w:val="007A3E76"/>
    <w:rsid w:val="007B300B"/>
    <w:rsid w:val="007B57F6"/>
    <w:rsid w:val="007C25D3"/>
    <w:rsid w:val="007C2BE7"/>
    <w:rsid w:val="007C3B82"/>
    <w:rsid w:val="007C58DD"/>
    <w:rsid w:val="007C7120"/>
    <w:rsid w:val="007D167F"/>
    <w:rsid w:val="007D28DC"/>
    <w:rsid w:val="007D347E"/>
    <w:rsid w:val="007D43AD"/>
    <w:rsid w:val="007D5903"/>
    <w:rsid w:val="007D769E"/>
    <w:rsid w:val="007E1B1E"/>
    <w:rsid w:val="007E72C3"/>
    <w:rsid w:val="007F0443"/>
    <w:rsid w:val="007F0F85"/>
    <w:rsid w:val="007F2425"/>
    <w:rsid w:val="007F707D"/>
    <w:rsid w:val="0080170A"/>
    <w:rsid w:val="00803E39"/>
    <w:rsid w:val="008073AD"/>
    <w:rsid w:val="00812886"/>
    <w:rsid w:val="00813137"/>
    <w:rsid w:val="00814940"/>
    <w:rsid w:val="00815927"/>
    <w:rsid w:val="00816480"/>
    <w:rsid w:val="008220AA"/>
    <w:rsid w:val="00825BD8"/>
    <w:rsid w:val="008278B4"/>
    <w:rsid w:val="00827AE8"/>
    <w:rsid w:val="00830664"/>
    <w:rsid w:val="0083105B"/>
    <w:rsid w:val="00831909"/>
    <w:rsid w:val="0083224C"/>
    <w:rsid w:val="0083285E"/>
    <w:rsid w:val="00832CC8"/>
    <w:rsid w:val="008332C2"/>
    <w:rsid w:val="00834EE2"/>
    <w:rsid w:val="008363E1"/>
    <w:rsid w:val="008405AB"/>
    <w:rsid w:val="0084496F"/>
    <w:rsid w:val="008456EB"/>
    <w:rsid w:val="00846A69"/>
    <w:rsid w:val="008551A2"/>
    <w:rsid w:val="008635FE"/>
    <w:rsid w:val="0086384B"/>
    <w:rsid w:val="00863C40"/>
    <w:rsid w:val="00865064"/>
    <w:rsid w:val="00865F47"/>
    <w:rsid w:val="00870D13"/>
    <w:rsid w:val="008716A4"/>
    <w:rsid w:val="0087257F"/>
    <w:rsid w:val="00873351"/>
    <w:rsid w:val="00873977"/>
    <w:rsid w:val="008755AB"/>
    <w:rsid w:val="00876E68"/>
    <w:rsid w:val="0088109F"/>
    <w:rsid w:val="00884A9A"/>
    <w:rsid w:val="00885BC9"/>
    <w:rsid w:val="00887146"/>
    <w:rsid w:val="00890F26"/>
    <w:rsid w:val="008922B4"/>
    <w:rsid w:val="00896063"/>
    <w:rsid w:val="00896A89"/>
    <w:rsid w:val="00897070"/>
    <w:rsid w:val="008A0305"/>
    <w:rsid w:val="008A3CEE"/>
    <w:rsid w:val="008A670A"/>
    <w:rsid w:val="008A7980"/>
    <w:rsid w:val="008A7AD7"/>
    <w:rsid w:val="008A7F5B"/>
    <w:rsid w:val="008B0720"/>
    <w:rsid w:val="008B127D"/>
    <w:rsid w:val="008B29DD"/>
    <w:rsid w:val="008B6BCF"/>
    <w:rsid w:val="008C08EE"/>
    <w:rsid w:val="008C1DD0"/>
    <w:rsid w:val="008C2E4C"/>
    <w:rsid w:val="008C2EB7"/>
    <w:rsid w:val="008C3C3F"/>
    <w:rsid w:val="008C45D5"/>
    <w:rsid w:val="008C6110"/>
    <w:rsid w:val="008C6A31"/>
    <w:rsid w:val="008C7F7A"/>
    <w:rsid w:val="008D0AFF"/>
    <w:rsid w:val="008D2AF6"/>
    <w:rsid w:val="008D414D"/>
    <w:rsid w:val="008D7045"/>
    <w:rsid w:val="008E0DBA"/>
    <w:rsid w:val="008E0FCD"/>
    <w:rsid w:val="008E6C70"/>
    <w:rsid w:val="008F2B21"/>
    <w:rsid w:val="008F44B0"/>
    <w:rsid w:val="008F76F7"/>
    <w:rsid w:val="009026B1"/>
    <w:rsid w:val="00910698"/>
    <w:rsid w:val="00911427"/>
    <w:rsid w:val="00911656"/>
    <w:rsid w:val="00911B24"/>
    <w:rsid w:val="00917874"/>
    <w:rsid w:val="00920269"/>
    <w:rsid w:val="00921AF3"/>
    <w:rsid w:val="00921EDB"/>
    <w:rsid w:val="00924123"/>
    <w:rsid w:val="00924A0D"/>
    <w:rsid w:val="009264DB"/>
    <w:rsid w:val="00930DD6"/>
    <w:rsid w:val="0093484A"/>
    <w:rsid w:val="0094302B"/>
    <w:rsid w:val="00943E43"/>
    <w:rsid w:val="00944AB1"/>
    <w:rsid w:val="00944BED"/>
    <w:rsid w:val="0094549A"/>
    <w:rsid w:val="00945958"/>
    <w:rsid w:val="009477FC"/>
    <w:rsid w:val="00947E72"/>
    <w:rsid w:val="0095126A"/>
    <w:rsid w:val="00954A18"/>
    <w:rsid w:val="0095581D"/>
    <w:rsid w:val="0096044C"/>
    <w:rsid w:val="00960F0D"/>
    <w:rsid w:val="00963156"/>
    <w:rsid w:val="0097314D"/>
    <w:rsid w:val="0097543C"/>
    <w:rsid w:val="009775D3"/>
    <w:rsid w:val="00977E8F"/>
    <w:rsid w:val="00983278"/>
    <w:rsid w:val="00984B03"/>
    <w:rsid w:val="00986C7C"/>
    <w:rsid w:val="009870D7"/>
    <w:rsid w:val="00992968"/>
    <w:rsid w:val="0099578C"/>
    <w:rsid w:val="009A0714"/>
    <w:rsid w:val="009A17FB"/>
    <w:rsid w:val="009A1C9A"/>
    <w:rsid w:val="009A22F9"/>
    <w:rsid w:val="009A2FCD"/>
    <w:rsid w:val="009A30A1"/>
    <w:rsid w:val="009A417D"/>
    <w:rsid w:val="009B1C2D"/>
    <w:rsid w:val="009B334B"/>
    <w:rsid w:val="009B37ED"/>
    <w:rsid w:val="009B3F7A"/>
    <w:rsid w:val="009B4630"/>
    <w:rsid w:val="009C5AD8"/>
    <w:rsid w:val="009C747F"/>
    <w:rsid w:val="009D043C"/>
    <w:rsid w:val="009D0EF4"/>
    <w:rsid w:val="009D1C78"/>
    <w:rsid w:val="009D3093"/>
    <w:rsid w:val="009D3C67"/>
    <w:rsid w:val="009D56BB"/>
    <w:rsid w:val="009D5915"/>
    <w:rsid w:val="009D5CC9"/>
    <w:rsid w:val="009E084E"/>
    <w:rsid w:val="009E1EBF"/>
    <w:rsid w:val="009E28EC"/>
    <w:rsid w:val="009E29CF"/>
    <w:rsid w:val="009E57D9"/>
    <w:rsid w:val="009F5493"/>
    <w:rsid w:val="009F672F"/>
    <w:rsid w:val="009F6C1E"/>
    <w:rsid w:val="009F7F8C"/>
    <w:rsid w:val="00A0073A"/>
    <w:rsid w:val="00A01035"/>
    <w:rsid w:val="00A017EF"/>
    <w:rsid w:val="00A02B35"/>
    <w:rsid w:val="00A02DE2"/>
    <w:rsid w:val="00A05CED"/>
    <w:rsid w:val="00A07525"/>
    <w:rsid w:val="00A07597"/>
    <w:rsid w:val="00A076F3"/>
    <w:rsid w:val="00A1045F"/>
    <w:rsid w:val="00A11BCC"/>
    <w:rsid w:val="00A217C6"/>
    <w:rsid w:val="00A21A86"/>
    <w:rsid w:val="00A237AA"/>
    <w:rsid w:val="00A24ED0"/>
    <w:rsid w:val="00A24F6E"/>
    <w:rsid w:val="00A25260"/>
    <w:rsid w:val="00A2600D"/>
    <w:rsid w:val="00A26B51"/>
    <w:rsid w:val="00A27982"/>
    <w:rsid w:val="00A30EDA"/>
    <w:rsid w:val="00A315C8"/>
    <w:rsid w:val="00A32632"/>
    <w:rsid w:val="00A33622"/>
    <w:rsid w:val="00A34398"/>
    <w:rsid w:val="00A36F47"/>
    <w:rsid w:val="00A442D0"/>
    <w:rsid w:val="00A44309"/>
    <w:rsid w:val="00A44BA6"/>
    <w:rsid w:val="00A452E2"/>
    <w:rsid w:val="00A46C38"/>
    <w:rsid w:val="00A46ED4"/>
    <w:rsid w:val="00A46F1F"/>
    <w:rsid w:val="00A519F5"/>
    <w:rsid w:val="00A5238A"/>
    <w:rsid w:val="00A52C25"/>
    <w:rsid w:val="00A52FDB"/>
    <w:rsid w:val="00A57C1E"/>
    <w:rsid w:val="00A61407"/>
    <w:rsid w:val="00A615F6"/>
    <w:rsid w:val="00A64F95"/>
    <w:rsid w:val="00A71BD6"/>
    <w:rsid w:val="00A72495"/>
    <w:rsid w:val="00A726CB"/>
    <w:rsid w:val="00A73834"/>
    <w:rsid w:val="00A7517A"/>
    <w:rsid w:val="00A80147"/>
    <w:rsid w:val="00A8211A"/>
    <w:rsid w:val="00A8309D"/>
    <w:rsid w:val="00A8342B"/>
    <w:rsid w:val="00A84157"/>
    <w:rsid w:val="00A84E3B"/>
    <w:rsid w:val="00A86797"/>
    <w:rsid w:val="00A8749F"/>
    <w:rsid w:val="00A914DF"/>
    <w:rsid w:val="00A94567"/>
    <w:rsid w:val="00AA17FD"/>
    <w:rsid w:val="00AA1F20"/>
    <w:rsid w:val="00AA4BD9"/>
    <w:rsid w:val="00AA6278"/>
    <w:rsid w:val="00AB0482"/>
    <w:rsid w:val="00AB095A"/>
    <w:rsid w:val="00AB2184"/>
    <w:rsid w:val="00AB24D0"/>
    <w:rsid w:val="00AB3B4A"/>
    <w:rsid w:val="00AB5D57"/>
    <w:rsid w:val="00AB7140"/>
    <w:rsid w:val="00AB7E2D"/>
    <w:rsid w:val="00AC1BD7"/>
    <w:rsid w:val="00AC2B5A"/>
    <w:rsid w:val="00AC762E"/>
    <w:rsid w:val="00AD01B8"/>
    <w:rsid w:val="00AD2370"/>
    <w:rsid w:val="00AE177A"/>
    <w:rsid w:val="00AE1C11"/>
    <w:rsid w:val="00AE26A8"/>
    <w:rsid w:val="00AE2760"/>
    <w:rsid w:val="00AE305D"/>
    <w:rsid w:val="00AE7121"/>
    <w:rsid w:val="00AE74CD"/>
    <w:rsid w:val="00AF00F5"/>
    <w:rsid w:val="00AF1FE1"/>
    <w:rsid w:val="00AF2F5B"/>
    <w:rsid w:val="00AF6257"/>
    <w:rsid w:val="00AF73E3"/>
    <w:rsid w:val="00B024B2"/>
    <w:rsid w:val="00B024E4"/>
    <w:rsid w:val="00B0293D"/>
    <w:rsid w:val="00B03792"/>
    <w:rsid w:val="00B06256"/>
    <w:rsid w:val="00B0673F"/>
    <w:rsid w:val="00B06822"/>
    <w:rsid w:val="00B10F45"/>
    <w:rsid w:val="00B10F8E"/>
    <w:rsid w:val="00B1213C"/>
    <w:rsid w:val="00B14252"/>
    <w:rsid w:val="00B17B17"/>
    <w:rsid w:val="00B207DC"/>
    <w:rsid w:val="00B2101E"/>
    <w:rsid w:val="00B214AA"/>
    <w:rsid w:val="00B22F62"/>
    <w:rsid w:val="00B24489"/>
    <w:rsid w:val="00B25751"/>
    <w:rsid w:val="00B26434"/>
    <w:rsid w:val="00B26C3C"/>
    <w:rsid w:val="00B3109A"/>
    <w:rsid w:val="00B3425E"/>
    <w:rsid w:val="00B3522E"/>
    <w:rsid w:val="00B37F57"/>
    <w:rsid w:val="00B37FF3"/>
    <w:rsid w:val="00B4173F"/>
    <w:rsid w:val="00B423F0"/>
    <w:rsid w:val="00B428C8"/>
    <w:rsid w:val="00B545C2"/>
    <w:rsid w:val="00B54A2E"/>
    <w:rsid w:val="00B55484"/>
    <w:rsid w:val="00B56672"/>
    <w:rsid w:val="00B5670A"/>
    <w:rsid w:val="00B571BA"/>
    <w:rsid w:val="00B602EE"/>
    <w:rsid w:val="00B60D44"/>
    <w:rsid w:val="00B61E65"/>
    <w:rsid w:val="00B647D0"/>
    <w:rsid w:val="00B73D18"/>
    <w:rsid w:val="00B75EFB"/>
    <w:rsid w:val="00B80FE6"/>
    <w:rsid w:val="00B83741"/>
    <w:rsid w:val="00B83C40"/>
    <w:rsid w:val="00B92B11"/>
    <w:rsid w:val="00B930B2"/>
    <w:rsid w:val="00B93E27"/>
    <w:rsid w:val="00BA0F3B"/>
    <w:rsid w:val="00BA1733"/>
    <w:rsid w:val="00BA4B55"/>
    <w:rsid w:val="00BA6A2A"/>
    <w:rsid w:val="00BB2EB1"/>
    <w:rsid w:val="00BB39F2"/>
    <w:rsid w:val="00BB6E0F"/>
    <w:rsid w:val="00BC3899"/>
    <w:rsid w:val="00BC56DE"/>
    <w:rsid w:val="00BD07C5"/>
    <w:rsid w:val="00BD2463"/>
    <w:rsid w:val="00BD5DB2"/>
    <w:rsid w:val="00BD797E"/>
    <w:rsid w:val="00BE02CC"/>
    <w:rsid w:val="00BE306B"/>
    <w:rsid w:val="00BE342C"/>
    <w:rsid w:val="00BE3A45"/>
    <w:rsid w:val="00BE3EC1"/>
    <w:rsid w:val="00BE7856"/>
    <w:rsid w:val="00BF2A62"/>
    <w:rsid w:val="00BF6754"/>
    <w:rsid w:val="00BF6FA5"/>
    <w:rsid w:val="00C00CC3"/>
    <w:rsid w:val="00C04ACA"/>
    <w:rsid w:val="00C1354A"/>
    <w:rsid w:val="00C135A0"/>
    <w:rsid w:val="00C14402"/>
    <w:rsid w:val="00C16604"/>
    <w:rsid w:val="00C17E23"/>
    <w:rsid w:val="00C209EF"/>
    <w:rsid w:val="00C20B0C"/>
    <w:rsid w:val="00C2443A"/>
    <w:rsid w:val="00C25027"/>
    <w:rsid w:val="00C25EEB"/>
    <w:rsid w:val="00C27B60"/>
    <w:rsid w:val="00C31056"/>
    <w:rsid w:val="00C362F1"/>
    <w:rsid w:val="00C419A5"/>
    <w:rsid w:val="00C536C5"/>
    <w:rsid w:val="00C53CF9"/>
    <w:rsid w:val="00C63EDA"/>
    <w:rsid w:val="00C65A5F"/>
    <w:rsid w:val="00C65AAF"/>
    <w:rsid w:val="00C70560"/>
    <w:rsid w:val="00C720A3"/>
    <w:rsid w:val="00C758AE"/>
    <w:rsid w:val="00C763B6"/>
    <w:rsid w:val="00C766D7"/>
    <w:rsid w:val="00C76A51"/>
    <w:rsid w:val="00C80A25"/>
    <w:rsid w:val="00C82AB5"/>
    <w:rsid w:val="00C8614D"/>
    <w:rsid w:val="00C869A2"/>
    <w:rsid w:val="00C86E2B"/>
    <w:rsid w:val="00C87215"/>
    <w:rsid w:val="00C91147"/>
    <w:rsid w:val="00C95CBD"/>
    <w:rsid w:val="00C963A3"/>
    <w:rsid w:val="00C967D6"/>
    <w:rsid w:val="00CA0E49"/>
    <w:rsid w:val="00CA17A0"/>
    <w:rsid w:val="00CA2029"/>
    <w:rsid w:val="00CA2ED6"/>
    <w:rsid w:val="00CA563D"/>
    <w:rsid w:val="00CA6099"/>
    <w:rsid w:val="00CA6836"/>
    <w:rsid w:val="00CB0122"/>
    <w:rsid w:val="00CB0AFF"/>
    <w:rsid w:val="00CB1991"/>
    <w:rsid w:val="00CB3E3A"/>
    <w:rsid w:val="00CB6D5A"/>
    <w:rsid w:val="00CB7A11"/>
    <w:rsid w:val="00CB7C8B"/>
    <w:rsid w:val="00CC1EBD"/>
    <w:rsid w:val="00CC3995"/>
    <w:rsid w:val="00CC60C2"/>
    <w:rsid w:val="00CD2244"/>
    <w:rsid w:val="00CD39D4"/>
    <w:rsid w:val="00CD63CA"/>
    <w:rsid w:val="00CE000A"/>
    <w:rsid w:val="00CE0516"/>
    <w:rsid w:val="00CE255B"/>
    <w:rsid w:val="00CE2C1C"/>
    <w:rsid w:val="00CE307C"/>
    <w:rsid w:val="00CF0172"/>
    <w:rsid w:val="00CF15EF"/>
    <w:rsid w:val="00CF1B79"/>
    <w:rsid w:val="00CF2004"/>
    <w:rsid w:val="00CF486B"/>
    <w:rsid w:val="00CF4C2F"/>
    <w:rsid w:val="00D0024A"/>
    <w:rsid w:val="00D01011"/>
    <w:rsid w:val="00D0201E"/>
    <w:rsid w:val="00D020FF"/>
    <w:rsid w:val="00D06083"/>
    <w:rsid w:val="00D11844"/>
    <w:rsid w:val="00D144B5"/>
    <w:rsid w:val="00D152D3"/>
    <w:rsid w:val="00D17B5B"/>
    <w:rsid w:val="00D209E0"/>
    <w:rsid w:val="00D239A0"/>
    <w:rsid w:val="00D249D2"/>
    <w:rsid w:val="00D24FB0"/>
    <w:rsid w:val="00D25673"/>
    <w:rsid w:val="00D2741D"/>
    <w:rsid w:val="00D27491"/>
    <w:rsid w:val="00D27CC6"/>
    <w:rsid w:val="00D315F9"/>
    <w:rsid w:val="00D3282E"/>
    <w:rsid w:val="00D35D6F"/>
    <w:rsid w:val="00D36BB3"/>
    <w:rsid w:val="00D41C74"/>
    <w:rsid w:val="00D429ED"/>
    <w:rsid w:val="00D4326F"/>
    <w:rsid w:val="00D436F3"/>
    <w:rsid w:val="00D4521F"/>
    <w:rsid w:val="00D453AE"/>
    <w:rsid w:val="00D45B3F"/>
    <w:rsid w:val="00D45CBB"/>
    <w:rsid w:val="00D50ED1"/>
    <w:rsid w:val="00D512E1"/>
    <w:rsid w:val="00D51549"/>
    <w:rsid w:val="00D53350"/>
    <w:rsid w:val="00D53C61"/>
    <w:rsid w:val="00D5676B"/>
    <w:rsid w:val="00D573B4"/>
    <w:rsid w:val="00D62537"/>
    <w:rsid w:val="00D63A96"/>
    <w:rsid w:val="00D711A1"/>
    <w:rsid w:val="00D72145"/>
    <w:rsid w:val="00D72C83"/>
    <w:rsid w:val="00D73167"/>
    <w:rsid w:val="00D743E3"/>
    <w:rsid w:val="00D77EBE"/>
    <w:rsid w:val="00D80115"/>
    <w:rsid w:val="00D81E19"/>
    <w:rsid w:val="00D82405"/>
    <w:rsid w:val="00D83749"/>
    <w:rsid w:val="00D83BF5"/>
    <w:rsid w:val="00D83C97"/>
    <w:rsid w:val="00D8561C"/>
    <w:rsid w:val="00D87C6D"/>
    <w:rsid w:val="00D90DF1"/>
    <w:rsid w:val="00D92BF5"/>
    <w:rsid w:val="00D97253"/>
    <w:rsid w:val="00DA08CB"/>
    <w:rsid w:val="00DA343A"/>
    <w:rsid w:val="00DA57A2"/>
    <w:rsid w:val="00DA7FCC"/>
    <w:rsid w:val="00DB0F7E"/>
    <w:rsid w:val="00DB3575"/>
    <w:rsid w:val="00DC0159"/>
    <w:rsid w:val="00DC38CD"/>
    <w:rsid w:val="00DC463F"/>
    <w:rsid w:val="00DD60F1"/>
    <w:rsid w:val="00DD77E2"/>
    <w:rsid w:val="00DD7CB7"/>
    <w:rsid w:val="00DE0B34"/>
    <w:rsid w:val="00DE0DCE"/>
    <w:rsid w:val="00DE0E26"/>
    <w:rsid w:val="00DE1E5E"/>
    <w:rsid w:val="00DE27A1"/>
    <w:rsid w:val="00DE290A"/>
    <w:rsid w:val="00DE32A5"/>
    <w:rsid w:val="00DE3AF1"/>
    <w:rsid w:val="00DE4DB7"/>
    <w:rsid w:val="00DE511E"/>
    <w:rsid w:val="00DF07AA"/>
    <w:rsid w:val="00DF31AD"/>
    <w:rsid w:val="00DF3B96"/>
    <w:rsid w:val="00DF3F57"/>
    <w:rsid w:val="00DF491A"/>
    <w:rsid w:val="00DF5979"/>
    <w:rsid w:val="00DF66B1"/>
    <w:rsid w:val="00E00547"/>
    <w:rsid w:val="00E069DA"/>
    <w:rsid w:val="00E07A3F"/>
    <w:rsid w:val="00E10275"/>
    <w:rsid w:val="00E10E3E"/>
    <w:rsid w:val="00E110E9"/>
    <w:rsid w:val="00E14229"/>
    <w:rsid w:val="00E14B57"/>
    <w:rsid w:val="00E23574"/>
    <w:rsid w:val="00E2666C"/>
    <w:rsid w:val="00E33B3A"/>
    <w:rsid w:val="00E33C1D"/>
    <w:rsid w:val="00E41D6A"/>
    <w:rsid w:val="00E42917"/>
    <w:rsid w:val="00E4338B"/>
    <w:rsid w:val="00E43843"/>
    <w:rsid w:val="00E43AA9"/>
    <w:rsid w:val="00E43CA6"/>
    <w:rsid w:val="00E44BD8"/>
    <w:rsid w:val="00E460C7"/>
    <w:rsid w:val="00E46AE3"/>
    <w:rsid w:val="00E47AD2"/>
    <w:rsid w:val="00E501E4"/>
    <w:rsid w:val="00E54706"/>
    <w:rsid w:val="00E55EAF"/>
    <w:rsid w:val="00E5795B"/>
    <w:rsid w:val="00E66177"/>
    <w:rsid w:val="00E70330"/>
    <w:rsid w:val="00E72841"/>
    <w:rsid w:val="00E73344"/>
    <w:rsid w:val="00E73718"/>
    <w:rsid w:val="00E80315"/>
    <w:rsid w:val="00E81427"/>
    <w:rsid w:val="00E831CE"/>
    <w:rsid w:val="00E8323A"/>
    <w:rsid w:val="00E835DD"/>
    <w:rsid w:val="00E84B36"/>
    <w:rsid w:val="00E859DB"/>
    <w:rsid w:val="00E867BA"/>
    <w:rsid w:val="00E8701B"/>
    <w:rsid w:val="00E9011F"/>
    <w:rsid w:val="00E92FE5"/>
    <w:rsid w:val="00E95081"/>
    <w:rsid w:val="00E96705"/>
    <w:rsid w:val="00EA1A74"/>
    <w:rsid w:val="00EA44EE"/>
    <w:rsid w:val="00EA4D33"/>
    <w:rsid w:val="00EA673D"/>
    <w:rsid w:val="00EA67A2"/>
    <w:rsid w:val="00EB0C88"/>
    <w:rsid w:val="00EB1A2B"/>
    <w:rsid w:val="00EB2A7E"/>
    <w:rsid w:val="00EB36DF"/>
    <w:rsid w:val="00EB37FF"/>
    <w:rsid w:val="00EB663D"/>
    <w:rsid w:val="00EC2A5C"/>
    <w:rsid w:val="00EC37C6"/>
    <w:rsid w:val="00EC60C4"/>
    <w:rsid w:val="00EC6F13"/>
    <w:rsid w:val="00ED0DC6"/>
    <w:rsid w:val="00ED2253"/>
    <w:rsid w:val="00ED6CEC"/>
    <w:rsid w:val="00EE0E8E"/>
    <w:rsid w:val="00EE1A37"/>
    <w:rsid w:val="00EE42CA"/>
    <w:rsid w:val="00EE523E"/>
    <w:rsid w:val="00EE53CB"/>
    <w:rsid w:val="00EE5EB5"/>
    <w:rsid w:val="00EF067E"/>
    <w:rsid w:val="00EF2FB3"/>
    <w:rsid w:val="00EF475C"/>
    <w:rsid w:val="00EF5406"/>
    <w:rsid w:val="00EF57F3"/>
    <w:rsid w:val="00EF5B84"/>
    <w:rsid w:val="00EF633D"/>
    <w:rsid w:val="00EF649C"/>
    <w:rsid w:val="00EF7CEB"/>
    <w:rsid w:val="00F02E56"/>
    <w:rsid w:val="00F12451"/>
    <w:rsid w:val="00F15FEC"/>
    <w:rsid w:val="00F172B9"/>
    <w:rsid w:val="00F2221A"/>
    <w:rsid w:val="00F23791"/>
    <w:rsid w:val="00F2466E"/>
    <w:rsid w:val="00F31982"/>
    <w:rsid w:val="00F36935"/>
    <w:rsid w:val="00F42146"/>
    <w:rsid w:val="00F451C2"/>
    <w:rsid w:val="00F4531B"/>
    <w:rsid w:val="00F45CDA"/>
    <w:rsid w:val="00F46DC2"/>
    <w:rsid w:val="00F46E11"/>
    <w:rsid w:val="00F501A8"/>
    <w:rsid w:val="00F5351B"/>
    <w:rsid w:val="00F5494A"/>
    <w:rsid w:val="00F579E5"/>
    <w:rsid w:val="00F6271C"/>
    <w:rsid w:val="00F666D5"/>
    <w:rsid w:val="00F67461"/>
    <w:rsid w:val="00F70BEB"/>
    <w:rsid w:val="00F71B0E"/>
    <w:rsid w:val="00F74457"/>
    <w:rsid w:val="00F764BC"/>
    <w:rsid w:val="00F76F60"/>
    <w:rsid w:val="00F8057A"/>
    <w:rsid w:val="00F86CA7"/>
    <w:rsid w:val="00F86ECF"/>
    <w:rsid w:val="00F870AA"/>
    <w:rsid w:val="00F933AF"/>
    <w:rsid w:val="00F948B8"/>
    <w:rsid w:val="00F96060"/>
    <w:rsid w:val="00FA4FB9"/>
    <w:rsid w:val="00FB03D8"/>
    <w:rsid w:val="00FB208D"/>
    <w:rsid w:val="00FB70E6"/>
    <w:rsid w:val="00FB7830"/>
    <w:rsid w:val="00FC0B29"/>
    <w:rsid w:val="00FC1B53"/>
    <w:rsid w:val="00FC29DE"/>
    <w:rsid w:val="00FC30CD"/>
    <w:rsid w:val="00FD039A"/>
    <w:rsid w:val="00FD2DE4"/>
    <w:rsid w:val="00FD76E2"/>
    <w:rsid w:val="00FE0763"/>
    <w:rsid w:val="00FE0EB5"/>
    <w:rsid w:val="00FE3CE5"/>
    <w:rsid w:val="00FE4C1D"/>
    <w:rsid w:val="00FE5527"/>
    <w:rsid w:val="00FE6D1E"/>
    <w:rsid w:val="00FE6E88"/>
    <w:rsid w:val="00FE7E47"/>
    <w:rsid w:val="00FF282F"/>
    <w:rsid w:val="00FF3130"/>
    <w:rsid w:val="00FF4B5A"/>
    <w:rsid w:val="010340DC"/>
    <w:rsid w:val="01356106"/>
    <w:rsid w:val="013A2067"/>
    <w:rsid w:val="01456687"/>
    <w:rsid w:val="0162268E"/>
    <w:rsid w:val="01673A86"/>
    <w:rsid w:val="017544A2"/>
    <w:rsid w:val="01764F01"/>
    <w:rsid w:val="017F7ABD"/>
    <w:rsid w:val="01806EBE"/>
    <w:rsid w:val="01821D40"/>
    <w:rsid w:val="019E7B42"/>
    <w:rsid w:val="01B12166"/>
    <w:rsid w:val="01C37929"/>
    <w:rsid w:val="01DD5537"/>
    <w:rsid w:val="01E272AD"/>
    <w:rsid w:val="01EB24BA"/>
    <w:rsid w:val="01EB574F"/>
    <w:rsid w:val="01F57C27"/>
    <w:rsid w:val="02017862"/>
    <w:rsid w:val="020E3EAD"/>
    <w:rsid w:val="021F25D5"/>
    <w:rsid w:val="022B2C0A"/>
    <w:rsid w:val="022F551F"/>
    <w:rsid w:val="02302A89"/>
    <w:rsid w:val="0244197C"/>
    <w:rsid w:val="024D6B6A"/>
    <w:rsid w:val="02676D28"/>
    <w:rsid w:val="02746B1B"/>
    <w:rsid w:val="0277477D"/>
    <w:rsid w:val="027A51F8"/>
    <w:rsid w:val="02902653"/>
    <w:rsid w:val="02935468"/>
    <w:rsid w:val="029B04E7"/>
    <w:rsid w:val="02B6763E"/>
    <w:rsid w:val="02B840D2"/>
    <w:rsid w:val="02BD2FF3"/>
    <w:rsid w:val="02C76996"/>
    <w:rsid w:val="02C906FA"/>
    <w:rsid w:val="02FA5057"/>
    <w:rsid w:val="03031A74"/>
    <w:rsid w:val="03073BDC"/>
    <w:rsid w:val="0314390C"/>
    <w:rsid w:val="03285089"/>
    <w:rsid w:val="03311BC3"/>
    <w:rsid w:val="0336652C"/>
    <w:rsid w:val="033F44DC"/>
    <w:rsid w:val="034253AD"/>
    <w:rsid w:val="03453C00"/>
    <w:rsid w:val="034A7241"/>
    <w:rsid w:val="03623751"/>
    <w:rsid w:val="03690AED"/>
    <w:rsid w:val="037E73B4"/>
    <w:rsid w:val="03857EA8"/>
    <w:rsid w:val="03920CCD"/>
    <w:rsid w:val="03A53E1F"/>
    <w:rsid w:val="03A84017"/>
    <w:rsid w:val="03B8697F"/>
    <w:rsid w:val="03C442F7"/>
    <w:rsid w:val="03D41CB6"/>
    <w:rsid w:val="03D63717"/>
    <w:rsid w:val="03FE6866"/>
    <w:rsid w:val="040247E3"/>
    <w:rsid w:val="04114A89"/>
    <w:rsid w:val="041651F4"/>
    <w:rsid w:val="041E59AC"/>
    <w:rsid w:val="04231141"/>
    <w:rsid w:val="04337C85"/>
    <w:rsid w:val="04406715"/>
    <w:rsid w:val="044A7990"/>
    <w:rsid w:val="044F06A2"/>
    <w:rsid w:val="046645D4"/>
    <w:rsid w:val="046945F1"/>
    <w:rsid w:val="047D3912"/>
    <w:rsid w:val="047F27DF"/>
    <w:rsid w:val="04844816"/>
    <w:rsid w:val="0488378F"/>
    <w:rsid w:val="048A7F3E"/>
    <w:rsid w:val="048B6EF4"/>
    <w:rsid w:val="04983293"/>
    <w:rsid w:val="04BE6315"/>
    <w:rsid w:val="04CE0F70"/>
    <w:rsid w:val="04D64130"/>
    <w:rsid w:val="04DB11E7"/>
    <w:rsid w:val="04FC0386"/>
    <w:rsid w:val="04FF6235"/>
    <w:rsid w:val="0513540B"/>
    <w:rsid w:val="051D4D0F"/>
    <w:rsid w:val="05424F34"/>
    <w:rsid w:val="0555228E"/>
    <w:rsid w:val="05562852"/>
    <w:rsid w:val="056E0E3F"/>
    <w:rsid w:val="057D6B0F"/>
    <w:rsid w:val="057E12A3"/>
    <w:rsid w:val="05946F6B"/>
    <w:rsid w:val="059D1E39"/>
    <w:rsid w:val="05A62ED5"/>
    <w:rsid w:val="05BD1EA4"/>
    <w:rsid w:val="05BD2348"/>
    <w:rsid w:val="05C9619B"/>
    <w:rsid w:val="05E042B0"/>
    <w:rsid w:val="05E048AC"/>
    <w:rsid w:val="05E078B3"/>
    <w:rsid w:val="05F670D0"/>
    <w:rsid w:val="05FF2629"/>
    <w:rsid w:val="05FF4171"/>
    <w:rsid w:val="060C2C70"/>
    <w:rsid w:val="061807E6"/>
    <w:rsid w:val="06304CD3"/>
    <w:rsid w:val="06327940"/>
    <w:rsid w:val="063B02AB"/>
    <w:rsid w:val="06506916"/>
    <w:rsid w:val="0673017A"/>
    <w:rsid w:val="068A0203"/>
    <w:rsid w:val="068F66D0"/>
    <w:rsid w:val="06A06019"/>
    <w:rsid w:val="06B37672"/>
    <w:rsid w:val="06C632A9"/>
    <w:rsid w:val="06CC689E"/>
    <w:rsid w:val="06D004D4"/>
    <w:rsid w:val="06E34232"/>
    <w:rsid w:val="06F922F6"/>
    <w:rsid w:val="073B4389"/>
    <w:rsid w:val="0751690E"/>
    <w:rsid w:val="07565E9A"/>
    <w:rsid w:val="076047F4"/>
    <w:rsid w:val="07795C70"/>
    <w:rsid w:val="077D0583"/>
    <w:rsid w:val="079724D0"/>
    <w:rsid w:val="079F3753"/>
    <w:rsid w:val="07A144AB"/>
    <w:rsid w:val="07A173BC"/>
    <w:rsid w:val="07A76D75"/>
    <w:rsid w:val="07B76CEE"/>
    <w:rsid w:val="07C405DE"/>
    <w:rsid w:val="07CC5EFA"/>
    <w:rsid w:val="07F40CE4"/>
    <w:rsid w:val="07F611EA"/>
    <w:rsid w:val="080A41FF"/>
    <w:rsid w:val="080C398A"/>
    <w:rsid w:val="082A352F"/>
    <w:rsid w:val="08536A17"/>
    <w:rsid w:val="08543CCE"/>
    <w:rsid w:val="08633896"/>
    <w:rsid w:val="086B4C5E"/>
    <w:rsid w:val="087245E9"/>
    <w:rsid w:val="08834034"/>
    <w:rsid w:val="08893576"/>
    <w:rsid w:val="088E4044"/>
    <w:rsid w:val="08923AEB"/>
    <w:rsid w:val="08A66196"/>
    <w:rsid w:val="08BE2BA8"/>
    <w:rsid w:val="08BE66CB"/>
    <w:rsid w:val="08C11AFF"/>
    <w:rsid w:val="08C349D1"/>
    <w:rsid w:val="08CD43B4"/>
    <w:rsid w:val="08DD205D"/>
    <w:rsid w:val="08E82A35"/>
    <w:rsid w:val="08EC191F"/>
    <w:rsid w:val="08F14FDC"/>
    <w:rsid w:val="08FC6F06"/>
    <w:rsid w:val="08FD1F3F"/>
    <w:rsid w:val="090F570F"/>
    <w:rsid w:val="09132317"/>
    <w:rsid w:val="0920753B"/>
    <w:rsid w:val="092D28E6"/>
    <w:rsid w:val="093205E9"/>
    <w:rsid w:val="0945464A"/>
    <w:rsid w:val="09471734"/>
    <w:rsid w:val="09500754"/>
    <w:rsid w:val="096A671F"/>
    <w:rsid w:val="09875ACE"/>
    <w:rsid w:val="099D5A3C"/>
    <w:rsid w:val="09A266F0"/>
    <w:rsid w:val="09AC4B87"/>
    <w:rsid w:val="09AF33EC"/>
    <w:rsid w:val="09AF577D"/>
    <w:rsid w:val="09B2042A"/>
    <w:rsid w:val="09C44334"/>
    <w:rsid w:val="09CB6C73"/>
    <w:rsid w:val="09CC6D03"/>
    <w:rsid w:val="09D33FF1"/>
    <w:rsid w:val="09F67CD5"/>
    <w:rsid w:val="09FB1114"/>
    <w:rsid w:val="0A143EF0"/>
    <w:rsid w:val="0A19054B"/>
    <w:rsid w:val="0A3F5639"/>
    <w:rsid w:val="0A461421"/>
    <w:rsid w:val="0A4671A2"/>
    <w:rsid w:val="0A4962DE"/>
    <w:rsid w:val="0A4C1970"/>
    <w:rsid w:val="0A5640BA"/>
    <w:rsid w:val="0A5F6F58"/>
    <w:rsid w:val="0A63587F"/>
    <w:rsid w:val="0A6B21A6"/>
    <w:rsid w:val="0A7226EB"/>
    <w:rsid w:val="0A796D01"/>
    <w:rsid w:val="0A7C0D16"/>
    <w:rsid w:val="0A8843F7"/>
    <w:rsid w:val="0A9438C9"/>
    <w:rsid w:val="0AA16699"/>
    <w:rsid w:val="0AB4223D"/>
    <w:rsid w:val="0AB83E03"/>
    <w:rsid w:val="0ACA5794"/>
    <w:rsid w:val="0ACD3B8A"/>
    <w:rsid w:val="0ACF2158"/>
    <w:rsid w:val="0AE07743"/>
    <w:rsid w:val="0AEA6951"/>
    <w:rsid w:val="0AEB0342"/>
    <w:rsid w:val="0B194B22"/>
    <w:rsid w:val="0B1A6D5B"/>
    <w:rsid w:val="0B1D2AC5"/>
    <w:rsid w:val="0B30470A"/>
    <w:rsid w:val="0B440070"/>
    <w:rsid w:val="0B4F5EC3"/>
    <w:rsid w:val="0B5D3CED"/>
    <w:rsid w:val="0B6541AF"/>
    <w:rsid w:val="0B797E6B"/>
    <w:rsid w:val="0B9E71DF"/>
    <w:rsid w:val="0BA4714B"/>
    <w:rsid w:val="0BB020FE"/>
    <w:rsid w:val="0BB0560B"/>
    <w:rsid w:val="0BB33A8A"/>
    <w:rsid w:val="0BBE43BA"/>
    <w:rsid w:val="0BDF19BC"/>
    <w:rsid w:val="0BF227FB"/>
    <w:rsid w:val="0BFF4CF2"/>
    <w:rsid w:val="0C016E53"/>
    <w:rsid w:val="0C04381F"/>
    <w:rsid w:val="0C22258B"/>
    <w:rsid w:val="0C230FA7"/>
    <w:rsid w:val="0C2E66F0"/>
    <w:rsid w:val="0C4423F4"/>
    <w:rsid w:val="0C444C31"/>
    <w:rsid w:val="0C4C4109"/>
    <w:rsid w:val="0C5852D4"/>
    <w:rsid w:val="0C592A25"/>
    <w:rsid w:val="0C5E34D0"/>
    <w:rsid w:val="0C613863"/>
    <w:rsid w:val="0C614012"/>
    <w:rsid w:val="0C6178D1"/>
    <w:rsid w:val="0C646FA9"/>
    <w:rsid w:val="0C656E0B"/>
    <w:rsid w:val="0C733FF0"/>
    <w:rsid w:val="0C756AC9"/>
    <w:rsid w:val="0C8A3310"/>
    <w:rsid w:val="0C8B40C5"/>
    <w:rsid w:val="0C9C0182"/>
    <w:rsid w:val="0C9C5D34"/>
    <w:rsid w:val="0C9D30C2"/>
    <w:rsid w:val="0CBE2608"/>
    <w:rsid w:val="0CD218A1"/>
    <w:rsid w:val="0CD432D7"/>
    <w:rsid w:val="0CE2196B"/>
    <w:rsid w:val="0CFC7E5C"/>
    <w:rsid w:val="0D044068"/>
    <w:rsid w:val="0D122CD5"/>
    <w:rsid w:val="0D1D5845"/>
    <w:rsid w:val="0D1E17B7"/>
    <w:rsid w:val="0D2C5005"/>
    <w:rsid w:val="0D3676EE"/>
    <w:rsid w:val="0D573858"/>
    <w:rsid w:val="0D63214B"/>
    <w:rsid w:val="0D6A1251"/>
    <w:rsid w:val="0D7C6276"/>
    <w:rsid w:val="0D7F5CE1"/>
    <w:rsid w:val="0D8C2647"/>
    <w:rsid w:val="0D8C60C9"/>
    <w:rsid w:val="0D9418F5"/>
    <w:rsid w:val="0D9D65F4"/>
    <w:rsid w:val="0DBE1FC7"/>
    <w:rsid w:val="0DC62ED7"/>
    <w:rsid w:val="0DCA6517"/>
    <w:rsid w:val="0DCB1217"/>
    <w:rsid w:val="0DCC0D68"/>
    <w:rsid w:val="0DF3777C"/>
    <w:rsid w:val="0DFE08C7"/>
    <w:rsid w:val="0E0350FB"/>
    <w:rsid w:val="0E081669"/>
    <w:rsid w:val="0E172BD0"/>
    <w:rsid w:val="0E205B64"/>
    <w:rsid w:val="0E2B3556"/>
    <w:rsid w:val="0E37382F"/>
    <w:rsid w:val="0E4146EF"/>
    <w:rsid w:val="0E4B2DB0"/>
    <w:rsid w:val="0E4D7509"/>
    <w:rsid w:val="0E643DD5"/>
    <w:rsid w:val="0E724FCA"/>
    <w:rsid w:val="0E987834"/>
    <w:rsid w:val="0E9C3AF9"/>
    <w:rsid w:val="0EAF0F2F"/>
    <w:rsid w:val="0EDB2038"/>
    <w:rsid w:val="0EEE55ED"/>
    <w:rsid w:val="0EF83923"/>
    <w:rsid w:val="0EFC1663"/>
    <w:rsid w:val="0F146891"/>
    <w:rsid w:val="0F321E9F"/>
    <w:rsid w:val="0F390621"/>
    <w:rsid w:val="0F491AA9"/>
    <w:rsid w:val="0F520519"/>
    <w:rsid w:val="0F5C2E50"/>
    <w:rsid w:val="0F6E784F"/>
    <w:rsid w:val="0F9061AD"/>
    <w:rsid w:val="0F9C54A4"/>
    <w:rsid w:val="0FA16F7C"/>
    <w:rsid w:val="0FC03075"/>
    <w:rsid w:val="0FDF575B"/>
    <w:rsid w:val="0FF107C9"/>
    <w:rsid w:val="0FFF33A1"/>
    <w:rsid w:val="100C0B29"/>
    <w:rsid w:val="101972D2"/>
    <w:rsid w:val="102754E5"/>
    <w:rsid w:val="10425A9C"/>
    <w:rsid w:val="10880B98"/>
    <w:rsid w:val="10911A6B"/>
    <w:rsid w:val="10A50104"/>
    <w:rsid w:val="10AD5724"/>
    <w:rsid w:val="10B4026F"/>
    <w:rsid w:val="10BF1266"/>
    <w:rsid w:val="10CA294F"/>
    <w:rsid w:val="10CE7C4B"/>
    <w:rsid w:val="10CF7921"/>
    <w:rsid w:val="10DE0771"/>
    <w:rsid w:val="10E35D9F"/>
    <w:rsid w:val="10E530CC"/>
    <w:rsid w:val="10EB28DA"/>
    <w:rsid w:val="10EF2D3F"/>
    <w:rsid w:val="10FB4967"/>
    <w:rsid w:val="1108380E"/>
    <w:rsid w:val="111F3089"/>
    <w:rsid w:val="11220F1C"/>
    <w:rsid w:val="113118DF"/>
    <w:rsid w:val="11425253"/>
    <w:rsid w:val="115B3410"/>
    <w:rsid w:val="11625E2D"/>
    <w:rsid w:val="118772C5"/>
    <w:rsid w:val="1196212B"/>
    <w:rsid w:val="11990105"/>
    <w:rsid w:val="119D7849"/>
    <w:rsid w:val="11A90A5D"/>
    <w:rsid w:val="11B077D4"/>
    <w:rsid w:val="11CB0ABE"/>
    <w:rsid w:val="11D75D82"/>
    <w:rsid w:val="11E750ED"/>
    <w:rsid w:val="11E84F22"/>
    <w:rsid w:val="11EB10A4"/>
    <w:rsid w:val="11ED16AA"/>
    <w:rsid w:val="11F472C8"/>
    <w:rsid w:val="11F50BED"/>
    <w:rsid w:val="1237609D"/>
    <w:rsid w:val="123E3F1C"/>
    <w:rsid w:val="1242135C"/>
    <w:rsid w:val="125213B1"/>
    <w:rsid w:val="12635BD9"/>
    <w:rsid w:val="1266357B"/>
    <w:rsid w:val="126B73F5"/>
    <w:rsid w:val="127D04AC"/>
    <w:rsid w:val="12B92B76"/>
    <w:rsid w:val="12DD5D7C"/>
    <w:rsid w:val="12E12426"/>
    <w:rsid w:val="12E21C43"/>
    <w:rsid w:val="12E41B3E"/>
    <w:rsid w:val="12E800BA"/>
    <w:rsid w:val="12FC620E"/>
    <w:rsid w:val="12FF0599"/>
    <w:rsid w:val="130A6CF5"/>
    <w:rsid w:val="130F2761"/>
    <w:rsid w:val="13161C1E"/>
    <w:rsid w:val="13290C55"/>
    <w:rsid w:val="13351C76"/>
    <w:rsid w:val="133C2551"/>
    <w:rsid w:val="133C7E19"/>
    <w:rsid w:val="134941FA"/>
    <w:rsid w:val="13557CF4"/>
    <w:rsid w:val="137A3B3E"/>
    <w:rsid w:val="13887832"/>
    <w:rsid w:val="139D7368"/>
    <w:rsid w:val="13A1683F"/>
    <w:rsid w:val="13AE44D6"/>
    <w:rsid w:val="13BD6CEF"/>
    <w:rsid w:val="13D45EDF"/>
    <w:rsid w:val="13D56EC2"/>
    <w:rsid w:val="13D67B20"/>
    <w:rsid w:val="13DB03FA"/>
    <w:rsid w:val="13DC7C92"/>
    <w:rsid w:val="13DD071A"/>
    <w:rsid w:val="13F34252"/>
    <w:rsid w:val="140A71FB"/>
    <w:rsid w:val="14131EBD"/>
    <w:rsid w:val="141E28FF"/>
    <w:rsid w:val="14275621"/>
    <w:rsid w:val="143440CA"/>
    <w:rsid w:val="14365028"/>
    <w:rsid w:val="143F0EB7"/>
    <w:rsid w:val="14432D55"/>
    <w:rsid w:val="145F6940"/>
    <w:rsid w:val="1469018D"/>
    <w:rsid w:val="146D1A81"/>
    <w:rsid w:val="146F7442"/>
    <w:rsid w:val="14733EC1"/>
    <w:rsid w:val="14881545"/>
    <w:rsid w:val="148C69B2"/>
    <w:rsid w:val="14A611A1"/>
    <w:rsid w:val="14A960A7"/>
    <w:rsid w:val="14B6261E"/>
    <w:rsid w:val="14C76F24"/>
    <w:rsid w:val="14CC520D"/>
    <w:rsid w:val="14CC774B"/>
    <w:rsid w:val="14D804B3"/>
    <w:rsid w:val="14DA3DA1"/>
    <w:rsid w:val="14E853A9"/>
    <w:rsid w:val="14FC129F"/>
    <w:rsid w:val="150560EA"/>
    <w:rsid w:val="15084B3E"/>
    <w:rsid w:val="153111C8"/>
    <w:rsid w:val="153617EC"/>
    <w:rsid w:val="15451696"/>
    <w:rsid w:val="15520F9A"/>
    <w:rsid w:val="155D321A"/>
    <w:rsid w:val="156B1998"/>
    <w:rsid w:val="15883A78"/>
    <w:rsid w:val="159D13FA"/>
    <w:rsid w:val="15A81FAF"/>
    <w:rsid w:val="15A969B6"/>
    <w:rsid w:val="15A970FA"/>
    <w:rsid w:val="15AD10F7"/>
    <w:rsid w:val="15B90674"/>
    <w:rsid w:val="15BE553B"/>
    <w:rsid w:val="15CB7C48"/>
    <w:rsid w:val="15D0291F"/>
    <w:rsid w:val="15D57BF8"/>
    <w:rsid w:val="15F9280F"/>
    <w:rsid w:val="16310E11"/>
    <w:rsid w:val="163254FA"/>
    <w:rsid w:val="164F2A34"/>
    <w:rsid w:val="167560AA"/>
    <w:rsid w:val="16A2623E"/>
    <w:rsid w:val="16AB6BE0"/>
    <w:rsid w:val="16D87817"/>
    <w:rsid w:val="16D92122"/>
    <w:rsid w:val="16EE1086"/>
    <w:rsid w:val="16F26E3A"/>
    <w:rsid w:val="170029B4"/>
    <w:rsid w:val="170267E5"/>
    <w:rsid w:val="1705181A"/>
    <w:rsid w:val="17083589"/>
    <w:rsid w:val="17155857"/>
    <w:rsid w:val="17167C71"/>
    <w:rsid w:val="1719248C"/>
    <w:rsid w:val="172F11E2"/>
    <w:rsid w:val="173D27D1"/>
    <w:rsid w:val="174272A3"/>
    <w:rsid w:val="1746738F"/>
    <w:rsid w:val="176168BA"/>
    <w:rsid w:val="17755872"/>
    <w:rsid w:val="1790325F"/>
    <w:rsid w:val="17950508"/>
    <w:rsid w:val="179549CF"/>
    <w:rsid w:val="17AB46F2"/>
    <w:rsid w:val="17B42B59"/>
    <w:rsid w:val="17B6431C"/>
    <w:rsid w:val="17CD790B"/>
    <w:rsid w:val="17E21B65"/>
    <w:rsid w:val="17EE6B84"/>
    <w:rsid w:val="17F76DE2"/>
    <w:rsid w:val="18033435"/>
    <w:rsid w:val="181959EB"/>
    <w:rsid w:val="18302673"/>
    <w:rsid w:val="18333EFD"/>
    <w:rsid w:val="18401769"/>
    <w:rsid w:val="184A1823"/>
    <w:rsid w:val="18593B5D"/>
    <w:rsid w:val="18652E54"/>
    <w:rsid w:val="186A6362"/>
    <w:rsid w:val="18785CD3"/>
    <w:rsid w:val="18851E0A"/>
    <w:rsid w:val="188C35DF"/>
    <w:rsid w:val="189368EB"/>
    <w:rsid w:val="189651BA"/>
    <w:rsid w:val="189E399C"/>
    <w:rsid w:val="18B02FA9"/>
    <w:rsid w:val="18CA1D48"/>
    <w:rsid w:val="18CC521F"/>
    <w:rsid w:val="18D113D8"/>
    <w:rsid w:val="18D93814"/>
    <w:rsid w:val="18DC6565"/>
    <w:rsid w:val="19010C43"/>
    <w:rsid w:val="19084C73"/>
    <w:rsid w:val="190C2C4F"/>
    <w:rsid w:val="19101E07"/>
    <w:rsid w:val="19197CCD"/>
    <w:rsid w:val="193563D4"/>
    <w:rsid w:val="193A7551"/>
    <w:rsid w:val="1947612A"/>
    <w:rsid w:val="194B1DE2"/>
    <w:rsid w:val="194F6245"/>
    <w:rsid w:val="195850E3"/>
    <w:rsid w:val="195D472D"/>
    <w:rsid w:val="19706FCE"/>
    <w:rsid w:val="19807130"/>
    <w:rsid w:val="19A92EAD"/>
    <w:rsid w:val="19B37A8F"/>
    <w:rsid w:val="19B87897"/>
    <w:rsid w:val="19CC3313"/>
    <w:rsid w:val="19D36587"/>
    <w:rsid w:val="19DA12A0"/>
    <w:rsid w:val="19E30320"/>
    <w:rsid w:val="19FA2A1C"/>
    <w:rsid w:val="1A054259"/>
    <w:rsid w:val="1A133849"/>
    <w:rsid w:val="1A14797D"/>
    <w:rsid w:val="1A1B15EA"/>
    <w:rsid w:val="1A1F669B"/>
    <w:rsid w:val="1A326D68"/>
    <w:rsid w:val="1A3B0898"/>
    <w:rsid w:val="1A434CD9"/>
    <w:rsid w:val="1A4B0F73"/>
    <w:rsid w:val="1A5A1732"/>
    <w:rsid w:val="1A720DFA"/>
    <w:rsid w:val="1A8A6221"/>
    <w:rsid w:val="1A91314F"/>
    <w:rsid w:val="1A947215"/>
    <w:rsid w:val="1AA045AC"/>
    <w:rsid w:val="1AA85013"/>
    <w:rsid w:val="1AB67F3C"/>
    <w:rsid w:val="1AC32799"/>
    <w:rsid w:val="1ACE4623"/>
    <w:rsid w:val="1AE743A6"/>
    <w:rsid w:val="1AE936D5"/>
    <w:rsid w:val="1AEE1287"/>
    <w:rsid w:val="1AF17358"/>
    <w:rsid w:val="1AF45DC3"/>
    <w:rsid w:val="1B0921E7"/>
    <w:rsid w:val="1B1A668B"/>
    <w:rsid w:val="1B3E6EBA"/>
    <w:rsid w:val="1B4A798F"/>
    <w:rsid w:val="1B59672F"/>
    <w:rsid w:val="1B617245"/>
    <w:rsid w:val="1B6F5CEB"/>
    <w:rsid w:val="1B7C485E"/>
    <w:rsid w:val="1B7C654F"/>
    <w:rsid w:val="1B7F6005"/>
    <w:rsid w:val="1B8140BD"/>
    <w:rsid w:val="1B824778"/>
    <w:rsid w:val="1B845B1C"/>
    <w:rsid w:val="1B96440A"/>
    <w:rsid w:val="1B9A4111"/>
    <w:rsid w:val="1BA572AF"/>
    <w:rsid w:val="1BBA26AD"/>
    <w:rsid w:val="1BBD142E"/>
    <w:rsid w:val="1BD937BC"/>
    <w:rsid w:val="1BE629A3"/>
    <w:rsid w:val="1BE809D7"/>
    <w:rsid w:val="1C132CB9"/>
    <w:rsid w:val="1C1F3484"/>
    <w:rsid w:val="1C375AA0"/>
    <w:rsid w:val="1C5560CF"/>
    <w:rsid w:val="1C9208F4"/>
    <w:rsid w:val="1C93163A"/>
    <w:rsid w:val="1C975AA3"/>
    <w:rsid w:val="1C9A167C"/>
    <w:rsid w:val="1C9F5AD2"/>
    <w:rsid w:val="1CAD51DF"/>
    <w:rsid w:val="1CB03643"/>
    <w:rsid w:val="1CB641A7"/>
    <w:rsid w:val="1CC03644"/>
    <w:rsid w:val="1CCC26CA"/>
    <w:rsid w:val="1CDF0CCA"/>
    <w:rsid w:val="1CDF4496"/>
    <w:rsid w:val="1CE6416C"/>
    <w:rsid w:val="1CEF74C6"/>
    <w:rsid w:val="1CFA4EEC"/>
    <w:rsid w:val="1D1B0C4B"/>
    <w:rsid w:val="1D64726C"/>
    <w:rsid w:val="1D760B18"/>
    <w:rsid w:val="1D854968"/>
    <w:rsid w:val="1D985A15"/>
    <w:rsid w:val="1DAE000D"/>
    <w:rsid w:val="1DB44757"/>
    <w:rsid w:val="1DC54AE8"/>
    <w:rsid w:val="1DD66C7D"/>
    <w:rsid w:val="1DF1427E"/>
    <w:rsid w:val="1E054D0E"/>
    <w:rsid w:val="1E254CDC"/>
    <w:rsid w:val="1E533307"/>
    <w:rsid w:val="1E7721AA"/>
    <w:rsid w:val="1E7A20D5"/>
    <w:rsid w:val="1E821251"/>
    <w:rsid w:val="1E894B9C"/>
    <w:rsid w:val="1E8C4571"/>
    <w:rsid w:val="1E9D6342"/>
    <w:rsid w:val="1EC41FC5"/>
    <w:rsid w:val="1EC85CBD"/>
    <w:rsid w:val="1ED75125"/>
    <w:rsid w:val="1EE233C0"/>
    <w:rsid w:val="1EF22452"/>
    <w:rsid w:val="1F0227DA"/>
    <w:rsid w:val="1F0930FB"/>
    <w:rsid w:val="1F224C70"/>
    <w:rsid w:val="1F2B76CD"/>
    <w:rsid w:val="1F4271B7"/>
    <w:rsid w:val="1F4B3CA8"/>
    <w:rsid w:val="1F596126"/>
    <w:rsid w:val="1F666A53"/>
    <w:rsid w:val="1F6B3E20"/>
    <w:rsid w:val="1F803334"/>
    <w:rsid w:val="1F8E044E"/>
    <w:rsid w:val="1FB32067"/>
    <w:rsid w:val="1FBA24EF"/>
    <w:rsid w:val="1FC47B04"/>
    <w:rsid w:val="1FE45905"/>
    <w:rsid w:val="1FEC0FC0"/>
    <w:rsid w:val="201826A7"/>
    <w:rsid w:val="202230E0"/>
    <w:rsid w:val="2026764F"/>
    <w:rsid w:val="20497C98"/>
    <w:rsid w:val="204E6676"/>
    <w:rsid w:val="20577E1E"/>
    <w:rsid w:val="205F0395"/>
    <w:rsid w:val="206968AB"/>
    <w:rsid w:val="206F316F"/>
    <w:rsid w:val="20835862"/>
    <w:rsid w:val="20BD6F1B"/>
    <w:rsid w:val="20CF25D9"/>
    <w:rsid w:val="20D05D17"/>
    <w:rsid w:val="20D56133"/>
    <w:rsid w:val="20DD53B2"/>
    <w:rsid w:val="20E403D8"/>
    <w:rsid w:val="20E465C6"/>
    <w:rsid w:val="20ED374C"/>
    <w:rsid w:val="20F1537D"/>
    <w:rsid w:val="21107045"/>
    <w:rsid w:val="211C105E"/>
    <w:rsid w:val="21265F0B"/>
    <w:rsid w:val="21356947"/>
    <w:rsid w:val="213F3E62"/>
    <w:rsid w:val="214B4867"/>
    <w:rsid w:val="2154186D"/>
    <w:rsid w:val="217D50BC"/>
    <w:rsid w:val="218A1494"/>
    <w:rsid w:val="2195668B"/>
    <w:rsid w:val="21962D28"/>
    <w:rsid w:val="21991A3B"/>
    <w:rsid w:val="21A54B28"/>
    <w:rsid w:val="21A95BB0"/>
    <w:rsid w:val="21B86282"/>
    <w:rsid w:val="21BE5AD4"/>
    <w:rsid w:val="21C74CE9"/>
    <w:rsid w:val="21CC55C0"/>
    <w:rsid w:val="21D43065"/>
    <w:rsid w:val="21E151A1"/>
    <w:rsid w:val="222665F0"/>
    <w:rsid w:val="222F70F0"/>
    <w:rsid w:val="223C5E24"/>
    <w:rsid w:val="223D2CF2"/>
    <w:rsid w:val="224A056A"/>
    <w:rsid w:val="224A3C12"/>
    <w:rsid w:val="224A54F1"/>
    <w:rsid w:val="226C6887"/>
    <w:rsid w:val="226F67D1"/>
    <w:rsid w:val="22765E3D"/>
    <w:rsid w:val="227B02B5"/>
    <w:rsid w:val="227D0419"/>
    <w:rsid w:val="227D7681"/>
    <w:rsid w:val="228431B5"/>
    <w:rsid w:val="229627F6"/>
    <w:rsid w:val="22AB745D"/>
    <w:rsid w:val="22B6757B"/>
    <w:rsid w:val="22BD13C5"/>
    <w:rsid w:val="22BD249C"/>
    <w:rsid w:val="22BD280A"/>
    <w:rsid w:val="22C076A7"/>
    <w:rsid w:val="22C3417C"/>
    <w:rsid w:val="22E153D2"/>
    <w:rsid w:val="22E57920"/>
    <w:rsid w:val="22EE621D"/>
    <w:rsid w:val="23024367"/>
    <w:rsid w:val="23057533"/>
    <w:rsid w:val="23081A49"/>
    <w:rsid w:val="23287DC4"/>
    <w:rsid w:val="234A038F"/>
    <w:rsid w:val="234D48A2"/>
    <w:rsid w:val="234D6A37"/>
    <w:rsid w:val="23500484"/>
    <w:rsid w:val="23564010"/>
    <w:rsid w:val="23A1186E"/>
    <w:rsid w:val="23BE01CD"/>
    <w:rsid w:val="23C16DF2"/>
    <w:rsid w:val="241B6BAA"/>
    <w:rsid w:val="2422153E"/>
    <w:rsid w:val="245C52F8"/>
    <w:rsid w:val="2463385E"/>
    <w:rsid w:val="246868CE"/>
    <w:rsid w:val="248B1259"/>
    <w:rsid w:val="24A43DF9"/>
    <w:rsid w:val="24B13BE0"/>
    <w:rsid w:val="24CF7D7C"/>
    <w:rsid w:val="24E03FCF"/>
    <w:rsid w:val="24E62C91"/>
    <w:rsid w:val="24F63303"/>
    <w:rsid w:val="250D568B"/>
    <w:rsid w:val="25134332"/>
    <w:rsid w:val="252A18F3"/>
    <w:rsid w:val="25320B04"/>
    <w:rsid w:val="25511587"/>
    <w:rsid w:val="255408E8"/>
    <w:rsid w:val="25641764"/>
    <w:rsid w:val="256766B0"/>
    <w:rsid w:val="257A78CA"/>
    <w:rsid w:val="257E508F"/>
    <w:rsid w:val="258B567E"/>
    <w:rsid w:val="259126C6"/>
    <w:rsid w:val="25C644C9"/>
    <w:rsid w:val="25F050EE"/>
    <w:rsid w:val="261175B5"/>
    <w:rsid w:val="261D70A2"/>
    <w:rsid w:val="262C0241"/>
    <w:rsid w:val="263869F2"/>
    <w:rsid w:val="26663242"/>
    <w:rsid w:val="2672015D"/>
    <w:rsid w:val="26755A58"/>
    <w:rsid w:val="26775CDF"/>
    <w:rsid w:val="2678345F"/>
    <w:rsid w:val="2691351F"/>
    <w:rsid w:val="269E139B"/>
    <w:rsid w:val="26BF5712"/>
    <w:rsid w:val="26C20771"/>
    <w:rsid w:val="26D07FDA"/>
    <w:rsid w:val="26D35135"/>
    <w:rsid w:val="26DA3D9D"/>
    <w:rsid w:val="26F42ED4"/>
    <w:rsid w:val="270147FA"/>
    <w:rsid w:val="271A7E79"/>
    <w:rsid w:val="272D2BF2"/>
    <w:rsid w:val="2734031C"/>
    <w:rsid w:val="27375F2C"/>
    <w:rsid w:val="27397CDF"/>
    <w:rsid w:val="273C2932"/>
    <w:rsid w:val="273F35F4"/>
    <w:rsid w:val="27490038"/>
    <w:rsid w:val="274B3753"/>
    <w:rsid w:val="274D0D54"/>
    <w:rsid w:val="2764739F"/>
    <w:rsid w:val="276B36BB"/>
    <w:rsid w:val="27724843"/>
    <w:rsid w:val="277901EB"/>
    <w:rsid w:val="278A3ED1"/>
    <w:rsid w:val="278E1479"/>
    <w:rsid w:val="27951295"/>
    <w:rsid w:val="279B3C24"/>
    <w:rsid w:val="27AA3113"/>
    <w:rsid w:val="27AB7429"/>
    <w:rsid w:val="27AF7580"/>
    <w:rsid w:val="27B86914"/>
    <w:rsid w:val="27CE5226"/>
    <w:rsid w:val="27CF7F42"/>
    <w:rsid w:val="27D932C2"/>
    <w:rsid w:val="27E0236B"/>
    <w:rsid w:val="27E36059"/>
    <w:rsid w:val="27FE52D9"/>
    <w:rsid w:val="280F0C97"/>
    <w:rsid w:val="28252201"/>
    <w:rsid w:val="282619CF"/>
    <w:rsid w:val="284041C9"/>
    <w:rsid w:val="2849651C"/>
    <w:rsid w:val="285C053E"/>
    <w:rsid w:val="285D5D1E"/>
    <w:rsid w:val="285D7BB2"/>
    <w:rsid w:val="28661108"/>
    <w:rsid w:val="28792077"/>
    <w:rsid w:val="287A4F60"/>
    <w:rsid w:val="287B68A7"/>
    <w:rsid w:val="289E0FB2"/>
    <w:rsid w:val="28A01DEF"/>
    <w:rsid w:val="28A7781C"/>
    <w:rsid w:val="28AF6D12"/>
    <w:rsid w:val="28B940E4"/>
    <w:rsid w:val="28E200A7"/>
    <w:rsid w:val="28EC5434"/>
    <w:rsid w:val="28F600B0"/>
    <w:rsid w:val="28F61640"/>
    <w:rsid w:val="28FC6167"/>
    <w:rsid w:val="290E0E8F"/>
    <w:rsid w:val="29111E78"/>
    <w:rsid w:val="29162407"/>
    <w:rsid w:val="2918373F"/>
    <w:rsid w:val="29210EEE"/>
    <w:rsid w:val="2930019F"/>
    <w:rsid w:val="2934712C"/>
    <w:rsid w:val="2956221E"/>
    <w:rsid w:val="295B0297"/>
    <w:rsid w:val="29752174"/>
    <w:rsid w:val="29805CB2"/>
    <w:rsid w:val="29970760"/>
    <w:rsid w:val="29976476"/>
    <w:rsid w:val="299D434A"/>
    <w:rsid w:val="29B9564D"/>
    <w:rsid w:val="29BA4B73"/>
    <w:rsid w:val="29C46E1A"/>
    <w:rsid w:val="29E54CF0"/>
    <w:rsid w:val="29F36191"/>
    <w:rsid w:val="29FA0993"/>
    <w:rsid w:val="29FA7F26"/>
    <w:rsid w:val="2A0270A0"/>
    <w:rsid w:val="2A045086"/>
    <w:rsid w:val="2A1F66F8"/>
    <w:rsid w:val="2A2B2A36"/>
    <w:rsid w:val="2A3719F1"/>
    <w:rsid w:val="2A3B02EC"/>
    <w:rsid w:val="2A755335"/>
    <w:rsid w:val="2A94606B"/>
    <w:rsid w:val="2AB933EA"/>
    <w:rsid w:val="2ABF337E"/>
    <w:rsid w:val="2AC13463"/>
    <w:rsid w:val="2AC252D9"/>
    <w:rsid w:val="2AD71E32"/>
    <w:rsid w:val="2AEF7240"/>
    <w:rsid w:val="2AFA4093"/>
    <w:rsid w:val="2B1C77FE"/>
    <w:rsid w:val="2B2960DD"/>
    <w:rsid w:val="2B2D01A4"/>
    <w:rsid w:val="2B491AEB"/>
    <w:rsid w:val="2B4A59C1"/>
    <w:rsid w:val="2B54094E"/>
    <w:rsid w:val="2B5C3A5A"/>
    <w:rsid w:val="2B6B25B6"/>
    <w:rsid w:val="2B7125A5"/>
    <w:rsid w:val="2B757515"/>
    <w:rsid w:val="2B774832"/>
    <w:rsid w:val="2B8357B6"/>
    <w:rsid w:val="2BB03B44"/>
    <w:rsid w:val="2BC12DE4"/>
    <w:rsid w:val="2BC90088"/>
    <w:rsid w:val="2BD36767"/>
    <w:rsid w:val="2C031354"/>
    <w:rsid w:val="2C045722"/>
    <w:rsid w:val="2C216D60"/>
    <w:rsid w:val="2C2A5483"/>
    <w:rsid w:val="2C362DC5"/>
    <w:rsid w:val="2C366CE2"/>
    <w:rsid w:val="2C385CA3"/>
    <w:rsid w:val="2C47093C"/>
    <w:rsid w:val="2C512E63"/>
    <w:rsid w:val="2C517059"/>
    <w:rsid w:val="2C6A7AB3"/>
    <w:rsid w:val="2C7A4618"/>
    <w:rsid w:val="2C86140F"/>
    <w:rsid w:val="2C8A6E7D"/>
    <w:rsid w:val="2C8E5D3A"/>
    <w:rsid w:val="2CA228A8"/>
    <w:rsid w:val="2CA35513"/>
    <w:rsid w:val="2CD01504"/>
    <w:rsid w:val="2CF5745B"/>
    <w:rsid w:val="2CFE3DF3"/>
    <w:rsid w:val="2D1A3A5D"/>
    <w:rsid w:val="2D5B5F1D"/>
    <w:rsid w:val="2D824BB5"/>
    <w:rsid w:val="2D8F3FE0"/>
    <w:rsid w:val="2D996659"/>
    <w:rsid w:val="2D9B1F1B"/>
    <w:rsid w:val="2DB5169A"/>
    <w:rsid w:val="2DDC6C4B"/>
    <w:rsid w:val="2DF562D2"/>
    <w:rsid w:val="2DFC15F9"/>
    <w:rsid w:val="2E063913"/>
    <w:rsid w:val="2E1B16DF"/>
    <w:rsid w:val="2E1B5BB0"/>
    <w:rsid w:val="2E2717B9"/>
    <w:rsid w:val="2E2A61D4"/>
    <w:rsid w:val="2E3E04D3"/>
    <w:rsid w:val="2E5E3162"/>
    <w:rsid w:val="2E5E4C56"/>
    <w:rsid w:val="2E6103FE"/>
    <w:rsid w:val="2E6A6550"/>
    <w:rsid w:val="2E6B2230"/>
    <w:rsid w:val="2E814EDA"/>
    <w:rsid w:val="2E8B25DE"/>
    <w:rsid w:val="2EA228A3"/>
    <w:rsid w:val="2EC0464C"/>
    <w:rsid w:val="2ED840FC"/>
    <w:rsid w:val="2EDC1478"/>
    <w:rsid w:val="2EED5399"/>
    <w:rsid w:val="2EEF68C8"/>
    <w:rsid w:val="2EF8205E"/>
    <w:rsid w:val="2EFA72E5"/>
    <w:rsid w:val="2F0748E1"/>
    <w:rsid w:val="2F1251F2"/>
    <w:rsid w:val="2F26070A"/>
    <w:rsid w:val="2F2A7234"/>
    <w:rsid w:val="2F35349B"/>
    <w:rsid w:val="2F372120"/>
    <w:rsid w:val="2F4A46C0"/>
    <w:rsid w:val="2F6D3BE7"/>
    <w:rsid w:val="2F750C8D"/>
    <w:rsid w:val="2F81372E"/>
    <w:rsid w:val="2F9962BA"/>
    <w:rsid w:val="2FAB0475"/>
    <w:rsid w:val="2FBE2186"/>
    <w:rsid w:val="2FC61554"/>
    <w:rsid w:val="2FD05F2D"/>
    <w:rsid w:val="2FDC1405"/>
    <w:rsid w:val="2FE30C52"/>
    <w:rsid w:val="2FE70C90"/>
    <w:rsid w:val="30225B56"/>
    <w:rsid w:val="302E6DD4"/>
    <w:rsid w:val="30381DE5"/>
    <w:rsid w:val="303A009C"/>
    <w:rsid w:val="304321E6"/>
    <w:rsid w:val="30441238"/>
    <w:rsid w:val="30490358"/>
    <w:rsid w:val="30511C4A"/>
    <w:rsid w:val="305A32AA"/>
    <w:rsid w:val="308220A2"/>
    <w:rsid w:val="3086532C"/>
    <w:rsid w:val="30961E74"/>
    <w:rsid w:val="30962F3E"/>
    <w:rsid w:val="30A944FC"/>
    <w:rsid w:val="30C951F5"/>
    <w:rsid w:val="30D17E68"/>
    <w:rsid w:val="30FE78EE"/>
    <w:rsid w:val="30FF2795"/>
    <w:rsid w:val="31091741"/>
    <w:rsid w:val="311C22A0"/>
    <w:rsid w:val="311E66E9"/>
    <w:rsid w:val="31246B73"/>
    <w:rsid w:val="31264991"/>
    <w:rsid w:val="312756C9"/>
    <w:rsid w:val="31401627"/>
    <w:rsid w:val="314A4189"/>
    <w:rsid w:val="316D28CA"/>
    <w:rsid w:val="3172592F"/>
    <w:rsid w:val="317741D9"/>
    <w:rsid w:val="31791FCB"/>
    <w:rsid w:val="317B61AD"/>
    <w:rsid w:val="318A5B2C"/>
    <w:rsid w:val="319F1421"/>
    <w:rsid w:val="31AC1F24"/>
    <w:rsid w:val="31BE27EA"/>
    <w:rsid w:val="31F13595"/>
    <w:rsid w:val="31F74610"/>
    <w:rsid w:val="32026951"/>
    <w:rsid w:val="32056AA6"/>
    <w:rsid w:val="32105575"/>
    <w:rsid w:val="32110A91"/>
    <w:rsid w:val="321A3AA0"/>
    <w:rsid w:val="326075E4"/>
    <w:rsid w:val="326225B7"/>
    <w:rsid w:val="328775EB"/>
    <w:rsid w:val="32922D06"/>
    <w:rsid w:val="329A6ACE"/>
    <w:rsid w:val="329B2F16"/>
    <w:rsid w:val="32A650B6"/>
    <w:rsid w:val="32AC5446"/>
    <w:rsid w:val="32B16A50"/>
    <w:rsid w:val="32C65B1C"/>
    <w:rsid w:val="32E37353"/>
    <w:rsid w:val="32EF215D"/>
    <w:rsid w:val="330B1C64"/>
    <w:rsid w:val="330B55BF"/>
    <w:rsid w:val="3311173A"/>
    <w:rsid w:val="331D31FA"/>
    <w:rsid w:val="33292DEE"/>
    <w:rsid w:val="3329756A"/>
    <w:rsid w:val="332A367D"/>
    <w:rsid w:val="335C5034"/>
    <w:rsid w:val="336E404A"/>
    <w:rsid w:val="33926D2B"/>
    <w:rsid w:val="339637F1"/>
    <w:rsid w:val="33A40578"/>
    <w:rsid w:val="33A44939"/>
    <w:rsid w:val="33AD5627"/>
    <w:rsid w:val="33B43C81"/>
    <w:rsid w:val="33C054C9"/>
    <w:rsid w:val="33C61EE3"/>
    <w:rsid w:val="33CD3F7B"/>
    <w:rsid w:val="33DF2991"/>
    <w:rsid w:val="33F02A6C"/>
    <w:rsid w:val="33F05D47"/>
    <w:rsid w:val="340443AF"/>
    <w:rsid w:val="34177D64"/>
    <w:rsid w:val="34405134"/>
    <w:rsid w:val="34697489"/>
    <w:rsid w:val="347F5CD8"/>
    <w:rsid w:val="349D1E25"/>
    <w:rsid w:val="34CD6C5A"/>
    <w:rsid w:val="34E12C38"/>
    <w:rsid w:val="34E82535"/>
    <w:rsid w:val="351B5837"/>
    <w:rsid w:val="353C5180"/>
    <w:rsid w:val="35446D2B"/>
    <w:rsid w:val="355F236F"/>
    <w:rsid w:val="35601803"/>
    <w:rsid w:val="3563023B"/>
    <w:rsid w:val="356E7F9C"/>
    <w:rsid w:val="35782E8F"/>
    <w:rsid w:val="358D329B"/>
    <w:rsid w:val="35937140"/>
    <w:rsid w:val="35D248A8"/>
    <w:rsid w:val="35E12B4D"/>
    <w:rsid w:val="35E90938"/>
    <w:rsid w:val="35EA4B39"/>
    <w:rsid w:val="35F21C1D"/>
    <w:rsid w:val="36075A03"/>
    <w:rsid w:val="360A7E76"/>
    <w:rsid w:val="360B1D73"/>
    <w:rsid w:val="360C164F"/>
    <w:rsid w:val="361B0B52"/>
    <w:rsid w:val="361F3323"/>
    <w:rsid w:val="362C110C"/>
    <w:rsid w:val="36316013"/>
    <w:rsid w:val="366C2EDB"/>
    <w:rsid w:val="36815E41"/>
    <w:rsid w:val="368E2A0C"/>
    <w:rsid w:val="36B06EC2"/>
    <w:rsid w:val="36D37D28"/>
    <w:rsid w:val="36DA5FAA"/>
    <w:rsid w:val="36E93760"/>
    <w:rsid w:val="3709732B"/>
    <w:rsid w:val="37183EBA"/>
    <w:rsid w:val="37317445"/>
    <w:rsid w:val="373B6D0E"/>
    <w:rsid w:val="374264B8"/>
    <w:rsid w:val="375C47B6"/>
    <w:rsid w:val="3768478E"/>
    <w:rsid w:val="3784394E"/>
    <w:rsid w:val="37866276"/>
    <w:rsid w:val="37903BF7"/>
    <w:rsid w:val="379228BC"/>
    <w:rsid w:val="379F3812"/>
    <w:rsid w:val="37AE66EA"/>
    <w:rsid w:val="37DB54D1"/>
    <w:rsid w:val="37E36FA8"/>
    <w:rsid w:val="37E459F1"/>
    <w:rsid w:val="38005CE8"/>
    <w:rsid w:val="3802434D"/>
    <w:rsid w:val="38232AA8"/>
    <w:rsid w:val="38440651"/>
    <w:rsid w:val="38574A71"/>
    <w:rsid w:val="38811C97"/>
    <w:rsid w:val="38822905"/>
    <w:rsid w:val="38861AEC"/>
    <w:rsid w:val="3892196A"/>
    <w:rsid w:val="3893202B"/>
    <w:rsid w:val="38956BB4"/>
    <w:rsid w:val="389C0089"/>
    <w:rsid w:val="38A854A2"/>
    <w:rsid w:val="38AA5E32"/>
    <w:rsid w:val="38AE3BB0"/>
    <w:rsid w:val="38AF2A4C"/>
    <w:rsid w:val="38BF208A"/>
    <w:rsid w:val="38EA6FCF"/>
    <w:rsid w:val="38F610EC"/>
    <w:rsid w:val="38FC0AAA"/>
    <w:rsid w:val="390137D4"/>
    <w:rsid w:val="39053A4A"/>
    <w:rsid w:val="391D7F6D"/>
    <w:rsid w:val="39214A87"/>
    <w:rsid w:val="39332845"/>
    <w:rsid w:val="393D4A3B"/>
    <w:rsid w:val="393D5720"/>
    <w:rsid w:val="39434124"/>
    <w:rsid w:val="39541BE1"/>
    <w:rsid w:val="395527C5"/>
    <w:rsid w:val="39604662"/>
    <w:rsid w:val="396C49ED"/>
    <w:rsid w:val="399449B5"/>
    <w:rsid w:val="39C2680F"/>
    <w:rsid w:val="39E50EE2"/>
    <w:rsid w:val="39E9344F"/>
    <w:rsid w:val="39F97811"/>
    <w:rsid w:val="3A016934"/>
    <w:rsid w:val="3A1F3789"/>
    <w:rsid w:val="3A2025F3"/>
    <w:rsid w:val="3A215F73"/>
    <w:rsid w:val="3A300A22"/>
    <w:rsid w:val="3A3F4A4B"/>
    <w:rsid w:val="3A4B04E1"/>
    <w:rsid w:val="3A533A4E"/>
    <w:rsid w:val="3A571E23"/>
    <w:rsid w:val="3A5E2B1F"/>
    <w:rsid w:val="3A783CBF"/>
    <w:rsid w:val="3A7C3956"/>
    <w:rsid w:val="3A7D2422"/>
    <w:rsid w:val="3A955147"/>
    <w:rsid w:val="3AC8077D"/>
    <w:rsid w:val="3AC97B27"/>
    <w:rsid w:val="3ACB5746"/>
    <w:rsid w:val="3AD80A17"/>
    <w:rsid w:val="3ADB70F5"/>
    <w:rsid w:val="3AE82784"/>
    <w:rsid w:val="3AF65FB2"/>
    <w:rsid w:val="3B0C5E6C"/>
    <w:rsid w:val="3B0D3F91"/>
    <w:rsid w:val="3B0F5CFD"/>
    <w:rsid w:val="3B170B85"/>
    <w:rsid w:val="3B1E27C6"/>
    <w:rsid w:val="3B2D244B"/>
    <w:rsid w:val="3B334258"/>
    <w:rsid w:val="3B3B54B7"/>
    <w:rsid w:val="3B406263"/>
    <w:rsid w:val="3B554A74"/>
    <w:rsid w:val="3BA34642"/>
    <w:rsid w:val="3BA77F86"/>
    <w:rsid w:val="3BA86CCD"/>
    <w:rsid w:val="3BB20883"/>
    <w:rsid w:val="3BB4096A"/>
    <w:rsid w:val="3BBD68FC"/>
    <w:rsid w:val="3BC1132B"/>
    <w:rsid w:val="3BD918BF"/>
    <w:rsid w:val="3BF743D5"/>
    <w:rsid w:val="3C0006D9"/>
    <w:rsid w:val="3C0149B0"/>
    <w:rsid w:val="3C051A8F"/>
    <w:rsid w:val="3C0867D6"/>
    <w:rsid w:val="3C0E6A07"/>
    <w:rsid w:val="3C2520AD"/>
    <w:rsid w:val="3C310B87"/>
    <w:rsid w:val="3C3232F1"/>
    <w:rsid w:val="3C347452"/>
    <w:rsid w:val="3C476638"/>
    <w:rsid w:val="3C484781"/>
    <w:rsid w:val="3C6C5DB7"/>
    <w:rsid w:val="3C861CA7"/>
    <w:rsid w:val="3CA2727E"/>
    <w:rsid w:val="3CCE35B8"/>
    <w:rsid w:val="3CCE76C2"/>
    <w:rsid w:val="3CD4364E"/>
    <w:rsid w:val="3CE8107E"/>
    <w:rsid w:val="3CE8299B"/>
    <w:rsid w:val="3D087975"/>
    <w:rsid w:val="3D0E527F"/>
    <w:rsid w:val="3D163605"/>
    <w:rsid w:val="3D49289C"/>
    <w:rsid w:val="3D560D8F"/>
    <w:rsid w:val="3D684388"/>
    <w:rsid w:val="3D84035C"/>
    <w:rsid w:val="3D885455"/>
    <w:rsid w:val="3D953DB3"/>
    <w:rsid w:val="3D962CB3"/>
    <w:rsid w:val="3DA8275C"/>
    <w:rsid w:val="3DA852C4"/>
    <w:rsid w:val="3DAD093E"/>
    <w:rsid w:val="3DB47203"/>
    <w:rsid w:val="3DB64A25"/>
    <w:rsid w:val="3DC40FCD"/>
    <w:rsid w:val="3DC92A5D"/>
    <w:rsid w:val="3DD42738"/>
    <w:rsid w:val="3DDB5F69"/>
    <w:rsid w:val="3DF5759F"/>
    <w:rsid w:val="3DF856ED"/>
    <w:rsid w:val="3DFB6DE9"/>
    <w:rsid w:val="3E441C7D"/>
    <w:rsid w:val="3E4B563E"/>
    <w:rsid w:val="3E526109"/>
    <w:rsid w:val="3E664DEA"/>
    <w:rsid w:val="3E712EDD"/>
    <w:rsid w:val="3E8E588D"/>
    <w:rsid w:val="3EC7081C"/>
    <w:rsid w:val="3ECF55E4"/>
    <w:rsid w:val="3ED3498D"/>
    <w:rsid w:val="3ED46491"/>
    <w:rsid w:val="3EE352C3"/>
    <w:rsid w:val="3EF61D38"/>
    <w:rsid w:val="3EFF66D9"/>
    <w:rsid w:val="3F084310"/>
    <w:rsid w:val="3F212BFE"/>
    <w:rsid w:val="3F43146B"/>
    <w:rsid w:val="3F5334E2"/>
    <w:rsid w:val="3F540C0C"/>
    <w:rsid w:val="3F5D7F81"/>
    <w:rsid w:val="3F5F7DE4"/>
    <w:rsid w:val="3F682D95"/>
    <w:rsid w:val="3F6B5DBF"/>
    <w:rsid w:val="3F6D3863"/>
    <w:rsid w:val="3F88629F"/>
    <w:rsid w:val="3FA035D3"/>
    <w:rsid w:val="3FA0584F"/>
    <w:rsid w:val="3FAB2584"/>
    <w:rsid w:val="3FAF659D"/>
    <w:rsid w:val="3FC91065"/>
    <w:rsid w:val="3FC956FF"/>
    <w:rsid w:val="3FCB701F"/>
    <w:rsid w:val="3FD003FC"/>
    <w:rsid w:val="3FE63663"/>
    <w:rsid w:val="3FF830EB"/>
    <w:rsid w:val="3FFC6459"/>
    <w:rsid w:val="40023812"/>
    <w:rsid w:val="40044F66"/>
    <w:rsid w:val="40186863"/>
    <w:rsid w:val="401C1500"/>
    <w:rsid w:val="40216E0B"/>
    <w:rsid w:val="402541EA"/>
    <w:rsid w:val="40312BC8"/>
    <w:rsid w:val="403A56AF"/>
    <w:rsid w:val="403D62AF"/>
    <w:rsid w:val="403D62BF"/>
    <w:rsid w:val="403F29F9"/>
    <w:rsid w:val="404B5DF2"/>
    <w:rsid w:val="405A6F63"/>
    <w:rsid w:val="405B7FCF"/>
    <w:rsid w:val="40746FBC"/>
    <w:rsid w:val="407C1043"/>
    <w:rsid w:val="4087290F"/>
    <w:rsid w:val="409475F1"/>
    <w:rsid w:val="409604E3"/>
    <w:rsid w:val="40A36A71"/>
    <w:rsid w:val="40B27F79"/>
    <w:rsid w:val="40B91094"/>
    <w:rsid w:val="40B9403A"/>
    <w:rsid w:val="40BA670C"/>
    <w:rsid w:val="40D7253B"/>
    <w:rsid w:val="40DB4733"/>
    <w:rsid w:val="40DF387B"/>
    <w:rsid w:val="40E228F6"/>
    <w:rsid w:val="40E65284"/>
    <w:rsid w:val="40EC10D3"/>
    <w:rsid w:val="40F471D1"/>
    <w:rsid w:val="410E4736"/>
    <w:rsid w:val="413B0775"/>
    <w:rsid w:val="41515EAB"/>
    <w:rsid w:val="41531A8A"/>
    <w:rsid w:val="41536549"/>
    <w:rsid w:val="41704976"/>
    <w:rsid w:val="4172680A"/>
    <w:rsid w:val="41796F79"/>
    <w:rsid w:val="41897686"/>
    <w:rsid w:val="41945757"/>
    <w:rsid w:val="41A85373"/>
    <w:rsid w:val="41B105D9"/>
    <w:rsid w:val="41D3631F"/>
    <w:rsid w:val="41D9048B"/>
    <w:rsid w:val="41F43B4A"/>
    <w:rsid w:val="41F466FD"/>
    <w:rsid w:val="41F81764"/>
    <w:rsid w:val="42143786"/>
    <w:rsid w:val="421A207D"/>
    <w:rsid w:val="42250D3B"/>
    <w:rsid w:val="422763BC"/>
    <w:rsid w:val="4228368E"/>
    <w:rsid w:val="4232402D"/>
    <w:rsid w:val="42353D89"/>
    <w:rsid w:val="42420314"/>
    <w:rsid w:val="424A45D6"/>
    <w:rsid w:val="426C78B0"/>
    <w:rsid w:val="42765472"/>
    <w:rsid w:val="427B6DF7"/>
    <w:rsid w:val="427F677D"/>
    <w:rsid w:val="42802896"/>
    <w:rsid w:val="428A2B12"/>
    <w:rsid w:val="429452EC"/>
    <w:rsid w:val="42A67A24"/>
    <w:rsid w:val="42B1353B"/>
    <w:rsid w:val="42B54DF4"/>
    <w:rsid w:val="42BD1D13"/>
    <w:rsid w:val="42C615B8"/>
    <w:rsid w:val="42D80FE6"/>
    <w:rsid w:val="42D846B9"/>
    <w:rsid w:val="42E778C0"/>
    <w:rsid w:val="42ED5F67"/>
    <w:rsid w:val="42F73E67"/>
    <w:rsid w:val="42FE2008"/>
    <w:rsid w:val="431A3232"/>
    <w:rsid w:val="431D0FE3"/>
    <w:rsid w:val="431F4804"/>
    <w:rsid w:val="43224915"/>
    <w:rsid w:val="43296B44"/>
    <w:rsid w:val="43745958"/>
    <w:rsid w:val="438004D4"/>
    <w:rsid w:val="438163CD"/>
    <w:rsid w:val="43821114"/>
    <w:rsid w:val="43906DB5"/>
    <w:rsid w:val="43A27C2D"/>
    <w:rsid w:val="43AD1E58"/>
    <w:rsid w:val="43B5610A"/>
    <w:rsid w:val="43BA166B"/>
    <w:rsid w:val="43C9140E"/>
    <w:rsid w:val="43C92893"/>
    <w:rsid w:val="43E10EE1"/>
    <w:rsid w:val="43F01CB2"/>
    <w:rsid w:val="4401243F"/>
    <w:rsid w:val="440A3289"/>
    <w:rsid w:val="440D5045"/>
    <w:rsid w:val="44356F6B"/>
    <w:rsid w:val="445C736C"/>
    <w:rsid w:val="446C5B6C"/>
    <w:rsid w:val="4473400B"/>
    <w:rsid w:val="447621DF"/>
    <w:rsid w:val="44927D74"/>
    <w:rsid w:val="44965583"/>
    <w:rsid w:val="449D37AF"/>
    <w:rsid w:val="44AC68E9"/>
    <w:rsid w:val="44B10013"/>
    <w:rsid w:val="44B643E9"/>
    <w:rsid w:val="44C01B66"/>
    <w:rsid w:val="44C35AA4"/>
    <w:rsid w:val="44CA6BF6"/>
    <w:rsid w:val="44ED4B5C"/>
    <w:rsid w:val="4509702B"/>
    <w:rsid w:val="45153C9D"/>
    <w:rsid w:val="4520004C"/>
    <w:rsid w:val="45232A77"/>
    <w:rsid w:val="452D53C6"/>
    <w:rsid w:val="45392697"/>
    <w:rsid w:val="453E5767"/>
    <w:rsid w:val="454856B2"/>
    <w:rsid w:val="455E2E42"/>
    <w:rsid w:val="457746B0"/>
    <w:rsid w:val="457A59E3"/>
    <w:rsid w:val="459A461E"/>
    <w:rsid w:val="45A35B46"/>
    <w:rsid w:val="45AB640B"/>
    <w:rsid w:val="45AE29F3"/>
    <w:rsid w:val="45BE6191"/>
    <w:rsid w:val="45D0516E"/>
    <w:rsid w:val="45DE4E6B"/>
    <w:rsid w:val="45EA010A"/>
    <w:rsid w:val="45F175F9"/>
    <w:rsid w:val="45F939A7"/>
    <w:rsid w:val="460C5979"/>
    <w:rsid w:val="460E64FE"/>
    <w:rsid w:val="462309DF"/>
    <w:rsid w:val="46234CBC"/>
    <w:rsid w:val="463D4C80"/>
    <w:rsid w:val="4645661A"/>
    <w:rsid w:val="466E7D19"/>
    <w:rsid w:val="467F7005"/>
    <w:rsid w:val="469137A4"/>
    <w:rsid w:val="46A931B7"/>
    <w:rsid w:val="46B04E8F"/>
    <w:rsid w:val="46B12E08"/>
    <w:rsid w:val="46C43BF4"/>
    <w:rsid w:val="46D65D1F"/>
    <w:rsid w:val="46E01F41"/>
    <w:rsid w:val="46E43AEF"/>
    <w:rsid w:val="46ED7579"/>
    <w:rsid w:val="470351F8"/>
    <w:rsid w:val="470E5183"/>
    <w:rsid w:val="47113BA7"/>
    <w:rsid w:val="4716208F"/>
    <w:rsid w:val="471B4A27"/>
    <w:rsid w:val="471D3A4C"/>
    <w:rsid w:val="472D6D7E"/>
    <w:rsid w:val="473072E5"/>
    <w:rsid w:val="474F4B8D"/>
    <w:rsid w:val="47521FF2"/>
    <w:rsid w:val="47524A62"/>
    <w:rsid w:val="47535248"/>
    <w:rsid w:val="475570D4"/>
    <w:rsid w:val="475F0EF8"/>
    <w:rsid w:val="476F0BC1"/>
    <w:rsid w:val="477763D8"/>
    <w:rsid w:val="477A5042"/>
    <w:rsid w:val="47835694"/>
    <w:rsid w:val="478A70BF"/>
    <w:rsid w:val="47927E7C"/>
    <w:rsid w:val="47931375"/>
    <w:rsid w:val="47C01792"/>
    <w:rsid w:val="47D16838"/>
    <w:rsid w:val="47D64CAF"/>
    <w:rsid w:val="47EC30DF"/>
    <w:rsid w:val="47EE4D13"/>
    <w:rsid w:val="47FD3E9F"/>
    <w:rsid w:val="47FD6F4A"/>
    <w:rsid w:val="48011D90"/>
    <w:rsid w:val="480239B3"/>
    <w:rsid w:val="48077CF7"/>
    <w:rsid w:val="4808150F"/>
    <w:rsid w:val="480C0696"/>
    <w:rsid w:val="48173574"/>
    <w:rsid w:val="48315546"/>
    <w:rsid w:val="483D101E"/>
    <w:rsid w:val="485608D1"/>
    <w:rsid w:val="48691C6A"/>
    <w:rsid w:val="48861B00"/>
    <w:rsid w:val="48944313"/>
    <w:rsid w:val="48A633E0"/>
    <w:rsid w:val="48B05C6A"/>
    <w:rsid w:val="48B87D37"/>
    <w:rsid w:val="48C71E3D"/>
    <w:rsid w:val="48D77F6C"/>
    <w:rsid w:val="48D86550"/>
    <w:rsid w:val="48E356E8"/>
    <w:rsid w:val="48E527D3"/>
    <w:rsid w:val="48F92E9A"/>
    <w:rsid w:val="49011ADF"/>
    <w:rsid w:val="49201C56"/>
    <w:rsid w:val="49251A7F"/>
    <w:rsid w:val="494906E8"/>
    <w:rsid w:val="496C3452"/>
    <w:rsid w:val="497527D1"/>
    <w:rsid w:val="49776F26"/>
    <w:rsid w:val="49887BFE"/>
    <w:rsid w:val="498B7298"/>
    <w:rsid w:val="498D7F46"/>
    <w:rsid w:val="499D4EE8"/>
    <w:rsid w:val="499E33D4"/>
    <w:rsid w:val="49B50507"/>
    <w:rsid w:val="49B82F30"/>
    <w:rsid w:val="49D0581A"/>
    <w:rsid w:val="49E9233D"/>
    <w:rsid w:val="49EB5BC2"/>
    <w:rsid w:val="49F15511"/>
    <w:rsid w:val="4A0869A3"/>
    <w:rsid w:val="4A15379A"/>
    <w:rsid w:val="4A1827CD"/>
    <w:rsid w:val="4A1C50BF"/>
    <w:rsid w:val="4A232B55"/>
    <w:rsid w:val="4A351305"/>
    <w:rsid w:val="4A4A0C44"/>
    <w:rsid w:val="4A4C5919"/>
    <w:rsid w:val="4A7A765E"/>
    <w:rsid w:val="4A8113B6"/>
    <w:rsid w:val="4A9C317A"/>
    <w:rsid w:val="4A9C3D23"/>
    <w:rsid w:val="4AA64705"/>
    <w:rsid w:val="4AAD1944"/>
    <w:rsid w:val="4ABF10E7"/>
    <w:rsid w:val="4AC31003"/>
    <w:rsid w:val="4AD201AC"/>
    <w:rsid w:val="4AD72BBE"/>
    <w:rsid w:val="4AE93159"/>
    <w:rsid w:val="4AF06A4D"/>
    <w:rsid w:val="4AF869CF"/>
    <w:rsid w:val="4B024EAF"/>
    <w:rsid w:val="4B421A03"/>
    <w:rsid w:val="4B4878A9"/>
    <w:rsid w:val="4B524912"/>
    <w:rsid w:val="4B694536"/>
    <w:rsid w:val="4B6D4F17"/>
    <w:rsid w:val="4B8B2613"/>
    <w:rsid w:val="4B964454"/>
    <w:rsid w:val="4B9656D2"/>
    <w:rsid w:val="4BB52F9D"/>
    <w:rsid w:val="4BB74F02"/>
    <w:rsid w:val="4BBF11D3"/>
    <w:rsid w:val="4BC43A51"/>
    <w:rsid w:val="4BC858F2"/>
    <w:rsid w:val="4BCF0D7E"/>
    <w:rsid w:val="4BD0339A"/>
    <w:rsid w:val="4BEA3C9D"/>
    <w:rsid w:val="4BEC7D92"/>
    <w:rsid w:val="4C010BE9"/>
    <w:rsid w:val="4C0B5036"/>
    <w:rsid w:val="4C195B6C"/>
    <w:rsid w:val="4C230812"/>
    <w:rsid w:val="4C3229AC"/>
    <w:rsid w:val="4C3C2325"/>
    <w:rsid w:val="4C723E33"/>
    <w:rsid w:val="4C8E4174"/>
    <w:rsid w:val="4C922835"/>
    <w:rsid w:val="4CDE1BDC"/>
    <w:rsid w:val="4CDF3441"/>
    <w:rsid w:val="4CEA7A4E"/>
    <w:rsid w:val="4CEB7268"/>
    <w:rsid w:val="4CF32AFE"/>
    <w:rsid w:val="4D02362A"/>
    <w:rsid w:val="4D1D376E"/>
    <w:rsid w:val="4D251398"/>
    <w:rsid w:val="4D341572"/>
    <w:rsid w:val="4D3B6330"/>
    <w:rsid w:val="4D454781"/>
    <w:rsid w:val="4D462159"/>
    <w:rsid w:val="4D4E324F"/>
    <w:rsid w:val="4D583754"/>
    <w:rsid w:val="4D5B4C04"/>
    <w:rsid w:val="4D5C5FAC"/>
    <w:rsid w:val="4D5F0AB9"/>
    <w:rsid w:val="4D610B3D"/>
    <w:rsid w:val="4D7A6381"/>
    <w:rsid w:val="4D862DF4"/>
    <w:rsid w:val="4D8C06EE"/>
    <w:rsid w:val="4D956023"/>
    <w:rsid w:val="4DC605B6"/>
    <w:rsid w:val="4DCB4502"/>
    <w:rsid w:val="4DD33D72"/>
    <w:rsid w:val="4DDF4C06"/>
    <w:rsid w:val="4DE62B0E"/>
    <w:rsid w:val="4DEC0985"/>
    <w:rsid w:val="4DF51201"/>
    <w:rsid w:val="4DF75EA8"/>
    <w:rsid w:val="4DFA595C"/>
    <w:rsid w:val="4E0F7883"/>
    <w:rsid w:val="4E180839"/>
    <w:rsid w:val="4E1A2FE0"/>
    <w:rsid w:val="4E27683A"/>
    <w:rsid w:val="4E325DCC"/>
    <w:rsid w:val="4E4E0A38"/>
    <w:rsid w:val="4E56246A"/>
    <w:rsid w:val="4E7B40D1"/>
    <w:rsid w:val="4E8F338F"/>
    <w:rsid w:val="4E9A1FD6"/>
    <w:rsid w:val="4E9C03EC"/>
    <w:rsid w:val="4E9E0ED4"/>
    <w:rsid w:val="4EB40E29"/>
    <w:rsid w:val="4EC5717F"/>
    <w:rsid w:val="4ECF28D4"/>
    <w:rsid w:val="4ED36A31"/>
    <w:rsid w:val="4EDC45F1"/>
    <w:rsid w:val="4EE549EA"/>
    <w:rsid w:val="4EE70088"/>
    <w:rsid w:val="4F134476"/>
    <w:rsid w:val="4F21217D"/>
    <w:rsid w:val="4F2765B1"/>
    <w:rsid w:val="4F285975"/>
    <w:rsid w:val="4F54261F"/>
    <w:rsid w:val="4F58315B"/>
    <w:rsid w:val="4F7D70EB"/>
    <w:rsid w:val="4FA969AC"/>
    <w:rsid w:val="4FBF600B"/>
    <w:rsid w:val="4FC8656E"/>
    <w:rsid w:val="4FC93E37"/>
    <w:rsid w:val="4FE43051"/>
    <w:rsid w:val="4FF72435"/>
    <w:rsid w:val="4FF90B1B"/>
    <w:rsid w:val="501C02DF"/>
    <w:rsid w:val="502D2C99"/>
    <w:rsid w:val="503C477E"/>
    <w:rsid w:val="50422BE3"/>
    <w:rsid w:val="506A451E"/>
    <w:rsid w:val="506B1828"/>
    <w:rsid w:val="50857FE3"/>
    <w:rsid w:val="50891209"/>
    <w:rsid w:val="508C3E6D"/>
    <w:rsid w:val="509236B4"/>
    <w:rsid w:val="509F1272"/>
    <w:rsid w:val="50A552B0"/>
    <w:rsid w:val="50AA763B"/>
    <w:rsid w:val="50B41C78"/>
    <w:rsid w:val="50B44F11"/>
    <w:rsid w:val="50B62E6C"/>
    <w:rsid w:val="50C24CBB"/>
    <w:rsid w:val="50D22352"/>
    <w:rsid w:val="50D95F87"/>
    <w:rsid w:val="50F40ED7"/>
    <w:rsid w:val="50F70F96"/>
    <w:rsid w:val="50FF3B3F"/>
    <w:rsid w:val="510967D0"/>
    <w:rsid w:val="513A2E0E"/>
    <w:rsid w:val="513B48C5"/>
    <w:rsid w:val="5144643D"/>
    <w:rsid w:val="514A137E"/>
    <w:rsid w:val="515E5E2F"/>
    <w:rsid w:val="516B13F9"/>
    <w:rsid w:val="51796EDE"/>
    <w:rsid w:val="51867298"/>
    <w:rsid w:val="51A01F4E"/>
    <w:rsid w:val="51A936D9"/>
    <w:rsid w:val="51B37D55"/>
    <w:rsid w:val="51C71C95"/>
    <w:rsid w:val="51D35C4E"/>
    <w:rsid w:val="51D76057"/>
    <w:rsid w:val="51FB1431"/>
    <w:rsid w:val="51FB2991"/>
    <w:rsid w:val="52022E52"/>
    <w:rsid w:val="52195EDF"/>
    <w:rsid w:val="522016F3"/>
    <w:rsid w:val="52313387"/>
    <w:rsid w:val="525579D1"/>
    <w:rsid w:val="52566E26"/>
    <w:rsid w:val="5266080A"/>
    <w:rsid w:val="52787113"/>
    <w:rsid w:val="527E61C0"/>
    <w:rsid w:val="528C33E8"/>
    <w:rsid w:val="529D554C"/>
    <w:rsid w:val="52A85BBA"/>
    <w:rsid w:val="52B17DA5"/>
    <w:rsid w:val="52C240A5"/>
    <w:rsid w:val="52C542F3"/>
    <w:rsid w:val="52CC498E"/>
    <w:rsid w:val="52D835E5"/>
    <w:rsid w:val="52E04D27"/>
    <w:rsid w:val="52E8266A"/>
    <w:rsid w:val="52F375FA"/>
    <w:rsid w:val="52F37F64"/>
    <w:rsid w:val="52F6383C"/>
    <w:rsid w:val="52FF0B48"/>
    <w:rsid w:val="531350EC"/>
    <w:rsid w:val="53285943"/>
    <w:rsid w:val="53304558"/>
    <w:rsid w:val="5331262A"/>
    <w:rsid w:val="5337525B"/>
    <w:rsid w:val="535610D3"/>
    <w:rsid w:val="53574224"/>
    <w:rsid w:val="537F5911"/>
    <w:rsid w:val="539A390F"/>
    <w:rsid w:val="53B03A38"/>
    <w:rsid w:val="53BC00D7"/>
    <w:rsid w:val="53C02053"/>
    <w:rsid w:val="53C233C8"/>
    <w:rsid w:val="53DB3477"/>
    <w:rsid w:val="53EF7066"/>
    <w:rsid w:val="53FB75D1"/>
    <w:rsid w:val="54124584"/>
    <w:rsid w:val="54203845"/>
    <w:rsid w:val="54216091"/>
    <w:rsid w:val="544144A6"/>
    <w:rsid w:val="544F0397"/>
    <w:rsid w:val="54641BFC"/>
    <w:rsid w:val="547703EA"/>
    <w:rsid w:val="547F17FE"/>
    <w:rsid w:val="548200B6"/>
    <w:rsid w:val="54870BB8"/>
    <w:rsid w:val="54A2461C"/>
    <w:rsid w:val="54AB4D3A"/>
    <w:rsid w:val="54AF6B42"/>
    <w:rsid w:val="54C67DF0"/>
    <w:rsid w:val="54CF3934"/>
    <w:rsid w:val="54D11CD5"/>
    <w:rsid w:val="54F273DE"/>
    <w:rsid w:val="55004DFD"/>
    <w:rsid w:val="55032465"/>
    <w:rsid w:val="552A2DDC"/>
    <w:rsid w:val="554E3280"/>
    <w:rsid w:val="55561D24"/>
    <w:rsid w:val="556A2277"/>
    <w:rsid w:val="55B74890"/>
    <w:rsid w:val="55B75A00"/>
    <w:rsid w:val="55C57CB4"/>
    <w:rsid w:val="55CA1D06"/>
    <w:rsid w:val="55D37F9E"/>
    <w:rsid w:val="55DD69B0"/>
    <w:rsid w:val="55DD6F2A"/>
    <w:rsid w:val="55E40B44"/>
    <w:rsid w:val="55E77E52"/>
    <w:rsid w:val="55F43514"/>
    <w:rsid w:val="5615403F"/>
    <w:rsid w:val="5625055D"/>
    <w:rsid w:val="563C5CFC"/>
    <w:rsid w:val="565A0AF1"/>
    <w:rsid w:val="566775C3"/>
    <w:rsid w:val="566A4470"/>
    <w:rsid w:val="5689719E"/>
    <w:rsid w:val="56933A82"/>
    <w:rsid w:val="569F1AA8"/>
    <w:rsid w:val="56A66BBF"/>
    <w:rsid w:val="56B41C60"/>
    <w:rsid w:val="56BE7685"/>
    <w:rsid w:val="56C22054"/>
    <w:rsid w:val="56C358D0"/>
    <w:rsid w:val="56CA6580"/>
    <w:rsid w:val="56D20E7E"/>
    <w:rsid w:val="56DC481A"/>
    <w:rsid w:val="56E23970"/>
    <w:rsid w:val="56EC1BB3"/>
    <w:rsid w:val="56EF471B"/>
    <w:rsid w:val="56FE6C7C"/>
    <w:rsid w:val="571E3C62"/>
    <w:rsid w:val="57353718"/>
    <w:rsid w:val="5748146C"/>
    <w:rsid w:val="57497261"/>
    <w:rsid w:val="575D70A1"/>
    <w:rsid w:val="57662DDB"/>
    <w:rsid w:val="576D4FBC"/>
    <w:rsid w:val="577465BE"/>
    <w:rsid w:val="577A3C7D"/>
    <w:rsid w:val="578F220A"/>
    <w:rsid w:val="57987D64"/>
    <w:rsid w:val="57A07D15"/>
    <w:rsid w:val="57A72561"/>
    <w:rsid w:val="57AC58C5"/>
    <w:rsid w:val="57B2356A"/>
    <w:rsid w:val="57C84314"/>
    <w:rsid w:val="57CC546B"/>
    <w:rsid w:val="57DD758E"/>
    <w:rsid w:val="57E34847"/>
    <w:rsid w:val="57E84B1F"/>
    <w:rsid w:val="57E97DCB"/>
    <w:rsid w:val="57EB75F9"/>
    <w:rsid w:val="57EC1CC9"/>
    <w:rsid w:val="57FC07D9"/>
    <w:rsid w:val="57FC37F0"/>
    <w:rsid w:val="57FE2A7E"/>
    <w:rsid w:val="5804517D"/>
    <w:rsid w:val="58073545"/>
    <w:rsid w:val="581B3CFC"/>
    <w:rsid w:val="582519C6"/>
    <w:rsid w:val="584F05C2"/>
    <w:rsid w:val="58500F22"/>
    <w:rsid w:val="58556966"/>
    <w:rsid w:val="587462A9"/>
    <w:rsid w:val="5885222F"/>
    <w:rsid w:val="589B0314"/>
    <w:rsid w:val="589E6A7F"/>
    <w:rsid w:val="58A81445"/>
    <w:rsid w:val="58AE7E93"/>
    <w:rsid w:val="58B90D74"/>
    <w:rsid w:val="58C06E95"/>
    <w:rsid w:val="58CE3E8C"/>
    <w:rsid w:val="58EC4A4C"/>
    <w:rsid w:val="58F03BCA"/>
    <w:rsid w:val="58F76193"/>
    <w:rsid w:val="58F80F68"/>
    <w:rsid w:val="58FB46ED"/>
    <w:rsid w:val="58FD081C"/>
    <w:rsid w:val="58FE3F9C"/>
    <w:rsid w:val="590A13C4"/>
    <w:rsid w:val="590B1A9A"/>
    <w:rsid w:val="590B3D71"/>
    <w:rsid w:val="59194AF7"/>
    <w:rsid w:val="591A2D58"/>
    <w:rsid w:val="591C0009"/>
    <w:rsid w:val="59353CAD"/>
    <w:rsid w:val="5944025B"/>
    <w:rsid w:val="5957661E"/>
    <w:rsid w:val="59580B4F"/>
    <w:rsid w:val="595B5C20"/>
    <w:rsid w:val="597967A3"/>
    <w:rsid w:val="597D56EE"/>
    <w:rsid w:val="59873463"/>
    <w:rsid w:val="599C0E16"/>
    <w:rsid w:val="59AD068E"/>
    <w:rsid w:val="59AE512C"/>
    <w:rsid w:val="59C31C11"/>
    <w:rsid w:val="59C85136"/>
    <w:rsid w:val="59D714F6"/>
    <w:rsid w:val="59DB3E7B"/>
    <w:rsid w:val="59DD5457"/>
    <w:rsid w:val="59DF6898"/>
    <w:rsid w:val="5A0A661A"/>
    <w:rsid w:val="5A201B96"/>
    <w:rsid w:val="5A3A6233"/>
    <w:rsid w:val="5A442E3D"/>
    <w:rsid w:val="5A4569A5"/>
    <w:rsid w:val="5A4703FC"/>
    <w:rsid w:val="5A4A6CC6"/>
    <w:rsid w:val="5A521E42"/>
    <w:rsid w:val="5A675961"/>
    <w:rsid w:val="5A77476D"/>
    <w:rsid w:val="5A9232A3"/>
    <w:rsid w:val="5AAA1C08"/>
    <w:rsid w:val="5AAD78E1"/>
    <w:rsid w:val="5ACF0F3A"/>
    <w:rsid w:val="5ADE7B17"/>
    <w:rsid w:val="5AEA61D7"/>
    <w:rsid w:val="5B0C605F"/>
    <w:rsid w:val="5B0D5CEF"/>
    <w:rsid w:val="5B26000E"/>
    <w:rsid w:val="5B4B5C2A"/>
    <w:rsid w:val="5B55086C"/>
    <w:rsid w:val="5B5728E4"/>
    <w:rsid w:val="5B575D85"/>
    <w:rsid w:val="5B656340"/>
    <w:rsid w:val="5B8507FE"/>
    <w:rsid w:val="5B935948"/>
    <w:rsid w:val="5BA13E60"/>
    <w:rsid w:val="5BA913F1"/>
    <w:rsid w:val="5BAE1F5D"/>
    <w:rsid w:val="5BB92950"/>
    <w:rsid w:val="5BB92FD5"/>
    <w:rsid w:val="5BB94433"/>
    <w:rsid w:val="5BBE50CA"/>
    <w:rsid w:val="5BE2378D"/>
    <w:rsid w:val="5BE25C78"/>
    <w:rsid w:val="5BF91B9E"/>
    <w:rsid w:val="5C002670"/>
    <w:rsid w:val="5C281531"/>
    <w:rsid w:val="5C3C0BE0"/>
    <w:rsid w:val="5C494053"/>
    <w:rsid w:val="5C4F07F5"/>
    <w:rsid w:val="5C50228D"/>
    <w:rsid w:val="5C6B1600"/>
    <w:rsid w:val="5C751A8A"/>
    <w:rsid w:val="5C7B20EA"/>
    <w:rsid w:val="5C80095B"/>
    <w:rsid w:val="5C8601F1"/>
    <w:rsid w:val="5C8E3EAC"/>
    <w:rsid w:val="5C921AD0"/>
    <w:rsid w:val="5CA20C0B"/>
    <w:rsid w:val="5CDE26C8"/>
    <w:rsid w:val="5CEF70CD"/>
    <w:rsid w:val="5CF36FF6"/>
    <w:rsid w:val="5CF8424D"/>
    <w:rsid w:val="5D0309B4"/>
    <w:rsid w:val="5D1D1D6D"/>
    <w:rsid w:val="5D383447"/>
    <w:rsid w:val="5D563DA5"/>
    <w:rsid w:val="5D7604C5"/>
    <w:rsid w:val="5D85386B"/>
    <w:rsid w:val="5DA4776E"/>
    <w:rsid w:val="5DAB1901"/>
    <w:rsid w:val="5DB64FFC"/>
    <w:rsid w:val="5DB6659A"/>
    <w:rsid w:val="5DBD6F8D"/>
    <w:rsid w:val="5DC85908"/>
    <w:rsid w:val="5DC875B2"/>
    <w:rsid w:val="5DCC4CC4"/>
    <w:rsid w:val="5DD41237"/>
    <w:rsid w:val="5DE13B38"/>
    <w:rsid w:val="5DE31D14"/>
    <w:rsid w:val="5DFD51DB"/>
    <w:rsid w:val="5DFF3E57"/>
    <w:rsid w:val="5E047CED"/>
    <w:rsid w:val="5E0D36E5"/>
    <w:rsid w:val="5E162F9C"/>
    <w:rsid w:val="5E266218"/>
    <w:rsid w:val="5E285F9C"/>
    <w:rsid w:val="5E416664"/>
    <w:rsid w:val="5E483596"/>
    <w:rsid w:val="5E52227A"/>
    <w:rsid w:val="5E6C2CBC"/>
    <w:rsid w:val="5E7216BA"/>
    <w:rsid w:val="5E967B48"/>
    <w:rsid w:val="5EB1003A"/>
    <w:rsid w:val="5EB148AA"/>
    <w:rsid w:val="5EB470A8"/>
    <w:rsid w:val="5EC8350D"/>
    <w:rsid w:val="5ECA60C5"/>
    <w:rsid w:val="5ED06E60"/>
    <w:rsid w:val="5ED80FE6"/>
    <w:rsid w:val="5EEE0D5C"/>
    <w:rsid w:val="5EF8348C"/>
    <w:rsid w:val="5EF86E5C"/>
    <w:rsid w:val="5EFC6ACD"/>
    <w:rsid w:val="5F09009B"/>
    <w:rsid w:val="5F0E2739"/>
    <w:rsid w:val="5F2E5CB1"/>
    <w:rsid w:val="5F3D14BC"/>
    <w:rsid w:val="5F3F78A3"/>
    <w:rsid w:val="5F442B04"/>
    <w:rsid w:val="5F526966"/>
    <w:rsid w:val="5F540967"/>
    <w:rsid w:val="5F5415CA"/>
    <w:rsid w:val="5F547972"/>
    <w:rsid w:val="5F6C6873"/>
    <w:rsid w:val="5F7D2C5B"/>
    <w:rsid w:val="5F8A2285"/>
    <w:rsid w:val="5F9D163A"/>
    <w:rsid w:val="5F9E2DD8"/>
    <w:rsid w:val="5FA531D0"/>
    <w:rsid w:val="5FB90E12"/>
    <w:rsid w:val="5FC057D9"/>
    <w:rsid w:val="5FC46C4D"/>
    <w:rsid w:val="5FD46148"/>
    <w:rsid w:val="5FDD42FF"/>
    <w:rsid w:val="5FFB3967"/>
    <w:rsid w:val="601E1F04"/>
    <w:rsid w:val="60296261"/>
    <w:rsid w:val="602A0F80"/>
    <w:rsid w:val="603A16EA"/>
    <w:rsid w:val="6041642E"/>
    <w:rsid w:val="605F47B9"/>
    <w:rsid w:val="607522CE"/>
    <w:rsid w:val="607C3753"/>
    <w:rsid w:val="607F7FF6"/>
    <w:rsid w:val="6083101A"/>
    <w:rsid w:val="608D5C53"/>
    <w:rsid w:val="6094306F"/>
    <w:rsid w:val="60AE6C2B"/>
    <w:rsid w:val="60AF73FE"/>
    <w:rsid w:val="60B46AC6"/>
    <w:rsid w:val="60C30855"/>
    <w:rsid w:val="60CA0F18"/>
    <w:rsid w:val="60CE534E"/>
    <w:rsid w:val="60E80146"/>
    <w:rsid w:val="60EB3658"/>
    <w:rsid w:val="60F40D8E"/>
    <w:rsid w:val="60F5522D"/>
    <w:rsid w:val="610979C2"/>
    <w:rsid w:val="610B1E26"/>
    <w:rsid w:val="61134E7B"/>
    <w:rsid w:val="61163A2F"/>
    <w:rsid w:val="612051C0"/>
    <w:rsid w:val="613D7EC0"/>
    <w:rsid w:val="614044EB"/>
    <w:rsid w:val="6140534A"/>
    <w:rsid w:val="61421EFD"/>
    <w:rsid w:val="61513F88"/>
    <w:rsid w:val="615C5041"/>
    <w:rsid w:val="615F01B4"/>
    <w:rsid w:val="61615CFB"/>
    <w:rsid w:val="6169683A"/>
    <w:rsid w:val="6171402E"/>
    <w:rsid w:val="61A80A10"/>
    <w:rsid w:val="61BE19F3"/>
    <w:rsid w:val="61CC6993"/>
    <w:rsid w:val="61D853DA"/>
    <w:rsid w:val="61F039A5"/>
    <w:rsid w:val="62043BBC"/>
    <w:rsid w:val="620F37B0"/>
    <w:rsid w:val="62106AD8"/>
    <w:rsid w:val="622300DF"/>
    <w:rsid w:val="62241D52"/>
    <w:rsid w:val="622D3C03"/>
    <w:rsid w:val="622E14AB"/>
    <w:rsid w:val="623F7CBD"/>
    <w:rsid w:val="624C5A20"/>
    <w:rsid w:val="62512813"/>
    <w:rsid w:val="625338AF"/>
    <w:rsid w:val="6260440B"/>
    <w:rsid w:val="626607EE"/>
    <w:rsid w:val="62686AA3"/>
    <w:rsid w:val="626E36DC"/>
    <w:rsid w:val="62810A4D"/>
    <w:rsid w:val="62886DBF"/>
    <w:rsid w:val="62936F9C"/>
    <w:rsid w:val="629863CD"/>
    <w:rsid w:val="629C5907"/>
    <w:rsid w:val="629D2E3D"/>
    <w:rsid w:val="62A04A5B"/>
    <w:rsid w:val="62A244D9"/>
    <w:rsid w:val="62B411E2"/>
    <w:rsid w:val="62C50FD2"/>
    <w:rsid w:val="62C7728A"/>
    <w:rsid w:val="62D42A96"/>
    <w:rsid w:val="62D57F73"/>
    <w:rsid w:val="62D92242"/>
    <w:rsid w:val="62DB3EA2"/>
    <w:rsid w:val="62E17684"/>
    <w:rsid w:val="63072E65"/>
    <w:rsid w:val="630B2E6C"/>
    <w:rsid w:val="63143F0D"/>
    <w:rsid w:val="631A7355"/>
    <w:rsid w:val="63272110"/>
    <w:rsid w:val="632C72C1"/>
    <w:rsid w:val="632F3156"/>
    <w:rsid w:val="63361B34"/>
    <w:rsid w:val="63363003"/>
    <w:rsid w:val="63380BEA"/>
    <w:rsid w:val="63723A06"/>
    <w:rsid w:val="6383615A"/>
    <w:rsid w:val="63920098"/>
    <w:rsid w:val="63B40D07"/>
    <w:rsid w:val="63B503DB"/>
    <w:rsid w:val="63C37859"/>
    <w:rsid w:val="63D0547C"/>
    <w:rsid w:val="63D547D4"/>
    <w:rsid w:val="63DA6D30"/>
    <w:rsid w:val="63DB4F29"/>
    <w:rsid w:val="63EC6ACE"/>
    <w:rsid w:val="64091494"/>
    <w:rsid w:val="641724E9"/>
    <w:rsid w:val="64377972"/>
    <w:rsid w:val="644214A6"/>
    <w:rsid w:val="6457085E"/>
    <w:rsid w:val="645A2706"/>
    <w:rsid w:val="645A7944"/>
    <w:rsid w:val="647317E2"/>
    <w:rsid w:val="648235F5"/>
    <w:rsid w:val="64864CAD"/>
    <w:rsid w:val="649007B3"/>
    <w:rsid w:val="64C3025B"/>
    <w:rsid w:val="64C83F8A"/>
    <w:rsid w:val="64DC7A27"/>
    <w:rsid w:val="64ED71CE"/>
    <w:rsid w:val="650F4CFB"/>
    <w:rsid w:val="651A0AA9"/>
    <w:rsid w:val="651B6111"/>
    <w:rsid w:val="65353BBC"/>
    <w:rsid w:val="6541231C"/>
    <w:rsid w:val="654E33E9"/>
    <w:rsid w:val="65504DEF"/>
    <w:rsid w:val="655C754E"/>
    <w:rsid w:val="6562260F"/>
    <w:rsid w:val="65660485"/>
    <w:rsid w:val="65703BA0"/>
    <w:rsid w:val="65706925"/>
    <w:rsid w:val="657D7269"/>
    <w:rsid w:val="65883172"/>
    <w:rsid w:val="65A219EC"/>
    <w:rsid w:val="65B61341"/>
    <w:rsid w:val="65C778A1"/>
    <w:rsid w:val="65D15CB2"/>
    <w:rsid w:val="65EC32C5"/>
    <w:rsid w:val="65EF1C95"/>
    <w:rsid w:val="66000411"/>
    <w:rsid w:val="66062C56"/>
    <w:rsid w:val="6611643F"/>
    <w:rsid w:val="66124991"/>
    <w:rsid w:val="66170EC3"/>
    <w:rsid w:val="6617503D"/>
    <w:rsid w:val="661E41C9"/>
    <w:rsid w:val="66307C8B"/>
    <w:rsid w:val="663843DF"/>
    <w:rsid w:val="663A009D"/>
    <w:rsid w:val="66423870"/>
    <w:rsid w:val="664805B8"/>
    <w:rsid w:val="664D5322"/>
    <w:rsid w:val="666923A2"/>
    <w:rsid w:val="666E4A62"/>
    <w:rsid w:val="66796737"/>
    <w:rsid w:val="667F0D18"/>
    <w:rsid w:val="668879FE"/>
    <w:rsid w:val="66A4574E"/>
    <w:rsid w:val="66C06B20"/>
    <w:rsid w:val="66ED1024"/>
    <w:rsid w:val="66F01D4B"/>
    <w:rsid w:val="66FB27BD"/>
    <w:rsid w:val="66FF744F"/>
    <w:rsid w:val="672763E9"/>
    <w:rsid w:val="6730705A"/>
    <w:rsid w:val="673256E8"/>
    <w:rsid w:val="674505F2"/>
    <w:rsid w:val="67494658"/>
    <w:rsid w:val="67506516"/>
    <w:rsid w:val="67565889"/>
    <w:rsid w:val="675C45FD"/>
    <w:rsid w:val="6762722C"/>
    <w:rsid w:val="677E3A5B"/>
    <w:rsid w:val="6793100B"/>
    <w:rsid w:val="679766E8"/>
    <w:rsid w:val="679B6024"/>
    <w:rsid w:val="679F1AF1"/>
    <w:rsid w:val="67B64935"/>
    <w:rsid w:val="67E45C73"/>
    <w:rsid w:val="67EC6D78"/>
    <w:rsid w:val="67EF16CD"/>
    <w:rsid w:val="67FB68A8"/>
    <w:rsid w:val="68016742"/>
    <w:rsid w:val="68057CAE"/>
    <w:rsid w:val="680F23E2"/>
    <w:rsid w:val="68182619"/>
    <w:rsid w:val="68182E3C"/>
    <w:rsid w:val="682C0315"/>
    <w:rsid w:val="684C0644"/>
    <w:rsid w:val="6851618C"/>
    <w:rsid w:val="685A6F3D"/>
    <w:rsid w:val="68617BBF"/>
    <w:rsid w:val="68661C6E"/>
    <w:rsid w:val="686A446E"/>
    <w:rsid w:val="688E1561"/>
    <w:rsid w:val="68934D8C"/>
    <w:rsid w:val="68AC2E0D"/>
    <w:rsid w:val="68B425A7"/>
    <w:rsid w:val="68B4383E"/>
    <w:rsid w:val="68DF0EA9"/>
    <w:rsid w:val="68F264B9"/>
    <w:rsid w:val="68F47FBD"/>
    <w:rsid w:val="68F75F13"/>
    <w:rsid w:val="68FE2BE0"/>
    <w:rsid w:val="690C3811"/>
    <w:rsid w:val="690F418B"/>
    <w:rsid w:val="69127D0A"/>
    <w:rsid w:val="6962229F"/>
    <w:rsid w:val="696269EC"/>
    <w:rsid w:val="69644260"/>
    <w:rsid w:val="69765489"/>
    <w:rsid w:val="69775C53"/>
    <w:rsid w:val="698066A4"/>
    <w:rsid w:val="69951270"/>
    <w:rsid w:val="69951B60"/>
    <w:rsid w:val="69992C12"/>
    <w:rsid w:val="699E1C3B"/>
    <w:rsid w:val="69A529ED"/>
    <w:rsid w:val="69A719B8"/>
    <w:rsid w:val="69B10D2D"/>
    <w:rsid w:val="69B33D16"/>
    <w:rsid w:val="69C23325"/>
    <w:rsid w:val="69D01FCE"/>
    <w:rsid w:val="69D27903"/>
    <w:rsid w:val="69F12B2E"/>
    <w:rsid w:val="6A092E76"/>
    <w:rsid w:val="6A0A0970"/>
    <w:rsid w:val="6A0D74F0"/>
    <w:rsid w:val="6A132550"/>
    <w:rsid w:val="6A1F141B"/>
    <w:rsid w:val="6A2877AD"/>
    <w:rsid w:val="6A5E6092"/>
    <w:rsid w:val="6A5F2D69"/>
    <w:rsid w:val="6A687837"/>
    <w:rsid w:val="6A6962B5"/>
    <w:rsid w:val="6A7A2736"/>
    <w:rsid w:val="6A7B4B9C"/>
    <w:rsid w:val="6A8050AB"/>
    <w:rsid w:val="6AA944C9"/>
    <w:rsid w:val="6AB95096"/>
    <w:rsid w:val="6ABC2906"/>
    <w:rsid w:val="6ADA3CD5"/>
    <w:rsid w:val="6ADC224B"/>
    <w:rsid w:val="6AE44EB5"/>
    <w:rsid w:val="6AEB51DF"/>
    <w:rsid w:val="6B152404"/>
    <w:rsid w:val="6B193A43"/>
    <w:rsid w:val="6B1F51BF"/>
    <w:rsid w:val="6B2A1759"/>
    <w:rsid w:val="6B2D5F6D"/>
    <w:rsid w:val="6B3D5B58"/>
    <w:rsid w:val="6B567873"/>
    <w:rsid w:val="6B5D18A6"/>
    <w:rsid w:val="6B782803"/>
    <w:rsid w:val="6BA250BA"/>
    <w:rsid w:val="6BC24522"/>
    <w:rsid w:val="6BCA55D1"/>
    <w:rsid w:val="6BD20172"/>
    <w:rsid w:val="6BDF3E42"/>
    <w:rsid w:val="6BE05E12"/>
    <w:rsid w:val="6BF928CD"/>
    <w:rsid w:val="6BFC2C2C"/>
    <w:rsid w:val="6BFD7102"/>
    <w:rsid w:val="6BFF3332"/>
    <w:rsid w:val="6C073E7C"/>
    <w:rsid w:val="6C2526D6"/>
    <w:rsid w:val="6C7E0886"/>
    <w:rsid w:val="6C8158C5"/>
    <w:rsid w:val="6C816902"/>
    <w:rsid w:val="6C89456C"/>
    <w:rsid w:val="6C8C6D54"/>
    <w:rsid w:val="6C90728E"/>
    <w:rsid w:val="6CA270B0"/>
    <w:rsid w:val="6CB36194"/>
    <w:rsid w:val="6CBE51B5"/>
    <w:rsid w:val="6CCE0EB6"/>
    <w:rsid w:val="6CDA677E"/>
    <w:rsid w:val="6CE53AD0"/>
    <w:rsid w:val="6CE91693"/>
    <w:rsid w:val="6CF55A22"/>
    <w:rsid w:val="6D093B51"/>
    <w:rsid w:val="6D0D1A6A"/>
    <w:rsid w:val="6D106271"/>
    <w:rsid w:val="6D27428F"/>
    <w:rsid w:val="6D276682"/>
    <w:rsid w:val="6D2B2D2B"/>
    <w:rsid w:val="6D2D5C67"/>
    <w:rsid w:val="6D3976DD"/>
    <w:rsid w:val="6D407EA3"/>
    <w:rsid w:val="6D4B1B72"/>
    <w:rsid w:val="6D4B4E07"/>
    <w:rsid w:val="6D557A43"/>
    <w:rsid w:val="6D58336C"/>
    <w:rsid w:val="6D7839E4"/>
    <w:rsid w:val="6D7C733E"/>
    <w:rsid w:val="6D817740"/>
    <w:rsid w:val="6D8F0BD8"/>
    <w:rsid w:val="6DA12E7F"/>
    <w:rsid w:val="6DB2096C"/>
    <w:rsid w:val="6DB7199F"/>
    <w:rsid w:val="6DBA46D0"/>
    <w:rsid w:val="6DF15EE1"/>
    <w:rsid w:val="6E04085D"/>
    <w:rsid w:val="6E14236D"/>
    <w:rsid w:val="6E1C2AFC"/>
    <w:rsid w:val="6E1D0376"/>
    <w:rsid w:val="6E254769"/>
    <w:rsid w:val="6E4D41D7"/>
    <w:rsid w:val="6E5F6002"/>
    <w:rsid w:val="6E677C38"/>
    <w:rsid w:val="6E744DAB"/>
    <w:rsid w:val="6E871399"/>
    <w:rsid w:val="6E8A18B6"/>
    <w:rsid w:val="6EAB63F7"/>
    <w:rsid w:val="6EAE3DA2"/>
    <w:rsid w:val="6EB471DB"/>
    <w:rsid w:val="6EB77947"/>
    <w:rsid w:val="6EC72BB3"/>
    <w:rsid w:val="6ECC470B"/>
    <w:rsid w:val="6ED058D3"/>
    <w:rsid w:val="6ED674E7"/>
    <w:rsid w:val="6ED765B2"/>
    <w:rsid w:val="6ED92700"/>
    <w:rsid w:val="6EF55718"/>
    <w:rsid w:val="6F1806BD"/>
    <w:rsid w:val="6F256D43"/>
    <w:rsid w:val="6F3670BF"/>
    <w:rsid w:val="6F485788"/>
    <w:rsid w:val="6F4F0C49"/>
    <w:rsid w:val="6F6C45DE"/>
    <w:rsid w:val="6F780BB5"/>
    <w:rsid w:val="6F883510"/>
    <w:rsid w:val="6F8B181C"/>
    <w:rsid w:val="6F901B66"/>
    <w:rsid w:val="6F985C79"/>
    <w:rsid w:val="6FA2008E"/>
    <w:rsid w:val="6FA629D4"/>
    <w:rsid w:val="6FB81772"/>
    <w:rsid w:val="6FBE0351"/>
    <w:rsid w:val="6FD10552"/>
    <w:rsid w:val="6FD72961"/>
    <w:rsid w:val="6FE92980"/>
    <w:rsid w:val="6FF62270"/>
    <w:rsid w:val="6FF652BC"/>
    <w:rsid w:val="6FFE46C3"/>
    <w:rsid w:val="70161E3C"/>
    <w:rsid w:val="70333CAC"/>
    <w:rsid w:val="70394D0B"/>
    <w:rsid w:val="70475452"/>
    <w:rsid w:val="70550A54"/>
    <w:rsid w:val="70605B32"/>
    <w:rsid w:val="70666005"/>
    <w:rsid w:val="706B384F"/>
    <w:rsid w:val="709E2B71"/>
    <w:rsid w:val="70B06AFA"/>
    <w:rsid w:val="70B254FC"/>
    <w:rsid w:val="70BB2EF0"/>
    <w:rsid w:val="70C53668"/>
    <w:rsid w:val="70C901E4"/>
    <w:rsid w:val="70D130C5"/>
    <w:rsid w:val="70D20225"/>
    <w:rsid w:val="70D306ED"/>
    <w:rsid w:val="70DC7576"/>
    <w:rsid w:val="70EE4D66"/>
    <w:rsid w:val="7100698D"/>
    <w:rsid w:val="71087F4A"/>
    <w:rsid w:val="71242EEA"/>
    <w:rsid w:val="712B3C86"/>
    <w:rsid w:val="71306515"/>
    <w:rsid w:val="713768C0"/>
    <w:rsid w:val="71561F34"/>
    <w:rsid w:val="717036BF"/>
    <w:rsid w:val="717D187C"/>
    <w:rsid w:val="718151AE"/>
    <w:rsid w:val="71911BE8"/>
    <w:rsid w:val="71AA147E"/>
    <w:rsid w:val="71B61495"/>
    <w:rsid w:val="71C543A2"/>
    <w:rsid w:val="71C879E5"/>
    <w:rsid w:val="71E573FD"/>
    <w:rsid w:val="72015C4E"/>
    <w:rsid w:val="723D4DAB"/>
    <w:rsid w:val="7250483D"/>
    <w:rsid w:val="7263418B"/>
    <w:rsid w:val="7271444E"/>
    <w:rsid w:val="72716E2B"/>
    <w:rsid w:val="727C3D92"/>
    <w:rsid w:val="727C5172"/>
    <w:rsid w:val="727E007C"/>
    <w:rsid w:val="72955F5D"/>
    <w:rsid w:val="7297468D"/>
    <w:rsid w:val="72AB53EC"/>
    <w:rsid w:val="72B8391E"/>
    <w:rsid w:val="72BC4FAC"/>
    <w:rsid w:val="72D75477"/>
    <w:rsid w:val="72DD5946"/>
    <w:rsid w:val="72E35FE8"/>
    <w:rsid w:val="72EA33AC"/>
    <w:rsid w:val="72FC59D5"/>
    <w:rsid w:val="730977C6"/>
    <w:rsid w:val="730C5B4C"/>
    <w:rsid w:val="730F48DC"/>
    <w:rsid w:val="731F249B"/>
    <w:rsid w:val="73200696"/>
    <w:rsid w:val="733A4D38"/>
    <w:rsid w:val="733E60E7"/>
    <w:rsid w:val="73455C21"/>
    <w:rsid w:val="735801DF"/>
    <w:rsid w:val="736103D6"/>
    <w:rsid w:val="737672AD"/>
    <w:rsid w:val="738917D5"/>
    <w:rsid w:val="7394082F"/>
    <w:rsid w:val="73AC63B2"/>
    <w:rsid w:val="73C4387B"/>
    <w:rsid w:val="73CA0FB0"/>
    <w:rsid w:val="73D309F8"/>
    <w:rsid w:val="73D425F7"/>
    <w:rsid w:val="73E23286"/>
    <w:rsid w:val="73E439B6"/>
    <w:rsid w:val="73E64D63"/>
    <w:rsid w:val="73E752B4"/>
    <w:rsid w:val="73ED61B7"/>
    <w:rsid w:val="74147546"/>
    <w:rsid w:val="741C54B9"/>
    <w:rsid w:val="743519A2"/>
    <w:rsid w:val="7450765C"/>
    <w:rsid w:val="745E72A9"/>
    <w:rsid w:val="7492502C"/>
    <w:rsid w:val="74991B2F"/>
    <w:rsid w:val="74A451F1"/>
    <w:rsid w:val="74AF4673"/>
    <w:rsid w:val="74CC188C"/>
    <w:rsid w:val="74D83E85"/>
    <w:rsid w:val="74DA33F0"/>
    <w:rsid w:val="74DA48CB"/>
    <w:rsid w:val="74EE6191"/>
    <w:rsid w:val="74EF5ED9"/>
    <w:rsid w:val="74FC7909"/>
    <w:rsid w:val="750874F9"/>
    <w:rsid w:val="750A2023"/>
    <w:rsid w:val="75126FC6"/>
    <w:rsid w:val="7519714D"/>
    <w:rsid w:val="751E0C61"/>
    <w:rsid w:val="75296CB8"/>
    <w:rsid w:val="756B2733"/>
    <w:rsid w:val="75844607"/>
    <w:rsid w:val="75883240"/>
    <w:rsid w:val="758E68E9"/>
    <w:rsid w:val="758E76AC"/>
    <w:rsid w:val="759E211B"/>
    <w:rsid w:val="75B62DD5"/>
    <w:rsid w:val="75BE0057"/>
    <w:rsid w:val="75CF4AA2"/>
    <w:rsid w:val="75DF2646"/>
    <w:rsid w:val="75E20731"/>
    <w:rsid w:val="76053C95"/>
    <w:rsid w:val="76194FA3"/>
    <w:rsid w:val="76287C9D"/>
    <w:rsid w:val="762A5430"/>
    <w:rsid w:val="766D2D9B"/>
    <w:rsid w:val="7676736A"/>
    <w:rsid w:val="768B0229"/>
    <w:rsid w:val="76933951"/>
    <w:rsid w:val="76B92758"/>
    <w:rsid w:val="76D33A70"/>
    <w:rsid w:val="76D80991"/>
    <w:rsid w:val="76E02E01"/>
    <w:rsid w:val="76E3458A"/>
    <w:rsid w:val="76E53AEF"/>
    <w:rsid w:val="771D661B"/>
    <w:rsid w:val="771F37BB"/>
    <w:rsid w:val="771F7714"/>
    <w:rsid w:val="772562F1"/>
    <w:rsid w:val="772C5D33"/>
    <w:rsid w:val="773025A3"/>
    <w:rsid w:val="7747608C"/>
    <w:rsid w:val="774931BC"/>
    <w:rsid w:val="774D634D"/>
    <w:rsid w:val="774F7B56"/>
    <w:rsid w:val="775D26FE"/>
    <w:rsid w:val="775E526E"/>
    <w:rsid w:val="7771071F"/>
    <w:rsid w:val="777546C4"/>
    <w:rsid w:val="777D1B08"/>
    <w:rsid w:val="778D21C1"/>
    <w:rsid w:val="778E2D6A"/>
    <w:rsid w:val="77A10198"/>
    <w:rsid w:val="77AD7878"/>
    <w:rsid w:val="77B36F02"/>
    <w:rsid w:val="77BC40FD"/>
    <w:rsid w:val="77D24F03"/>
    <w:rsid w:val="77D327F1"/>
    <w:rsid w:val="77D45CFF"/>
    <w:rsid w:val="77ED04A8"/>
    <w:rsid w:val="78063F73"/>
    <w:rsid w:val="78260892"/>
    <w:rsid w:val="783409E8"/>
    <w:rsid w:val="78574881"/>
    <w:rsid w:val="78634A72"/>
    <w:rsid w:val="786E4611"/>
    <w:rsid w:val="78741CF0"/>
    <w:rsid w:val="78782A0D"/>
    <w:rsid w:val="78A63B0E"/>
    <w:rsid w:val="78B22FD8"/>
    <w:rsid w:val="78C301AA"/>
    <w:rsid w:val="78C5192F"/>
    <w:rsid w:val="78CF369A"/>
    <w:rsid w:val="78DE7751"/>
    <w:rsid w:val="78EB32DE"/>
    <w:rsid w:val="792B1961"/>
    <w:rsid w:val="79303A79"/>
    <w:rsid w:val="794A24B1"/>
    <w:rsid w:val="794E46EB"/>
    <w:rsid w:val="79520B4C"/>
    <w:rsid w:val="79587FA4"/>
    <w:rsid w:val="79881FD6"/>
    <w:rsid w:val="7989435B"/>
    <w:rsid w:val="79921278"/>
    <w:rsid w:val="7996144E"/>
    <w:rsid w:val="799D5FA8"/>
    <w:rsid w:val="79A2171F"/>
    <w:rsid w:val="79A252FF"/>
    <w:rsid w:val="79AA6729"/>
    <w:rsid w:val="79BB51B5"/>
    <w:rsid w:val="79C649C5"/>
    <w:rsid w:val="79D17496"/>
    <w:rsid w:val="79D33056"/>
    <w:rsid w:val="79D731D8"/>
    <w:rsid w:val="79D73ACF"/>
    <w:rsid w:val="79DC62B7"/>
    <w:rsid w:val="79E008A2"/>
    <w:rsid w:val="79FD4A76"/>
    <w:rsid w:val="7A1F0ADA"/>
    <w:rsid w:val="7A2443D5"/>
    <w:rsid w:val="7A281320"/>
    <w:rsid w:val="7A412120"/>
    <w:rsid w:val="7A427916"/>
    <w:rsid w:val="7A45620C"/>
    <w:rsid w:val="7A4B232B"/>
    <w:rsid w:val="7A4D261F"/>
    <w:rsid w:val="7A5537CB"/>
    <w:rsid w:val="7A57043B"/>
    <w:rsid w:val="7A5F2B7B"/>
    <w:rsid w:val="7A6C4099"/>
    <w:rsid w:val="7A725151"/>
    <w:rsid w:val="7A7F74E2"/>
    <w:rsid w:val="7A985224"/>
    <w:rsid w:val="7AB204D2"/>
    <w:rsid w:val="7AB769C0"/>
    <w:rsid w:val="7AC95EBE"/>
    <w:rsid w:val="7ADB2BA5"/>
    <w:rsid w:val="7AEC5952"/>
    <w:rsid w:val="7AEE57ED"/>
    <w:rsid w:val="7AFF321F"/>
    <w:rsid w:val="7B006259"/>
    <w:rsid w:val="7B01194B"/>
    <w:rsid w:val="7B17231A"/>
    <w:rsid w:val="7B1F3F12"/>
    <w:rsid w:val="7B272635"/>
    <w:rsid w:val="7B333F7E"/>
    <w:rsid w:val="7B363CE1"/>
    <w:rsid w:val="7B3C0F9C"/>
    <w:rsid w:val="7B4D248C"/>
    <w:rsid w:val="7B4E4792"/>
    <w:rsid w:val="7B58534F"/>
    <w:rsid w:val="7B5F12C2"/>
    <w:rsid w:val="7B606C90"/>
    <w:rsid w:val="7B6642B3"/>
    <w:rsid w:val="7B6756A4"/>
    <w:rsid w:val="7B857052"/>
    <w:rsid w:val="7BA814B0"/>
    <w:rsid w:val="7BA92FAD"/>
    <w:rsid w:val="7BC02ECA"/>
    <w:rsid w:val="7BCD38B4"/>
    <w:rsid w:val="7BD50445"/>
    <w:rsid w:val="7BDA17A9"/>
    <w:rsid w:val="7BE66124"/>
    <w:rsid w:val="7C0C1080"/>
    <w:rsid w:val="7C0E7008"/>
    <w:rsid w:val="7C174BA4"/>
    <w:rsid w:val="7C2223F6"/>
    <w:rsid w:val="7C26369C"/>
    <w:rsid w:val="7C2C0FD7"/>
    <w:rsid w:val="7C5671B7"/>
    <w:rsid w:val="7C7D55E6"/>
    <w:rsid w:val="7C96030D"/>
    <w:rsid w:val="7C9E5A24"/>
    <w:rsid w:val="7CA2558C"/>
    <w:rsid w:val="7CA55773"/>
    <w:rsid w:val="7CAC00CB"/>
    <w:rsid w:val="7CC82D5C"/>
    <w:rsid w:val="7CC86FD2"/>
    <w:rsid w:val="7CC87EC8"/>
    <w:rsid w:val="7CCA2D7A"/>
    <w:rsid w:val="7CDE5FED"/>
    <w:rsid w:val="7CF07493"/>
    <w:rsid w:val="7CF335E6"/>
    <w:rsid w:val="7CF97CC3"/>
    <w:rsid w:val="7CFA2509"/>
    <w:rsid w:val="7CFC46ED"/>
    <w:rsid w:val="7D156487"/>
    <w:rsid w:val="7D18153F"/>
    <w:rsid w:val="7D2B247E"/>
    <w:rsid w:val="7D3A532C"/>
    <w:rsid w:val="7D3B48CE"/>
    <w:rsid w:val="7D4B0109"/>
    <w:rsid w:val="7D575412"/>
    <w:rsid w:val="7D575799"/>
    <w:rsid w:val="7D5D6B3A"/>
    <w:rsid w:val="7D62117D"/>
    <w:rsid w:val="7D7631A7"/>
    <w:rsid w:val="7D764B27"/>
    <w:rsid w:val="7D833A66"/>
    <w:rsid w:val="7D90057E"/>
    <w:rsid w:val="7D964D14"/>
    <w:rsid w:val="7D9E34FD"/>
    <w:rsid w:val="7DA93378"/>
    <w:rsid w:val="7DB54254"/>
    <w:rsid w:val="7DC95FDF"/>
    <w:rsid w:val="7DDD3E14"/>
    <w:rsid w:val="7DDF4C15"/>
    <w:rsid w:val="7DE77E85"/>
    <w:rsid w:val="7DF252F6"/>
    <w:rsid w:val="7E163F6B"/>
    <w:rsid w:val="7E2D4FB0"/>
    <w:rsid w:val="7E381375"/>
    <w:rsid w:val="7E3E1EF2"/>
    <w:rsid w:val="7E3E6A7C"/>
    <w:rsid w:val="7E45076E"/>
    <w:rsid w:val="7E612F0C"/>
    <w:rsid w:val="7E6142B0"/>
    <w:rsid w:val="7E627F72"/>
    <w:rsid w:val="7E951513"/>
    <w:rsid w:val="7EA653FC"/>
    <w:rsid w:val="7EB905FC"/>
    <w:rsid w:val="7EB9483C"/>
    <w:rsid w:val="7EBA1BE5"/>
    <w:rsid w:val="7EC04D2E"/>
    <w:rsid w:val="7ED65FAA"/>
    <w:rsid w:val="7ED94D12"/>
    <w:rsid w:val="7EEB5142"/>
    <w:rsid w:val="7EF50482"/>
    <w:rsid w:val="7EF74FC9"/>
    <w:rsid w:val="7EFB76CC"/>
    <w:rsid w:val="7F056EE2"/>
    <w:rsid w:val="7F0958E8"/>
    <w:rsid w:val="7F13767A"/>
    <w:rsid w:val="7F1B335C"/>
    <w:rsid w:val="7F2223FF"/>
    <w:rsid w:val="7F37349D"/>
    <w:rsid w:val="7F39347D"/>
    <w:rsid w:val="7F3E5B61"/>
    <w:rsid w:val="7F4E5916"/>
    <w:rsid w:val="7F745575"/>
    <w:rsid w:val="7F752793"/>
    <w:rsid w:val="7F8001ED"/>
    <w:rsid w:val="7F882E38"/>
    <w:rsid w:val="7F8E378D"/>
    <w:rsid w:val="7F8F0450"/>
    <w:rsid w:val="7F9F2833"/>
    <w:rsid w:val="7FB12063"/>
    <w:rsid w:val="7FBE2EA5"/>
    <w:rsid w:val="7FBF642C"/>
    <w:rsid w:val="7FC60B94"/>
    <w:rsid w:val="7FC87AF6"/>
    <w:rsid w:val="7FC969EE"/>
    <w:rsid w:val="7FCF64C5"/>
    <w:rsid w:val="7FDA1FDC"/>
    <w:rsid w:val="7FDF3ABF"/>
    <w:rsid w:val="7FE21AE3"/>
    <w:rsid w:val="7FE52A52"/>
    <w:rsid w:val="7FEF736C"/>
    <w:rsid w:val="7FF1369A"/>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semiHidden="0" w:name="HTML Keyboard"/>
    <w:lsdException w:uiPriority="99" w:name="HTML Preformatted"/>
    <w:lsdException w:qFormat="1" w:uiPriority="99" w:semiHidden="0"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link w:val="86"/>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spacing w:before="120"/>
      <w:outlineLvl w:val="2"/>
    </w:pPr>
    <w:rPr>
      <w:sz w:val="24"/>
    </w:rPr>
  </w:style>
  <w:style w:type="paragraph" w:styleId="5">
    <w:name w:val="heading 4"/>
    <w:basedOn w:val="4"/>
    <w:next w:val="1"/>
    <w:unhideWhenUsed/>
    <w:qFormat/>
    <w:uiPriority w:val="9"/>
    <w:pPr>
      <w:outlineLvl w:val="3"/>
    </w:pPr>
  </w:style>
  <w:style w:type="paragraph" w:styleId="6">
    <w:name w:val="heading 5"/>
    <w:basedOn w:val="5"/>
    <w:next w:val="1"/>
    <w:qFormat/>
    <w:uiPriority w:val="0"/>
    <w:pPr>
      <w:ind w:left="1701" w:hanging="1701"/>
      <w:outlineLvl w:val="4"/>
    </w:pPr>
    <w:rPr>
      <w:sz w:val="22"/>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semiHidden/>
    <w:unhideWhenUsed/>
    <w:qFormat/>
    <w:uiPriority w:val="99"/>
    <w:rPr>
      <w:rFonts w:ascii="Arial" w:hAnsi="Arial" w:eastAsia="黑体"/>
      <w:sz w:val="20"/>
    </w:rPr>
  </w:style>
  <w:style w:type="paragraph" w:styleId="8">
    <w:name w:val="annotation text"/>
    <w:basedOn w:val="1"/>
    <w:link w:val="83"/>
    <w:unhideWhenUsed/>
    <w:qFormat/>
    <w:uiPriority w:val="0"/>
  </w:style>
  <w:style w:type="paragraph" w:styleId="9">
    <w:name w:val="Body Text"/>
    <w:basedOn w:val="1"/>
    <w:qFormat/>
    <w:uiPriority w:val="0"/>
    <w:pPr>
      <w:spacing w:after="120"/>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toc 3"/>
    <w:basedOn w:val="1"/>
    <w:next w:val="1"/>
    <w:unhideWhenUsed/>
    <w:qFormat/>
    <w:uiPriority w:val="99"/>
    <w:pPr>
      <w:adjustRightInd w:val="0"/>
      <w:ind w:left="1282" w:leftChars="400" w:hanging="442" w:hangingChars="200"/>
    </w:pPr>
    <w:rPr>
      <w:b/>
      <w:i/>
      <w:sz w:val="20"/>
    </w:rPr>
  </w:style>
  <w:style w:type="paragraph" w:styleId="13">
    <w:name w:val="Balloon Text"/>
    <w:basedOn w:val="1"/>
    <w:link w:val="33"/>
    <w:semiHidden/>
    <w:unhideWhenUsed/>
    <w:qFormat/>
    <w:uiPriority w:val="99"/>
    <w:pPr>
      <w:spacing w:before="0" w:after="0"/>
    </w:pPr>
    <w:rPr>
      <w:sz w:val="18"/>
      <w:szCs w:val="18"/>
    </w:rPr>
  </w:style>
  <w:style w:type="paragraph" w:styleId="14">
    <w:name w:val="footer"/>
    <w:basedOn w:val="1"/>
    <w:link w:val="79"/>
    <w:unhideWhenUsed/>
    <w:qFormat/>
    <w:uiPriority w:val="99"/>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9">
    <w:name w:val="Normal (Web)"/>
    <w:basedOn w:val="1"/>
    <w:semiHidden/>
    <w:unhideWhenUsed/>
    <w:qFormat/>
    <w:uiPriority w:val="99"/>
    <w:pPr>
      <w:spacing w:before="0" w:beforeAutospacing="1" w:after="0" w:afterAutospacing="1"/>
      <w:jc w:val="left"/>
    </w:pPr>
    <w:rPr>
      <w:kern w:val="0"/>
      <w:sz w:val="24"/>
    </w:rPr>
  </w:style>
  <w:style w:type="paragraph" w:styleId="20">
    <w:name w:val="annotation subject"/>
    <w:basedOn w:val="8"/>
    <w:next w:val="8"/>
    <w:link w:val="45"/>
    <w:semiHidden/>
    <w:unhideWhenUsed/>
    <w:qFormat/>
    <w:uiPriority w:val="99"/>
    <w:pPr>
      <w:jc w:val="left"/>
    </w:pPr>
    <w:rPr>
      <w:b/>
      <w:bCs/>
    </w:rPr>
  </w:style>
  <w:style w:type="table" w:styleId="22">
    <w:name w:val="Table Grid"/>
    <w:basedOn w:val="21"/>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99"/>
    <w:rPr>
      <w:b/>
      <w:sz w:val="19"/>
      <w:szCs w:val="19"/>
    </w:rPr>
  </w:style>
  <w:style w:type="character" w:styleId="25">
    <w:name w:val="FollowedHyperlink"/>
    <w:basedOn w:val="23"/>
    <w:semiHidden/>
    <w:unhideWhenUsed/>
    <w:qFormat/>
    <w:uiPriority w:val="99"/>
    <w:rPr>
      <w:color w:val="409EFF"/>
      <w:u w:val="none"/>
    </w:rPr>
  </w:style>
  <w:style w:type="character" w:styleId="26">
    <w:name w:val="Emphasis"/>
    <w:qFormat/>
    <w:uiPriority w:val="20"/>
    <w:rPr>
      <w:i/>
      <w:iCs/>
    </w:rPr>
  </w:style>
  <w:style w:type="character" w:styleId="27">
    <w:name w:val="HTML Definition"/>
    <w:basedOn w:val="23"/>
    <w:semiHidden/>
    <w:unhideWhenUsed/>
    <w:qFormat/>
    <w:uiPriority w:val="99"/>
    <w:rPr>
      <w:i/>
    </w:rPr>
  </w:style>
  <w:style w:type="character" w:styleId="28">
    <w:name w:val="Hyperlink"/>
    <w:basedOn w:val="23"/>
    <w:unhideWhenUsed/>
    <w:qFormat/>
    <w:uiPriority w:val="99"/>
    <w:rPr>
      <w:color w:val="0000FF" w:themeColor="hyperlink"/>
      <w:u w:val="single"/>
      <w14:textFill>
        <w14:solidFill>
          <w14:schemeClr w14:val="hlink"/>
        </w14:solidFill>
      </w14:textFill>
    </w:rPr>
  </w:style>
  <w:style w:type="character" w:styleId="29">
    <w:name w:val="HTML Code"/>
    <w:basedOn w:val="23"/>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3"/>
    <w:semiHidden/>
    <w:unhideWhenUsed/>
    <w:qFormat/>
    <w:uiPriority w:val="99"/>
    <w:rPr>
      <w:sz w:val="21"/>
      <w:szCs w:val="21"/>
    </w:rPr>
  </w:style>
  <w:style w:type="character" w:styleId="31">
    <w:name w:val="HTML Keyboard"/>
    <w:basedOn w:val="23"/>
    <w:unhideWhenUsed/>
    <w:qFormat/>
    <w:uiPriority w:val="99"/>
    <w:rPr>
      <w:rFonts w:ascii="Consolas" w:hAnsi="Consolas" w:eastAsia="Consolas" w:cs="Consolas"/>
      <w:color w:val="FFFFFF"/>
      <w:sz w:val="21"/>
      <w:szCs w:val="21"/>
      <w:shd w:val="clear" w:color="auto" w:fill="333333"/>
    </w:rPr>
  </w:style>
  <w:style w:type="character" w:styleId="32">
    <w:name w:val="HTML Sample"/>
    <w:basedOn w:val="23"/>
    <w:unhideWhenUsed/>
    <w:qFormat/>
    <w:uiPriority w:val="99"/>
    <w:rPr>
      <w:rFonts w:hint="default" w:ascii="Consolas" w:hAnsi="Consolas" w:eastAsia="Consolas" w:cs="Consolas"/>
      <w:sz w:val="21"/>
      <w:szCs w:val="21"/>
    </w:rPr>
  </w:style>
  <w:style w:type="character" w:customStyle="1" w:styleId="33">
    <w:name w:val="批注框文本 Char"/>
    <w:basedOn w:val="23"/>
    <w:link w:val="13"/>
    <w:semiHidden/>
    <w:qFormat/>
    <w:uiPriority w:val="99"/>
    <w:rPr>
      <w:kern w:val="2"/>
      <w:sz w:val="18"/>
      <w:szCs w:val="18"/>
    </w:rPr>
  </w:style>
  <w:style w:type="paragraph" w:customStyle="1" w:styleId="34">
    <w:name w:val="YJ-Observation"/>
    <w:basedOn w:val="35"/>
    <w:link w:val="70"/>
    <w:qFormat/>
    <w:uiPriority w:val="0"/>
    <w:pPr>
      <w:numPr>
        <w:ilvl w:val="0"/>
        <w:numId w:val="2"/>
      </w:numPr>
      <w:tabs>
        <w:tab w:val="left" w:pos="0"/>
        <w:tab w:val="left" w:pos="420"/>
        <w:tab w:val="left" w:pos="1417"/>
        <w:tab w:val="left" w:pos="4820"/>
      </w:tabs>
      <w:ind w:left="0"/>
    </w:pPr>
  </w:style>
  <w:style w:type="paragraph" w:customStyle="1" w:styleId="35">
    <w:name w:val="YJ-Proposal"/>
    <w:basedOn w:val="1"/>
    <w:link w:val="71"/>
    <w:qFormat/>
    <w:uiPriority w:val="0"/>
    <w:pPr>
      <w:numPr>
        <w:ilvl w:val="0"/>
        <w:numId w:val="3"/>
      </w:numPr>
      <w:tabs>
        <w:tab w:val="left" w:pos="0"/>
      </w:tabs>
      <w:ind w:left="0"/>
    </w:pPr>
    <w:rPr>
      <w:rFonts w:eastAsiaTheme="minorEastAsia"/>
      <w:b/>
      <w:bCs/>
      <w:szCs w:val="21"/>
      <w:lang w:val="en-GB" w:eastAsia="en-US"/>
    </w:rPr>
  </w:style>
  <w:style w:type="paragraph" w:customStyle="1" w:styleId="36">
    <w:name w:val="sub-proposal"/>
    <w:basedOn w:val="35"/>
    <w:next w:val="1"/>
    <w:qFormat/>
    <w:uiPriority w:val="0"/>
    <w:pPr>
      <w:numPr>
        <w:numId w:val="4"/>
      </w:numPr>
      <w:tabs>
        <w:tab w:val="left" w:pos="420"/>
        <w:tab w:val="left" w:pos="80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5"/>
      </w:numPr>
      <w:ind w:left="1282" w:leftChars="400" w:hanging="442"/>
    </w:pPr>
  </w:style>
  <w:style w:type="paragraph" w:customStyle="1" w:styleId="39">
    <w:name w:val="3rd level observation"/>
    <w:basedOn w:val="37"/>
    <w:qFormat/>
    <w:uiPriority w:val="0"/>
    <w:pPr>
      <w:numPr>
        <w:ilvl w:val="0"/>
        <w:numId w:val="6"/>
      </w:numPr>
      <w:ind w:left="1282" w:leftChars="400" w:hanging="442"/>
    </w:pPr>
  </w:style>
  <w:style w:type="paragraph" w:customStyle="1" w:styleId="40">
    <w:name w:val="References"/>
    <w:basedOn w:val="1"/>
    <w:qFormat/>
    <w:uiPriority w:val="0"/>
    <w:pPr>
      <w:numPr>
        <w:ilvl w:val="0"/>
        <w:numId w:val="7"/>
      </w:numPr>
      <w:spacing w:after="60"/>
    </w:pPr>
    <w:rPr>
      <w:szCs w:val="16"/>
    </w:rPr>
  </w:style>
  <w:style w:type="paragraph" w:styleId="41">
    <w:name w:val="List Paragraph"/>
    <w:basedOn w:val="1"/>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3"/>
    <w:qFormat/>
    <w:uiPriority w:val="0"/>
    <w:rPr>
      <w:kern w:val="2"/>
      <w:sz w:val="21"/>
    </w:rPr>
  </w:style>
  <w:style w:type="character" w:customStyle="1" w:styleId="45">
    <w:name w:val="批注主题 Char"/>
    <w:basedOn w:val="44"/>
    <w:link w:val="20"/>
    <w:semiHidden/>
    <w:qFormat/>
    <w:uiPriority w:val="99"/>
    <w:rPr>
      <w:b/>
      <w:bCs/>
      <w:kern w:val="2"/>
      <w:sz w:val="21"/>
    </w:rPr>
  </w:style>
  <w:style w:type="character" w:customStyle="1" w:styleId="46">
    <w:name w:val="active1"/>
    <w:basedOn w:val="23"/>
    <w:qFormat/>
    <w:uiPriority w:val="0"/>
    <w:rPr>
      <w:color w:val="FFFFFF"/>
      <w:shd w:val="clear" w:color="auto" w:fill="006DCC"/>
    </w:rPr>
  </w:style>
  <w:style w:type="character" w:customStyle="1" w:styleId="47">
    <w:name w:val="old"/>
    <w:basedOn w:val="23"/>
    <w:qFormat/>
    <w:uiPriority w:val="0"/>
    <w:rPr>
      <w:color w:val="999999"/>
    </w:rPr>
  </w:style>
  <w:style w:type="character" w:customStyle="1" w:styleId="48">
    <w:name w:val="hover16"/>
    <w:basedOn w:val="23"/>
    <w:qFormat/>
    <w:uiPriority w:val="0"/>
    <w:rPr>
      <w:shd w:val="clear" w:color="auto" w:fill="EEEEEE"/>
    </w:rPr>
  </w:style>
  <w:style w:type="character" w:customStyle="1" w:styleId="49">
    <w:name w:val="badge57"/>
    <w:basedOn w:val="23"/>
    <w:qFormat/>
    <w:uiPriority w:val="0"/>
    <w:rPr>
      <w:b/>
      <w:color w:val="FFFFFF"/>
      <w:sz w:val="24"/>
      <w:szCs w:val="24"/>
      <w:shd w:val="clear" w:color="auto" w:fill="001F3F"/>
    </w:rPr>
  </w:style>
  <w:style w:type="character" w:customStyle="1" w:styleId="50">
    <w:name w:val="badge56"/>
    <w:basedOn w:val="23"/>
    <w:qFormat/>
    <w:uiPriority w:val="0"/>
    <w:rPr>
      <w:b/>
      <w:color w:val="FFFFFF"/>
      <w:sz w:val="24"/>
      <w:szCs w:val="24"/>
      <w:shd w:val="clear" w:color="auto" w:fill="001F3F"/>
    </w:rPr>
  </w:style>
  <w:style w:type="character" w:customStyle="1" w:styleId="51">
    <w:name w:val="badge58"/>
    <w:basedOn w:val="23"/>
    <w:qFormat/>
    <w:uiPriority w:val="0"/>
    <w:rPr>
      <w:b/>
      <w:color w:val="FFFFFF"/>
      <w:sz w:val="24"/>
      <w:szCs w:val="24"/>
      <w:shd w:val="clear" w:color="auto" w:fill="001F3F"/>
    </w:rPr>
  </w:style>
  <w:style w:type="character" w:customStyle="1" w:styleId="52">
    <w:name w:val="active3"/>
    <w:basedOn w:val="23"/>
    <w:qFormat/>
    <w:uiPriority w:val="0"/>
    <w:rPr>
      <w:color w:val="FFFFFF"/>
      <w:shd w:val="clear" w:color="auto" w:fill="006DCC"/>
    </w:rPr>
  </w:style>
  <w:style w:type="character" w:customStyle="1" w:styleId="53">
    <w:name w:val="badge55"/>
    <w:basedOn w:val="23"/>
    <w:qFormat/>
    <w:uiPriority w:val="0"/>
    <w:rPr>
      <w:b/>
      <w:color w:val="FFFFFF"/>
      <w:sz w:val="24"/>
      <w:szCs w:val="24"/>
      <w:shd w:val="clear" w:color="auto" w:fill="001F3F"/>
    </w:rPr>
  </w:style>
  <w:style w:type="character" w:customStyle="1" w:styleId="54">
    <w:name w:val="hover15"/>
    <w:basedOn w:val="23"/>
    <w:qFormat/>
    <w:uiPriority w:val="0"/>
    <w:rPr>
      <w:shd w:val="clear" w:color="auto" w:fill="EEEEEE"/>
    </w:rPr>
  </w:style>
  <w:style w:type="character" w:customStyle="1" w:styleId="55">
    <w:name w:val="active"/>
    <w:basedOn w:val="23"/>
    <w:qFormat/>
    <w:uiPriority w:val="0"/>
    <w:rPr>
      <w:color w:val="FFFFFF"/>
      <w:shd w:val="clear" w:color="auto" w:fill="006DCC"/>
    </w:rPr>
  </w:style>
  <w:style w:type="paragraph" w:customStyle="1" w:styleId="56">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7">
    <w:name w:val="TAC"/>
    <w:basedOn w:val="58"/>
    <w:qFormat/>
    <w:uiPriority w:val="0"/>
    <w:pPr>
      <w:jc w:val="center"/>
    </w:pPr>
  </w:style>
  <w:style w:type="paragraph" w:customStyle="1" w:styleId="58">
    <w:name w:val="TAL"/>
    <w:basedOn w:val="1"/>
    <w:qFormat/>
    <w:uiPriority w:val="0"/>
    <w:pPr>
      <w:keepNext/>
      <w:keepLines/>
    </w:pPr>
    <w:rPr>
      <w:rFonts w:ascii="Arial" w:hAnsi="Arial"/>
      <w:sz w:val="18"/>
    </w:rPr>
  </w:style>
  <w:style w:type="paragraph" w:customStyle="1" w:styleId="59">
    <w:name w:val="TH"/>
    <w:basedOn w:val="1"/>
    <w:qFormat/>
    <w:uiPriority w:val="0"/>
    <w:pPr>
      <w:keepNext/>
      <w:keepLines/>
      <w:spacing w:before="60"/>
      <w:jc w:val="center"/>
    </w:pPr>
    <w:rPr>
      <w:rFonts w:ascii="Arial" w:hAnsi="Arial"/>
      <w:b/>
      <w:lang w:val="zh-CN"/>
    </w:rPr>
  </w:style>
  <w:style w:type="paragraph" w:customStyle="1" w:styleId="60">
    <w:name w:val="TAH"/>
    <w:basedOn w:val="57"/>
    <w:qFormat/>
    <w:uiPriority w:val="0"/>
    <w:rPr>
      <w:b/>
    </w:rPr>
  </w:style>
  <w:style w:type="paragraph" w:customStyle="1" w:styleId="61">
    <w:name w:val="Spec Text"/>
    <w:qFormat/>
    <w:uiPriority w:val="0"/>
    <w:pPr>
      <w:numPr>
        <w:ilvl w:val="0"/>
        <w:numId w:val="8"/>
      </w:numPr>
      <w:spacing w:before="120" w:line="360" w:lineRule="auto"/>
    </w:pPr>
    <w:rPr>
      <w:rFonts w:ascii="Times New Roman" w:hAnsi="Times New Roman" w:eastAsia="宋体" w:cs="Arial"/>
      <w:lang w:val="en-US" w:eastAsia="zh-CN" w:bidi="ar-SA"/>
    </w:rPr>
  </w:style>
  <w:style w:type="character" w:styleId="62">
    <w:name w:val="Placeholder Text"/>
    <w:basedOn w:val="23"/>
    <w:semiHidden/>
    <w:qFormat/>
    <w:uiPriority w:val="99"/>
    <w:rPr>
      <w:color w:val="808080"/>
    </w:rPr>
  </w:style>
  <w:style w:type="paragraph" w:customStyle="1" w:styleId="63">
    <w:name w:val="Figure"/>
    <w:basedOn w:val="1"/>
    <w:qFormat/>
    <w:uiPriority w:val="0"/>
    <w:pPr>
      <w:numPr>
        <w:ilvl w:val="0"/>
        <w:numId w:val="9"/>
      </w:numPr>
      <w:tabs>
        <w:tab w:val="clear" w:pos="0"/>
      </w:tabs>
      <w:jc w:val="center"/>
    </w:pPr>
    <w:rPr>
      <w:rFonts w:hint="eastAsia"/>
    </w:rPr>
  </w:style>
  <w:style w:type="paragraph" w:customStyle="1" w:styleId="64">
    <w:name w:val="样式3"/>
    <w:basedOn w:val="1"/>
    <w:qFormat/>
    <w:uiPriority w:val="0"/>
  </w:style>
  <w:style w:type="character" w:customStyle="1" w:styleId="65">
    <w:name w:val="15"/>
    <w:basedOn w:val="23"/>
    <w:qFormat/>
    <w:uiPriority w:val="0"/>
    <w:rPr>
      <w:rFonts w:hint="default" w:ascii="Times New Roman" w:hAnsi="Times New Roman" w:cs="Times New Roman"/>
      <w:color w:val="000000"/>
      <w:sz w:val="21"/>
      <w:szCs w:val="21"/>
    </w:rPr>
  </w:style>
  <w:style w:type="paragraph" w:customStyle="1" w:styleId="66">
    <w:name w:val="Pat Appl"/>
    <w:basedOn w:val="67"/>
    <w:qFormat/>
    <w:uiPriority w:val="0"/>
    <w:pPr>
      <w:tabs>
        <w:tab w:val="left" w:pos="1080"/>
      </w:tabs>
      <w:spacing w:before="0" w:after="0"/>
    </w:pPr>
  </w:style>
  <w:style w:type="paragraph" w:customStyle="1" w:styleId="67">
    <w:name w:val="PatApp Body"/>
    <w:basedOn w:val="1"/>
    <w:qFormat/>
    <w:uiPriority w:val="0"/>
    <w:pPr>
      <w:numPr>
        <w:ilvl w:val="0"/>
        <w:numId w:val="10"/>
      </w:numPr>
    </w:pPr>
  </w:style>
  <w:style w:type="paragraph" w:customStyle="1" w:styleId="68">
    <w:name w:val="B1"/>
    <w:basedOn w:val="11"/>
    <w:qFormat/>
    <w:uiPriority w:val="0"/>
    <w:rPr>
      <w:lang w:val="zh-CN"/>
    </w:rPr>
  </w:style>
  <w:style w:type="paragraph" w:customStyle="1" w:styleId="69">
    <w:name w:val="TAN"/>
    <w:basedOn w:val="58"/>
    <w:qFormat/>
    <w:uiPriority w:val="0"/>
    <w:pPr>
      <w:ind w:left="851" w:hanging="851"/>
    </w:pPr>
  </w:style>
  <w:style w:type="character" w:customStyle="1" w:styleId="70">
    <w:name w:val="YJ-Observation Char"/>
    <w:link w:val="34"/>
    <w:qFormat/>
    <w:uiPriority w:val="0"/>
    <w:rPr>
      <w:rFonts w:eastAsiaTheme="minorEastAsia"/>
    </w:rPr>
  </w:style>
  <w:style w:type="character" w:customStyle="1" w:styleId="71">
    <w:name w:val="YJ-Proposal Char"/>
    <w:link w:val="35"/>
    <w:qFormat/>
    <w:uiPriority w:val="0"/>
    <w:rPr>
      <w:rFonts w:eastAsiaTheme="minorEastAsia"/>
      <w:b/>
      <w:bCs/>
      <w:kern w:val="2"/>
      <w:sz w:val="21"/>
      <w:szCs w:val="21"/>
      <w:lang w:val="en-GB" w:eastAsia="en-US"/>
    </w:rPr>
  </w:style>
  <w:style w:type="paragraph" w:customStyle="1" w:styleId="7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font21"/>
    <w:basedOn w:val="23"/>
    <w:qFormat/>
    <w:uiPriority w:val="0"/>
    <w:rPr>
      <w:rFonts w:hint="default" w:ascii="Arial" w:hAnsi="Arial" w:cs="Arial"/>
      <w:color w:val="0000FF"/>
      <w:sz w:val="18"/>
      <w:szCs w:val="18"/>
      <w:u w:val="none"/>
    </w:rPr>
  </w:style>
  <w:style w:type="character" w:customStyle="1" w:styleId="74">
    <w:name w:val="font01"/>
    <w:basedOn w:val="23"/>
    <w:qFormat/>
    <w:uiPriority w:val="0"/>
    <w:rPr>
      <w:rFonts w:hint="default" w:ascii="Arial" w:hAnsi="Arial" w:cs="Arial"/>
      <w:i/>
      <w:iCs/>
      <w:color w:val="0000FF"/>
      <w:sz w:val="18"/>
      <w:szCs w:val="18"/>
      <w:u w:val="none"/>
    </w:rPr>
  </w:style>
  <w:style w:type="paragraph" w:customStyle="1" w:styleId="75">
    <w:name w:val="B2"/>
    <w:basedOn w:val="10"/>
    <w:qFormat/>
    <w:uiPriority w:val="0"/>
    <w:rPr>
      <w:lang w:val="zh-CN"/>
    </w:rPr>
  </w:style>
  <w:style w:type="character" w:customStyle="1" w:styleId="76">
    <w:name w:val="normaltextrun"/>
    <w:qFormat/>
    <w:uiPriority w:val="0"/>
  </w:style>
  <w:style w:type="paragraph" w:customStyle="1" w:styleId="77">
    <w:name w:val="B3"/>
    <w:basedOn w:val="1"/>
    <w:qFormat/>
    <w:uiPriority w:val="0"/>
    <w:pPr>
      <w:ind w:left="1135" w:hanging="284"/>
    </w:pPr>
  </w:style>
  <w:style w:type="character" w:customStyle="1" w:styleId="78">
    <w:name w:val="font11"/>
    <w:basedOn w:val="23"/>
    <w:qFormat/>
    <w:uiPriority w:val="0"/>
    <w:rPr>
      <w:rFonts w:hint="default" w:ascii="Arial" w:hAnsi="Arial" w:cs="Arial"/>
      <w:color w:val="0000FF"/>
      <w:sz w:val="18"/>
      <w:szCs w:val="18"/>
      <w:u w:val="none"/>
    </w:rPr>
  </w:style>
  <w:style w:type="character" w:customStyle="1" w:styleId="79">
    <w:name w:val="页脚 Char"/>
    <w:basedOn w:val="23"/>
    <w:link w:val="14"/>
    <w:qFormat/>
    <w:uiPriority w:val="99"/>
    <w:rPr>
      <w:kern w:val="2"/>
      <w:sz w:val="18"/>
      <w:szCs w:val="18"/>
    </w:rPr>
  </w:style>
  <w:style w:type="paragraph" w:customStyle="1" w:styleId="80">
    <w:name w:val="0 Main text"/>
    <w:basedOn w:val="1"/>
    <w:qFormat/>
    <w:uiPriority w:val="0"/>
    <w:pPr>
      <w:spacing w:after="0"/>
    </w:pPr>
    <w:rPr>
      <w:rFonts w:cstheme="minorBidi"/>
      <w:sz w:val="20"/>
      <w:lang w:val="en-GB"/>
    </w:rPr>
  </w:style>
  <w:style w:type="paragraph" w:customStyle="1" w:styleId="81">
    <w:name w:val="Doc-text2"/>
    <w:basedOn w:val="1"/>
    <w:qFormat/>
    <w:uiPriority w:val="0"/>
    <w:pPr>
      <w:tabs>
        <w:tab w:val="left" w:pos="1622"/>
      </w:tabs>
      <w:spacing w:before="0"/>
      <w:ind w:left="1622" w:hanging="363"/>
    </w:pPr>
  </w:style>
  <w:style w:type="paragraph" w:customStyle="1" w:styleId="82">
    <w:name w:val="msolistparagraph"/>
    <w:basedOn w:val="1"/>
    <w:qFormat/>
    <w:uiPriority w:val="0"/>
    <w:pPr>
      <w:spacing w:before="0" w:after="0"/>
      <w:ind w:left="840" w:leftChars="400"/>
      <w:jc w:val="left"/>
    </w:pPr>
    <w:rPr>
      <w:rFonts w:ascii="Times" w:hAnsi="Times" w:eastAsia="Batang"/>
      <w:kern w:val="0"/>
      <w:sz w:val="20"/>
      <w:szCs w:val="24"/>
    </w:rPr>
  </w:style>
  <w:style w:type="character" w:customStyle="1" w:styleId="83">
    <w:name w:val="批注文字 Char"/>
    <w:basedOn w:val="23"/>
    <w:link w:val="8"/>
    <w:qFormat/>
    <w:uiPriority w:val="0"/>
    <w:rPr>
      <w:rFonts w:hint="eastAsia" w:ascii="等线" w:hAnsi="等线" w:eastAsia="等线" w:cs="等线"/>
      <w:lang w:val="en-US" w:eastAsia="en-US"/>
    </w:rPr>
  </w:style>
  <w:style w:type="character" w:customStyle="1" w:styleId="84">
    <w:name w:val="mord"/>
    <w:basedOn w:val="23"/>
    <w:qFormat/>
    <w:uiPriority w:val="0"/>
  </w:style>
  <w:style w:type="character" w:customStyle="1" w:styleId="85">
    <w:name w:val="mrel"/>
    <w:basedOn w:val="23"/>
    <w:qFormat/>
    <w:uiPriority w:val="0"/>
  </w:style>
  <w:style w:type="character" w:customStyle="1" w:styleId="86">
    <w:name w:val="标题 1 Char"/>
    <w:link w:val="2"/>
    <w:qFormat/>
    <w:uiPriority w:val="0"/>
    <w:rPr>
      <w:rFonts w:ascii="Arial" w:hAnsi="Arial" w:eastAsia="MS Mincho"/>
      <w:sz w:val="32"/>
    </w:rPr>
  </w:style>
  <w:style w:type="paragraph" w:customStyle="1" w:styleId="87">
    <w:name w:val="Agreement"/>
    <w:basedOn w:val="1"/>
    <w:next w:val="81"/>
    <w:qFormat/>
    <w:uiPriority w:val="99"/>
    <w:pPr>
      <w:numPr>
        <w:ilvl w:val="0"/>
        <w:numId w:val="11"/>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emf"/><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9B7C6-FB39-47A4-868B-4137409B7E14}">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7810</Words>
  <Characters>44519</Characters>
  <Lines>370</Lines>
  <Paragraphs>104</Paragraphs>
  <TotalTime>4</TotalTime>
  <ScaleCrop>false</ScaleCrop>
  <LinksUpToDate>false</LinksUpToDate>
  <CharactersWithSpaces>52225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2025-01-21T06:49:00Z</dcterms:created>
  <dc:creator>ZTE</dc:creator>
  <cp:lastModifiedBy>ZTE,Mengzhu,May</cp:lastModifiedBy>
  <dcterms:modified xsi:type="dcterms:W3CDTF">2025-05-09T11:37:07Z</dcterms:modified>
  <dc:title>Discussion Summary #2 for energy saving techniques of NW energy saving SI.</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91FE6FEC4F8343008FFA75D025E37333</vt:lpwstr>
  </property>
</Properties>
</file>