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7856" w14:textId="6184721E" w:rsidR="00020239" w:rsidRDefault="004D6EA7">
      <w:pPr>
        <w:tabs>
          <w:tab w:val="center" w:pos="4536"/>
          <w:tab w:val="right" w:pos="7938"/>
          <w:tab w:val="right" w:pos="9639"/>
        </w:tabs>
        <w:ind w:right="2"/>
        <w:rPr>
          <w:rFonts w:ascii="Arial" w:hAnsi="Arial" w:cs="Arial"/>
          <w:b/>
          <w:sz w:val="28"/>
          <w:lang w:val="en-US"/>
        </w:rPr>
      </w:pPr>
      <w:bookmarkStart w:id="0" w:name="_Hlk145670493"/>
      <w:r>
        <w:rPr>
          <w:rFonts w:ascii="Arial" w:hAnsi="Arial" w:cs="Arial"/>
          <w:b/>
          <w:sz w:val="28"/>
          <w:lang w:val="en-US"/>
        </w:rPr>
        <w:t>3GPP TSG-RAN WG1 Meeting #1</w:t>
      </w:r>
      <w:r>
        <w:rPr>
          <w:rFonts w:ascii="Arial" w:hAnsi="Arial" w:cs="Arial" w:hint="eastAsia"/>
          <w:b/>
          <w:sz w:val="28"/>
          <w:lang w:val="en-US"/>
        </w:rPr>
        <w:t>20-bis</w:t>
      </w:r>
      <w:r>
        <w:rPr>
          <w:rFonts w:ascii="Arial" w:hAnsi="Arial" w:cs="Arial"/>
          <w:b/>
          <w:sz w:val="28"/>
          <w:lang w:val="en-US"/>
        </w:rPr>
        <w:t>.</w:t>
      </w:r>
      <w:r>
        <w:rPr>
          <w:rFonts w:ascii="Arial" w:hAnsi="Arial" w:cs="Arial"/>
          <w:b/>
          <w:sz w:val="28"/>
          <w:lang w:val="en-US"/>
        </w:rPr>
        <w:tab/>
      </w:r>
      <w:r w:rsidR="00582536" w:rsidRPr="00582536">
        <w:rPr>
          <w:rFonts w:ascii="Arial" w:hAnsi="Arial" w:cs="Arial"/>
          <w:b/>
          <w:sz w:val="28"/>
          <w:lang w:val="en-US"/>
        </w:rPr>
        <w:t>R1-2503010</w:t>
      </w:r>
    </w:p>
    <w:p w14:paraId="4D9E6B7C" w14:textId="77777777" w:rsidR="00020239" w:rsidRDefault="004D6EA7">
      <w:pPr>
        <w:tabs>
          <w:tab w:val="center" w:pos="4536"/>
          <w:tab w:val="right" w:pos="7938"/>
          <w:tab w:val="right" w:pos="9639"/>
        </w:tabs>
        <w:ind w:right="2"/>
        <w:rPr>
          <w:rFonts w:ascii="Arial" w:hAnsi="Arial" w:cs="Arial"/>
          <w:b/>
          <w:sz w:val="28"/>
          <w:lang w:val="en-US"/>
        </w:rPr>
      </w:pPr>
      <w:r>
        <w:rPr>
          <w:rFonts w:ascii="Arial" w:hAnsi="Arial" w:cs="Arial"/>
          <w:b/>
          <w:sz w:val="28"/>
          <w:lang w:val="en-US"/>
        </w:rPr>
        <w:t>Wuhan, China, April 7th – 11th, 2025</w:t>
      </w:r>
    </w:p>
    <w:bookmarkEnd w:id="0"/>
    <w:p w14:paraId="518E51A2" w14:textId="77777777" w:rsidR="00020239" w:rsidRDefault="00020239">
      <w:pPr>
        <w:tabs>
          <w:tab w:val="center" w:pos="4536"/>
          <w:tab w:val="right" w:pos="9072"/>
        </w:tabs>
        <w:spacing w:line="276" w:lineRule="auto"/>
        <w:rPr>
          <w:rFonts w:ascii="Arial" w:eastAsia="ＭＳ 明朝" w:hAnsi="Arial" w:cs="Arial"/>
          <w:b/>
          <w:bCs/>
          <w:szCs w:val="24"/>
        </w:rPr>
      </w:pPr>
    </w:p>
    <w:p w14:paraId="5BDE88AB" w14:textId="77777777" w:rsidR="00020239" w:rsidRDefault="004D6EA7">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Pr>
          <w:rFonts w:ascii="Arial" w:eastAsia="ＭＳ 明朝" w:hAnsi="Arial" w:hint="eastAsia"/>
          <w:lang w:val="pt-BR"/>
        </w:rPr>
        <w:t>4</w:t>
      </w:r>
    </w:p>
    <w:p w14:paraId="032DF9A4" w14:textId="77777777" w:rsidR="00020239" w:rsidRDefault="004D6EA7">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5CEC32D" w14:textId="4CC0085C" w:rsidR="00020239" w:rsidRDefault="004D6EA7">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CE2111">
        <w:rPr>
          <w:rFonts w:ascii="Arial" w:eastAsia="ＭＳ 明朝" w:hAnsi="Arial" w:hint="eastAsia"/>
          <w:bCs/>
          <w:lang w:val="en-US"/>
        </w:rPr>
        <w:t>2</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38224A7A" w14:textId="77777777" w:rsidR="00020239" w:rsidRDefault="004D6EA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168FEC7C"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2A70136F" w14:textId="77777777" w:rsidR="00020239" w:rsidRDefault="004D6EA7">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Pr>
          <w:rFonts w:eastAsia="ＭＳ 明朝" w:hint="eastAsia"/>
          <w:sz w:val="22"/>
          <w:szCs w:val="22"/>
          <w:lang w:val="en-US"/>
        </w:rPr>
        <w:t>4</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28A6609E" w14:textId="77777777" w:rsidR="00020239" w:rsidRDefault="00020239">
      <w:pPr>
        <w:spacing w:afterLines="50" w:after="120"/>
        <w:jc w:val="both"/>
        <w:rPr>
          <w:rFonts w:eastAsia="ＭＳ 明朝"/>
          <w:sz w:val="22"/>
          <w:szCs w:val="22"/>
          <w:lang w:val="en-US"/>
        </w:rPr>
      </w:pPr>
    </w:p>
    <w:p w14:paraId="11D55854" w14:textId="77777777" w:rsidR="00020239" w:rsidRDefault="004D6EA7">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Pr>
          <w:rFonts w:hint="eastAsia"/>
          <w:sz w:val="22"/>
          <w:szCs w:val="22"/>
          <w:lang w:val="en-US"/>
        </w:rPr>
        <w:t>4</w:t>
      </w:r>
      <w:r>
        <w:rPr>
          <w:sz w:val="22"/>
          <w:szCs w:val="22"/>
          <w:lang w:val="en-US"/>
        </w:rPr>
        <w:t>. According to the guidance in [</w:t>
      </w:r>
      <w:r>
        <w:rPr>
          <w:rFonts w:hint="eastAsia"/>
          <w:sz w:val="22"/>
          <w:szCs w:val="22"/>
          <w:lang w:val="en-US"/>
        </w:rPr>
        <w:t>7</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40AA5A91" w14:textId="77777777" w:rsidR="00020239" w:rsidRDefault="00020239">
      <w:pPr>
        <w:spacing w:afterLines="50" w:after="120"/>
        <w:jc w:val="both"/>
        <w:rPr>
          <w:sz w:val="22"/>
          <w:szCs w:val="22"/>
          <w:lang w:val="en-US"/>
        </w:rPr>
      </w:pPr>
    </w:p>
    <w:p w14:paraId="62615486"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 xml:space="preserve">EI proposal #1: </w:t>
      </w:r>
      <w:r>
        <w:rPr>
          <w:rFonts w:hint="eastAsia"/>
          <w:b/>
          <w:bCs/>
          <w:sz w:val="22"/>
          <w:szCs w:val="22"/>
          <w:lang w:val="en-US"/>
        </w:rPr>
        <w:t>S</w:t>
      </w:r>
      <w:r>
        <w:rPr>
          <w:b/>
          <w:bCs/>
          <w:sz w:val="22"/>
          <w:szCs w:val="22"/>
          <w:lang w:val="en-US"/>
        </w:rPr>
        <w:t>cheduling request (SR) transmission occasion switching upon TCI update</w:t>
      </w:r>
    </w:p>
    <w:p w14:paraId="4AF48F71"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upported by</w:t>
      </w:r>
      <w:r>
        <w:rPr>
          <w:rFonts w:eastAsia="ＭＳ 明朝" w:cs="Batang" w:hint="eastAsia"/>
          <w:sz w:val="22"/>
          <w:szCs w:val="22"/>
          <w:u w:val="single"/>
        </w:rPr>
        <w:t xml:space="preserve"> </w:t>
      </w:r>
      <w:r>
        <w:rPr>
          <w:rFonts w:eastAsia="ＭＳ 明朝" w:cs="Batang"/>
          <w:sz w:val="22"/>
          <w:szCs w:val="22"/>
          <w:u w:val="single"/>
        </w:rPr>
        <w:t>ZTE Corporation</w:t>
      </w:r>
      <w:r>
        <w:rPr>
          <w:rFonts w:eastAsia="ＭＳ 明朝" w:cs="Batang"/>
          <w:sz w:val="22"/>
          <w:szCs w:val="22"/>
        </w:rPr>
        <w:t xml:space="preserve">, China Telecom, China Unicom, NTT DOCOMO, Qualcomm, </w:t>
      </w:r>
      <w:proofErr w:type="spellStart"/>
      <w:r>
        <w:rPr>
          <w:rFonts w:eastAsia="ＭＳ 明朝" w:cs="Batang"/>
          <w:sz w:val="22"/>
          <w:szCs w:val="22"/>
          <w:u w:val="single"/>
        </w:rPr>
        <w:t>Sanechips</w:t>
      </w:r>
      <w:proofErr w:type="spellEnd"/>
    </w:p>
    <w:p w14:paraId="232FB812"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#2: Muting of always-on signals in 5G broadcast</w:t>
      </w:r>
    </w:p>
    <w:p w14:paraId="78B55218"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EBU</w:t>
      </w:r>
      <w:r>
        <w:rPr>
          <w:rFonts w:hint="eastAsia"/>
          <w:sz w:val="22"/>
          <w:szCs w:val="22"/>
          <w:lang w:val="en-US"/>
        </w:rPr>
        <w:t xml:space="preserve">, </w:t>
      </w:r>
      <w:r>
        <w:rPr>
          <w:color w:val="FF0000"/>
          <w:sz w:val="22"/>
          <w:szCs w:val="22"/>
          <w:lang w:val="en-US"/>
        </w:rPr>
        <w:t>SWR, ORS, BNE, Rohde &amp; Schwarz, Qualcomm</w:t>
      </w:r>
      <w:r>
        <w:rPr>
          <w:sz w:val="22"/>
          <w:szCs w:val="22"/>
          <w:lang w:val="en-US"/>
        </w:rPr>
        <w:t xml:space="preserve"> </w:t>
      </w:r>
    </w:p>
    <w:p w14:paraId="5F1B4E77"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3</w:t>
      </w:r>
      <w:r>
        <w:rPr>
          <w:b/>
          <w:bCs/>
          <w:sz w:val="22"/>
          <w:szCs w:val="22"/>
          <w:lang w:val="en-US"/>
        </w:rPr>
        <w:t xml:space="preserve">: Counting of </w:t>
      </w:r>
      <w:r>
        <w:rPr>
          <w:rFonts w:hint="eastAsia"/>
          <w:b/>
          <w:bCs/>
          <w:sz w:val="22"/>
          <w:szCs w:val="22"/>
          <w:lang w:val="en-US"/>
        </w:rPr>
        <w:t xml:space="preserve">the same </w:t>
      </w:r>
      <w:r>
        <w:rPr>
          <w:b/>
          <w:bCs/>
          <w:sz w:val="22"/>
          <w:szCs w:val="22"/>
          <w:lang w:val="en-US"/>
        </w:rPr>
        <w:t>active CSI-RS resources</w:t>
      </w:r>
    </w:p>
    <w:p w14:paraId="359E0CDD"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sz w:val="22"/>
          <w:szCs w:val="22"/>
          <w:u w:val="single"/>
          <w:lang w:val="en-US"/>
        </w:rPr>
        <w:t>MediaTek</w:t>
      </w:r>
      <w:r>
        <w:rPr>
          <w:sz w:val="22"/>
          <w:szCs w:val="22"/>
          <w:lang w:val="en-US"/>
        </w:rPr>
        <w:t>, Nokia, Apple, Ericsson, Orange, NTT DOCOMO</w:t>
      </w:r>
    </w:p>
    <w:p w14:paraId="0B6047C4"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4</w:t>
      </w:r>
      <w:r>
        <w:rPr>
          <w:b/>
          <w:bCs/>
          <w:sz w:val="22"/>
          <w:szCs w:val="22"/>
          <w:lang w:val="en-US"/>
        </w:rPr>
        <w:t>: SRS AS pattern reporting</w:t>
      </w:r>
    </w:p>
    <w:p w14:paraId="07ADD6A4"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hint="eastAsia"/>
          <w:sz w:val="22"/>
          <w:szCs w:val="22"/>
          <w:u w:val="single"/>
        </w:rPr>
        <w:t>CATT</w:t>
      </w:r>
    </w:p>
    <w:p w14:paraId="330FFA0A"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5</w:t>
      </w:r>
      <w:r>
        <w:rPr>
          <w:b/>
          <w:bCs/>
          <w:sz w:val="22"/>
          <w:szCs w:val="22"/>
          <w:lang w:val="en-US"/>
        </w:rPr>
        <w:t>: Time gap before/after SRS antenna switching</w:t>
      </w:r>
    </w:p>
    <w:p w14:paraId="06F82EC6" w14:textId="2EF51D78"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Qualcomm</w:t>
      </w:r>
      <w:r w:rsidR="004A5F91" w:rsidRPr="004A5F91">
        <w:rPr>
          <w:rFonts w:hint="eastAsia"/>
          <w:sz w:val="22"/>
          <w:szCs w:val="22"/>
          <w:lang w:val="en-US"/>
        </w:rPr>
        <w:t>,</w:t>
      </w:r>
      <w:r w:rsidR="004A5F91" w:rsidRPr="004A5F91">
        <w:rPr>
          <w:rFonts w:hint="eastAsia"/>
          <w:color w:val="FF0000"/>
          <w:sz w:val="22"/>
          <w:szCs w:val="22"/>
          <w:lang w:val="en-US"/>
        </w:rPr>
        <w:t xml:space="preserve"> Apple</w:t>
      </w:r>
      <w:r w:rsidR="0038059D">
        <w:rPr>
          <w:rFonts w:hint="eastAsia"/>
          <w:color w:val="FF0000"/>
          <w:sz w:val="22"/>
          <w:szCs w:val="22"/>
          <w:lang w:val="en-US"/>
        </w:rPr>
        <w:t xml:space="preserve">, </w:t>
      </w:r>
      <w:r w:rsidR="0038059D" w:rsidRPr="0038059D">
        <w:rPr>
          <w:color w:val="FF0000"/>
          <w:sz w:val="22"/>
          <w:szCs w:val="22"/>
          <w:lang w:val="en-US"/>
        </w:rPr>
        <w:t>ZTE Corporation, Verizon</w:t>
      </w:r>
    </w:p>
    <w:p w14:paraId="7A270CEF"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6</w:t>
      </w:r>
      <w:r>
        <w:rPr>
          <w:b/>
          <w:bCs/>
          <w:sz w:val="22"/>
          <w:szCs w:val="22"/>
          <w:lang w:val="en-US"/>
        </w:rPr>
        <w:t>: 32 HARQ processes for TN in FR1 and FR2-1</w:t>
      </w:r>
    </w:p>
    <w:p w14:paraId="47283711" w14:textId="77777777"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ZTE Corporation</w:t>
      </w:r>
    </w:p>
    <w:p w14:paraId="6CD565F5" w14:textId="77777777" w:rsidR="00020239" w:rsidRDefault="004D6EA7">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7</w:t>
      </w:r>
      <w:r>
        <w:rPr>
          <w:b/>
          <w:bCs/>
          <w:sz w:val="22"/>
          <w:szCs w:val="22"/>
          <w:lang w:val="en-US"/>
        </w:rPr>
        <w:t>: SRS frequency hopping for non-</w:t>
      </w:r>
      <w:proofErr w:type="spellStart"/>
      <w:r>
        <w:rPr>
          <w:b/>
          <w:bCs/>
          <w:sz w:val="22"/>
          <w:szCs w:val="22"/>
          <w:lang w:val="en-US"/>
        </w:rPr>
        <w:t>RedCap</w:t>
      </w:r>
      <w:proofErr w:type="spellEnd"/>
      <w:r>
        <w:rPr>
          <w:b/>
          <w:bCs/>
          <w:sz w:val="22"/>
          <w:szCs w:val="22"/>
          <w:lang w:val="en-US"/>
        </w:rPr>
        <w:t xml:space="preserve"> UE positioning</w:t>
      </w:r>
    </w:p>
    <w:p w14:paraId="51B55F97" w14:textId="73C9FA6F" w:rsidR="00020239" w:rsidRDefault="004D6EA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ZTE Corporation</w:t>
      </w:r>
      <w:r w:rsidR="00723BD8" w:rsidRPr="00723BD8">
        <w:rPr>
          <w:rFonts w:eastAsia="ＭＳ 明朝" w:cs="Batang" w:hint="eastAsia"/>
          <w:sz w:val="22"/>
          <w:szCs w:val="22"/>
        </w:rPr>
        <w:t>,</w:t>
      </w:r>
      <w:r w:rsidR="00723BD8" w:rsidRPr="00DE0EE8">
        <w:rPr>
          <w:rFonts w:eastAsia="ＭＳ 明朝" w:cs="Batang" w:hint="eastAsia"/>
          <w:color w:val="FF0000"/>
          <w:sz w:val="22"/>
          <w:szCs w:val="22"/>
        </w:rPr>
        <w:t xml:space="preserve"> Samsung</w:t>
      </w:r>
    </w:p>
    <w:p w14:paraId="3620F9CD" w14:textId="77777777" w:rsidR="00020239" w:rsidRDefault="00020239">
      <w:pPr>
        <w:rPr>
          <w:b/>
        </w:rPr>
      </w:pPr>
    </w:p>
    <w:p w14:paraId="2A1BEE10"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0C88A552"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 occasion update upon TCI update</w:t>
      </w:r>
    </w:p>
    <w:p w14:paraId="713AF588"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51"/>
        <w:gridCol w:w="9177"/>
      </w:tblGrid>
      <w:tr w:rsidR="00020239" w14:paraId="1660231E" w14:textId="77777777">
        <w:tc>
          <w:tcPr>
            <w:tcW w:w="562" w:type="dxa"/>
          </w:tcPr>
          <w:p w14:paraId="7DEA4BD4"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206BF3BC" w14:textId="77777777" w:rsidR="00020239" w:rsidRDefault="004D6EA7">
            <w:pPr>
              <w:spacing w:before="72" w:after="72"/>
              <w:rPr>
                <w:rFonts w:eastAsia="t"/>
                <w:sz w:val="22"/>
                <w:szCs w:val="22"/>
              </w:rPr>
            </w:pPr>
            <w:r>
              <w:rPr>
                <w:rFonts w:eastAsia="SimSun" w:hint="eastAsia"/>
                <w:sz w:val="22"/>
                <w:szCs w:val="22"/>
              </w:rPr>
              <w:t>Typically, t</w:t>
            </w:r>
            <w:r>
              <w:rPr>
                <w:rFonts w:eastAsia="t"/>
                <w:sz w:val="22"/>
                <w:szCs w:val="22"/>
              </w:rPr>
              <w:t>he NW configure</w:t>
            </w:r>
            <w:r>
              <w:rPr>
                <w:rFonts w:eastAsia="SimSun" w:hint="eastAsia"/>
                <w:sz w:val="22"/>
                <w:szCs w:val="22"/>
              </w:rPr>
              <w:t>s</w:t>
            </w:r>
            <w:r>
              <w:rPr>
                <w:rFonts w:eastAsia="t"/>
                <w:sz w:val="22"/>
                <w:szCs w:val="22"/>
              </w:rPr>
              <w:t xml:space="preserve"> a UE</w:t>
            </w:r>
            <w:r>
              <w:rPr>
                <w:rFonts w:eastAsia="SimSun" w:hint="eastAsia"/>
                <w:sz w:val="22"/>
                <w:szCs w:val="22"/>
              </w:rPr>
              <w:t>-specific</w:t>
            </w:r>
            <w:r>
              <w:rPr>
                <w:rFonts w:eastAsia="t"/>
                <w:sz w:val="22"/>
                <w:szCs w:val="22"/>
              </w:rPr>
              <w:t xml:space="preserve"> periodic transmission occasion for scheduling request (SR) frequently over time (e.g., ~40 </w:t>
            </w:r>
            <w:proofErr w:type="spellStart"/>
            <w:r>
              <w:rPr>
                <w:rFonts w:eastAsia="t"/>
                <w:sz w:val="22"/>
                <w:szCs w:val="22"/>
              </w:rPr>
              <w:t>ms</w:t>
            </w:r>
            <w:proofErr w:type="spellEnd"/>
            <w:r>
              <w:rPr>
                <w:rFonts w:eastAsia="t"/>
                <w:sz w:val="22"/>
                <w:szCs w:val="22"/>
              </w:rPr>
              <w:t xml:space="preserve">), </w:t>
            </w:r>
            <w:proofErr w:type="gramStart"/>
            <w:r>
              <w:rPr>
                <w:rFonts w:eastAsia="t"/>
                <w:sz w:val="22"/>
                <w:szCs w:val="22"/>
              </w:rPr>
              <w:t>in order to</w:t>
            </w:r>
            <w:proofErr w:type="gramEnd"/>
            <w:r>
              <w:rPr>
                <w:rFonts w:eastAsia="t"/>
                <w:sz w:val="22"/>
                <w:szCs w:val="22"/>
              </w:rPr>
              <w:t xml:space="preserve"> reduce latency of requesting UL-SCH resource. Then, while having </w:t>
            </w:r>
            <w:proofErr w:type="spellStart"/>
            <w:r>
              <w:rPr>
                <w:rFonts w:eastAsia="t"/>
                <w:sz w:val="22"/>
                <w:szCs w:val="22"/>
              </w:rPr>
              <w:t>analog</w:t>
            </w:r>
            <w:proofErr w:type="spellEnd"/>
            <w:r>
              <w:rPr>
                <w:rFonts w:eastAsia="t"/>
                <w:sz w:val="22"/>
                <w:szCs w:val="22"/>
              </w:rPr>
              <w:t>/hybrid beam-forming architecture (especially for FR2 or U6G</w:t>
            </w:r>
            <w:r>
              <w:rPr>
                <w:rFonts w:eastAsia="SimSun" w:hint="eastAsia"/>
                <w:sz w:val="22"/>
                <w:szCs w:val="22"/>
              </w:rPr>
              <w:t>Hz</w:t>
            </w:r>
            <w:r>
              <w:rPr>
                <w:rFonts w:eastAsia="t"/>
                <w:sz w:val="22"/>
                <w:szCs w:val="22"/>
              </w:rPr>
              <w:t xml:space="preserve"> in FR1), as a typical assumption for UL transmission, the NW can only receive a single beam, and then, for SR, it should be desirable for NW to group the pre-configured periodic SR resources from different UE</w:t>
            </w:r>
            <w:r>
              <w:rPr>
                <w:rFonts w:eastAsia="SimSun" w:hint="eastAsia"/>
                <w:sz w:val="22"/>
                <w:szCs w:val="22"/>
              </w:rPr>
              <w:t>s</w:t>
            </w:r>
            <w:r>
              <w:rPr>
                <w:rFonts w:eastAsia="t"/>
                <w:sz w:val="22"/>
                <w:szCs w:val="22"/>
              </w:rPr>
              <w:t xml:space="preserve"> but with a same UL TCI state/NW Rx beam into a same UL transmission occasion (</w:t>
            </w:r>
            <w:r>
              <w:rPr>
                <w:rFonts w:eastAsia="SimSun" w:hint="eastAsia"/>
                <w:sz w:val="22"/>
                <w:szCs w:val="22"/>
              </w:rPr>
              <w:t xml:space="preserve">e.g., </w:t>
            </w:r>
            <w:r>
              <w:rPr>
                <w:sz w:val="22"/>
                <w:szCs w:val="22"/>
              </w:rPr>
              <w:t>the same set of OFDM symbols</w:t>
            </w:r>
            <w:r>
              <w:rPr>
                <w:rFonts w:eastAsia="t"/>
                <w:sz w:val="22"/>
                <w:szCs w:val="22"/>
              </w:rPr>
              <w:t xml:space="preserve">). </w:t>
            </w:r>
          </w:p>
          <w:p w14:paraId="6872468A" w14:textId="77777777" w:rsidR="00020239" w:rsidRDefault="004D6EA7">
            <w:pPr>
              <w:spacing w:before="72" w:after="72"/>
              <w:rPr>
                <w:i/>
                <w:iCs/>
                <w:sz w:val="22"/>
                <w:szCs w:val="22"/>
              </w:rPr>
            </w:pPr>
            <w:r>
              <w:rPr>
                <w:rFonts w:eastAsia="SimSun"/>
                <w:b/>
                <w:i/>
                <w:sz w:val="22"/>
                <w:szCs w:val="22"/>
              </w:rPr>
              <w:lastRenderedPageBreak/>
              <w:t>Observation 1</w:t>
            </w:r>
            <w:r>
              <w:rPr>
                <w:b/>
                <w:i/>
                <w:sz w:val="22"/>
                <w:szCs w:val="22"/>
              </w:rPr>
              <w:t xml:space="preserve">: </w:t>
            </w:r>
            <w:r>
              <w:rPr>
                <w:i/>
                <w:iCs/>
                <w:sz w:val="22"/>
                <w:szCs w:val="22"/>
              </w:rPr>
              <w:t xml:space="preserve">On </w:t>
            </w:r>
            <w:proofErr w:type="spellStart"/>
            <w:r>
              <w:rPr>
                <w:i/>
                <w:iCs/>
                <w:sz w:val="22"/>
                <w:szCs w:val="22"/>
              </w:rPr>
              <w:t>analog</w:t>
            </w:r>
            <w:proofErr w:type="spellEnd"/>
            <w:r>
              <w:rPr>
                <w:i/>
                <w:iCs/>
                <w:sz w:val="22"/>
                <w:szCs w:val="22"/>
              </w:rPr>
              <w:t>/hybrid beam-forming architecture, for the same set of OFDM symbols, there are numerous SR transmission occasions from different UE</w:t>
            </w:r>
            <w:r>
              <w:rPr>
                <w:rFonts w:hint="eastAsia"/>
                <w:i/>
                <w:iCs/>
                <w:sz w:val="22"/>
                <w:szCs w:val="22"/>
              </w:rPr>
              <w:t>s</w:t>
            </w:r>
            <w:r>
              <w:rPr>
                <w:i/>
                <w:iCs/>
                <w:sz w:val="22"/>
                <w:szCs w:val="22"/>
              </w:rPr>
              <w:t xml:space="preserve"> </w:t>
            </w:r>
            <w:r>
              <w:rPr>
                <w:rFonts w:hint="eastAsia"/>
                <w:i/>
                <w:iCs/>
                <w:sz w:val="22"/>
                <w:szCs w:val="22"/>
              </w:rPr>
              <w:t xml:space="preserve">that </w:t>
            </w:r>
            <w:r>
              <w:rPr>
                <w:i/>
                <w:iCs/>
                <w:sz w:val="22"/>
                <w:szCs w:val="22"/>
              </w:rPr>
              <w:t xml:space="preserve">being aligned with the same </w:t>
            </w:r>
            <w:proofErr w:type="spellStart"/>
            <w:r>
              <w:rPr>
                <w:i/>
                <w:iCs/>
                <w:sz w:val="22"/>
                <w:szCs w:val="22"/>
              </w:rPr>
              <w:t>gNB</w:t>
            </w:r>
            <w:proofErr w:type="spellEnd"/>
            <w:r>
              <w:rPr>
                <w:i/>
                <w:iCs/>
                <w:sz w:val="22"/>
                <w:szCs w:val="22"/>
              </w:rPr>
              <w:t xml:space="preserve"> Rx beam.</w:t>
            </w:r>
          </w:p>
          <w:p w14:paraId="030914C5" w14:textId="77777777" w:rsidR="00020239" w:rsidRDefault="004D6EA7">
            <w:pPr>
              <w:pStyle w:val="affe"/>
              <w:numPr>
                <w:ilvl w:val="0"/>
                <w:numId w:val="19"/>
              </w:numPr>
              <w:snapToGrid w:val="0"/>
              <w:spacing w:beforeLines="30" w:before="72" w:afterLines="30" w:after="72" w:line="288" w:lineRule="auto"/>
              <w:ind w:leftChars="0"/>
              <w:jc w:val="both"/>
              <w:rPr>
                <w:i/>
                <w:iCs/>
                <w:sz w:val="22"/>
                <w:szCs w:val="22"/>
              </w:rPr>
            </w:pPr>
            <w:r>
              <w:rPr>
                <w:i/>
                <w:iCs/>
                <w:sz w:val="22"/>
                <w:szCs w:val="22"/>
              </w:rPr>
              <w:t xml:space="preserve">The above can be observed for </w:t>
            </w:r>
            <w:r>
              <w:rPr>
                <w:rFonts w:hint="eastAsia"/>
                <w:i/>
                <w:iCs/>
                <w:sz w:val="22"/>
                <w:szCs w:val="22"/>
              </w:rPr>
              <w:t xml:space="preserve">the realistic NW implementation in </w:t>
            </w:r>
            <w:r>
              <w:rPr>
                <w:i/>
                <w:iCs/>
                <w:sz w:val="22"/>
                <w:szCs w:val="22"/>
              </w:rPr>
              <w:t>both FR1 (U6G</w:t>
            </w:r>
            <w:r>
              <w:rPr>
                <w:rFonts w:hint="eastAsia"/>
                <w:i/>
                <w:iCs/>
                <w:sz w:val="22"/>
                <w:szCs w:val="22"/>
              </w:rPr>
              <w:t>Hz</w:t>
            </w:r>
            <w:r>
              <w:rPr>
                <w:i/>
                <w:iCs/>
                <w:sz w:val="22"/>
                <w:szCs w:val="22"/>
              </w:rPr>
              <w:t>) and FR2.</w:t>
            </w:r>
          </w:p>
          <w:p w14:paraId="0E6E8DFB" w14:textId="77777777" w:rsidR="00020239" w:rsidRDefault="004D6EA7">
            <w:pPr>
              <w:spacing w:before="72" w:after="72"/>
              <w:rPr>
                <w:sz w:val="22"/>
                <w:szCs w:val="22"/>
              </w:rPr>
            </w:pPr>
            <w:r>
              <w:rPr>
                <w:sz w:val="22"/>
                <w:szCs w:val="22"/>
              </w:rPr>
              <w:t>If, on a</w:t>
            </w:r>
            <w:r>
              <w:rPr>
                <w:rFonts w:hint="eastAsia"/>
                <w:sz w:val="22"/>
                <w:szCs w:val="22"/>
              </w:rPr>
              <w:t>n</w:t>
            </w:r>
            <w:r>
              <w:rPr>
                <w:sz w:val="22"/>
                <w:szCs w:val="22"/>
              </w:rPr>
              <w:t xml:space="preserve"> SR transmission comprising a list of UEs, the beam direction (i.e., NW UL Rx beam) of one SR resource is changed, then the beams are not aligned anymore. In the current system, the only mechanism to make re-align</w:t>
            </w:r>
            <w:r>
              <w:rPr>
                <w:rFonts w:hint="eastAsia"/>
                <w:sz w:val="22"/>
                <w:szCs w:val="22"/>
              </w:rPr>
              <w:t>ment of</w:t>
            </w:r>
            <w:r>
              <w:rPr>
                <w:sz w:val="22"/>
                <w:szCs w:val="22"/>
              </w:rPr>
              <w:t xml:space="preserve"> the SR resources is to reconfigure SR resources for these </w:t>
            </w:r>
            <w:r>
              <w:rPr>
                <w:rFonts w:hint="eastAsia"/>
                <w:sz w:val="22"/>
                <w:szCs w:val="22"/>
              </w:rPr>
              <w:t xml:space="preserve">UEs </w:t>
            </w:r>
            <w:r>
              <w:rPr>
                <w:sz w:val="22"/>
                <w:szCs w:val="22"/>
              </w:rPr>
              <w:t>via RRC, which operates at a much lower pace and high RRC re-configuration overhead.</w:t>
            </w:r>
            <w:r>
              <w:rPr>
                <w:rFonts w:hint="eastAsia"/>
                <w:sz w:val="22"/>
                <w:szCs w:val="22"/>
              </w:rPr>
              <w:t xml:space="preserve"> Consequently,</w:t>
            </w:r>
          </w:p>
          <w:p w14:paraId="42498371"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 xml:space="preserve">One example is shown in Figure 1, wherein, initially, SR resources form different UEs but with the same UL Rx beam on the same set of OFDM symbols by NW scheduling. </w:t>
            </w:r>
          </w:p>
          <w:p w14:paraId="19446BCE"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 xml:space="preserve">In such case, upon the TCI update for UE1 from </w:t>
            </w:r>
            <w:proofErr w:type="spellStart"/>
            <w:r>
              <w:rPr>
                <w:rFonts w:eastAsia="t"/>
                <w:sz w:val="22"/>
                <w:szCs w:val="22"/>
              </w:rPr>
              <w:t>gNB</w:t>
            </w:r>
            <w:proofErr w:type="spellEnd"/>
            <w:r>
              <w:rPr>
                <w:rFonts w:eastAsia="t"/>
                <w:sz w:val="22"/>
                <w:szCs w:val="22"/>
              </w:rPr>
              <w:t xml:space="preserve"> beam-1 to beam-2 (e.g., due to UE movement</w:t>
            </w:r>
            <w:r>
              <w:rPr>
                <w:rFonts w:eastAsia="SimSun" w:hint="eastAsia"/>
                <w:sz w:val="22"/>
                <w:szCs w:val="22"/>
              </w:rPr>
              <w:t>/rotation</w:t>
            </w:r>
            <w:r>
              <w:rPr>
                <w:rFonts w:eastAsia="t"/>
                <w:sz w:val="22"/>
                <w:szCs w:val="22"/>
              </w:rPr>
              <w:t xml:space="preserve">), but, in typical, there is no TCI/beam update for other UEs (e.g., UE-2 and UE-3). </w:t>
            </w:r>
            <w:proofErr w:type="gramStart"/>
            <w:r>
              <w:rPr>
                <w:sz w:val="22"/>
                <w:szCs w:val="22"/>
              </w:rPr>
              <w:t>As a consequence</w:t>
            </w:r>
            <w:proofErr w:type="gramEnd"/>
            <w:r>
              <w:rPr>
                <w:sz w:val="22"/>
                <w:szCs w:val="22"/>
              </w:rPr>
              <w:t xml:space="preserve">, the </w:t>
            </w:r>
            <w:proofErr w:type="spellStart"/>
            <w:r>
              <w:rPr>
                <w:sz w:val="22"/>
                <w:szCs w:val="22"/>
              </w:rPr>
              <w:t>gNB</w:t>
            </w:r>
            <w:proofErr w:type="spellEnd"/>
            <w:r>
              <w:rPr>
                <w:sz w:val="22"/>
                <w:szCs w:val="22"/>
              </w:rPr>
              <w:t xml:space="preserve"> may not be able to receive all SRs at the same time</w:t>
            </w:r>
            <w:r>
              <w:rPr>
                <w:rFonts w:eastAsia="t"/>
                <w:sz w:val="22"/>
                <w:szCs w:val="22"/>
              </w:rPr>
              <w:t xml:space="preserve">. Once serious beam misalignment may occur, then the link failure for SR may </w:t>
            </w:r>
            <w:r>
              <w:rPr>
                <w:rFonts w:eastAsia="SimSun" w:hint="eastAsia"/>
                <w:sz w:val="22"/>
                <w:szCs w:val="22"/>
              </w:rPr>
              <w:t>be encountered</w:t>
            </w:r>
            <w:r>
              <w:rPr>
                <w:rFonts w:eastAsia="t"/>
                <w:sz w:val="22"/>
                <w:szCs w:val="22"/>
              </w:rPr>
              <w:t xml:space="preserve">. </w:t>
            </w:r>
          </w:p>
          <w:p w14:paraId="70E88AEF" w14:textId="77777777" w:rsidR="00020239" w:rsidRDefault="004D6EA7">
            <w:pPr>
              <w:spacing w:before="72" w:after="72"/>
              <w:rPr>
                <w:rFonts w:eastAsia="t"/>
                <w:sz w:val="22"/>
                <w:szCs w:val="22"/>
              </w:rPr>
            </w:pPr>
            <w:r>
              <w:rPr>
                <w:sz w:val="22"/>
                <w:szCs w:val="22"/>
              </w:rPr>
              <w:object w:dxaOrig="9338" w:dyaOrig="4955" w14:anchorId="56D66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47.75pt" o:ole="">
                  <v:imagedata r:id="rId12" o:title=""/>
                </v:shape>
                <o:OLEObject Type="Embed" ProgID="Visio.Drawing.15" ShapeID="_x0000_i1025" DrawAspect="Content" ObjectID="_1805719140" r:id="rId13"/>
              </w:object>
            </w:r>
          </w:p>
          <w:p w14:paraId="2426EF82" w14:textId="77777777" w:rsidR="00020239" w:rsidRDefault="004D6EA7">
            <w:pPr>
              <w:spacing w:before="72" w:afterLines="100" w:after="240"/>
              <w:jc w:val="center"/>
              <w:rPr>
                <w:rFonts w:eastAsia="t"/>
                <w:sz w:val="22"/>
                <w:szCs w:val="22"/>
              </w:rPr>
            </w:pPr>
            <w:r>
              <w:rPr>
                <w:rFonts w:eastAsia="t"/>
                <w:b/>
                <w:sz w:val="22"/>
                <w:szCs w:val="22"/>
              </w:rPr>
              <w:t>Figure 1</w:t>
            </w:r>
            <w:r>
              <w:rPr>
                <w:rFonts w:eastAsia="t"/>
                <w:sz w:val="22"/>
                <w:szCs w:val="22"/>
              </w:rPr>
              <w:t xml:space="preserve"> Diagram of depicting the issue for SR transmission upon TCI/spatial filter update</w:t>
            </w:r>
          </w:p>
          <w:p w14:paraId="04BF0B4C" w14:textId="77777777" w:rsidR="00020239" w:rsidRDefault="004D6EA7">
            <w:pPr>
              <w:spacing w:before="72" w:after="72"/>
              <w:rPr>
                <w:i/>
                <w:iCs/>
                <w:sz w:val="22"/>
                <w:szCs w:val="22"/>
              </w:rPr>
            </w:pPr>
            <w:r>
              <w:rPr>
                <w:rFonts w:eastAsia="SimSun"/>
                <w:b/>
                <w:i/>
                <w:sz w:val="22"/>
                <w:szCs w:val="22"/>
              </w:rPr>
              <w:t>Observation 2</w:t>
            </w:r>
            <w:r>
              <w:rPr>
                <w:b/>
                <w:i/>
                <w:sz w:val="22"/>
                <w:szCs w:val="22"/>
              </w:rPr>
              <w:t xml:space="preserve">: </w:t>
            </w:r>
            <w:r>
              <w:rPr>
                <w:i/>
                <w:iCs/>
                <w:sz w:val="22"/>
                <w:szCs w:val="22"/>
              </w:rPr>
              <w:t>On a</w:t>
            </w:r>
            <w:r>
              <w:rPr>
                <w:rFonts w:hint="eastAsia"/>
                <w:i/>
                <w:iCs/>
                <w:sz w:val="22"/>
                <w:szCs w:val="22"/>
              </w:rPr>
              <w:t>n</w:t>
            </w:r>
            <w:r>
              <w:rPr>
                <w:i/>
                <w:iCs/>
                <w:sz w:val="22"/>
                <w:szCs w:val="22"/>
              </w:rPr>
              <w:t xml:space="preserve"> SR transmission comprising a list of UEs, once that the beam direction (i.e., NW UL Rx beam) of one SR resource is changed, the NW </w:t>
            </w:r>
            <w:r>
              <w:rPr>
                <w:rFonts w:hint="eastAsia"/>
                <w:i/>
                <w:iCs/>
                <w:sz w:val="22"/>
                <w:szCs w:val="22"/>
              </w:rPr>
              <w:t xml:space="preserve">UL </w:t>
            </w:r>
            <w:r>
              <w:rPr>
                <w:i/>
                <w:iCs/>
                <w:sz w:val="22"/>
                <w:szCs w:val="22"/>
              </w:rPr>
              <w:t xml:space="preserve">RX beam </w:t>
            </w:r>
            <w:r>
              <w:rPr>
                <w:rFonts w:hint="eastAsia"/>
                <w:i/>
                <w:iCs/>
                <w:sz w:val="22"/>
                <w:szCs w:val="22"/>
              </w:rPr>
              <w:t xml:space="preserve">applied </w:t>
            </w:r>
            <w:r>
              <w:rPr>
                <w:i/>
                <w:iCs/>
                <w:sz w:val="22"/>
                <w:szCs w:val="22"/>
              </w:rPr>
              <w:t>to the UE are not aligned anymore, while considering, as in legacy, the transmission occasion for the SR can NOT be updated simultaneously.</w:t>
            </w:r>
          </w:p>
          <w:p w14:paraId="30211783" w14:textId="77777777" w:rsidR="00020239" w:rsidRDefault="004D6EA7">
            <w:pPr>
              <w:spacing w:before="72" w:after="72"/>
              <w:rPr>
                <w:rFonts w:eastAsia="t"/>
                <w:sz w:val="22"/>
                <w:szCs w:val="22"/>
              </w:rPr>
            </w:pPr>
            <w:r>
              <w:rPr>
                <w:rFonts w:eastAsia="t" w:hint="eastAsia"/>
                <w:sz w:val="22"/>
                <w:szCs w:val="22"/>
              </w:rPr>
              <w:t>On unified TCI framework extension,</w:t>
            </w:r>
            <w:r>
              <w:rPr>
                <w:rFonts w:eastAsia="t"/>
                <w:sz w:val="22"/>
                <w:szCs w:val="22"/>
              </w:rPr>
              <w:t xml:space="preserve"> straightforwardly, for handling the case of dynamic TCI update for SR, it is recommended that a transmission occasion for reserved UL resource for SR can be updated simultaneously via indicated TCI state to balance dynamic beam update and NW resource overhead. Specifically, we </w:t>
            </w:r>
            <w:r>
              <w:rPr>
                <w:rFonts w:eastAsia="SimSun" w:hint="eastAsia"/>
                <w:sz w:val="22"/>
                <w:szCs w:val="22"/>
              </w:rPr>
              <w:t xml:space="preserve">suggest </w:t>
            </w:r>
            <w:r>
              <w:rPr>
                <w:rFonts w:eastAsia="t"/>
                <w:sz w:val="22"/>
                <w:szCs w:val="22"/>
              </w:rPr>
              <w:t>the following update</w:t>
            </w:r>
            <w:r>
              <w:rPr>
                <w:rFonts w:eastAsia="SimSun" w:hint="eastAsia"/>
                <w:sz w:val="22"/>
                <w:szCs w:val="22"/>
              </w:rPr>
              <w:t>s:</w:t>
            </w:r>
            <w:r>
              <w:rPr>
                <w:rFonts w:eastAsia="t"/>
                <w:sz w:val="22"/>
                <w:szCs w:val="22"/>
              </w:rPr>
              <w:t xml:space="preserve"> </w:t>
            </w:r>
          </w:p>
          <w:p w14:paraId="008FB936"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Joint/UL TCI state can be associated with a time domain offset (in slot level</w:t>
            </w:r>
            <w:r>
              <w:rPr>
                <w:rFonts w:eastAsia="SimSun" w:hint="eastAsia"/>
                <w:sz w:val="22"/>
                <w:szCs w:val="22"/>
              </w:rPr>
              <w:t>)</w:t>
            </w:r>
            <w:r>
              <w:rPr>
                <w:rFonts w:eastAsia="t"/>
                <w:sz w:val="22"/>
                <w:szCs w:val="22"/>
              </w:rPr>
              <w:t xml:space="preserve">, e.g., to introduce a new RRC parameter of </w:t>
            </w:r>
            <w:proofErr w:type="spellStart"/>
            <w:r>
              <w:rPr>
                <w:rFonts w:eastAsia="t"/>
                <w:i/>
                <w:sz w:val="22"/>
                <w:szCs w:val="22"/>
              </w:rPr>
              <w:t>slotOffset</w:t>
            </w:r>
            <w:proofErr w:type="spellEnd"/>
            <w:r>
              <w:rPr>
                <w:rFonts w:eastAsia="t"/>
                <w:sz w:val="22"/>
                <w:szCs w:val="22"/>
              </w:rPr>
              <w:t xml:space="preserve"> with a range from</w:t>
            </w:r>
            <w:r>
              <w:rPr>
                <w:rFonts w:asciiTheme="minorEastAsia" w:hAnsiTheme="minorEastAsia"/>
                <w:sz w:val="22"/>
                <w:szCs w:val="22"/>
              </w:rPr>
              <w:t xml:space="preserve"> </w:t>
            </w:r>
            <w:r>
              <w:rPr>
                <w:rFonts w:eastAsia="t"/>
                <w:sz w:val="22"/>
                <w:szCs w:val="22"/>
              </w:rPr>
              <w:t xml:space="preserve">0 to 639 (as in </w:t>
            </w:r>
            <w:proofErr w:type="spellStart"/>
            <w:r>
              <w:rPr>
                <w:rFonts w:eastAsia="t"/>
                <w:i/>
                <w:sz w:val="22"/>
                <w:szCs w:val="22"/>
              </w:rPr>
              <w:t>periodicityAndOffset</w:t>
            </w:r>
            <w:proofErr w:type="spellEnd"/>
            <w:r>
              <w:rPr>
                <w:rFonts w:eastAsia="t"/>
                <w:sz w:val="22"/>
                <w:szCs w:val="22"/>
              </w:rPr>
              <w:t>).</w:t>
            </w:r>
          </w:p>
          <w:p w14:paraId="24C0FE12" w14:textId="77777777" w:rsidR="00020239" w:rsidRDefault="004D6EA7">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Once the TCI state is indicated or provided to a PUCCH resource used for a</w:t>
            </w:r>
            <w:r>
              <w:rPr>
                <w:rFonts w:eastAsia="SimSun" w:hint="eastAsia"/>
                <w:sz w:val="22"/>
                <w:szCs w:val="22"/>
              </w:rPr>
              <w:t>n</w:t>
            </w:r>
            <w:r>
              <w:rPr>
                <w:rFonts w:eastAsia="t"/>
                <w:sz w:val="22"/>
                <w:szCs w:val="22"/>
              </w:rPr>
              <w:t xml:space="preserve"> SR transmission, then the associated time-domain offset is applied using the same application time as </w:t>
            </w:r>
            <w:r>
              <w:rPr>
                <w:rFonts w:eastAsia="SimSun" w:hint="eastAsia"/>
                <w:sz w:val="22"/>
                <w:szCs w:val="22"/>
              </w:rPr>
              <w:t xml:space="preserve">the indicated </w:t>
            </w:r>
            <w:r>
              <w:rPr>
                <w:rFonts w:eastAsia="t"/>
                <w:sz w:val="22"/>
                <w:szCs w:val="22"/>
              </w:rPr>
              <w:t>TCI state.</w:t>
            </w:r>
          </w:p>
          <w:p w14:paraId="1ADFCDE3" w14:textId="77777777" w:rsidR="00020239" w:rsidRDefault="004D6EA7">
            <w:pPr>
              <w:spacing w:before="72" w:after="72"/>
              <w:rPr>
                <w:rFonts w:eastAsia="t"/>
                <w:sz w:val="22"/>
                <w:szCs w:val="22"/>
              </w:rPr>
            </w:pPr>
            <w:r>
              <w:rPr>
                <w:rFonts w:eastAsia="SimSun" w:hint="eastAsia"/>
                <w:sz w:val="22"/>
                <w:szCs w:val="22"/>
              </w:rPr>
              <w:t>B</w:t>
            </w:r>
            <w:r>
              <w:rPr>
                <w:rFonts w:eastAsia="t"/>
                <w:sz w:val="22"/>
                <w:szCs w:val="22"/>
              </w:rPr>
              <w:t>ased on the above analysis, we have the following proposal.</w:t>
            </w:r>
          </w:p>
          <w:p w14:paraId="16EA382D" w14:textId="77777777" w:rsidR="00020239" w:rsidRDefault="004D6EA7">
            <w:pPr>
              <w:spacing w:before="72" w:after="72"/>
              <w:rPr>
                <w:i/>
                <w:iCs/>
                <w:sz w:val="22"/>
                <w:szCs w:val="22"/>
              </w:rPr>
            </w:pPr>
            <w:r>
              <w:rPr>
                <w:rFonts w:eastAsia="SimSun"/>
                <w:b/>
                <w:i/>
                <w:sz w:val="22"/>
                <w:szCs w:val="22"/>
              </w:rPr>
              <w:t>Proposal 1</w:t>
            </w:r>
            <w:r>
              <w:rPr>
                <w:b/>
                <w:i/>
                <w:sz w:val="22"/>
                <w:szCs w:val="22"/>
              </w:rPr>
              <w:t xml:space="preserve">: </w:t>
            </w:r>
            <w:r>
              <w:rPr>
                <w:i/>
                <w:iCs/>
                <w:sz w:val="22"/>
                <w:szCs w:val="22"/>
              </w:rPr>
              <w:t>On unified TCI framework, support that one joint/UL TCI state can be associated with a time-domain offset (in slot level)</w:t>
            </w:r>
          </w:p>
          <w:p w14:paraId="3279C2BE" w14:textId="77777777" w:rsidR="00020239" w:rsidRDefault="004D6EA7">
            <w:pPr>
              <w:pStyle w:val="affe"/>
              <w:numPr>
                <w:ilvl w:val="0"/>
                <w:numId w:val="21"/>
              </w:numPr>
              <w:snapToGrid w:val="0"/>
              <w:spacing w:beforeLines="30" w:before="72" w:afterLines="30" w:after="72" w:line="288" w:lineRule="auto"/>
              <w:ind w:leftChars="0"/>
              <w:jc w:val="both"/>
              <w:rPr>
                <w:rFonts w:eastAsia="Times New Roman"/>
                <w:b/>
                <w:bCs/>
                <w:i/>
                <w:iCs/>
                <w:sz w:val="22"/>
                <w:szCs w:val="22"/>
              </w:rPr>
            </w:pPr>
            <w:r>
              <w:rPr>
                <w:i/>
                <w:iCs/>
                <w:sz w:val="22"/>
                <w:szCs w:val="22"/>
              </w:rPr>
              <w:t>I</w:t>
            </w:r>
            <w:r>
              <w:rPr>
                <w:i/>
                <w:iCs/>
                <w:sz w:val="22"/>
                <w:szCs w:val="22"/>
                <w:lang w:eastAsia="zh-TW"/>
              </w:rPr>
              <w:t>f a joint/UL TCI state is indicated or provided to a PUCCH resource used for a</w:t>
            </w:r>
            <w:r>
              <w:rPr>
                <w:rFonts w:hint="eastAsia"/>
                <w:i/>
                <w:iCs/>
                <w:sz w:val="22"/>
                <w:szCs w:val="22"/>
              </w:rPr>
              <w:t>n</w:t>
            </w:r>
            <w:r>
              <w:rPr>
                <w:i/>
                <w:iCs/>
                <w:sz w:val="22"/>
                <w:szCs w:val="22"/>
                <w:lang w:eastAsia="zh-TW"/>
              </w:rPr>
              <w:t xml:space="preserve"> SR transmission, then the associated time-domain offset is applied for deriving </w:t>
            </w:r>
            <w:r>
              <w:rPr>
                <w:rFonts w:hint="eastAsia"/>
                <w:i/>
                <w:iCs/>
                <w:sz w:val="22"/>
                <w:szCs w:val="22"/>
              </w:rPr>
              <w:t xml:space="preserve">the corresponding </w:t>
            </w:r>
            <w:r>
              <w:rPr>
                <w:i/>
                <w:iCs/>
                <w:sz w:val="22"/>
                <w:szCs w:val="22"/>
                <w:lang w:eastAsia="zh-TW"/>
              </w:rPr>
              <w:t>SR transmission occasion.</w:t>
            </w:r>
          </w:p>
          <w:p w14:paraId="0430D18D" w14:textId="77777777" w:rsidR="00020239" w:rsidRDefault="004D6EA7">
            <w:pPr>
              <w:pStyle w:val="affe"/>
              <w:numPr>
                <w:ilvl w:val="0"/>
                <w:numId w:val="21"/>
              </w:numPr>
              <w:snapToGrid w:val="0"/>
              <w:spacing w:beforeLines="30" w:before="72" w:afterLines="30" w:after="72" w:line="288" w:lineRule="auto"/>
              <w:ind w:leftChars="0"/>
              <w:jc w:val="both"/>
              <w:rPr>
                <w:rFonts w:eastAsia="Times New Roman"/>
                <w:b/>
                <w:bCs/>
                <w:i/>
                <w:iCs/>
                <w:sz w:val="22"/>
                <w:szCs w:val="22"/>
              </w:rPr>
            </w:pPr>
            <w:r>
              <w:rPr>
                <w:rFonts w:eastAsia="Times New Roman"/>
                <w:bCs/>
                <w:i/>
                <w:iCs/>
                <w:sz w:val="22"/>
                <w:szCs w:val="22"/>
              </w:rPr>
              <w:t xml:space="preserve">Introduce a new RRC parameter of the time-domain offset (in slot level) in a </w:t>
            </w:r>
            <w:r>
              <w:rPr>
                <w:i/>
                <w:iCs/>
                <w:sz w:val="22"/>
                <w:szCs w:val="22"/>
              </w:rPr>
              <w:t xml:space="preserve">joint/UL TCI state and corresponding UE capability </w:t>
            </w:r>
            <w:proofErr w:type="spellStart"/>
            <w:r>
              <w:rPr>
                <w:i/>
                <w:iCs/>
                <w:sz w:val="22"/>
                <w:szCs w:val="22"/>
              </w:rPr>
              <w:t>signaling</w:t>
            </w:r>
            <w:proofErr w:type="spellEnd"/>
            <w:r>
              <w:rPr>
                <w:i/>
                <w:iCs/>
                <w:sz w:val="22"/>
                <w:szCs w:val="22"/>
              </w:rPr>
              <w:t>.</w:t>
            </w:r>
          </w:p>
          <w:p w14:paraId="5FE3B3DF" w14:textId="77777777" w:rsidR="00020239" w:rsidRDefault="004D6EA7">
            <w:pPr>
              <w:spacing w:before="72" w:after="72"/>
              <w:rPr>
                <w:sz w:val="22"/>
                <w:szCs w:val="22"/>
              </w:rPr>
            </w:pPr>
            <w:r>
              <w:rPr>
                <w:rFonts w:hint="eastAsia"/>
                <w:sz w:val="22"/>
                <w:szCs w:val="22"/>
              </w:rPr>
              <w:t>T</w:t>
            </w:r>
            <w:r>
              <w:rPr>
                <w:sz w:val="22"/>
                <w:szCs w:val="22"/>
              </w:rPr>
              <w:t>o support SR occasion switching upon TCI update</w:t>
            </w:r>
            <w:r>
              <w:rPr>
                <w:iCs/>
                <w:sz w:val="22"/>
                <w:szCs w:val="22"/>
              </w:rPr>
              <w:t>, the following spec changes in TS 38.213[1] are expected:</w:t>
            </w:r>
          </w:p>
          <w:tbl>
            <w:tblPr>
              <w:tblStyle w:val="aff5"/>
              <w:tblpPr w:leftFromText="180" w:rightFromText="180" w:vertAnchor="text" w:tblpY="1"/>
              <w:tblOverlap w:val="never"/>
              <w:tblW w:w="0" w:type="auto"/>
              <w:tblLook w:val="04A0" w:firstRow="1" w:lastRow="0" w:firstColumn="1" w:lastColumn="0" w:noHBand="0" w:noVBand="1"/>
            </w:tblPr>
            <w:tblGrid>
              <w:gridCol w:w="8951"/>
            </w:tblGrid>
            <w:tr w:rsidR="00020239" w14:paraId="6000B49E" w14:textId="77777777">
              <w:tc>
                <w:tcPr>
                  <w:tcW w:w="9576" w:type="dxa"/>
                </w:tcPr>
                <w:p w14:paraId="3D78698F" w14:textId="77777777" w:rsidR="00020239" w:rsidRDefault="004D6EA7">
                  <w:pPr>
                    <w:pStyle w:val="5"/>
                    <w:spacing w:before="72" w:afterLines="50" w:after="120"/>
                    <w:rPr>
                      <w:sz w:val="22"/>
                      <w:szCs w:val="22"/>
                    </w:rPr>
                  </w:pPr>
                  <w:r>
                    <w:rPr>
                      <w:sz w:val="22"/>
                      <w:szCs w:val="22"/>
                    </w:rPr>
                    <w:t>9.2.2</w:t>
                  </w:r>
                  <w:r>
                    <w:rPr>
                      <w:sz w:val="22"/>
                      <w:szCs w:val="22"/>
                    </w:rPr>
                    <w:tab/>
                    <w:t>PUCCH Formats for UCI transmission</w:t>
                  </w:r>
                </w:p>
                <w:p w14:paraId="4F76788D" w14:textId="77777777" w:rsidR="00020239" w:rsidRDefault="004D6EA7">
                  <w:pPr>
                    <w:spacing w:before="72" w:after="72"/>
                    <w:rPr>
                      <w:sz w:val="22"/>
                      <w:szCs w:val="22"/>
                    </w:rPr>
                  </w:pPr>
                  <w:r>
                    <w:rPr>
                      <w:sz w:val="22"/>
                      <w:szCs w:val="22"/>
                    </w:rPr>
                    <w:t>A spatial setting for a PUCCH transmission by a UE is provided by</w:t>
                  </w:r>
                </w:p>
                <w:p w14:paraId="0EFB9EC1" w14:textId="77777777" w:rsidR="00020239" w:rsidRDefault="004D6EA7">
                  <w:pPr>
                    <w:pStyle w:val="B1"/>
                    <w:spacing w:before="72" w:after="72"/>
                    <w:rPr>
                      <w:sz w:val="22"/>
                      <w:szCs w:val="22"/>
                    </w:rPr>
                  </w:pPr>
                  <w:r>
                    <w:rPr>
                      <w:sz w:val="22"/>
                      <w:szCs w:val="22"/>
                      <w:lang w:val="en-US"/>
                    </w:rPr>
                    <w:t>-</w:t>
                  </w:r>
                  <w:r>
                    <w:rPr>
                      <w:sz w:val="22"/>
                      <w:szCs w:val="22"/>
                      <w:lang w:val="en-US"/>
                    </w:rPr>
                    <w:tab/>
                    <w:t xml:space="preserve">an indicated </w:t>
                  </w:r>
                  <w:r>
                    <w:rPr>
                      <w:rFonts w:cs="Times"/>
                      <w:i/>
                      <w:iCs/>
                      <w:sz w:val="22"/>
                      <w:szCs w:val="22"/>
                      <w:lang w:eastAsia="zh-CN"/>
                    </w:rPr>
                    <w:t>TCI-State</w:t>
                  </w:r>
                  <w:r>
                    <w:rPr>
                      <w:rFonts w:cs="Times"/>
                      <w:iCs/>
                      <w:sz w:val="22"/>
                      <w:szCs w:val="22"/>
                      <w:lang w:eastAsia="zh-CN"/>
                    </w:rPr>
                    <w:t xml:space="preserve"> </w:t>
                  </w:r>
                  <w:r>
                    <w:rPr>
                      <w:rFonts w:cs="Times"/>
                      <w:iCs/>
                      <w:sz w:val="22"/>
                      <w:szCs w:val="22"/>
                      <w:lang w:val="en-US" w:eastAsia="zh-CN"/>
                    </w:rPr>
                    <w:t>or</w:t>
                  </w:r>
                  <w:r>
                    <w:rPr>
                      <w:sz w:val="22"/>
                      <w:szCs w:val="22"/>
                      <w:lang w:val="en-US"/>
                    </w:rPr>
                    <w:t xml:space="preserve"> </w:t>
                  </w:r>
                  <w:r>
                    <w:rPr>
                      <w:i/>
                      <w:iCs/>
                      <w:sz w:val="22"/>
                      <w:szCs w:val="22"/>
                      <w:lang w:val="en-US"/>
                    </w:rPr>
                    <w:t>TCI-UL-State</w:t>
                  </w:r>
                  <w:r>
                    <w:rPr>
                      <w:sz w:val="22"/>
                      <w:szCs w:val="22"/>
                    </w:rPr>
                    <w:t>, if provided, as described in [6, TS 38.214</w:t>
                  </w:r>
                  <w:proofErr w:type="gramStart"/>
                  <w:r>
                    <w:rPr>
                      <w:sz w:val="22"/>
                      <w:szCs w:val="22"/>
                    </w:rPr>
                    <w:t>];</w:t>
                  </w:r>
                  <w:proofErr w:type="gramEnd"/>
                </w:p>
                <w:p w14:paraId="66060A4F" w14:textId="77777777" w:rsidR="00020239" w:rsidRDefault="004D6EA7">
                  <w:pPr>
                    <w:pStyle w:val="B1"/>
                    <w:spacing w:before="72" w:after="72"/>
                    <w:rPr>
                      <w:sz w:val="22"/>
                      <w:szCs w:val="22"/>
                      <w:lang w:val="en-US"/>
                    </w:rPr>
                  </w:pPr>
                  <w:r>
                    <w:rPr>
                      <w:sz w:val="22"/>
                      <w:szCs w:val="22"/>
                    </w:rPr>
                    <w:t>-</w:t>
                  </w:r>
                  <w:r>
                    <w:rPr>
                      <w:sz w:val="22"/>
                      <w:szCs w:val="22"/>
                    </w:rPr>
                    <w:tab/>
                  </w:r>
                  <w:r>
                    <w:rPr>
                      <w:i/>
                      <w:sz w:val="22"/>
                      <w:szCs w:val="22"/>
                    </w:rPr>
                    <w:t>PUCCH-</w:t>
                  </w:r>
                  <w:proofErr w:type="spellStart"/>
                  <w:r>
                    <w:rPr>
                      <w:i/>
                      <w:sz w:val="22"/>
                      <w:szCs w:val="22"/>
                    </w:rPr>
                    <w:t>SpatialRelationInfo</w:t>
                  </w:r>
                  <w:proofErr w:type="spellEnd"/>
                  <w:r>
                    <w:rPr>
                      <w:sz w:val="22"/>
                      <w:szCs w:val="22"/>
                      <w:lang w:val="en-US"/>
                    </w:rPr>
                    <w:t xml:space="preserve"> if the UE is configured with a single value for </w:t>
                  </w:r>
                  <w:proofErr w:type="spellStart"/>
                  <w:r>
                    <w:rPr>
                      <w:i/>
                      <w:sz w:val="22"/>
                      <w:szCs w:val="22"/>
                    </w:rPr>
                    <w:t>pucch-</w:t>
                  </w:r>
                  <w:proofErr w:type="gramStart"/>
                  <w:r>
                    <w:rPr>
                      <w:i/>
                      <w:sz w:val="22"/>
                      <w:szCs w:val="22"/>
                    </w:rPr>
                    <w:t>SpatialRelationInfo</w:t>
                  </w:r>
                  <w:proofErr w:type="spellEnd"/>
                  <w:r>
                    <w:rPr>
                      <w:i/>
                      <w:sz w:val="22"/>
                      <w:szCs w:val="22"/>
                      <w:lang w:val="en-US"/>
                    </w:rPr>
                    <w:t>Id</w:t>
                  </w:r>
                  <w:r>
                    <w:rPr>
                      <w:sz w:val="22"/>
                      <w:szCs w:val="22"/>
                      <w:lang w:val="en-US"/>
                    </w:rPr>
                    <w:t>;</w:t>
                  </w:r>
                  <w:proofErr w:type="gramEnd"/>
                  <w:r>
                    <w:rPr>
                      <w:sz w:val="22"/>
                      <w:szCs w:val="22"/>
                      <w:lang w:val="en-US"/>
                    </w:rPr>
                    <w:t xml:space="preserve"> </w:t>
                  </w:r>
                </w:p>
                <w:p w14:paraId="10C65B62" w14:textId="77777777" w:rsidR="00020239" w:rsidRDefault="004D6EA7">
                  <w:pPr>
                    <w:pStyle w:val="B1"/>
                    <w:spacing w:before="72" w:after="72"/>
                    <w:rPr>
                      <w:sz w:val="22"/>
                      <w:szCs w:val="22"/>
                    </w:rPr>
                  </w:pPr>
                  <w:r>
                    <w:rPr>
                      <w:sz w:val="22"/>
                      <w:szCs w:val="22"/>
                      <w:lang w:val="en-US"/>
                    </w:rPr>
                    <w:t>-</w:t>
                  </w:r>
                  <w:r>
                    <w:rPr>
                      <w:sz w:val="22"/>
                      <w:szCs w:val="22"/>
                      <w:lang w:val="en-US"/>
                    </w:rPr>
                    <w:tab/>
                  </w:r>
                  <w:r>
                    <w:rPr>
                      <w:sz w:val="22"/>
                      <w:szCs w:val="22"/>
                    </w:rPr>
                    <w:t>as described in</w:t>
                  </w:r>
                  <w:r>
                    <w:rPr>
                      <w:iCs/>
                      <w:sz w:val="22"/>
                      <w:szCs w:val="22"/>
                      <w:lang w:val="en-US"/>
                    </w:rPr>
                    <w:t xml:space="preserve"> </w:t>
                  </w:r>
                  <w:r>
                    <w:rPr>
                      <w:sz w:val="22"/>
                      <w:szCs w:val="22"/>
                    </w:rPr>
                    <w:t>[11, TS 38.321]</w:t>
                  </w:r>
                  <w:r>
                    <w:rPr>
                      <w:sz w:val="22"/>
                      <w:szCs w:val="22"/>
                      <w:lang w:val="en-US"/>
                    </w:rPr>
                    <w:t xml:space="preserve">, if the UE is provided multiple values for </w:t>
                  </w:r>
                  <w:r>
                    <w:rPr>
                      <w:i/>
                      <w:iCs/>
                      <w:sz w:val="22"/>
                      <w:szCs w:val="22"/>
                    </w:rPr>
                    <w:t>PUCCH-</w:t>
                  </w:r>
                  <w:proofErr w:type="spellStart"/>
                  <w:r>
                    <w:rPr>
                      <w:i/>
                      <w:iCs/>
                      <w:sz w:val="22"/>
                      <w:szCs w:val="22"/>
                    </w:rPr>
                    <w:t>SpatialRelationInfo</w:t>
                  </w:r>
                  <w:proofErr w:type="spellEnd"/>
                  <w:r>
                    <w:rPr>
                      <w:sz w:val="22"/>
                      <w:szCs w:val="22"/>
                      <w:lang w:val="en-US"/>
                    </w:rPr>
                    <w:t xml:space="preserve">. </w:t>
                  </w:r>
                  <w:r>
                    <w:rPr>
                      <w:bCs/>
                      <w:sz w:val="22"/>
                      <w:szCs w:val="22"/>
                      <w:lang w:val="en-US"/>
                    </w:rPr>
                    <w:t>The</w:t>
                  </w:r>
                  <w:r>
                    <w:rPr>
                      <w:bCs/>
                      <w:sz w:val="22"/>
                      <w:szCs w:val="22"/>
                    </w:rPr>
                    <w:t xml:space="preserve"> </w:t>
                  </w:r>
                  <w:r>
                    <w:rPr>
                      <w:bCs/>
                      <w:sz w:val="22"/>
                      <w:szCs w:val="22"/>
                      <w:lang w:val="en-US"/>
                    </w:rPr>
                    <w:t xml:space="preserve">UE applies </w:t>
                  </w:r>
                  <w:r>
                    <w:rPr>
                      <w:bCs/>
                      <w:sz w:val="22"/>
                      <w:szCs w:val="22"/>
                    </w:rPr>
                    <w:t xml:space="preserve">corresponding actions in [11, TS 38.321] and </w:t>
                  </w:r>
                  <w:r>
                    <w:rPr>
                      <w:bCs/>
                      <w:sz w:val="22"/>
                      <w:szCs w:val="22"/>
                      <w:lang w:val="en-US"/>
                    </w:rPr>
                    <w:t>a corresponding</w:t>
                  </w:r>
                  <w:r>
                    <w:rPr>
                      <w:bCs/>
                      <w:sz w:val="22"/>
                      <w:szCs w:val="22"/>
                    </w:rPr>
                    <w:t xml:space="preserve"> setting </w:t>
                  </w:r>
                  <w:r>
                    <w:rPr>
                      <w:bCs/>
                      <w:sz w:val="22"/>
                      <w:szCs w:val="22"/>
                      <w:lang w:val="en-US"/>
                    </w:rPr>
                    <w:t>for a spatial domain filter</w:t>
                  </w:r>
                  <w:r>
                    <w:rPr>
                      <w:bCs/>
                      <w:sz w:val="22"/>
                      <w:szCs w:val="22"/>
                    </w:rPr>
                    <w:t xml:space="preserve"> </w:t>
                  </w:r>
                  <w:r>
                    <w:rPr>
                      <w:bCs/>
                      <w:sz w:val="22"/>
                      <w:szCs w:val="22"/>
                      <w:lang w:val="en-US"/>
                    </w:rPr>
                    <w:t xml:space="preserve">to transmit </w:t>
                  </w:r>
                  <w:r>
                    <w:rPr>
                      <w:bCs/>
                      <w:sz w:val="22"/>
                      <w:szCs w:val="22"/>
                    </w:rPr>
                    <w:t xml:space="preserve">PUCCH </w:t>
                  </w:r>
                  <w:r>
                    <w:rPr>
                      <w:sz w:val="22"/>
                      <w:szCs w:val="22"/>
                      <w:lang w:val="en-US"/>
                    </w:rPr>
                    <w:t>in</w:t>
                  </w:r>
                  <w:r>
                    <w:rPr>
                      <w:sz w:val="22"/>
                      <w:szCs w:val="22"/>
                    </w:rPr>
                    <w:t xml:space="preserve"> the first slot that is after slot </w:t>
                  </w:r>
                  <m:oMath>
                    <m:r>
                      <w:rPr>
                        <w:rFonts w:ascii="Cambria Math" w:hAnsi="Cambria Math"/>
                        <w:sz w:val="22"/>
                        <w:szCs w:val="22"/>
                      </w:rPr>
                      <m:t>k+3</m:t>
                    </m:r>
                    <m:r>
                      <w:rPr>
                        <w:rFonts w:ascii="Cambria Math" w:hAnsi="Cambria Math" w:cs="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m:t>
                        </m:r>
                        <m:r>
                          <m:rPr>
                            <m:nor/>
                          </m:rPr>
                          <w:rPr>
                            <w:sz w:val="22"/>
                            <w:szCs w:val="22"/>
                            <w:lang w:val="en-US"/>
                          </w:rPr>
                          <m:t>lot</m:t>
                        </m:r>
                        <m:ctrlPr>
                          <w:rPr>
                            <w:rFonts w:ascii="Cambria Math" w:hAnsi="Cambria Math"/>
                            <w:sz w:val="22"/>
                            <w:szCs w:val="22"/>
                          </w:rPr>
                        </m:ctrlPr>
                      </m:sub>
                      <m:sup>
                        <m:r>
                          <m:rPr>
                            <m:nor/>
                          </m:rPr>
                          <w:rPr>
                            <w:sz w:val="22"/>
                            <w:szCs w:val="22"/>
                          </w:rPr>
                          <m:t>s</m:t>
                        </m:r>
                        <w:proofErr w:type="spellStart"/>
                        <m:r>
                          <m:rPr>
                            <m:nor/>
                          </m:rPr>
                          <w:rPr>
                            <w:sz w:val="22"/>
                            <w:szCs w:val="22"/>
                            <w:lang w:val="en-US"/>
                          </w:rPr>
                          <m:t>ubframe</m:t>
                        </m:r>
                        <w:proofErr w:type="spellEnd"/>
                        <m:r>
                          <m:rPr>
                            <m:nor/>
                          </m:rPr>
                          <w:rPr>
                            <w:sz w:val="22"/>
                            <w:szCs w:val="22"/>
                            <w:lang w:val="en-US"/>
                          </w:rPr>
                          <m:t>,</m:t>
                        </m:r>
                        <m:r>
                          <w:rPr>
                            <w:rFonts w:ascii="Cambria Math" w:hAnsi="Cambria Math"/>
                            <w:sz w:val="22"/>
                            <w:szCs w:val="22"/>
                            <w:lang w:val="en-US"/>
                          </w:rPr>
                          <m:t>μ</m:t>
                        </m:r>
                        <m:ctrlPr>
                          <w:rPr>
                            <w:rFonts w:ascii="Cambria Math" w:hAnsi="Cambria Math"/>
                            <w:sz w:val="22"/>
                            <w:szCs w:val="22"/>
                          </w:rPr>
                        </m:ctrlPr>
                      </m:sup>
                    </m:sSubSup>
                  </m:oMath>
                  <w:r>
                    <w:rPr>
                      <w:sz w:val="22"/>
                      <w:szCs w:val="22"/>
                    </w:rPr>
                    <w:t xml:space="preserve"> where </w:t>
                  </w:r>
                  <m:oMath>
                    <m:r>
                      <w:rPr>
                        <w:rFonts w:ascii="Cambria Math" w:hAnsi="Cambria Math"/>
                        <w:sz w:val="22"/>
                        <w:szCs w:val="22"/>
                        <w:lang w:val="en-US"/>
                      </w:rPr>
                      <m:t>k</m:t>
                    </m:r>
                  </m:oMath>
                  <w:r>
                    <w:rPr>
                      <w:sz w:val="22"/>
                      <w:szCs w:val="22"/>
                      <w:lang w:val="en-US"/>
                    </w:rPr>
                    <w:t xml:space="preserve"> is the slot</w:t>
                  </w:r>
                  <w:r>
                    <w:rPr>
                      <w:bCs/>
                      <w:sz w:val="22"/>
                      <w:szCs w:val="22"/>
                      <w:lang w:val="en-US"/>
                    </w:rPr>
                    <w:t xml:space="preserve"> where the UE would transmit a PUCCH with </w:t>
                  </w:r>
                  <w:r>
                    <w:rPr>
                      <w:bCs/>
                      <w:sz w:val="22"/>
                      <w:szCs w:val="22"/>
                    </w:rPr>
                    <w:t xml:space="preserve">HARQ-ACK </w:t>
                  </w:r>
                  <w:r>
                    <w:rPr>
                      <w:bCs/>
                      <w:sz w:val="22"/>
                      <w:szCs w:val="22"/>
                      <w:lang w:val="en-US"/>
                    </w:rPr>
                    <w:t xml:space="preserve">information with ACK value </w:t>
                  </w:r>
                  <w:r>
                    <w:rPr>
                      <w:bCs/>
                      <w:sz w:val="22"/>
                      <w:szCs w:val="22"/>
                    </w:rPr>
                    <w:t xml:space="preserve">corresponding to </w:t>
                  </w:r>
                  <w:r>
                    <w:rPr>
                      <w:bCs/>
                      <w:sz w:val="22"/>
                      <w:szCs w:val="22"/>
                      <w:lang w:val="en-US"/>
                    </w:rPr>
                    <w:t xml:space="preserve">a </w:t>
                  </w:r>
                  <w:r>
                    <w:rPr>
                      <w:bCs/>
                      <w:sz w:val="22"/>
                      <w:szCs w:val="22"/>
                    </w:rPr>
                    <w:t xml:space="preserve">PDSCH </w:t>
                  </w:r>
                  <w:r>
                    <w:rPr>
                      <w:bCs/>
                      <w:sz w:val="22"/>
                      <w:szCs w:val="22"/>
                      <w:lang w:val="en-US"/>
                    </w:rPr>
                    <w:t xml:space="preserve">reception </w:t>
                  </w:r>
                  <w:r>
                    <w:rPr>
                      <w:bCs/>
                      <w:sz w:val="22"/>
                      <w:szCs w:val="22"/>
                    </w:rPr>
                    <w:t xml:space="preserve">providing the </w:t>
                  </w:r>
                  <w:r>
                    <w:rPr>
                      <w:bCs/>
                      <w:i/>
                      <w:iCs/>
                      <w:sz w:val="22"/>
                      <w:szCs w:val="22"/>
                    </w:rPr>
                    <w:t>PUCCH-</w:t>
                  </w:r>
                  <w:proofErr w:type="spellStart"/>
                  <w:r>
                    <w:rPr>
                      <w:bCs/>
                      <w:i/>
                      <w:iCs/>
                      <w:sz w:val="22"/>
                      <w:szCs w:val="22"/>
                    </w:rPr>
                    <w:t>SpatialRelationInfo</w:t>
                  </w:r>
                  <w:proofErr w:type="spellEnd"/>
                  <w:r>
                    <w:rPr>
                      <w:bCs/>
                      <w:sz w:val="22"/>
                      <w:szCs w:val="22"/>
                    </w:rPr>
                    <w:t xml:space="preserve">, each slot </w:t>
                  </w:r>
                  <w:r>
                    <w:rPr>
                      <w:sz w:val="22"/>
                      <w:szCs w:val="22"/>
                    </w:rPr>
                    <w:t xml:space="preserve">consists of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ctrlPr>
                          <w:rPr>
                            <w:rFonts w:ascii="Cambria Math" w:hAnsi="Cambria Math"/>
                            <w:sz w:val="22"/>
                            <w:szCs w:val="22"/>
                          </w:rPr>
                        </m:ctrlPr>
                      </m:sub>
                      <m:sup>
                        <m:r>
                          <m:rPr>
                            <m:nor/>
                          </m:rPr>
                          <w:rPr>
                            <w:sz w:val="22"/>
                            <w:szCs w:val="22"/>
                          </w:rPr>
                          <m:t>slot</m:t>
                        </m:r>
                        <m:ctrlPr>
                          <w:rPr>
                            <w:rFonts w:ascii="Cambria Math" w:hAnsi="Cambria Math"/>
                            <w:sz w:val="22"/>
                            <w:szCs w:val="22"/>
                          </w:rPr>
                        </m:ctrlPr>
                      </m:sup>
                    </m:sSubSup>
                  </m:oMath>
                  <w:r>
                    <w:rPr>
                      <w:sz w:val="22"/>
                      <w:szCs w:val="22"/>
                    </w:rPr>
                    <w:t xml:space="preserve"> symbols</w:t>
                  </w:r>
                  <w:r>
                    <w:rPr>
                      <w:bCs/>
                      <w:sz w:val="22"/>
                      <w:szCs w:val="22"/>
                    </w:rPr>
                    <w:t xml:space="preserve"> </w:t>
                  </w:r>
                  <w:r>
                    <w:rPr>
                      <w:rFonts w:ascii="Times" w:eastAsia="Batang" w:hAnsi="Times" w:cs="Times"/>
                      <w:sz w:val="22"/>
                      <w:szCs w:val="22"/>
                    </w:rPr>
                    <w:t>as defined in [4, TS 38.211],</w:t>
                  </w:r>
                  <w:r>
                    <w:rPr>
                      <w:bCs/>
                      <w:i/>
                      <w:iCs/>
                      <w:sz w:val="22"/>
                      <w:szCs w:val="22"/>
                    </w:rPr>
                    <w:t xml:space="preserve"> </w:t>
                  </w:r>
                  <w:r>
                    <w:rPr>
                      <w:sz w:val="22"/>
                      <w:szCs w:val="22"/>
                      <w:lang w:val="en-US"/>
                    </w:rPr>
                    <w:t xml:space="preserve">and </w:t>
                  </w:r>
                  <m:oMath>
                    <m:r>
                      <w:rPr>
                        <w:rFonts w:ascii="Cambria Math" w:hAnsi="Cambria Math"/>
                        <w:sz w:val="22"/>
                        <w:szCs w:val="22"/>
                        <w:lang w:val="en-US"/>
                      </w:rPr>
                      <m:t>μ</m:t>
                    </m:r>
                  </m:oMath>
                  <w:r>
                    <w:rPr>
                      <w:sz w:val="22"/>
                      <w:szCs w:val="22"/>
                    </w:rPr>
                    <w:t xml:space="preserve"> is the SCS configuration for </w:t>
                  </w:r>
                  <w:r>
                    <w:rPr>
                      <w:sz w:val="22"/>
                      <w:szCs w:val="22"/>
                      <w:lang w:val="en-US"/>
                    </w:rPr>
                    <w:t xml:space="preserve">the </w:t>
                  </w:r>
                  <w:r>
                    <w:rPr>
                      <w:sz w:val="22"/>
                      <w:szCs w:val="22"/>
                    </w:rPr>
                    <w:t>PUCCH</w:t>
                  </w:r>
                </w:p>
                <w:p w14:paraId="24AC7A8C" w14:textId="77777777" w:rsidR="00020239" w:rsidRDefault="004D6EA7">
                  <w:pPr>
                    <w:pStyle w:val="B2"/>
                    <w:spacing w:before="72" w:after="72"/>
                    <w:rPr>
                      <w:sz w:val="22"/>
                      <w:szCs w:val="22"/>
                    </w:rPr>
                  </w:pPr>
                  <w:r>
                    <w:rPr>
                      <w:sz w:val="22"/>
                      <w:szCs w:val="22"/>
                      <w:lang w:val="en-US"/>
                    </w:rPr>
                    <w:t>-</w:t>
                  </w:r>
                  <w:r>
                    <w:rPr>
                      <w:sz w:val="22"/>
                      <w:szCs w:val="22"/>
                      <w:lang w:val="en-US"/>
                    </w:rPr>
                    <w:tab/>
                  </w:r>
                  <w:r>
                    <w:rPr>
                      <w:sz w:val="22"/>
                      <w:szCs w:val="22"/>
                    </w:rPr>
                    <w:t xml:space="preserve">If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rPr>
                    <w:t>ssb</w:t>
                  </w:r>
                  <w:proofErr w:type="spellEnd"/>
                  <w:r>
                    <w:rPr>
                      <w:i/>
                      <w:sz w:val="22"/>
                      <w:szCs w:val="22"/>
                    </w:rPr>
                    <w:t>-Index</w:t>
                  </w:r>
                  <w:r>
                    <w:rPr>
                      <w:sz w:val="22"/>
                      <w:szCs w:val="22"/>
                      <w:lang w:val="en-US"/>
                    </w:rPr>
                    <w:t xml:space="preserve">, the UE transmits the PUCCH using a same spatial domain filter as for a reception of a SS/PBCH block with index provided by </w:t>
                  </w:r>
                  <w:proofErr w:type="spellStart"/>
                  <w:r>
                    <w:rPr>
                      <w:i/>
                      <w:sz w:val="22"/>
                      <w:szCs w:val="22"/>
                    </w:rPr>
                    <w:t>ssb</w:t>
                  </w:r>
                  <w:proofErr w:type="spellEnd"/>
                  <w:r>
                    <w:rPr>
                      <w:i/>
                      <w:sz w:val="22"/>
                      <w:szCs w:val="22"/>
                    </w:rPr>
                    <w:t>-Index</w:t>
                  </w:r>
                  <w:r>
                    <w:rPr>
                      <w:sz w:val="22"/>
                      <w:szCs w:val="22"/>
                    </w:rPr>
                    <w:t xml:space="preserve"> for a same serving cell or, if </w:t>
                  </w:r>
                  <w:proofErr w:type="spellStart"/>
                  <w:r>
                    <w:rPr>
                      <w:i/>
                      <w:iCs/>
                      <w:sz w:val="22"/>
                      <w:szCs w:val="22"/>
                    </w:rPr>
                    <w:t>servingCellId</w:t>
                  </w:r>
                  <w:proofErr w:type="spellEnd"/>
                  <w:r>
                    <w:rPr>
                      <w:sz w:val="22"/>
                      <w:szCs w:val="22"/>
                    </w:rPr>
                    <w:t xml:space="preserve"> is provided, for a serving cell indicated by </w:t>
                  </w:r>
                  <w:proofErr w:type="spellStart"/>
                  <w:r>
                    <w:rPr>
                      <w:i/>
                      <w:iCs/>
                      <w:sz w:val="22"/>
                      <w:szCs w:val="22"/>
                    </w:rPr>
                    <w:t>servingCellId</w:t>
                  </w:r>
                  <w:proofErr w:type="spellEnd"/>
                  <w:r>
                    <w:rPr>
                      <w:sz w:val="22"/>
                      <w:szCs w:val="22"/>
                    </w:rPr>
                    <w:t xml:space="preserve"> </w:t>
                  </w:r>
                </w:p>
                <w:p w14:paraId="07E60C54" w14:textId="77777777" w:rsidR="00020239" w:rsidRDefault="004D6EA7">
                  <w:pPr>
                    <w:pStyle w:val="B2"/>
                    <w:spacing w:before="72" w:after="72"/>
                    <w:rPr>
                      <w:sz w:val="22"/>
                      <w:szCs w:val="22"/>
                    </w:rPr>
                  </w:pPr>
                  <w:r>
                    <w:rPr>
                      <w:sz w:val="22"/>
                      <w:szCs w:val="22"/>
                      <w:lang w:val="en-US"/>
                    </w:rPr>
                    <w:t>-</w:t>
                  </w:r>
                  <w:r>
                    <w:rPr>
                      <w:sz w:val="22"/>
                      <w:szCs w:val="22"/>
                      <w:lang w:val="en-US"/>
                    </w:rPr>
                    <w:tab/>
                  </w:r>
                  <w:r>
                    <w:rPr>
                      <w:sz w:val="22"/>
                      <w:szCs w:val="22"/>
                    </w:rPr>
                    <w:t xml:space="preserve">else if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rPr>
                    <w:t>csi</w:t>
                  </w:r>
                  <w:proofErr w:type="spellEnd"/>
                  <w:r>
                    <w:rPr>
                      <w:i/>
                      <w:sz w:val="22"/>
                      <w:szCs w:val="22"/>
                    </w:rPr>
                    <w:t>-RS-Index</w:t>
                  </w:r>
                  <w:r>
                    <w:rPr>
                      <w:sz w:val="22"/>
                      <w:szCs w:val="22"/>
                      <w:lang w:val="en-US"/>
                    </w:rPr>
                    <w:t xml:space="preserve">, or the indicated </w:t>
                  </w:r>
                  <w:r>
                    <w:rPr>
                      <w:rFonts w:cs="Times"/>
                      <w:i/>
                      <w:iCs/>
                      <w:sz w:val="22"/>
                      <w:szCs w:val="22"/>
                      <w:lang w:val="en-US" w:eastAsia="zh-CN"/>
                    </w:rPr>
                    <w:t>TCI</w:t>
                  </w:r>
                  <w:r>
                    <w:rPr>
                      <w:rFonts w:cs="Times"/>
                      <w:i/>
                      <w:iCs/>
                      <w:sz w:val="22"/>
                      <w:szCs w:val="22"/>
                      <w:lang w:eastAsia="zh-CN"/>
                    </w:rPr>
                    <w:t>-</w:t>
                  </w:r>
                  <w:r>
                    <w:rPr>
                      <w:rFonts w:cs="Times"/>
                      <w:i/>
                      <w:iCs/>
                      <w:sz w:val="22"/>
                      <w:szCs w:val="22"/>
                      <w:lang w:val="en-US" w:eastAsia="zh-CN"/>
                    </w:rPr>
                    <w:t>State</w:t>
                  </w:r>
                  <w:r>
                    <w:rPr>
                      <w:rFonts w:cs="Times"/>
                      <w:iCs/>
                      <w:sz w:val="22"/>
                      <w:szCs w:val="22"/>
                      <w:lang w:val="en-US" w:eastAsia="zh-CN"/>
                    </w:rPr>
                    <w:t xml:space="preserve"> provides </w:t>
                  </w:r>
                  <w:proofErr w:type="spellStart"/>
                  <w:r>
                    <w:rPr>
                      <w:rFonts w:cs="Times"/>
                      <w:i/>
                      <w:sz w:val="22"/>
                      <w:szCs w:val="22"/>
                      <w:lang w:val="en-US" w:eastAsia="zh-CN"/>
                    </w:rPr>
                    <w:t>csi-rs</w:t>
                  </w:r>
                  <w:proofErr w:type="spellEnd"/>
                  <w:r>
                    <w:rPr>
                      <w:rFonts w:cs="Times"/>
                      <w:iCs/>
                      <w:sz w:val="22"/>
                      <w:szCs w:val="22"/>
                      <w:lang w:val="en-US" w:eastAsia="zh-CN"/>
                    </w:rPr>
                    <w:t xml:space="preserve"> configured with </w:t>
                  </w:r>
                  <w:proofErr w:type="spellStart"/>
                  <w:r>
                    <w:rPr>
                      <w:rFonts w:cs="Times"/>
                      <w:i/>
                      <w:sz w:val="22"/>
                      <w:szCs w:val="22"/>
                      <w:lang w:val="en-US" w:eastAsia="zh-CN"/>
                    </w:rPr>
                    <w:t>qcl</w:t>
                  </w:r>
                  <w:proofErr w:type="spellEnd"/>
                  <w:r>
                    <w:rPr>
                      <w:rFonts w:cs="Times"/>
                      <w:i/>
                      <w:sz w:val="22"/>
                      <w:szCs w:val="22"/>
                      <w:lang w:val="en-US" w:eastAsia="zh-CN"/>
                    </w:rPr>
                    <w:t>-Type</w:t>
                  </w:r>
                  <w:r>
                    <w:rPr>
                      <w:rFonts w:cs="Times"/>
                      <w:iCs/>
                      <w:sz w:val="22"/>
                      <w:szCs w:val="22"/>
                      <w:lang w:val="en-US" w:eastAsia="zh-CN"/>
                    </w:rPr>
                    <w:t xml:space="preserve"> set to '</w:t>
                  </w:r>
                  <w:proofErr w:type="spellStart"/>
                  <w:r>
                    <w:rPr>
                      <w:rFonts w:cs="Times"/>
                      <w:iCs/>
                      <w:sz w:val="22"/>
                      <w:szCs w:val="22"/>
                      <w:lang w:val="en-US" w:eastAsia="zh-CN"/>
                    </w:rPr>
                    <w:t>typeD</w:t>
                  </w:r>
                  <w:proofErr w:type="spellEnd"/>
                  <w:r>
                    <w:rPr>
                      <w:rFonts w:cs="Times"/>
                      <w:iCs/>
                      <w:sz w:val="22"/>
                      <w:szCs w:val="22"/>
                      <w:lang w:val="en-US" w:eastAsia="zh-CN"/>
                    </w:rPr>
                    <w:t xml:space="preserve">', </w:t>
                  </w:r>
                  <w:r>
                    <w:rPr>
                      <w:sz w:val="22"/>
                      <w:szCs w:val="22"/>
                      <w:lang w:val="en-US"/>
                    </w:rPr>
                    <w:t xml:space="preserve">the UE transmits the PUCCH using a same spatial domain filter as for a reception of a CSI-RS with resource index provided by </w:t>
                  </w:r>
                  <w:proofErr w:type="spellStart"/>
                  <w:r>
                    <w:rPr>
                      <w:i/>
                      <w:sz w:val="22"/>
                      <w:szCs w:val="22"/>
                    </w:rPr>
                    <w:t>csi</w:t>
                  </w:r>
                  <w:proofErr w:type="spellEnd"/>
                  <w:r>
                    <w:rPr>
                      <w:i/>
                      <w:sz w:val="22"/>
                      <w:szCs w:val="22"/>
                    </w:rPr>
                    <w:t>-RS-Index</w:t>
                  </w:r>
                  <w:r>
                    <w:rPr>
                      <w:sz w:val="22"/>
                      <w:szCs w:val="22"/>
                    </w:rPr>
                    <w:t xml:space="preserve"> or </w:t>
                  </w:r>
                  <w:proofErr w:type="spellStart"/>
                  <w:r>
                    <w:rPr>
                      <w:sz w:val="22"/>
                      <w:szCs w:val="22"/>
                    </w:rPr>
                    <w:t>csi-rs</w:t>
                  </w:r>
                  <w:proofErr w:type="spellEnd"/>
                  <w:r>
                    <w:rPr>
                      <w:sz w:val="22"/>
                      <w:szCs w:val="22"/>
                    </w:rPr>
                    <w:t xml:space="preserve"> for a same serving cell or, if </w:t>
                  </w:r>
                  <w:proofErr w:type="spellStart"/>
                  <w:r>
                    <w:rPr>
                      <w:i/>
                      <w:iCs/>
                      <w:sz w:val="22"/>
                      <w:szCs w:val="22"/>
                    </w:rPr>
                    <w:t>servingCellId</w:t>
                  </w:r>
                  <w:proofErr w:type="spellEnd"/>
                  <w:r>
                    <w:rPr>
                      <w:sz w:val="22"/>
                      <w:szCs w:val="22"/>
                    </w:rPr>
                    <w:t xml:space="preserve"> or </w:t>
                  </w:r>
                  <w:r>
                    <w:rPr>
                      <w:i/>
                      <w:iCs/>
                      <w:sz w:val="22"/>
                      <w:szCs w:val="22"/>
                    </w:rPr>
                    <w:t>cell</w:t>
                  </w:r>
                  <w:r>
                    <w:rPr>
                      <w:sz w:val="22"/>
                      <w:szCs w:val="22"/>
                    </w:rPr>
                    <w:t xml:space="preserve"> is provided, for a serving cell indicated by </w:t>
                  </w:r>
                  <w:proofErr w:type="spellStart"/>
                  <w:r>
                    <w:rPr>
                      <w:i/>
                      <w:iCs/>
                      <w:sz w:val="22"/>
                      <w:szCs w:val="22"/>
                    </w:rPr>
                    <w:t>servingCellId</w:t>
                  </w:r>
                  <w:proofErr w:type="spellEnd"/>
                  <w:r>
                    <w:rPr>
                      <w:i/>
                      <w:iCs/>
                      <w:sz w:val="22"/>
                      <w:szCs w:val="22"/>
                    </w:rPr>
                    <w:t xml:space="preserve"> </w:t>
                  </w:r>
                  <w:r>
                    <w:rPr>
                      <w:sz w:val="22"/>
                      <w:szCs w:val="22"/>
                    </w:rPr>
                    <w:t xml:space="preserve">or </w:t>
                  </w:r>
                  <w:r>
                    <w:rPr>
                      <w:i/>
                      <w:iCs/>
                      <w:sz w:val="22"/>
                      <w:szCs w:val="22"/>
                    </w:rPr>
                    <w:t>cell</w:t>
                  </w:r>
                </w:p>
                <w:p w14:paraId="1F73A039" w14:textId="77777777" w:rsidR="00020239" w:rsidRDefault="004D6EA7">
                  <w:pPr>
                    <w:pStyle w:val="B2"/>
                    <w:spacing w:before="72" w:after="72"/>
                    <w:rPr>
                      <w:sz w:val="22"/>
                      <w:szCs w:val="22"/>
                      <w:lang w:val="en-US"/>
                    </w:rPr>
                  </w:pPr>
                  <w:r>
                    <w:rPr>
                      <w:sz w:val="22"/>
                      <w:szCs w:val="22"/>
                      <w:lang w:val="en-US"/>
                    </w:rPr>
                    <w:t>-</w:t>
                  </w:r>
                  <w:r>
                    <w:rPr>
                      <w:sz w:val="22"/>
                      <w:szCs w:val="22"/>
                      <w:lang w:val="en-US"/>
                    </w:rPr>
                    <w:tab/>
                  </w:r>
                  <w:r>
                    <w:rPr>
                      <w:sz w:val="22"/>
                      <w:szCs w:val="22"/>
                    </w:rPr>
                    <w:t xml:space="preserve">else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lang w:val="en-US"/>
                    </w:rPr>
                    <w:t>srs</w:t>
                  </w:r>
                  <w:proofErr w:type="spellEnd"/>
                  <w:r>
                    <w:rPr>
                      <w:sz w:val="22"/>
                      <w:szCs w:val="22"/>
                      <w:lang w:val="en-US"/>
                    </w:rPr>
                    <w:t xml:space="preserve">, the UE transmits the PUCCH using a same spatial domain filter as for a transmission of an SRS with resource index provided by </w:t>
                  </w:r>
                  <w:r>
                    <w:rPr>
                      <w:i/>
                      <w:sz w:val="22"/>
                      <w:szCs w:val="22"/>
                      <w:lang w:val="en-US"/>
                    </w:rPr>
                    <w:t>resource</w:t>
                  </w:r>
                  <w:r>
                    <w:rPr>
                      <w:sz w:val="22"/>
                      <w:szCs w:val="22"/>
                      <w:lang w:val="en-US"/>
                    </w:rPr>
                    <w:t xml:space="preserve"> </w:t>
                  </w:r>
                  <w:r>
                    <w:rPr>
                      <w:sz w:val="22"/>
                      <w:szCs w:val="22"/>
                    </w:rPr>
                    <w:t xml:space="preserve">for a same serving cell </w:t>
                  </w:r>
                  <w:r>
                    <w:rPr>
                      <w:iCs/>
                      <w:sz w:val="22"/>
                      <w:szCs w:val="22"/>
                    </w:rPr>
                    <w:t>and/or active UL BWP</w:t>
                  </w:r>
                  <w:r>
                    <w:rPr>
                      <w:sz w:val="22"/>
                      <w:szCs w:val="22"/>
                    </w:rPr>
                    <w:t xml:space="preserve"> or, if </w:t>
                  </w:r>
                  <w:proofErr w:type="spellStart"/>
                  <w:r>
                    <w:rPr>
                      <w:i/>
                      <w:iCs/>
                      <w:sz w:val="22"/>
                      <w:szCs w:val="22"/>
                    </w:rPr>
                    <w:t>servingCellId</w:t>
                  </w:r>
                  <w:proofErr w:type="spellEnd"/>
                  <w:r>
                    <w:rPr>
                      <w:sz w:val="22"/>
                      <w:szCs w:val="22"/>
                    </w:rPr>
                    <w:t xml:space="preserve"> and/or </w:t>
                  </w:r>
                  <w:proofErr w:type="spellStart"/>
                  <w:r>
                    <w:rPr>
                      <w:i/>
                      <w:iCs/>
                      <w:sz w:val="22"/>
                      <w:szCs w:val="22"/>
                    </w:rPr>
                    <w:t>uplinkBWP</w:t>
                  </w:r>
                  <w:proofErr w:type="spellEnd"/>
                  <w:r>
                    <w:rPr>
                      <w:sz w:val="22"/>
                      <w:szCs w:val="22"/>
                    </w:rPr>
                    <w:t xml:space="preserve"> are provided, for a serving cell indicated by </w:t>
                  </w:r>
                  <w:proofErr w:type="spellStart"/>
                  <w:r>
                    <w:rPr>
                      <w:i/>
                      <w:iCs/>
                      <w:sz w:val="22"/>
                      <w:szCs w:val="22"/>
                    </w:rPr>
                    <w:t>servingCellId</w:t>
                  </w:r>
                  <w:proofErr w:type="spellEnd"/>
                  <w:r>
                    <w:rPr>
                      <w:iCs/>
                      <w:sz w:val="22"/>
                      <w:szCs w:val="22"/>
                    </w:rPr>
                    <w:t xml:space="preserve"> and/or for an UL BWP indicated by </w:t>
                  </w:r>
                  <w:proofErr w:type="spellStart"/>
                  <w:r>
                    <w:rPr>
                      <w:i/>
                      <w:iCs/>
                      <w:sz w:val="22"/>
                      <w:szCs w:val="22"/>
                    </w:rPr>
                    <w:t>uplinkBWP</w:t>
                  </w:r>
                  <w:proofErr w:type="spellEnd"/>
                </w:p>
                <w:p w14:paraId="31D67CE8" w14:textId="77777777" w:rsidR="00020239" w:rsidRDefault="004D6EA7">
                  <w:pPr>
                    <w:pStyle w:val="B1"/>
                    <w:spacing w:before="72" w:after="72"/>
                    <w:rPr>
                      <w:sz w:val="22"/>
                      <w:szCs w:val="22"/>
                    </w:rPr>
                  </w:pPr>
                  <w:r>
                    <w:rPr>
                      <w:sz w:val="22"/>
                      <w:szCs w:val="22"/>
                      <w:lang w:val="en-US"/>
                    </w:rPr>
                    <w:t>-</w:t>
                  </w:r>
                  <w:r>
                    <w:rPr>
                      <w:sz w:val="22"/>
                      <w:szCs w:val="22"/>
                      <w:lang w:val="en-US"/>
                    </w:rPr>
                    <w:tab/>
                    <w:t xml:space="preserve">an indicated </w:t>
                  </w:r>
                  <w:proofErr w:type="spellStart"/>
                  <w:r>
                    <w:rPr>
                      <w:rFonts w:cs="Times"/>
                      <w:i/>
                      <w:iCs/>
                      <w:sz w:val="22"/>
                      <w:szCs w:val="22"/>
                      <w:lang w:eastAsia="zh-CN"/>
                    </w:rPr>
                    <w:t>applyIndicatedTCI</w:t>
                  </w:r>
                  <w:proofErr w:type="spellEnd"/>
                  <w:r>
                    <w:rPr>
                      <w:rFonts w:cs="Times"/>
                      <w:i/>
                      <w:iCs/>
                      <w:sz w:val="22"/>
                      <w:szCs w:val="22"/>
                      <w:lang w:eastAsia="zh-CN"/>
                    </w:rPr>
                    <w:t>-State</w:t>
                  </w:r>
                  <w:r>
                    <w:rPr>
                      <w:sz w:val="22"/>
                      <w:szCs w:val="22"/>
                    </w:rPr>
                    <w:t>, if provided</w:t>
                  </w:r>
                </w:p>
                <w:p w14:paraId="0C828DBA" w14:textId="77777777" w:rsidR="00020239" w:rsidRDefault="004D6EA7">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'first', the UE transmits a PUCCH using a spatial domain filter corresponding to a first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0783C9F4" w14:textId="77777777" w:rsidR="00020239" w:rsidRDefault="004D6EA7">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'second', the UE transmits a PUCCH using a spatial domain filter corresponding to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65E73DA6" w14:textId="77777777" w:rsidR="00020239" w:rsidRDefault="004D6EA7">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'both', the UE transmits a PUCCH using respective first and second spatial domain filters corresponding to the first and the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7335095B" w14:textId="77777777" w:rsidR="00020239" w:rsidRDefault="004D6EA7">
                  <w:pPr>
                    <w:pStyle w:val="B2"/>
                    <w:spacing w:before="72" w:after="72"/>
                    <w:rPr>
                      <w:sz w:val="22"/>
                      <w:szCs w:val="22"/>
                      <w:lang w:val="en-US" w:eastAsia="ko-KR"/>
                    </w:rPr>
                  </w:pPr>
                  <w:r>
                    <w:rPr>
                      <w:iCs/>
                      <w:sz w:val="22"/>
                      <w:szCs w:val="22"/>
                      <w:lang w:val="en-US"/>
                    </w:rPr>
                    <w:t>I</w:t>
                  </w:r>
                  <w:r>
                    <w:rPr>
                      <w:sz w:val="22"/>
                      <w:szCs w:val="22"/>
                      <w:lang w:val="en-US" w:eastAsia="ko-KR"/>
                    </w:rPr>
                    <w:t>f the UE</w:t>
                  </w:r>
                </w:p>
                <w:p w14:paraId="54B4D228" w14:textId="77777777" w:rsidR="00020239" w:rsidRDefault="004D6EA7">
                  <w:pPr>
                    <w:pStyle w:val="B2"/>
                    <w:spacing w:before="72" w:after="72"/>
                    <w:rPr>
                      <w:rFonts w:cs="Calibri"/>
                      <w:sz w:val="22"/>
                      <w:szCs w:val="22"/>
                      <w:lang w:val="en-US"/>
                    </w:rPr>
                  </w:pPr>
                  <w:r>
                    <w:rPr>
                      <w:sz w:val="22"/>
                      <w:szCs w:val="22"/>
                      <w:lang w:val="en-US"/>
                    </w:rPr>
                    <w:t>-</w:t>
                  </w:r>
                  <w:r>
                    <w:rPr>
                      <w:sz w:val="22"/>
                      <w:szCs w:val="22"/>
                      <w:lang w:val="en-US"/>
                    </w:rPr>
                    <w:tab/>
                  </w:r>
                  <w:r>
                    <w:rPr>
                      <w:sz w:val="22"/>
                      <w:szCs w:val="22"/>
                      <w:lang w:val="en-US" w:eastAsia="ko-KR"/>
                    </w:rPr>
                    <w:t xml:space="preserve">is not provided </w:t>
                  </w:r>
                  <w:proofErr w:type="spellStart"/>
                  <w:r>
                    <w:rPr>
                      <w:rFonts w:cs="Calibri"/>
                      <w:i/>
                      <w:sz w:val="22"/>
                      <w:szCs w:val="22"/>
                      <w:lang w:val="en-US"/>
                    </w:rPr>
                    <w:t>coresetPoolIndex</w:t>
                  </w:r>
                  <w:proofErr w:type="spellEnd"/>
                  <w:r>
                    <w:rPr>
                      <w:rFonts w:cs="Calibri"/>
                      <w:sz w:val="22"/>
                      <w:szCs w:val="22"/>
                      <w:lang w:val="en-US"/>
                    </w:rPr>
                    <w:t xml:space="preserve"> or is provided </w:t>
                  </w:r>
                  <w:proofErr w:type="spellStart"/>
                  <w:r>
                    <w:rPr>
                      <w:rFonts w:cs="Calibri"/>
                      <w:i/>
                      <w:sz w:val="22"/>
                      <w:szCs w:val="22"/>
                      <w:lang w:val="en-US"/>
                    </w:rPr>
                    <w:t>coresetPoolIndex</w:t>
                  </w:r>
                  <w:proofErr w:type="spellEnd"/>
                  <w:r>
                    <w:rPr>
                      <w:rFonts w:cs="Calibri"/>
                      <w:sz w:val="22"/>
                      <w:szCs w:val="22"/>
                      <w:lang w:val="en-US"/>
                    </w:rPr>
                    <w:t xml:space="preserve"> with a value of 0 for first CORESETs on an active DL BWP of a serving cell, and</w:t>
                  </w:r>
                </w:p>
                <w:p w14:paraId="37EF2A2A" w14:textId="77777777" w:rsidR="00020239" w:rsidRDefault="004D6EA7">
                  <w:pPr>
                    <w:pStyle w:val="B2"/>
                    <w:spacing w:before="72" w:after="72"/>
                    <w:rPr>
                      <w:rFonts w:cs="Calibri"/>
                      <w:sz w:val="22"/>
                      <w:szCs w:val="22"/>
                      <w:lang w:val="en-US"/>
                    </w:rPr>
                  </w:pPr>
                  <w:r>
                    <w:rPr>
                      <w:sz w:val="22"/>
                      <w:szCs w:val="22"/>
                      <w:lang w:val="en-US"/>
                    </w:rPr>
                    <w:t>-</w:t>
                  </w:r>
                  <w:r>
                    <w:rPr>
                      <w:sz w:val="22"/>
                      <w:szCs w:val="22"/>
                      <w:lang w:val="en-US"/>
                    </w:rPr>
                    <w:tab/>
                  </w:r>
                  <w:r>
                    <w:rPr>
                      <w:sz w:val="22"/>
                      <w:szCs w:val="22"/>
                      <w:lang w:val="en-US" w:eastAsia="ko-KR"/>
                    </w:rPr>
                    <w:t xml:space="preserve">is provided </w:t>
                  </w:r>
                  <w:proofErr w:type="spellStart"/>
                  <w:r>
                    <w:rPr>
                      <w:rFonts w:cs="Calibri"/>
                      <w:i/>
                      <w:sz w:val="22"/>
                      <w:szCs w:val="22"/>
                      <w:lang w:val="en-US"/>
                    </w:rPr>
                    <w:t>coresetPoolIndex</w:t>
                  </w:r>
                  <w:proofErr w:type="spellEnd"/>
                  <w:r>
                    <w:rPr>
                      <w:rFonts w:cs="Calibri"/>
                      <w:sz w:val="22"/>
                      <w:szCs w:val="22"/>
                      <w:lang w:val="en-US"/>
                    </w:rPr>
                    <w:t xml:space="preserve"> with a value of 1 for second CORESETs on the active DL BWP of the serving cells,</w:t>
                  </w:r>
                </w:p>
                <w:p w14:paraId="6D315ABB" w14:textId="77777777" w:rsidR="00020239" w:rsidRDefault="004D6EA7">
                  <w:pPr>
                    <w:pStyle w:val="B2"/>
                    <w:spacing w:before="72" w:after="72"/>
                    <w:rPr>
                      <w:rFonts w:cs="Calibri"/>
                      <w:sz w:val="22"/>
                      <w:szCs w:val="22"/>
                      <w:lang w:val="en-US"/>
                    </w:rPr>
                  </w:pPr>
                  <w:r>
                    <w:rPr>
                      <w:sz w:val="22"/>
                      <w:szCs w:val="22"/>
                      <w:lang w:val="en-US"/>
                    </w:rPr>
                    <w:t xml:space="preserve">the first and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are specific to the first and second CORESETs, respectively.</w:t>
                  </w:r>
                </w:p>
                <w:p w14:paraId="1972B118" w14:textId="77777777" w:rsidR="00020239" w:rsidRDefault="004D6EA7">
                  <w:pPr>
                    <w:spacing w:before="72" w:after="72"/>
                    <w:rPr>
                      <w:sz w:val="22"/>
                      <w:szCs w:val="22"/>
                    </w:rPr>
                  </w:pPr>
                  <w:r>
                    <w:rPr>
                      <w:color w:val="FF0000"/>
                      <w:sz w:val="22"/>
                      <w:szCs w:val="22"/>
                    </w:rPr>
                    <w:t xml:space="preserve">If an offset </w:t>
                  </w:r>
                  <m:oMath>
                    <m:sSub>
                      <m:sSubPr>
                        <m:ctrlPr>
                          <w:rPr>
                            <w:rFonts w:ascii="Cambria Math" w:hAnsi="Cambria Math"/>
                            <w:i/>
                            <w:color w:val="FF0000"/>
                            <w:sz w:val="22"/>
                            <w:szCs w:val="22"/>
                          </w:rPr>
                        </m:ctrlPr>
                      </m:sSubPr>
                      <m:e>
                        <m:r>
                          <w:rPr>
                            <w:rFonts w:ascii="Cambria Math" w:hAnsi="Cambria Math"/>
                            <w:color w:val="FF0000"/>
                            <w:sz w:val="22"/>
                            <w:szCs w:val="22"/>
                          </w:rPr>
                          <m:t>SR</m:t>
                        </m:r>
                      </m:e>
                      <m:sub>
                        <m:r>
                          <m:rPr>
                            <m:sty m:val="p"/>
                          </m:rPr>
                          <w:rPr>
                            <w:rFonts w:ascii="Cambria Math" w:hAnsi="Cambria Math"/>
                            <w:color w:val="FF0000"/>
                            <w:sz w:val="22"/>
                            <w:szCs w:val="22"/>
                          </w:rPr>
                          <m:t>OFFSET</m:t>
                        </m:r>
                      </m:sub>
                    </m:sSub>
                  </m:oMath>
                  <w:r>
                    <w:rPr>
                      <w:color w:val="FF0000"/>
                      <w:sz w:val="22"/>
                      <w:szCs w:val="22"/>
                    </w:rPr>
                    <w:t xml:space="preserve"> in slots is provided in the indicated </w:t>
                  </w:r>
                  <w:r>
                    <w:rPr>
                      <w:i/>
                      <w:iCs/>
                      <w:color w:val="FF0000"/>
                      <w:sz w:val="22"/>
                      <w:szCs w:val="22"/>
                    </w:rPr>
                    <w:t>TCI-State</w:t>
                  </w:r>
                  <w:r>
                    <w:rPr>
                      <w:color w:val="FF0000"/>
                      <w:sz w:val="22"/>
                      <w:szCs w:val="22"/>
                    </w:rPr>
                    <w:t xml:space="preserve"> or</w:t>
                  </w:r>
                  <w:r>
                    <w:rPr>
                      <w:i/>
                      <w:iCs/>
                      <w:color w:val="FF0000"/>
                      <w:sz w:val="22"/>
                      <w:szCs w:val="22"/>
                    </w:rPr>
                    <w:t xml:space="preserve"> TCI-UL-State</w:t>
                  </w:r>
                  <w:r>
                    <w:rPr>
                      <w:color w:val="FF0000"/>
                      <w:sz w:val="22"/>
                      <w:szCs w:val="22"/>
                    </w:rPr>
                    <w:t xml:space="preserve">, the SR transmission occasion in a PUCCH associated with SR configuration is determined according to the offset </w:t>
                  </w:r>
                  <w:r>
                    <w:rPr>
                      <w:rFonts w:hint="eastAsia"/>
                      <w:color w:val="FF0000"/>
                      <w:sz w:val="22"/>
                      <w:szCs w:val="22"/>
                    </w:rPr>
                    <w:t>as described in clause 9.2.4</w:t>
                  </w:r>
                  <w:r>
                    <w:rPr>
                      <w:color w:val="FF0000"/>
                      <w:sz w:val="22"/>
                      <w:szCs w:val="22"/>
                    </w:rPr>
                    <w:t>.</w:t>
                  </w:r>
                </w:p>
              </w:tc>
            </w:tr>
          </w:tbl>
          <w:p w14:paraId="161DF581" w14:textId="77777777" w:rsidR="00020239" w:rsidRDefault="00020239">
            <w:pPr>
              <w:snapToGrid w:val="0"/>
              <w:spacing w:beforeLines="30" w:before="72" w:afterLines="30" w:after="72" w:line="288" w:lineRule="auto"/>
              <w:jc w:val="both"/>
              <w:rPr>
                <w:rFonts w:eastAsia="ＭＳ 明朝"/>
                <w:b/>
                <w:bCs/>
                <w:i/>
                <w:iCs/>
                <w:sz w:val="22"/>
                <w:szCs w:val="22"/>
              </w:rPr>
            </w:pPr>
          </w:p>
        </w:tc>
      </w:tr>
    </w:tbl>
    <w:p w14:paraId="012FF3CB" w14:textId="77777777" w:rsidR="00020239" w:rsidRDefault="00020239">
      <w:pPr>
        <w:rPr>
          <w:b/>
        </w:rPr>
      </w:pPr>
    </w:p>
    <w:p w14:paraId="27A86793"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029A280E" w14:textId="063F04AC" w:rsidR="00020239" w:rsidRDefault="00DE0EE8">
      <w:pPr>
        <w:pStyle w:val="31"/>
        <w:rPr>
          <w:rFonts w:eastAsia="ＭＳ 明朝" w:cs="Batang"/>
          <w:b/>
          <w:bCs/>
          <w:sz w:val="22"/>
          <w:szCs w:val="22"/>
        </w:rPr>
      </w:pPr>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1</w:t>
      </w:r>
    </w:p>
    <w:p w14:paraId="0891CA57" w14:textId="1F6ECE3E" w:rsidR="0038059D" w:rsidRPr="0038059D" w:rsidRDefault="0038059D" w:rsidP="00DE0EE8">
      <w:pPr>
        <w:pStyle w:val="affe"/>
        <w:numPr>
          <w:ilvl w:val="0"/>
          <w:numId w:val="22"/>
        </w:numPr>
        <w:ind w:leftChars="0"/>
        <w:rPr>
          <w:b/>
          <w:szCs w:val="24"/>
        </w:rPr>
      </w:pPr>
      <w:r w:rsidRPr="0038059D">
        <w:rPr>
          <w:b/>
          <w:szCs w:val="24"/>
        </w:rPr>
        <w:t xml:space="preserve">On </w:t>
      </w:r>
      <w:r w:rsidRPr="00DA0907">
        <w:rPr>
          <w:b/>
          <w:color w:val="FF0000"/>
          <w:szCs w:val="24"/>
        </w:rPr>
        <w:t>UL-spatial relation and</w:t>
      </w:r>
      <w:r w:rsidRPr="0038059D">
        <w:rPr>
          <w:b/>
          <w:szCs w:val="24"/>
        </w:rPr>
        <w:t xml:space="preserve"> unified TCI framework, support that </w:t>
      </w:r>
      <w:r w:rsidRPr="00DA0907">
        <w:rPr>
          <w:b/>
          <w:color w:val="FF0000"/>
          <w:szCs w:val="24"/>
        </w:rPr>
        <w:t xml:space="preserve">one </w:t>
      </w:r>
      <w:r w:rsidRPr="00DA0907">
        <w:rPr>
          <w:b/>
          <w:i/>
          <w:color w:val="FF0000"/>
          <w:szCs w:val="24"/>
        </w:rPr>
        <w:t>PUCCH-</w:t>
      </w:r>
      <w:proofErr w:type="spellStart"/>
      <w:r w:rsidRPr="00DA0907">
        <w:rPr>
          <w:b/>
          <w:i/>
          <w:color w:val="FF0000"/>
          <w:szCs w:val="24"/>
        </w:rPr>
        <w:t>SpatialRelationInfo</w:t>
      </w:r>
      <w:proofErr w:type="spellEnd"/>
      <w:r w:rsidRPr="00DA0907">
        <w:rPr>
          <w:b/>
          <w:color w:val="FF0000"/>
          <w:szCs w:val="24"/>
        </w:rPr>
        <w:t xml:space="preserve"> and</w:t>
      </w:r>
      <w:r w:rsidRPr="0038059D">
        <w:rPr>
          <w:b/>
          <w:szCs w:val="24"/>
        </w:rPr>
        <w:t xml:space="preserve"> joint/UL TCI state can be associated with a time-domain offset (in slot level</w:t>
      </w:r>
      <w:r w:rsidRPr="0038059D">
        <w:rPr>
          <w:b/>
          <w:color w:val="FF0000"/>
          <w:szCs w:val="24"/>
        </w:rPr>
        <w:t xml:space="preserve"> [and symbol level]</w:t>
      </w:r>
      <w:r w:rsidRPr="00DA0907">
        <w:rPr>
          <w:b/>
          <w:color w:val="FF0000"/>
          <w:szCs w:val="24"/>
        </w:rPr>
        <w:t>), respectively</w:t>
      </w:r>
      <w:r w:rsidRPr="0038059D">
        <w:rPr>
          <w:b/>
          <w:szCs w:val="24"/>
        </w:rPr>
        <w:t>.</w:t>
      </w:r>
    </w:p>
    <w:p w14:paraId="1E559195" w14:textId="77777777" w:rsidR="00DE0EE8" w:rsidRDefault="0038059D" w:rsidP="00DE0EE8">
      <w:pPr>
        <w:pStyle w:val="affe"/>
        <w:numPr>
          <w:ilvl w:val="1"/>
          <w:numId w:val="22"/>
        </w:numPr>
        <w:ind w:leftChars="0"/>
        <w:rPr>
          <w:b/>
          <w:szCs w:val="24"/>
        </w:rPr>
      </w:pPr>
      <w:r w:rsidRPr="0038059D">
        <w:rPr>
          <w:b/>
          <w:szCs w:val="24"/>
        </w:rPr>
        <w:t xml:space="preserve">If a </w:t>
      </w:r>
      <w:r w:rsidRPr="00DA0907">
        <w:rPr>
          <w:b/>
          <w:i/>
          <w:color w:val="FF0000"/>
          <w:szCs w:val="24"/>
        </w:rPr>
        <w:t>PUCCH-</w:t>
      </w:r>
      <w:proofErr w:type="spellStart"/>
      <w:r w:rsidRPr="00DA0907">
        <w:rPr>
          <w:b/>
          <w:i/>
          <w:color w:val="FF0000"/>
          <w:szCs w:val="24"/>
        </w:rPr>
        <w:t>SpatialRelationInfo</w:t>
      </w:r>
      <w:proofErr w:type="spellEnd"/>
      <w:r w:rsidRPr="00DA0907">
        <w:rPr>
          <w:b/>
          <w:color w:val="FF0000"/>
          <w:szCs w:val="24"/>
        </w:rPr>
        <w:t xml:space="preserve"> or</w:t>
      </w:r>
      <w:r w:rsidRPr="0038059D">
        <w:rPr>
          <w:b/>
          <w:szCs w:val="24"/>
        </w:rPr>
        <w:t xml:space="preserve"> joint/UL TCI state is </w:t>
      </w:r>
      <w:r w:rsidRPr="00DA0907">
        <w:rPr>
          <w:b/>
          <w:color w:val="FF0000"/>
          <w:szCs w:val="24"/>
        </w:rPr>
        <w:t>applied</w:t>
      </w:r>
      <w:r w:rsidRPr="0038059D">
        <w:rPr>
          <w:b/>
          <w:szCs w:val="24"/>
        </w:rPr>
        <w:t xml:space="preserve"> to a PUCCH resource used for an SR transmission, then the associated time-domain offset is applied for deriving the corresponding SR transmission occasion.</w:t>
      </w:r>
    </w:p>
    <w:p w14:paraId="419AE416" w14:textId="77777777" w:rsidR="00DE0EE8" w:rsidRPr="00DA0907" w:rsidRDefault="0038059D" w:rsidP="00DE0EE8">
      <w:pPr>
        <w:pStyle w:val="affe"/>
        <w:numPr>
          <w:ilvl w:val="1"/>
          <w:numId w:val="22"/>
        </w:numPr>
        <w:ind w:leftChars="0"/>
        <w:rPr>
          <w:b/>
          <w:color w:val="FF0000"/>
          <w:szCs w:val="24"/>
        </w:rPr>
      </w:pPr>
      <w:r w:rsidRPr="00DA0907">
        <w:rPr>
          <w:b/>
          <w:color w:val="FF0000"/>
          <w:szCs w:val="24"/>
        </w:rPr>
        <w:t xml:space="preserve">For UL-spatial relation framework, introduce a new RRC parameter of the time-domain offset in </w:t>
      </w:r>
      <w:r w:rsidRPr="00DA0907">
        <w:rPr>
          <w:b/>
          <w:i/>
          <w:color w:val="FF0000"/>
          <w:szCs w:val="24"/>
        </w:rPr>
        <w:t>PUCCH-</w:t>
      </w:r>
      <w:proofErr w:type="spellStart"/>
      <w:r w:rsidRPr="00DA0907">
        <w:rPr>
          <w:b/>
          <w:i/>
          <w:color w:val="FF0000"/>
          <w:szCs w:val="24"/>
        </w:rPr>
        <w:t>SpatialRelationInfo</w:t>
      </w:r>
      <w:proofErr w:type="spellEnd"/>
      <w:r w:rsidRPr="00DA0907">
        <w:rPr>
          <w:b/>
          <w:i/>
          <w:color w:val="FF0000"/>
          <w:szCs w:val="24"/>
        </w:rPr>
        <w:t xml:space="preserve"> and</w:t>
      </w:r>
      <w:r w:rsidRPr="00DA0907">
        <w:rPr>
          <w:b/>
          <w:color w:val="FF0000"/>
          <w:szCs w:val="24"/>
        </w:rPr>
        <w:t xml:space="preserve"> corresponding UE capability </w:t>
      </w:r>
      <w:proofErr w:type="spellStart"/>
      <w:r w:rsidRPr="00DA0907">
        <w:rPr>
          <w:b/>
          <w:color w:val="FF0000"/>
          <w:szCs w:val="24"/>
        </w:rPr>
        <w:t>signaling</w:t>
      </w:r>
      <w:proofErr w:type="spellEnd"/>
      <w:r w:rsidRPr="00DA0907">
        <w:rPr>
          <w:b/>
          <w:color w:val="FF0000"/>
          <w:szCs w:val="24"/>
        </w:rPr>
        <w:t xml:space="preserve">. </w:t>
      </w:r>
    </w:p>
    <w:p w14:paraId="147DE8A9" w14:textId="77777777" w:rsidR="00DE0EE8" w:rsidRDefault="0038059D" w:rsidP="00DE0EE8">
      <w:pPr>
        <w:pStyle w:val="affe"/>
        <w:numPr>
          <w:ilvl w:val="1"/>
          <w:numId w:val="22"/>
        </w:numPr>
        <w:ind w:leftChars="0"/>
        <w:rPr>
          <w:b/>
          <w:szCs w:val="24"/>
        </w:rPr>
      </w:pPr>
      <w:r w:rsidRPr="00DA0907">
        <w:rPr>
          <w:b/>
          <w:color w:val="FF0000"/>
          <w:szCs w:val="24"/>
        </w:rPr>
        <w:t>For unified TCI framework,</w:t>
      </w:r>
      <w:r w:rsidRPr="00DE0EE8">
        <w:rPr>
          <w:b/>
          <w:szCs w:val="24"/>
        </w:rPr>
        <w:t xml:space="preserve"> introduce a new RRC parameter of the time-domain offset in a joint/UL TCI state and corresponding UE capability </w:t>
      </w:r>
      <w:proofErr w:type="spellStart"/>
      <w:r w:rsidRPr="00DE0EE8">
        <w:rPr>
          <w:b/>
          <w:szCs w:val="24"/>
        </w:rPr>
        <w:t>signaling</w:t>
      </w:r>
      <w:proofErr w:type="spellEnd"/>
      <w:r w:rsidRPr="00DE0EE8">
        <w:rPr>
          <w:b/>
          <w:szCs w:val="24"/>
        </w:rPr>
        <w:t>.</w:t>
      </w:r>
    </w:p>
    <w:p w14:paraId="5BC990DF" w14:textId="5AC6B796" w:rsidR="0038059D" w:rsidRPr="00DA0907" w:rsidRDefault="0038059D" w:rsidP="00DE0EE8">
      <w:pPr>
        <w:pStyle w:val="affe"/>
        <w:numPr>
          <w:ilvl w:val="2"/>
          <w:numId w:val="22"/>
        </w:numPr>
        <w:ind w:leftChars="0"/>
        <w:rPr>
          <w:b/>
          <w:color w:val="FF0000"/>
          <w:szCs w:val="24"/>
        </w:rPr>
      </w:pPr>
      <w:r w:rsidRPr="00DA0907">
        <w:rPr>
          <w:b/>
          <w:color w:val="FF0000"/>
          <w:szCs w:val="24"/>
        </w:rPr>
        <w:t xml:space="preserve">For unified TCI framework, introduce a new UE capability </w:t>
      </w:r>
      <w:proofErr w:type="spellStart"/>
      <w:r w:rsidRPr="00DA0907">
        <w:rPr>
          <w:b/>
          <w:color w:val="FF0000"/>
          <w:szCs w:val="24"/>
        </w:rPr>
        <w:t>signaling</w:t>
      </w:r>
      <w:proofErr w:type="spellEnd"/>
      <w:r w:rsidRPr="00DA0907">
        <w:rPr>
          <w:b/>
          <w:color w:val="FF0000"/>
          <w:szCs w:val="24"/>
        </w:rPr>
        <w:t xml:space="preserve"> for the minimum beam application time for DCI-based TCI state update, and </w:t>
      </w:r>
      <w:proofErr w:type="spellStart"/>
      <w:r w:rsidRPr="00DA0907">
        <w:rPr>
          <w:b/>
          <w:i/>
          <w:iCs/>
          <w:color w:val="FF0000"/>
          <w:szCs w:val="24"/>
        </w:rPr>
        <w:t>beamAppTime</w:t>
      </w:r>
      <w:proofErr w:type="spellEnd"/>
      <w:r w:rsidRPr="00DA0907">
        <w:rPr>
          <w:b/>
          <w:color w:val="FF0000"/>
          <w:szCs w:val="24"/>
        </w:rPr>
        <w:t xml:space="preserve"> is configured based on the new UE capability </w:t>
      </w:r>
      <w:proofErr w:type="spellStart"/>
      <w:r w:rsidRPr="00DA0907">
        <w:rPr>
          <w:b/>
          <w:color w:val="FF0000"/>
          <w:szCs w:val="24"/>
        </w:rPr>
        <w:t>signaling</w:t>
      </w:r>
      <w:proofErr w:type="spellEnd"/>
      <w:r w:rsidRPr="00DA0907">
        <w:rPr>
          <w:b/>
          <w:color w:val="FF0000"/>
          <w:szCs w:val="24"/>
        </w:rPr>
        <w:t xml:space="preserve"> if any joint/UL TCI state is associated with a time-domain offset</w:t>
      </w:r>
    </w:p>
    <w:p w14:paraId="5EC7A077" w14:textId="77777777" w:rsidR="0038059D" w:rsidRPr="0038059D" w:rsidRDefault="0038059D" w:rsidP="00DE0EE8">
      <w:pPr>
        <w:pStyle w:val="affe"/>
        <w:numPr>
          <w:ilvl w:val="0"/>
          <w:numId w:val="22"/>
        </w:numPr>
        <w:ind w:leftChars="0"/>
        <w:rPr>
          <w:b/>
          <w:color w:val="FF0000"/>
          <w:szCs w:val="24"/>
        </w:rPr>
      </w:pPr>
      <w:r w:rsidRPr="0038059D">
        <w:rPr>
          <w:b/>
          <w:color w:val="FF0000"/>
          <w:szCs w:val="24"/>
        </w:rPr>
        <w:t xml:space="preserve">[Besides for time-domain offset, the spatial relation and joint/UL TCI state can be additionally associated with frequency resource configuration (i.e., </w:t>
      </w:r>
      <w:proofErr w:type="spellStart"/>
      <w:r w:rsidRPr="0038059D">
        <w:rPr>
          <w:b/>
          <w:i/>
          <w:color w:val="FF0000"/>
          <w:szCs w:val="24"/>
        </w:rPr>
        <w:t>startingPRB</w:t>
      </w:r>
      <w:proofErr w:type="spellEnd"/>
      <w:r w:rsidRPr="0038059D">
        <w:rPr>
          <w:b/>
          <w:color w:val="FF0000"/>
          <w:szCs w:val="24"/>
        </w:rPr>
        <w:t xml:space="preserve">) and code-resource configuration (i.e., </w:t>
      </w:r>
      <w:proofErr w:type="spellStart"/>
      <w:r w:rsidRPr="0038059D">
        <w:rPr>
          <w:b/>
          <w:i/>
          <w:color w:val="FF0000"/>
          <w:szCs w:val="24"/>
        </w:rPr>
        <w:t>initialCyclicShift</w:t>
      </w:r>
      <w:proofErr w:type="spellEnd"/>
      <w:r w:rsidRPr="0038059D">
        <w:rPr>
          <w:b/>
          <w:color w:val="FF0000"/>
          <w:szCs w:val="24"/>
        </w:rPr>
        <w:t xml:space="preserve"> or </w:t>
      </w:r>
      <w:proofErr w:type="spellStart"/>
      <w:r w:rsidRPr="0038059D">
        <w:rPr>
          <w:b/>
          <w:i/>
          <w:color w:val="FF0000"/>
          <w:szCs w:val="24"/>
        </w:rPr>
        <w:t>timeDomainOCC</w:t>
      </w:r>
      <w:proofErr w:type="spellEnd"/>
      <w:r w:rsidRPr="0038059D">
        <w:rPr>
          <w:b/>
          <w:color w:val="FF0000"/>
          <w:szCs w:val="24"/>
        </w:rPr>
        <w:t>).]</w:t>
      </w:r>
    </w:p>
    <w:p w14:paraId="2B63CCD3" w14:textId="77777777" w:rsidR="0038059D" w:rsidRPr="00DA0907" w:rsidRDefault="0038059D" w:rsidP="00DE0EE8">
      <w:pPr>
        <w:pStyle w:val="affe"/>
        <w:numPr>
          <w:ilvl w:val="0"/>
          <w:numId w:val="22"/>
        </w:numPr>
        <w:ind w:leftChars="0"/>
        <w:rPr>
          <w:b/>
          <w:color w:val="FF0000"/>
          <w:szCs w:val="24"/>
        </w:rPr>
      </w:pPr>
      <w:r w:rsidRPr="00DA0907">
        <w:rPr>
          <w:b/>
          <w:color w:val="FF0000"/>
          <w:szCs w:val="24"/>
        </w:rPr>
        <w:t>Note: There is NO RAN2 MAC impact from above feature.</w:t>
      </w:r>
    </w:p>
    <w:p w14:paraId="65C25FF9" w14:textId="77777777" w:rsidR="0038059D" w:rsidRPr="0038059D" w:rsidRDefault="0038059D" w:rsidP="0038059D">
      <w:pPr>
        <w:rPr>
          <w:b/>
          <w:szCs w:val="24"/>
        </w:rPr>
      </w:pPr>
    </w:p>
    <w:p w14:paraId="07FC0752" w14:textId="77777777" w:rsidR="00020239" w:rsidRDefault="00020239">
      <w:pPr>
        <w:rPr>
          <w:b/>
          <w:szCs w:val="24"/>
        </w:rPr>
      </w:pPr>
    </w:p>
    <w:p w14:paraId="6AB19500"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sz w:val="22"/>
          <w:szCs w:val="22"/>
        </w:rPr>
        <w:t xml:space="preserve"> ZTE Corporation, China Telecom, China Unicom, NTT DOCOMO, Qualcomm, </w:t>
      </w:r>
      <w:proofErr w:type="spellStart"/>
      <w:r>
        <w:rPr>
          <w:sz w:val="22"/>
          <w:szCs w:val="22"/>
        </w:rPr>
        <w:t>Sanechips</w:t>
      </w:r>
      <w:proofErr w:type="spellEnd"/>
      <w:r>
        <w:rPr>
          <w:rFonts w:hint="eastAsia"/>
          <w:sz w:val="22"/>
          <w:szCs w:val="22"/>
        </w:rPr>
        <w:t>.</w:t>
      </w:r>
    </w:p>
    <w:p w14:paraId="39AE1464" w14:textId="77777777" w:rsidR="00020239" w:rsidRDefault="004D6EA7">
      <w:pPr>
        <w:spacing w:afterLines="50" w:after="120"/>
        <w:jc w:val="both"/>
        <w:rPr>
          <w:sz w:val="22"/>
          <w:szCs w:val="22"/>
          <w:lang w:val="en-US"/>
        </w:rPr>
      </w:pPr>
      <w:r>
        <w:rPr>
          <w:rFonts w:hint="eastAsia"/>
          <w:sz w:val="22"/>
          <w:szCs w:val="22"/>
          <w:lang w:val="en-US"/>
        </w:rPr>
        <w:t>C</w:t>
      </w:r>
      <w:r>
        <w:rPr>
          <w:sz w:val="22"/>
          <w:szCs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79E97A0D" w14:textId="77777777" w:rsidTr="004D6EA7">
        <w:tc>
          <w:tcPr>
            <w:tcW w:w="1693" w:type="dxa"/>
            <w:shd w:val="clear" w:color="auto" w:fill="F2F2F2" w:themeFill="background1" w:themeFillShade="F2"/>
          </w:tcPr>
          <w:p w14:paraId="66510FAD"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ED34766"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A66EEF2"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1FDE7097" w14:textId="77777777" w:rsidTr="004D6EA7">
        <w:tc>
          <w:tcPr>
            <w:tcW w:w="1693" w:type="dxa"/>
          </w:tcPr>
          <w:p w14:paraId="0CFC3126" w14:textId="77777777" w:rsidR="00020239" w:rsidRDefault="004D6EA7">
            <w:pPr>
              <w:spacing w:afterLines="50" w:after="120"/>
              <w:jc w:val="both"/>
              <w:rPr>
                <w:rFonts w:eastAsia="Malgun Gothic"/>
                <w:sz w:val="22"/>
                <w:lang w:val="en-US" w:eastAsia="ko-KR"/>
              </w:rPr>
            </w:pPr>
            <w:r>
              <w:rPr>
                <w:sz w:val="22"/>
                <w:szCs w:val="22"/>
              </w:rPr>
              <w:t>NTT DOCOMO</w:t>
            </w:r>
          </w:p>
        </w:tc>
        <w:tc>
          <w:tcPr>
            <w:tcW w:w="1024" w:type="dxa"/>
          </w:tcPr>
          <w:p w14:paraId="41F62BFD" w14:textId="77777777" w:rsidR="00020239" w:rsidRDefault="004D6EA7">
            <w:pPr>
              <w:spacing w:afterLines="50" w:after="120"/>
              <w:jc w:val="both"/>
              <w:rPr>
                <w:rFonts w:eastAsia="Malgun Gothic"/>
                <w:sz w:val="22"/>
                <w:lang w:val="en-US" w:eastAsia="ko-KR"/>
              </w:rPr>
            </w:pPr>
            <w:r>
              <w:rPr>
                <w:rFonts w:eastAsia="ＭＳ 明朝" w:hint="eastAsia"/>
                <w:sz w:val="22"/>
                <w:lang w:val="en-US"/>
              </w:rPr>
              <w:t>Y</w:t>
            </w:r>
          </w:p>
        </w:tc>
        <w:tc>
          <w:tcPr>
            <w:tcW w:w="6911" w:type="dxa"/>
          </w:tcPr>
          <w:p w14:paraId="1C0250B2" w14:textId="77777777" w:rsidR="00020239" w:rsidRDefault="004D6EA7">
            <w:pPr>
              <w:spacing w:afterLines="50" w:after="120"/>
              <w:jc w:val="both"/>
              <w:rPr>
                <w:sz w:val="22"/>
                <w:lang w:val="en-US"/>
              </w:rPr>
            </w:pPr>
            <w:r>
              <w:rPr>
                <w:rFonts w:hint="eastAsia"/>
                <w:sz w:val="22"/>
                <w:lang w:val="en-US"/>
              </w:rPr>
              <w:t>This is valid issue when Rel.17/18 unified TCI state is used.</w:t>
            </w:r>
          </w:p>
        </w:tc>
      </w:tr>
      <w:tr w:rsidR="00020239" w14:paraId="184BCE8C" w14:textId="77777777" w:rsidTr="004D6EA7">
        <w:tc>
          <w:tcPr>
            <w:tcW w:w="1693" w:type="dxa"/>
          </w:tcPr>
          <w:p w14:paraId="339225FA"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08C7A87D"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N</w:t>
            </w:r>
          </w:p>
        </w:tc>
        <w:tc>
          <w:tcPr>
            <w:tcW w:w="6911" w:type="dxa"/>
          </w:tcPr>
          <w:p w14:paraId="6E976D84" w14:textId="77777777" w:rsidR="00020239" w:rsidRDefault="004D6EA7">
            <w:pPr>
              <w:spacing w:afterLines="50" w:after="120"/>
              <w:jc w:val="both"/>
              <w:rPr>
                <w:sz w:val="22"/>
                <w:lang w:val="en-US"/>
              </w:rPr>
            </w:pPr>
            <w:r>
              <w:rPr>
                <w:sz w:val="22"/>
                <w:lang w:val="en-US"/>
              </w:rPr>
              <w:t>Not support</w:t>
            </w:r>
          </w:p>
          <w:p w14:paraId="4251644D" w14:textId="77777777" w:rsidR="00020239" w:rsidRDefault="004D6EA7">
            <w:pPr>
              <w:spacing w:afterLines="50" w:after="120"/>
              <w:jc w:val="both"/>
              <w:rPr>
                <w:sz w:val="22"/>
                <w:lang w:val="en-US"/>
              </w:rPr>
            </w:pPr>
            <w:r>
              <w:rPr>
                <w:sz w:val="22"/>
                <w:lang w:val="en-US"/>
              </w:rPr>
              <w:t xml:space="preserve">- Regarding slot offset, considering usual TDD configuration where there is only one U slot, we think that slot offset as well as symbol offset is needed. Also, if we resolve the issue assuming a single receiving beam from </w:t>
            </w:r>
            <w:proofErr w:type="spellStart"/>
            <w:r>
              <w:rPr>
                <w:sz w:val="22"/>
                <w:lang w:val="en-US"/>
              </w:rPr>
              <w:t>gNB</w:t>
            </w:r>
            <w:proofErr w:type="spellEnd"/>
            <w:r>
              <w:rPr>
                <w:sz w:val="22"/>
                <w:lang w:val="en-US"/>
              </w:rPr>
              <w:t xml:space="preserve"> side for multiple UEs, applying time offset only is not enough, but also consider other possible resources (frequency, code) to be assigned for SR. </w:t>
            </w:r>
          </w:p>
          <w:p w14:paraId="4781C7D9" w14:textId="77777777" w:rsidR="00020239" w:rsidRDefault="004D6EA7">
            <w:pPr>
              <w:spacing w:afterLines="50" w:after="120"/>
              <w:jc w:val="both"/>
              <w:rPr>
                <w:sz w:val="22"/>
                <w:lang w:val="en-US"/>
              </w:rPr>
            </w:pPr>
            <w:r>
              <w:rPr>
                <w:sz w:val="22"/>
                <w:lang w:val="en-US"/>
              </w:rPr>
              <w:t xml:space="preserve">- This is not only for SR resource, but also for other semi-static UL transmissions which resources are </w:t>
            </w:r>
            <w:proofErr w:type="spellStart"/>
            <w:r>
              <w:rPr>
                <w:sz w:val="22"/>
                <w:lang w:val="en-US"/>
              </w:rPr>
              <w:t>FDMed</w:t>
            </w:r>
            <w:proofErr w:type="spellEnd"/>
            <w:r>
              <w:rPr>
                <w:sz w:val="22"/>
                <w:lang w:val="en-US"/>
              </w:rPr>
              <w:t xml:space="preserve"> among UEs. Hence, if this is a serious issue, then we need to consider a general/unified solution which can be applied to all semi-static UL transmissions.</w:t>
            </w:r>
          </w:p>
          <w:p w14:paraId="58DC9C8F" w14:textId="77777777" w:rsidR="00020239" w:rsidRDefault="004D6EA7">
            <w:pPr>
              <w:spacing w:afterLines="50" w:after="120"/>
              <w:jc w:val="both"/>
              <w:rPr>
                <w:sz w:val="22"/>
                <w:lang w:val="en-US"/>
              </w:rPr>
            </w:pPr>
            <w:r>
              <w:rPr>
                <w:sz w:val="22"/>
                <w:lang w:val="en-US"/>
              </w:rPr>
              <w:t>- If we consider all things above, this proposal could have significant specification impacts on RAN1 (e.g., changing RRC configured time/frequency/code domain resource allocation value by MAC-CE or DCI signaling).</w:t>
            </w:r>
          </w:p>
          <w:p w14:paraId="226EF3CA" w14:textId="77777777" w:rsidR="00020239" w:rsidRDefault="004D6EA7">
            <w:pPr>
              <w:spacing w:afterLines="50" w:after="120"/>
              <w:jc w:val="both"/>
              <w:rPr>
                <w:sz w:val="22"/>
                <w:lang w:val="en-US"/>
              </w:rPr>
            </w:pPr>
            <w:r>
              <w:rPr>
                <w:sz w:val="22"/>
                <w:lang w:val="en-US"/>
              </w:rPr>
              <w:t>- On top of significant RAN1 impact, most probably there are even some RAN2 MAC specification (e.g., SR prohibit timer, regular BSR triggering condition).</w:t>
            </w:r>
          </w:p>
          <w:p w14:paraId="158B5E0F" w14:textId="77777777" w:rsidR="00020239" w:rsidRDefault="004D6EA7">
            <w:pPr>
              <w:spacing w:afterLines="50" w:after="120"/>
              <w:jc w:val="both"/>
              <w:rPr>
                <w:sz w:val="22"/>
                <w:lang w:val="en-US"/>
              </w:rPr>
            </w:pPr>
            <w:r>
              <w:rPr>
                <w:sz w:val="22"/>
                <w:lang w:val="en-US"/>
              </w:rPr>
              <w:t>- It seems that this proposal could be resolved by NW implementation (e.g., configuring multiple SR resources with different resources, using multiple panels/TRPs with receiving different beams).</w:t>
            </w:r>
          </w:p>
          <w:p w14:paraId="1EA4187A" w14:textId="77777777" w:rsidR="00020239" w:rsidRDefault="004D6EA7">
            <w:pPr>
              <w:spacing w:afterLines="50" w:after="120"/>
              <w:jc w:val="both"/>
              <w:rPr>
                <w:sz w:val="22"/>
                <w:lang w:val="en-US"/>
              </w:rPr>
            </w:pPr>
            <w:r>
              <w:rPr>
                <w:sz w:val="22"/>
                <w:lang w:val="en-US"/>
              </w:rPr>
              <w:t>- Considering FR2 deployment is mainly based on FWA which is most probably with stationary beam, we are not sure whether this issue is relevant on real deployment.</w:t>
            </w:r>
          </w:p>
        </w:tc>
      </w:tr>
      <w:tr w:rsidR="00020239" w14:paraId="6F15CCB3" w14:textId="77777777" w:rsidTr="004D6EA7">
        <w:tc>
          <w:tcPr>
            <w:tcW w:w="1693" w:type="dxa"/>
          </w:tcPr>
          <w:p w14:paraId="2F3F9C9D" w14:textId="77777777" w:rsidR="00020239" w:rsidRDefault="004D6EA7">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4" w:type="dxa"/>
          </w:tcPr>
          <w:p w14:paraId="3667FF03" w14:textId="77777777" w:rsidR="00020239" w:rsidRDefault="004D6EA7">
            <w:pPr>
              <w:spacing w:afterLines="50" w:after="120"/>
              <w:jc w:val="both"/>
              <w:rPr>
                <w:sz w:val="22"/>
                <w:lang w:val="en-US"/>
              </w:rPr>
            </w:pPr>
            <w:r>
              <w:rPr>
                <w:rFonts w:eastAsiaTheme="minorEastAsia" w:hint="eastAsia"/>
                <w:sz w:val="22"/>
                <w:lang w:val="en-US" w:eastAsia="zh-CN"/>
              </w:rPr>
              <w:t>N</w:t>
            </w:r>
          </w:p>
        </w:tc>
        <w:tc>
          <w:tcPr>
            <w:tcW w:w="6911" w:type="dxa"/>
          </w:tcPr>
          <w:p w14:paraId="4EAEF6F9"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issue is valid and should be solved. Otherwise, the unified TCI feature is not workable, since unified TCI is applied to PUCCH by default (without RRC configuration like ‘</w:t>
            </w:r>
            <w:proofErr w:type="spellStart"/>
            <w:r>
              <w:rPr>
                <w:rFonts w:eastAsiaTheme="minorEastAsia"/>
                <w:sz w:val="22"/>
                <w:lang w:val="en-US" w:eastAsia="zh-CN"/>
              </w:rPr>
              <w:t>followUnifiedTCI</w:t>
            </w:r>
            <w:proofErr w:type="spellEnd"/>
            <w:r>
              <w:rPr>
                <w:rFonts w:eastAsiaTheme="minorEastAsia"/>
                <w:sz w:val="22"/>
                <w:lang w:val="en-US" w:eastAsia="zh-CN"/>
              </w:rPr>
              <w:t>-State’).</w:t>
            </w:r>
          </w:p>
          <w:p w14:paraId="294582FA"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ut the solution in the proposal only partially </w:t>
            </w:r>
            <w:proofErr w:type="gramStart"/>
            <w:r>
              <w:rPr>
                <w:rFonts w:eastAsiaTheme="minorEastAsia"/>
                <w:sz w:val="22"/>
                <w:lang w:val="en-US" w:eastAsia="zh-CN"/>
              </w:rPr>
              <w:t>solve</w:t>
            </w:r>
            <w:proofErr w:type="gramEnd"/>
            <w:r>
              <w:rPr>
                <w:rFonts w:eastAsiaTheme="minorEastAsia"/>
                <w:sz w:val="22"/>
                <w:lang w:val="en-US" w:eastAsia="zh-CN"/>
              </w:rPr>
              <w:t xml:space="preserve"> the problem.</w:t>
            </w:r>
          </w:p>
          <w:p w14:paraId="6ABE8676"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xml:space="preserve">. The issue exists not only for SR, </w:t>
            </w:r>
            <w:proofErr w:type="gramStart"/>
            <w:r>
              <w:rPr>
                <w:rFonts w:eastAsiaTheme="minorEastAsia"/>
                <w:sz w:val="22"/>
                <w:lang w:val="en-US" w:eastAsia="zh-CN"/>
              </w:rPr>
              <w:t>it</w:t>
            </w:r>
            <w:proofErr w:type="gramEnd"/>
            <w:r>
              <w:rPr>
                <w:rFonts w:eastAsiaTheme="minorEastAsia"/>
                <w:sz w:val="22"/>
                <w:lang w:val="en-US" w:eastAsia="zh-CN"/>
              </w:rPr>
              <w:t xml:space="preserve"> exists for all kind of periodic UL channel/RS, i.e., SR, PUCCH for periodic CSI, periodic SRS, CG-PUSCH, etc. The solution cannot be used to update slot for multiple UL channel. For example, for a same UE, its SR and PUCCH for CSI are usually transmitted in different slot. </w:t>
            </w:r>
            <w:proofErr w:type="gramStart"/>
            <w:r>
              <w:rPr>
                <w:rFonts w:eastAsiaTheme="minorEastAsia"/>
                <w:sz w:val="22"/>
                <w:lang w:val="en-US" w:eastAsia="zh-CN"/>
              </w:rPr>
              <w:t>While,</w:t>
            </w:r>
            <w:proofErr w:type="gramEnd"/>
            <w:r>
              <w:rPr>
                <w:rFonts w:eastAsiaTheme="minorEastAsia"/>
                <w:sz w:val="22"/>
                <w:lang w:val="en-US" w:eastAsia="zh-CN"/>
              </w:rPr>
              <w:t xml:space="preserve"> there is only one slot offset associated with the indicated TCI-state.</w:t>
            </w:r>
          </w:p>
          <w:p w14:paraId="2A394E4F"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2</w:t>
            </w:r>
            <w:r>
              <w:rPr>
                <w:rFonts w:eastAsiaTheme="minorEastAsia"/>
                <w:sz w:val="22"/>
                <w:lang w:val="en-US" w:eastAsia="zh-CN"/>
              </w:rPr>
              <w:t>. When UE switch to a new beam, not only the slot, but also the symbol of the SR may change. Only updating the slot is not enough.</w:t>
            </w:r>
          </w:p>
          <w:p w14:paraId="737E06AF"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3</w:t>
            </w:r>
            <w:r>
              <w:rPr>
                <w:rFonts w:eastAsiaTheme="minorEastAsia"/>
                <w:sz w:val="22"/>
                <w:lang w:val="en-US" w:eastAsia="zh-CN"/>
              </w:rPr>
              <w:t>. Dynamically updating the slot of the SR may cause collision with other UEs in frequency, if there is another UE transmitting SR on the updated slot using the same RB</w:t>
            </w:r>
            <w:r>
              <w:rPr>
                <w:rFonts w:eastAsiaTheme="minorEastAsia" w:hint="eastAsia"/>
                <w:sz w:val="22"/>
                <w:lang w:val="en-US" w:eastAsia="zh-CN"/>
              </w:rPr>
              <w:t>.</w:t>
            </w:r>
            <w:r>
              <w:rPr>
                <w:rFonts w:eastAsiaTheme="minorEastAsia"/>
                <w:sz w:val="22"/>
                <w:lang w:val="en-US" w:eastAsia="zh-CN"/>
              </w:rPr>
              <w:t xml:space="preserve"> To avoid such collision, </w:t>
            </w:r>
            <w:proofErr w:type="spellStart"/>
            <w:r>
              <w:rPr>
                <w:rFonts w:eastAsiaTheme="minorEastAsia"/>
                <w:sz w:val="22"/>
                <w:lang w:val="en-US" w:eastAsia="zh-CN"/>
              </w:rPr>
              <w:t>gNB</w:t>
            </w:r>
            <w:proofErr w:type="spellEnd"/>
            <w:r>
              <w:rPr>
                <w:rFonts w:eastAsiaTheme="minorEastAsia"/>
                <w:sz w:val="22"/>
                <w:lang w:val="en-US" w:eastAsia="zh-CN"/>
              </w:rPr>
              <w:t xml:space="preserve"> need to </w:t>
            </w:r>
            <w:proofErr w:type="gramStart"/>
            <w:r>
              <w:rPr>
                <w:rFonts w:eastAsiaTheme="minorEastAsia"/>
                <w:sz w:val="22"/>
                <w:lang w:val="en-US" w:eastAsia="zh-CN"/>
              </w:rPr>
              <w:t>configured</w:t>
            </w:r>
            <w:proofErr w:type="gramEnd"/>
            <w:r>
              <w:rPr>
                <w:rFonts w:eastAsiaTheme="minorEastAsia"/>
                <w:sz w:val="22"/>
                <w:lang w:val="en-US" w:eastAsia="zh-CN"/>
              </w:rPr>
              <w:t xml:space="preserve"> all the UE to use different RBs for all the periodical UL channel/RS. But this will cause big overhead since all the UE are </w:t>
            </w:r>
            <w:proofErr w:type="spellStart"/>
            <w:r>
              <w:rPr>
                <w:rFonts w:eastAsiaTheme="minorEastAsia"/>
                <w:sz w:val="22"/>
                <w:lang w:val="en-US" w:eastAsia="zh-CN"/>
              </w:rPr>
              <w:t>FDMed</w:t>
            </w:r>
            <w:proofErr w:type="spellEnd"/>
            <w:r>
              <w:rPr>
                <w:rFonts w:eastAsiaTheme="minorEastAsia"/>
                <w:sz w:val="22"/>
                <w:lang w:val="en-US" w:eastAsia="zh-CN"/>
              </w:rPr>
              <w:t>.</w:t>
            </w:r>
          </w:p>
          <w:p w14:paraId="44D36D8C" w14:textId="77777777" w:rsidR="00020239" w:rsidRDefault="00020239">
            <w:pPr>
              <w:spacing w:afterLines="50" w:after="120"/>
              <w:jc w:val="both"/>
              <w:rPr>
                <w:rFonts w:eastAsiaTheme="minorEastAsia"/>
                <w:sz w:val="22"/>
                <w:lang w:val="en-US" w:eastAsia="zh-CN"/>
              </w:rPr>
            </w:pPr>
          </w:p>
          <w:p w14:paraId="7E1E6501" w14:textId="77777777" w:rsidR="00020239" w:rsidRDefault="004D6EA7">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o solve the issue above, a simple way is to introduce an RRC parameter ‘</w:t>
            </w:r>
            <w:proofErr w:type="spellStart"/>
            <w:r>
              <w:rPr>
                <w:rFonts w:eastAsiaTheme="minorEastAsia"/>
                <w:sz w:val="22"/>
                <w:lang w:val="en-US" w:eastAsia="zh-CN"/>
              </w:rPr>
              <w:t>followUnifiedTCI</w:t>
            </w:r>
            <w:proofErr w:type="spellEnd"/>
            <w:r>
              <w:rPr>
                <w:rFonts w:eastAsiaTheme="minorEastAsia"/>
                <w:sz w:val="22"/>
                <w:lang w:val="en-US" w:eastAsia="zh-CN"/>
              </w:rPr>
              <w:t xml:space="preserve">-State’, which is used for PDCCH and SRS, for the periodic UL channel/RS. Then, </w:t>
            </w:r>
            <w:proofErr w:type="spellStart"/>
            <w:r>
              <w:rPr>
                <w:rFonts w:eastAsiaTheme="minorEastAsia"/>
                <w:sz w:val="22"/>
                <w:lang w:val="en-US" w:eastAsia="zh-CN"/>
              </w:rPr>
              <w:t>gNB</w:t>
            </w:r>
            <w:proofErr w:type="spellEnd"/>
            <w:r>
              <w:rPr>
                <w:rFonts w:eastAsiaTheme="minorEastAsia"/>
                <w:sz w:val="22"/>
                <w:lang w:val="en-US" w:eastAsia="zh-CN"/>
              </w:rPr>
              <w:t xml:space="preserve"> can configure it to be ‘disabled’ to avoid above issue. In other words, unified TCI is not applied for periodic UL channel/RS (just like it is not applied for periodic CSI-RS). But it is still workable for </w:t>
            </w:r>
            <w:proofErr w:type="gramStart"/>
            <w:r>
              <w:rPr>
                <w:rFonts w:eastAsiaTheme="minorEastAsia"/>
                <w:sz w:val="22"/>
                <w:lang w:val="en-US" w:eastAsia="zh-CN"/>
              </w:rPr>
              <w:t>other</w:t>
            </w:r>
            <w:proofErr w:type="gramEnd"/>
            <w:r>
              <w:rPr>
                <w:rFonts w:eastAsiaTheme="minorEastAsia"/>
                <w:sz w:val="22"/>
                <w:lang w:val="en-US" w:eastAsia="zh-CN"/>
              </w:rPr>
              <w:t xml:space="preserve"> channel.</w:t>
            </w:r>
          </w:p>
        </w:tc>
      </w:tr>
      <w:tr w:rsidR="00020239" w14:paraId="2149B0DF" w14:textId="77777777" w:rsidTr="004D6EA7">
        <w:tc>
          <w:tcPr>
            <w:tcW w:w="1693" w:type="dxa"/>
          </w:tcPr>
          <w:p w14:paraId="325ADA40" w14:textId="77777777" w:rsidR="00020239" w:rsidRDefault="004D6EA7">
            <w:pPr>
              <w:spacing w:afterLines="50" w:after="120"/>
              <w:jc w:val="both"/>
              <w:rPr>
                <w:rFonts w:eastAsiaTheme="minorEastAsia"/>
                <w:sz w:val="22"/>
                <w:lang w:val="en-US" w:eastAsia="zh-CN"/>
              </w:rPr>
            </w:pPr>
            <w:proofErr w:type="spellStart"/>
            <w:r>
              <w:rPr>
                <w:rFonts w:eastAsiaTheme="minorEastAsia" w:hint="eastAsia"/>
                <w:sz w:val="22"/>
                <w:lang w:val="en-US" w:eastAsia="zh-CN"/>
              </w:rPr>
              <w:t>Spreadtrum</w:t>
            </w:r>
            <w:proofErr w:type="spellEnd"/>
          </w:p>
        </w:tc>
        <w:tc>
          <w:tcPr>
            <w:tcW w:w="1024" w:type="dxa"/>
          </w:tcPr>
          <w:p w14:paraId="6273A064"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1" w:type="dxa"/>
          </w:tcPr>
          <w:p w14:paraId="08DCFFB0" w14:textId="77777777" w:rsidR="00020239" w:rsidRDefault="004D6EA7">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 agree with Huawei that this proposal doesn</w:t>
            </w:r>
            <w:r>
              <w:rPr>
                <w:rFonts w:eastAsiaTheme="minorEastAsia"/>
                <w:sz w:val="22"/>
                <w:lang w:val="en-US" w:eastAsia="zh-CN"/>
              </w:rPr>
              <w:t>’</w:t>
            </w:r>
            <w:r>
              <w:rPr>
                <w:rFonts w:eastAsiaTheme="minorEastAsia" w:hint="eastAsia"/>
                <w:sz w:val="22"/>
                <w:lang w:val="en-US" w:eastAsia="zh-CN"/>
              </w:rPr>
              <w:t xml:space="preserve">t solve the problem since other UL channel/RS may have the same issue. </w:t>
            </w:r>
            <w:r>
              <w:rPr>
                <w:rFonts w:eastAsiaTheme="minorEastAsia"/>
                <w:sz w:val="22"/>
                <w:lang w:val="en-US" w:eastAsia="zh-CN"/>
              </w:rPr>
              <w:t>B</w:t>
            </w:r>
            <w:r>
              <w:rPr>
                <w:rFonts w:eastAsiaTheme="minorEastAsia" w:hint="eastAsia"/>
                <w:sz w:val="22"/>
                <w:lang w:val="en-US" w:eastAsia="zh-CN"/>
              </w:rPr>
              <w:t xml:space="preserve">esides, if the time-frequency </w:t>
            </w:r>
            <w:r>
              <w:rPr>
                <w:rFonts w:eastAsiaTheme="minorEastAsia"/>
                <w:sz w:val="22"/>
                <w:lang w:val="en-US" w:eastAsia="zh-CN"/>
              </w:rPr>
              <w:t>resource</w:t>
            </w:r>
            <w:r>
              <w:rPr>
                <w:rFonts w:eastAsiaTheme="minorEastAsia" w:hint="eastAsia"/>
                <w:sz w:val="22"/>
                <w:lang w:val="en-US" w:eastAsia="zh-CN"/>
              </w:rPr>
              <w:t xml:space="preserve"> </w:t>
            </w:r>
            <w:r>
              <w:rPr>
                <w:rFonts w:eastAsiaTheme="minorEastAsia"/>
                <w:sz w:val="22"/>
                <w:lang w:val="en-US" w:eastAsia="zh-CN"/>
              </w:rPr>
              <w:t>for the</w:t>
            </w:r>
            <w:r>
              <w:rPr>
                <w:rFonts w:eastAsiaTheme="minorEastAsia" w:hint="eastAsia"/>
                <w:sz w:val="22"/>
                <w:lang w:val="en-US" w:eastAsia="zh-CN"/>
              </w:rPr>
              <w:t xml:space="preserve"> SR changes </w:t>
            </w:r>
            <w:r>
              <w:rPr>
                <w:rFonts w:eastAsiaTheme="minorEastAsia"/>
                <w:sz w:val="22"/>
                <w:lang w:val="en-US" w:eastAsia="zh-CN"/>
              </w:rPr>
              <w:t>dynamically</w:t>
            </w:r>
            <w:r>
              <w:rPr>
                <w:rFonts w:eastAsiaTheme="minorEastAsia" w:hint="eastAsia"/>
                <w:sz w:val="22"/>
                <w:lang w:val="en-US" w:eastAsia="zh-CN"/>
              </w:rPr>
              <w:t xml:space="preserve"> based on the TCI state update, more discussion maybe needed regarding collision handling between SR and other UL channel/RS. </w:t>
            </w:r>
          </w:p>
        </w:tc>
      </w:tr>
      <w:tr w:rsidR="00CE2111" w14:paraId="4424F63D" w14:textId="77777777" w:rsidTr="004D6EA7">
        <w:tc>
          <w:tcPr>
            <w:tcW w:w="1693" w:type="dxa"/>
          </w:tcPr>
          <w:p w14:paraId="25AAB71B" w14:textId="6F752E9D" w:rsidR="00CE2111" w:rsidRPr="00CE2111" w:rsidRDefault="00CE2111">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213F5D34" w14:textId="77777777" w:rsidR="00CE2111" w:rsidRDefault="00CE2111">
            <w:pPr>
              <w:spacing w:afterLines="50" w:after="120"/>
              <w:jc w:val="both"/>
              <w:rPr>
                <w:rFonts w:eastAsiaTheme="minorEastAsia"/>
                <w:sz w:val="22"/>
                <w:lang w:val="en-US" w:eastAsia="zh-CN"/>
              </w:rPr>
            </w:pPr>
          </w:p>
        </w:tc>
        <w:tc>
          <w:tcPr>
            <w:tcW w:w="6911" w:type="dxa"/>
          </w:tcPr>
          <w:p w14:paraId="308FCB9D" w14:textId="33132362" w:rsidR="00CE2111" w:rsidRDefault="00CE211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is proposal was discussed in Monday</w:t>
            </w:r>
            <w:r>
              <w:rPr>
                <w:rFonts w:eastAsia="ＭＳ 明朝"/>
                <w:sz w:val="22"/>
                <w:lang w:val="en-US"/>
              </w:rPr>
              <w:t>’</w:t>
            </w:r>
            <w:r>
              <w:rPr>
                <w:rFonts w:eastAsia="ＭＳ 明朝" w:hint="eastAsia"/>
                <w:sz w:val="22"/>
                <w:lang w:val="en-US"/>
              </w:rPr>
              <w:t>s online session. However, RAN1 did not reach the agreement. Proponents are encouraged to provide the solution toward the following concerns.</w:t>
            </w:r>
          </w:p>
          <w:p w14:paraId="0C61C8B3" w14:textId="7180566C" w:rsidR="00CE2111" w:rsidRDefault="00CE2111">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Potential RAN2 specification impacts</w:t>
            </w:r>
          </w:p>
          <w:p w14:paraId="16E757EE" w14:textId="3C1BFEEB" w:rsidR="00CE2111" w:rsidRPr="00CE2111" w:rsidRDefault="00CE2111">
            <w:pPr>
              <w:spacing w:afterLines="50" w:after="120"/>
              <w:jc w:val="both"/>
              <w:rPr>
                <w:sz w:val="22"/>
                <w:lang w:val="en-US"/>
              </w:rPr>
            </w:pPr>
            <w:r>
              <w:rPr>
                <w:rFonts w:eastAsia="ＭＳ 明朝" w:hint="eastAsia"/>
                <w:sz w:val="22"/>
                <w:lang w:val="en-US"/>
              </w:rPr>
              <w:t>・</w:t>
            </w:r>
            <w:r>
              <w:rPr>
                <w:rFonts w:eastAsia="ＭＳ 明朝" w:hint="eastAsia"/>
                <w:sz w:val="22"/>
                <w:lang w:val="en-US"/>
              </w:rPr>
              <w:t xml:space="preserve">Necessity of </w:t>
            </w:r>
            <w:r>
              <w:rPr>
                <w:sz w:val="22"/>
                <w:lang w:val="en-US"/>
              </w:rPr>
              <w:t>symbol offset</w:t>
            </w:r>
            <w:r>
              <w:rPr>
                <w:rFonts w:hint="eastAsia"/>
                <w:sz w:val="22"/>
                <w:lang w:val="en-US"/>
              </w:rPr>
              <w:t xml:space="preserve"> and </w:t>
            </w:r>
            <w:r w:rsidR="00E850BF">
              <w:rPr>
                <w:sz w:val="22"/>
                <w:lang w:val="en-US"/>
              </w:rPr>
              <w:t>adjustment</w:t>
            </w:r>
            <w:r w:rsidR="00E850BF">
              <w:rPr>
                <w:rFonts w:hint="eastAsia"/>
                <w:sz w:val="22"/>
                <w:lang w:val="en-US"/>
              </w:rPr>
              <w:t xml:space="preserve"> on </w:t>
            </w:r>
            <w:r>
              <w:rPr>
                <w:sz w:val="22"/>
                <w:lang w:val="en-US"/>
              </w:rPr>
              <w:t>other</w:t>
            </w:r>
            <w:r>
              <w:rPr>
                <w:rFonts w:hint="eastAsia"/>
                <w:sz w:val="22"/>
                <w:lang w:val="en-US"/>
              </w:rPr>
              <w:t xml:space="preserve"> </w:t>
            </w:r>
            <w:r>
              <w:rPr>
                <w:sz w:val="22"/>
                <w:lang w:val="en-US"/>
              </w:rPr>
              <w:t>dimension</w:t>
            </w:r>
            <w:r w:rsidR="00E850BF">
              <w:rPr>
                <w:rFonts w:hint="eastAsia"/>
                <w:sz w:val="22"/>
                <w:lang w:val="en-US"/>
              </w:rPr>
              <w:t>s</w:t>
            </w:r>
            <w:r>
              <w:rPr>
                <w:rFonts w:hint="eastAsia"/>
                <w:sz w:val="22"/>
                <w:lang w:val="en-US"/>
              </w:rPr>
              <w:t xml:space="preserve"> for</w:t>
            </w:r>
            <w:r>
              <w:rPr>
                <w:sz w:val="22"/>
                <w:lang w:val="en-US"/>
              </w:rPr>
              <w:t xml:space="preserve"> resources (frequency, code)</w:t>
            </w:r>
          </w:p>
        </w:tc>
      </w:tr>
      <w:tr w:rsidR="00442335" w14:paraId="2E8F4775" w14:textId="77777777" w:rsidTr="004D6EA7">
        <w:tc>
          <w:tcPr>
            <w:tcW w:w="1693" w:type="dxa"/>
          </w:tcPr>
          <w:p w14:paraId="62BADCF1" w14:textId="14480B3B" w:rsidR="00442335" w:rsidRDefault="00442335">
            <w:pPr>
              <w:spacing w:afterLines="50" w:after="120"/>
              <w:jc w:val="both"/>
              <w:rPr>
                <w:rFonts w:eastAsia="ＭＳ 明朝"/>
                <w:sz w:val="22"/>
                <w:lang w:val="en-US"/>
              </w:rPr>
            </w:pPr>
            <w:r>
              <w:rPr>
                <w:rFonts w:eastAsia="ＭＳ 明朝"/>
                <w:sz w:val="22"/>
                <w:lang w:val="en-US"/>
              </w:rPr>
              <w:t>ZTE</w:t>
            </w:r>
          </w:p>
        </w:tc>
        <w:tc>
          <w:tcPr>
            <w:tcW w:w="1024" w:type="dxa"/>
          </w:tcPr>
          <w:p w14:paraId="35BAEAE2" w14:textId="2AE38C75" w:rsidR="00442335" w:rsidRDefault="00442335">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765BFAC3" w14:textId="56A09FD9" w:rsidR="00442335" w:rsidRDefault="00442335" w:rsidP="00442335">
            <w:pPr>
              <w:spacing w:afterLines="50" w:after="120"/>
              <w:jc w:val="both"/>
              <w:rPr>
                <w:rFonts w:eastAsia="ＭＳ 明朝"/>
                <w:sz w:val="22"/>
                <w:lang w:val="en-US"/>
              </w:rPr>
            </w:pPr>
            <w:r>
              <w:rPr>
                <w:rFonts w:eastAsia="ＭＳ 明朝"/>
                <w:sz w:val="22"/>
                <w:lang w:val="en-US"/>
              </w:rPr>
              <w:t xml:space="preserve">Thanks so much for good discussion. Glad to see that we are on the same page that this issue is valid and critical for FR2 real-field deployment. Then, per </w:t>
            </w:r>
            <w:r w:rsidRPr="00442335">
              <w:rPr>
                <w:rFonts w:eastAsia="ＭＳ 明朝"/>
                <w:sz w:val="22"/>
                <w:lang w:val="en-US"/>
              </w:rPr>
              <w:t>recei</w:t>
            </w:r>
            <w:r>
              <w:rPr>
                <w:rFonts w:eastAsia="ＭＳ 明朝"/>
                <w:sz w:val="22"/>
                <w:lang w:val="en-US"/>
              </w:rPr>
              <w:t xml:space="preserve">ving the </w:t>
            </w:r>
            <w:r w:rsidRPr="00442335">
              <w:rPr>
                <w:rFonts w:eastAsia="ＭＳ 明朝"/>
                <w:sz w:val="22"/>
                <w:lang w:val="en-US"/>
              </w:rPr>
              <w:t xml:space="preserve">comments </w:t>
            </w:r>
            <w:r>
              <w:rPr>
                <w:rFonts w:eastAsia="ＭＳ 明朝"/>
                <w:sz w:val="22"/>
                <w:lang w:val="en-US"/>
              </w:rPr>
              <w:t>during o</w:t>
            </w:r>
            <w:r w:rsidRPr="00442335">
              <w:rPr>
                <w:rFonts w:eastAsia="ＭＳ 明朝"/>
                <w:sz w:val="22"/>
                <w:lang w:val="en-US"/>
              </w:rPr>
              <w:t>nline/offline</w:t>
            </w:r>
            <w:r>
              <w:rPr>
                <w:rFonts w:eastAsia="ＭＳ 明朝"/>
                <w:sz w:val="22"/>
                <w:lang w:val="en-US"/>
              </w:rPr>
              <w:t xml:space="preserve"> (</w:t>
            </w:r>
            <w:r w:rsidRPr="00442335">
              <w:rPr>
                <w:rFonts w:eastAsia="ＭＳ 明朝"/>
                <w:sz w:val="22"/>
                <w:lang w:val="en-US"/>
              </w:rPr>
              <w:t>we only need to consider an urgent issue in the TEI</w:t>
            </w:r>
            <w:r>
              <w:rPr>
                <w:rFonts w:eastAsia="ＭＳ 明朝"/>
                <w:sz w:val="22"/>
                <w:lang w:val="en-US"/>
              </w:rPr>
              <w:t>)</w:t>
            </w:r>
            <w:r w:rsidRPr="00442335">
              <w:rPr>
                <w:rFonts w:eastAsia="ＭＳ 明朝"/>
                <w:sz w:val="22"/>
                <w:lang w:val="en-US"/>
              </w:rPr>
              <w:t xml:space="preserve">, we only need to focus on SR, </w:t>
            </w:r>
            <w:proofErr w:type="gramStart"/>
            <w:r w:rsidRPr="00442335">
              <w:rPr>
                <w:rFonts w:eastAsia="ＭＳ 明朝"/>
                <w:sz w:val="22"/>
                <w:lang w:val="en-US"/>
              </w:rPr>
              <w:t>due to the fact that</w:t>
            </w:r>
            <w:proofErr w:type="gramEnd"/>
            <w:r w:rsidRPr="00442335">
              <w:rPr>
                <w:rFonts w:eastAsia="ＭＳ 明朝"/>
                <w:sz w:val="22"/>
                <w:lang w:val="en-US"/>
              </w:rPr>
              <w:t xml:space="preserve"> </w:t>
            </w:r>
            <w:proofErr w:type="spellStart"/>
            <w:r w:rsidRPr="00442335">
              <w:rPr>
                <w:rFonts w:eastAsia="ＭＳ 明朝"/>
                <w:sz w:val="22"/>
                <w:lang w:val="en-US"/>
              </w:rPr>
              <w:t>gNB</w:t>
            </w:r>
            <w:proofErr w:type="spellEnd"/>
            <w:r w:rsidRPr="00442335">
              <w:rPr>
                <w:rFonts w:eastAsia="ＭＳ 明朝"/>
                <w:sz w:val="22"/>
                <w:lang w:val="en-US"/>
              </w:rPr>
              <w:t xml:space="preserve"> may have some other alternatives to be handled. </w:t>
            </w:r>
          </w:p>
          <w:p w14:paraId="6B21390C" w14:textId="77777777" w:rsidR="00442335" w:rsidRPr="00442335" w:rsidRDefault="00442335" w:rsidP="00442335">
            <w:pPr>
              <w:spacing w:afterLines="50" w:after="120"/>
              <w:jc w:val="both"/>
              <w:rPr>
                <w:rFonts w:eastAsia="ＭＳ 明朝"/>
                <w:sz w:val="22"/>
                <w:lang w:val="en-US"/>
              </w:rPr>
            </w:pPr>
          </w:p>
          <w:p w14:paraId="15D60283" w14:textId="49D906F5" w:rsidR="00442335" w:rsidRDefault="00442335" w:rsidP="00442335">
            <w:pPr>
              <w:spacing w:afterLines="50" w:after="120"/>
              <w:jc w:val="both"/>
              <w:rPr>
                <w:rFonts w:eastAsia="ＭＳ 明朝"/>
                <w:sz w:val="22"/>
                <w:lang w:val="en-US"/>
              </w:rPr>
            </w:pPr>
            <w:r w:rsidRPr="00442335">
              <w:rPr>
                <w:rFonts w:eastAsia="ＭＳ 明朝"/>
                <w:sz w:val="22"/>
                <w:lang w:val="en-US"/>
              </w:rPr>
              <w:t>Then, we may focus the following detailed issues on the top of SR:</w:t>
            </w:r>
          </w:p>
          <w:p w14:paraId="7B039575"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 xml:space="preserve">Regarding framework, we can consider both Rel-15 spatial relation and Rel-17 </w:t>
            </w:r>
            <w:proofErr w:type="spellStart"/>
            <w:r w:rsidRPr="00442335">
              <w:rPr>
                <w:rFonts w:eastAsia="ＭＳ 明朝"/>
                <w:sz w:val="22"/>
                <w:lang w:val="en-US"/>
              </w:rPr>
              <w:t>uTCI</w:t>
            </w:r>
            <w:proofErr w:type="spellEnd"/>
            <w:r w:rsidRPr="00442335">
              <w:rPr>
                <w:rFonts w:eastAsia="ＭＳ 明朝"/>
                <w:sz w:val="22"/>
                <w:lang w:val="en-US"/>
              </w:rPr>
              <w:t xml:space="preserve"> </w:t>
            </w:r>
            <w:proofErr w:type="gramStart"/>
            <w:r w:rsidRPr="00442335">
              <w:rPr>
                <w:rFonts w:eastAsia="ＭＳ 明朝"/>
                <w:sz w:val="22"/>
                <w:lang w:val="en-US"/>
              </w:rPr>
              <w:t>framework;</w:t>
            </w:r>
            <w:proofErr w:type="gramEnd"/>
          </w:p>
          <w:p w14:paraId="0D195484"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Regarding symbol vs slot level, majority companies prefer to only focus on slot-level, but we may put symbol in the bracket for now (till some more input, e.g., from Samsung</w:t>
            </w:r>
            <w:r>
              <w:rPr>
                <w:rFonts w:eastAsia="ＭＳ 明朝"/>
                <w:sz w:val="22"/>
                <w:lang w:val="en-US"/>
              </w:rPr>
              <w:t xml:space="preserve"> and Huawei</w:t>
            </w:r>
            <w:proofErr w:type="gramStart"/>
            <w:r w:rsidRPr="00442335">
              <w:rPr>
                <w:rFonts w:eastAsia="ＭＳ 明朝"/>
                <w:sz w:val="22"/>
                <w:lang w:val="en-US"/>
              </w:rPr>
              <w:t>);</w:t>
            </w:r>
            <w:proofErr w:type="gramEnd"/>
          </w:p>
          <w:p w14:paraId="389629C6"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Regarding additional parameter updated simultaneously, besides for time-domain offset, companies prefer to further consider adjustment on other dimensions for resources (frequency, code)</w:t>
            </w:r>
          </w:p>
          <w:p w14:paraId="540465D6" w14:textId="77777777" w:rsidR="00442335" w:rsidRDefault="00442335" w:rsidP="00442335">
            <w:pPr>
              <w:pStyle w:val="affe"/>
              <w:numPr>
                <w:ilvl w:val="2"/>
                <w:numId w:val="22"/>
              </w:numPr>
              <w:spacing w:afterLines="50" w:after="120"/>
              <w:ind w:leftChars="0"/>
              <w:jc w:val="both"/>
              <w:rPr>
                <w:rFonts w:eastAsia="ＭＳ 明朝"/>
                <w:sz w:val="22"/>
                <w:lang w:val="en-US"/>
              </w:rPr>
            </w:pPr>
            <w:r w:rsidRPr="00442335">
              <w:rPr>
                <w:rFonts w:eastAsia="ＭＳ 明朝"/>
                <w:sz w:val="22"/>
                <w:lang w:val="en-US"/>
              </w:rPr>
              <w:t>Besides, MediaTek would like to have additional latency for the applicable timeline. But, for Rel-15 spatial relation, that is based on MAC-CE design, and then it seems that this part is only relevant to unified TCI framework.</w:t>
            </w:r>
          </w:p>
          <w:p w14:paraId="340A1F3D" w14:textId="52DF1A65" w:rsidR="00442335" w:rsidRPr="00442335" w:rsidRDefault="00442335" w:rsidP="00442335">
            <w:pPr>
              <w:pStyle w:val="affe"/>
              <w:numPr>
                <w:ilvl w:val="2"/>
                <w:numId w:val="22"/>
              </w:numPr>
              <w:spacing w:afterLines="50" w:after="120"/>
              <w:ind w:leftChars="0"/>
              <w:jc w:val="both"/>
              <w:rPr>
                <w:rFonts w:eastAsia="ＭＳ 明朝"/>
                <w:sz w:val="22"/>
                <w:lang w:val="en-US"/>
              </w:rPr>
            </w:pPr>
            <w:proofErr w:type="gramStart"/>
            <w:r w:rsidRPr="00442335">
              <w:rPr>
                <w:rFonts w:eastAsia="ＭＳ 明朝"/>
                <w:sz w:val="22"/>
                <w:lang w:val="en-US"/>
              </w:rPr>
              <w:t>Last but not least</w:t>
            </w:r>
            <w:proofErr w:type="gramEnd"/>
            <w:r w:rsidRPr="00442335">
              <w:rPr>
                <w:rFonts w:eastAsia="ＭＳ 明朝"/>
                <w:sz w:val="22"/>
                <w:lang w:val="en-US"/>
              </w:rPr>
              <w:t>, we can clarify that there is no RAN2 MAC specification.</w:t>
            </w:r>
          </w:p>
          <w:p w14:paraId="7FE8D855" w14:textId="55A1B81F" w:rsidR="00442335" w:rsidRDefault="00442335" w:rsidP="00442335">
            <w:pPr>
              <w:spacing w:afterLines="50" w:after="120"/>
              <w:jc w:val="both"/>
              <w:rPr>
                <w:rFonts w:eastAsia="ＭＳ 明朝"/>
                <w:sz w:val="22"/>
                <w:lang w:val="en-US"/>
              </w:rPr>
            </w:pPr>
            <w:r>
              <w:rPr>
                <w:rFonts w:eastAsia="ＭＳ 明朝"/>
                <w:sz w:val="22"/>
                <w:lang w:val="en-US"/>
              </w:rPr>
              <w:t>Then, we have the following updated proposal per offline:</w:t>
            </w:r>
          </w:p>
          <w:p w14:paraId="3821706D" w14:textId="77777777" w:rsidR="00442335" w:rsidRPr="00442335" w:rsidRDefault="00442335" w:rsidP="00442335">
            <w:pPr>
              <w:snapToGrid w:val="0"/>
              <w:spacing w:after="0"/>
              <w:rPr>
                <w:color w:val="FF0000"/>
                <w:sz w:val="22"/>
                <w:szCs w:val="22"/>
              </w:rPr>
            </w:pPr>
            <w:r w:rsidRPr="00442335">
              <w:rPr>
                <w:b/>
                <w:sz w:val="22"/>
                <w:szCs w:val="22"/>
                <w:u w:val="single"/>
              </w:rPr>
              <w:t>Proposal</w:t>
            </w:r>
            <w:r w:rsidRPr="00442335">
              <w:rPr>
                <w:b/>
                <w:sz w:val="22"/>
                <w:szCs w:val="22"/>
              </w:rPr>
              <w:t>:</w:t>
            </w:r>
            <w:r w:rsidRPr="00442335">
              <w:rPr>
                <w:sz w:val="22"/>
                <w:szCs w:val="22"/>
              </w:rPr>
              <w:t xml:space="preserve"> On </w:t>
            </w:r>
            <w:r w:rsidRPr="00442335">
              <w:rPr>
                <w:color w:val="FF0000"/>
                <w:sz w:val="22"/>
                <w:szCs w:val="22"/>
              </w:rPr>
              <w:t xml:space="preserve">UL-spatial relation and </w:t>
            </w:r>
            <w:r w:rsidRPr="00442335">
              <w:rPr>
                <w:sz w:val="22"/>
                <w:szCs w:val="22"/>
              </w:rPr>
              <w:t xml:space="preserve">unified TCI framework, support that one </w:t>
            </w:r>
            <w:r w:rsidRPr="00442335">
              <w:rPr>
                <w:color w:val="FF0000"/>
                <w:sz w:val="22"/>
                <w:szCs w:val="22"/>
              </w:rPr>
              <w:t xml:space="preserve">spatial relation and </w:t>
            </w:r>
            <w:r w:rsidRPr="00442335">
              <w:rPr>
                <w:sz w:val="22"/>
                <w:szCs w:val="22"/>
              </w:rPr>
              <w:t xml:space="preserve">joint/UL TCI state can be associated with a </w:t>
            </w:r>
            <w:bookmarkStart w:id="4" w:name="_Hlk194943524"/>
            <w:r w:rsidRPr="00442335">
              <w:rPr>
                <w:sz w:val="22"/>
                <w:szCs w:val="22"/>
              </w:rPr>
              <w:t xml:space="preserve">time-domain offset </w:t>
            </w:r>
            <w:bookmarkEnd w:id="4"/>
            <w:r w:rsidRPr="00442335">
              <w:rPr>
                <w:sz w:val="22"/>
                <w:szCs w:val="22"/>
              </w:rPr>
              <w:t xml:space="preserve">(in slot level </w:t>
            </w:r>
            <w:r w:rsidRPr="00442335">
              <w:rPr>
                <w:color w:val="FF0000"/>
                <w:sz w:val="22"/>
                <w:szCs w:val="22"/>
              </w:rPr>
              <w:t>[and symbol level]), respectively.</w:t>
            </w:r>
          </w:p>
          <w:p w14:paraId="75E2E667" w14:textId="77777777" w:rsidR="00442335" w:rsidRPr="00442335" w:rsidRDefault="00442335" w:rsidP="00442335">
            <w:pPr>
              <w:pStyle w:val="affe"/>
              <w:numPr>
                <w:ilvl w:val="0"/>
                <w:numId w:val="22"/>
              </w:numPr>
              <w:snapToGrid w:val="0"/>
              <w:ind w:leftChars="0" w:left="440" w:hanging="440"/>
              <w:rPr>
                <w:sz w:val="22"/>
                <w:szCs w:val="22"/>
              </w:rPr>
            </w:pPr>
            <w:r w:rsidRPr="00442335">
              <w:rPr>
                <w:sz w:val="22"/>
                <w:szCs w:val="22"/>
              </w:rPr>
              <w:t xml:space="preserve">If a </w:t>
            </w:r>
            <w:r w:rsidRPr="00442335">
              <w:rPr>
                <w:color w:val="FF0000"/>
                <w:sz w:val="22"/>
                <w:szCs w:val="22"/>
              </w:rPr>
              <w:t>spatial relation or</w:t>
            </w:r>
            <w:r w:rsidRPr="00442335">
              <w:rPr>
                <w:sz w:val="22"/>
                <w:szCs w:val="22"/>
              </w:rPr>
              <w:t xml:space="preserve"> joint/UL TCI state is </w:t>
            </w:r>
            <w:r w:rsidRPr="00442335">
              <w:rPr>
                <w:color w:val="FF0000"/>
                <w:sz w:val="22"/>
                <w:szCs w:val="22"/>
              </w:rPr>
              <w:t xml:space="preserve">applied </w:t>
            </w:r>
            <w:r w:rsidRPr="00442335">
              <w:rPr>
                <w:sz w:val="22"/>
                <w:szCs w:val="22"/>
              </w:rPr>
              <w:t>to a PUCCH resource used for an SR transmission, then the associated time-domain offset is applied for deriving the corresponding SR transmission occasion.</w:t>
            </w:r>
          </w:p>
          <w:p w14:paraId="1CADF156" w14:textId="2BDE903E" w:rsidR="00442335" w:rsidRPr="00442335" w:rsidRDefault="00442335" w:rsidP="00442335">
            <w:pPr>
              <w:pStyle w:val="affe"/>
              <w:numPr>
                <w:ilvl w:val="0"/>
                <w:numId w:val="22"/>
              </w:numPr>
              <w:snapToGrid w:val="0"/>
              <w:ind w:leftChars="0" w:left="440" w:hanging="440"/>
              <w:rPr>
                <w:sz w:val="22"/>
                <w:szCs w:val="22"/>
              </w:rPr>
            </w:pPr>
            <w:r w:rsidRPr="00442335">
              <w:rPr>
                <w:sz w:val="22"/>
                <w:szCs w:val="22"/>
              </w:rPr>
              <w:t>Introduce a new RRC parameter of the time-domain offset (in slot level</w:t>
            </w:r>
            <w:r>
              <w:rPr>
                <w:sz w:val="22"/>
                <w:szCs w:val="22"/>
              </w:rPr>
              <w:t xml:space="preserve"> </w:t>
            </w:r>
            <w:r w:rsidRPr="00442335">
              <w:rPr>
                <w:color w:val="FF0000"/>
                <w:sz w:val="22"/>
                <w:szCs w:val="22"/>
              </w:rPr>
              <w:t>[and symbol level]</w:t>
            </w:r>
            <w:r w:rsidRPr="00442335">
              <w:rPr>
                <w:sz w:val="22"/>
                <w:szCs w:val="22"/>
              </w:rPr>
              <w:t xml:space="preserve">) in a joint/UL TCI state and corresponding UE capability </w:t>
            </w:r>
            <w:proofErr w:type="spellStart"/>
            <w:r w:rsidRPr="00442335">
              <w:rPr>
                <w:sz w:val="22"/>
                <w:szCs w:val="22"/>
              </w:rPr>
              <w:t>signaling</w:t>
            </w:r>
            <w:proofErr w:type="spellEnd"/>
            <w:r w:rsidRPr="00442335">
              <w:rPr>
                <w:sz w:val="22"/>
                <w:szCs w:val="22"/>
              </w:rPr>
              <w:t>.</w:t>
            </w:r>
          </w:p>
          <w:p w14:paraId="581023B7" w14:textId="77777777" w:rsidR="00442335" w:rsidRPr="00442335" w:rsidRDefault="00442335" w:rsidP="00442335">
            <w:pPr>
              <w:pStyle w:val="affe"/>
              <w:numPr>
                <w:ilvl w:val="0"/>
                <w:numId w:val="22"/>
              </w:numPr>
              <w:snapToGrid w:val="0"/>
              <w:ind w:leftChars="0" w:left="440" w:hanging="440"/>
              <w:rPr>
                <w:color w:val="FF0000"/>
                <w:sz w:val="22"/>
                <w:szCs w:val="22"/>
              </w:rPr>
            </w:pPr>
            <w:r w:rsidRPr="00442335">
              <w:rPr>
                <w:color w:val="FF0000"/>
                <w:sz w:val="22"/>
                <w:szCs w:val="22"/>
              </w:rPr>
              <w:t xml:space="preserve">For unified TCI framework, introduce a new UE capability </w:t>
            </w:r>
            <w:proofErr w:type="spellStart"/>
            <w:r w:rsidRPr="00442335">
              <w:rPr>
                <w:color w:val="FF0000"/>
                <w:sz w:val="22"/>
                <w:szCs w:val="22"/>
              </w:rPr>
              <w:t>signaling</w:t>
            </w:r>
            <w:proofErr w:type="spellEnd"/>
            <w:r w:rsidRPr="00442335">
              <w:rPr>
                <w:color w:val="FF0000"/>
                <w:sz w:val="22"/>
                <w:szCs w:val="22"/>
              </w:rPr>
              <w:t xml:space="preserve"> for the minimum beam application time for DCI-based TCI state update, and </w:t>
            </w:r>
            <w:proofErr w:type="spellStart"/>
            <w:r w:rsidRPr="00442335">
              <w:rPr>
                <w:rStyle w:val="aff9"/>
                <w:color w:val="FF0000"/>
                <w:sz w:val="22"/>
                <w:szCs w:val="22"/>
              </w:rPr>
              <w:t>beamAppTime</w:t>
            </w:r>
            <w:proofErr w:type="spellEnd"/>
            <w:r w:rsidRPr="00442335">
              <w:rPr>
                <w:color w:val="FF0000"/>
                <w:sz w:val="22"/>
                <w:szCs w:val="22"/>
              </w:rPr>
              <w:t xml:space="preserve"> is configured based on the new UE capability </w:t>
            </w:r>
            <w:proofErr w:type="spellStart"/>
            <w:r w:rsidRPr="00442335">
              <w:rPr>
                <w:color w:val="FF0000"/>
                <w:sz w:val="22"/>
                <w:szCs w:val="22"/>
              </w:rPr>
              <w:t>signaling</w:t>
            </w:r>
            <w:proofErr w:type="spellEnd"/>
            <w:r w:rsidRPr="00442335">
              <w:rPr>
                <w:color w:val="FF0000"/>
                <w:sz w:val="22"/>
                <w:szCs w:val="22"/>
              </w:rPr>
              <w:t xml:space="preserve"> if any joint/UL TCI state is associated with a time-domain offset</w:t>
            </w:r>
          </w:p>
          <w:p w14:paraId="7E371B83" w14:textId="77777777" w:rsidR="00442335" w:rsidRPr="00442335" w:rsidRDefault="00442335" w:rsidP="00442335">
            <w:pPr>
              <w:snapToGrid w:val="0"/>
              <w:spacing w:after="0"/>
              <w:rPr>
                <w:color w:val="FF0000"/>
                <w:sz w:val="22"/>
                <w:szCs w:val="22"/>
              </w:rPr>
            </w:pPr>
            <w:r w:rsidRPr="00442335">
              <w:rPr>
                <w:color w:val="FF0000"/>
                <w:sz w:val="22"/>
                <w:szCs w:val="22"/>
              </w:rPr>
              <w:t xml:space="preserve">[Besides for time-domain offset, the spatial relation and joint/UL TCI state can be additionally associated with frequency resource configuration (i.e., </w:t>
            </w:r>
            <w:proofErr w:type="spellStart"/>
            <w:r w:rsidRPr="00442335">
              <w:rPr>
                <w:i/>
                <w:color w:val="FF0000"/>
                <w:sz w:val="22"/>
                <w:szCs w:val="22"/>
              </w:rPr>
              <w:t>startingPRB</w:t>
            </w:r>
            <w:proofErr w:type="spellEnd"/>
            <w:r w:rsidRPr="00442335">
              <w:rPr>
                <w:color w:val="FF0000"/>
                <w:sz w:val="22"/>
                <w:szCs w:val="22"/>
              </w:rPr>
              <w:t xml:space="preserve">) and code-resource configuration (i.e., </w:t>
            </w:r>
            <w:proofErr w:type="spellStart"/>
            <w:r w:rsidRPr="00442335">
              <w:rPr>
                <w:i/>
                <w:color w:val="FF0000"/>
                <w:sz w:val="22"/>
                <w:szCs w:val="22"/>
              </w:rPr>
              <w:t>initialCyclicShift</w:t>
            </w:r>
            <w:proofErr w:type="spellEnd"/>
            <w:r w:rsidRPr="00442335">
              <w:rPr>
                <w:color w:val="FF0000"/>
                <w:sz w:val="22"/>
                <w:szCs w:val="22"/>
              </w:rPr>
              <w:t xml:space="preserve"> or </w:t>
            </w:r>
            <w:proofErr w:type="spellStart"/>
            <w:r w:rsidRPr="00442335">
              <w:rPr>
                <w:i/>
                <w:color w:val="FF0000"/>
                <w:sz w:val="22"/>
                <w:szCs w:val="22"/>
              </w:rPr>
              <w:t>timeDomainOCC</w:t>
            </w:r>
            <w:proofErr w:type="spellEnd"/>
            <w:r w:rsidRPr="00442335">
              <w:rPr>
                <w:color w:val="FF0000"/>
                <w:sz w:val="22"/>
                <w:szCs w:val="22"/>
              </w:rPr>
              <w:t>).]</w:t>
            </w:r>
          </w:p>
          <w:p w14:paraId="23277058" w14:textId="77777777" w:rsidR="00442335" w:rsidRPr="00442335" w:rsidRDefault="00442335" w:rsidP="00442335">
            <w:pPr>
              <w:snapToGrid w:val="0"/>
              <w:spacing w:after="0"/>
              <w:rPr>
                <w:color w:val="FF0000"/>
                <w:sz w:val="22"/>
                <w:szCs w:val="22"/>
              </w:rPr>
            </w:pPr>
            <w:r w:rsidRPr="00442335">
              <w:rPr>
                <w:color w:val="FF0000"/>
                <w:sz w:val="22"/>
                <w:szCs w:val="22"/>
              </w:rPr>
              <w:t>Note: There is NO RAN2 MAC impact from above feature.</w:t>
            </w:r>
          </w:p>
          <w:p w14:paraId="5ED1B811" w14:textId="44D02359" w:rsidR="00442335" w:rsidRPr="00442335" w:rsidRDefault="00442335" w:rsidP="00442335">
            <w:pPr>
              <w:shd w:val="clear" w:color="auto" w:fill="FFFFFF"/>
              <w:spacing w:before="100" w:beforeAutospacing="1"/>
              <w:rPr>
                <w:rFonts w:eastAsia="ＭＳ 明朝"/>
                <w:sz w:val="22"/>
              </w:rPr>
            </w:pPr>
          </w:p>
        </w:tc>
      </w:tr>
      <w:tr w:rsidR="00616A0C" w14:paraId="139FC346" w14:textId="77777777" w:rsidTr="004D6EA7">
        <w:tc>
          <w:tcPr>
            <w:tcW w:w="1693" w:type="dxa"/>
          </w:tcPr>
          <w:p w14:paraId="51F7E7B8" w14:textId="5A3053D7" w:rsidR="00616A0C" w:rsidRPr="00616A0C" w:rsidRDefault="00616A0C">
            <w:pPr>
              <w:spacing w:afterLines="50" w:after="120"/>
              <w:jc w:val="both"/>
              <w:rPr>
                <w:rFonts w:eastAsia="ＭＳ 明朝"/>
                <w:sz w:val="22"/>
              </w:rPr>
            </w:pPr>
            <w:r>
              <w:rPr>
                <w:rFonts w:eastAsia="ＭＳ 明朝"/>
                <w:sz w:val="22"/>
              </w:rPr>
              <w:t>ZTE2</w:t>
            </w:r>
          </w:p>
        </w:tc>
        <w:tc>
          <w:tcPr>
            <w:tcW w:w="1024" w:type="dxa"/>
          </w:tcPr>
          <w:p w14:paraId="2E816A31" w14:textId="77777777" w:rsidR="00616A0C" w:rsidRDefault="00616A0C">
            <w:pPr>
              <w:spacing w:afterLines="50" w:after="120"/>
              <w:jc w:val="both"/>
              <w:rPr>
                <w:rFonts w:eastAsiaTheme="minorEastAsia"/>
                <w:sz w:val="22"/>
                <w:lang w:val="en-US" w:eastAsia="zh-CN"/>
              </w:rPr>
            </w:pPr>
          </w:p>
        </w:tc>
        <w:tc>
          <w:tcPr>
            <w:tcW w:w="6911" w:type="dxa"/>
          </w:tcPr>
          <w:p w14:paraId="0456E66E" w14:textId="77777777" w:rsidR="00616A0C" w:rsidRDefault="00616A0C" w:rsidP="004F707A">
            <w:pPr>
              <w:snapToGrid w:val="0"/>
              <w:spacing w:afterLines="50" w:after="120"/>
              <w:jc w:val="both"/>
              <w:rPr>
                <w:rFonts w:eastAsia="ＭＳ 明朝"/>
                <w:sz w:val="22"/>
                <w:lang w:val="en-US"/>
              </w:rPr>
            </w:pPr>
            <w:r>
              <w:rPr>
                <w:rFonts w:eastAsia="ＭＳ 明朝"/>
                <w:sz w:val="22"/>
                <w:lang w:val="en-US"/>
              </w:rPr>
              <w:t>Thanks for good offline discussion. Please find the following update:</w:t>
            </w:r>
          </w:p>
          <w:p w14:paraId="761BEBB1" w14:textId="7AC4A3B3" w:rsidR="00616A0C" w:rsidRDefault="00616A0C" w:rsidP="004F707A">
            <w:pPr>
              <w:pStyle w:val="affe"/>
              <w:numPr>
                <w:ilvl w:val="2"/>
                <w:numId w:val="22"/>
              </w:numPr>
              <w:snapToGrid w:val="0"/>
              <w:spacing w:afterLines="50" w:after="120"/>
              <w:ind w:leftChars="0" w:left="587"/>
              <w:jc w:val="both"/>
              <w:rPr>
                <w:rFonts w:eastAsia="ＭＳ 明朝"/>
                <w:sz w:val="22"/>
                <w:lang w:val="en-US"/>
              </w:rPr>
            </w:pPr>
            <w:r>
              <w:rPr>
                <w:rFonts w:eastAsia="ＭＳ 明朝"/>
                <w:sz w:val="22"/>
                <w:lang w:val="en-US"/>
              </w:rPr>
              <w:t>Note: The only leftover issue is relevant to whether we would like to introduce some more RRC parameter besides for slot-offset.</w:t>
            </w:r>
          </w:p>
          <w:p w14:paraId="1DED23EC" w14:textId="77777777" w:rsidR="00616A0C" w:rsidRDefault="00616A0C" w:rsidP="00616A0C">
            <w:pPr>
              <w:spacing w:afterLines="50" w:after="120"/>
              <w:jc w:val="both"/>
              <w:rPr>
                <w:rFonts w:eastAsia="ＭＳ 明朝"/>
                <w:sz w:val="22"/>
                <w:lang w:val="en-US"/>
              </w:rPr>
            </w:pPr>
          </w:p>
          <w:p w14:paraId="2D87D9BF" w14:textId="77777777" w:rsidR="00616A0C" w:rsidRPr="00616A0C" w:rsidRDefault="00616A0C" w:rsidP="00616A0C">
            <w:pPr>
              <w:snapToGrid w:val="0"/>
              <w:spacing w:after="0"/>
              <w:rPr>
                <w:sz w:val="20"/>
              </w:rPr>
            </w:pPr>
            <w:r w:rsidRPr="00616A0C">
              <w:rPr>
                <w:b/>
                <w:sz w:val="20"/>
              </w:rPr>
              <w:t>Proposal:</w:t>
            </w:r>
            <w:r w:rsidRPr="00616A0C">
              <w:rPr>
                <w:sz w:val="20"/>
              </w:rPr>
              <w:t xml:space="preserve"> On UL-spatial relation and unified TCI framework, support that one </w:t>
            </w:r>
            <w:r w:rsidRPr="00616A0C">
              <w:rPr>
                <w:i/>
                <w:sz w:val="20"/>
              </w:rPr>
              <w:t>PUCCH-</w:t>
            </w:r>
            <w:proofErr w:type="spellStart"/>
            <w:r w:rsidRPr="00616A0C">
              <w:rPr>
                <w:i/>
                <w:sz w:val="20"/>
              </w:rPr>
              <w:t>SpatialRelationInfo</w:t>
            </w:r>
            <w:proofErr w:type="spellEnd"/>
            <w:r w:rsidRPr="00616A0C">
              <w:rPr>
                <w:sz w:val="20"/>
              </w:rPr>
              <w:t xml:space="preserve"> and joint/UL TCI state can be associated with a time-domain offset (in slot level </w:t>
            </w:r>
            <w:r w:rsidRPr="00616A0C">
              <w:rPr>
                <w:color w:val="FF0000"/>
                <w:sz w:val="20"/>
              </w:rPr>
              <w:t>[and symbol level</w:t>
            </w:r>
            <w:r w:rsidRPr="00616A0C">
              <w:rPr>
                <w:sz w:val="20"/>
              </w:rPr>
              <w:t>]), respectively.</w:t>
            </w:r>
          </w:p>
          <w:p w14:paraId="4FB93307" w14:textId="77777777" w:rsidR="00616A0C" w:rsidRPr="00616A0C" w:rsidRDefault="00616A0C" w:rsidP="00616A0C">
            <w:pPr>
              <w:pStyle w:val="affe"/>
              <w:numPr>
                <w:ilvl w:val="0"/>
                <w:numId w:val="22"/>
              </w:numPr>
              <w:snapToGrid w:val="0"/>
              <w:spacing w:after="0"/>
              <w:ind w:leftChars="0" w:left="440" w:hanging="440"/>
              <w:rPr>
                <w:sz w:val="20"/>
              </w:rPr>
            </w:pPr>
            <w:r w:rsidRPr="00616A0C">
              <w:rPr>
                <w:sz w:val="20"/>
              </w:rPr>
              <w:t xml:space="preserve">If a </w:t>
            </w:r>
            <w:r w:rsidRPr="00616A0C">
              <w:rPr>
                <w:i/>
                <w:sz w:val="20"/>
              </w:rPr>
              <w:t>PUCCH-</w:t>
            </w:r>
            <w:proofErr w:type="spellStart"/>
            <w:r w:rsidRPr="00616A0C">
              <w:rPr>
                <w:i/>
                <w:sz w:val="20"/>
              </w:rPr>
              <w:t>SpatialRelationInfo</w:t>
            </w:r>
            <w:proofErr w:type="spellEnd"/>
            <w:r w:rsidRPr="00616A0C">
              <w:rPr>
                <w:sz w:val="20"/>
              </w:rPr>
              <w:t xml:space="preserve"> or joint/UL TCI state is applied to a PUCCH resource used for an SR transmission, then the associated time-domain offset is applied for deriving the corresponding SR transmission occasion.</w:t>
            </w:r>
          </w:p>
          <w:p w14:paraId="0EE767B1" w14:textId="77777777" w:rsidR="00616A0C" w:rsidRPr="00616A0C" w:rsidRDefault="00616A0C" w:rsidP="00616A0C">
            <w:pPr>
              <w:pStyle w:val="affe"/>
              <w:numPr>
                <w:ilvl w:val="0"/>
                <w:numId w:val="22"/>
              </w:numPr>
              <w:snapToGrid w:val="0"/>
              <w:spacing w:after="0"/>
              <w:ind w:leftChars="0" w:left="440" w:hanging="440"/>
              <w:rPr>
                <w:sz w:val="20"/>
              </w:rPr>
            </w:pPr>
            <w:r w:rsidRPr="00616A0C">
              <w:rPr>
                <w:sz w:val="20"/>
              </w:rPr>
              <w:t xml:space="preserve">For UL-spatial relation framework, introduce a new RRC parameter of the time-domain offset in </w:t>
            </w:r>
            <w:r w:rsidRPr="00616A0C">
              <w:rPr>
                <w:i/>
                <w:sz w:val="20"/>
              </w:rPr>
              <w:t>PUCCH-</w:t>
            </w:r>
            <w:proofErr w:type="spellStart"/>
            <w:r w:rsidRPr="00616A0C">
              <w:rPr>
                <w:i/>
                <w:sz w:val="20"/>
              </w:rPr>
              <w:t>SpatialRelationInfo</w:t>
            </w:r>
            <w:proofErr w:type="spellEnd"/>
            <w:r w:rsidRPr="00616A0C">
              <w:rPr>
                <w:i/>
                <w:sz w:val="20"/>
              </w:rPr>
              <w:t xml:space="preserve"> and</w:t>
            </w:r>
            <w:r w:rsidRPr="00616A0C">
              <w:rPr>
                <w:sz w:val="20"/>
              </w:rPr>
              <w:t xml:space="preserve"> corresponding UE capability </w:t>
            </w:r>
            <w:proofErr w:type="spellStart"/>
            <w:r w:rsidRPr="00616A0C">
              <w:rPr>
                <w:sz w:val="20"/>
              </w:rPr>
              <w:t>signaling</w:t>
            </w:r>
            <w:proofErr w:type="spellEnd"/>
            <w:r w:rsidRPr="00616A0C">
              <w:rPr>
                <w:sz w:val="20"/>
              </w:rPr>
              <w:t xml:space="preserve">. </w:t>
            </w:r>
          </w:p>
          <w:p w14:paraId="5E81A41A" w14:textId="77777777" w:rsidR="00616A0C" w:rsidRPr="00616A0C" w:rsidRDefault="00616A0C" w:rsidP="00616A0C">
            <w:pPr>
              <w:pStyle w:val="affe"/>
              <w:numPr>
                <w:ilvl w:val="0"/>
                <w:numId w:val="22"/>
              </w:numPr>
              <w:snapToGrid w:val="0"/>
              <w:spacing w:after="0"/>
              <w:ind w:leftChars="0" w:left="440" w:hanging="440"/>
              <w:rPr>
                <w:sz w:val="20"/>
              </w:rPr>
            </w:pPr>
            <w:r w:rsidRPr="00616A0C">
              <w:rPr>
                <w:sz w:val="20"/>
              </w:rPr>
              <w:t xml:space="preserve">For unified TCI framework, introduce a new RRC parameter of the time-domain offset in a joint/UL TCI state and corresponding UE capability </w:t>
            </w:r>
            <w:proofErr w:type="spellStart"/>
            <w:r w:rsidRPr="00616A0C">
              <w:rPr>
                <w:sz w:val="20"/>
              </w:rPr>
              <w:t>signaling</w:t>
            </w:r>
            <w:proofErr w:type="spellEnd"/>
            <w:r w:rsidRPr="00616A0C">
              <w:rPr>
                <w:sz w:val="20"/>
              </w:rPr>
              <w:t>.</w:t>
            </w:r>
          </w:p>
          <w:p w14:paraId="2E815921" w14:textId="77777777" w:rsidR="00616A0C" w:rsidRPr="00616A0C" w:rsidRDefault="00616A0C" w:rsidP="004F707A">
            <w:pPr>
              <w:pStyle w:val="affe"/>
              <w:numPr>
                <w:ilvl w:val="2"/>
                <w:numId w:val="22"/>
              </w:numPr>
              <w:snapToGrid w:val="0"/>
              <w:spacing w:after="0"/>
              <w:ind w:leftChars="0"/>
              <w:rPr>
                <w:sz w:val="20"/>
              </w:rPr>
            </w:pPr>
            <w:r w:rsidRPr="00616A0C">
              <w:rPr>
                <w:sz w:val="20"/>
              </w:rPr>
              <w:t xml:space="preserve">For unified TCI framework, introduce a new UE capability </w:t>
            </w:r>
            <w:proofErr w:type="spellStart"/>
            <w:r w:rsidRPr="00616A0C">
              <w:rPr>
                <w:sz w:val="20"/>
              </w:rPr>
              <w:t>signaling</w:t>
            </w:r>
            <w:proofErr w:type="spellEnd"/>
            <w:r w:rsidRPr="00616A0C">
              <w:rPr>
                <w:sz w:val="20"/>
              </w:rPr>
              <w:t xml:space="preserve"> for the minimum beam application time for DCI-based TCI state update, and </w:t>
            </w:r>
            <w:proofErr w:type="spellStart"/>
            <w:r w:rsidRPr="00616A0C">
              <w:rPr>
                <w:rStyle w:val="aff9"/>
                <w:sz w:val="20"/>
              </w:rPr>
              <w:t>beamAppTime</w:t>
            </w:r>
            <w:proofErr w:type="spellEnd"/>
            <w:r w:rsidRPr="00616A0C">
              <w:rPr>
                <w:sz w:val="20"/>
              </w:rPr>
              <w:t xml:space="preserve"> is configured based on the new UE capability </w:t>
            </w:r>
            <w:proofErr w:type="spellStart"/>
            <w:r w:rsidRPr="00616A0C">
              <w:rPr>
                <w:sz w:val="20"/>
              </w:rPr>
              <w:t>signaling</w:t>
            </w:r>
            <w:proofErr w:type="spellEnd"/>
            <w:r w:rsidRPr="00616A0C">
              <w:rPr>
                <w:sz w:val="20"/>
              </w:rPr>
              <w:t xml:space="preserve"> if any joint/UL TCI state is associated with a time-domain offset</w:t>
            </w:r>
          </w:p>
          <w:p w14:paraId="33451F1B" w14:textId="77777777" w:rsidR="00616A0C" w:rsidRPr="00616A0C" w:rsidRDefault="00616A0C" w:rsidP="00616A0C">
            <w:pPr>
              <w:snapToGrid w:val="0"/>
              <w:spacing w:after="0"/>
              <w:rPr>
                <w:color w:val="FF0000"/>
                <w:sz w:val="20"/>
              </w:rPr>
            </w:pPr>
            <w:r w:rsidRPr="00616A0C">
              <w:rPr>
                <w:color w:val="FF0000"/>
                <w:sz w:val="20"/>
              </w:rPr>
              <w:t xml:space="preserve">[Besides for time-domain offset, the spatial relation and joint/UL TCI state can be additionally associated with frequency resource configuration (i.e., </w:t>
            </w:r>
            <w:proofErr w:type="spellStart"/>
            <w:r w:rsidRPr="00616A0C">
              <w:rPr>
                <w:i/>
                <w:color w:val="FF0000"/>
                <w:sz w:val="20"/>
              </w:rPr>
              <w:t>startingPRB</w:t>
            </w:r>
            <w:proofErr w:type="spellEnd"/>
            <w:r w:rsidRPr="00616A0C">
              <w:rPr>
                <w:color w:val="FF0000"/>
                <w:sz w:val="20"/>
              </w:rPr>
              <w:t xml:space="preserve">) and code-resource configuration (i.e., </w:t>
            </w:r>
            <w:proofErr w:type="spellStart"/>
            <w:r w:rsidRPr="00616A0C">
              <w:rPr>
                <w:i/>
                <w:color w:val="FF0000"/>
                <w:sz w:val="20"/>
              </w:rPr>
              <w:t>initialCyclicShift</w:t>
            </w:r>
            <w:proofErr w:type="spellEnd"/>
            <w:r w:rsidRPr="00616A0C">
              <w:rPr>
                <w:color w:val="FF0000"/>
                <w:sz w:val="20"/>
              </w:rPr>
              <w:t xml:space="preserve"> or </w:t>
            </w:r>
            <w:proofErr w:type="spellStart"/>
            <w:r w:rsidRPr="00616A0C">
              <w:rPr>
                <w:i/>
                <w:color w:val="FF0000"/>
                <w:sz w:val="20"/>
              </w:rPr>
              <w:t>timeDomainOCC</w:t>
            </w:r>
            <w:proofErr w:type="spellEnd"/>
            <w:r w:rsidRPr="00616A0C">
              <w:rPr>
                <w:color w:val="FF0000"/>
                <w:sz w:val="20"/>
              </w:rPr>
              <w:t>).]</w:t>
            </w:r>
          </w:p>
          <w:p w14:paraId="7DC719A9" w14:textId="77777777" w:rsidR="00616A0C" w:rsidRPr="00616A0C" w:rsidRDefault="00616A0C" w:rsidP="00616A0C">
            <w:pPr>
              <w:snapToGrid w:val="0"/>
              <w:spacing w:after="0"/>
              <w:rPr>
                <w:sz w:val="20"/>
              </w:rPr>
            </w:pPr>
            <w:r w:rsidRPr="00616A0C">
              <w:rPr>
                <w:sz w:val="20"/>
              </w:rPr>
              <w:t>Note: There is NO RAN2 MAC impact from above feature.</w:t>
            </w:r>
          </w:p>
          <w:p w14:paraId="35D3A64E" w14:textId="155FF956" w:rsidR="00616A0C" w:rsidRPr="00616A0C" w:rsidRDefault="00616A0C" w:rsidP="00616A0C">
            <w:pPr>
              <w:spacing w:afterLines="50" w:after="120"/>
              <w:jc w:val="both"/>
              <w:rPr>
                <w:rFonts w:eastAsia="ＭＳ 明朝"/>
                <w:sz w:val="22"/>
              </w:rPr>
            </w:pPr>
          </w:p>
        </w:tc>
      </w:tr>
    </w:tbl>
    <w:p w14:paraId="23131BC0" w14:textId="77777777" w:rsidR="00020239" w:rsidRDefault="00020239">
      <w:pPr>
        <w:jc w:val="both"/>
        <w:rPr>
          <w:b/>
        </w:rPr>
      </w:pPr>
    </w:p>
    <w:p w14:paraId="2F1C6C31" w14:textId="77777777" w:rsidR="00020239" w:rsidRDefault="00020239">
      <w:pPr>
        <w:rPr>
          <w:b/>
          <w:lang w:val="en-US"/>
        </w:rPr>
      </w:pPr>
    </w:p>
    <w:p w14:paraId="706F6CAA" w14:textId="77777777" w:rsidR="00020239" w:rsidRDefault="004D6EA7">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Muting of always-on signals in 5G broadcast</w:t>
      </w:r>
    </w:p>
    <w:p w14:paraId="7DA89FEE"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46"/>
        <w:gridCol w:w="9182"/>
      </w:tblGrid>
      <w:tr w:rsidR="00020239" w14:paraId="2AFD483B" w14:textId="77777777">
        <w:tc>
          <w:tcPr>
            <w:tcW w:w="562" w:type="dxa"/>
          </w:tcPr>
          <w:p w14:paraId="490C5623"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79514D1C" w14:textId="77777777" w:rsidR="00020239" w:rsidRDefault="004D6EA7">
            <w:pPr>
              <w:widowControl w:val="0"/>
              <w:rPr>
                <w:sz w:val="22"/>
                <w:szCs w:val="22"/>
              </w:rPr>
            </w:pPr>
            <w:r>
              <w:rPr>
                <w:sz w:val="22"/>
                <w:szCs w:val="22"/>
              </w:rPr>
              <w:t>The “always on signals” in an MBMS-dedicated cell are:</w:t>
            </w:r>
          </w:p>
          <w:p w14:paraId="3F08278E"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 xml:space="preserve">the Cell Acquisition Subframe (CAS), which is a non-MBSFN subframe of 1 </w:t>
            </w:r>
            <w:proofErr w:type="spellStart"/>
            <w:r>
              <w:rPr>
                <w:rFonts w:eastAsia="Times New Roman"/>
                <w:sz w:val="22"/>
                <w:szCs w:val="22"/>
              </w:rPr>
              <w:t>ms</w:t>
            </w:r>
            <w:proofErr w:type="spellEnd"/>
            <w:r>
              <w:rPr>
                <w:rFonts w:eastAsia="Times New Roman"/>
                <w:sz w:val="22"/>
                <w:szCs w:val="22"/>
              </w:rPr>
              <w:t xml:space="preserve"> duration, occurring once every 40 </w:t>
            </w:r>
            <w:proofErr w:type="spellStart"/>
            <w:r>
              <w:rPr>
                <w:rFonts w:eastAsia="Times New Roman"/>
                <w:sz w:val="22"/>
                <w:szCs w:val="22"/>
              </w:rPr>
              <w:t>ms</w:t>
            </w:r>
            <w:proofErr w:type="spellEnd"/>
            <w:r>
              <w:rPr>
                <w:rFonts w:eastAsia="Times New Roman"/>
                <w:sz w:val="22"/>
                <w:szCs w:val="22"/>
              </w:rPr>
              <w:t xml:space="preserve">. The CAS includes the synchronization signals—PSS/SSS/PBCH (containing MIB-MBMS for MBMS-dedicated cells), as well as the SIBs, including SIB1-MBMS for MBMS-dedicated </w:t>
            </w:r>
            <w:proofErr w:type="gramStart"/>
            <w:r>
              <w:rPr>
                <w:rFonts w:eastAsia="Times New Roman"/>
                <w:sz w:val="22"/>
                <w:szCs w:val="22"/>
              </w:rPr>
              <w:t>cells;</w:t>
            </w:r>
            <w:proofErr w:type="gramEnd"/>
          </w:p>
          <w:p w14:paraId="36E23A25"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the MCCH, which conveys common control information for all the PMCHs in an MBSFN Area. The MCCH has a preconfigured periodicity from within a set of once every {1,2,4,8,16,32,64,128,256} radio frames (</w:t>
            </w:r>
            <w:proofErr w:type="spellStart"/>
            <w:r>
              <w:rPr>
                <w:rFonts w:eastAsia="Times New Roman"/>
                <w:sz w:val="22"/>
                <w:szCs w:val="22"/>
              </w:rPr>
              <w:t>rfs</w:t>
            </w:r>
            <w:proofErr w:type="spellEnd"/>
            <w:proofErr w:type="gramStart"/>
            <w:r>
              <w:rPr>
                <w:rFonts w:eastAsia="Times New Roman"/>
                <w:sz w:val="22"/>
                <w:szCs w:val="22"/>
              </w:rPr>
              <w:t>);</w:t>
            </w:r>
            <w:proofErr w:type="gramEnd"/>
          </w:p>
          <w:p w14:paraId="1FDD62D4"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the MCH scheduling information (MSI) MAC-CE, which is associated with each PMCH in a list of PMCHs in a MBSFN Area. The MSI has a preconfigured periodicity from within a set of once every {1,2,4,8,16,32,64,128,256,512,1024} radio frames (</w:t>
            </w:r>
            <w:proofErr w:type="spellStart"/>
            <w:r>
              <w:rPr>
                <w:rFonts w:eastAsia="Times New Roman"/>
                <w:sz w:val="22"/>
                <w:szCs w:val="22"/>
              </w:rPr>
              <w:t>rfs</w:t>
            </w:r>
            <w:proofErr w:type="spellEnd"/>
            <w:r>
              <w:rPr>
                <w:rFonts w:eastAsia="Times New Roman"/>
                <w:sz w:val="22"/>
                <w:szCs w:val="22"/>
              </w:rPr>
              <w:t>).</w:t>
            </w:r>
          </w:p>
          <w:p w14:paraId="0B251A23" w14:textId="77777777" w:rsidR="00020239" w:rsidRDefault="004D6EA7">
            <w:pPr>
              <w:widowControl w:val="0"/>
              <w:jc w:val="both"/>
              <w:rPr>
                <w:b/>
                <w:bCs/>
                <w:sz w:val="22"/>
                <w:szCs w:val="22"/>
              </w:rPr>
            </w:pPr>
            <w:r>
              <w:rPr>
                <w:b/>
                <w:bCs/>
                <w:sz w:val="22"/>
                <w:szCs w:val="22"/>
              </w:rPr>
              <w:t>Observation 1: The signals that need to be muted, to create blanks in 5G Broadcast transmissions in an MBMS-dedicated cell (which may be used to time-division multiplex other broadcast technologies with 5G Broadcast) are:</w:t>
            </w:r>
          </w:p>
          <w:p w14:paraId="29687041"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Cell Acquisition Subframe (CAS)</w:t>
            </w:r>
          </w:p>
          <w:p w14:paraId="26A748A7"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MCCH</w:t>
            </w:r>
          </w:p>
          <w:p w14:paraId="7A9AFCBD"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MSI</w:t>
            </w:r>
          </w:p>
          <w:p w14:paraId="26DEE934" w14:textId="77777777" w:rsidR="00020239" w:rsidRDefault="004D6EA7">
            <w:pPr>
              <w:widowControl w:val="0"/>
              <w:jc w:val="both"/>
              <w:rPr>
                <w:sz w:val="22"/>
                <w:szCs w:val="22"/>
              </w:rPr>
            </w:pPr>
            <w:r>
              <w:rPr>
                <w:sz w:val="22"/>
                <w:szCs w:val="22"/>
              </w:rPr>
              <w:t xml:space="preserve">The signals transmitted in the CAS may be combined (e.g., to increase the received SNR) over up to 4 consecutive CAS transmissions—i.e., over a time duration of </w:t>
            </w:r>
            <m:oMath>
              <m:r>
                <w:rPr>
                  <w:rFonts w:ascii="Cambria Math" w:hAnsi="Cambria Math"/>
                  <w:sz w:val="22"/>
                  <w:szCs w:val="22"/>
                </w:rPr>
                <m:t>4×40=160 ms</m:t>
              </m:r>
            </m:oMath>
            <w:r>
              <w:rPr>
                <w:sz w:val="22"/>
                <w:szCs w:val="22"/>
              </w:rPr>
              <w:t xml:space="preserve">—during which the contents of the CAS (e.g., the MIB-MBMS and SIB1-MBMS) do not change. Each such 160 ms duration described above starts in a radio frame with system frame number (SFN) given by </w:t>
            </w:r>
            <m:oMath>
              <m:r>
                <w:rPr>
                  <w:rFonts w:ascii="Cambria Math" w:hAnsi="Cambria Math"/>
                  <w:sz w:val="22"/>
                  <w:szCs w:val="22"/>
                </w:rPr>
                <m:t>SFN mod 16=0</m:t>
              </m:r>
            </m:oMath>
            <w:r>
              <w:rPr>
                <w:sz w:val="22"/>
                <w:szCs w:val="22"/>
              </w:rPr>
              <w:t xml:space="preserve">. </w:t>
            </w:r>
          </w:p>
          <w:p w14:paraId="50A5442F" w14:textId="77777777" w:rsidR="00020239" w:rsidRDefault="004D6EA7">
            <w:pPr>
              <w:widowControl w:val="0"/>
              <w:jc w:val="both"/>
              <w:rPr>
                <w:sz w:val="22"/>
                <w:szCs w:val="22"/>
              </w:rPr>
            </w:pPr>
            <w:r>
              <w:rPr>
                <w:sz w:val="22"/>
                <w:szCs w:val="22"/>
              </w:rPr>
              <w:t xml:space="preserve">The structure of the CAS described above dictates that a repeating period, comprising a CAS ON duration followed by a CAS muted duration, must be a multiple of 160 </w:t>
            </w:r>
            <w:proofErr w:type="spellStart"/>
            <w:r>
              <w:rPr>
                <w:sz w:val="22"/>
                <w:szCs w:val="22"/>
              </w:rPr>
              <w:t>ms</w:t>
            </w:r>
            <w:proofErr w:type="spellEnd"/>
            <w:r>
              <w:rPr>
                <w:sz w:val="22"/>
                <w:szCs w:val="22"/>
              </w:rPr>
              <w:t xml:space="preserve">, so that (at least the first set of) successive CASs within that period can be combined, and that every period begins with combinable CASs, starting at radio frames satisfying </w:t>
            </w:r>
            <m:oMath>
              <m:r>
                <w:rPr>
                  <w:rFonts w:ascii="Cambria Math" w:hAnsi="Cambria Math"/>
                  <w:sz w:val="22"/>
                  <w:szCs w:val="22"/>
                </w:rPr>
                <m:t>SFN mod 16=0</m:t>
              </m:r>
            </m:oMath>
            <w:r>
              <w:rPr>
                <w:sz w:val="22"/>
                <w:szCs w:val="22"/>
              </w:rPr>
              <w:t>.</w:t>
            </w:r>
          </w:p>
          <w:p w14:paraId="6F35A62C" w14:textId="77777777" w:rsidR="00020239" w:rsidRDefault="004D6EA7">
            <w:pPr>
              <w:widowControl w:val="0"/>
              <w:jc w:val="both"/>
              <w:rPr>
                <w:b/>
                <w:bCs/>
                <w:sz w:val="22"/>
                <w:szCs w:val="22"/>
              </w:rPr>
            </w:pPr>
            <w:r>
              <w:rPr>
                <w:b/>
                <w:bCs/>
                <w:sz w:val="22"/>
                <w:szCs w:val="22"/>
              </w:rPr>
              <w:t xml:space="preserve">Observation 2: A repeating period, comprising a CAS ON duration followed by a CAS muted duration, must be a multiple of 160 </w:t>
            </w:r>
            <w:proofErr w:type="spellStart"/>
            <w:r>
              <w:rPr>
                <w:b/>
                <w:bCs/>
                <w:sz w:val="22"/>
                <w:szCs w:val="22"/>
              </w:rPr>
              <w:t>ms</w:t>
            </w:r>
            <w:proofErr w:type="spellEnd"/>
            <w:r>
              <w:rPr>
                <w:b/>
                <w:bCs/>
                <w:sz w:val="22"/>
                <w:szCs w:val="22"/>
              </w:rPr>
              <w:t xml:space="preserve"> in duration</w:t>
            </w:r>
          </w:p>
          <w:p w14:paraId="7834E3C9"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This facilitates combining across (at least the first) four consecutive CASs, spaced 40 </w:t>
            </w:r>
            <w:proofErr w:type="spellStart"/>
            <w:r>
              <w:rPr>
                <w:rFonts w:eastAsia="Times New Roman"/>
                <w:b/>
                <w:bCs/>
                <w:sz w:val="22"/>
                <w:szCs w:val="22"/>
              </w:rPr>
              <w:t>ms</w:t>
            </w:r>
            <w:proofErr w:type="spellEnd"/>
            <w:r>
              <w:rPr>
                <w:rFonts w:eastAsia="Times New Roman"/>
                <w:b/>
                <w:bCs/>
                <w:sz w:val="22"/>
                <w:szCs w:val="22"/>
              </w:rPr>
              <w:t xml:space="preserve"> apart, within each such period, as supported in the current specifications.</w:t>
            </w:r>
          </w:p>
          <w:p w14:paraId="20139553" w14:textId="77777777" w:rsidR="00020239" w:rsidRDefault="004D6EA7">
            <w:pPr>
              <w:widowControl w:val="0"/>
              <w:jc w:val="both"/>
              <w:rPr>
                <w:sz w:val="22"/>
                <w:szCs w:val="22"/>
              </w:rPr>
            </w:pPr>
            <w:r>
              <w:rPr>
                <w:sz w:val="22"/>
                <w:szCs w:val="22"/>
              </w:rPr>
              <w:t xml:space="preserve">A valid CAS ON/OFF pattern within each such repeating period would have the first few CASs ON (i.e., non-muted CAS) within the </w:t>
            </w:r>
            <m:oMath>
              <m:d>
                <m:dPr>
                  <m:ctrlPr>
                    <w:rPr>
                      <w:rFonts w:ascii="Cambria Math" w:hAnsi="Cambria Math"/>
                      <w:i/>
                      <w:sz w:val="22"/>
                      <w:szCs w:val="22"/>
                    </w:rPr>
                  </m:ctrlPr>
                </m:dPr>
                <m:e>
                  <m:r>
                    <w:rPr>
                      <w:rFonts w:ascii="Cambria Math" w:hAnsi="Cambria Math"/>
                      <w:sz w:val="22"/>
                      <w:szCs w:val="22"/>
                    </w:rPr>
                    <m:t>n×160</m:t>
                  </m:r>
                </m:e>
              </m:d>
              <m:r>
                <w:rPr>
                  <w:rFonts w:ascii="Cambria Math" w:hAnsi="Cambria Math"/>
                  <w:sz w:val="22"/>
                  <w:szCs w:val="22"/>
                </w:rPr>
                <m:t xml:space="preserve"> ms</m:t>
              </m:r>
            </m:oMath>
            <w:r>
              <w:rPr>
                <w:sz w:val="22"/>
                <w:szCs w:val="22"/>
              </w:rPr>
              <w:t xml:space="preserve">. Since each set of </w:t>
            </w:r>
            <m:oMath>
              <m:d>
                <m:dPr>
                  <m:ctrlPr>
                    <w:rPr>
                      <w:rFonts w:ascii="Cambria Math" w:hAnsi="Cambria Math"/>
                      <w:i/>
                      <w:sz w:val="22"/>
                      <w:szCs w:val="22"/>
                    </w:rPr>
                  </m:ctrlPr>
                </m:dPr>
                <m:e>
                  <m:r>
                    <w:rPr>
                      <w:rFonts w:ascii="Cambria Math" w:hAnsi="Cambria Math"/>
                      <w:sz w:val="22"/>
                      <w:szCs w:val="22"/>
                    </w:rPr>
                    <m:t>m×160</m:t>
                  </m:r>
                </m:e>
              </m:d>
              <m:r>
                <w:rPr>
                  <w:rFonts w:ascii="Cambria Math" w:hAnsi="Cambria Math"/>
                  <w:sz w:val="22"/>
                  <w:szCs w:val="22"/>
                </w:rPr>
                <m:t xml:space="preserve"> ms</m:t>
              </m:r>
            </m:oMath>
            <w:r>
              <w:rPr>
                <w:sz w:val="22"/>
                <w:szCs w:val="22"/>
              </w:rPr>
              <w:t xml:space="preserve"> (</w:t>
            </w:r>
            <m:oMath>
              <m:r>
                <w:rPr>
                  <w:rFonts w:ascii="Cambria Math" w:hAnsi="Cambria Math"/>
                  <w:sz w:val="22"/>
                  <w:szCs w:val="22"/>
                </w:rPr>
                <m:t>m&lt;n</m:t>
              </m:r>
            </m:oMath>
            <w:r>
              <w:rPr>
                <w:sz w:val="22"/>
                <w:szCs w:val="22"/>
              </w:rPr>
              <w:t xml:space="preserve">) units will comprise four consecutive CASs that can be combined, we can use this as a starting point for the CAS ON duration, for different values of </w:t>
            </w:r>
            <m:oMath>
              <m:r>
                <w:rPr>
                  <w:rFonts w:ascii="Cambria Math" w:hAnsi="Cambria Math"/>
                  <w:sz w:val="22"/>
                  <w:szCs w:val="22"/>
                </w:rPr>
                <m:t>m</m:t>
              </m:r>
            </m:oMath>
            <w:r>
              <w:rPr>
                <w:sz w:val="22"/>
                <w:szCs w:val="22"/>
              </w:rPr>
              <w:t xml:space="preserve">. However, additional CASs may also be needed, e.g., to facilitate efficient alignment with the coexistence parameters provided by other broadcast standards. This can be achieved by adding a further </w:t>
            </w:r>
            <m:oMath>
              <m:d>
                <m:dPr>
                  <m:ctrlPr>
                    <w:rPr>
                      <w:rFonts w:ascii="Cambria Math" w:hAnsi="Cambria Math"/>
                      <w:i/>
                      <w:sz w:val="22"/>
                      <w:szCs w:val="22"/>
                    </w:rPr>
                  </m:ctrlPr>
                </m:dPr>
                <m:e>
                  <m:r>
                    <w:rPr>
                      <w:rFonts w:ascii="Cambria Math" w:hAnsi="Cambria Math"/>
                      <w:sz w:val="22"/>
                      <w:szCs w:val="22"/>
                    </w:rPr>
                    <m:t>k×40</m:t>
                  </m:r>
                </m:e>
              </m:d>
              <m:r>
                <w:rPr>
                  <w:rFonts w:ascii="Cambria Math" w:hAnsi="Cambria Math"/>
                  <w:sz w:val="22"/>
                  <w:szCs w:val="22"/>
                </w:rPr>
                <m:t xml:space="preserve"> ms</m:t>
              </m:r>
            </m:oMath>
            <w:r>
              <w:rPr>
                <w:sz w:val="22"/>
                <w:szCs w:val="22"/>
              </w:rPr>
              <w:t xml:space="preserve"> (i.e., </w:t>
            </w:r>
            <m:oMath>
              <m:r>
                <w:rPr>
                  <w:rFonts w:ascii="Cambria Math" w:hAnsi="Cambria Math"/>
                  <w:sz w:val="22"/>
                  <w:szCs w:val="22"/>
                </w:rPr>
                <m:t>k</m:t>
              </m:r>
            </m:oMath>
            <w:r>
              <w:rPr>
                <w:sz w:val="22"/>
                <w:szCs w:val="22"/>
              </w:rPr>
              <w:t xml:space="preserve"> additional CASs), on top of the baseline </w:t>
            </w:r>
            <m:oMath>
              <m:d>
                <m:dPr>
                  <m:ctrlPr>
                    <w:rPr>
                      <w:rFonts w:ascii="Cambria Math" w:hAnsi="Cambria Math"/>
                      <w:i/>
                      <w:sz w:val="22"/>
                      <w:szCs w:val="22"/>
                    </w:rPr>
                  </m:ctrlPr>
                </m:dPr>
                <m:e>
                  <m:r>
                    <w:rPr>
                      <w:rFonts w:ascii="Cambria Math" w:hAnsi="Cambria Math"/>
                      <w:sz w:val="22"/>
                      <w:szCs w:val="22"/>
                    </w:rPr>
                    <m:t>m×160</m:t>
                  </m:r>
                </m:e>
              </m:d>
              <m:r>
                <w:rPr>
                  <w:rFonts w:ascii="Cambria Math" w:hAnsi="Cambria Math"/>
                  <w:sz w:val="22"/>
                  <w:szCs w:val="22"/>
                </w:rPr>
                <m:t xml:space="preserve"> ms</m:t>
              </m:r>
            </m:oMath>
            <w:r>
              <w:rPr>
                <w:sz w:val="22"/>
                <w:szCs w:val="22"/>
              </w:rPr>
              <w:t>, to the CAS ON duration.</w:t>
            </w:r>
          </w:p>
          <w:p w14:paraId="2A545C02" w14:textId="77777777" w:rsidR="00020239" w:rsidRDefault="004D6EA7">
            <w:pPr>
              <w:widowControl w:val="0"/>
              <w:jc w:val="both"/>
              <w:rPr>
                <w:sz w:val="22"/>
                <w:szCs w:val="22"/>
              </w:rPr>
            </w:pPr>
            <w:r>
              <w:rPr>
                <w:sz w:val="22"/>
                <w:szCs w:val="22"/>
              </w:rPr>
              <w:t xml:space="preserve">An example where this is relevant is co-existence with DVB-T2, which provides Future Extension Frames (FEFs) of duration up to 250 </w:t>
            </w:r>
            <w:proofErr w:type="spellStart"/>
            <w:r>
              <w:rPr>
                <w:sz w:val="22"/>
                <w:szCs w:val="22"/>
              </w:rPr>
              <w:t>ms</w:t>
            </w:r>
            <w:proofErr w:type="spellEnd"/>
            <w:r>
              <w:rPr>
                <w:sz w:val="22"/>
                <w:szCs w:val="22"/>
              </w:rPr>
              <w:t xml:space="preserve">, within which 5G Broadcast can be TDM-ed. Configuring </w:t>
            </w:r>
            <m:oMath>
              <m:r>
                <w:rPr>
                  <w:rFonts w:ascii="Cambria Math" w:hAnsi="Cambria Math"/>
                  <w:sz w:val="22"/>
                  <w:szCs w:val="22"/>
                </w:rPr>
                <m:t>m=1, k=2</m:t>
              </m:r>
            </m:oMath>
            <w:r>
              <w:rPr>
                <w:sz w:val="22"/>
                <w:szCs w:val="22"/>
              </w:rPr>
              <w:t xml:space="preserve"> ensures a CAS ON duration of 240 ms, which is closely aligned (minimizing resource wastage) with the DVB-T2 FEFs.</w:t>
            </w:r>
          </w:p>
          <w:p w14:paraId="015A7DD1" w14:textId="77777777" w:rsidR="00020239" w:rsidRDefault="004D6EA7">
            <w:pPr>
              <w:widowControl w:val="0"/>
              <w:jc w:val="both"/>
              <w:rPr>
                <w:sz w:val="22"/>
                <w:szCs w:val="22"/>
              </w:rPr>
            </w:pPr>
            <w:r>
              <w:rPr>
                <w:sz w:val="22"/>
                <w:szCs w:val="22"/>
              </w:rPr>
              <w:t xml:space="preserve">The values of values of </w:t>
            </w:r>
            <m:oMath>
              <m:r>
                <w:rPr>
                  <w:rFonts w:ascii="Cambria Math" w:hAnsi="Cambria Math"/>
                  <w:sz w:val="22"/>
                  <w:szCs w:val="22"/>
                </w:rPr>
                <m:t>n,m,k</m:t>
              </m:r>
            </m:oMath>
            <w:r>
              <w:rPr>
                <w:sz w:val="22"/>
                <w:szCs w:val="22"/>
              </w:rPr>
              <w:t xml:space="preserve"> will, in general, be configured from a set of candidate values. This results in a “duty cycle” of </w:t>
            </w:r>
            <m:oMath>
              <m:f>
                <m:fPr>
                  <m:ctrlPr>
                    <w:rPr>
                      <w:rFonts w:ascii="Cambria Math" w:hAnsi="Cambria Math"/>
                      <w:i/>
                      <w:sz w:val="22"/>
                      <w:szCs w:val="22"/>
                    </w:rPr>
                  </m:ctrlPr>
                </m:fPr>
                <m:num>
                  <m:r>
                    <w:rPr>
                      <w:rFonts w:ascii="Cambria Math" w:hAnsi="Cambria Math"/>
                      <w:sz w:val="22"/>
                      <w:szCs w:val="22"/>
                    </w:rPr>
                    <m:t>m+</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4</m:t>
                      </m:r>
                    </m:den>
                  </m:f>
                </m:num>
                <m:den>
                  <m:r>
                    <w:rPr>
                      <w:rFonts w:ascii="Cambria Math" w:hAnsi="Cambria Math"/>
                      <w:sz w:val="22"/>
                      <w:szCs w:val="22"/>
                    </w:rPr>
                    <m:t>n</m:t>
                  </m:r>
                </m:den>
              </m:f>
              <m:r>
                <w:rPr>
                  <w:rFonts w:ascii="Cambria Math" w:hAnsi="Cambria Math"/>
                  <w:sz w:val="22"/>
                  <w:szCs w:val="22"/>
                </w:rPr>
                <m:t xml:space="preserve"> </m:t>
              </m:r>
            </m:oMath>
            <w:r>
              <w:rPr>
                <w:sz w:val="22"/>
                <w:szCs w:val="22"/>
              </w:rPr>
              <w:t xml:space="preserve">for 5G Broadcast, a fraction </w:t>
            </w:r>
            <m:oMath>
              <m:f>
                <m:fPr>
                  <m:ctrlPr>
                    <w:rPr>
                      <w:rFonts w:ascii="Cambria Math" w:hAnsi="Cambria Math"/>
                      <w:i/>
                      <w:sz w:val="22"/>
                      <w:szCs w:val="22"/>
                    </w:rPr>
                  </m:ctrlPr>
                </m:fPr>
                <m:num>
                  <m:r>
                    <w:rPr>
                      <w:rFonts w:ascii="Cambria Math" w:hAnsi="Cambria Math"/>
                      <w:sz w:val="22"/>
                      <w:szCs w:val="22"/>
                    </w:rPr>
                    <m:t>n-m-</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4</m:t>
                      </m:r>
                    </m:den>
                  </m:f>
                </m:num>
                <m:den>
                  <m:r>
                    <w:rPr>
                      <w:rFonts w:ascii="Cambria Math" w:hAnsi="Cambria Math"/>
                      <w:sz w:val="22"/>
                      <w:szCs w:val="22"/>
                    </w:rPr>
                    <m:t>n</m:t>
                  </m:r>
                </m:den>
              </m:f>
            </m:oMath>
            <w:r>
              <w:rPr>
                <w:sz w:val="22"/>
                <w:szCs w:val="22"/>
              </w:rPr>
              <w:t xml:space="preserve"> for time-division multiplexing with other broadcasting technologies, such as DVB-T2. This is illustrated in Fig. 1 below. </w:t>
            </w:r>
          </w:p>
          <w:p w14:paraId="07995A2D" w14:textId="77777777" w:rsidR="00020239" w:rsidRDefault="004D6EA7">
            <w:pPr>
              <w:keepNext/>
              <w:widowControl w:val="0"/>
              <w:rPr>
                <w:sz w:val="22"/>
                <w:szCs w:val="22"/>
              </w:rPr>
            </w:pPr>
            <w:r>
              <w:rPr>
                <w:noProof/>
                <w:sz w:val="22"/>
                <w:szCs w:val="22"/>
                <w:lang w:eastAsia="en-GB"/>
              </w:rPr>
              <w:drawing>
                <wp:inline distT="0" distB="0" distL="0" distR="0" wp14:anchorId="795C7CFA" wp14:editId="6C3388A4">
                  <wp:extent cx="6049645" cy="2802890"/>
                  <wp:effectExtent l="0" t="0" r="8255" b="0"/>
                  <wp:docPr id="206218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180753"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167" cy="2836462"/>
                          </a:xfrm>
                          <a:prstGeom prst="rect">
                            <a:avLst/>
                          </a:prstGeom>
                          <a:noFill/>
                        </pic:spPr>
                      </pic:pic>
                    </a:graphicData>
                  </a:graphic>
                </wp:inline>
              </w:drawing>
            </w:r>
          </w:p>
          <w:p w14:paraId="21251A03" w14:textId="77777777" w:rsidR="00020239" w:rsidRDefault="004D6EA7">
            <w:pPr>
              <w:pStyle w:val="a8"/>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r>
              <w:rPr>
                <w:sz w:val="22"/>
                <w:szCs w:val="22"/>
              </w:rPr>
              <w:t>: Illustration of CAS muting in 5G Broadcast, and potential coexistence with DVB-T2.</w:t>
            </w:r>
          </w:p>
          <w:p w14:paraId="2763A3C5" w14:textId="77777777" w:rsidR="00020239" w:rsidRDefault="00020239">
            <w:pPr>
              <w:rPr>
                <w:sz w:val="22"/>
                <w:szCs w:val="22"/>
                <w:lang w:val="en-US"/>
              </w:rPr>
            </w:pPr>
          </w:p>
          <w:p w14:paraId="348E8104" w14:textId="77777777" w:rsidR="00020239" w:rsidRDefault="004D6EA7">
            <w:pPr>
              <w:widowControl w:val="0"/>
              <w:jc w:val="both"/>
              <w:rPr>
                <w:b/>
                <w:bCs/>
                <w:sz w:val="22"/>
                <w:szCs w:val="22"/>
              </w:rPr>
            </w:pPr>
            <w:r>
              <w:rPr>
                <w:b/>
                <w:bCs/>
                <w:sz w:val="22"/>
                <w:szCs w:val="22"/>
              </w:rPr>
              <w:t xml:space="preserve">Observation 3: A CAS “ON duration” comprising the first </w:t>
            </w:r>
            <m:oMath>
              <m:d>
                <m:dPr>
                  <m:ctrlPr>
                    <w:rPr>
                      <w:rFonts w:ascii="Cambria Math" w:hAnsi="Cambria Math"/>
                      <w:b/>
                      <w:bCs/>
                      <w:i/>
                      <w:sz w:val="22"/>
                      <w:szCs w:val="22"/>
                    </w:rPr>
                  </m:ctrlPr>
                </m:dPr>
                <m:e>
                  <m:r>
                    <m:rPr>
                      <m:sty m:val="bi"/>
                    </m:rPr>
                    <w:rPr>
                      <w:rFonts w:ascii="Cambria Math" w:hAnsi="Cambria Math"/>
                      <w:sz w:val="22"/>
                      <w:szCs w:val="22"/>
                    </w:rPr>
                    <m:t>m×160+k×40</m:t>
                  </m:r>
                </m:e>
              </m:d>
              <m:r>
                <m:rPr>
                  <m:sty m:val="bi"/>
                </m:rPr>
                <w:rPr>
                  <w:rFonts w:ascii="Cambria Math" w:hAnsi="Cambria Math"/>
                  <w:sz w:val="22"/>
                  <w:szCs w:val="22"/>
                </w:rPr>
                <m:t xml:space="preserve"> ms</m:t>
              </m:r>
            </m:oMath>
            <w:r>
              <w:rPr>
                <w:b/>
                <w:bCs/>
                <w:sz w:val="22"/>
                <w:szCs w:val="22"/>
              </w:rPr>
              <w:t xml:space="preserve"> out of every (</w:t>
            </w:r>
            <m:oMath>
              <m:r>
                <m:rPr>
                  <m:sty m:val="bi"/>
                </m:rPr>
                <w:rPr>
                  <w:rFonts w:ascii="Cambria Math" w:hAnsi="Cambria Math"/>
                  <w:sz w:val="22"/>
                  <w:szCs w:val="22"/>
                </w:rPr>
                <m:t>n×160) ms</m:t>
              </m:r>
            </m:oMath>
            <w:r>
              <w:rPr>
                <w:b/>
                <w:bCs/>
                <w:sz w:val="22"/>
                <w:szCs w:val="22"/>
              </w:rPr>
              <w:t xml:space="preserve"> facilitates a 5G Broadcast duty cycle of </w:t>
            </w:r>
            <m:oMath>
              <m:d>
                <m:dPr>
                  <m:ctrlPr>
                    <w:rPr>
                      <w:rFonts w:ascii="Cambria Math" w:hAnsi="Cambria Math"/>
                      <w:b/>
                      <w:bCs/>
                      <w:i/>
                      <w:sz w:val="22"/>
                      <w:szCs w:val="22"/>
                    </w:rPr>
                  </m:ctrlPr>
                </m:dPr>
                <m:e>
                  <m:r>
                    <m:rPr>
                      <m:sty m:val="bi"/>
                    </m:rPr>
                    <w:rPr>
                      <w:rFonts w:ascii="Cambria Math" w:hAnsi="Cambria Math"/>
                      <w:sz w:val="22"/>
                      <w:szCs w:val="22"/>
                    </w:rPr>
                    <m:t>m+</m:t>
                  </m:r>
                  <m:f>
                    <m:fPr>
                      <m:ctrlPr>
                        <w:rPr>
                          <w:rFonts w:ascii="Cambria Math" w:hAnsi="Cambria Math"/>
                          <w:b/>
                          <w:bCs/>
                          <w:i/>
                          <w:sz w:val="22"/>
                          <w:szCs w:val="22"/>
                        </w:rPr>
                      </m:ctrlPr>
                    </m:fPr>
                    <m:num>
                      <m:r>
                        <m:rPr>
                          <m:sty m:val="bi"/>
                        </m:rPr>
                        <w:rPr>
                          <w:rFonts w:ascii="Cambria Math" w:hAnsi="Cambria Math"/>
                          <w:sz w:val="22"/>
                          <w:szCs w:val="22"/>
                        </w:rPr>
                        <m:t>k</m:t>
                      </m:r>
                    </m:num>
                    <m:den>
                      <m:r>
                        <m:rPr>
                          <m:sty m:val="bi"/>
                        </m:rPr>
                        <w:rPr>
                          <w:rFonts w:ascii="Cambria Math" w:hAnsi="Cambria Math"/>
                          <w:sz w:val="22"/>
                          <w:szCs w:val="22"/>
                        </w:rPr>
                        <m:t>4</m:t>
                      </m:r>
                    </m:den>
                  </m:f>
                </m:e>
              </m:d>
              <m:r>
                <m:rPr>
                  <m:sty m:val="bi"/>
                </m:rPr>
                <w:rPr>
                  <w:rFonts w:ascii="Cambria Math" w:hAnsi="Cambria Math"/>
                  <w:sz w:val="22"/>
                  <w:szCs w:val="22"/>
                </w:rPr>
                <m:t>/n</m:t>
              </m:r>
            </m:oMath>
            <w:r>
              <w:rPr>
                <w:b/>
                <w:bCs/>
                <w:sz w:val="22"/>
                <w:szCs w:val="22"/>
              </w:rPr>
              <w:t xml:space="preserve"> and allows for TDM-ing with other broadcasting technologies with a duty cycle of </w:t>
            </w:r>
            <m:oMath>
              <m:d>
                <m:dPr>
                  <m:ctrlPr>
                    <w:rPr>
                      <w:rFonts w:ascii="Cambria Math" w:hAnsi="Cambria Math"/>
                      <w:b/>
                      <w:bCs/>
                      <w:i/>
                      <w:sz w:val="22"/>
                      <w:szCs w:val="22"/>
                    </w:rPr>
                  </m:ctrlPr>
                </m:dPr>
                <m:e>
                  <m:r>
                    <m:rPr>
                      <m:sty m:val="bi"/>
                    </m:rPr>
                    <w:rPr>
                      <w:rFonts w:ascii="Cambria Math" w:hAnsi="Cambria Math"/>
                      <w:sz w:val="22"/>
                      <w:szCs w:val="22"/>
                    </w:rPr>
                    <m:t>n-m-</m:t>
                  </m:r>
                  <m:f>
                    <m:fPr>
                      <m:ctrlPr>
                        <w:rPr>
                          <w:rFonts w:ascii="Cambria Math" w:hAnsi="Cambria Math"/>
                          <w:b/>
                          <w:bCs/>
                          <w:i/>
                          <w:sz w:val="22"/>
                          <w:szCs w:val="22"/>
                        </w:rPr>
                      </m:ctrlPr>
                    </m:fPr>
                    <m:num>
                      <m:r>
                        <m:rPr>
                          <m:sty m:val="bi"/>
                        </m:rPr>
                        <w:rPr>
                          <w:rFonts w:ascii="Cambria Math" w:hAnsi="Cambria Math"/>
                          <w:sz w:val="22"/>
                          <w:szCs w:val="22"/>
                        </w:rPr>
                        <m:t>k</m:t>
                      </m:r>
                    </m:num>
                    <m:den>
                      <m:r>
                        <m:rPr>
                          <m:sty m:val="bi"/>
                        </m:rPr>
                        <w:rPr>
                          <w:rFonts w:ascii="Cambria Math" w:hAnsi="Cambria Math"/>
                          <w:sz w:val="22"/>
                          <w:szCs w:val="22"/>
                        </w:rPr>
                        <m:t>4</m:t>
                      </m:r>
                    </m:den>
                  </m:f>
                </m:e>
              </m:d>
              <m:r>
                <m:rPr>
                  <m:sty m:val="bi"/>
                </m:rPr>
                <w:rPr>
                  <w:rFonts w:ascii="Cambria Math" w:hAnsi="Cambria Math"/>
                  <w:sz w:val="22"/>
                  <w:szCs w:val="22"/>
                </w:rPr>
                <m:t>/n</m:t>
              </m:r>
            </m:oMath>
            <w:r>
              <w:rPr>
                <w:b/>
                <w:bCs/>
                <w:sz w:val="22"/>
                <w:szCs w:val="22"/>
              </w:rPr>
              <w:t xml:space="preserve">. </w:t>
            </w:r>
          </w:p>
          <w:p w14:paraId="59F83A60" w14:textId="77777777" w:rsidR="00020239" w:rsidRDefault="004D6EA7">
            <w:pPr>
              <w:widowControl w:val="0"/>
              <w:jc w:val="both"/>
              <w:rPr>
                <w:b/>
                <w:bCs/>
                <w:sz w:val="22"/>
                <w:szCs w:val="22"/>
              </w:rPr>
            </w:pPr>
            <w:r>
              <w:rPr>
                <w:b/>
                <w:bCs/>
                <w:sz w:val="22"/>
                <w:szCs w:val="22"/>
              </w:rPr>
              <w:t xml:space="preserve">Observation 4: Setting </w:t>
            </w:r>
            <m:oMath>
              <m:r>
                <m:rPr>
                  <m:sty m:val="bi"/>
                </m:rPr>
                <w:rPr>
                  <w:rFonts w:ascii="Cambria Math" w:hAnsi="Cambria Math"/>
                  <w:sz w:val="22"/>
                  <w:szCs w:val="22"/>
                </w:rPr>
                <m:t>m=1,k=2</m:t>
              </m:r>
            </m:oMath>
            <w:r>
              <w:rPr>
                <w:b/>
                <w:bCs/>
                <w:sz w:val="22"/>
                <w:szCs w:val="22"/>
              </w:rPr>
              <w:t xml:space="preserve"> results in a CAS ON duration of 240 ms, which minimizes resource wastage when 5G Broadcast is TDM-ed within the Future Extension Frames (FEFs) of DVB-T2, which are up to 250 ms duration each.</w:t>
            </w:r>
          </w:p>
          <w:p w14:paraId="22E454BF" w14:textId="77777777" w:rsidR="00020239" w:rsidRDefault="004D6EA7">
            <w:pPr>
              <w:widowControl w:val="0"/>
              <w:jc w:val="both"/>
              <w:rPr>
                <w:sz w:val="22"/>
                <w:szCs w:val="22"/>
              </w:rPr>
            </w:pPr>
            <w:r>
              <w:rPr>
                <w:sz w:val="22"/>
                <w:szCs w:val="22"/>
              </w:rPr>
              <w:t>We further observe that, for the other “always on” signals in 5G broadcast—the MCCH and the MSI—described above, there are several candidate values of “</w:t>
            </w:r>
            <m:oMath>
              <m:r>
                <w:rPr>
                  <w:rFonts w:ascii="Cambria Math" w:hAnsi="Cambria Math"/>
                  <w:sz w:val="22"/>
                  <w:szCs w:val="22"/>
                </w:rPr>
                <m:t>n</m:t>
              </m:r>
            </m:oMath>
            <w:r>
              <w:rPr>
                <w:sz w:val="22"/>
                <w:szCs w:val="22"/>
              </w:rPr>
              <w:t xml:space="preserve">” such that a periodicity of </w:t>
            </w:r>
            <m:oMath>
              <m:r>
                <w:rPr>
                  <w:rFonts w:ascii="Cambria Math" w:hAnsi="Cambria Math"/>
                  <w:sz w:val="22"/>
                  <w:szCs w:val="22"/>
                </w:rPr>
                <m:t>n×160 ms</m:t>
              </m:r>
            </m:oMath>
            <w:r>
              <w:rPr>
                <w:sz w:val="22"/>
                <w:szCs w:val="22"/>
              </w:rPr>
              <w:t xml:space="preserve"> (i.e., </w:t>
            </w:r>
            <m:oMath>
              <m:r>
                <w:rPr>
                  <w:rFonts w:ascii="Cambria Math" w:hAnsi="Cambria Math"/>
                  <w:sz w:val="22"/>
                  <w:szCs w:val="22"/>
                </w:rPr>
                <m:t>16n</m:t>
              </m:r>
            </m:oMath>
            <w:r>
              <w:rPr>
                <w:sz w:val="22"/>
                <w:szCs w:val="22"/>
              </w:rPr>
              <w:t xml:space="preserve"> rfs) aligns with an existing periodicity of the MCCH and/or the MSI.</w:t>
            </w:r>
          </w:p>
          <w:p w14:paraId="2C93F9B5" w14:textId="77777777" w:rsidR="00020239" w:rsidRDefault="004D6EA7">
            <w:pPr>
              <w:widowControl w:val="0"/>
              <w:jc w:val="both"/>
              <w:rPr>
                <w:sz w:val="22"/>
                <w:szCs w:val="22"/>
              </w:rPr>
            </w:pPr>
            <w:r>
              <w:rPr>
                <w:sz w:val="22"/>
                <w:szCs w:val="22"/>
              </w:rPr>
              <w:t xml:space="preserve">Specifically, the values of </w:t>
            </w:r>
            <m:oMath>
              <m:r>
                <w:rPr>
                  <w:rFonts w:ascii="Cambria Math" w:hAnsi="Cambria Math"/>
                  <w:sz w:val="22"/>
                  <w:szCs w:val="22"/>
                </w:rPr>
                <m:t>n</m:t>
              </m:r>
            </m:oMath>
            <w:r>
              <w:rPr>
                <w:sz w:val="22"/>
                <w:szCs w:val="22"/>
              </w:rPr>
              <w:t xml:space="preserve"> in the set {2,4,8,16} can be supported with compatible MCCH and MSI periodicities that are specified up to Release 16, such that the MCCHs and MSIs are not transmitted in the CAS-muted regions. We also note that, there are currently 7 spare values in the configuration for MCCH periodicity, which can be utilized to further augment the values of </w:t>
            </w:r>
            <m:oMath>
              <m:r>
                <w:rPr>
                  <w:rFonts w:ascii="Cambria Math" w:hAnsi="Cambria Math"/>
                  <w:sz w:val="22"/>
                  <w:szCs w:val="22"/>
                </w:rPr>
                <m:t>n</m:t>
              </m:r>
            </m:oMath>
            <w:r>
              <w:rPr>
                <w:sz w:val="22"/>
                <w:szCs w:val="22"/>
              </w:rPr>
              <w:t xml:space="preserve"> that may be supportable.</w:t>
            </w:r>
          </w:p>
          <w:p w14:paraId="43DF51D2" w14:textId="77777777" w:rsidR="00020239" w:rsidRDefault="004D6EA7">
            <w:pPr>
              <w:widowControl w:val="0"/>
              <w:jc w:val="both"/>
              <w:rPr>
                <w:b/>
                <w:bCs/>
                <w:sz w:val="22"/>
                <w:szCs w:val="22"/>
              </w:rPr>
            </w:pPr>
            <w:r>
              <w:rPr>
                <w:b/>
                <w:bCs/>
                <w:sz w:val="22"/>
                <w:szCs w:val="22"/>
              </w:rPr>
              <w:t xml:space="preserve">Observation 5: For a periodicity of </w:t>
            </w:r>
            <m:oMath>
              <m:r>
                <m:rPr>
                  <m:sty m:val="bi"/>
                </m:rPr>
                <w:rPr>
                  <w:rFonts w:ascii="Cambria Math" w:hAnsi="Cambria Math"/>
                  <w:sz w:val="22"/>
                  <w:szCs w:val="22"/>
                </w:rPr>
                <m:t>n×160</m:t>
              </m:r>
              <m:r>
                <m:rPr>
                  <m:sty m:val="bi"/>
                </m:rPr>
                <w:rPr>
                  <w:rFonts w:ascii="Cambria Math" w:hAnsi="Cambria Math"/>
                  <w:sz w:val="22"/>
                  <w:szCs w:val="22"/>
                </w:rPr>
                <m:t>ms</m:t>
              </m:r>
            </m:oMath>
            <w:r>
              <w:rPr>
                <w:b/>
                <w:bCs/>
                <w:sz w:val="22"/>
                <w:szCs w:val="22"/>
              </w:rPr>
              <w:t xml:space="preserve">, defining the periodic CAS muting pattern, values of </w:t>
            </w:r>
            <m:oMath>
              <m:r>
                <m:rPr>
                  <m:sty m:val="bi"/>
                </m:rPr>
                <w:rPr>
                  <w:rFonts w:ascii="Cambria Math" w:hAnsi="Cambria Math"/>
                  <w:sz w:val="22"/>
                  <w:szCs w:val="22"/>
                </w:rPr>
                <m:t>n</m:t>
              </m:r>
            </m:oMath>
            <w:r>
              <w:rPr>
                <w:b/>
                <w:bCs/>
                <w:sz w:val="22"/>
                <w:szCs w:val="22"/>
              </w:rPr>
              <w:t xml:space="preserve"> in the set {2,4,8,16} are compatible with existing MCCH and MSI periodicities (up to Release 16), such that the MCCHs and MSIs are only transmitted in the CAS “ON durations”.</w:t>
            </w:r>
          </w:p>
          <w:p w14:paraId="6952C08D" w14:textId="77777777" w:rsidR="00020239" w:rsidRDefault="004D6EA7">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 xml:space="preserve">Larger values of </w:t>
            </w:r>
            <m:oMath>
              <m:r>
                <m:rPr>
                  <m:sty m:val="bi"/>
                </m:rPr>
                <w:rPr>
                  <w:rFonts w:ascii="Cambria Math" w:eastAsia="Times New Roman" w:hAnsi="Cambria Math"/>
                  <w:sz w:val="22"/>
                  <w:szCs w:val="22"/>
                </w:rPr>
                <m:t>n</m:t>
              </m:r>
            </m:oMath>
            <w:r>
              <w:rPr>
                <w:rFonts w:eastAsia="Times New Roman"/>
                <w:b/>
                <w:bCs/>
                <w:sz w:val="22"/>
                <w:szCs w:val="22"/>
              </w:rPr>
              <w:t xml:space="preserve"> can be supported by defining larger MCCH periodicities; there are currently seven spare values to achieve this.</w:t>
            </w:r>
          </w:p>
          <w:p w14:paraId="26B1C434" w14:textId="77777777" w:rsidR="00020239" w:rsidRDefault="004D6EA7">
            <w:pPr>
              <w:widowControl w:val="0"/>
              <w:jc w:val="both"/>
              <w:rPr>
                <w:sz w:val="22"/>
                <w:szCs w:val="22"/>
              </w:rPr>
            </w:pPr>
            <w:r>
              <w:rPr>
                <w:sz w:val="22"/>
                <w:szCs w:val="22"/>
              </w:rPr>
              <w:t>With the above analysis, we have established that to support muting of the always-on signals for 5G Broadcast (to facilitate flexible TDM-</w:t>
            </w:r>
            <w:proofErr w:type="spellStart"/>
            <w:r>
              <w:rPr>
                <w:sz w:val="22"/>
                <w:szCs w:val="22"/>
              </w:rPr>
              <w:t>ing</w:t>
            </w:r>
            <w:proofErr w:type="spellEnd"/>
            <w:r>
              <w:rPr>
                <w:sz w:val="22"/>
                <w:szCs w:val="22"/>
              </w:rPr>
              <w:t xml:space="preserve"> with other broadcasting technologies such as DVB-T2), at the higher layers, we only need to define a semi-static muting configuration in SIB1-MBMS, where the configuration will state when the CAS is on, and when it is off. This is the only signalling update needed in TS 36.331.</w:t>
            </w:r>
          </w:p>
          <w:p w14:paraId="0CC0D6B6" w14:textId="77777777" w:rsidR="00020239" w:rsidRDefault="004D6EA7">
            <w:pPr>
              <w:widowControl w:val="0"/>
              <w:rPr>
                <w:sz w:val="22"/>
                <w:szCs w:val="22"/>
              </w:rPr>
            </w:pPr>
            <w:r>
              <w:rPr>
                <w:sz w:val="22"/>
                <w:szCs w:val="22"/>
              </w:rPr>
              <w:t>With this in mind, we make the following proposal.</w:t>
            </w:r>
          </w:p>
          <w:p w14:paraId="5CF9B319" w14:textId="77777777" w:rsidR="00020239" w:rsidRDefault="004D6EA7">
            <w:pPr>
              <w:widowControl w:val="0"/>
              <w:jc w:val="both"/>
              <w:rPr>
                <w:b/>
                <w:bCs/>
                <w:sz w:val="22"/>
                <w:szCs w:val="22"/>
              </w:rPr>
            </w:pPr>
            <w:r>
              <w:rPr>
                <w:b/>
                <w:bCs/>
                <w:sz w:val="22"/>
                <w:szCs w:val="22"/>
              </w:rPr>
              <w:t xml:space="preserve">Proposal 1: The non-MBSFN subframes containing the cell acquisition signals (PSS/SSS/PBCH/SIB1) in an MBMS-dedicated cell shall only be transmitted within the first </w:t>
            </w:r>
            <m:oMath>
              <m:d>
                <m:dPr>
                  <m:ctrlPr>
                    <w:rPr>
                      <w:rFonts w:ascii="Cambria Math" w:hAnsi="Cambria Math"/>
                      <w:b/>
                      <w:bCs/>
                      <w:i/>
                      <w:sz w:val="22"/>
                      <w:szCs w:val="22"/>
                    </w:rPr>
                  </m:ctrlPr>
                </m:dPr>
                <m:e>
                  <m:r>
                    <m:rPr>
                      <m:sty m:val="bi"/>
                    </m:rPr>
                    <w:rPr>
                      <w:rFonts w:ascii="Cambria Math" w:hAnsi="Cambria Math"/>
                      <w:sz w:val="22"/>
                      <w:szCs w:val="22"/>
                    </w:rPr>
                    <m:t>m×160+k×40</m:t>
                  </m:r>
                </m:e>
              </m:d>
              <m:r>
                <m:rPr>
                  <m:sty m:val="bi"/>
                </m:rPr>
                <w:rPr>
                  <w:rFonts w:ascii="Cambria Math" w:hAnsi="Cambria Math"/>
                  <w:sz w:val="22"/>
                  <w:szCs w:val="22"/>
                </w:rPr>
                <m:t xml:space="preserve"> ms</m:t>
              </m:r>
            </m:oMath>
            <w:r>
              <w:rPr>
                <w:b/>
                <w:bCs/>
                <w:sz w:val="22"/>
                <w:szCs w:val="22"/>
              </w:rPr>
              <w:t xml:space="preserve"> out of every </w:t>
            </w:r>
            <m:oMath>
              <m:d>
                <m:dPr>
                  <m:ctrlPr>
                    <w:rPr>
                      <w:rFonts w:ascii="Cambria Math" w:hAnsi="Cambria Math"/>
                      <w:b/>
                      <w:bCs/>
                      <w:i/>
                      <w:sz w:val="22"/>
                      <w:szCs w:val="22"/>
                    </w:rPr>
                  </m:ctrlPr>
                </m:dPr>
                <m:e>
                  <m:r>
                    <m:rPr>
                      <m:sty m:val="bi"/>
                    </m:rPr>
                    <w:rPr>
                      <w:rFonts w:ascii="Cambria Math" w:hAnsi="Cambria Math"/>
                      <w:sz w:val="22"/>
                      <w:szCs w:val="22"/>
                    </w:rPr>
                    <m:t>n×160</m:t>
                  </m:r>
                </m:e>
              </m:d>
              <m:r>
                <m:rPr>
                  <m:sty m:val="bi"/>
                </m:rPr>
                <w:rPr>
                  <w:rFonts w:ascii="Cambria Math" w:hAnsi="Cambria Math"/>
                  <w:sz w:val="22"/>
                  <w:szCs w:val="22"/>
                </w:rPr>
                <m:t xml:space="preserve"> ms</m:t>
              </m:r>
            </m:oMath>
            <w:r>
              <w:rPr>
                <w:b/>
                <w:bCs/>
                <w:sz w:val="22"/>
                <w:szCs w:val="22"/>
              </w:rPr>
              <w:t>.</w:t>
            </w:r>
          </w:p>
          <w:p w14:paraId="72589BA6"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n</m:t>
              </m:r>
            </m:oMath>
            <w:r>
              <w:rPr>
                <w:rFonts w:eastAsia="Times New Roman"/>
                <w:b/>
                <w:sz w:val="22"/>
                <w:szCs w:val="22"/>
              </w:rPr>
              <w:t>, to be</w:t>
            </w:r>
            <w:r>
              <w:rPr>
                <w:rFonts w:eastAsia="Times New Roman"/>
                <w:b/>
                <w:bCs/>
                <w:sz w:val="22"/>
                <w:szCs w:val="22"/>
              </w:rPr>
              <w:t xml:space="preserve"> configured in SIB1-MBMS, from the set {2,4,8,16}.</w:t>
            </w:r>
          </w:p>
          <w:p w14:paraId="4C5819C7"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m</m:t>
              </m:r>
            </m:oMath>
            <w:r>
              <w:rPr>
                <w:rFonts w:eastAsia="Times New Roman"/>
                <w:b/>
                <w:sz w:val="22"/>
                <w:szCs w:val="22"/>
              </w:rPr>
              <w:t>, to be</w:t>
            </w:r>
            <w:r>
              <w:rPr>
                <w:rFonts w:eastAsia="Times New Roman"/>
                <w:b/>
                <w:bCs/>
                <w:sz w:val="22"/>
                <w:szCs w:val="22"/>
              </w:rPr>
              <w:t xml:space="preserve"> configured in SIB1-MBMS, from the set {1,2,3, … ,15}.</w:t>
            </w:r>
          </w:p>
          <w:p w14:paraId="6AE1C57A"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k</m:t>
              </m:r>
            </m:oMath>
            <w:r>
              <w:rPr>
                <w:rFonts w:eastAsia="Times New Roman"/>
                <w:b/>
                <w:sz w:val="22"/>
                <w:szCs w:val="22"/>
              </w:rPr>
              <w:t>, to be</w:t>
            </w:r>
            <w:r>
              <w:rPr>
                <w:rFonts w:eastAsia="Times New Roman"/>
                <w:b/>
                <w:bCs/>
                <w:sz w:val="22"/>
                <w:szCs w:val="22"/>
              </w:rPr>
              <w:t xml:space="preserve"> configured in SIB1-MBMS, from the set {0,1,2,3}</w:t>
            </w:r>
          </w:p>
          <w:p w14:paraId="7261BF85" w14:textId="77777777" w:rsidR="00020239" w:rsidRDefault="004D6EA7">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b/>
                <w:bCs/>
                <w:sz w:val="22"/>
                <w:szCs w:val="22"/>
              </w:rPr>
              <w:t xml:space="preserve">In the absence of the above parameters </w:t>
            </w:r>
            <m:oMath>
              <m:d>
                <m:dPr>
                  <m:begChr m:val="{"/>
                  <m:endChr m:val="}"/>
                  <m:ctrlPr>
                    <w:rPr>
                      <w:rFonts w:ascii="Cambria Math" w:hAnsi="Cambria Math"/>
                      <w:b/>
                      <w:bCs/>
                      <w:i/>
                      <w:sz w:val="22"/>
                      <w:szCs w:val="22"/>
                    </w:rPr>
                  </m:ctrlPr>
                </m:dPr>
                <m:e>
                  <m:r>
                    <m:rPr>
                      <m:sty m:val="bi"/>
                    </m:rPr>
                    <w:rPr>
                      <w:rFonts w:ascii="Cambria Math" w:hAnsi="Cambria Math"/>
                      <w:sz w:val="22"/>
                      <w:szCs w:val="22"/>
                    </w:rPr>
                    <m:t>m,n,k</m:t>
                  </m:r>
                </m:e>
              </m:d>
            </m:oMath>
            <w:r>
              <w:rPr>
                <w:b/>
                <w:bCs/>
                <w:sz w:val="22"/>
                <w:szCs w:val="22"/>
              </w:rPr>
              <w:t>, all non-MBSFN subframes containing cell acquisition signals in an MBMS-dedicated cell shall be transmitted</w:t>
            </w:r>
          </w:p>
        </w:tc>
      </w:tr>
    </w:tbl>
    <w:p w14:paraId="51C8BD19" w14:textId="77777777" w:rsidR="00020239" w:rsidRDefault="00020239">
      <w:pPr>
        <w:rPr>
          <w:b/>
        </w:rPr>
      </w:pPr>
    </w:p>
    <w:p w14:paraId="1D0B54BB"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56BE4BF2" w14:textId="2028026C" w:rsidR="00020239" w:rsidRDefault="0038059D">
      <w:pPr>
        <w:pStyle w:val="31"/>
        <w:rPr>
          <w:rFonts w:eastAsia="ＭＳ 明朝" w:cs="Batang"/>
          <w:b/>
          <w:bCs/>
          <w:sz w:val="22"/>
          <w:szCs w:val="22"/>
          <w:highlight w:val="red"/>
        </w:rPr>
      </w:pPr>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2</w:t>
      </w:r>
    </w:p>
    <w:p w14:paraId="5D745DBA" w14:textId="77777777" w:rsidR="00020239" w:rsidRDefault="004D6EA7">
      <w:pPr>
        <w:pStyle w:val="affe"/>
        <w:numPr>
          <w:ilvl w:val="0"/>
          <w:numId w:val="22"/>
        </w:numPr>
        <w:ind w:leftChars="0"/>
        <w:rPr>
          <w:b/>
        </w:rPr>
      </w:pPr>
      <w:r>
        <w:rPr>
          <w:b/>
        </w:rPr>
        <w:t>The non-MBSFN subframes containing the cell acquisition signals (PSS/SSS/PBCH/SIB1) in an MBMS-dedicated cell shall only be transmitted within the first (m×160+k×40</w:t>
      </w:r>
      <w:proofErr w:type="gramStart"/>
      <w:r>
        <w:rPr>
          <w:b/>
        </w:rPr>
        <w:t xml:space="preserve">)  </w:t>
      </w:r>
      <w:proofErr w:type="spellStart"/>
      <w:r>
        <w:rPr>
          <w:b/>
        </w:rPr>
        <w:t>ms</w:t>
      </w:r>
      <w:proofErr w:type="spellEnd"/>
      <w:proofErr w:type="gramEnd"/>
      <w:r>
        <w:rPr>
          <w:b/>
        </w:rPr>
        <w:t xml:space="preserve"> out of every (n×160)  </w:t>
      </w:r>
      <w:proofErr w:type="spellStart"/>
      <w:r>
        <w:rPr>
          <w:b/>
        </w:rPr>
        <w:t>ms</w:t>
      </w:r>
      <w:proofErr w:type="spellEnd"/>
      <w:r>
        <w:rPr>
          <w:b/>
        </w:rPr>
        <w:t>.</w:t>
      </w:r>
    </w:p>
    <w:p w14:paraId="543C881A" w14:textId="77777777" w:rsidR="00020239" w:rsidRDefault="004D6EA7">
      <w:pPr>
        <w:pStyle w:val="affe"/>
        <w:numPr>
          <w:ilvl w:val="1"/>
          <w:numId w:val="22"/>
        </w:numPr>
        <w:ind w:leftChars="0"/>
        <w:rPr>
          <w:b/>
        </w:rPr>
      </w:pPr>
      <w:r>
        <w:rPr>
          <w:b/>
        </w:rPr>
        <w:t>Introduce a new parameter n, to be configured in SIB1-MBMS, from the set {2,4,8,16}.</w:t>
      </w:r>
    </w:p>
    <w:p w14:paraId="313E3DFD" w14:textId="77777777" w:rsidR="00020239" w:rsidRDefault="004D6EA7">
      <w:pPr>
        <w:pStyle w:val="affe"/>
        <w:numPr>
          <w:ilvl w:val="1"/>
          <w:numId w:val="22"/>
        </w:numPr>
        <w:ind w:leftChars="0"/>
        <w:rPr>
          <w:b/>
        </w:rPr>
      </w:pPr>
      <w:r>
        <w:rPr>
          <w:b/>
        </w:rPr>
        <w:t>Introduce a new parameter m, to be configured in SIB1-MBMS, from the set {1,2,3, … ,15}.</w:t>
      </w:r>
    </w:p>
    <w:p w14:paraId="3BDCE602" w14:textId="77777777" w:rsidR="00020239" w:rsidRDefault="004D6EA7">
      <w:pPr>
        <w:pStyle w:val="affe"/>
        <w:numPr>
          <w:ilvl w:val="1"/>
          <w:numId w:val="22"/>
        </w:numPr>
        <w:ind w:leftChars="0"/>
        <w:rPr>
          <w:b/>
        </w:rPr>
      </w:pPr>
      <w:r>
        <w:rPr>
          <w:b/>
        </w:rPr>
        <w:t>Introduce a new parameter k, to be configured in SIB1-MBMS, from the set {0,1,2,3}</w:t>
      </w:r>
    </w:p>
    <w:p w14:paraId="24709F10" w14:textId="77777777" w:rsidR="00020239" w:rsidRDefault="004D6EA7">
      <w:pPr>
        <w:pStyle w:val="affe"/>
        <w:numPr>
          <w:ilvl w:val="1"/>
          <w:numId w:val="22"/>
        </w:numPr>
        <w:ind w:leftChars="0"/>
        <w:rPr>
          <w:b/>
        </w:rPr>
      </w:pPr>
      <w:r>
        <w:rPr>
          <w:b/>
        </w:rPr>
        <w:t>In the absence of the above parameters {</w:t>
      </w:r>
      <w:proofErr w:type="spellStart"/>
      <w:proofErr w:type="gramStart"/>
      <w:r>
        <w:rPr>
          <w:b/>
        </w:rPr>
        <w:t>m,n</w:t>
      </w:r>
      <w:proofErr w:type="gramEnd"/>
      <w:r>
        <w:rPr>
          <w:b/>
        </w:rPr>
        <w:t>,k</w:t>
      </w:r>
      <w:proofErr w:type="spellEnd"/>
      <w:r>
        <w:rPr>
          <w:b/>
        </w:rPr>
        <w:t>}, all non-MBSFN subframes containing cell acquisition signals in an MBMS-dedicated cell shall be transmitted</w:t>
      </w:r>
    </w:p>
    <w:p w14:paraId="06A0FFF2" w14:textId="487DDDDE" w:rsidR="0038059D" w:rsidRPr="0038059D" w:rsidRDefault="0038059D" w:rsidP="0038059D">
      <w:pPr>
        <w:pStyle w:val="affe"/>
        <w:numPr>
          <w:ilvl w:val="0"/>
          <w:numId w:val="22"/>
        </w:numPr>
        <w:ind w:leftChars="0"/>
        <w:rPr>
          <w:b/>
          <w:color w:val="FF0000"/>
        </w:rPr>
      </w:pPr>
      <w:r>
        <w:rPr>
          <w:rFonts w:hint="eastAsia"/>
          <w:b/>
          <w:color w:val="FF0000"/>
        </w:rPr>
        <w:t>[</w:t>
      </w:r>
      <w:r w:rsidRPr="0038059D">
        <w:rPr>
          <w:b/>
          <w:color w:val="FF0000"/>
        </w:rPr>
        <w:t>NOTE: For a MBMS-dedicated cell, there is no RAN4 impact from the above TEI proposal</w:t>
      </w:r>
      <w:r>
        <w:rPr>
          <w:rFonts w:hint="eastAsia"/>
          <w:b/>
          <w:color w:val="FF0000"/>
        </w:rPr>
        <w:t>.]</w:t>
      </w:r>
    </w:p>
    <w:p w14:paraId="786DD472" w14:textId="77777777" w:rsidR="0038059D" w:rsidRPr="0038059D" w:rsidRDefault="0038059D" w:rsidP="0038059D">
      <w:pPr>
        <w:rPr>
          <w:b/>
        </w:rPr>
      </w:pPr>
    </w:p>
    <w:p w14:paraId="0F92F578" w14:textId="77777777" w:rsidR="00020239" w:rsidRDefault="00020239">
      <w:pPr>
        <w:rPr>
          <w:b/>
        </w:rPr>
      </w:pPr>
    </w:p>
    <w:p w14:paraId="13DFA91B"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 xml:space="preserve">EBU, </w:t>
      </w:r>
      <w:r>
        <w:rPr>
          <w:rFonts w:eastAsia="ＭＳ 明朝" w:cs="Batang"/>
          <w:sz w:val="22"/>
          <w:szCs w:val="22"/>
        </w:rPr>
        <w:t>SWR, ORS, BNE, Rohde &amp; Schwarz, Qualcomm.</w:t>
      </w:r>
    </w:p>
    <w:p w14:paraId="0667203E"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38"/>
        <w:gridCol w:w="1024"/>
        <w:gridCol w:w="6966"/>
      </w:tblGrid>
      <w:tr w:rsidR="00020239" w14:paraId="79D4DF5E" w14:textId="77777777" w:rsidTr="00CE2111">
        <w:tc>
          <w:tcPr>
            <w:tcW w:w="1693" w:type="dxa"/>
            <w:shd w:val="clear" w:color="auto" w:fill="F2F2F2" w:themeFill="background1" w:themeFillShade="F2"/>
          </w:tcPr>
          <w:p w14:paraId="3D4C9D2D"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F369918"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2C9C0E14"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4C51951F" w14:textId="77777777" w:rsidTr="00CE2111">
        <w:tc>
          <w:tcPr>
            <w:tcW w:w="1693" w:type="dxa"/>
          </w:tcPr>
          <w:p w14:paraId="768A0BA3" w14:textId="77777777" w:rsidR="00020239" w:rsidRDefault="004D6EA7">
            <w:pPr>
              <w:spacing w:afterLines="50" w:after="120"/>
              <w:jc w:val="both"/>
              <w:rPr>
                <w:rFonts w:eastAsia="Malgun Gothic"/>
                <w:sz w:val="22"/>
                <w:lang w:val="en-US" w:eastAsia="ko-KR"/>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1024" w:type="dxa"/>
          </w:tcPr>
          <w:p w14:paraId="28ED5B09" w14:textId="77777777" w:rsidR="00020239" w:rsidRDefault="00020239">
            <w:pPr>
              <w:spacing w:afterLines="50" w:after="120"/>
              <w:jc w:val="both"/>
              <w:rPr>
                <w:rFonts w:eastAsia="Malgun Gothic"/>
                <w:sz w:val="22"/>
                <w:lang w:val="en-US" w:eastAsia="ko-KR"/>
              </w:rPr>
            </w:pPr>
          </w:p>
        </w:tc>
        <w:tc>
          <w:tcPr>
            <w:tcW w:w="6911" w:type="dxa"/>
          </w:tcPr>
          <w:p w14:paraId="34CA349F" w14:textId="77777777" w:rsidR="00020239" w:rsidRDefault="004D6EA7">
            <w:pPr>
              <w:spacing w:afterLines="50" w:after="120"/>
              <w:jc w:val="both"/>
              <w:rPr>
                <w:sz w:val="22"/>
                <w:lang w:val="en-US"/>
              </w:rPr>
            </w:pPr>
            <w:r>
              <w:rPr>
                <w:sz w:val="22"/>
                <w:lang w:val="en-US"/>
              </w:rPr>
              <w:t xml:space="preserve">The proposal only talks about the muting of CAS/MCCH/MSI. However, we wonder how MTCH is transmitted, it may be transmitted during the ‘CAS on’ presumably. However, the traffic service will be interrupted periodically so how effective the broadcast transmission is doubtable. </w:t>
            </w:r>
          </w:p>
        </w:tc>
      </w:tr>
      <w:tr w:rsidR="00020239" w14:paraId="473F212D" w14:textId="77777777" w:rsidTr="00CE2111">
        <w:tc>
          <w:tcPr>
            <w:tcW w:w="1693" w:type="dxa"/>
          </w:tcPr>
          <w:p w14:paraId="70D2AC89"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5D3201A6"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w:t>
            </w:r>
            <w:r>
              <w:rPr>
                <w:rFonts w:eastAsia="Malgun Gothic"/>
                <w:sz w:val="22"/>
                <w:lang w:val="en-US" w:eastAsia="ko-KR"/>
              </w:rPr>
              <w:t>N]</w:t>
            </w:r>
          </w:p>
        </w:tc>
        <w:tc>
          <w:tcPr>
            <w:tcW w:w="6911" w:type="dxa"/>
          </w:tcPr>
          <w:p w14:paraId="62761D23" w14:textId="77777777" w:rsidR="00020239" w:rsidRDefault="004D6EA7">
            <w:pPr>
              <w:spacing w:afterLines="50" w:after="120"/>
              <w:jc w:val="both"/>
              <w:rPr>
                <w:sz w:val="22"/>
                <w:lang w:val="en-US"/>
              </w:rPr>
            </w:pPr>
            <w:r>
              <w:rPr>
                <w:sz w:val="22"/>
                <w:lang w:val="en-US"/>
              </w:rPr>
              <w:t xml:space="preserve">It is not clear if this proposal meets the TEI requirement since it may need new RAN4 works due to sparse cell acquisition signals depending on values of n, m, k. </w:t>
            </w:r>
          </w:p>
          <w:p w14:paraId="6848ADC4" w14:textId="77777777" w:rsidR="00020239" w:rsidRDefault="004D6EA7">
            <w:pPr>
              <w:spacing w:afterLines="50" w:after="120"/>
              <w:jc w:val="both"/>
              <w:rPr>
                <w:sz w:val="22"/>
                <w:lang w:val="en-US"/>
              </w:rPr>
            </w:pPr>
            <w:r>
              <w:rPr>
                <w:rFonts w:eastAsia="Malgun Gothic" w:hint="eastAsia"/>
                <w:sz w:val="22"/>
                <w:lang w:val="en-US" w:eastAsia="ko-KR"/>
              </w:rPr>
              <w:t>F</w:t>
            </w:r>
            <w:r>
              <w:rPr>
                <w:rFonts w:eastAsia="Malgun Gothic"/>
                <w:sz w:val="22"/>
                <w:lang w:val="en-US" w:eastAsia="ko-KR"/>
              </w:rPr>
              <w:t xml:space="preserve">urthermore, it looks like there will be legacy UE impact. How legacy UE operate in this configuration? PSS/SSS/PBCH/SIB1 are broadcast information for every UEs, then it seems that legacy UE cannot know the change. If this proposal is for new band or green field deployment, then RAN4 involvement should be needed. </w:t>
            </w:r>
          </w:p>
        </w:tc>
      </w:tr>
      <w:tr w:rsidR="00020239" w14:paraId="34DE6737" w14:textId="77777777" w:rsidTr="00CE2111">
        <w:tc>
          <w:tcPr>
            <w:tcW w:w="1693" w:type="dxa"/>
          </w:tcPr>
          <w:p w14:paraId="5BE8A78B" w14:textId="77777777" w:rsidR="00020239" w:rsidRDefault="004D6EA7">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4" w:type="dxa"/>
          </w:tcPr>
          <w:p w14:paraId="0770646E" w14:textId="77777777" w:rsidR="00020239" w:rsidRDefault="00020239">
            <w:pPr>
              <w:spacing w:afterLines="50" w:after="120"/>
              <w:jc w:val="both"/>
              <w:rPr>
                <w:sz w:val="22"/>
                <w:lang w:val="en-US"/>
              </w:rPr>
            </w:pPr>
          </w:p>
        </w:tc>
        <w:tc>
          <w:tcPr>
            <w:tcW w:w="6911" w:type="dxa"/>
          </w:tcPr>
          <w:p w14:paraId="7DC976C5" w14:textId="77777777" w:rsidR="00020239" w:rsidRDefault="004D6EA7">
            <w:pPr>
              <w:spacing w:afterLines="50" w:after="120"/>
              <w:jc w:val="both"/>
              <w:rPr>
                <w:sz w:val="22"/>
                <w:lang w:val="en-US"/>
              </w:rPr>
            </w:pPr>
            <w:r>
              <w:rPr>
                <w:sz w:val="22"/>
              </w:rPr>
              <w:t>From our perspective, this proposal should be band specified; additionally, to avoid potentially impacting on legacy UE, we share the same view as Samsung.</w:t>
            </w:r>
          </w:p>
        </w:tc>
      </w:tr>
      <w:tr w:rsidR="00CE2111" w14:paraId="547B4406" w14:textId="77777777" w:rsidTr="00CE2111">
        <w:tc>
          <w:tcPr>
            <w:tcW w:w="1693" w:type="dxa"/>
          </w:tcPr>
          <w:p w14:paraId="0779EF07" w14:textId="0ED8E008" w:rsidR="00CE2111" w:rsidRDefault="00CE2111" w:rsidP="00CE2111">
            <w:pPr>
              <w:spacing w:afterLines="50" w:after="120"/>
              <w:jc w:val="both"/>
              <w:rPr>
                <w:rFonts w:eastAsiaTheme="minorEastAsia"/>
                <w:sz w:val="22"/>
                <w:lang w:val="en-US" w:eastAsia="zh-CN"/>
              </w:rPr>
            </w:pPr>
            <w:r>
              <w:rPr>
                <w:rFonts w:eastAsia="ＭＳ 明朝" w:hint="eastAsia"/>
                <w:sz w:val="22"/>
                <w:lang w:val="en-US"/>
              </w:rPr>
              <w:t>Moderator</w:t>
            </w:r>
          </w:p>
        </w:tc>
        <w:tc>
          <w:tcPr>
            <w:tcW w:w="1024" w:type="dxa"/>
          </w:tcPr>
          <w:p w14:paraId="6BD3A141" w14:textId="77777777" w:rsidR="00CE2111" w:rsidRDefault="00CE2111" w:rsidP="00CE2111">
            <w:pPr>
              <w:spacing w:afterLines="50" w:after="120"/>
              <w:jc w:val="both"/>
              <w:rPr>
                <w:sz w:val="22"/>
                <w:lang w:val="en-US"/>
              </w:rPr>
            </w:pPr>
          </w:p>
        </w:tc>
        <w:tc>
          <w:tcPr>
            <w:tcW w:w="6911" w:type="dxa"/>
          </w:tcPr>
          <w:p w14:paraId="31174257" w14:textId="77777777" w:rsidR="00CE2111" w:rsidRDefault="00CE2111" w:rsidP="00CE211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is proposal was discussed in Monday</w:t>
            </w:r>
            <w:r>
              <w:rPr>
                <w:rFonts w:eastAsia="ＭＳ 明朝"/>
                <w:sz w:val="22"/>
                <w:lang w:val="en-US"/>
              </w:rPr>
              <w:t>’</w:t>
            </w:r>
            <w:r>
              <w:rPr>
                <w:rFonts w:eastAsia="ＭＳ 明朝" w:hint="eastAsia"/>
                <w:sz w:val="22"/>
                <w:lang w:val="en-US"/>
              </w:rPr>
              <w:t>s online session. However, RAN1 did not reach the agreement. Proponents are encouraged to provide the solution toward the following concerns.</w:t>
            </w:r>
          </w:p>
          <w:p w14:paraId="6458CD42" w14:textId="0D4F36A5" w:rsidR="00CE2111" w:rsidRDefault="00CE2111" w:rsidP="00CE2111">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How MTCH is transmitted</w:t>
            </w:r>
          </w:p>
          <w:p w14:paraId="3DF89949" w14:textId="2AF87C83" w:rsidR="00CE2111" w:rsidRDefault="00CE2111" w:rsidP="00CE2111">
            <w:pPr>
              <w:spacing w:afterLines="50" w:after="120"/>
              <w:jc w:val="both"/>
              <w:rPr>
                <w:sz w:val="22"/>
              </w:rPr>
            </w:pPr>
            <w:r>
              <w:rPr>
                <w:rFonts w:hint="eastAsia"/>
                <w:sz w:val="22"/>
              </w:rPr>
              <w:t>・</w:t>
            </w:r>
            <w:r>
              <w:rPr>
                <w:rFonts w:hint="eastAsia"/>
                <w:sz w:val="22"/>
              </w:rPr>
              <w:t>RAN4 specification impacts</w:t>
            </w:r>
          </w:p>
          <w:p w14:paraId="30DE1FEB" w14:textId="3A0F3859" w:rsidR="00CE2111" w:rsidRDefault="00CE2111" w:rsidP="00CE2111">
            <w:pPr>
              <w:spacing w:afterLines="50" w:after="120"/>
              <w:jc w:val="both"/>
              <w:rPr>
                <w:sz w:val="22"/>
              </w:rPr>
            </w:pPr>
            <w:r>
              <w:rPr>
                <w:rFonts w:hint="eastAsia"/>
                <w:sz w:val="22"/>
              </w:rPr>
              <w:t xml:space="preserve">Also, the </w:t>
            </w:r>
            <w:r>
              <w:rPr>
                <w:sz w:val="22"/>
              </w:rPr>
              <w:t>opponents’</w:t>
            </w:r>
            <w:r>
              <w:rPr>
                <w:rFonts w:hint="eastAsia"/>
                <w:sz w:val="22"/>
              </w:rPr>
              <w:t xml:space="preserve"> companies are encouraged to provide the alternative solution, if any.</w:t>
            </w:r>
          </w:p>
        </w:tc>
      </w:tr>
      <w:tr w:rsidR="00A17B42" w14:paraId="2546F190" w14:textId="77777777" w:rsidTr="00CE2111">
        <w:tc>
          <w:tcPr>
            <w:tcW w:w="1693" w:type="dxa"/>
          </w:tcPr>
          <w:p w14:paraId="597DDBAC" w14:textId="47E07002" w:rsidR="00A17B42" w:rsidRDefault="00A17B42" w:rsidP="00CE2111">
            <w:pPr>
              <w:spacing w:afterLines="50" w:after="120"/>
              <w:jc w:val="both"/>
              <w:rPr>
                <w:rFonts w:eastAsia="ＭＳ 明朝"/>
                <w:sz w:val="22"/>
                <w:lang w:val="en-US"/>
              </w:rPr>
            </w:pPr>
            <w:r>
              <w:rPr>
                <w:rFonts w:eastAsia="ＭＳ 明朝"/>
                <w:sz w:val="22"/>
                <w:lang w:val="en-US"/>
              </w:rPr>
              <w:t>EBU</w:t>
            </w:r>
          </w:p>
        </w:tc>
        <w:tc>
          <w:tcPr>
            <w:tcW w:w="1024" w:type="dxa"/>
          </w:tcPr>
          <w:p w14:paraId="4C613265" w14:textId="77777777" w:rsidR="00A17B42" w:rsidRDefault="00A17B42" w:rsidP="00CE2111">
            <w:pPr>
              <w:spacing w:afterLines="50" w:after="120"/>
              <w:jc w:val="both"/>
              <w:rPr>
                <w:sz w:val="22"/>
                <w:lang w:val="en-US"/>
              </w:rPr>
            </w:pPr>
          </w:p>
        </w:tc>
        <w:tc>
          <w:tcPr>
            <w:tcW w:w="6911" w:type="dxa"/>
          </w:tcPr>
          <w:p w14:paraId="72DF5E67" w14:textId="6C05AE3B" w:rsidR="00A17B42" w:rsidRDefault="00A17B42" w:rsidP="00682A2C">
            <w:pPr>
              <w:spacing w:afterLines="50" w:after="120"/>
              <w:jc w:val="both"/>
              <w:rPr>
                <w:rFonts w:eastAsia="ＭＳ 明朝"/>
                <w:sz w:val="22"/>
                <w:lang w:val="en-US"/>
              </w:rPr>
            </w:pPr>
            <w:r>
              <w:rPr>
                <w:rFonts w:eastAsia="ＭＳ 明朝"/>
                <w:sz w:val="22"/>
                <w:lang w:val="en-US"/>
              </w:rPr>
              <w:t xml:space="preserve">After the Monday’s online </w:t>
            </w:r>
            <w:proofErr w:type="gramStart"/>
            <w:r>
              <w:rPr>
                <w:rFonts w:eastAsia="ＭＳ 明朝"/>
                <w:sz w:val="22"/>
                <w:lang w:val="en-US"/>
              </w:rPr>
              <w:t>session</w:t>
            </w:r>
            <w:proofErr w:type="gramEnd"/>
            <w:r>
              <w:rPr>
                <w:rFonts w:eastAsia="ＭＳ 明朝"/>
                <w:sz w:val="22"/>
                <w:lang w:val="en-US"/>
              </w:rPr>
              <w:t xml:space="preserve"> we tried to reach out </w:t>
            </w:r>
            <w:r w:rsidR="005B0DD2">
              <w:rPr>
                <w:rFonts w:eastAsia="ＭＳ 明朝"/>
                <w:sz w:val="22"/>
                <w:lang w:val="en-US"/>
              </w:rPr>
              <w:t xml:space="preserve">to </w:t>
            </w:r>
            <w:r>
              <w:rPr>
                <w:rFonts w:eastAsia="ＭＳ 明朝"/>
                <w:sz w:val="22"/>
                <w:lang w:val="en-US"/>
              </w:rPr>
              <w:t xml:space="preserve">all the companies </w:t>
            </w:r>
            <w:r w:rsidR="005B0DD2">
              <w:rPr>
                <w:rFonts w:eastAsia="ＭＳ 明朝"/>
                <w:sz w:val="22"/>
                <w:lang w:val="en-US"/>
              </w:rPr>
              <w:t xml:space="preserve">that </w:t>
            </w:r>
            <w:r>
              <w:rPr>
                <w:rFonts w:eastAsia="ＭＳ 明朝"/>
                <w:sz w:val="22"/>
                <w:lang w:val="en-US"/>
              </w:rPr>
              <w:t>express</w:t>
            </w:r>
            <w:r w:rsidR="005B0DD2">
              <w:rPr>
                <w:rFonts w:eastAsia="ＭＳ 明朝"/>
                <w:sz w:val="22"/>
                <w:lang w:val="en-US"/>
              </w:rPr>
              <w:t>ed</w:t>
            </w:r>
            <w:r>
              <w:rPr>
                <w:rFonts w:eastAsia="ＭＳ 明朝"/>
                <w:sz w:val="22"/>
                <w:lang w:val="en-US"/>
              </w:rPr>
              <w:t xml:space="preserve"> concerns during the session. </w:t>
            </w:r>
            <w:r w:rsidR="00682A2C">
              <w:rPr>
                <w:rFonts w:eastAsia="ＭＳ 明朝"/>
                <w:sz w:val="22"/>
                <w:lang w:val="en-US"/>
              </w:rPr>
              <w:t>We tried to accommodate all the requests from companies, as reported in the following</w:t>
            </w:r>
            <w:r w:rsidR="005B0DD2">
              <w:rPr>
                <w:rFonts w:eastAsia="ＭＳ 明朝"/>
                <w:sz w:val="22"/>
                <w:lang w:val="en-US"/>
              </w:rPr>
              <w:t xml:space="preserve"> text</w:t>
            </w:r>
            <w:r w:rsidR="00682A2C">
              <w:rPr>
                <w:rFonts w:eastAsia="ＭＳ 明朝"/>
                <w:sz w:val="22"/>
                <w:lang w:val="en-US"/>
              </w:rPr>
              <w:t>:</w:t>
            </w:r>
          </w:p>
          <w:p w14:paraId="27456C33" w14:textId="77777777" w:rsidR="00682A2C" w:rsidRDefault="00682A2C" w:rsidP="00682A2C">
            <w:pPr>
              <w:spacing w:afterLines="50" w:after="120"/>
              <w:jc w:val="both"/>
              <w:rPr>
                <w:rFonts w:eastAsia="ＭＳ 明朝"/>
                <w:sz w:val="22"/>
                <w:lang w:val="en-US"/>
              </w:rPr>
            </w:pPr>
            <w:r>
              <w:rPr>
                <w:noProof/>
                <w:lang w:eastAsia="en-GB"/>
              </w:rPr>
              <w:drawing>
                <wp:inline distT="0" distB="0" distL="0" distR="0" wp14:anchorId="4FE9C290" wp14:editId="07B9DFCD">
                  <wp:extent cx="4286250" cy="1730131"/>
                  <wp:effectExtent l="0" t="0" r="0" b="3810"/>
                  <wp:docPr id="1774162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1688" cy="1752508"/>
                          </a:xfrm>
                          <a:prstGeom prst="rect">
                            <a:avLst/>
                          </a:prstGeom>
                          <a:noFill/>
                        </pic:spPr>
                      </pic:pic>
                    </a:graphicData>
                  </a:graphic>
                </wp:inline>
              </w:drawing>
            </w:r>
          </w:p>
          <w:p w14:paraId="4BEE787E" w14:textId="77777777" w:rsidR="00682A2C" w:rsidRPr="00AC2335" w:rsidRDefault="00682A2C" w:rsidP="00682A2C">
            <w:pPr>
              <w:pStyle w:val="affe"/>
              <w:numPr>
                <w:ilvl w:val="0"/>
                <w:numId w:val="22"/>
              </w:numPr>
              <w:spacing w:after="0"/>
              <w:ind w:leftChars="0"/>
              <w:rPr>
                <w:b/>
              </w:rPr>
            </w:pPr>
            <w:r w:rsidRPr="00AC2335">
              <w:rPr>
                <w:b/>
              </w:rPr>
              <w:t xml:space="preserve">The non-MBSFN subframes containing the cell acquisition signals (PSS/SSS/PBCH/SIB1) in an MBMS-dedicated cell shall only be transmitted within the first </w:t>
            </w:r>
            <w:r>
              <w:rPr>
                <w:b/>
              </w:rPr>
              <w:t>(</w:t>
            </w:r>
            <w:r w:rsidRPr="00AC2335">
              <w:rPr>
                <w:b/>
              </w:rPr>
              <w:t>k×40</w:t>
            </w:r>
            <w:r>
              <w:rPr>
                <w:b/>
              </w:rPr>
              <w:t>)</w:t>
            </w:r>
            <w:r w:rsidRPr="00AC2335">
              <w:rPr>
                <w:b/>
              </w:rPr>
              <w:t xml:space="preserve"> </w:t>
            </w:r>
            <w:proofErr w:type="spellStart"/>
            <w:r w:rsidRPr="00AC2335">
              <w:rPr>
                <w:b/>
              </w:rPr>
              <w:t>ms</w:t>
            </w:r>
            <w:proofErr w:type="spellEnd"/>
            <w:r w:rsidRPr="00AC2335">
              <w:rPr>
                <w:b/>
              </w:rPr>
              <w:t xml:space="preserve"> out of every (n×160) </w:t>
            </w:r>
            <w:proofErr w:type="spellStart"/>
            <w:r w:rsidRPr="00AC2335">
              <w:rPr>
                <w:b/>
              </w:rPr>
              <w:t>ms</w:t>
            </w:r>
            <w:proofErr w:type="spellEnd"/>
            <w:r w:rsidRPr="00AC2335">
              <w:rPr>
                <w:b/>
              </w:rPr>
              <w:t>.</w:t>
            </w:r>
          </w:p>
          <w:p w14:paraId="16915809" w14:textId="77777777" w:rsidR="00682A2C" w:rsidRPr="00AC2335" w:rsidRDefault="00682A2C" w:rsidP="00682A2C">
            <w:pPr>
              <w:pStyle w:val="affe"/>
              <w:numPr>
                <w:ilvl w:val="1"/>
                <w:numId w:val="22"/>
              </w:numPr>
              <w:spacing w:after="0"/>
              <w:ind w:leftChars="0"/>
              <w:rPr>
                <w:b/>
              </w:rPr>
            </w:pPr>
            <w:r w:rsidRPr="00AC2335">
              <w:rPr>
                <w:b/>
              </w:rPr>
              <w:t>Introduce a new parameter n, to be configured in SIB1-MBMS, from the set {2,4,8,16}.</w:t>
            </w:r>
          </w:p>
          <w:p w14:paraId="60EB1813" w14:textId="77777777" w:rsidR="00682A2C" w:rsidRPr="00AC2335" w:rsidRDefault="00682A2C" w:rsidP="00682A2C">
            <w:pPr>
              <w:pStyle w:val="affe"/>
              <w:numPr>
                <w:ilvl w:val="1"/>
                <w:numId w:val="22"/>
              </w:numPr>
              <w:spacing w:after="0"/>
              <w:ind w:leftChars="0"/>
              <w:rPr>
                <w:b/>
              </w:rPr>
            </w:pPr>
            <w:r w:rsidRPr="00AC2335">
              <w:rPr>
                <w:b/>
              </w:rPr>
              <w:t>Introduce a new parameter k, to be configured in SIB1-MBMS, from the set {</w:t>
            </w:r>
            <w:r>
              <w:rPr>
                <w:b/>
              </w:rPr>
              <w:t>4</w:t>
            </w:r>
            <w:r w:rsidRPr="00AC2335">
              <w:rPr>
                <w:b/>
              </w:rPr>
              <w:t>,</w:t>
            </w:r>
            <w:r>
              <w:rPr>
                <w:b/>
              </w:rPr>
              <w:t>5</w:t>
            </w:r>
            <w:r w:rsidRPr="00AC2335">
              <w:rPr>
                <w:b/>
              </w:rPr>
              <w:t>,</w:t>
            </w:r>
            <w:proofErr w:type="gramStart"/>
            <w:r>
              <w:rPr>
                <w:b/>
              </w:rPr>
              <w:t>6</w:t>
            </w:r>
            <w:r w:rsidRPr="00AC2335">
              <w:rPr>
                <w:b/>
              </w:rPr>
              <w:t>,</w:t>
            </w:r>
            <w:r>
              <w:rPr>
                <w:b/>
              </w:rPr>
              <w:t>7,…</w:t>
            </w:r>
            <w:proofErr w:type="gramEnd"/>
            <w:r>
              <w:rPr>
                <w:b/>
              </w:rPr>
              <w:t>,63</w:t>
            </w:r>
            <w:r w:rsidRPr="00AC2335">
              <w:rPr>
                <w:b/>
              </w:rPr>
              <w:t>}</w:t>
            </w:r>
          </w:p>
          <w:p w14:paraId="360783B2" w14:textId="77777777" w:rsidR="00682A2C" w:rsidRDefault="00682A2C" w:rsidP="00682A2C">
            <w:pPr>
              <w:pStyle w:val="affe"/>
              <w:numPr>
                <w:ilvl w:val="1"/>
                <w:numId w:val="22"/>
              </w:numPr>
              <w:spacing w:after="0"/>
              <w:ind w:leftChars="0"/>
              <w:rPr>
                <w:b/>
              </w:rPr>
            </w:pPr>
            <w:r w:rsidRPr="00AC2335">
              <w:rPr>
                <w:b/>
              </w:rPr>
              <w:t>In the absence of the above parameters {</w:t>
            </w:r>
            <w:proofErr w:type="spellStart"/>
            <w:proofErr w:type="gramStart"/>
            <w:r w:rsidRPr="00AC2335">
              <w:rPr>
                <w:b/>
              </w:rPr>
              <w:t>n,k</w:t>
            </w:r>
            <w:proofErr w:type="spellEnd"/>
            <w:proofErr w:type="gramEnd"/>
            <w:r w:rsidRPr="00AC2335">
              <w:rPr>
                <w:b/>
              </w:rPr>
              <w:t>}, all non-MBSFN subframes containing cell acquisition signals in an MBMS-dedicated cell shall be transmitted</w:t>
            </w:r>
          </w:p>
          <w:p w14:paraId="323BE36A" w14:textId="77777777" w:rsidR="005B0DD2" w:rsidRDefault="005B0DD2" w:rsidP="005B0DD2">
            <w:pPr>
              <w:rPr>
                <w:b/>
                <w:color w:val="FF0000"/>
              </w:rPr>
            </w:pPr>
          </w:p>
          <w:p w14:paraId="165DFE1C" w14:textId="40EBD44A" w:rsidR="00682A2C" w:rsidRPr="005B0DD2" w:rsidRDefault="00682A2C" w:rsidP="005B0DD2">
            <w:pPr>
              <w:rPr>
                <w:b/>
                <w:color w:val="FF0000"/>
              </w:rPr>
            </w:pPr>
            <w:r w:rsidRPr="005B0DD2">
              <w:rPr>
                <w:b/>
                <w:color w:val="FF0000"/>
              </w:rPr>
              <w:t>NOTE: For a MBMS-dedicated cell, there is no RAN4 impact from the above TEI proposal.</w:t>
            </w:r>
          </w:p>
          <w:p w14:paraId="47D72F86" w14:textId="2D54B187" w:rsidR="00682A2C" w:rsidRDefault="00682A2C" w:rsidP="00682A2C">
            <w:pPr>
              <w:spacing w:afterLines="50" w:after="120"/>
              <w:jc w:val="both"/>
              <w:rPr>
                <w:rFonts w:eastAsia="ＭＳ 明朝"/>
                <w:sz w:val="22"/>
                <w:lang w:val="en-US"/>
              </w:rPr>
            </w:pPr>
          </w:p>
        </w:tc>
      </w:tr>
      <w:tr w:rsidR="00614091" w14:paraId="317418FE" w14:textId="77777777" w:rsidTr="00CE2111">
        <w:tc>
          <w:tcPr>
            <w:tcW w:w="1693" w:type="dxa"/>
          </w:tcPr>
          <w:p w14:paraId="5DDDD4E3" w14:textId="3041F5FE" w:rsidR="00614091" w:rsidRPr="00614091" w:rsidRDefault="00614091" w:rsidP="00CE2111">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223D029A" w14:textId="77777777" w:rsidR="00614091" w:rsidRDefault="00614091" w:rsidP="00CE2111">
            <w:pPr>
              <w:spacing w:afterLines="50" w:after="120"/>
              <w:jc w:val="both"/>
              <w:rPr>
                <w:sz w:val="22"/>
                <w:lang w:val="en-US"/>
              </w:rPr>
            </w:pPr>
          </w:p>
        </w:tc>
        <w:tc>
          <w:tcPr>
            <w:tcW w:w="6911" w:type="dxa"/>
          </w:tcPr>
          <w:p w14:paraId="4162371C" w14:textId="1C019510" w:rsidR="00614091" w:rsidRDefault="00614091" w:rsidP="00682A2C">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 xml:space="preserve">fter discussing with our RAN4 colleagues, this proposal will affect big RAN4 impacts especially on RRM measurement due to sparse PSS/SSS/PBCH/SIB1 transmission. Thus, according to the guidance of TEI, we think that it cannot meet the TEI requirement. </w:t>
            </w:r>
          </w:p>
          <w:p w14:paraId="19998445" w14:textId="3833F4DD" w:rsidR="00614091" w:rsidRPr="00614091" w:rsidRDefault="00614091" w:rsidP="00614091">
            <w:pPr>
              <w:rPr>
                <w:sz w:val="22"/>
                <w:szCs w:val="18"/>
              </w:rPr>
            </w:pPr>
            <w:r>
              <w:rPr>
                <w:sz w:val="22"/>
                <w:szCs w:val="18"/>
              </w:rPr>
              <w:t xml:space="preserve">- RAN1/2 TEI proposals with </w:t>
            </w:r>
            <w:r w:rsidRPr="00614091">
              <w:rPr>
                <w:sz w:val="22"/>
                <w:szCs w:val="18"/>
                <w:highlight w:val="yellow"/>
              </w:rPr>
              <w:t>RAN4 impact to core requirements</w:t>
            </w:r>
            <w:r>
              <w:rPr>
                <w:sz w:val="22"/>
                <w:szCs w:val="18"/>
              </w:rPr>
              <w:t xml:space="preserve"> are strongly discouraged</w:t>
            </w:r>
          </w:p>
        </w:tc>
      </w:tr>
    </w:tbl>
    <w:p w14:paraId="532A885D" w14:textId="77777777" w:rsidR="00020239" w:rsidRDefault="00020239">
      <w:pPr>
        <w:rPr>
          <w:b/>
          <w:lang w:val="en-US"/>
        </w:rPr>
      </w:pPr>
    </w:p>
    <w:p w14:paraId="21BE3A65"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the same active CSI-RS resources</w:t>
      </w:r>
    </w:p>
    <w:p w14:paraId="19D2E9AB"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020239" w14:paraId="609F909D" w14:textId="77777777">
        <w:tc>
          <w:tcPr>
            <w:tcW w:w="562" w:type="dxa"/>
          </w:tcPr>
          <w:p w14:paraId="4B5B08B5"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[4</w:t>
            </w:r>
            <w:r>
              <w:rPr>
                <w:rFonts w:ascii="Arial" w:eastAsia="ＭＳ 明朝" w:hAnsi="Arial"/>
                <w:sz w:val="22"/>
                <w:szCs w:val="22"/>
                <w:lang w:val="en-US"/>
              </w:rPr>
              <w:t>]</w:t>
            </w:r>
          </w:p>
        </w:tc>
        <w:tc>
          <w:tcPr>
            <w:tcW w:w="9066" w:type="dxa"/>
          </w:tcPr>
          <w:p w14:paraId="7E69DB72" w14:textId="77777777" w:rsidR="00020239" w:rsidRDefault="004D6EA7">
            <w:pPr>
              <w:rPr>
                <w:lang w:val="en-US"/>
              </w:rPr>
            </w:pPr>
            <w:r>
              <w:t xml:space="preserve">The current specification defines rules how the number of the NZP CSI-RS resources are calculated for UE capability </w:t>
            </w:r>
            <w:proofErr w:type="spellStart"/>
            <w:r>
              <w:t>signaling</w:t>
            </w:r>
            <w:proofErr w:type="spellEnd"/>
            <w:r>
              <w:t xml:space="preserve">, When the same NZP-CSI-RS resource is used in multiple CSI reporting configurations, that one resource is counted as multiple active CSI-RS resources. The different UE implementations may or may not be aligned with this assumption. The UEs may need to report conservative CSI-RS capability values per CC due high receive antenna and CSI-RS port requirement, and with CA the aggregate limit across all CCs may further limit what the UE can be configured with </w:t>
            </w:r>
            <w:proofErr w:type="gramStart"/>
            <w:r>
              <w:t>in a given</w:t>
            </w:r>
            <w:proofErr w:type="gramEnd"/>
            <w:r>
              <w:t xml:space="preserve"> CC. For other UE implementations, eliminating these active NZP-CSI-RS counting inefficiencies would allow for a larger number of CSI-RS configurations while maintaining the same capability value.</w:t>
            </w:r>
          </w:p>
          <w:p w14:paraId="3E14A07F" w14:textId="77777777" w:rsidR="00020239" w:rsidRDefault="004D6EA7">
            <w:pPr>
              <w:overflowPunct/>
              <w:spacing w:after="0"/>
              <w:textAlignment w:val="auto"/>
            </w:pPr>
            <w:r>
              <w:t>Therefore, at RAN1#118bis, a proposal was discussed in [1] to allow a new UE capability for a UE which may not need N times the UE processing capability for N CSI reports based on the same CSI-RS resources.</w:t>
            </w:r>
          </w:p>
          <w:p w14:paraId="385DFA2F" w14:textId="77777777" w:rsidR="00020239" w:rsidRDefault="00020239">
            <w:pPr>
              <w:overflowPunct/>
              <w:spacing w:after="0"/>
              <w:textAlignment w:val="auto"/>
            </w:pPr>
          </w:p>
          <w:p w14:paraId="0853B2F2" w14:textId="77777777" w:rsidR="00020239" w:rsidRDefault="004D6EA7">
            <w:pPr>
              <w:overflowPunct/>
              <w:spacing w:after="0"/>
              <w:textAlignment w:val="auto"/>
            </w:pPr>
            <w:r>
              <w:t xml:space="preserve">From the resulting discussion captured in [2], the main comment made by many companies was that counting simultaneous CSI resources as the same may cause a problem for some UE implementations in the case where certain reported contents are different across the N reports, which may not allow a common capability to be used. Different </w:t>
            </w:r>
            <w:proofErr w:type="spellStart"/>
            <w:r>
              <w:rPr>
                <w:i/>
                <w:iCs/>
              </w:rPr>
              <w:t>codebookType</w:t>
            </w:r>
            <w:proofErr w:type="spellEnd"/>
            <w:r>
              <w:t xml:space="preserve"> values (</w:t>
            </w:r>
            <w:proofErr w:type="spellStart"/>
            <w:proofErr w:type="gramStart"/>
            <w:r>
              <w:t>e,g</w:t>
            </w:r>
            <w:proofErr w:type="spellEnd"/>
            <w:proofErr w:type="gramEnd"/>
            <w:r>
              <w:t xml:space="preserve">, a mix of type I and type II) and </w:t>
            </w:r>
            <w:proofErr w:type="spellStart"/>
            <w:r>
              <w:rPr>
                <w:i/>
                <w:iCs/>
              </w:rPr>
              <w:t>reportFreqConfiguration</w:t>
            </w:r>
            <w:proofErr w:type="spellEnd"/>
            <w:r>
              <w:t xml:space="preserve"> values (e.g. some wideband some sub-band, or not all for same sub-band) were highlighted.</w:t>
            </w:r>
          </w:p>
          <w:p w14:paraId="0E04A78A" w14:textId="77777777" w:rsidR="00020239" w:rsidRDefault="00020239">
            <w:pPr>
              <w:overflowPunct/>
              <w:spacing w:after="0"/>
              <w:textAlignment w:val="auto"/>
            </w:pPr>
          </w:p>
          <w:p w14:paraId="639C0065" w14:textId="77777777" w:rsidR="00020239" w:rsidRDefault="004D6EA7">
            <w:pPr>
              <w:overflowPunct/>
              <w:spacing w:after="0"/>
              <w:textAlignment w:val="auto"/>
            </w:pPr>
            <w:r>
              <w:t>On the other hand, comments and support from other device vendors suggested that there are UE implementations that may not require such restriction, so it would seem reasonable to also be able to optimise for those UE implementations.</w:t>
            </w:r>
          </w:p>
          <w:p w14:paraId="72C8036C" w14:textId="77777777" w:rsidR="00020239" w:rsidRDefault="00020239">
            <w:pPr>
              <w:overflowPunct/>
              <w:spacing w:after="0"/>
              <w:textAlignment w:val="auto"/>
            </w:pPr>
          </w:p>
          <w:p w14:paraId="7E38332D" w14:textId="77777777" w:rsidR="00020239" w:rsidRDefault="004D6EA7">
            <w:pPr>
              <w:overflowPunct/>
              <w:spacing w:after="0"/>
              <w:textAlignment w:val="auto"/>
            </w:pPr>
            <w:r>
              <w:t>Concerns were also raised for NES R18 functionality, where different CSI reporting sub-configurations may lead to separate processing requirements in some UE implementations.</w:t>
            </w:r>
          </w:p>
          <w:p w14:paraId="4D1049BF" w14:textId="77777777" w:rsidR="00020239" w:rsidRDefault="00020239">
            <w:pPr>
              <w:overflowPunct/>
              <w:spacing w:after="0"/>
              <w:textAlignment w:val="auto"/>
            </w:pPr>
          </w:p>
          <w:p w14:paraId="04E9FCBB" w14:textId="77777777" w:rsidR="00020239" w:rsidRDefault="004D6EA7">
            <w:pPr>
              <w:overflowPunct/>
              <w:spacing w:after="0"/>
              <w:textAlignment w:val="auto"/>
            </w:pPr>
            <w:r>
              <w:t>Therefore, the proponents have taken the feedback from other companies into account and developed what we hope to be an acceptable proposal below.</w:t>
            </w:r>
          </w:p>
          <w:p w14:paraId="1F914B55" w14:textId="77777777" w:rsidR="00020239" w:rsidRDefault="00020239">
            <w:pPr>
              <w:overflowPunct/>
              <w:spacing w:after="0"/>
              <w:textAlignment w:val="auto"/>
            </w:pPr>
          </w:p>
          <w:p w14:paraId="2403B49A" w14:textId="77777777" w:rsidR="00020239" w:rsidRDefault="004D6EA7">
            <w:pPr>
              <w:rPr>
                <w:b/>
                <w:bCs/>
              </w:rPr>
            </w:pPr>
            <w:r>
              <w:rPr>
                <w:b/>
                <w:bCs/>
                <w:u w:val="single"/>
              </w:rPr>
              <w:t>Proposal 1</w:t>
            </w:r>
            <w:r>
              <w:rPr>
                <w:b/>
                <w:bCs/>
              </w:rPr>
              <w:t>: For simultaneous CSI-RS reception in UE features 2-33, 2-36, 2-40, 2-41, 2-43, 16-3a and 16-3b, define 2 new UE capabilities:</w:t>
            </w:r>
          </w:p>
          <w:p w14:paraId="3D343EAE" w14:textId="77777777" w:rsidR="00020239" w:rsidRDefault="004D6EA7">
            <w:pPr>
              <w:pStyle w:val="affe"/>
              <w:numPr>
                <w:ilvl w:val="0"/>
                <w:numId w:val="24"/>
              </w:numPr>
              <w:spacing w:after="120"/>
              <w:ind w:leftChars="0" w:hanging="357"/>
              <w:rPr>
                <w:b/>
                <w:bCs/>
                <w:sz w:val="20"/>
                <w:lang w:val="en-US"/>
              </w:rPr>
            </w:pPr>
            <w:r>
              <w:rPr>
                <w:b/>
                <w:bCs/>
                <w:sz w:val="20"/>
                <w:lang w:val="en-US"/>
              </w:rPr>
              <w:t xml:space="preserve">UE capability 1: To allow the UE to indicate that CSI-RS ports within one CSI-RS resource, as well as the CSI-RS resource, are </w:t>
            </w:r>
            <w:r>
              <w:rPr>
                <w:b/>
                <w:bCs/>
                <w:sz w:val="20"/>
                <w:u w:val="single"/>
                <w:lang w:val="en-US"/>
              </w:rPr>
              <w:t>counted as one resource,</w:t>
            </w:r>
            <w:r>
              <w:rPr>
                <w:sz w:val="20"/>
                <w:lang w:val="en-US"/>
              </w:rPr>
              <w:t xml:space="preserve"> </w:t>
            </w:r>
            <w:r>
              <w:rPr>
                <w:b/>
                <w:bCs/>
                <w:sz w:val="20"/>
                <w:lang w:val="en-US"/>
              </w:rPr>
              <w:t xml:space="preserve">even if the CSI-RS resource is referred by </w:t>
            </w:r>
            <w:r>
              <w:rPr>
                <w:b/>
                <w:bCs/>
                <w:i/>
                <w:iCs/>
                <w:sz w:val="20"/>
                <w:lang w:val="en-US"/>
              </w:rPr>
              <w:t>N</w:t>
            </w:r>
            <w:r>
              <w:rPr>
                <w:b/>
                <w:bCs/>
                <w:sz w:val="20"/>
                <w:lang w:val="en-US"/>
              </w:rPr>
              <w:t xml:space="preserve"> Report Settings.</w:t>
            </w:r>
          </w:p>
          <w:p w14:paraId="18555EAC" w14:textId="77777777" w:rsidR="00020239" w:rsidRDefault="004D6EA7">
            <w:pPr>
              <w:pStyle w:val="affe"/>
              <w:numPr>
                <w:ilvl w:val="0"/>
                <w:numId w:val="24"/>
              </w:numPr>
              <w:spacing w:after="120"/>
              <w:ind w:leftChars="0" w:hanging="357"/>
              <w:rPr>
                <w:b/>
                <w:bCs/>
                <w:sz w:val="16"/>
                <w:szCs w:val="16"/>
                <w:lang w:val="en-US"/>
              </w:rPr>
            </w:pPr>
            <w:r>
              <w:rPr>
                <w:b/>
                <w:bCs/>
                <w:sz w:val="20"/>
                <w:lang w:val="en-US"/>
              </w:rPr>
              <w:t xml:space="preserve">UE capability 2: To allow the UE to indicate that CSI-RS ports within one CSI-RS resource, as well as the CSI-RS resource, are </w:t>
            </w:r>
            <w:r>
              <w:rPr>
                <w:b/>
                <w:bCs/>
                <w:sz w:val="20"/>
                <w:u w:val="single"/>
                <w:lang w:val="en-US"/>
              </w:rPr>
              <w:t>counted as one resource</w:t>
            </w:r>
            <w:r>
              <w:rPr>
                <w:b/>
                <w:bCs/>
                <w:sz w:val="20"/>
                <w:lang w:val="en-US"/>
              </w:rPr>
              <w:t xml:space="preserve"> even if the CSI-RS resource is referred by </w:t>
            </w:r>
            <w:r>
              <w:rPr>
                <w:b/>
                <w:bCs/>
                <w:i/>
                <w:iCs/>
                <w:sz w:val="20"/>
                <w:lang w:val="en-US"/>
              </w:rPr>
              <w:t>N</w:t>
            </w:r>
            <w:r>
              <w:rPr>
                <w:b/>
                <w:bCs/>
                <w:sz w:val="20"/>
                <w:lang w:val="en-US"/>
              </w:rPr>
              <w:t xml:space="preserve"> Report Settings, but ONLY if all of the reporting configuration parameters (</w:t>
            </w:r>
            <w:r>
              <w:rPr>
                <w:rFonts w:eastAsiaTheme="minorEastAsia" w:hint="eastAsia"/>
                <w:b/>
                <w:sz w:val="20"/>
              </w:rPr>
              <w:t xml:space="preserve">except for </w:t>
            </w:r>
            <w:proofErr w:type="spellStart"/>
            <w:r>
              <w:rPr>
                <w:rFonts w:eastAsiaTheme="minorEastAsia"/>
                <w:b/>
                <w:i/>
                <w:iCs/>
                <w:sz w:val="20"/>
                <w:lang w:val="en-US"/>
              </w:rPr>
              <w:t>reportConfigId</w:t>
            </w:r>
            <w:proofErr w:type="spellEnd"/>
            <w:r>
              <w:rPr>
                <w:rFonts w:eastAsiaTheme="minorEastAsia" w:hint="eastAsia"/>
                <w:b/>
                <w:sz w:val="20"/>
              </w:rPr>
              <w:t xml:space="preserve"> and </w:t>
            </w:r>
            <w:proofErr w:type="spellStart"/>
            <w:r>
              <w:rPr>
                <w:rFonts w:eastAsiaTheme="minorEastAsia"/>
                <w:b/>
                <w:i/>
                <w:iCs/>
                <w:sz w:val="20"/>
                <w:lang w:val="en-US"/>
              </w:rPr>
              <w:t>reportConfigType</w:t>
            </w:r>
            <w:proofErr w:type="spellEnd"/>
            <w:r>
              <w:rPr>
                <w:b/>
                <w:bCs/>
                <w:sz w:val="20"/>
                <w:lang w:val="en-US"/>
              </w:rPr>
              <w:t xml:space="preserve">) within </w:t>
            </w:r>
            <w:r>
              <w:rPr>
                <w:rFonts w:eastAsiaTheme="minorEastAsia"/>
                <w:b/>
                <w:bCs/>
                <w:i/>
                <w:iCs/>
                <w:sz w:val="20"/>
                <w:lang w:val="en-US"/>
              </w:rPr>
              <w:t>CSI-</w:t>
            </w:r>
            <w:proofErr w:type="spellStart"/>
            <w:r>
              <w:rPr>
                <w:rFonts w:eastAsiaTheme="minorEastAsia"/>
                <w:b/>
                <w:bCs/>
                <w:i/>
                <w:iCs/>
                <w:sz w:val="20"/>
                <w:lang w:val="en-US"/>
              </w:rPr>
              <w:t>ReportConfig</w:t>
            </w:r>
            <w:proofErr w:type="spellEnd"/>
            <w:r>
              <w:rPr>
                <w:rFonts w:eastAsiaTheme="minorEastAsia"/>
                <w:b/>
                <w:sz w:val="20"/>
              </w:rPr>
              <w:t xml:space="preserve"> </w:t>
            </w:r>
            <w:r>
              <w:rPr>
                <w:b/>
                <w:bCs/>
                <w:sz w:val="20"/>
                <w:lang w:val="en-US"/>
              </w:rPr>
              <w:t>are set to the same value for each of the N reports.</w:t>
            </w:r>
          </w:p>
          <w:p w14:paraId="1E1DAE93" w14:textId="77777777" w:rsidR="00020239" w:rsidRDefault="00020239">
            <w:pPr>
              <w:overflowPunct/>
              <w:spacing w:after="0"/>
              <w:textAlignment w:val="auto"/>
              <w:rPr>
                <w:b/>
                <w:bCs/>
              </w:rPr>
            </w:pPr>
          </w:p>
          <w:p w14:paraId="73BEF8D1" w14:textId="77777777" w:rsidR="00020239" w:rsidRDefault="004D6EA7">
            <w:pPr>
              <w:rPr>
                <w:b/>
                <w:bCs/>
              </w:rPr>
            </w:pPr>
            <w:r>
              <w:rPr>
                <w:b/>
                <w:bCs/>
                <w:u w:val="single"/>
              </w:rPr>
              <w:t>Proposal 2</w:t>
            </w:r>
            <w:r>
              <w:rPr>
                <w:b/>
                <w:bCs/>
              </w:rPr>
              <w:t>: For simultaneous CSI-RS reception in Network Energy saving UE features 42-1/1a/1b/1c, and 42-2/2a/2b/2c, define the following new UE capability:</w:t>
            </w:r>
          </w:p>
          <w:p w14:paraId="005C6BB5" w14:textId="77777777" w:rsidR="00020239" w:rsidRDefault="004D6EA7">
            <w:pPr>
              <w:pStyle w:val="affe"/>
              <w:numPr>
                <w:ilvl w:val="0"/>
                <w:numId w:val="24"/>
              </w:numPr>
              <w:spacing w:after="120"/>
              <w:ind w:leftChars="0" w:left="714" w:hanging="357"/>
              <w:rPr>
                <w:b/>
                <w:bCs/>
                <w:sz w:val="12"/>
                <w:szCs w:val="12"/>
                <w:lang w:val="en-US"/>
              </w:rPr>
            </w:pPr>
            <w:r>
              <w:rPr>
                <w:b/>
                <w:bCs/>
                <w:sz w:val="20"/>
                <w:lang w:val="en-US"/>
              </w:rPr>
              <w:t xml:space="preserve">UE capability 3: To allow the UE to indicate that CSI-RS ports within one CSI-RS resource, as well as the CSI-RS resource, are </w:t>
            </w:r>
            <w:r>
              <w:rPr>
                <w:b/>
                <w:bCs/>
                <w:sz w:val="20"/>
                <w:u w:val="single"/>
                <w:lang w:val="en-US"/>
              </w:rPr>
              <w:t>counted as one resource</w:t>
            </w:r>
            <w:r>
              <w:rPr>
                <w:b/>
                <w:bCs/>
                <w:sz w:val="20"/>
                <w:lang w:val="en-US"/>
              </w:rPr>
              <w:t xml:space="preserve"> even if the CSI-RS resource is referred multiple times.</w:t>
            </w:r>
          </w:p>
          <w:tbl>
            <w:tblPr>
              <w:tblStyle w:val="aff5"/>
              <w:tblW w:w="0" w:type="auto"/>
              <w:tblLook w:val="04A0" w:firstRow="1" w:lastRow="0" w:firstColumn="1" w:lastColumn="0" w:noHBand="0" w:noVBand="1"/>
            </w:tblPr>
            <w:tblGrid>
              <w:gridCol w:w="8840"/>
            </w:tblGrid>
            <w:tr w:rsidR="00020239" w14:paraId="4343B5E4" w14:textId="77777777">
              <w:tc>
                <w:tcPr>
                  <w:tcW w:w="9628" w:type="dxa"/>
                </w:tcPr>
                <w:p w14:paraId="749CA2F1" w14:textId="77777777" w:rsidR="00020239" w:rsidRDefault="00020239">
                  <w:pPr>
                    <w:spacing w:after="160" w:line="254" w:lineRule="auto"/>
                  </w:pPr>
                </w:p>
                <w:p w14:paraId="3823ED7D" w14:textId="77777777" w:rsidR="00020239" w:rsidRDefault="004D6EA7">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555AB8E3" w14:textId="77777777" w:rsidR="00020239" w:rsidRDefault="004D6EA7">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 type 1</w:t>
                  </w:r>
                  <w:r>
                    <w:rPr>
                      <w:color w:val="FF0000"/>
                    </w:rPr>
                    <w:t>],</w:t>
                  </w:r>
                </w:p>
                <w:p w14:paraId="1473CC90" w14:textId="77777777" w:rsidR="00020239" w:rsidRDefault="004D6EA7">
                  <w:pPr>
                    <w:spacing w:after="160" w:line="252" w:lineRule="auto"/>
                    <w:ind w:left="599" w:hanging="315"/>
                    <w:rPr>
                      <w:color w:val="FF0000"/>
                    </w:rPr>
                  </w:pPr>
                  <w:r>
                    <w:rPr>
                      <w:color w:val="FF0000"/>
                    </w:rPr>
                    <w:t>-</w:t>
                  </w:r>
                  <w:r>
                    <w:rPr>
                      <w:color w:val="FF0000"/>
                    </w:rPr>
                    <w:tab/>
                    <w:t>counted once, if the UE indicates [</w:t>
                  </w:r>
                  <w:r>
                    <w:rPr>
                      <w:i/>
                      <w:iCs/>
                      <w:color w:val="FF0000"/>
                    </w:rPr>
                    <w:t>simultaneous NZP-CSI-RS resource counting type 2</w:t>
                  </w:r>
                  <w:r>
                    <w:rPr>
                      <w:color w:val="FF0000"/>
                    </w:rPr>
                    <w:t>] and each of the N CSI Reporting settings fulfil the conditions applicable for that UE capability, specified in [TS38.306]</w:t>
                  </w:r>
                </w:p>
                <w:p w14:paraId="397B5999" w14:textId="77777777" w:rsidR="00020239" w:rsidRDefault="004D6EA7">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4C291FA4" w14:textId="77777777" w:rsidR="00020239" w:rsidRDefault="004D6EA7">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60AFC758" w14:textId="77777777" w:rsidR="00020239" w:rsidRDefault="004D6EA7">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27F62F8" w14:textId="77777777" w:rsidR="00020239" w:rsidRDefault="004D6EA7">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w:t>
                  </w:r>
                </w:p>
                <w:p w14:paraId="7C04A26D" w14:textId="77777777" w:rsidR="00020239" w:rsidRDefault="004D6EA7">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58D823BC" w14:textId="77777777" w:rsidR="00020239" w:rsidRDefault="004D6EA7">
                  <w:pPr>
                    <w:spacing w:after="160" w:line="252" w:lineRule="auto"/>
                    <w:ind w:left="567" w:hanging="283"/>
                    <w:rPr>
                      <w:bCs/>
                      <w:iCs/>
                    </w:rPr>
                  </w:pPr>
                  <w:r>
                    <w:rPr>
                      <w:bCs/>
                      <w:iCs/>
                    </w:rPr>
                    <w:t xml:space="preserve">and the CSI-RS ports within the CSI-RS resource are </w:t>
                  </w:r>
                </w:p>
                <w:p w14:paraId="76DFD21D" w14:textId="77777777" w:rsidR="00020239" w:rsidRDefault="004D6EA7">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w:t>
                  </w:r>
                </w:p>
                <w:p w14:paraId="038C952E" w14:textId="77777777" w:rsidR="00020239" w:rsidRDefault="004D6EA7">
                  <w:pPr>
                    <w:spacing w:after="160" w:line="254" w:lineRule="auto"/>
                    <w:ind w:left="598" w:hanging="283"/>
                    <w:rPr>
                      <w:bCs/>
                      <w:iCs/>
                    </w:rPr>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9B5B3C">
                    <w:rPr>
                      <w:lang w:val="en-US"/>
                    </w:rPr>
                    <w:t xml:space="preserve"> </w:t>
                  </w:r>
                  <w:r>
                    <w:rPr>
                      <w:lang w:val="en-US"/>
                    </w:rPr>
                    <w:t>according to</w:t>
                  </w:r>
                  <w:r w:rsidRPr="009B5B3C">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7A5BDCD" w14:textId="77777777" w:rsidR="00020239" w:rsidRDefault="00020239">
            <w:pPr>
              <w:snapToGrid w:val="0"/>
              <w:spacing w:beforeLines="50" w:before="120" w:afterLines="50" w:after="120"/>
              <w:contextualSpacing/>
              <w:jc w:val="both"/>
              <w:rPr>
                <w:i/>
                <w:iCs/>
                <w:sz w:val="18"/>
                <w:szCs w:val="18"/>
              </w:rPr>
            </w:pPr>
          </w:p>
          <w:p w14:paraId="4C6F305F" w14:textId="77777777" w:rsidR="00020239" w:rsidRDefault="00020239">
            <w:pPr>
              <w:snapToGrid w:val="0"/>
              <w:spacing w:beforeLines="50" w:before="120" w:afterLines="50" w:after="120"/>
              <w:contextualSpacing/>
              <w:jc w:val="both"/>
              <w:rPr>
                <w:i/>
                <w:iCs/>
                <w:sz w:val="18"/>
                <w:szCs w:val="18"/>
              </w:rPr>
            </w:pPr>
          </w:p>
        </w:tc>
      </w:tr>
    </w:tbl>
    <w:p w14:paraId="647BCAA6" w14:textId="77777777" w:rsidR="00020239" w:rsidRDefault="00020239">
      <w:pPr>
        <w:rPr>
          <w:b/>
        </w:rPr>
      </w:pPr>
    </w:p>
    <w:p w14:paraId="7C1A268E" w14:textId="77777777" w:rsidR="00020239" w:rsidRDefault="004D6EA7">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w:t>
      </w:r>
      <w:r>
        <w:rPr>
          <w:rFonts w:eastAsia="ＭＳ 明朝" w:cs="Batang"/>
          <w:sz w:val="22"/>
          <w:szCs w:val="22"/>
        </w:rPr>
        <w:t>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430D34A6" w14:textId="11F130F4" w:rsidR="00A45658" w:rsidRDefault="00CE2111" w:rsidP="00A45658">
      <w:pPr>
        <w:pStyle w:val="31"/>
        <w:rPr>
          <w:rFonts w:eastAsia="ＭＳ 明朝" w:cs="Batang"/>
          <w:b/>
          <w:bCs/>
          <w:sz w:val="22"/>
          <w:szCs w:val="22"/>
          <w:highlight w:val="red"/>
        </w:rPr>
      </w:pPr>
      <w:bookmarkStart w:id="5" w:name="_Hlk194932705"/>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3</w:t>
      </w:r>
      <w:bookmarkEnd w:id="5"/>
    </w:p>
    <w:p w14:paraId="29FBC5C3" w14:textId="77777777" w:rsidR="00A45658" w:rsidRDefault="00A45658" w:rsidP="00A45658">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3ADE937F" w14:textId="73F272AD" w:rsidR="00A45658" w:rsidRDefault="00A45658" w:rsidP="00A45658">
      <w:pPr>
        <w:pStyle w:val="affe"/>
        <w:numPr>
          <w:ilvl w:val="1"/>
          <w:numId w:val="22"/>
        </w:numPr>
        <w:ind w:leftChars="0"/>
        <w:jc w:val="both"/>
        <w:rPr>
          <w:b/>
          <w:szCs w:val="24"/>
        </w:rPr>
      </w:pPr>
      <w:r>
        <w:rPr>
          <w:b/>
          <w:szCs w:val="24"/>
        </w:rPr>
        <w:t xml:space="preserve">UE capability 1: To allow the UE to indicate that CSI-RS ports within one </w:t>
      </w:r>
      <w:r w:rsidRPr="00633982">
        <w:rPr>
          <w:b/>
          <w:color w:val="FF0000"/>
          <w:szCs w:val="24"/>
        </w:rPr>
        <w:t>periodic</w:t>
      </w:r>
      <w:r>
        <w:rPr>
          <w:b/>
          <w:color w:val="FF0000"/>
          <w:szCs w:val="24"/>
        </w:rPr>
        <w:t>/semi-persistent</w:t>
      </w:r>
      <w:r w:rsidRPr="00633982">
        <w:rPr>
          <w:b/>
          <w:color w:val="FF0000"/>
          <w:szCs w:val="24"/>
        </w:rPr>
        <w:t xml:space="preserve"> </w:t>
      </w:r>
      <w:r>
        <w:rPr>
          <w:b/>
          <w:szCs w:val="24"/>
        </w:rPr>
        <w:t xml:space="preserve">CSI-RS resource, as well as the </w:t>
      </w:r>
      <w:r w:rsidRPr="00633982">
        <w:rPr>
          <w:b/>
          <w:color w:val="FF0000"/>
          <w:szCs w:val="24"/>
        </w:rPr>
        <w:t>periodic</w:t>
      </w:r>
      <w:r>
        <w:rPr>
          <w:b/>
          <w:color w:val="FF0000"/>
          <w:szCs w:val="24"/>
        </w:rPr>
        <w:t>/semi-persistent</w:t>
      </w:r>
      <w:r>
        <w:rPr>
          <w:b/>
          <w:szCs w:val="24"/>
        </w:rPr>
        <w:t xml:space="preserve"> CSI-RS resource, are counted as one resource</w:t>
      </w:r>
      <w:r w:rsidR="0038059D">
        <w:rPr>
          <w:rFonts w:hint="eastAsia"/>
          <w:b/>
          <w:szCs w:val="24"/>
        </w:rPr>
        <w:t xml:space="preserve"> </w:t>
      </w:r>
      <w:r w:rsidR="0038059D" w:rsidRPr="0038059D">
        <w:rPr>
          <w:rFonts w:hint="eastAsia"/>
          <w:b/>
          <w:color w:val="FF0000"/>
          <w:szCs w:val="24"/>
        </w:rPr>
        <w:t>[</w:t>
      </w:r>
      <w:r w:rsidR="0038059D" w:rsidRPr="0038059D">
        <w:rPr>
          <w:rFonts w:eastAsia="ＭＳ 明朝"/>
          <w:b/>
          <w:bCs/>
          <w:color w:val="FF0000"/>
          <w:sz w:val="22"/>
          <w:lang w:val="en-US"/>
        </w:rPr>
        <w:t>when the CMR referred by N reports is associated with the same IMR</w:t>
      </w:r>
      <w:r w:rsidR="0038059D">
        <w:rPr>
          <w:rFonts w:eastAsia="ＭＳ 明朝" w:hint="eastAsia"/>
          <w:b/>
          <w:bCs/>
          <w:color w:val="FF0000"/>
          <w:sz w:val="22"/>
          <w:lang w:val="en-US"/>
        </w:rPr>
        <w:t>]</w:t>
      </w:r>
      <w:r>
        <w:rPr>
          <w:b/>
          <w:szCs w:val="24"/>
        </w:rPr>
        <w:t xml:space="preserve">, even if the </w:t>
      </w:r>
      <w:r w:rsidRPr="00633982">
        <w:rPr>
          <w:b/>
          <w:color w:val="FF0000"/>
          <w:szCs w:val="24"/>
        </w:rPr>
        <w:t>periodic</w:t>
      </w:r>
      <w:r>
        <w:rPr>
          <w:b/>
          <w:color w:val="FF0000"/>
          <w:szCs w:val="24"/>
        </w:rPr>
        <w:t>/semi-persistent</w:t>
      </w:r>
      <w:r>
        <w:rPr>
          <w:b/>
          <w:szCs w:val="24"/>
        </w:rPr>
        <w:t xml:space="preserve"> CSI-RS resource is referred by N Report Settings.</w:t>
      </w:r>
    </w:p>
    <w:p w14:paraId="7349BB80" w14:textId="4207F146" w:rsidR="0038059D" w:rsidRPr="0038059D" w:rsidRDefault="00A45658" w:rsidP="0038059D">
      <w:pPr>
        <w:pStyle w:val="affe"/>
        <w:numPr>
          <w:ilvl w:val="1"/>
          <w:numId w:val="22"/>
        </w:numPr>
        <w:ind w:leftChars="0"/>
        <w:jc w:val="both"/>
        <w:rPr>
          <w:b/>
          <w:strike/>
          <w:color w:val="FF0000"/>
          <w:szCs w:val="24"/>
        </w:rPr>
      </w:pPr>
      <w:r w:rsidRPr="00633982">
        <w:rPr>
          <w:b/>
          <w:strike/>
          <w:color w:val="FF0000"/>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sidRPr="00633982">
        <w:rPr>
          <w:b/>
          <w:strike/>
          <w:color w:val="FF0000"/>
          <w:szCs w:val="24"/>
        </w:rPr>
        <w:t>reportConfigId</w:t>
      </w:r>
      <w:proofErr w:type="spellEnd"/>
      <w:r w:rsidRPr="00633982">
        <w:rPr>
          <w:b/>
          <w:strike/>
          <w:color w:val="FF0000"/>
          <w:szCs w:val="24"/>
        </w:rPr>
        <w:t xml:space="preserve"> and </w:t>
      </w:r>
      <w:proofErr w:type="spellStart"/>
      <w:r w:rsidRPr="00633982">
        <w:rPr>
          <w:b/>
          <w:strike/>
          <w:color w:val="FF0000"/>
          <w:szCs w:val="24"/>
        </w:rPr>
        <w:t>reportConfigType</w:t>
      </w:r>
      <w:proofErr w:type="spellEnd"/>
      <w:r w:rsidRPr="00633982">
        <w:rPr>
          <w:b/>
          <w:strike/>
          <w:color w:val="FF0000"/>
          <w:szCs w:val="24"/>
        </w:rPr>
        <w:t>) within CSI-</w:t>
      </w:r>
      <w:proofErr w:type="spellStart"/>
      <w:r w:rsidRPr="00633982">
        <w:rPr>
          <w:b/>
          <w:strike/>
          <w:color w:val="FF0000"/>
          <w:szCs w:val="24"/>
        </w:rPr>
        <w:t>ReportConfig</w:t>
      </w:r>
      <w:proofErr w:type="spellEnd"/>
      <w:r w:rsidRPr="00633982">
        <w:rPr>
          <w:b/>
          <w:strike/>
          <w:color w:val="FF0000"/>
          <w:szCs w:val="24"/>
        </w:rPr>
        <w:t xml:space="preserve"> are set to the same value for each of the N reports.</w:t>
      </w:r>
    </w:p>
    <w:p w14:paraId="66E32E1B" w14:textId="77777777" w:rsidR="00A45658" w:rsidRDefault="00A45658" w:rsidP="00A45658">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346CB234" w14:textId="77777777" w:rsidR="00A45658" w:rsidRDefault="00A45658" w:rsidP="00A45658">
      <w:pPr>
        <w:pStyle w:val="affe"/>
        <w:numPr>
          <w:ilvl w:val="1"/>
          <w:numId w:val="22"/>
        </w:numPr>
        <w:ind w:leftChars="0"/>
        <w:jc w:val="both"/>
        <w:rPr>
          <w:b/>
          <w:szCs w:val="24"/>
        </w:rPr>
      </w:pPr>
      <w:r>
        <w:rPr>
          <w:b/>
          <w:szCs w:val="24"/>
        </w:rPr>
        <w:t xml:space="preserve">UE capability 3: To allow the UE to indicate that CSI-RS ports within one </w:t>
      </w:r>
      <w:r w:rsidRPr="00633982">
        <w:rPr>
          <w:b/>
          <w:color w:val="FF0000"/>
          <w:szCs w:val="24"/>
        </w:rPr>
        <w:t>periodic</w:t>
      </w:r>
      <w:r>
        <w:rPr>
          <w:b/>
          <w:color w:val="FF0000"/>
          <w:szCs w:val="24"/>
        </w:rPr>
        <w:t>/semi-persistent</w:t>
      </w:r>
      <w:r>
        <w:rPr>
          <w:b/>
          <w:szCs w:val="24"/>
        </w:rPr>
        <w:t xml:space="preserve"> 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multiple times.</w:t>
      </w:r>
    </w:p>
    <w:p w14:paraId="48FD3A0D" w14:textId="77777777" w:rsidR="00A45658" w:rsidRDefault="00A45658" w:rsidP="00A45658">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9628"/>
      </w:tblGrid>
      <w:tr w:rsidR="00A45658" w14:paraId="2528B9D0" w14:textId="77777777" w:rsidTr="00A17B42">
        <w:tc>
          <w:tcPr>
            <w:tcW w:w="5000" w:type="pct"/>
          </w:tcPr>
          <w:p w14:paraId="35A8D14D" w14:textId="77777777" w:rsidR="00A45658" w:rsidRDefault="00A45658" w:rsidP="00A17B42">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287242E0" w14:textId="77777777" w:rsidR="00A45658" w:rsidRPr="00B743AB" w:rsidRDefault="00A45658" w:rsidP="00A17B42">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w:t>
            </w:r>
            <w:r>
              <w:rPr>
                <w:color w:val="FF0000"/>
              </w:rPr>
              <w:t>] and th</w:t>
            </w:r>
            <w:r w:rsidRPr="00633982">
              <w:rPr>
                <w:color w:val="FF0000"/>
              </w:rPr>
              <w:t xml:space="preserve">e CSI-RS resource is configured </w:t>
            </w:r>
            <w:r>
              <w:rPr>
                <w:color w:val="FF0000"/>
              </w:rPr>
              <w:t xml:space="preserve">as </w:t>
            </w:r>
            <w:r w:rsidRPr="00633982">
              <w:rPr>
                <w:color w:val="FF0000"/>
              </w:rPr>
              <w:t xml:space="preserve">periodic or </w:t>
            </w:r>
            <w:r>
              <w:rPr>
                <w:color w:val="FF0000"/>
              </w:rPr>
              <w:t>semi-persistent,</w:t>
            </w:r>
          </w:p>
          <w:p w14:paraId="427C654A" w14:textId="77777777" w:rsidR="00A45658" w:rsidRDefault="00A45658" w:rsidP="00A17B42">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3946A086" w14:textId="77777777" w:rsidR="00A45658" w:rsidRDefault="00A45658" w:rsidP="00A17B42">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658909F2" w14:textId="77777777" w:rsidR="00A45658" w:rsidRDefault="00A45658" w:rsidP="00A17B42">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54F7DE0" w14:textId="77777777" w:rsidR="00A45658" w:rsidRDefault="00A45658" w:rsidP="00A17B42">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 and the CSI-RS resource is configured as periodic or semi-persistent,</w:t>
            </w:r>
          </w:p>
          <w:p w14:paraId="659CE8F8" w14:textId="77777777" w:rsidR="00A45658" w:rsidRDefault="00A45658" w:rsidP="00A17B42">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4FA24FD4" w14:textId="77777777" w:rsidR="00A45658" w:rsidRDefault="00A45658" w:rsidP="00A17B42">
            <w:pPr>
              <w:spacing w:after="160" w:line="252" w:lineRule="auto"/>
              <w:ind w:left="567" w:hanging="283"/>
              <w:rPr>
                <w:bCs/>
                <w:iCs/>
              </w:rPr>
            </w:pPr>
            <w:r>
              <w:rPr>
                <w:bCs/>
                <w:iCs/>
              </w:rPr>
              <w:t xml:space="preserve">and the CSI-RS ports within the CSI-RS resource are </w:t>
            </w:r>
          </w:p>
          <w:p w14:paraId="20DD5AC6" w14:textId="77777777" w:rsidR="00A45658" w:rsidRDefault="00A45658" w:rsidP="00A17B42">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 and the CSI-RS resource is configured as periodic or semi-persistent,</w:t>
            </w:r>
          </w:p>
          <w:p w14:paraId="66F020D7" w14:textId="77777777" w:rsidR="00A45658" w:rsidRDefault="00A45658" w:rsidP="00A17B42">
            <w:pPr>
              <w:pStyle w:val="B1"/>
              <w:overflowPunct/>
              <w:autoSpaceDE/>
              <w:autoSpaceDN/>
              <w:adjustRightInd/>
              <w:textAlignment w:val="auto"/>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633982">
              <w:rPr>
                <w:lang w:val="en-US"/>
              </w:rPr>
              <w:t xml:space="preserve"> </w:t>
            </w:r>
            <w:r>
              <w:rPr>
                <w:lang w:val="en-US"/>
              </w:rPr>
              <w:t>according to</w:t>
            </w:r>
            <w:r w:rsidRPr="00633982">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7531BDD" w14:textId="77777777" w:rsidR="00020239" w:rsidRPr="00A45658" w:rsidRDefault="00020239">
      <w:pPr>
        <w:rPr>
          <w:b/>
        </w:rPr>
      </w:pPr>
    </w:p>
    <w:p w14:paraId="6A60A867"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MediaTek, Nokia, Apple, Ericsson, Orange, NTT DOCOMO.</w:t>
      </w:r>
    </w:p>
    <w:p w14:paraId="19295D53"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7"/>
        <w:gridCol w:w="6908"/>
      </w:tblGrid>
      <w:tr w:rsidR="00020239" w14:paraId="6F28A5FD" w14:textId="77777777" w:rsidTr="00880E07">
        <w:tc>
          <w:tcPr>
            <w:tcW w:w="1693" w:type="dxa"/>
            <w:shd w:val="clear" w:color="auto" w:fill="F2F2F2" w:themeFill="background1" w:themeFillShade="F2"/>
          </w:tcPr>
          <w:p w14:paraId="62EDEDD3"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7" w:type="dxa"/>
            <w:shd w:val="clear" w:color="auto" w:fill="F2F2F2" w:themeFill="background1" w:themeFillShade="F2"/>
          </w:tcPr>
          <w:p w14:paraId="5CC9AC17"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3FDBD289"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1C3B7E47" w14:textId="77777777" w:rsidTr="00880E07">
        <w:tc>
          <w:tcPr>
            <w:tcW w:w="1693" w:type="dxa"/>
          </w:tcPr>
          <w:p w14:paraId="0574BB0C"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7" w:type="dxa"/>
          </w:tcPr>
          <w:p w14:paraId="6A3870A2"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N</w:t>
            </w:r>
          </w:p>
        </w:tc>
        <w:tc>
          <w:tcPr>
            <w:tcW w:w="6911" w:type="dxa"/>
          </w:tcPr>
          <w:p w14:paraId="1245D650" w14:textId="77777777" w:rsidR="00020239" w:rsidRDefault="004D6EA7">
            <w:pPr>
              <w:spacing w:afterLines="50" w:after="120"/>
              <w:jc w:val="both"/>
              <w:rPr>
                <w:sz w:val="22"/>
                <w:lang w:val="en-US"/>
              </w:rPr>
            </w:pPr>
            <w:r>
              <w:rPr>
                <w:sz w:val="22"/>
                <w:lang w:val="en-US"/>
              </w:rPr>
              <w:t>This proposal includes late additional UE behavior by some few UE vendor's request and capability. We don’t support this UE capability which would impact on NW implementation(scheduling) because it has been optimized significantly from Rel-15 active resource/port counting rule, which is not essential. Also, we couldn’t see how much gain we can obtain by this UE capability.</w:t>
            </w:r>
          </w:p>
        </w:tc>
      </w:tr>
      <w:tr w:rsidR="00020239" w14:paraId="6F364CDE" w14:textId="77777777" w:rsidTr="00880E07">
        <w:tc>
          <w:tcPr>
            <w:tcW w:w="1693" w:type="dxa"/>
          </w:tcPr>
          <w:p w14:paraId="31681AA6" w14:textId="77777777" w:rsidR="00020239" w:rsidRDefault="004D6EA7">
            <w:pPr>
              <w:spacing w:afterLines="50" w:after="120"/>
              <w:jc w:val="both"/>
              <w:rPr>
                <w:rFonts w:eastAsiaTheme="minorEastAsia"/>
                <w:sz w:val="22"/>
                <w:lang w:val="en-US" w:eastAsia="zh-CN"/>
              </w:rPr>
            </w:pPr>
            <w:r>
              <w:rPr>
                <w:rFonts w:eastAsia="Malgun Gothic"/>
                <w:sz w:val="22"/>
                <w:lang w:val="en-US" w:eastAsia="ko-KR"/>
              </w:rPr>
              <w:t>Qualcomm</w:t>
            </w:r>
          </w:p>
        </w:tc>
        <w:tc>
          <w:tcPr>
            <w:tcW w:w="1027" w:type="dxa"/>
          </w:tcPr>
          <w:p w14:paraId="01D31645" w14:textId="77777777" w:rsidR="00020239" w:rsidRDefault="00020239">
            <w:pPr>
              <w:spacing w:afterLines="50" w:after="120"/>
              <w:jc w:val="both"/>
              <w:rPr>
                <w:rFonts w:eastAsiaTheme="minorEastAsia"/>
                <w:sz w:val="22"/>
                <w:lang w:val="en-US" w:eastAsia="zh-CN"/>
              </w:rPr>
            </w:pPr>
          </w:p>
        </w:tc>
        <w:tc>
          <w:tcPr>
            <w:tcW w:w="6911" w:type="dxa"/>
          </w:tcPr>
          <w:p w14:paraId="1A09FEE1" w14:textId="77777777" w:rsidR="00020239" w:rsidRDefault="004D6EA7">
            <w:pPr>
              <w:spacing w:afterLines="50" w:after="120"/>
              <w:jc w:val="both"/>
              <w:rPr>
                <w:sz w:val="22"/>
                <w:lang w:val="en-US"/>
              </w:rPr>
            </w:pPr>
            <w:r>
              <w:rPr>
                <w:b/>
                <w:bCs/>
                <w:sz w:val="22"/>
                <w:u w:val="single"/>
                <w:lang w:val="en-US"/>
              </w:rPr>
              <w:t>Capability1</w:t>
            </w:r>
          </w:p>
          <w:p w14:paraId="0C83BEDB" w14:textId="77777777" w:rsidR="00020239" w:rsidRDefault="00020239">
            <w:pPr>
              <w:spacing w:afterLines="50" w:after="120"/>
              <w:jc w:val="both"/>
              <w:rPr>
                <w:sz w:val="22"/>
                <w:lang w:val="en-US"/>
              </w:rPr>
            </w:pPr>
          </w:p>
          <w:p w14:paraId="353D9C1E" w14:textId="77777777" w:rsidR="00020239" w:rsidRDefault="004D6EA7">
            <w:pPr>
              <w:spacing w:afterLines="50" w:after="120"/>
              <w:jc w:val="both"/>
              <w:rPr>
                <w:sz w:val="22"/>
                <w:lang w:val="en-US"/>
              </w:rPr>
            </w:pPr>
            <w:r>
              <w:rPr>
                <w:sz w:val="22"/>
                <w:lang w:val="en-US"/>
              </w:rPr>
              <w:t>In our understanding, the main motivation is to increase number of simultaneous reports based on a same CMR – this should be motivated more for P/SP-CSI-RS than AP-CSI-RS, since the definition of “simultaneous” is “always-on” for P/SP, but the “on” duration is short for AP (PDCCH-to-PUSCH).</w:t>
            </w:r>
          </w:p>
          <w:p w14:paraId="179B0C75" w14:textId="77777777" w:rsidR="00020239" w:rsidRDefault="004D6EA7">
            <w:pPr>
              <w:spacing w:afterLines="50" w:after="120"/>
              <w:jc w:val="both"/>
              <w:rPr>
                <w:sz w:val="22"/>
                <w:lang w:val="en-US"/>
              </w:rPr>
            </w:pPr>
            <w:r>
              <w:rPr>
                <w:sz w:val="22"/>
                <w:lang w:val="en-US"/>
              </w:rPr>
              <w:t xml:space="preserve">Since this is TEI, we suggest </w:t>
            </w:r>
            <w:proofErr w:type="gramStart"/>
            <w:r>
              <w:rPr>
                <w:sz w:val="22"/>
                <w:lang w:val="en-US"/>
              </w:rPr>
              <w:t>to focus</w:t>
            </w:r>
            <w:proofErr w:type="gramEnd"/>
            <w:r>
              <w:rPr>
                <w:sz w:val="22"/>
                <w:lang w:val="en-US"/>
              </w:rPr>
              <w:t xml:space="preserve"> on the most critical and practical issues in the field, by narrowing-down the scope of Capability1 only to P/SP-CSI-RS.</w:t>
            </w:r>
          </w:p>
          <w:p w14:paraId="3239AB03" w14:textId="77777777" w:rsidR="00020239" w:rsidRDefault="00020239">
            <w:pPr>
              <w:spacing w:afterLines="50" w:after="120"/>
              <w:jc w:val="both"/>
              <w:rPr>
                <w:sz w:val="22"/>
                <w:lang w:val="en-US"/>
              </w:rPr>
            </w:pPr>
          </w:p>
          <w:p w14:paraId="69626901" w14:textId="77777777" w:rsidR="00020239" w:rsidRDefault="004D6EA7">
            <w:pPr>
              <w:spacing w:afterLines="50" w:after="120"/>
              <w:jc w:val="both"/>
              <w:rPr>
                <w:sz w:val="22"/>
              </w:rPr>
            </w:pPr>
            <w:r>
              <w:rPr>
                <w:sz w:val="22"/>
                <w:lang w:val="en-US"/>
              </w:rPr>
              <w:t xml:space="preserve">Besides, a second comment/concern from us. In </w:t>
            </w:r>
            <w:r>
              <w:rPr>
                <w:sz w:val="22"/>
              </w:rPr>
              <w:t xml:space="preserve">existing spec, it </w:t>
            </w:r>
            <w:proofErr w:type="gramStart"/>
            <w:r>
              <w:rPr>
                <w:sz w:val="22"/>
              </w:rPr>
              <w:t>actually has</w:t>
            </w:r>
            <w:proofErr w:type="gramEnd"/>
            <w:r>
              <w:rPr>
                <w:sz w:val="22"/>
              </w:rPr>
              <w:t xml:space="preserve"> no limitation/capability on CSI-IM (e.g. no FG like “simultaneous CSI-IMs in active BWPs across CCs”). Therefore, in our understanding, legacy ARC counting also </w:t>
            </w:r>
            <w:proofErr w:type="gramStart"/>
            <w:r>
              <w:rPr>
                <w:sz w:val="22"/>
              </w:rPr>
              <w:t>takes into account</w:t>
            </w:r>
            <w:proofErr w:type="gramEnd"/>
            <w:r>
              <w:rPr>
                <w:sz w:val="22"/>
              </w:rPr>
              <w:t xml:space="preserve"> CSI-IM.</w:t>
            </w:r>
          </w:p>
          <w:p w14:paraId="7F63402C" w14:textId="77777777" w:rsidR="00020239" w:rsidRDefault="004D6EA7">
            <w:pPr>
              <w:spacing w:afterLines="50" w:after="120"/>
              <w:jc w:val="both"/>
              <w:rPr>
                <w:sz w:val="22"/>
                <w:lang w:val="en-US"/>
              </w:rPr>
            </w:pPr>
            <w:r>
              <w:rPr>
                <w:sz w:val="22"/>
                <w:lang w:val="en-US"/>
              </w:rPr>
              <w:t xml:space="preserve">Therefore, in order not to lose the functionality of IMR limitation, the “ARC-counted-as-1” CMR should be associated with same IMR. </w:t>
            </w:r>
          </w:p>
          <w:p w14:paraId="1DA1DF02" w14:textId="77777777" w:rsidR="00020239" w:rsidRDefault="004D6EA7">
            <w:pPr>
              <w:spacing w:afterLines="50" w:after="120"/>
              <w:jc w:val="both"/>
              <w:rPr>
                <w:sz w:val="22"/>
                <w:lang w:val="en-US"/>
              </w:rPr>
            </w:pPr>
            <w:r>
              <w:rPr>
                <w:sz w:val="22"/>
                <w:lang w:val="en-US"/>
              </w:rPr>
              <w:t>BTW, to my knowledge, there seem to be no practical use case in the field for one CMR to be associated with different IMRs (in one or more report).</w:t>
            </w:r>
          </w:p>
          <w:p w14:paraId="65F50F7D" w14:textId="77777777" w:rsidR="00020239" w:rsidRDefault="00020239">
            <w:pPr>
              <w:spacing w:afterLines="50" w:after="120"/>
              <w:jc w:val="both"/>
              <w:rPr>
                <w:sz w:val="22"/>
                <w:lang w:val="en-US"/>
              </w:rPr>
            </w:pPr>
          </w:p>
          <w:p w14:paraId="05601E5B" w14:textId="77777777" w:rsidR="00020239" w:rsidRDefault="004D6EA7">
            <w:pPr>
              <w:spacing w:afterLines="50" w:after="120"/>
              <w:jc w:val="both"/>
              <w:rPr>
                <w:sz w:val="22"/>
                <w:lang w:val="en-US"/>
              </w:rPr>
            </w:pPr>
            <w:r>
              <w:rPr>
                <w:sz w:val="22"/>
                <w:lang w:val="en-US"/>
              </w:rPr>
              <w:t>In summary, we are open to discuss Capability1 based on the two restrictions above: (1) Applicable to P/SP-CSI-RS, not to AP-CSI-RS; (2) the “ARC-counted-as-1” CMR is with same IMR.</w:t>
            </w:r>
          </w:p>
          <w:p w14:paraId="53794AC5" w14:textId="77777777" w:rsidR="00020239" w:rsidRDefault="00020239">
            <w:pPr>
              <w:spacing w:afterLines="50" w:after="120"/>
              <w:jc w:val="both"/>
              <w:rPr>
                <w:sz w:val="22"/>
                <w:lang w:val="en-US"/>
              </w:rPr>
            </w:pPr>
          </w:p>
        </w:tc>
      </w:tr>
      <w:tr w:rsidR="00020239" w14:paraId="4557AE1A" w14:textId="77777777" w:rsidTr="00880E07">
        <w:tc>
          <w:tcPr>
            <w:tcW w:w="1693" w:type="dxa"/>
          </w:tcPr>
          <w:p w14:paraId="112FD0AB" w14:textId="77777777" w:rsidR="00020239" w:rsidRDefault="004D6EA7">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7" w:type="dxa"/>
          </w:tcPr>
          <w:p w14:paraId="7264F8E0" w14:textId="77777777" w:rsidR="00020239" w:rsidRDefault="004D6EA7">
            <w:pPr>
              <w:spacing w:afterLines="50" w:after="120"/>
              <w:jc w:val="both"/>
              <w:rPr>
                <w:sz w:val="22"/>
                <w:lang w:val="en-US"/>
              </w:rPr>
            </w:pPr>
            <w:r>
              <w:rPr>
                <w:rFonts w:eastAsiaTheme="minorEastAsia" w:hint="eastAsia"/>
                <w:sz w:val="22"/>
                <w:lang w:val="en-US" w:eastAsia="zh-CN"/>
              </w:rPr>
              <w:t>N</w:t>
            </w:r>
          </w:p>
        </w:tc>
        <w:tc>
          <w:tcPr>
            <w:tcW w:w="6911" w:type="dxa"/>
          </w:tcPr>
          <w:p w14:paraId="26AC9187" w14:textId="77777777" w:rsidR="00020239" w:rsidRDefault="004D6EA7">
            <w:pPr>
              <w:spacing w:afterLines="50" w:after="120"/>
              <w:jc w:val="both"/>
              <w:rPr>
                <w:sz w:val="22"/>
                <w:lang w:val="en-US"/>
              </w:rPr>
            </w:pP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think this feature is essential. </w:t>
            </w:r>
            <w:r>
              <w:rPr>
                <w:rFonts w:eastAsiaTheme="minorEastAsia"/>
                <w:sz w:val="22"/>
                <w:lang w:val="en-US" w:eastAsia="zh-CN"/>
              </w:rPr>
              <w:t>A</w:t>
            </w:r>
            <w:r>
              <w:rPr>
                <w:rFonts w:eastAsiaTheme="minorEastAsia" w:hint="eastAsia"/>
                <w:sz w:val="22"/>
                <w:lang w:val="en-US" w:eastAsia="zh-CN"/>
              </w:rPr>
              <w:t>lso, w</w:t>
            </w:r>
            <w:r>
              <w:rPr>
                <w:rFonts w:eastAsiaTheme="minorEastAsia"/>
                <w:sz w:val="22"/>
                <w:lang w:val="en-US" w:eastAsia="zh-CN"/>
              </w:rPr>
              <w:t xml:space="preserve">e don’t prefer to define multiple UE capability on a single feature. </w:t>
            </w:r>
          </w:p>
        </w:tc>
      </w:tr>
      <w:tr w:rsidR="0000735E" w14:paraId="765A8342" w14:textId="77777777" w:rsidTr="00880E07">
        <w:tc>
          <w:tcPr>
            <w:tcW w:w="1693" w:type="dxa"/>
          </w:tcPr>
          <w:p w14:paraId="4698393A" w14:textId="4895CF73" w:rsidR="0000735E" w:rsidRPr="00A45658" w:rsidRDefault="00A45658">
            <w:pPr>
              <w:spacing w:afterLines="50" w:after="120"/>
              <w:jc w:val="both"/>
              <w:rPr>
                <w:rFonts w:eastAsia="ＭＳ 明朝"/>
                <w:sz w:val="22"/>
                <w:lang w:val="en-US"/>
              </w:rPr>
            </w:pPr>
            <w:r>
              <w:rPr>
                <w:rFonts w:eastAsia="ＭＳ 明朝" w:hint="eastAsia"/>
                <w:sz w:val="22"/>
                <w:lang w:val="en-US"/>
              </w:rPr>
              <w:t>Moderator</w:t>
            </w:r>
          </w:p>
        </w:tc>
        <w:tc>
          <w:tcPr>
            <w:tcW w:w="1027" w:type="dxa"/>
          </w:tcPr>
          <w:p w14:paraId="58D84DFF" w14:textId="77777777" w:rsidR="0000735E" w:rsidRDefault="0000735E">
            <w:pPr>
              <w:spacing w:afterLines="50" w:after="120"/>
              <w:jc w:val="both"/>
              <w:rPr>
                <w:rFonts w:eastAsiaTheme="minorEastAsia"/>
                <w:sz w:val="22"/>
                <w:lang w:val="en-US" w:eastAsia="zh-CN"/>
              </w:rPr>
            </w:pPr>
          </w:p>
        </w:tc>
        <w:tc>
          <w:tcPr>
            <w:tcW w:w="6911" w:type="dxa"/>
          </w:tcPr>
          <w:p w14:paraId="57605B9E" w14:textId="57A5B957" w:rsidR="00A45658" w:rsidRDefault="00A45658" w:rsidP="00A4565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is proposal was discussed in Monday</w:t>
            </w:r>
            <w:r>
              <w:rPr>
                <w:rFonts w:eastAsia="ＭＳ 明朝"/>
                <w:sz w:val="22"/>
                <w:lang w:val="en-US"/>
              </w:rPr>
              <w:t>’</w:t>
            </w:r>
            <w:r>
              <w:rPr>
                <w:rFonts w:eastAsia="ＭＳ 明朝" w:hint="eastAsia"/>
                <w:sz w:val="22"/>
                <w:lang w:val="en-US"/>
              </w:rPr>
              <w:t xml:space="preserve">s online session. However, RAN1 did not reach the agreement. </w:t>
            </w:r>
            <w:r>
              <w:rPr>
                <w:rFonts w:eastAsia="ＭＳ 明朝"/>
                <w:sz w:val="22"/>
                <w:lang w:val="en-US"/>
              </w:rPr>
              <w:t>According</w:t>
            </w:r>
            <w:r>
              <w:rPr>
                <w:rFonts w:eastAsia="ＭＳ 明朝" w:hint="eastAsia"/>
                <w:sz w:val="22"/>
                <w:lang w:val="en-US"/>
              </w:rPr>
              <w:t xml:space="preserve"> to the chair guidance in Monday</w:t>
            </w:r>
            <w:r>
              <w:rPr>
                <w:rFonts w:eastAsia="ＭＳ 明朝"/>
                <w:sz w:val="22"/>
                <w:lang w:val="en-US"/>
              </w:rPr>
              <w:t>’</w:t>
            </w:r>
            <w:r>
              <w:rPr>
                <w:rFonts w:eastAsia="ＭＳ 明朝" w:hint="eastAsia"/>
                <w:sz w:val="22"/>
                <w:lang w:val="en-US"/>
              </w:rPr>
              <w:t xml:space="preserve">s online session, we focus on the following direction in this meeting. </w:t>
            </w:r>
          </w:p>
          <w:p w14:paraId="5756915D" w14:textId="76BA665D" w:rsidR="00A45658" w:rsidRPr="00A45658" w:rsidRDefault="00A45658" w:rsidP="00A45658">
            <w:pPr>
              <w:spacing w:afterLines="50" w:after="120"/>
              <w:jc w:val="both"/>
              <w:rPr>
                <w:sz w:val="22"/>
                <w:lang w:val="en-US"/>
              </w:rPr>
            </w:pPr>
            <w:r>
              <w:rPr>
                <w:rFonts w:hint="eastAsia"/>
                <w:sz w:val="22"/>
                <w:lang w:val="en-US"/>
              </w:rPr>
              <w:t>C</w:t>
            </w:r>
            <w:r>
              <w:rPr>
                <w:sz w:val="22"/>
                <w:lang w:val="en-US"/>
              </w:rPr>
              <w:t xml:space="preserve">ompanies are encouraged to </w:t>
            </w:r>
            <w:r>
              <w:rPr>
                <w:rFonts w:hint="eastAsia"/>
                <w:sz w:val="22"/>
                <w:lang w:val="en-US"/>
              </w:rPr>
              <w:t xml:space="preserve">provide the inputs toward the updated version, </w:t>
            </w:r>
            <w:r>
              <w:rPr>
                <w:sz w:val="22"/>
                <w:lang w:val="en-US"/>
              </w:rPr>
              <w:t>if any.</w:t>
            </w:r>
          </w:p>
          <w:p w14:paraId="2F138191" w14:textId="77777777" w:rsidR="00A45658" w:rsidRDefault="00A45658" w:rsidP="00A45658">
            <w:pPr>
              <w:pStyle w:val="31"/>
              <w:rPr>
                <w:rFonts w:eastAsia="ＭＳ 明朝" w:cs="Batang"/>
                <w:b/>
                <w:bCs/>
                <w:sz w:val="22"/>
                <w:szCs w:val="22"/>
                <w:highlight w:val="red"/>
              </w:rPr>
            </w:pPr>
            <w:r>
              <w:rPr>
                <w:rFonts w:eastAsia="ＭＳ 明朝" w:cs="Batang" w:hint="eastAsia"/>
                <w:b/>
                <w:bCs/>
                <w:sz w:val="22"/>
                <w:szCs w:val="22"/>
              </w:rPr>
              <w:t xml:space="preserve">(updated) </w:t>
            </w:r>
            <w:r>
              <w:rPr>
                <w:rFonts w:eastAsia="ＭＳ 明朝" w:cs="Batang"/>
                <w:b/>
                <w:bCs/>
                <w:sz w:val="22"/>
                <w:szCs w:val="22"/>
              </w:rPr>
              <w:t>TEI proposal #</w:t>
            </w:r>
            <w:r>
              <w:rPr>
                <w:rFonts w:eastAsia="ＭＳ 明朝" w:cs="Batang" w:hint="eastAsia"/>
                <w:b/>
                <w:bCs/>
                <w:sz w:val="22"/>
                <w:szCs w:val="22"/>
              </w:rPr>
              <w:t>3</w:t>
            </w:r>
          </w:p>
          <w:p w14:paraId="1A5E56EB" w14:textId="77777777" w:rsidR="00A45658" w:rsidRDefault="00A45658" w:rsidP="00A45658">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30393489" w14:textId="77777777" w:rsidR="00A45658" w:rsidRDefault="00A45658" w:rsidP="00A45658">
            <w:pPr>
              <w:pStyle w:val="affe"/>
              <w:numPr>
                <w:ilvl w:val="1"/>
                <w:numId w:val="22"/>
              </w:numPr>
              <w:ind w:leftChars="0"/>
              <w:jc w:val="both"/>
              <w:rPr>
                <w:b/>
                <w:szCs w:val="24"/>
              </w:rPr>
            </w:pPr>
            <w:r>
              <w:rPr>
                <w:b/>
                <w:szCs w:val="24"/>
              </w:rPr>
              <w:t xml:space="preserve">UE capability 1: To allow the UE to indicate that CSI-RS ports within one </w:t>
            </w:r>
            <w:r w:rsidRPr="00633982">
              <w:rPr>
                <w:b/>
                <w:color w:val="FF0000"/>
                <w:szCs w:val="24"/>
              </w:rPr>
              <w:t>periodic</w:t>
            </w:r>
            <w:r>
              <w:rPr>
                <w:b/>
                <w:color w:val="FF0000"/>
                <w:szCs w:val="24"/>
              </w:rPr>
              <w:t>/semi-persistent</w:t>
            </w:r>
            <w:r w:rsidRPr="00633982">
              <w:rPr>
                <w:b/>
                <w:color w:val="FF0000"/>
                <w:szCs w:val="24"/>
              </w:rPr>
              <w:t xml:space="preserve"> </w:t>
            </w:r>
            <w:r>
              <w:rPr>
                <w:b/>
                <w:szCs w:val="24"/>
              </w:rPr>
              <w:t xml:space="preserve">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by N Report Settings.</w:t>
            </w:r>
          </w:p>
          <w:p w14:paraId="1DA14A55" w14:textId="77777777" w:rsidR="00A45658" w:rsidRPr="00633982" w:rsidRDefault="00A45658" w:rsidP="00A45658">
            <w:pPr>
              <w:pStyle w:val="affe"/>
              <w:numPr>
                <w:ilvl w:val="1"/>
                <w:numId w:val="22"/>
              </w:numPr>
              <w:ind w:leftChars="0"/>
              <w:jc w:val="both"/>
              <w:rPr>
                <w:b/>
                <w:strike/>
                <w:color w:val="FF0000"/>
                <w:szCs w:val="24"/>
              </w:rPr>
            </w:pPr>
            <w:r w:rsidRPr="00633982">
              <w:rPr>
                <w:b/>
                <w:strike/>
                <w:color w:val="FF0000"/>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sidRPr="00633982">
              <w:rPr>
                <w:b/>
                <w:strike/>
                <w:color w:val="FF0000"/>
                <w:szCs w:val="24"/>
              </w:rPr>
              <w:t>reportConfigId</w:t>
            </w:r>
            <w:proofErr w:type="spellEnd"/>
            <w:r w:rsidRPr="00633982">
              <w:rPr>
                <w:b/>
                <w:strike/>
                <w:color w:val="FF0000"/>
                <w:szCs w:val="24"/>
              </w:rPr>
              <w:t xml:space="preserve"> and </w:t>
            </w:r>
            <w:proofErr w:type="spellStart"/>
            <w:r w:rsidRPr="00633982">
              <w:rPr>
                <w:b/>
                <w:strike/>
                <w:color w:val="FF0000"/>
                <w:szCs w:val="24"/>
              </w:rPr>
              <w:t>reportConfigType</w:t>
            </w:r>
            <w:proofErr w:type="spellEnd"/>
            <w:r w:rsidRPr="00633982">
              <w:rPr>
                <w:b/>
                <w:strike/>
                <w:color w:val="FF0000"/>
                <w:szCs w:val="24"/>
              </w:rPr>
              <w:t>) within CSI-</w:t>
            </w:r>
            <w:proofErr w:type="spellStart"/>
            <w:r w:rsidRPr="00633982">
              <w:rPr>
                <w:b/>
                <w:strike/>
                <w:color w:val="FF0000"/>
                <w:szCs w:val="24"/>
              </w:rPr>
              <w:t>ReportConfig</w:t>
            </w:r>
            <w:proofErr w:type="spellEnd"/>
            <w:r w:rsidRPr="00633982">
              <w:rPr>
                <w:b/>
                <w:strike/>
                <w:color w:val="FF0000"/>
                <w:szCs w:val="24"/>
              </w:rPr>
              <w:t xml:space="preserve"> are set to the same value for each of the N reports.</w:t>
            </w:r>
          </w:p>
          <w:p w14:paraId="4FAD5B32" w14:textId="77777777" w:rsidR="00A45658" w:rsidRDefault="00A45658" w:rsidP="00A45658">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48906F78" w14:textId="77777777" w:rsidR="00A45658" w:rsidRDefault="00A45658" w:rsidP="00A45658">
            <w:pPr>
              <w:pStyle w:val="affe"/>
              <w:numPr>
                <w:ilvl w:val="1"/>
                <w:numId w:val="22"/>
              </w:numPr>
              <w:ind w:leftChars="0"/>
              <w:jc w:val="both"/>
              <w:rPr>
                <w:b/>
                <w:szCs w:val="24"/>
              </w:rPr>
            </w:pPr>
            <w:r>
              <w:rPr>
                <w:b/>
                <w:szCs w:val="24"/>
              </w:rPr>
              <w:t xml:space="preserve">UE capability 3: To allow the UE to indicate that CSI-RS ports within one </w:t>
            </w:r>
            <w:r w:rsidRPr="00633982">
              <w:rPr>
                <w:b/>
                <w:color w:val="FF0000"/>
                <w:szCs w:val="24"/>
              </w:rPr>
              <w:t>periodic</w:t>
            </w:r>
            <w:r>
              <w:rPr>
                <w:b/>
                <w:color w:val="FF0000"/>
                <w:szCs w:val="24"/>
              </w:rPr>
              <w:t>/semi-persistent</w:t>
            </w:r>
            <w:r>
              <w:rPr>
                <w:b/>
                <w:szCs w:val="24"/>
              </w:rPr>
              <w:t xml:space="preserve"> 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multiple times.</w:t>
            </w:r>
          </w:p>
          <w:p w14:paraId="6811346B" w14:textId="77777777" w:rsidR="00A45658" w:rsidRDefault="00A45658" w:rsidP="00A45658">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6682"/>
            </w:tblGrid>
            <w:tr w:rsidR="00A45658" w14:paraId="02845DE2" w14:textId="77777777" w:rsidTr="00A17B42">
              <w:tc>
                <w:tcPr>
                  <w:tcW w:w="5000" w:type="pct"/>
                </w:tcPr>
                <w:p w14:paraId="7714E74D" w14:textId="77777777" w:rsidR="00A45658" w:rsidRDefault="00A45658" w:rsidP="00A45658">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77FA6D87" w14:textId="77777777" w:rsidR="00A45658" w:rsidRPr="00B743AB" w:rsidRDefault="00A45658" w:rsidP="00A45658">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w:t>
                  </w:r>
                  <w:r>
                    <w:rPr>
                      <w:color w:val="FF0000"/>
                    </w:rPr>
                    <w:t>] and th</w:t>
                  </w:r>
                  <w:r w:rsidRPr="00633982">
                    <w:rPr>
                      <w:color w:val="FF0000"/>
                    </w:rPr>
                    <w:t xml:space="preserve">e CSI-RS resource is configured </w:t>
                  </w:r>
                  <w:r>
                    <w:rPr>
                      <w:color w:val="FF0000"/>
                    </w:rPr>
                    <w:t xml:space="preserve">as </w:t>
                  </w:r>
                  <w:r w:rsidRPr="00633982">
                    <w:rPr>
                      <w:color w:val="FF0000"/>
                    </w:rPr>
                    <w:t xml:space="preserve">periodic or </w:t>
                  </w:r>
                  <w:r>
                    <w:rPr>
                      <w:color w:val="FF0000"/>
                    </w:rPr>
                    <w:t>semi-persistent,</w:t>
                  </w:r>
                </w:p>
                <w:p w14:paraId="5D48DE49" w14:textId="77777777" w:rsidR="00A45658" w:rsidRDefault="00A45658" w:rsidP="00A45658">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4F84754E" w14:textId="77777777" w:rsidR="00A45658" w:rsidRDefault="00A45658" w:rsidP="00A45658">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2795028F" w14:textId="77777777" w:rsidR="00A45658" w:rsidRDefault="00A45658" w:rsidP="00A45658">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1A8FFDE5" w14:textId="77777777" w:rsidR="00A45658" w:rsidRDefault="00A45658" w:rsidP="00A45658">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 and the CSI-RS resource is configured as periodic or semi-persistent,</w:t>
                  </w:r>
                </w:p>
                <w:p w14:paraId="210BFAC8" w14:textId="77777777" w:rsidR="00A45658" w:rsidRDefault="00A45658" w:rsidP="00A45658">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63A09429" w14:textId="77777777" w:rsidR="00A45658" w:rsidRDefault="00A45658" w:rsidP="00A45658">
                  <w:pPr>
                    <w:spacing w:after="160" w:line="252" w:lineRule="auto"/>
                    <w:ind w:left="567" w:hanging="283"/>
                    <w:rPr>
                      <w:bCs/>
                      <w:iCs/>
                    </w:rPr>
                  </w:pPr>
                  <w:r>
                    <w:rPr>
                      <w:bCs/>
                      <w:iCs/>
                    </w:rPr>
                    <w:t xml:space="preserve">and the CSI-RS ports within the CSI-RS resource are </w:t>
                  </w:r>
                </w:p>
                <w:p w14:paraId="2260CA01" w14:textId="77777777" w:rsidR="00A45658" w:rsidRDefault="00A45658" w:rsidP="00A45658">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 and the CSI-RS resource is configured as periodic or semi-persistent,</w:t>
                  </w:r>
                </w:p>
                <w:p w14:paraId="76324B6C" w14:textId="77777777" w:rsidR="00A45658" w:rsidRDefault="00A45658" w:rsidP="00A45658">
                  <w:pPr>
                    <w:pStyle w:val="B1"/>
                    <w:overflowPunct/>
                    <w:autoSpaceDE/>
                    <w:autoSpaceDN/>
                    <w:adjustRightInd/>
                    <w:textAlignment w:val="auto"/>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633982">
                    <w:rPr>
                      <w:lang w:val="en-US"/>
                    </w:rPr>
                    <w:t xml:space="preserve"> </w:t>
                  </w:r>
                  <w:r>
                    <w:rPr>
                      <w:lang w:val="en-US"/>
                    </w:rPr>
                    <w:t>according to</w:t>
                  </w:r>
                  <w:r w:rsidRPr="00633982">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7D350700" w14:textId="1B884F4A" w:rsidR="0000735E" w:rsidRPr="00A45658" w:rsidRDefault="00A45658" w:rsidP="00A45658">
            <w:pPr>
              <w:spacing w:afterLines="50" w:after="120"/>
              <w:jc w:val="both"/>
              <w:rPr>
                <w:rFonts w:eastAsia="ＭＳ 明朝"/>
                <w:sz w:val="22"/>
              </w:rPr>
            </w:pPr>
            <w:r w:rsidRPr="00A45658">
              <w:rPr>
                <w:rFonts w:eastAsia="ＭＳ 明朝" w:hint="eastAsia"/>
                <w:sz w:val="22"/>
              </w:rPr>
              <w:t xml:space="preserve"> </w:t>
            </w:r>
          </w:p>
        </w:tc>
      </w:tr>
      <w:tr w:rsidR="009B5B3C" w14:paraId="2486D413" w14:textId="77777777" w:rsidTr="00880E07">
        <w:tc>
          <w:tcPr>
            <w:tcW w:w="1693" w:type="dxa"/>
          </w:tcPr>
          <w:p w14:paraId="133A0F4E" w14:textId="3E085011" w:rsidR="009B5B3C" w:rsidRPr="009B5B3C" w:rsidRDefault="009B5B3C">
            <w:pPr>
              <w:spacing w:afterLines="50" w:after="120"/>
              <w:jc w:val="both"/>
              <w:rPr>
                <w:rFonts w:eastAsia="ＭＳ 明朝"/>
                <w:sz w:val="22"/>
              </w:rPr>
            </w:pPr>
            <w:r>
              <w:rPr>
                <w:rFonts w:eastAsia="ＭＳ 明朝"/>
                <w:sz w:val="22"/>
              </w:rPr>
              <w:t>Qualcomm</w:t>
            </w:r>
          </w:p>
        </w:tc>
        <w:tc>
          <w:tcPr>
            <w:tcW w:w="1027" w:type="dxa"/>
          </w:tcPr>
          <w:p w14:paraId="3569EE31" w14:textId="77777777" w:rsidR="009B5B3C" w:rsidRDefault="009B5B3C">
            <w:pPr>
              <w:spacing w:afterLines="50" w:after="120"/>
              <w:jc w:val="both"/>
              <w:rPr>
                <w:rFonts w:eastAsiaTheme="minorEastAsia"/>
                <w:sz w:val="22"/>
                <w:lang w:val="en-US" w:eastAsia="zh-CN"/>
              </w:rPr>
            </w:pPr>
          </w:p>
        </w:tc>
        <w:tc>
          <w:tcPr>
            <w:tcW w:w="6911" w:type="dxa"/>
          </w:tcPr>
          <w:p w14:paraId="06C22ACE" w14:textId="77777777" w:rsidR="009B5B3C" w:rsidRDefault="009B5B3C" w:rsidP="00A45658">
            <w:pPr>
              <w:spacing w:afterLines="50" w:after="120"/>
              <w:jc w:val="both"/>
              <w:rPr>
                <w:rFonts w:eastAsia="ＭＳ 明朝"/>
                <w:sz w:val="22"/>
                <w:lang w:val="en-US"/>
              </w:rPr>
            </w:pPr>
            <w:r>
              <w:rPr>
                <w:rFonts w:eastAsia="ＭＳ 明朝"/>
                <w:sz w:val="22"/>
                <w:lang w:val="en-US"/>
              </w:rPr>
              <w:t>Thanks for the revisions.</w:t>
            </w:r>
          </w:p>
          <w:p w14:paraId="6F66EEB9" w14:textId="77777777" w:rsidR="009B5B3C" w:rsidRDefault="009B5B3C" w:rsidP="00A45658">
            <w:pPr>
              <w:spacing w:afterLines="50" w:after="120"/>
              <w:jc w:val="both"/>
              <w:rPr>
                <w:rFonts w:eastAsia="ＭＳ 明朝"/>
                <w:sz w:val="22"/>
                <w:lang w:val="en-US"/>
              </w:rPr>
            </w:pPr>
          </w:p>
          <w:p w14:paraId="098FC5F7" w14:textId="78865B7C" w:rsidR="009B5B3C" w:rsidRDefault="009B5B3C" w:rsidP="00A45658">
            <w:pPr>
              <w:spacing w:afterLines="50" w:after="120"/>
              <w:jc w:val="both"/>
              <w:rPr>
                <w:rFonts w:eastAsia="ＭＳ 明朝"/>
                <w:sz w:val="22"/>
                <w:lang w:val="en-US"/>
              </w:rPr>
            </w:pPr>
            <w:r>
              <w:rPr>
                <w:rFonts w:eastAsia="ＭＳ 明朝"/>
                <w:sz w:val="22"/>
                <w:lang w:val="en-US"/>
              </w:rPr>
              <w:t>Due to the limited online time, we haven’t expressed our 2</w:t>
            </w:r>
            <w:r w:rsidRPr="009B5B3C">
              <w:rPr>
                <w:rFonts w:eastAsia="ＭＳ 明朝"/>
                <w:sz w:val="22"/>
                <w:vertAlign w:val="superscript"/>
                <w:lang w:val="en-US"/>
              </w:rPr>
              <w:t>nd</w:t>
            </w:r>
            <w:r>
              <w:rPr>
                <w:rFonts w:eastAsia="ＭＳ 明朝"/>
                <w:sz w:val="22"/>
                <w:lang w:val="en-US"/>
              </w:rPr>
              <w:t xml:space="preserve"> comment during the online session (as we commented above): Same IMR to be associated with the “counted-as-1” CSI-RS.</w:t>
            </w:r>
          </w:p>
          <w:p w14:paraId="704759C3" w14:textId="05896364" w:rsidR="00413347" w:rsidRDefault="00413347" w:rsidP="00413347">
            <w:pPr>
              <w:spacing w:afterLines="50" w:after="120"/>
              <w:jc w:val="both"/>
              <w:rPr>
                <w:sz w:val="22"/>
              </w:rPr>
            </w:pPr>
            <w:r>
              <w:rPr>
                <w:rFonts w:eastAsia="ＭＳ 明朝"/>
                <w:sz w:val="22"/>
                <w:lang w:val="en-US"/>
              </w:rPr>
              <w:t xml:space="preserve">(Copy some explanation from above for reading convenience: </w:t>
            </w:r>
            <w:r>
              <w:rPr>
                <w:sz w:val="22"/>
                <w:lang w:val="en-US"/>
              </w:rPr>
              <w:t xml:space="preserve">“In </w:t>
            </w:r>
            <w:r>
              <w:rPr>
                <w:sz w:val="22"/>
              </w:rPr>
              <w:t xml:space="preserve">existing spec, it </w:t>
            </w:r>
            <w:proofErr w:type="gramStart"/>
            <w:r>
              <w:rPr>
                <w:sz w:val="22"/>
              </w:rPr>
              <w:t>actually has</w:t>
            </w:r>
            <w:proofErr w:type="gramEnd"/>
            <w:r>
              <w:rPr>
                <w:sz w:val="22"/>
              </w:rPr>
              <w:t xml:space="preserve"> no limitation/capability on CSI-IM (e.g. no FG like “simultaneous CSI-IMs in active BWPs across CCs”). Therefore, in our understanding, legacy ARC counting also </w:t>
            </w:r>
            <w:proofErr w:type="gramStart"/>
            <w:r>
              <w:rPr>
                <w:sz w:val="22"/>
              </w:rPr>
              <w:t>takes into account</w:t>
            </w:r>
            <w:proofErr w:type="gramEnd"/>
            <w:r>
              <w:rPr>
                <w:sz w:val="22"/>
              </w:rPr>
              <w:t xml:space="preserve"> CSI-IM.</w:t>
            </w:r>
          </w:p>
          <w:p w14:paraId="779FCD5A" w14:textId="02AA04D4" w:rsidR="00413347" w:rsidRDefault="00413347" w:rsidP="00A45658">
            <w:pPr>
              <w:spacing w:afterLines="50" w:after="120"/>
              <w:jc w:val="both"/>
              <w:rPr>
                <w:rFonts w:eastAsia="ＭＳ 明朝"/>
                <w:sz w:val="22"/>
                <w:lang w:val="en-US"/>
              </w:rPr>
            </w:pPr>
            <w:r>
              <w:rPr>
                <w:sz w:val="22"/>
                <w:lang w:val="en-US"/>
              </w:rPr>
              <w:t>Therefore, in order not to lose the functionality of IMR limitation, the “ARC-counted-as-1” CMR should be associated with same IMR.”</w:t>
            </w:r>
            <w:r>
              <w:rPr>
                <w:rFonts w:eastAsia="ＭＳ 明朝"/>
                <w:sz w:val="22"/>
                <w:lang w:val="en-US"/>
              </w:rPr>
              <w:t>)</w:t>
            </w:r>
          </w:p>
          <w:p w14:paraId="5A0FC2F7" w14:textId="77777777" w:rsidR="009B5B3C" w:rsidRDefault="009B5B3C" w:rsidP="00A45658">
            <w:pPr>
              <w:spacing w:afterLines="50" w:after="120"/>
              <w:jc w:val="both"/>
              <w:rPr>
                <w:rFonts w:eastAsia="ＭＳ 明朝"/>
                <w:sz w:val="22"/>
                <w:lang w:val="en-US"/>
              </w:rPr>
            </w:pPr>
          </w:p>
          <w:p w14:paraId="78A77938" w14:textId="0E3BDAE0" w:rsidR="009B5B3C" w:rsidRDefault="009B5B3C" w:rsidP="00A45658">
            <w:pPr>
              <w:spacing w:afterLines="50" w:after="120"/>
              <w:jc w:val="both"/>
              <w:rPr>
                <w:rFonts w:eastAsia="ＭＳ 明朝"/>
                <w:sz w:val="22"/>
                <w:lang w:val="en-US"/>
              </w:rPr>
            </w:pPr>
            <w:r>
              <w:rPr>
                <w:rFonts w:eastAsia="ＭＳ 明朝"/>
                <w:sz w:val="22"/>
                <w:lang w:val="en-US"/>
              </w:rPr>
              <w:t>We’d appreciate if companies can check before the next discussion:</w:t>
            </w:r>
          </w:p>
          <w:p w14:paraId="5F881263" w14:textId="7D8A714C" w:rsidR="009B5B3C" w:rsidRDefault="00413347" w:rsidP="009B5B3C">
            <w:pPr>
              <w:pStyle w:val="affe"/>
              <w:numPr>
                <w:ilvl w:val="0"/>
                <w:numId w:val="36"/>
              </w:numPr>
              <w:spacing w:afterLines="50" w:after="120"/>
              <w:ind w:leftChars="0"/>
              <w:jc w:val="both"/>
              <w:rPr>
                <w:rFonts w:eastAsia="ＭＳ 明朝"/>
                <w:sz w:val="22"/>
                <w:lang w:val="en-US"/>
              </w:rPr>
            </w:pPr>
            <w:r>
              <w:rPr>
                <w:rFonts w:eastAsia="ＭＳ 明朝"/>
                <w:sz w:val="22"/>
                <w:lang w:val="en-US"/>
              </w:rPr>
              <w:t>In the field</w:t>
            </w:r>
            <w:r w:rsidR="009B5B3C">
              <w:rPr>
                <w:rFonts w:eastAsia="ＭＳ 明朝"/>
                <w:sz w:val="22"/>
                <w:lang w:val="en-US"/>
              </w:rPr>
              <w:t>, is there a practical use case</w:t>
            </w:r>
            <w:r>
              <w:rPr>
                <w:rFonts w:eastAsia="ＭＳ 明朝"/>
                <w:sz w:val="22"/>
                <w:lang w:val="en-US"/>
              </w:rPr>
              <w:t xml:space="preserve"> </w:t>
            </w:r>
            <w:r w:rsidR="009B5B3C">
              <w:rPr>
                <w:rFonts w:eastAsia="ＭＳ 明朝"/>
                <w:sz w:val="22"/>
                <w:lang w:val="en-US"/>
              </w:rPr>
              <w:t>to have a same CMR associated with different IMRs (even within a same report)?</w:t>
            </w:r>
          </w:p>
          <w:p w14:paraId="7C930A1E" w14:textId="4F6D523E" w:rsidR="009B5B3C" w:rsidRDefault="009B5B3C" w:rsidP="009B5B3C">
            <w:pPr>
              <w:pStyle w:val="affe"/>
              <w:numPr>
                <w:ilvl w:val="1"/>
                <w:numId w:val="36"/>
              </w:numPr>
              <w:spacing w:afterLines="50" w:after="120"/>
              <w:ind w:leftChars="0"/>
              <w:jc w:val="both"/>
              <w:rPr>
                <w:rFonts w:eastAsia="ＭＳ 明朝"/>
                <w:sz w:val="22"/>
                <w:lang w:val="en-US"/>
              </w:rPr>
            </w:pPr>
            <w:r>
              <w:rPr>
                <w:rFonts w:eastAsia="ＭＳ 明朝"/>
                <w:sz w:val="22"/>
                <w:lang w:val="en-US"/>
              </w:rPr>
              <w:t xml:space="preserve">If not, this </w:t>
            </w:r>
            <w:r w:rsidR="00413347">
              <w:rPr>
                <w:rFonts w:eastAsia="ＭＳ 明朝"/>
                <w:sz w:val="22"/>
                <w:lang w:val="en-US"/>
              </w:rPr>
              <w:t>requirement (same IMR) should cause no drawback for the new Capability1 UE in the field.</w:t>
            </w:r>
          </w:p>
          <w:p w14:paraId="3BE392E3" w14:textId="4E04D741" w:rsidR="009B5B3C" w:rsidRPr="00413347" w:rsidRDefault="009B5B3C" w:rsidP="00413347">
            <w:pPr>
              <w:spacing w:afterLines="50" w:after="120"/>
              <w:jc w:val="both"/>
              <w:rPr>
                <w:rFonts w:eastAsia="ＭＳ 明朝"/>
                <w:sz w:val="22"/>
                <w:lang w:val="en-US"/>
              </w:rPr>
            </w:pPr>
          </w:p>
        </w:tc>
      </w:tr>
      <w:tr w:rsidR="00D561EB" w14:paraId="16F560BA" w14:textId="77777777" w:rsidTr="00880E07">
        <w:tc>
          <w:tcPr>
            <w:tcW w:w="1693" w:type="dxa"/>
          </w:tcPr>
          <w:p w14:paraId="59312F6C" w14:textId="660116F3" w:rsidR="00D561EB" w:rsidRDefault="00D561EB">
            <w:pPr>
              <w:spacing w:afterLines="50" w:after="120"/>
              <w:jc w:val="both"/>
              <w:rPr>
                <w:rFonts w:eastAsia="ＭＳ 明朝"/>
                <w:sz w:val="22"/>
              </w:rPr>
            </w:pPr>
            <w:r>
              <w:t>Ericsson</w:t>
            </w:r>
          </w:p>
        </w:tc>
        <w:tc>
          <w:tcPr>
            <w:tcW w:w="1027" w:type="dxa"/>
          </w:tcPr>
          <w:p w14:paraId="4EF527B9" w14:textId="52DA652F" w:rsidR="00D561EB" w:rsidRDefault="00D561EB">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07AD5742" w14:textId="77777777" w:rsidR="00D561EB" w:rsidRDefault="00D561EB" w:rsidP="00D561EB">
            <w:pPr>
              <w:spacing w:afterLines="50" w:after="120"/>
              <w:jc w:val="both"/>
              <w:rPr>
                <w:rFonts w:eastAsia="ＭＳ 明朝"/>
                <w:sz w:val="22"/>
                <w:lang w:val="en-US"/>
              </w:rPr>
            </w:pPr>
            <w:r>
              <w:rPr>
                <w:rFonts w:eastAsia="ＭＳ 明朝"/>
                <w:sz w:val="22"/>
                <w:lang w:val="en-US"/>
              </w:rPr>
              <w:t>We support the revised proposal.</w:t>
            </w:r>
          </w:p>
          <w:p w14:paraId="1FF93168" w14:textId="77777777" w:rsidR="00D561EB" w:rsidRDefault="00D561EB" w:rsidP="00D561EB">
            <w:pPr>
              <w:spacing w:afterLines="50" w:after="120"/>
              <w:jc w:val="both"/>
              <w:rPr>
                <w:rFonts w:eastAsia="ＭＳ 明朝"/>
                <w:sz w:val="22"/>
                <w:lang w:val="en-US"/>
              </w:rPr>
            </w:pPr>
          </w:p>
          <w:p w14:paraId="3B07F7A3" w14:textId="27E43B51" w:rsidR="00D561EB" w:rsidRDefault="00D561EB" w:rsidP="00D561EB">
            <w:pPr>
              <w:spacing w:afterLines="50" w:after="120"/>
              <w:jc w:val="both"/>
              <w:rPr>
                <w:rFonts w:eastAsia="ＭＳ 明朝"/>
                <w:sz w:val="22"/>
                <w:lang w:val="en-US"/>
              </w:rPr>
            </w:pPr>
            <w:r>
              <w:rPr>
                <w:rFonts w:eastAsia="ＭＳ 明朝"/>
                <w:sz w:val="22"/>
                <w:lang w:val="en-US"/>
              </w:rPr>
              <w:t xml:space="preserve">Regarding Qualcomm’s question, associating one CMR with one IMR may be the common case.  Having said that it may be possible that in some use cases one CMR may be associated with different IMRs (in one or more reports) for the purpose of computing CSI with different interference hypotheses. </w:t>
            </w:r>
            <w:r w:rsidR="001B7D92">
              <w:rPr>
                <w:rFonts w:eastAsia="ＭＳ 明朝"/>
                <w:sz w:val="22"/>
                <w:lang w:val="en-US"/>
              </w:rPr>
              <w:t>Since the most common case involves one CMR and IMR associated, we are fine to support the following proposed by Qualcomm as part of UE capabilities 1/3:</w:t>
            </w:r>
          </w:p>
          <w:p w14:paraId="2E01D281" w14:textId="4E7646E3" w:rsidR="001B7D92" w:rsidRDefault="001B7D92" w:rsidP="00D561EB">
            <w:pPr>
              <w:spacing w:afterLines="50" w:after="120"/>
              <w:jc w:val="both"/>
              <w:rPr>
                <w:rFonts w:eastAsia="ＭＳ 明朝"/>
                <w:sz w:val="22"/>
                <w:lang w:val="en-US"/>
              </w:rPr>
            </w:pPr>
            <w:r>
              <w:rPr>
                <w:rFonts w:eastAsia="ＭＳ 明朝"/>
                <w:sz w:val="22"/>
                <w:lang w:val="en-US"/>
              </w:rPr>
              <w:t>“ARC is counted as 1 when the CMR referred by N reports is associated with the same IMR”</w:t>
            </w:r>
          </w:p>
        </w:tc>
      </w:tr>
      <w:tr w:rsidR="00880E07" w14:paraId="2992743F" w14:textId="77777777" w:rsidTr="00880E07">
        <w:tc>
          <w:tcPr>
            <w:tcW w:w="1693" w:type="dxa"/>
          </w:tcPr>
          <w:p w14:paraId="5D90FE59" w14:textId="34BDB990" w:rsidR="00880E07" w:rsidRDefault="00880E07" w:rsidP="00880E07">
            <w:pPr>
              <w:spacing w:afterLines="50" w:after="120"/>
              <w:jc w:val="both"/>
            </w:pPr>
            <w:r>
              <w:t>Apple</w:t>
            </w:r>
          </w:p>
        </w:tc>
        <w:tc>
          <w:tcPr>
            <w:tcW w:w="1027" w:type="dxa"/>
          </w:tcPr>
          <w:p w14:paraId="1E7A8FA6" w14:textId="6D84912B" w:rsidR="00880E07" w:rsidRDefault="00880E07" w:rsidP="00880E07">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1C1FFE2" w14:textId="77777777" w:rsidR="00880E07" w:rsidRDefault="00880E07" w:rsidP="00880E07">
            <w:pPr>
              <w:spacing w:afterLines="50" w:after="120"/>
              <w:jc w:val="both"/>
              <w:rPr>
                <w:rFonts w:eastAsia="ＭＳ 明朝"/>
                <w:sz w:val="22"/>
                <w:lang w:val="en-US"/>
              </w:rPr>
            </w:pPr>
            <w:r>
              <w:rPr>
                <w:rFonts w:eastAsia="ＭＳ 明朝"/>
                <w:sz w:val="22"/>
                <w:lang w:val="en-US"/>
              </w:rPr>
              <w:t>Regarding IMR, we do not prefer to open the door for IMR restriction discussion again.</w:t>
            </w:r>
          </w:p>
          <w:p w14:paraId="5EE59BAF" w14:textId="5A822BE2" w:rsidR="00880E07" w:rsidRDefault="00880E07" w:rsidP="00880E07">
            <w:pPr>
              <w:spacing w:afterLines="50" w:after="120"/>
              <w:jc w:val="both"/>
              <w:rPr>
                <w:rFonts w:eastAsia="ＭＳ 明朝"/>
                <w:sz w:val="22"/>
                <w:lang w:val="en-US"/>
              </w:rPr>
            </w:pPr>
            <w:r>
              <w:rPr>
                <w:rFonts w:eastAsia="ＭＳ 明朝"/>
                <w:sz w:val="22"/>
                <w:lang w:val="en-US"/>
              </w:rPr>
              <w:t>Removing the aperiodic CSI-RS was the online agreed direction. Any IMR discussion can be handled as another TEI</w:t>
            </w:r>
          </w:p>
        </w:tc>
      </w:tr>
    </w:tbl>
    <w:p w14:paraId="4FBEEEEA" w14:textId="77777777" w:rsidR="00020239" w:rsidRDefault="00020239">
      <w:pPr>
        <w:rPr>
          <w:b/>
          <w:lang w:val="en-US"/>
        </w:rPr>
      </w:pPr>
    </w:p>
    <w:p w14:paraId="6AE06E2F" w14:textId="77777777" w:rsidR="00020239" w:rsidRDefault="00020239">
      <w:pPr>
        <w:rPr>
          <w:b/>
          <w:lang w:val="en-US"/>
        </w:rPr>
      </w:pPr>
    </w:p>
    <w:p w14:paraId="3EEFDF7C"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AS pattern reporting</w:t>
      </w:r>
    </w:p>
    <w:p w14:paraId="135D6CCB"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020239" w14:paraId="64C76C74" w14:textId="77777777">
        <w:tc>
          <w:tcPr>
            <w:tcW w:w="0" w:type="auto"/>
          </w:tcPr>
          <w:p w14:paraId="02236BEF"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[5</w:t>
            </w:r>
            <w:r>
              <w:rPr>
                <w:rFonts w:ascii="Arial" w:eastAsia="ＭＳ 明朝" w:hAnsi="Arial"/>
                <w:sz w:val="22"/>
                <w:szCs w:val="22"/>
                <w:lang w:val="en-US"/>
              </w:rPr>
              <w:t>]</w:t>
            </w:r>
          </w:p>
        </w:tc>
        <w:tc>
          <w:tcPr>
            <w:tcW w:w="0" w:type="auto"/>
          </w:tcPr>
          <w:p w14:paraId="23F06E8B" w14:textId="77777777" w:rsidR="00020239" w:rsidRDefault="004D6EA7">
            <w:pPr>
              <w:spacing w:before="72" w:after="72"/>
              <w:rPr>
                <w:sz w:val="22"/>
                <w:szCs w:val="22"/>
              </w:rPr>
            </w:pPr>
            <w:r>
              <w:rPr>
                <w:rFonts w:hint="eastAsia"/>
                <w:sz w:val="22"/>
                <w:szCs w:val="22"/>
              </w:rPr>
              <w:t xml:space="preserve">In the current NR system, SRS with usage set to </w:t>
            </w:r>
            <w:r>
              <w:rPr>
                <w:sz w:val="22"/>
                <w:szCs w:val="22"/>
              </w:rPr>
              <w:t>“</w:t>
            </w:r>
            <w:proofErr w:type="spellStart"/>
            <w:r>
              <w:rPr>
                <w:i/>
                <w:sz w:val="22"/>
                <w:szCs w:val="22"/>
              </w:rPr>
              <w:t>antennaSwitching</w:t>
            </w:r>
            <w:proofErr w:type="spellEnd"/>
            <w:r>
              <w:rPr>
                <w:sz w:val="22"/>
                <w:szCs w:val="22"/>
              </w:rPr>
              <w:t>”</w:t>
            </w:r>
            <w:r>
              <w:rPr>
                <w:rFonts w:hint="eastAsia"/>
                <w:sz w:val="22"/>
                <w:szCs w:val="22"/>
              </w:rPr>
              <w:t xml:space="preserve"> can be used for DL CSI acquisition. UE reports its supported SRS antenna switching patterns via RRC parameter </w:t>
            </w:r>
            <w:proofErr w:type="spellStart"/>
            <w:r>
              <w:rPr>
                <w:i/>
                <w:color w:val="000000"/>
                <w:sz w:val="22"/>
                <w:szCs w:val="22"/>
              </w:rPr>
              <w:t>supportedSRS-TxPortSwitch</w:t>
            </w:r>
            <w:proofErr w:type="spellEnd"/>
            <w:r>
              <w:rPr>
                <w:rFonts w:hint="eastAsia"/>
                <w:i/>
                <w:color w:val="000000"/>
                <w:sz w:val="22"/>
                <w:szCs w:val="22"/>
              </w:rPr>
              <w:t xml:space="preserve">, </w:t>
            </w:r>
            <w:r>
              <w:rPr>
                <w:i/>
                <w:sz w:val="22"/>
                <w:szCs w:val="22"/>
              </w:rPr>
              <w:t>supportedSRS-TxPortSwitch-v1610</w:t>
            </w:r>
            <w:r>
              <w:rPr>
                <w:rFonts w:hint="eastAsia"/>
                <w:i/>
                <w:sz w:val="22"/>
                <w:szCs w:val="22"/>
              </w:rPr>
              <w:t>,</w:t>
            </w:r>
            <w:r>
              <w:rPr>
                <w:i/>
                <w:sz w:val="22"/>
                <w:szCs w:val="22"/>
              </w:rPr>
              <w:t xml:space="preserve"> srs-AntennaSwitchingBeyond4RX-r17</w:t>
            </w:r>
            <w:r>
              <w:rPr>
                <w:rFonts w:hint="eastAsia"/>
                <w:i/>
                <w:sz w:val="22"/>
                <w:szCs w:val="22"/>
              </w:rPr>
              <w:t xml:space="preserve"> or </w:t>
            </w:r>
            <w:r>
              <w:rPr>
                <w:bCs/>
                <w:i/>
                <w:iCs/>
                <w:sz w:val="22"/>
                <w:szCs w:val="22"/>
              </w:rPr>
              <w:t>srs-AntennaSwitching8T8R-r18</w:t>
            </w:r>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chooses one of the reported patterns and sends the associated configuration of SRS resource(s)/SRS resource set(s) to UE. UE then sends SRS based on the configuration.</w:t>
            </w:r>
          </w:p>
          <w:p w14:paraId="59CD7F3F" w14:textId="77777777" w:rsidR="00020239" w:rsidRDefault="004D6EA7">
            <w:pPr>
              <w:spacing w:afterLines="50" w:after="120"/>
              <w:rPr>
                <w:sz w:val="22"/>
                <w:szCs w:val="22"/>
              </w:rPr>
            </w:pPr>
            <w:r>
              <w:rPr>
                <w:rFonts w:hint="eastAsia"/>
                <w:sz w:val="22"/>
                <w:szCs w:val="22"/>
              </w:rPr>
              <w:t xml:space="preserve">However, although UE can report </w:t>
            </w:r>
            <w:r>
              <w:rPr>
                <w:sz w:val="22"/>
                <w:szCs w:val="22"/>
              </w:rPr>
              <w:t>several</w:t>
            </w:r>
            <w:r>
              <w:rPr>
                <w:rFonts w:hint="eastAsia"/>
                <w:sz w:val="22"/>
                <w:szCs w:val="22"/>
              </w:rPr>
              <w:t xml:space="preserve"> supported patterns, </w:t>
            </w:r>
            <w:proofErr w:type="spellStart"/>
            <w:r>
              <w:rPr>
                <w:rFonts w:hint="eastAsia"/>
                <w:sz w:val="22"/>
                <w:szCs w:val="22"/>
              </w:rPr>
              <w:t>gNB</w:t>
            </w:r>
            <w:proofErr w:type="spellEnd"/>
            <w:r>
              <w:rPr>
                <w:rFonts w:hint="eastAsia"/>
                <w:sz w:val="22"/>
                <w:szCs w:val="22"/>
              </w:rPr>
              <w:t xml:space="preserve"> will only choose one pattern for UE for the SRS resource(s)/SRS resource set and UE is not allowed to report its preferred pattern to </w:t>
            </w:r>
            <w:proofErr w:type="spellStart"/>
            <w:r>
              <w:rPr>
                <w:rFonts w:hint="eastAsia"/>
                <w:sz w:val="22"/>
                <w:szCs w:val="22"/>
              </w:rPr>
              <w:t>gNB</w:t>
            </w:r>
            <w:proofErr w:type="spellEnd"/>
            <w:r>
              <w:rPr>
                <w:rFonts w:hint="eastAsia"/>
                <w:sz w:val="22"/>
                <w:szCs w:val="22"/>
              </w:rPr>
              <w:t xml:space="preserve"> after configuration from </w:t>
            </w:r>
            <w:proofErr w:type="spellStart"/>
            <w:r>
              <w:rPr>
                <w:rFonts w:hint="eastAsia"/>
                <w:sz w:val="22"/>
                <w:szCs w:val="22"/>
              </w:rPr>
              <w:t>gNB</w:t>
            </w:r>
            <w:proofErr w:type="spellEnd"/>
            <w:r>
              <w:rPr>
                <w:rFonts w:hint="eastAsia"/>
                <w:sz w:val="22"/>
                <w:szCs w:val="22"/>
              </w:rPr>
              <w:t xml:space="preserve">. That is, the knowledge of UE supported SRS antenna switching pattern is acquired by </w:t>
            </w:r>
            <w:proofErr w:type="spellStart"/>
            <w:r>
              <w:rPr>
                <w:rFonts w:hint="eastAsia"/>
                <w:sz w:val="22"/>
                <w:szCs w:val="22"/>
              </w:rPr>
              <w:t>gNB</w:t>
            </w:r>
            <w:proofErr w:type="spellEnd"/>
            <w:r>
              <w:rPr>
                <w:rFonts w:hint="eastAsia"/>
                <w:sz w:val="22"/>
                <w:szCs w:val="22"/>
              </w:rPr>
              <w:t xml:space="preserve"> only when the UE is </w:t>
            </w:r>
            <w:r>
              <w:rPr>
                <w:sz w:val="22"/>
                <w:szCs w:val="22"/>
              </w:rPr>
              <w:t>initial</w:t>
            </w:r>
            <w:r>
              <w:rPr>
                <w:rFonts w:hint="eastAsia"/>
                <w:sz w:val="22"/>
                <w:szCs w:val="22"/>
              </w:rPr>
              <w:t xml:space="preserve">ly accessed. If the </w:t>
            </w:r>
            <w:proofErr w:type="spellStart"/>
            <w:r>
              <w:rPr>
                <w:rFonts w:hint="eastAsia"/>
                <w:sz w:val="22"/>
                <w:szCs w:val="22"/>
              </w:rPr>
              <w:t>gNB</w:t>
            </w:r>
            <w:proofErr w:type="spellEnd"/>
            <w:r>
              <w:rPr>
                <w:rFonts w:hint="eastAsia"/>
                <w:sz w:val="22"/>
                <w:szCs w:val="22"/>
              </w:rPr>
              <w:t xml:space="preserve"> would like to </w:t>
            </w:r>
            <w:r>
              <w:rPr>
                <w:sz w:val="22"/>
                <w:szCs w:val="22"/>
              </w:rPr>
              <w:t>change</w:t>
            </w:r>
            <w:r>
              <w:rPr>
                <w:rFonts w:hint="eastAsia"/>
                <w:sz w:val="22"/>
                <w:szCs w:val="22"/>
              </w:rPr>
              <w:t xml:space="preserve"> the </w:t>
            </w:r>
            <w:r>
              <w:rPr>
                <w:sz w:val="22"/>
                <w:szCs w:val="22"/>
              </w:rPr>
              <w:t>configuration</w:t>
            </w:r>
            <w:r>
              <w:rPr>
                <w:rFonts w:hint="eastAsia"/>
                <w:sz w:val="22"/>
                <w:szCs w:val="22"/>
              </w:rPr>
              <w:t xml:space="preserve">, the only way is via RRC re-configuration. When UE prefers to turn off </w:t>
            </w:r>
            <w:r>
              <w:rPr>
                <w:sz w:val="22"/>
                <w:szCs w:val="22"/>
              </w:rPr>
              <w:t>some</w:t>
            </w:r>
            <w:r>
              <w:rPr>
                <w:rFonts w:hint="eastAsia"/>
                <w:sz w:val="22"/>
                <w:szCs w:val="22"/>
              </w:rPr>
              <w:t xml:space="preserve"> antennas due to some purposes, e.g., due to overheating or power saving, </w:t>
            </w:r>
            <w:proofErr w:type="spellStart"/>
            <w:r>
              <w:rPr>
                <w:rFonts w:hint="eastAsia"/>
                <w:sz w:val="22"/>
                <w:szCs w:val="22"/>
              </w:rPr>
              <w:t>gNB</w:t>
            </w:r>
            <w:proofErr w:type="spellEnd"/>
            <w:r>
              <w:rPr>
                <w:rFonts w:hint="eastAsia"/>
                <w:sz w:val="22"/>
                <w:szCs w:val="22"/>
              </w:rPr>
              <w:t xml:space="preserve"> cannot acquire such knowledge. Thus, </w:t>
            </w:r>
            <w:proofErr w:type="spellStart"/>
            <w:r>
              <w:rPr>
                <w:rFonts w:hint="eastAsia"/>
                <w:sz w:val="22"/>
                <w:szCs w:val="22"/>
              </w:rPr>
              <w:t>gNB</w:t>
            </w:r>
            <w:proofErr w:type="spellEnd"/>
            <w:r>
              <w:rPr>
                <w:rFonts w:hint="eastAsia"/>
                <w:sz w:val="22"/>
                <w:szCs w:val="22"/>
              </w:rPr>
              <w:t xml:space="preserve"> will not re-configure the SRS resources for DL CSI acquisition. Then UE </w:t>
            </w:r>
            <w:proofErr w:type="gramStart"/>
            <w:r>
              <w:rPr>
                <w:rFonts w:hint="eastAsia"/>
                <w:sz w:val="22"/>
                <w:szCs w:val="22"/>
              </w:rPr>
              <w:t>has to</w:t>
            </w:r>
            <w:proofErr w:type="gramEnd"/>
            <w:r>
              <w:rPr>
                <w:rFonts w:hint="eastAsia"/>
                <w:sz w:val="22"/>
                <w:szCs w:val="22"/>
              </w:rPr>
              <w:t xml:space="preserve"> turn on all the antennas for SRS transmission which </w:t>
            </w:r>
            <w:r>
              <w:rPr>
                <w:sz w:val="22"/>
                <w:szCs w:val="22"/>
              </w:rPr>
              <w:t>did</w:t>
            </w:r>
            <w:r>
              <w:rPr>
                <w:rFonts w:hint="eastAsia"/>
                <w:sz w:val="22"/>
                <w:szCs w:val="22"/>
              </w:rPr>
              <w:t xml:space="preserve"> not fulfil the actual needs for UE.</w:t>
            </w:r>
          </w:p>
          <w:p w14:paraId="3B977FEF" w14:textId="77777777" w:rsidR="00020239" w:rsidRDefault="004D6EA7">
            <w:pPr>
              <w:spacing w:afterLines="50" w:after="120"/>
              <w:rPr>
                <w:sz w:val="22"/>
                <w:szCs w:val="22"/>
              </w:rPr>
            </w:pPr>
            <w:r>
              <w:rPr>
                <w:rFonts w:hint="eastAsia"/>
                <w:sz w:val="22"/>
                <w:szCs w:val="22"/>
              </w:rPr>
              <w:t xml:space="preserve">If UE can report its preferred pattern to </w:t>
            </w:r>
            <w:proofErr w:type="spellStart"/>
            <w:r>
              <w:rPr>
                <w:rFonts w:hint="eastAsia"/>
                <w:sz w:val="22"/>
                <w:szCs w:val="22"/>
              </w:rPr>
              <w:t>gNB</w:t>
            </w:r>
            <w:proofErr w:type="spellEnd"/>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can gain extra knowledge of </w:t>
            </w:r>
            <w:r>
              <w:rPr>
                <w:sz w:val="22"/>
                <w:szCs w:val="22"/>
              </w:rPr>
              <w:t>conditions</w:t>
            </w:r>
            <w:r>
              <w:rPr>
                <w:rFonts w:hint="eastAsia"/>
                <w:sz w:val="22"/>
                <w:szCs w:val="22"/>
              </w:rPr>
              <w:t xml:space="preserve"> for UE. In this case, </w:t>
            </w:r>
            <w:proofErr w:type="spellStart"/>
            <w:r>
              <w:rPr>
                <w:rFonts w:hint="eastAsia"/>
                <w:sz w:val="22"/>
                <w:szCs w:val="22"/>
              </w:rPr>
              <w:t>gNB</w:t>
            </w:r>
            <w:proofErr w:type="spellEnd"/>
            <w:r>
              <w:rPr>
                <w:rFonts w:hint="eastAsia"/>
                <w:sz w:val="22"/>
                <w:szCs w:val="22"/>
              </w:rPr>
              <w:t xml:space="preserve"> can modify the </w:t>
            </w:r>
            <w:r>
              <w:rPr>
                <w:sz w:val="22"/>
                <w:szCs w:val="22"/>
              </w:rPr>
              <w:t>configuration</w:t>
            </w:r>
            <w:r>
              <w:rPr>
                <w:rFonts w:hint="eastAsia"/>
                <w:sz w:val="22"/>
                <w:szCs w:val="22"/>
              </w:rPr>
              <w:t xml:space="preserve"> of SRS involving the preference from UE. If UE reports a downgraded pattern and sends SRS using the preferred downgraded pattern for </w:t>
            </w:r>
            <w:proofErr w:type="gramStart"/>
            <w:r>
              <w:rPr>
                <w:rFonts w:hint="eastAsia"/>
                <w:sz w:val="22"/>
                <w:szCs w:val="22"/>
              </w:rPr>
              <w:t>a period of time</w:t>
            </w:r>
            <w:proofErr w:type="gramEnd"/>
            <w:r>
              <w:rPr>
                <w:rFonts w:hint="eastAsia"/>
                <w:sz w:val="22"/>
                <w:szCs w:val="22"/>
              </w:rPr>
              <w:t xml:space="preserve"> based on the modified configuration from </w:t>
            </w:r>
            <w:proofErr w:type="spellStart"/>
            <w:r>
              <w:rPr>
                <w:rFonts w:hint="eastAsia"/>
                <w:sz w:val="22"/>
                <w:szCs w:val="22"/>
              </w:rPr>
              <w:t>gNB</w:t>
            </w:r>
            <w:proofErr w:type="spellEnd"/>
            <w:r>
              <w:rPr>
                <w:rFonts w:hint="eastAsia"/>
                <w:sz w:val="22"/>
                <w:szCs w:val="22"/>
              </w:rPr>
              <w:t xml:space="preserve">, as the number of antennas is reduced, the resources used for SRS </w:t>
            </w:r>
            <w:r>
              <w:rPr>
                <w:sz w:val="22"/>
                <w:szCs w:val="22"/>
              </w:rPr>
              <w:t>transmission</w:t>
            </w:r>
            <w:r>
              <w:rPr>
                <w:rFonts w:hint="eastAsia"/>
                <w:sz w:val="22"/>
                <w:szCs w:val="22"/>
              </w:rPr>
              <w:t xml:space="preserve"> can be reduced. Such resources can be used for other UL transmissions to increase the transmission efficiency, or at least the interference of SRS transmission to other UEs can be mitigated.</w:t>
            </w:r>
          </w:p>
          <w:p w14:paraId="3E13CAD1" w14:textId="77777777" w:rsidR="00020239" w:rsidRDefault="004D6EA7">
            <w:pPr>
              <w:spacing w:afterLines="50" w:after="120"/>
              <w:rPr>
                <w:b/>
                <w:sz w:val="22"/>
                <w:szCs w:val="22"/>
              </w:rPr>
            </w:pPr>
            <w:r>
              <w:rPr>
                <w:rFonts w:hint="eastAsia"/>
                <w:sz w:val="22"/>
                <w:szCs w:val="22"/>
              </w:rPr>
              <w:t>B</w:t>
            </w:r>
            <w:r>
              <w:rPr>
                <w:rFonts w:eastAsia="t"/>
                <w:sz w:val="22"/>
                <w:szCs w:val="22"/>
              </w:rPr>
              <w:t>ased on the above analysis</w:t>
            </w:r>
            <w:r>
              <w:rPr>
                <w:rFonts w:hint="eastAsia"/>
                <w:sz w:val="22"/>
                <w:szCs w:val="22"/>
              </w:rPr>
              <w:t xml:space="preserve">, the current reporting scheme restricts </w:t>
            </w:r>
            <w:r>
              <w:rPr>
                <w:sz w:val="22"/>
                <w:szCs w:val="22"/>
              </w:rPr>
              <w:t>flexibility</w:t>
            </w:r>
            <w:r>
              <w:rPr>
                <w:rFonts w:hint="eastAsia"/>
                <w:sz w:val="22"/>
                <w:szCs w:val="22"/>
              </w:rPr>
              <w:t xml:space="preserve"> on the </w:t>
            </w:r>
            <w:r>
              <w:rPr>
                <w:sz w:val="22"/>
                <w:szCs w:val="22"/>
              </w:rPr>
              <w:t>system</w:t>
            </w:r>
            <w:r>
              <w:rPr>
                <w:rFonts w:hint="eastAsia"/>
                <w:sz w:val="22"/>
                <w:szCs w:val="22"/>
              </w:rPr>
              <w:t xml:space="preserve"> and may cause wasted resources and </w:t>
            </w:r>
            <w:r>
              <w:rPr>
                <w:sz w:val="22"/>
                <w:szCs w:val="22"/>
              </w:rPr>
              <w:t>power</w:t>
            </w:r>
            <w:r>
              <w:rPr>
                <w:rFonts w:hint="eastAsia"/>
                <w:sz w:val="22"/>
                <w:szCs w:val="22"/>
              </w:rPr>
              <w:t xml:space="preserve">. If UE can report its preferred SRS antenna switching pattern to </w:t>
            </w:r>
            <w:proofErr w:type="spellStart"/>
            <w:r>
              <w:rPr>
                <w:rFonts w:hint="eastAsia"/>
                <w:sz w:val="22"/>
                <w:szCs w:val="22"/>
              </w:rPr>
              <w:t>gNB</w:t>
            </w:r>
            <w:proofErr w:type="spellEnd"/>
            <w:r>
              <w:rPr>
                <w:rFonts w:hint="eastAsia"/>
                <w:sz w:val="22"/>
                <w:szCs w:val="22"/>
              </w:rPr>
              <w:t xml:space="preserve">, it is beneficial for the UE to turn off some of the antennas due to </w:t>
            </w:r>
            <w:r>
              <w:rPr>
                <w:sz w:val="22"/>
                <w:szCs w:val="22"/>
              </w:rPr>
              <w:t>overheating</w:t>
            </w:r>
            <w:r>
              <w:rPr>
                <w:rFonts w:hint="eastAsia"/>
                <w:sz w:val="22"/>
                <w:szCs w:val="22"/>
              </w:rPr>
              <w:t xml:space="preserve"> or power </w:t>
            </w:r>
            <w:proofErr w:type="gramStart"/>
            <w:r>
              <w:rPr>
                <w:rFonts w:hint="eastAsia"/>
                <w:sz w:val="22"/>
                <w:szCs w:val="22"/>
              </w:rPr>
              <w:t>saving, and</w:t>
            </w:r>
            <w:proofErr w:type="gramEnd"/>
            <w:r>
              <w:rPr>
                <w:rFonts w:hint="eastAsia"/>
                <w:sz w:val="22"/>
                <w:szCs w:val="22"/>
              </w:rPr>
              <w:t xml:space="preserve"> is also </w:t>
            </w:r>
            <w:r>
              <w:rPr>
                <w:sz w:val="22"/>
                <w:szCs w:val="22"/>
              </w:rPr>
              <w:t>beneficial</w:t>
            </w:r>
            <w:r>
              <w:rPr>
                <w:rFonts w:hint="eastAsia"/>
                <w:sz w:val="22"/>
                <w:szCs w:val="22"/>
              </w:rPr>
              <w:t xml:space="preserve"> to save SRS resources and improve UL transmission </w:t>
            </w:r>
            <w:r>
              <w:rPr>
                <w:sz w:val="22"/>
                <w:szCs w:val="22"/>
              </w:rPr>
              <w:t>efficiency</w:t>
            </w:r>
            <w:r>
              <w:rPr>
                <w:rFonts w:hint="eastAsia"/>
                <w:sz w:val="22"/>
                <w:szCs w:val="22"/>
              </w:rPr>
              <w:t>.</w:t>
            </w:r>
          </w:p>
          <w:p w14:paraId="18588959" w14:textId="77777777" w:rsidR="00020239" w:rsidRDefault="004D6EA7">
            <w:pPr>
              <w:spacing w:afterLines="50" w:after="120"/>
              <w:rPr>
                <w:b/>
                <w:sz w:val="22"/>
                <w:szCs w:val="22"/>
              </w:rPr>
            </w:pPr>
            <w:r>
              <w:rPr>
                <w:b/>
                <w:sz w:val="22"/>
                <w:szCs w:val="22"/>
              </w:rPr>
              <w:t>O</w:t>
            </w:r>
            <w:r>
              <w:rPr>
                <w:rFonts w:hint="eastAsia"/>
                <w:b/>
                <w:sz w:val="22"/>
                <w:szCs w:val="22"/>
              </w:rPr>
              <w:t xml:space="preserve">bservation 1: Allowing UE reports preferred SRS antenna switching pattern is beneficial </w:t>
            </w:r>
            <w:r>
              <w:rPr>
                <w:b/>
                <w:sz w:val="22"/>
                <w:szCs w:val="22"/>
              </w:rPr>
              <w:t xml:space="preserve">for UE to turn off some of the antennas due to overheating or power </w:t>
            </w:r>
            <w:proofErr w:type="gramStart"/>
            <w:r>
              <w:rPr>
                <w:b/>
                <w:sz w:val="22"/>
                <w:szCs w:val="22"/>
              </w:rPr>
              <w:t>saving, and</w:t>
            </w:r>
            <w:proofErr w:type="gramEnd"/>
            <w:r>
              <w:rPr>
                <w:b/>
                <w:sz w:val="22"/>
                <w:szCs w:val="22"/>
              </w:rPr>
              <w:t xml:space="preserve"> is also beneficial to save SRS resources and improve UL transmission efficiency</w:t>
            </w:r>
            <w:r>
              <w:rPr>
                <w:rFonts w:hint="eastAsia"/>
                <w:b/>
                <w:sz w:val="22"/>
                <w:szCs w:val="22"/>
              </w:rPr>
              <w:t>.</w:t>
            </w:r>
          </w:p>
          <w:p w14:paraId="1799D182" w14:textId="77777777" w:rsidR="00020239" w:rsidRDefault="004D6EA7">
            <w:pPr>
              <w:spacing w:afterLines="50" w:after="120"/>
              <w:rPr>
                <w:sz w:val="22"/>
                <w:szCs w:val="22"/>
                <w:lang w:eastAsia="zh-CN"/>
              </w:rPr>
            </w:pPr>
            <w:r>
              <w:rPr>
                <w:rFonts w:hint="eastAsia"/>
                <w:sz w:val="22"/>
                <w:szCs w:val="22"/>
              </w:rPr>
              <w:t>To best reduce the workload on amending the current UE reporting scheme and spec impact, we prefer to use UAI (</w:t>
            </w:r>
            <w:r>
              <w:rPr>
                <w:sz w:val="22"/>
                <w:szCs w:val="22"/>
              </w:rPr>
              <w:t>UE Assistance Information</w:t>
            </w:r>
            <w:r>
              <w:rPr>
                <w:rFonts w:hint="eastAsia"/>
                <w:sz w:val="22"/>
                <w:szCs w:val="22"/>
              </w:rPr>
              <w:t xml:space="preserve">) as the reporting container for such SRS antenna switching pattern </w:t>
            </w:r>
            <w:r>
              <w:rPr>
                <w:sz w:val="22"/>
                <w:szCs w:val="22"/>
              </w:rPr>
              <w:t>reporting</w:t>
            </w:r>
            <w:r>
              <w:rPr>
                <w:rFonts w:hint="eastAsia"/>
                <w:sz w:val="22"/>
                <w:szCs w:val="22"/>
              </w:rPr>
              <w:t xml:space="preserve"> from UE. The procedure is briefly introduced as follows: When UE would like to switch to </w:t>
            </w:r>
            <w:r>
              <w:rPr>
                <w:sz w:val="22"/>
                <w:szCs w:val="22"/>
              </w:rPr>
              <w:t>another</w:t>
            </w:r>
            <w:r>
              <w:rPr>
                <w:rFonts w:hint="eastAsia"/>
                <w:sz w:val="22"/>
                <w:szCs w:val="22"/>
              </w:rPr>
              <w:t xml:space="preserve"> SRS antenna </w:t>
            </w:r>
            <w:r>
              <w:rPr>
                <w:sz w:val="22"/>
                <w:szCs w:val="22"/>
              </w:rPr>
              <w:t>switching</w:t>
            </w:r>
            <w:r>
              <w:rPr>
                <w:rFonts w:hint="eastAsia"/>
                <w:sz w:val="22"/>
                <w:szCs w:val="22"/>
              </w:rPr>
              <w:t xml:space="preserve"> pattern for power saving purpose, it reports its preferred pattern and the expected duration to </w:t>
            </w:r>
            <w:proofErr w:type="spellStart"/>
            <w:r>
              <w:rPr>
                <w:rFonts w:hint="eastAsia"/>
                <w:sz w:val="22"/>
                <w:szCs w:val="22"/>
              </w:rPr>
              <w:t>gNB</w:t>
            </w:r>
            <w:proofErr w:type="spellEnd"/>
            <w:r>
              <w:rPr>
                <w:rFonts w:hint="eastAsia"/>
                <w:sz w:val="22"/>
                <w:szCs w:val="22"/>
              </w:rPr>
              <w:t xml:space="preserve"> via UAI. </w:t>
            </w:r>
          </w:p>
          <w:p w14:paraId="03072838" w14:textId="77777777" w:rsidR="00020239" w:rsidRDefault="004D6EA7">
            <w:pPr>
              <w:spacing w:afterLines="50" w:after="120"/>
              <w:rPr>
                <w:sz w:val="22"/>
                <w:szCs w:val="22"/>
              </w:rPr>
            </w:pPr>
            <w:r>
              <w:rPr>
                <w:rFonts w:hint="eastAsia"/>
                <w:sz w:val="22"/>
                <w:szCs w:val="22"/>
              </w:rPr>
              <w:t xml:space="preserve">As UAI is initiated via UE, the whole </w:t>
            </w:r>
            <w:r>
              <w:rPr>
                <w:sz w:val="22"/>
                <w:szCs w:val="22"/>
              </w:rPr>
              <w:t>process</w:t>
            </w:r>
            <w:r>
              <w:rPr>
                <w:rFonts w:hint="eastAsia"/>
                <w:sz w:val="22"/>
                <w:szCs w:val="22"/>
              </w:rPr>
              <w:t xml:space="preserve"> can be performed timely. UE can report its </w:t>
            </w:r>
            <w:r>
              <w:rPr>
                <w:sz w:val="22"/>
                <w:szCs w:val="22"/>
              </w:rPr>
              <w:t>preferred</w:t>
            </w:r>
            <w:r>
              <w:rPr>
                <w:rFonts w:hint="eastAsia"/>
                <w:sz w:val="22"/>
                <w:szCs w:val="22"/>
              </w:rPr>
              <w:t xml:space="preserve"> pattern and the </w:t>
            </w:r>
            <w:r>
              <w:rPr>
                <w:sz w:val="22"/>
                <w:szCs w:val="22"/>
              </w:rPr>
              <w:t>expected</w:t>
            </w:r>
            <w:r>
              <w:rPr>
                <w:rFonts w:hint="eastAsia"/>
                <w:sz w:val="22"/>
                <w:szCs w:val="22"/>
              </w:rPr>
              <w:t xml:space="preserve"> duration on its own without extra </w:t>
            </w:r>
            <w:r>
              <w:rPr>
                <w:sz w:val="22"/>
                <w:szCs w:val="22"/>
              </w:rPr>
              <w:t>indication</w:t>
            </w:r>
            <w:r>
              <w:rPr>
                <w:rFonts w:hint="eastAsia"/>
                <w:sz w:val="22"/>
                <w:szCs w:val="22"/>
              </w:rPr>
              <w:t xml:space="preserve"> from </w:t>
            </w:r>
            <w:proofErr w:type="spellStart"/>
            <w:r>
              <w:rPr>
                <w:rFonts w:hint="eastAsia"/>
                <w:sz w:val="22"/>
                <w:szCs w:val="22"/>
              </w:rPr>
              <w:t>gNB</w:t>
            </w:r>
            <w:proofErr w:type="spellEnd"/>
            <w:r>
              <w:rPr>
                <w:rFonts w:hint="eastAsia"/>
                <w:sz w:val="22"/>
                <w:szCs w:val="22"/>
              </w:rPr>
              <w:t>. The spec impact is also</w:t>
            </w:r>
            <w:r>
              <w:rPr>
                <w:sz w:val="22"/>
                <w:szCs w:val="22"/>
              </w:rPr>
              <w:t xml:space="preserve"> minimized</w:t>
            </w:r>
            <w:r>
              <w:rPr>
                <w:rFonts w:hint="eastAsia"/>
                <w:sz w:val="22"/>
                <w:szCs w:val="22"/>
              </w:rPr>
              <w:t xml:space="preserve">. Only a </w:t>
            </w:r>
            <w:proofErr w:type="spellStart"/>
            <w:r>
              <w:rPr>
                <w:rFonts w:hint="eastAsia"/>
                <w:sz w:val="22"/>
                <w:szCs w:val="22"/>
              </w:rPr>
              <w:t>signaling</w:t>
            </w:r>
            <w:proofErr w:type="spellEnd"/>
            <w:r>
              <w:rPr>
                <w:rFonts w:hint="eastAsia"/>
                <w:sz w:val="22"/>
                <w:szCs w:val="22"/>
              </w:rPr>
              <w:t xml:space="preserve"> component is added to the existing UAI. A</w:t>
            </w:r>
            <w:r>
              <w:rPr>
                <w:sz w:val="22"/>
                <w:szCs w:val="22"/>
              </w:rPr>
              <w:t>l</w:t>
            </w:r>
            <w:r>
              <w:rPr>
                <w:rFonts w:hint="eastAsia"/>
                <w:sz w:val="22"/>
                <w:szCs w:val="22"/>
              </w:rPr>
              <w:t xml:space="preserve">so, as the reporting is based on RRC, the PHY specification change is not involved. </w:t>
            </w:r>
          </w:p>
          <w:p w14:paraId="449EA477" w14:textId="77777777" w:rsidR="00020239" w:rsidRDefault="004D6EA7">
            <w:pPr>
              <w:spacing w:before="72" w:after="72"/>
              <w:rPr>
                <w:b/>
                <w:iCs/>
                <w:sz w:val="22"/>
                <w:szCs w:val="22"/>
              </w:rPr>
            </w:pPr>
            <w:r>
              <w:rPr>
                <w:rFonts w:eastAsia="SimSun"/>
                <w:b/>
                <w:sz w:val="22"/>
                <w:szCs w:val="22"/>
              </w:rPr>
              <w:t>Proposal 1</w:t>
            </w:r>
            <w:r>
              <w:rPr>
                <w:b/>
                <w:sz w:val="22"/>
                <w:szCs w:val="22"/>
              </w:rPr>
              <w:t xml:space="preserve">: </w:t>
            </w:r>
            <w:r>
              <w:rPr>
                <w:rFonts w:hint="eastAsia"/>
                <w:b/>
                <w:iCs/>
                <w:sz w:val="22"/>
                <w:szCs w:val="22"/>
              </w:rPr>
              <w:t>Support UE reports its preferred SRS antenna switching pattern to NW via UAI.</w:t>
            </w:r>
          </w:p>
          <w:p w14:paraId="151844F3" w14:textId="77777777" w:rsidR="00020239" w:rsidRDefault="004D6EA7">
            <w:pPr>
              <w:pStyle w:val="affe"/>
              <w:widowControl w:val="0"/>
              <w:numPr>
                <w:ilvl w:val="0"/>
                <w:numId w:val="21"/>
              </w:numPr>
              <w:snapToGrid w:val="0"/>
              <w:spacing w:beforeLines="30" w:before="72" w:afterLines="30" w:after="72" w:line="288" w:lineRule="auto"/>
              <w:ind w:leftChars="0"/>
              <w:jc w:val="both"/>
              <w:rPr>
                <w:rFonts w:eastAsia="Times New Roman"/>
                <w:b/>
                <w:bCs/>
                <w:iCs/>
                <w:sz w:val="22"/>
                <w:szCs w:val="22"/>
              </w:rPr>
            </w:pPr>
            <w:r>
              <w:rPr>
                <w:rFonts w:hint="eastAsia"/>
                <w:b/>
                <w:iCs/>
                <w:sz w:val="22"/>
                <w:szCs w:val="22"/>
              </w:rPr>
              <w:t>Optionally, the duration/periodicity of the preferred pattern is also reported.</w:t>
            </w:r>
          </w:p>
          <w:p w14:paraId="5F19CEFB" w14:textId="77777777" w:rsidR="00020239" w:rsidRDefault="004D6EA7">
            <w:pPr>
              <w:spacing w:before="72" w:after="72"/>
              <w:rPr>
                <w:rFonts w:eastAsia="SimSun"/>
                <w:b/>
                <w:sz w:val="22"/>
                <w:szCs w:val="22"/>
              </w:rPr>
            </w:pPr>
            <w:r>
              <w:rPr>
                <w:rFonts w:eastAsia="SimSun" w:hint="eastAsia"/>
                <w:b/>
                <w:sz w:val="22"/>
                <w:szCs w:val="22"/>
              </w:rPr>
              <w:t xml:space="preserve">Proposal 2: </w:t>
            </w:r>
            <w:r>
              <w:rPr>
                <w:rFonts w:eastAsia="Times New Roman"/>
                <w:b/>
                <w:bCs/>
                <w:iCs/>
                <w:sz w:val="22"/>
                <w:szCs w:val="22"/>
              </w:rPr>
              <w:t>Send a</w:t>
            </w:r>
            <w:r>
              <w:rPr>
                <w:b/>
                <w:bCs/>
                <w:iCs/>
                <w:sz w:val="22"/>
                <w:szCs w:val="22"/>
              </w:rPr>
              <w:t>n</w:t>
            </w:r>
            <w:r>
              <w:rPr>
                <w:rFonts w:eastAsia="Times New Roman"/>
                <w:b/>
                <w:bCs/>
                <w:iCs/>
                <w:sz w:val="22"/>
                <w:szCs w:val="22"/>
              </w:rPr>
              <w:t xml:space="preserve"> LS to RAN2 for introducing </w:t>
            </w:r>
            <w:r>
              <w:rPr>
                <w:b/>
                <w:bCs/>
                <w:iCs/>
                <w:sz w:val="22"/>
                <w:szCs w:val="22"/>
              </w:rPr>
              <w:t xml:space="preserve">the </w:t>
            </w:r>
            <w:r>
              <w:rPr>
                <w:b/>
                <w:iCs/>
                <w:sz w:val="22"/>
                <w:szCs w:val="22"/>
              </w:rPr>
              <w:t>SRS antenna switching pattern</w:t>
            </w:r>
            <w:r>
              <w:rPr>
                <w:b/>
                <w:bCs/>
                <w:iCs/>
                <w:sz w:val="22"/>
                <w:szCs w:val="22"/>
              </w:rPr>
              <w:t xml:space="preserve"> reporting in UAI.</w:t>
            </w:r>
          </w:p>
          <w:p w14:paraId="7C264F91" w14:textId="77777777" w:rsidR="00020239" w:rsidRDefault="00020239">
            <w:pPr>
              <w:rPr>
                <w:i/>
                <w:iCs/>
                <w:sz w:val="18"/>
                <w:szCs w:val="18"/>
              </w:rPr>
            </w:pPr>
          </w:p>
        </w:tc>
      </w:tr>
    </w:tbl>
    <w:p w14:paraId="519884DE" w14:textId="77777777" w:rsidR="00020239" w:rsidRDefault="00020239">
      <w:pPr>
        <w:rPr>
          <w:b/>
        </w:rPr>
      </w:pPr>
    </w:p>
    <w:p w14:paraId="632E139C"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 xml:space="preserve">20bis </w:t>
      </w:r>
      <w:r>
        <w:rPr>
          <w:rFonts w:eastAsia="ＭＳ 明朝" w:cs="Batang"/>
          <w:sz w:val="22"/>
          <w:szCs w:val="22"/>
        </w:rPr>
        <w:t>meeting.</w:t>
      </w:r>
    </w:p>
    <w:p w14:paraId="79B33524" w14:textId="2856E4AF" w:rsidR="00020239" w:rsidRDefault="00582536">
      <w:pPr>
        <w:pStyle w:val="31"/>
        <w:rPr>
          <w:rFonts w:eastAsia="ＭＳ 明朝" w:cs="Batang"/>
          <w:b/>
          <w:bCs/>
          <w:sz w:val="22"/>
          <w:szCs w:val="22"/>
          <w:highlight w:val="red"/>
        </w:rPr>
      </w:pPr>
      <w:r>
        <w:rPr>
          <w:rFonts w:eastAsia="ＭＳ 明朝" w:cs="Batang" w:hint="eastAsia"/>
          <w:b/>
          <w:bCs/>
          <w:sz w:val="22"/>
          <w:szCs w:val="22"/>
        </w:rPr>
        <w:t xml:space="preserve">(closed) </w:t>
      </w:r>
      <w:r w:rsidR="004D6EA7">
        <w:rPr>
          <w:rFonts w:eastAsia="ＭＳ 明朝" w:cs="Batang"/>
          <w:b/>
          <w:bCs/>
          <w:sz w:val="22"/>
          <w:szCs w:val="22"/>
        </w:rPr>
        <w:t>TEI proposal #</w:t>
      </w:r>
      <w:r w:rsidR="004D6EA7">
        <w:rPr>
          <w:rFonts w:eastAsia="ＭＳ 明朝" w:cs="Batang" w:hint="eastAsia"/>
          <w:b/>
          <w:bCs/>
          <w:sz w:val="22"/>
          <w:szCs w:val="22"/>
        </w:rPr>
        <w:t>4</w:t>
      </w:r>
    </w:p>
    <w:p w14:paraId="6B0A8E60" w14:textId="77777777" w:rsidR="00020239" w:rsidRDefault="004D6EA7">
      <w:pPr>
        <w:pStyle w:val="affe"/>
        <w:numPr>
          <w:ilvl w:val="0"/>
          <w:numId w:val="22"/>
        </w:numPr>
        <w:ind w:leftChars="0"/>
        <w:jc w:val="both"/>
        <w:rPr>
          <w:b/>
        </w:rPr>
      </w:pPr>
      <w:r>
        <w:rPr>
          <w:b/>
        </w:rPr>
        <w:t>Support UE reports its preferred SRS antenna switching pattern to NW via UAI.</w:t>
      </w:r>
    </w:p>
    <w:p w14:paraId="0F04F316" w14:textId="77777777" w:rsidR="00020239" w:rsidRDefault="004D6EA7">
      <w:pPr>
        <w:pStyle w:val="affe"/>
        <w:numPr>
          <w:ilvl w:val="1"/>
          <w:numId w:val="22"/>
        </w:numPr>
        <w:ind w:leftChars="0"/>
        <w:jc w:val="both"/>
        <w:rPr>
          <w:b/>
        </w:rPr>
      </w:pPr>
      <w:r>
        <w:rPr>
          <w:b/>
        </w:rPr>
        <w:t>Optionally, the duration/periodicity of the preferred pattern is also reported.</w:t>
      </w:r>
    </w:p>
    <w:p w14:paraId="4BEE505C" w14:textId="77777777" w:rsidR="00020239" w:rsidRDefault="004D6EA7">
      <w:pPr>
        <w:pStyle w:val="affe"/>
        <w:numPr>
          <w:ilvl w:val="0"/>
          <w:numId w:val="22"/>
        </w:numPr>
        <w:spacing w:after="240"/>
        <w:ind w:leftChars="0"/>
        <w:jc w:val="both"/>
        <w:rPr>
          <w:b/>
        </w:rPr>
      </w:pPr>
      <w:r>
        <w:rPr>
          <w:b/>
        </w:rPr>
        <w:t>Send an LS to RAN2 for introducing the SRS antenna switching pattern reporting in UAI.</w:t>
      </w:r>
    </w:p>
    <w:p w14:paraId="108DAA33"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p>
    <w:p w14:paraId="25C712A9"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62647E5A" w14:textId="77777777" w:rsidTr="00CE2111">
        <w:tc>
          <w:tcPr>
            <w:tcW w:w="1693" w:type="dxa"/>
            <w:shd w:val="clear" w:color="auto" w:fill="F2F2F2" w:themeFill="background1" w:themeFillShade="F2"/>
          </w:tcPr>
          <w:p w14:paraId="6123B6B5"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2252B60" w14:textId="77777777" w:rsidR="00020239" w:rsidRDefault="004D6EA7">
            <w:pPr>
              <w:spacing w:afterLines="50" w:after="120"/>
              <w:jc w:val="both"/>
              <w:rPr>
                <w:sz w:val="22"/>
                <w:lang w:val="en-US"/>
              </w:rPr>
            </w:pPr>
            <w:r>
              <w:rPr>
                <w:rFonts w:hint="eastAsia"/>
                <w:sz w:val="22"/>
                <w:lang w:val="en-US"/>
              </w:rPr>
              <w:t>Sup</w:t>
            </w:r>
            <w:r>
              <w:rPr>
                <w:sz w:val="22"/>
                <w:lang w:val="en-US"/>
              </w:rPr>
              <w:t>port (Y/N)</w:t>
            </w:r>
          </w:p>
        </w:tc>
        <w:tc>
          <w:tcPr>
            <w:tcW w:w="6911" w:type="dxa"/>
            <w:shd w:val="clear" w:color="auto" w:fill="F2F2F2" w:themeFill="background1" w:themeFillShade="F2"/>
          </w:tcPr>
          <w:p w14:paraId="56FDD1BF"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03FBFEDF" w14:textId="77777777" w:rsidTr="00CE2111">
        <w:tc>
          <w:tcPr>
            <w:tcW w:w="1693" w:type="dxa"/>
          </w:tcPr>
          <w:p w14:paraId="44502719" w14:textId="77777777" w:rsidR="00020239" w:rsidRDefault="004D6EA7">
            <w:pPr>
              <w:spacing w:afterLines="50" w:after="120"/>
              <w:jc w:val="both"/>
              <w:rPr>
                <w:rFonts w:eastAsia="Malgun Gothic"/>
                <w:sz w:val="22"/>
                <w:lang w:val="en-US" w:eastAsia="ko-KR"/>
              </w:rPr>
            </w:pPr>
            <w:r>
              <w:rPr>
                <w:rFonts w:eastAsia="ＭＳ 明朝" w:hint="eastAsia"/>
                <w:sz w:val="22"/>
                <w:lang w:val="en-US"/>
              </w:rPr>
              <w:t>Moderator</w:t>
            </w:r>
          </w:p>
        </w:tc>
        <w:tc>
          <w:tcPr>
            <w:tcW w:w="1024" w:type="dxa"/>
          </w:tcPr>
          <w:p w14:paraId="51F8D335" w14:textId="77777777" w:rsidR="00020239" w:rsidRDefault="004D6EA7">
            <w:pPr>
              <w:spacing w:afterLines="50" w:after="120"/>
              <w:jc w:val="both"/>
              <w:rPr>
                <w:rFonts w:eastAsia="ＭＳ 明朝"/>
                <w:sz w:val="22"/>
                <w:lang w:val="en-US"/>
              </w:rPr>
            </w:pPr>
            <w:r>
              <w:rPr>
                <w:rFonts w:eastAsia="ＭＳ 明朝" w:hint="eastAsia"/>
                <w:sz w:val="22"/>
                <w:lang w:val="en-US"/>
              </w:rPr>
              <w:t>N</w:t>
            </w:r>
          </w:p>
        </w:tc>
        <w:tc>
          <w:tcPr>
            <w:tcW w:w="6911" w:type="dxa"/>
          </w:tcPr>
          <w:p w14:paraId="51CB6C06" w14:textId="77777777" w:rsidR="00020239" w:rsidRDefault="004D6EA7">
            <w:pPr>
              <w:spacing w:afterLines="50" w:after="120"/>
              <w:jc w:val="both"/>
              <w:rPr>
                <w:sz w:val="22"/>
                <w:highlight w:val="red"/>
                <w:lang w:val="en-US"/>
              </w:rPr>
            </w:pPr>
            <w:r>
              <w:rPr>
                <w:rFonts w:hint="eastAsia"/>
                <w:sz w:val="22"/>
                <w:lang w:val="en-US"/>
              </w:rPr>
              <w:t xml:space="preserve">This </w:t>
            </w:r>
            <w:r>
              <w:rPr>
                <w:sz w:val="22"/>
                <w:lang w:val="en-US"/>
              </w:rPr>
              <w:t>enhancement</w:t>
            </w:r>
            <w:r>
              <w:rPr>
                <w:rFonts w:hint="eastAsia"/>
                <w:sz w:val="22"/>
                <w:lang w:val="en-US"/>
              </w:rPr>
              <w:t xml:space="preserve"> requires RAN2 spec impacts more than RRC parameters/UE capability, as written in the proponent</w:t>
            </w:r>
            <w:r>
              <w:rPr>
                <w:sz w:val="22"/>
                <w:lang w:val="en-US"/>
              </w:rPr>
              <w:t>’</w:t>
            </w:r>
            <w:r>
              <w:rPr>
                <w:rFonts w:hint="eastAsia"/>
                <w:sz w:val="22"/>
                <w:lang w:val="en-US"/>
              </w:rPr>
              <w:t xml:space="preserve">s contribution. </w:t>
            </w:r>
            <w:r>
              <w:rPr>
                <w:sz w:val="22"/>
                <w:lang w:val="en-US"/>
              </w:rPr>
              <w:t>According</w:t>
            </w:r>
            <w:r>
              <w:rPr>
                <w:rFonts w:hint="eastAsia"/>
                <w:sz w:val="22"/>
                <w:lang w:val="en-US"/>
              </w:rPr>
              <w:t xml:space="preserve"> to the TEI guidance [8], RAN2 spec impacts need to be limited to RRC parameters/UE capability. I think this proposal is beyond RAN1 TEI discussion.</w:t>
            </w:r>
          </w:p>
        </w:tc>
      </w:tr>
      <w:tr w:rsidR="00020239" w14:paraId="3A75E9BF" w14:textId="77777777" w:rsidTr="00CE2111">
        <w:tc>
          <w:tcPr>
            <w:tcW w:w="1693" w:type="dxa"/>
          </w:tcPr>
          <w:p w14:paraId="756D5892"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4" w:type="dxa"/>
          </w:tcPr>
          <w:p w14:paraId="7EEBD5A4"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386FF77B"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 xml:space="preserve">Just to clarify that UAI is also an RRC parameter so the proposal should be acceptable within the TEI discussion scope. Also, as SRS is mainly about RAN1 procedure so we propose this in RAN1 discussion instead in RAN2, in case RAN2 group may not have full pictures of RAN1 procedure on SRS, </w:t>
            </w:r>
            <w:proofErr w:type="gramStart"/>
            <w:r>
              <w:rPr>
                <w:rFonts w:eastAsiaTheme="minorEastAsia" w:hint="eastAsia"/>
                <w:sz w:val="22"/>
                <w:lang w:val="en-US" w:eastAsia="zh-CN"/>
              </w:rPr>
              <w:t>despite the fact that</w:t>
            </w:r>
            <w:proofErr w:type="gramEnd"/>
            <w:r>
              <w:rPr>
                <w:rFonts w:eastAsiaTheme="minorEastAsia" w:hint="eastAsia"/>
                <w:sz w:val="22"/>
                <w:lang w:val="en-US" w:eastAsia="zh-CN"/>
              </w:rPr>
              <w:t xml:space="preserve"> our </w:t>
            </w:r>
            <w:r>
              <w:rPr>
                <w:rFonts w:eastAsiaTheme="minorEastAsia"/>
                <w:sz w:val="22"/>
                <w:lang w:val="en-US" w:eastAsia="zh-CN"/>
              </w:rPr>
              <w:t>solution</w:t>
            </w:r>
            <w:r>
              <w:rPr>
                <w:rFonts w:eastAsiaTheme="minorEastAsia" w:hint="eastAsia"/>
                <w:sz w:val="22"/>
                <w:lang w:val="en-US" w:eastAsia="zh-CN"/>
              </w:rPr>
              <w:t xml:space="preserve"> is merely on adding an RRC </w:t>
            </w:r>
            <w:r>
              <w:rPr>
                <w:rFonts w:eastAsiaTheme="minorEastAsia"/>
                <w:sz w:val="22"/>
                <w:lang w:val="en-US" w:eastAsia="zh-CN"/>
              </w:rPr>
              <w:t>parameter</w:t>
            </w:r>
          </w:p>
        </w:tc>
      </w:tr>
      <w:tr w:rsidR="00020239" w14:paraId="31B6B22A" w14:textId="77777777" w:rsidTr="00CE2111">
        <w:tc>
          <w:tcPr>
            <w:tcW w:w="1693" w:type="dxa"/>
          </w:tcPr>
          <w:p w14:paraId="589529D7" w14:textId="77777777" w:rsidR="00020239" w:rsidRDefault="004D6EA7">
            <w:pPr>
              <w:spacing w:afterLines="50" w:after="120"/>
              <w:rPr>
                <w:sz w:val="22"/>
                <w:lang w:val="en-US"/>
              </w:rPr>
            </w:pPr>
            <w:r>
              <w:rPr>
                <w:rFonts w:eastAsia="Malgun Gothic" w:hint="eastAsia"/>
                <w:sz w:val="22"/>
                <w:lang w:val="en-US" w:eastAsia="ko-KR"/>
              </w:rPr>
              <w:t>S</w:t>
            </w:r>
            <w:r>
              <w:rPr>
                <w:rFonts w:eastAsia="Malgun Gothic"/>
                <w:sz w:val="22"/>
                <w:lang w:val="en-US" w:eastAsia="ko-KR"/>
              </w:rPr>
              <w:t>amsung</w:t>
            </w:r>
          </w:p>
        </w:tc>
        <w:tc>
          <w:tcPr>
            <w:tcW w:w="1024" w:type="dxa"/>
          </w:tcPr>
          <w:p w14:paraId="6D72F4B2" w14:textId="77777777" w:rsidR="00020239" w:rsidRDefault="004D6EA7">
            <w:pPr>
              <w:spacing w:afterLines="50" w:after="120"/>
              <w:jc w:val="both"/>
              <w:rPr>
                <w:sz w:val="22"/>
                <w:lang w:val="en-US"/>
              </w:rPr>
            </w:pPr>
            <w:r>
              <w:rPr>
                <w:rFonts w:eastAsia="Malgun Gothic"/>
                <w:sz w:val="22"/>
                <w:lang w:val="en-US" w:eastAsia="ko-KR"/>
              </w:rPr>
              <w:t>N</w:t>
            </w:r>
          </w:p>
        </w:tc>
        <w:tc>
          <w:tcPr>
            <w:tcW w:w="6911" w:type="dxa"/>
          </w:tcPr>
          <w:p w14:paraId="6E223777" w14:textId="77777777" w:rsidR="00020239" w:rsidRDefault="004D6EA7">
            <w:pPr>
              <w:spacing w:afterLines="50" w:after="120"/>
              <w:jc w:val="both"/>
              <w:rPr>
                <w:sz w:val="22"/>
                <w:lang w:val="en-US"/>
              </w:rPr>
            </w:pPr>
            <w:r>
              <w:rPr>
                <w:sz w:val="22"/>
                <w:lang w:val="en-US"/>
              </w:rPr>
              <w:t xml:space="preserve">Seems not RAN1 issue. It should be discussed in RAN2 TEI since spec impact is only related to RAN2. Furthermore, UAI is just for side information. If NW ignores UE preferences, then it just consume additional UE power since UE needs to report UAI itself previously. Thus, benefit of this proposal is not clear. </w:t>
            </w:r>
          </w:p>
        </w:tc>
      </w:tr>
      <w:tr w:rsidR="00020239" w14:paraId="7F499185" w14:textId="77777777" w:rsidTr="00CE2111">
        <w:tc>
          <w:tcPr>
            <w:tcW w:w="1693" w:type="dxa"/>
          </w:tcPr>
          <w:p w14:paraId="48DDB852" w14:textId="77777777" w:rsidR="00020239" w:rsidRDefault="004D6EA7">
            <w:pPr>
              <w:spacing w:afterLines="50" w:after="120"/>
              <w:rPr>
                <w:rFonts w:eastAsia="Malgun Gothic"/>
                <w:sz w:val="22"/>
                <w:lang w:val="en-US" w:eastAsia="ko-KR"/>
              </w:rPr>
            </w:pPr>
            <w:proofErr w:type="spellStart"/>
            <w:r>
              <w:rPr>
                <w:rFonts w:eastAsiaTheme="minorEastAsia" w:hint="eastAsia"/>
                <w:sz w:val="22"/>
                <w:lang w:val="en-US" w:eastAsia="zh-CN"/>
              </w:rPr>
              <w:t>Spreadtrum</w:t>
            </w:r>
            <w:proofErr w:type="spellEnd"/>
          </w:p>
        </w:tc>
        <w:tc>
          <w:tcPr>
            <w:tcW w:w="1024" w:type="dxa"/>
          </w:tcPr>
          <w:p w14:paraId="7CF4EB11" w14:textId="77777777" w:rsidR="00020239" w:rsidRDefault="004D6EA7">
            <w:pPr>
              <w:spacing w:afterLines="50" w:after="120"/>
              <w:jc w:val="both"/>
              <w:rPr>
                <w:rFonts w:eastAsia="Malgun Gothic"/>
                <w:sz w:val="22"/>
                <w:lang w:val="en-US" w:eastAsia="ko-KR"/>
              </w:rPr>
            </w:pPr>
            <w:r>
              <w:rPr>
                <w:rFonts w:eastAsiaTheme="minorEastAsia" w:hint="eastAsia"/>
                <w:sz w:val="22"/>
                <w:lang w:val="en-US" w:eastAsia="zh-CN"/>
              </w:rPr>
              <w:t>N</w:t>
            </w:r>
          </w:p>
        </w:tc>
        <w:tc>
          <w:tcPr>
            <w:tcW w:w="6911" w:type="dxa"/>
          </w:tcPr>
          <w:p w14:paraId="5AEADDBD" w14:textId="77777777" w:rsidR="00020239" w:rsidRDefault="004D6EA7">
            <w:pPr>
              <w:spacing w:afterLines="50" w:after="120"/>
              <w:jc w:val="both"/>
              <w:rPr>
                <w:sz w:val="22"/>
                <w:lang w:val="en-US"/>
              </w:rPr>
            </w:pP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think the proposal can solve the issue.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free to select any pattern supported by the UE, even UE further reports its preferred one. </w:t>
            </w:r>
            <w:r>
              <w:rPr>
                <w:rFonts w:eastAsiaTheme="minorEastAsia"/>
                <w:sz w:val="22"/>
                <w:lang w:val="en-US" w:eastAsia="zh-CN"/>
              </w:rPr>
              <w:t>W</w:t>
            </w:r>
            <w:r>
              <w:rPr>
                <w:rFonts w:eastAsiaTheme="minorEastAsia" w:hint="eastAsia"/>
                <w:sz w:val="22"/>
                <w:lang w:val="en-US" w:eastAsia="zh-CN"/>
              </w:rPr>
              <w:t>e also have similar view that the proposal is not within RAN1 scope.</w:t>
            </w:r>
          </w:p>
        </w:tc>
      </w:tr>
      <w:tr w:rsidR="00CE2111" w14:paraId="29EAFC58" w14:textId="77777777" w:rsidTr="00CE2111">
        <w:tc>
          <w:tcPr>
            <w:tcW w:w="1693" w:type="dxa"/>
          </w:tcPr>
          <w:p w14:paraId="20DA749C" w14:textId="6F6FD682" w:rsidR="00CE2111" w:rsidRDefault="00CE2111" w:rsidP="00CE2111">
            <w:pPr>
              <w:spacing w:afterLines="50" w:after="120"/>
              <w:rPr>
                <w:rFonts w:eastAsiaTheme="minorEastAsia"/>
                <w:sz w:val="22"/>
                <w:lang w:val="en-US" w:eastAsia="zh-CN"/>
              </w:rPr>
            </w:pPr>
            <w:r>
              <w:rPr>
                <w:rFonts w:eastAsia="ＭＳ 明朝" w:hint="eastAsia"/>
                <w:sz w:val="22"/>
                <w:lang w:val="en-US"/>
              </w:rPr>
              <w:t>Moderator</w:t>
            </w:r>
          </w:p>
        </w:tc>
        <w:tc>
          <w:tcPr>
            <w:tcW w:w="1024" w:type="dxa"/>
          </w:tcPr>
          <w:p w14:paraId="77B84FBF" w14:textId="21E6FFFB" w:rsidR="00CE2111" w:rsidRDefault="00CE2111" w:rsidP="00CE2111">
            <w:pPr>
              <w:spacing w:afterLines="50" w:after="120"/>
              <w:jc w:val="both"/>
              <w:rPr>
                <w:rFonts w:eastAsiaTheme="minorEastAsia"/>
                <w:sz w:val="22"/>
                <w:lang w:val="en-US" w:eastAsia="zh-CN"/>
              </w:rPr>
            </w:pPr>
          </w:p>
        </w:tc>
        <w:tc>
          <w:tcPr>
            <w:tcW w:w="6911" w:type="dxa"/>
          </w:tcPr>
          <w:p w14:paraId="74D852BC" w14:textId="0921843C" w:rsidR="00CE2111" w:rsidRDefault="00CE2111" w:rsidP="00CE2111">
            <w:pPr>
              <w:spacing w:afterLines="50" w:after="120"/>
              <w:jc w:val="both"/>
              <w:rPr>
                <w:rFonts w:eastAsiaTheme="minorEastAsia"/>
                <w:sz w:val="22"/>
                <w:lang w:val="en-US"/>
              </w:rPr>
            </w:pPr>
            <w:r>
              <w:rPr>
                <w:sz w:val="22"/>
                <w:lang w:val="en-US"/>
              </w:rPr>
              <w:t>According</w:t>
            </w:r>
            <w:r>
              <w:rPr>
                <w:rFonts w:hint="eastAsia"/>
                <w:sz w:val="22"/>
                <w:lang w:val="en-US"/>
              </w:rPr>
              <w:t xml:space="preserve"> to the chair guidance, this proposal will be no longer treated by online session</w:t>
            </w:r>
            <w:r w:rsidR="00A45658">
              <w:rPr>
                <w:rFonts w:hint="eastAsia"/>
                <w:sz w:val="22"/>
                <w:lang w:val="en-US"/>
              </w:rPr>
              <w:t xml:space="preserve"> in this meeting</w:t>
            </w:r>
            <w:r>
              <w:rPr>
                <w:rFonts w:hint="eastAsia"/>
                <w:sz w:val="22"/>
                <w:lang w:val="en-US"/>
              </w:rPr>
              <w:t>.</w:t>
            </w:r>
          </w:p>
        </w:tc>
      </w:tr>
    </w:tbl>
    <w:p w14:paraId="446090CE" w14:textId="77777777" w:rsidR="00020239" w:rsidRDefault="00020239">
      <w:pPr>
        <w:rPr>
          <w:b/>
          <w:lang w:val="en-US"/>
        </w:rPr>
      </w:pPr>
    </w:p>
    <w:p w14:paraId="47A0017B"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Time gap before/after SRS antenna switching for </w:t>
      </w:r>
      <w:r>
        <w:rPr>
          <w:rFonts w:ascii="Arial" w:eastAsia="ＭＳ 明朝" w:hAnsi="Arial" w:hint="eastAsia"/>
          <w:i/>
          <w:iCs/>
          <w:sz w:val="28"/>
          <w:szCs w:val="32"/>
          <w:lang w:val="en-US"/>
        </w:rPr>
        <w:t>N</w:t>
      </w:r>
      <w:r>
        <w:rPr>
          <w:rFonts w:ascii="Arial" w:eastAsia="ＭＳ 明朝" w:hAnsi="Arial" w:hint="eastAsia"/>
          <w:sz w:val="28"/>
          <w:szCs w:val="32"/>
          <w:lang w:val="en-US"/>
        </w:rPr>
        <w:t xml:space="preserve"> CSI reporting</w:t>
      </w:r>
    </w:p>
    <w:p w14:paraId="6065B2EF"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5000" w:type="pct"/>
        <w:tblLook w:val="04A0" w:firstRow="1" w:lastRow="0" w:firstColumn="1" w:lastColumn="0" w:noHBand="0" w:noVBand="1"/>
      </w:tblPr>
      <w:tblGrid>
        <w:gridCol w:w="432"/>
        <w:gridCol w:w="9196"/>
      </w:tblGrid>
      <w:tr w:rsidR="00020239" w14:paraId="605C1531" w14:textId="77777777">
        <w:tc>
          <w:tcPr>
            <w:tcW w:w="257" w:type="pct"/>
          </w:tcPr>
          <w:p w14:paraId="388E6034"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4743" w:type="pct"/>
          </w:tcPr>
          <w:p w14:paraId="490D7B83" w14:textId="77777777" w:rsidR="00020239" w:rsidRDefault="004D6EA7">
            <w:r>
              <w:rPr>
                <w:noProof/>
                <w:lang w:eastAsia="en-GB"/>
              </w:rPr>
              <mc:AlternateContent>
                <mc:Choice Requires="wps">
                  <w:drawing>
                    <wp:inline distT="0" distB="0" distL="0" distR="0" wp14:anchorId="100DE54E" wp14:editId="0022A034">
                      <wp:extent cx="6435725" cy="138303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030"/>
                              </a:xfrm>
                              <a:prstGeom prst="rect">
                                <a:avLst/>
                              </a:prstGeom>
                              <a:solidFill>
                                <a:srgbClr val="FFFFFF"/>
                              </a:solidFill>
                              <a:ln w="9525">
                                <a:solidFill>
                                  <a:srgbClr val="000000"/>
                                </a:solidFill>
                                <a:miter lim="800000"/>
                              </a:ln>
                            </wps:spPr>
                            <wps:txbx>
                              <w:txbxContent>
                                <w:p w14:paraId="2273DED9" w14:textId="77777777" w:rsidR="00A17B42" w:rsidRDefault="00A17B42">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17B42" w14:paraId="5EDBA2D0" w14:textId="77777777">
                                    <w:trPr>
                                      <w:jc w:val="center"/>
                                    </w:trPr>
                                    <w:tc>
                                      <w:tcPr>
                                        <w:tcW w:w="1129" w:type="dxa"/>
                                        <w:vAlign w:val="center"/>
                                      </w:tcPr>
                                      <w:p w14:paraId="5238FEAD" w14:textId="77777777" w:rsidR="00A17B42" w:rsidRDefault="00A17B42">
                                        <w:pPr>
                                          <w:pStyle w:val="TAH"/>
                                          <w:rPr>
                                            <w:rFonts w:eastAsia="Batang"/>
                                          </w:rPr>
                                        </w:pPr>
                                        <w:r>
                                          <w:rPr>
                                            <w:rFonts w:eastAsia="Batang"/>
                                            <w:position w:val="-10"/>
                                          </w:rPr>
                                          <w:object w:dxaOrig="204" w:dyaOrig="253" w14:anchorId="63EB7524">
                                            <v:shape id="_x0000_i1027" type="#_x0000_t75" style="width:10pt;height:10pt" o:ole="">
                                              <v:imagedata r:id="rId16" o:title=""/>
                                            </v:shape>
                                            <o:OLEObject Type="Embed" ProgID="Equation.3" ShapeID="_x0000_i1027" DrawAspect="Content" ObjectID="_1805719141" r:id="rId17"/>
                                          </w:object>
                                        </w:r>
                                      </w:p>
                                    </w:tc>
                                    <w:tc>
                                      <w:tcPr>
                                        <w:tcW w:w="1843" w:type="dxa"/>
                                        <w:vAlign w:val="center"/>
                                      </w:tcPr>
                                      <w:p w14:paraId="6F8F1680" w14:textId="77777777" w:rsidR="00A17B42" w:rsidRDefault="00A17B42">
                                        <w:pPr>
                                          <w:pStyle w:val="TAH"/>
                                          <w:rPr>
                                            <w:rFonts w:eastAsia="Batang"/>
                                          </w:rPr>
                                        </w:pPr>
                                        <w:r>
                                          <w:rPr>
                                            <w:rFonts w:eastAsia="Batang"/>
                                            <w:position w:val="-10"/>
                                          </w:rPr>
                                          <w:object w:dxaOrig="1544" w:dyaOrig="312" w14:anchorId="5AF9D8DE">
                                            <v:shape id="_x0000_i1029" type="#_x0000_t75" style="width:77.2pt;height:15.6pt">
                                              <v:imagedata r:id="rId18" o:title=""/>
                                            </v:shape>
                                            <o:OLEObject Type="Embed" ProgID="Equation.3" ShapeID="_x0000_i1029" DrawAspect="Content" ObjectID="_1805719142" r:id="rId19"/>
                                          </w:object>
                                        </w:r>
                                      </w:p>
                                    </w:tc>
                                    <w:tc>
                                      <w:tcPr>
                                        <w:tcW w:w="1843" w:type="dxa"/>
                                        <w:vAlign w:val="center"/>
                                      </w:tcPr>
                                      <w:p w14:paraId="5F5F1CAB" w14:textId="77777777" w:rsidR="00A17B42" w:rsidRDefault="00A17B42">
                                        <w:pPr>
                                          <w:pStyle w:val="TAH"/>
                                          <w:rPr>
                                            <w:lang w:eastAsia="zh-CN"/>
                                          </w:rPr>
                                        </w:pPr>
                                        <w:r>
                                          <w:rPr>
                                            <w:rFonts w:hint="eastAsia"/>
                                            <w:i/>
                                            <w:lang w:eastAsia="zh-CN"/>
                                          </w:rPr>
                                          <w:t>Y</w:t>
                                        </w:r>
                                        <w:r>
                                          <w:rPr>
                                            <w:lang w:eastAsia="zh-CN"/>
                                          </w:rPr>
                                          <w:t xml:space="preserve"> [</w:t>
                                        </w:r>
                                        <w:r>
                                          <w:rPr>
                                            <w:rFonts w:hint="eastAsia"/>
                                            <w:lang w:eastAsia="zh-CN"/>
                                          </w:rPr>
                                          <w:t>symbol]</w:t>
                                        </w:r>
                                      </w:p>
                                    </w:tc>
                                  </w:tr>
                                  <w:tr w:rsidR="00A17B42" w14:paraId="24C9710A" w14:textId="77777777">
                                    <w:trPr>
                                      <w:jc w:val="center"/>
                                    </w:trPr>
                                    <w:tc>
                                      <w:tcPr>
                                        <w:tcW w:w="1129" w:type="dxa"/>
                                      </w:tcPr>
                                      <w:p w14:paraId="2B01E579" w14:textId="77777777" w:rsidR="00A17B42" w:rsidRDefault="00A17B42">
                                        <w:pPr>
                                          <w:pStyle w:val="TAC"/>
                                          <w:rPr>
                                            <w:rFonts w:eastAsia="Batang"/>
                                          </w:rPr>
                                        </w:pPr>
                                        <w:r>
                                          <w:rPr>
                                            <w:rFonts w:eastAsia="Batang"/>
                                          </w:rPr>
                                          <w:t>0</w:t>
                                        </w:r>
                                      </w:p>
                                    </w:tc>
                                    <w:tc>
                                      <w:tcPr>
                                        <w:tcW w:w="1843" w:type="dxa"/>
                                      </w:tcPr>
                                      <w:p w14:paraId="02CD199E" w14:textId="77777777" w:rsidR="00A17B42" w:rsidRDefault="00A17B42">
                                        <w:pPr>
                                          <w:pStyle w:val="TAC"/>
                                          <w:rPr>
                                            <w:rFonts w:eastAsia="Batang"/>
                                          </w:rPr>
                                        </w:pPr>
                                        <w:r>
                                          <w:rPr>
                                            <w:rFonts w:eastAsia="Batang"/>
                                          </w:rPr>
                                          <w:t>15</w:t>
                                        </w:r>
                                      </w:p>
                                    </w:tc>
                                    <w:tc>
                                      <w:tcPr>
                                        <w:tcW w:w="1843" w:type="dxa"/>
                                      </w:tcPr>
                                      <w:p w14:paraId="115C80E4" w14:textId="77777777" w:rsidR="00A17B42" w:rsidRDefault="00A17B42">
                                        <w:pPr>
                                          <w:pStyle w:val="TAC"/>
                                          <w:rPr>
                                            <w:lang w:eastAsia="zh-CN"/>
                                          </w:rPr>
                                        </w:pPr>
                                        <w:r>
                                          <w:rPr>
                                            <w:rFonts w:hint="eastAsia"/>
                                            <w:lang w:eastAsia="zh-CN"/>
                                          </w:rPr>
                                          <w:t>1</w:t>
                                        </w:r>
                                      </w:p>
                                    </w:tc>
                                  </w:tr>
                                  <w:tr w:rsidR="00A17B42" w14:paraId="5C022EF3" w14:textId="77777777">
                                    <w:trPr>
                                      <w:jc w:val="center"/>
                                    </w:trPr>
                                    <w:tc>
                                      <w:tcPr>
                                        <w:tcW w:w="1129" w:type="dxa"/>
                                      </w:tcPr>
                                      <w:p w14:paraId="5F025EAD" w14:textId="77777777" w:rsidR="00A17B42" w:rsidRDefault="00A17B42">
                                        <w:pPr>
                                          <w:pStyle w:val="TAC"/>
                                          <w:rPr>
                                            <w:rFonts w:eastAsia="Batang"/>
                                          </w:rPr>
                                        </w:pPr>
                                        <w:r>
                                          <w:rPr>
                                            <w:rFonts w:eastAsia="Batang"/>
                                          </w:rPr>
                                          <w:t>1</w:t>
                                        </w:r>
                                      </w:p>
                                    </w:tc>
                                    <w:tc>
                                      <w:tcPr>
                                        <w:tcW w:w="1843" w:type="dxa"/>
                                      </w:tcPr>
                                      <w:p w14:paraId="78F70F13" w14:textId="77777777" w:rsidR="00A17B42" w:rsidRDefault="00A17B42">
                                        <w:pPr>
                                          <w:pStyle w:val="TAC"/>
                                          <w:rPr>
                                            <w:rFonts w:eastAsia="Batang"/>
                                          </w:rPr>
                                        </w:pPr>
                                        <w:r>
                                          <w:rPr>
                                            <w:rFonts w:eastAsia="Batang"/>
                                          </w:rPr>
                                          <w:t>30</w:t>
                                        </w:r>
                                      </w:p>
                                    </w:tc>
                                    <w:tc>
                                      <w:tcPr>
                                        <w:tcW w:w="1843" w:type="dxa"/>
                                      </w:tcPr>
                                      <w:p w14:paraId="390A5240" w14:textId="77777777" w:rsidR="00A17B42" w:rsidRDefault="00A17B42">
                                        <w:pPr>
                                          <w:pStyle w:val="TAC"/>
                                          <w:rPr>
                                            <w:lang w:eastAsia="zh-CN"/>
                                          </w:rPr>
                                        </w:pPr>
                                        <w:r>
                                          <w:rPr>
                                            <w:rFonts w:hint="eastAsia"/>
                                            <w:lang w:eastAsia="zh-CN"/>
                                          </w:rPr>
                                          <w:t>1</w:t>
                                        </w:r>
                                      </w:p>
                                    </w:tc>
                                  </w:tr>
                                  <w:tr w:rsidR="00A17B42" w14:paraId="088483DA" w14:textId="77777777">
                                    <w:trPr>
                                      <w:jc w:val="center"/>
                                    </w:trPr>
                                    <w:tc>
                                      <w:tcPr>
                                        <w:tcW w:w="1129" w:type="dxa"/>
                                      </w:tcPr>
                                      <w:p w14:paraId="5AD007FA" w14:textId="77777777" w:rsidR="00A17B42" w:rsidRDefault="00A17B42">
                                        <w:pPr>
                                          <w:pStyle w:val="TAC"/>
                                          <w:rPr>
                                            <w:rFonts w:eastAsia="Batang"/>
                                          </w:rPr>
                                        </w:pPr>
                                        <w:r>
                                          <w:rPr>
                                            <w:rFonts w:eastAsia="Batang"/>
                                          </w:rPr>
                                          <w:t>2</w:t>
                                        </w:r>
                                      </w:p>
                                    </w:tc>
                                    <w:tc>
                                      <w:tcPr>
                                        <w:tcW w:w="1843" w:type="dxa"/>
                                      </w:tcPr>
                                      <w:p w14:paraId="79CEEAA4" w14:textId="77777777" w:rsidR="00A17B42" w:rsidRDefault="00A17B42">
                                        <w:pPr>
                                          <w:pStyle w:val="TAC"/>
                                          <w:rPr>
                                            <w:rFonts w:eastAsia="Batang"/>
                                          </w:rPr>
                                        </w:pPr>
                                        <w:r>
                                          <w:rPr>
                                            <w:rFonts w:eastAsia="Batang"/>
                                          </w:rPr>
                                          <w:t>60</w:t>
                                        </w:r>
                                      </w:p>
                                    </w:tc>
                                    <w:tc>
                                      <w:tcPr>
                                        <w:tcW w:w="1843" w:type="dxa"/>
                                      </w:tcPr>
                                      <w:p w14:paraId="120C9A34" w14:textId="77777777" w:rsidR="00A17B42" w:rsidRDefault="00A17B42">
                                        <w:pPr>
                                          <w:pStyle w:val="TAC"/>
                                          <w:rPr>
                                            <w:lang w:eastAsia="zh-CN"/>
                                          </w:rPr>
                                        </w:pPr>
                                        <w:r>
                                          <w:rPr>
                                            <w:rFonts w:hint="eastAsia"/>
                                            <w:lang w:eastAsia="zh-CN"/>
                                          </w:rPr>
                                          <w:t>1</w:t>
                                        </w:r>
                                      </w:p>
                                    </w:tc>
                                  </w:tr>
                                  <w:tr w:rsidR="00A17B42" w14:paraId="23C49962" w14:textId="77777777">
                                    <w:trPr>
                                      <w:jc w:val="center"/>
                                    </w:trPr>
                                    <w:tc>
                                      <w:tcPr>
                                        <w:tcW w:w="1129" w:type="dxa"/>
                                      </w:tcPr>
                                      <w:p w14:paraId="5EC2F632" w14:textId="77777777" w:rsidR="00A17B42" w:rsidRDefault="00A17B42">
                                        <w:pPr>
                                          <w:pStyle w:val="TAC"/>
                                          <w:rPr>
                                            <w:rFonts w:eastAsia="Batang"/>
                                          </w:rPr>
                                        </w:pPr>
                                        <w:r>
                                          <w:rPr>
                                            <w:rFonts w:eastAsia="Batang"/>
                                          </w:rPr>
                                          <w:t>3</w:t>
                                        </w:r>
                                      </w:p>
                                    </w:tc>
                                    <w:tc>
                                      <w:tcPr>
                                        <w:tcW w:w="1843" w:type="dxa"/>
                                      </w:tcPr>
                                      <w:p w14:paraId="786BB83F" w14:textId="77777777" w:rsidR="00A17B42" w:rsidRDefault="00A17B42">
                                        <w:pPr>
                                          <w:pStyle w:val="TAC"/>
                                          <w:rPr>
                                            <w:rFonts w:eastAsia="Batang"/>
                                          </w:rPr>
                                        </w:pPr>
                                        <w:r>
                                          <w:rPr>
                                            <w:rFonts w:eastAsia="Batang"/>
                                          </w:rPr>
                                          <w:t>120</w:t>
                                        </w:r>
                                      </w:p>
                                    </w:tc>
                                    <w:tc>
                                      <w:tcPr>
                                        <w:tcW w:w="1843" w:type="dxa"/>
                                      </w:tcPr>
                                      <w:p w14:paraId="57885227" w14:textId="77777777" w:rsidR="00A17B42" w:rsidRDefault="00A17B42">
                                        <w:pPr>
                                          <w:pStyle w:val="TAC"/>
                                          <w:rPr>
                                            <w:lang w:eastAsia="zh-CN"/>
                                          </w:rPr>
                                        </w:pPr>
                                        <w:r>
                                          <w:rPr>
                                            <w:rFonts w:hint="eastAsia"/>
                                            <w:lang w:eastAsia="zh-CN"/>
                                          </w:rPr>
                                          <w:t>2</w:t>
                                        </w:r>
                                      </w:p>
                                    </w:tc>
                                  </w:tr>
                                </w:tbl>
                                <w:p w14:paraId="483CF7B4" w14:textId="77777777" w:rsidR="00A17B42" w:rsidRDefault="00A17B42"/>
                              </w:txbxContent>
                            </wps:txbx>
                            <wps:bodyPr rot="0" vert="horz" wrap="square" lIns="91440" tIns="45720" rIns="91440" bIns="45720" anchor="t" anchorCtr="0">
                              <a:noAutofit/>
                            </wps:bodyPr>
                          </wps:wsp>
                        </a:graphicData>
                      </a:graphic>
                    </wp:inline>
                  </w:drawing>
                </mc:Choice>
                <mc:Fallback>
                  <w:pict>
                    <v:shapetype w14:anchorId="100DE54E" id="_x0000_t202" coordsize="21600,21600" o:spt="202" path="m,l,21600r21600,l21600,xe">
                      <v:stroke joinstyle="miter"/>
                      <v:path gradientshapeok="t" o:connecttype="rect"/>
                    </v:shapetype>
                    <v:shape id="Text Box 2" o:spid="_x0000_s1026" type="#_x0000_t202" style="width:506.75pt;height:10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">
                      <v:textbox>
                        <w:txbxContent>
                          <w:p w14:paraId="2273DED9" w14:textId="77777777" w:rsidR="00A17B42" w:rsidRDefault="00A17B42">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17B42" w14:paraId="5EDBA2D0" w14:textId="77777777">
                              <w:trPr>
                                <w:jc w:val="center"/>
                              </w:trPr>
                              <w:tc>
                                <w:tcPr>
                                  <w:tcW w:w="1129" w:type="dxa"/>
                                  <w:vAlign w:val="center"/>
                                </w:tcPr>
                                <w:p w14:paraId="5238FEAD" w14:textId="77777777" w:rsidR="00A17B42" w:rsidRDefault="00A17B42">
                                  <w:pPr>
                                    <w:pStyle w:val="TAH"/>
                                    <w:rPr>
                                      <w:rFonts w:eastAsia="Batang"/>
                                    </w:rPr>
                                  </w:pPr>
                                  <w:r>
                                    <w:rPr>
                                      <w:rFonts w:eastAsia="Batang"/>
                                      <w:position w:val="-10"/>
                                    </w:rPr>
                                    <w:object w:dxaOrig="204" w:dyaOrig="253" w14:anchorId="63EB7524">
                                      <v:shape id="_x0000_i1027" type="#_x0000_t75" style="width:10pt;height:10pt" o:ole="">
                                        <v:imagedata r:id="rId16" o:title=""/>
                                      </v:shape>
                                      <o:OLEObject Type="Embed" ProgID="Equation.3" ShapeID="_x0000_i1027" DrawAspect="Content" ObjectID="_1805719141" r:id="rId20"/>
                                    </w:object>
                                  </w:r>
                                </w:p>
                              </w:tc>
                              <w:tc>
                                <w:tcPr>
                                  <w:tcW w:w="1843" w:type="dxa"/>
                                  <w:vAlign w:val="center"/>
                                </w:tcPr>
                                <w:p w14:paraId="6F8F1680" w14:textId="77777777" w:rsidR="00A17B42" w:rsidRDefault="00A17B42">
                                  <w:pPr>
                                    <w:pStyle w:val="TAH"/>
                                    <w:rPr>
                                      <w:rFonts w:eastAsia="Batang"/>
                                    </w:rPr>
                                  </w:pPr>
                                  <w:r>
                                    <w:rPr>
                                      <w:rFonts w:eastAsia="Batang"/>
                                      <w:position w:val="-10"/>
                                    </w:rPr>
                                    <w:object w:dxaOrig="1544" w:dyaOrig="312" w14:anchorId="5AF9D8DE">
                                      <v:shape id="_x0000_i1029" type="#_x0000_t75" style="width:77.2pt;height:15.6pt">
                                        <v:imagedata r:id="rId18" o:title=""/>
                                      </v:shape>
                                      <o:OLEObject Type="Embed" ProgID="Equation.3" ShapeID="_x0000_i1029" DrawAspect="Content" ObjectID="_1805719142" r:id="rId21"/>
                                    </w:object>
                                  </w:r>
                                </w:p>
                              </w:tc>
                              <w:tc>
                                <w:tcPr>
                                  <w:tcW w:w="1843" w:type="dxa"/>
                                  <w:vAlign w:val="center"/>
                                </w:tcPr>
                                <w:p w14:paraId="5F5F1CAB" w14:textId="77777777" w:rsidR="00A17B42" w:rsidRDefault="00A17B42">
                                  <w:pPr>
                                    <w:pStyle w:val="TAH"/>
                                    <w:rPr>
                                      <w:lang w:eastAsia="zh-CN"/>
                                    </w:rPr>
                                  </w:pPr>
                                  <w:r>
                                    <w:rPr>
                                      <w:rFonts w:hint="eastAsia"/>
                                      <w:i/>
                                      <w:lang w:eastAsia="zh-CN"/>
                                    </w:rPr>
                                    <w:t>Y</w:t>
                                  </w:r>
                                  <w:r>
                                    <w:rPr>
                                      <w:lang w:eastAsia="zh-CN"/>
                                    </w:rPr>
                                    <w:t xml:space="preserve"> [</w:t>
                                  </w:r>
                                  <w:r>
                                    <w:rPr>
                                      <w:rFonts w:hint="eastAsia"/>
                                      <w:lang w:eastAsia="zh-CN"/>
                                    </w:rPr>
                                    <w:t>symbol]</w:t>
                                  </w:r>
                                </w:p>
                              </w:tc>
                            </w:tr>
                            <w:tr w:rsidR="00A17B42" w14:paraId="24C9710A" w14:textId="77777777">
                              <w:trPr>
                                <w:jc w:val="center"/>
                              </w:trPr>
                              <w:tc>
                                <w:tcPr>
                                  <w:tcW w:w="1129" w:type="dxa"/>
                                </w:tcPr>
                                <w:p w14:paraId="2B01E579" w14:textId="77777777" w:rsidR="00A17B42" w:rsidRDefault="00A17B42">
                                  <w:pPr>
                                    <w:pStyle w:val="TAC"/>
                                    <w:rPr>
                                      <w:rFonts w:eastAsia="Batang"/>
                                    </w:rPr>
                                  </w:pPr>
                                  <w:r>
                                    <w:rPr>
                                      <w:rFonts w:eastAsia="Batang"/>
                                    </w:rPr>
                                    <w:t>0</w:t>
                                  </w:r>
                                </w:p>
                              </w:tc>
                              <w:tc>
                                <w:tcPr>
                                  <w:tcW w:w="1843" w:type="dxa"/>
                                </w:tcPr>
                                <w:p w14:paraId="02CD199E" w14:textId="77777777" w:rsidR="00A17B42" w:rsidRDefault="00A17B42">
                                  <w:pPr>
                                    <w:pStyle w:val="TAC"/>
                                    <w:rPr>
                                      <w:rFonts w:eastAsia="Batang"/>
                                    </w:rPr>
                                  </w:pPr>
                                  <w:r>
                                    <w:rPr>
                                      <w:rFonts w:eastAsia="Batang"/>
                                    </w:rPr>
                                    <w:t>15</w:t>
                                  </w:r>
                                </w:p>
                              </w:tc>
                              <w:tc>
                                <w:tcPr>
                                  <w:tcW w:w="1843" w:type="dxa"/>
                                </w:tcPr>
                                <w:p w14:paraId="115C80E4" w14:textId="77777777" w:rsidR="00A17B42" w:rsidRDefault="00A17B42">
                                  <w:pPr>
                                    <w:pStyle w:val="TAC"/>
                                    <w:rPr>
                                      <w:lang w:eastAsia="zh-CN"/>
                                    </w:rPr>
                                  </w:pPr>
                                  <w:r>
                                    <w:rPr>
                                      <w:rFonts w:hint="eastAsia"/>
                                      <w:lang w:eastAsia="zh-CN"/>
                                    </w:rPr>
                                    <w:t>1</w:t>
                                  </w:r>
                                </w:p>
                              </w:tc>
                            </w:tr>
                            <w:tr w:rsidR="00A17B42" w14:paraId="5C022EF3" w14:textId="77777777">
                              <w:trPr>
                                <w:jc w:val="center"/>
                              </w:trPr>
                              <w:tc>
                                <w:tcPr>
                                  <w:tcW w:w="1129" w:type="dxa"/>
                                </w:tcPr>
                                <w:p w14:paraId="5F025EAD" w14:textId="77777777" w:rsidR="00A17B42" w:rsidRDefault="00A17B42">
                                  <w:pPr>
                                    <w:pStyle w:val="TAC"/>
                                    <w:rPr>
                                      <w:rFonts w:eastAsia="Batang"/>
                                    </w:rPr>
                                  </w:pPr>
                                  <w:r>
                                    <w:rPr>
                                      <w:rFonts w:eastAsia="Batang"/>
                                    </w:rPr>
                                    <w:t>1</w:t>
                                  </w:r>
                                </w:p>
                              </w:tc>
                              <w:tc>
                                <w:tcPr>
                                  <w:tcW w:w="1843" w:type="dxa"/>
                                </w:tcPr>
                                <w:p w14:paraId="78F70F13" w14:textId="77777777" w:rsidR="00A17B42" w:rsidRDefault="00A17B42">
                                  <w:pPr>
                                    <w:pStyle w:val="TAC"/>
                                    <w:rPr>
                                      <w:rFonts w:eastAsia="Batang"/>
                                    </w:rPr>
                                  </w:pPr>
                                  <w:r>
                                    <w:rPr>
                                      <w:rFonts w:eastAsia="Batang"/>
                                    </w:rPr>
                                    <w:t>30</w:t>
                                  </w:r>
                                </w:p>
                              </w:tc>
                              <w:tc>
                                <w:tcPr>
                                  <w:tcW w:w="1843" w:type="dxa"/>
                                </w:tcPr>
                                <w:p w14:paraId="390A5240" w14:textId="77777777" w:rsidR="00A17B42" w:rsidRDefault="00A17B42">
                                  <w:pPr>
                                    <w:pStyle w:val="TAC"/>
                                    <w:rPr>
                                      <w:lang w:eastAsia="zh-CN"/>
                                    </w:rPr>
                                  </w:pPr>
                                  <w:r>
                                    <w:rPr>
                                      <w:rFonts w:hint="eastAsia"/>
                                      <w:lang w:eastAsia="zh-CN"/>
                                    </w:rPr>
                                    <w:t>1</w:t>
                                  </w:r>
                                </w:p>
                              </w:tc>
                            </w:tr>
                            <w:tr w:rsidR="00A17B42" w14:paraId="088483DA" w14:textId="77777777">
                              <w:trPr>
                                <w:jc w:val="center"/>
                              </w:trPr>
                              <w:tc>
                                <w:tcPr>
                                  <w:tcW w:w="1129" w:type="dxa"/>
                                </w:tcPr>
                                <w:p w14:paraId="5AD007FA" w14:textId="77777777" w:rsidR="00A17B42" w:rsidRDefault="00A17B42">
                                  <w:pPr>
                                    <w:pStyle w:val="TAC"/>
                                    <w:rPr>
                                      <w:rFonts w:eastAsia="Batang"/>
                                    </w:rPr>
                                  </w:pPr>
                                  <w:r>
                                    <w:rPr>
                                      <w:rFonts w:eastAsia="Batang"/>
                                    </w:rPr>
                                    <w:t>2</w:t>
                                  </w:r>
                                </w:p>
                              </w:tc>
                              <w:tc>
                                <w:tcPr>
                                  <w:tcW w:w="1843" w:type="dxa"/>
                                </w:tcPr>
                                <w:p w14:paraId="79CEEAA4" w14:textId="77777777" w:rsidR="00A17B42" w:rsidRDefault="00A17B42">
                                  <w:pPr>
                                    <w:pStyle w:val="TAC"/>
                                    <w:rPr>
                                      <w:rFonts w:eastAsia="Batang"/>
                                    </w:rPr>
                                  </w:pPr>
                                  <w:r>
                                    <w:rPr>
                                      <w:rFonts w:eastAsia="Batang"/>
                                    </w:rPr>
                                    <w:t>60</w:t>
                                  </w:r>
                                </w:p>
                              </w:tc>
                              <w:tc>
                                <w:tcPr>
                                  <w:tcW w:w="1843" w:type="dxa"/>
                                </w:tcPr>
                                <w:p w14:paraId="120C9A34" w14:textId="77777777" w:rsidR="00A17B42" w:rsidRDefault="00A17B42">
                                  <w:pPr>
                                    <w:pStyle w:val="TAC"/>
                                    <w:rPr>
                                      <w:lang w:eastAsia="zh-CN"/>
                                    </w:rPr>
                                  </w:pPr>
                                  <w:r>
                                    <w:rPr>
                                      <w:rFonts w:hint="eastAsia"/>
                                      <w:lang w:eastAsia="zh-CN"/>
                                    </w:rPr>
                                    <w:t>1</w:t>
                                  </w:r>
                                </w:p>
                              </w:tc>
                            </w:tr>
                            <w:tr w:rsidR="00A17B42" w14:paraId="23C49962" w14:textId="77777777">
                              <w:trPr>
                                <w:jc w:val="center"/>
                              </w:trPr>
                              <w:tc>
                                <w:tcPr>
                                  <w:tcW w:w="1129" w:type="dxa"/>
                                </w:tcPr>
                                <w:p w14:paraId="5EC2F632" w14:textId="77777777" w:rsidR="00A17B42" w:rsidRDefault="00A17B42">
                                  <w:pPr>
                                    <w:pStyle w:val="TAC"/>
                                    <w:rPr>
                                      <w:rFonts w:eastAsia="Batang"/>
                                    </w:rPr>
                                  </w:pPr>
                                  <w:r>
                                    <w:rPr>
                                      <w:rFonts w:eastAsia="Batang"/>
                                    </w:rPr>
                                    <w:t>3</w:t>
                                  </w:r>
                                </w:p>
                              </w:tc>
                              <w:tc>
                                <w:tcPr>
                                  <w:tcW w:w="1843" w:type="dxa"/>
                                </w:tcPr>
                                <w:p w14:paraId="786BB83F" w14:textId="77777777" w:rsidR="00A17B42" w:rsidRDefault="00A17B42">
                                  <w:pPr>
                                    <w:pStyle w:val="TAC"/>
                                    <w:rPr>
                                      <w:rFonts w:eastAsia="Batang"/>
                                    </w:rPr>
                                  </w:pPr>
                                  <w:r>
                                    <w:rPr>
                                      <w:rFonts w:eastAsia="Batang"/>
                                    </w:rPr>
                                    <w:t>120</w:t>
                                  </w:r>
                                </w:p>
                              </w:tc>
                              <w:tc>
                                <w:tcPr>
                                  <w:tcW w:w="1843" w:type="dxa"/>
                                </w:tcPr>
                                <w:p w14:paraId="57885227" w14:textId="77777777" w:rsidR="00A17B42" w:rsidRDefault="00A17B42">
                                  <w:pPr>
                                    <w:pStyle w:val="TAC"/>
                                    <w:rPr>
                                      <w:lang w:eastAsia="zh-CN"/>
                                    </w:rPr>
                                  </w:pPr>
                                  <w:r>
                                    <w:rPr>
                                      <w:rFonts w:hint="eastAsia"/>
                                      <w:lang w:eastAsia="zh-CN"/>
                                    </w:rPr>
                                    <w:t>2</w:t>
                                  </w:r>
                                </w:p>
                              </w:tc>
                            </w:tr>
                          </w:tbl>
                          <w:p w14:paraId="483CF7B4" w14:textId="77777777" w:rsidR="00A17B42" w:rsidRDefault="00A17B42"/>
                        </w:txbxContent>
                      </v:textbox>
                      <w10:anchorlock/>
                    </v:shape>
                  </w:pict>
                </mc:Fallback>
              </mc:AlternateContent>
            </w:r>
            <w:r>
              <w:t xml:space="preserve">For </w:t>
            </w:r>
            <w:proofErr w:type="spellStart"/>
            <w:r>
              <w:t>xTyR</w:t>
            </w:r>
            <w:proofErr w:type="spellEnd"/>
            <w:r>
              <w:t xml:space="preserve"> antenna switching where x&lt;y, Y symbol gap is specified in 38.214 to allow UE switching antennas for SRS sounding. </w:t>
            </w:r>
          </w:p>
          <w:p w14:paraId="25483B84" w14:textId="77777777" w:rsidR="00020239" w:rsidRDefault="004D6EA7">
            <w:r>
              <w:t>However, for back-to-back SRS antenna switch and PUCCH/PUSCH transmission, as illustrate in the following figure, similar gap is needed for UE to switch antennas, because the antennas for SRS transmission and PUCCH/PUSCH may be different, e.g., with 1T4R, the last SRS resource is transmitted with the 4</w:t>
            </w:r>
            <w:r>
              <w:rPr>
                <w:vertAlign w:val="superscript"/>
              </w:rPr>
              <w:t>th</w:t>
            </w:r>
            <w:r>
              <w:t xml:space="preserve"> antenna while PUSCH is transmitted with the 1</w:t>
            </w:r>
            <w:r>
              <w:rPr>
                <w:vertAlign w:val="superscript"/>
              </w:rPr>
              <w:t>st</w:t>
            </w:r>
            <w:r>
              <w:t xml:space="preserve"> antenna. However, such gap is not specified in standard. The only thing specified is transient time defined in RAN4 specification. But the transient time “eats” into the nominal PUCCH/PUSCH/SRS symbol transmission and degrade the transmission quality. </w:t>
            </w:r>
          </w:p>
          <w:p w14:paraId="5F1FF225" w14:textId="77777777" w:rsidR="00020239" w:rsidRDefault="004D6EA7">
            <w:pPr>
              <w:jc w:val="center"/>
            </w:pPr>
            <w:r>
              <w:rPr>
                <w:noProof/>
                <w:lang w:eastAsia="en-GB"/>
              </w:rPr>
              <w:drawing>
                <wp:inline distT="0" distB="0" distL="0" distR="0" wp14:anchorId="4B68AD94" wp14:editId="09D7D392">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43343"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927475" cy="2139315"/>
                          </a:xfrm>
                          <a:prstGeom prst="rect">
                            <a:avLst/>
                          </a:prstGeom>
                          <a:noFill/>
                          <a:ln>
                            <a:noFill/>
                          </a:ln>
                        </pic:spPr>
                      </pic:pic>
                    </a:graphicData>
                  </a:graphic>
                </wp:inline>
              </w:drawing>
            </w:r>
          </w:p>
          <w:p w14:paraId="6799624F" w14:textId="77777777" w:rsidR="00020239" w:rsidRDefault="004D6EA7">
            <w:pPr>
              <w:pStyle w:val="a8"/>
              <w:jc w:val="center"/>
            </w:pPr>
            <w:bookmarkStart w:id="6" w:name="_Ref115208931"/>
            <w:r>
              <w:t xml:space="preserve">Fig </w:t>
            </w:r>
            <w:r>
              <w:fldChar w:fldCharType="begin"/>
            </w:r>
            <w:r>
              <w:instrText xml:space="preserve"> SEQ Figure \* ARABIC </w:instrText>
            </w:r>
            <w:r>
              <w:fldChar w:fldCharType="separate"/>
            </w:r>
            <w:r>
              <w:t>1</w:t>
            </w:r>
            <w:r>
              <w:fldChar w:fldCharType="end"/>
            </w:r>
            <w:bookmarkEnd w:id="6"/>
            <w:r>
              <w:t>: illustrate the issue where gap is not specified between back-to-back PUCCH/PUSCH and SRS antenna switch</w:t>
            </w:r>
          </w:p>
          <w:p w14:paraId="025D6DFC" w14:textId="77777777" w:rsidR="00020239" w:rsidRDefault="00020239"/>
          <w:p w14:paraId="555104A2" w14:textId="77777777" w:rsidR="00020239" w:rsidRDefault="004D6EA7">
            <w:r>
              <w:t>The solution to the above problem is very simple. The same Y symbol gap can be introduced between PUCCH/PUSCH and SRS antenna switch.</w:t>
            </w:r>
          </w:p>
          <w:p w14:paraId="202B9B83" w14:textId="77777777" w:rsidR="00020239" w:rsidRDefault="004D6EA7">
            <w:pPr>
              <w:pStyle w:val="a8"/>
              <w:rPr>
                <w:rFonts w:eastAsia="Malgun Gothic"/>
                <w:lang w:eastAsia="ko-KR"/>
              </w:rPr>
            </w:pPr>
            <w:r>
              <w:rPr>
                <w:u w:val="single"/>
              </w:rPr>
              <w:t>Proposal 1</w:t>
            </w:r>
            <w:r>
              <w:t xml:space="preserve">: At least Y symbol gap is expected between PUCCH/PUSCH and </w:t>
            </w:r>
            <w:proofErr w:type="spellStart"/>
            <w:r>
              <w:t>xTyR</w:t>
            </w:r>
            <w:proofErr w:type="spellEnd"/>
            <w:r>
              <w:t xml:space="preserve"> (where x&lt;y) antenna switching, where PUCCH/PUSCH transmission can be before or after SRS transmission. The value of Y is defined in Table 6.2.1.2-1 in TS 38.214 Section 6.2.1.2. </w:t>
            </w:r>
          </w:p>
          <w:p w14:paraId="43F9C735" w14:textId="77777777" w:rsidR="00020239" w:rsidRDefault="00020239">
            <w:pPr>
              <w:snapToGrid w:val="0"/>
              <w:spacing w:beforeLines="50" w:before="120" w:afterLines="50" w:after="120"/>
              <w:contextualSpacing/>
              <w:jc w:val="both"/>
              <w:rPr>
                <w:i/>
                <w:iCs/>
                <w:sz w:val="18"/>
                <w:szCs w:val="18"/>
              </w:rPr>
            </w:pPr>
          </w:p>
        </w:tc>
      </w:tr>
    </w:tbl>
    <w:p w14:paraId="47A5E9F1" w14:textId="77777777" w:rsidR="00020239" w:rsidRDefault="00020239">
      <w:pPr>
        <w:rPr>
          <w:b/>
        </w:rPr>
      </w:pPr>
    </w:p>
    <w:p w14:paraId="430CA708"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5770A7A2" w14:textId="7EA6717B" w:rsidR="00020239" w:rsidRDefault="0038059D">
      <w:pPr>
        <w:pStyle w:val="31"/>
        <w:rPr>
          <w:rFonts w:eastAsia="ＭＳ 明朝" w:cs="Batang"/>
          <w:b/>
          <w:bCs/>
          <w:sz w:val="22"/>
          <w:szCs w:val="22"/>
        </w:rPr>
      </w:pPr>
      <w:r>
        <w:rPr>
          <w:rFonts w:eastAsia="ＭＳ 明朝" w:cs="Batang" w:hint="eastAsia"/>
          <w:b/>
          <w:bCs/>
          <w:sz w:val="22"/>
          <w:szCs w:val="22"/>
        </w:rPr>
        <w:t xml:space="preserve">(updated) </w:t>
      </w:r>
      <w:r w:rsidR="004D6EA7">
        <w:rPr>
          <w:rFonts w:eastAsia="ＭＳ 明朝" w:cs="Batang"/>
          <w:b/>
          <w:bCs/>
          <w:sz w:val="22"/>
          <w:szCs w:val="22"/>
        </w:rPr>
        <w:t>TEI proposal #</w:t>
      </w:r>
      <w:r w:rsidR="004D6EA7">
        <w:rPr>
          <w:rFonts w:eastAsia="ＭＳ 明朝" w:cs="Batang" w:hint="eastAsia"/>
          <w:b/>
          <w:bCs/>
          <w:sz w:val="22"/>
          <w:szCs w:val="22"/>
        </w:rPr>
        <w:t>5</w:t>
      </w:r>
    </w:p>
    <w:p w14:paraId="19B31C93" w14:textId="77777777" w:rsidR="0038059D" w:rsidRPr="0038059D" w:rsidRDefault="0038059D" w:rsidP="0038059D">
      <w:pPr>
        <w:pStyle w:val="affe"/>
        <w:numPr>
          <w:ilvl w:val="0"/>
          <w:numId w:val="22"/>
        </w:numPr>
        <w:ind w:leftChars="0"/>
        <w:jc w:val="both"/>
        <w:rPr>
          <w:b/>
        </w:rPr>
      </w:pPr>
      <w:r w:rsidRPr="0038059D">
        <w:rPr>
          <w:b/>
          <w:color w:val="FF0000"/>
        </w:rPr>
        <w:t>Except for the following special case,</w:t>
      </w:r>
      <w:r w:rsidRPr="0038059D">
        <w:rPr>
          <w:b/>
        </w:rPr>
        <w:t xml:space="preserve"> at least Y symbol gap is expected between a PUCCH/PUSCH transmission resource and a </w:t>
      </w:r>
      <w:proofErr w:type="spellStart"/>
      <w:r w:rsidRPr="0038059D">
        <w:rPr>
          <w:b/>
        </w:rPr>
        <w:t>xTyR</w:t>
      </w:r>
      <w:proofErr w:type="spellEnd"/>
      <w:r w:rsidRPr="0038059D">
        <w:rPr>
          <w:b/>
        </w:rPr>
        <w:t xml:space="preserve"> (where x&lt;y) </w:t>
      </w:r>
      <w:r w:rsidRPr="0038059D">
        <w:rPr>
          <w:b/>
          <w:color w:val="FF0000"/>
        </w:rPr>
        <w:t xml:space="preserve">SRS </w:t>
      </w:r>
      <w:r w:rsidRPr="0038059D">
        <w:rPr>
          <w:b/>
        </w:rPr>
        <w:t xml:space="preserve">antenna switching </w:t>
      </w:r>
      <w:r w:rsidRPr="0038059D">
        <w:rPr>
          <w:b/>
          <w:color w:val="FF0000"/>
        </w:rPr>
        <w:t>resource, where PUCCH/PUSCH transmission can be before or after SRS transmission.</w:t>
      </w:r>
      <w:r w:rsidRPr="0038059D">
        <w:rPr>
          <w:b/>
        </w:rPr>
        <w:t xml:space="preserve"> The value of Y is defined in Table 6.2.1.2-1 in TS 38.214 Section 6.2.1.2.  </w:t>
      </w:r>
    </w:p>
    <w:p w14:paraId="075BFEEF" w14:textId="77777777" w:rsidR="0038059D" w:rsidRPr="0038059D" w:rsidRDefault="0038059D" w:rsidP="0038059D">
      <w:pPr>
        <w:pStyle w:val="affe"/>
        <w:numPr>
          <w:ilvl w:val="1"/>
          <w:numId w:val="22"/>
        </w:numPr>
        <w:ind w:leftChars="0"/>
        <w:jc w:val="both"/>
        <w:rPr>
          <w:b/>
          <w:color w:val="FF0000"/>
        </w:rPr>
      </w:pPr>
      <w:r w:rsidRPr="0038059D">
        <w:rPr>
          <w:b/>
          <w:color w:val="FF000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proofErr w:type="spellStart"/>
      <w:r w:rsidRPr="0038059D">
        <w:rPr>
          <w:b/>
          <w:color w:val="FF0000"/>
        </w:rPr>
        <w:t>noncodebook</w:t>
      </w:r>
      <w:proofErr w:type="spellEnd"/>
      <w:r w:rsidRPr="0038059D">
        <w:rPr>
          <w:b/>
          <w:color w:val="FF0000"/>
        </w:rPr>
        <w:t xml:space="preserve"> based PUSCH.  </w:t>
      </w:r>
    </w:p>
    <w:p w14:paraId="6A5AE658" w14:textId="77777777" w:rsidR="00020239" w:rsidRPr="0038059D" w:rsidRDefault="00020239">
      <w:pPr>
        <w:rPr>
          <w:b/>
        </w:rPr>
      </w:pPr>
    </w:p>
    <w:p w14:paraId="4F6355FE" w14:textId="77777777" w:rsidR="0038059D" w:rsidRPr="0038059D" w:rsidRDefault="0038059D">
      <w:pPr>
        <w:rPr>
          <w:b/>
        </w:rPr>
      </w:pPr>
    </w:p>
    <w:p w14:paraId="3C43AEBD" w14:textId="4D67E64B"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rFonts w:hint="eastAsia"/>
          <w:sz w:val="22"/>
          <w:szCs w:val="22"/>
        </w:rPr>
        <w:t xml:space="preserve"> Qualcomm</w:t>
      </w:r>
      <w:r w:rsidR="004A5F91">
        <w:rPr>
          <w:rFonts w:hint="eastAsia"/>
          <w:sz w:val="22"/>
          <w:szCs w:val="22"/>
        </w:rPr>
        <w:t>, Apple</w:t>
      </w:r>
      <w:r w:rsidR="0038059D">
        <w:rPr>
          <w:rFonts w:hint="eastAsia"/>
          <w:sz w:val="22"/>
          <w:szCs w:val="22"/>
        </w:rPr>
        <w:t xml:space="preserve">, </w:t>
      </w:r>
      <w:r w:rsidR="0038059D" w:rsidRPr="0038059D">
        <w:rPr>
          <w:sz w:val="22"/>
          <w:szCs w:val="22"/>
        </w:rPr>
        <w:t>ZTE Corporation, Verizon</w:t>
      </w:r>
      <w:r w:rsidR="0038059D">
        <w:rPr>
          <w:rFonts w:hint="eastAsia"/>
          <w:sz w:val="22"/>
          <w:szCs w:val="22"/>
        </w:rPr>
        <w:t>.</w:t>
      </w:r>
    </w:p>
    <w:p w14:paraId="0B934A4D" w14:textId="77777777" w:rsidR="00020239" w:rsidRDefault="004D6EA7">
      <w:pPr>
        <w:spacing w:afterLines="50" w:after="120"/>
        <w:jc w:val="both"/>
        <w:rPr>
          <w:sz w:val="22"/>
          <w:szCs w:val="22"/>
          <w:lang w:val="en-US"/>
        </w:rPr>
      </w:pPr>
      <w:r>
        <w:rPr>
          <w:rFonts w:hint="eastAsia"/>
          <w:sz w:val="22"/>
          <w:szCs w:val="22"/>
          <w:lang w:val="en-US"/>
        </w:rPr>
        <w:t>C</w:t>
      </w:r>
      <w:r>
        <w:rPr>
          <w:sz w:val="22"/>
          <w:szCs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13597D04" w14:textId="77777777" w:rsidTr="00CE2111">
        <w:tc>
          <w:tcPr>
            <w:tcW w:w="1693" w:type="dxa"/>
            <w:shd w:val="clear" w:color="auto" w:fill="F2F2F2" w:themeFill="background1" w:themeFillShade="F2"/>
          </w:tcPr>
          <w:p w14:paraId="2C9623F2"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6EDC8B1"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3B38F69B"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1227860C" w14:textId="77777777" w:rsidTr="00CE2111">
        <w:tc>
          <w:tcPr>
            <w:tcW w:w="1693" w:type="dxa"/>
          </w:tcPr>
          <w:p w14:paraId="6B1DBAB9" w14:textId="77777777" w:rsidR="00020239" w:rsidRDefault="004D6EA7">
            <w:pPr>
              <w:spacing w:afterLines="50" w:after="120"/>
              <w:jc w:val="both"/>
              <w:rPr>
                <w:rFonts w:eastAsia="ＭＳ 明朝"/>
                <w:sz w:val="22"/>
                <w:lang w:val="en-US"/>
              </w:rPr>
            </w:pPr>
            <w:r>
              <w:rPr>
                <w:rFonts w:eastAsia="ＭＳ 明朝" w:hint="eastAsia"/>
                <w:sz w:val="22"/>
                <w:lang w:val="en-US"/>
              </w:rPr>
              <w:t>NTT DOCOMO</w:t>
            </w:r>
          </w:p>
        </w:tc>
        <w:tc>
          <w:tcPr>
            <w:tcW w:w="1024" w:type="dxa"/>
          </w:tcPr>
          <w:p w14:paraId="6E9134DA" w14:textId="77777777" w:rsidR="00020239" w:rsidRDefault="004D6EA7">
            <w:pPr>
              <w:spacing w:afterLines="50" w:after="120"/>
              <w:jc w:val="both"/>
              <w:rPr>
                <w:rFonts w:eastAsia="ＭＳ 明朝"/>
                <w:sz w:val="22"/>
                <w:lang w:val="en-US"/>
              </w:rPr>
            </w:pPr>
            <w:r>
              <w:rPr>
                <w:rFonts w:eastAsia="ＭＳ 明朝" w:hint="eastAsia"/>
                <w:sz w:val="22"/>
                <w:lang w:val="en-US"/>
              </w:rPr>
              <w:t>N</w:t>
            </w:r>
          </w:p>
        </w:tc>
        <w:tc>
          <w:tcPr>
            <w:tcW w:w="6911" w:type="dxa"/>
          </w:tcPr>
          <w:p w14:paraId="53A593E4" w14:textId="77777777" w:rsidR="00020239" w:rsidRDefault="004D6EA7">
            <w:pPr>
              <w:spacing w:afterLines="50" w:after="120"/>
              <w:jc w:val="both"/>
              <w:rPr>
                <w:sz w:val="22"/>
                <w:lang w:val="en-US"/>
              </w:rPr>
            </w:pPr>
            <w:r>
              <w:rPr>
                <w:rFonts w:hint="eastAsia"/>
                <w:sz w:val="22"/>
                <w:lang w:val="en-US"/>
              </w:rPr>
              <w:t xml:space="preserve">We do not agree with the proposal. This strongly restricts UL scheduling for </w:t>
            </w:r>
            <w:proofErr w:type="spellStart"/>
            <w:r>
              <w:rPr>
                <w:rFonts w:hint="eastAsia"/>
                <w:sz w:val="22"/>
                <w:lang w:val="en-US"/>
              </w:rPr>
              <w:t>gNB</w:t>
            </w:r>
            <w:proofErr w:type="spellEnd"/>
            <w:r>
              <w:rPr>
                <w:rFonts w:hint="eastAsia"/>
                <w:sz w:val="22"/>
                <w:lang w:val="en-US"/>
              </w:rPr>
              <w:t xml:space="preserve">. </w:t>
            </w:r>
          </w:p>
        </w:tc>
      </w:tr>
      <w:tr w:rsidR="00020239" w14:paraId="44C23561" w14:textId="77777777" w:rsidTr="00CE2111">
        <w:tc>
          <w:tcPr>
            <w:tcW w:w="1693" w:type="dxa"/>
          </w:tcPr>
          <w:p w14:paraId="114E2346" w14:textId="77777777" w:rsidR="00020239" w:rsidRDefault="004D6EA7">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7DABEEA5" w14:textId="77777777" w:rsidR="00020239" w:rsidRDefault="00020239">
            <w:pPr>
              <w:spacing w:afterLines="50" w:after="120"/>
              <w:jc w:val="both"/>
              <w:rPr>
                <w:rFonts w:eastAsiaTheme="minorEastAsia"/>
                <w:sz w:val="22"/>
                <w:lang w:val="en-US" w:eastAsia="zh-CN"/>
              </w:rPr>
            </w:pPr>
          </w:p>
        </w:tc>
        <w:tc>
          <w:tcPr>
            <w:tcW w:w="6911" w:type="dxa"/>
          </w:tcPr>
          <w:p w14:paraId="47EF3550" w14:textId="77777777" w:rsidR="00020239" w:rsidRDefault="004D6EA7">
            <w:pPr>
              <w:spacing w:afterLines="50" w:after="120"/>
              <w:jc w:val="both"/>
              <w:rPr>
                <w:sz w:val="22"/>
                <w:lang w:val="en-US"/>
              </w:rPr>
            </w:pPr>
            <w:r>
              <w:rPr>
                <w:sz w:val="22"/>
                <w:lang w:val="en-US"/>
              </w:rPr>
              <w:t>Need to understand current operation first. If UE cannot transmit anything in transient period though PUSCH/PUCCH is scheduled, then results are same regardless of proposal. That is, NW makes sure to avoid such situation.</w:t>
            </w:r>
          </w:p>
          <w:p w14:paraId="3EDD2431" w14:textId="77777777" w:rsidR="00020239" w:rsidRDefault="004D6EA7">
            <w:pPr>
              <w:spacing w:afterLines="50" w:after="120"/>
              <w:jc w:val="both"/>
              <w:rPr>
                <w:sz w:val="22"/>
                <w:lang w:val="en-US"/>
              </w:rPr>
            </w:pPr>
            <w:r>
              <w:rPr>
                <w:rFonts w:eastAsia="Malgun Gothic" w:hint="eastAsia"/>
                <w:sz w:val="22"/>
                <w:lang w:val="en-US" w:eastAsia="ko-KR"/>
              </w:rPr>
              <w:t>I</w:t>
            </w:r>
            <w:r>
              <w:rPr>
                <w:rFonts w:eastAsia="Malgun Gothic"/>
                <w:sz w:val="22"/>
                <w:lang w:val="en-US" w:eastAsia="ko-KR"/>
              </w:rPr>
              <w:t xml:space="preserve">t is more like CR issue if current specification is not clear. </w:t>
            </w:r>
          </w:p>
        </w:tc>
      </w:tr>
      <w:tr w:rsidR="00020239" w14:paraId="351D9698" w14:textId="77777777" w:rsidTr="00CE2111">
        <w:tc>
          <w:tcPr>
            <w:tcW w:w="1693" w:type="dxa"/>
          </w:tcPr>
          <w:p w14:paraId="6986B250" w14:textId="77777777" w:rsidR="00020239" w:rsidRDefault="004D6EA7">
            <w:pPr>
              <w:spacing w:afterLines="50" w:after="120"/>
              <w:jc w:val="both"/>
              <w:rPr>
                <w:sz w:val="22"/>
                <w:lang w:val="en-US"/>
              </w:rPr>
            </w:pPr>
            <w:r>
              <w:rPr>
                <w:sz w:val="22"/>
                <w:lang w:val="en-US"/>
              </w:rPr>
              <w:t>Apple</w:t>
            </w:r>
          </w:p>
        </w:tc>
        <w:tc>
          <w:tcPr>
            <w:tcW w:w="1024" w:type="dxa"/>
          </w:tcPr>
          <w:p w14:paraId="6F738C5D" w14:textId="77777777" w:rsidR="00020239" w:rsidRDefault="004D6EA7">
            <w:pPr>
              <w:spacing w:afterLines="50" w:after="120"/>
              <w:jc w:val="both"/>
              <w:rPr>
                <w:sz w:val="22"/>
                <w:lang w:val="en-US"/>
              </w:rPr>
            </w:pPr>
            <w:r>
              <w:rPr>
                <w:sz w:val="22"/>
                <w:lang w:val="en-US"/>
              </w:rPr>
              <w:t>Y</w:t>
            </w:r>
          </w:p>
        </w:tc>
        <w:tc>
          <w:tcPr>
            <w:tcW w:w="6911" w:type="dxa"/>
          </w:tcPr>
          <w:p w14:paraId="3EDCBBCE" w14:textId="77777777" w:rsidR="00020239" w:rsidRDefault="004D6EA7">
            <w:pPr>
              <w:spacing w:afterLines="50" w:after="120"/>
              <w:jc w:val="both"/>
              <w:rPr>
                <w:sz w:val="22"/>
                <w:lang w:val="en-US"/>
              </w:rPr>
            </w:pPr>
            <w:r>
              <w:rPr>
                <w:sz w:val="22"/>
                <w:lang w:val="en-US"/>
              </w:rPr>
              <w:t>In our understanding, based on the proposal, NW shall avoid the case of back-to-back scheduling with no gap (that is the normal life when a required transition is defined).</w:t>
            </w:r>
          </w:p>
        </w:tc>
      </w:tr>
      <w:tr w:rsidR="00020239" w14:paraId="08E0FDCF" w14:textId="77777777" w:rsidTr="00CE2111">
        <w:tc>
          <w:tcPr>
            <w:tcW w:w="1693" w:type="dxa"/>
          </w:tcPr>
          <w:p w14:paraId="4B270701" w14:textId="77777777" w:rsidR="00020239" w:rsidRDefault="004D6EA7">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4" w:type="dxa"/>
          </w:tcPr>
          <w:p w14:paraId="33449DA3" w14:textId="77777777" w:rsidR="00020239" w:rsidRDefault="004D6EA7">
            <w:pPr>
              <w:spacing w:afterLines="50" w:after="120"/>
              <w:jc w:val="both"/>
              <w:rPr>
                <w:sz w:val="22"/>
                <w:lang w:val="en-US"/>
              </w:rPr>
            </w:pPr>
            <w:r>
              <w:rPr>
                <w:rFonts w:eastAsiaTheme="minorEastAsia" w:hint="eastAsia"/>
                <w:sz w:val="22"/>
                <w:lang w:val="en-US" w:eastAsia="zh-CN"/>
              </w:rPr>
              <w:t>N</w:t>
            </w:r>
          </w:p>
        </w:tc>
        <w:tc>
          <w:tcPr>
            <w:tcW w:w="6911" w:type="dxa"/>
          </w:tcPr>
          <w:p w14:paraId="6A603BBF" w14:textId="77777777" w:rsidR="00020239" w:rsidRDefault="004D6EA7">
            <w:pPr>
              <w:spacing w:afterLines="50" w:after="120"/>
              <w:jc w:val="both"/>
              <w:rPr>
                <w:sz w:val="22"/>
                <w:lang w:val="en-US"/>
              </w:rPr>
            </w:pPr>
            <w:r>
              <w:rPr>
                <w:rFonts w:eastAsiaTheme="minorEastAsia"/>
                <w:sz w:val="22"/>
                <w:lang w:val="en-US" w:eastAsia="zh-CN"/>
              </w:rPr>
              <w:t>S</w:t>
            </w:r>
            <w:r>
              <w:rPr>
                <w:rFonts w:eastAsiaTheme="minorEastAsia" w:hint="eastAsia"/>
                <w:sz w:val="22"/>
                <w:lang w:val="en-US" w:eastAsia="zh-CN"/>
              </w:rPr>
              <w:t xml:space="preserve">imilar issue can happen </w:t>
            </w:r>
            <w:r>
              <w:rPr>
                <w:rFonts w:eastAsiaTheme="minorEastAsia"/>
                <w:sz w:val="22"/>
                <w:lang w:val="en-US" w:eastAsia="zh-CN"/>
              </w:rPr>
              <w:t>since</w:t>
            </w:r>
            <w:r>
              <w:rPr>
                <w:rFonts w:eastAsiaTheme="minorEastAsia" w:hint="eastAsia"/>
                <w:sz w:val="22"/>
                <w:lang w:val="en-US" w:eastAsia="zh-CN"/>
              </w:rPr>
              <w:t xml:space="preserve"> Rel-15. We </w:t>
            </w:r>
            <w:r>
              <w:rPr>
                <w:rFonts w:eastAsiaTheme="minorEastAsia"/>
                <w:sz w:val="22"/>
                <w:lang w:val="en-US" w:eastAsia="zh-CN"/>
              </w:rPr>
              <w:t>think</w:t>
            </w:r>
            <w:r>
              <w:rPr>
                <w:rFonts w:eastAsiaTheme="minorEastAsia" w:hint="eastAsia"/>
                <w:sz w:val="22"/>
                <w:lang w:val="en-US" w:eastAsia="zh-CN"/>
              </w:rPr>
              <w:t xml:space="preserve"> it</w:t>
            </w:r>
            <w:r>
              <w:rPr>
                <w:rFonts w:eastAsiaTheme="minorEastAsia"/>
                <w:sz w:val="22"/>
                <w:lang w:val="en-US" w:eastAsia="zh-CN"/>
              </w:rPr>
              <w:t>’</w:t>
            </w:r>
            <w:r>
              <w:rPr>
                <w:rFonts w:eastAsiaTheme="minorEastAsia" w:hint="eastAsia"/>
                <w:sz w:val="22"/>
                <w:lang w:val="en-US" w:eastAsia="zh-CN"/>
              </w:rPr>
              <w:t>s not necessary to optimize it in this release.</w:t>
            </w:r>
          </w:p>
        </w:tc>
      </w:tr>
      <w:tr w:rsidR="00CE2111" w14:paraId="5F615359" w14:textId="77777777" w:rsidTr="00CE2111">
        <w:tc>
          <w:tcPr>
            <w:tcW w:w="1693" w:type="dxa"/>
          </w:tcPr>
          <w:p w14:paraId="1D82C07E" w14:textId="25E2CF22" w:rsidR="00CE2111" w:rsidRDefault="00CE2111" w:rsidP="00CE2111">
            <w:pPr>
              <w:spacing w:afterLines="50" w:after="120"/>
              <w:jc w:val="both"/>
              <w:rPr>
                <w:rFonts w:eastAsiaTheme="minorEastAsia"/>
                <w:sz w:val="22"/>
                <w:lang w:val="en-US" w:eastAsia="zh-CN"/>
              </w:rPr>
            </w:pPr>
            <w:r>
              <w:rPr>
                <w:rFonts w:eastAsia="ＭＳ 明朝" w:hint="eastAsia"/>
                <w:sz w:val="22"/>
                <w:lang w:val="en-US"/>
              </w:rPr>
              <w:t>Moderator</w:t>
            </w:r>
          </w:p>
        </w:tc>
        <w:tc>
          <w:tcPr>
            <w:tcW w:w="1024" w:type="dxa"/>
          </w:tcPr>
          <w:p w14:paraId="3C1F637C" w14:textId="22FEDF07" w:rsidR="00CE2111" w:rsidRDefault="009A353E" w:rsidP="00CE2111">
            <w:pPr>
              <w:spacing w:afterLines="50" w:after="120"/>
              <w:jc w:val="both"/>
              <w:rPr>
                <w:rFonts w:eastAsiaTheme="minorEastAsia"/>
                <w:sz w:val="22"/>
                <w:lang w:val="en-US" w:eastAsia="zh-CN"/>
              </w:rPr>
            </w:pPr>
            <w:r>
              <w:rPr>
                <w:rFonts w:eastAsiaTheme="minorEastAsia"/>
                <w:sz w:val="22"/>
                <w:lang w:val="en-US" w:eastAsia="zh-CN"/>
              </w:rPr>
              <w:t xml:space="preserve"> </w:t>
            </w:r>
          </w:p>
        </w:tc>
        <w:tc>
          <w:tcPr>
            <w:tcW w:w="6911" w:type="dxa"/>
          </w:tcPr>
          <w:p w14:paraId="1B38715A" w14:textId="23CB12C5" w:rsidR="00CE2111" w:rsidRDefault="00CE2111" w:rsidP="00CE2111">
            <w:pPr>
              <w:spacing w:afterLines="50" w:after="120"/>
              <w:jc w:val="both"/>
              <w:rPr>
                <w:rFonts w:eastAsiaTheme="minorEastAsia"/>
                <w:sz w:val="22"/>
                <w:lang w:val="en-US" w:eastAsia="zh-CN"/>
              </w:rPr>
            </w:pPr>
            <w:r>
              <w:rPr>
                <w:rFonts w:hint="eastAsia"/>
                <w:sz w:val="22"/>
                <w:lang w:val="en-US"/>
              </w:rPr>
              <w:t>This proposal will be treated in the next online session, if the condition (1 operator/NW vendor/UE vendor) is met. Proponents are encouraged to address the concerns.</w:t>
            </w:r>
          </w:p>
        </w:tc>
      </w:tr>
      <w:tr w:rsidR="009A353E" w14:paraId="7198F4B5" w14:textId="77777777" w:rsidTr="00CE2111">
        <w:tc>
          <w:tcPr>
            <w:tcW w:w="1693" w:type="dxa"/>
          </w:tcPr>
          <w:p w14:paraId="7E08C7D7" w14:textId="7C7F6D67" w:rsidR="009A353E" w:rsidRDefault="009A353E" w:rsidP="00CE2111">
            <w:pPr>
              <w:spacing w:afterLines="50" w:after="120"/>
              <w:jc w:val="both"/>
              <w:rPr>
                <w:rFonts w:eastAsia="ＭＳ 明朝"/>
                <w:sz w:val="22"/>
                <w:lang w:val="en-US"/>
              </w:rPr>
            </w:pPr>
            <w:r>
              <w:rPr>
                <w:rFonts w:eastAsia="ＭＳ 明朝"/>
                <w:sz w:val="22"/>
                <w:lang w:val="en-US"/>
              </w:rPr>
              <w:t>Verizon</w:t>
            </w:r>
          </w:p>
        </w:tc>
        <w:tc>
          <w:tcPr>
            <w:tcW w:w="1024" w:type="dxa"/>
          </w:tcPr>
          <w:p w14:paraId="31E7809D" w14:textId="3F94FC08" w:rsidR="009A353E" w:rsidRDefault="009A353E" w:rsidP="00CE2111">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93DC41B" w14:textId="56CC4D9D" w:rsidR="009A353E" w:rsidRDefault="009A353E" w:rsidP="00CE2111">
            <w:pPr>
              <w:spacing w:afterLines="50" w:after="120"/>
              <w:jc w:val="both"/>
              <w:rPr>
                <w:sz w:val="22"/>
                <w:lang w:val="en-US"/>
              </w:rPr>
            </w:pPr>
            <w:r>
              <w:rPr>
                <w:sz w:val="22"/>
                <w:lang w:val="en-US"/>
              </w:rPr>
              <w:t xml:space="preserve">We support the proposal. </w:t>
            </w:r>
          </w:p>
        </w:tc>
      </w:tr>
      <w:tr w:rsidR="00442335" w14:paraId="0610F58A" w14:textId="77777777" w:rsidTr="00CE2111">
        <w:tc>
          <w:tcPr>
            <w:tcW w:w="1693" w:type="dxa"/>
          </w:tcPr>
          <w:p w14:paraId="0931C5AD" w14:textId="7FA47DBD" w:rsidR="00442335" w:rsidRDefault="00442335" w:rsidP="00CE2111">
            <w:pPr>
              <w:spacing w:afterLines="50" w:after="120"/>
              <w:jc w:val="both"/>
              <w:rPr>
                <w:rFonts w:eastAsia="ＭＳ 明朝"/>
                <w:sz w:val="22"/>
                <w:lang w:val="en-US"/>
              </w:rPr>
            </w:pPr>
            <w:r>
              <w:rPr>
                <w:rFonts w:eastAsia="ＭＳ 明朝"/>
                <w:sz w:val="22"/>
                <w:lang w:val="en-US"/>
              </w:rPr>
              <w:t>ZTE</w:t>
            </w:r>
          </w:p>
        </w:tc>
        <w:tc>
          <w:tcPr>
            <w:tcW w:w="1024" w:type="dxa"/>
          </w:tcPr>
          <w:p w14:paraId="5579463A" w14:textId="6478B472" w:rsidR="00442335" w:rsidRDefault="00442335" w:rsidP="00CE2111">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28880ABE" w14:textId="0F4D09C2" w:rsidR="00442335" w:rsidRPr="00442335" w:rsidRDefault="00442335" w:rsidP="00CE2111">
            <w:pPr>
              <w:spacing w:afterLines="50" w:after="120"/>
              <w:jc w:val="both"/>
              <w:rPr>
                <w:sz w:val="22"/>
                <w:lang w:val="en-US"/>
              </w:rPr>
            </w:pPr>
            <w:r>
              <w:rPr>
                <w:sz w:val="22"/>
                <w:lang w:val="en-US"/>
              </w:rPr>
              <w:t xml:space="preserve">In principle, we can support this proposal, but for solution, some more discussion is needed. </w:t>
            </w:r>
            <w:r w:rsidRPr="00442335">
              <w:rPr>
                <w:sz w:val="22"/>
                <w:lang w:val="en-US"/>
              </w:rPr>
              <w:t xml:space="preserve">Specify guard period(s) among SRS/PUSCH/PUCCH </w:t>
            </w:r>
            <w:r w:rsidRPr="00442335">
              <w:rPr>
                <w:color w:val="FF0000"/>
                <w:sz w:val="22"/>
                <w:lang w:val="en-US"/>
              </w:rPr>
              <w:t xml:space="preserve">once they </w:t>
            </w:r>
            <w:proofErr w:type="gramStart"/>
            <w:r w:rsidRPr="00442335">
              <w:rPr>
                <w:color w:val="FF0000"/>
                <w:sz w:val="22"/>
                <w:lang w:val="en-US"/>
              </w:rPr>
              <w:t>corresponds</w:t>
            </w:r>
            <w:proofErr w:type="gramEnd"/>
            <w:r w:rsidRPr="00442335">
              <w:rPr>
                <w:color w:val="FF0000"/>
                <w:sz w:val="22"/>
                <w:lang w:val="en-US"/>
              </w:rPr>
              <w:t xml:space="preserve"> to different UE physical antenna port(s)</w:t>
            </w:r>
            <w:r>
              <w:rPr>
                <w:sz w:val="22"/>
                <w:lang w:val="en-US"/>
              </w:rPr>
              <w:t xml:space="preserve">, rather than being mandatory for any cases. </w:t>
            </w:r>
          </w:p>
        </w:tc>
      </w:tr>
    </w:tbl>
    <w:p w14:paraId="3A75A57F" w14:textId="77777777" w:rsidR="00020239" w:rsidRDefault="00020239">
      <w:pPr>
        <w:rPr>
          <w:b/>
        </w:rPr>
      </w:pPr>
    </w:p>
    <w:p w14:paraId="4E5AD4EC" w14:textId="77777777" w:rsidR="00020239" w:rsidRDefault="00020239">
      <w:pPr>
        <w:rPr>
          <w:b/>
        </w:rPr>
      </w:pPr>
    </w:p>
    <w:p w14:paraId="0DA74F22"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32 HARQ processes for TN in FR1 and FR2-1</w:t>
      </w:r>
    </w:p>
    <w:p w14:paraId="66938651"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5000" w:type="pct"/>
        <w:tblLook w:val="04A0" w:firstRow="1" w:lastRow="0" w:firstColumn="1" w:lastColumn="0" w:noHBand="0" w:noVBand="1"/>
      </w:tblPr>
      <w:tblGrid>
        <w:gridCol w:w="461"/>
        <w:gridCol w:w="9167"/>
      </w:tblGrid>
      <w:tr w:rsidR="00020239" w14:paraId="3081D911" w14:textId="77777777">
        <w:tc>
          <w:tcPr>
            <w:tcW w:w="221" w:type="pct"/>
          </w:tcPr>
          <w:p w14:paraId="4494CFC1"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[1</w:t>
            </w:r>
            <w:r>
              <w:rPr>
                <w:rFonts w:ascii="Arial" w:eastAsia="ＭＳ 明朝" w:hAnsi="Arial"/>
                <w:sz w:val="22"/>
                <w:szCs w:val="22"/>
                <w:lang w:val="en-US"/>
              </w:rPr>
              <w:t>]</w:t>
            </w:r>
          </w:p>
        </w:tc>
        <w:tc>
          <w:tcPr>
            <w:tcW w:w="4779" w:type="pct"/>
          </w:tcPr>
          <w:p w14:paraId="1BF30265" w14:textId="77777777" w:rsidR="00020239" w:rsidRDefault="004D6EA7">
            <w:pPr>
              <w:spacing w:before="72" w:after="72"/>
              <w:rPr>
                <w:sz w:val="22"/>
                <w:szCs w:val="22"/>
              </w:rPr>
            </w:pPr>
            <w:r>
              <w:rPr>
                <w:rFonts w:hint="eastAsia"/>
                <w:sz w:val="22"/>
                <w:szCs w:val="22"/>
              </w:rPr>
              <w:t xml:space="preserve">For </w:t>
            </w:r>
            <w:r>
              <w:rPr>
                <w:sz w:val="22"/>
                <w:szCs w:val="22"/>
              </w:rPr>
              <w:t>TEI on ‘</w:t>
            </w:r>
            <w:r>
              <w:rPr>
                <w:rFonts w:hint="eastAsia"/>
                <w:sz w:val="22"/>
                <w:szCs w:val="22"/>
              </w:rPr>
              <w:t>32 HARQ processes for TN in FR1 and FR2-1</w:t>
            </w:r>
            <w:r>
              <w:rPr>
                <w:sz w:val="22"/>
                <w:szCs w:val="22"/>
              </w:rPr>
              <w:t>’</w:t>
            </w:r>
            <w:r>
              <w:rPr>
                <w:rFonts w:hint="eastAsia"/>
                <w:sz w:val="22"/>
                <w:szCs w:val="22"/>
              </w:rPr>
              <w:t>, the followi</w:t>
            </w:r>
            <w:r>
              <w:rPr>
                <w:sz w:val="22"/>
                <w:szCs w:val="22"/>
              </w:rPr>
              <w:t>ng agreement</w:t>
            </w:r>
            <w:r>
              <w:rPr>
                <w:rFonts w:hint="eastAsia"/>
                <w:sz w:val="22"/>
                <w:szCs w:val="22"/>
              </w:rPr>
              <w:t>s were</w:t>
            </w:r>
            <w:r>
              <w:rPr>
                <w:sz w:val="22"/>
                <w:szCs w:val="22"/>
              </w:rPr>
              <w:t xml:space="preserve"> reached.</w:t>
            </w:r>
            <w:r>
              <w:rPr>
                <w:rFonts w:hint="eastAsia"/>
                <w:sz w:val="22"/>
                <w:szCs w:val="22"/>
              </w:rPr>
              <w:t xml:space="preserve"> </w:t>
            </w:r>
          </w:p>
          <w:tbl>
            <w:tblPr>
              <w:tblStyle w:val="aff5"/>
              <w:tblW w:w="5000" w:type="pct"/>
              <w:tblLook w:val="04A0" w:firstRow="1" w:lastRow="0" w:firstColumn="1" w:lastColumn="0" w:noHBand="0" w:noVBand="1"/>
            </w:tblPr>
            <w:tblGrid>
              <w:gridCol w:w="8941"/>
            </w:tblGrid>
            <w:tr w:rsidR="00020239" w14:paraId="3AF3073F" w14:textId="77777777">
              <w:tc>
                <w:tcPr>
                  <w:tcW w:w="5000" w:type="pct"/>
                </w:tcPr>
                <w:p w14:paraId="54AFAA04" w14:textId="77777777" w:rsidR="00020239" w:rsidRDefault="004D6EA7">
                  <w:pPr>
                    <w:spacing w:before="72" w:after="72"/>
                    <w:rPr>
                      <w:rFonts w:eastAsia="DengXian"/>
                      <w:sz w:val="22"/>
                      <w:szCs w:val="22"/>
                      <w:highlight w:val="green"/>
                    </w:rPr>
                  </w:pPr>
                  <w:r>
                    <w:rPr>
                      <w:rFonts w:eastAsia="DengXian"/>
                      <w:sz w:val="22"/>
                      <w:szCs w:val="22"/>
                      <w:highlight w:val="green"/>
                    </w:rPr>
                    <w:t>Agreement</w:t>
                  </w:r>
                </w:p>
                <w:p w14:paraId="721A46AC" w14:textId="77777777" w:rsidR="00020239" w:rsidRDefault="004D6EA7">
                  <w:pPr>
                    <w:spacing w:before="72" w:after="72"/>
                    <w:rPr>
                      <w:sz w:val="22"/>
                      <w:szCs w:val="22"/>
                    </w:rPr>
                  </w:pPr>
                  <w:r>
                    <w:rPr>
                      <w:sz w:val="22"/>
                      <w:szCs w:val="22"/>
                    </w:rPr>
                    <w:t>Support a maximum of 32 HARQ process numbers for TN in FR1 and FR2-1 in Rel-19.</w:t>
                  </w:r>
                </w:p>
                <w:p w14:paraId="751631E9" w14:textId="77777777" w:rsidR="00020239" w:rsidRDefault="004D6EA7">
                  <w:pPr>
                    <w:pStyle w:val="affe"/>
                    <w:numPr>
                      <w:ilvl w:val="0"/>
                      <w:numId w:val="25"/>
                    </w:numPr>
                    <w:adjustRightInd/>
                    <w:spacing w:before="72" w:after="72"/>
                    <w:ind w:leftChars="0"/>
                    <w:jc w:val="both"/>
                    <w:rPr>
                      <w:sz w:val="22"/>
                      <w:szCs w:val="22"/>
                    </w:rPr>
                  </w:pPr>
                  <w:r>
                    <w:rPr>
                      <w:sz w:val="22"/>
                      <w:szCs w:val="22"/>
                    </w:rPr>
                    <w:t>Introduce new UE capabilities, by duplicating the Rel-17 UE FGs 24-8/24-9 defined for FR2-2 to FR1 and FR2-1.</w:t>
                  </w:r>
                </w:p>
                <w:p w14:paraId="6F85BA8B" w14:textId="77777777" w:rsidR="00020239" w:rsidRDefault="004D6EA7">
                  <w:pPr>
                    <w:pStyle w:val="affe"/>
                    <w:numPr>
                      <w:ilvl w:val="1"/>
                      <w:numId w:val="25"/>
                    </w:numPr>
                    <w:adjustRightInd/>
                    <w:spacing w:before="72" w:after="72"/>
                    <w:ind w:leftChars="0"/>
                    <w:jc w:val="both"/>
                    <w:rPr>
                      <w:sz w:val="22"/>
                      <w:szCs w:val="22"/>
                    </w:rPr>
                  </w:pPr>
                  <w:r>
                    <w:rPr>
                      <w:sz w:val="22"/>
                      <w:szCs w:val="22"/>
                    </w:rPr>
                    <w:t xml:space="preserve">The reporting granularity of the UE capabilities is changed to ‘per FSPC’. </w:t>
                  </w:r>
                </w:p>
                <w:p w14:paraId="78524CEC" w14:textId="77777777" w:rsidR="00020239" w:rsidRDefault="004D6EA7">
                  <w:pPr>
                    <w:pStyle w:val="affe"/>
                    <w:numPr>
                      <w:ilvl w:val="0"/>
                      <w:numId w:val="25"/>
                    </w:numPr>
                    <w:adjustRightInd/>
                    <w:spacing w:before="72" w:after="72"/>
                    <w:ind w:leftChars="0"/>
                    <w:jc w:val="both"/>
                    <w:rPr>
                      <w:sz w:val="22"/>
                      <w:szCs w:val="22"/>
                    </w:rPr>
                  </w:pPr>
                  <w:r>
                    <w:rPr>
                      <w:sz w:val="22"/>
                      <w:szCs w:val="22"/>
                    </w:rPr>
                    <w:t>Introduce new RRC parameters, harq-ProcessNumberSizeDCI-0-1-Ext-r19, harq-ProcessNumberSizeDCI-1-1-Ext-r19, harq-ProcessNumberSizeDCI-0-2-Ext-r19, harq-ProcessNumberSizeDCI-1-2-Ext-r19, harq-ProcessNumberSizeDCI-0-3-Ext-r19, harq-ProcessNumberSizeDCI-1-3-Ext-r19.</w:t>
                  </w:r>
                </w:p>
                <w:p w14:paraId="085DDF44" w14:textId="77777777" w:rsidR="00020239" w:rsidRDefault="004D6EA7">
                  <w:pPr>
                    <w:pStyle w:val="affe"/>
                    <w:numPr>
                      <w:ilvl w:val="0"/>
                      <w:numId w:val="25"/>
                    </w:numPr>
                    <w:adjustRightInd/>
                    <w:spacing w:before="72" w:after="72"/>
                    <w:ind w:leftChars="0"/>
                    <w:jc w:val="both"/>
                    <w:rPr>
                      <w:sz w:val="22"/>
                      <w:szCs w:val="22"/>
                    </w:rPr>
                  </w:pPr>
                  <w:r>
                    <w:rPr>
                      <w:sz w:val="22"/>
                      <w:szCs w:val="22"/>
                    </w:rPr>
                    <w:t>For FR1, the above downlink related parameters can only be configured when the maximum number of layers configured for PDSCH is up to 4.</w:t>
                  </w:r>
                </w:p>
                <w:p w14:paraId="144AEBFA" w14:textId="77777777" w:rsidR="00020239" w:rsidRDefault="004D6EA7">
                  <w:pPr>
                    <w:pStyle w:val="affe"/>
                    <w:numPr>
                      <w:ilvl w:val="0"/>
                      <w:numId w:val="25"/>
                    </w:numPr>
                    <w:adjustRightInd/>
                    <w:spacing w:before="72" w:after="72"/>
                    <w:ind w:leftChars="0"/>
                    <w:jc w:val="both"/>
                    <w:rPr>
                      <w:sz w:val="22"/>
                      <w:szCs w:val="22"/>
                    </w:rPr>
                  </w:pPr>
                  <w:r>
                    <w:rPr>
                      <w:sz w:val="22"/>
                      <w:szCs w:val="22"/>
                    </w:rPr>
                    <w:t>For FR1, the above uplink related parameters can only be configured when the maximum number of layers configured for PUSCH is up to 4.</w:t>
                  </w:r>
                </w:p>
                <w:p w14:paraId="194B991C" w14:textId="77777777" w:rsidR="00020239" w:rsidRDefault="004D6EA7">
                  <w:pPr>
                    <w:spacing w:before="72" w:after="72"/>
                    <w:ind w:left="1440" w:hanging="1440"/>
                    <w:rPr>
                      <w:rFonts w:eastAsia="DengXian"/>
                      <w:sz w:val="22"/>
                      <w:szCs w:val="22"/>
                      <w:highlight w:val="green"/>
                    </w:rPr>
                  </w:pPr>
                  <w:r>
                    <w:rPr>
                      <w:rFonts w:eastAsia="DengXian" w:hint="eastAsia"/>
                      <w:sz w:val="22"/>
                      <w:szCs w:val="22"/>
                      <w:highlight w:val="green"/>
                    </w:rPr>
                    <w:t xml:space="preserve">Agreement </w:t>
                  </w:r>
                </w:p>
                <w:p w14:paraId="043D7EFF" w14:textId="77777777" w:rsidR="00020239" w:rsidRDefault="004D6EA7">
                  <w:pPr>
                    <w:pStyle w:val="affe"/>
                    <w:numPr>
                      <w:ilvl w:val="0"/>
                      <w:numId w:val="22"/>
                    </w:numPr>
                    <w:adjustRightInd/>
                    <w:spacing w:before="72" w:after="72"/>
                    <w:ind w:leftChars="0"/>
                    <w:jc w:val="both"/>
                    <w:rPr>
                      <w:bCs/>
                      <w:sz w:val="22"/>
                      <w:szCs w:val="22"/>
                    </w:rPr>
                  </w:pPr>
                  <w:r>
                    <w:rPr>
                      <w:rFonts w:hint="eastAsia"/>
                      <w:bCs/>
                      <w:sz w:val="22"/>
                      <w:szCs w:val="22"/>
                    </w:rPr>
                    <w:t xml:space="preserve">For up to 32 </w:t>
                  </w:r>
                  <w:r>
                    <w:rPr>
                      <w:bCs/>
                      <w:sz w:val="22"/>
                      <w:szCs w:val="22"/>
                    </w:rPr>
                    <w:t>HARQ process numbers for TN in FR1 and FR2-1</w:t>
                  </w:r>
                  <w:r>
                    <w:rPr>
                      <w:rFonts w:hint="eastAsia"/>
                      <w:bCs/>
                      <w:sz w:val="22"/>
                      <w:szCs w:val="22"/>
                    </w:rPr>
                    <w:t>,</w:t>
                  </w:r>
                </w:p>
                <w:p w14:paraId="463DBC7A" w14:textId="77777777" w:rsidR="00020239" w:rsidRDefault="004D6EA7">
                  <w:pPr>
                    <w:pStyle w:val="affe"/>
                    <w:numPr>
                      <w:ilvl w:val="1"/>
                      <w:numId w:val="22"/>
                    </w:numPr>
                    <w:adjustRightInd/>
                    <w:spacing w:before="72" w:after="72"/>
                    <w:ind w:leftChars="0"/>
                    <w:jc w:val="both"/>
                    <w:rPr>
                      <w:bCs/>
                      <w:sz w:val="22"/>
                      <w:szCs w:val="22"/>
                    </w:rPr>
                  </w:pPr>
                  <w:r>
                    <w:rPr>
                      <w:bCs/>
                      <w:sz w:val="22"/>
                      <w:szCs w:val="22"/>
                    </w:rPr>
                    <w:t>The value ranges of the new RRC parameters are defined as follows</w:t>
                  </w:r>
                </w:p>
                <w:p w14:paraId="497464DE"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 xml:space="preserve">harq-ProcessNumberSizeDCI-0-1-Ext-r19 with value range of ‘INTEGER (5)’, </w:t>
                  </w:r>
                </w:p>
                <w:p w14:paraId="114E7C9B"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harq-ProcessNumberSizeDCI-1-1-Ext-r19 with value range of ‘INTEGER (5)’,</w:t>
                  </w:r>
                </w:p>
                <w:p w14:paraId="0B0F05A0"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harq-ProcessNumberSizeDCI-0-2-Ext-r19 with value range of ‘INTEGER (</w:t>
                  </w:r>
                  <w:proofErr w:type="gramStart"/>
                  <w:r>
                    <w:rPr>
                      <w:bCs/>
                      <w:sz w:val="22"/>
                      <w:szCs w:val="22"/>
                    </w:rPr>
                    <w:t>0..</w:t>
                  </w:r>
                  <w:proofErr w:type="gramEnd"/>
                  <w:r>
                    <w:rPr>
                      <w:bCs/>
                      <w:sz w:val="22"/>
                      <w:szCs w:val="22"/>
                    </w:rPr>
                    <w:t xml:space="preserve">5)’, </w:t>
                  </w:r>
                </w:p>
                <w:p w14:paraId="5A579142"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harq-ProcessNumberSizeDCI-1-2-Ext-r19 with value range of ‘INTEGER (</w:t>
                  </w:r>
                  <w:proofErr w:type="gramStart"/>
                  <w:r>
                    <w:rPr>
                      <w:bCs/>
                      <w:sz w:val="22"/>
                      <w:szCs w:val="22"/>
                    </w:rPr>
                    <w:t>0..</w:t>
                  </w:r>
                  <w:proofErr w:type="gramEnd"/>
                  <w:r>
                    <w:rPr>
                      <w:bCs/>
                      <w:sz w:val="22"/>
                      <w:szCs w:val="22"/>
                    </w:rPr>
                    <w:t xml:space="preserve">5)’, </w:t>
                  </w:r>
                </w:p>
                <w:p w14:paraId="6C6C6B6A" w14:textId="77777777" w:rsidR="00020239" w:rsidRDefault="004D6EA7">
                  <w:pPr>
                    <w:pStyle w:val="affe"/>
                    <w:numPr>
                      <w:ilvl w:val="2"/>
                      <w:numId w:val="22"/>
                    </w:numPr>
                    <w:adjustRightInd/>
                    <w:spacing w:before="72" w:after="72"/>
                    <w:ind w:leftChars="0"/>
                    <w:jc w:val="both"/>
                    <w:rPr>
                      <w:bCs/>
                      <w:sz w:val="22"/>
                      <w:szCs w:val="22"/>
                    </w:rPr>
                  </w:pPr>
                  <w:r>
                    <w:rPr>
                      <w:bCs/>
                      <w:sz w:val="22"/>
                      <w:szCs w:val="22"/>
                    </w:rPr>
                    <w:t>harq-ProcessNumberSizeDCI-0-3-Ext-r19 with value range of ‘INTEGER (</w:t>
                  </w:r>
                  <w:proofErr w:type="gramStart"/>
                  <w:r>
                    <w:rPr>
                      <w:bCs/>
                      <w:sz w:val="22"/>
                      <w:szCs w:val="22"/>
                    </w:rPr>
                    <w:t>0..</w:t>
                  </w:r>
                  <w:proofErr w:type="gramEnd"/>
                  <w:r>
                    <w:rPr>
                      <w:bCs/>
                      <w:sz w:val="22"/>
                      <w:szCs w:val="22"/>
                    </w:rPr>
                    <w:t xml:space="preserve">5)’, </w:t>
                  </w:r>
                </w:p>
                <w:p w14:paraId="1661A491" w14:textId="77777777" w:rsidR="00020239" w:rsidRDefault="004D6EA7">
                  <w:pPr>
                    <w:pStyle w:val="affe"/>
                    <w:numPr>
                      <w:ilvl w:val="2"/>
                      <w:numId w:val="22"/>
                    </w:numPr>
                    <w:adjustRightInd/>
                    <w:spacing w:before="72" w:after="72"/>
                    <w:ind w:leftChars="0"/>
                    <w:jc w:val="both"/>
                    <w:rPr>
                      <w:sz w:val="22"/>
                      <w:szCs w:val="22"/>
                    </w:rPr>
                  </w:pPr>
                  <w:r>
                    <w:rPr>
                      <w:bCs/>
                      <w:sz w:val="22"/>
                      <w:szCs w:val="22"/>
                    </w:rPr>
                    <w:t>harq-ProcessNumberSizeDCI-1-3-Ext-r19 with value range of ‘INTEGER (</w:t>
                  </w:r>
                  <w:proofErr w:type="gramStart"/>
                  <w:r>
                    <w:rPr>
                      <w:bCs/>
                      <w:sz w:val="22"/>
                      <w:szCs w:val="22"/>
                    </w:rPr>
                    <w:t>0..</w:t>
                  </w:r>
                  <w:proofErr w:type="gramEnd"/>
                  <w:r>
                    <w:rPr>
                      <w:bCs/>
                      <w:sz w:val="22"/>
                      <w:szCs w:val="22"/>
                    </w:rPr>
                    <w:t>5)’.</w:t>
                  </w:r>
                </w:p>
              </w:tc>
            </w:tr>
          </w:tbl>
          <w:p w14:paraId="1869DB0C" w14:textId="77777777" w:rsidR="00020239" w:rsidRDefault="00020239">
            <w:pPr>
              <w:snapToGrid w:val="0"/>
              <w:spacing w:beforeLines="50" w:before="120" w:afterLines="50" w:after="120"/>
              <w:contextualSpacing/>
              <w:jc w:val="both"/>
              <w:rPr>
                <w:i/>
                <w:iCs/>
                <w:sz w:val="22"/>
                <w:szCs w:val="22"/>
              </w:rPr>
            </w:pPr>
          </w:p>
          <w:p w14:paraId="30052910" w14:textId="77777777" w:rsidR="00020239" w:rsidRDefault="004D6EA7">
            <w:pPr>
              <w:adjustRightInd/>
              <w:spacing w:beforeLines="50" w:before="120" w:after="120"/>
              <w:rPr>
                <w:rFonts w:eastAsia="SimSun"/>
                <w:bCs/>
                <w:sz w:val="22"/>
                <w:szCs w:val="22"/>
              </w:rPr>
            </w:pPr>
            <w:r>
              <w:rPr>
                <w:rFonts w:eastAsia="SimSun" w:hint="eastAsia"/>
                <w:bCs/>
                <w:sz w:val="22"/>
                <w:szCs w:val="22"/>
              </w:rPr>
              <w:t>B</w:t>
            </w:r>
            <w:r>
              <w:rPr>
                <w:rFonts w:eastAsia="SimSun"/>
                <w:bCs/>
                <w:sz w:val="22"/>
                <w:szCs w:val="22"/>
              </w:rPr>
              <w:t xml:space="preserve">ased on the agreements, we provide a draft TP to TS 38.212 below. </w:t>
            </w:r>
          </w:p>
          <w:p w14:paraId="51050C26" w14:textId="77777777" w:rsidR="00020239" w:rsidRDefault="004D6EA7">
            <w:pPr>
              <w:adjustRightInd/>
              <w:spacing w:beforeLines="50" w:before="120" w:after="120"/>
              <w:rPr>
                <w:bCs/>
                <w:i/>
                <w:sz w:val="22"/>
                <w:szCs w:val="22"/>
              </w:rPr>
            </w:pPr>
            <w:r>
              <w:rPr>
                <w:rFonts w:eastAsia="SimSun" w:hint="eastAsia"/>
                <w:b/>
                <w:bCs/>
                <w:i/>
                <w:sz w:val="22"/>
                <w:szCs w:val="22"/>
              </w:rPr>
              <w:t>P</w:t>
            </w:r>
            <w:r>
              <w:rPr>
                <w:rFonts w:eastAsia="SimSun"/>
                <w:b/>
                <w:bCs/>
                <w:i/>
                <w:sz w:val="22"/>
                <w:szCs w:val="22"/>
              </w:rPr>
              <w:t>roposal 2:</w:t>
            </w:r>
            <w:r>
              <w:rPr>
                <w:rFonts w:eastAsia="SimSun"/>
                <w:bCs/>
                <w:sz w:val="22"/>
                <w:szCs w:val="22"/>
              </w:rPr>
              <w:t xml:space="preserve"> </w:t>
            </w:r>
            <w:r>
              <w:rPr>
                <w:bCs/>
                <w:i/>
                <w:sz w:val="22"/>
                <w:szCs w:val="22"/>
              </w:rPr>
              <w:t xml:space="preserve">Support TP#1 on TS 38.212 for support of 32 HARQ process numbers for TN in FR1 and FR2-1. </w:t>
            </w:r>
          </w:p>
          <w:p w14:paraId="49AFF6A1" w14:textId="77777777" w:rsidR="00020239" w:rsidRDefault="004D6EA7">
            <w:pPr>
              <w:pStyle w:val="affe"/>
              <w:numPr>
                <w:ilvl w:val="0"/>
                <w:numId w:val="26"/>
              </w:numPr>
              <w:snapToGrid w:val="0"/>
              <w:spacing w:beforeLines="50" w:before="120" w:afterLines="50" w:after="120"/>
              <w:ind w:leftChars="0"/>
              <w:contextualSpacing/>
              <w:jc w:val="both"/>
              <w:rPr>
                <w:b/>
                <w:iCs/>
                <w:sz w:val="22"/>
                <w:szCs w:val="22"/>
              </w:rPr>
            </w:pPr>
            <w:r>
              <w:rPr>
                <w:b/>
                <w:iCs/>
                <w:sz w:val="22"/>
                <w:szCs w:val="22"/>
              </w:rPr>
              <w:t>TP#1 on TS 38.212</w:t>
            </w:r>
          </w:p>
          <w:tbl>
            <w:tblPr>
              <w:tblStyle w:val="2b"/>
              <w:tblpPr w:leftFromText="180" w:rightFromText="180" w:vertAnchor="text" w:tblpY="1"/>
              <w:tblOverlap w:val="never"/>
              <w:tblW w:w="5000" w:type="pct"/>
              <w:tblLook w:val="04A0" w:firstRow="1" w:lastRow="0" w:firstColumn="1" w:lastColumn="0" w:noHBand="0" w:noVBand="1"/>
            </w:tblPr>
            <w:tblGrid>
              <w:gridCol w:w="8941"/>
            </w:tblGrid>
            <w:tr w:rsidR="00020239" w14:paraId="7F3EC95E" w14:textId="77777777">
              <w:tc>
                <w:tcPr>
                  <w:tcW w:w="5000" w:type="pct"/>
                </w:tcPr>
                <w:p w14:paraId="7E955CBF"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4313F88F"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0335273"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7BEEF112"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18A343F1"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4A722687"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183CE8CE" w14:textId="77777777" w:rsidR="00020239" w:rsidRDefault="004D6EA7">
                  <w:pPr>
                    <w:overflowPunct w:val="0"/>
                    <w:autoSpaceDE w:val="0"/>
                    <w:autoSpaceDN w:val="0"/>
                    <w:spacing w:after="180" w:line="259" w:lineRule="auto"/>
                    <w:ind w:left="360"/>
                    <w:textAlignment w:val="baseline"/>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73BBDF8E" w14:textId="77777777" w:rsidR="00020239" w:rsidRDefault="004D6EA7">
                  <w:pPr>
                    <w:spacing w:after="120"/>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 xml:space="preserve">if </w:t>
                  </w:r>
                  <w:proofErr w:type="gramStart"/>
                  <w:r>
                    <w:rPr>
                      <w:rFonts w:eastAsia="SimSun"/>
                      <w:sz w:val="22"/>
                      <w:szCs w:val="22"/>
                      <w:lang w:eastAsia="en-US"/>
                    </w:rPr>
                    <w:t>configured;</w:t>
                  </w:r>
                  <w:proofErr w:type="gramEnd"/>
                </w:p>
                <w:p w14:paraId="097C37AF" w14:textId="77777777" w:rsidR="00020239" w:rsidRDefault="004D6EA7">
                  <w:pPr>
                    <w:spacing w:after="120"/>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w:t>
                  </w:r>
                  <w:proofErr w:type="gramStart"/>
                  <w:r>
                    <w:rPr>
                      <w:rFonts w:eastAsia="SimSun"/>
                      <w:color w:val="FF0000"/>
                      <w:sz w:val="22"/>
                      <w:szCs w:val="22"/>
                      <w:u w:val="single"/>
                      <w:lang w:eastAsia="en-US"/>
                    </w:rPr>
                    <w:t>configured;</w:t>
                  </w:r>
                  <w:proofErr w:type="gramEnd"/>
                </w:p>
                <w:p w14:paraId="7D70FA08" w14:textId="77777777" w:rsidR="00020239" w:rsidRDefault="004D6EA7">
                  <w:pPr>
                    <w:spacing w:after="120"/>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7234ED5B"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3829DFD"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74F3DC55"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4A589899"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43E2F8D4" w14:textId="77777777" w:rsidR="00020239" w:rsidRDefault="004D6EA7">
                  <w:pPr>
                    <w:spacing w:after="120"/>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7570AF49" w14:textId="77777777" w:rsidR="00020239" w:rsidRDefault="004D6EA7">
                  <w:pPr>
                    <w:spacing w:after="120"/>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7F016E4A"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4F106F0" w14:textId="77777777" w:rsidR="00020239" w:rsidRDefault="00020239">
                  <w:pPr>
                    <w:spacing w:after="120"/>
                    <w:rPr>
                      <w:rFonts w:eastAsia="SimSun"/>
                      <w:sz w:val="22"/>
                      <w:szCs w:val="22"/>
                      <w:lang w:eastAsia="en-US"/>
                    </w:rPr>
                  </w:pPr>
                </w:p>
                <w:p w14:paraId="5DA42158"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7CA0060E"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2215462B"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2531957F"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A40F39D"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28CEBD01"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1E35A9A7" w14:textId="77777777" w:rsidR="00020239" w:rsidRDefault="004D6EA7">
                  <w:pPr>
                    <w:overflowPunct w:val="0"/>
                    <w:autoSpaceDE w:val="0"/>
                    <w:autoSpaceDN w:val="0"/>
                    <w:spacing w:after="180" w:line="259" w:lineRule="auto"/>
                    <w:ind w:left="360"/>
                    <w:textAlignment w:val="baseline"/>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0BBA40CA" w14:textId="77777777" w:rsidR="00020239" w:rsidRDefault="004D6EA7">
                  <w:pPr>
                    <w:spacing w:after="120"/>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 xml:space="preserve">if </w:t>
                  </w:r>
                  <w:proofErr w:type="gramStart"/>
                  <w:r>
                    <w:rPr>
                      <w:rFonts w:eastAsia="SimSun"/>
                      <w:sz w:val="22"/>
                      <w:szCs w:val="22"/>
                      <w:lang w:eastAsia="en-US"/>
                    </w:rPr>
                    <w:t>configured;</w:t>
                  </w:r>
                  <w:proofErr w:type="gramEnd"/>
                </w:p>
                <w:p w14:paraId="0354460D" w14:textId="77777777" w:rsidR="00020239" w:rsidRDefault="004D6EA7">
                  <w:pPr>
                    <w:spacing w:after="120"/>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lang w:eastAsia="en-US"/>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53100AD5"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297C6A5E" w14:textId="77777777" w:rsidR="00020239" w:rsidRDefault="004D6EA7">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25097297" w14:textId="77777777" w:rsidR="00020239" w:rsidRDefault="004D6EA7">
                  <w:pPr>
                    <w:spacing w:after="120"/>
                    <w:jc w:val="center"/>
                    <w:rPr>
                      <w:rFonts w:eastAsia="SimSun"/>
                      <w:sz w:val="22"/>
                      <w:szCs w:val="22"/>
                      <w:lang w:eastAsia="en-US"/>
                    </w:rPr>
                  </w:pPr>
                  <w:r>
                    <w:rPr>
                      <w:rFonts w:eastAsia="SimSun"/>
                      <w:sz w:val="22"/>
                      <w:szCs w:val="22"/>
                      <w:lang w:eastAsia="en-US"/>
                    </w:rPr>
                    <w:t>&lt;Unchanged parts are omitted&gt;</w:t>
                  </w:r>
                </w:p>
                <w:p w14:paraId="767DC78B" w14:textId="77777777" w:rsidR="00020239" w:rsidRDefault="004D6EA7">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525D24A5" w14:textId="77777777" w:rsidR="00020239" w:rsidRDefault="004D6EA7">
                  <w:pPr>
                    <w:spacing w:after="120"/>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5A539F3D" w14:textId="77777777" w:rsidR="00020239" w:rsidRDefault="004D6EA7">
                  <w:pPr>
                    <w:spacing w:after="120"/>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5510C412" w14:textId="77777777" w:rsidR="00020239" w:rsidRDefault="004D6EA7">
                  <w:pPr>
                    <w:spacing w:after="120"/>
                    <w:jc w:val="center"/>
                    <w:rPr>
                      <w:rFonts w:eastAsia="SimSun"/>
                      <w:sz w:val="22"/>
                      <w:szCs w:val="22"/>
                    </w:rPr>
                  </w:pPr>
                  <w:r>
                    <w:rPr>
                      <w:rFonts w:eastAsia="SimSun"/>
                      <w:sz w:val="22"/>
                      <w:szCs w:val="22"/>
                      <w:lang w:eastAsia="en-US"/>
                    </w:rPr>
                    <w:t>&lt;Unchanged parts are omitted&gt;</w:t>
                  </w:r>
                </w:p>
              </w:tc>
            </w:tr>
          </w:tbl>
          <w:p w14:paraId="26C00B65" w14:textId="77777777" w:rsidR="00020239" w:rsidRDefault="00020239">
            <w:pPr>
              <w:snapToGrid w:val="0"/>
              <w:spacing w:beforeLines="50" w:before="120" w:afterLines="50" w:after="120"/>
              <w:contextualSpacing/>
              <w:jc w:val="both"/>
              <w:rPr>
                <w:i/>
                <w:iCs/>
                <w:sz w:val="18"/>
                <w:szCs w:val="18"/>
              </w:rPr>
            </w:pPr>
          </w:p>
        </w:tc>
      </w:tr>
    </w:tbl>
    <w:p w14:paraId="00711D92" w14:textId="77777777" w:rsidR="00020239" w:rsidRDefault="00020239">
      <w:pPr>
        <w:rPr>
          <w:b/>
        </w:rPr>
      </w:pPr>
    </w:p>
    <w:p w14:paraId="0E882CF4"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193147FD" w14:textId="77777777" w:rsidR="00020239" w:rsidRDefault="004D6EA7">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6</w:t>
      </w:r>
    </w:p>
    <w:p w14:paraId="12A36E7F" w14:textId="77777777" w:rsidR="00020239" w:rsidRDefault="004D6EA7">
      <w:pPr>
        <w:pStyle w:val="affe"/>
        <w:numPr>
          <w:ilvl w:val="0"/>
          <w:numId w:val="22"/>
        </w:numPr>
        <w:spacing w:after="240"/>
        <w:ind w:leftChars="0"/>
        <w:jc w:val="both"/>
        <w:rPr>
          <w:b/>
          <w:szCs w:val="24"/>
        </w:rPr>
      </w:pPr>
      <w:r>
        <w:rPr>
          <w:rFonts w:hint="eastAsia"/>
          <w:b/>
          <w:szCs w:val="24"/>
        </w:rPr>
        <w:t>Endorse</w:t>
      </w:r>
      <w:r>
        <w:rPr>
          <w:b/>
          <w:szCs w:val="24"/>
        </w:rPr>
        <w:t xml:space="preserve"> </w:t>
      </w:r>
      <w:r>
        <w:rPr>
          <w:rFonts w:hint="eastAsia"/>
          <w:b/>
          <w:szCs w:val="24"/>
        </w:rPr>
        <w:t xml:space="preserve">the below </w:t>
      </w:r>
      <w:r>
        <w:rPr>
          <w:b/>
          <w:szCs w:val="24"/>
        </w:rPr>
        <w:t>T</w:t>
      </w:r>
      <w:r>
        <w:rPr>
          <w:rFonts w:hint="eastAsia"/>
          <w:b/>
          <w:szCs w:val="24"/>
        </w:rPr>
        <w:t>P</w:t>
      </w:r>
      <w:r>
        <w:rPr>
          <w:b/>
          <w:szCs w:val="24"/>
        </w:rPr>
        <w:t xml:space="preserve"> on TS 38.212 for support of 32 HARQ process numbers for TN in FR1 and FR2-1.</w:t>
      </w:r>
    </w:p>
    <w:tbl>
      <w:tblPr>
        <w:tblStyle w:val="aff5"/>
        <w:tblW w:w="0" w:type="auto"/>
        <w:tblLook w:val="04A0" w:firstRow="1" w:lastRow="0" w:firstColumn="1" w:lastColumn="0" w:noHBand="0" w:noVBand="1"/>
      </w:tblPr>
      <w:tblGrid>
        <w:gridCol w:w="9628"/>
      </w:tblGrid>
      <w:tr w:rsidR="00020239" w14:paraId="5D0B9DFE" w14:textId="77777777">
        <w:tc>
          <w:tcPr>
            <w:tcW w:w="0" w:type="auto"/>
          </w:tcPr>
          <w:p w14:paraId="22D2B519"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087A4FB2"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750260F"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38D0ED19"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2249992"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11244671"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7AF0CB5" w14:textId="77777777" w:rsidR="00020239" w:rsidRDefault="004D6EA7">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5187434F" w14:textId="77777777" w:rsidR="00020239" w:rsidRDefault="004D6EA7">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 xml:space="preserve">if </w:t>
            </w:r>
            <w:proofErr w:type="gramStart"/>
            <w:r>
              <w:rPr>
                <w:rFonts w:eastAsia="SimSun"/>
                <w:sz w:val="22"/>
                <w:szCs w:val="22"/>
                <w:lang w:eastAsia="en-US"/>
              </w:rPr>
              <w:t>configured;</w:t>
            </w:r>
            <w:proofErr w:type="gramEnd"/>
          </w:p>
          <w:p w14:paraId="4D2E1972" w14:textId="77777777" w:rsidR="00020239" w:rsidRDefault="004D6EA7">
            <w:pPr>
              <w:adjustRightInd/>
              <w:spacing w:before="120" w:after="120" w:line="280" w:lineRule="atLeast"/>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w:t>
            </w:r>
            <w:proofErr w:type="gramStart"/>
            <w:r>
              <w:rPr>
                <w:rFonts w:eastAsia="SimSun"/>
                <w:color w:val="FF0000"/>
                <w:sz w:val="22"/>
                <w:szCs w:val="22"/>
                <w:u w:val="single"/>
                <w:lang w:eastAsia="en-US"/>
              </w:rPr>
              <w:t>configured;</w:t>
            </w:r>
            <w:proofErr w:type="gramEnd"/>
          </w:p>
          <w:p w14:paraId="7C930BE4" w14:textId="77777777" w:rsidR="00020239" w:rsidRDefault="004D6EA7">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303C3618"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F411C3"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7E5A0D8C"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FC6BE66"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668349B6" w14:textId="77777777" w:rsidR="00020239" w:rsidRDefault="004D6EA7">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55AFB238" w14:textId="77777777" w:rsidR="00020239" w:rsidRDefault="004D6EA7">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5054E5C9"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640028E2" w14:textId="77777777" w:rsidR="00020239" w:rsidRDefault="00020239">
            <w:pPr>
              <w:adjustRightInd/>
              <w:spacing w:before="120" w:after="120" w:line="280" w:lineRule="atLeast"/>
              <w:rPr>
                <w:rFonts w:eastAsia="SimSun"/>
                <w:sz w:val="22"/>
                <w:szCs w:val="22"/>
                <w:lang w:eastAsia="en-US"/>
              </w:rPr>
            </w:pPr>
          </w:p>
          <w:p w14:paraId="752D5046"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666D7607"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55DA44"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48A30F83"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296DFE5"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61181CB8"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7512B873" w14:textId="77777777" w:rsidR="00020239" w:rsidRDefault="004D6EA7">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6A3B0C69" w14:textId="77777777" w:rsidR="00020239" w:rsidRDefault="004D6EA7">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 xml:space="preserve">if </w:t>
            </w:r>
            <w:proofErr w:type="gramStart"/>
            <w:r>
              <w:rPr>
                <w:rFonts w:eastAsia="SimSun"/>
                <w:sz w:val="22"/>
                <w:szCs w:val="22"/>
                <w:lang w:eastAsia="en-US"/>
              </w:rPr>
              <w:t>configured;</w:t>
            </w:r>
            <w:proofErr w:type="gramEnd"/>
          </w:p>
          <w:p w14:paraId="76580310" w14:textId="77777777" w:rsidR="00020239" w:rsidRDefault="004D6EA7">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lang w:eastAsia="en-US"/>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297A84BC"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C42E6F4" w14:textId="77777777" w:rsidR="00020239" w:rsidRDefault="004D6EA7">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0DA3037F" w14:textId="77777777" w:rsidR="00020239" w:rsidRDefault="004D6EA7">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1C9E558" w14:textId="77777777" w:rsidR="00020239" w:rsidRDefault="004D6EA7">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7970425F" w14:textId="77777777" w:rsidR="00020239" w:rsidRDefault="004D6EA7">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62AF3BCF" w14:textId="77777777" w:rsidR="00020239" w:rsidRDefault="004D6EA7">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7796536E" w14:textId="77777777" w:rsidR="00020239" w:rsidRDefault="004D6EA7">
            <w:pPr>
              <w:pStyle w:val="B1"/>
              <w:overflowPunct/>
              <w:autoSpaceDE/>
              <w:autoSpaceDN/>
              <w:adjustRightInd/>
              <w:textAlignment w:val="auto"/>
              <w:rPr>
                <w:sz w:val="20"/>
              </w:rPr>
            </w:pPr>
            <w:r>
              <w:rPr>
                <w:rFonts w:eastAsia="SimSun"/>
                <w:sz w:val="22"/>
                <w:szCs w:val="22"/>
                <w:lang w:eastAsia="en-US"/>
              </w:rPr>
              <w:t>&lt;Unchanged parts are omitted&gt;</w:t>
            </w:r>
          </w:p>
        </w:tc>
      </w:tr>
    </w:tbl>
    <w:p w14:paraId="21B8FD01" w14:textId="77777777" w:rsidR="00020239" w:rsidRDefault="00020239">
      <w:pPr>
        <w:rPr>
          <w:b/>
        </w:rPr>
      </w:pPr>
    </w:p>
    <w:p w14:paraId="50CEE023" w14:textId="77777777" w:rsidR="00020239" w:rsidRDefault="004D6EA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ZTE Corporation</w:t>
      </w:r>
      <w:r>
        <w:rPr>
          <w:rFonts w:eastAsia="ＭＳ 明朝" w:cs="Batang"/>
          <w:sz w:val="22"/>
          <w:szCs w:val="22"/>
        </w:rPr>
        <w:t>.</w:t>
      </w:r>
    </w:p>
    <w:p w14:paraId="2B797136"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1D314A57" w14:textId="77777777">
        <w:tc>
          <w:tcPr>
            <w:tcW w:w="1693" w:type="dxa"/>
            <w:shd w:val="clear" w:color="auto" w:fill="F2F2F2" w:themeFill="background1" w:themeFillShade="F2"/>
          </w:tcPr>
          <w:p w14:paraId="6CF8FDEE"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7328115"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78ED294"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535BB073" w14:textId="77777777">
        <w:tc>
          <w:tcPr>
            <w:tcW w:w="1693" w:type="dxa"/>
          </w:tcPr>
          <w:p w14:paraId="06FDA587" w14:textId="5D3AFD9D" w:rsidR="00020239" w:rsidRDefault="004A6048">
            <w:pPr>
              <w:spacing w:afterLines="50" w:after="120"/>
              <w:jc w:val="both"/>
              <w:rPr>
                <w:rFonts w:eastAsia="Malgun Gothic"/>
                <w:sz w:val="22"/>
                <w:lang w:val="en-US" w:eastAsia="ko-KR"/>
              </w:rPr>
            </w:pPr>
            <w:r>
              <w:rPr>
                <w:rFonts w:eastAsia="Malgun Gothic"/>
                <w:sz w:val="22"/>
                <w:lang w:val="en-US" w:eastAsia="ko-KR"/>
              </w:rPr>
              <w:t>Ericsson</w:t>
            </w:r>
          </w:p>
        </w:tc>
        <w:tc>
          <w:tcPr>
            <w:tcW w:w="1024" w:type="dxa"/>
          </w:tcPr>
          <w:p w14:paraId="4BC3EF2E" w14:textId="3B205B09" w:rsidR="00020239" w:rsidRDefault="004A6048">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36BB87F6" w14:textId="20BBBB82" w:rsidR="00020239" w:rsidRDefault="004A6048">
            <w:pPr>
              <w:spacing w:afterLines="50" w:after="120"/>
              <w:jc w:val="both"/>
              <w:rPr>
                <w:sz w:val="22"/>
                <w:lang w:val="en-US"/>
              </w:rPr>
            </w:pPr>
            <w:r>
              <w:rPr>
                <w:sz w:val="22"/>
                <w:lang w:val="en-US"/>
              </w:rPr>
              <w:t>OK.</w:t>
            </w:r>
          </w:p>
        </w:tc>
      </w:tr>
      <w:tr w:rsidR="00020239" w14:paraId="4F99CC84" w14:textId="77777777">
        <w:tc>
          <w:tcPr>
            <w:tcW w:w="1693" w:type="dxa"/>
          </w:tcPr>
          <w:p w14:paraId="7F8CFB93" w14:textId="77777777" w:rsidR="00020239" w:rsidRDefault="00020239">
            <w:pPr>
              <w:spacing w:afterLines="50" w:after="120"/>
              <w:jc w:val="both"/>
              <w:rPr>
                <w:rFonts w:eastAsiaTheme="minorEastAsia"/>
                <w:sz w:val="22"/>
                <w:lang w:val="en-US" w:eastAsia="zh-CN"/>
              </w:rPr>
            </w:pPr>
          </w:p>
        </w:tc>
        <w:tc>
          <w:tcPr>
            <w:tcW w:w="1024" w:type="dxa"/>
          </w:tcPr>
          <w:p w14:paraId="5E9C2166" w14:textId="77777777" w:rsidR="00020239" w:rsidRDefault="00020239">
            <w:pPr>
              <w:spacing w:afterLines="50" w:after="120"/>
              <w:jc w:val="both"/>
              <w:rPr>
                <w:rFonts w:eastAsiaTheme="minorEastAsia"/>
                <w:sz w:val="22"/>
                <w:lang w:val="en-US" w:eastAsia="zh-CN"/>
              </w:rPr>
            </w:pPr>
          </w:p>
        </w:tc>
        <w:tc>
          <w:tcPr>
            <w:tcW w:w="6912" w:type="dxa"/>
          </w:tcPr>
          <w:p w14:paraId="26BA2E95" w14:textId="77777777" w:rsidR="00020239" w:rsidRDefault="00020239">
            <w:pPr>
              <w:spacing w:afterLines="50" w:after="120"/>
              <w:jc w:val="both"/>
              <w:rPr>
                <w:sz w:val="22"/>
                <w:lang w:val="en-US"/>
              </w:rPr>
            </w:pPr>
          </w:p>
        </w:tc>
      </w:tr>
      <w:tr w:rsidR="00020239" w14:paraId="2808E1AC" w14:textId="77777777">
        <w:tc>
          <w:tcPr>
            <w:tcW w:w="1693" w:type="dxa"/>
          </w:tcPr>
          <w:p w14:paraId="5A47BB3E" w14:textId="77777777" w:rsidR="00020239" w:rsidRDefault="00020239">
            <w:pPr>
              <w:spacing w:afterLines="50" w:after="120"/>
              <w:jc w:val="both"/>
              <w:rPr>
                <w:sz w:val="22"/>
                <w:lang w:val="en-US"/>
              </w:rPr>
            </w:pPr>
          </w:p>
        </w:tc>
        <w:tc>
          <w:tcPr>
            <w:tcW w:w="1024" w:type="dxa"/>
          </w:tcPr>
          <w:p w14:paraId="0CE72AD2" w14:textId="77777777" w:rsidR="00020239" w:rsidRDefault="00020239">
            <w:pPr>
              <w:spacing w:afterLines="50" w:after="120"/>
              <w:jc w:val="both"/>
              <w:rPr>
                <w:sz w:val="22"/>
                <w:lang w:val="en-US"/>
              </w:rPr>
            </w:pPr>
          </w:p>
        </w:tc>
        <w:tc>
          <w:tcPr>
            <w:tcW w:w="6912" w:type="dxa"/>
          </w:tcPr>
          <w:p w14:paraId="1B625FFB" w14:textId="77777777" w:rsidR="00020239" w:rsidRDefault="00020239">
            <w:pPr>
              <w:spacing w:afterLines="50" w:after="120"/>
              <w:jc w:val="both"/>
              <w:rPr>
                <w:sz w:val="22"/>
                <w:lang w:val="en-US"/>
              </w:rPr>
            </w:pPr>
          </w:p>
        </w:tc>
      </w:tr>
    </w:tbl>
    <w:p w14:paraId="77C653E1" w14:textId="77777777" w:rsidR="00020239" w:rsidRDefault="00020239">
      <w:pPr>
        <w:rPr>
          <w:b/>
        </w:rPr>
      </w:pPr>
    </w:p>
    <w:p w14:paraId="0E8CDB1F" w14:textId="77777777" w:rsidR="00020239" w:rsidRDefault="004D6EA7">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 xml:space="preserve">the proponent expects the following RRC parameters for </w:t>
      </w:r>
      <w:r>
        <w:rPr>
          <w:rFonts w:eastAsia="ＭＳ 明朝" w:cs="Batang"/>
          <w:sz w:val="22"/>
          <w:szCs w:val="22"/>
        </w:rPr>
        <w:t>32 HARQ processes for TN in FR1 and FR2-1</w:t>
      </w:r>
      <w:r>
        <w:rPr>
          <w:rFonts w:eastAsia="ＭＳ 明朝" w:cs="Batang" w:hint="eastAsia"/>
          <w:sz w:val="22"/>
          <w:szCs w:val="22"/>
        </w:rPr>
        <w:t>.</w:t>
      </w:r>
    </w:p>
    <w:p w14:paraId="4CBEFBD1"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W w:w="5000" w:type="pct"/>
        <w:tblCellMar>
          <w:left w:w="99" w:type="dxa"/>
          <w:right w:w="99" w:type="dxa"/>
        </w:tblCellMar>
        <w:tblLook w:val="04A0" w:firstRow="1" w:lastRow="0" w:firstColumn="1" w:lastColumn="0" w:noHBand="0" w:noVBand="1"/>
      </w:tblPr>
      <w:tblGrid>
        <w:gridCol w:w="409"/>
        <w:gridCol w:w="513"/>
        <w:gridCol w:w="732"/>
        <w:gridCol w:w="657"/>
        <w:gridCol w:w="470"/>
        <w:gridCol w:w="456"/>
        <w:gridCol w:w="1653"/>
        <w:gridCol w:w="582"/>
        <w:gridCol w:w="626"/>
        <w:gridCol w:w="679"/>
        <w:gridCol w:w="753"/>
        <w:gridCol w:w="494"/>
        <w:gridCol w:w="397"/>
        <w:gridCol w:w="742"/>
        <w:gridCol w:w="465"/>
      </w:tblGrid>
      <w:tr w:rsidR="00020239" w14:paraId="57552375" w14:textId="77777777">
        <w:trPr>
          <w:trHeight w:val="43"/>
        </w:trPr>
        <w:tc>
          <w:tcPr>
            <w:tcW w:w="163" w:type="pct"/>
            <w:tcBorders>
              <w:top w:val="single" w:sz="4" w:space="0" w:color="auto"/>
              <w:left w:val="single" w:sz="4" w:space="0" w:color="auto"/>
              <w:bottom w:val="single" w:sz="4" w:space="0" w:color="auto"/>
              <w:right w:val="single" w:sz="4" w:space="0" w:color="auto"/>
            </w:tcBorders>
            <w:shd w:val="clear" w:color="000000" w:fill="00B0F0"/>
            <w:vAlign w:val="center"/>
          </w:tcPr>
          <w:p w14:paraId="55CF6CAC"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WI code</w:t>
            </w:r>
          </w:p>
        </w:tc>
        <w:tc>
          <w:tcPr>
            <w:tcW w:w="505" w:type="pct"/>
            <w:tcBorders>
              <w:top w:val="single" w:sz="4" w:space="0" w:color="auto"/>
              <w:left w:val="nil"/>
              <w:bottom w:val="single" w:sz="4" w:space="0" w:color="auto"/>
              <w:right w:val="single" w:sz="4" w:space="0" w:color="auto"/>
            </w:tcBorders>
            <w:shd w:val="clear" w:color="000000" w:fill="00B0F0"/>
            <w:vAlign w:val="center"/>
          </w:tcPr>
          <w:p w14:paraId="1188E3F8"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Sub-feature group</w:t>
            </w:r>
          </w:p>
        </w:tc>
        <w:tc>
          <w:tcPr>
            <w:tcW w:w="301" w:type="pct"/>
            <w:tcBorders>
              <w:top w:val="single" w:sz="4" w:space="0" w:color="auto"/>
              <w:left w:val="nil"/>
              <w:bottom w:val="single" w:sz="4" w:space="0" w:color="auto"/>
              <w:right w:val="single" w:sz="4" w:space="0" w:color="auto"/>
            </w:tcBorders>
            <w:shd w:val="clear" w:color="000000" w:fill="00B0F0"/>
            <w:vAlign w:val="center"/>
          </w:tcPr>
          <w:p w14:paraId="4B9E60A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RAN1 specification</w:t>
            </w:r>
          </w:p>
        </w:tc>
        <w:tc>
          <w:tcPr>
            <w:tcW w:w="247" w:type="pct"/>
            <w:tcBorders>
              <w:top w:val="single" w:sz="4" w:space="0" w:color="auto"/>
              <w:left w:val="nil"/>
              <w:bottom w:val="single" w:sz="4" w:space="0" w:color="auto"/>
              <w:right w:val="single" w:sz="4" w:space="0" w:color="auto"/>
            </w:tcBorders>
            <w:shd w:val="clear" w:color="000000" w:fill="00B0F0"/>
            <w:vAlign w:val="center"/>
          </w:tcPr>
          <w:p w14:paraId="15EE01E4"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Section</w:t>
            </w:r>
          </w:p>
        </w:tc>
        <w:tc>
          <w:tcPr>
            <w:tcW w:w="190" w:type="pct"/>
            <w:tcBorders>
              <w:top w:val="single" w:sz="4" w:space="0" w:color="auto"/>
              <w:left w:val="nil"/>
              <w:bottom w:val="single" w:sz="4" w:space="0" w:color="auto"/>
              <w:right w:val="single" w:sz="4" w:space="0" w:color="auto"/>
            </w:tcBorders>
            <w:shd w:val="clear" w:color="000000" w:fill="00B0F0"/>
            <w:vAlign w:val="center"/>
          </w:tcPr>
          <w:p w14:paraId="66CB55E7"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Parent IE</w:t>
            </w:r>
          </w:p>
        </w:tc>
        <w:tc>
          <w:tcPr>
            <w:tcW w:w="201" w:type="pct"/>
            <w:tcBorders>
              <w:top w:val="single" w:sz="4" w:space="0" w:color="auto"/>
              <w:left w:val="nil"/>
              <w:bottom w:val="single" w:sz="4" w:space="0" w:color="auto"/>
              <w:right w:val="single" w:sz="4" w:space="0" w:color="auto"/>
            </w:tcBorders>
            <w:shd w:val="clear" w:color="000000" w:fill="00B0F0"/>
            <w:vAlign w:val="center"/>
          </w:tcPr>
          <w:p w14:paraId="21AB6319"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ASN.1 name</w:t>
            </w:r>
          </w:p>
        </w:tc>
        <w:tc>
          <w:tcPr>
            <w:tcW w:w="889" w:type="pct"/>
            <w:tcBorders>
              <w:top w:val="single" w:sz="4" w:space="0" w:color="auto"/>
              <w:left w:val="nil"/>
              <w:bottom w:val="single" w:sz="4" w:space="0" w:color="auto"/>
              <w:right w:val="single" w:sz="4" w:space="0" w:color="auto"/>
            </w:tcBorders>
            <w:shd w:val="clear" w:color="000000" w:fill="00B0F0"/>
            <w:vAlign w:val="center"/>
          </w:tcPr>
          <w:p w14:paraId="47058A4D"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spec</w:t>
            </w:r>
          </w:p>
        </w:tc>
        <w:tc>
          <w:tcPr>
            <w:tcW w:w="300" w:type="pct"/>
            <w:tcBorders>
              <w:top w:val="single" w:sz="4" w:space="0" w:color="auto"/>
              <w:left w:val="nil"/>
              <w:bottom w:val="single" w:sz="4" w:space="0" w:color="auto"/>
              <w:right w:val="single" w:sz="4" w:space="0" w:color="auto"/>
            </w:tcBorders>
            <w:shd w:val="clear" w:color="000000" w:fill="00B0F0"/>
            <w:vAlign w:val="center"/>
          </w:tcPr>
          <w:p w14:paraId="3A978C1B"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New or existing?</w:t>
            </w:r>
          </w:p>
        </w:tc>
        <w:tc>
          <w:tcPr>
            <w:tcW w:w="191" w:type="pct"/>
            <w:tcBorders>
              <w:top w:val="single" w:sz="4" w:space="0" w:color="auto"/>
              <w:left w:val="nil"/>
              <w:bottom w:val="single" w:sz="4" w:space="0" w:color="auto"/>
              <w:right w:val="single" w:sz="4" w:space="0" w:color="auto"/>
            </w:tcBorders>
            <w:shd w:val="clear" w:color="000000" w:fill="00B0F0"/>
            <w:vAlign w:val="center"/>
          </w:tcPr>
          <w:p w14:paraId="62E6C35F"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text</w:t>
            </w:r>
          </w:p>
        </w:tc>
        <w:tc>
          <w:tcPr>
            <w:tcW w:w="675" w:type="pct"/>
            <w:tcBorders>
              <w:top w:val="single" w:sz="4" w:space="0" w:color="auto"/>
              <w:left w:val="nil"/>
              <w:bottom w:val="single" w:sz="4" w:space="0" w:color="auto"/>
              <w:right w:val="single" w:sz="4" w:space="0" w:color="auto"/>
            </w:tcBorders>
            <w:shd w:val="clear" w:color="000000" w:fill="00B0F0"/>
            <w:vAlign w:val="center"/>
          </w:tcPr>
          <w:p w14:paraId="49E1EC00"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Description</w:t>
            </w:r>
          </w:p>
        </w:tc>
        <w:tc>
          <w:tcPr>
            <w:tcW w:w="330" w:type="pct"/>
            <w:tcBorders>
              <w:top w:val="single" w:sz="4" w:space="0" w:color="auto"/>
              <w:left w:val="nil"/>
              <w:bottom w:val="single" w:sz="4" w:space="0" w:color="auto"/>
              <w:right w:val="single" w:sz="4" w:space="0" w:color="auto"/>
            </w:tcBorders>
            <w:shd w:val="clear" w:color="000000" w:fill="00B0F0"/>
            <w:vAlign w:val="center"/>
          </w:tcPr>
          <w:p w14:paraId="7B27A9B1"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Value range</w:t>
            </w:r>
          </w:p>
        </w:tc>
        <w:tc>
          <w:tcPr>
            <w:tcW w:w="231" w:type="pct"/>
            <w:tcBorders>
              <w:top w:val="single" w:sz="4" w:space="0" w:color="auto"/>
              <w:left w:val="nil"/>
              <w:bottom w:val="single" w:sz="4" w:space="0" w:color="auto"/>
              <w:right w:val="single" w:sz="4" w:space="0" w:color="auto"/>
            </w:tcBorders>
            <w:shd w:val="clear" w:color="000000" w:fill="00B0F0"/>
            <w:vAlign w:val="center"/>
          </w:tcPr>
          <w:p w14:paraId="3BA5E88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Default value aspect</w:t>
            </w:r>
          </w:p>
        </w:tc>
        <w:tc>
          <w:tcPr>
            <w:tcW w:w="394" w:type="pct"/>
            <w:tcBorders>
              <w:top w:val="single" w:sz="4" w:space="0" w:color="auto"/>
              <w:left w:val="nil"/>
              <w:bottom w:val="single" w:sz="4" w:space="0" w:color="auto"/>
              <w:right w:val="single" w:sz="4" w:space="0" w:color="auto"/>
            </w:tcBorders>
            <w:shd w:val="clear" w:color="000000" w:fill="00B0F0"/>
            <w:vAlign w:val="center"/>
          </w:tcPr>
          <w:p w14:paraId="66D58AC8"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Per (UE, cell, TRP, …)</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293A0668"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Specification</w:t>
            </w:r>
          </w:p>
        </w:tc>
        <w:tc>
          <w:tcPr>
            <w:tcW w:w="131" w:type="pct"/>
            <w:tcBorders>
              <w:top w:val="single" w:sz="4" w:space="0" w:color="auto"/>
              <w:left w:val="nil"/>
              <w:bottom w:val="single" w:sz="4" w:space="0" w:color="auto"/>
              <w:right w:val="single" w:sz="4" w:space="0" w:color="auto"/>
            </w:tcBorders>
            <w:shd w:val="clear" w:color="000000" w:fill="00B0F0"/>
            <w:vAlign w:val="center"/>
          </w:tcPr>
          <w:p w14:paraId="32147EE7"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Status</w:t>
            </w:r>
          </w:p>
        </w:tc>
      </w:tr>
      <w:tr w:rsidR="00020239" w14:paraId="0EEA7586" w14:textId="77777777">
        <w:trPr>
          <w:trHeight w:val="206"/>
        </w:trPr>
        <w:tc>
          <w:tcPr>
            <w:tcW w:w="163" w:type="pct"/>
            <w:tcBorders>
              <w:top w:val="nil"/>
              <w:left w:val="single" w:sz="4" w:space="0" w:color="auto"/>
              <w:bottom w:val="single" w:sz="4" w:space="0" w:color="auto"/>
              <w:right w:val="single" w:sz="4" w:space="0" w:color="auto"/>
            </w:tcBorders>
            <w:shd w:val="clear" w:color="auto" w:fill="auto"/>
            <w:noWrap/>
            <w:vAlign w:val="center"/>
          </w:tcPr>
          <w:p w14:paraId="783E1A8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018D149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1C5B095F"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6B833D4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24D3BCB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69FC16A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6FD811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harq-ProcessNumberSizeDCI-0-1-Ext-r19</w:t>
            </w:r>
          </w:p>
        </w:tc>
        <w:tc>
          <w:tcPr>
            <w:tcW w:w="300" w:type="pct"/>
            <w:tcBorders>
              <w:top w:val="nil"/>
              <w:left w:val="nil"/>
              <w:bottom w:val="single" w:sz="4" w:space="0" w:color="auto"/>
              <w:right w:val="single" w:sz="4" w:space="0" w:color="auto"/>
            </w:tcBorders>
            <w:shd w:val="clear" w:color="auto" w:fill="auto"/>
            <w:noWrap/>
            <w:vAlign w:val="center"/>
          </w:tcPr>
          <w:p w14:paraId="464D742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246E6D4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3B63774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0_1</w:t>
            </w:r>
          </w:p>
        </w:tc>
        <w:tc>
          <w:tcPr>
            <w:tcW w:w="330" w:type="pct"/>
            <w:tcBorders>
              <w:top w:val="nil"/>
              <w:left w:val="nil"/>
              <w:bottom w:val="single" w:sz="4" w:space="0" w:color="auto"/>
              <w:right w:val="single" w:sz="4" w:space="0" w:color="auto"/>
            </w:tcBorders>
            <w:shd w:val="clear" w:color="auto" w:fill="auto"/>
            <w:noWrap/>
            <w:vAlign w:val="center"/>
          </w:tcPr>
          <w:p w14:paraId="71E42FB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(5)</w:t>
            </w:r>
          </w:p>
        </w:tc>
        <w:tc>
          <w:tcPr>
            <w:tcW w:w="231" w:type="pct"/>
            <w:tcBorders>
              <w:top w:val="nil"/>
              <w:left w:val="nil"/>
              <w:bottom w:val="single" w:sz="4" w:space="0" w:color="auto"/>
              <w:right w:val="single" w:sz="4" w:space="0" w:color="auto"/>
            </w:tcBorders>
            <w:shd w:val="clear" w:color="auto" w:fill="auto"/>
            <w:noWrap/>
            <w:vAlign w:val="center"/>
          </w:tcPr>
          <w:p w14:paraId="5A06830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46DD6268"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361518D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6266702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1FF04882" w14:textId="77777777">
        <w:trPr>
          <w:trHeight w:val="21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53AB3CD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6B4AEA6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340FAF3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58C1883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139307B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0A9B9C4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EC6E40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harq-ProcessNumberSizeDCI-1-1-Ext-r19</w:t>
            </w:r>
          </w:p>
        </w:tc>
        <w:tc>
          <w:tcPr>
            <w:tcW w:w="300" w:type="pct"/>
            <w:tcBorders>
              <w:top w:val="nil"/>
              <w:left w:val="nil"/>
              <w:bottom w:val="single" w:sz="4" w:space="0" w:color="auto"/>
              <w:right w:val="single" w:sz="4" w:space="0" w:color="auto"/>
            </w:tcBorders>
            <w:shd w:val="clear" w:color="auto" w:fill="auto"/>
            <w:noWrap/>
            <w:vAlign w:val="center"/>
          </w:tcPr>
          <w:p w14:paraId="7F2695A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064892A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292E8F6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1_1</w:t>
            </w:r>
          </w:p>
        </w:tc>
        <w:tc>
          <w:tcPr>
            <w:tcW w:w="330" w:type="pct"/>
            <w:tcBorders>
              <w:top w:val="nil"/>
              <w:left w:val="nil"/>
              <w:bottom w:val="single" w:sz="4" w:space="0" w:color="auto"/>
              <w:right w:val="single" w:sz="4" w:space="0" w:color="auto"/>
            </w:tcBorders>
            <w:shd w:val="clear" w:color="auto" w:fill="auto"/>
            <w:noWrap/>
            <w:vAlign w:val="center"/>
          </w:tcPr>
          <w:p w14:paraId="7A3FEC2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(5)</w:t>
            </w:r>
          </w:p>
        </w:tc>
        <w:tc>
          <w:tcPr>
            <w:tcW w:w="231" w:type="pct"/>
            <w:tcBorders>
              <w:top w:val="nil"/>
              <w:left w:val="nil"/>
              <w:bottom w:val="single" w:sz="4" w:space="0" w:color="auto"/>
              <w:right w:val="single" w:sz="4" w:space="0" w:color="auto"/>
            </w:tcBorders>
            <w:shd w:val="clear" w:color="auto" w:fill="auto"/>
            <w:noWrap/>
            <w:vAlign w:val="center"/>
          </w:tcPr>
          <w:p w14:paraId="0153ABE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1F669A7"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653FF00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60E72E8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2E14BBAC" w14:textId="77777777">
        <w:trPr>
          <w:trHeight w:val="22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601A72CC"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71B2F89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79F6A13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0593092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74D2FF1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D914B6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2A07A3C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harq-ProcessNumberSizeDCI-0-2-Ext-r19</w:t>
            </w:r>
          </w:p>
        </w:tc>
        <w:tc>
          <w:tcPr>
            <w:tcW w:w="300" w:type="pct"/>
            <w:tcBorders>
              <w:top w:val="nil"/>
              <w:left w:val="nil"/>
              <w:bottom w:val="single" w:sz="4" w:space="0" w:color="auto"/>
              <w:right w:val="single" w:sz="4" w:space="0" w:color="auto"/>
            </w:tcBorders>
            <w:shd w:val="clear" w:color="auto" w:fill="auto"/>
            <w:noWrap/>
            <w:vAlign w:val="center"/>
          </w:tcPr>
          <w:p w14:paraId="0223344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1B9974F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6928F42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0_2</w:t>
            </w:r>
          </w:p>
        </w:tc>
        <w:tc>
          <w:tcPr>
            <w:tcW w:w="330" w:type="pct"/>
            <w:tcBorders>
              <w:top w:val="nil"/>
              <w:left w:val="nil"/>
              <w:bottom w:val="single" w:sz="4" w:space="0" w:color="auto"/>
              <w:right w:val="single" w:sz="4" w:space="0" w:color="auto"/>
            </w:tcBorders>
            <w:shd w:val="clear" w:color="auto" w:fill="auto"/>
            <w:noWrap/>
            <w:vAlign w:val="center"/>
          </w:tcPr>
          <w:p w14:paraId="632B9DD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1B54006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09F3B98"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77BDEC1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4C171F3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09558EBC" w14:textId="77777777">
        <w:trPr>
          <w:trHeight w:val="214"/>
        </w:trPr>
        <w:tc>
          <w:tcPr>
            <w:tcW w:w="163" w:type="pct"/>
            <w:tcBorders>
              <w:top w:val="nil"/>
              <w:left w:val="single" w:sz="4" w:space="0" w:color="auto"/>
              <w:bottom w:val="single" w:sz="4" w:space="0" w:color="auto"/>
              <w:right w:val="single" w:sz="4" w:space="0" w:color="auto"/>
            </w:tcBorders>
            <w:shd w:val="clear" w:color="auto" w:fill="auto"/>
            <w:noWrap/>
            <w:vAlign w:val="center"/>
          </w:tcPr>
          <w:p w14:paraId="6C708EA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351D55F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4178A31A"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4C15EE4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00628E0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FEF8EE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4498D5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harq-ProcessNumberSizeDCI-1-2-Ext-r19</w:t>
            </w:r>
          </w:p>
        </w:tc>
        <w:tc>
          <w:tcPr>
            <w:tcW w:w="300" w:type="pct"/>
            <w:tcBorders>
              <w:top w:val="nil"/>
              <w:left w:val="nil"/>
              <w:bottom w:val="single" w:sz="4" w:space="0" w:color="auto"/>
              <w:right w:val="single" w:sz="4" w:space="0" w:color="auto"/>
            </w:tcBorders>
            <w:shd w:val="clear" w:color="auto" w:fill="auto"/>
            <w:noWrap/>
            <w:vAlign w:val="center"/>
          </w:tcPr>
          <w:p w14:paraId="14BFC93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1C9682C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55237FD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1_2</w:t>
            </w:r>
          </w:p>
        </w:tc>
        <w:tc>
          <w:tcPr>
            <w:tcW w:w="330" w:type="pct"/>
            <w:tcBorders>
              <w:top w:val="nil"/>
              <w:left w:val="nil"/>
              <w:bottom w:val="single" w:sz="4" w:space="0" w:color="auto"/>
              <w:right w:val="single" w:sz="4" w:space="0" w:color="auto"/>
            </w:tcBorders>
            <w:shd w:val="clear" w:color="auto" w:fill="auto"/>
            <w:noWrap/>
            <w:vAlign w:val="center"/>
          </w:tcPr>
          <w:p w14:paraId="4DECC88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0FD6BAD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3BC9A57D"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41DE83C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10723B3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7B5E85C5" w14:textId="77777777">
        <w:trPr>
          <w:trHeight w:val="229"/>
        </w:trPr>
        <w:tc>
          <w:tcPr>
            <w:tcW w:w="163" w:type="pct"/>
            <w:tcBorders>
              <w:top w:val="nil"/>
              <w:left w:val="single" w:sz="4" w:space="0" w:color="auto"/>
              <w:bottom w:val="single" w:sz="4" w:space="0" w:color="auto"/>
              <w:right w:val="single" w:sz="4" w:space="0" w:color="auto"/>
            </w:tcBorders>
            <w:shd w:val="clear" w:color="auto" w:fill="auto"/>
            <w:noWrap/>
            <w:vAlign w:val="center"/>
          </w:tcPr>
          <w:p w14:paraId="3251842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7C47E5C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6D469E5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49355F79"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1F9C862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2D2DD1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7E79405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harq-ProcessNumberSizeDCI-0-3-Ext-r19</w:t>
            </w:r>
          </w:p>
        </w:tc>
        <w:tc>
          <w:tcPr>
            <w:tcW w:w="300" w:type="pct"/>
            <w:tcBorders>
              <w:top w:val="nil"/>
              <w:left w:val="nil"/>
              <w:bottom w:val="single" w:sz="4" w:space="0" w:color="auto"/>
              <w:right w:val="single" w:sz="4" w:space="0" w:color="auto"/>
            </w:tcBorders>
            <w:shd w:val="clear" w:color="auto" w:fill="auto"/>
            <w:noWrap/>
            <w:vAlign w:val="center"/>
          </w:tcPr>
          <w:p w14:paraId="0CA5C97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4F2E598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402E847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0_3</w:t>
            </w:r>
          </w:p>
        </w:tc>
        <w:tc>
          <w:tcPr>
            <w:tcW w:w="330" w:type="pct"/>
            <w:tcBorders>
              <w:top w:val="nil"/>
              <w:left w:val="nil"/>
              <w:bottom w:val="single" w:sz="4" w:space="0" w:color="auto"/>
              <w:right w:val="single" w:sz="4" w:space="0" w:color="auto"/>
            </w:tcBorders>
            <w:shd w:val="clear" w:color="auto" w:fill="auto"/>
            <w:noWrap/>
            <w:vAlign w:val="center"/>
          </w:tcPr>
          <w:p w14:paraId="539B8D1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11805B0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43049A6"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4B862AB0"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7520836B"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500E1360" w14:textId="77777777">
        <w:trPr>
          <w:trHeight w:val="21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743ED7F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29F0133F"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7A1F1CB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169EA27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5ECB18AD"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307E8B3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1AF0204"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harq-ProcessNumberSizeDCI-1-3-Ext-r19</w:t>
            </w:r>
          </w:p>
        </w:tc>
        <w:tc>
          <w:tcPr>
            <w:tcW w:w="300" w:type="pct"/>
            <w:tcBorders>
              <w:top w:val="nil"/>
              <w:left w:val="nil"/>
              <w:bottom w:val="single" w:sz="4" w:space="0" w:color="auto"/>
              <w:right w:val="single" w:sz="4" w:space="0" w:color="auto"/>
            </w:tcBorders>
            <w:shd w:val="clear" w:color="auto" w:fill="auto"/>
            <w:noWrap/>
            <w:vAlign w:val="center"/>
          </w:tcPr>
          <w:p w14:paraId="31ED08CE"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6D7786E6"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1D7F2203"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1_3</w:t>
            </w:r>
          </w:p>
        </w:tc>
        <w:tc>
          <w:tcPr>
            <w:tcW w:w="330" w:type="pct"/>
            <w:tcBorders>
              <w:top w:val="nil"/>
              <w:left w:val="nil"/>
              <w:bottom w:val="single" w:sz="4" w:space="0" w:color="auto"/>
              <w:right w:val="single" w:sz="4" w:space="0" w:color="auto"/>
            </w:tcBorders>
            <w:shd w:val="clear" w:color="auto" w:fill="auto"/>
            <w:noWrap/>
            <w:vAlign w:val="center"/>
          </w:tcPr>
          <w:p w14:paraId="31489BB1"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49899D88"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3F6D4824"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5E756FD5"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5A5027A7" w14:textId="77777777" w:rsidR="00020239" w:rsidRDefault="004D6EA7">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bl>
    <w:p w14:paraId="470A1E52" w14:textId="77777777" w:rsidR="00020239" w:rsidRDefault="004D6EA7">
      <w:pPr>
        <w:spacing w:before="240" w:afterLines="50" w:after="12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511D8588" w14:textId="77777777">
        <w:tc>
          <w:tcPr>
            <w:tcW w:w="1693" w:type="dxa"/>
            <w:shd w:val="clear" w:color="auto" w:fill="F2F2F2" w:themeFill="background1" w:themeFillShade="F2"/>
          </w:tcPr>
          <w:p w14:paraId="6A39FE76"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DE3EA6E"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3BA55793"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630EE0F0" w14:textId="77777777">
        <w:tc>
          <w:tcPr>
            <w:tcW w:w="1693" w:type="dxa"/>
          </w:tcPr>
          <w:p w14:paraId="74989828" w14:textId="35D1761A" w:rsidR="00020239" w:rsidRDefault="004A6048">
            <w:pPr>
              <w:spacing w:afterLines="50" w:after="120"/>
              <w:jc w:val="both"/>
              <w:rPr>
                <w:rFonts w:eastAsia="ＭＳ 明朝"/>
                <w:sz w:val="22"/>
                <w:lang w:val="en-US"/>
              </w:rPr>
            </w:pPr>
            <w:r>
              <w:rPr>
                <w:rFonts w:eastAsia="ＭＳ 明朝"/>
                <w:sz w:val="22"/>
                <w:lang w:val="en-US"/>
              </w:rPr>
              <w:t>Ericsson</w:t>
            </w:r>
          </w:p>
        </w:tc>
        <w:tc>
          <w:tcPr>
            <w:tcW w:w="1024" w:type="dxa"/>
          </w:tcPr>
          <w:p w14:paraId="1D122A00" w14:textId="3FAC9BDC" w:rsidR="00020239" w:rsidRDefault="004A6048">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5CE1F207" w14:textId="3FEE622C" w:rsidR="00020239" w:rsidRDefault="004A6048">
            <w:pPr>
              <w:spacing w:afterLines="50" w:after="120"/>
              <w:jc w:val="both"/>
              <w:rPr>
                <w:sz w:val="22"/>
                <w:lang w:val="en-US"/>
              </w:rPr>
            </w:pPr>
            <w:r>
              <w:rPr>
                <w:sz w:val="22"/>
                <w:lang w:val="en-US"/>
              </w:rPr>
              <w:t>OK.</w:t>
            </w:r>
          </w:p>
        </w:tc>
      </w:tr>
      <w:tr w:rsidR="00020239" w14:paraId="1B5DC942" w14:textId="77777777">
        <w:tc>
          <w:tcPr>
            <w:tcW w:w="1693" w:type="dxa"/>
          </w:tcPr>
          <w:p w14:paraId="4CD854B1" w14:textId="77777777" w:rsidR="00020239" w:rsidRDefault="00020239">
            <w:pPr>
              <w:spacing w:afterLines="50" w:after="120"/>
              <w:jc w:val="both"/>
              <w:rPr>
                <w:rFonts w:eastAsiaTheme="minorEastAsia"/>
                <w:sz w:val="22"/>
                <w:lang w:val="en-US" w:eastAsia="zh-CN"/>
              </w:rPr>
            </w:pPr>
          </w:p>
        </w:tc>
        <w:tc>
          <w:tcPr>
            <w:tcW w:w="1024" w:type="dxa"/>
          </w:tcPr>
          <w:p w14:paraId="2235EDA8" w14:textId="77777777" w:rsidR="00020239" w:rsidRDefault="00020239">
            <w:pPr>
              <w:spacing w:afterLines="50" w:after="120"/>
              <w:jc w:val="both"/>
              <w:rPr>
                <w:rFonts w:eastAsiaTheme="minorEastAsia"/>
                <w:sz w:val="22"/>
                <w:lang w:val="en-US" w:eastAsia="zh-CN"/>
              </w:rPr>
            </w:pPr>
          </w:p>
        </w:tc>
        <w:tc>
          <w:tcPr>
            <w:tcW w:w="6912" w:type="dxa"/>
          </w:tcPr>
          <w:p w14:paraId="09EB1A54" w14:textId="77777777" w:rsidR="00020239" w:rsidRDefault="00020239">
            <w:pPr>
              <w:spacing w:afterLines="50" w:after="120"/>
              <w:jc w:val="both"/>
              <w:rPr>
                <w:sz w:val="22"/>
                <w:lang w:val="en-US"/>
              </w:rPr>
            </w:pPr>
          </w:p>
        </w:tc>
      </w:tr>
      <w:tr w:rsidR="00020239" w14:paraId="1278A332" w14:textId="77777777">
        <w:tc>
          <w:tcPr>
            <w:tcW w:w="1693" w:type="dxa"/>
          </w:tcPr>
          <w:p w14:paraId="77FE9A0D" w14:textId="77777777" w:rsidR="00020239" w:rsidRDefault="00020239">
            <w:pPr>
              <w:spacing w:afterLines="50" w:after="120"/>
              <w:jc w:val="both"/>
              <w:rPr>
                <w:sz w:val="22"/>
                <w:lang w:val="en-US"/>
              </w:rPr>
            </w:pPr>
          </w:p>
        </w:tc>
        <w:tc>
          <w:tcPr>
            <w:tcW w:w="1024" w:type="dxa"/>
          </w:tcPr>
          <w:p w14:paraId="7D68E3F3" w14:textId="77777777" w:rsidR="00020239" w:rsidRDefault="00020239">
            <w:pPr>
              <w:spacing w:afterLines="50" w:after="120"/>
              <w:jc w:val="both"/>
              <w:rPr>
                <w:sz w:val="22"/>
                <w:lang w:val="en-US"/>
              </w:rPr>
            </w:pPr>
          </w:p>
        </w:tc>
        <w:tc>
          <w:tcPr>
            <w:tcW w:w="6912" w:type="dxa"/>
          </w:tcPr>
          <w:p w14:paraId="3BFDCB9A" w14:textId="77777777" w:rsidR="00020239" w:rsidRDefault="00020239">
            <w:pPr>
              <w:spacing w:afterLines="50" w:after="120"/>
              <w:jc w:val="both"/>
              <w:rPr>
                <w:sz w:val="22"/>
                <w:lang w:val="en-US"/>
              </w:rPr>
            </w:pPr>
          </w:p>
        </w:tc>
      </w:tr>
    </w:tbl>
    <w:p w14:paraId="39197D3F" w14:textId="77777777" w:rsidR="00020239" w:rsidRDefault="00020239">
      <w:pPr>
        <w:rPr>
          <w:b/>
        </w:rPr>
      </w:pPr>
    </w:p>
    <w:p w14:paraId="21E6A9B0" w14:textId="77777777" w:rsidR="00020239" w:rsidRDefault="00020239">
      <w:pPr>
        <w:rPr>
          <w:b/>
        </w:rPr>
      </w:pPr>
    </w:p>
    <w:p w14:paraId="29088993"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frequency hopping for non-</w:t>
      </w:r>
      <w:proofErr w:type="spellStart"/>
      <w:r>
        <w:rPr>
          <w:rFonts w:ascii="Arial" w:eastAsia="ＭＳ 明朝" w:hAnsi="Arial" w:hint="eastAsia"/>
          <w:sz w:val="28"/>
          <w:szCs w:val="32"/>
          <w:lang w:val="en-US"/>
        </w:rPr>
        <w:t>RedCap</w:t>
      </w:r>
      <w:proofErr w:type="spellEnd"/>
      <w:r>
        <w:rPr>
          <w:rFonts w:ascii="Arial" w:eastAsia="ＭＳ 明朝" w:hAnsi="Arial" w:hint="eastAsia"/>
          <w:sz w:val="28"/>
          <w:szCs w:val="32"/>
          <w:lang w:val="en-US"/>
        </w:rPr>
        <w:t xml:space="preserve"> UE positioning</w:t>
      </w:r>
    </w:p>
    <w:p w14:paraId="47928E90"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020239" w14:paraId="30DE29BB" w14:textId="77777777">
        <w:tc>
          <w:tcPr>
            <w:tcW w:w="0" w:type="auto"/>
          </w:tcPr>
          <w:p w14:paraId="5C741310"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[1</w:t>
            </w:r>
            <w:r>
              <w:rPr>
                <w:rFonts w:ascii="Arial" w:eastAsia="ＭＳ 明朝" w:hAnsi="Arial"/>
                <w:sz w:val="22"/>
                <w:szCs w:val="22"/>
                <w:lang w:val="en-US"/>
              </w:rPr>
              <w:t>]</w:t>
            </w:r>
          </w:p>
        </w:tc>
        <w:tc>
          <w:tcPr>
            <w:tcW w:w="0" w:type="auto"/>
          </w:tcPr>
          <w:p w14:paraId="6C0C241A" w14:textId="77777777" w:rsidR="00020239" w:rsidRDefault="004D6EA7">
            <w:pPr>
              <w:spacing w:before="72" w:after="72"/>
              <w:rPr>
                <w:sz w:val="22"/>
                <w:szCs w:val="22"/>
              </w:rPr>
            </w:pPr>
            <w:r>
              <w:rPr>
                <w:sz w:val="22"/>
                <w:szCs w:val="22"/>
              </w:rPr>
              <w:t xml:space="preserve">The following </w:t>
            </w:r>
            <w:r>
              <w:rPr>
                <w:rFonts w:hint="eastAsia"/>
                <w:sz w:val="22"/>
                <w:szCs w:val="22"/>
              </w:rPr>
              <w:t>a</w:t>
            </w:r>
            <w:r>
              <w:rPr>
                <w:sz w:val="22"/>
                <w:szCs w:val="22"/>
              </w:rPr>
              <w:t>greement was achieved to support non-</w:t>
            </w:r>
            <w:proofErr w:type="spellStart"/>
            <w:r>
              <w:rPr>
                <w:sz w:val="22"/>
                <w:szCs w:val="22"/>
              </w:rPr>
              <w:t>RedCap</w:t>
            </w:r>
            <w:proofErr w:type="spellEnd"/>
            <w:r>
              <w:rPr>
                <w:sz w:val="22"/>
                <w:szCs w:val="22"/>
              </w:rPr>
              <w:t xml:space="preserve"> UE performing SRS frequency hopping for positioning</w:t>
            </w:r>
            <w:r>
              <w:rPr>
                <w:iCs/>
                <w:sz w:val="22"/>
                <w:szCs w:val="22"/>
              </w:rPr>
              <w:t>.</w:t>
            </w:r>
          </w:p>
          <w:tbl>
            <w:tblPr>
              <w:tblStyle w:val="aff5"/>
              <w:tblW w:w="0" w:type="auto"/>
              <w:tblLook w:val="04A0" w:firstRow="1" w:lastRow="0" w:firstColumn="1" w:lastColumn="0" w:noHBand="0" w:noVBand="1"/>
            </w:tblPr>
            <w:tblGrid>
              <w:gridCol w:w="8941"/>
            </w:tblGrid>
            <w:tr w:rsidR="00020239" w14:paraId="5FEB7ECA" w14:textId="77777777">
              <w:tc>
                <w:tcPr>
                  <w:tcW w:w="9350" w:type="dxa"/>
                </w:tcPr>
                <w:p w14:paraId="28D1EABD" w14:textId="77777777" w:rsidR="00020239" w:rsidRDefault="004D6EA7">
                  <w:pPr>
                    <w:spacing w:before="72" w:afterLines="50" w:after="120"/>
                    <w:ind w:left="1440" w:hanging="1440"/>
                    <w:rPr>
                      <w:rFonts w:eastAsia="DengXian"/>
                      <w:sz w:val="22"/>
                      <w:szCs w:val="22"/>
                      <w:highlight w:val="green"/>
                    </w:rPr>
                  </w:pPr>
                  <w:r>
                    <w:rPr>
                      <w:rFonts w:eastAsia="DengXian" w:hint="eastAsia"/>
                      <w:sz w:val="22"/>
                      <w:szCs w:val="22"/>
                      <w:highlight w:val="green"/>
                    </w:rPr>
                    <w:t>Agreement</w:t>
                  </w:r>
                </w:p>
                <w:p w14:paraId="182720B7" w14:textId="77777777" w:rsidR="00020239" w:rsidRDefault="004D6EA7">
                  <w:pPr>
                    <w:pStyle w:val="affe"/>
                    <w:numPr>
                      <w:ilvl w:val="0"/>
                      <w:numId w:val="22"/>
                    </w:numPr>
                    <w:adjustRightInd/>
                    <w:snapToGrid w:val="0"/>
                    <w:spacing w:before="72" w:afterLines="50" w:after="120"/>
                    <w:ind w:leftChars="0" w:left="482" w:hanging="482"/>
                    <w:jc w:val="both"/>
                    <w:rPr>
                      <w:bCs/>
                      <w:sz w:val="22"/>
                      <w:szCs w:val="22"/>
                    </w:rPr>
                  </w:pPr>
                  <w:r>
                    <w:rPr>
                      <w:rFonts w:hint="eastAsia"/>
                      <w:bCs/>
                      <w:sz w:val="22"/>
                      <w:szCs w:val="22"/>
                    </w:rPr>
                    <w:t>E</w:t>
                  </w:r>
                  <w:r>
                    <w:rPr>
                      <w:bCs/>
                      <w:sz w:val="22"/>
                      <w:szCs w:val="22"/>
                    </w:rPr>
                    <w:t>xtend Rel-18’s UL frequency hopping UL SRS</w:t>
                  </w:r>
                  <w:r>
                    <w:rPr>
                      <w:rFonts w:eastAsia="DengXian" w:hint="eastAsia"/>
                      <w:bCs/>
                      <w:sz w:val="22"/>
                      <w:szCs w:val="22"/>
                    </w:rPr>
                    <w:t xml:space="preserve"> for </w:t>
                  </w:r>
                  <w:r>
                    <w:rPr>
                      <w:bCs/>
                      <w:sz w:val="22"/>
                      <w:szCs w:val="22"/>
                    </w:rPr>
                    <w:t>positioning transmission to non-</w:t>
                  </w:r>
                  <w:proofErr w:type="spellStart"/>
                  <w:r>
                    <w:rPr>
                      <w:bCs/>
                      <w:sz w:val="22"/>
                      <w:szCs w:val="22"/>
                    </w:rPr>
                    <w:t>RedCap</w:t>
                  </w:r>
                  <w:proofErr w:type="spellEnd"/>
                  <w:r>
                    <w:rPr>
                      <w:bCs/>
                      <w:sz w:val="22"/>
                      <w:szCs w:val="22"/>
                    </w:rPr>
                    <w:t xml:space="preserve"> UEs</w:t>
                  </w:r>
                  <w:r>
                    <w:rPr>
                      <w:rFonts w:eastAsia="DengXian" w:hint="eastAsia"/>
                      <w:bCs/>
                      <w:sz w:val="22"/>
                      <w:szCs w:val="22"/>
                    </w:rPr>
                    <w:t xml:space="preserve"> in a single carrier</w:t>
                  </w:r>
                </w:p>
                <w:p w14:paraId="301ECDF8" w14:textId="77777777" w:rsidR="00020239" w:rsidRDefault="004D6EA7">
                  <w:pPr>
                    <w:pStyle w:val="affe"/>
                    <w:numPr>
                      <w:ilvl w:val="0"/>
                      <w:numId w:val="22"/>
                    </w:numPr>
                    <w:adjustRightInd/>
                    <w:snapToGrid w:val="0"/>
                    <w:spacing w:before="72" w:afterLines="50" w:after="120"/>
                    <w:ind w:leftChars="0" w:left="482" w:hanging="482"/>
                    <w:jc w:val="both"/>
                    <w:rPr>
                      <w:bCs/>
                      <w:sz w:val="22"/>
                      <w:szCs w:val="22"/>
                    </w:rPr>
                  </w:pPr>
                  <w:r>
                    <w:rPr>
                      <w:rFonts w:eastAsia="DengXian" w:hint="eastAsia"/>
                      <w:bCs/>
                      <w:sz w:val="22"/>
                      <w:szCs w:val="22"/>
                    </w:rPr>
                    <w:t xml:space="preserve">UE </w:t>
                  </w:r>
                  <w:r>
                    <w:rPr>
                      <w:rFonts w:eastAsia="DengXian"/>
                      <w:bCs/>
                      <w:sz w:val="22"/>
                      <w:szCs w:val="22"/>
                    </w:rPr>
                    <w:t>capability</w:t>
                  </w:r>
                  <w:r>
                    <w:rPr>
                      <w:rFonts w:eastAsia="DengXian" w:hint="eastAsia"/>
                      <w:bCs/>
                      <w:sz w:val="22"/>
                      <w:szCs w:val="22"/>
                    </w:rPr>
                    <w:t xml:space="preserve"> for non-</w:t>
                  </w:r>
                  <w:proofErr w:type="spellStart"/>
                  <w:r>
                    <w:rPr>
                      <w:rFonts w:eastAsia="DengXian" w:hint="eastAsia"/>
                      <w:bCs/>
                      <w:sz w:val="22"/>
                      <w:szCs w:val="22"/>
                    </w:rPr>
                    <w:t>RedCap</w:t>
                  </w:r>
                  <w:proofErr w:type="spellEnd"/>
                  <w:r>
                    <w:rPr>
                      <w:rFonts w:eastAsia="DengXian" w:hint="eastAsia"/>
                      <w:bCs/>
                      <w:sz w:val="22"/>
                      <w:szCs w:val="22"/>
                    </w:rPr>
                    <w:t xml:space="preserve"> UEs </w:t>
                  </w:r>
                  <w:r>
                    <w:rPr>
                      <w:rFonts w:hint="eastAsia"/>
                      <w:bCs/>
                      <w:sz w:val="22"/>
                      <w:szCs w:val="22"/>
                    </w:rPr>
                    <w:t xml:space="preserve">for </w:t>
                  </w:r>
                  <w:r>
                    <w:rPr>
                      <w:bCs/>
                      <w:sz w:val="22"/>
                      <w:szCs w:val="22"/>
                    </w:rPr>
                    <w:t xml:space="preserve">UL </w:t>
                  </w:r>
                  <w:r>
                    <w:rPr>
                      <w:rFonts w:hint="eastAsia"/>
                      <w:bCs/>
                      <w:sz w:val="22"/>
                      <w:szCs w:val="22"/>
                    </w:rPr>
                    <w:t xml:space="preserve">SRS </w:t>
                  </w:r>
                  <w:r>
                    <w:rPr>
                      <w:bCs/>
                      <w:sz w:val="22"/>
                      <w:szCs w:val="22"/>
                    </w:rPr>
                    <w:t>frequency hopping for positioning transmission</w:t>
                  </w:r>
                </w:p>
                <w:p w14:paraId="28D0737E" w14:textId="77777777" w:rsidR="00020239" w:rsidRDefault="004D6EA7">
                  <w:pPr>
                    <w:pStyle w:val="affe"/>
                    <w:numPr>
                      <w:ilvl w:val="0"/>
                      <w:numId w:val="22"/>
                    </w:numPr>
                    <w:adjustRightInd/>
                    <w:snapToGrid w:val="0"/>
                    <w:spacing w:before="72" w:afterLines="50" w:after="120"/>
                    <w:ind w:leftChars="0" w:left="482" w:hanging="482"/>
                    <w:jc w:val="both"/>
                    <w:rPr>
                      <w:bCs/>
                      <w:sz w:val="22"/>
                      <w:szCs w:val="22"/>
                    </w:rPr>
                  </w:pPr>
                  <w:r>
                    <w:rPr>
                      <w:rFonts w:eastAsia="DengXian" w:hint="eastAsia"/>
                      <w:bCs/>
                      <w:sz w:val="22"/>
                      <w:szCs w:val="22"/>
                    </w:rPr>
                    <w:t>Send LS to RAN2 to inform this agreement, whether new parameter is needed is up to RAN2 discussion.</w:t>
                  </w:r>
                </w:p>
              </w:tc>
            </w:tr>
          </w:tbl>
          <w:p w14:paraId="686BF94D" w14:textId="77777777" w:rsidR="00020239" w:rsidRDefault="004D6EA7">
            <w:pPr>
              <w:spacing w:before="72" w:after="72"/>
              <w:rPr>
                <w:sz w:val="22"/>
                <w:szCs w:val="22"/>
              </w:rPr>
            </w:pPr>
            <w:r>
              <w:rPr>
                <w:rFonts w:hint="eastAsia"/>
                <w:sz w:val="22"/>
                <w:szCs w:val="22"/>
              </w:rPr>
              <w:t>B</w:t>
            </w:r>
            <w:r>
              <w:rPr>
                <w:sz w:val="22"/>
                <w:szCs w:val="22"/>
              </w:rPr>
              <w:t xml:space="preserve">ased on the agreements above, we provide the RRC parameter impacts and the draft TP below. </w:t>
            </w:r>
          </w:p>
          <w:p w14:paraId="1147EAB9" w14:textId="77777777" w:rsidR="00020239" w:rsidRDefault="00020239">
            <w:pPr>
              <w:adjustRightInd/>
              <w:spacing w:after="0"/>
              <w:rPr>
                <w:rFonts w:eastAsia="SimSun"/>
                <w:bCs/>
                <w:sz w:val="22"/>
                <w:szCs w:val="22"/>
              </w:rPr>
            </w:pPr>
          </w:p>
          <w:p w14:paraId="0F047654" w14:textId="77777777" w:rsidR="00020239" w:rsidRDefault="004D6EA7">
            <w:pPr>
              <w:keepNext/>
              <w:numPr>
                <w:ilvl w:val="2"/>
                <w:numId w:val="27"/>
              </w:numPr>
              <w:adjustRightInd/>
              <w:snapToGrid w:val="0"/>
              <w:spacing w:before="120" w:after="120"/>
              <w:jc w:val="both"/>
              <w:outlineLvl w:val="2"/>
              <w:rPr>
                <w:rFonts w:ascii="Arial" w:eastAsia="SimSun" w:hAnsi="Arial"/>
                <w:sz w:val="22"/>
                <w:szCs w:val="22"/>
                <w:lang w:eastAsia="en-US"/>
              </w:rPr>
            </w:pPr>
            <w:r>
              <w:rPr>
                <w:rFonts w:ascii="Arial" w:eastAsia="SimSun" w:hAnsi="Arial"/>
                <w:sz w:val="22"/>
                <w:szCs w:val="22"/>
              </w:rPr>
              <w:t xml:space="preserve">RRC </w:t>
            </w:r>
            <w:r>
              <w:rPr>
                <w:rFonts w:ascii="Arial" w:eastAsia="SimSun" w:hAnsi="Arial" w:hint="eastAsia"/>
                <w:sz w:val="22"/>
                <w:szCs w:val="22"/>
              </w:rPr>
              <w:t>par</w:t>
            </w:r>
            <w:r>
              <w:rPr>
                <w:rFonts w:ascii="Arial" w:eastAsia="SimSun" w:hAnsi="Arial"/>
                <w:sz w:val="22"/>
                <w:szCs w:val="22"/>
              </w:rPr>
              <w:t>ameters</w:t>
            </w:r>
          </w:p>
          <w:p w14:paraId="393C340E" w14:textId="77777777" w:rsidR="00020239" w:rsidRDefault="004D6EA7">
            <w:pPr>
              <w:spacing w:beforeLines="50" w:before="120" w:afterLines="50" w:after="120"/>
              <w:rPr>
                <w:iCs/>
                <w:sz w:val="22"/>
                <w:szCs w:val="22"/>
              </w:rPr>
            </w:pPr>
            <w:r>
              <w:rPr>
                <w:iCs/>
                <w:sz w:val="22"/>
                <w:szCs w:val="22"/>
              </w:rPr>
              <w:t>Current 38.331 has the following specified for positioning SRS frequency hopping:</w:t>
            </w:r>
          </w:p>
          <w:p w14:paraId="55A5D81F" w14:textId="77777777" w:rsidR="00020239" w:rsidRDefault="004D6EA7">
            <w:pPr>
              <w:numPr>
                <w:ilvl w:val="0"/>
                <w:numId w:val="28"/>
              </w:numPr>
              <w:adjustRightInd/>
              <w:snapToGrid w:val="0"/>
              <w:spacing w:beforeLines="50" w:before="120" w:afterLines="50" w:after="120"/>
              <w:jc w:val="both"/>
              <w:rPr>
                <w:iCs/>
                <w:sz w:val="22"/>
                <w:szCs w:val="22"/>
              </w:rPr>
            </w:pPr>
            <w:r>
              <w:rPr>
                <w:iCs/>
                <w:sz w:val="22"/>
                <w:szCs w:val="22"/>
              </w:rPr>
              <w:t xml:space="preserve">Positioning SRS frequency hopping configuration including UTW and separate BWP in </w:t>
            </w:r>
            <w:r>
              <w:rPr>
                <w:i/>
                <w:iCs/>
                <w:sz w:val="22"/>
                <w:szCs w:val="22"/>
              </w:rPr>
              <w:t>SRS-</w:t>
            </w:r>
            <w:proofErr w:type="spellStart"/>
            <w:r>
              <w:rPr>
                <w:i/>
                <w:iCs/>
                <w:sz w:val="22"/>
                <w:szCs w:val="22"/>
              </w:rPr>
              <w:t>PosTx</w:t>
            </w:r>
            <w:proofErr w:type="spellEnd"/>
            <w:r>
              <w:rPr>
                <w:i/>
                <w:iCs/>
                <w:sz w:val="22"/>
                <w:szCs w:val="22"/>
              </w:rPr>
              <w:t>-Hopping</w:t>
            </w:r>
            <w:r>
              <w:rPr>
                <w:iCs/>
                <w:sz w:val="22"/>
                <w:szCs w:val="22"/>
              </w:rPr>
              <w:t xml:space="preserve"> in both </w:t>
            </w:r>
            <w:proofErr w:type="spellStart"/>
            <w:r>
              <w:rPr>
                <w:i/>
                <w:iCs/>
                <w:sz w:val="22"/>
                <w:szCs w:val="22"/>
              </w:rPr>
              <w:t>ServingCellConfig</w:t>
            </w:r>
            <w:proofErr w:type="spellEnd"/>
            <w:r>
              <w:rPr>
                <w:iCs/>
                <w:sz w:val="22"/>
                <w:szCs w:val="22"/>
              </w:rPr>
              <w:t xml:space="preserve"> and </w:t>
            </w:r>
            <w:proofErr w:type="spellStart"/>
            <w:proofErr w:type="gramStart"/>
            <w:r>
              <w:rPr>
                <w:i/>
                <w:iCs/>
                <w:sz w:val="22"/>
                <w:szCs w:val="22"/>
              </w:rPr>
              <w:t>RRCRelease</w:t>
            </w:r>
            <w:proofErr w:type="spellEnd"/>
            <w:r>
              <w:rPr>
                <w:i/>
                <w:iCs/>
                <w:sz w:val="22"/>
                <w:szCs w:val="22"/>
              </w:rPr>
              <w:t>;</w:t>
            </w:r>
            <w:proofErr w:type="gramEnd"/>
          </w:p>
          <w:p w14:paraId="566111B3" w14:textId="77777777" w:rsidR="00020239" w:rsidRDefault="004D6EA7">
            <w:pPr>
              <w:numPr>
                <w:ilvl w:val="0"/>
                <w:numId w:val="28"/>
              </w:numPr>
              <w:adjustRightInd/>
              <w:snapToGrid w:val="0"/>
              <w:spacing w:beforeLines="50" w:before="120" w:afterLines="50" w:after="120"/>
              <w:jc w:val="both"/>
              <w:rPr>
                <w:iCs/>
                <w:sz w:val="22"/>
                <w:szCs w:val="22"/>
              </w:rPr>
            </w:pPr>
            <w:r>
              <w:rPr>
                <w:iCs/>
                <w:sz w:val="22"/>
                <w:szCs w:val="22"/>
              </w:rPr>
              <w:t xml:space="preserve">Positioning SRS frequency hopping detailed parameters in </w:t>
            </w:r>
            <w:r>
              <w:rPr>
                <w:i/>
                <w:iCs/>
                <w:sz w:val="22"/>
                <w:szCs w:val="22"/>
              </w:rPr>
              <w:t>SRS-Resource</w:t>
            </w:r>
            <w:r>
              <w:rPr>
                <w:iCs/>
                <w:sz w:val="22"/>
                <w:szCs w:val="22"/>
              </w:rPr>
              <w:t>, e.g.,</w:t>
            </w:r>
            <w:r>
              <w:rPr>
                <w:sz w:val="22"/>
                <w:szCs w:val="22"/>
              </w:rPr>
              <w:t xml:space="preserve"> </w:t>
            </w:r>
            <w:proofErr w:type="spellStart"/>
            <w:r>
              <w:rPr>
                <w:i/>
                <w:iCs/>
                <w:sz w:val="22"/>
                <w:szCs w:val="22"/>
              </w:rPr>
              <w:t>TxHoppingConfig</w:t>
            </w:r>
            <w:proofErr w:type="spellEnd"/>
            <w:r>
              <w:rPr>
                <w:iCs/>
                <w:sz w:val="22"/>
                <w:szCs w:val="22"/>
              </w:rPr>
              <w:t xml:space="preserve">. </w:t>
            </w:r>
          </w:p>
          <w:p w14:paraId="64F0E434" w14:textId="77777777" w:rsidR="00020239" w:rsidRDefault="004D6EA7">
            <w:pPr>
              <w:spacing w:beforeLines="50" w:before="120" w:afterLines="50" w:after="120"/>
              <w:rPr>
                <w:iCs/>
                <w:sz w:val="22"/>
                <w:szCs w:val="22"/>
              </w:rPr>
            </w:pPr>
            <w:proofErr w:type="gramStart"/>
            <w:r>
              <w:rPr>
                <w:iCs/>
                <w:sz w:val="22"/>
                <w:szCs w:val="22"/>
              </w:rPr>
              <w:t>It can be seen that the</w:t>
            </w:r>
            <w:proofErr w:type="gramEnd"/>
            <w:r>
              <w:rPr>
                <w:iCs/>
                <w:sz w:val="22"/>
                <w:szCs w:val="22"/>
              </w:rPr>
              <w:t xml:space="preserve"> related parameters are not specified dedicated for </w:t>
            </w:r>
            <w:proofErr w:type="spellStart"/>
            <w:r>
              <w:rPr>
                <w:iCs/>
                <w:sz w:val="22"/>
                <w:szCs w:val="22"/>
              </w:rPr>
              <w:t>RedCap</w:t>
            </w:r>
            <w:proofErr w:type="spellEnd"/>
            <w:r>
              <w:rPr>
                <w:iCs/>
                <w:sz w:val="22"/>
                <w:szCs w:val="22"/>
              </w:rPr>
              <w:t xml:space="preserve"> UE even in field description. That is to say, the current 38.331 already provide a common description for all kinds of UEs. </w:t>
            </w:r>
            <w:r>
              <w:rPr>
                <w:b/>
                <w:iCs/>
                <w:sz w:val="22"/>
                <w:szCs w:val="22"/>
              </w:rPr>
              <w:t>There is no need to introduce new parameters to support positioning SRS FH feature for non-</w:t>
            </w:r>
            <w:proofErr w:type="spellStart"/>
            <w:r>
              <w:rPr>
                <w:b/>
                <w:iCs/>
                <w:sz w:val="22"/>
                <w:szCs w:val="22"/>
              </w:rPr>
              <w:t>RedCap</w:t>
            </w:r>
            <w:proofErr w:type="spellEnd"/>
            <w:r>
              <w:rPr>
                <w:b/>
                <w:iCs/>
                <w:sz w:val="22"/>
                <w:szCs w:val="22"/>
              </w:rPr>
              <w:t xml:space="preserve"> UE</w:t>
            </w:r>
            <w:r>
              <w:rPr>
                <w:iCs/>
                <w:sz w:val="22"/>
                <w:szCs w:val="22"/>
              </w:rPr>
              <w:t>.</w:t>
            </w:r>
            <w:r>
              <w:rPr>
                <w:rFonts w:hint="eastAsia"/>
                <w:iCs/>
                <w:sz w:val="22"/>
                <w:szCs w:val="22"/>
              </w:rPr>
              <w:t xml:space="preserve"> </w:t>
            </w:r>
            <w:r>
              <w:rPr>
                <w:iCs/>
                <w:sz w:val="22"/>
                <w:szCs w:val="22"/>
              </w:rPr>
              <w:t xml:space="preserve">Some small changes can be applied considering the UE capability difference between </w:t>
            </w:r>
            <w:proofErr w:type="spellStart"/>
            <w:r>
              <w:rPr>
                <w:iCs/>
                <w:sz w:val="22"/>
                <w:szCs w:val="22"/>
              </w:rPr>
              <w:t>RedCap</w:t>
            </w:r>
            <w:proofErr w:type="spellEnd"/>
            <w:r>
              <w:rPr>
                <w:iCs/>
                <w:sz w:val="22"/>
                <w:szCs w:val="22"/>
              </w:rPr>
              <w:t xml:space="preserve"> UEs and non-</w:t>
            </w:r>
            <w:proofErr w:type="spellStart"/>
            <w:r>
              <w:rPr>
                <w:iCs/>
                <w:sz w:val="22"/>
                <w:szCs w:val="22"/>
              </w:rPr>
              <w:t>RedCap</w:t>
            </w:r>
            <w:proofErr w:type="spellEnd"/>
            <w:r>
              <w:rPr>
                <w:iCs/>
                <w:sz w:val="22"/>
                <w:szCs w:val="22"/>
              </w:rPr>
              <w:t xml:space="preserve"> UEs.</w:t>
            </w:r>
          </w:p>
          <w:p w14:paraId="086F997A" w14:textId="77777777" w:rsidR="00020239" w:rsidRDefault="004D6EA7">
            <w:pPr>
              <w:spacing w:beforeLines="50" w:before="120" w:afterLines="50" w:after="120"/>
              <w:rPr>
                <w:iCs/>
                <w:sz w:val="22"/>
                <w:szCs w:val="22"/>
              </w:rPr>
            </w:pPr>
            <w:r>
              <w:rPr>
                <w:rFonts w:hint="eastAsia"/>
                <w:iCs/>
                <w:sz w:val="22"/>
                <w:szCs w:val="22"/>
              </w:rPr>
              <w:t>F</w:t>
            </w:r>
            <w:r>
              <w:rPr>
                <w:iCs/>
                <w:sz w:val="22"/>
                <w:szCs w:val="22"/>
              </w:rPr>
              <w:t xml:space="preserve">or positioning SRS FH for </w:t>
            </w:r>
            <w:proofErr w:type="spellStart"/>
            <w:r>
              <w:rPr>
                <w:iCs/>
                <w:sz w:val="22"/>
                <w:szCs w:val="22"/>
              </w:rPr>
              <w:t>RedCap</w:t>
            </w:r>
            <w:proofErr w:type="spellEnd"/>
            <w:r>
              <w:rPr>
                <w:iCs/>
                <w:sz w:val="22"/>
                <w:szCs w:val="22"/>
              </w:rPr>
              <w:t xml:space="preserve"> UEs, the maximum hopping bandwidth for a single hop should not exceed the UE capability. For </w:t>
            </w:r>
            <w:proofErr w:type="spellStart"/>
            <w:r>
              <w:rPr>
                <w:iCs/>
                <w:sz w:val="22"/>
                <w:szCs w:val="22"/>
              </w:rPr>
              <w:t>RedCap</w:t>
            </w:r>
            <w:proofErr w:type="spellEnd"/>
            <w:r>
              <w:rPr>
                <w:iCs/>
                <w:sz w:val="22"/>
                <w:szCs w:val="22"/>
              </w:rPr>
              <w:t xml:space="preserve"> UE, the maximum hopping bandwidth </w:t>
            </w:r>
            <w:r>
              <w:rPr>
                <w:bCs/>
                <w:iCs/>
                <w:sz w:val="22"/>
                <w:szCs w:val="22"/>
              </w:rPr>
              <w:t>is 20MHz for FR1 and 100MHz with FR2; for non-</w:t>
            </w:r>
            <w:proofErr w:type="spellStart"/>
            <w:r>
              <w:rPr>
                <w:bCs/>
                <w:iCs/>
                <w:sz w:val="22"/>
                <w:szCs w:val="22"/>
              </w:rPr>
              <w:t>RedCap</w:t>
            </w:r>
            <w:proofErr w:type="spellEnd"/>
            <w:r>
              <w:rPr>
                <w:bCs/>
                <w:iCs/>
                <w:sz w:val="22"/>
                <w:szCs w:val="22"/>
              </w:rPr>
              <w:t xml:space="preserve"> UE, the maximum hopping bandwidth can be up to 100MHz for FR1 and 400MHz with FR2.</w:t>
            </w:r>
          </w:p>
          <w:tbl>
            <w:tblPr>
              <w:tblStyle w:val="aff5"/>
              <w:tblW w:w="0" w:type="auto"/>
              <w:tblLook w:val="04A0" w:firstRow="1" w:lastRow="0" w:firstColumn="1" w:lastColumn="0" w:noHBand="0" w:noVBand="1"/>
            </w:tblPr>
            <w:tblGrid>
              <w:gridCol w:w="8941"/>
            </w:tblGrid>
            <w:tr w:rsidR="00020239" w14:paraId="11B85BBE" w14:textId="77777777">
              <w:tc>
                <w:tcPr>
                  <w:tcW w:w="9629" w:type="dxa"/>
                </w:tcPr>
                <w:p w14:paraId="3C5F9717" w14:textId="77777777" w:rsidR="00020239" w:rsidRDefault="004D6EA7">
                  <w:pPr>
                    <w:spacing w:before="72" w:after="72"/>
                    <w:rPr>
                      <w:b/>
                      <w:bCs/>
                      <w:iCs/>
                      <w:sz w:val="22"/>
                      <w:szCs w:val="22"/>
                    </w:rPr>
                  </w:pPr>
                  <w:r>
                    <w:rPr>
                      <w:b/>
                      <w:bCs/>
                      <w:iCs/>
                      <w:sz w:val="22"/>
                      <w:szCs w:val="22"/>
                    </w:rPr>
                    <w:t>Conclusion</w:t>
                  </w:r>
                </w:p>
                <w:p w14:paraId="3A3428EB" w14:textId="77777777" w:rsidR="00020239" w:rsidRDefault="004D6EA7">
                  <w:pPr>
                    <w:spacing w:before="72" w:after="72"/>
                    <w:rPr>
                      <w:bCs/>
                      <w:iCs/>
                      <w:sz w:val="22"/>
                      <w:szCs w:val="22"/>
                    </w:rPr>
                  </w:pPr>
                  <w:r>
                    <w:rPr>
                      <w:bCs/>
                      <w:iCs/>
                      <w:sz w:val="22"/>
                      <w:szCs w:val="22"/>
                    </w:rPr>
                    <w:t xml:space="preserve">For the positioning of redcap UEs, for the DL PRS reception and UL SRS transmission, the maximum hopping bandwidth for a single hop is 20MHz for FR1 and 100MHz with FR2. </w:t>
                  </w:r>
                </w:p>
                <w:p w14:paraId="7E1297DC" w14:textId="77777777" w:rsidR="00020239" w:rsidRDefault="004D6EA7">
                  <w:pPr>
                    <w:spacing w:before="72" w:after="72"/>
                    <w:rPr>
                      <w:b/>
                      <w:bCs/>
                      <w:iCs/>
                      <w:sz w:val="22"/>
                      <w:szCs w:val="22"/>
                    </w:rPr>
                  </w:pPr>
                  <w:r>
                    <w:rPr>
                      <w:b/>
                      <w:bCs/>
                      <w:iCs/>
                      <w:sz w:val="22"/>
                      <w:szCs w:val="22"/>
                    </w:rPr>
                    <w:t>Agreement</w:t>
                  </w:r>
                </w:p>
                <w:p w14:paraId="2A58C09E" w14:textId="77777777" w:rsidR="00020239" w:rsidRDefault="004D6EA7">
                  <w:pPr>
                    <w:spacing w:before="72" w:after="72"/>
                    <w:rPr>
                      <w:bCs/>
                      <w:iCs/>
                      <w:sz w:val="22"/>
                      <w:szCs w:val="22"/>
                    </w:rPr>
                  </w:pPr>
                  <w:r>
                    <w:rPr>
                      <w:bCs/>
                      <w:iCs/>
                      <w:sz w:val="22"/>
                      <w:szCs w:val="22"/>
                    </w:rPr>
                    <w:t>For SRS Tx hopping, the configuration parameters values are:</w:t>
                  </w:r>
                </w:p>
                <w:p w14:paraId="29E2443E" w14:textId="77777777" w:rsidR="00020239" w:rsidRDefault="004D6EA7">
                  <w:pPr>
                    <w:numPr>
                      <w:ilvl w:val="0"/>
                      <w:numId w:val="29"/>
                    </w:numPr>
                    <w:adjustRightInd/>
                    <w:snapToGrid w:val="0"/>
                    <w:spacing w:before="72" w:after="72" w:line="280" w:lineRule="atLeast"/>
                    <w:jc w:val="both"/>
                    <w:rPr>
                      <w:bCs/>
                      <w:iCs/>
                      <w:sz w:val="22"/>
                      <w:szCs w:val="22"/>
                    </w:rPr>
                  </w:pPr>
                  <w:r>
                    <w:rPr>
                      <w:bCs/>
                      <w:iCs/>
                      <w:sz w:val="22"/>
                      <w:szCs w:val="22"/>
                    </w:rPr>
                    <w:t>For the hop bandwidth common to all hops</w:t>
                  </w:r>
                </w:p>
                <w:p w14:paraId="6860C601" w14:textId="77777777" w:rsidR="00020239" w:rsidRDefault="004D6EA7">
                  <w:pPr>
                    <w:numPr>
                      <w:ilvl w:val="1"/>
                      <w:numId w:val="29"/>
                    </w:numPr>
                    <w:adjustRightInd/>
                    <w:snapToGrid w:val="0"/>
                    <w:spacing w:before="72" w:after="72" w:line="280" w:lineRule="atLeast"/>
                    <w:jc w:val="both"/>
                    <w:rPr>
                      <w:bCs/>
                      <w:iCs/>
                      <w:sz w:val="22"/>
                      <w:szCs w:val="22"/>
                    </w:rPr>
                  </w:pPr>
                  <w:r>
                    <w:rPr>
                      <w:bCs/>
                      <w:iCs/>
                      <w:sz w:val="22"/>
                      <w:szCs w:val="22"/>
                    </w:rPr>
                    <w:t>Configuration re-uses C_SRS</w:t>
                  </w:r>
                </w:p>
                <w:p w14:paraId="6398F924" w14:textId="77777777" w:rsidR="00020239" w:rsidRDefault="004D6EA7">
                  <w:pPr>
                    <w:numPr>
                      <w:ilvl w:val="1"/>
                      <w:numId w:val="29"/>
                    </w:numPr>
                    <w:adjustRightInd/>
                    <w:snapToGrid w:val="0"/>
                    <w:spacing w:before="72" w:after="72" w:line="280" w:lineRule="atLeast"/>
                    <w:jc w:val="both"/>
                    <w:rPr>
                      <w:bCs/>
                      <w:iCs/>
                      <w:sz w:val="22"/>
                      <w:szCs w:val="22"/>
                    </w:rPr>
                  </w:pPr>
                  <w:r>
                    <w:rPr>
                      <w:bCs/>
                      <w:iCs/>
                      <w:sz w:val="22"/>
                      <w:szCs w:val="22"/>
                    </w:rPr>
                    <w:t xml:space="preserve">The values of C_SRS in legacy SRS for positioning such that the maximum bandwidth is: 104 PRBs, 48 PRBs, 132 PRBs, 64 PRBs, for 15,30,60,120 </w:t>
                  </w:r>
                  <w:proofErr w:type="spellStart"/>
                  <w:r>
                    <w:rPr>
                      <w:bCs/>
                      <w:iCs/>
                      <w:sz w:val="22"/>
                      <w:szCs w:val="22"/>
                    </w:rPr>
                    <w:t>KHz</w:t>
                  </w:r>
                  <w:proofErr w:type="spellEnd"/>
                  <w:r>
                    <w:rPr>
                      <w:bCs/>
                      <w:iCs/>
                      <w:sz w:val="22"/>
                      <w:szCs w:val="22"/>
                    </w:rPr>
                    <w:t xml:space="preserve"> respectively when B_SRS equal 0. </w:t>
                  </w:r>
                </w:p>
                <w:p w14:paraId="7E9ABFAD" w14:textId="77777777" w:rsidR="00020239" w:rsidRDefault="004D6EA7">
                  <w:pPr>
                    <w:adjustRightInd/>
                    <w:spacing w:before="72" w:after="72" w:line="280" w:lineRule="atLeast"/>
                    <w:jc w:val="center"/>
                    <w:rPr>
                      <w:bCs/>
                      <w:iCs/>
                      <w:sz w:val="22"/>
                      <w:szCs w:val="22"/>
                    </w:rPr>
                  </w:pPr>
                  <w:r>
                    <w:rPr>
                      <w:bCs/>
                      <w:iCs/>
                      <w:color w:val="FF0000"/>
                      <w:sz w:val="22"/>
                      <w:szCs w:val="22"/>
                    </w:rPr>
                    <w:t>--omitted--</w:t>
                  </w:r>
                </w:p>
              </w:tc>
            </w:tr>
          </w:tbl>
          <w:p w14:paraId="68A4404B" w14:textId="77777777" w:rsidR="00020239" w:rsidRDefault="004D6EA7">
            <w:pPr>
              <w:spacing w:beforeLines="50" w:before="120" w:afterLines="50" w:after="120"/>
              <w:rPr>
                <w:iCs/>
                <w:sz w:val="22"/>
                <w:szCs w:val="22"/>
              </w:rPr>
            </w:pPr>
            <w:r>
              <w:rPr>
                <w:rFonts w:hint="eastAsia"/>
                <w:iCs/>
                <w:sz w:val="22"/>
                <w:szCs w:val="22"/>
              </w:rPr>
              <w:t>M</w:t>
            </w:r>
            <w:r>
              <w:rPr>
                <w:iCs/>
                <w:sz w:val="22"/>
                <w:szCs w:val="22"/>
              </w:rPr>
              <w:t>oreover, based on the TEI agreement, non-</w:t>
            </w:r>
            <w:proofErr w:type="spellStart"/>
            <w:r>
              <w:rPr>
                <w:iCs/>
                <w:sz w:val="22"/>
                <w:szCs w:val="22"/>
              </w:rPr>
              <w:t>RedCap</w:t>
            </w:r>
            <w:proofErr w:type="spellEnd"/>
            <w:r>
              <w:rPr>
                <w:iCs/>
                <w:sz w:val="22"/>
                <w:szCs w:val="22"/>
              </w:rPr>
              <w:t xml:space="preserve"> UE positioning SRS FH is only supported with a single carrier, the maximum hop bandwidth configured should consider both the minimum number of hops and the maximum total bandwidth within one carrier. Since the number of hops can be configured from 1 to 6 where value 1 indicates one hop according to 38.331, we support to reuse the value range of </w:t>
            </w:r>
            <w:r>
              <w:rPr>
                <w:rFonts w:cs="Arial"/>
                <w:i/>
                <w:iCs/>
                <w:sz w:val="22"/>
                <w:szCs w:val="22"/>
              </w:rPr>
              <w:t>c-SRS</w:t>
            </w:r>
            <w:r>
              <w:rPr>
                <w:rFonts w:cs="Arial"/>
                <w:sz w:val="22"/>
                <w:szCs w:val="22"/>
              </w:rPr>
              <w:t xml:space="preserve"> </w:t>
            </w:r>
            <w:r>
              <w:rPr>
                <w:iCs/>
                <w:sz w:val="22"/>
                <w:szCs w:val="22"/>
              </w:rPr>
              <w:t>for non-</w:t>
            </w:r>
            <w:proofErr w:type="spellStart"/>
            <w:r>
              <w:rPr>
                <w:iCs/>
                <w:sz w:val="22"/>
                <w:szCs w:val="22"/>
              </w:rPr>
              <w:t>RedCap</w:t>
            </w:r>
            <w:proofErr w:type="spellEnd"/>
            <w:r>
              <w:rPr>
                <w:iCs/>
                <w:sz w:val="22"/>
                <w:szCs w:val="22"/>
              </w:rPr>
              <w:t xml:space="preserve"> UE positioning SRS FH.</w:t>
            </w:r>
          </w:p>
          <w:p w14:paraId="004366E6"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TxHoppingConfig-r</w:t>
            </w:r>
            <w:proofErr w:type="gramStart"/>
            <w:r>
              <w:rPr>
                <w:rFonts w:ascii="Courier New" w:eastAsia="Times New Roman" w:hAnsi="Courier New"/>
                <w:sz w:val="22"/>
                <w:szCs w:val="22"/>
              </w:rPr>
              <w:t>18 ::=</w:t>
            </w:r>
            <w:proofErr w:type="gramEnd"/>
            <w:r>
              <w:rPr>
                <w:rFonts w:ascii="Courier New" w:eastAsia="Times New Roman" w:hAnsi="Courier New"/>
                <w:sz w:val="22"/>
                <w:szCs w:val="22"/>
              </w:rPr>
              <w:t xml:space="preserve">             </w:t>
            </w:r>
            <w:r>
              <w:rPr>
                <w:rFonts w:ascii="Courier New" w:eastAsia="Times New Roman" w:hAnsi="Courier New"/>
                <w:color w:val="993366"/>
                <w:sz w:val="22"/>
                <w:szCs w:val="22"/>
              </w:rPr>
              <w:t>SEQUENCE</w:t>
            </w:r>
            <w:r>
              <w:rPr>
                <w:rFonts w:ascii="Courier New" w:eastAsia="Times New Roman" w:hAnsi="Courier New"/>
                <w:sz w:val="22"/>
                <w:szCs w:val="22"/>
              </w:rPr>
              <w:t xml:space="preserve"> {</w:t>
            </w:r>
          </w:p>
          <w:p w14:paraId="34CF3D61"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overlapValue-r18                    </w:t>
            </w:r>
            <w:r>
              <w:rPr>
                <w:rFonts w:ascii="Courier New" w:eastAsia="Times New Roman" w:hAnsi="Courier New"/>
                <w:color w:val="993366"/>
                <w:sz w:val="22"/>
                <w:szCs w:val="22"/>
              </w:rPr>
              <w:t>ENUMERATED</w:t>
            </w:r>
            <w:r>
              <w:rPr>
                <w:rFonts w:ascii="Courier New" w:eastAsia="Times New Roman" w:hAnsi="Courier New"/>
                <w:sz w:val="22"/>
                <w:szCs w:val="22"/>
              </w:rPr>
              <w:t xml:space="preserve"> {</w:t>
            </w:r>
            <w:proofErr w:type="spellStart"/>
            <w:r>
              <w:rPr>
                <w:rFonts w:ascii="Courier New" w:eastAsia="Times New Roman" w:hAnsi="Courier New"/>
                <w:sz w:val="22"/>
                <w:szCs w:val="22"/>
              </w:rPr>
              <w:t>zeroRB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oneRB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twoRB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fourRB</w:t>
            </w:r>
            <w:proofErr w:type="spellEnd"/>
            <w:r>
              <w:rPr>
                <w:rFonts w:ascii="Courier New" w:eastAsia="Times New Roman" w:hAnsi="Courier New"/>
                <w:sz w:val="22"/>
                <w:szCs w:val="22"/>
              </w:rPr>
              <w:t>},</w:t>
            </w:r>
          </w:p>
          <w:p w14:paraId="0D727215"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w:t>
            </w:r>
            <w:r>
              <w:rPr>
                <w:rFonts w:ascii="Courier New" w:eastAsia="Times New Roman" w:hAnsi="Courier New"/>
                <w:sz w:val="22"/>
                <w:szCs w:val="22"/>
                <w:highlight w:val="cyan"/>
              </w:rPr>
              <w:t xml:space="preserve">numberOfHops-r18                    </w:t>
            </w:r>
            <w:proofErr w:type="gramStart"/>
            <w:r>
              <w:rPr>
                <w:rFonts w:ascii="Courier New" w:eastAsia="Times New Roman" w:hAnsi="Courier New"/>
                <w:color w:val="993366"/>
                <w:sz w:val="22"/>
                <w:szCs w:val="22"/>
                <w:highlight w:val="cyan"/>
              </w:rPr>
              <w:t>INTEGER</w:t>
            </w:r>
            <w:r>
              <w:rPr>
                <w:rFonts w:ascii="Courier New" w:eastAsia="Times New Roman" w:hAnsi="Courier New"/>
                <w:sz w:val="22"/>
                <w:szCs w:val="22"/>
                <w:highlight w:val="cyan"/>
              </w:rPr>
              <w:t>(</w:t>
            </w:r>
            <w:proofErr w:type="gramEnd"/>
            <w:r>
              <w:rPr>
                <w:rFonts w:ascii="Courier New" w:eastAsia="Times New Roman" w:hAnsi="Courier New"/>
                <w:sz w:val="22"/>
                <w:szCs w:val="22"/>
                <w:highlight w:val="cyan"/>
              </w:rPr>
              <w:t>1..6),</w:t>
            </w:r>
          </w:p>
          <w:p w14:paraId="7A8F4832"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slotOffsetForRemainingHopsList-r</w:t>
            </w:r>
            <w:proofErr w:type="gramStart"/>
            <w:r>
              <w:rPr>
                <w:rFonts w:ascii="Courier New" w:eastAsia="Times New Roman" w:hAnsi="Courier New"/>
                <w:sz w:val="22"/>
                <w:szCs w:val="22"/>
              </w:rPr>
              <w:t xml:space="preserve">18  </w:t>
            </w:r>
            <w:r>
              <w:rPr>
                <w:rFonts w:ascii="Courier New" w:eastAsia="Times New Roman" w:hAnsi="Courier New"/>
                <w:color w:val="993366"/>
                <w:sz w:val="22"/>
                <w:szCs w:val="22"/>
              </w:rPr>
              <w:t>SEQUENCE</w:t>
            </w:r>
            <w:proofErr w:type="gramEnd"/>
            <w:r>
              <w:rPr>
                <w:rFonts w:ascii="Courier New" w:eastAsia="Times New Roman" w:hAnsi="Courier New"/>
                <w:sz w:val="22"/>
                <w:szCs w:val="22"/>
              </w:rPr>
              <w:t xml:space="preserve"> (</w:t>
            </w:r>
            <w:r>
              <w:rPr>
                <w:rFonts w:ascii="Courier New" w:eastAsia="Times New Roman" w:hAnsi="Courier New"/>
                <w:color w:val="993366"/>
                <w:sz w:val="22"/>
                <w:szCs w:val="22"/>
              </w:rPr>
              <w:t>SIZE</w:t>
            </w:r>
            <w:r>
              <w:rPr>
                <w:rFonts w:ascii="Courier New" w:eastAsia="Times New Roman" w:hAnsi="Courier New"/>
                <w:sz w:val="22"/>
                <w:szCs w:val="22"/>
              </w:rPr>
              <w:t xml:space="preserve"> (1..maxNrofHops-1-r18) )</w:t>
            </w:r>
            <w:r>
              <w:rPr>
                <w:rFonts w:ascii="Courier New" w:eastAsia="Times New Roman" w:hAnsi="Courier New"/>
                <w:color w:val="993366"/>
                <w:sz w:val="22"/>
                <w:szCs w:val="22"/>
              </w:rPr>
              <w:t xml:space="preserve"> OF</w:t>
            </w:r>
            <w:r>
              <w:rPr>
                <w:rFonts w:ascii="Courier New" w:eastAsia="Times New Roman" w:hAnsi="Courier New"/>
                <w:sz w:val="22"/>
                <w:szCs w:val="22"/>
              </w:rPr>
              <w:t xml:space="preserve"> SlotOffsetForRemainingHops-r18,</w:t>
            </w:r>
          </w:p>
          <w:p w14:paraId="65D1ABAF" w14:textId="77777777" w:rsidR="00020239" w:rsidRDefault="004D6EA7">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w:t>
            </w:r>
          </w:p>
          <w:p w14:paraId="37B44CCA" w14:textId="77777777" w:rsidR="00020239" w:rsidRDefault="004D6EA7">
            <w:pPr>
              <w:shd w:val="clear" w:color="auto" w:fill="E6E6E6"/>
              <w:spacing w:before="72" w:after="72"/>
              <w:rPr>
                <w:rFonts w:ascii="Courier New" w:hAnsi="Courier New"/>
                <w:sz w:val="22"/>
                <w:szCs w:val="22"/>
              </w:rPr>
            </w:pPr>
            <w:r>
              <w:rPr>
                <w:rFonts w:ascii="Courier New" w:eastAsia="Times New Roman" w:hAnsi="Courier New"/>
                <w:sz w:val="22"/>
                <w:szCs w:val="22"/>
              </w:rPr>
              <w:t>}</w:t>
            </w:r>
          </w:p>
          <w:p w14:paraId="1AF2B0A9" w14:textId="77777777" w:rsidR="00020239" w:rsidRDefault="004D6EA7">
            <w:pPr>
              <w:spacing w:beforeLines="50" w:before="120" w:afterLines="50" w:after="120"/>
              <w:rPr>
                <w:iCs/>
                <w:sz w:val="22"/>
                <w:szCs w:val="22"/>
              </w:rPr>
            </w:pPr>
            <w:r>
              <w:rPr>
                <w:rFonts w:hint="eastAsia"/>
                <w:iCs/>
                <w:sz w:val="22"/>
                <w:szCs w:val="22"/>
              </w:rPr>
              <w:t>A</w:t>
            </w:r>
            <w:r>
              <w:rPr>
                <w:iCs/>
                <w:sz w:val="22"/>
                <w:szCs w:val="22"/>
              </w:rPr>
              <w:t xml:space="preserve">lso, for the field description of </w:t>
            </w:r>
            <w:proofErr w:type="spellStart"/>
            <w:r>
              <w:rPr>
                <w:i/>
                <w:iCs/>
                <w:sz w:val="22"/>
                <w:szCs w:val="22"/>
              </w:rPr>
              <w:t>freqHopping</w:t>
            </w:r>
            <w:proofErr w:type="spellEnd"/>
            <w:r>
              <w:rPr>
                <w:iCs/>
                <w:sz w:val="22"/>
                <w:szCs w:val="22"/>
              </w:rPr>
              <w:t xml:space="preserve">, the following change (as shown in attachment </w:t>
            </w:r>
            <w:r>
              <w:rPr>
                <w:bCs/>
                <w:i/>
                <w:sz w:val="22"/>
                <w:szCs w:val="22"/>
              </w:rPr>
              <w:t>Rel-19 - RRC_TN32HARQ_and_Pos_SRSHop.xls</w:t>
            </w:r>
            <w:r>
              <w:rPr>
                <w:iCs/>
                <w:sz w:val="22"/>
                <w:szCs w:val="22"/>
              </w:rPr>
              <w:t>) can be made to address the above analysis, so that:</w:t>
            </w:r>
          </w:p>
          <w:p w14:paraId="6B6FFD9D" w14:textId="77777777" w:rsidR="00020239" w:rsidRDefault="004D6EA7">
            <w:pPr>
              <w:pStyle w:val="affe"/>
              <w:numPr>
                <w:ilvl w:val="0"/>
                <w:numId w:val="30"/>
              </w:numPr>
              <w:adjustRightInd/>
              <w:snapToGrid w:val="0"/>
              <w:spacing w:beforeLines="50" w:before="120" w:afterLines="50" w:after="120"/>
              <w:ind w:leftChars="0"/>
              <w:jc w:val="both"/>
              <w:rPr>
                <w:iCs/>
                <w:sz w:val="22"/>
                <w:szCs w:val="22"/>
              </w:rPr>
            </w:pPr>
            <w:r>
              <w:rPr>
                <w:rFonts w:hint="eastAsia"/>
                <w:iCs/>
                <w:sz w:val="22"/>
                <w:szCs w:val="22"/>
              </w:rPr>
              <w:t>F</w:t>
            </w:r>
            <w:r>
              <w:rPr>
                <w:iCs/>
                <w:sz w:val="22"/>
                <w:szCs w:val="22"/>
              </w:rPr>
              <w:t>or non-</w:t>
            </w:r>
            <w:proofErr w:type="spellStart"/>
            <w:r>
              <w:rPr>
                <w:iCs/>
                <w:sz w:val="22"/>
                <w:szCs w:val="22"/>
              </w:rPr>
              <w:t>RedCap</w:t>
            </w:r>
            <w:proofErr w:type="spellEnd"/>
            <w:r>
              <w:rPr>
                <w:iCs/>
                <w:sz w:val="22"/>
                <w:szCs w:val="22"/>
              </w:rPr>
              <w:t xml:space="preserve"> UE positioning SRS FH, value range of </w:t>
            </w:r>
            <w:r>
              <w:rPr>
                <w:i/>
                <w:iCs/>
                <w:sz w:val="22"/>
                <w:szCs w:val="22"/>
              </w:rPr>
              <w:t>C_SRS</w:t>
            </w:r>
            <w:r>
              <w:rPr>
                <w:iCs/>
                <w:sz w:val="22"/>
                <w:szCs w:val="22"/>
              </w:rPr>
              <w:t xml:space="preserve"> is reused to indicate the bandwidth per hop</w:t>
            </w:r>
          </w:p>
          <w:p w14:paraId="42614F0B" w14:textId="77777777" w:rsidR="00020239" w:rsidRDefault="004D6EA7">
            <w:pPr>
              <w:pStyle w:val="affe"/>
              <w:numPr>
                <w:ilvl w:val="1"/>
                <w:numId w:val="30"/>
              </w:numPr>
              <w:adjustRightInd/>
              <w:snapToGrid w:val="0"/>
              <w:spacing w:beforeLines="50" w:before="120" w:afterLines="50" w:after="120"/>
              <w:ind w:leftChars="0"/>
              <w:jc w:val="both"/>
              <w:rPr>
                <w:iCs/>
                <w:sz w:val="22"/>
                <w:szCs w:val="22"/>
              </w:rPr>
            </w:pPr>
            <w:r>
              <w:rPr>
                <w:iCs/>
                <w:sz w:val="22"/>
                <w:szCs w:val="22"/>
              </w:rPr>
              <w:t xml:space="preserve">The maximum bandwidth across all hops is at most </w:t>
            </w:r>
            <w:r>
              <w:rPr>
                <w:bCs/>
                <w:iCs/>
                <w:sz w:val="22"/>
                <w:szCs w:val="22"/>
              </w:rPr>
              <w:t>100MHz for FR1 and 400MHz with FR2</w:t>
            </w:r>
            <w:r>
              <w:rPr>
                <w:iCs/>
                <w:sz w:val="22"/>
                <w:szCs w:val="22"/>
              </w:rPr>
              <w:t>.</w:t>
            </w:r>
          </w:p>
          <w:p w14:paraId="2A223F20" w14:textId="77777777" w:rsidR="00020239" w:rsidRDefault="004D6EA7">
            <w:pPr>
              <w:pStyle w:val="affe"/>
              <w:numPr>
                <w:ilvl w:val="0"/>
                <w:numId w:val="30"/>
              </w:numPr>
              <w:adjustRightInd/>
              <w:snapToGrid w:val="0"/>
              <w:spacing w:beforeLines="50" w:before="120" w:afterLines="50" w:after="120"/>
              <w:ind w:leftChars="0"/>
              <w:jc w:val="both"/>
              <w:rPr>
                <w:iCs/>
                <w:sz w:val="22"/>
                <w:szCs w:val="22"/>
              </w:rPr>
            </w:pPr>
            <w:r>
              <w:rPr>
                <w:rFonts w:hint="eastAsia"/>
                <w:iCs/>
                <w:sz w:val="22"/>
                <w:szCs w:val="22"/>
              </w:rPr>
              <w:t>F</w:t>
            </w:r>
            <w:r>
              <w:rPr>
                <w:iCs/>
                <w:sz w:val="22"/>
                <w:szCs w:val="22"/>
              </w:rPr>
              <w:t xml:space="preserve">or </w:t>
            </w:r>
            <w:proofErr w:type="spellStart"/>
            <w:r>
              <w:rPr>
                <w:iCs/>
                <w:sz w:val="22"/>
                <w:szCs w:val="22"/>
              </w:rPr>
              <w:t>RedCap</w:t>
            </w:r>
            <w:proofErr w:type="spellEnd"/>
            <w:r>
              <w:rPr>
                <w:iCs/>
                <w:sz w:val="22"/>
                <w:szCs w:val="22"/>
              </w:rPr>
              <w:t xml:space="preserve"> positioning SRS FH, the values of </w:t>
            </w:r>
            <w:r>
              <w:rPr>
                <w:i/>
                <w:iCs/>
                <w:sz w:val="22"/>
                <w:szCs w:val="22"/>
              </w:rPr>
              <w:t>C_SRS</w:t>
            </w:r>
            <w:r>
              <w:rPr>
                <w:iCs/>
                <w:sz w:val="22"/>
                <w:szCs w:val="22"/>
              </w:rPr>
              <w:t xml:space="preserve"> in legacy SRS for positioning such that the maximum bandwidth is: 104 PRBs, 48 PRBs, 132 PRBs, 64 PRBs, for 15,30,60,120 </w:t>
            </w:r>
            <w:proofErr w:type="spellStart"/>
            <w:r>
              <w:rPr>
                <w:iCs/>
                <w:sz w:val="22"/>
                <w:szCs w:val="22"/>
              </w:rPr>
              <w:t>KHz</w:t>
            </w:r>
            <w:proofErr w:type="spellEnd"/>
            <w:r>
              <w:rPr>
                <w:iCs/>
                <w:sz w:val="22"/>
                <w:szCs w:val="22"/>
              </w:rPr>
              <w:t xml:space="preserve"> respectively.</w:t>
            </w:r>
          </w:p>
          <w:tbl>
            <w:tblPr>
              <w:tblStyle w:val="aff5"/>
              <w:tblW w:w="0" w:type="auto"/>
              <w:tblLook w:val="04A0" w:firstRow="1" w:lastRow="0" w:firstColumn="1" w:lastColumn="0" w:noHBand="0" w:noVBand="1"/>
            </w:tblPr>
            <w:tblGrid>
              <w:gridCol w:w="8941"/>
            </w:tblGrid>
            <w:tr w:rsidR="00020239" w14:paraId="6BD4CB1B" w14:textId="77777777">
              <w:tc>
                <w:tcPr>
                  <w:tcW w:w="9629" w:type="dxa"/>
                </w:tcPr>
                <w:p w14:paraId="7EDC7833" w14:textId="77777777" w:rsidR="00020239" w:rsidRDefault="004D6EA7">
                  <w:pPr>
                    <w:pStyle w:val="TAL"/>
                    <w:spacing w:before="72" w:after="72"/>
                    <w:rPr>
                      <w:sz w:val="22"/>
                      <w:szCs w:val="22"/>
                      <w:lang w:eastAsia="zh-CN"/>
                    </w:rPr>
                  </w:pPr>
                  <w:proofErr w:type="spellStart"/>
                  <w:r>
                    <w:rPr>
                      <w:b/>
                      <w:i/>
                      <w:sz w:val="22"/>
                      <w:szCs w:val="22"/>
                    </w:rPr>
                    <w:t>freqHopping</w:t>
                  </w:r>
                  <w:proofErr w:type="spellEnd"/>
                </w:p>
                <w:p w14:paraId="6AFC4AF7" w14:textId="77777777" w:rsidR="00020239" w:rsidRDefault="004D6EA7">
                  <w:pPr>
                    <w:spacing w:before="72" w:after="72"/>
                    <w:rPr>
                      <w:sz w:val="22"/>
                      <w:szCs w:val="22"/>
                    </w:rPr>
                  </w:pPr>
                  <w:r>
                    <w:rPr>
                      <w:sz w:val="22"/>
                      <w:szCs w:val="22"/>
                    </w:rPr>
                    <w:t xml:space="preserve">Includes parameters capturing SRS frequency hopping (see TS 38.214 [19], clause 6.2.1). For CLI SRS-RSRP measurement, the network always configures this field such that </w:t>
                  </w:r>
                  <w:r>
                    <w:rPr>
                      <w:i/>
                      <w:sz w:val="22"/>
                      <w:szCs w:val="22"/>
                    </w:rPr>
                    <w:t>b-hop</w:t>
                  </w:r>
                  <w:r>
                    <w:rPr>
                      <w:sz w:val="22"/>
                      <w:szCs w:val="22"/>
                    </w:rPr>
                    <w:t xml:space="preserve"> &gt; </w:t>
                  </w:r>
                  <w:r>
                    <w:rPr>
                      <w:i/>
                      <w:sz w:val="22"/>
                      <w:szCs w:val="22"/>
                    </w:rPr>
                    <w:t>b-SRS</w:t>
                  </w:r>
                  <w:r>
                    <w:rPr>
                      <w:sz w:val="22"/>
                      <w:szCs w:val="22"/>
                    </w:rPr>
                    <w:t xml:space="preserve">. For SRS for positioning configuration in multiple cells, the value of this field applies to all cells in the validity area. </w:t>
                  </w:r>
                  <w:r>
                    <w:rPr>
                      <w:rFonts w:cs="Arial"/>
                      <w:i/>
                      <w:iCs/>
                      <w:sz w:val="22"/>
                      <w:szCs w:val="22"/>
                    </w:rPr>
                    <w:t>c-SRS</w:t>
                  </w:r>
                  <w:r>
                    <w:rPr>
                      <w:rFonts w:cs="Arial"/>
                      <w:sz w:val="22"/>
                      <w:szCs w:val="22"/>
                    </w:rPr>
                    <w:t xml:space="preserve"> </w:t>
                  </w:r>
                  <w:r>
                    <w:rPr>
                      <w:rFonts w:eastAsia="DengXian" w:cs="Arial"/>
                      <w:bCs/>
                      <w:iCs/>
                      <w:sz w:val="22"/>
                      <w:szCs w:val="22"/>
                    </w:rPr>
                    <w:t xml:space="preserve">Indicates the </w:t>
                  </w:r>
                  <w:del w:id="7" w:author="ZTE" w:date="2025-03-26T14:24:00Z">
                    <w:r>
                      <w:rPr>
                        <w:rFonts w:eastAsia="DengXian" w:cs="Arial"/>
                        <w:bCs/>
                        <w:iCs/>
                        <w:sz w:val="22"/>
                        <w:szCs w:val="22"/>
                      </w:rPr>
                      <w:delText xml:space="preserve">maximum </w:delText>
                    </w:r>
                  </w:del>
                  <w:r>
                    <w:rPr>
                      <w:rFonts w:eastAsia="DengXian" w:cs="Arial"/>
                      <w:bCs/>
                      <w:iCs/>
                      <w:sz w:val="22"/>
                      <w:szCs w:val="22"/>
                    </w:rPr>
                    <w:t xml:space="preserve">bandwidth per hop. When </w:t>
                  </w:r>
                  <w:proofErr w:type="spellStart"/>
                  <w:r>
                    <w:rPr>
                      <w:rFonts w:eastAsia="DengXian" w:cs="Arial"/>
                      <w:bCs/>
                      <w:i/>
                      <w:sz w:val="22"/>
                      <w:szCs w:val="22"/>
                    </w:rPr>
                    <w:t>TxHoppingConfig</w:t>
                  </w:r>
                  <w:proofErr w:type="spellEnd"/>
                  <w:r>
                    <w:rPr>
                      <w:rFonts w:eastAsia="DengXian" w:cs="Arial"/>
                      <w:bCs/>
                      <w:iCs/>
                      <w:sz w:val="22"/>
                      <w:szCs w:val="22"/>
                    </w:rPr>
                    <w:t xml:space="preserve"> is configured</w:t>
                  </w:r>
                  <w:ins w:id="8" w:author="ZTE" w:date="2025-03-26T14:24:00Z">
                    <w:r>
                      <w:rPr>
                        <w:rFonts w:eastAsia="DengXian" w:cs="Arial"/>
                        <w:bCs/>
                        <w:iCs/>
                        <w:sz w:val="22"/>
                        <w:szCs w:val="22"/>
                      </w:rPr>
                      <w:t xml:space="preserve"> for </w:t>
                    </w:r>
                    <w:proofErr w:type="spellStart"/>
                    <w:r>
                      <w:rPr>
                        <w:rFonts w:eastAsia="DengXian" w:cs="Arial"/>
                        <w:bCs/>
                        <w:iCs/>
                        <w:sz w:val="22"/>
                        <w:szCs w:val="22"/>
                      </w:rPr>
                      <w:t>RedCap</w:t>
                    </w:r>
                    <w:proofErr w:type="spellEnd"/>
                    <w:r>
                      <w:rPr>
                        <w:rFonts w:eastAsia="DengXian" w:cs="Arial"/>
                        <w:bCs/>
                        <w:iCs/>
                        <w:sz w:val="22"/>
                        <w:szCs w:val="22"/>
                      </w:rPr>
                      <w:t xml:space="preserve"> UE,</w:t>
                    </w:r>
                  </w:ins>
                  <w:r>
                    <w:rPr>
                      <w:rFonts w:eastAsia="DengXian" w:cs="Arial"/>
                      <w:bCs/>
                      <w:iCs/>
                      <w:sz w:val="22"/>
                      <w:szCs w:val="22"/>
                    </w:rPr>
                    <w:t xml:space="preserve"> the</w:t>
                  </w:r>
                  <w:r>
                    <w:rPr>
                      <w:rFonts w:eastAsia="DengXian" w:cs="Arial"/>
                      <w:bCs/>
                      <w:i/>
                      <w:iCs/>
                      <w:sz w:val="22"/>
                      <w:szCs w:val="22"/>
                    </w:rPr>
                    <w:t xml:space="preserve"> </w:t>
                  </w:r>
                  <w:r>
                    <w:rPr>
                      <w:rFonts w:eastAsia="DengXian" w:cs="Arial"/>
                      <w:bCs/>
                      <w:iCs/>
                      <w:sz w:val="22"/>
                      <w:szCs w:val="22"/>
                    </w:rPr>
                    <w:t>valid values for</w:t>
                  </w:r>
                  <w:r>
                    <w:rPr>
                      <w:rFonts w:eastAsia="DengXian" w:cs="Arial"/>
                      <w:bCs/>
                      <w:i/>
                      <w:iCs/>
                      <w:sz w:val="22"/>
                      <w:szCs w:val="22"/>
                    </w:rPr>
                    <w:t xml:space="preserve"> </w:t>
                  </w:r>
                  <w:r>
                    <w:rPr>
                      <w:rFonts w:eastAsia="DengXian" w:cs="Arial"/>
                      <w:bCs/>
                      <w:i/>
                      <w:sz w:val="22"/>
                      <w:szCs w:val="22"/>
                    </w:rPr>
                    <w:t>c-SRS</w:t>
                  </w:r>
                  <w:r>
                    <w:rPr>
                      <w:rFonts w:eastAsia="DengXian" w:cs="Arial"/>
                      <w:bCs/>
                      <w:i/>
                      <w:iCs/>
                      <w:sz w:val="22"/>
                      <w:szCs w:val="22"/>
                    </w:rPr>
                    <w:t xml:space="preserve"> </w:t>
                  </w:r>
                  <w:r>
                    <w:rPr>
                      <w:rFonts w:eastAsia="DengXian" w:cs="Arial"/>
                      <w:bCs/>
                      <w:iCs/>
                      <w:sz w:val="22"/>
                      <w:szCs w:val="22"/>
                    </w:rPr>
                    <w:t>are such that the maximum bandwidth</w:t>
                  </w:r>
                  <w:r>
                    <w:rPr>
                      <w:rFonts w:eastAsia="DengXian" w:cs="Arial"/>
                      <w:bCs/>
                      <w:i/>
                      <w:iCs/>
                      <w:sz w:val="22"/>
                      <w:szCs w:val="22"/>
                    </w:rPr>
                    <w:t xml:space="preserve"> </w:t>
                  </w:r>
                  <w:r>
                    <w:rPr>
                      <w:rFonts w:eastAsia="DengXian" w:cs="Arial"/>
                      <w:bCs/>
                      <w:sz w:val="22"/>
                      <w:szCs w:val="22"/>
                    </w:rPr>
                    <w:t xml:space="preserve">is: 104 PRBs, 48 PRBs, 132 PRBs, 64 PRBs, for 15,30,60,120 </w:t>
                  </w:r>
                  <w:proofErr w:type="spellStart"/>
                  <w:r>
                    <w:rPr>
                      <w:rFonts w:eastAsia="DengXian" w:cs="Arial"/>
                      <w:bCs/>
                      <w:sz w:val="22"/>
                      <w:szCs w:val="22"/>
                    </w:rPr>
                    <w:t>KHz</w:t>
                  </w:r>
                  <w:proofErr w:type="spellEnd"/>
                  <w:r>
                    <w:rPr>
                      <w:rFonts w:eastAsia="DengXian" w:cs="Arial"/>
                      <w:bCs/>
                      <w:sz w:val="22"/>
                      <w:szCs w:val="22"/>
                    </w:rPr>
                    <w:t xml:space="preserve"> respectively. The same value for </w:t>
                  </w:r>
                  <w:r>
                    <w:rPr>
                      <w:rFonts w:eastAsia="DengXian" w:cs="Arial"/>
                      <w:i/>
                      <w:sz w:val="22"/>
                      <w:szCs w:val="22"/>
                    </w:rPr>
                    <w:t>c-SRS</w:t>
                  </w:r>
                  <w:r>
                    <w:rPr>
                      <w:rFonts w:eastAsia="DengXian" w:cs="Arial"/>
                      <w:bCs/>
                      <w:sz w:val="22"/>
                      <w:szCs w:val="22"/>
                    </w:rPr>
                    <w:t xml:space="preserve"> is configured for all the hops when </w:t>
                  </w:r>
                  <w:proofErr w:type="spellStart"/>
                  <w:r>
                    <w:rPr>
                      <w:rFonts w:eastAsia="DengXian" w:cs="Arial"/>
                      <w:bCs/>
                      <w:sz w:val="22"/>
                      <w:szCs w:val="22"/>
                    </w:rPr>
                    <w:t>TxHoppingConfig</w:t>
                  </w:r>
                  <w:proofErr w:type="spellEnd"/>
                  <w:r>
                    <w:rPr>
                      <w:rFonts w:eastAsia="DengXian" w:cs="Arial"/>
                      <w:bCs/>
                      <w:sz w:val="22"/>
                      <w:szCs w:val="22"/>
                    </w:rPr>
                    <w:t xml:space="preserve"> is configured.</w:t>
                  </w:r>
                </w:p>
              </w:tc>
            </w:tr>
          </w:tbl>
          <w:p w14:paraId="5D80C1DE" w14:textId="77777777" w:rsidR="00020239" w:rsidRDefault="004D6EA7">
            <w:pPr>
              <w:spacing w:beforeLines="50" w:before="120" w:after="72"/>
              <w:rPr>
                <w:bCs/>
                <w:sz w:val="22"/>
                <w:szCs w:val="22"/>
              </w:rPr>
            </w:pPr>
            <w:r>
              <w:rPr>
                <w:bCs/>
                <w:sz w:val="22"/>
                <w:szCs w:val="22"/>
              </w:rPr>
              <w:t>We support the following proposal:</w:t>
            </w:r>
          </w:p>
          <w:p w14:paraId="2F9A539E" w14:textId="77777777" w:rsidR="00020239" w:rsidRDefault="004D6EA7">
            <w:pPr>
              <w:spacing w:beforeLines="50" w:before="120" w:after="72"/>
              <w:rPr>
                <w:bCs/>
                <w:i/>
                <w:sz w:val="22"/>
                <w:szCs w:val="22"/>
              </w:rPr>
            </w:pPr>
            <w:r>
              <w:rPr>
                <w:rFonts w:hint="eastAsia"/>
                <w:b/>
                <w:bCs/>
                <w:i/>
                <w:sz w:val="22"/>
                <w:szCs w:val="22"/>
              </w:rPr>
              <w:t>P</w:t>
            </w:r>
            <w:r>
              <w:rPr>
                <w:b/>
                <w:bCs/>
                <w:i/>
                <w:sz w:val="22"/>
                <w:szCs w:val="22"/>
              </w:rPr>
              <w:t xml:space="preserve">roposal 3: </w:t>
            </w:r>
            <w:r>
              <w:rPr>
                <w:bCs/>
                <w:i/>
                <w:sz w:val="22"/>
                <w:szCs w:val="22"/>
              </w:rPr>
              <w:t>There is no need to introduce new parameters to support positioning SRS FH feature for non-</w:t>
            </w:r>
            <w:proofErr w:type="spellStart"/>
            <w:r>
              <w:rPr>
                <w:bCs/>
                <w:i/>
                <w:sz w:val="22"/>
                <w:szCs w:val="22"/>
              </w:rPr>
              <w:t>RedCap</w:t>
            </w:r>
            <w:proofErr w:type="spellEnd"/>
            <w:r>
              <w:rPr>
                <w:bCs/>
                <w:i/>
                <w:sz w:val="22"/>
                <w:szCs w:val="22"/>
              </w:rPr>
              <w:t xml:space="preserve"> UE. </w:t>
            </w:r>
          </w:p>
          <w:p w14:paraId="4E869270" w14:textId="77777777" w:rsidR="00020239" w:rsidRDefault="004D6EA7">
            <w:pPr>
              <w:pStyle w:val="affe"/>
              <w:numPr>
                <w:ilvl w:val="0"/>
                <w:numId w:val="31"/>
              </w:numPr>
              <w:adjustRightInd/>
              <w:snapToGrid w:val="0"/>
              <w:spacing w:beforeLines="50" w:before="120" w:after="72"/>
              <w:ind w:leftChars="0"/>
              <w:jc w:val="both"/>
              <w:rPr>
                <w:bCs/>
                <w:i/>
                <w:sz w:val="22"/>
                <w:szCs w:val="22"/>
              </w:rPr>
            </w:pPr>
            <w:r>
              <w:rPr>
                <w:bCs/>
                <w:i/>
                <w:sz w:val="22"/>
                <w:szCs w:val="22"/>
              </w:rPr>
              <w:t>Value range of C_SRS is reused to indicate the bandwidth per hop, wherein the maximum bandwidth per hop for non-</w:t>
            </w:r>
            <w:proofErr w:type="spellStart"/>
            <w:r>
              <w:rPr>
                <w:bCs/>
                <w:i/>
                <w:sz w:val="22"/>
                <w:szCs w:val="22"/>
              </w:rPr>
              <w:t>RedCap</w:t>
            </w:r>
            <w:proofErr w:type="spellEnd"/>
            <w:r>
              <w:rPr>
                <w:bCs/>
                <w:i/>
                <w:sz w:val="22"/>
                <w:szCs w:val="22"/>
              </w:rPr>
              <w:t xml:space="preserve"> UE can be up to 100MHz for FR1 and 400MHz for FR2. U</w:t>
            </w:r>
            <w:r>
              <w:rPr>
                <w:rFonts w:hint="eastAsia"/>
                <w:bCs/>
                <w:i/>
                <w:sz w:val="22"/>
                <w:szCs w:val="22"/>
              </w:rPr>
              <w:t>pdate</w:t>
            </w:r>
            <w:r>
              <w:rPr>
                <w:bCs/>
                <w:i/>
                <w:sz w:val="22"/>
                <w:szCs w:val="22"/>
              </w:rPr>
              <w:t xml:space="preserve"> the field description of “</w:t>
            </w:r>
            <w:proofErr w:type="spellStart"/>
            <w:r>
              <w:rPr>
                <w:i/>
                <w:iCs/>
                <w:sz w:val="22"/>
                <w:szCs w:val="22"/>
              </w:rPr>
              <w:t>freqHopping</w:t>
            </w:r>
            <w:proofErr w:type="spellEnd"/>
            <w:r>
              <w:rPr>
                <w:bCs/>
                <w:i/>
                <w:sz w:val="22"/>
                <w:szCs w:val="22"/>
              </w:rPr>
              <w:t>” shown in attachment Rel-19 - RRC_TN32HARQ_and_Pos_SRSHop.xls</w:t>
            </w:r>
          </w:p>
          <w:p w14:paraId="1BACBBD0" w14:textId="77777777" w:rsidR="00020239" w:rsidRDefault="004D6EA7">
            <w:pPr>
              <w:pStyle w:val="affe"/>
              <w:numPr>
                <w:ilvl w:val="1"/>
                <w:numId w:val="31"/>
              </w:numPr>
              <w:adjustRightInd/>
              <w:snapToGrid w:val="0"/>
              <w:spacing w:beforeLines="50" w:before="120" w:after="72"/>
              <w:ind w:leftChars="0"/>
              <w:jc w:val="both"/>
              <w:rPr>
                <w:bCs/>
                <w:i/>
                <w:sz w:val="22"/>
                <w:szCs w:val="22"/>
              </w:rPr>
            </w:pPr>
            <w:r>
              <w:rPr>
                <w:bCs/>
                <w:i/>
                <w:sz w:val="22"/>
                <w:szCs w:val="22"/>
              </w:rPr>
              <w:t>The maximum bandwidth across all hops is at most 100MHz for FR1 and 400MHz for FR2.</w:t>
            </w:r>
          </w:p>
          <w:p w14:paraId="4CADEE55" w14:textId="77777777" w:rsidR="00020239" w:rsidRDefault="004D6EA7">
            <w:pPr>
              <w:pStyle w:val="affe"/>
              <w:numPr>
                <w:ilvl w:val="0"/>
                <w:numId w:val="31"/>
              </w:numPr>
              <w:snapToGrid w:val="0"/>
              <w:spacing w:beforeLines="30" w:before="72" w:afterLines="30" w:after="72" w:line="288" w:lineRule="auto"/>
              <w:ind w:leftChars="0"/>
              <w:jc w:val="both"/>
              <w:rPr>
                <w:i/>
                <w:sz w:val="22"/>
                <w:szCs w:val="22"/>
              </w:rPr>
            </w:pPr>
            <w:r>
              <w:rPr>
                <w:i/>
                <w:sz w:val="22"/>
                <w:szCs w:val="22"/>
              </w:rPr>
              <w:t>Details in the attachment - Rel-19 - RRC_TN32HARQ_and_Pos_SRSHop.xls.</w:t>
            </w:r>
          </w:p>
          <w:p w14:paraId="479D0F91" w14:textId="77777777" w:rsidR="00020239" w:rsidRDefault="004D6EA7">
            <w:pPr>
              <w:spacing w:beforeLines="50" w:before="120" w:after="72"/>
              <w:rPr>
                <w:bCs/>
                <w:sz w:val="22"/>
                <w:szCs w:val="22"/>
              </w:rPr>
            </w:pPr>
            <w:r>
              <w:rPr>
                <w:rFonts w:hint="eastAsia"/>
                <w:bCs/>
                <w:sz w:val="22"/>
                <w:szCs w:val="22"/>
              </w:rPr>
              <w:t>B</w:t>
            </w:r>
            <w:r>
              <w:rPr>
                <w:bCs/>
                <w:sz w:val="22"/>
                <w:szCs w:val="22"/>
              </w:rPr>
              <w:t xml:space="preserve">ased on the TEI agreement and analysis above, we provide a draft TP on TS 38.214: </w:t>
            </w:r>
          </w:p>
          <w:p w14:paraId="6F6AFB99" w14:textId="77777777" w:rsidR="00020239" w:rsidRDefault="004D6EA7">
            <w:pPr>
              <w:spacing w:beforeLines="50" w:before="120" w:after="72"/>
              <w:rPr>
                <w:b/>
                <w:bCs/>
                <w:i/>
                <w:sz w:val="22"/>
                <w:szCs w:val="22"/>
              </w:rPr>
            </w:pPr>
            <w:r>
              <w:rPr>
                <w:rFonts w:hint="eastAsia"/>
                <w:b/>
                <w:bCs/>
                <w:i/>
                <w:sz w:val="22"/>
                <w:szCs w:val="22"/>
              </w:rPr>
              <w:t>P</w:t>
            </w:r>
            <w:r>
              <w:rPr>
                <w:b/>
                <w:bCs/>
                <w:i/>
                <w:sz w:val="22"/>
                <w:szCs w:val="22"/>
              </w:rPr>
              <w:t>roposal 4:</w:t>
            </w:r>
            <w:r>
              <w:rPr>
                <w:bCs/>
                <w:i/>
                <w:sz w:val="22"/>
                <w:szCs w:val="22"/>
              </w:rPr>
              <w:t xml:space="preserve"> Support TP#2 on TS 38.214 for non-</w:t>
            </w:r>
            <w:proofErr w:type="spellStart"/>
            <w:r>
              <w:rPr>
                <w:bCs/>
                <w:i/>
                <w:sz w:val="22"/>
                <w:szCs w:val="22"/>
              </w:rPr>
              <w:t>RedCap</w:t>
            </w:r>
            <w:proofErr w:type="spellEnd"/>
            <w:r>
              <w:rPr>
                <w:bCs/>
                <w:i/>
                <w:sz w:val="22"/>
                <w:szCs w:val="22"/>
              </w:rPr>
              <w:t xml:space="preserve"> UE SRS frequency hopping for positioning </w:t>
            </w:r>
          </w:p>
          <w:p w14:paraId="7643192F" w14:textId="77777777" w:rsidR="00020239" w:rsidRDefault="004D6EA7">
            <w:pPr>
              <w:pStyle w:val="affe"/>
              <w:numPr>
                <w:ilvl w:val="0"/>
                <w:numId w:val="26"/>
              </w:numPr>
              <w:snapToGrid w:val="0"/>
              <w:spacing w:beforeLines="50" w:before="120" w:afterLines="50" w:after="120"/>
              <w:ind w:leftChars="0"/>
              <w:contextualSpacing/>
              <w:jc w:val="both"/>
              <w:rPr>
                <w:b/>
                <w:iCs/>
                <w:sz w:val="22"/>
                <w:szCs w:val="22"/>
              </w:rPr>
            </w:pPr>
            <w:r>
              <w:rPr>
                <w:b/>
                <w:iCs/>
                <w:sz w:val="22"/>
                <w:szCs w:val="22"/>
              </w:rPr>
              <w:t>TP#2 on TS 38.214</w:t>
            </w:r>
          </w:p>
          <w:tbl>
            <w:tblPr>
              <w:tblStyle w:val="aff5"/>
              <w:tblpPr w:leftFromText="180" w:rightFromText="180" w:vertAnchor="text" w:tblpY="1"/>
              <w:tblOverlap w:val="never"/>
              <w:tblW w:w="0" w:type="auto"/>
              <w:tblLook w:val="04A0" w:firstRow="1" w:lastRow="0" w:firstColumn="1" w:lastColumn="0" w:noHBand="0" w:noVBand="1"/>
            </w:tblPr>
            <w:tblGrid>
              <w:gridCol w:w="8941"/>
            </w:tblGrid>
            <w:tr w:rsidR="00020239" w14:paraId="00724840" w14:textId="77777777">
              <w:tc>
                <w:tcPr>
                  <w:tcW w:w="9855" w:type="dxa"/>
                </w:tcPr>
                <w:p w14:paraId="072A22FA" w14:textId="77777777" w:rsidR="00020239" w:rsidRDefault="004D6EA7">
                  <w:pPr>
                    <w:pStyle w:val="5"/>
                    <w:numPr>
                      <w:ilvl w:val="4"/>
                      <w:numId w:val="0"/>
                    </w:numPr>
                    <w:spacing w:before="72" w:after="72"/>
                    <w:rPr>
                      <w:sz w:val="22"/>
                      <w:szCs w:val="22"/>
                    </w:rPr>
                  </w:pPr>
                  <w:r>
                    <w:rPr>
                      <w:sz w:val="22"/>
                      <w:szCs w:val="22"/>
                    </w:rPr>
                    <w:t>6.2.1.4.1</w:t>
                  </w:r>
                  <w:r>
                    <w:rPr>
                      <w:sz w:val="22"/>
                      <w:szCs w:val="22"/>
                    </w:rPr>
                    <w:tab/>
                    <w:t>SRS frequency hopping for positioning</w:t>
                  </w:r>
                </w:p>
                <w:p w14:paraId="768C90E2" w14:textId="77777777" w:rsidR="00020239" w:rsidRDefault="004D6EA7">
                  <w:pPr>
                    <w:spacing w:before="72" w:after="72"/>
                    <w:rPr>
                      <w:sz w:val="22"/>
                      <w:szCs w:val="22"/>
                    </w:rPr>
                  </w:pPr>
                  <w:r>
                    <w:rPr>
                      <w:sz w:val="22"/>
                      <w:szCs w:val="22"/>
                    </w:rPr>
                    <w:t xml:space="preserve">The reduced capability UE may be configured via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subject to UE capability, to perform transmit frequency hopping separate from the UL BWP configuration via </w:t>
                  </w:r>
                  <w:proofErr w:type="spellStart"/>
                  <w:r>
                    <w:rPr>
                      <w:i/>
                      <w:iCs/>
                      <w:sz w:val="22"/>
                      <w:szCs w:val="22"/>
                    </w:rPr>
                    <w:t>bwp</w:t>
                  </w:r>
                  <w:proofErr w:type="spellEnd"/>
                  <w:r>
                    <w:rPr>
                      <w:sz w:val="22"/>
                      <w:szCs w:val="22"/>
                    </w:rPr>
                    <w:t xml:space="preserve"> and outside of the UL BWP, where the UE may be configured with subcarrier spacing, CP and bandwidth that are different from the UL active BWP. The reduced capability UE transmit frequency hopping is configured within one SRS resource for positioning in higher layer parameter </w:t>
                  </w:r>
                  <w:proofErr w:type="spellStart"/>
                  <w:r>
                    <w:rPr>
                      <w:i/>
                      <w:iCs/>
                      <w:sz w:val="22"/>
                      <w:szCs w:val="22"/>
                    </w:rPr>
                    <w:t>srs-PosConfig</w:t>
                  </w:r>
                  <w:proofErr w:type="spellEnd"/>
                  <w:r>
                    <w:rPr>
                      <w:sz w:val="22"/>
                      <w:szCs w:val="22"/>
                    </w:rPr>
                    <w:t>,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099F138F" w14:textId="77777777" w:rsidR="00020239" w:rsidRDefault="004D6EA7">
                  <w:pPr>
                    <w:pStyle w:val="B1"/>
                    <w:spacing w:before="72" w:after="72"/>
                    <w:rPr>
                      <w:sz w:val="22"/>
                      <w:szCs w:val="22"/>
                    </w:rPr>
                  </w:pPr>
                  <w:r>
                    <w:rPr>
                      <w:sz w:val="22"/>
                      <w:szCs w:val="22"/>
                    </w:rPr>
                    <w:t>-</w:t>
                  </w:r>
                  <w:r>
                    <w:rPr>
                      <w:sz w:val="22"/>
                      <w:szCs w:val="22"/>
                    </w:rPr>
                    <w:tab/>
                    <w:t>it expects to be configured with the following parameters:</w:t>
                  </w:r>
                </w:p>
                <w:p w14:paraId="36BE0654"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starting PRB of the first hop in time domain in </w:t>
                  </w:r>
                  <w:proofErr w:type="spellStart"/>
                  <w:r>
                    <w:rPr>
                      <w:i/>
                      <w:iCs/>
                      <w:sz w:val="22"/>
                      <w:szCs w:val="22"/>
                      <w:lang w:val="en-US" w:eastAsia="ko-KR"/>
                    </w:rPr>
                    <w:t>freqDomainShift</w:t>
                  </w:r>
                  <w:proofErr w:type="spellEnd"/>
                </w:p>
                <w:p w14:paraId="330592E4"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starting slot offset for the first hop in </w:t>
                  </w:r>
                  <w:proofErr w:type="spellStart"/>
                  <w:r>
                    <w:rPr>
                      <w:i/>
                      <w:iCs/>
                      <w:sz w:val="22"/>
                      <w:szCs w:val="22"/>
                      <w:lang w:val="en-US" w:eastAsia="ko-KR"/>
                    </w:rPr>
                    <w:t>periodicityAndOffset</w:t>
                  </w:r>
                  <w:proofErr w:type="spellEnd"/>
                  <w:r>
                    <w:rPr>
                      <w:sz w:val="22"/>
                      <w:szCs w:val="22"/>
                      <w:lang w:val="en-US" w:eastAsia="ko-KR"/>
                    </w:rPr>
                    <w:t xml:space="preserve"> for periodic and semi-persistent SRS and </w:t>
                  </w:r>
                  <w:proofErr w:type="spellStart"/>
                  <w:r>
                    <w:rPr>
                      <w:i/>
                      <w:iCs/>
                      <w:sz w:val="22"/>
                      <w:szCs w:val="22"/>
                      <w:lang w:val="en-US" w:eastAsia="ko-KR"/>
                    </w:rPr>
                    <w:t>slotOffset</w:t>
                  </w:r>
                  <w:proofErr w:type="spellEnd"/>
                  <w:r>
                    <w:rPr>
                      <w:sz w:val="22"/>
                      <w:szCs w:val="22"/>
                      <w:lang w:val="en-US" w:eastAsia="ko-KR"/>
                    </w:rPr>
                    <w:t xml:space="preserve"> for aperiodic SRS, starting slot offset for each hop following the first hop in </w:t>
                  </w:r>
                  <w:proofErr w:type="spellStart"/>
                  <w:r>
                    <w:rPr>
                      <w:i/>
                      <w:iCs/>
                      <w:sz w:val="22"/>
                      <w:szCs w:val="22"/>
                      <w:lang w:val="en-US" w:eastAsia="ko-KR"/>
                    </w:rPr>
                    <w:t>periodicityAndOffset</w:t>
                  </w:r>
                  <w:proofErr w:type="spellEnd"/>
                  <w:r>
                    <w:rPr>
                      <w:sz w:val="22"/>
                      <w:szCs w:val="22"/>
                      <w:lang w:val="en-US" w:eastAsia="ko-KR"/>
                    </w:rPr>
                    <w:t xml:space="preserve"> for periodic and semi-persistent SRS and </w:t>
                  </w:r>
                  <w:proofErr w:type="spellStart"/>
                  <w:r>
                    <w:rPr>
                      <w:i/>
                      <w:iCs/>
                      <w:sz w:val="22"/>
                      <w:szCs w:val="22"/>
                      <w:lang w:val="en-US" w:eastAsia="ko-KR"/>
                    </w:rPr>
                    <w:t>slotOffset</w:t>
                  </w:r>
                  <w:proofErr w:type="spellEnd"/>
                  <w:r>
                    <w:rPr>
                      <w:sz w:val="22"/>
                      <w:szCs w:val="22"/>
                      <w:lang w:val="en-US" w:eastAsia="ko-KR"/>
                    </w:rPr>
                    <w:t xml:space="preserve"> for aperiodic SRS in </w:t>
                  </w:r>
                  <w:proofErr w:type="spellStart"/>
                  <w:r>
                    <w:rPr>
                      <w:i/>
                      <w:iCs/>
                      <w:sz w:val="22"/>
                      <w:szCs w:val="22"/>
                      <w:lang w:val="en-US" w:eastAsia="ko-KR"/>
                    </w:rPr>
                    <w:t>SlotOffsetForRemainingHops</w:t>
                  </w:r>
                  <w:proofErr w:type="spellEnd"/>
                  <w:r>
                    <w:rPr>
                      <w:i/>
                      <w:iCs/>
                      <w:sz w:val="22"/>
                      <w:szCs w:val="22"/>
                      <w:lang w:val="en-US" w:eastAsia="ko-KR"/>
                    </w:rPr>
                    <w:t xml:space="preserve">, </w:t>
                  </w:r>
                  <w:r>
                    <w:rPr>
                      <w:sz w:val="22"/>
                      <w:szCs w:val="22"/>
                      <w:lang w:val="en-US" w:eastAsia="ko-KR"/>
                    </w:rPr>
                    <w:t xml:space="preserve">and starting symbol for each hop in </w:t>
                  </w:r>
                  <w:proofErr w:type="spellStart"/>
                  <w:r>
                    <w:rPr>
                      <w:i/>
                      <w:iCs/>
                      <w:sz w:val="22"/>
                      <w:szCs w:val="22"/>
                      <w:lang w:val="en-US" w:eastAsia="ko-KR"/>
                    </w:rPr>
                    <w:t>startPosition</w:t>
                  </w:r>
                  <w:proofErr w:type="spellEnd"/>
                </w:p>
                <w:p w14:paraId="77E10E84"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symbols in each hop in </w:t>
                  </w:r>
                  <w:proofErr w:type="spellStart"/>
                  <w:r>
                    <w:rPr>
                      <w:i/>
                      <w:iCs/>
                      <w:sz w:val="22"/>
                      <w:szCs w:val="22"/>
                      <w:lang w:val="en-US" w:eastAsia="ko-KR"/>
                    </w:rPr>
                    <w:t>nrofSymbols</w:t>
                  </w:r>
                  <w:proofErr w:type="spellEnd"/>
                </w:p>
                <w:p w14:paraId="0FF6C80E"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hop bandwidth in </w:t>
                  </w:r>
                  <w:r>
                    <w:rPr>
                      <w:i/>
                      <w:iCs/>
                      <w:sz w:val="22"/>
                      <w:szCs w:val="22"/>
                      <w:lang w:val="en-US" w:eastAsia="ko-KR"/>
                    </w:rPr>
                    <w:t>c-SRS</w:t>
                  </w:r>
                </w:p>
                <w:p w14:paraId="09657C5C"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overlapping resource block(s) between hops, if present, in </w:t>
                  </w:r>
                  <w:proofErr w:type="spellStart"/>
                  <w:r>
                    <w:rPr>
                      <w:i/>
                      <w:iCs/>
                      <w:sz w:val="22"/>
                      <w:szCs w:val="22"/>
                      <w:lang w:val="en-US" w:eastAsia="ko-KR"/>
                    </w:rPr>
                    <w:t>overlapValue</w:t>
                  </w:r>
                  <w:proofErr w:type="spellEnd"/>
                </w:p>
                <w:p w14:paraId="15607C8A" w14:textId="77777777" w:rsidR="00020239" w:rsidRDefault="004D6EA7">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hops in </w:t>
                  </w:r>
                  <w:proofErr w:type="spellStart"/>
                  <w:r>
                    <w:rPr>
                      <w:i/>
                      <w:iCs/>
                      <w:sz w:val="22"/>
                      <w:szCs w:val="22"/>
                      <w:lang w:val="en-US" w:eastAsia="ko-KR"/>
                    </w:rPr>
                    <w:t>numberOfHops</w:t>
                  </w:r>
                  <w:proofErr w:type="spellEnd"/>
                  <w:r>
                    <w:rPr>
                      <w:sz w:val="22"/>
                      <w:szCs w:val="22"/>
                      <w:lang w:val="en-US" w:eastAsia="ko-KR"/>
                    </w:rPr>
                    <w:t>.</w:t>
                  </w:r>
                </w:p>
                <w:p w14:paraId="31966691" w14:textId="77777777" w:rsidR="00020239" w:rsidRDefault="004D6EA7">
                  <w:pPr>
                    <w:pStyle w:val="B1"/>
                    <w:spacing w:before="72" w:after="72"/>
                    <w:rPr>
                      <w:sz w:val="22"/>
                      <w:szCs w:val="22"/>
                    </w:rPr>
                  </w:pPr>
                  <w:r>
                    <w:rPr>
                      <w:sz w:val="22"/>
                      <w:szCs w:val="22"/>
                    </w:rPr>
                    <w:t>-</w:t>
                  </w:r>
                  <w:r>
                    <w:rPr>
                      <w:sz w:val="22"/>
                      <w:szCs w:val="22"/>
                    </w:rPr>
                    <w:tab/>
                    <w:t xml:space="preserve">it does not expect to be configured with the sum of </w:t>
                  </w:r>
                  <w:proofErr w:type="spellStart"/>
                  <w:r>
                    <w:rPr>
                      <w:i/>
                      <w:iCs/>
                      <w:sz w:val="22"/>
                      <w:szCs w:val="22"/>
                    </w:rPr>
                    <w:t>startPosition</w:t>
                  </w:r>
                  <w:proofErr w:type="spellEnd"/>
                  <w:r>
                    <w:rPr>
                      <w:sz w:val="22"/>
                      <w:szCs w:val="22"/>
                    </w:rPr>
                    <w:t xml:space="preserve"> and </w:t>
                  </w:r>
                  <w:proofErr w:type="spellStart"/>
                  <w:r>
                    <w:rPr>
                      <w:i/>
                      <w:iCs/>
                      <w:sz w:val="22"/>
                      <w:szCs w:val="22"/>
                    </w:rPr>
                    <w:t>nrofSymbol</w:t>
                  </w:r>
                  <w:r>
                    <w:rPr>
                      <w:sz w:val="22"/>
                      <w:szCs w:val="22"/>
                    </w:rPr>
                    <w:t>s</w:t>
                  </w:r>
                  <w:proofErr w:type="spellEnd"/>
                  <w:r>
                    <w:rPr>
                      <w:sz w:val="22"/>
                      <w:szCs w:val="22"/>
                    </w:rPr>
                    <w:t xml:space="preserve"> for a hop that exceeds a slot duration.</w:t>
                  </w:r>
                </w:p>
                <w:p w14:paraId="71E9977F" w14:textId="77777777" w:rsidR="00020239" w:rsidRDefault="004D6EA7">
                  <w:pPr>
                    <w:pStyle w:val="B1"/>
                    <w:spacing w:before="72" w:after="72"/>
                    <w:rPr>
                      <w:sz w:val="22"/>
                      <w:szCs w:val="22"/>
                    </w:rPr>
                  </w:pPr>
                  <w:r>
                    <w:rPr>
                      <w:sz w:val="22"/>
                      <w:szCs w:val="22"/>
                    </w:rPr>
                    <w:t>-</w:t>
                  </w:r>
                  <w:r>
                    <w:rPr>
                      <w:sz w:val="22"/>
                      <w:szCs w:val="22"/>
                    </w:rPr>
                    <w:tab/>
                    <w:t>it expects to be configured with the same periodicity of each hop of an SRS resource with the transmit frequency hopping.</w:t>
                  </w:r>
                </w:p>
                <w:p w14:paraId="2965E6A3" w14:textId="77777777" w:rsidR="00020239" w:rsidRDefault="004D6EA7">
                  <w:pPr>
                    <w:spacing w:before="72" w:after="72"/>
                    <w:rPr>
                      <w:sz w:val="22"/>
                      <w:szCs w:val="22"/>
                    </w:rPr>
                  </w:pPr>
                  <w:r>
                    <w:rPr>
                      <w:sz w:val="22"/>
                      <w:szCs w:val="22"/>
                    </w:rPr>
                    <w:t xml:space="preserve">The reduced capability UE may be configured, via </w:t>
                  </w:r>
                  <w:proofErr w:type="spellStart"/>
                  <w:r>
                    <w:rPr>
                      <w:i/>
                      <w:iCs/>
                      <w:sz w:val="22"/>
                      <w:szCs w:val="22"/>
                    </w:rPr>
                    <w:t>srs-PosUplinkTransmissionWindowConfig</w:t>
                  </w:r>
                  <w:proofErr w:type="spellEnd"/>
                  <w:r>
                    <w:rPr>
                      <w:sz w:val="22"/>
                      <w:szCs w:val="22"/>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sidRPr="004A6048">
                    <w:rPr>
                      <w:sz w:val="22"/>
                      <w:szCs w:val="22"/>
                      <w:lang w:val="en-US"/>
                    </w:rPr>
                    <w:t xml:space="preserve">for which the transmission, which includes </w:t>
                  </w:r>
                  <w:r>
                    <w:rPr>
                      <w:sz w:val="22"/>
                      <w:szCs w:val="22"/>
                    </w:rPr>
                    <w:t xml:space="preserve">all the hops once and the switching time from/to active BWP required ahead of the first hop and after the last hop, is partially overlapped with an UL time window. </w:t>
                  </w:r>
                </w:p>
                <w:p w14:paraId="454DCCA9" w14:textId="77777777" w:rsidR="00020239" w:rsidRDefault="004D6EA7">
                  <w:pPr>
                    <w:spacing w:before="72" w:after="72"/>
                    <w:rPr>
                      <w:sz w:val="22"/>
                      <w:szCs w:val="22"/>
                    </w:rPr>
                  </w:pPr>
                  <w:r>
                    <w:rPr>
                      <w:sz w:val="22"/>
                      <w:szCs w:val="22"/>
                    </w:rPr>
                    <w:t xml:space="preserve">For aperiodic positioning SRS with Tx frequency hopping, the minimal time interval between the last symbol of the PDCCH triggering the aperiodic SRS transmission and the first symbol of SRS resource is </w:t>
                  </w:r>
                  <w:r>
                    <w:rPr>
                      <w:i/>
                      <w:iCs/>
                      <w:sz w:val="22"/>
                      <w:szCs w:val="22"/>
                    </w:rPr>
                    <w:t>N</w:t>
                  </w:r>
                  <w:r>
                    <w:rPr>
                      <w:i/>
                      <w:iCs/>
                      <w:sz w:val="22"/>
                      <w:szCs w:val="22"/>
                      <w:vertAlign w:val="subscript"/>
                    </w:rPr>
                    <w:t>2</w:t>
                  </w:r>
                  <w:r>
                    <w:rPr>
                      <w:sz w:val="22"/>
                      <w:szCs w:val="22"/>
                    </w:rPr>
                    <w:t xml:space="preserve"> symbols and an additional time duration corresponding to the switching time from the active uplink BWP.</w:t>
                  </w:r>
                </w:p>
                <w:p w14:paraId="54B15A3E" w14:textId="77777777" w:rsidR="00020239" w:rsidRDefault="004D6EA7">
                  <w:pPr>
                    <w:spacing w:before="72" w:after="72"/>
                    <w:rPr>
                      <w:sz w:val="22"/>
                      <w:szCs w:val="22"/>
                    </w:rPr>
                  </w:pPr>
                  <w:r>
                    <w:rPr>
                      <w:sz w:val="22"/>
                      <w:szCs w:val="22"/>
                    </w:rPr>
                    <w:t>The reduced capability UE is expected to switch back to the active BWP if the time between two consecutive hops exceeds twice the switching time from/to the active BWP.</w:t>
                  </w:r>
                </w:p>
                <w:p w14:paraId="32DFD71D" w14:textId="77777777" w:rsidR="00020239" w:rsidRDefault="004D6EA7">
                  <w:pPr>
                    <w:spacing w:before="72" w:after="72"/>
                    <w:rPr>
                      <w:sz w:val="22"/>
                      <w:szCs w:val="22"/>
                    </w:rPr>
                  </w:pPr>
                  <w:r>
                    <w:rPr>
                      <w:bCs/>
                      <w:sz w:val="22"/>
                      <w:szCs w:val="22"/>
                    </w:rPr>
                    <w:t xml:space="preserve">In RRC_CONNECTED mode, for a transmission of a hop for an SRS resource for positioning with frequency hopping starting in symbol </w:t>
                  </w:r>
                  <m:oMath>
                    <m:sSub>
                      <m:sSubPr>
                        <m:ctrlPr>
                          <w:rPr>
                            <w:rFonts w:ascii="Cambria Math" w:hAnsi="Cambria Math"/>
                            <w:bCs/>
                            <w:i/>
                            <w:sz w:val="22"/>
                            <w:szCs w:val="22"/>
                          </w:rPr>
                        </m:ctrlPr>
                      </m:sSubPr>
                      <m:e>
                        <m:r>
                          <w:rPr>
                            <w:rFonts w:ascii="Cambria Math" w:hAnsi="Cambria Math"/>
                            <w:sz w:val="22"/>
                            <w:szCs w:val="22"/>
                          </w:rPr>
                          <m:t>N</m:t>
                        </m:r>
                      </m:e>
                      <m:sub>
                        <m:sSub>
                          <m:sSubPr>
                            <m:ctrlPr>
                              <w:rPr>
                                <w:rFonts w:ascii="Cambria Math" w:hAnsi="Cambria Math"/>
                                <w:bCs/>
                                <w:i/>
                                <w:sz w:val="22"/>
                                <w:szCs w:val="22"/>
                              </w:rPr>
                            </m:ctrlPr>
                          </m:sSubPr>
                          <m:e>
                            <m:r>
                              <w:rPr>
                                <w:rFonts w:ascii="Cambria Math" w:hAnsi="Cambria Math"/>
                                <w:sz w:val="22"/>
                                <w:szCs w:val="22"/>
                              </w:rPr>
                              <m:t>c</m:t>
                            </m:r>
                          </m:e>
                          <m:sub>
                            <m:r>
                              <w:rPr>
                                <w:rFonts w:ascii="Cambria Math" w:hAnsi="Cambria Math"/>
                                <w:sz w:val="22"/>
                                <w:szCs w:val="22"/>
                              </w:rPr>
                              <m:t>1</m:t>
                            </m:r>
                          </m:sub>
                        </m:sSub>
                      </m:sub>
                    </m:sSub>
                  </m:oMath>
                  <w:r>
                    <w:rPr>
                      <w:bCs/>
                      <w:sz w:val="22"/>
                      <w:szCs w:val="22"/>
                    </w:rPr>
                    <w:t xml:space="preserve"> and a </w:t>
                  </w:r>
                  <w:r>
                    <w:rPr>
                      <w:sz w:val="22"/>
                      <w:szCs w:val="22"/>
                    </w:rPr>
                    <w:t>colliding</w:t>
                  </w:r>
                  <w:r>
                    <w:rPr>
                      <w:bCs/>
                      <w:sz w:val="22"/>
                      <w:szCs w:val="22"/>
                    </w:rPr>
                    <w:t xml:space="preserve"> PUSCH or PUCCH transmission</w:t>
                  </w:r>
                  <m:oMath>
                    <m:r>
                      <m:rPr>
                        <m:sty m:val="b"/>
                      </m:rPr>
                      <w:rPr>
                        <w:rFonts w:ascii="Cambria Math" w:hAnsi="Cambria Math"/>
                        <w:sz w:val="22"/>
                        <w:szCs w:val="22"/>
                      </w:rPr>
                      <m:t xml:space="preserve"> </m:t>
                    </m:r>
                  </m:oMath>
                  <w:r>
                    <w:rPr>
                      <w:bCs/>
                      <w:sz w:val="22"/>
                      <w:szCs w:val="22"/>
                    </w:rPr>
                    <w:t xml:space="preserve">starting in symbol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S</m:t>
                        </m:r>
                      </m:sub>
                    </m:sSub>
                    <m:r>
                      <m:rPr>
                        <m:sty m:val="b"/>
                      </m:rPr>
                      <w:rPr>
                        <w:rFonts w:ascii="Cambria Math" w:hAnsi="Cambria Math"/>
                        <w:sz w:val="22"/>
                        <w:szCs w:val="22"/>
                      </w:rPr>
                      <m:t xml:space="preserve"> </m:t>
                    </m:r>
                  </m:oMath>
                  <w:r>
                    <w:rPr>
                      <w:bCs/>
                      <w:sz w:val="22"/>
                      <w:szCs w:val="22"/>
                    </w:rPr>
                    <w:t xml:space="preserve">, the UE shall apply the dropping rules </w:t>
                  </w:r>
                  <w:proofErr w:type="gramStart"/>
                  <w:r>
                    <w:rPr>
                      <w:bCs/>
                      <w:sz w:val="22"/>
                      <w:szCs w:val="22"/>
                    </w:rPr>
                    <w:t>taking into account</w:t>
                  </w:r>
                  <w:proofErr w:type="gramEnd"/>
                  <w:r>
                    <w:rPr>
                      <w:bCs/>
                      <w:sz w:val="22"/>
                      <w:szCs w:val="22"/>
                    </w:rPr>
                    <w:t>:</w:t>
                  </w:r>
                </w:p>
                <w:p w14:paraId="504C3E2A" w14:textId="77777777" w:rsidR="00020239" w:rsidRDefault="004D6EA7">
                  <w:pPr>
                    <w:pStyle w:val="B1"/>
                    <w:spacing w:before="72" w:after="72"/>
                    <w:rPr>
                      <w:sz w:val="22"/>
                      <w:szCs w:val="22"/>
                    </w:rPr>
                  </w:pPr>
                  <w:r>
                    <w:rPr>
                      <w:rFonts w:ascii="Calibri" w:hAnsi="Calibri"/>
                      <w:color w:val="000000"/>
                      <w:sz w:val="22"/>
                      <w:szCs w:val="22"/>
                      <w:lang w:eastAsia="ko-KR"/>
                    </w:rPr>
                    <w:t>-</w:t>
                  </w:r>
                  <w:r>
                    <w:rPr>
                      <w:rFonts w:ascii="Calibri" w:hAnsi="Calibri"/>
                      <w:color w:val="000000"/>
                      <w:sz w:val="22"/>
                      <w:szCs w:val="22"/>
                      <w:lang w:eastAsia="ko-KR"/>
                    </w:rPr>
                    <w:tab/>
                  </w:r>
                  <w:r>
                    <w:rPr>
                      <w:sz w:val="22"/>
                      <w:szCs w:val="22"/>
                    </w:rPr>
                    <w:t xml:space="preserve">DCI(s) for which the time interval between the last symbol of PDCCH and the SRS symbol </w:t>
                  </w:r>
                  <m:oMath>
                    <m:sSub>
                      <m:sSubPr>
                        <m:ctrlPr>
                          <w:rPr>
                            <w:rFonts w:ascii="Cambria Math" w:hAnsi="Cambria Math"/>
                            <w:i/>
                            <w:sz w:val="22"/>
                            <w:szCs w:val="22"/>
                          </w:rPr>
                        </m:ctrlPr>
                      </m:sSubPr>
                      <m:e>
                        <m:r>
                          <w:rPr>
                            <w:rFonts w:ascii="Cambria Math" w:hAnsi="Cambria Math"/>
                            <w:sz w:val="22"/>
                            <w:szCs w:val="22"/>
                          </w:rPr>
                          <m:t>N</m:t>
                        </m:r>
                      </m:e>
                      <m: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ub>
                    </m:sSub>
                  </m:oMath>
                  <w:r>
                    <w:rPr>
                      <w:sz w:val="22"/>
                      <w:szCs w:val="22"/>
                    </w:rPr>
                    <w:t xml:space="preserve">is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symbols and additional time duration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SR</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h</m:t>
                            </m:r>
                          </m:sub>
                        </m:sSub>
                      </m:sub>
                    </m:sSub>
                  </m:oMath>
                  <w:r>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SR</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h</m:t>
                            </m:r>
                          </m:sub>
                        </m:sSub>
                      </m:sub>
                    </m:sSub>
                  </m:oMath>
                  <w:r>
                    <w:rPr>
                      <w:sz w:val="22"/>
                      <w:szCs w:val="22"/>
                    </w:rPr>
                    <w:t xml:space="preserve"> is the switching time to/from the active BWP.</w:t>
                  </w:r>
                </w:p>
                <w:p w14:paraId="17F9A7CE" w14:textId="77777777" w:rsidR="00020239" w:rsidRDefault="004D6EA7">
                  <w:pPr>
                    <w:pStyle w:val="B1"/>
                    <w:spacing w:before="72" w:after="72"/>
                    <w:rPr>
                      <w:sz w:val="22"/>
                      <w:szCs w:val="22"/>
                    </w:rPr>
                  </w:pPr>
                  <w:r>
                    <w:rPr>
                      <w:rFonts w:ascii="Calibri" w:hAnsi="Calibri"/>
                      <w:color w:val="000000"/>
                      <w:sz w:val="22"/>
                      <w:szCs w:val="22"/>
                      <w:lang w:eastAsia="ko-KR"/>
                    </w:rPr>
                    <w:t>-</w:t>
                  </w:r>
                  <w:r>
                    <w:rPr>
                      <w:rFonts w:ascii="Calibri" w:hAnsi="Calibri"/>
                      <w:color w:val="000000"/>
                      <w:sz w:val="22"/>
                      <w:szCs w:val="22"/>
                      <w:lang w:eastAsia="ko-KR"/>
                    </w:rPr>
                    <w:tab/>
                  </w:r>
                  <w:r>
                    <w:rPr>
                      <w:sz w:val="22"/>
                      <w:szCs w:val="22"/>
                    </w:rPr>
                    <w:t xml:space="preserve">DCI(s) for which the time interval between the last symbol of PDCCH and the colliding PUSCH/PUCCH symbol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r>
                      <m:rPr>
                        <m:sty m:val="b"/>
                      </m:rPr>
                      <w:rPr>
                        <w:rFonts w:ascii="Cambria Math" w:hAnsi="Cambria Math"/>
                        <w:sz w:val="22"/>
                        <w:szCs w:val="22"/>
                      </w:rPr>
                      <m:t xml:space="preserve"> </m:t>
                    </m:r>
                  </m:oMath>
                  <w:r>
                    <w:rPr>
                      <w:sz w:val="22"/>
                      <w:szCs w:val="22"/>
                    </w:rPr>
                    <w:t xml:space="preserve">is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symbols, where calculation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is based on the smallest SCS between the SCS configured for positioning SRS with the frequency hopping, the SCS of the PUSCH/PUCCH, and the SCS of the PDCCH.</w:t>
                  </w:r>
                </w:p>
                <w:p w14:paraId="5FA73571" w14:textId="77777777" w:rsidR="00020239" w:rsidRDefault="004D6EA7">
                  <w:pPr>
                    <w:pStyle w:val="B1"/>
                    <w:spacing w:before="72" w:after="72"/>
                    <w:rPr>
                      <w:sz w:val="22"/>
                      <w:szCs w:val="22"/>
                    </w:rPr>
                  </w:pPr>
                  <w:r>
                    <w:rPr>
                      <w:rFonts w:eastAsia="Times New Roman" w:hint="eastAsia"/>
                      <w:sz w:val="22"/>
                      <w:szCs w:val="22"/>
                    </w:rPr>
                    <w:t>-</w:t>
                  </w:r>
                  <w:r>
                    <w:rPr>
                      <w:rFonts w:eastAsia="Times New Roman"/>
                      <w:sz w:val="22"/>
                      <w:szCs w:val="22"/>
                    </w:rPr>
                    <w:tab/>
                  </w:r>
                  <w:r>
                    <w:rPr>
                      <w:rFonts w:eastAsia="Calibri"/>
                      <w:sz w:val="22"/>
                      <w:szCs w:val="22"/>
                    </w:rPr>
                    <w:t xml:space="preserve">semi-persistent CSI reports or SRS considered active at least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2</m:t>
                        </m:r>
                      </m:sub>
                    </m:sSub>
                  </m:oMath>
                  <w:r>
                    <w:rPr>
                      <w:rFonts w:eastAsia="Calibri"/>
                      <w:bCs/>
                      <w:sz w:val="22"/>
                      <w:szCs w:val="22"/>
                    </w:rPr>
                    <w:t xml:space="preserve"> symbols and an additional time duration </w:t>
                  </w:r>
                  <m:oMath>
                    <m:sSub>
                      <m:sSubPr>
                        <m:ctrlPr>
                          <w:rPr>
                            <w:rFonts w:ascii="Cambria Math" w:eastAsia="Calibri" w:hAnsi="Cambria Math"/>
                            <w:bCs/>
                            <w:i/>
                            <w:sz w:val="22"/>
                            <w:szCs w:val="22"/>
                          </w:rPr>
                        </m:ctrlPr>
                      </m:sSubPr>
                      <m:e>
                        <m:r>
                          <w:rPr>
                            <w:rFonts w:ascii="Cambria Math" w:eastAsia="Calibri" w:hAnsi="Cambria Math"/>
                            <w:sz w:val="22"/>
                            <w:szCs w:val="22"/>
                          </w:rPr>
                          <m:t>T</m:t>
                        </m:r>
                      </m:e>
                      <m:sub>
                        <m:r>
                          <w:rPr>
                            <w:rFonts w:ascii="Cambria Math" w:eastAsia="Calibri" w:hAnsi="Cambria Math"/>
                            <w:sz w:val="22"/>
                            <w:szCs w:val="22"/>
                          </w:rPr>
                          <m:t>SR</m:t>
                        </m:r>
                        <m:sSub>
                          <m:sSubPr>
                            <m:ctrlPr>
                              <w:rPr>
                                <w:rFonts w:ascii="Cambria Math" w:eastAsia="Calibri" w:hAnsi="Cambria Math"/>
                                <w:bCs/>
                                <w:i/>
                                <w:sz w:val="22"/>
                                <w:szCs w:val="22"/>
                              </w:rPr>
                            </m:ctrlPr>
                          </m:sSubPr>
                          <m:e>
                            <m:r>
                              <w:rPr>
                                <w:rFonts w:ascii="Cambria Math" w:eastAsia="Calibri" w:hAnsi="Cambria Math"/>
                                <w:sz w:val="22"/>
                                <w:szCs w:val="22"/>
                              </w:rPr>
                              <m:t>S</m:t>
                            </m:r>
                          </m:e>
                          <m:sub>
                            <m:r>
                              <w:rPr>
                                <w:rFonts w:ascii="Cambria Math" w:eastAsia="Calibri" w:hAnsi="Cambria Math"/>
                                <w:sz w:val="22"/>
                                <w:szCs w:val="22"/>
                              </w:rPr>
                              <m:t>h</m:t>
                            </m:r>
                          </m:sub>
                        </m:sSub>
                      </m:sub>
                    </m:sSub>
                  </m:oMath>
                  <w:r>
                    <w:rPr>
                      <w:rFonts w:eastAsia="Times New Roman" w:hint="eastAsia"/>
                      <w:bCs/>
                      <w:sz w:val="22"/>
                      <w:szCs w:val="22"/>
                    </w:rPr>
                    <w:t xml:space="preserve"> </w:t>
                  </w:r>
                  <w:r>
                    <w:rPr>
                      <w:rFonts w:eastAsia="Times New Roman"/>
                      <w:bCs/>
                      <w:sz w:val="22"/>
                      <w:szCs w:val="22"/>
                    </w:rPr>
                    <w:t xml:space="preserve">before </w:t>
                  </w:r>
                  <m:oMath>
                    <m:sSub>
                      <m:sSubPr>
                        <m:ctrlPr>
                          <w:rPr>
                            <w:rFonts w:ascii="Cambria Math" w:eastAsia="Calibri" w:hAnsi="Cambria Math"/>
                            <w:bCs/>
                            <w:i/>
                            <w:sz w:val="22"/>
                            <w:szCs w:val="22"/>
                          </w:rPr>
                        </m:ctrlPr>
                      </m:sSubPr>
                      <m:e>
                        <m:r>
                          <w:rPr>
                            <w:rFonts w:ascii="Cambria Math" w:eastAsia="Calibri" w:hAnsi="Cambria Math"/>
                            <w:sz w:val="22"/>
                            <w:szCs w:val="22"/>
                          </w:rPr>
                          <m:t>N</m:t>
                        </m:r>
                      </m:e>
                      <m:sub>
                        <m:sSub>
                          <m:sSubPr>
                            <m:ctrlPr>
                              <w:rPr>
                                <w:rFonts w:ascii="Cambria Math" w:eastAsia="Calibri" w:hAnsi="Cambria Math"/>
                                <w:bCs/>
                                <w:i/>
                                <w:sz w:val="22"/>
                                <w:szCs w:val="22"/>
                              </w:rPr>
                            </m:ctrlPr>
                          </m:sSubPr>
                          <m:e>
                            <m:r>
                              <w:rPr>
                                <w:rFonts w:ascii="Cambria Math" w:eastAsia="Calibri" w:hAnsi="Cambria Math"/>
                                <w:sz w:val="22"/>
                                <w:szCs w:val="22"/>
                              </w:rPr>
                              <m:t>c</m:t>
                            </m:r>
                          </m:e>
                          <m:sub>
                            <m:r>
                              <w:rPr>
                                <w:rFonts w:ascii="Cambria Math" w:eastAsia="Calibri" w:hAnsi="Cambria Math"/>
                                <w:sz w:val="22"/>
                                <w:szCs w:val="22"/>
                              </w:rPr>
                              <m:t>1</m:t>
                            </m:r>
                          </m:sub>
                        </m:sSub>
                      </m:sub>
                    </m:sSub>
                  </m:oMath>
                  <w:r>
                    <w:rPr>
                      <w:rFonts w:eastAsia="Times New Roman"/>
                      <w:bCs/>
                      <w:sz w:val="22"/>
                      <w:szCs w:val="22"/>
                    </w:rPr>
                    <w:t xml:space="preserve">, and considered active at least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2</m:t>
                        </m:r>
                      </m:sub>
                    </m:sSub>
                  </m:oMath>
                  <w:r>
                    <w:rPr>
                      <w:rFonts w:eastAsia="Calibri"/>
                      <w:bCs/>
                      <w:sz w:val="22"/>
                      <w:szCs w:val="22"/>
                    </w:rPr>
                    <w:t xml:space="preserve"> symbols before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S</m:t>
                        </m:r>
                      </m:sub>
                    </m:sSub>
                  </m:oMath>
                  <w:r>
                    <w:rPr>
                      <w:rFonts w:eastAsia="Calibri"/>
                      <w:bCs/>
                      <w:sz w:val="22"/>
                      <w:szCs w:val="22"/>
                    </w:rPr>
                    <w:t>.</w:t>
                  </w:r>
                </w:p>
                <w:p w14:paraId="2CBA2551" w14:textId="77777777" w:rsidR="00020239" w:rsidRDefault="004D6EA7">
                  <w:pPr>
                    <w:spacing w:before="72" w:after="72"/>
                    <w:rPr>
                      <w:rFonts w:eastAsia="Times New Roman"/>
                      <w:b/>
                      <w:bCs/>
                      <w:sz w:val="22"/>
                      <w:szCs w:val="22"/>
                    </w:rPr>
                  </w:pPr>
                  <w:r>
                    <w:rPr>
                      <w:sz w:val="22"/>
                      <w:szCs w:val="22"/>
                    </w:rPr>
                    <w:t xml:space="preserve">When the reduced capability UE is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if the SRS symbol(s), including a switching time to and from the active bandwidth part, of the transmit frequency hopping collides with downlink physical channels/signals on flexible symbols </w:t>
                  </w:r>
                  <w:r>
                    <w:rPr>
                      <w:rFonts w:eastAsia="DengXian"/>
                      <w:sz w:val="22"/>
                      <w:szCs w:val="22"/>
                    </w:rPr>
                    <w:t xml:space="preserve">configured by </w:t>
                  </w:r>
                  <w:proofErr w:type="spellStart"/>
                  <w:r>
                    <w:rPr>
                      <w:rFonts w:eastAsia="DengXian"/>
                      <w:i/>
                      <w:iCs/>
                      <w:sz w:val="22"/>
                      <w:szCs w:val="22"/>
                    </w:rPr>
                    <w:t>tdd</w:t>
                  </w:r>
                  <w:proofErr w:type="spellEnd"/>
                  <w:r>
                    <w:rPr>
                      <w:rFonts w:eastAsia="DengXian"/>
                      <w:i/>
                      <w:iCs/>
                      <w:sz w:val="22"/>
                      <w:szCs w:val="22"/>
                    </w:rPr>
                    <w:t>-UL-DL-</w:t>
                  </w:r>
                  <w:proofErr w:type="spellStart"/>
                  <w:r>
                    <w:rPr>
                      <w:rFonts w:eastAsia="DengXian"/>
                      <w:i/>
                      <w:iCs/>
                      <w:sz w:val="22"/>
                      <w:szCs w:val="22"/>
                    </w:rPr>
                    <w:t>ConfigurationCommon</w:t>
                  </w:r>
                  <w:proofErr w:type="spellEnd"/>
                  <w:r>
                    <w:rPr>
                      <w:rFonts w:eastAsia="DengXian"/>
                      <w:sz w:val="22"/>
                      <w:szCs w:val="22"/>
                    </w:rPr>
                    <w:t xml:space="preserve"> or </w:t>
                  </w:r>
                  <w:proofErr w:type="spellStart"/>
                  <w:r>
                    <w:rPr>
                      <w:rFonts w:eastAsia="DengXian"/>
                      <w:i/>
                      <w:iCs/>
                      <w:sz w:val="22"/>
                      <w:szCs w:val="22"/>
                    </w:rPr>
                    <w:t>tdd</w:t>
                  </w:r>
                  <w:proofErr w:type="spellEnd"/>
                  <w:r>
                    <w:rPr>
                      <w:rFonts w:eastAsia="DengXian"/>
                      <w:i/>
                      <w:iCs/>
                      <w:sz w:val="22"/>
                      <w:szCs w:val="22"/>
                    </w:rPr>
                    <w:t>-UL-DL-</w:t>
                  </w:r>
                  <w:proofErr w:type="spellStart"/>
                  <w:r>
                    <w:rPr>
                      <w:rFonts w:eastAsia="DengXian"/>
                      <w:i/>
                      <w:iCs/>
                      <w:sz w:val="22"/>
                      <w:szCs w:val="22"/>
                    </w:rPr>
                    <w:t>ConfigurationDedicated</w:t>
                  </w:r>
                  <w:proofErr w:type="spellEnd"/>
                  <w:r>
                    <w:rPr>
                      <w:rFonts w:eastAsia="DengXian"/>
                      <w:sz w:val="22"/>
                      <w:szCs w:val="22"/>
                    </w:rPr>
                    <w:t xml:space="preserve">, or with PUSCH or PUCCH, </w:t>
                  </w:r>
                  <w:r>
                    <w:rPr>
                      <w:sz w:val="22"/>
                      <w:szCs w:val="22"/>
                    </w:rPr>
                    <w:t>the UE shall use the same priority rules as defined in Clause 6.2.1 in this specification and Clauses 11.1, and 17.2 in [6, TS38.213].</w:t>
                  </w:r>
                </w:p>
                <w:p w14:paraId="7C36522A" w14:textId="77777777" w:rsidR="00020239" w:rsidRDefault="004D6EA7">
                  <w:pPr>
                    <w:spacing w:before="72" w:after="72"/>
                    <w:rPr>
                      <w:sz w:val="22"/>
                      <w:szCs w:val="22"/>
                    </w:rPr>
                  </w:pPr>
                  <w:r>
                    <w:rPr>
                      <w:sz w:val="22"/>
                      <w:szCs w:val="22"/>
                    </w:rPr>
                    <w:t xml:space="preserve">For operation in the same carrier, the reduced capability UE is not expected to be configured on overlapping symbols with an SRS resource of the transmit frequency hopping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including the switching time to or from the active bandwidth part and an SRS resource with </w:t>
                  </w:r>
                  <w:proofErr w:type="spellStart"/>
                  <w:r>
                    <w:rPr>
                      <w:i/>
                      <w:sz w:val="22"/>
                      <w:szCs w:val="22"/>
                    </w:rPr>
                    <w:t>resourceType</w:t>
                  </w:r>
                  <w:proofErr w:type="spellEnd"/>
                  <w:r>
                    <w:rPr>
                      <w:sz w:val="22"/>
                      <w:szCs w:val="22"/>
                    </w:rPr>
                    <w:t xml:space="preserve"> of both SRS resources as 'periodic'.</w:t>
                  </w:r>
                </w:p>
                <w:p w14:paraId="4AFB08DF" w14:textId="77777777" w:rsidR="00020239" w:rsidRDefault="004D6EA7">
                  <w:pPr>
                    <w:spacing w:before="72" w:after="72"/>
                    <w:rPr>
                      <w:sz w:val="20"/>
                    </w:rPr>
                  </w:pPr>
                  <w:r>
                    <w:rPr>
                      <w:sz w:val="22"/>
                      <w:szCs w:val="22"/>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including the switching time to or from the </w:t>
                  </w:r>
                  <w:r>
                    <w:rPr>
                      <w:sz w:val="20"/>
                    </w:rPr>
                    <w:t xml:space="preserve">active bandwidth part and a SRS resource with </w:t>
                  </w:r>
                  <w:proofErr w:type="spellStart"/>
                  <w:r>
                    <w:rPr>
                      <w:i/>
                      <w:sz w:val="20"/>
                    </w:rPr>
                    <w:t>resourceType</w:t>
                  </w:r>
                  <w:proofErr w:type="spellEnd"/>
                  <w:r>
                    <w:rPr>
                      <w:sz w:val="20"/>
                    </w:rPr>
                    <w:t xml:space="preserve"> of both SRS resources as 'semi-persistent' or 'aperiodic'.</w:t>
                  </w:r>
                </w:p>
                <w:p w14:paraId="1B903758" w14:textId="77777777" w:rsidR="00020239" w:rsidRDefault="004D6EA7">
                  <w:pPr>
                    <w:spacing w:before="72" w:after="72"/>
                    <w:rPr>
                      <w:color w:val="FF0000"/>
                      <w:sz w:val="20"/>
                    </w:rPr>
                  </w:pPr>
                  <w:r>
                    <w:rPr>
                      <w:rFonts w:hint="eastAsia"/>
                      <w:color w:val="FF0000"/>
                      <w:sz w:val="20"/>
                    </w:rPr>
                    <w:t>F</w:t>
                  </w:r>
                  <w:r>
                    <w:rPr>
                      <w:color w:val="FF0000"/>
                      <w:sz w:val="20"/>
                    </w:rPr>
                    <w:t>or non-reduced capability UE, the UE shall perform SRS frequency hopping for positioning according to clause 6.2.1.4.1, with the following modifications:</w:t>
                  </w:r>
                </w:p>
                <w:p w14:paraId="06A7E6C4" w14:textId="77777777" w:rsidR="00020239" w:rsidRDefault="004D6EA7">
                  <w:pPr>
                    <w:pStyle w:val="affe"/>
                    <w:numPr>
                      <w:ilvl w:val="0"/>
                      <w:numId w:val="32"/>
                    </w:numPr>
                    <w:adjustRightInd/>
                    <w:snapToGrid w:val="0"/>
                    <w:spacing w:before="72" w:after="72" w:line="280" w:lineRule="atLeast"/>
                    <w:ind w:leftChars="0"/>
                    <w:jc w:val="both"/>
                    <w:rPr>
                      <w:color w:val="FF0000"/>
                      <w:sz w:val="20"/>
                    </w:rPr>
                  </w:pPr>
                  <w:r>
                    <w:rPr>
                      <w:color w:val="FF0000"/>
                      <w:sz w:val="20"/>
                    </w:rPr>
                    <w:t>“</w:t>
                  </w:r>
                  <w:proofErr w:type="gramStart"/>
                  <w:r>
                    <w:rPr>
                      <w:color w:val="FF0000"/>
                      <w:sz w:val="20"/>
                    </w:rPr>
                    <w:t>reduced</w:t>
                  </w:r>
                  <w:proofErr w:type="gramEnd"/>
                  <w:r>
                    <w:rPr>
                      <w:color w:val="FF0000"/>
                      <w:sz w:val="20"/>
                    </w:rPr>
                    <w:t xml:space="preserve"> capability UE” is replaced by “UE”</w:t>
                  </w:r>
                </w:p>
                <w:p w14:paraId="724C9EBA" w14:textId="77777777" w:rsidR="00020239" w:rsidRDefault="004D6EA7">
                  <w:pPr>
                    <w:pStyle w:val="affe"/>
                    <w:numPr>
                      <w:ilvl w:val="0"/>
                      <w:numId w:val="32"/>
                    </w:numPr>
                    <w:adjustRightInd/>
                    <w:snapToGrid w:val="0"/>
                    <w:spacing w:before="72" w:after="72" w:line="280" w:lineRule="atLeast"/>
                    <w:ind w:leftChars="0"/>
                    <w:jc w:val="both"/>
                    <w:rPr>
                      <w:color w:val="FF0000"/>
                      <w:sz w:val="22"/>
                      <w:szCs w:val="22"/>
                    </w:rPr>
                  </w:pPr>
                  <w:r>
                    <w:rPr>
                      <w:color w:val="FF0000"/>
                      <w:sz w:val="20"/>
                    </w:rPr>
                    <w:t>The reduced capability UE transmit frequency hopping is configured within one SRS resource for positioning in higher layer parameter</w:t>
                  </w:r>
                  <w:r>
                    <w:rPr>
                      <w:color w:val="FF0000"/>
                      <w:sz w:val="22"/>
                      <w:szCs w:val="22"/>
                    </w:rPr>
                    <w:t xml:space="preserve"> </w:t>
                  </w:r>
                  <w:proofErr w:type="spellStart"/>
                  <w:r>
                    <w:rPr>
                      <w:i/>
                      <w:color w:val="FF0000"/>
                      <w:sz w:val="22"/>
                      <w:szCs w:val="22"/>
                    </w:rPr>
                    <w:t>srs-PosConfig</w:t>
                  </w:r>
                  <w:proofErr w:type="spellEnd"/>
                  <w:r>
                    <w:rPr>
                      <w:color w:val="FF0000"/>
                      <w:sz w:val="22"/>
                      <w:szCs w:val="22"/>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sz w:val="22"/>
                      <w:szCs w:val="22"/>
                    </w:rPr>
                    <w:t>srs-PosConfig</w:t>
                  </w:r>
                  <w:proofErr w:type="spellEnd"/>
                  <w:r>
                    <w:rPr>
                      <w:color w:val="FF0000"/>
                      <w:sz w:val="22"/>
                      <w:szCs w:val="22"/>
                    </w:rPr>
                    <w:t>”.</w:t>
                  </w:r>
                </w:p>
              </w:tc>
            </w:tr>
          </w:tbl>
          <w:p w14:paraId="3B4A6A56" w14:textId="77777777" w:rsidR="00020239" w:rsidRDefault="00020239">
            <w:pPr>
              <w:snapToGrid w:val="0"/>
              <w:spacing w:beforeLines="50" w:before="120" w:afterLines="50" w:after="120"/>
              <w:contextualSpacing/>
              <w:jc w:val="both"/>
              <w:rPr>
                <w:i/>
                <w:iCs/>
                <w:sz w:val="18"/>
                <w:szCs w:val="18"/>
              </w:rPr>
            </w:pPr>
          </w:p>
        </w:tc>
      </w:tr>
    </w:tbl>
    <w:p w14:paraId="55F3AA9F" w14:textId="77777777" w:rsidR="00020239" w:rsidRDefault="00020239">
      <w:pPr>
        <w:rPr>
          <w:b/>
        </w:rPr>
      </w:pPr>
    </w:p>
    <w:p w14:paraId="7FE57EBC" w14:textId="77777777" w:rsidR="00020239" w:rsidRDefault="004D6EA7">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223BDE7F" w14:textId="5F8DD64F" w:rsidR="00020239" w:rsidRDefault="00FC009D">
      <w:pPr>
        <w:pStyle w:val="31"/>
        <w:rPr>
          <w:rFonts w:eastAsia="ＭＳ 明朝" w:cs="Batang"/>
          <w:b/>
          <w:bCs/>
          <w:sz w:val="22"/>
          <w:szCs w:val="22"/>
        </w:rPr>
      </w:pPr>
      <w:r>
        <w:rPr>
          <w:rFonts w:eastAsia="ＭＳ 明朝" w:cs="Batang" w:hint="eastAsia"/>
          <w:b/>
          <w:bCs/>
          <w:sz w:val="22"/>
          <w:szCs w:val="22"/>
        </w:rPr>
        <w:t xml:space="preserve">(updated) </w:t>
      </w:r>
      <w:r>
        <w:rPr>
          <w:rFonts w:eastAsia="ＭＳ 明朝" w:cs="Batang"/>
          <w:b/>
          <w:bCs/>
          <w:sz w:val="22"/>
          <w:szCs w:val="22"/>
        </w:rPr>
        <w:t>TEI proposal #</w:t>
      </w:r>
      <w:r>
        <w:rPr>
          <w:rFonts w:eastAsia="ＭＳ 明朝" w:cs="Batang" w:hint="eastAsia"/>
          <w:b/>
          <w:bCs/>
          <w:sz w:val="22"/>
          <w:szCs w:val="22"/>
        </w:rPr>
        <w:t>7</w:t>
      </w:r>
    </w:p>
    <w:p w14:paraId="6DD36CB3" w14:textId="77777777" w:rsidR="00020239" w:rsidRDefault="004D6EA7">
      <w:pPr>
        <w:pStyle w:val="affe"/>
        <w:numPr>
          <w:ilvl w:val="0"/>
          <w:numId w:val="22"/>
        </w:numPr>
        <w:ind w:leftChars="0"/>
        <w:jc w:val="both"/>
        <w:rPr>
          <w:b/>
          <w:szCs w:val="24"/>
        </w:rPr>
      </w:pPr>
      <w:r>
        <w:rPr>
          <w:rFonts w:hint="eastAsia"/>
          <w:b/>
          <w:szCs w:val="24"/>
        </w:rPr>
        <w:t>Endorse the following T</w:t>
      </w:r>
      <w:r>
        <w:rPr>
          <w:b/>
          <w:szCs w:val="24"/>
        </w:rPr>
        <w:t>P on TS 38.214 for non-</w:t>
      </w:r>
      <w:proofErr w:type="spellStart"/>
      <w:r>
        <w:rPr>
          <w:b/>
          <w:szCs w:val="24"/>
        </w:rPr>
        <w:t>RedCap</w:t>
      </w:r>
      <w:proofErr w:type="spellEnd"/>
      <w:r>
        <w:rPr>
          <w:b/>
          <w:szCs w:val="24"/>
        </w:rPr>
        <w:t xml:space="preserve"> UE SRS frequency hopping for positioning</w:t>
      </w:r>
      <w:r>
        <w:rPr>
          <w:rFonts w:hint="eastAsia"/>
          <w:b/>
          <w:szCs w:val="24"/>
        </w:rPr>
        <w:t>.</w:t>
      </w:r>
    </w:p>
    <w:tbl>
      <w:tblPr>
        <w:tblStyle w:val="aff5"/>
        <w:tblpPr w:leftFromText="180" w:rightFromText="180" w:vertAnchor="text" w:tblpY="1"/>
        <w:tblOverlap w:val="never"/>
        <w:tblW w:w="0" w:type="auto"/>
        <w:tblLook w:val="04A0" w:firstRow="1" w:lastRow="0" w:firstColumn="1" w:lastColumn="0" w:noHBand="0" w:noVBand="1"/>
      </w:tblPr>
      <w:tblGrid>
        <w:gridCol w:w="9628"/>
      </w:tblGrid>
      <w:tr w:rsidR="00020239" w14:paraId="00C320B9" w14:textId="77777777" w:rsidTr="00D326A3">
        <w:tc>
          <w:tcPr>
            <w:tcW w:w="0" w:type="auto"/>
          </w:tcPr>
          <w:p w14:paraId="62FE0291" w14:textId="77777777" w:rsidR="00020239" w:rsidRDefault="004D6EA7">
            <w:pPr>
              <w:pStyle w:val="5"/>
              <w:numPr>
                <w:ilvl w:val="4"/>
                <w:numId w:val="0"/>
              </w:numPr>
              <w:spacing w:before="72" w:after="72"/>
            </w:pPr>
            <w:r>
              <w:t>6.2.1.4.1</w:t>
            </w:r>
            <w:r>
              <w:tab/>
              <w:t>SRS frequency hopping for positioning</w:t>
            </w:r>
          </w:p>
          <w:p w14:paraId="45B5521D" w14:textId="77777777" w:rsidR="00020239" w:rsidRDefault="004D6EA7">
            <w:pPr>
              <w:adjustRightInd/>
              <w:spacing w:before="120" w:after="120" w:line="280" w:lineRule="atLeast"/>
              <w:jc w:val="center"/>
              <w:rPr>
                <w:rFonts w:eastAsia="ＭＳ 明朝"/>
                <w:sz w:val="22"/>
                <w:szCs w:val="22"/>
              </w:rPr>
            </w:pPr>
            <w:r>
              <w:rPr>
                <w:rFonts w:eastAsia="SimSun"/>
                <w:sz w:val="22"/>
                <w:szCs w:val="22"/>
                <w:lang w:eastAsia="en-US"/>
              </w:rPr>
              <w:t>&lt;Unchanged parts are omitted&gt;</w:t>
            </w:r>
          </w:p>
          <w:p w14:paraId="581BE96B" w14:textId="77777777" w:rsidR="00020239" w:rsidRDefault="004D6EA7">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28CEFD99" w14:textId="345411CB" w:rsidR="00FC009D" w:rsidRPr="00FC009D" w:rsidRDefault="00FC009D" w:rsidP="00FC009D">
            <w:pPr>
              <w:spacing w:before="72" w:after="72"/>
              <w:rPr>
                <w:color w:val="FF0000"/>
                <w:szCs w:val="24"/>
              </w:rPr>
            </w:pPr>
            <w:r w:rsidRPr="00FC009D">
              <w:rPr>
                <w:rFonts w:hint="eastAsia"/>
                <w:strike/>
                <w:color w:val="FF0000"/>
                <w:szCs w:val="24"/>
                <w:highlight w:val="yellow"/>
              </w:rPr>
              <w:t>F</w:t>
            </w:r>
            <w:r w:rsidRPr="00FC009D">
              <w:rPr>
                <w:strike/>
                <w:color w:val="FF0000"/>
                <w:szCs w:val="24"/>
                <w:highlight w:val="yellow"/>
              </w:rPr>
              <w:t>or non-reduced capability UE,</w:t>
            </w:r>
            <w:r w:rsidRPr="00FC009D">
              <w:rPr>
                <w:color w:val="FF0000"/>
                <w:szCs w:val="24"/>
              </w:rPr>
              <w:t xml:space="preserve"> </w:t>
            </w:r>
            <w:r w:rsidRPr="00FC009D">
              <w:rPr>
                <w:strike/>
                <w:color w:val="FF0000"/>
                <w:szCs w:val="24"/>
                <w:highlight w:val="yellow"/>
              </w:rPr>
              <w:t>The</w:t>
            </w:r>
            <w:r w:rsidRPr="00FC009D">
              <w:rPr>
                <w:color w:val="FF0000"/>
                <w:szCs w:val="24"/>
              </w:rPr>
              <w:t xml:space="preserve"> A UE shall perform SRS frequency hopping for positioning according to clause 6.2.1.4.1</w:t>
            </w:r>
            <w:r w:rsidRPr="00FC009D">
              <w:rPr>
                <w:color w:val="FF0000"/>
                <w:szCs w:val="24"/>
                <w:highlight w:val="yellow"/>
              </w:rPr>
              <w:t>, subject to UE capability</w:t>
            </w:r>
            <w:r w:rsidRPr="00FC009D">
              <w:rPr>
                <w:color w:val="FF0000"/>
                <w:szCs w:val="24"/>
              </w:rPr>
              <w:t>, with the following modifications:</w:t>
            </w:r>
          </w:p>
          <w:p w14:paraId="5D29EDE9" w14:textId="77777777" w:rsidR="00020239" w:rsidRDefault="004D6EA7">
            <w:pPr>
              <w:pStyle w:val="affe"/>
              <w:numPr>
                <w:ilvl w:val="0"/>
                <w:numId w:val="32"/>
              </w:numPr>
              <w:adjustRightInd/>
              <w:snapToGrid w:val="0"/>
              <w:spacing w:before="72" w:after="72" w:line="280" w:lineRule="atLeast"/>
              <w:ind w:leftChars="0"/>
              <w:jc w:val="both"/>
              <w:rPr>
                <w:color w:val="FF0000"/>
              </w:rPr>
            </w:pPr>
            <w:r>
              <w:rPr>
                <w:color w:val="FF0000"/>
              </w:rPr>
              <w:t>“</w:t>
            </w:r>
            <w:proofErr w:type="gramStart"/>
            <w:r>
              <w:rPr>
                <w:color w:val="FF0000"/>
              </w:rPr>
              <w:t>reduced</w:t>
            </w:r>
            <w:proofErr w:type="gramEnd"/>
            <w:r>
              <w:rPr>
                <w:color w:val="FF0000"/>
              </w:rPr>
              <w:t xml:space="preserve"> capability UE” is replaced by “UE”</w:t>
            </w:r>
          </w:p>
          <w:p w14:paraId="2C98E62D" w14:textId="5ED6EC0B" w:rsidR="00FE08D6" w:rsidRPr="00434FC2" w:rsidRDefault="00D326A3" w:rsidP="00434FC2">
            <w:pPr>
              <w:pStyle w:val="affe"/>
              <w:numPr>
                <w:ilvl w:val="0"/>
                <w:numId w:val="32"/>
              </w:numPr>
              <w:adjustRightInd/>
              <w:snapToGrid w:val="0"/>
              <w:spacing w:before="72" w:after="72" w:line="280" w:lineRule="atLeast"/>
              <w:ind w:leftChars="0"/>
              <w:jc w:val="both"/>
              <w:rPr>
                <w:color w:val="FF0000"/>
              </w:rPr>
            </w:pPr>
            <w:r w:rsidRPr="00D326A3">
              <w:rPr>
                <w:color w:val="FF0000"/>
                <w:szCs w:val="24"/>
              </w:rPr>
              <w:t xml:space="preserve">The reduced capability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w:t>
            </w:r>
          </w:p>
        </w:tc>
      </w:tr>
    </w:tbl>
    <w:p w14:paraId="58CAFA8D" w14:textId="2BE44ECB" w:rsidR="00020239" w:rsidRDefault="004D6EA7">
      <w:pPr>
        <w:spacing w:before="240"/>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ZTE Corporation</w:t>
      </w:r>
      <w:r w:rsidR="00723BD8">
        <w:rPr>
          <w:rFonts w:eastAsia="ＭＳ 明朝" w:cs="Batang" w:hint="eastAsia"/>
          <w:sz w:val="22"/>
          <w:szCs w:val="22"/>
        </w:rPr>
        <w:t>, Samsung</w:t>
      </w:r>
      <w:r>
        <w:rPr>
          <w:rFonts w:eastAsia="ＭＳ 明朝" w:cs="Batang"/>
          <w:sz w:val="22"/>
          <w:szCs w:val="22"/>
        </w:rPr>
        <w:t>.</w:t>
      </w:r>
    </w:p>
    <w:p w14:paraId="7DFAC68A"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489E6AE" w14:textId="77777777" w:rsidTr="0026031C">
        <w:tc>
          <w:tcPr>
            <w:tcW w:w="1693" w:type="dxa"/>
            <w:shd w:val="clear" w:color="auto" w:fill="F2F2F2" w:themeFill="background1" w:themeFillShade="F2"/>
          </w:tcPr>
          <w:p w14:paraId="189FA734"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FDE2E2A"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499DC48B"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582445B2" w14:textId="77777777" w:rsidTr="0026031C">
        <w:tc>
          <w:tcPr>
            <w:tcW w:w="1693" w:type="dxa"/>
          </w:tcPr>
          <w:p w14:paraId="79638769"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7A4EBE0D" w14:textId="77777777" w:rsidR="00020239" w:rsidRDefault="00020239">
            <w:pPr>
              <w:spacing w:afterLines="50" w:after="120"/>
              <w:jc w:val="both"/>
              <w:rPr>
                <w:rFonts w:eastAsia="Malgun Gothic"/>
                <w:sz w:val="22"/>
                <w:lang w:val="en-US" w:eastAsia="ko-KR"/>
              </w:rPr>
            </w:pPr>
          </w:p>
        </w:tc>
        <w:tc>
          <w:tcPr>
            <w:tcW w:w="6911" w:type="dxa"/>
          </w:tcPr>
          <w:p w14:paraId="39DE031E"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I</w:t>
            </w:r>
            <w:r>
              <w:rPr>
                <w:rFonts w:eastAsia="Malgun Gothic"/>
                <w:sz w:val="22"/>
                <w:lang w:val="en-US" w:eastAsia="ko-KR"/>
              </w:rPr>
              <w:t xml:space="preserve">t prefers simple update for the agreement. For example, </w:t>
            </w:r>
          </w:p>
          <w:p w14:paraId="152A5C42"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J</w:t>
            </w:r>
            <w:r>
              <w:rPr>
                <w:rFonts w:eastAsia="Malgun Gothic"/>
                <w:sz w:val="22"/>
                <w:lang w:val="en-US" w:eastAsia="ko-KR"/>
              </w:rPr>
              <w:t xml:space="preserve">ust capture following sentence additionally. </w:t>
            </w:r>
          </w:p>
          <w:p w14:paraId="152218F6" w14:textId="77777777" w:rsidR="00020239" w:rsidRDefault="004D6EA7">
            <w:pPr>
              <w:spacing w:afterLines="50" w:after="120"/>
              <w:jc w:val="both"/>
              <w:rPr>
                <w:sz w:val="22"/>
                <w:lang w:val="en-US"/>
              </w:rPr>
            </w:pPr>
            <w:r>
              <w:rPr>
                <w:color w:val="FF0000"/>
                <w:sz w:val="22"/>
                <w:szCs w:val="22"/>
              </w:rPr>
              <w:t>The UE transmits frequency hopping is configured within one SRS resource for positioning in higher layer parameter [</w:t>
            </w:r>
            <w:proofErr w:type="spellStart"/>
            <w:r>
              <w:rPr>
                <w:i/>
                <w:color w:val="FF0000"/>
                <w:sz w:val="22"/>
                <w:szCs w:val="22"/>
              </w:rPr>
              <w:t>srs-PosConfig</w:t>
            </w:r>
            <w:proofErr w:type="spellEnd"/>
            <w:r>
              <w:rPr>
                <w:iCs/>
                <w:color w:val="FF0000"/>
                <w:sz w:val="22"/>
                <w:szCs w:val="22"/>
              </w:rPr>
              <w:t>], which is subject to [UE capability].</w:t>
            </w:r>
          </w:p>
        </w:tc>
      </w:tr>
      <w:tr w:rsidR="00020239" w14:paraId="47CF1B49" w14:textId="77777777" w:rsidTr="0026031C">
        <w:tc>
          <w:tcPr>
            <w:tcW w:w="1693" w:type="dxa"/>
          </w:tcPr>
          <w:p w14:paraId="02929D94" w14:textId="77777777" w:rsidR="00020239" w:rsidRDefault="004D6EA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amsung2</w:t>
            </w:r>
          </w:p>
        </w:tc>
        <w:tc>
          <w:tcPr>
            <w:tcW w:w="1024" w:type="dxa"/>
          </w:tcPr>
          <w:p w14:paraId="4DB3D70F" w14:textId="77777777" w:rsidR="00020239" w:rsidRDefault="00020239">
            <w:pPr>
              <w:spacing w:afterLines="50" w:after="120"/>
              <w:jc w:val="both"/>
              <w:rPr>
                <w:rFonts w:eastAsia="Malgun Gothic"/>
                <w:sz w:val="22"/>
                <w:lang w:val="en-US" w:eastAsia="ko-KR"/>
              </w:rPr>
            </w:pPr>
          </w:p>
        </w:tc>
        <w:tc>
          <w:tcPr>
            <w:tcW w:w="6911" w:type="dxa"/>
          </w:tcPr>
          <w:p w14:paraId="074E3F4F" w14:textId="77777777" w:rsidR="00020239" w:rsidRDefault="004D6EA7">
            <w:pPr>
              <w:spacing w:afterLines="50" w:after="120"/>
              <w:jc w:val="both"/>
              <w:rPr>
                <w:rFonts w:eastAsia="Malgun Gothic"/>
                <w:sz w:val="20"/>
                <w:lang w:val="en-US" w:eastAsia="ko-KR"/>
              </w:rPr>
            </w:pPr>
            <w:r>
              <w:rPr>
                <w:rFonts w:eastAsia="Malgun Gothic"/>
                <w:sz w:val="20"/>
                <w:lang w:val="en-US" w:eastAsia="ko-KR"/>
              </w:rPr>
              <w:t xml:space="preserve">After discussing in offline with proponent, we are fine this proposal in principle. </w:t>
            </w:r>
            <w:proofErr w:type="gramStart"/>
            <w:r>
              <w:rPr>
                <w:rFonts w:eastAsia="Malgun Gothic"/>
                <w:sz w:val="20"/>
                <w:lang w:val="en-US" w:eastAsia="ko-KR"/>
              </w:rPr>
              <w:t>But,</w:t>
            </w:r>
            <w:proofErr w:type="gramEnd"/>
            <w:r>
              <w:rPr>
                <w:rFonts w:eastAsia="Malgun Gothic"/>
                <w:sz w:val="20"/>
                <w:lang w:val="en-US" w:eastAsia="ko-KR"/>
              </w:rPr>
              <w:t xml:space="preserve"> it is preferable to avoid using “</w:t>
            </w:r>
            <w:r>
              <w:rPr>
                <w:color w:val="FF0000"/>
                <w:sz w:val="20"/>
              </w:rPr>
              <w:t>non-reduced capability UE</w:t>
            </w:r>
            <w:r>
              <w:rPr>
                <w:sz w:val="20"/>
              </w:rPr>
              <w:t xml:space="preserve">”. Thus, we would like to suggest the following. </w:t>
            </w:r>
          </w:p>
          <w:p w14:paraId="5FDF708C" w14:textId="77777777" w:rsidR="00020239" w:rsidRDefault="004D6EA7">
            <w:pPr>
              <w:spacing w:before="72" w:after="72"/>
              <w:rPr>
                <w:color w:val="FF0000"/>
                <w:sz w:val="20"/>
              </w:rPr>
            </w:pPr>
            <w:r>
              <w:rPr>
                <w:rFonts w:hint="eastAsia"/>
                <w:strike/>
                <w:color w:val="FF0000"/>
                <w:sz w:val="20"/>
                <w:highlight w:val="yellow"/>
              </w:rPr>
              <w:t>F</w:t>
            </w:r>
            <w:r>
              <w:rPr>
                <w:strike/>
                <w:color w:val="FF0000"/>
                <w:sz w:val="20"/>
                <w:highlight w:val="yellow"/>
              </w:rPr>
              <w:t>or non-reduced capability UE,</w:t>
            </w:r>
            <w:r>
              <w:rPr>
                <w:color w:val="FF0000"/>
                <w:sz w:val="20"/>
              </w:rPr>
              <w:t xml:space="preserve"> </w:t>
            </w:r>
            <w:r>
              <w:rPr>
                <w:strike/>
                <w:color w:val="FF0000"/>
                <w:sz w:val="20"/>
                <w:highlight w:val="yellow"/>
              </w:rPr>
              <w:t>The</w:t>
            </w:r>
            <w:r>
              <w:rPr>
                <w:color w:val="FF0000"/>
                <w:sz w:val="20"/>
              </w:rPr>
              <w:t xml:space="preserve"> A UE shall perform SRS frequency hopping for positioning according to clause 6.2.1.4.1</w:t>
            </w:r>
            <w:r>
              <w:rPr>
                <w:color w:val="FF0000"/>
                <w:sz w:val="20"/>
                <w:highlight w:val="yellow"/>
              </w:rPr>
              <w:t>, subject to UE capability</w:t>
            </w:r>
            <w:r>
              <w:rPr>
                <w:color w:val="FF0000"/>
                <w:sz w:val="20"/>
              </w:rPr>
              <w:t>, with the following modifications:</w:t>
            </w:r>
          </w:p>
          <w:p w14:paraId="19ED8334" w14:textId="77777777" w:rsidR="00020239" w:rsidRDefault="00020239">
            <w:pPr>
              <w:spacing w:afterLines="50" w:after="120"/>
              <w:jc w:val="both"/>
              <w:rPr>
                <w:rFonts w:eastAsia="Malgun Gothic"/>
                <w:sz w:val="20"/>
                <w:lang w:eastAsia="ko-KR"/>
              </w:rPr>
            </w:pPr>
          </w:p>
        </w:tc>
      </w:tr>
      <w:tr w:rsidR="00020239" w14:paraId="48600897" w14:textId="77777777" w:rsidTr="0026031C">
        <w:tc>
          <w:tcPr>
            <w:tcW w:w="1693" w:type="dxa"/>
          </w:tcPr>
          <w:p w14:paraId="6F569E9A"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4" w:type="dxa"/>
          </w:tcPr>
          <w:p w14:paraId="690F670A" w14:textId="77777777" w:rsidR="00020239" w:rsidRDefault="00020239">
            <w:pPr>
              <w:spacing w:afterLines="50" w:after="120"/>
              <w:jc w:val="both"/>
              <w:rPr>
                <w:sz w:val="22"/>
                <w:lang w:val="en-US"/>
              </w:rPr>
            </w:pPr>
          </w:p>
        </w:tc>
        <w:tc>
          <w:tcPr>
            <w:tcW w:w="6911" w:type="dxa"/>
          </w:tcPr>
          <w:p w14:paraId="0EF0D675"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preference is to remove </w:t>
            </w:r>
            <w:r>
              <w:rPr>
                <w:rFonts w:eastAsiaTheme="minorEastAsia" w:hint="eastAsia"/>
                <w:sz w:val="22"/>
                <w:lang w:val="en-US" w:eastAsia="zh-CN"/>
              </w:rPr>
              <w:t>all</w:t>
            </w:r>
            <w:r>
              <w:rPr>
                <w:rFonts w:eastAsiaTheme="minorEastAsia"/>
                <w:sz w:val="22"/>
                <w:lang w:val="en-US" w:eastAsia="zh-CN"/>
              </w:rPr>
              <w:t xml:space="preserve"> “</w:t>
            </w:r>
            <w:r>
              <w:t>reduced capability” in clause 6.2.1.4.1.</w:t>
            </w:r>
          </w:p>
        </w:tc>
      </w:tr>
      <w:tr w:rsidR="00020239" w14:paraId="4FF9A53A" w14:textId="77777777" w:rsidTr="0026031C">
        <w:tc>
          <w:tcPr>
            <w:tcW w:w="1693" w:type="dxa"/>
          </w:tcPr>
          <w:p w14:paraId="27366AA4"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1024" w:type="dxa"/>
          </w:tcPr>
          <w:p w14:paraId="6DA5CAA0" w14:textId="77777777" w:rsidR="00020239" w:rsidRDefault="00020239">
            <w:pPr>
              <w:spacing w:afterLines="50" w:after="120"/>
              <w:jc w:val="both"/>
              <w:rPr>
                <w:sz w:val="22"/>
                <w:lang w:val="en-US"/>
              </w:rPr>
            </w:pPr>
          </w:p>
        </w:tc>
        <w:tc>
          <w:tcPr>
            <w:tcW w:w="6911" w:type="dxa"/>
          </w:tcPr>
          <w:p w14:paraId="0C5B4D0C"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 xml:space="preserve">Thank Samsung for providing updated TP, we suggest </w:t>
            </w:r>
            <w:proofErr w:type="gramStart"/>
            <w:r>
              <w:rPr>
                <w:rFonts w:eastAsiaTheme="minorEastAsia" w:hint="eastAsia"/>
                <w:sz w:val="22"/>
                <w:lang w:val="en-US" w:eastAsia="zh-CN"/>
              </w:rPr>
              <w:t>to go</w:t>
            </w:r>
            <w:proofErr w:type="gramEnd"/>
            <w:r>
              <w:rPr>
                <w:rFonts w:eastAsiaTheme="minorEastAsia" w:hint="eastAsia"/>
                <w:sz w:val="22"/>
                <w:lang w:val="en-US" w:eastAsia="zh-CN"/>
              </w:rPr>
              <w:t xml:space="preserve"> with that version (Samsung2).</w:t>
            </w:r>
          </w:p>
          <w:p w14:paraId="25A76EA6" w14:textId="77777777" w:rsidR="00020239" w:rsidRDefault="004D6EA7">
            <w:pPr>
              <w:spacing w:afterLines="50" w:after="120"/>
              <w:jc w:val="both"/>
              <w:rPr>
                <w:rFonts w:eastAsiaTheme="minorEastAsia"/>
                <w:sz w:val="22"/>
                <w:lang w:val="en-US" w:eastAsia="zh-CN"/>
              </w:rPr>
            </w:pPr>
            <w:r>
              <w:rPr>
                <w:rFonts w:eastAsiaTheme="minorEastAsia" w:hint="eastAsia"/>
                <w:sz w:val="22"/>
                <w:lang w:val="en-US" w:eastAsia="zh-CN"/>
              </w:rPr>
              <w:t xml:space="preserve">To Huawei, </w:t>
            </w:r>
            <w:proofErr w:type="spellStart"/>
            <w:r>
              <w:rPr>
                <w:rFonts w:eastAsiaTheme="minorEastAsia" w:hint="eastAsia"/>
                <w:sz w:val="22"/>
                <w:lang w:val="en-US" w:eastAsia="zh-CN"/>
              </w:rPr>
              <w:t>Hisilicon</w:t>
            </w:r>
            <w:proofErr w:type="spellEnd"/>
            <w:r>
              <w:rPr>
                <w:rFonts w:eastAsiaTheme="minorEastAsia" w:hint="eastAsia"/>
                <w:sz w:val="22"/>
                <w:lang w:val="en-US" w:eastAsia="zh-CN"/>
              </w:rPr>
              <w:t>, based on UE feature all FR1 bandwidths listed in Table 5.3.2-1 of 38.101 for each band shall be mandatory supported for non-</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As we already agreed with non-</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frequency hopping within a single CC, it seems hard to make the maximum hop bandwidth larger than the UE capability. Therefore, we propose the following (especially the second bullet):</w:t>
            </w:r>
          </w:p>
          <w:p w14:paraId="234C8D01" w14:textId="77777777" w:rsidR="00020239" w:rsidRDefault="004D6EA7">
            <w:pPr>
              <w:spacing w:before="72" w:after="72"/>
              <w:rPr>
                <w:color w:val="FF0000"/>
                <w:sz w:val="20"/>
              </w:rPr>
            </w:pPr>
            <w:r>
              <w:rPr>
                <w:rFonts w:hint="eastAsia"/>
                <w:strike/>
                <w:color w:val="FF0000"/>
                <w:sz w:val="20"/>
                <w:highlight w:val="yellow"/>
              </w:rPr>
              <w:t>F</w:t>
            </w:r>
            <w:r>
              <w:rPr>
                <w:strike/>
                <w:color w:val="FF0000"/>
                <w:sz w:val="20"/>
                <w:highlight w:val="yellow"/>
              </w:rPr>
              <w:t>or non-reduced capability UE,</w:t>
            </w:r>
            <w:r>
              <w:rPr>
                <w:color w:val="FF0000"/>
                <w:sz w:val="20"/>
              </w:rPr>
              <w:t xml:space="preserve"> </w:t>
            </w:r>
            <w:r>
              <w:rPr>
                <w:strike/>
                <w:color w:val="FF0000"/>
                <w:sz w:val="20"/>
                <w:highlight w:val="yellow"/>
              </w:rPr>
              <w:t>The</w:t>
            </w:r>
            <w:r>
              <w:rPr>
                <w:color w:val="FF0000"/>
                <w:sz w:val="20"/>
              </w:rPr>
              <w:t xml:space="preserve"> A UE shall perform SRS frequency hopping for positioning according to clause 6.2.1.4.1</w:t>
            </w:r>
            <w:r>
              <w:rPr>
                <w:color w:val="FF0000"/>
                <w:sz w:val="20"/>
                <w:highlight w:val="yellow"/>
              </w:rPr>
              <w:t>, subject to UE capability</w:t>
            </w:r>
            <w:r>
              <w:rPr>
                <w:color w:val="FF0000"/>
                <w:sz w:val="20"/>
              </w:rPr>
              <w:t>, with the following modifications:</w:t>
            </w:r>
          </w:p>
          <w:p w14:paraId="4ACA29C4" w14:textId="77777777" w:rsidR="00020239" w:rsidRDefault="004D6EA7">
            <w:pPr>
              <w:pStyle w:val="affe"/>
              <w:numPr>
                <w:ilvl w:val="0"/>
                <w:numId w:val="32"/>
              </w:numPr>
              <w:adjustRightInd/>
              <w:snapToGrid w:val="0"/>
              <w:spacing w:before="72" w:after="72" w:line="280" w:lineRule="atLeast"/>
              <w:ind w:leftChars="0"/>
              <w:jc w:val="both"/>
              <w:rPr>
                <w:rFonts w:eastAsiaTheme="minorEastAsia"/>
                <w:sz w:val="20"/>
                <w:lang w:val="en-US" w:eastAsia="zh-CN"/>
              </w:rPr>
            </w:pPr>
            <w:r>
              <w:rPr>
                <w:color w:val="FF0000"/>
                <w:sz w:val="20"/>
              </w:rPr>
              <w:t>“</w:t>
            </w:r>
            <w:proofErr w:type="gramStart"/>
            <w:r>
              <w:rPr>
                <w:color w:val="FF0000"/>
                <w:sz w:val="20"/>
              </w:rPr>
              <w:t>reduced</w:t>
            </w:r>
            <w:proofErr w:type="gramEnd"/>
            <w:r>
              <w:rPr>
                <w:color w:val="FF0000"/>
                <w:sz w:val="20"/>
              </w:rPr>
              <w:t xml:space="preserve"> capability UE” is replaced by “UE”</w:t>
            </w:r>
          </w:p>
          <w:p w14:paraId="48B12C34" w14:textId="77777777" w:rsidR="00020239" w:rsidRDefault="004D6EA7">
            <w:pPr>
              <w:pStyle w:val="affe"/>
              <w:numPr>
                <w:ilvl w:val="0"/>
                <w:numId w:val="32"/>
              </w:numPr>
              <w:adjustRightInd/>
              <w:snapToGrid w:val="0"/>
              <w:spacing w:before="72" w:after="72" w:line="280" w:lineRule="atLeast"/>
              <w:ind w:leftChars="0"/>
              <w:jc w:val="both"/>
              <w:rPr>
                <w:rFonts w:eastAsiaTheme="minorEastAsia"/>
                <w:sz w:val="22"/>
                <w:lang w:val="en-US" w:eastAsia="zh-CN"/>
              </w:rPr>
            </w:pPr>
            <w:r>
              <w:rPr>
                <w:color w:val="FF0000"/>
                <w:sz w:val="20"/>
              </w:rPr>
              <w:t xml:space="preserve">The reduced capability UE transmit frequency hopping is configured within one SRS resource for positioning in higher layer parameter </w:t>
            </w:r>
            <w:proofErr w:type="spellStart"/>
            <w:r>
              <w:rPr>
                <w:i/>
                <w:color w:val="FF0000"/>
                <w:sz w:val="20"/>
              </w:rPr>
              <w:t>srs-PosConfig</w:t>
            </w:r>
            <w:proofErr w:type="spellEnd"/>
            <w:r>
              <w:rPr>
                <w:color w:val="FF0000"/>
                <w:sz w:val="20"/>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sz w:val="20"/>
              </w:rPr>
              <w:t>srs-PosConfig</w:t>
            </w:r>
            <w:proofErr w:type="spellEnd"/>
            <w:r>
              <w:rPr>
                <w:color w:val="FF0000"/>
                <w:sz w:val="20"/>
              </w:rPr>
              <w:t>”.</w:t>
            </w:r>
          </w:p>
        </w:tc>
      </w:tr>
      <w:tr w:rsidR="0026031C" w14:paraId="3AEBDFA9" w14:textId="77777777" w:rsidTr="0026031C">
        <w:tc>
          <w:tcPr>
            <w:tcW w:w="1693" w:type="dxa"/>
          </w:tcPr>
          <w:p w14:paraId="598B2970" w14:textId="71D65016" w:rsidR="0026031C" w:rsidRDefault="0026031C" w:rsidP="0026031C">
            <w:pPr>
              <w:spacing w:afterLines="50" w:after="120"/>
              <w:jc w:val="both"/>
              <w:rPr>
                <w:rFonts w:eastAsiaTheme="minorEastAsia"/>
                <w:sz w:val="22"/>
                <w:lang w:val="en-US" w:eastAsia="zh-CN"/>
              </w:rPr>
            </w:pPr>
            <w:r>
              <w:rPr>
                <w:rFonts w:eastAsiaTheme="minorEastAsia"/>
                <w:sz w:val="22"/>
                <w:lang w:val="en-US" w:eastAsia="zh-CN"/>
              </w:rPr>
              <w:t>Qualcomm</w:t>
            </w:r>
          </w:p>
        </w:tc>
        <w:tc>
          <w:tcPr>
            <w:tcW w:w="1024" w:type="dxa"/>
          </w:tcPr>
          <w:p w14:paraId="4AC19610" w14:textId="77777777" w:rsidR="0026031C" w:rsidRDefault="0026031C" w:rsidP="0026031C">
            <w:pPr>
              <w:spacing w:afterLines="50" w:after="120"/>
              <w:jc w:val="both"/>
              <w:rPr>
                <w:sz w:val="22"/>
                <w:lang w:val="en-US"/>
              </w:rPr>
            </w:pPr>
          </w:p>
        </w:tc>
        <w:tc>
          <w:tcPr>
            <w:tcW w:w="6911" w:type="dxa"/>
          </w:tcPr>
          <w:p w14:paraId="7FA6BE9F" w14:textId="45CB3DEC" w:rsidR="0026031C" w:rsidRDefault="0026031C" w:rsidP="0026031C">
            <w:pPr>
              <w:spacing w:afterLines="50" w:after="120"/>
              <w:jc w:val="both"/>
              <w:rPr>
                <w:rFonts w:eastAsiaTheme="minorEastAsia"/>
                <w:sz w:val="22"/>
                <w:lang w:val="en-US" w:eastAsia="zh-CN"/>
              </w:rPr>
            </w:pPr>
            <w:r>
              <w:rPr>
                <w:rFonts w:eastAsiaTheme="minorEastAsia"/>
                <w:sz w:val="22"/>
                <w:lang w:val="en-US" w:eastAsia="zh-CN"/>
              </w:rPr>
              <w:t xml:space="preserve">We support the update ZTE’s proposal. </w:t>
            </w:r>
          </w:p>
        </w:tc>
      </w:tr>
      <w:tr w:rsidR="0026031C" w14:paraId="47A9C462" w14:textId="77777777" w:rsidTr="0026031C">
        <w:tc>
          <w:tcPr>
            <w:tcW w:w="1693" w:type="dxa"/>
          </w:tcPr>
          <w:p w14:paraId="310AD731" w14:textId="1DD3C110" w:rsidR="0026031C" w:rsidRPr="00FC009D" w:rsidRDefault="0026031C" w:rsidP="0026031C">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07EE3D0F" w14:textId="77777777" w:rsidR="0026031C" w:rsidRDefault="0026031C" w:rsidP="0026031C">
            <w:pPr>
              <w:spacing w:afterLines="50" w:after="120"/>
              <w:jc w:val="both"/>
              <w:rPr>
                <w:sz w:val="22"/>
                <w:lang w:val="en-US"/>
              </w:rPr>
            </w:pPr>
          </w:p>
        </w:tc>
        <w:tc>
          <w:tcPr>
            <w:tcW w:w="6911" w:type="dxa"/>
          </w:tcPr>
          <w:p w14:paraId="4A207F20" w14:textId="1A0E1A51" w:rsidR="0026031C" w:rsidRDefault="0026031C" w:rsidP="0026031C">
            <w:pPr>
              <w:spacing w:afterLines="50" w:after="120"/>
              <w:jc w:val="both"/>
              <w:rPr>
                <w:rFonts w:eastAsia="ＭＳ 明朝"/>
                <w:sz w:val="22"/>
                <w:lang w:val="en-US"/>
              </w:rPr>
            </w:pPr>
            <w:r>
              <w:rPr>
                <w:rFonts w:eastAsia="ＭＳ 明朝" w:hint="eastAsia"/>
                <w:sz w:val="22"/>
                <w:lang w:val="en-US"/>
              </w:rPr>
              <w:t>Thank you for the discussion.</w:t>
            </w:r>
          </w:p>
          <w:p w14:paraId="5F18351B" w14:textId="7D694246" w:rsidR="0026031C" w:rsidRPr="005B51DA" w:rsidRDefault="0026031C" w:rsidP="0026031C">
            <w:pPr>
              <w:spacing w:afterLines="50" w:after="120"/>
              <w:jc w:val="both"/>
              <w:rPr>
                <w:rFonts w:eastAsia="ＭＳ 明朝"/>
                <w:sz w:val="22"/>
                <w:lang w:val="en-US"/>
              </w:rPr>
            </w:pPr>
            <w:r>
              <w:rPr>
                <w:rFonts w:eastAsia="ＭＳ 明朝" w:hint="eastAsia"/>
                <w:sz w:val="22"/>
                <w:lang w:val="en-US"/>
              </w:rPr>
              <w:t xml:space="preserve">Proposal is updated </w:t>
            </w:r>
            <w:r>
              <w:rPr>
                <w:rFonts w:eastAsia="ＭＳ 明朝"/>
                <w:sz w:val="22"/>
                <w:lang w:val="en-US"/>
              </w:rPr>
              <w:t>according</w:t>
            </w:r>
            <w:r>
              <w:rPr>
                <w:rFonts w:eastAsia="ＭＳ 明朝" w:hint="eastAsia"/>
                <w:sz w:val="22"/>
                <w:lang w:val="en-US"/>
              </w:rPr>
              <w:t xml:space="preserve"> to the proponent company.</w:t>
            </w:r>
          </w:p>
          <w:p w14:paraId="59A91C26" w14:textId="5674B37B" w:rsidR="0026031C" w:rsidRPr="005B51DA" w:rsidRDefault="0026031C" w:rsidP="0026031C">
            <w:pPr>
              <w:spacing w:afterLines="50" w:after="120"/>
              <w:jc w:val="both"/>
              <w:rPr>
                <w:sz w:val="22"/>
                <w:lang w:val="en-US"/>
              </w:rPr>
            </w:pPr>
            <w:r>
              <w:rPr>
                <w:rFonts w:hint="eastAsia"/>
                <w:sz w:val="22"/>
                <w:lang w:val="en-US"/>
              </w:rPr>
              <w:t>C</w:t>
            </w:r>
            <w:r>
              <w:rPr>
                <w:sz w:val="22"/>
                <w:lang w:val="en-US"/>
              </w:rPr>
              <w:t xml:space="preserve">ompanies are encouraged to </w:t>
            </w:r>
            <w:r>
              <w:rPr>
                <w:rFonts w:hint="eastAsia"/>
                <w:sz w:val="22"/>
                <w:lang w:val="en-US"/>
              </w:rPr>
              <w:t xml:space="preserve">provide </w:t>
            </w:r>
            <w:r>
              <w:rPr>
                <w:sz w:val="22"/>
                <w:lang w:val="en-US"/>
              </w:rPr>
              <w:t>their</w:t>
            </w:r>
            <w:r>
              <w:rPr>
                <w:rFonts w:hint="eastAsia"/>
                <w:sz w:val="22"/>
                <w:lang w:val="en-US"/>
              </w:rPr>
              <w:t xml:space="preserve"> views, if any.</w:t>
            </w:r>
          </w:p>
        </w:tc>
      </w:tr>
    </w:tbl>
    <w:p w14:paraId="37446FD9" w14:textId="77777777" w:rsidR="00020239" w:rsidRDefault="00020239">
      <w:pPr>
        <w:spacing w:before="240"/>
        <w:rPr>
          <w:b/>
        </w:rPr>
      </w:pPr>
    </w:p>
    <w:p w14:paraId="5783A023" w14:textId="77777777" w:rsidR="00020239" w:rsidRDefault="004D6EA7">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 xml:space="preserve">the proponent expects no new RRC parameter for </w:t>
      </w:r>
      <w:r>
        <w:rPr>
          <w:rFonts w:eastAsia="ＭＳ 明朝" w:cs="Batang"/>
          <w:sz w:val="22"/>
          <w:szCs w:val="22"/>
        </w:rPr>
        <w:t>SRS frequency hopping for non-</w:t>
      </w:r>
      <w:proofErr w:type="spellStart"/>
      <w:r>
        <w:rPr>
          <w:rFonts w:eastAsia="ＭＳ 明朝" w:cs="Batang"/>
          <w:sz w:val="22"/>
          <w:szCs w:val="22"/>
        </w:rPr>
        <w:t>RedCap</w:t>
      </w:r>
      <w:proofErr w:type="spellEnd"/>
      <w:r>
        <w:rPr>
          <w:rFonts w:eastAsia="ＭＳ 明朝" w:cs="Batang"/>
          <w:sz w:val="22"/>
          <w:szCs w:val="22"/>
        </w:rPr>
        <w:t xml:space="preserve"> UE positioning</w:t>
      </w:r>
      <w:r>
        <w:rPr>
          <w:rFonts w:eastAsia="ＭＳ 明朝" w:cs="Batang" w:hint="eastAsia"/>
          <w:sz w:val="22"/>
          <w:szCs w:val="22"/>
        </w:rPr>
        <w:t xml:space="preserve">, while the field description of </w:t>
      </w:r>
      <w:proofErr w:type="spellStart"/>
      <w:r>
        <w:rPr>
          <w:rFonts w:eastAsia="ＭＳ 明朝" w:cs="Batang"/>
          <w:sz w:val="22"/>
          <w:szCs w:val="22"/>
        </w:rPr>
        <w:t>freqHopping</w:t>
      </w:r>
      <w:proofErr w:type="spellEnd"/>
      <w:r>
        <w:rPr>
          <w:rFonts w:eastAsia="ＭＳ 明朝" w:cs="Batang" w:hint="eastAsia"/>
          <w:sz w:val="22"/>
          <w:szCs w:val="22"/>
        </w:rPr>
        <w:t xml:space="preserve"> needs to be updated. In the last meeting, RAN1 sent LS asking the necessity of new RRC </w:t>
      </w:r>
      <w:r>
        <w:rPr>
          <w:rFonts w:eastAsia="ＭＳ 明朝" w:cs="Batang"/>
          <w:sz w:val="22"/>
          <w:szCs w:val="22"/>
        </w:rPr>
        <w:t>parameters</w:t>
      </w:r>
      <w:r>
        <w:rPr>
          <w:rFonts w:eastAsia="ＭＳ 明朝" w:cs="Batang" w:hint="eastAsia"/>
          <w:sz w:val="22"/>
          <w:szCs w:val="22"/>
        </w:rPr>
        <w:t>. Moderator thinks it is better to wait for RAN2 conclusion.</w:t>
      </w:r>
    </w:p>
    <w:p w14:paraId="6FA3436A"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877032C" w14:textId="77777777">
        <w:tc>
          <w:tcPr>
            <w:tcW w:w="1693" w:type="dxa"/>
            <w:shd w:val="clear" w:color="auto" w:fill="F2F2F2" w:themeFill="background1" w:themeFillShade="F2"/>
          </w:tcPr>
          <w:p w14:paraId="655E3E81"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6B90C496"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BD293A6"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0BBBBD4F" w14:textId="77777777">
        <w:tc>
          <w:tcPr>
            <w:tcW w:w="1693" w:type="dxa"/>
          </w:tcPr>
          <w:p w14:paraId="18C18DD9" w14:textId="77777777" w:rsidR="00020239" w:rsidRDefault="004D6EA7">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546B6FA9" w14:textId="77777777" w:rsidR="00020239" w:rsidRDefault="00020239">
            <w:pPr>
              <w:spacing w:afterLines="50" w:after="120"/>
              <w:jc w:val="both"/>
              <w:rPr>
                <w:rFonts w:eastAsia="Malgun Gothic"/>
                <w:sz w:val="22"/>
                <w:lang w:val="en-US" w:eastAsia="ko-KR"/>
              </w:rPr>
            </w:pPr>
          </w:p>
        </w:tc>
        <w:tc>
          <w:tcPr>
            <w:tcW w:w="6912" w:type="dxa"/>
          </w:tcPr>
          <w:p w14:paraId="38A77838" w14:textId="4B3D66F2" w:rsidR="00020239" w:rsidRDefault="004D6EA7">
            <w:pPr>
              <w:spacing w:afterLines="50" w:after="120"/>
              <w:jc w:val="both"/>
              <w:rPr>
                <w:sz w:val="22"/>
                <w:lang w:val="en-US"/>
              </w:rPr>
            </w:pPr>
            <w:r>
              <w:rPr>
                <w:rFonts w:hint="eastAsia"/>
                <w:sz w:val="22"/>
                <w:lang w:val="en-US"/>
              </w:rPr>
              <w:t>RAN2 is discuss</w:t>
            </w:r>
            <w:r w:rsidR="00A45658">
              <w:rPr>
                <w:rFonts w:hint="eastAsia"/>
                <w:sz w:val="22"/>
                <w:lang w:val="en-US"/>
              </w:rPr>
              <w:t>ing</w:t>
            </w:r>
            <w:r>
              <w:rPr>
                <w:rFonts w:hint="eastAsia"/>
                <w:sz w:val="22"/>
                <w:lang w:val="en-US"/>
              </w:rPr>
              <w:t xml:space="preserve"> the necessity of RRC parameters triggered by LS from RAN1. RAN1 should wait for the RAN2 conclusion.</w:t>
            </w:r>
          </w:p>
        </w:tc>
      </w:tr>
      <w:tr w:rsidR="00020239" w14:paraId="74A3C58F" w14:textId="77777777">
        <w:tc>
          <w:tcPr>
            <w:tcW w:w="1693" w:type="dxa"/>
          </w:tcPr>
          <w:p w14:paraId="3C5A45AF" w14:textId="77777777" w:rsidR="00020239" w:rsidRDefault="00020239">
            <w:pPr>
              <w:spacing w:afterLines="50" w:after="120"/>
              <w:jc w:val="both"/>
              <w:rPr>
                <w:rFonts w:eastAsiaTheme="minorEastAsia"/>
                <w:sz w:val="22"/>
                <w:lang w:val="en-US" w:eastAsia="zh-CN"/>
              </w:rPr>
            </w:pPr>
          </w:p>
        </w:tc>
        <w:tc>
          <w:tcPr>
            <w:tcW w:w="1024" w:type="dxa"/>
          </w:tcPr>
          <w:p w14:paraId="6E301713" w14:textId="77777777" w:rsidR="00020239" w:rsidRDefault="00020239">
            <w:pPr>
              <w:spacing w:afterLines="50" w:after="120"/>
              <w:jc w:val="both"/>
              <w:rPr>
                <w:rFonts w:eastAsiaTheme="minorEastAsia"/>
                <w:sz w:val="22"/>
                <w:lang w:val="en-US" w:eastAsia="zh-CN"/>
              </w:rPr>
            </w:pPr>
          </w:p>
        </w:tc>
        <w:tc>
          <w:tcPr>
            <w:tcW w:w="6912" w:type="dxa"/>
          </w:tcPr>
          <w:p w14:paraId="45F21F33" w14:textId="77777777" w:rsidR="00020239" w:rsidRDefault="00020239">
            <w:pPr>
              <w:spacing w:afterLines="50" w:after="120"/>
              <w:jc w:val="both"/>
              <w:rPr>
                <w:sz w:val="22"/>
                <w:lang w:val="en-US"/>
              </w:rPr>
            </w:pPr>
          </w:p>
        </w:tc>
      </w:tr>
      <w:tr w:rsidR="00020239" w14:paraId="374DEEE3" w14:textId="77777777">
        <w:tc>
          <w:tcPr>
            <w:tcW w:w="1693" w:type="dxa"/>
          </w:tcPr>
          <w:p w14:paraId="49DEFD94" w14:textId="77777777" w:rsidR="00020239" w:rsidRDefault="00020239">
            <w:pPr>
              <w:spacing w:afterLines="50" w:after="120"/>
              <w:jc w:val="both"/>
              <w:rPr>
                <w:sz w:val="22"/>
                <w:lang w:val="en-US"/>
              </w:rPr>
            </w:pPr>
          </w:p>
        </w:tc>
        <w:tc>
          <w:tcPr>
            <w:tcW w:w="1024" w:type="dxa"/>
          </w:tcPr>
          <w:p w14:paraId="0AB2EFB6" w14:textId="77777777" w:rsidR="00020239" w:rsidRDefault="00020239">
            <w:pPr>
              <w:spacing w:afterLines="50" w:after="120"/>
              <w:jc w:val="both"/>
              <w:rPr>
                <w:sz w:val="22"/>
                <w:lang w:val="en-US"/>
              </w:rPr>
            </w:pPr>
          </w:p>
        </w:tc>
        <w:tc>
          <w:tcPr>
            <w:tcW w:w="6912" w:type="dxa"/>
          </w:tcPr>
          <w:p w14:paraId="0DA2BD89" w14:textId="77777777" w:rsidR="00020239" w:rsidRDefault="00020239">
            <w:pPr>
              <w:spacing w:afterLines="50" w:after="120"/>
              <w:jc w:val="both"/>
              <w:rPr>
                <w:sz w:val="22"/>
                <w:lang w:val="en-US"/>
              </w:rPr>
            </w:pPr>
          </w:p>
        </w:tc>
      </w:tr>
    </w:tbl>
    <w:p w14:paraId="43D24432" w14:textId="77777777" w:rsidR="00020239" w:rsidRDefault="00020239">
      <w:pPr>
        <w:rPr>
          <w:b/>
        </w:rPr>
      </w:pPr>
    </w:p>
    <w:p w14:paraId="748F01CF" w14:textId="77777777" w:rsidR="00020239" w:rsidRDefault="00020239">
      <w:pPr>
        <w:rPr>
          <w:b/>
        </w:rPr>
      </w:pPr>
    </w:p>
    <w:p w14:paraId="2D4565A0"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SCS carrier switching with uplink Tx </w:t>
      </w:r>
      <w:r>
        <w:rPr>
          <w:rFonts w:ascii="Arial" w:eastAsia="ＭＳ 明朝" w:hAnsi="Arial"/>
          <w:sz w:val="28"/>
          <w:szCs w:val="32"/>
          <w:lang w:val="en-US"/>
        </w:rPr>
        <w:t>switching</w:t>
      </w:r>
    </w:p>
    <w:p w14:paraId="5A5875AD"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020239" w14:paraId="05CFA925" w14:textId="77777777">
        <w:tc>
          <w:tcPr>
            <w:tcW w:w="562" w:type="dxa"/>
          </w:tcPr>
          <w:p w14:paraId="0EA763CA"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[3</w:t>
            </w:r>
            <w:r>
              <w:rPr>
                <w:rFonts w:ascii="Arial" w:eastAsia="ＭＳ 明朝" w:hAnsi="Arial"/>
                <w:sz w:val="22"/>
                <w:szCs w:val="22"/>
                <w:lang w:val="en-US"/>
              </w:rPr>
              <w:t>]</w:t>
            </w:r>
          </w:p>
        </w:tc>
        <w:tc>
          <w:tcPr>
            <w:tcW w:w="9066" w:type="dxa"/>
          </w:tcPr>
          <w:p w14:paraId="46ABEC1D" w14:textId="77777777" w:rsidR="00020239" w:rsidRDefault="004D6EA7">
            <w:pPr>
              <w:jc w:val="both"/>
              <w:rPr>
                <w:sz w:val="22"/>
                <w:szCs w:val="22"/>
              </w:rPr>
            </w:pPr>
            <w:r>
              <w:rPr>
                <w:sz w:val="22"/>
                <w:szCs w:val="22"/>
              </w:rPr>
              <w:t>In RAN#120, a Rel-19 TEI was endorsed to support concurrent configuration of UL Tx switching and SRS carrier-based switching.</w:t>
            </w:r>
          </w:p>
          <w:p w14:paraId="4C8DE30F" w14:textId="77777777" w:rsidR="00020239" w:rsidRDefault="004D6EA7">
            <w:pPr>
              <w:jc w:val="both"/>
              <w:rPr>
                <w:sz w:val="22"/>
                <w:szCs w:val="22"/>
              </w:rPr>
            </w:pPr>
            <w:r>
              <w:rPr>
                <w:rFonts w:hint="eastAsia"/>
                <w:sz w:val="22"/>
                <w:szCs w:val="22"/>
                <w:highlight w:val="green"/>
              </w:rPr>
              <w:t>Agreement</w:t>
            </w:r>
          </w:p>
          <w:p w14:paraId="7A4C9E12" w14:textId="77777777" w:rsidR="00020239" w:rsidRDefault="004D6EA7">
            <w:pPr>
              <w:numPr>
                <w:ilvl w:val="0"/>
                <w:numId w:val="22"/>
              </w:numPr>
              <w:jc w:val="both"/>
              <w:rPr>
                <w:sz w:val="22"/>
                <w:szCs w:val="22"/>
              </w:rPr>
            </w:pPr>
            <w:r>
              <w:rPr>
                <w:sz w:val="22"/>
                <w:szCs w:val="22"/>
              </w:rPr>
              <w:t xml:space="preserve">To resolve ambiguities with concurrent configuration of SRS-CS and </w:t>
            </w:r>
            <w:proofErr w:type="spellStart"/>
            <w:r>
              <w:rPr>
                <w:sz w:val="22"/>
                <w:szCs w:val="22"/>
              </w:rPr>
              <w:t>ulTxswitch</w:t>
            </w:r>
            <w:proofErr w:type="spellEnd"/>
            <w:r>
              <w:rPr>
                <w:sz w:val="22"/>
                <w:szCs w:val="22"/>
              </w:rPr>
              <w:t xml:space="preserve"> in a case where a UE configured with SRS CS on target CC and its “switch-from” CC on CC2 and configured with UL Tx switching operation for UL CC2 and at least one UL CC1 </w:t>
            </w:r>
          </w:p>
          <w:p w14:paraId="685920C2" w14:textId="77777777" w:rsidR="00020239" w:rsidRDefault="004D6EA7">
            <w:pPr>
              <w:numPr>
                <w:ilvl w:val="1"/>
                <w:numId w:val="22"/>
              </w:numPr>
              <w:jc w:val="both"/>
              <w:rPr>
                <w:sz w:val="22"/>
                <w:szCs w:val="22"/>
              </w:rPr>
            </w:pPr>
            <w:r>
              <w:rPr>
                <w:sz w:val="22"/>
                <w:szCs w:val="22"/>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3E4A9502" w14:textId="77777777" w:rsidR="00020239" w:rsidRDefault="004D6EA7">
            <w:pPr>
              <w:numPr>
                <w:ilvl w:val="2"/>
                <w:numId w:val="22"/>
              </w:numPr>
              <w:jc w:val="both"/>
              <w:rPr>
                <w:sz w:val="22"/>
                <w:szCs w:val="22"/>
              </w:rPr>
            </w:pPr>
            <w:r>
              <w:rPr>
                <w:sz w:val="22"/>
                <w:szCs w:val="22"/>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4E434218" w14:textId="77777777" w:rsidR="00020239" w:rsidRDefault="004D6EA7">
            <w:pPr>
              <w:numPr>
                <w:ilvl w:val="1"/>
                <w:numId w:val="22"/>
              </w:numPr>
              <w:jc w:val="both"/>
              <w:rPr>
                <w:sz w:val="22"/>
                <w:szCs w:val="22"/>
              </w:rPr>
            </w:pPr>
            <w:r>
              <w:rPr>
                <w:sz w:val="22"/>
                <w:szCs w:val="22"/>
              </w:rPr>
              <w:t>If the UE is under the operation state in which all Tx chains are available at the source CC, the required switching time before the beginning of SRS-CS transmission on target CC is SRS-</w:t>
            </w:r>
            <w:proofErr w:type="spellStart"/>
            <w:r>
              <w:rPr>
                <w:sz w:val="22"/>
                <w:szCs w:val="22"/>
              </w:rPr>
              <w:t>SwitchingTimeNR</w:t>
            </w:r>
            <w:proofErr w:type="spellEnd"/>
            <w:r>
              <w:rPr>
                <w:sz w:val="22"/>
                <w:szCs w:val="22"/>
              </w:rPr>
              <w:t>. Otherwise, the required switching time before the beginning of SRS-CS transmission on target CC is indicated by a UE capability. Details about UE capability will be discussed in UE feature session.</w:t>
            </w:r>
          </w:p>
          <w:p w14:paraId="054B80CB" w14:textId="77777777" w:rsidR="00020239" w:rsidRDefault="004D6EA7">
            <w:pPr>
              <w:numPr>
                <w:ilvl w:val="1"/>
                <w:numId w:val="22"/>
              </w:numPr>
              <w:jc w:val="both"/>
              <w:rPr>
                <w:sz w:val="22"/>
                <w:szCs w:val="22"/>
              </w:rPr>
            </w:pPr>
            <w:r>
              <w:rPr>
                <w:sz w:val="22"/>
                <w:szCs w:val="22"/>
              </w:rPr>
              <w:t xml:space="preserve">The existing scheduling restriction of maximum one switching per reference slot for UL Tx switching is also </w:t>
            </w:r>
            <w:proofErr w:type="gramStart"/>
            <w:r>
              <w:rPr>
                <w:sz w:val="22"/>
                <w:szCs w:val="22"/>
              </w:rPr>
              <w:t>taking into account</w:t>
            </w:r>
            <w:proofErr w:type="gramEnd"/>
            <w:r>
              <w:rPr>
                <w:sz w:val="22"/>
                <w:szCs w:val="22"/>
              </w:rPr>
              <w:t xml:space="preserve"> the triggered SRS CS</w:t>
            </w:r>
          </w:p>
          <w:p w14:paraId="3C9898B4" w14:textId="77777777" w:rsidR="00020239" w:rsidRDefault="004D6EA7">
            <w:pPr>
              <w:numPr>
                <w:ilvl w:val="1"/>
                <w:numId w:val="22"/>
              </w:numPr>
              <w:jc w:val="both"/>
              <w:rPr>
                <w:sz w:val="22"/>
                <w:szCs w:val="22"/>
              </w:rPr>
            </w:pPr>
            <w:r>
              <w:rPr>
                <w:sz w:val="22"/>
                <w:szCs w:val="22"/>
              </w:rPr>
              <w:t xml:space="preserve">After SRS transmissions within an SRS resource set is done, if UE is indicated to transmit on CC1, the required switching time between the end of SRS-CS transmission on target CC and start of UL transmission on CC1 is indicated by </w:t>
            </w:r>
            <w:r>
              <w:rPr>
                <w:rFonts w:hint="eastAsia"/>
                <w:sz w:val="22"/>
                <w:szCs w:val="22"/>
              </w:rPr>
              <w:t xml:space="preserve">the </w:t>
            </w:r>
            <w:r>
              <w:rPr>
                <w:sz w:val="22"/>
                <w:szCs w:val="22"/>
              </w:rPr>
              <w:t>UE capability defined above. Otherwise, it is assumed for the determination of any future switching time that all Tx chains are returned to the source CC, and the RF tuning time to switch from target to source will be SRS-</w:t>
            </w:r>
            <w:proofErr w:type="spellStart"/>
            <w:r>
              <w:rPr>
                <w:sz w:val="22"/>
                <w:szCs w:val="22"/>
              </w:rPr>
              <w:t>SwitchingTimeNR</w:t>
            </w:r>
            <w:proofErr w:type="spellEnd"/>
          </w:p>
          <w:p w14:paraId="45270AA1" w14:textId="77777777" w:rsidR="00020239" w:rsidRDefault="004D6EA7">
            <w:pPr>
              <w:jc w:val="both"/>
              <w:rPr>
                <w:sz w:val="22"/>
                <w:szCs w:val="22"/>
              </w:rPr>
            </w:pPr>
            <w:r>
              <w:rPr>
                <w:rFonts w:hint="eastAsia"/>
                <w:sz w:val="22"/>
                <w:szCs w:val="22"/>
              </w:rPr>
              <w:t>T</w:t>
            </w:r>
            <w:r>
              <w:rPr>
                <w:sz w:val="22"/>
                <w:szCs w:val="22"/>
              </w:rPr>
              <w:t xml:space="preserve">here is one attachment (excel spreadsheet), which lists RRC impact for UE capability </w:t>
            </w:r>
            <w:proofErr w:type="spellStart"/>
            <w:r>
              <w:rPr>
                <w:sz w:val="22"/>
                <w:szCs w:val="22"/>
              </w:rPr>
              <w:t>signaling</w:t>
            </w:r>
            <w:proofErr w:type="spellEnd"/>
            <w:r>
              <w:rPr>
                <w:sz w:val="22"/>
                <w:szCs w:val="22"/>
              </w:rPr>
              <w:t xml:space="preserve"> when Tx switching is needed between UL bands for SRS-CS transmission on target band. The excel file aims to facilitate further discussions in RAN1#120b, which finally result informing RAN2 of the potential RAN2 spec impact.</w:t>
            </w:r>
          </w:p>
        </w:tc>
      </w:tr>
    </w:tbl>
    <w:p w14:paraId="0A989E14" w14:textId="77777777" w:rsidR="00020239" w:rsidRDefault="004D6EA7">
      <w:pPr>
        <w:spacing w:before="240" w:after="240"/>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the following new RRC parameters for Rel-19 TEI </w:t>
      </w:r>
      <w:r>
        <w:rPr>
          <w:rFonts w:eastAsia="ＭＳ 明朝" w:cs="Batang"/>
          <w:sz w:val="22"/>
          <w:szCs w:val="22"/>
        </w:rPr>
        <w:t>SCS carrier switching with uplink Tx switching</w:t>
      </w:r>
      <w:r>
        <w:rPr>
          <w:rFonts w:eastAsia="ＭＳ 明朝" w:cs="Batang" w:hint="eastAsia"/>
          <w:sz w:val="22"/>
          <w:szCs w:val="22"/>
        </w:rPr>
        <w:t xml:space="preserve"> feature. </w:t>
      </w:r>
    </w:p>
    <w:tbl>
      <w:tblPr>
        <w:tblW w:w="5000" w:type="pct"/>
        <w:tblCellMar>
          <w:left w:w="99" w:type="dxa"/>
          <w:right w:w="99" w:type="dxa"/>
        </w:tblCellMar>
        <w:tblLook w:val="04A0" w:firstRow="1" w:lastRow="0" w:firstColumn="1" w:lastColumn="0" w:noHBand="0" w:noVBand="1"/>
      </w:tblPr>
      <w:tblGrid>
        <w:gridCol w:w="367"/>
        <w:gridCol w:w="790"/>
        <w:gridCol w:w="628"/>
        <w:gridCol w:w="452"/>
        <w:gridCol w:w="417"/>
        <w:gridCol w:w="1110"/>
        <w:gridCol w:w="543"/>
        <w:gridCol w:w="507"/>
        <w:gridCol w:w="543"/>
        <w:gridCol w:w="1050"/>
        <w:gridCol w:w="917"/>
        <w:gridCol w:w="437"/>
        <w:gridCol w:w="358"/>
        <w:gridCol w:w="460"/>
        <w:gridCol w:w="636"/>
        <w:gridCol w:w="413"/>
      </w:tblGrid>
      <w:tr w:rsidR="00020239" w14:paraId="205D7644" w14:textId="77777777">
        <w:trPr>
          <w:trHeight w:val="30"/>
        </w:trPr>
        <w:tc>
          <w:tcPr>
            <w:tcW w:w="154" w:type="pct"/>
            <w:tcBorders>
              <w:top w:val="single" w:sz="4" w:space="0" w:color="auto"/>
              <w:left w:val="single" w:sz="4" w:space="0" w:color="auto"/>
              <w:bottom w:val="single" w:sz="4" w:space="0" w:color="auto"/>
              <w:right w:val="single" w:sz="4" w:space="0" w:color="auto"/>
            </w:tcBorders>
            <w:shd w:val="clear" w:color="000000" w:fill="00B0F0"/>
            <w:vAlign w:val="center"/>
          </w:tcPr>
          <w:p w14:paraId="1BF50A2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WI code</w:t>
            </w:r>
          </w:p>
        </w:tc>
        <w:tc>
          <w:tcPr>
            <w:tcW w:w="455" w:type="pct"/>
            <w:tcBorders>
              <w:top w:val="single" w:sz="4" w:space="0" w:color="auto"/>
              <w:left w:val="nil"/>
              <w:bottom w:val="single" w:sz="4" w:space="0" w:color="auto"/>
              <w:right w:val="single" w:sz="4" w:space="0" w:color="auto"/>
            </w:tcBorders>
            <w:shd w:val="clear" w:color="000000" w:fill="00B0F0"/>
            <w:vAlign w:val="center"/>
          </w:tcPr>
          <w:p w14:paraId="22927BEA"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Sub-feature group</w:t>
            </w:r>
          </w:p>
        </w:tc>
        <w:tc>
          <w:tcPr>
            <w:tcW w:w="340" w:type="pct"/>
            <w:tcBorders>
              <w:top w:val="single" w:sz="4" w:space="0" w:color="auto"/>
              <w:left w:val="nil"/>
              <w:bottom w:val="single" w:sz="4" w:space="0" w:color="auto"/>
              <w:right w:val="single" w:sz="4" w:space="0" w:color="auto"/>
            </w:tcBorders>
            <w:shd w:val="clear" w:color="000000" w:fill="00B0F0"/>
            <w:vAlign w:val="center"/>
          </w:tcPr>
          <w:p w14:paraId="68A8975F"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RAN1 specification</w:t>
            </w:r>
          </w:p>
        </w:tc>
        <w:tc>
          <w:tcPr>
            <w:tcW w:w="215" w:type="pct"/>
            <w:tcBorders>
              <w:top w:val="single" w:sz="4" w:space="0" w:color="auto"/>
              <w:left w:val="nil"/>
              <w:bottom w:val="single" w:sz="4" w:space="0" w:color="auto"/>
              <w:right w:val="single" w:sz="4" w:space="0" w:color="auto"/>
            </w:tcBorders>
            <w:shd w:val="clear" w:color="000000" w:fill="00B0F0"/>
            <w:vAlign w:val="center"/>
          </w:tcPr>
          <w:p w14:paraId="26C40FC6"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Section</w:t>
            </w:r>
          </w:p>
        </w:tc>
        <w:tc>
          <w:tcPr>
            <w:tcW w:w="190" w:type="pct"/>
            <w:tcBorders>
              <w:top w:val="single" w:sz="4" w:space="0" w:color="auto"/>
              <w:left w:val="nil"/>
              <w:bottom w:val="single" w:sz="4" w:space="0" w:color="auto"/>
              <w:right w:val="single" w:sz="4" w:space="0" w:color="auto"/>
            </w:tcBorders>
            <w:shd w:val="clear" w:color="000000" w:fill="00B0F0"/>
            <w:vAlign w:val="center"/>
          </w:tcPr>
          <w:p w14:paraId="4A9DE6DC"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Parent IE</w:t>
            </w:r>
          </w:p>
        </w:tc>
        <w:tc>
          <w:tcPr>
            <w:tcW w:w="681" w:type="pct"/>
            <w:tcBorders>
              <w:top w:val="single" w:sz="4" w:space="0" w:color="auto"/>
              <w:left w:val="nil"/>
              <w:bottom w:val="single" w:sz="4" w:space="0" w:color="auto"/>
              <w:right w:val="single" w:sz="4" w:space="0" w:color="auto"/>
            </w:tcBorders>
            <w:shd w:val="clear" w:color="000000" w:fill="00B0F0"/>
            <w:vAlign w:val="center"/>
          </w:tcPr>
          <w:p w14:paraId="26AE6E26"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RAN2 ASN.1 name</w:t>
            </w:r>
          </w:p>
        </w:tc>
        <w:tc>
          <w:tcPr>
            <w:tcW w:w="199" w:type="pct"/>
            <w:tcBorders>
              <w:top w:val="single" w:sz="4" w:space="0" w:color="auto"/>
              <w:left w:val="nil"/>
              <w:bottom w:val="single" w:sz="4" w:space="0" w:color="auto"/>
              <w:right w:val="single" w:sz="4" w:space="0" w:color="auto"/>
            </w:tcBorders>
            <w:shd w:val="clear" w:color="000000" w:fill="00B0F0"/>
            <w:vAlign w:val="center"/>
          </w:tcPr>
          <w:p w14:paraId="0CC474AF"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spec</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67BD1EFC"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New or existing?</w:t>
            </w:r>
          </w:p>
        </w:tc>
        <w:tc>
          <w:tcPr>
            <w:tcW w:w="199" w:type="pct"/>
            <w:tcBorders>
              <w:top w:val="single" w:sz="4" w:space="0" w:color="auto"/>
              <w:left w:val="nil"/>
              <w:bottom w:val="single" w:sz="4" w:space="0" w:color="auto"/>
              <w:right w:val="single" w:sz="4" w:space="0" w:color="auto"/>
            </w:tcBorders>
            <w:shd w:val="clear" w:color="000000" w:fill="00B0F0"/>
            <w:vAlign w:val="center"/>
          </w:tcPr>
          <w:p w14:paraId="5D5A9957"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text</w:t>
            </w:r>
          </w:p>
        </w:tc>
        <w:tc>
          <w:tcPr>
            <w:tcW w:w="1107" w:type="pct"/>
            <w:tcBorders>
              <w:top w:val="single" w:sz="4" w:space="0" w:color="auto"/>
              <w:left w:val="nil"/>
              <w:bottom w:val="single" w:sz="4" w:space="0" w:color="auto"/>
              <w:right w:val="single" w:sz="4" w:space="0" w:color="auto"/>
            </w:tcBorders>
            <w:shd w:val="clear" w:color="000000" w:fill="00B0F0"/>
            <w:vAlign w:val="center"/>
          </w:tcPr>
          <w:p w14:paraId="77B978BE"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Description</w:t>
            </w:r>
          </w:p>
        </w:tc>
        <w:tc>
          <w:tcPr>
            <w:tcW w:w="171" w:type="pct"/>
            <w:tcBorders>
              <w:top w:val="single" w:sz="4" w:space="0" w:color="auto"/>
              <w:left w:val="nil"/>
              <w:bottom w:val="single" w:sz="4" w:space="0" w:color="auto"/>
              <w:right w:val="single" w:sz="4" w:space="0" w:color="auto"/>
            </w:tcBorders>
            <w:shd w:val="clear" w:color="000000" w:fill="00B0F0"/>
            <w:vAlign w:val="center"/>
          </w:tcPr>
          <w:p w14:paraId="2159FE92"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Value range</w:t>
            </w:r>
          </w:p>
        </w:tc>
        <w:tc>
          <w:tcPr>
            <w:tcW w:w="205" w:type="pct"/>
            <w:tcBorders>
              <w:top w:val="single" w:sz="4" w:space="0" w:color="auto"/>
              <w:left w:val="nil"/>
              <w:bottom w:val="single" w:sz="4" w:space="0" w:color="auto"/>
              <w:right w:val="single" w:sz="4" w:space="0" w:color="auto"/>
            </w:tcBorders>
            <w:shd w:val="clear" w:color="000000" w:fill="00B0F0"/>
            <w:vAlign w:val="center"/>
          </w:tcPr>
          <w:p w14:paraId="1487F019"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Default value aspect</w:t>
            </w:r>
          </w:p>
        </w:tc>
        <w:tc>
          <w:tcPr>
            <w:tcW w:w="149" w:type="pct"/>
            <w:tcBorders>
              <w:top w:val="single" w:sz="4" w:space="0" w:color="auto"/>
              <w:left w:val="nil"/>
              <w:bottom w:val="single" w:sz="4" w:space="0" w:color="auto"/>
              <w:right w:val="single" w:sz="4" w:space="0" w:color="auto"/>
            </w:tcBorders>
            <w:shd w:val="clear" w:color="000000" w:fill="00B0F0"/>
            <w:vAlign w:val="center"/>
          </w:tcPr>
          <w:p w14:paraId="3E12A661"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Per (UE, cell, TRP, …)</w:t>
            </w:r>
          </w:p>
        </w:tc>
        <w:tc>
          <w:tcPr>
            <w:tcW w:w="222" w:type="pct"/>
            <w:tcBorders>
              <w:top w:val="single" w:sz="4" w:space="0" w:color="auto"/>
              <w:left w:val="nil"/>
              <w:bottom w:val="single" w:sz="4" w:space="0" w:color="auto"/>
              <w:right w:val="single" w:sz="4" w:space="0" w:color="auto"/>
            </w:tcBorders>
            <w:shd w:val="clear" w:color="000000" w:fill="00B0F0"/>
            <w:vAlign w:val="center"/>
          </w:tcPr>
          <w:p w14:paraId="6C85B306"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UE-specific or Cell-specific</w:t>
            </w:r>
          </w:p>
        </w:tc>
        <w:tc>
          <w:tcPr>
            <w:tcW w:w="346" w:type="pct"/>
            <w:tcBorders>
              <w:top w:val="single" w:sz="4" w:space="0" w:color="auto"/>
              <w:left w:val="nil"/>
              <w:bottom w:val="single" w:sz="4" w:space="0" w:color="auto"/>
              <w:right w:val="single" w:sz="4" w:space="0" w:color="auto"/>
            </w:tcBorders>
            <w:shd w:val="clear" w:color="000000" w:fill="00B0F0"/>
            <w:vAlign w:val="center"/>
          </w:tcPr>
          <w:p w14:paraId="6031DA93"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739B1ABB" w14:textId="77777777" w:rsidR="00020239" w:rsidRDefault="004D6EA7">
            <w:pPr>
              <w:rPr>
                <w:rFonts w:ascii="Arial" w:eastAsia="游ゴシック" w:hAnsi="Arial" w:cs="Arial"/>
                <w:b/>
                <w:bCs/>
                <w:color w:val="FFFFFF"/>
                <w:sz w:val="20"/>
                <w:lang w:val="en-US"/>
              </w:rPr>
            </w:pPr>
            <w:r>
              <w:rPr>
                <w:rFonts w:ascii="Arial" w:eastAsia="游ゴシック" w:hAnsi="Arial" w:cs="Arial"/>
                <w:b/>
                <w:bCs/>
                <w:color w:val="FFFFFF"/>
                <w:sz w:val="20"/>
                <w:lang w:val="en-US"/>
              </w:rPr>
              <w:t>Status</w:t>
            </w:r>
          </w:p>
        </w:tc>
      </w:tr>
      <w:tr w:rsidR="00020239" w14:paraId="1487F117" w14:textId="77777777">
        <w:trPr>
          <w:trHeight w:val="475"/>
        </w:trPr>
        <w:tc>
          <w:tcPr>
            <w:tcW w:w="154" w:type="pct"/>
            <w:tcBorders>
              <w:top w:val="nil"/>
              <w:left w:val="single" w:sz="4" w:space="0" w:color="auto"/>
              <w:bottom w:val="single" w:sz="4" w:space="0" w:color="auto"/>
              <w:right w:val="single" w:sz="4" w:space="0" w:color="auto"/>
            </w:tcBorders>
            <w:shd w:val="clear" w:color="auto" w:fill="auto"/>
            <w:vAlign w:val="center"/>
          </w:tcPr>
          <w:p w14:paraId="3C8ECBC5"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TEI19</w:t>
            </w:r>
          </w:p>
        </w:tc>
        <w:tc>
          <w:tcPr>
            <w:tcW w:w="455" w:type="pct"/>
            <w:tcBorders>
              <w:top w:val="nil"/>
              <w:left w:val="nil"/>
              <w:bottom w:val="single" w:sz="4" w:space="0" w:color="auto"/>
              <w:right w:val="single" w:sz="4" w:space="0" w:color="auto"/>
            </w:tcBorders>
            <w:shd w:val="clear" w:color="auto" w:fill="auto"/>
            <w:vAlign w:val="center"/>
          </w:tcPr>
          <w:p w14:paraId="4D2C1FD4"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SRSCS_ULTxSwitch</w:t>
            </w:r>
            <w:proofErr w:type="spellEnd"/>
          </w:p>
        </w:tc>
        <w:tc>
          <w:tcPr>
            <w:tcW w:w="340" w:type="pct"/>
            <w:tcBorders>
              <w:top w:val="nil"/>
              <w:left w:val="nil"/>
              <w:bottom w:val="single" w:sz="4" w:space="0" w:color="auto"/>
              <w:right w:val="single" w:sz="4" w:space="0" w:color="auto"/>
            </w:tcBorders>
            <w:shd w:val="clear" w:color="auto" w:fill="auto"/>
            <w:noWrap/>
            <w:vAlign w:val="center"/>
          </w:tcPr>
          <w:p w14:paraId="30CDEAFF"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38.214</w:t>
            </w:r>
          </w:p>
        </w:tc>
        <w:tc>
          <w:tcPr>
            <w:tcW w:w="215" w:type="pct"/>
            <w:tcBorders>
              <w:top w:val="nil"/>
              <w:left w:val="nil"/>
              <w:bottom w:val="single" w:sz="4" w:space="0" w:color="auto"/>
              <w:right w:val="single" w:sz="4" w:space="0" w:color="auto"/>
            </w:tcBorders>
            <w:shd w:val="clear" w:color="auto" w:fill="auto"/>
            <w:noWrap/>
            <w:vAlign w:val="center"/>
          </w:tcPr>
          <w:p w14:paraId="66BD107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90" w:type="pct"/>
            <w:tcBorders>
              <w:top w:val="nil"/>
              <w:left w:val="nil"/>
              <w:bottom w:val="single" w:sz="4" w:space="0" w:color="auto"/>
              <w:right w:val="single" w:sz="4" w:space="0" w:color="auto"/>
            </w:tcBorders>
            <w:shd w:val="clear" w:color="auto" w:fill="auto"/>
            <w:noWrap/>
            <w:vAlign w:val="center"/>
          </w:tcPr>
          <w:p w14:paraId="7E2D077B"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681" w:type="pct"/>
            <w:tcBorders>
              <w:top w:val="nil"/>
              <w:left w:val="nil"/>
              <w:bottom w:val="single" w:sz="4" w:space="0" w:color="auto"/>
              <w:right w:val="single" w:sz="4" w:space="0" w:color="auto"/>
            </w:tcBorders>
            <w:shd w:val="clear" w:color="auto" w:fill="auto"/>
            <w:vAlign w:val="center"/>
          </w:tcPr>
          <w:p w14:paraId="2084F59E"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SRSCSTimewithTxSwitching</w:t>
            </w:r>
            <w:proofErr w:type="spellEnd"/>
          </w:p>
        </w:tc>
        <w:tc>
          <w:tcPr>
            <w:tcW w:w="199" w:type="pct"/>
            <w:tcBorders>
              <w:top w:val="nil"/>
              <w:left w:val="nil"/>
              <w:bottom w:val="single" w:sz="4" w:space="0" w:color="auto"/>
              <w:right w:val="single" w:sz="4" w:space="0" w:color="auto"/>
            </w:tcBorders>
            <w:shd w:val="clear" w:color="auto" w:fill="auto"/>
            <w:noWrap/>
            <w:vAlign w:val="center"/>
          </w:tcPr>
          <w:p w14:paraId="27CF72A9"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82" w:type="pct"/>
            <w:tcBorders>
              <w:top w:val="nil"/>
              <w:left w:val="nil"/>
              <w:bottom w:val="single" w:sz="4" w:space="0" w:color="auto"/>
              <w:right w:val="single" w:sz="4" w:space="0" w:color="auto"/>
            </w:tcBorders>
            <w:shd w:val="clear" w:color="auto" w:fill="auto"/>
            <w:noWrap/>
            <w:vAlign w:val="center"/>
          </w:tcPr>
          <w:p w14:paraId="5C6E8314"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New</w:t>
            </w:r>
          </w:p>
        </w:tc>
        <w:tc>
          <w:tcPr>
            <w:tcW w:w="199" w:type="pct"/>
            <w:tcBorders>
              <w:top w:val="nil"/>
              <w:left w:val="nil"/>
              <w:bottom w:val="single" w:sz="4" w:space="0" w:color="auto"/>
              <w:right w:val="single" w:sz="4" w:space="0" w:color="auto"/>
            </w:tcBorders>
            <w:shd w:val="clear" w:color="auto" w:fill="auto"/>
            <w:noWrap/>
            <w:vAlign w:val="center"/>
          </w:tcPr>
          <w:p w14:paraId="16A76D4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107" w:type="pct"/>
            <w:tcBorders>
              <w:top w:val="nil"/>
              <w:left w:val="nil"/>
              <w:bottom w:val="single" w:sz="4" w:space="0" w:color="auto"/>
              <w:right w:val="single" w:sz="4" w:space="0" w:color="auto"/>
            </w:tcBorders>
            <w:shd w:val="clear" w:color="auto" w:fill="auto"/>
            <w:vAlign w:val="center"/>
          </w:tcPr>
          <w:p w14:paraId="30175265"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Indicates the interruption time on UL transmission or DL reception within a NR band </w:t>
            </w:r>
            <w:proofErr w:type="spellStart"/>
            <w:r>
              <w:rPr>
                <w:rFonts w:ascii="Arial" w:eastAsia="游ゴシック" w:hAnsi="Arial" w:cs="Arial"/>
                <w:color w:val="000000"/>
                <w:sz w:val="18"/>
                <w:szCs w:val="18"/>
                <w:lang w:val="en-US"/>
              </w:rPr>
              <w:t>tripple</w:t>
            </w:r>
            <w:proofErr w:type="spellEnd"/>
            <w:r>
              <w:rPr>
                <w:rFonts w:ascii="Arial" w:eastAsia="游ゴシック" w:hAnsi="Arial" w:cs="Arial"/>
                <w:color w:val="000000"/>
                <w:sz w:val="18"/>
                <w:szCs w:val="18"/>
                <w:lang w:val="en-US"/>
              </w:rPr>
              <w:t xml:space="preserve"> during the RF retuning for switching between a carrier on the first band and a PUSCH-less carrier on the second band to transmit SRS, where the carrier on the first band shares UL Tx chain with a carrier on a third band in that band combination. </w:t>
            </w:r>
          </w:p>
        </w:tc>
        <w:tc>
          <w:tcPr>
            <w:tcW w:w="171" w:type="pct"/>
            <w:tcBorders>
              <w:top w:val="nil"/>
              <w:left w:val="nil"/>
              <w:bottom w:val="single" w:sz="4" w:space="0" w:color="auto"/>
              <w:right w:val="single" w:sz="4" w:space="0" w:color="auto"/>
            </w:tcBorders>
            <w:shd w:val="clear" w:color="auto" w:fill="auto"/>
            <w:noWrap/>
            <w:vAlign w:val="center"/>
          </w:tcPr>
          <w:p w14:paraId="09C0C93B"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{n35us, n140us, n210us}.  </w:t>
            </w:r>
          </w:p>
        </w:tc>
        <w:tc>
          <w:tcPr>
            <w:tcW w:w="205" w:type="pct"/>
            <w:tcBorders>
              <w:top w:val="nil"/>
              <w:left w:val="nil"/>
              <w:bottom w:val="single" w:sz="4" w:space="0" w:color="auto"/>
              <w:right w:val="single" w:sz="4" w:space="0" w:color="auto"/>
            </w:tcBorders>
            <w:shd w:val="clear" w:color="auto" w:fill="auto"/>
            <w:noWrap/>
            <w:vAlign w:val="center"/>
          </w:tcPr>
          <w:p w14:paraId="43F49C6C"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49" w:type="pct"/>
            <w:tcBorders>
              <w:top w:val="nil"/>
              <w:left w:val="nil"/>
              <w:bottom w:val="single" w:sz="4" w:space="0" w:color="auto"/>
              <w:right w:val="single" w:sz="4" w:space="0" w:color="auto"/>
            </w:tcBorders>
            <w:shd w:val="clear" w:color="auto" w:fill="auto"/>
            <w:noWrap/>
            <w:vAlign w:val="center"/>
          </w:tcPr>
          <w:p w14:paraId="1A21B9B9"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BC</w:t>
            </w:r>
          </w:p>
        </w:tc>
        <w:tc>
          <w:tcPr>
            <w:tcW w:w="222" w:type="pct"/>
            <w:tcBorders>
              <w:top w:val="nil"/>
              <w:left w:val="nil"/>
              <w:bottom w:val="single" w:sz="4" w:space="0" w:color="auto"/>
              <w:right w:val="single" w:sz="4" w:space="0" w:color="auto"/>
            </w:tcBorders>
            <w:shd w:val="clear" w:color="auto" w:fill="auto"/>
            <w:noWrap/>
            <w:vAlign w:val="center"/>
          </w:tcPr>
          <w:p w14:paraId="1ADEA38F"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346" w:type="pct"/>
            <w:tcBorders>
              <w:top w:val="nil"/>
              <w:left w:val="nil"/>
              <w:bottom w:val="single" w:sz="4" w:space="0" w:color="auto"/>
              <w:right w:val="single" w:sz="4" w:space="0" w:color="auto"/>
            </w:tcBorders>
            <w:shd w:val="clear" w:color="auto" w:fill="auto"/>
            <w:noWrap/>
            <w:vAlign w:val="center"/>
          </w:tcPr>
          <w:p w14:paraId="6A35650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38.331</w:t>
            </w:r>
          </w:p>
        </w:tc>
        <w:tc>
          <w:tcPr>
            <w:tcW w:w="182" w:type="pct"/>
            <w:tcBorders>
              <w:top w:val="nil"/>
              <w:left w:val="nil"/>
              <w:bottom w:val="single" w:sz="4" w:space="0" w:color="auto"/>
              <w:right w:val="single" w:sz="4" w:space="0" w:color="auto"/>
            </w:tcBorders>
            <w:shd w:val="clear" w:color="auto" w:fill="auto"/>
            <w:noWrap/>
            <w:vAlign w:val="center"/>
          </w:tcPr>
          <w:p w14:paraId="1D71098C"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r>
      <w:tr w:rsidR="00020239" w14:paraId="7A60E82B" w14:textId="77777777">
        <w:trPr>
          <w:trHeight w:val="162"/>
        </w:trPr>
        <w:tc>
          <w:tcPr>
            <w:tcW w:w="154" w:type="pct"/>
            <w:tcBorders>
              <w:top w:val="nil"/>
              <w:left w:val="single" w:sz="4" w:space="0" w:color="auto"/>
              <w:bottom w:val="single" w:sz="4" w:space="0" w:color="auto"/>
              <w:right w:val="single" w:sz="4" w:space="0" w:color="auto"/>
            </w:tcBorders>
            <w:shd w:val="clear" w:color="auto" w:fill="auto"/>
            <w:vAlign w:val="center"/>
          </w:tcPr>
          <w:p w14:paraId="3E38BFCB"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TEI19</w:t>
            </w:r>
          </w:p>
        </w:tc>
        <w:tc>
          <w:tcPr>
            <w:tcW w:w="455" w:type="pct"/>
            <w:tcBorders>
              <w:top w:val="nil"/>
              <w:left w:val="nil"/>
              <w:bottom w:val="single" w:sz="4" w:space="0" w:color="auto"/>
              <w:right w:val="single" w:sz="4" w:space="0" w:color="auto"/>
            </w:tcBorders>
            <w:shd w:val="clear" w:color="auto" w:fill="auto"/>
            <w:vAlign w:val="center"/>
          </w:tcPr>
          <w:p w14:paraId="2222B0AE"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SRSCS_ULTxSwitch</w:t>
            </w:r>
            <w:proofErr w:type="spellEnd"/>
          </w:p>
        </w:tc>
        <w:tc>
          <w:tcPr>
            <w:tcW w:w="340" w:type="pct"/>
            <w:tcBorders>
              <w:top w:val="nil"/>
              <w:left w:val="nil"/>
              <w:bottom w:val="single" w:sz="4" w:space="0" w:color="auto"/>
              <w:right w:val="single" w:sz="4" w:space="0" w:color="auto"/>
            </w:tcBorders>
            <w:shd w:val="clear" w:color="auto" w:fill="auto"/>
            <w:noWrap/>
            <w:vAlign w:val="center"/>
          </w:tcPr>
          <w:p w14:paraId="27E0C633"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215" w:type="pct"/>
            <w:tcBorders>
              <w:top w:val="nil"/>
              <w:left w:val="nil"/>
              <w:bottom w:val="single" w:sz="4" w:space="0" w:color="auto"/>
              <w:right w:val="single" w:sz="4" w:space="0" w:color="auto"/>
            </w:tcBorders>
            <w:shd w:val="clear" w:color="auto" w:fill="auto"/>
            <w:noWrap/>
            <w:vAlign w:val="center"/>
          </w:tcPr>
          <w:p w14:paraId="752054D6"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90" w:type="pct"/>
            <w:tcBorders>
              <w:top w:val="nil"/>
              <w:left w:val="nil"/>
              <w:bottom w:val="single" w:sz="4" w:space="0" w:color="auto"/>
              <w:right w:val="single" w:sz="4" w:space="0" w:color="auto"/>
            </w:tcBorders>
            <w:shd w:val="clear" w:color="auto" w:fill="auto"/>
            <w:noWrap/>
            <w:vAlign w:val="center"/>
          </w:tcPr>
          <w:p w14:paraId="74638C6D"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681" w:type="pct"/>
            <w:tcBorders>
              <w:top w:val="nil"/>
              <w:left w:val="nil"/>
              <w:bottom w:val="single" w:sz="4" w:space="0" w:color="auto"/>
              <w:right w:val="single" w:sz="4" w:space="0" w:color="auto"/>
            </w:tcBorders>
            <w:shd w:val="clear" w:color="auto" w:fill="auto"/>
            <w:vAlign w:val="center"/>
          </w:tcPr>
          <w:p w14:paraId="2A0F2703" w14:textId="77777777" w:rsidR="00020239" w:rsidRDefault="004D6EA7">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SRSCSTimewithTxSwitchingList</w:t>
            </w:r>
            <w:proofErr w:type="spellEnd"/>
          </w:p>
        </w:tc>
        <w:tc>
          <w:tcPr>
            <w:tcW w:w="199" w:type="pct"/>
            <w:tcBorders>
              <w:top w:val="nil"/>
              <w:left w:val="nil"/>
              <w:bottom w:val="single" w:sz="4" w:space="0" w:color="auto"/>
              <w:right w:val="single" w:sz="4" w:space="0" w:color="auto"/>
            </w:tcBorders>
            <w:shd w:val="clear" w:color="auto" w:fill="auto"/>
            <w:noWrap/>
            <w:vAlign w:val="center"/>
          </w:tcPr>
          <w:p w14:paraId="225869D8"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82" w:type="pct"/>
            <w:tcBorders>
              <w:top w:val="nil"/>
              <w:left w:val="nil"/>
              <w:bottom w:val="single" w:sz="4" w:space="0" w:color="auto"/>
              <w:right w:val="single" w:sz="4" w:space="0" w:color="auto"/>
            </w:tcBorders>
            <w:shd w:val="clear" w:color="auto" w:fill="auto"/>
            <w:noWrap/>
            <w:vAlign w:val="center"/>
          </w:tcPr>
          <w:p w14:paraId="34E14F7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New</w:t>
            </w:r>
          </w:p>
        </w:tc>
        <w:tc>
          <w:tcPr>
            <w:tcW w:w="199" w:type="pct"/>
            <w:tcBorders>
              <w:top w:val="nil"/>
              <w:left w:val="nil"/>
              <w:bottom w:val="single" w:sz="4" w:space="0" w:color="auto"/>
              <w:right w:val="single" w:sz="4" w:space="0" w:color="auto"/>
            </w:tcBorders>
            <w:shd w:val="clear" w:color="auto" w:fill="auto"/>
            <w:noWrap/>
            <w:vAlign w:val="center"/>
          </w:tcPr>
          <w:p w14:paraId="42B1A94C"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107" w:type="pct"/>
            <w:tcBorders>
              <w:top w:val="nil"/>
              <w:left w:val="nil"/>
              <w:bottom w:val="single" w:sz="4" w:space="0" w:color="auto"/>
              <w:right w:val="single" w:sz="4" w:space="0" w:color="auto"/>
            </w:tcBorders>
            <w:shd w:val="clear" w:color="auto" w:fill="auto"/>
            <w:vAlign w:val="center"/>
          </w:tcPr>
          <w:p w14:paraId="34B89D21"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Indicates a list of </w:t>
            </w:r>
            <w:proofErr w:type="spellStart"/>
            <w:r>
              <w:rPr>
                <w:rFonts w:ascii="Arial" w:eastAsia="游ゴシック" w:hAnsi="Arial" w:cs="Arial"/>
                <w:color w:val="000000"/>
                <w:sz w:val="18"/>
                <w:szCs w:val="18"/>
                <w:lang w:val="en-US"/>
              </w:rPr>
              <w:t>SRSCSTimewithTxSwitching</w:t>
            </w:r>
            <w:proofErr w:type="spellEnd"/>
            <w:r>
              <w:rPr>
                <w:rFonts w:ascii="Arial" w:eastAsia="游ゴシック" w:hAnsi="Arial" w:cs="Arial"/>
                <w:color w:val="000000"/>
                <w:sz w:val="18"/>
                <w:szCs w:val="18"/>
                <w:lang w:val="en-US"/>
              </w:rPr>
              <w:t xml:space="preserve">, for each pair of </w:t>
            </w:r>
            <w:proofErr w:type="gramStart"/>
            <w:r>
              <w:rPr>
                <w:rFonts w:ascii="Arial" w:eastAsia="游ゴシック" w:hAnsi="Arial" w:cs="Arial"/>
                <w:color w:val="000000"/>
                <w:sz w:val="18"/>
                <w:szCs w:val="18"/>
                <w:lang w:val="en-US"/>
              </w:rPr>
              <w:t>NR</w:t>
            </w:r>
            <w:proofErr w:type="gramEnd"/>
            <w:r>
              <w:rPr>
                <w:rFonts w:ascii="Arial" w:eastAsia="游ゴシック" w:hAnsi="Arial" w:cs="Arial"/>
                <w:color w:val="000000"/>
                <w:sz w:val="18"/>
                <w:szCs w:val="18"/>
                <w:lang w:val="en-US"/>
              </w:rPr>
              <w:t xml:space="preserve"> “source-target” bands in the band combination. The UE shall include the same number of </w:t>
            </w:r>
            <w:proofErr w:type="gramStart"/>
            <w:r>
              <w:rPr>
                <w:rFonts w:ascii="Arial" w:eastAsia="游ゴシック" w:hAnsi="Arial" w:cs="Arial"/>
                <w:color w:val="000000"/>
                <w:sz w:val="18"/>
                <w:szCs w:val="18"/>
                <w:lang w:val="en-US"/>
              </w:rPr>
              <w:t>entries, and</w:t>
            </w:r>
            <w:proofErr w:type="gramEnd"/>
            <w:r>
              <w:rPr>
                <w:rFonts w:ascii="Arial" w:eastAsia="游ゴシック" w:hAnsi="Arial" w:cs="Arial"/>
                <w:color w:val="000000"/>
                <w:sz w:val="18"/>
                <w:szCs w:val="18"/>
                <w:lang w:val="en-US"/>
              </w:rPr>
              <w:t xml:space="preserve"> listed in the same order as in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w:t>
            </w:r>
            <w:r>
              <w:rPr>
                <w:rFonts w:ascii="Arial" w:eastAsia="游ゴシック" w:hAnsi="Arial" w:cs="Arial"/>
                <w:color w:val="000000"/>
                <w:sz w:val="18"/>
                <w:szCs w:val="18"/>
                <w:lang w:val="en-US"/>
              </w:rPr>
              <w:br/>
              <w:t xml:space="preserve">For a particular “source-target” pair (as indicated by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For a particular “source-target” pair, the report entry is optional, and if not reported by UE, </w:t>
            </w:r>
            <w:proofErr w:type="gramStart"/>
            <w:r>
              <w:rPr>
                <w:rFonts w:ascii="Arial" w:eastAsia="游ゴシック" w:hAnsi="Arial" w:cs="Arial"/>
                <w:color w:val="000000"/>
                <w:sz w:val="18"/>
                <w:szCs w:val="18"/>
                <w:lang w:val="en-US"/>
              </w:rPr>
              <w:t>max(</w:t>
            </w:r>
            <w:proofErr w:type="gramEnd"/>
            <w:r>
              <w:rPr>
                <w:rFonts w:ascii="Arial" w:eastAsia="游ゴシック" w:hAnsi="Arial" w:cs="Arial"/>
                <w:color w:val="000000"/>
                <w:sz w:val="18"/>
                <w:szCs w:val="18"/>
                <w:lang w:val="en-US"/>
              </w:rPr>
              <w:t>uplinkTxSwitchingPeriod-r16, SRS-</w:t>
            </w:r>
            <w:proofErr w:type="spellStart"/>
            <w:r>
              <w:rPr>
                <w:rFonts w:ascii="Arial" w:eastAsia="游ゴシック" w:hAnsi="Arial" w:cs="Arial"/>
                <w:color w:val="000000"/>
                <w:sz w:val="18"/>
                <w:szCs w:val="18"/>
                <w:lang w:val="en-US"/>
              </w:rPr>
              <w:t>SwitchingTimeNR</w:t>
            </w:r>
            <w:proofErr w:type="spellEnd"/>
            <w:r>
              <w:rPr>
                <w:rFonts w:ascii="Arial" w:eastAsia="游ゴシック" w:hAnsi="Arial" w:cs="Arial"/>
                <w:color w:val="000000"/>
                <w:sz w:val="18"/>
                <w:szCs w:val="18"/>
                <w:lang w:val="en-US"/>
              </w:rPr>
              <w:t>) is assumed for the configured triple is assumed.</w:t>
            </w:r>
          </w:p>
        </w:tc>
        <w:tc>
          <w:tcPr>
            <w:tcW w:w="171" w:type="pct"/>
            <w:tcBorders>
              <w:top w:val="nil"/>
              <w:left w:val="nil"/>
              <w:bottom w:val="single" w:sz="4" w:space="0" w:color="auto"/>
              <w:right w:val="single" w:sz="4" w:space="0" w:color="auto"/>
            </w:tcBorders>
            <w:shd w:val="clear" w:color="auto" w:fill="auto"/>
            <w:noWrap/>
            <w:vAlign w:val="center"/>
          </w:tcPr>
          <w:p w14:paraId="2970D0A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205" w:type="pct"/>
            <w:tcBorders>
              <w:top w:val="nil"/>
              <w:left w:val="nil"/>
              <w:bottom w:val="single" w:sz="4" w:space="0" w:color="auto"/>
              <w:right w:val="single" w:sz="4" w:space="0" w:color="auto"/>
            </w:tcBorders>
            <w:shd w:val="clear" w:color="auto" w:fill="auto"/>
            <w:noWrap/>
            <w:vAlign w:val="center"/>
          </w:tcPr>
          <w:p w14:paraId="6800A1ED"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49" w:type="pct"/>
            <w:tcBorders>
              <w:top w:val="nil"/>
              <w:left w:val="nil"/>
              <w:bottom w:val="single" w:sz="4" w:space="0" w:color="auto"/>
              <w:right w:val="single" w:sz="4" w:space="0" w:color="auto"/>
            </w:tcBorders>
            <w:shd w:val="clear" w:color="auto" w:fill="auto"/>
            <w:noWrap/>
            <w:vAlign w:val="center"/>
          </w:tcPr>
          <w:p w14:paraId="7B51017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BC</w:t>
            </w:r>
          </w:p>
        </w:tc>
        <w:tc>
          <w:tcPr>
            <w:tcW w:w="222" w:type="pct"/>
            <w:tcBorders>
              <w:top w:val="nil"/>
              <w:left w:val="nil"/>
              <w:bottom w:val="single" w:sz="4" w:space="0" w:color="auto"/>
              <w:right w:val="single" w:sz="4" w:space="0" w:color="auto"/>
            </w:tcBorders>
            <w:shd w:val="clear" w:color="auto" w:fill="auto"/>
            <w:noWrap/>
            <w:vAlign w:val="center"/>
          </w:tcPr>
          <w:p w14:paraId="6DB17862"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346" w:type="pct"/>
            <w:tcBorders>
              <w:top w:val="nil"/>
              <w:left w:val="nil"/>
              <w:bottom w:val="single" w:sz="4" w:space="0" w:color="auto"/>
              <w:right w:val="single" w:sz="4" w:space="0" w:color="auto"/>
            </w:tcBorders>
            <w:shd w:val="clear" w:color="auto" w:fill="auto"/>
            <w:noWrap/>
            <w:vAlign w:val="center"/>
          </w:tcPr>
          <w:p w14:paraId="4C643F1D"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38.331</w:t>
            </w:r>
          </w:p>
        </w:tc>
        <w:tc>
          <w:tcPr>
            <w:tcW w:w="182" w:type="pct"/>
            <w:tcBorders>
              <w:top w:val="nil"/>
              <w:left w:val="nil"/>
              <w:bottom w:val="single" w:sz="4" w:space="0" w:color="auto"/>
              <w:right w:val="single" w:sz="4" w:space="0" w:color="auto"/>
            </w:tcBorders>
            <w:shd w:val="clear" w:color="auto" w:fill="auto"/>
            <w:noWrap/>
            <w:vAlign w:val="center"/>
          </w:tcPr>
          <w:p w14:paraId="3CD60A96" w14:textId="77777777" w:rsidR="00020239" w:rsidRDefault="004D6EA7">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r>
    </w:tbl>
    <w:p w14:paraId="72B7A4FE" w14:textId="77777777" w:rsidR="00020239" w:rsidRDefault="00020239">
      <w:pPr>
        <w:spacing w:afterLines="50" w:after="120"/>
        <w:jc w:val="both"/>
        <w:rPr>
          <w:sz w:val="22"/>
          <w:lang w:val="en-US"/>
        </w:rPr>
      </w:pPr>
    </w:p>
    <w:p w14:paraId="0A41895B" w14:textId="77777777" w:rsidR="00020239" w:rsidRDefault="004D6EA7">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93470EE" w14:textId="77777777">
        <w:tc>
          <w:tcPr>
            <w:tcW w:w="1693" w:type="dxa"/>
            <w:shd w:val="clear" w:color="auto" w:fill="F2F2F2" w:themeFill="background1" w:themeFillShade="F2"/>
          </w:tcPr>
          <w:p w14:paraId="0F3F1CE3"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343E61E"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EDFC278"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04BDED75" w14:textId="77777777">
        <w:tc>
          <w:tcPr>
            <w:tcW w:w="1693" w:type="dxa"/>
          </w:tcPr>
          <w:p w14:paraId="7BDD2430" w14:textId="77777777" w:rsidR="00020239" w:rsidRDefault="004D6EA7">
            <w:pPr>
              <w:spacing w:afterLines="50" w:after="120"/>
              <w:jc w:val="both"/>
              <w:rPr>
                <w:rFonts w:eastAsia="ＭＳ 明朝"/>
                <w:sz w:val="22"/>
                <w:lang w:val="en-US"/>
              </w:rPr>
            </w:pPr>
            <w:r>
              <w:rPr>
                <w:rFonts w:eastAsia="ＭＳ 明朝"/>
                <w:sz w:val="22"/>
                <w:lang w:val="en-US"/>
              </w:rPr>
              <w:t>Qualcomm</w:t>
            </w:r>
          </w:p>
        </w:tc>
        <w:tc>
          <w:tcPr>
            <w:tcW w:w="1024" w:type="dxa"/>
          </w:tcPr>
          <w:p w14:paraId="6DC23B72" w14:textId="77777777" w:rsidR="00020239" w:rsidRDefault="00020239">
            <w:pPr>
              <w:spacing w:afterLines="50" w:after="120"/>
              <w:jc w:val="both"/>
              <w:rPr>
                <w:rFonts w:eastAsia="Malgun Gothic"/>
                <w:sz w:val="22"/>
                <w:lang w:val="en-US" w:eastAsia="ko-KR"/>
              </w:rPr>
            </w:pPr>
          </w:p>
        </w:tc>
        <w:tc>
          <w:tcPr>
            <w:tcW w:w="6912" w:type="dxa"/>
          </w:tcPr>
          <w:p w14:paraId="4F6F87EA" w14:textId="77777777" w:rsidR="00020239" w:rsidRDefault="004D6EA7">
            <w:pPr>
              <w:spacing w:afterLines="50" w:after="120"/>
              <w:jc w:val="both"/>
              <w:rPr>
                <w:sz w:val="22"/>
                <w:lang w:val="en-US"/>
              </w:rPr>
            </w:pPr>
            <w:r>
              <w:rPr>
                <w:sz w:val="22"/>
                <w:lang w:val="en-US"/>
              </w:rPr>
              <w:t>The proposal above seems to be for a capability, not for an RRC parameter. Could the proponent clarify?</w:t>
            </w:r>
          </w:p>
        </w:tc>
      </w:tr>
      <w:tr w:rsidR="00020239" w14:paraId="06961A89" w14:textId="77777777">
        <w:tc>
          <w:tcPr>
            <w:tcW w:w="1693" w:type="dxa"/>
          </w:tcPr>
          <w:p w14:paraId="054B65FE" w14:textId="77777777" w:rsidR="00020239" w:rsidRDefault="00020239">
            <w:pPr>
              <w:spacing w:afterLines="50" w:after="120"/>
              <w:jc w:val="both"/>
              <w:rPr>
                <w:rFonts w:eastAsiaTheme="minorEastAsia"/>
                <w:sz w:val="22"/>
                <w:lang w:val="en-US" w:eastAsia="zh-CN"/>
              </w:rPr>
            </w:pPr>
          </w:p>
        </w:tc>
        <w:tc>
          <w:tcPr>
            <w:tcW w:w="1024" w:type="dxa"/>
          </w:tcPr>
          <w:p w14:paraId="38947580" w14:textId="77777777" w:rsidR="00020239" w:rsidRDefault="00020239">
            <w:pPr>
              <w:spacing w:afterLines="50" w:after="120"/>
              <w:jc w:val="both"/>
              <w:rPr>
                <w:rFonts w:eastAsiaTheme="minorEastAsia"/>
                <w:sz w:val="22"/>
                <w:lang w:val="en-US" w:eastAsia="zh-CN"/>
              </w:rPr>
            </w:pPr>
          </w:p>
        </w:tc>
        <w:tc>
          <w:tcPr>
            <w:tcW w:w="6912" w:type="dxa"/>
          </w:tcPr>
          <w:p w14:paraId="326C7A21" w14:textId="77777777" w:rsidR="00020239" w:rsidRDefault="00020239">
            <w:pPr>
              <w:spacing w:afterLines="50" w:after="120"/>
              <w:jc w:val="both"/>
              <w:rPr>
                <w:sz w:val="22"/>
                <w:lang w:val="en-US"/>
              </w:rPr>
            </w:pPr>
          </w:p>
        </w:tc>
      </w:tr>
      <w:tr w:rsidR="00020239" w14:paraId="47BDF08A" w14:textId="77777777">
        <w:tc>
          <w:tcPr>
            <w:tcW w:w="1693" w:type="dxa"/>
          </w:tcPr>
          <w:p w14:paraId="4784A561" w14:textId="77777777" w:rsidR="00020239" w:rsidRDefault="00020239">
            <w:pPr>
              <w:spacing w:afterLines="50" w:after="120"/>
              <w:jc w:val="both"/>
              <w:rPr>
                <w:sz w:val="22"/>
                <w:lang w:val="en-US"/>
              </w:rPr>
            </w:pPr>
          </w:p>
        </w:tc>
        <w:tc>
          <w:tcPr>
            <w:tcW w:w="1024" w:type="dxa"/>
          </w:tcPr>
          <w:p w14:paraId="46C94923" w14:textId="77777777" w:rsidR="00020239" w:rsidRDefault="00020239">
            <w:pPr>
              <w:spacing w:afterLines="50" w:after="120"/>
              <w:jc w:val="both"/>
              <w:rPr>
                <w:sz w:val="22"/>
                <w:lang w:val="en-US"/>
              </w:rPr>
            </w:pPr>
          </w:p>
        </w:tc>
        <w:tc>
          <w:tcPr>
            <w:tcW w:w="6912" w:type="dxa"/>
          </w:tcPr>
          <w:p w14:paraId="3307A7D2" w14:textId="77777777" w:rsidR="00020239" w:rsidRDefault="00020239">
            <w:pPr>
              <w:spacing w:afterLines="50" w:after="120"/>
              <w:jc w:val="both"/>
              <w:rPr>
                <w:sz w:val="22"/>
                <w:lang w:val="en-US"/>
              </w:rPr>
            </w:pPr>
          </w:p>
        </w:tc>
      </w:tr>
    </w:tbl>
    <w:p w14:paraId="5CC1C263" w14:textId="77777777" w:rsidR="00020239" w:rsidRDefault="00020239">
      <w:pPr>
        <w:rPr>
          <w:b/>
          <w:lang w:val="en-US"/>
        </w:rPr>
      </w:pPr>
    </w:p>
    <w:p w14:paraId="104B2B28" w14:textId="77777777" w:rsidR="00020239" w:rsidRDefault="00020239">
      <w:pPr>
        <w:rPr>
          <w:b/>
          <w:lang w:val="en-US"/>
        </w:rPr>
      </w:pPr>
    </w:p>
    <w:p w14:paraId="2EC3532E"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Simultaneous</w:t>
      </w:r>
      <w:r>
        <w:rPr>
          <w:rFonts w:ascii="Arial" w:eastAsia="ＭＳ 明朝" w:hAnsi="Arial" w:hint="eastAsia"/>
          <w:sz w:val="28"/>
          <w:szCs w:val="32"/>
          <w:lang w:val="en-US"/>
        </w:rPr>
        <w:t xml:space="preserve"> two SRS CS</w:t>
      </w:r>
    </w:p>
    <w:p w14:paraId="165AE7A7"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41"/>
        <w:gridCol w:w="9187"/>
      </w:tblGrid>
      <w:tr w:rsidR="00020239" w14:paraId="3D5E8CA4" w14:textId="77777777">
        <w:tc>
          <w:tcPr>
            <w:tcW w:w="562" w:type="dxa"/>
          </w:tcPr>
          <w:p w14:paraId="3875A046"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9066" w:type="dxa"/>
          </w:tcPr>
          <w:p w14:paraId="13927686" w14:textId="77777777" w:rsidR="00020239" w:rsidRDefault="004D6EA7">
            <w:r>
              <w:t>In RAN1#118b, the following TEI was agreed:</w:t>
            </w:r>
          </w:p>
          <w:p w14:paraId="74D9A507" w14:textId="77777777" w:rsidR="00020239" w:rsidRDefault="004D6EA7">
            <w:r>
              <w:rPr>
                <w:noProof/>
                <w:lang w:eastAsia="en-GB"/>
              </w:rPr>
              <mc:AlternateContent>
                <mc:Choice Requires="wps">
                  <w:drawing>
                    <wp:inline distT="0" distB="0" distL="0" distR="0" wp14:anchorId="37DC50DF" wp14:editId="1A1743C5">
                      <wp:extent cx="6166485" cy="2267585"/>
                      <wp:effectExtent l="0" t="0" r="24765" b="18415"/>
                      <wp:docPr id="1144265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2267712"/>
                              </a:xfrm>
                              <a:prstGeom prst="rect">
                                <a:avLst/>
                              </a:prstGeom>
                              <a:solidFill>
                                <a:srgbClr val="FFFFFF"/>
                              </a:solidFill>
                              <a:ln w="9525">
                                <a:solidFill>
                                  <a:srgbClr val="000000"/>
                                </a:solidFill>
                                <a:miter lim="800000"/>
                              </a:ln>
                            </wps:spPr>
                            <wps:txbx>
                              <w:txbxContent>
                                <w:p w14:paraId="6466071F" w14:textId="77777777" w:rsidR="00A17B42" w:rsidRDefault="00A17B42">
                                  <w:pPr>
                                    <w:rPr>
                                      <w:rFonts w:eastAsia="DengXian"/>
                                      <w:highlight w:val="green"/>
                                      <w:lang w:eastAsia="zh-CN"/>
                                    </w:rPr>
                                  </w:pPr>
                                  <w:r>
                                    <w:rPr>
                                      <w:rFonts w:eastAsia="DengXian"/>
                                      <w:highlight w:val="green"/>
                                      <w:lang w:eastAsia="zh-CN"/>
                                    </w:rPr>
                                    <w:t>Agreement</w:t>
                                  </w:r>
                                </w:p>
                                <w:p w14:paraId="392C22FA" w14:textId="77777777" w:rsidR="00A17B42" w:rsidRDefault="00A17B42">
                                  <w:r>
                                    <w:t xml:space="preserve">For the indication of whether a UE can simultaneously perform SRS carrier switches </w:t>
                                  </w:r>
                                </w:p>
                                <w:p w14:paraId="6D46AE2E" w14:textId="77777777" w:rsidR="00A17B42" w:rsidRDefault="00A17B42">
                                  <w:pPr>
                                    <w:numPr>
                                      <w:ilvl w:val="0"/>
                                      <w:numId w:val="33"/>
                                    </w:numPr>
                                    <w:contextualSpacing/>
                                    <w:rPr>
                                      <w:rFonts w:eastAsia="Times New Roman"/>
                                      <w:lang w:eastAsia="zh-CN"/>
                                    </w:rPr>
                                  </w:pPr>
                                  <w:r>
                                    <w:rPr>
                                      <w:rFonts w:eastAsia="Times New Roman"/>
                                      <w:i/>
                                      <w:iCs/>
                                      <w:lang w:eastAsia="zh-CN"/>
                                    </w:rPr>
                                    <w:t>srs-SwitchingAffectedBandsListNR-r17</w:t>
                                  </w:r>
                                  <w:r>
                                    <w:rPr>
                                      <w:rFonts w:eastAsia="Times New Roman"/>
                                      <w:lang w:eastAsia="zh-CN"/>
                                    </w:rPr>
                                    <w:t xml:space="preserve"> is</w:t>
                                  </w:r>
                                  <w:r>
                                    <w:rPr>
                                      <w:rFonts w:eastAsia="DengXian"/>
                                      <w:lang w:eastAsia="zh-CN"/>
                                    </w:rPr>
                                    <w:t xml:space="preserve"> the baseline for </w:t>
                                  </w:r>
                                  <w:r>
                                    <w:rPr>
                                      <w:rFonts w:eastAsia="Times New Roman"/>
                                      <w:lang w:eastAsia="zh-CN"/>
                                    </w:rPr>
                                    <w:t>indication.</w:t>
                                  </w:r>
                                </w:p>
                                <w:p w14:paraId="4B9500FD" w14:textId="77777777" w:rsidR="00A17B42" w:rsidRDefault="00A17B42">
                                  <w:pPr>
                                    <w:numPr>
                                      <w:ilvl w:val="1"/>
                                      <w:numId w:val="33"/>
                                    </w:numPr>
                                    <w:contextualSpacing/>
                                    <w:rPr>
                                      <w:rFonts w:eastAsia="Times New Roman"/>
                                      <w:lang w:eastAsia="zh-CN"/>
                                    </w:rPr>
                                  </w:pPr>
                                  <w:r>
                                    <w:rPr>
                                      <w:rFonts w:eastAsia="DengXian"/>
                                      <w:i/>
                                      <w:iCs/>
                                      <w:lang w:eastAsia="zh-CN"/>
                                    </w:rPr>
                                    <w:t>Details about UE capability will be discussed in UE feature session.</w:t>
                                  </w:r>
                                </w:p>
                                <w:p w14:paraId="2E53C181" w14:textId="77777777" w:rsidR="00A17B42" w:rsidRDefault="00A17B42">
                                  <w:pPr>
                                    <w:numPr>
                                      <w:ilvl w:val="1"/>
                                      <w:numId w:val="33"/>
                                    </w:numPr>
                                    <w:contextualSpacing/>
                                    <w:rPr>
                                      <w:rFonts w:eastAsia="Times New Roman"/>
                                      <w:lang w:eastAsia="zh-CN"/>
                                    </w:rPr>
                                  </w:pPr>
                                  <w:r>
                                    <w:rPr>
                                      <w:rFonts w:eastAsia="DengXian"/>
                                      <w:i/>
                                      <w:iCs/>
                                      <w:lang w:eastAsia="zh-CN"/>
                                    </w:rPr>
                                    <w:t>The structure of UE capability signalling is reused</w:t>
                                  </w:r>
                                </w:p>
                                <w:p w14:paraId="5E33324D" w14:textId="77777777" w:rsidR="00A17B42" w:rsidRDefault="00A17B42">
                                  <w:pPr>
                                    <w:numPr>
                                      <w:ilvl w:val="0"/>
                                      <w:numId w:val="33"/>
                                    </w:numPr>
                                    <w:contextualSpacing/>
                                    <w:rPr>
                                      <w:rFonts w:eastAsia="Times New Roman"/>
                                      <w:lang w:eastAsia="zh-CN"/>
                                    </w:rPr>
                                  </w:pPr>
                                  <w:r>
                                    <w:rPr>
                                      <w:rFonts w:eastAsia="Times New Roman"/>
                                      <w:lang w:eastAsia="zh-CN"/>
                                    </w:rPr>
                                    <w:t xml:space="preserve">Two SRS carrier switches </w:t>
                                  </w:r>
                                  <w:proofErr w:type="gramStart"/>
                                  <w:r>
                                    <w:rPr>
                                      <w:rFonts w:eastAsia="Times New Roman"/>
                                      <w:lang w:eastAsia="zh-CN"/>
                                    </w:rPr>
                                    <w:t>are considered to be</w:t>
                                  </w:r>
                                  <w:proofErr w:type="gramEnd"/>
                                  <w:r>
                                    <w:rPr>
                                      <w:rFonts w:eastAsia="Times New Roman"/>
                                      <w:lang w:eastAsia="zh-CN"/>
                                    </w:rPr>
                                    <w:t xml:space="preserve"> simultaneous if the SRS transmission (including RF retuning time) in both CCs overlap in time.</w:t>
                                  </w:r>
                                </w:p>
                                <w:p w14:paraId="6D1D95E7" w14:textId="77777777" w:rsidR="00A17B42" w:rsidRDefault="00A17B42">
                                  <w:pPr>
                                    <w:numPr>
                                      <w:ilvl w:val="0"/>
                                      <w:numId w:val="33"/>
                                    </w:numPr>
                                    <w:contextualSpacing/>
                                    <w:rPr>
                                      <w:rFonts w:eastAsia="Times New Roman"/>
                                      <w:lang w:eastAsia="zh-CN"/>
                                    </w:rPr>
                                  </w:pPr>
                                  <w:r>
                                    <w:rPr>
                                      <w:rFonts w:eastAsia="Times New Roman"/>
                                      <w:lang w:eastAsia="zh-CN"/>
                                    </w:rPr>
                                    <w:t>A UE that indicates it is not capable of simultaneous SRS carrier switching among a set of switching pairs is not expected to be configured / scheduled with simultaneous SRS carrier switching in the set of switching pairs.</w:t>
                                  </w:r>
                                </w:p>
                                <w:p w14:paraId="230CA845" w14:textId="77777777" w:rsidR="00A17B42" w:rsidRDefault="00A17B42">
                                  <w:pPr>
                                    <w:numPr>
                                      <w:ilvl w:val="0"/>
                                      <w:numId w:val="33"/>
                                    </w:numPr>
                                    <w:contextualSpacing/>
                                    <w:rPr>
                                      <w:rFonts w:eastAsia="Times New Roman"/>
                                      <w:lang w:eastAsia="zh-CN"/>
                                    </w:rPr>
                                  </w:pPr>
                                  <w:r>
                                    <w:rPr>
                                      <w:rFonts w:eastAsia="DengXian"/>
                                      <w:lang w:eastAsia="zh-CN"/>
                                    </w:rPr>
                                    <w:t>Note: except for UE capability, the spec impact is only 38.214.</w:t>
                                  </w:r>
                                </w:p>
                              </w:txbxContent>
                            </wps:txbx>
                            <wps:bodyPr rot="0" vert="horz" wrap="square" lIns="91440" tIns="45720" rIns="91440" bIns="45720" anchor="t" anchorCtr="0">
                              <a:noAutofit/>
                            </wps:bodyPr>
                          </wps:wsp>
                        </a:graphicData>
                      </a:graphic>
                    </wp:inline>
                  </w:drawing>
                </mc:Choice>
                <mc:Fallback>
                  <w:pict>
                    <v:shape w14:anchorId="37DC50DF" id="_x0000_s1027" type="#_x0000_t202" style="width:485.55pt;height:17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">
                      <v:textbox>
                        <w:txbxContent>
                          <w:p w14:paraId="6466071F" w14:textId="77777777" w:rsidR="00A17B42" w:rsidRDefault="00A17B42">
                            <w:pPr>
                              <w:rPr>
                                <w:rFonts w:eastAsia="DengXian"/>
                                <w:highlight w:val="green"/>
                                <w:lang w:eastAsia="zh-CN"/>
                              </w:rPr>
                            </w:pPr>
                            <w:r>
                              <w:rPr>
                                <w:rFonts w:eastAsia="DengXian"/>
                                <w:highlight w:val="green"/>
                                <w:lang w:eastAsia="zh-CN"/>
                              </w:rPr>
                              <w:t>Agreement</w:t>
                            </w:r>
                          </w:p>
                          <w:p w14:paraId="392C22FA" w14:textId="77777777" w:rsidR="00A17B42" w:rsidRDefault="00A17B42">
                            <w:r>
                              <w:t xml:space="preserve">For the indication of whether a UE can simultaneously perform SRS carrier switches </w:t>
                            </w:r>
                          </w:p>
                          <w:p w14:paraId="6D46AE2E" w14:textId="77777777" w:rsidR="00A17B42" w:rsidRDefault="00A17B42">
                            <w:pPr>
                              <w:numPr>
                                <w:ilvl w:val="0"/>
                                <w:numId w:val="33"/>
                              </w:numPr>
                              <w:contextualSpacing/>
                              <w:rPr>
                                <w:rFonts w:eastAsia="Times New Roman"/>
                                <w:lang w:eastAsia="zh-CN"/>
                              </w:rPr>
                            </w:pPr>
                            <w:r>
                              <w:rPr>
                                <w:rFonts w:eastAsia="Times New Roman"/>
                                <w:i/>
                                <w:iCs/>
                                <w:lang w:eastAsia="zh-CN"/>
                              </w:rPr>
                              <w:t>srs-SwitchingAffectedBandsListNR-r17</w:t>
                            </w:r>
                            <w:r>
                              <w:rPr>
                                <w:rFonts w:eastAsia="Times New Roman"/>
                                <w:lang w:eastAsia="zh-CN"/>
                              </w:rPr>
                              <w:t xml:space="preserve"> is</w:t>
                            </w:r>
                            <w:r>
                              <w:rPr>
                                <w:rFonts w:eastAsia="DengXian"/>
                                <w:lang w:eastAsia="zh-CN"/>
                              </w:rPr>
                              <w:t xml:space="preserve"> the baseline for </w:t>
                            </w:r>
                            <w:r>
                              <w:rPr>
                                <w:rFonts w:eastAsia="Times New Roman"/>
                                <w:lang w:eastAsia="zh-CN"/>
                              </w:rPr>
                              <w:t>indication.</w:t>
                            </w:r>
                          </w:p>
                          <w:p w14:paraId="4B9500FD" w14:textId="77777777" w:rsidR="00A17B42" w:rsidRDefault="00A17B42">
                            <w:pPr>
                              <w:numPr>
                                <w:ilvl w:val="1"/>
                                <w:numId w:val="33"/>
                              </w:numPr>
                              <w:contextualSpacing/>
                              <w:rPr>
                                <w:rFonts w:eastAsia="Times New Roman"/>
                                <w:lang w:eastAsia="zh-CN"/>
                              </w:rPr>
                            </w:pPr>
                            <w:r>
                              <w:rPr>
                                <w:rFonts w:eastAsia="DengXian"/>
                                <w:i/>
                                <w:iCs/>
                                <w:lang w:eastAsia="zh-CN"/>
                              </w:rPr>
                              <w:t>Details about UE capability will be discussed in UE feature session.</w:t>
                            </w:r>
                          </w:p>
                          <w:p w14:paraId="2E53C181" w14:textId="77777777" w:rsidR="00A17B42" w:rsidRDefault="00A17B42">
                            <w:pPr>
                              <w:numPr>
                                <w:ilvl w:val="1"/>
                                <w:numId w:val="33"/>
                              </w:numPr>
                              <w:contextualSpacing/>
                              <w:rPr>
                                <w:rFonts w:eastAsia="Times New Roman"/>
                                <w:lang w:eastAsia="zh-CN"/>
                              </w:rPr>
                            </w:pPr>
                            <w:r>
                              <w:rPr>
                                <w:rFonts w:eastAsia="DengXian"/>
                                <w:i/>
                                <w:iCs/>
                                <w:lang w:eastAsia="zh-CN"/>
                              </w:rPr>
                              <w:t>The structure of UE capability signalling is reused</w:t>
                            </w:r>
                          </w:p>
                          <w:p w14:paraId="5E33324D" w14:textId="77777777" w:rsidR="00A17B42" w:rsidRDefault="00A17B42">
                            <w:pPr>
                              <w:numPr>
                                <w:ilvl w:val="0"/>
                                <w:numId w:val="33"/>
                              </w:numPr>
                              <w:contextualSpacing/>
                              <w:rPr>
                                <w:rFonts w:eastAsia="Times New Roman"/>
                                <w:lang w:eastAsia="zh-CN"/>
                              </w:rPr>
                            </w:pPr>
                            <w:r>
                              <w:rPr>
                                <w:rFonts w:eastAsia="Times New Roman"/>
                                <w:lang w:eastAsia="zh-CN"/>
                              </w:rPr>
                              <w:t xml:space="preserve">Two SRS carrier switches </w:t>
                            </w:r>
                            <w:proofErr w:type="gramStart"/>
                            <w:r>
                              <w:rPr>
                                <w:rFonts w:eastAsia="Times New Roman"/>
                                <w:lang w:eastAsia="zh-CN"/>
                              </w:rPr>
                              <w:t>are considered to be</w:t>
                            </w:r>
                            <w:proofErr w:type="gramEnd"/>
                            <w:r>
                              <w:rPr>
                                <w:rFonts w:eastAsia="Times New Roman"/>
                                <w:lang w:eastAsia="zh-CN"/>
                              </w:rPr>
                              <w:t xml:space="preserve"> simultaneous if the SRS transmission (including RF retuning time) in both CCs overlap in time.</w:t>
                            </w:r>
                          </w:p>
                          <w:p w14:paraId="6D1D95E7" w14:textId="77777777" w:rsidR="00A17B42" w:rsidRDefault="00A17B42">
                            <w:pPr>
                              <w:numPr>
                                <w:ilvl w:val="0"/>
                                <w:numId w:val="33"/>
                              </w:numPr>
                              <w:contextualSpacing/>
                              <w:rPr>
                                <w:rFonts w:eastAsia="Times New Roman"/>
                                <w:lang w:eastAsia="zh-CN"/>
                              </w:rPr>
                            </w:pPr>
                            <w:r>
                              <w:rPr>
                                <w:rFonts w:eastAsia="Times New Roman"/>
                                <w:lang w:eastAsia="zh-CN"/>
                              </w:rPr>
                              <w:t>A UE that indicates it is not capable of simultaneous SRS carrier switching among a set of switching pairs is not expected to be configured / scheduled with simultaneous SRS carrier switching in the set of switching pairs.</w:t>
                            </w:r>
                          </w:p>
                          <w:p w14:paraId="230CA845" w14:textId="77777777" w:rsidR="00A17B42" w:rsidRDefault="00A17B42">
                            <w:pPr>
                              <w:numPr>
                                <w:ilvl w:val="0"/>
                                <w:numId w:val="33"/>
                              </w:numPr>
                              <w:contextualSpacing/>
                              <w:rPr>
                                <w:rFonts w:eastAsia="Times New Roman"/>
                                <w:lang w:eastAsia="zh-CN"/>
                              </w:rPr>
                            </w:pPr>
                            <w:r>
                              <w:rPr>
                                <w:rFonts w:eastAsia="DengXian"/>
                                <w:lang w:eastAsia="zh-CN"/>
                              </w:rPr>
                              <w:t>Note: except for UE capability, the spec impact is only 38.214.</w:t>
                            </w:r>
                          </w:p>
                        </w:txbxContent>
                      </v:textbox>
                      <w10:anchorlock/>
                    </v:shape>
                  </w:pict>
                </mc:Fallback>
              </mc:AlternateContent>
            </w:r>
          </w:p>
          <w:p w14:paraId="5C9D0024" w14:textId="77777777" w:rsidR="00020239" w:rsidRDefault="004D6EA7">
            <w:r>
              <w:t>We note that this TEI was solving a specification ambiguity: before this agreement, the simultaneous switching of multiple SRSs was considered an error case and, therefore, no network should configure this.</w:t>
            </w:r>
          </w:p>
          <w:p w14:paraId="0E1B5600" w14:textId="77777777" w:rsidR="00020239" w:rsidRDefault="004D6EA7">
            <w:r>
              <w:t>Therefore, we think there is no need to introduce any RRC parameter to enable this feature (which is also consistent with the note “</w:t>
            </w:r>
            <w:r>
              <w:rPr>
                <w:rFonts w:eastAsia="DengXian"/>
                <w:lang w:eastAsia="zh-CN"/>
              </w:rPr>
              <w:t>except for UE capability, the spec impact is only 38.214</w:t>
            </w:r>
            <w:r>
              <w:t>”.</w:t>
            </w:r>
          </w:p>
          <w:p w14:paraId="49BEE736" w14:textId="77777777" w:rsidR="00020239" w:rsidRDefault="004D6EA7">
            <w:pPr>
              <w:rPr>
                <w:rFonts w:eastAsia="Malgun Gothic"/>
                <w:b/>
                <w:bCs/>
                <w:lang w:eastAsia="ko-KR"/>
              </w:rPr>
            </w:pPr>
            <w:r>
              <w:rPr>
                <w:b/>
                <w:bCs/>
                <w:u w:val="single"/>
              </w:rPr>
              <w:t xml:space="preserve">Proposal 2 (Conclusion): </w:t>
            </w:r>
            <w:r>
              <w:rPr>
                <w:b/>
                <w:bCs/>
              </w:rPr>
              <w:t>For TEI [</w:t>
            </w:r>
            <w:proofErr w:type="spellStart"/>
            <w:r>
              <w:rPr>
                <w:b/>
                <w:bCs/>
              </w:rPr>
              <w:t>Simul_SRSCS</w:t>
            </w:r>
            <w:proofErr w:type="spellEnd"/>
            <w:r>
              <w:rPr>
                <w:b/>
                <w:bCs/>
              </w:rPr>
              <w:t>], no new RRC parameters are introduced.</w:t>
            </w:r>
          </w:p>
          <w:p w14:paraId="3BB8D8B6" w14:textId="77777777" w:rsidR="00020239" w:rsidRDefault="00020239">
            <w:pPr>
              <w:snapToGrid w:val="0"/>
              <w:spacing w:beforeLines="50" w:before="120" w:afterLines="50" w:after="120"/>
              <w:contextualSpacing/>
              <w:jc w:val="both"/>
              <w:rPr>
                <w:i/>
                <w:iCs/>
                <w:sz w:val="18"/>
                <w:szCs w:val="18"/>
              </w:rPr>
            </w:pPr>
          </w:p>
        </w:tc>
      </w:tr>
    </w:tbl>
    <w:p w14:paraId="6F465734" w14:textId="77777777" w:rsidR="00020239" w:rsidRDefault="00020239">
      <w:pPr>
        <w:rPr>
          <w:b/>
        </w:rPr>
      </w:pPr>
    </w:p>
    <w:p w14:paraId="788C47BE" w14:textId="77777777" w:rsidR="00020239" w:rsidRDefault="004D6EA7">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no new RRC parameter for Rel-19 TEI </w:t>
      </w:r>
      <w:r>
        <w:rPr>
          <w:rFonts w:eastAsia="ＭＳ 明朝" w:cs="Batang"/>
          <w:sz w:val="22"/>
          <w:szCs w:val="22"/>
        </w:rPr>
        <w:t>simultaneous</w:t>
      </w:r>
      <w:r>
        <w:rPr>
          <w:rFonts w:eastAsia="ＭＳ 明朝" w:cs="Batang" w:hint="eastAsia"/>
          <w:sz w:val="22"/>
          <w:szCs w:val="22"/>
        </w:rPr>
        <w:t xml:space="preserve"> two SRS CS feature. </w:t>
      </w:r>
    </w:p>
    <w:p w14:paraId="38A94CEB" w14:textId="77777777" w:rsidR="00020239" w:rsidRDefault="004D6EA7">
      <w:pPr>
        <w:spacing w:after="24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15663F0F" w14:textId="77777777">
        <w:tc>
          <w:tcPr>
            <w:tcW w:w="1693" w:type="dxa"/>
            <w:shd w:val="clear" w:color="auto" w:fill="F2F2F2" w:themeFill="background1" w:themeFillShade="F2"/>
          </w:tcPr>
          <w:p w14:paraId="51F8A7D1"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B4ACB9A"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0F71A226"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75616A72" w14:textId="77777777">
        <w:tc>
          <w:tcPr>
            <w:tcW w:w="1693" w:type="dxa"/>
          </w:tcPr>
          <w:p w14:paraId="0E8DDF38" w14:textId="77777777" w:rsidR="00020239" w:rsidRDefault="00020239">
            <w:pPr>
              <w:spacing w:afterLines="50" w:after="120"/>
              <w:jc w:val="both"/>
              <w:rPr>
                <w:rFonts w:eastAsia="ＭＳ 明朝"/>
                <w:sz w:val="22"/>
                <w:lang w:val="en-US"/>
              </w:rPr>
            </w:pPr>
          </w:p>
        </w:tc>
        <w:tc>
          <w:tcPr>
            <w:tcW w:w="1024" w:type="dxa"/>
          </w:tcPr>
          <w:p w14:paraId="73B926BB" w14:textId="77777777" w:rsidR="00020239" w:rsidRDefault="00020239">
            <w:pPr>
              <w:spacing w:afterLines="50" w:after="120"/>
              <w:jc w:val="both"/>
              <w:rPr>
                <w:rFonts w:eastAsia="Malgun Gothic"/>
                <w:sz w:val="22"/>
                <w:lang w:val="en-US" w:eastAsia="ko-KR"/>
              </w:rPr>
            </w:pPr>
          </w:p>
        </w:tc>
        <w:tc>
          <w:tcPr>
            <w:tcW w:w="6912" w:type="dxa"/>
          </w:tcPr>
          <w:p w14:paraId="210FC766" w14:textId="77777777" w:rsidR="00020239" w:rsidRDefault="00020239">
            <w:pPr>
              <w:spacing w:afterLines="50" w:after="120"/>
              <w:jc w:val="both"/>
              <w:rPr>
                <w:sz w:val="22"/>
                <w:lang w:val="en-US"/>
              </w:rPr>
            </w:pPr>
          </w:p>
        </w:tc>
      </w:tr>
      <w:tr w:rsidR="00020239" w14:paraId="1E4F76AF" w14:textId="77777777">
        <w:tc>
          <w:tcPr>
            <w:tcW w:w="1693" w:type="dxa"/>
          </w:tcPr>
          <w:p w14:paraId="353D81D0" w14:textId="77777777" w:rsidR="00020239" w:rsidRDefault="00020239">
            <w:pPr>
              <w:spacing w:afterLines="50" w:after="120"/>
              <w:jc w:val="both"/>
              <w:rPr>
                <w:rFonts w:eastAsiaTheme="minorEastAsia"/>
                <w:sz w:val="22"/>
                <w:lang w:val="en-US" w:eastAsia="zh-CN"/>
              </w:rPr>
            </w:pPr>
          </w:p>
        </w:tc>
        <w:tc>
          <w:tcPr>
            <w:tcW w:w="1024" w:type="dxa"/>
          </w:tcPr>
          <w:p w14:paraId="13A9DFB5" w14:textId="77777777" w:rsidR="00020239" w:rsidRDefault="00020239">
            <w:pPr>
              <w:spacing w:afterLines="50" w:after="120"/>
              <w:jc w:val="both"/>
              <w:rPr>
                <w:rFonts w:eastAsiaTheme="minorEastAsia"/>
                <w:sz w:val="22"/>
                <w:lang w:val="en-US" w:eastAsia="zh-CN"/>
              </w:rPr>
            </w:pPr>
          </w:p>
        </w:tc>
        <w:tc>
          <w:tcPr>
            <w:tcW w:w="6912" w:type="dxa"/>
          </w:tcPr>
          <w:p w14:paraId="76F7DFBE" w14:textId="77777777" w:rsidR="00020239" w:rsidRDefault="00020239">
            <w:pPr>
              <w:spacing w:afterLines="50" w:after="120"/>
              <w:jc w:val="both"/>
              <w:rPr>
                <w:sz w:val="22"/>
                <w:lang w:val="en-US"/>
              </w:rPr>
            </w:pPr>
          </w:p>
        </w:tc>
      </w:tr>
      <w:tr w:rsidR="00020239" w14:paraId="07421EF3" w14:textId="77777777">
        <w:tc>
          <w:tcPr>
            <w:tcW w:w="1693" w:type="dxa"/>
          </w:tcPr>
          <w:p w14:paraId="6988D863" w14:textId="77777777" w:rsidR="00020239" w:rsidRDefault="00020239">
            <w:pPr>
              <w:spacing w:afterLines="50" w:after="120"/>
              <w:jc w:val="both"/>
              <w:rPr>
                <w:sz w:val="22"/>
                <w:lang w:val="en-US"/>
              </w:rPr>
            </w:pPr>
          </w:p>
        </w:tc>
        <w:tc>
          <w:tcPr>
            <w:tcW w:w="1024" w:type="dxa"/>
          </w:tcPr>
          <w:p w14:paraId="41E22C60" w14:textId="77777777" w:rsidR="00020239" w:rsidRDefault="00020239">
            <w:pPr>
              <w:spacing w:afterLines="50" w:after="120"/>
              <w:jc w:val="both"/>
              <w:rPr>
                <w:sz w:val="22"/>
                <w:lang w:val="en-US"/>
              </w:rPr>
            </w:pPr>
          </w:p>
        </w:tc>
        <w:tc>
          <w:tcPr>
            <w:tcW w:w="6912" w:type="dxa"/>
          </w:tcPr>
          <w:p w14:paraId="1CCD339F" w14:textId="77777777" w:rsidR="00020239" w:rsidRDefault="00020239">
            <w:pPr>
              <w:spacing w:afterLines="50" w:after="120"/>
              <w:jc w:val="both"/>
              <w:rPr>
                <w:sz w:val="22"/>
                <w:lang w:val="en-US"/>
              </w:rPr>
            </w:pPr>
          </w:p>
        </w:tc>
      </w:tr>
    </w:tbl>
    <w:p w14:paraId="0EAA0EFF" w14:textId="77777777" w:rsidR="00020239" w:rsidRDefault="00020239">
      <w:pPr>
        <w:rPr>
          <w:b/>
          <w:lang w:val="en-US"/>
        </w:rPr>
      </w:pPr>
    </w:p>
    <w:p w14:paraId="2D0E0163" w14:textId="77777777" w:rsidR="00020239" w:rsidRDefault="00020239">
      <w:pPr>
        <w:rPr>
          <w:b/>
          <w:lang w:val="en-US"/>
        </w:rPr>
      </w:pPr>
    </w:p>
    <w:p w14:paraId="0D580803" w14:textId="77777777" w:rsidR="00020239" w:rsidRDefault="004D6EA7">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SR-triggered SSSG switching</w:t>
      </w:r>
    </w:p>
    <w:p w14:paraId="053814CA" w14:textId="77777777" w:rsidR="00020239" w:rsidRDefault="004D6EA7">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30"/>
        <w:gridCol w:w="9198"/>
      </w:tblGrid>
      <w:tr w:rsidR="00020239" w14:paraId="36CCA60E" w14:textId="77777777">
        <w:tc>
          <w:tcPr>
            <w:tcW w:w="562" w:type="dxa"/>
          </w:tcPr>
          <w:p w14:paraId="5382379D" w14:textId="77777777" w:rsidR="00020239" w:rsidRDefault="004D6EA7">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9066" w:type="dxa"/>
          </w:tcPr>
          <w:p w14:paraId="459C5EA6" w14:textId="77777777" w:rsidR="00020239" w:rsidRDefault="004D6EA7">
            <w:pPr>
              <w:spacing w:after="120"/>
              <w:rPr>
                <w:rFonts w:eastAsia="Malgun Gothic"/>
                <w:sz w:val="22"/>
                <w:szCs w:val="22"/>
                <w:lang w:eastAsia="ko-KR"/>
              </w:rPr>
            </w:pPr>
            <w:r>
              <w:rPr>
                <w:rFonts w:eastAsia="Malgun Gothic" w:hint="eastAsia"/>
                <w:sz w:val="22"/>
                <w:szCs w:val="22"/>
                <w:lang w:eastAsia="ko-KR"/>
              </w:rPr>
              <w:t>In RAN1#120, the following TEI was agreed:</w:t>
            </w:r>
          </w:p>
          <w:tbl>
            <w:tblPr>
              <w:tblStyle w:val="aff5"/>
              <w:tblW w:w="0" w:type="auto"/>
              <w:tblLook w:val="04A0" w:firstRow="1" w:lastRow="0" w:firstColumn="1" w:lastColumn="0" w:noHBand="0" w:noVBand="1"/>
            </w:tblPr>
            <w:tblGrid>
              <w:gridCol w:w="8972"/>
            </w:tblGrid>
            <w:tr w:rsidR="00020239" w14:paraId="6B9D2EEA" w14:textId="77777777">
              <w:tc>
                <w:tcPr>
                  <w:tcW w:w="9962" w:type="dxa"/>
                </w:tcPr>
                <w:p w14:paraId="1AE7CD44" w14:textId="77777777" w:rsidR="00020239" w:rsidRDefault="004D6EA7">
                  <w:pPr>
                    <w:overflowPunct/>
                    <w:autoSpaceDE/>
                    <w:autoSpaceDN/>
                    <w:adjustRightInd/>
                    <w:spacing w:after="0"/>
                    <w:textAlignment w:val="auto"/>
                    <w:rPr>
                      <w:rFonts w:ascii="Times" w:eastAsia="DengXian" w:hAnsi="Times"/>
                      <w:sz w:val="22"/>
                      <w:szCs w:val="22"/>
                      <w:highlight w:val="green"/>
                      <w:lang w:eastAsia="zh-CN"/>
                    </w:rPr>
                  </w:pPr>
                  <w:r>
                    <w:rPr>
                      <w:rFonts w:ascii="Times" w:eastAsia="DengXian" w:hAnsi="Times" w:hint="eastAsia"/>
                      <w:sz w:val="22"/>
                      <w:szCs w:val="22"/>
                      <w:highlight w:val="green"/>
                      <w:lang w:eastAsia="zh-CN"/>
                    </w:rPr>
                    <w:t>Agreement</w:t>
                  </w:r>
                </w:p>
                <w:p w14:paraId="49BA5DB4" w14:textId="77777777" w:rsidR="00020239" w:rsidRDefault="004D6EA7">
                  <w:pPr>
                    <w:numPr>
                      <w:ilvl w:val="0"/>
                      <w:numId w:val="22"/>
                    </w:numPr>
                    <w:overflowPunct/>
                    <w:autoSpaceDE/>
                    <w:autoSpaceDN/>
                    <w:adjustRightInd/>
                    <w:spacing w:after="0" w:line="280" w:lineRule="atLeast"/>
                    <w:jc w:val="both"/>
                    <w:textAlignment w:val="auto"/>
                    <w:rPr>
                      <w:rFonts w:ascii="Times" w:eastAsia="Batang" w:hAnsi="Times"/>
                      <w:sz w:val="22"/>
                      <w:szCs w:val="22"/>
                      <w:lang w:eastAsia="zh-CN"/>
                    </w:rPr>
                  </w:pPr>
                  <w:r>
                    <w:rPr>
                      <w:rFonts w:ascii="Times" w:eastAsia="Batang" w:hAnsi="Times"/>
                      <w:sz w:val="22"/>
                      <w:szCs w:val="22"/>
                      <w:lang w:eastAsia="zh-CN"/>
                    </w:rPr>
                    <w:t>If a UE is instructed to monitor PDCCH according to search space sets with a group index other than a</w:t>
                  </w:r>
                  <w:r>
                    <w:rPr>
                      <w:rFonts w:ascii="Times" w:eastAsia="Batang" w:hAnsi="Times"/>
                      <w:strike/>
                      <w:sz w:val="22"/>
                      <w:szCs w:val="22"/>
                      <w:lang w:eastAsia="zh-CN"/>
                    </w:rPr>
                    <w:t xml:space="preserve"> </w:t>
                  </w:r>
                  <w:r>
                    <w:rPr>
                      <w:rFonts w:ascii="Times" w:eastAsia="Batang" w:hAnsi="Times"/>
                      <w:sz w:val="22"/>
                      <w:szCs w:val="22"/>
                      <w:lang w:eastAsia="zh-CN"/>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Pr>
                      <w:rFonts w:ascii="Times" w:eastAsia="Batang" w:hAnsi="Times"/>
                      <w:sz w:val="22"/>
                      <w:szCs w:val="22"/>
                      <w:lang w:eastAsia="zh-CN"/>
                    </w:rPr>
                    <w:t>P_switch</w:t>
                  </w:r>
                  <w:proofErr w:type="spellEnd"/>
                  <w:r>
                    <w:rPr>
                      <w:rFonts w:ascii="Times" w:eastAsia="Batang" w:hAnsi="Times"/>
                      <w:sz w:val="22"/>
                      <w:szCs w:val="22"/>
                      <w:lang w:eastAsia="zh-CN"/>
                    </w:rPr>
                    <w:t xml:space="preserve"> symbols after the last symbol of a PUCCH carrying an SR.</w:t>
                  </w:r>
                </w:p>
                <w:p w14:paraId="0DA99E7B" w14:textId="77777777" w:rsidR="00020239" w:rsidRDefault="004D6EA7">
                  <w:pPr>
                    <w:numPr>
                      <w:ilvl w:val="0"/>
                      <w:numId w:val="22"/>
                    </w:numPr>
                    <w:overflowPunct/>
                    <w:autoSpaceDE/>
                    <w:autoSpaceDN/>
                    <w:adjustRightInd/>
                    <w:spacing w:after="0" w:line="280" w:lineRule="atLeast"/>
                    <w:jc w:val="both"/>
                    <w:textAlignment w:val="auto"/>
                    <w:rPr>
                      <w:rFonts w:ascii="Times" w:eastAsia="Batang" w:hAnsi="Times"/>
                      <w:sz w:val="22"/>
                      <w:szCs w:val="22"/>
                      <w:lang w:eastAsia="zh-CN"/>
                    </w:rPr>
                  </w:pPr>
                  <w:r>
                    <w:rPr>
                      <w:rFonts w:ascii="Times" w:eastAsia="Batang" w:hAnsi="Times" w:hint="eastAsia"/>
                      <w:sz w:val="22"/>
                      <w:szCs w:val="22"/>
                      <w:lang w:eastAsia="zh-CN"/>
                    </w:rPr>
                    <w:t>Introduce corresponding UE capability</w:t>
                  </w:r>
                  <w:r>
                    <w:rPr>
                      <w:rFonts w:ascii="Times" w:eastAsia="DengXian" w:hAnsi="Times" w:hint="eastAsia"/>
                      <w:sz w:val="22"/>
                      <w:szCs w:val="22"/>
                      <w:lang w:eastAsia="zh-CN"/>
                    </w:rPr>
                    <w:t xml:space="preserve"> and </w:t>
                  </w:r>
                  <w:r>
                    <w:rPr>
                      <w:rFonts w:ascii="Times" w:eastAsia="DengXian" w:hAnsi="Times" w:hint="eastAsia"/>
                      <w:sz w:val="22"/>
                      <w:szCs w:val="22"/>
                      <w:highlight w:val="yellow"/>
                      <w:lang w:eastAsia="zh-CN"/>
                    </w:rPr>
                    <w:t xml:space="preserve">RRC parameters to </w:t>
                  </w:r>
                  <w:r>
                    <w:rPr>
                      <w:rFonts w:ascii="Times" w:eastAsia="DengXian" w:hAnsi="Times"/>
                      <w:sz w:val="22"/>
                      <w:szCs w:val="22"/>
                      <w:highlight w:val="yellow"/>
                      <w:lang w:eastAsia="zh-CN"/>
                    </w:rPr>
                    <w:t>enable</w:t>
                  </w:r>
                  <w:r>
                    <w:rPr>
                      <w:rFonts w:ascii="Times" w:eastAsia="DengXian" w:hAnsi="Times" w:hint="eastAsia"/>
                      <w:sz w:val="22"/>
                      <w:szCs w:val="22"/>
                      <w:highlight w:val="yellow"/>
                      <w:lang w:eastAsia="zh-CN"/>
                    </w:rPr>
                    <w:t xml:space="preserve">/disable </w:t>
                  </w:r>
                  <w:r>
                    <w:rPr>
                      <w:rFonts w:ascii="Times" w:eastAsia="Batang" w:hAnsi="Times" w:hint="eastAsia"/>
                      <w:sz w:val="22"/>
                      <w:szCs w:val="22"/>
                      <w:highlight w:val="yellow"/>
                      <w:lang w:eastAsia="zh-CN"/>
                    </w:rPr>
                    <w:t>the above feature</w:t>
                  </w:r>
                  <w:r>
                    <w:rPr>
                      <w:rFonts w:ascii="Times" w:eastAsia="DengXian" w:hAnsi="Times" w:hint="eastAsia"/>
                      <w:sz w:val="22"/>
                      <w:szCs w:val="22"/>
                      <w:highlight w:val="yellow"/>
                      <w:lang w:eastAsia="zh-CN"/>
                    </w:rPr>
                    <w:t xml:space="preserve"> and indicate the designated SSSG index</w:t>
                  </w:r>
                  <w:r>
                    <w:rPr>
                      <w:rFonts w:ascii="Times" w:eastAsia="Batang" w:hAnsi="Times" w:hint="eastAsia"/>
                      <w:sz w:val="22"/>
                      <w:szCs w:val="22"/>
                      <w:lang w:eastAsia="zh-CN"/>
                    </w:rPr>
                    <w:t>.</w:t>
                  </w:r>
                </w:p>
                <w:p w14:paraId="3F31913A" w14:textId="77777777" w:rsidR="00020239" w:rsidRDefault="004D6EA7">
                  <w:pPr>
                    <w:numPr>
                      <w:ilvl w:val="0"/>
                      <w:numId w:val="22"/>
                    </w:numPr>
                    <w:overflowPunct/>
                    <w:autoSpaceDE/>
                    <w:autoSpaceDN/>
                    <w:adjustRightInd/>
                    <w:spacing w:after="60" w:line="280" w:lineRule="atLeast"/>
                    <w:ind w:left="418" w:hanging="418"/>
                    <w:jc w:val="both"/>
                    <w:textAlignment w:val="auto"/>
                    <w:rPr>
                      <w:rFonts w:eastAsia="Malgun Gothic"/>
                      <w:sz w:val="22"/>
                      <w:szCs w:val="22"/>
                      <w:lang w:eastAsia="ko-KR"/>
                    </w:rPr>
                  </w:pPr>
                  <w:r>
                    <w:rPr>
                      <w:rFonts w:ascii="Times" w:eastAsia="DengXian" w:hAnsi="Times" w:hint="eastAsia"/>
                      <w:sz w:val="22"/>
                      <w:szCs w:val="22"/>
                      <w:lang w:eastAsia="zh-CN"/>
                    </w:rPr>
                    <w:t xml:space="preserve">Send LS to RAN2 to inform above agreement and ask for the support of the UE </w:t>
                  </w:r>
                  <w:r>
                    <w:rPr>
                      <w:rFonts w:ascii="Times" w:eastAsia="DengXian" w:hAnsi="Times"/>
                      <w:sz w:val="22"/>
                      <w:szCs w:val="22"/>
                      <w:lang w:eastAsia="zh-CN"/>
                    </w:rPr>
                    <w:t>capability</w:t>
                  </w:r>
                  <w:r>
                    <w:rPr>
                      <w:rFonts w:ascii="Times" w:eastAsia="DengXian" w:hAnsi="Times" w:hint="eastAsia"/>
                      <w:sz w:val="22"/>
                      <w:szCs w:val="22"/>
                      <w:lang w:eastAsia="zh-CN"/>
                    </w:rPr>
                    <w:t xml:space="preserve"> and the corresponding RRC parameters.</w:t>
                  </w:r>
                </w:p>
              </w:tc>
            </w:tr>
          </w:tbl>
          <w:p w14:paraId="081DC6D7" w14:textId="77777777" w:rsidR="00020239" w:rsidRDefault="004D6EA7">
            <w:pPr>
              <w:spacing w:before="120"/>
              <w:rPr>
                <w:rFonts w:eastAsia="Malgun Gothic"/>
                <w:sz w:val="22"/>
                <w:szCs w:val="22"/>
                <w:lang w:eastAsia="ko-KR"/>
              </w:rPr>
            </w:pPr>
            <w:r>
              <w:rPr>
                <w:rFonts w:eastAsia="Malgun Gothic" w:hint="eastAsia"/>
                <w:sz w:val="22"/>
                <w:szCs w:val="22"/>
                <w:lang w:eastAsia="ko-KR"/>
              </w:rPr>
              <w:t>In the agreement, two new RRC parameters were identified to support the SR-triggered SSSG switching feature.</w:t>
            </w:r>
          </w:p>
          <w:p w14:paraId="7961D515" w14:textId="77777777" w:rsidR="00020239" w:rsidRDefault="004D6EA7">
            <w:pPr>
              <w:pStyle w:val="affe"/>
              <w:numPr>
                <w:ilvl w:val="0"/>
                <w:numId w:val="34"/>
              </w:numPr>
              <w:spacing w:after="120"/>
              <w:ind w:leftChars="0" w:left="778"/>
              <w:rPr>
                <w:rFonts w:eastAsia="Malgun Gothic"/>
                <w:b/>
                <w:bCs/>
                <w:sz w:val="22"/>
                <w:szCs w:val="22"/>
                <w:lang w:eastAsia="ko-KR"/>
              </w:rPr>
            </w:pPr>
            <w:r>
              <w:rPr>
                <w:rFonts w:eastAsia="Malgun Gothic"/>
                <w:b/>
                <w:bCs/>
                <w:sz w:val="22"/>
                <w:szCs w:val="22"/>
                <w:lang w:eastAsia="ko-KR"/>
              </w:rPr>
              <w:t>An RRC parameter enabling/disabling the SR-triggered SSSG switching feature</w:t>
            </w:r>
            <w:r>
              <w:rPr>
                <w:rFonts w:eastAsia="Malgun Gothic" w:hint="eastAsia"/>
                <w:b/>
                <w:bCs/>
                <w:sz w:val="22"/>
                <w:szCs w:val="22"/>
                <w:lang w:eastAsia="ko-KR"/>
              </w:rPr>
              <w:t>:</w:t>
            </w:r>
          </w:p>
          <w:p w14:paraId="39388290" w14:textId="77777777" w:rsidR="00020239" w:rsidRDefault="004D6EA7">
            <w:pPr>
              <w:ind w:left="432"/>
              <w:rPr>
                <w:rFonts w:eastAsia="Malgun Gothic"/>
                <w:sz w:val="22"/>
                <w:szCs w:val="22"/>
                <w:lang w:eastAsia="ko-KR"/>
              </w:rPr>
            </w:pPr>
            <w:r>
              <w:rPr>
                <w:rFonts w:eastAsia="Malgun Gothic" w:hint="eastAsia"/>
                <w:sz w:val="22"/>
                <w:szCs w:val="22"/>
                <w:lang w:eastAsia="ko-KR"/>
              </w:rPr>
              <w:t>This parameter will indicate whether the feature is enabled or not, thus a binary indication should suffice. Alternatively, the enablement of the feature could be implicit based on the configuration of another RRC parameter described in 2) below.</w:t>
            </w:r>
          </w:p>
          <w:p w14:paraId="47F59292" w14:textId="77777777" w:rsidR="00020239" w:rsidRDefault="004D6EA7">
            <w:pPr>
              <w:pStyle w:val="affe"/>
              <w:numPr>
                <w:ilvl w:val="0"/>
                <w:numId w:val="34"/>
              </w:numPr>
              <w:spacing w:after="120"/>
              <w:ind w:leftChars="0" w:left="778"/>
              <w:rPr>
                <w:rFonts w:eastAsia="Malgun Gothic"/>
                <w:b/>
                <w:bCs/>
                <w:sz w:val="22"/>
                <w:szCs w:val="22"/>
                <w:lang w:eastAsia="ko-KR"/>
              </w:rPr>
            </w:pPr>
            <w:r>
              <w:rPr>
                <w:rFonts w:eastAsia="Malgun Gothic"/>
                <w:b/>
                <w:bCs/>
                <w:sz w:val="22"/>
                <w:szCs w:val="22"/>
                <w:lang w:eastAsia="ko-KR"/>
              </w:rPr>
              <w:t>An RRC parameter indicating the index of the designated SSSG</w:t>
            </w:r>
            <w:r>
              <w:rPr>
                <w:rFonts w:eastAsia="Malgun Gothic" w:hint="eastAsia"/>
                <w:b/>
                <w:bCs/>
                <w:sz w:val="22"/>
                <w:szCs w:val="22"/>
                <w:lang w:eastAsia="ko-KR"/>
              </w:rPr>
              <w:t>:</w:t>
            </w:r>
          </w:p>
          <w:p w14:paraId="3304D716" w14:textId="77777777" w:rsidR="00020239" w:rsidRDefault="004D6EA7">
            <w:pPr>
              <w:ind w:left="432"/>
              <w:rPr>
                <w:rFonts w:eastAsia="Malgun Gothic"/>
                <w:sz w:val="22"/>
                <w:szCs w:val="22"/>
                <w:lang w:eastAsia="ko-KR"/>
              </w:rPr>
            </w:pPr>
            <w:r>
              <w:rPr>
                <w:rFonts w:eastAsia="Malgun Gothic" w:hint="eastAsia"/>
                <w:sz w:val="22"/>
                <w:szCs w:val="22"/>
                <w:lang w:eastAsia="ko-KR"/>
              </w:rPr>
              <w:t xml:space="preserve">Any SSSG can be designated as the target SSSG for the SR-triggered SSSG switching. </w:t>
            </w:r>
            <w:r>
              <w:rPr>
                <w:rFonts w:eastAsia="Malgun Gothic"/>
                <w:sz w:val="22"/>
                <w:szCs w:val="22"/>
                <w:lang w:eastAsia="ko-KR"/>
              </w:rPr>
              <w:t>Therefore,</w:t>
            </w:r>
            <w:r>
              <w:rPr>
                <w:rFonts w:eastAsia="Malgun Gothic" w:hint="eastAsia"/>
                <w:sz w:val="22"/>
                <w:szCs w:val="22"/>
                <w:lang w:eastAsia="ko-KR"/>
              </w:rPr>
              <w:t xml:space="preserve"> value range </w:t>
            </w:r>
            <w:r>
              <w:rPr>
                <w:rFonts w:eastAsia="Malgun Gothic"/>
                <w:sz w:val="22"/>
                <w:szCs w:val="22"/>
                <w:lang w:eastAsia="ko-KR"/>
              </w:rPr>
              <w:t>should</w:t>
            </w:r>
            <w:r>
              <w:rPr>
                <w:rFonts w:eastAsia="Malgun Gothic" w:hint="eastAsia"/>
                <w:sz w:val="22"/>
                <w:szCs w:val="22"/>
                <w:lang w:eastAsia="ko-KR"/>
              </w:rPr>
              <w:t xml:space="preserve"> cover all possible candidate SSSG indices, i.e., {0, </w:t>
            </w:r>
            <w:r>
              <w:rPr>
                <w:rFonts w:eastAsia="Malgun Gothic"/>
                <w:sz w:val="22"/>
                <w:szCs w:val="22"/>
                <w:lang w:eastAsia="ko-KR"/>
              </w:rPr>
              <w:t>…</w:t>
            </w:r>
            <w:r>
              <w:rPr>
                <w:rFonts w:eastAsia="Malgun Gothic" w:hint="eastAsia"/>
                <w:sz w:val="22"/>
                <w:szCs w:val="22"/>
                <w:lang w:eastAsia="ko-KR"/>
              </w:rPr>
              <w:t>,</w:t>
            </w:r>
            <w:r>
              <w:rPr>
                <w:sz w:val="22"/>
                <w:szCs w:val="22"/>
              </w:rPr>
              <w:t xml:space="preserve"> </w:t>
            </w:r>
            <w:r>
              <w:rPr>
                <w:rFonts w:eastAsia="Malgun Gothic"/>
                <w:i/>
                <w:iCs/>
                <w:sz w:val="22"/>
                <w:szCs w:val="22"/>
                <w:lang w:eastAsia="ko-KR"/>
              </w:rPr>
              <w:t>maxNrofSearchSpaceGroups-1-r17</w:t>
            </w:r>
            <w:r>
              <w:rPr>
                <w:rFonts w:eastAsia="Malgun Gothic" w:hint="eastAsia"/>
                <w:sz w:val="22"/>
                <w:szCs w:val="22"/>
                <w:lang w:eastAsia="ko-KR"/>
              </w:rPr>
              <w:t xml:space="preserve">}. Additionally, this parameter could implicitly indicate the enablement of the feature: if this parameter is not configured, the SR-triggered SSSG switching is </w:t>
            </w:r>
            <w:r>
              <w:rPr>
                <w:rFonts w:eastAsia="Malgun Gothic"/>
                <w:sz w:val="22"/>
                <w:szCs w:val="22"/>
                <w:lang w:eastAsia="ko-KR"/>
              </w:rPr>
              <w:t>disabled</w:t>
            </w:r>
            <w:r>
              <w:rPr>
                <w:rFonts w:eastAsia="Malgun Gothic" w:hint="eastAsia"/>
                <w:sz w:val="22"/>
                <w:szCs w:val="22"/>
                <w:lang w:eastAsia="ko-KR"/>
              </w:rPr>
              <w:t>.</w:t>
            </w:r>
          </w:p>
          <w:p w14:paraId="5BBC3DFC" w14:textId="77777777" w:rsidR="00020239" w:rsidRDefault="004D6EA7">
            <w:pPr>
              <w:rPr>
                <w:rFonts w:eastAsia="Malgun Gothic"/>
                <w:sz w:val="22"/>
                <w:szCs w:val="22"/>
                <w:lang w:eastAsia="ko-KR"/>
              </w:rPr>
            </w:pPr>
            <w:r>
              <w:rPr>
                <w:rFonts w:eastAsia="Malgun Gothic" w:hint="eastAsia"/>
                <w:sz w:val="22"/>
                <w:szCs w:val="22"/>
                <w:lang w:eastAsia="ko-KR"/>
              </w:rPr>
              <w:t xml:space="preserve">An </w:t>
            </w:r>
            <w:r>
              <w:rPr>
                <w:rFonts w:eastAsia="Malgun Gothic"/>
                <w:sz w:val="22"/>
                <w:szCs w:val="22"/>
                <w:lang w:eastAsia="ko-KR"/>
              </w:rPr>
              <w:t>example</w:t>
            </w:r>
            <w:r>
              <w:rPr>
                <w:rFonts w:eastAsia="Malgun Gothic" w:hint="eastAsia"/>
                <w:sz w:val="22"/>
                <w:szCs w:val="22"/>
                <w:lang w:eastAsia="ko-KR"/>
              </w:rPr>
              <w:t xml:space="preserve"> ASN-1 definition for the relevant RRC parameters for [</w:t>
            </w:r>
            <w:proofErr w:type="spellStart"/>
            <w:r>
              <w:rPr>
                <w:rFonts w:eastAsia="Malgun Gothic"/>
                <w:sz w:val="22"/>
                <w:szCs w:val="22"/>
                <w:lang w:eastAsia="ko-KR"/>
              </w:rPr>
              <w:t>SRTrig_SSSGSwitch</w:t>
            </w:r>
            <w:proofErr w:type="spellEnd"/>
            <w:r>
              <w:rPr>
                <w:rFonts w:eastAsia="Malgun Gothic" w:hint="eastAsia"/>
                <w:sz w:val="22"/>
                <w:szCs w:val="22"/>
                <w:lang w:eastAsia="ko-KR"/>
              </w:rPr>
              <w:t>] is given as follows.</w:t>
            </w:r>
          </w:p>
          <w:p w14:paraId="5FA2C1F7"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22"/>
                <w:szCs w:val="22"/>
                <w:lang w:eastAsia="en-GB"/>
              </w:rPr>
            </w:pPr>
            <w:r>
              <w:rPr>
                <w:rFonts w:ascii="Courier New" w:eastAsia="Times New Roman" w:hAnsi="Courier New"/>
                <w:sz w:val="22"/>
                <w:szCs w:val="22"/>
                <w:lang w:eastAsia="en-GB"/>
              </w:rPr>
              <w:t>SearchSpaceSwitchConfig-r</w:t>
            </w:r>
            <w:proofErr w:type="gramStart"/>
            <w:r>
              <w:rPr>
                <w:rFonts w:ascii="Courier New" w:eastAsia="Times New Roman" w:hAnsi="Courier New"/>
                <w:sz w:val="22"/>
                <w:szCs w:val="22"/>
                <w:lang w:eastAsia="en-GB"/>
              </w:rPr>
              <w:t>1</w:t>
            </w:r>
            <w:r>
              <w:rPr>
                <w:rFonts w:ascii="Courier New" w:eastAsia="Malgun Gothic" w:hAnsi="Courier New" w:hint="eastAsia"/>
                <w:sz w:val="22"/>
                <w:szCs w:val="22"/>
                <w:lang w:eastAsia="ko-KR"/>
              </w:rPr>
              <w:t>9</w:t>
            </w:r>
            <w:r>
              <w:rPr>
                <w:rFonts w:ascii="Courier New" w:eastAsia="Times New Roman" w:hAnsi="Courier New"/>
                <w:sz w:val="22"/>
                <w:szCs w:val="22"/>
                <w:lang w:eastAsia="en-GB"/>
              </w:rPr>
              <w:t xml:space="preserve"> ::=</w:t>
            </w:r>
            <w:proofErr w:type="gramEnd"/>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SEQUENCE</w:t>
            </w:r>
            <w:r>
              <w:rPr>
                <w:rFonts w:ascii="Courier New" w:eastAsia="Times New Roman" w:hAnsi="Courier New"/>
                <w:sz w:val="22"/>
                <w:szCs w:val="22"/>
                <w:lang w:eastAsia="en-GB"/>
              </w:rPr>
              <w:t xml:space="preserve"> {</w:t>
            </w:r>
          </w:p>
          <w:p w14:paraId="01F7FD45"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22"/>
                <w:szCs w:val="22"/>
                <w:lang w:eastAsia="en-GB"/>
              </w:rPr>
            </w:pPr>
            <w:r>
              <w:rPr>
                <w:rFonts w:ascii="Courier New" w:eastAsia="Times New Roman" w:hAnsi="Courier New"/>
                <w:sz w:val="22"/>
                <w:szCs w:val="22"/>
                <w:lang w:eastAsia="en-GB"/>
              </w:rPr>
              <w:t xml:space="preserve">    srTriggeredSSSG-r1</w:t>
            </w:r>
            <w:r>
              <w:rPr>
                <w:rFonts w:ascii="Courier New" w:eastAsia="Malgun Gothic" w:hAnsi="Courier New" w:hint="eastAsia"/>
                <w:sz w:val="22"/>
                <w:szCs w:val="22"/>
                <w:lang w:eastAsia="ko-KR"/>
              </w:rPr>
              <w:t>9</w:t>
            </w:r>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 xml:space="preserve">ENUMERATED </w:t>
            </w:r>
            <w:r>
              <w:rPr>
                <w:rFonts w:ascii="Courier New" w:eastAsia="Malgun Gothic" w:hAnsi="Courier New" w:hint="eastAsia"/>
                <w:sz w:val="22"/>
                <w:szCs w:val="22"/>
                <w:lang w:eastAsia="ko-KR"/>
              </w:rPr>
              <w:t>{</w:t>
            </w:r>
            <w:proofErr w:type="gramStart"/>
            <w:r>
              <w:rPr>
                <w:rFonts w:ascii="Courier New" w:eastAsia="Malgun Gothic" w:hAnsi="Courier New" w:hint="eastAsia"/>
                <w:sz w:val="22"/>
                <w:szCs w:val="22"/>
                <w:lang w:eastAsia="ko-KR"/>
              </w:rPr>
              <w:t>enabled}</w:t>
            </w:r>
            <w:r>
              <w:rPr>
                <w:rFonts w:ascii="Courier New" w:eastAsia="Times New Roman" w:hAnsi="Courier New"/>
                <w:sz w:val="22"/>
                <w:szCs w:val="22"/>
                <w:lang w:eastAsia="en-GB"/>
              </w:rPr>
              <w:t xml:space="preserve">   </w:t>
            </w:r>
            <w:proofErr w:type="gramEnd"/>
            <w:r>
              <w:rPr>
                <w:rFonts w:ascii="Courier New" w:eastAsia="Times New Roman" w:hAnsi="Courier New"/>
                <w:sz w:val="22"/>
                <w:szCs w:val="22"/>
                <w:lang w:eastAsia="en-GB"/>
              </w:rPr>
              <w:t xml:space="preserve">          </w:t>
            </w:r>
            <w:r>
              <w:rPr>
                <w:rFonts w:ascii="Courier New" w:eastAsia="Malgun Gothic" w:hAnsi="Courier New" w:hint="eastAsia"/>
                <w:sz w:val="22"/>
                <w:szCs w:val="22"/>
                <w:lang w:eastAsia="ko-KR"/>
              </w:rPr>
              <w:t xml:space="preserve">  </w:t>
            </w:r>
            <w:r>
              <w:rPr>
                <w:rFonts w:ascii="Courier New" w:eastAsia="Times New Roman" w:hAnsi="Courier New"/>
                <w:sz w:val="22"/>
                <w:szCs w:val="22"/>
                <w:lang w:eastAsia="en-GB"/>
              </w:rPr>
              <w:t xml:space="preserve">   </w:t>
            </w:r>
            <w:r>
              <w:rPr>
                <w:rFonts w:ascii="Courier New" w:eastAsia="Malgun Gothic" w:hAnsi="Courier New" w:hint="eastAsia"/>
                <w:sz w:val="22"/>
                <w:szCs w:val="22"/>
                <w:lang w:eastAsia="ko-KR"/>
              </w:rPr>
              <w:t xml:space="preserve">           </w:t>
            </w:r>
            <w:r>
              <w:rPr>
                <w:rFonts w:ascii="Courier New" w:eastAsia="Times New Roman" w:hAnsi="Courier New"/>
                <w:color w:val="993366"/>
                <w:sz w:val="22"/>
                <w:szCs w:val="22"/>
                <w:lang w:eastAsia="en-GB"/>
              </w:rPr>
              <w:t>OPTIONAL</w:t>
            </w:r>
            <w:r>
              <w:rPr>
                <w:rFonts w:ascii="Courier New" w:eastAsia="Times New Roman" w:hAnsi="Courier New"/>
                <w:sz w:val="22"/>
                <w:szCs w:val="22"/>
                <w:lang w:eastAsia="en-GB"/>
              </w:rPr>
              <w:t xml:space="preserve">,   </w:t>
            </w:r>
            <w:r>
              <w:rPr>
                <w:rFonts w:ascii="Courier New" w:eastAsia="Times New Roman" w:hAnsi="Courier New"/>
                <w:color w:val="808080"/>
                <w:sz w:val="22"/>
                <w:szCs w:val="22"/>
                <w:lang w:eastAsia="en-GB"/>
              </w:rPr>
              <w:t>-- Need R</w:t>
            </w:r>
          </w:p>
          <w:p w14:paraId="21BC000F"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22"/>
                <w:szCs w:val="22"/>
                <w:lang w:eastAsia="en-GB"/>
              </w:rPr>
            </w:pPr>
            <w:r>
              <w:rPr>
                <w:rFonts w:ascii="Courier New" w:eastAsia="Times New Roman" w:hAnsi="Courier New"/>
                <w:sz w:val="22"/>
                <w:szCs w:val="22"/>
                <w:lang w:eastAsia="en-GB"/>
              </w:rPr>
              <w:t xml:space="preserve">    srTriggeredSSSGId</w:t>
            </w:r>
            <w:r>
              <w:rPr>
                <w:rFonts w:ascii="Courier New" w:eastAsia="Malgun Gothic" w:hAnsi="Courier New" w:hint="eastAsia"/>
                <w:sz w:val="22"/>
                <w:szCs w:val="22"/>
                <w:lang w:eastAsia="ko-KR"/>
              </w:rPr>
              <w:t xml:space="preserve">-r19       </w:t>
            </w:r>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 xml:space="preserve">INTEGER </w:t>
            </w:r>
            <w:r>
              <w:rPr>
                <w:rFonts w:ascii="Courier New" w:eastAsia="Times New Roman" w:hAnsi="Courier New"/>
                <w:sz w:val="22"/>
                <w:szCs w:val="22"/>
                <w:lang w:eastAsia="en-GB"/>
              </w:rPr>
              <w:t>(</w:t>
            </w:r>
            <w:proofErr w:type="gramStart"/>
            <w:r>
              <w:rPr>
                <w:rFonts w:ascii="Courier New" w:eastAsia="Times New Roman" w:hAnsi="Courier New"/>
                <w:sz w:val="22"/>
                <w:szCs w:val="22"/>
                <w:lang w:eastAsia="en-GB"/>
              </w:rPr>
              <w:t>0..</w:t>
            </w:r>
            <w:proofErr w:type="gramEnd"/>
            <w:r>
              <w:rPr>
                <w:rFonts w:ascii="Courier New" w:eastAsia="Times New Roman" w:hAnsi="Courier New"/>
                <w:sz w:val="22"/>
                <w:szCs w:val="22"/>
                <w:lang w:eastAsia="en-GB"/>
              </w:rPr>
              <w:t xml:space="preserve"> </w:t>
            </w:r>
            <w:bookmarkStart w:id="9" w:name="_Hlk193987099"/>
            <w:r>
              <w:rPr>
                <w:rFonts w:ascii="Courier New" w:eastAsia="Times New Roman" w:hAnsi="Courier New"/>
                <w:sz w:val="22"/>
                <w:szCs w:val="22"/>
                <w:lang w:eastAsia="en-GB"/>
              </w:rPr>
              <w:t>maxNrofSearchSpaceGroups-1-r17</w:t>
            </w:r>
            <w:bookmarkEnd w:id="9"/>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OPTIONAL</w:t>
            </w:r>
            <w:r>
              <w:rPr>
                <w:rFonts w:ascii="Courier New" w:eastAsia="Times New Roman" w:hAnsi="Courier New"/>
                <w:sz w:val="22"/>
                <w:szCs w:val="22"/>
                <w:lang w:eastAsia="en-GB"/>
              </w:rPr>
              <w:t xml:space="preserve">    </w:t>
            </w:r>
            <w:r>
              <w:rPr>
                <w:rFonts w:ascii="Courier New" w:eastAsia="Times New Roman" w:hAnsi="Courier New"/>
                <w:color w:val="808080"/>
                <w:sz w:val="22"/>
                <w:szCs w:val="22"/>
                <w:lang w:eastAsia="en-GB"/>
              </w:rPr>
              <w:t>-- Need R</w:t>
            </w:r>
          </w:p>
          <w:p w14:paraId="445AF793" w14:textId="77777777" w:rsidR="00020239" w:rsidRDefault="004D6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22"/>
                <w:szCs w:val="22"/>
                <w:lang w:eastAsia="en-GB"/>
              </w:rPr>
            </w:pPr>
            <w:r>
              <w:rPr>
                <w:rFonts w:ascii="Courier New" w:eastAsia="Times New Roman" w:hAnsi="Courier New"/>
                <w:sz w:val="22"/>
                <w:szCs w:val="22"/>
                <w:lang w:eastAsia="en-GB"/>
              </w:rPr>
              <w:t>}</w:t>
            </w:r>
          </w:p>
          <w:p w14:paraId="70D88EC0" w14:textId="77777777" w:rsidR="00020239" w:rsidRDefault="00020239">
            <w:pPr>
              <w:rPr>
                <w:rFonts w:eastAsia="Malgun Gothic"/>
                <w:b/>
                <w:bCs/>
                <w:sz w:val="22"/>
                <w:szCs w:val="22"/>
                <w:lang w:eastAsia="ko-KR"/>
              </w:rPr>
            </w:pPr>
          </w:p>
          <w:p w14:paraId="3EE95F79" w14:textId="77777777" w:rsidR="00020239" w:rsidRDefault="004D6EA7">
            <w:pPr>
              <w:rPr>
                <w:rFonts w:eastAsia="Malgun Gothic"/>
                <w:b/>
                <w:bCs/>
                <w:sz w:val="22"/>
                <w:szCs w:val="22"/>
                <w:lang w:eastAsia="ko-KR"/>
              </w:rPr>
            </w:pPr>
            <w:r>
              <w:rPr>
                <w:rFonts w:eastAsia="Malgun Gothic" w:hint="eastAsia"/>
                <w:b/>
                <w:bCs/>
                <w:sz w:val="22"/>
                <w:szCs w:val="22"/>
                <w:u w:val="single"/>
                <w:lang w:eastAsia="ko-KR"/>
              </w:rPr>
              <w:t>Proposal 3</w:t>
            </w:r>
            <w:r>
              <w:rPr>
                <w:rFonts w:eastAsia="Malgun Gothic" w:hint="eastAsia"/>
                <w:b/>
                <w:bCs/>
                <w:sz w:val="22"/>
                <w:szCs w:val="22"/>
                <w:lang w:eastAsia="ko-KR"/>
              </w:rPr>
              <w:t xml:space="preserve">: </w:t>
            </w:r>
            <w:r>
              <w:rPr>
                <w:b/>
                <w:bCs/>
                <w:sz w:val="22"/>
                <w:szCs w:val="22"/>
              </w:rPr>
              <w:t>For TEI [</w:t>
            </w:r>
            <w:proofErr w:type="spellStart"/>
            <w:r>
              <w:rPr>
                <w:b/>
                <w:bCs/>
                <w:sz w:val="22"/>
                <w:szCs w:val="22"/>
              </w:rPr>
              <w:t>SRTrig_SSSGSwitch</w:t>
            </w:r>
            <w:proofErr w:type="spellEnd"/>
            <w:r>
              <w:rPr>
                <w:b/>
                <w:bCs/>
                <w:sz w:val="22"/>
                <w:szCs w:val="22"/>
              </w:rPr>
              <w:t xml:space="preserve">], </w:t>
            </w:r>
            <w:r>
              <w:rPr>
                <w:rFonts w:eastAsia="Malgun Gothic" w:hint="eastAsia"/>
                <w:b/>
                <w:bCs/>
                <w:sz w:val="22"/>
                <w:szCs w:val="22"/>
                <w:lang w:eastAsia="ko-KR"/>
              </w:rPr>
              <w:t xml:space="preserve">the following </w:t>
            </w:r>
            <w:r>
              <w:rPr>
                <w:b/>
                <w:bCs/>
                <w:sz w:val="22"/>
                <w:szCs w:val="22"/>
              </w:rPr>
              <w:t xml:space="preserve">RRC parameters are </w:t>
            </w:r>
            <w:r>
              <w:rPr>
                <w:rFonts w:eastAsia="Malgun Gothic" w:hint="eastAsia"/>
                <w:b/>
                <w:bCs/>
                <w:sz w:val="22"/>
                <w:szCs w:val="22"/>
                <w:lang w:eastAsia="ko-KR"/>
              </w:rPr>
              <w:t>considered:</w:t>
            </w:r>
          </w:p>
          <w:tbl>
            <w:tblPr>
              <w:tblW w:w="10138" w:type="dxa"/>
              <w:tblInd w:w="5" w:type="dxa"/>
              <w:tblLook w:val="04A0" w:firstRow="1" w:lastRow="0" w:firstColumn="1" w:lastColumn="0" w:noHBand="0" w:noVBand="1"/>
            </w:tblPr>
            <w:tblGrid>
              <w:gridCol w:w="2383"/>
              <w:gridCol w:w="1916"/>
              <w:gridCol w:w="2073"/>
              <w:gridCol w:w="2600"/>
            </w:tblGrid>
            <w:tr w:rsidR="00020239" w14:paraId="46CD3D3C" w14:textId="77777777">
              <w:trPr>
                <w:trHeight w:val="165"/>
              </w:trPr>
              <w:tc>
                <w:tcPr>
                  <w:tcW w:w="2695" w:type="dxa"/>
                  <w:tcBorders>
                    <w:top w:val="single" w:sz="4" w:space="0" w:color="auto"/>
                    <w:left w:val="nil"/>
                    <w:bottom w:val="single" w:sz="4" w:space="0" w:color="auto"/>
                    <w:right w:val="single" w:sz="4" w:space="0" w:color="auto"/>
                  </w:tcBorders>
                  <w:shd w:val="clear" w:color="000000" w:fill="00B0F0"/>
                  <w:vAlign w:val="center"/>
                </w:tcPr>
                <w:p w14:paraId="1A008B63"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RAN2 Parent IE</w:t>
                  </w:r>
                </w:p>
              </w:tc>
              <w:tc>
                <w:tcPr>
                  <w:tcW w:w="2160" w:type="dxa"/>
                  <w:tcBorders>
                    <w:top w:val="single" w:sz="4" w:space="0" w:color="auto"/>
                    <w:left w:val="nil"/>
                    <w:bottom w:val="single" w:sz="4" w:space="0" w:color="auto"/>
                    <w:right w:val="single" w:sz="4" w:space="0" w:color="auto"/>
                  </w:tcBorders>
                  <w:shd w:val="clear" w:color="000000" w:fill="00B0F0"/>
                  <w:vAlign w:val="center"/>
                </w:tcPr>
                <w:p w14:paraId="21F0140E"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Parameter name in the spec</w:t>
                  </w:r>
                </w:p>
              </w:tc>
              <w:tc>
                <w:tcPr>
                  <w:tcW w:w="2340" w:type="dxa"/>
                  <w:tcBorders>
                    <w:top w:val="single" w:sz="4" w:space="0" w:color="auto"/>
                    <w:left w:val="nil"/>
                    <w:bottom w:val="single" w:sz="4" w:space="0" w:color="auto"/>
                    <w:right w:val="single" w:sz="4" w:space="0" w:color="auto"/>
                  </w:tcBorders>
                  <w:shd w:val="clear" w:color="000000" w:fill="00B0F0"/>
                  <w:vAlign w:val="center"/>
                </w:tcPr>
                <w:p w14:paraId="123E34AE"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Description</w:t>
                  </w:r>
                </w:p>
              </w:tc>
              <w:tc>
                <w:tcPr>
                  <w:tcW w:w="2943" w:type="dxa"/>
                  <w:tcBorders>
                    <w:top w:val="single" w:sz="4" w:space="0" w:color="auto"/>
                    <w:left w:val="nil"/>
                    <w:bottom w:val="single" w:sz="4" w:space="0" w:color="auto"/>
                    <w:right w:val="single" w:sz="4" w:space="0" w:color="auto"/>
                  </w:tcBorders>
                  <w:shd w:val="clear" w:color="000000" w:fill="00B0F0"/>
                  <w:vAlign w:val="center"/>
                </w:tcPr>
                <w:p w14:paraId="7777B7A5" w14:textId="77777777" w:rsidR="00020239" w:rsidRDefault="004D6EA7">
                  <w:pPr>
                    <w:rPr>
                      <w:rFonts w:eastAsia="Times New Roman"/>
                      <w:b/>
                      <w:bCs/>
                      <w:color w:val="FFFFFF"/>
                      <w:sz w:val="22"/>
                      <w:szCs w:val="22"/>
                      <w:lang w:eastAsia="ko-KR"/>
                    </w:rPr>
                  </w:pPr>
                  <w:r>
                    <w:rPr>
                      <w:rFonts w:eastAsia="Times New Roman"/>
                      <w:b/>
                      <w:bCs/>
                      <w:color w:val="FFFFFF"/>
                      <w:sz w:val="22"/>
                      <w:szCs w:val="22"/>
                      <w:lang w:eastAsia="ko-KR"/>
                    </w:rPr>
                    <w:t>Value range</w:t>
                  </w:r>
                </w:p>
              </w:tc>
            </w:tr>
            <w:tr w:rsidR="00020239" w14:paraId="32486586" w14:textId="77777777">
              <w:trPr>
                <w:trHeight w:val="300"/>
              </w:trPr>
              <w:tc>
                <w:tcPr>
                  <w:tcW w:w="2695" w:type="dxa"/>
                  <w:tcBorders>
                    <w:top w:val="nil"/>
                    <w:left w:val="nil"/>
                    <w:bottom w:val="single" w:sz="4" w:space="0" w:color="auto"/>
                    <w:right w:val="single" w:sz="4" w:space="0" w:color="auto"/>
                  </w:tcBorders>
                  <w:shd w:val="clear" w:color="auto" w:fill="auto"/>
                  <w:noWrap/>
                  <w:vAlign w:val="center"/>
                </w:tcPr>
                <w:p w14:paraId="4AB31038"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tcPr>
                <w:p w14:paraId="528223FC"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 xml:space="preserve">srTriggeredSSSG-r19          </w:t>
                  </w:r>
                </w:p>
              </w:tc>
              <w:tc>
                <w:tcPr>
                  <w:tcW w:w="2340" w:type="dxa"/>
                  <w:tcBorders>
                    <w:top w:val="nil"/>
                    <w:left w:val="nil"/>
                    <w:bottom w:val="single" w:sz="4" w:space="0" w:color="auto"/>
                    <w:right w:val="single" w:sz="4" w:space="0" w:color="auto"/>
                  </w:tcBorders>
                  <w:shd w:val="clear" w:color="auto" w:fill="auto"/>
                  <w:noWrap/>
                  <w:vAlign w:val="center"/>
                </w:tcPr>
                <w:p w14:paraId="65AB6D1C"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Enables SR-triggered SSSG switching</w:t>
                  </w:r>
                </w:p>
              </w:tc>
              <w:tc>
                <w:tcPr>
                  <w:tcW w:w="2943" w:type="dxa"/>
                  <w:tcBorders>
                    <w:top w:val="nil"/>
                    <w:left w:val="nil"/>
                    <w:bottom w:val="single" w:sz="4" w:space="0" w:color="auto"/>
                    <w:right w:val="single" w:sz="4" w:space="0" w:color="auto"/>
                  </w:tcBorders>
                  <w:shd w:val="clear" w:color="auto" w:fill="auto"/>
                  <w:noWrap/>
                  <w:vAlign w:val="center"/>
                </w:tcPr>
                <w:p w14:paraId="7C85C0F5"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ENUMERATED {enabled}</w:t>
                  </w:r>
                </w:p>
              </w:tc>
            </w:tr>
            <w:tr w:rsidR="00020239" w14:paraId="655E6685" w14:textId="77777777">
              <w:trPr>
                <w:trHeight w:val="50"/>
              </w:trPr>
              <w:tc>
                <w:tcPr>
                  <w:tcW w:w="2695" w:type="dxa"/>
                  <w:tcBorders>
                    <w:top w:val="nil"/>
                    <w:left w:val="nil"/>
                    <w:bottom w:val="single" w:sz="4" w:space="0" w:color="auto"/>
                    <w:right w:val="single" w:sz="4" w:space="0" w:color="auto"/>
                  </w:tcBorders>
                  <w:shd w:val="clear" w:color="auto" w:fill="auto"/>
                  <w:noWrap/>
                  <w:vAlign w:val="center"/>
                </w:tcPr>
                <w:p w14:paraId="1E6B9C86"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tcPr>
                <w:p w14:paraId="2160882A"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srTriggeredSSSGId-r19</w:t>
                  </w:r>
                </w:p>
              </w:tc>
              <w:tc>
                <w:tcPr>
                  <w:tcW w:w="2340" w:type="dxa"/>
                  <w:tcBorders>
                    <w:top w:val="nil"/>
                    <w:left w:val="nil"/>
                    <w:bottom w:val="single" w:sz="4" w:space="0" w:color="auto"/>
                    <w:right w:val="single" w:sz="4" w:space="0" w:color="auto"/>
                  </w:tcBorders>
                  <w:shd w:val="clear" w:color="auto" w:fill="auto"/>
                  <w:noWrap/>
                  <w:vAlign w:val="center"/>
                </w:tcPr>
                <w:p w14:paraId="0F5471AD"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Identifies the target SSSG index for SR-triggered SSSG switching</w:t>
                  </w:r>
                </w:p>
              </w:tc>
              <w:tc>
                <w:tcPr>
                  <w:tcW w:w="2943" w:type="dxa"/>
                  <w:tcBorders>
                    <w:top w:val="nil"/>
                    <w:left w:val="nil"/>
                    <w:bottom w:val="single" w:sz="4" w:space="0" w:color="auto"/>
                    <w:right w:val="single" w:sz="4" w:space="0" w:color="auto"/>
                  </w:tcBorders>
                  <w:shd w:val="clear" w:color="auto" w:fill="auto"/>
                  <w:noWrap/>
                  <w:vAlign w:val="center"/>
                </w:tcPr>
                <w:p w14:paraId="3599B917" w14:textId="77777777" w:rsidR="00020239" w:rsidRDefault="004D6EA7">
                  <w:pPr>
                    <w:rPr>
                      <w:rFonts w:eastAsia="Times New Roman"/>
                      <w:color w:val="000000"/>
                      <w:sz w:val="22"/>
                      <w:szCs w:val="22"/>
                      <w:lang w:eastAsia="ko-KR"/>
                    </w:rPr>
                  </w:pPr>
                  <w:r>
                    <w:rPr>
                      <w:rFonts w:eastAsia="Times New Roman"/>
                      <w:color w:val="000000"/>
                      <w:sz w:val="22"/>
                      <w:szCs w:val="22"/>
                      <w:lang w:eastAsia="ko-KR"/>
                    </w:rPr>
                    <w:t>INTEGER (</w:t>
                  </w:r>
                  <w:proofErr w:type="gramStart"/>
                  <w:r>
                    <w:rPr>
                      <w:rFonts w:eastAsia="Times New Roman"/>
                      <w:color w:val="000000"/>
                      <w:sz w:val="22"/>
                      <w:szCs w:val="22"/>
                      <w:lang w:eastAsia="ko-KR"/>
                    </w:rPr>
                    <w:t>0..</w:t>
                  </w:r>
                  <w:proofErr w:type="gramEnd"/>
                  <w:r>
                    <w:rPr>
                      <w:rFonts w:eastAsia="Times New Roman"/>
                      <w:color w:val="000000"/>
                      <w:sz w:val="22"/>
                      <w:szCs w:val="22"/>
                      <w:lang w:eastAsia="ko-KR"/>
                    </w:rPr>
                    <w:t xml:space="preserve"> maxNrofSearchSpaceGroups-1-r17)     </w:t>
                  </w:r>
                </w:p>
              </w:tc>
            </w:tr>
          </w:tbl>
          <w:p w14:paraId="718FDAE0" w14:textId="77777777" w:rsidR="00020239" w:rsidRDefault="00020239">
            <w:pPr>
              <w:snapToGrid w:val="0"/>
              <w:spacing w:beforeLines="50" w:before="120" w:afterLines="50" w:after="120"/>
              <w:contextualSpacing/>
              <w:jc w:val="both"/>
              <w:rPr>
                <w:i/>
                <w:iCs/>
                <w:sz w:val="18"/>
                <w:szCs w:val="18"/>
              </w:rPr>
            </w:pPr>
          </w:p>
        </w:tc>
      </w:tr>
    </w:tbl>
    <w:p w14:paraId="640B4977" w14:textId="77777777" w:rsidR="00020239" w:rsidRDefault="00020239">
      <w:pPr>
        <w:rPr>
          <w:b/>
        </w:rPr>
      </w:pPr>
    </w:p>
    <w:p w14:paraId="200E4707" w14:textId="77777777" w:rsidR="00020239" w:rsidRDefault="004D6EA7">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the following new RRC parameters for Rel-19 TEI </w:t>
      </w:r>
      <w:r>
        <w:rPr>
          <w:rFonts w:eastAsia="ＭＳ 明朝" w:cs="Batang"/>
          <w:sz w:val="22"/>
          <w:szCs w:val="22"/>
        </w:rPr>
        <w:t>SR-triggered SSSG switching</w:t>
      </w:r>
      <w:r>
        <w:rPr>
          <w:rFonts w:eastAsia="ＭＳ 明朝" w:cs="Batang" w:hint="eastAsia"/>
          <w:sz w:val="22"/>
          <w:szCs w:val="22"/>
        </w:rPr>
        <w:t xml:space="preserve"> feature. </w:t>
      </w:r>
    </w:p>
    <w:tbl>
      <w:tblPr>
        <w:tblW w:w="23892" w:type="dxa"/>
        <w:tblInd w:w="1" w:type="dxa"/>
        <w:tblCellMar>
          <w:left w:w="99" w:type="dxa"/>
          <w:right w:w="99" w:type="dxa"/>
        </w:tblCellMar>
        <w:tblLook w:val="04A0" w:firstRow="1" w:lastRow="0" w:firstColumn="1" w:lastColumn="0" w:noHBand="0" w:noVBand="1"/>
      </w:tblPr>
      <w:tblGrid>
        <w:gridCol w:w="733"/>
        <w:gridCol w:w="2077"/>
        <w:gridCol w:w="1426"/>
        <w:gridCol w:w="978"/>
        <w:gridCol w:w="823"/>
        <w:gridCol w:w="788"/>
        <w:gridCol w:w="2434"/>
        <w:gridCol w:w="1080"/>
        <w:gridCol w:w="1180"/>
        <w:gridCol w:w="2889"/>
        <w:gridCol w:w="2881"/>
        <w:gridCol w:w="878"/>
        <w:gridCol w:w="2634"/>
        <w:gridCol w:w="1644"/>
        <w:gridCol w:w="1447"/>
      </w:tblGrid>
      <w:tr w:rsidR="00020239" w14:paraId="00E98A64" w14:textId="77777777">
        <w:trPr>
          <w:trHeight w:val="788"/>
        </w:trPr>
        <w:tc>
          <w:tcPr>
            <w:tcW w:w="733" w:type="dxa"/>
            <w:tcBorders>
              <w:top w:val="single" w:sz="4" w:space="0" w:color="auto"/>
              <w:left w:val="single" w:sz="4" w:space="0" w:color="auto"/>
              <w:bottom w:val="single" w:sz="4" w:space="0" w:color="auto"/>
              <w:right w:val="single" w:sz="4" w:space="0" w:color="auto"/>
            </w:tcBorders>
            <w:shd w:val="clear" w:color="000000" w:fill="00B0F0"/>
            <w:vAlign w:val="center"/>
          </w:tcPr>
          <w:p w14:paraId="5EC7A77D"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WI code</w:t>
            </w:r>
          </w:p>
        </w:tc>
        <w:tc>
          <w:tcPr>
            <w:tcW w:w="2076" w:type="dxa"/>
            <w:tcBorders>
              <w:top w:val="single" w:sz="4" w:space="0" w:color="auto"/>
              <w:left w:val="nil"/>
              <w:bottom w:val="single" w:sz="4" w:space="0" w:color="auto"/>
              <w:right w:val="single" w:sz="4" w:space="0" w:color="auto"/>
            </w:tcBorders>
            <w:shd w:val="clear" w:color="000000" w:fill="00B0F0"/>
            <w:vAlign w:val="center"/>
          </w:tcPr>
          <w:p w14:paraId="2C715F59"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Sub-feature group</w:t>
            </w:r>
          </w:p>
        </w:tc>
        <w:tc>
          <w:tcPr>
            <w:tcW w:w="1426" w:type="dxa"/>
            <w:tcBorders>
              <w:top w:val="single" w:sz="4" w:space="0" w:color="auto"/>
              <w:left w:val="nil"/>
              <w:bottom w:val="single" w:sz="4" w:space="0" w:color="auto"/>
              <w:right w:val="single" w:sz="4" w:space="0" w:color="auto"/>
            </w:tcBorders>
            <w:shd w:val="clear" w:color="000000" w:fill="00B0F0"/>
            <w:vAlign w:val="center"/>
          </w:tcPr>
          <w:p w14:paraId="14639341"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RAN1 specification</w:t>
            </w:r>
          </w:p>
        </w:tc>
        <w:tc>
          <w:tcPr>
            <w:tcW w:w="978" w:type="dxa"/>
            <w:tcBorders>
              <w:top w:val="single" w:sz="4" w:space="0" w:color="auto"/>
              <w:left w:val="nil"/>
              <w:bottom w:val="single" w:sz="4" w:space="0" w:color="auto"/>
              <w:right w:val="single" w:sz="4" w:space="0" w:color="auto"/>
            </w:tcBorders>
            <w:shd w:val="clear" w:color="000000" w:fill="00B0F0"/>
            <w:vAlign w:val="center"/>
          </w:tcPr>
          <w:p w14:paraId="4B14E7C0"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Section</w:t>
            </w:r>
          </w:p>
        </w:tc>
        <w:tc>
          <w:tcPr>
            <w:tcW w:w="823" w:type="dxa"/>
            <w:tcBorders>
              <w:top w:val="single" w:sz="4" w:space="0" w:color="auto"/>
              <w:left w:val="nil"/>
              <w:bottom w:val="single" w:sz="4" w:space="0" w:color="auto"/>
              <w:right w:val="single" w:sz="4" w:space="0" w:color="auto"/>
            </w:tcBorders>
            <w:shd w:val="clear" w:color="000000" w:fill="00B0F0"/>
            <w:vAlign w:val="center"/>
          </w:tcPr>
          <w:p w14:paraId="7C0B80FF"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RAN2 Parent IE</w:t>
            </w:r>
          </w:p>
        </w:tc>
        <w:tc>
          <w:tcPr>
            <w:tcW w:w="787" w:type="dxa"/>
            <w:tcBorders>
              <w:top w:val="single" w:sz="4" w:space="0" w:color="auto"/>
              <w:left w:val="nil"/>
              <w:bottom w:val="single" w:sz="4" w:space="0" w:color="auto"/>
              <w:right w:val="single" w:sz="4" w:space="0" w:color="auto"/>
            </w:tcBorders>
            <w:shd w:val="clear" w:color="000000" w:fill="00B0F0"/>
            <w:vAlign w:val="center"/>
          </w:tcPr>
          <w:p w14:paraId="6060A514"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RAN2 ASN.1 name</w:t>
            </w:r>
          </w:p>
        </w:tc>
        <w:tc>
          <w:tcPr>
            <w:tcW w:w="2434" w:type="dxa"/>
            <w:tcBorders>
              <w:top w:val="single" w:sz="4" w:space="0" w:color="auto"/>
              <w:left w:val="nil"/>
              <w:bottom w:val="single" w:sz="4" w:space="0" w:color="auto"/>
              <w:right w:val="single" w:sz="4" w:space="0" w:color="auto"/>
            </w:tcBorders>
            <w:shd w:val="clear" w:color="000000" w:fill="00B0F0"/>
            <w:vAlign w:val="center"/>
          </w:tcPr>
          <w:p w14:paraId="76A9E693"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Parameter name in the spec</w:t>
            </w:r>
          </w:p>
        </w:tc>
        <w:tc>
          <w:tcPr>
            <w:tcW w:w="1080" w:type="dxa"/>
            <w:tcBorders>
              <w:top w:val="single" w:sz="4" w:space="0" w:color="auto"/>
              <w:left w:val="nil"/>
              <w:bottom w:val="single" w:sz="4" w:space="0" w:color="auto"/>
              <w:right w:val="single" w:sz="4" w:space="0" w:color="auto"/>
            </w:tcBorders>
            <w:shd w:val="clear" w:color="000000" w:fill="00B0F0"/>
            <w:vAlign w:val="center"/>
          </w:tcPr>
          <w:p w14:paraId="6EFF8E56"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New or existing?</w:t>
            </w:r>
          </w:p>
        </w:tc>
        <w:tc>
          <w:tcPr>
            <w:tcW w:w="1180" w:type="dxa"/>
            <w:tcBorders>
              <w:top w:val="single" w:sz="4" w:space="0" w:color="auto"/>
              <w:left w:val="nil"/>
              <w:bottom w:val="single" w:sz="4" w:space="0" w:color="auto"/>
              <w:right w:val="single" w:sz="4" w:space="0" w:color="auto"/>
            </w:tcBorders>
            <w:shd w:val="clear" w:color="000000" w:fill="00B0F0"/>
            <w:vAlign w:val="center"/>
          </w:tcPr>
          <w:p w14:paraId="5D0459AC"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Parameter name in the text</w:t>
            </w:r>
          </w:p>
        </w:tc>
        <w:tc>
          <w:tcPr>
            <w:tcW w:w="2891" w:type="dxa"/>
            <w:tcBorders>
              <w:top w:val="single" w:sz="4" w:space="0" w:color="auto"/>
              <w:left w:val="nil"/>
              <w:bottom w:val="single" w:sz="4" w:space="0" w:color="auto"/>
              <w:right w:val="single" w:sz="4" w:space="0" w:color="auto"/>
            </w:tcBorders>
            <w:shd w:val="clear" w:color="000000" w:fill="00B0F0"/>
            <w:vAlign w:val="center"/>
          </w:tcPr>
          <w:p w14:paraId="0AF11300"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Description</w:t>
            </w:r>
          </w:p>
        </w:tc>
        <w:tc>
          <w:tcPr>
            <w:tcW w:w="2881" w:type="dxa"/>
            <w:tcBorders>
              <w:top w:val="single" w:sz="4" w:space="0" w:color="auto"/>
              <w:left w:val="nil"/>
              <w:bottom w:val="single" w:sz="4" w:space="0" w:color="auto"/>
              <w:right w:val="single" w:sz="4" w:space="0" w:color="auto"/>
            </w:tcBorders>
            <w:shd w:val="clear" w:color="000000" w:fill="00B0F0"/>
            <w:vAlign w:val="center"/>
          </w:tcPr>
          <w:p w14:paraId="5D728F9C"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Value range</w:t>
            </w:r>
          </w:p>
        </w:tc>
        <w:tc>
          <w:tcPr>
            <w:tcW w:w="878" w:type="dxa"/>
            <w:tcBorders>
              <w:top w:val="single" w:sz="4" w:space="0" w:color="auto"/>
              <w:left w:val="nil"/>
              <w:bottom w:val="single" w:sz="4" w:space="0" w:color="auto"/>
              <w:right w:val="single" w:sz="4" w:space="0" w:color="auto"/>
            </w:tcBorders>
            <w:shd w:val="clear" w:color="000000" w:fill="00B0F0"/>
            <w:vAlign w:val="center"/>
          </w:tcPr>
          <w:p w14:paraId="0EFC3EBF"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Default value aspect</w:t>
            </w:r>
          </w:p>
        </w:tc>
        <w:tc>
          <w:tcPr>
            <w:tcW w:w="2634" w:type="dxa"/>
            <w:tcBorders>
              <w:top w:val="single" w:sz="4" w:space="0" w:color="auto"/>
              <w:left w:val="nil"/>
              <w:bottom w:val="single" w:sz="4" w:space="0" w:color="auto"/>
              <w:right w:val="single" w:sz="4" w:space="0" w:color="auto"/>
            </w:tcBorders>
            <w:shd w:val="clear" w:color="000000" w:fill="00B0F0"/>
            <w:vAlign w:val="center"/>
          </w:tcPr>
          <w:p w14:paraId="7DFFEE83"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Per (UE, cell, TRP, …)</w:t>
            </w:r>
          </w:p>
        </w:tc>
        <w:tc>
          <w:tcPr>
            <w:tcW w:w="1644" w:type="dxa"/>
            <w:tcBorders>
              <w:top w:val="single" w:sz="4" w:space="0" w:color="auto"/>
              <w:left w:val="nil"/>
              <w:bottom w:val="single" w:sz="4" w:space="0" w:color="auto"/>
              <w:right w:val="single" w:sz="4" w:space="0" w:color="auto"/>
            </w:tcBorders>
            <w:shd w:val="clear" w:color="000000" w:fill="00B0F0"/>
            <w:vAlign w:val="center"/>
          </w:tcPr>
          <w:p w14:paraId="5E6E2295"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Required for initial access or IDLE/INACTIVE</w:t>
            </w:r>
          </w:p>
        </w:tc>
        <w:tc>
          <w:tcPr>
            <w:tcW w:w="1447" w:type="dxa"/>
            <w:tcBorders>
              <w:top w:val="single" w:sz="4" w:space="0" w:color="auto"/>
              <w:left w:val="nil"/>
              <w:bottom w:val="single" w:sz="4" w:space="0" w:color="auto"/>
              <w:right w:val="single" w:sz="4" w:space="0" w:color="auto"/>
            </w:tcBorders>
            <w:shd w:val="clear" w:color="000000" w:fill="00B0F0"/>
            <w:vAlign w:val="center"/>
          </w:tcPr>
          <w:p w14:paraId="423185DF" w14:textId="77777777" w:rsidR="00020239" w:rsidRDefault="004D6EA7">
            <w:pPr>
              <w:rPr>
                <w:rFonts w:ascii="Arial" w:eastAsia="游ゴシック" w:hAnsi="Arial" w:cs="Arial"/>
                <w:b/>
                <w:bCs/>
                <w:sz w:val="20"/>
                <w:lang w:val="en-US"/>
              </w:rPr>
            </w:pPr>
            <w:r>
              <w:rPr>
                <w:rFonts w:ascii="Arial" w:eastAsia="游ゴシック" w:hAnsi="Arial" w:cs="Arial"/>
                <w:b/>
                <w:bCs/>
                <w:sz w:val="20"/>
                <w:lang w:val="en-US"/>
              </w:rPr>
              <w:t>Specification</w:t>
            </w:r>
          </w:p>
        </w:tc>
      </w:tr>
      <w:tr w:rsidR="00020239" w14:paraId="250A4FC6" w14:textId="77777777">
        <w:trPr>
          <w:trHeight w:val="2550"/>
        </w:trPr>
        <w:tc>
          <w:tcPr>
            <w:tcW w:w="733" w:type="dxa"/>
            <w:tcBorders>
              <w:top w:val="nil"/>
              <w:left w:val="single" w:sz="4" w:space="0" w:color="auto"/>
              <w:bottom w:val="single" w:sz="4" w:space="0" w:color="auto"/>
              <w:right w:val="single" w:sz="4" w:space="0" w:color="auto"/>
            </w:tcBorders>
            <w:shd w:val="clear" w:color="auto" w:fill="auto"/>
            <w:vAlign w:val="center"/>
          </w:tcPr>
          <w:p w14:paraId="1A6ED1A8" w14:textId="77777777" w:rsidR="00020239" w:rsidRDefault="004D6EA7">
            <w:pPr>
              <w:rPr>
                <w:rFonts w:ascii="Arial" w:eastAsia="游ゴシック" w:hAnsi="Arial" w:cs="Arial"/>
                <w:sz w:val="20"/>
                <w:lang w:val="en-US"/>
              </w:rPr>
            </w:pPr>
            <w:r>
              <w:rPr>
                <w:rFonts w:ascii="Arial" w:eastAsia="游ゴシック" w:hAnsi="Arial" w:cs="Arial"/>
                <w:sz w:val="20"/>
                <w:lang w:val="en-US"/>
              </w:rPr>
              <w:t>TEI19</w:t>
            </w:r>
          </w:p>
        </w:tc>
        <w:tc>
          <w:tcPr>
            <w:tcW w:w="2076" w:type="dxa"/>
            <w:tcBorders>
              <w:top w:val="nil"/>
              <w:left w:val="nil"/>
              <w:bottom w:val="single" w:sz="4" w:space="0" w:color="auto"/>
              <w:right w:val="single" w:sz="4" w:space="0" w:color="auto"/>
            </w:tcBorders>
            <w:shd w:val="clear" w:color="auto" w:fill="auto"/>
            <w:vAlign w:val="center"/>
          </w:tcPr>
          <w:p w14:paraId="286DDDC5" w14:textId="77777777" w:rsidR="00020239" w:rsidRDefault="004D6EA7">
            <w:pPr>
              <w:rPr>
                <w:rFonts w:ascii="Arial" w:eastAsia="游ゴシック" w:hAnsi="Arial" w:cs="Arial"/>
                <w:sz w:val="20"/>
                <w:lang w:val="en-US"/>
              </w:rPr>
            </w:pPr>
            <w:proofErr w:type="spellStart"/>
            <w:r>
              <w:rPr>
                <w:rFonts w:ascii="Arial" w:eastAsia="游ゴシック" w:hAnsi="Arial" w:cs="Arial"/>
                <w:sz w:val="20"/>
                <w:lang w:val="en-US"/>
              </w:rPr>
              <w:t>SRTrig_SSSGSwitch</w:t>
            </w:r>
            <w:proofErr w:type="spellEnd"/>
          </w:p>
        </w:tc>
        <w:tc>
          <w:tcPr>
            <w:tcW w:w="1426" w:type="dxa"/>
            <w:tcBorders>
              <w:top w:val="nil"/>
              <w:left w:val="nil"/>
              <w:bottom w:val="single" w:sz="4" w:space="0" w:color="auto"/>
              <w:right w:val="single" w:sz="4" w:space="0" w:color="auto"/>
            </w:tcBorders>
            <w:shd w:val="clear" w:color="auto" w:fill="auto"/>
            <w:vAlign w:val="center"/>
          </w:tcPr>
          <w:p w14:paraId="19E19557"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38.213</w:t>
            </w:r>
          </w:p>
        </w:tc>
        <w:tc>
          <w:tcPr>
            <w:tcW w:w="978" w:type="dxa"/>
            <w:tcBorders>
              <w:top w:val="nil"/>
              <w:left w:val="nil"/>
              <w:bottom w:val="single" w:sz="4" w:space="0" w:color="auto"/>
              <w:right w:val="single" w:sz="4" w:space="0" w:color="auto"/>
            </w:tcBorders>
            <w:shd w:val="clear" w:color="auto" w:fill="auto"/>
            <w:vAlign w:val="center"/>
          </w:tcPr>
          <w:p w14:paraId="7E2AE05D"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10.4</w:t>
            </w:r>
          </w:p>
        </w:tc>
        <w:tc>
          <w:tcPr>
            <w:tcW w:w="823" w:type="dxa"/>
            <w:tcBorders>
              <w:top w:val="nil"/>
              <w:left w:val="nil"/>
              <w:bottom w:val="single" w:sz="4" w:space="0" w:color="auto"/>
              <w:right w:val="single" w:sz="4" w:space="0" w:color="auto"/>
            </w:tcBorders>
            <w:shd w:val="clear" w:color="auto" w:fill="auto"/>
            <w:vAlign w:val="center"/>
          </w:tcPr>
          <w:p w14:paraId="4DEE495B"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787" w:type="dxa"/>
            <w:tcBorders>
              <w:top w:val="nil"/>
              <w:left w:val="nil"/>
              <w:bottom w:val="single" w:sz="4" w:space="0" w:color="auto"/>
              <w:right w:val="single" w:sz="4" w:space="0" w:color="auto"/>
            </w:tcBorders>
            <w:shd w:val="clear" w:color="auto" w:fill="auto"/>
            <w:vAlign w:val="center"/>
          </w:tcPr>
          <w:p w14:paraId="49810A24"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434" w:type="dxa"/>
            <w:tcBorders>
              <w:top w:val="nil"/>
              <w:left w:val="nil"/>
              <w:bottom w:val="single" w:sz="4" w:space="0" w:color="auto"/>
              <w:right w:val="single" w:sz="4" w:space="0" w:color="auto"/>
            </w:tcBorders>
            <w:shd w:val="clear" w:color="auto" w:fill="auto"/>
            <w:vAlign w:val="center"/>
          </w:tcPr>
          <w:p w14:paraId="766ED7FF"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srTriggeredSSSG-r19  </w:t>
            </w:r>
          </w:p>
        </w:tc>
        <w:tc>
          <w:tcPr>
            <w:tcW w:w="1080" w:type="dxa"/>
            <w:tcBorders>
              <w:top w:val="nil"/>
              <w:left w:val="nil"/>
              <w:bottom w:val="single" w:sz="4" w:space="0" w:color="auto"/>
              <w:right w:val="single" w:sz="4" w:space="0" w:color="auto"/>
            </w:tcBorders>
            <w:shd w:val="clear" w:color="auto" w:fill="auto"/>
            <w:vAlign w:val="center"/>
          </w:tcPr>
          <w:p w14:paraId="15615870" w14:textId="77777777" w:rsidR="00020239" w:rsidRDefault="004D6EA7">
            <w:pPr>
              <w:rPr>
                <w:rFonts w:ascii="Arial" w:eastAsia="游ゴシック" w:hAnsi="Arial" w:cs="Arial"/>
                <w:sz w:val="20"/>
                <w:lang w:val="en-US"/>
              </w:rPr>
            </w:pPr>
            <w:r>
              <w:rPr>
                <w:rFonts w:ascii="Arial" w:eastAsia="游ゴシック" w:hAnsi="Arial" w:cs="Arial"/>
                <w:sz w:val="20"/>
                <w:lang w:val="en-US"/>
              </w:rPr>
              <w:t>New</w:t>
            </w:r>
          </w:p>
        </w:tc>
        <w:tc>
          <w:tcPr>
            <w:tcW w:w="1180" w:type="dxa"/>
            <w:tcBorders>
              <w:top w:val="nil"/>
              <w:left w:val="nil"/>
              <w:bottom w:val="single" w:sz="4" w:space="0" w:color="auto"/>
              <w:right w:val="single" w:sz="4" w:space="0" w:color="auto"/>
            </w:tcBorders>
            <w:shd w:val="clear" w:color="auto" w:fill="auto"/>
            <w:vAlign w:val="center"/>
          </w:tcPr>
          <w:p w14:paraId="528A6B79"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891" w:type="dxa"/>
            <w:tcBorders>
              <w:top w:val="nil"/>
              <w:left w:val="nil"/>
              <w:bottom w:val="single" w:sz="4" w:space="0" w:color="auto"/>
              <w:right w:val="single" w:sz="4" w:space="0" w:color="auto"/>
            </w:tcBorders>
            <w:shd w:val="clear" w:color="auto" w:fill="auto"/>
            <w:vAlign w:val="center"/>
          </w:tcPr>
          <w:p w14:paraId="2349CFEF" w14:textId="77777777" w:rsidR="00020239" w:rsidRDefault="004D6EA7">
            <w:pPr>
              <w:rPr>
                <w:rFonts w:ascii="Arial" w:eastAsia="游ゴシック" w:hAnsi="Arial" w:cs="Arial"/>
                <w:sz w:val="20"/>
                <w:lang w:val="en-US"/>
              </w:rPr>
            </w:pPr>
            <w:r>
              <w:rPr>
                <w:rFonts w:ascii="Arial" w:eastAsia="游ゴシック" w:hAnsi="Arial" w:cs="Arial"/>
                <w:sz w:val="20"/>
                <w:lang w:val="en-US"/>
              </w:rPr>
              <w:t>Enables SR-triggered SSSG switching</w:t>
            </w:r>
          </w:p>
        </w:tc>
        <w:tc>
          <w:tcPr>
            <w:tcW w:w="2881" w:type="dxa"/>
            <w:tcBorders>
              <w:top w:val="nil"/>
              <w:left w:val="nil"/>
              <w:bottom w:val="single" w:sz="4" w:space="0" w:color="auto"/>
              <w:right w:val="single" w:sz="4" w:space="0" w:color="auto"/>
            </w:tcBorders>
            <w:shd w:val="clear" w:color="auto" w:fill="auto"/>
            <w:vAlign w:val="center"/>
          </w:tcPr>
          <w:p w14:paraId="61BAC888" w14:textId="77777777" w:rsidR="00020239" w:rsidRDefault="004D6EA7">
            <w:pPr>
              <w:rPr>
                <w:rFonts w:ascii="Arial" w:eastAsia="游ゴシック" w:hAnsi="Arial" w:cs="Arial"/>
                <w:sz w:val="20"/>
                <w:lang w:val="en-US"/>
              </w:rPr>
            </w:pPr>
            <w:r>
              <w:rPr>
                <w:rFonts w:ascii="Arial" w:eastAsia="游ゴシック" w:hAnsi="Arial" w:cs="Arial"/>
                <w:sz w:val="20"/>
                <w:lang w:val="en-US"/>
              </w:rPr>
              <w:t>ENUMERATED {enabled}</w:t>
            </w:r>
          </w:p>
        </w:tc>
        <w:tc>
          <w:tcPr>
            <w:tcW w:w="878" w:type="dxa"/>
            <w:tcBorders>
              <w:top w:val="nil"/>
              <w:left w:val="nil"/>
              <w:bottom w:val="single" w:sz="4" w:space="0" w:color="auto"/>
              <w:right w:val="single" w:sz="4" w:space="0" w:color="auto"/>
            </w:tcBorders>
            <w:shd w:val="clear" w:color="auto" w:fill="auto"/>
            <w:vAlign w:val="center"/>
          </w:tcPr>
          <w:p w14:paraId="55ABF8E6"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634" w:type="dxa"/>
            <w:tcBorders>
              <w:top w:val="nil"/>
              <w:left w:val="nil"/>
              <w:bottom w:val="single" w:sz="4" w:space="0" w:color="auto"/>
              <w:right w:val="single" w:sz="4" w:space="0" w:color="auto"/>
            </w:tcBorders>
            <w:shd w:val="clear" w:color="auto" w:fill="auto"/>
            <w:vAlign w:val="center"/>
          </w:tcPr>
          <w:p w14:paraId="4178742F" w14:textId="77777777" w:rsidR="00020239" w:rsidRDefault="004D6EA7">
            <w:pPr>
              <w:rPr>
                <w:rFonts w:ascii="Arial" w:eastAsia="游ゴシック" w:hAnsi="Arial" w:cs="Arial"/>
                <w:sz w:val="20"/>
                <w:lang w:val="en-US"/>
              </w:rPr>
            </w:pPr>
            <w:r>
              <w:rPr>
                <w:rFonts w:ascii="Arial" w:eastAsia="游ゴシック" w:hAnsi="Arial" w:cs="Arial"/>
                <w:sz w:val="20"/>
                <w:lang w:val="en-US"/>
              </w:rPr>
              <w:t>In SearchSpaceSwitchConfig-r19</w:t>
            </w:r>
          </w:p>
        </w:tc>
        <w:tc>
          <w:tcPr>
            <w:tcW w:w="1644" w:type="dxa"/>
            <w:tcBorders>
              <w:top w:val="nil"/>
              <w:left w:val="nil"/>
              <w:bottom w:val="single" w:sz="4" w:space="0" w:color="auto"/>
              <w:right w:val="single" w:sz="4" w:space="0" w:color="auto"/>
            </w:tcBorders>
            <w:shd w:val="clear" w:color="auto" w:fill="auto"/>
            <w:vAlign w:val="center"/>
          </w:tcPr>
          <w:p w14:paraId="450E06BE"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1447" w:type="dxa"/>
            <w:tcBorders>
              <w:top w:val="nil"/>
              <w:left w:val="nil"/>
              <w:bottom w:val="single" w:sz="4" w:space="0" w:color="auto"/>
              <w:right w:val="single" w:sz="4" w:space="0" w:color="auto"/>
            </w:tcBorders>
            <w:shd w:val="clear" w:color="auto" w:fill="auto"/>
            <w:vAlign w:val="center"/>
          </w:tcPr>
          <w:p w14:paraId="46256E6E"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38.331</w:t>
            </w:r>
          </w:p>
        </w:tc>
      </w:tr>
      <w:tr w:rsidR="00020239" w14:paraId="34288518" w14:textId="77777777">
        <w:trPr>
          <w:trHeight w:val="2550"/>
        </w:trPr>
        <w:tc>
          <w:tcPr>
            <w:tcW w:w="733" w:type="dxa"/>
            <w:tcBorders>
              <w:top w:val="nil"/>
              <w:left w:val="single" w:sz="4" w:space="0" w:color="auto"/>
              <w:bottom w:val="single" w:sz="4" w:space="0" w:color="auto"/>
              <w:right w:val="single" w:sz="4" w:space="0" w:color="auto"/>
            </w:tcBorders>
            <w:shd w:val="clear" w:color="auto" w:fill="auto"/>
            <w:vAlign w:val="center"/>
          </w:tcPr>
          <w:p w14:paraId="17A3224B" w14:textId="77777777" w:rsidR="00020239" w:rsidRDefault="004D6EA7">
            <w:pPr>
              <w:rPr>
                <w:rFonts w:ascii="Arial" w:eastAsia="游ゴシック" w:hAnsi="Arial" w:cs="Arial"/>
                <w:sz w:val="20"/>
                <w:lang w:val="en-US"/>
              </w:rPr>
            </w:pPr>
            <w:r>
              <w:rPr>
                <w:rFonts w:ascii="Arial" w:eastAsia="游ゴシック" w:hAnsi="Arial" w:cs="Arial"/>
                <w:sz w:val="20"/>
                <w:lang w:val="en-US"/>
              </w:rPr>
              <w:t>TEI19</w:t>
            </w:r>
          </w:p>
        </w:tc>
        <w:tc>
          <w:tcPr>
            <w:tcW w:w="2076" w:type="dxa"/>
            <w:tcBorders>
              <w:top w:val="nil"/>
              <w:left w:val="nil"/>
              <w:bottom w:val="single" w:sz="4" w:space="0" w:color="auto"/>
              <w:right w:val="single" w:sz="4" w:space="0" w:color="auto"/>
            </w:tcBorders>
            <w:shd w:val="clear" w:color="auto" w:fill="auto"/>
            <w:vAlign w:val="center"/>
          </w:tcPr>
          <w:p w14:paraId="68675609" w14:textId="77777777" w:rsidR="00020239" w:rsidRDefault="004D6EA7">
            <w:pPr>
              <w:rPr>
                <w:rFonts w:ascii="Arial" w:eastAsia="游ゴシック" w:hAnsi="Arial" w:cs="Arial"/>
                <w:sz w:val="20"/>
                <w:lang w:val="en-US"/>
              </w:rPr>
            </w:pPr>
            <w:proofErr w:type="spellStart"/>
            <w:r>
              <w:rPr>
                <w:rFonts w:ascii="Arial" w:eastAsia="游ゴシック" w:hAnsi="Arial" w:cs="Arial"/>
                <w:sz w:val="20"/>
                <w:lang w:val="en-US"/>
              </w:rPr>
              <w:t>SRTrig_SSSGSwitch</w:t>
            </w:r>
            <w:proofErr w:type="spellEnd"/>
          </w:p>
        </w:tc>
        <w:tc>
          <w:tcPr>
            <w:tcW w:w="1426" w:type="dxa"/>
            <w:tcBorders>
              <w:top w:val="nil"/>
              <w:left w:val="nil"/>
              <w:bottom w:val="single" w:sz="4" w:space="0" w:color="auto"/>
              <w:right w:val="single" w:sz="4" w:space="0" w:color="auto"/>
            </w:tcBorders>
            <w:shd w:val="clear" w:color="auto" w:fill="auto"/>
            <w:vAlign w:val="center"/>
          </w:tcPr>
          <w:p w14:paraId="5F5C7959"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38.213</w:t>
            </w:r>
          </w:p>
        </w:tc>
        <w:tc>
          <w:tcPr>
            <w:tcW w:w="978" w:type="dxa"/>
            <w:tcBorders>
              <w:top w:val="nil"/>
              <w:left w:val="nil"/>
              <w:bottom w:val="single" w:sz="4" w:space="0" w:color="auto"/>
              <w:right w:val="single" w:sz="4" w:space="0" w:color="auto"/>
            </w:tcBorders>
            <w:shd w:val="clear" w:color="auto" w:fill="auto"/>
            <w:vAlign w:val="center"/>
          </w:tcPr>
          <w:p w14:paraId="79A8429D"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10.3</w:t>
            </w:r>
          </w:p>
        </w:tc>
        <w:tc>
          <w:tcPr>
            <w:tcW w:w="823" w:type="dxa"/>
            <w:tcBorders>
              <w:top w:val="nil"/>
              <w:left w:val="nil"/>
              <w:bottom w:val="single" w:sz="4" w:space="0" w:color="auto"/>
              <w:right w:val="single" w:sz="4" w:space="0" w:color="auto"/>
            </w:tcBorders>
            <w:shd w:val="clear" w:color="auto" w:fill="auto"/>
            <w:vAlign w:val="center"/>
          </w:tcPr>
          <w:p w14:paraId="471087D5"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787" w:type="dxa"/>
            <w:tcBorders>
              <w:top w:val="nil"/>
              <w:left w:val="nil"/>
              <w:bottom w:val="single" w:sz="4" w:space="0" w:color="auto"/>
              <w:right w:val="single" w:sz="4" w:space="0" w:color="auto"/>
            </w:tcBorders>
            <w:shd w:val="clear" w:color="auto" w:fill="auto"/>
            <w:vAlign w:val="center"/>
          </w:tcPr>
          <w:p w14:paraId="6037C786"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434" w:type="dxa"/>
            <w:tcBorders>
              <w:top w:val="nil"/>
              <w:left w:val="nil"/>
              <w:bottom w:val="single" w:sz="4" w:space="0" w:color="auto"/>
              <w:right w:val="single" w:sz="4" w:space="0" w:color="auto"/>
            </w:tcBorders>
            <w:shd w:val="clear" w:color="auto" w:fill="auto"/>
            <w:vAlign w:val="center"/>
          </w:tcPr>
          <w:p w14:paraId="56EE5504" w14:textId="77777777" w:rsidR="00020239" w:rsidRDefault="004D6EA7">
            <w:pPr>
              <w:rPr>
                <w:rFonts w:ascii="Arial" w:eastAsia="游ゴシック" w:hAnsi="Arial" w:cs="Arial"/>
                <w:sz w:val="20"/>
                <w:lang w:val="en-US"/>
              </w:rPr>
            </w:pPr>
            <w:r>
              <w:rPr>
                <w:rFonts w:ascii="Arial" w:eastAsia="游ゴシック" w:hAnsi="Arial" w:cs="Arial"/>
                <w:sz w:val="20"/>
                <w:lang w:val="en-US"/>
              </w:rPr>
              <w:t>srTriggeredSSSGId-r19</w:t>
            </w:r>
          </w:p>
        </w:tc>
        <w:tc>
          <w:tcPr>
            <w:tcW w:w="1080" w:type="dxa"/>
            <w:tcBorders>
              <w:top w:val="nil"/>
              <w:left w:val="nil"/>
              <w:bottom w:val="single" w:sz="4" w:space="0" w:color="auto"/>
              <w:right w:val="single" w:sz="4" w:space="0" w:color="auto"/>
            </w:tcBorders>
            <w:shd w:val="clear" w:color="auto" w:fill="auto"/>
            <w:vAlign w:val="center"/>
          </w:tcPr>
          <w:p w14:paraId="10406587" w14:textId="77777777" w:rsidR="00020239" w:rsidRDefault="004D6EA7">
            <w:pPr>
              <w:rPr>
                <w:rFonts w:ascii="Arial" w:eastAsia="游ゴシック" w:hAnsi="Arial" w:cs="Arial"/>
                <w:sz w:val="20"/>
                <w:lang w:val="en-US"/>
              </w:rPr>
            </w:pPr>
            <w:r>
              <w:rPr>
                <w:rFonts w:ascii="Arial" w:eastAsia="游ゴシック" w:hAnsi="Arial" w:cs="Arial"/>
                <w:sz w:val="20"/>
                <w:lang w:val="en-US"/>
              </w:rPr>
              <w:t>New</w:t>
            </w:r>
          </w:p>
        </w:tc>
        <w:tc>
          <w:tcPr>
            <w:tcW w:w="1180" w:type="dxa"/>
            <w:tcBorders>
              <w:top w:val="nil"/>
              <w:left w:val="nil"/>
              <w:bottom w:val="single" w:sz="4" w:space="0" w:color="auto"/>
              <w:right w:val="single" w:sz="4" w:space="0" w:color="auto"/>
            </w:tcBorders>
            <w:shd w:val="clear" w:color="auto" w:fill="auto"/>
            <w:vAlign w:val="center"/>
          </w:tcPr>
          <w:p w14:paraId="1183B52D"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891" w:type="dxa"/>
            <w:tcBorders>
              <w:top w:val="nil"/>
              <w:left w:val="nil"/>
              <w:bottom w:val="single" w:sz="4" w:space="0" w:color="auto"/>
              <w:right w:val="single" w:sz="4" w:space="0" w:color="auto"/>
            </w:tcBorders>
            <w:shd w:val="clear" w:color="auto" w:fill="auto"/>
            <w:vAlign w:val="center"/>
          </w:tcPr>
          <w:p w14:paraId="04CA3D9E" w14:textId="77777777" w:rsidR="00020239" w:rsidRDefault="004D6EA7">
            <w:pPr>
              <w:rPr>
                <w:rFonts w:ascii="Arial" w:eastAsia="游ゴシック" w:hAnsi="Arial" w:cs="Arial"/>
                <w:sz w:val="20"/>
                <w:lang w:val="en-US"/>
              </w:rPr>
            </w:pPr>
            <w:r>
              <w:rPr>
                <w:rFonts w:ascii="Arial" w:eastAsia="游ゴシック" w:hAnsi="Arial" w:cs="Arial"/>
                <w:sz w:val="20"/>
                <w:lang w:val="en-US"/>
              </w:rPr>
              <w:t>Identifies the target SSSG index for SR-triggered SSSG switching</w:t>
            </w:r>
          </w:p>
        </w:tc>
        <w:tc>
          <w:tcPr>
            <w:tcW w:w="2881" w:type="dxa"/>
            <w:tcBorders>
              <w:top w:val="nil"/>
              <w:left w:val="nil"/>
              <w:bottom w:val="single" w:sz="4" w:space="0" w:color="auto"/>
              <w:right w:val="single" w:sz="4" w:space="0" w:color="auto"/>
            </w:tcBorders>
            <w:shd w:val="clear" w:color="auto" w:fill="auto"/>
            <w:vAlign w:val="center"/>
          </w:tcPr>
          <w:p w14:paraId="5DAA87B3" w14:textId="77777777" w:rsidR="00020239" w:rsidRDefault="004D6EA7">
            <w:pPr>
              <w:rPr>
                <w:rFonts w:ascii="Arial" w:eastAsia="游ゴシック" w:hAnsi="Arial" w:cs="Arial"/>
                <w:sz w:val="20"/>
                <w:lang w:val="en-US"/>
              </w:rPr>
            </w:pPr>
            <w:r>
              <w:rPr>
                <w:rFonts w:ascii="Arial" w:eastAsia="游ゴシック" w:hAnsi="Arial" w:cs="Arial"/>
                <w:sz w:val="20"/>
                <w:lang w:val="en-US"/>
              </w:rPr>
              <w:t>INTEGER (</w:t>
            </w:r>
            <w:proofErr w:type="gramStart"/>
            <w:r>
              <w:rPr>
                <w:rFonts w:ascii="Arial" w:eastAsia="游ゴシック" w:hAnsi="Arial" w:cs="Arial"/>
                <w:sz w:val="20"/>
                <w:lang w:val="en-US"/>
              </w:rPr>
              <w:t>0..</w:t>
            </w:r>
            <w:proofErr w:type="gramEnd"/>
            <w:r>
              <w:rPr>
                <w:rFonts w:ascii="Arial" w:eastAsia="游ゴシック" w:hAnsi="Arial" w:cs="Arial"/>
                <w:sz w:val="20"/>
                <w:lang w:val="en-US"/>
              </w:rPr>
              <w:t xml:space="preserve"> maxNrofSearchSpaceGroups-1-r17)     </w:t>
            </w:r>
          </w:p>
        </w:tc>
        <w:tc>
          <w:tcPr>
            <w:tcW w:w="878" w:type="dxa"/>
            <w:tcBorders>
              <w:top w:val="nil"/>
              <w:left w:val="nil"/>
              <w:bottom w:val="single" w:sz="4" w:space="0" w:color="auto"/>
              <w:right w:val="single" w:sz="4" w:space="0" w:color="auto"/>
            </w:tcBorders>
            <w:shd w:val="clear" w:color="auto" w:fill="auto"/>
            <w:vAlign w:val="center"/>
          </w:tcPr>
          <w:p w14:paraId="7224CBCB"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2634" w:type="dxa"/>
            <w:tcBorders>
              <w:top w:val="nil"/>
              <w:left w:val="nil"/>
              <w:bottom w:val="single" w:sz="4" w:space="0" w:color="auto"/>
              <w:right w:val="single" w:sz="4" w:space="0" w:color="auto"/>
            </w:tcBorders>
            <w:shd w:val="clear" w:color="auto" w:fill="auto"/>
            <w:vAlign w:val="center"/>
          </w:tcPr>
          <w:p w14:paraId="08AB2EEC" w14:textId="77777777" w:rsidR="00020239" w:rsidRDefault="004D6EA7">
            <w:pPr>
              <w:rPr>
                <w:rFonts w:ascii="Arial" w:eastAsia="游ゴシック" w:hAnsi="Arial" w:cs="Arial"/>
                <w:sz w:val="20"/>
                <w:lang w:val="en-US"/>
              </w:rPr>
            </w:pPr>
            <w:r>
              <w:rPr>
                <w:rFonts w:ascii="Arial" w:eastAsia="游ゴシック" w:hAnsi="Arial" w:cs="Arial"/>
                <w:sz w:val="20"/>
                <w:lang w:val="en-US"/>
              </w:rPr>
              <w:t>In SearchSpaceSwitchConfig-r19</w:t>
            </w:r>
          </w:p>
        </w:tc>
        <w:tc>
          <w:tcPr>
            <w:tcW w:w="1644" w:type="dxa"/>
            <w:tcBorders>
              <w:top w:val="nil"/>
              <w:left w:val="nil"/>
              <w:bottom w:val="single" w:sz="4" w:space="0" w:color="auto"/>
              <w:right w:val="single" w:sz="4" w:space="0" w:color="auto"/>
            </w:tcBorders>
            <w:shd w:val="clear" w:color="auto" w:fill="auto"/>
            <w:vAlign w:val="center"/>
          </w:tcPr>
          <w:p w14:paraId="2A33D719" w14:textId="77777777" w:rsidR="00020239" w:rsidRDefault="004D6EA7">
            <w:pPr>
              <w:rPr>
                <w:rFonts w:ascii="Arial" w:eastAsia="游ゴシック" w:hAnsi="Arial" w:cs="Arial"/>
                <w:sz w:val="20"/>
                <w:lang w:val="en-US"/>
              </w:rPr>
            </w:pPr>
            <w:r>
              <w:rPr>
                <w:rFonts w:ascii="Arial" w:eastAsia="游ゴシック" w:hAnsi="Arial" w:cs="Arial"/>
                <w:sz w:val="20"/>
                <w:lang w:val="en-US"/>
              </w:rPr>
              <w:t xml:space="preserve">　</w:t>
            </w:r>
          </w:p>
        </w:tc>
        <w:tc>
          <w:tcPr>
            <w:tcW w:w="1447" w:type="dxa"/>
            <w:tcBorders>
              <w:top w:val="nil"/>
              <w:left w:val="nil"/>
              <w:bottom w:val="single" w:sz="4" w:space="0" w:color="auto"/>
              <w:right w:val="single" w:sz="4" w:space="0" w:color="auto"/>
            </w:tcBorders>
            <w:shd w:val="clear" w:color="auto" w:fill="auto"/>
            <w:vAlign w:val="center"/>
          </w:tcPr>
          <w:p w14:paraId="21CF98E0" w14:textId="77777777" w:rsidR="00020239" w:rsidRDefault="004D6EA7">
            <w:pPr>
              <w:jc w:val="right"/>
              <w:rPr>
                <w:rFonts w:ascii="Arial" w:eastAsia="游ゴシック" w:hAnsi="Arial" w:cs="Arial"/>
                <w:sz w:val="20"/>
                <w:lang w:val="en-US"/>
              </w:rPr>
            </w:pPr>
            <w:r>
              <w:rPr>
                <w:rFonts w:ascii="Arial" w:eastAsia="游ゴシック" w:hAnsi="Arial" w:cs="Arial"/>
                <w:sz w:val="20"/>
                <w:lang w:val="en-US"/>
              </w:rPr>
              <w:t>38.331</w:t>
            </w:r>
          </w:p>
        </w:tc>
      </w:tr>
    </w:tbl>
    <w:p w14:paraId="1186BAA5" w14:textId="77777777" w:rsidR="00020239" w:rsidRDefault="004D6EA7">
      <w:pPr>
        <w:spacing w:before="240" w:after="24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34AA2247" w14:textId="77777777">
        <w:tc>
          <w:tcPr>
            <w:tcW w:w="1693" w:type="dxa"/>
            <w:shd w:val="clear" w:color="auto" w:fill="F2F2F2" w:themeFill="background1" w:themeFillShade="F2"/>
          </w:tcPr>
          <w:p w14:paraId="78B30602" w14:textId="77777777" w:rsidR="00020239" w:rsidRDefault="004D6EA7">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6FA722B" w14:textId="77777777" w:rsidR="00020239" w:rsidRDefault="004D6EA7">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0FA7D6A" w14:textId="77777777" w:rsidR="00020239" w:rsidRDefault="004D6EA7">
            <w:pPr>
              <w:spacing w:afterLines="50" w:after="120"/>
              <w:jc w:val="both"/>
              <w:rPr>
                <w:sz w:val="22"/>
                <w:lang w:val="en-US"/>
              </w:rPr>
            </w:pPr>
            <w:r>
              <w:rPr>
                <w:rFonts w:hint="eastAsia"/>
                <w:sz w:val="22"/>
                <w:lang w:val="en-US"/>
              </w:rPr>
              <w:t>C</w:t>
            </w:r>
            <w:r>
              <w:rPr>
                <w:sz w:val="22"/>
                <w:lang w:val="en-US"/>
              </w:rPr>
              <w:t>omment</w:t>
            </w:r>
          </w:p>
        </w:tc>
      </w:tr>
      <w:tr w:rsidR="00020239" w14:paraId="34211D3B" w14:textId="77777777">
        <w:tc>
          <w:tcPr>
            <w:tcW w:w="1693" w:type="dxa"/>
          </w:tcPr>
          <w:p w14:paraId="7DF1BE4E" w14:textId="77777777" w:rsidR="00020239" w:rsidRDefault="00020239">
            <w:pPr>
              <w:spacing w:afterLines="50" w:after="120"/>
              <w:jc w:val="both"/>
              <w:rPr>
                <w:rFonts w:eastAsia="ＭＳ 明朝"/>
                <w:sz w:val="22"/>
                <w:lang w:val="en-US"/>
              </w:rPr>
            </w:pPr>
          </w:p>
        </w:tc>
        <w:tc>
          <w:tcPr>
            <w:tcW w:w="1024" w:type="dxa"/>
          </w:tcPr>
          <w:p w14:paraId="3E1E9F3C" w14:textId="77777777" w:rsidR="00020239" w:rsidRDefault="00020239">
            <w:pPr>
              <w:spacing w:afterLines="50" w:after="120"/>
              <w:jc w:val="both"/>
              <w:rPr>
                <w:rFonts w:eastAsia="Malgun Gothic"/>
                <w:sz w:val="22"/>
                <w:lang w:val="en-US" w:eastAsia="ko-KR"/>
              </w:rPr>
            </w:pPr>
          </w:p>
        </w:tc>
        <w:tc>
          <w:tcPr>
            <w:tcW w:w="6912" w:type="dxa"/>
          </w:tcPr>
          <w:p w14:paraId="37CFA607" w14:textId="77777777" w:rsidR="00020239" w:rsidRDefault="00020239">
            <w:pPr>
              <w:spacing w:afterLines="50" w:after="120"/>
              <w:jc w:val="both"/>
              <w:rPr>
                <w:sz w:val="22"/>
                <w:lang w:val="en-US"/>
              </w:rPr>
            </w:pPr>
          </w:p>
        </w:tc>
      </w:tr>
      <w:tr w:rsidR="00020239" w14:paraId="789F8BAF" w14:textId="77777777">
        <w:tc>
          <w:tcPr>
            <w:tcW w:w="1693" w:type="dxa"/>
          </w:tcPr>
          <w:p w14:paraId="756B2D3B" w14:textId="77777777" w:rsidR="00020239" w:rsidRDefault="00020239">
            <w:pPr>
              <w:spacing w:afterLines="50" w:after="120"/>
              <w:jc w:val="both"/>
              <w:rPr>
                <w:rFonts w:eastAsiaTheme="minorEastAsia"/>
                <w:sz w:val="22"/>
                <w:lang w:val="en-US" w:eastAsia="zh-CN"/>
              </w:rPr>
            </w:pPr>
          </w:p>
        </w:tc>
        <w:tc>
          <w:tcPr>
            <w:tcW w:w="1024" w:type="dxa"/>
          </w:tcPr>
          <w:p w14:paraId="2BB3379B" w14:textId="77777777" w:rsidR="00020239" w:rsidRDefault="00020239">
            <w:pPr>
              <w:spacing w:afterLines="50" w:after="120"/>
              <w:jc w:val="both"/>
              <w:rPr>
                <w:rFonts w:eastAsiaTheme="minorEastAsia"/>
                <w:sz w:val="22"/>
                <w:lang w:val="en-US" w:eastAsia="zh-CN"/>
              </w:rPr>
            </w:pPr>
          </w:p>
        </w:tc>
        <w:tc>
          <w:tcPr>
            <w:tcW w:w="6912" w:type="dxa"/>
          </w:tcPr>
          <w:p w14:paraId="156902DD" w14:textId="77777777" w:rsidR="00020239" w:rsidRDefault="00020239">
            <w:pPr>
              <w:spacing w:afterLines="50" w:after="120"/>
              <w:jc w:val="both"/>
              <w:rPr>
                <w:sz w:val="22"/>
                <w:lang w:val="en-US"/>
              </w:rPr>
            </w:pPr>
          </w:p>
        </w:tc>
      </w:tr>
      <w:tr w:rsidR="00020239" w14:paraId="5556706B" w14:textId="77777777">
        <w:tc>
          <w:tcPr>
            <w:tcW w:w="1693" w:type="dxa"/>
          </w:tcPr>
          <w:p w14:paraId="1BBEA9A5" w14:textId="77777777" w:rsidR="00020239" w:rsidRDefault="00020239">
            <w:pPr>
              <w:spacing w:afterLines="50" w:after="120"/>
              <w:jc w:val="both"/>
              <w:rPr>
                <w:sz w:val="22"/>
                <w:lang w:val="en-US"/>
              </w:rPr>
            </w:pPr>
          </w:p>
        </w:tc>
        <w:tc>
          <w:tcPr>
            <w:tcW w:w="1024" w:type="dxa"/>
          </w:tcPr>
          <w:p w14:paraId="7C7ED629" w14:textId="77777777" w:rsidR="00020239" w:rsidRDefault="00020239">
            <w:pPr>
              <w:spacing w:afterLines="50" w:after="120"/>
              <w:jc w:val="both"/>
              <w:rPr>
                <w:sz w:val="22"/>
                <w:lang w:val="en-US"/>
              </w:rPr>
            </w:pPr>
          </w:p>
        </w:tc>
        <w:tc>
          <w:tcPr>
            <w:tcW w:w="6912" w:type="dxa"/>
          </w:tcPr>
          <w:p w14:paraId="28EADE14" w14:textId="77777777" w:rsidR="00020239" w:rsidRDefault="00020239">
            <w:pPr>
              <w:spacing w:afterLines="50" w:after="120"/>
              <w:jc w:val="both"/>
              <w:rPr>
                <w:sz w:val="22"/>
                <w:lang w:val="en-US"/>
              </w:rPr>
            </w:pPr>
          </w:p>
        </w:tc>
      </w:tr>
    </w:tbl>
    <w:p w14:paraId="702399D3" w14:textId="77777777" w:rsidR="00020239" w:rsidRDefault="00020239">
      <w:pPr>
        <w:spacing w:afterLines="50" w:after="120"/>
        <w:jc w:val="both"/>
        <w:rPr>
          <w:sz w:val="22"/>
        </w:rPr>
      </w:pPr>
    </w:p>
    <w:p w14:paraId="1349EACB" w14:textId="268268C0" w:rsidR="00434FC2" w:rsidRPr="00CE2111" w:rsidRDefault="004D6EA7" w:rsidP="00CE2111">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1E098BD1" w14:textId="1CEE9848" w:rsidR="000762E5" w:rsidRDefault="000762E5" w:rsidP="000762E5">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3</w:t>
      </w:r>
      <w:r>
        <w:rPr>
          <w:rFonts w:eastAsia="ＭＳ 明朝" w:cs="Batang" w:hint="eastAsia"/>
          <w:b/>
          <w:bCs/>
          <w:sz w:val="22"/>
          <w:szCs w:val="22"/>
        </w:rPr>
        <w:t>a</w:t>
      </w:r>
    </w:p>
    <w:p w14:paraId="6F45A392" w14:textId="77777777" w:rsidR="000762E5" w:rsidRDefault="000762E5" w:rsidP="000762E5">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5DA0FF4A" w14:textId="77777777" w:rsidR="000762E5" w:rsidRDefault="000762E5" w:rsidP="000762E5">
      <w:pPr>
        <w:pStyle w:val="affe"/>
        <w:numPr>
          <w:ilvl w:val="1"/>
          <w:numId w:val="22"/>
        </w:numPr>
        <w:ind w:leftChars="0"/>
        <w:jc w:val="both"/>
        <w:rPr>
          <w:b/>
          <w:szCs w:val="24"/>
        </w:rPr>
      </w:pPr>
      <w:r>
        <w:rPr>
          <w:b/>
          <w:szCs w:val="24"/>
        </w:rPr>
        <w:t xml:space="preserve">UE capability 1: To allow the UE to indicate that CSI-RS ports within one </w:t>
      </w:r>
      <w:bookmarkStart w:id="10" w:name="OLE_LINK273"/>
      <w:r w:rsidRPr="00633982">
        <w:rPr>
          <w:b/>
          <w:color w:val="FF0000"/>
          <w:szCs w:val="24"/>
        </w:rPr>
        <w:t>periodic</w:t>
      </w:r>
      <w:r>
        <w:rPr>
          <w:b/>
          <w:color w:val="FF0000"/>
          <w:szCs w:val="24"/>
        </w:rPr>
        <w:t>/semi-persistent</w:t>
      </w:r>
      <w:r w:rsidRPr="00633982">
        <w:rPr>
          <w:b/>
          <w:color w:val="FF0000"/>
          <w:szCs w:val="24"/>
        </w:rPr>
        <w:t xml:space="preserve"> </w:t>
      </w:r>
      <w:bookmarkEnd w:id="10"/>
      <w:r>
        <w:rPr>
          <w:b/>
          <w:szCs w:val="24"/>
        </w:rPr>
        <w:t xml:space="preserve">CSI-RS resource, as well as the </w:t>
      </w:r>
      <w:r w:rsidRPr="00633982">
        <w:rPr>
          <w:b/>
          <w:color w:val="FF0000"/>
          <w:szCs w:val="24"/>
        </w:rPr>
        <w:t>periodic</w:t>
      </w:r>
      <w:r>
        <w:rPr>
          <w:b/>
          <w:color w:val="FF0000"/>
          <w:szCs w:val="24"/>
        </w:rPr>
        <w:t>/semi-persistent</w:t>
      </w:r>
      <w:r>
        <w:rPr>
          <w:b/>
          <w:szCs w:val="24"/>
        </w:rPr>
        <w:t xml:space="preserve"> CSI-RS resource, are counted as one resource</w:t>
      </w:r>
      <w:r w:rsidRPr="00EA47BD">
        <w:rPr>
          <w:b/>
          <w:strike/>
          <w:color w:val="5B9BD5" w:themeColor="accent1"/>
          <w:szCs w:val="24"/>
        </w:rPr>
        <w:t>, even if</w:t>
      </w:r>
      <w:r w:rsidRPr="00EA47BD">
        <w:rPr>
          <w:b/>
          <w:color w:val="5B9BD5" w:themeColor="accent1"/>
          <w:szCs w:val="24"/>
        </w:rPr>
        <w:t xml:space="preserve"> when </w:t>
      </w:r>
      <w:r>
        <w:rPr>
          <w:b/>
          <w:szCs w:val="24"/>
        </w:rPr>
        <w:t xml:space="preserve">the </w:t>
      </w:r>
      <w:r w:rsidRPr="00633982">
        <w:rPr>
          <w:b/>
          <w:color w:val="FF0000"/>
          <w:szCs w:val="24"/>
        </w:rPr>
        <w:t>periodic</w:t>
      </w:r>
      <w:r>
        <w:rPr>
          <w:b/>
          <w:color w:val="FF0000"/>
          <w:szCs w:val="24"/>
        </w:rPr>
        <w:t>/semi-persistent</w:t>
      </w:r>
      <w:r>
        <w:rPr>
          <w:b/>
          <w:szCs w:val="24"/>
        </w:rPr>
        <w:t xml:space="preserve"> CSI-RS resource is referred by N Report Settings </w:t>
      </w:r>
      <w:r w:rsidRPr="00EA47BD">
        <w:rPr>
          <w:b/>
          <w:color w:val="5B9BD5" w:themeColor="accent1"/>
          <w:szCs w:val="24"/>
        </w:rPr>
        <w:t xml:space="preserve">associated to the same </w:t>
      </w:r>
      <w:r>
        <w:rPr>
          <w:b/>
          <w:color w:val="5B9BD5" w:themeColor="accent1"/>
          <w:szCs w:val="24"/>
        </w:rPr>
        <w:t>CSI-IM</w:t>
      </w:r>
      <w:r w:rsidRPr="00EA47BD">
        <w:rPr>
          <w:b/>
          <w:color w:val="5B9BD5" w:themeColor="accent1"/>
          <w:szCs w:val="24"/>
        </w:rPr>
        <w:t xml:space="preserve"> resource</w:t>
      </w:r>
      <w:r>
        <w:rPr>
          <w:b/>
          <w:szCs w:val="24"/>
        </w:rPr>
        <w:t>.</w:t>
      </w:r>
    </w:p>
    <w:p w14:paraId="046E9F6A" w14:textId="77777777" w:rsidR="000762E5" w:rsidRPr="00633982" w:rsidRDefault="000762E5" w:rsidP="000762E5">
      <w:pPr>
        <w:pStyle w:val="affe"/>
        <w:numPr>
          <w:ilvl w:val="1"/>
          <w:numId w:val="22"/>
        </w:numPr>
        <w:ind w:leftChars="0"/>
        <w:jc w:val="both"/>
        <w:rPr>
          <w:b/>
          <w:strike/>
          <w:color w:val="FF0000"/>
          <w:szCs w:val="24"/>
        </w:rPr>
      </w:pPr>
      <w:r w:rsidRPr="00633982">
        <w:rPr>
          <w:b/>
          <w:strike/>
          <w:color w:val="FF0000"/>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sidRPr="00633982">
        <w:rPr>
          <w:b/>
          <w:strike/>
          <w:color w:val="FF0000"/>
          <w:szCs w:val="24"/>
        </w:rPr>
        <w:t>reportConfigId</w:t>
      </w:r>
      <w:proofErr w:type="spellEnd"/>
      <w:r w:rsidRPr="00633982">
        <w:rPr>
          <w:b/>
          <w:strike/>
          <w:color w:val="FF0000"/>
          <w:szCs w:val="24"/>
        </w:rPr>
        <w:t xml:space="preserve"> and </w:t>
      </w:r>
      <w:proofErr w:type="spellStart"/>
      <w:r w:rsidRPr="00633982">
        <w:rPr>
          <w:b/>
          <w:strike/>
          <w:color w:val="FF0000"/>
          <w:szCs w:val="24"/>
        </w:rPr>
        <w:t>reportConfigType</w:t>
      </w:r>
      <w:proofErr w:type="spellEnd"/>
      <w:r w:rsidRPr="00633982">
        <w:rPr>
          <w:b/>
          <w:strike/>
          <w:color w:val="FF0000"/>
          <w:szCs w:val="24"/>
        </w:rPr>
        <w:t>) within CSI-</w:t>
      </w:r>
      <w:proofErr w:type="spellStart"/>
      <w:r w:rsidRPr="00633982">
        <w:rPr>
          <w:b/>
          <w:strike/>
          <w:color w:val="FF0000"/>
          <w:szCs w:val="24"/>
        </w:rPr>
        <w:t>ReportConfig</w:t>
      </w:r>
      <w:proofErr w:type="spellEnd"/>
      <w:r w:rsidRPr="00633982">
        <w:rPr>
          <w:b/>
          <w:strike/>
          <w:color w:val="FF0000"/>
          <w:szCs w:val="24"/>
        </w:rPr>
        <w:t xml:space="preserve"> are set to the same value for each of the N reports.</w:t>
      </w:r>
    </w:p>
    <w:p w14:paraId="22E65DB5" w14:textId="77777777" w:rsidR="000762E5" w:rsidRDefault="000762E5" w:rsidP="000762E5">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7AA5A511" w14:textId="77777777" w:rsidR="000762E5" w:rsidRDefault="000762E5" w:rsidP="000762E5">
      <w:pPr>
        <w:pStyle w:val="affe"/>
        <w:numPr>
          <w:ilvl w:val="1"/>
          <w:numId w:val="22"/>
        </w:numPr>
        <w:ind w:leftChars="0"/>
        <w:jc w:val="both"/>
        <w:rPr>
          <w:b/>
          <w:szCs w:val="24"/>
        </w:rPr>
      </w:pPr>
      <w:r>
        <w:rPr>
          <w:b/>
          <w:szCs w:val="24"/>
        </w:rPr>
        <w:t xml:space="preserve">UE capability 3: To allow the UE to indicate that CSI-RS ports within one </w:t>
      </w:r>
      <w:r w:rsidRPr="00633982">
        <w:rPr>
          <w:b/>
          <w:color w:val="FF0000"/>
          <w:szCs w:val="24"/>
        </w:rPr>
        <w:t>periodic</w:t>
      </w:r>
      <w:r>
        <w:rPr>
          <w:b/>
          <w:color w:val="FF0000"/>
          <w:szCs w:val="24"/>
        </w:rPr>
        <w:t>/semi-persistent</w:t>
      </w:r>
      <w:r>
        <w:rPr>
          <w:b/>
          <w:szCs w:val="24"/>
        </w:rPr>
        <w:t xml:space="preserve"> CSI-RS resource, as well as the </w:t>
      </w:r>
      <w:r w:rsidRPr="00633982">
        <w:rPr>
          <w:b/>
          <w:color w:val="FF0000"/>
          <w:szCs w:val="24"/>
        </w:rPr>
        <w:t>periodic</w:t>
      </w:r>
      <w:r>
        <w:rPr>
          <w:b/>
          <w:color w:val="FF0000"/>
          <w:szCs w:val="24"/>
        </w:rPr>
        <w:t>/semi-persistent</w:t>
      </w:r>
      <w:r>
        <w:rPr>
          <w:b/>
          <w:szCs w:val="24"/>
        </w:rPr>
        <w:t xml:space="preserve"> CSI-RS resource, are counted as one resource </w:t>
      </w:r>
      <w:r w:rsidRPr="00EA47BD">
        <w:rPr>
          <w:b/>
          <w:strike/>
          <w:color w:val="5B9BD5" w:themeColor="accent1"/>
          <w:szCs w:val="24"/>
        </w:rPr>
        <w:t xml:space="preserve">even </w:t>
      </w:r>
      <w:proofErr w:type="spellStart"/>
      <w:r w:rsidRPr="00EA47BD">
        <w:rPr>
          <w:b/>
          <w:strike/>
          <w:color w:val="5B9BD5" w:themeColor="accent1"/>
          <w:szCs w:val="24"/>
        </w:rPr>
        <w:t>if</w:t>
      </w:r>
      <w:r w:rsidRPr="00EA47BD">
        <w:rPr>
          <w:b/>
          <w:color w:val="5B9BD5" w:themeColor="accent1"/>
          <w:szCs w:val="24"/>
        </w:rPr>
        <w:t>when</w:t>
      </w:r>
      <w:proofErr w:type="spellEnd"/>
      <w:r>
        <w:rPr>
          <w:b/>
          <w:szCs w:val="24"/>
        </w:rPr>
        <w:t xml:space="preserve"> the </w:t>
      </w:r>
      <w:bookmarkStart w:id="11" w:name="OLE_LINK274"/>
      <w:r w:rsidRPr="00633982">
        <w:rPr>
          <w:b/>
          <w:color w:val="FF0000"/>
          <w:szCs w:val="24"/>
        </w:rPr>
        <w:t>periodic</w:t>
      </w:r>
      <w:r>
        <w:rPr>
          <w:b/>
          <w:color w:val="FF0000"/>
          <w:szCs w:val="24"/>
        </w:rPr>
        <w:t>/semi-persistent</w:t>
      </w:r>
      <w:bookmarkEnd w:id="11"/>
      <w:r>
        <w:rPr>
          <w:b/>
          <w:szCs w:val="24"/>
        </w:rPr>
        <w:t xml:space="preserve"> CSI-RS resource is referred multiple times </w:t>
      </w:r>
      <w:r w:rsidRPr="00EA47BD">
        <w:rPr>
          <w:b/>
          <w:color w:val="5B9BD5" w:themeColor="accent1"/>
          <w:szCs w:val="24"/>
        </w:rPr>
        <w:t xml:space="preserve">and associated with the same </w:t>
      </w:r>
      <w:r>
        <w:rPr>
          <w:b/>
          <w:color w:val="5B9BD5" w:themeColor="accent1"/>
          <w:szCs w:val="24"/>
        </w:rPr>
        <w:t>CSI-IM resource each time</w:t>
      </w:r>
      <w:r>
        <w:rPr>
          <w:b/>
          <w:szCs w:val="24"/>
        </w:rPr>
        <w:t>.</w:t>
      </w:r>
    </w:p>
    <w:p w14:paraId="3FBA85D8" w14:textId="77777777" w:rsidR="000762E5" w:rsidRDefault="000762E5" w:rsidP="000762E5">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9628"/>
      </w:tblGrid>
      <w:tr w:rsidR="000762E5" w14:paraId="66E005D1" w14:textId="77777777" w:rsidTr="004E7A3E">
        <w:tc>
          <w:tcPr>
            <w:tcW w:w="5000" w:type="pct"/>
          </w:tcPr>
          <w:p w14:paraId="71AD954B" w14:textId="77777777" w:rsidR="000762E5" w:rsidRDefault="000762E5" w:rsidP="004E7A3E">
            <w:pPr>
              <w:spacing w:after="160" w:line="252" w:lineRule="auto"/>
            </w:pPr>
            <w:r>
              <w:t xml:space="preserve">If a </w:t>
            </w:r>
            <w:bookmarkStart w:id="12" w:name="OLE_LINK276"/>
            <w:bookmarkStart w:id="13" w:name="OLE_LINK278"/>
            <w:r>
              <w:t>CSI-RS resource</w:t>
            </w:r>
            <w:bookmarkEnd w:id="12"/>
            <w:r>
              <w:t xml:space="preserve"> is</w:t>
            </w:r>
            <w:bookmarkEnd w:id="13"/>
            <w:r>
              <w:t xml:space="preserve">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2B4558AE" w14:textId="77777777" w:rsidR="000762E5" w:rsidRPr="00B743AB" w:rsidRDefault="000762E5" w:rsidP="004E7A3E">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w:t>
            </w:r>
            <w:r>
              <w:rPr>
                <w:color w:val="FF0000"/>
              </w:rPr>
              <w:t xml:space="preserve">] </w:t>
            </w:r>
            <w:bookmarkStart w:id="14" w:name="OLE_LINK279"/>
            <w:r>
              <w:rPr>
                <w:color w:val="FF0000"/>
              </w:rPr>
              <w:t>and th</w:t>
            </w:r>
            <w:r w:rsidRPr="00633982">
              <w:rPr>
                <w:color w:val="FF0000"/>
              </w:rPr>
              <w:t xml:space="preserve">e CSI-RS resource is configured </w:t>
            </w:r>
            <w:r>
              <w:rPr>
                <w:color w:val="FF0000"/>
              </w:rPr>
              <w:t xml:space="preserve">as </w:t>
            </w:r>
            <w:r w:rsidRPr="00633982">
              <w:rPr>
                <w:color w:val="FF0000"/>
              </w:rPr>
              <w:t xml:space="preserve">periodic or </w:t>
            </w:r>
            <w:r>
              <w:rPr>
                <w:color w:val="FF0000"/>
              </w:rPr>
              <w:t>semi-persistent</w:t>
            </w:r>
            <w:bookmarkEnd w:id="14"/>
            <w:r>
              <w:rPr>
                <w:color w:val="FF0000"/>
              </w:rPr>
              <w:t xml:space="preserve">, </w:t>
            </w:r>
            <w:r w:rsidRPr="008658B3">
              <w:rPr>
                <w:color w:val="5B9BD5" w:themeColor="accent1"/>
              </w:rPr>
              <w:t xml:space="preserve">and if all </w:t>
            </w:r>
            <w:r w:rsidRPr="008658B3">
              <w:rPr>
                <w:i/>
                <w:iCs/>
                <w:color w:val="5B9BD5" w:themeColor="accent1"/>
              </w:rPr>
              <w:t>N</w:t>
            </w:r>
            <w:r w:rsidRPr="008658B3">
              <w:rPr>
                <w:color w:val="5B9BD5" w:themeColor="accent1"/>
              </w:rPr>
              <w:t xml:space="preserve"> CSI report settings are associated with the same CSI-IM resource</w:t>
            </w:r>
          </w:p>
          <w:p w14:paraId="1E67DD8F" w14:textId="77777777" w:rsidR="000762E5" w:rsidRDefault="000762E5" w:rsidP="004E7A3E">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11AB8255" w14:textId="77777777" w:rsidR="000762E5" w:rsidRDefault="000762E5" w:rsidP="004E7A3E">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7BB3A003" w14:textId="77777777" w:rsidR="000762E5" w:rsidRDefault="000762E5" w:rsidP="004E7A3E">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350E8894" w14:textId="77777777" w:rsidR="000762E5" w:rsidRDefault="000762E5" w:rsidP="004E7A3E">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 xml:space="preserve">] and the CSI-RS resource is configured as periodic or semi-persistent, </w:t>
            </w:r>
            <w:r>
              <w:rPr>
                <w:color w:val="5B9BD5" w:themeColor="accent1"/>
              </w:rPr>
              <w:t>and if all CSI report settings are associated with the same CSI-IM resource</w:t>
            </w:r>
          </w:p>
          <w:p w14:paraId="099A686A" w14:textId="77777777" w:rsidR="000762E5" w:rsidRDefault="000762E5" w:rsidP="004E7A3E">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03A46B66" w14:textId="77777777" w:rsidR="000762E5" w:rsidRDefault="000762E5" w:rsidP="004E7A3E">
            <w:pPr>
              <w:spacing w:after="160" w:line="252" w:lineRule="auto"/>
              <w:ind w:left="567" w:hanging="283"/>
              <w:rPr>
                <w:bCs/>
                <w:iCs/>
              </w:rPr>
            </w:pPr>
            <w:r>
              <w:rPr>
                <w:bCs/>
                <w:iCs/>
              </w:rPr>
              <w:t xml:space="preserve">and the CSI-RS ports within the CSI-RS resource are </w:t>
            </w:r>
          </w:p>
          <w:p w14:paraId="55B8E712" w14:textId="77777777" w:rsidR="000762E5" w:rsidRDefault="000762E5" w:rsidP="004E7A3E">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 xml:space="preserve">] and the CSI-RS resource is configured as periodic or semi-persistent, </w:t>
            </w:r>
            <w:r>
              <w:rPr>
                <w:color w:val="5B9BD5" w:themeColor="accent1"/>
              </w:rPr>
              <w:t>and if all CSI report settings are associated with the same CSI-IM resource</w:t>
            </w:r>
          </w:p>
          <w:p w14:paraId="31856E2A" w14:textId="77777777" w:rsidR="000762E5" w:rsidRDefault="000762E5" w:rsidP="004E7A3E">
            <w:pPr>
              <w:pStyle w:val="B1"/>
              <w:overflowPunct/>
              <w:autoSpaceDE/>
              <w:autoSpaceDN/>
              <w:adjustRightInd/>
              <w:textAlignment w:val="auto"/>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633982">
              <w:rPr>
                <w:lang w:val="en-US"/>
              </w:rPr>
              <w:t xml:space="preserve"> </w:t>
            </w:r>
            <w:r>
              <w:rPr>
                <w:lang w:val="en-US"/>
              </w:rPr>
              <w:t>according to</w:t>
            </w:r>
            <w:r w:rsidRPr="00633982">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01A3D9BB" w14:textId="7F028086" w:rsidR="00CE2111" w:rsidRDefault="00CE2111" w:rsidP="00CE2111">
      <w:pPr>
        <w:rPr>
          <w:bCs/>
          <w:sz w:val="22"/>
          <w:szCs w:val="18"/>
        </w:rPr>
      </w:pPr>
    </w:p>
    <w:p w14:paraId="3527F7B4" w14:textId="77777777" w:rsidR="000762E5" w:rsidRDefault="000762E5" w:rsidP="00CE2111">
      <w:pPr>
        <w:rPr>
          <w:bCs/>
          <w:sz w:val="22"/>
          <w:szCs w:val="18"/>
        </w:rPr>
      </w:pPr>
    </w:p>
    <w:p w14:paraId="0B56838F" w14:textId="0854C8BE" w:rsidR="000762E5" w:rsidRDefault="000762E5" w:rsidP="000762E5">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3</w:t>
      </w:r>
      <w:r>
        <w:rPr>
          <w:rFonts w:eastAsia="ＭＳ 明朝" w:cs="Batang" w:hint="eastAsia"/>
          <w:b/>
          <w:bCs/>
          <w:sz w:val="22"/>
          <w:szCs w:val="22"/>
        </w:rPr>
        <w:t>b</w:t>
      </w:r>
    </w:p>
    <w:p w14:paraId="1101C0D2" w14:textId="77777777" w:rsidR="000762E5" w:rsidRDefault="000762E5" w:rsidP="000762E5">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0B4EF0CA" w14:textId="4EDA7270" w:rsidR="000762E5" w:rsidRDefault="000762E5" w:rsidP="000762E5">
      <w:pPr>
        <w:pStyle w:val="affe"/>
        <w:numPr>
          <w:ilvl w:val="1"/>
          <w:numId w:val="22"/>
        </w:numPr>
        <w:ind w:leftChars="0"/>
        <w:jc w:val="both"/>
        <w:rPr>
          <w:b/>
          <w:szCs w:val="24"/>
        </w:rPr>
      </w:pPr>
      <w:r>
        <w:rPr>
          <w:b/>
          <w:szCs w:val="24"/>
        </w:rPr>
        <w:t xml:space="preserve">UE capability 1: To allow the UE to indicate that CSI-RS ports within one </w:t>
      </w:r>
      <w:r w:rsidRPr="00633982">
        <w:rPr>
          <w:b/>
          <w:color w:val="FF0000"/>
          <w:szCs w:val="24"/>
        </w:rPr>
        <w:t>periodic</w:t>
      </w:r>
      <w:r>
        <w:rPr>
          <w:b/>
          <w:color w:val="FF0000"/>
          <w:szCs w:val="24"/>
        </w:rPr>
        <w:t>/semi-persistent</w:t>
      </w:r>
      <w:r w:rsidRPr="00633982">
        <w:rPr>
          <w:b/>
          <w:color w:val="FF0000"/>
          <w:szCs w:val="24"/>
        </w:rPr>
        <w:t xml:space="preserve"> </w:t>
      </w:r>
      <w:r>
        <w:rPr>
          <w:b/>
          <w:szCs w:val="24"/>
        </w:rPr>
        <w:t xml:space="preserve">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by N Report Settings.</w:t>
      </w:r>
    </w:p>
    <w:p w14:paraId="6E782735" w14:textId="77777777" w:rsidR="000762E5" w:rsidRPr="0038059D" w:rsidRDefault="000762E5" w:rsidP="000762E5">
      <w:pPr>
        <w:pStyle w:val="affe"/>
        <w:numPr>
          <w:ilvl w:val="1"/>
          <w:numId w:val="22"/>
        </w:numPr>
        <w:ind w:leftChars="0"/>
        <w:jc w:val="both"/>
        <w:rPr>
          <w:b/>
          <w:strike/>
          <w:color w:val="FF0000"/>
          <w:szCs w:val="24"/>
        </w:rPr>
      </w:pPr>
      <w:r w:rsidRPr="00633982">
        <w:rPr>
          <w:b/>
          <w:strike/>
          <w:color w:val="FF0000"/>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sidRPr="00633982">
        <w:rPr>
          <w:b/>
          <w:strike/>
          <w:color w:val="FF0000"/>
          <w:szCs w:val="24"/>
        </w:rPr>
        <w:t>reportConfigId</w:t>
      </w:r>
      <w:proofErr w:type="spellEnd"/>
      <w:r w:rsidRPr="00633982">
        <w:rPr>
          <w:b/>
          <w:strike/>
          <w:color w:val="FF0000"/>
          <w:szCs w:val="24"/>
        </w:rPr>
        <w:t xml:space="preserve"> and </w:t>
      </w:r>
      <w:proofErr w:type="spellStart"/>
      <w:r w:rsidRPr="00633982">
        <w:rPr>
          <w:b/>
          <w:strike/>
          <w:color w:val="FF0000"/>
          <w:szCs w:val="24"/>
        </w:rPr>
        <w:t>reportConfigType</w:t>
      </w:r>
      <w:proofErr w:type="spellEnd"/>
      <w:r w:rsidRPr="00633982">
        <w:rPr>
          <w:b/>
          <w:strike/>
          <w:color w:val="FF0000"/>
          <w:szCs w:val="24"/>
        </w:rPr>
        <w:t>) within CSI-</w:t>
      </w:r>
      <w:proofErr w:type="spellStart"/>
      <w:r w:rsidRPr="00633982">
        <w:rPr>
          <w:b/>
          <w:strike/>
          <w:color w:val="FF0000"/>
          <w:szCs w:val="24"/>
        </w:rPr>
        <w:t>ReportConfig</w:t>
      </w:r>
      <w:proofErr w:type="spellEnd"/>
      <w:r w:rsidRPr="00633982">
        <w:rPr>
          <w:b/>
          <w:strike/>
          <w:color w:val="FF0000"/>
          <w:szCs w:val="24"/>
        </w:rPr>
        <w:t xml:space="preserve"> are set to the same value for each of the N reports.</w:t>
      </w:r>
    </w:p>
    <w:p w14:paraId="12851471" w14:textId="77777777" w:rsidR="000762E5" w:rsidRDefault="000762E5" w:rsidP="000762E5">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166DF404" w14:textId="77777777" w:rsidR="000762E5" w:rsidRDefault="000762E5" w:rsidP="000762E5">
      <w:pPr>
        <w:pStyle w:val="affe"/>
        <w:numPr>
          <w:ilvl w:val="1"/>
          <w:numId w:val="22"/>
        </w:numPr>
        <w:ind w:leftChars="0"/>
        <w:jc w:val="both"/>
        <w:rPr>
          <w:b/>
          <w:szCs w:val="24"/>
        </w:rPr>
      </w:pPr>
      <w:r>
        <w:rPr>
          <w:b/>
          <w:szCs w:val="24"/>
        </w:rPr>
        <w:t xml:space="preserve">UE capability 3: To allow the UE to indicate that CSI-RS ports within one </w:t>
      </w:r>
      <w:r w:rsidRPr="00633982">
        <w:rPr>
          <w:b/>
          <w:color w:val="FF0000"/>
          <w:szCs w:val="24"/>
        </w:rPr>
        <w:t>periodic</w:t>
      </w:r>
      <w:r>
        <w:rPr>
          <w:b/>
          <w:color w:val="FF0000"/>
          <w:szCs w:val="24"/>
        </w:rPr>
        <w:t>/semi-persistent</w:t>
      </w:r>
      <w:r>
        <w:rPr>
          <w:b/>
          <w:szCs w:val="24"/>
        </w:rPr>
        <w:t xml:space="preserve"> CSI-RS resource, as well as the </w:t>
      </w:r>
      <w:r w:rsidRPr="00633982">
        <w:rPr>
          <w:b/>
          <w:color w:val="FF0000"/>
          <w:szCs w:val="24"/>
        </w:rPr>
        <w:t>periodic</w:t>
      </w:r>
      <w:r>
        <w:rPr>
          <w:b/>
          <w:color w:val="FF0000"/>
          <w:szCs w:val="24"/>
        </w:rPr>
        <w:t>/semi-persistent</w:t>
      </w:r>
      <w:r>
        <w:rPr>
          <w:b/>
          <w:szCs w:val="24"/>
        </w:rPr>
        <w:t xml:space="preserve"> CSI-RS resource, are counted as one resource even if the </w:t>
      </w:r>
      <w:r w:rsidRPr="00633982">
        <w:rPr>
          <w:b/>
          <w:color w:val="FF0000"/>
          <w:szCs w:val="24"/>
        </w:rPr>
        <w:t>periodic</w:t>
      </w:r>
      <w:r>
        <w:rPr>
          <w:b/>
          <w:color w:val="FF0000"/>
          <w:szCs w:val="24"/>
        </w:rPr>
        <w:t>/semi-persistent</w:t>
      </w:r>
      <w:r>
        <w:rPr>
          <w:b/>
          <w:szCs w:val="24"/>
        </w:rPr>
        <w:t xml:space="preserve"> CSI-RS resource is referred multiple times.</w:t>
      </w:r>
    </w:p>
    <w:p w14:paraId="13370370" w14:textId="77777777" w:rsidR="000762E5" w:rsidRDefault="000762E5" w:rsidP="000762E5">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9628"/>
      </w:tblGrid>
      <w:tr w:rsidR="000762E5" w14:paraId="5E8484FC" w14:textId="77777777" w:rsidTr="004E7A3E">
        <w:tc>
          <w:tcPr>
            <w:tcW w:w="5000" w:type="pct"/>
          </w:tcPr>
          <w:p w14:paraId="408BAC31" w14:textId="77777777" w:rsidR="000762E5" w:rsidRDefault="000762E5" w:rsidP="004E7A3E">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495998BC" w14:textId="77777777" w:rsidR="000762E5" w:rsidRPr="00B743AB" w:rsidRDefault="000762E5" w:rsidP="004E7A3E">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w:t>
            </w:r>
            <w:r>
              <w:rPr>
                <w:color w:val="FF0000"/>
              </w:rPr>
              <w:t>] and th</w:t>
            </w:r>
            <w:r w:rsidRPr="00633982">
              <w:rPr>
                <w:color w:val="FF0000"/>
              </w:rPr>
              <w:t xml:space="preserve">e CSI-RS resource is configured </w:t>
            </w:r>
            <w:r>
              <w:rPr>
                <w:color w:val="FF0000"/>
              </w:rPr>
              <w:t xml:space="preserve">as </w:t>
            </w:r>
            <w:r w:rsidRPr="00633982">
              <w:rPr>
                <w:color w:val="FF0000"/>
              </w:rPr>
              <w:t xml:space="preserve">periodic or </w:t>
            </w:r>
            <w:r>
              <w:rPr>
                <w:color w:val="FF0000"/>
              </w:rPr>
              <w:t>semi-persistent,</w:t>
            </w:r>
          </w:p>
          <w:p w14:paraId="0D454256" w14:textId="77777777" w:rsidR="000762E5" w:rsidRDefault="000762E5" w:rsidP="004E7A3E">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350E8F25" w14:textId="77777777" w:rsidR="000762E5" w:rsidRDefault="000762E5" w:rsidP="004E7A3E">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0A96573C" w14:textId="77777777" w:rsidR="000762E5" w:rsidRDefault="000762E5" w:rsidP="004E7A3E">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449D55A4" w14:textId="77777777" w:rsidR="000762E5" w:rsidRDefault="000762E5" w:rsidP="004E7A3E">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 and the CSI-RS resource is configured as periodic or semi-persistent,</w:t>
            </w:r>
          </w:p>
          <w:p w14:paraId="62EB3AEF" w14:textId="77777777" w:rsidR="000762E5" w:rsidRDefault="000762E5" w:rsidP="004E7A3E">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7540D22A" w14:textId="77777777" w:rsidR="000762E5" w:rsidRDefault="000762E5" w:rsidP="004E7A3E">
            <w:pPr>
              <w:spacing w:after="160" w:line="252" w:lineRule="auto"/>
              <w:ind w:left="567" w:hanging="283"/>
              <w:rPr>
                <w:bCs/>
                <w:iCs/>
              </w:rPr>
            </w:pPr>
            <w:r>
              <w:rPr>
                <w:bCs/>
                <w:iCs/>
              </w:rPr>
              <w:t xml:space="preserve">and the CSI-RS ports within the CSI-RS resource are </w:t>
            </w:r>
          </w:p>
          <w:p w14:paraId="52CB9250" w14:textId="77777777" w:rsidR="000762E5" w:rsidRDefault="000762E5" w:rsidP="004E7A3E">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 and the CSI-RS resource is configured as periodic or semi-persistent,</w:t>
            </w:r>
          </w:p>
          <w:p w14:paraId="66B8E70B" w14:textId="77777777" w:rsidR="000762E5" w:rsidRDefault="000762E5" w:rsidP="004E7A3E">
            <w:pPr>
              <w:pStyle w:val="B1"/>
              <w:overflowPunct/>
              <w:autoSpaceDE/>
              <w:autoSpaceDN/>
              <w:adjustRightInd/>
              <w:textAlignment w:val="auto"/>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sidRPr="00633982">
              <w:rPr>
                <w:lang w:val="en-US"/>
              </w:rPr>
              <w:t xml:space="preserve"> </w:t>
            </w:r>
            <w:r>
              <w:rPr>
                <w:lang w:val="en-US"/>
              </w:rPr>
              <w:t>according to</w:t>
            </w:r>
            <w:r w:rsidRPr="00633982">
              <w:rPr>
                <w:lang w:val="en-US"/>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680E6571" w14:textId="77777777" w:rsidR="000762E5" w:rsidRPr="000762E5" w:rsidRDefault="000762E5" w:rsidP="00CE2111">
      <w:pPr>
        <w:rPr>
          <w:rFonts w:hint="eastAsia"/>
          <w:bCs/>
          <w:sz w:val="22"/>
          <w:szCs w:val="18"/>
        </w:rPr>
      </w:pPr>
    </w:p>
    <w:p w14:paraId="189878E3" w14:textId="77777777" w:rsidR="00434FC2" w:rsidRDefault="00434FC2">
      <w:pPr>
        <w:rPr>
          <w:b/>
        </w:rPr>
      </w:pPr>
    </w:p>
    <w:p w14:paraId="41FF0E2D" w14:textId="7BCC584D" w:rsidR="000762E5" w:rsidRDefault="000762E5" w:rsidP="000762E5">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1</w:t>
      </w:r>
    </w:p>
    <w:p w14:paraId="70CFBAFF" w14:textId="77777777" w:rsidR="000762E5" w:rsidRPr="0038059D" w:rsidRDefault="000762E5" w:rsidP="000762E5">
      <w:pPr>
        <w:pStyle w:val="affe"/>
        <w:numPr>
          <w:ilvl w:val="0"/>
          <w:numId w:val="22"/>
        </w:numPr>
        <w:ind w:leftChars="0"/>
        <w:rPr>
          <w:b/>
          <w:szCs w:val="24"/>
        </w:rPr>
      </w:pPr>
      <w:r w:rsidRPr="0038059D">
        <w:rPr>
          <w:b/>
          <w:szCs w:val="24"/>
        </w:rPr>
        <w:t xml:space="preserve">On </w:t>
      </w:r>
      <w:r w:rsidRPr="00DA0907">
        <w:rPr>
          <w:b/>
          <w:color w:val="FF0000"/>
          <w:szCs w:val="24"/>
        </w:rPr>
        <w:t>UL-spatial relation and</w:t>
      </w:r>
      <w:r w:rsidRPr="0038059D">
        <w:rPr>
          <w:b/>
          <w:szCs w:val="24"/>
        </w:rPr>
        <w:t xml:space="preserve"> unified TCI framework, support that </w:t>
      </w:r>
      <w:r w:rsidRPr="00DA0907">
        <w:rPr>
          <w:b/>
          <w:color w:val="FF0000"/>
          <w:szCs w:val="24"/>
        </w:rPr>
        <w:t xml:space="preserve">one </w:t>
      </w:r>
      <w:r w:rsidRPr="00DA0907">
        <w:rPr>
          <w:b/>
          <w:i/>
          <w:color w:val="FF0000"/>
          <w:szCs w:val="24"/>
        </w:rPr>
        <w:t>PUCCH-</w:t>
      </w:r>
      <w:proofErr w:type="spellStart"/>
      <w:r w:rsidRPr="00DA0907">
        <w:rPr>
          <w:b/>
          <w:i/>
          <w:color w:val="FF0000"/>
          <w:szCs w:val="24"/>
        </w:rPr>
        <w:t>SpatialRelationInfo</w:t>
      </w:r>
      <w:proofErr w:type="spellEnd"/>
      <w:r w:rsidRPr="00DA0907">
        <w:rPr>
          <w:b/>
          <w:color w:val="FF0000"/>
          <w:szCs w:val="24"/>
        </w:rPr>
        <w:t xml:space="preserve"> and</w:t>
      </w:r>
      <w:r w:rsidRPr="0038059D">
        <w:rPr>
          <w:b/>
          <w:szCs w:val="24"/>
        </w:rPr>
        <w:t xml:space="preserve"> joint/UL TCI state can be associated with a time-domain offset (in slot level</w:t>
      </w:r>
      <w:r w:rsidRPr="0038059D">
        <w:rPr>
          <w:b/>
          <w:color w:val="FF0000"/>
          <w:szCs w:val="24"/>
        </w:rPr>
        <w:t xml:space="preserve"> </w:t>
      </w:r>
      <w:r w:rsidRPr="000762E5">
        <w:rPr>
          <w:b/>
          <w:color w:val="FF0000"/>
          <w:szCs w:val="24"/>
          <w:highlight w:val="yellow"/>
        </w:rPr>
        <w:t>[and symbol level]</w:t>
      </w:r>
      <w:r w:rsidRPr="00DA0907">
        <w:rPr>
          <w:b/>
          <w:color w:val="FF0000"/>
          <w:szCs w:val="24"/>
        </w:rPr>
        <w:t>), respectively</w:t>
      </w:r>
      <w:r w:rsidRPr="0038059D">
        <w:rPr>
          <w:b/>
          <w:szCs w:val="24"/>
        </w:rPr>
        <w:t>.</w:t>
      </w:r>
    </w:p>
    <w:p w14:paraId="6C45C2FE" w14:textId="77777777" w:rsidR="000762E5" w:rsidRDefault="000762E5" w:rsidP="000762E5">
      <w:pPr>
        <w:pStyle w:val="affe"/>
        <w:numPr>
          <w:ilvl w:val="1"/>
          <w:numId w:val="22"/>
        </w:numPr>
        <w:ind w:leftChars="0"/>
        <w:rPr>
          <w:b/>
          <w:szCs w:val="24"/>
        </w:rPr>
      </w:pPr>
      <w:r w:rsidRPr="0038059D">
        <w:rPr>
          <w:b/>
          <w:szCs w:val="24"/>
        </w:rPr>
        <w:t xml:space="preserve">If a </w:t>
      </w:r>
      <w:r w:rsidRPr="00DA0907">
        <w:rPr>
          <w:b/>
          <w:i/>
          <w:color w:val="FF0000"/>
          <w:szCs w:val="24"/>
        </w:rPr>
        <w:t>PUCCH-</w:t>
      </w:r>
      <w:proofErr w:type="spellStart"/>
      <w:r w:rsidRPr="00DA0907">
        <w:rPr>
          <w:b/>
          <w:i/>
          <w:color w:val="FF0000"/>
          <w:szCs w:val="24"/>
        </w:rPr>
        <w:t>SpatialRelationInfo</w:t>
      </w:r>
      <w:proofErr w:type="spellEnd"/>
      <w:r w:rsidRPr="00DA0907">
        <w:rPr>
          <w:b/>
          <w:color w:val="FF0000"/>
          <w:szCs w:val="24"/>
        </w:rPr>
        <w:t xml:space="preserve"> or</w:t>
      </w:r>
      <w:r w:rsidRPr="0038059D">
        <w:rPr>
          <w:b/>
          <w:szCs w:val="24"/>
        </w:rPr>
        <w:t xml:space="preserve"> joint/UL TCI state is </w:t>
      </w:r>
      <w:r w:rsidRPr="00DA0907">
        <w:rPr>
          <w:b/>
          <w:color w:val="FF0000"/>
          <w:szCs w:val="24"/>
        </w:rPr>
        <w:t>applied</w:t>
      </w:r>
      <w:r w:rsidRPr="0038059D">
        <w:rPr>
          <w:b/>
          <w:szCs w:val="24"/>
        </w:rPr>
        <w:t xml:space="preserve"> to a PUCCH resource used for an SR transmission, then the associated time-domain offset is applied for deriving the corresponding SR transmission occasion.</w:t>
      </w:r>
    </w:p>
    <w:p w14:paraId="4B567BF0" w14:textId="77777777" w:rsidR="000762E5" w:rsidRPr="00DA0907" w:rsidRDefault="000762E5" w:rsidP="000762E5">
      <w:pPr>
        <w:pStyle w:val="affe"/>
        <w:numPr>
          <w:ilvl w:val="1"/>
          <w:numId w:val="22"/>
        </w:numPr>
        <w:ind w:leftChars="0"/>
        <w:rPr>
          <w:b/>
          <w:color w:val="FF0000"/>
          <w:szCs w:val="24"/>
        </w:rPr>
      </w:pPr>
      <w:r w:rsidRPr="00DA0907">
        <w:rPr>
          <w:b/>
          <w:color w:val="FF0000"/>
          <w:szCs w:val="24"/>
        </w:rPr>
        <w:t xml:space="preserve">For UL-spatial relation framework, introduce a new RRC parameter of the time-domain offset in </w:t>
      </w:r>
      <w:r w:rsidRPr="00DA0907">
        <w:rPr>
          <w:b/>
          <w:i/>
          <w:color w:val="FF0000"/>
          <w:szCs w:val="24"/>
        </w:rPr>
        <w:t>PUCCH-</w:t>
      </w:r>
      <w:proofErr w:type="spellStart"/>
      <w:r w:rsidRPr="00DA0907">
        <w:rPr>
          <w:b/>
          <w:i/>
          <w:color w:val="FF0000"/>
          <w:szCs w:val="24"/>
        </w:rPr>
        <w:t>SpatialRelationInfo</w:t>
      </w:r>
      <w:proofErr w:type="spellEnd"/>
      <w:r w:rsidRPr="00DA0907">
        <w:rPr>
          <w:b/>
          <w:i/>
          <w:color w:val="FF0000"/>
          <w:szCs w:val="24"/>
        </w:rPr>
        <w:t xml:space="preserve"> and</w:t>
      </w:r>
      <w:r w:rsidRPr="00DA0907">
        <w:rPr>
          <w:b/>
          <w:color w:val="FF0000"/>
          <w:szCs w:val="24"/>
        </w:rPr>
        <w:t xml:space="preserve"> corresponding UE capability </w:t>
      </w:r>
      <w:proofErr w:type="spellStart"/>
      <w:r w:rsidRPr="00DA0907">
        <w:rPr>
          <w:b/>
          <w:color w:val="FF0000"/>
          <w:szCs w:val="24"/>
        </w:rPr>
        <w:t>signaling</w:t>
      </w:r>
      <w:proofErr w:type="spellEnd"/>
      <w:r w:rsidRPr="00DA0907">
        <w:rPr>
          <w:b/>
          <w:color w:val="FF0000"/>
          <w:szCs w:val="24"/>
        </w:rPr>
        <w:t xml:space="preserve">. </w:t>
      </w:r>
    </w:p>
    <w:p w14:paraId="4FDD9528" w14:textId="77777777" w:rsidR="000762E5" w:rsidRDefault="000762E5" w:rsidP="000762E5">
      <w:pPr>
        <w:pStyle w:val="affe"/>
        <w:numPr>
          <w:ilvl w:val="1"/>
          <w:numId w:val="22"/>
        </w:numPr>
        <w:ind w:leftChars="0"/>
        <w:rPr>
          <w:b/>
          <w:szCs w:val="24"/>
        </w:rPr>
      </w:pPr>
      <w:r w:rsidRPr="00DA0907">
        <w:rPr>
          <w:b/>
          <w:color w:val="FF0000"/>
          <w:szCs w:val="24"/>
        </w:rPr>
        <w:t>For unified TCI framework,</w:t>
      </w:r>
      <w:r w:rsidRPr="00DE0EE8">
        <w:rPr>
          <w:b/>
          <w:szCs w:val="24"/>
        </w:rPr>
        <w:t xml:space="preserve"> introduce a new RRC parameter of the time-domain offset in a joint/UL TCI state and corresponding UE capability </w:t>
      </w:r>
      <w:proofErr w:type="spellStart"/>
      <w:r w:rsidRPr="00DE0EE8">
        <w:rPr>
          <w:b/>
          <w:szCs w:val="24"/>
        </w:rPr>
        <w:t>signaling</w:t>
      </w:r>
      <w:proofErr w:type="spellEnd"/>
      <w:r w:rsidRPr="00DE0EE8">
        <w:rPr>
          <w:b/>
          <w:szCs w:val="24"/>
        </w:rPr>
        <w:t>.</w:t>
      </w:r>
    </w:p>
    <w:p w14:paraId="02AFF9C0" w14:textId="77777777" w:rsidR="000762E5" w:rsidRPr="00DA0907" w:rsidRDefault="000762E5" w:rsidP="000762E5">
      <w:pPr>
        <w:pStyle w:val="affe"/>
        <w:numPr>
          <w:ilvl w:val="2"/>
          <w:numId w:val="22"/>
        </w:numPr>
        <w:ind w:leftChars="0"/>
        <w:rPr>
          <w:b/>
          <w:color w:val="FF0000"/>
          <w:szCs w:val="24"/>
        </w:rPr>
      </w:pPr>
      <w:r w:rsidRPr="00DA0907">
        <w:rPr>
          <w:b/>
          <w:color w:val="FF0000"/>
          <w:szCs w:val="24"/>
        </w:rPr>
        <w:t xml:space="preserve">For unified TCI framework, introduce a new UE capability </w:t>
      </w:r>
      <w:proofErr w:type="spellStart"/>
      <w:r w:rsidRPr="00DA0907">
        <w:rPr>
          <w:b/>
          <w:color w:val="FF0000"/>
          <w:szCs w:val="24"/>
        </w:rPr>
        <w:t>signaling</w:t>
      </w:r>
      <w:proofErr w:type="spellEnd"/>
      <w:r w:rsidRPr="00DA0907">
        <w:rPr>
          <w:b/>
          <w:color w:val="FF0000"/>
          <w:szCs w:val="24"/>
        </w:rPr>
        <w:t xml:space="preserve"> for the minimum beam application time for DCI-based TCI state update, and </w:t>
      </w:r>
      <w:proofErr w:type="spellStart"/>
      <w:r w:rsidRPr="00DA0907">
        <w:rPr>
          <w:b/>
          <w:i/>
          <w:iCs/>
          <w:color w:val="FF0000"/>
          <w:szCs w:val="24"/>
        </w:rPr>
        <w:t>beamAppTime</w:t>
      </w:r>
      <w:proofErr w:type="spellEnd"/>
      <w:r w:rsidRPr="00DA0907">
        <w:rPr>
          <w:b/>
          <w:color w:val="FF0000"/>
          <w:szCs w:val="24"/>
        </w:rPr>
        <w:t xml:space="preserve"> is configured based on the new UE capability </w:t>
      </w:r>
      <w:proofErr w:type="spellStart"/>
      <w:r w:rsidRPr="00DA0907">
        <w:rPr>
          <w:b/>
          <w:color w:val="FF0000"/>
          <w:szCs w:val="24"/>
        </w:rPr>
        <w:t>signaling</w:t>
      </w:r>
      <w:proofErr w:type="spellEnd"/>
      <w:r w:rsidRPr="00DA0907">
        <w:rPr>
          <w:b/>
          <w:color w:val="FF0000"/>
          <w:szCs w:val="24"/>
        </w:rPr>
        <w:t xml:space="preserve"> if any joint/UL TCI state is associated with a time-domain offset</w:t>
      </w:r>
    </w:p>
    <w:p w14:paraId="340CE28A" w14:textId="77777777" w:rsidR="000762E5" w:rsidRPr="000762E5" w:rsidRDefault="000762E5" w:rsidP="000762E5">
      <w:pPr>
        <w:pStyle w:val="affe"/>
        <w:numPr>
          <w:ilvl w:val="0"/>
          <w:numId w:val="22"/>
        </w:numPr>
        <w:ind w:leftChars="0"/>
        <w:rPr>
          <w:b/>
          <w:color w:val="FF0000"/>
          <w:szCs w:val="24"/>
          <w:highlight w:val="yellow"/>
        </w:rPr>
      </w:pPr>
      <w:r w:rsidRPr="000762E5">
        <w:rPr>
          <w:b/>
          <w:color w:val="FF0000"/>
          <w:szCs w:val="24"/>
          <w:highlight w:val="yellow"/>
        </w:rPr>
        <w:t xml:space="preserve">[Besides for time-domain offset, the spatial relation and joint/UL TCI state can be additionally associated with frequency resource configuration (i.e., </w:t>
      </w:r>
      <w:proofErr w:type="spellStart"/>
      <w:r w:rsidRPr="000762E5">
        <w:rPr>
          <w:b/>
          <w:i/>
          <w:color w:val="FF0000"/>
          <w:szCs w:val="24"/>
          <w:highlight w:val="yellow"/>
        </w:rPr>
        <w:t>startingPRB</w:t>
      </w:r>
      <w:proofErr w:type="spellEnd"/>
      <w:r w:rsidRPr="000762E5">
        <w:rPr>
          <w:b/>
          <w:color w:val="FF0000"/>
          <w:szCs w:val="24"/>
          <w:highlight w:val="yellow"/>
        </w:rPr>
        <w:t xml:space="preserve">) and code-resource configuration (i.e., </w:t>
      </w:r>
      <w:proofErr w:type="spellStart"/>
      <w:r w:rsidRPr="000762E5">
        <w:rPr>
          <w:b/>
          <w:i/>
          <w:color w:val="FF0000"/>
          <w:szCs w:val="24"/>
          <w:highlight w:val="yellow"/>
        </w:rPr>
        <w:t>initialCyclicShift</w:t>
      </w:r>
      <w:proofErr w:type="spellEnd"/>
      <w:r w:rsidRPr="000762E5">
        <w:rPr>
          <w:b/>
          <w:color w:val="FF0000"/>
          <w:szCs w:val="24"/>
          <w:highlight w:val="yellow"/>
        </w:rPr>
        <w:t xml:space="preserve"> or </w:t>
      </w:r>
      <w:proofErr w:type="spellStart"/>
      <w:r w:rsidRPr="000762E5">
        <w:rPr>
          <w:b/>
          <w:i/>
          <w:color w:val="FF0000"/>
          <w:szCs w:val="24"/>
          <w:highlight w:val="yellow"/>
        </w:rPr>
        <w:t>timeDomainOCC</w:t>
      </w:r>
      <w:proofErr w:type="spellEnd"/>
      <w:r w:rsidRPr="000762E5">
        <w:rPr>
          <w:b/>
          <w:color w:val="FF0000"/>
          <w:szCs w:val="24"/>
          <w:highlight w:val="yellow"/>
        </w:rPr>
        <w:t>).]</w:t>
      </w:r>
    </w:p>
    <w:p w14:paraId="6D5B8CEB" w14:textId="77777777" w:rsidR="000762E5" w:rsidRPr="00DA0907" w:rsidRDefault="000762E5" w:rsidP="000762E5">
      <w:pPr>
        <w:pStyle w:val="affe"/>
        <w:numPr>
          <w:ilvl w:val="0"/>
          <w:numId w:val="22"/>
        </w:numPr>
        <w:ind w:leftChars="0"/>
        <w:rPr>
          <w:b/>
          <w:color w:val="FF0000"/>
          <w:szCs w:val="24"/>
        </w:rPr>
      </w:pPr>
      <w:r w:rsidRPr="00DA0907">
        <w:rPr>
          <w:b/>
          <w:color w:val="FF0000"/>
          <w:szCs w:val="24"/>
        </w:rPr>
        <w:t>Note: There is NO RAN2 MAC impact from above feature.</w:t>
      </w:r>
    </w:p>
    <w:p w14:paraId="70713D30" w14:textId="77777777" w:rsidR="000762E5" w:rsidRDefault="000762E5">
      <w:pPr>
        <w:rPr>
          <w:b/>
        </w:rPr>
      </w:pPr>
    </w:p>
    <w:p w14:paraId="0E67368F" w14:textId="77777777" w:rsidR="000762E5" w:rsidRDefault="000762E5">
      <w:pPr>
        <w:rPr>
          <w:b/>
        </w:rPr>
      </w:pPr>
    </w:p>
    <w:p w14:paraId="3FF69E12" w14:textId="3D6EF4C7" w:rsidR="000762E5" w:rsidRDefault="000762E5" w:rsidP="000762E5">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5</w:t>
      </w:r>
    </w:p>
    <w:p w14:paraId="69A95DBD" w14:textId="77777777" w:rsidR="000762E5" w:rsidRPr="0038059D" w:rsidRDefault="000762E5" w:rsidP="000762E5">
      <w:pPr>
        <w:pStyle w:val="affe"/>
        <w:numPr>
          <w:ilvl w:val="0"/>
          <w:numId w:val="22"/>
        </w:numPr>
        <w:ind w:leftChars="0"/>
        <w:jc w:val="both"/>
        <w:rPr>
          <w:b/>
        </w:rPr>
      </w:pPr>
      <w:r w:rsidRPr="0038059D">
        <w:rPr>
          <w:b/>
          <w:color w:val="FF0000"/>
        </w:rPr>
        <w:t>Except for the following special case,</w:t>
      </w:r>
      <w:r w:rsidRPr="0038059D">
        <w:rPr>
          <w:b/>
        </w:rPr>
        <w:t xml:space="preserve"> at least Y symbol gap is expected between a PUCCH/PUSCH transmission resource and a </w:t>
      </w:r>
      <w:proofErr w:type="spellStart"/>
      <w:r w:rsidRPr="0038059D">
        <w:rPr>
          <w:b/>
        </w:rPr>
        <w:t>xTyR</w:t>
      </w:r>
      <w:proofErr w:type="spellEnd"/>
      <w:r w:rsidRPr="0038059D">
        <w:rPr>
          <w:b/>
        </w:rPr>
        <w:t xml:space="preserve"> (where x&lt;y) </w:t>
      </w:r>
      <w:r w:rsidRPr="0038059D">
        <w:rPr>
          <w:b/>
          <w:color w:val="FF0000"/>
        </w:rPr>
        <w:t xml:space="preserve">SRS </w:t>
      </w:r>
      <w:r w:rsidRPr="0038059D">
        <w:rPr>
          <w:b/>
        </w:rPr>
        <w:t xml:space="preserve">antenna switching </w:t>
      </w:r>
      <w:r w:rsidRPr="0038059D">
        <w:rPr>
          <w:b/>
          <w:color w:val="FF0000"/>
        </w:rPr>
        <w:t>resource, where PUCCH/PUSCH transmission can be before or after SRS transmission.</w:t>
      </w:r>
      <w:r w:rsidRPr="0038059D">
        <w:rPr>
          <w:b/>
        </w:rPr>
        <w:t xml:space="preserve"> The value of Y is defined in Table 6.2.1.2-1 in TS 38.214 Section 6.2.1.2.  </w:t>
      </w:r>
    </w:p>
    <w:p w14:paraId="217E0D2E" w14:textId="77777777" w:rsidR="000762E5" w:rsidRPr="0038059D" w:rsidRDefault="000762E5" w:rsidP="000762E5">
      <w:pPr>
        <w:pStyle w:val="affe"/>
        <w:numPr>
          <w:ilvl w:val="1"/>
          <w:numId w:val="22"/>
        </w:numPr>
        <w:ind w:leftChars="0"/>
        <w:jc w:val="both"/>
        <w:rPr>
          <w:b/>
          <w:color w:val="FF0000"/>
        </w:rPr>
      </w:pPr>
      <w:r w:rsidRPr="0038059D">
        <w:rPr>
          <w:b/>
          <w:color w:val="FF000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proofErr w:type="spellStart"/>
      <w:r w:rsidRPr="0038059D">
        <w:rPr>
          <w:b/>
          <w:color w:val="FF0000"/>
        </w:rPr>
        <w:t>noncodebook</w:t>
      </w:r>
      <w:proofErr w:type="spellEnd"/>
      <w:r w:rsidRPr="0038059D">
        <w:rPr>
          <w:b/>
          <w:color w:val="FF0000"/>
        </w:rPr>
        <w:t xml:space="preserve"> based PUSCH.  </w:t>
      </w:r>
    </w:p>
    <w:p w14:paraId="54619DFC" w14:textId="77777777" w:rsidR="000762E5" w:rsidRDefault="000762E5">
      <w:pPr>
        <w:rPr>
          <w:b/>
        </w:rPr>
      </w:pPr>
    </w:p>
    <w:p w14:paraId="73EFF072" w14:textId="77777777" w:rsidR="000762E5" w:rsidRPr="000762E5" w:rsidRDefault="000762E5">
      <w:pPr>
        <w:rPr>
          <w:rFonts w:hint="eastAsia"/>
          <w:b/>
        </w:rPr>
      </w:pPr>
    </w:p>
    <w:p w14:paraId="2CF0D941" w14:textId="49E8A559" w:rsidR="000762E5" w:rsidRDefault="000762E5" w:rsidP="000762E5">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2</w:t>
      </w:r>
    </w:p>
    <w:p w14:paraId="2ECB54B4" w14:textId="77777777" w:rsidR="000762E5" w:rsidRDefault="000762E5" w:rsidP="000762E5">
      <w:pPr>
        <w:pStyle w:val="affe"/>
        <w:numPr>
          <w:ilvl w:val="0"/>
          <w:numId w:val="22"/>
        </w:numPr>
        <w:ind w:leftChars="0"/>
        <w:rPr>
          <w:b/>
        </w:rPr>
      </w:pPr>
      <w:r>
        <w:rPr>
          <w:b/>
        </w:rPr>
        <w:t>The non-MBSFN subframes containing the cell acquisition signals (PSS/SSS/PBCH/SIB1) in an MBMS-dedicated cell shall only be transmitted within the first (m×160+k×40</w:t>
      </w:r>
      <w:proofErr w:type="gramStart"/>
      <w:r>
        <w:rPr>
          <w:b/>
        </w:rPr>
        <w:t xml:space="preserve">)  </w:t>
      </w:r>
      <w:proofErr w:type="spellStart"/>
      <w:r>
        <w:rPr>
          <w:b/>
        </w:rPr>
        <w:t>ms</w:t>
      </w:r>
      <w:proofErr w:type="spellEnd"/>
      <w:proofErr w:type="gramEnd"/>
      <w:r>
        <w:rPr>
          <w:b/>
        </w:rPr>
        <w:t xml:space="preserve"> out of every (n×160)  </w:t>
      </w:r>
      <w:proofErr w:type="spellStart"/>
      <w:r>
        <w:rPr>
          <w:b/>
        </w:rPr>
        <w:t>ms</w:t>
      </w:r>
      <w:proofErr w:type="spellEnd"/>
      <w:r>
        <w:rPr>
          <w:b/>
        </w:rPr>
        <w:t>.</w:t>
      </w:r>
    </w:p>
    <w:p w14:paraId="497D38CF" w14:textId="77777777" w:rsidR="000762E5" w:rsidRDefault="000762E5" w:rsidP="000762E5">
      <w:pPr>
        <w:pStyle w:val="affe"/>
        <w:numPr>
          <w:ilvl w:val="1"/>
          <w:numId w:val="22"/>
        </w:numPr>
        <w:ind w:leftChars="0"/>
        <w:rPr>
          <w:b/>
        </w:rPr>
      </w:pPr>
      <w:r>
        <w:rPr>
          <w:b/>
        </w:rPr>
        <w:t>Introduce a new parameter n, to be configured in SIB1-MBMS, from the set {2,4,8,16}.</w:t>
      </w:r>
    </w:p>
    <w:p w14:paraId="63F9389C" w14:textId="77777777" w:rsidR="000762E5" w:rsidRDefault="000762E5" w:rsidP="000762E5">
      <w:pPr>
        <w:pStyle w:val="affe"/>
        <w:numPr>
          <w:ilvl w:val="1"/>
          <w:numId w:val="22"/>
        </w:numPr>
        <w:ind w:leftChars="0"/>
        <w:rPr>
          <w:b/>
        </w:rPr>
      </w:pPr>
      <w:r>
        <w:rPr>
          <w:b/>
        </w:rPr>
        <w:t>Introduce a new parameter m, to be configured in SIB1-MBMS, from the set {1,2,3, … ,15}.</w:t>
      </w:r>
    </w:p>
    <w:p w14:paraId="6AFDA996" w14:textId="77777777" w:rsidR="000762E5" w:rsidRDefault="000762E5" w:rsidP="000762E5">
      <w:pPr>
        <w:pStyle w:val="affe"/>
        <w:numPr>
          <w:ilvl w:val="1"/>
          <w:numId w:val="22"/>
        </w:numPr>
        <w:ind w:leftChars="0"/>
        <w:rPr>
          <w:b/>
        </w:rPr>
      </w:pPr>
      <w:r>
        <w:rPr>
          <w:b/>
        </w:rPr>
        <w:t>Introduce a new parameter k, to be configured in SIB1-MBMS, from the set {0,1,2,3}</w:t>
      </w:r>
    </w:p>
    <w:p w14:paraId="205FD56E" w14:textId="77777777" w:rsidR="000762E5" w:rsidRDefault="000762E5" w:rsidP="000762E5">
      <w:pPr>
        <w:pStyle w:val="affe"/>
        <w:numPr>
          <w:ilvl w:val="1"/>
          <w:numId w:val="22"/>
        </w:numPr>
        <w:ind w:leftChars="0"/>
        <w:rPr>
          <w:b/>
        </w:rPr>
      </w:pPr>
      <w:r>
        <w:rPr>
          <w:b/>
        </w:rPr>
        <w:t>In the absence of the above parameters {</w:t>
      </w:r>
      <w:proofErr w:type="spellStart"/>
      <w:proofErr w:type="gramStart"/>
      <w:r>
        <w:rPr>
          <w:b/>
        </w:rPr>
        <w:t>m,n</w:t>
      </w:r>
      <w:proofErr w:type="gramEnd"/>
      <w:r>
        <w:rPr>
          <w:b/>
        </w:rPr>
        <w:t>,k</w:t>
      </w:r>
      <w:proofErr w:type="spellEnd"/>
      <w:r>
        <w:rPr>
          <w:b/>
        </w:rPr>
        <w:t>}, all non-MBSFN subframes containing cell acquisition signals in an MBMS-dedicated cell shall be transmitted</w:t>
      </w:r>
    </w:p>
    <w:p w14:paraId="178BB335" w14:textId="77777777" w:rsidR="000762E5" w:rsidRPr="000762E5" w:rsidRDefault="000762E5" w:rsidP="000762E5">
      <w:pPr>
        <w:pStyle w:val="affe"/>
        <w:numPr>
          <w:ilvl w:val="0"/>
          <w:numId w:val="22"/>
        </w:numPr>
        <w:ind w:leftChars="0"/>
        <w:rPr>
          <w:b/>
          <w:color w:val="FF0000"/>
          <w:highlight w:val="yellow"/>
        </w:rPr>
      </w:pPr>
      <w:r w:rsidRPr="000762E5">
        <w:rPr>
          <w:rFonts w:hint="eastAsia"/>
          <w:b/>
          <w:color w:val="FF0000"/>
          <w:highlight w:val="yellow"/>
        </w:rPr>
        <w:t>[</w:t>
      </w:r>
      <w:r w:rsidRPr="000762E5">
        <w:rPr>
          <w:b/>
          <w:color w:val="FF0000"/>
          <w:highlight w:val="yellow"/>
        </w:rPr>
        <w:t>NOTE: For a MBMS-dedicated cell, there is no RAN4 impact from the above TEI proposal</w:t>
      </w:r>
      <w:r w:rsidRPr="000762E5">
        <w:rPr>
          <w:rFonts w:hint="eastAsia"/>
          <w:b/>
          <w:color w:val="FF0000"/>
          <w:highlight w:val="yellow"/>
        </w:rPr>
        <w:t>.]</w:t>
      </w:r>
    </w:p>
    <w:p w14:paraId="52074D20" w14:textId="77777777" w:rsidR="000762E5" w:rsidRDefault="000762E5">
      <w:pPr>
        <w:rPr>
          <w:b/>
        </w:rPr>
      </w:pPr>
    </w:p>
    <w:p w14:paraId="24AC01F9" w14:textId="77777777" w:rsidR="000762E5" w:rsidRDefault="000762E5">
      <w:pPr>
        <w:rPr>
          <w:rFonts w:hint="eastAsia"/>
          <w:b/>
        </w:rPr>
      </w:pPr>
    </w:p>
    <w:p w14:paraId="4EAC6FF9" w14:textId="77777777" w:rsidR="000762E5" w:rsidRDefault="000762E5" w:rsidP="000762E5">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6</w:t>
      </w:r>
    </w:p>
    <w:p w14:paraId="48509101" w14:textId="77777777" w:rsidR="000762E5" w:rsidRDefault="000762E5" w:rsidP="000762E5">
      <w:pPr>
        <w:pStyle w:val="affe"/>
        <w:numPr>
          <w:ilvl w:val="0"/>
          <w:numId w:val="22"/>
        </w:numPr>
        <w:spacing w:after="240"/>
        <w:ind w:leftChars="0"/>
        <w:jc w:val="both"/>
        <w:rPr>
          <w:b/>
          <w:szCs w:val="24"/>
        </w:rPr>
      </w:pPr>
      <w:r>
        <w:rPr>
          <w:rFonts w:hint="eastAsia"/>
          <w:b/>
          <w:szCs w:val="24"/>
        </w:rPr>
        <w:t>Endorse</w:t>
      </w:r>
      <w:r>
        <w:rPr>
          <w:b/>
          <w:szCs w:val="24"/>
        </w:rPr>
        <w:t xml:space="preserve"> </w:t>
      </w:r>
      <w:r>
        <w:rPr>
          <w:rFonts w:hint="eastAsia"/>
          <w:b/>
          <w:szCs w:val="24"/>
        </w:rPr>
        <w:t xml:space="preserve">the below </w:t>
      </w:r>
      <w:r>
        <w:rPr>
          <w:b/>
          <w:szCs w:val="24"/>
        </w:rPr>
        <w:t>T</w:t>
      </w:r>
      <w:r>
        <w:rPr>
          <w:rFonts w:hint="eastAsia"/>
          <w:b/>
          <w:szCs w:val="24"/>
        </w:rPr>
        <w:t>P</w:t>
      </w:r>
      <w:r>
        <w:rPr>
          <w:b/>
          <w:szCs w:val="24"/>
        </w:rPr>
        <w:t xml:space="preserve"> on TS 38.212 for support of 32 HARQ process numbers for TN in FR1 and FR2-1.</w:t>
      </w:r>
    </w:p>
    <w:tbl>
      <w:tblPr>
        <w:tblStyle w:val="aff5"/>
        <w:tblW w:w="0" w:type="auto"/>
        <w:tblLook w:val="04A0" w:firstRow="1" w:lastRow="0" w:firstColumn="1" w:lastColumn="0" w:noHBand="0" w:noVBand="1"/>
      </w:tblPr>
      <w:tblGrid>
        <w:gridCol w:w="9628"/>
      </w:tblGrid>
      <w:tr w:rsidR="000762E5" w14:paraId="41A4DBF0" w14:textId="77777777" w:rsidTr="004E7A3E">
        <w:tc>
          <w:tcPr>
            <w:tcW w:w="0" w:type="auto"/>
          </w:tcPr>
          <w:p w14:paraId="55D79C44" w14:textId="77777777" w:rsidR="000762E5" w:rsidRDefault="000762E5" w:rsidP="004E7A3E">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4B92D2CA"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AAD7369" w14:textId="77777777" w:rsidR="000762E5" w:rsidRDefault="000762E5" w:rsidP="004E7A3E">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4B316FCA"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29A80C2" w14:textId="77777777" w:rsidR="000762E5" w:rsidRDefault="000762E5" w:rsidP="004E7A3E">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3C4A6D4A"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0E4F8F6B" w14:textId="77777777" w:rsidR="000762E5" w:rsidRDefault="000762E5" w:rsidP="004E7A3E">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1D3DC60D" w14:textId="77777777" w:rsidR="000762E5" w:rsidRDefault="000762E5" w:rsidP="004E7A3E">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 xml:space="preserve">if </w:t>
            </w:r>
            <w:proofErr w:type="gramStart"/>
            <w:r>
              <w:rPr>
                <w:rFonts w:eastAsia="SimSun"/>
                <w:sz w:val="22"/>
                <w:szCs w:val="22"/>
                <w:lang w:eastAsia="en-US"/>
              </w:rPr>
              <w:t>configured;</w:t>
            </w:r>
            <w:proofErr w:type="gramEnd"/>
          </w:p>
          <w:p w14:paraId="65E3B3D1" w14:textId="77777777" w:rsidR="000762E5" w:rsidRDefault="000762E5" w:rsidP="004E7A3E">
            <w:pPr>
              <w:adjustRightInd/>
              <w:spacing w:before="120" w:after="120" w:line="280" w:lineRule="atLeast"/>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w:t>
            </w:r>
            <w:proofErr w:type="gramStart"/>
            <w:r>
              <w:rPr>
                <w:rFonts w:eastAsia="SimSun"/>
                <w:color w:val="FF0000"/>
                <w:sz w:val="22"/>
                <w:szCs w:val="22"/>
                <w:u w:val="single"/>
                <w:lang w:eastAsia="en-US"/>
              </w:rPr>
              <w:t>configured;</w:t>
            </w:r>
            <w:proofErr w:type="gramEnd"/>
          </w:p>
          <w:p w14:paraId="6B76439F" w14:textId="77777777" w:rsidR="000762E5" w:rsidRDefault="000762E5" w:rsidP="004E7A3E">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330D1DC7"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93C2E3E" w14:textId="77777777" w:rsidR="000762E5" w:rsidRDefault="000762E5" w:rsidP="004E7A3E">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34C6B6EC"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66450A1" w14:textId="77777777" w:rsidR="000762E5" w:rsidRDefault="000762E5" w:rsidP="004E7A3E">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1176029D" w14:textId="77777777" w:rsidR="000762E5" w:rsidRDefault="000762E5" w:rsidP="004E7A3E">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774EF781" w14:textId="77777777" w:rsidR="000762E5" w:rsidRDefault="000762E5" w:rsidP="004E7A3E">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2B7A1217"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0514CA82" w14:textId="77777777" w:rsidR="000762E5" w:rsidRDefault="000762E5" w:rsidP="004E7A3E">
            <w:pPr>
              <w:adjustRightInd/>
              <w:spacing w:before="120" w:after="120" w:line="280" w:lineRule="atLeast"/>
              <w:rPr>
                <w:rFonts w:eastAsia="SimSun"/>
                <w:sz w:val="22"/>
                <w:szCs w:val="22"/>
                <w:lang w:eastAsia="en-US"/>
              </w:rPr>
            </w:pPr>
          </w:p>
          <w:p w14:paraId="09A9A204" w14:textId="77777777" w:rsidR="000762E5" w:rsidRDefault="000762E5" w:rsidP="004E7A3E">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4BB91D30"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7A19AF3" w14:textId="77777777" w:rsidR="000762E5" w:rsidRDefault="000762E5" w:rsidP="004E7A3E">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2DC20DF5"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089E33E5" w14:textId="77777777" w:rsidR="000762E5" w:rsidRDefault="000762E5" w:rsidP="004E7A3E">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38397B09"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31CD82" w14:textId="77777777" w:rsidR="000762E5" w:rsidRDefault="000762E5" w:rsidP="004E7A3E">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61A5A168" w14:textId="77777777" w:rsidR="000762E5" w:rsidRDefault="000762E5" w:rsidP="004E7A3E">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 xml:space="preserve">if </w:t>
            </w:r>
            <w:proofErr w:type="gramStart"/>
            <w:r>
              <w:rPr>
                <w:rFonts w:eastAsia="SimSun"/>
                <w:sz w:val="22"/>
                <w:szCs w:val="22"/>
                <w:lang w:eastAsia="en-US"/>
              </w:rPr>
              <w:t>configured;</w:t>
            </w:r>
            <w:proofErr w:type="gramEnd"/>
          </w:p>
          <w:p w14:paraId="2A2E00ED" w14:textId="77777777" w:rsidR="000762E5" w:rsidRDefault="000762E5" w:rsidP="004E7A3E">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lang w:eastAsia="en-US"/>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41E65E63"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DBFD115" w14:textId="77777777" w:rsidR="000762E5" w:rsidRDefault="000762E5" w:rsidP="004E7A3E">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02C4F9A9" w14:textId="77777777" w:rsidR="000762E5" w:rsidRDefault="000762E5" w:rsidP="004E7A3E">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9AA7281" w14:textId="77777777" w:rsidR="000762E5" w:rsidRDefault="000762E5" w:rsidP="004E7A3E">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7AF79BD9" w14:textId="77777777" w:rsidR="000762E5" w:rsidRDefault="000762E5" w:rsidP="004E7A3E">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0822D4A3" w14:textId="77777777" w:rsidR="000762E5" w:rsidRDefault="000762E5" w:rsidP="004E7A3E">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3B442DFB" w14:textId="77777777" w:rsidR="000762E5" w:rsidRDefault="000762E5" w:rsidP="004E7A3E">
            <w:pPr>
              <w:pStyle w:val="B1"/>
              <w:overflowPunct/>
              <w:autoSpaceDE/>
              <w:autoSpaceDN/>
              <w:adjustRightInd/>
              <w:textAlignment w:val="auto"/>
              <w:rPr>
                <w:sz w:val="20"/>
              </w:rPr>
            </w:pPr>
            <w:r>
              <w:rPr>
                <w:rFonts w:eastAsia="SimSun"/>
                <w:sz w:val="22"/>
                <w:szCs w:val="22"/>
                <w:lang w:eastAsia="en-US"/>
              </w:rPr>
              <w:t>&lt;Unchanged parts are omitted&gt;</w:t>
            </w:r>
          </w:p>
        </w:tc>
      </w:tr>
    </w:tbl>
    <w:p w14:paraId="3D9B6ADA" w14:textId="77777777" w:rsidR="000762E5" w:rsidRDefault="000762E5">
      <w:pPr>
        <w:rPr>
          <w:b/>
        </w:rPr>
      </w:pPr>
    </w:p>
    <w:p w14:paraId="61269759" w14:textId="6FD407BC" w:rsidR="000762E5" w:rsidRDefault="000762E5" w:rsidP="000762E5">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7</w:t>
      </w:r>
    </w:p>
    <w:p w14:paraId="20891789" w14:textId="77777777" w:rsidR="000762E5" w:rsidRDefault="000762E5" w:rsidP="000762E5">
      <w:pPr>
        <w:pStyle w:val="affe"/>
        <w:numPr>
          <w:ilvl w:val="0"/>
          <w:numId w:val="22"/>
        </w:numPr>
        <w:ind w:leftChars="0"/>
        <w:jc w:val="both"/>
        <w:rPr>
          <w:b/>
          <w:szCs w:val="24"/>
        </w:rPr>
      </w:pPr>
      <w:r>
        <w:rPr>
          <w:rFonts w:hint="eastAsia"/>
          <w:b/>
          <w:szCs w:val="24"/>
        </w:rPr>
        <w:t>Endorse the following T</w:t>
      </w:r>
      <w:r>
        <w:rPr>
          <w:b/>
          <w:szCs w:val="24"/>
        </w:rPr>
        <w:t>P on TS 38.214 for non-</w:t>
      </w:r>
      <w:proofErr w:type="spellStart"/>
      <w:r>
        <w:rPr>
          <w:b/>
          <w:szCs w:val="24"/>
        </w:rPr>
        <w:t>RedCap</w:t>
      </w:r>
      <w:proofErr w:type="spellEnd"/>
      <w:r>
        <w:rPr>
          <w:b/>
          <w:szCs w:val="24"/>
        </w:rPr>
        <w:t xml:space="preserve"> UE SRS frequency hopping for positioning</w:t>
      </w:r>
      <w:r>
        <w:rPr>
          <w:rFonts w:hint="eastAsia"/>
          <w:b/>
          <w:szCs w:val="24"/>
        </w:rPr>
        <w:t>.</w:t>
      </w:r>
    </w:p>
    <w:tbl>
      <w:tblPr>
        <w:tblStyle w:val="aff5"/>
        <w:tblpPr w:leftFromText="180" w:rightFromText="180" w:vertAnchor="text" w:tblpY="1"/>
        <w:tblOverlap w:val="never"/>
        <w:tblW w:w="0" w:type="auto"/>
        <w:tblLook w:val="04A0" w:firstRow="1" w:lastRow="0" w:firstColumn="1" w:lastColumn="0" w:noHBand="0" w:noVBand="1"/>
      </w:tblPr>
      <w:tblGrid>
        <w:gridCol w:w="9628"/>
      </w:tblGrid>
      <w:tr w:rsidR="000762E5" w14:paraId="52BB2054" w14:textId="77777777" w:rsidTr="004E7A3E">
        <w:tc>
          <w:tcPr>
            <w:tcW w:w="0" w:type="auto"/>
          </w:tcPr>
          <w:p w14:paraId="4658B351" w14:textId="77777777" w:rsidR="000762E5" w:rsidRDefault="000762E5" w:rsidP="004E7A3E">
            <w:pPr>
              <w:pStyle w:val="5"/>
              <w:numPr>
                <w:ilvl w:val="4"/>
                <w:numId w:val="0"/>
              </w:numPr>
              <w:spacing w:before="72" w:after="72"/>
            </w:pPr>
            <w:r>
              <w:t>6.2.1.4.1</w:t>
            </w:r>
            <w:r>
              <w:tab/>
              <w:t>SRS frequency hopping for positioning</w:t>
            </w:r>
          </w:p>
          <w:p w14:paraId="53E40E61" w14:textId="77777777" w:rsidR="000762E5" w:rsidRDefault="000762E5" w:rsidP="004E7A3E">
            <w:pPr>
              <w:adjustRightInd/>
              <w:spacing w:before="120" w:after="120" w:line="280" w:lineRule="atLeast"/>
              <w:jc w:val="center"/>
              <w:rPr>
                <w:rFonts w:eastAsia="ＭＳ 明朝"/>
                <w:sz w:val="22"/>
                <w:szCs w:val="22"/>
              </w:rPr>
            </w:pPr>
            <w:r>
              <w:rPr>
                <w:rFonts w:eastAsia="SimSun"/>
                <w:sz w:val="22"/>
                <w:szCs w:val="22"/>
                <w:lang w:eastAsia="en-US"/>
              </w:rPr>
              <w:t>&lt;Unchanged parts are omitted&gt;</w:t>
            </w:r>
          </w:p>
          <w:p w14:paraId="6F0884EA" w14:textId="77777777" w:rsidR="000762E5" w:rsidRDefault="000762E5" w:rsidP="004E7A3E">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34DFF181" w14:textId="77777777" w:rsidR="000762E5" w:rsidRPr="00FC009D" w:rsidRDefault="000762E5" w:rsidP="004E7A3E">
            <w:pPr>
              <w:spacing w:before="72" w:after="72"/>
              <w:rPr>
                <w:color w:val="FF0000"/>
                <w:szCs w:val="24"/>
              </w:rPr>
            </w:pPr>
            <w:r w:rsidRPr="00FC009D">
              <w:rPr>
                <w:rFonts w:hint="eastAsia"/>
                <w:strike/>
                <w:color w:val="FF0000"/>
                <w:szCs w:val="24"/>
                <w:highlight w:val="yellow"/>
              </w:rPr>
              <w:t>F</w:t>
            </w:r>
            <w:r w:rsidRPr="00FC009D">
              <w:rPr>
                <w:strike/>
                <w:color w:val="FF0000"/>
                <w:szCs w:val="24"/>
                <w:highlight w:val="yellow"/>
              </w:rPr>
              <w:t>or non-reduced capability UE,</w:t>
            </w:r>
            <w:r w:rsidRPr="00FC009D">
              <w:rPr>
                <w:color w:val="FF0000"/>
                <w:szCs w:val="24"/>
              </w:rPr>
              <w:t xml:space="preserve"> </w:t>
            </w:r>
            <w:r w:rsidRPr="00FC009D">
              <w:rPr>
                <w:strike/>
                <w:color w:val="FF0000"/>
                <w:szCs w:val="24"/>
                <w:highlight w:val="yellow"/>
              </w:rPr>
              <w:t>The</w:t>
            </w:r>
            <w:r w:rsidRPr="00FC009D">
              <w:rPr>
                <w:color w:val="FF0000"/>
                <w:szCs w:val="24"/>
              </w:rPr>
              <w:t xml:space="preserve"> A UE shall perform SRS frequency hopping for positioning according to clause 6.2.1.4.1</w:t>
            </w:r>
            <w:r w:rsidRPr="00FC009D">
              <w:rPr>
                <w:color w:val="FF0000"/>
                <w:szCs w:val="24"/>
                <w:highlight w:val="yellow"/>
              </w:rPr>
              <w:t>, subject to UE capability</w:t>
            </w:r>
            <w:r w:rsidRPr="00FC009D">
              <w:rPr>
                <w:color w:val="FF0000"/>
                <w:szCs w:val="24"/>
              </w:rPr>
              <w:t>, with the following modifications:</w:t>
            </w:r>
          </w:p>
          <w:p w14:paraId="0E40BC4E" w14:textId="77777777" w:rsidR="000762E5" w:rsidRDefault="000762E5" w:rsidP="004E7A3E">
            <w:pPr>
              <w:pStyle w:val="affe"/>
              <w:numPr>
                <w:ilvl w:val="0"/>
                <w:numId w:val="32"/>
              </w:numPr>
              <w:adjustRightInd/>
              <w:snapToGrid w:val="0"/>
              <w:spacing w:before="72" w:after="72" w:line="280" w:lineRule="atLeast"/>
              <w:ind w:leftChars="0"/>
              <w:jc w:val="both"/>
              <w:rPr>
                <w:color w:val="FF0000"/>
              </w:rPr>
            </w:pPr>
            <w:r>
              <w:rPr>
                <w:color w:val="FF0000"/>
              </w:rPr>
              <w:t>“</w:t>
            </w:r>
            <w:proofErr w:type="gramStart"/>
            <w:r>
              <w:rPr>
                <w:color w:val="FF0000"/>
              </w:rPr>
              <w:t>reduced</w:t>
            </w:r>
            <w:proofErr w:type="gramEnd"/>
            <w:r>
              <w:rPr>
                <w:color w:val="FF0000"/>
              </w:rPr>
              <w:t xml:space="preserve"> capability UE” is replaced by “UE”</w:t>
            </w:r>
          </w:p>
          <w:p w14:paraId="6484B907" w14:textId="77777777" w:rsidR="000762E5" w:rsidRPr="00434FC2" w:rsidRDefault="000762E5" w:rsidP="004E7A3E">
            <w:pPr>
              <w:pStyle w:val="affe"/>
              <w:numPr>
                <w:ilvl w:val="0"/>
                <w:numId w:val="32"/>
              </w:numPr>
              <w:adjustRightInd/>
              <w:snapToGrid w:val="0"/>
              <w:spacing w:before="72" w:after="72" w:line="280" w:lineRule="atLeast"/>
              <w:ind w:leftChars="0"/>
              <w:jc w:val="both"/>
              <w:rPr>
                <w:color w:val="FF0000"/>
              </w:rPr>
            </w:pPr>
            <w:r w:rsidRPr="00D326A3">
              <w:rPr>
                <w:color w:val="FF0000"/>
                <w:szCs w:val="24"/>
              </w:rPr>
              <w:t xml:space="preserve">The reduced capability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w:t>
            </w:r>
          </w:p>
        </w:tc>
      </w:tr>
    </w:tbl>
    <w:p w14:paraId="6E027CEC" w14:textId="77777777" w:rsidR="000762E5" w:rsidRPr="000762E5" w:rsidRDefault="000762E5">
      <w:pPr>
        <w:rPr>
          <w:rFonts w:hint="eastAsia"/>
          <w:b/>
        </w:rPr>
      </w:pPr>
    </w:p>
    <w:p w14:paraId="2F3B9215" w14:textId="77777777" w:rsidR="000762E5" w:rsidRPr="00434FC2" w:rsidRDefault="000762E5">
      <w:pPr>
        <w:rPr>
          <w:rFonts w:hint="eastAsia"/>
          <w:b/>
        </w:rPr>
      </w:pPr>
    </w:p>
    <w:p w14:paraId="7A6541EE"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99F38D5" w14:textId="77777777" w:rsidR="00020239" w:rsidRDefault="004D6EA7">
      <w:pPr>
        <w:rPr>
          <w:bCs/>
          <w:sz w:val="22"/>
          <w:szCs w:val="18"/>
        </w:rPr>
      </w:pPr>
      <w:r>
        <w:rPr>
          <w:rFonts w:hint="eastAsia"/>
          <w:bCs/>
          <w:sz w:val="22"/>
          <w:szCs w:val="18"/>
        </w:rPr>
        <w:t>To be updated</w:t>
      </w:r>
    </w:p>
    <w:p w14:paraId="0C53F01D" w14:textId="77777777" w:rsidR="00020239" w:rsidRDefault="00020239">
      <w:pPr>
        <w:rPr>
          <w:rFonts w:eastAsia="ＭＳ 明朝"/>
          <w:szCs w:val="24"/>
          <w:highlight w:val="green"/>
        </w:rPr>
      </w:pPr>
    </w:p>
    <w:p w14:paraId="0B2F4CE0" w14:textId="77777777" w:rsidR="00020239" w:rsidRDefault="00020239">
      <w:pPr>
        <w:rPr>
          <w:rFonts w:eastAsia="ＭＳ 明朝"/>
          <w:szCs w:val="24"/>
          <w:highlight w:val="green"/>
        </w:rPr>
      </w:pPr>
    </w:p>
    <w:p w14:paraId="30A4D3AA" w14:textId="77777777" w:rsidR="00020239" w:rsidRDefault="004D6EA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Agreements in Rel-19 TEI</w:t>
      </w:r>
    </w:p>
    <w:p w14:paraId="3E58F3A1" w14:textId="77777777" w:rsidR="00020239" w:rsidRDefault="004D6EA7">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w:t>
      </w:r>
    </w:p>
    <w:p w14:paraId="75873D47" w14:textId="77777777" w:rsidR="00020239" w:rsidRDefault="004D6EA7">
      <w:pPr>
        <w:ind w:left="1440" w:hanging="1440"/>
        <w:rPr>
          <w:rFonts w:eastAsia="DengXian"/>
          <w:highlight w:val="green"/>
          <w:lang w:val="en-US" w:eastAsia="zh-CN"/>
        </w:rPr>
      </w:pPr>
      <w:r>
        <w:rPr>
          <w:rFonts w:eastAsia="DengXian" w:hint="eastAsia"/>
          <w:highlight w:val="green"/>
          <w:lang w:val="en-US" w:eastAsia="zh-CN"/>
        </w:rPr>
        <w:t>Agreement</w:t>
      </w:r>
    </w:p>
    <w:p w14:paraId="6046CC2B" w14:textId="77777777" w:rsidR="00020239" w:rsidRDefault="004D6EA7">
      <w:pPr>
        <w:pStyle w:val="affe"/>
        <w:numPr>
          <w:ilvl w:val="0"/>
          <w:numId w:val="22"/>
        </w:numPr>
        <w:spacing w:after="180"/>
        <w:ind w:leftChars="0" w:left="482" w:hanging="482"/>
        <w:jc w:val="both"/>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171385BC" w14:textId="77777777" w:rsidR="00020239" w:rsidRDefault="004D6EA7">
      <w:pPr>
        <w:pStyle w:val="affe"/>
        <w:numPr>
          <w:ilvl w:val="0"/>
          <w:numId w:val="22"/>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62FE374A" w14:textId="77777777" w:rsidR="00020239" w:rsidRDefault="004D6EA7">
      <w:pPr>
        <w:pStyle w:val="affe"/>
        <w:ind w:left="960"/>
        <w:jc w:val="both"/>
        <w:rPr>
          <w:rFonts w:eastAsia="ＭＳ 明朝"/>
          <w:bCs/>
        </w:rPr>
      </w:pPr>
      <w:r>
        <w:rPr>
          <w:rFonts w:eastAsia="DengXian" w:hint="eastAsia"/>
          <w:bCs/>
          <w:lang w:eastAsia="zh-CN"/>
        </w:rPr>
        <w:t>Send LS to RAN2 to inform this agreement, whether new parameter is needed is up to RAN2 discussion.</w:t>
      </w:r>
    </w:p>
    <w:p w14:paraId="4D9C025A" w14:textId="77777777" w:rsidR="00020239" w:rsidRDefault="00020239">
      <w:pPr>
        <w:pStyle w:val="a5"/>
        <w:ind w:left="0" w:firstLine="0"/>
      </w:pPr>
    </w:p>
    <w:p w14:paraId="751302D2" w14:textId="77777777" w:rsidR="00020239" w:rsidRDefault="00020239">
      <w:pPr>
        <w:pStyle w:val="a5"/>
        <w:ind w:left="0" w:firstLine="0"/>
      </w:pPr>
    </w:p>
    <w:p w14:paraId="7560211B" w14:textId="77777777" w:rsidR="00020239" w:rsidRDefault="004D6EA7">
      <w:pPr>
        <w:jc w:val="both"/>
        <w:rPr>
          <w:bCs/>
          <w:iCs/>
          <w:highlight w:val="green"/>
          <w:lang w:val="en-US" w:eastAsia="zh-CN"/>
        </w:rPr>
      </w:pPr>
      <w:r>
        <w:rPr>
          <w:rFonts w:hint="eastAsia"/>
          <w:bCs/>
          <w:iCs/>
          <w:highlight w:val="green"/>
          <w:lang w:val="en-US" w:eastAsia="zh-CN"/>
        </w:rPr>
        <w:t>Agreement</w:t>
      </w:r>
    </w:p>
    <w:p w14:paraId="03E2FB87" w14:textId="77777777" w:rsidR="00020239" w:rsidRDefault="004D6EA7">
      <w:pPr>
        <w:rPr>
          <w:rFonts w:eastAsia="ＭＳ 明朝"/>
          <w:bCs/>
          <w:iCs/>
          <w:lang w:val="en-US"/>
        </w:rPr>
      </w:pPr>
      <w:r>
        <w:rPr>
          <w:bCs/>
          <w:iCs/>
          <w:lang w:val="en-US" w:eastAsia="zh-CN"/>
        </w:rPr>
        <w:t>Send LS R1-2</w:t>
      </w:r>
      <w:r>
        <w:rPr>
          <w:rFonts w:hint="eastAsia"/>
          <w:bCs/>
          <w:iCs/>
          <w:lang w:val="en-US" w:eastAsia="zh-CN"/>
        </w:rPr>
        <w:t xml:space="preserve">501573 </w:t>
      </w:r>
      <w:r>
        <w:rPr>
          <w:bCs/>
          <w:iCs/>
          <w:lang w:val="en-US" w:eastAsia="zh-CN"/>
        </w:rPr>
        <w:t>to RAN</w:t>
      </w:r>
      <w:r>
        <w:rPr>
          <w:rFonts w:hint="eastAsia"/>
          <w:bCs/>
          <w:iCs/>
          <w:lang w:val="en-US" w:eastAsia="zh-CN"/>
        </w:rPr>
        <w:t>2</w:t>
      </w:r>
      <w:r>
        <w:rPr>
          <w:bCs/>
          <w:iCs/>
          <w:lang w:val="en-US" w:eastAsia="zh-CN"/>
        </w:rPr>
        <w:t xml:space="preserve"> with following information</w:t>
      </w:r>
      <w:r>
        <w:rPr>
          <w:rFonts w:ascii="DengXian" w:eastAsia="DengXian" w:hAnsi="DengXian" w:hint="eastAsia"/>
          <w:bCs/>
          <w:iCs/>
          <w:lang w:val="en-US" w:eastAsia="zh-CN"/>
        </w:rPr>
        <w:t>:</w:t>
      </w:r>
    </w:p>
    <w:p w14:paraId="35D8211E" w14:textId="77777777" w:rsidR="00020239" w:rsidRDefault="004D6EA7">
      <w:pPr>
        <w:snapToGrid w:val="0"/>
        <w:spacing w:after="120"/>
        <w:jc w:val="both"/>
        <w:rPr>
          <w:bCs/>
          <w:iCs/>
          <w:lang w:val="en-US" w:eastAsia="zh-CN"/>
        </w:rPr>
      </w:pPr>
      <w:r>
        <w:rPr>
          <w:rFonts w:hint="eastAsia"/>
          <w:bCs/>
          <w:iCs/>
          <w:lang w:val="en-US" w:eastAsia="zh-CN"/>
        </w:rPr>
        <w:t>In RAN1#120 meeting TEI agenda, RAN1 has made the following agreement for enabling non-</w:t>
      </w:r>
      <w:proofErr w:type="spellStart"/>
      <w:r>
        <w:rPr>
          <w:rFonts w:hint="eastAsia"/>
          <w:bCs/>
          <w:iCs/>
          <w:lang w:val="en-US" w:eastAsia="zh-CN"/>
        </w:rPr>
        <w:t>RedCap</w:t>
      </w:r>
      <w:proofErr w:type="spellEnd"/>
      <w:r>
        <w:rPr>
          <w:rFonts w:hint="eastAsia"/>
          <w:bCs/>
          <w:iCs/>
          <w:lang w:val="en-US" w:eastAsia="zh-CN"/>
        </w:rPr>
        <w:t xml:space="preserve">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020239" w14:paraId="54AF80A4" w14:textId="77777777">
        <w:tc>
          <w:tcPr>
            <w:tcW w:w="9576" w:type="dxa"/>
            <w:shd w:val="clear" w:color="auto" w:fill="auto"/>
          </w:tcPr>
          <w:p w14:paraId="3F7B42C8" w14:textId="77777777" w:rsidR="00020239" w:rsidRDefault="004D6EA7">
            <w:pPr>
              <w:ind w:left="1440" w:hanging="1440"/>
              <w:rPr>
                <w:rFonts w:eastAsia="DengXian"/>
                <w:highlight w:val="green"/>
                <w:lang w:val="en-US" w:eastAsia="zh-CN"/>
              </w:rPr>
            </w:pPr>
            <w:r>
              <w:rPr>
                <w:rFonts w:eastAsia="DengXian" w:hint="eastAsia"/>
                <w:highlight w:val="green"/>
                <w:lang w:val="en-US" w:eastAsia="zh-CN"/>
              </w:rPr>
              <w:t>Agreement</w:t>
            </w:r>
          </w:p>
          <w:p w14:paraId="76BDC60C" w14:textId="77777777" w:rsidR="00020239" w:rsidRDefault="004D6EA7">
            <w:pPr>
              <w:pStyle w:val="affe"/>
              <w:numPr>
                <w:ilvl w:val="0"/>
                <w:numId w:val="22"/>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6963C0EE" w14:textId="77777777" w:rsidR="00020239" w:rsidRDefault="004D6EA7">
            <w:pPr>
              <w:pStyle w:val="affe"/>
              <w:numPr>
                <w:ilvl w:val="0"/>
                <w:numId w:val="22"/>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32ED4CFE" w14:textId="77777777" w:rsidR="00020239" w:rsidRDefault="004D6EA7">
            <w:pPr>
              <w:pStyle w:val="affe"/>
              <w:ind w:left="96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6BE701A5" w14:textId="77777777" w:rsidR="00020239" w:rsidRDefault="004D6EA7">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 and whether new parameter for non-</w:t>
      </w:r>
      <w:proofErr w:type="spellStart"/>
      <w:r>
        <w:rPr>
          <w:rFonts w:hint="eastAsia"/>
          <w:bCs/>
          <w:iCs/>
          <w:lang w:val="en-US" w:eastAsia="zh-CN"/>
        </w:rPr>
        <w:t>RedCap</w:t>
      </w:r>
      <w:proofErr w:type="spellEnd"/>
      <w:r>
        <w:rPr>
          <w:rFonts w:hint="eastAsia"/>
          <w:bCs/>
          <w:iCs/>
          <w:lang w:val="en-US" w:eastAsia="zh-CN"/>
        </w:rPr>
        <w:t xml:space="preserve"> UE UL frequency hopping is needed is up to RAN2 discussion.</w:t>
      </w:r>
    </w:p>
    <w:p w14:paraId="183710A1" w14:textId="77777777" w:rsidR="00020239" w:rsidRDefault="004D6EA7">
      <w:pPr>
        <w:spacing w:after="120"/>
        <w:ind w:left="1985" w:hanging="1985"/>
        <w:rPr>
          <w:b/>
          <w:lang w:eastAsia="en-GB"/>
        </w:rPr>
      </w:pPr>
      <w:r>
        <w:rPr>
          <w:b/>
          <w:lang w:eastAsia="en-GB"/>
        </w:rPr>
        <w:t xml:space="preserve">To </w:t>
      </w:r>
      <w:r>
        <w:rPr>
          <w:b/>
          <w:lang w:eastAsia="zh-CN"/>
        </w:rPr>
        <w:t>RAN2</w:t>
      </w:r>
    </w:p>
    <w:p w14:paraId="1385A35E" w14:textId="77777777" w:rsidR="00020239" w:rsidRDefault="004D6EA7">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08D90D71" w14:textId="77777777" w:rsidR="00020239" w:rsidRDefault="00020239">
      <w:pPr>
        <w:pStyle w:val="a5"/>
        <w:ind w:left="0" w:firstLine="0"/>
      </w:pPr>
    </w:p>
    <w:p w14:paraId="09E555B0" w14:textId="77777777" w:rsidR="00020239" w:rsidRDefault="00020239">
      <w:pPr>
        <w:pStyle w:val="a5"/>
        <w:ind w:left="0" w:firstLine="0"/>
      </w:pPr>
    </w:p>
    <w:p w14:paraId="3E14E5CD" w14:textId="77777777" w:rsidR="00020239" w:rsidRDefault="004D6EA7">
      <w:pPr>
        <w:pStyle w:val="affe"/>
        <w:ind w:leftChars="-18" w:left="-43"/>
        <w:jc w:val="both"/>
        <w:rPr>
          <w:rFonts w:eastAsia="DengXian"/>
          <w:highlight w:val="green"/>
          <w:lang w:eastAsia="zh-CN"/>
        </w:rPr>
      </w:pPr>
      <w:r>
        <w:rPr>
          <w:rFonts w:eastAsia="DengXian" w:hint="eastAsia"/>
          <w:highlight w:val="green"/>
          <w:lang w:eastAsia="zh-CN"/>
        </w:rPr>
        <w:t>Agreement</w:t>
      </w:r>
    </w:p>
    <w:p w14:paraId="42C0D166" w14:textId="77777777" w:rsidR="00020239" w:rsidRDefault="004D6EA7">
      <w:pPr>
        <w:pStyle w:val="affe"/>
        <w:numPr>
          <w:ilvl w:val="0"/>
          <w:numId w:val="22"/>
        </w:numPr>
        <w:spacing w:after="180"/>
        <w:ind w:leftChars="0"/>
        <w:jc w:val="both"/>
      </w:pPr>
      <w:r>
        <w:t>If a UE is instructed to monitor PDCCH according to search space sets with a group index other than a</w:t>
      </w:r>
      <w:r>
        <w:rPr>
          <w:strike/>
        </w:rPr>
        <w:t xml:space="preserve"> </w:t>
      </w:r>
      <w: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t>P_switch</w:t>
      </w:r>
      <w:proofErr w:type="spellEnd"/>
      <w:r>
        <w:t xml:space="preserve"> symbols after the last symbol of a PUCCH carrying an SR.</w:t>
      </w:r>
    </w:p>
    <w:p w14:paraId="7A2E0D6B" w14:textId="77777777" w:rsidR="00020239" w:rsidRDefault="004D6EA7">
      <w:pPr>
        <w:pStyle w:val="affe"/>
        <w:numPr>
          <w:ilvl w:val="0"/>
          <w:numId w:val="22"/>
        </w:numPr>
        <w:spacing w:after="180"/>
        <w:ind w:leftChars="0"/>
        <w:jc w:val="both"/>
      </w:pPr>
      <w:r>
        <w:rPr>
          <w:rFonts w:hint="eastAsia"/>
        </w:rPr>
        <w:t>Introduce corresponding UE capability</w:t>
      </w:r>
      <w:r>
        <w:rPr>
          <w:rFonts w:eastAsia="DengXian" w:hint="eastAsia"/>
          <w:lang w:eastAsia="zh-CN"/>
        </w:rPr>
        <w:t xml:space="preserve"> and RRC parameters to </w:t>
      </w:r>
      <w:r>
        <w:rPr>
          <w:rFonts w:eastAsia="DengXian"/>
          <w:lang w:eastAsia="zh-CN"/>
        </w:rPr>
        <w:t>enable</w:t>
      </w:r>
      <w:r>
        <w:rPr>
          <w:rFonts w:eastAsia="DengXian" w:hint="eastAsia"/>
          <w:lang w:eastAsia="zh-CN"/>
        </w:rPr>
        <w:t xml:space="preserve">/disable </w:t>
      </w:r>
      <w:r>
        <w:rPr>
          <w:rFonts w:hint="eastAsia"/>
        </w:rPr>
        <w:t>the above feature</w:t>
      </w:r>
      <w:r>
        <w:rPr>
          <w:rFonts w:eastAsia="DengXian" w:hint="eastAsia"/>
          <w:lang w:eastAsia="zh-CN"/>
        </w:rPr>
        <w:t xml:space="preserve"> and indicate the designated SSSG index</w:t>
      </w:r>
      <w:r>
        <w:rPr>
          <w:rFonts w:hint="eastAsia"/>
        </w:rPr>
        <w:t>.</w:t>
      </w:r>
    </w:p>
    <w:p w14:paraId="53C5BA21" w14:textId="77777777" w:rsidR="00020239" w:rsidRDefault="004D6EA7">
      <w:pPr>
        <w:pStyle w:val="affe"/>
        <w:numPr>
          <w:ilvl w:val="0"/>
          <w:numId w:val="22"/>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6382725B" w14:textId="77777777" w:rsidR="00020239" w:rsidRDefault="00020239">
      <w:pPr>
        <w:spacing w:after="180"/>
        <w:jc w:val="both"/>
      </w:pPr>
    </w:p>
    <w:p w14:paraId="1E69FC41" w14:textId="77777777" w:rsidR="00020239" w:rsidRDefault="00020239">
      <w:pPr>
        <w:spacing w:after="180"/>
        <w:jc w:val="both"/>
      </w:pPr>
    </w:p>
    <w:p w14:paraId="62FF125E" w14:textId="77777777" w:rsidR="00020239" w:rsidRDefault="004D6EA7">
      <w:pPr>
        <w:pStyle w:val="affe"/>
        <w:ind w:leftChars="0" w:left="0"/>
        <w:jc w:val="both"/>
        <w:rPr>
          <w:rFonts w:eastAsia="DengXian"/>
          <w:highlight w:val="green"/>
          <w:lang w:eastAsia="zh-CN"/>
        </w:rPr>
      </w:pPr>
      <w:r>
        <w:rPr>
          <w:rFonts w:eastAsia="DengXian" w:hint="eastAsia"/>
          <w:highlight w:val="green"/>
          <w:lang w:eastAsia="zh-CN"/>
        </w:rPr>
        <w:t>Agreement</w:t>
      </w:r>
    </w:p>
    <w:p w14:paraId="6E70884C" w14:textId="77777777" w:rsidR="00020239" w:rsidRDefault="004D6EA7">
      <w:pPr>
        <w:pStyle w:val="affe"/>
        <w:numPr>
          <w:ilvl w:val="0"/>
          <w:numId w:val="22"/>
        </w:numPr>
        <w:spacing w:afterLines="50" w:after="120"/>
        <w:ind w:leftChars="0"/>
        <w:jc w:val="both"/>
        <w:rPr>
          <w:rFonts w:eastAsia="ＭＳ 明朝"/>
          <w:lang w:val="en-US" w:bidi="ar"/>
        </w:rPr>
      </w:pPr>
      <w:r>
        <w:rPr>
          <w:rFonts w:eastAsia="ＭＳ 明朝"/>
          <w:lang w:val="en-US" w:bidi="ar"/>
        </w:rPr>
        <w:t xml:space="preserve">To resolve ambiguities with concurrent configuration of SRS-CS and </w:t>
      </w:r>
      <w:proofErr w:type="spellStart"/>
      <w:r>
        <w:rPr>
          <w:rFonts w:eastAsia="ＭＳ 明朝"/>
          <w:lang w:val="en-US" w:bidi="ar"/>
        </w:rPr>
        <w:t>ulTxswitch</w:t>
      </w:r>
      <w:proofErr w:type="spellEnd"/>
      <w:r>
        <w:rPr>
          <w:rFonts w:eastAsia="ＭＳ 明朝"/>
          <w:lang w:val="en-US" w:bidi="ar"/>
        </w:rPr>
        <w:t xml:space="preserve"> in a case where a UE configured with SRS CS on target CC and its “switch-from” CC on CC2 and configured with UL Tx switching operation for UL CC2 and at least one UL CC1 </w:t>
      </w:r>
    </w:p>
    <w:p w14:paraId="6E29B7E1" w14:textId="77777777" w:rsidR="00020239" w:rsidRDefault="004D6EA7">
      <w:pPr>
        <w:numPr>
          <w:ilvl w:val="1"/>
          <w:numId w:val="22"/>
        </w:numPr>
        <w:spacing w:afterLines="50" w:after="120"/>
        <w:ind w:left="709" w:hanging="283"/>
        <w:jc w:val="both"/>
        <w:rPr>
          <w:rFonts w:eastAsia="ＭＳ 明朝"/>
          <w:lang w:val="en-US" w:bidi="ar"/>
        </w:rPr>
      </w:pPr>
      <w:r>
        <w:rPr>
          <w:rFonts w:eastAsia="ＭＳ 明朝"/>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51801EB6" w14:textId="77777777" w:rsidR="00020239" w:rsidRDefault="004D6EA7">
      <w:pPr>
        <w:numPr>
          <w:ilvl w:val="2"/>
          <w:numId w:val="22"/>
        </w:numPr>
        <w:spacing w:afterLines="50" w:after="120"/>
        <w:jc w:val="both"/>
        <w:rPr>
          <w:rFonts w:eastAsia="ＭＳ 明朝"/>
          <w:lang w:val="en-US" w:bidi="ar"/>
        </w:rPr>
      </w:pPr>
      <w:r>
        <w:rPr>
          <w:rFonts w:eastAsia="ＭＳ 明朝"/>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3B26FC37" w14:textId="77777777" w:rsidR="00020239" w:rsidRDefault="004D6EA7">
      <w:pPr>
        <w:numPr>
          <w:ilvl w:val="1"/>
          <w:numId w:val="22"/>
        </w:numPr>
        <w:spacing w:afterLines="50" w:after="120"/>
        <w:ind w:left="709" w:hanging="283"/>
        <w:jc w:val="both"/>
        <w:rPr>
          <w:rFonts w:eastAsia="ＭＳ 明朝"/>
          <w:lang w:val="en-US" w:bidi="ar"/>
        </w:rPr>
      </w:pPr>
      <w:r>
        <w:rPr>
          <w:rFonts w:eastAsia="ＭＳ 明朝"/>
          <w:lang w:val="en-US" w:bidi="ar"/>
        </w:rPr>
        <w:t>If the UE is under the operation state in which all Tx chains are available at the source CC, the required switching time before the beginning of SRS-CS transmission on target CC is SRS-</w:t>
      </w:r>
      <w:proofErr w:type="spellStart"/>
      <w:r>
        <w:rPr>
          <w:rFonts w:eastAsia="ＭＳ 明朝"/>
          <w:lang w:val="en-US" w:bidi="ar"/>
        </w:rPr>
        <w:t>SwitchingTimeNR</w:t>
      </w:r>
      <w:proofErr w:type="spellEnd"/>
      <w:r>
        <w:rPr>
          <w:rFonts w:eastAsia="ＭＳ 明朝"/>
          <w:lang w:val="en-US" w:bidi="ar"/>
        </w:rPr>
        <w:t>. Otherwise, the required switching time before the beginning of SRS-CS transmission on target CC is indicated by a UE capability. Details about UE capability will be discussed in UE feature session.</w:t>
      </w:r>
    </w:p>
    <w:p w14:paraId="61A6AA7D" w14:textId="77777777" w:rsidR="00020239" w:rsidRDefault="004D6EA7">
      <w:pPr>
        <w:numPr>
          <w:ilvl w:val="1"/>
          <w:numId w:val="22"/>
        </w:numPr>
        <w:spacing w:afterLines="50" w:after="120"/>
        <w:ind w:left="709" w:hanging="289"/>
        <w:jc w:val="both"/>
        <w:rPr>
          <w:rFonts w:eastAsia="ＭＳ 明朝"/>
          <w:lang w:val="en-US" w:bidi="ar"/>
        </w:rPr>
      </w:pPr>
      <w:r>
        <w:rPr>
          <w:rFonts w:eastAsia="ＭＳ 明朝"/>
          <w:lang w:val="en-US" w:bidi="ar"/>
        </w:rPr>
        <w:t xml:space="preserve">The existing scheduling restriction of maximum one switching per reference slot for UL Tx switching is also </w:t>
      </w:r>
      <w:proofErr w:type="gramStart"/>
      <w:r>
        <w:rPr>
          <w:rFonts w:eastAsia="ＭＳ 明朝"/>
          <w:lang w:val="en-US" w:bidi="ar"/>
        </w:rPr>
        <w:t>taking into account</w:t>
      </w:r>
      <w:proofErr w:type="gramEnd"/>
      <w:r>
        <w:rPr>
          <w:rFonts w:eastAsia="ＭＳ 明朝"/>
          <w:lang w:val="en-US" w:bidi="ar"/>
        </w:rPr>
        <w:t xml:space="preserve"> the triggered SRS CS</w:t>
      </w:r>
    </w:p>
    <w:p w14:paraId="51E75573" w14:textId="77777777" w:rsidR="00020239" w:rsidRDefault="004D6EA7">
      <w:pPr>
        <w:numPr>
          <w:ilvl w:val="1"/>
          <w:numId w:val="22"/>
        </w:numPr>
        <w:spacing w:afterLines="50" w:after="120"/>
        <w:ind w:left="709" w:hanging="283"/>
        <w:jc w:val="both"/>
        <w:rPr>
          <w:rFonts w:eastAsia="ＭＳ 明朝"/>
          <w:lang w:val="en-US" w:bidi="ar"/>
        </w:rPr>
      </w:pPr>
      <w:r>
        <w:rPr>
          <w:rFonts w:eastAsia="ＭＳ 明朝"/>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Pr>
          <w:rFonts w:eastAsia="ＭＳ 明朝"/>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Pr>
          <w:rFonts w:eastAsia="ＭＳ 明朝"/>
          <w:lang w:val="en-US" w:bidi="ar"/>
        </w:rPr>
        <w:t>SwitchingTimeN</w:t>
      </w:r>
      <w:proofErr w:type="spellEnd"/>
    </w:p>
    <w:p w14:paraId="32C60707" w14:textId="77777777" w:rsidR="00020239" w:rsidRDefault="00020239">
      <w:pPr>
        <w:pStyle w:val="a5"/>
        <w:ind w:left="0" w:firstLine="0"/>
      </w:pPr>
    </w:p>
    <w:p w14:paraId="720860BF" w14:textId="77777777" w:rsidR="00020239" w:rsidRDefault="004D6EA7">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46746AFC" w14:textId="77777777" w:rsidR="00020239" w:rsidRDefault="004D6EA7">
      <w:pPr>
        <w:rPr>
          <w:rFonts w:eastAsia="ＭＳ 明朝"/>
          <w:highlight w:val="green"/>
        </w:rPr>
      </w:pPr>
      <w:r>
        <w:rPr>
          <w:rFonts w:eastAsia="DengXian" w:hint="eastAsia"/>
          <w:highlight w:val="green"/>
          <w:lang w:eastAsia="zh-CN"/>
        </w:rPr>
        <w:t>Agreement</w:t>
      </w:r>
    </w:p>
    <w:p w14:paraId="7B391917" w14:textId="77777777" w:rsidR="00020239" w:rsidRDefault="004D6EA7">
      <w:pPr>
        <w:pStyle w:val="affe"/>
        <w:numPr>
          <w:ilvl w:val="0"/>
          <w:numId w:val="22"/>
        </w:numPr>
        <w:spacing w:after="180"/>
        <w:ind w:leftChars="0"/>
        <w:jc w:val="both"/>
        <w:rPr>
          <w:rFonts w:eastAsia="DengXian"/>
          <w:lang w:eastAsia="zh-CN"/>
        </w:rPr>
      </w:pPr>
      <w:r>
        <w:rPr>
          <w:rFonts w:eastAsia="DengXian" w:hint="eastAsia"/>
          <w:lang w:eastAsia="zh-CN"/>
        </w:rPr>
        <w:t xml:space="preserve">For up to 32 </w:t>
      </w:r>
      <w:r>
        <w:rPr>
          <w:rFonts w:eastAsia="DengXian"/>
          <w:lang w:eastAsia="zh-CN"/>
        </w:rPr>
        <w:t>HARQ process numbers for TN in FR1 and FR2-1</w:t>
      </w:r>
      <w:r>
        <w:rPr>
          <w:rFonts w:eastAsia="DengXian" w:hint="eastAsia"/>
          <w:lang w:eastAsia="zh-CN"/>
        </w:rPr>
        <w:t>,</w:t>
      </w:r>
    </w:p>
    <w:p w14:paraId="58847580" w14:textId="77777777" w:rsidR="00020239" w:rsidRDefault="004D6EA7">
      <w:pPr>
        <w:pStyle w:val="affe"/>
        <w:numPr>
          <w:ilvl w:val="1"/>
          <w:numId w:val="22"/>
        </w:numPr>
        <w:spacing w:after="180"/>
        <w:ind w:leftChars="0"/>
        <w:jc w:val="both"/>
        <w:rPr>
          <w:rFonts w:eastAsia="DengXian"/>
          <w:lang w:eastAsia="zh-CN"/>
        </w:rPr>
      </w:pPr>
      <w:r>
        <w:rPr>
          <w:rFonts w:eastAsia="DengXian"/>
          <w:lang w:eastAsia="zh-CN"/>
        </w:rPr>
        <w:t>The value ranges of the new RRC parameters are defined as follows</w:t>
      </w:r>
    </w:p>
    <w:p w14:paraId="6C9C89F0"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harq-ProcessNumberSizeDCI-0-1-Ext-r19 with value range of ‘INTEGER (5)’, </w:t>
      </w:r>
    </w:p>
    <w:p w14:paraId="4C649F3E"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harq-ProcessNumberSizeDCI-1-1-Ext-r19 with value range of ‘INTEGER (5)’,</w:t>
      </w:r>
    </w:p>
    <w:p w14:paraId="4B3DEC75"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harq-ProcessNumberSizeDCI-0-2-Ext-r19 with value range of ‘INTEGER (</w:t>
      </w:r>
      <w:proofErr w:type="gramStart"/>
      <w:r>
        <w:rPr>
          <w:rFonts w:eastAsia="DengXian"/>
          <w:lang w:eastAsia="zh-CN"/>
        </w:rPr>
        <w:t>0..</w:t>
      </w:r>
      <w:proofErr w:type="gramEnd"/>
      <w:r>
        <w:rPr>
          <w:rFonts w:eastAsia="DengXian"/>
          <w:lang w:eastAsia="zh-CN"/>
        </w:rPr>
        <w:t xml:space="preserve">5)’, </w:t>
      </w:r>
    </w:p>
    <w:p w14:paraId="21A523AA"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harq-ProcessNumberSizeDCI-1-2-Ext-r19 with value range of ‘INTEGER (</w:t>
      </w:r>
      <w:proofErr w:type="gramStart"/>
      <w:r>
        <w:rPr>
          <w:rFonts w:eastAsia="DengXian"/>
          <w:lang w:eastAsia="zh-CN"/>
        </w:rPr>
        <w:t>0..</w:t>
      </w:r>
      <w:proofErr w:type="gramEnd"/>
      <w:r>
        <w:rPr>
          <w:rFonts w:eastAsia="DengXian"/>
          <w:lang w:eastAsia="zh-CN"/>
        </w:rPr>
        <w:t xml:space="preserve">5)’, </w:t>
      </w:r>
    </w:p>
    <w:p w14:paraId="5755FE75"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harq-ProcessNumberSizeDCI-0-3-Ext-r19 with value range of ‘INTEGER (</w:t>
      </w:r>
      <w:proofErr w:type="gramStart"/>
      <w:r>
        <w:rPr>
          <w:rFonts w:eastAsia="DengXian"/>
          <w:lang w:eastAsia="zh-CN"/>
        </w:rPr>
        <w:t>0..</w:t>
      </w:r>
      <w:proofErr w:type="gramEnd"/>
      <w:r>
        <w:rPr>
          <w:rFonts w:eastAsia="DengXian"/>
          <w:lang w:eastAsia="zh-CN"/>
        </w:rPr>
        <w:t xml:space="preserve">5)’, </w:t>
      </w:r>
    </w:p>
    <w:p w14:paraId="190FB635"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harq-ProcessNumberSizeDCI-1-3-Ext-r19 with value range of ‘INTEGER (</w:t>
      </w:r>
      <w:proofErr w:type="gramStart"/>
      <w:r>
        <w:rPr>
          <w:rFonts w:eastAsia="DengXian"/>
          <w:lang w:eastAsia="zh-CN"/>
        </w:rPr>
        <w:t>0..</w:t>
      </w:r>
      <w:proofErr w:type="gramEnd"/>
      <w:r>
        <w:rPr>
          <w:rFonts w:eastAsia="DengXian"/>
          <w:lang w:eastAsia="zh-CN"/>
        </w:rPr>
        <w:t>5)’.</w:t>
      </w:r>
    </w:p>
    <w:p w14:paraId="0ACDD1B8" w14:textId="77777777" w:rsidR="00020239" w:rsidRDefault="00020239">
      <w:pPr>
        <w:jc w:val="both"/>
        <w:rPr>
          <w:rFonts w:eastAsia="ＭＳ 明朝"/>
        </w:rPr>
      </w:pPr>
    </w:p>
    <w:p w14:paraId="14F337BE" w14:textId="77777777" w:rsidR="00020239" w:rsidRDefault="00020239">
      <w:pPr>
        <w:jc w:val="both"/>
        <w:rPr>
          <w:rFonts w:eastAsia="ＭＳ 明朝"/>
        </w:rPr>
      </w:pPr>
    </w:p>
    <w:p w14:paraId="51AE3AD4" w14:textId="77777777" w:rsidR="00020239" w:rsidRDefault="004D6EA7">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2413C9CF" w14:textId="77777777" w:rsidR="00020239" w:rsidRDefault="004D6EA7">
      <w:pPr>
        <w:rPr>
          <w:rFonts w:eastAsia="DengXian"/>
          <w:szCs w:val="24"/>
          <w:highlight w:val="green"/>
          <w:lang w:eastAsia="zh-CN"/>
        </w:rPr>
      </w:pPr>
      <w:r>
        <w:rPr>
          <w:rFonts w:eastAsia="DengXian" w:hint="eastAsia"/>
          <w:szCs w:val="24"/>
          <w:highlight w:val="green"/>
          <w:lang w:eastAsia="zh-CN"/>
        </w:rPr>
        <w:t>Agreement</w:t>
      </w:r>
    </w:p>
    <w:p w14:paraId="2631C82B" w14:textId="77777777" w:rsidR="00020239" w:rsidRDefault="004D6EA7">
      <w:pPr>
        <w:rPr>
          <w:szCs w:val="24"/>
        </w:rPr>
      </w:pPr>
      <w:r>
        <w:rPr>
          <w:szCs w:val="24"/>
        </w:rPr>
        <w:t xml:space="preserve">For the indication of whether a UE can simultaneously perform SRS carrier switches </w:t>
      </w:r>
    </w:p>
    <w:p w14:paraId="5ED8D56A" w14:textId="77777777" w:rsidR="00020239" w:rsidRDefault="004D6EA7">
      <w:pPr>
        <w:pStyle w:val="affe"/>
        <w:numPr>
          <w:ilvl w:val="0"/>
          <w:numId w:val="35"/>
        </w:numPr>
        <w:spacing w:after="180"/>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3F801B66" w14:textId="77777777" w:rsidR="00020239" w:rsidRDefault="004D6EA7">
      <w:pPr>
        <w:pStyle w:val="affe"/>
        <w:numPr>
          <w:ilvl w:val="1"/>
          <w:numId w:val="35"/>
        </w:numPr>
        <w:spacing w:after="180"/>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30A7F45E" w14:textId="77777777" w:rsidR="00020239" w:rsidRDefault="004D6EA7">
      <w:pPr>
        <w:pStyle w:val="affe"/>
        <w:numPr>
          <w:ilvl w:val="1"/>
          <w:numId w:val="35"/>
        </w:numPr>
        <w:spacing w:after="180"/>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36568B99" w14:textId="77777777" w:rsidR="00020239" w:rsidRDefault="004D6EA7">
      <w:pPr>
        <w:pStyle w:val="affe"/>
        <w:numPr>
          <w:ilvl w:val="0"/>
          <w:numId w:val="35"/>
        </w:numPr>
        <w:spacing w:after="180"/>
        <w:ind w:leftChars="0"/>
        <w:contextualSpacing/>
        <w:rPr>
          <w:rFonts w:eastAsia="Times New Roman"/>
          <w:szCs w:val="24"/>
        </w:rPr>
      </w:pPr>
      <w:r>
        <w:rPr>
          <w:rFonts w:eastAsia="Times New Roman"/>
          <w:szCs w:val="24"/>
        </w:rPr>
        <w:t xml:space="preserve">Two SRS carrier switches </w:t>
      </w:r>
      <w:proofErr w:type="gramStart"/>
      <w:r>
        <w:rPr>
          <w:rFonts w:eastAsia="Times New Roman"/>
          <w:szCs w:val="24"/>
        </w:rPr>
        <w:t>are considered to be</w:t>
      </w:r>
      <w:proofErr w:type="gramEnd"/>
      <w:r>
        <w:rPr>
          <w:rFonts w:eastAsia="Times New Roman"/>
          <w:szCs w:val="24"/>
        </w:rPr>
        <w:t xml:space="preserve"> simultaneous if the SRS transmission (including RF retuning time) in both CCs overlap in time.</w:t>
      </w:r>
    </w:p>
    <w:p w14:paraId="31363111" w14:textId="77777777" w:rsidR="00020239" w:rsidRDefault="004D6EA7">
      <w:pPr>
        <w:pStyle w:val="affe"/>
        <w:numPr>
          <w:ilvl w:val="0"/>
          <w:numId w:val="35"/>
        </w:numPr>
        <w:spacing w:after="180"/>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070533C5" w14:textId="77777777" w:rsidR="00020239" w:rsidRDefault="004D6EA7">
      <w:pPr>
        <w:pStyle w:val="affe"/>
        <w:numPr>
          <w:ilvl w:val="0"/>
          <w:numId w:val="35"/>
        </w:numPr>
        <w:spacing w:after="180"/>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6D9FB0D4" w14:textId="77777777" w:rsidR="00020239" w:rsidRDefault="00020239">
      <w:pPr>
        <w:rPr>
          <w:rFonts w:eastAsia="ＭＳ 明朝"/>
        </w:rPr>
      </w:pPr>
    </w:p>
    <w:p w14:paraId="224FB1EC" w14:textId="77777777" w:rsidR="00020239" w:rsidRDefault="00020239">
      <w:pPr>
        <w:tabs>
          <w:tab w:val="left" w:pos="6781"/>
        </w:tabs>
        <w:rPr>
          <w:rFonts w:eastAsia="ＭＳ 明朝"/>
        </w:rPr>
      </w:pPr>
    </w:p>
    <w:p w14:paraId="66697CC7" w14:textId="77777777" w:rsidR="00020239" w:rsidRDefault="004D6EA7">
      <w:pPr>
        <w:rPr>
          <w:rFonts w:eastAsia="DengXian"/>
          <w:highlight w:val="green"/>
          <w:lang w:eastAsia="zh-CN"/>
        </w:rPr>
      </w:pPr>
      <w:bookmarkStart w:id="15" w:name="_Hlk182934047"/>
      <w:r>
        <w:rPr>
          <w:rFonts w:eastAsia="DengXian" w:hint="eastAsia"/>
          <w:highlight w:val="green"/>
          <w:lang w:eastAsia="zh-CN"/>
        </w:rPr>
        <w:t>Agreement</w:t>
      </w:r>
    </w:p>
    <w:bookmarkEnd w:id="15"/>
    <w:p w14:paraId="77E4DA85" w14:textId="77777777" w:rsidR="00020239" w:rsidRDefault="004D6EA7">
      <w:pPr>
        <w:pStyle w:val="affe"/>
        <w:numPr>
          <w:ilvl w:val="0"/>
          <w:numId w:val="22"/>
        </w:numPr>
        <w:spacing w:after="180"/>
        <w:ind w:leftChars="0"/>
        <w:jc w:val="both"/>
        <w:rPr>
          <w:rFonts w:eastAsia="DengXian"/>
          <w:lang w:eastAsia="zh-CN"/>
        </w:rPr>
      </w:pPr>
      <w:r>
        <w:rPr>
          <w:rFonts w:eastAsia="DengXian"/>
          <w:lang w:eastAsia="zh-CN"/>
        </w:rPr>
        <w:t>Support a maximum of 32 HARQ process numbers for TN in FR1 and FR2-1 in Rel-19.</w:t>
      </w:r>
    </w:p>
    <w:p w14:paraId="21A026AA" w14:textId="77777777" w:rsidR="00020239" w:rsidRDefault="004D6EA7">
      <w:pPr>
        <w:pStyle w:val="affe"/>
        <w:numPr>
          <w:ilvl w:val="1"/>
          <w:numId w:val="22"/>
        </w:numPr>
        <w:spacing w:after="180"/>
        <w:ind w:leftChars="0"/>
        <w:jc w:val="both"/>
        <w:rPr>
          <w:rFonts w:eastAsia="DengXian"/>
          <w:lang w:eastAsia="zh-CN"/>
        </w:rPr>
      </w:pPr>
      <w:r>
        <w:rPr>
          <w:rFonts w:eastAsia="DengXian"/>
          <w:lang w:eastAsia="zh-CN"/>
        </w:rPr>
        <w:t>Introduce new UE capabilities, by duplicating the Rel-17 UE FGs 24-8/24-9 defined for FR2-2 to FR1 and FR2-1.</w:t>
      </w:r>
    </w:p>
    <w:p w14:paraId="17F81576" w14:textId="77777777" w:rsidR="00020239" w:rsidRDefault="004D6EA7">
      <w:pPr>
        <w:pStyle w:val="affe"/>
        <w:numPr>
          <w:ilvl w:val="2"/>
          <w:numId w:val="22"/>
        </w:numPr>
        <w:spacing w:after="180"/>
        <w:ind w:leftChars="0"/>
        <w:jc w:val="both"/>
        <w:rPr>
          <w:rFonts w:eastAsia="DengXian"/>
          <w:lang w:eastAsia="zh-CN"/>
        </w:rPr>
      </w:pPr>
      <w:r>
        <w:rPr>
          <w:rFonts w:eastAsia="DengXian"/>
          <w:lang w:eastAsia="zh-CN"/>
        </w:rPr>
        <w:t xml:space="preserve">The reporting granularity of the UE capabilities is changed to ‘per FSPC’. </w:t>
      </w:r>
    </w:p>
    <w:p w14:paraId="235C1135" w14:textId="77777777" w:rsidR="00020239" w:rsidRDefault="004D6EA7">
      <w:pPr>
        <w:pStyle w:val="affe"/>
        <w:numPr>
          <w:ilvl w:val="1"/>
          <w:numId w:val="22"/>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1E0CE0B8"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6F15AABD"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2D4401D5" w14:textId="77777777" w:rsidR="00020239" w:rsidRDefault="00020239">
      <w:pPr>
        <w:rPr>
          <w:rFonts w:eastAsia="ＭＳ 明朝"/>
          <w:szCs w:val="24"/>
          <w:highlight w:val="green"/>
        </w:rPr>
      </w:pPr>
    </w:p>
    <w:p w14:paraId="250714E2" w14:textId="77777777" w:rsidR="00020239" w:rsidRDefault="00020239">
      <w:pPr>
        <w:rPr>
          <w:rFonts w:eastAsia="ＭＳ 明朝"/>
          <w:szCs w:val="24"/>
          <w:highlight w:val="green"/>
        </w:rPr>
      </w:pPr>
    </w:p>
    <w:p w14:paraId="1BB8E70A" w14:textId="77777777" w:rsidR="00020239" w:rsidRDefault="004D6EA7">
      <w:pPr>
        <w:rPr>
          <w:rFonts w:eastAsia="DengXian"/>
          <w:szCs w:val="24"/>
          <w:highlight w:val="green"/>
          <w:lang w:eastAsia="zh-CN"/>
        </w:rPr>
      </w:pPr>
      <w:r>
        <w:rPr>
          <w:rFonts w:eastAsia="DengXian" w:hint="eastAsia"/>
          <w:szCs w:val="24"/>
          <w:highlight w:val="green"/>
          <w:lang w:eastAsia="zh-CN"/>
        </w:rPr>
        <w:t>Agreement</w:t>
      </w:r>
    </w:p>
    <w:p w14:paraId="1F84224F" w14:textId="77777777" w:rsidR="00020239" w:rsidRDefault="004D6EA7">
      <w:pPr>
        <w:rPr>
          <w:szCs w:val="24"/>
        </w:rPr>
      </w:pPr>
      <w:r>
        <w:rPr>
          <w:szCs w:val="24"/>
        </w:rPr>
        <w:t xml:space="preserve">For the indication of whether a UE can simultaneously perform SRS carrier switches </w:t>
      </w:r>
    </w:p>
    <w:p w14:paraId="2B24E29A" w14:textId="77777777" w:rsidR="00020239" w:rsidRDefault="004D6EA7">
      <w:pPr>
        <w:pStyle w:val="affe"/>
        <w:numPr>
          <w:ilvl w:val="0"/>
          <w:numId w:val="35"/>
        </w:numPr>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411606BC" w14:textId="77777777" w:rsidR="00020239" w:rsidRDefault="004D6EA7">
      <w:pPr>
        <w:pStyle w:val="affe"/>
        <w:numPr>
          <w:ilvl w:val="1"/>
          <w:numId w:val="35"/>
        </w:numPr>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050D3D81" w14:textId="77777777" w:rsidR="00020239" w:rsidRDefault="004D6EA7">
      <w:pPr>
        <w:pStyle w:val="affe"/>
        <w:numPr>
          <w:ilvl w:val="1"/>
          <w:numId w:val="35"/>
        </w:numPr>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67FD4438" w14:textId="77777777" w:rsidR="00020239" w:rsidRDefault="004D6EA7">
      <w:pPr>
        <w:pStyle w:val="affe"/>
        <w:numPr>
          <w:ilvl w:val="0"/>
          <w:numId w:val="35"/>
        </w:numPr>
        <w:ind w:leftChars="0"/>
        <w:contextualSpacing/>
        <w:rPr>
          <w:rFonts w:eastAsia="Times New Roman"/>
          <w:szCs w:val="24"/>
        </w:rPr>
      </w:pPr>
      <w:r>
        <w:rPr>
          <w:rFonts w:eastAsia="Times New Roman"/>
          <w:szCs w:val="24"/>
        </w:rPr>
        <w:t xml:space="preserve">Two SRS carrier switches </w:t>
      </w:r>
      <w:proofErr w:type="gramStart"/>
      <w:r>
        <w:rPr>
          <w:rFonts w:eastAsia="Times New Roman"/>
          <w:szCs w:val="24"/>
        </w:rPr>
        <w:t>are considered to be</w:t>
      </w:r>
      <w:proofErr w:type="gramEnd"/>
      <w:r>
        <w:rPr>
          <w:rFonts w:eastAsia="Times New Roman"/>
          <w:szCs w:val="24"/>
        </w:rPr>
        <w:t xml:space="preserve"> simultaneous if the SRS transmission (including RF retuning time) in both CCs overlap in time.</w:t>
      </w:r>
    </w:p>
    <w:p w14:paraId="7A2F07AF" w14:textId="77777777" w:rsidR="00020239" w:rsidRDefault="004D6EA7">
      <w:pPr>
        <w:pStyle w:val="affe"/>
        <w:numPr>
          <w:ilvl w:val="0"/>
          <w:numId w:val="35"/>
        </w:numPr>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7946C1A0" w14:textId="77777777" w:rsidR="00020239" w:rsidRDefault="004D6EA7">
      <w:pPr>
        <w:pStyle w:val="affe"/>
        <w:numPr>
          <w:ilvl w:val="0"/>
          <w:numId w:val="35"/>
        </w:numPr>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2A7F1D79" w14:textId="77777777" w:rsidR="00020239" w:rsidRDefault="00020239">
      <w:pPr>
        <w:rPr>
          <w:rFonts w:eastAsia="DengXian"/>
          <w:lang w:eastAsia="zh-CN"/>
        </w:rPr>
      </w:pPr>
    </w:p>
    <w:p w14:paraId="699A78A8" w14:textId="77777777" w:rsidR="00020239" w:rsidRDefault="00020239">
      <w:pPr>
        <w:tabs>
          <w:tab w:val="left" w:pos="6781"/>
        </w:tabs>
        <w:rPr>
          <w:rFonts w:eastAsia="ＭＳ 明朝"/>
        </w:rPr>
      </w:pPr>
    </w:p>
    <w:p w14:paraId="6613ACBB" w14:textId="77777777" w:rsidR="00020239" w:rsidRDefault="004D6EA7">
      <w:pPr>
        <w:rPr>
          <w:rFonts w:eastAsia="DengXian"/>
          <w:highlight w:val="green"/>
          <w:lang w:eastAsia="zh-CN"/>
        </w:rPr>
      </w:pPr>
      <w:r>
        <w:rPr>
          <w:rFonts w:eastAsia="DengXian" w:hint="eastAsia"/>
          <w:highlight w:val="green"/>
          <w:lang w:eastAsia="zh-CN"/>
        </w:rPr>
        <w:t>Agreement</w:t>
      </w:r>
    </w:p>
    <w:p w14:paraId="1BD66AC3" w14:textId="77777777" w:rsidR="00020239" w:rsidRDefault="004D6EA7">
      <w:pPr>
        <w:pStyle w:val="affe"/>
        <w:numPr>
          <w:ilvl w:val="0"/>
          <w:numId w:val="22"/>
        </w:numPr>
        <w:ind w:leftChars="0"/>
        <w:jc w:val="both"/>
        <w:rPr>
          <w:rFonts w:eastAsia="DengXian"/>
          <w:lang w:eastAsia="zh-CN"/>
        </w:rPr>
      </w:pPr>
      <w:r>
        <w:rPr>
          <w:rFonts w:eastAsia="DengXian"/>
          <w:lang w:eastAsia="zh-CN"/>
        </w:rPr>
        <w:t>Support a maximum of 32 HARQ process numbers for TN in FR1 and FR2-1 in Rel-19.</w:t>
      </w:r>
    </w:p>
    <w:p w14:paraId="0BCA72BD" w14:textId="77777777" w:rsidR="00020239" w:rsidRDefault="004D6EA7">
      <w:pPr>
        <w:pStyle w:val="affe"/>
        <w:numPr>
          <w:ilvl w:val="1"/>
          <w:numId w:val="22"/>
        </w:numPr>
        <w:ind w:leftChars="0"/>
        <w:jc w:val="both"/>
        <w:rPr>
          <w:rFonts w:eastAsia="DengXian"/>
          <w:lang w:eastAsia="zh-CN"/>
        </w:rPr>
      </w:pPr>
      <w:r>
        <w:rPr>
          <w:rFonts w:eastAsia="DengXian"/>
          <w:lang w:eastAsia="zh-CN"/>
        </w:rPr>
        <w:t>Introduce new UE capabilities, by duplicating the Rel-17 UE FGs 24-8/24-9 defined for FR2-2 to FR1 and FR2-1.</w:t>
      </w:r>
    </w:p>
    <w:p w14:paraId="70A08377" w14:textId="77777777" w:rsidR="00020239" w:rsidRDefault="004D6EA7">
      <w:pPr>
        <w:pStyle w:val="affe"/>
        <w:numPr>
          <w:ilvl w:val="2"/>
          <w:numId w:val="22"/>
        </w:numPr>
        <w:ind w:leftChars="0"/>
        <w:jc w:val="both"/>
        <w:rPr>
          <w:rFonts w:eastAsia="DengXian"/>
          <w:lang w:eastAsia="zh-CN"/>
        </w:rPr>
      </w:pPr>
      <w:r>
        <w:rPr>
          <w:rFonts w:eastAsia="DengXian"/>
          <w:lang w:eastAsia="zh-CN"/>
        </w:rPr>
        <w:t xml:space="preserve">The reporting granularity of the UE capabilities is changed to ‘per FSPC’. </w:t>
      </w:r>
    </w:p>
    <w:p w14:paraId="58E05F05" w14:textId="77777777" w:rsidR="00020239" w:rsidRDefault="004D6EA7">
      <w:pPr>
        <w:pStyle w:val="affe"/>
        <w:numPr>
          <w:ilvl w:val="1"/>
          <w:numId w:val="22"/>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32AA2726"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44AC9899" w14:textId="77777777" w:rsidR="00020239" w:rsidRDefault="004D6EA7">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2C66FD79" w14:textId="77777777" w:rsidR="00020239" w:rsidRDefault="00020239">
      <w:pPr>
        <w:rPr>
          <w:b/>
          <w:sz w:val="22"/>
          <w:szCs w:val="18"/>
          <w:lang w:val="en-US"/>
        </w:rPr>
      </w:pPr>
    </w:p>
    <w:p w14:paraId="0616E746" w14:textId="77777777" w:rsidR="00020239" w:rsidRDefault="00020239">
      <w:pPr>
        <w:rPr>
          <w:b/>
          <w:lang w:val="en-US"/>
        </w:rPr>
      </w:pPr>
    </w:p>
    <w:p w14:paraId="37B31384" w14:textId="77777777" w:rsidR="00020239" w:rsidRDefault="004D6EA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C00736F" w14:textId="77777777" w:rsidR="00020239" w:rsidRDefault="004D6EA7">
      <w:pPr>
        <w:spacing w:afterLines="50" w:after="120"/>
        <w:jc w:val="both"/>
        <w:rPr>
          <w:rFonts w:eastAsia="ＭＳ 明朝"/>
          <w:sz w:val="22"/>
        </w:rPr>
      </w:pPr>
      <w:r>
        <w:rPr>
          <w:rFonts w:eastAsia="ＭＳ 明朝" w:hint="eastAsia"/>
          <w:sz w:val="22"/>
        </w:rPr>
        <w:t>[1]</w:t>
      </w:r>
      <w:r>
        <w:rPr>
          <w:rFonts w:eastAsia="ＭＳ 明朝"/>
          <w:sz w:val="22"/>
        </w:rPr>
        <w:tab/>
        <w:t>R1-2501787</w:t>
      </w:r>
      <w:r>
        <w:rPr>
          <w:rFonts w:eastAsia="ＭＳ 明朝"/>
          <w:sz w:val="22"/>
        </w:rPr>
        <w:tab/>
        <w:t>On Rel-19 TEI proposals</w:t>
      </w:r>
      <w:r>
        <w:rPr>
          <w:rFonts w:eastAsia="ＭＳ 明朝"/>
          <w:sz w:val="22"/>
        </w:rPr>
        <w:tab/>
        <w:t xml:space="preserve">ZTE Corporation, </w:t>
      </w:r>
      <w:proofErr w:type="spellStart"/>
      <w:r>
        <w:rPr>
          <w:rFonts w:eastAsia="ＭＳ 明朝"/>
          <w:sz w:val="22"/>
        </w:rPr>
        <w:t>Sanechips</w:t>
      </w:r>
      <w:proofErr w:type="spellEnd"/>
    </w:p>
    <w:p w14:paraId="68596A46" w14:textId="4150BA65" w:rsidR="00020239" w:rsidRDefault="004D6EA7">
      <w:pPr>
        <w:spacing w:afterLines="50" w:after="120"/>
        <w:jc w:val="both"/>
        <w:rPr>
          <w:rFonts w:eastAsia="ＭＳ 明朝"/>
          <w:sz w:val="22"/>
        </w:rPr>
      </w:pPr>
      <w:r>
        <w:rPr>
          <w:rFonts w:eastAsia="ＭＳ 明朝" w:hint="eastAsia"/>
          <w:sz w:val="22"/>
        </w:rPr>
        <w:t>[2]</w:t>
      </w:r>
      <w:r>
        <w:rPr>
          <w:rFonts w:eastAsia="ＭＳ 明朝"/>
          <w:sz w:val="22"/>
        </w:rPr>
        <w:tab/>
      </w:r>
      <w:r w:rsidR="002A0136" w:rsidRPr="002A0136">
        <w:rPr>
          <w:rFonts w:eastAsia="ＭＳ 明朝"/>
          <w:sz w:val="22"/>
        </w:rPr>
        <w:t>R1-2502995</w:t>
      </w:r>
      <w:r>
        <w:rPr>
          <w:rFonts w:eastAsia="ＭＳ 明朝"/>
          <w:sz w:val="22"/>
        </w:rPr>
        <w:tab/>
        <w:t>Rel-19 TEI on muting of always-on signals for 5G Broadcast</w:t>
      </w:r>
      <w:r>
        <w:rPr>
          <w:rFonts w:eastAsia="ＭＳ 明朝"/>
          <w:sz w:val="22"/>
        </w:rPr>
        <w:tab/>
        <w:t>EBU</w:t>
      </w:r>
    </w:p>
    <w:p w14:paraId="494EF07F" w14:textId="77777777" w:rsidR="00020239" w:rsidRDefault="004D6EA7">
      <w:pPr>
        <w:spacing w:afterLines="50" w:after="120"/>
        <w:jc w:val="both"/>
        <w:rPr>
          <w:rFonts w:eastAsia="ＭＳ 明朝"/>
          <w:sz w:val="22"/>
        </w:rPr>
      </w:pPr>
      <w:r>
        <w:rPr>
          <w:rFonts w:eastAsia="ＭＳ 明朝" w:hint="eastAsia"/>
          <w:sz w:val="22"/>
        </w:rPr>
        <w:t>[3]</w:t>
      </w:r>
      <w:r>
        <w:rPr>
          <w:rFonts w:eastAsia="ＭＳ 明朝"/>
          <w:sz w:val="22"/>
        </w:rPr>
        <w:tab/>
        <w:t>R1-2502638</w:t>
      </w:r>
      <w:r>
        <w:rPr>
          <w:rFonts w:eastAsia="ＭＳ 明朝"/>
          <w:sz w:val="22"/>
        </w:rPr>
        <w:tab/>
        <w:t xml:space="preserve">Higher layer parameters for Rel-19 TEI </w:t>
      </w:r>
      <w:proofErr w:type="spellStart"/>
      <w:r>
        <w:rPr>
          <w:rFonts w:eastAsia="ＭＳ 明朝"/>
          <w:sz w:val="22"/>
        </w:rPr>
        <w:t>SRSCS_ULTxSwitch</w:t>
      </w:r>
      <w:proofErr w:type="spellEnd"/>
      <w:r>
        <w:rPr>
          <w:rFonts w:eastAsia="ＭＳ 明朝"/>
          <w:sz w:val="22"/>
        </w:rPr>
        <w:tab/>
        <w:t>Apple</w:t>
      </w:r>
    </w:p>
    <w:p w14:paraId="746D15A5" w14:textId="77777777" w:rsidR="00020239" w:rsidRDefault="004D6EA7">
      <w:pPr>
        <w:spacing w:afterLines="50" w:after="120"/>
        <w:jc w:val="both"/>
        <w:rPr>
          <w:rFonts w:eastAsia="ＭＳ 明朝"/>
          <w:sz w:val="22"/>
        </w:rPr>
      </w:pPr>
      <w:r>
        <w:rPr>
          <w:rFonts w:eastAsia="ＭＳ 明朝" w:hint="eastAsia"/>
          <w:sz w:val="22"/>
        </w:rPr>
        <w:t>[4]</w:t>
      </w:r>
      <w:r>
        <w:rPr>
          <w:rFonts w:eastAsia="ＭＳ 明朝"/>
          <w:sz w:val="22"/>
        </w:rPr>
        <w:tab/>
        <w:t>R1-2502722</w:t>
      </w:r>
      <w:r>
        <w:rPr>
          <w:rFonts w:eastAsia="ＭＳ 明朝"/>
          <w:sz w:val="22"/>
        </w:rPr>
        <w:tab/>
        <w:t>Proposal for TEI19</w:t>
      </w:r>
      <w:r>
        <w:rPr>
          <w:rFonts w:eastAsia="ＭＳ 明朝"/>
          <w:sz w:val="22"/>
        </w:rPr>
        <w:tab/>
        <w:t>MediaTek Inc.</w:t>
      </w:r>
    </w:p>
    <w:p w14:paraId="17E44F28" w14:textId="77777777" w:rsidR="00020239" w:rsidRDefault="004D6EA7">
      <w:pPr>
        <w:spacing w:afterLines="50" w:after="120"/>
        <w:jc w:val="both"/>
        <w:rPr>
          <w:rFonts w:eastAsia="ＭＳ 明朝"/>
          <w:sz w:val="22"/>
        </w:rPr>
      </w:pPr>
      <w:r>
        <w:rPr>
          <w:rFonts w:eastAsia="ＭＳ 明朝" w:hint="eastAsia"/>
          <w:sz w:val="22"/>
        </w:rPr>
        <w:t>[5]</w:t>
      </w:r>
      <w:r>
        <w:rPr>
          <w:rFonts w:eastAsia="ＭＳ 明朝"/>
          <w:sz w:val="22"/>
        </w:rPr>
        <w:tab/>
        <w:t>R1-2502748</w:t>
      </w:r>
      <w:r>
        <w:rPr>
          <w:rFonts w:eastAsia="ＭＳ 明朝"/>
          <w:sz w:val="22"/>
        </w:rPr>
        <w:tab/>
        <w:t>Enhancement of SRS antenna switching pattern reporting</w:t>
      </w:r>
      <w:r>
        <w:rPr>
          <w:rFonts w:eastAsia="ＭＳ 明朝"/>
          <w:sz w:val="22"/>
        </w:rPr>
        <w:tab/>
        <w:t>CATT</w:t>
      </w:r>
    </w:p>
    <w:p w14:paraId="2CBD80E2" w14:textId="77777777" w:rsidR="00020239" w:rsidRDefault="004D6EA7">
      <w:pPr>
        <w:spacing w:afterLines="50" w:after="120"/>
        <w:jc w:val="both"/>
        <w:rPr>
          <w:rFonts w:eastAsia="ＭＳ 明朝"/>
          <w:sz w:val="22"/>
        </w:rPr>
      </w:pPr>
      <w:r>
        <w:rPr>
          <w:rFonts w:eastAsia="ＭＳ 明朝" w:hint="eastAsia"/>
          <w:sz w:val="22"/>
        </w:rPr>
        <w:t>[6]</w:t>
      </w:r>
      <w:r>
        <w:rPr>
          <w:rFonts w:eastAsia="ＭＳ 明朝"/>
          <w:sz w:val="22"/>
        </w:rPr>
        <w:tab/>
        <w:t>R1-2502862</w:t>
      </w:r>
      <w:r>
        <w:rPr>
          <w:rFonts w:eastAsia="ＭＳ 明朝"/>
          <w:sz w:val="22"/>
        </w:rPr>
        <w:tab/>
        <w:t>Proposal for Rel-19 RAN1 TEI</w:t>
      </w:r>
      <w:r>
        <w:rPr>
          <w:rFonts w:eastAsia="ＭＳ 明朝"/>
          <w:sz w:val="22"/>
        </w:rPr>
        <w:tab/>
        <w:t>Qualcomm Incorporated</w:t>
      </w:r>
    </w:p>
    <w:p w14:paraId="7D061F49" w14:textId="77777777" w:rsidR="00020239" w:rsidRDefault="004D6EA7">
      <w:pPr>
        <w:spacing w:afterLines="50" w:after="120"/>
        <w:jc w:val="both"/>
        <w:rPr>
          <w:rFonts w:eastAsia="ＭＳ 明朝"/>
          <w:sz w:val="22"/>
        </w:rPr>
      </w:pPr>
      <w:r>
        <w:rPr>
          <w:rFonts w:eastAsia="ＭＳ 明朝"/>
          <w:sz w:val="22"/>
        </w:rPr>
        <w:t>[</w:t>
      </w:r>
      <w:r>
        <w:rPr>
          <w:rFonts w:eastAsia="ＭＳ 明朝" w:hint="eastAsia"/>
          <w:sz w:val="22"/>
        </w:rPr>
        <w:t>7</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6EEB34C5" w14:textId="77777777" w:rsidR="00020239" w:rsidRDefault="004D6EA7">
      <w:pPr>
        <w:spacing w:afterLines="50" w:after="120"/>
        <w:jc w:val="both"/>
        <w:rPr>
          <w:rFonts w:eastAsia="ＭＳ 明朝"/>
          <w:bCs/>
          <w:sz w:val="22"/>
          <w:szCs w:val="18"/>
        </w:rPr>
      </w:pPr>
      <w:r>
        <w:rPr>
          <w:rFonts w:eastAsia="ＭＳ 明朝" w:hint="eastAsia"/>
          <w:sz w:val="22"/>
        </w:rPr>
        <w:t>[8</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p>
    <w:p w14:paraId="50545024" w14:textId="77777777" w:rsidR="00020239" w:rsidRDefault="00020239">
      <w:pPr>
        <w:rPr>
          <w:bCs/>
          <w:sz w:val="22"/>
          <w:szCs w:val="18"/>
        </w:rPr>
      </w:pPr>
    </w:p>
    <w:p w14:paraId="4D93688B" w14:textId="77777777" w:rsidR="00020239" w:rsidRDefault="00020239">
      <w:pPr>
        <w:rPr>
          <w:bCs/>
          <w:sz w:val="22"/>
          <w:szCs w:val="18"/>
        </w:rPr>
      </w:pPr>
    </w:p>
    <w:p w14:paraId="2B1E72D1" w14:textId="77777777" w:rsidR="00020239" w:rsidRDefault="004D6EA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Pr>
          <w:rFonts w:ascii="Arial" w:eastAsia="ＭＳ 明朝" w:hAnsi="Arial" w:hint="eastAsia"/>
          <w:sz w:val="32"/>
          <w:szCs w:val="32"/>
          <w:lang w:val="en-US"/>
        </w:rPr>
        <w:t>8</w:t>
      </w:r>
      <w:r>
        <w:rPr>
          <w:rFonts w:ascii="Arial" w:eastAsia="Batang" w:hAnsi="Arial"/>
          <w:sz w:val="32"/>
          <w:szCs w:val="32"/>
          <w:lang w:val="en-US" w:eastAsia="ko-KR"/>
        </w:rPr>
        <w:t>]</w:t>
      </w:r>
    </w:p>
    <w:p w14:paraId="4A2778FE" w14:textId="77777777" w:rsidR="00020239" w:rsidRDefault="004D6EA7">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67598389" w14:textId="77777777" w:rsidR="00020239" w:rsidRDefault="004D6EA7">
      <w:pPr>
        <w:rPr>
          <w:sz w:val="22"/>
          <w:szCs w:val="18"/>
        </w:rPr>
      </w:pPr>
      <w:r>
        <w:rPr>
          <w:sz w:val="22"/>
          <w:szCs w:val="18"/>
        </w:rPr>
        <w:t>This is how TEI was and is defined and it means that bigger topics should be done in an own WI.</w:t>
      </w:r>
    </w:p>
    <w:p w14:paraId="701801BF" w14:textId="77777777" w:rsidR="00020239" w:rsidRDefault="004D6EA7">
      <w:pPr>
        <w:rPr>
          <w:b/>
          <w:bCs/>
          <w:sz w:val="22"/>
          <w:szCs w:val="18"/>
        </w:rPr>
      </w:pPr>
      <w:r>
        <w:rPr>
          <w:b/>
          <w:bCs/>
          <w:sz w:val="22"/>
          <w:szCs w:val="18"/>
        </w:rPr>
        <w:t>B.</w:t>
      </w:r>
      <w:r>
        <w:rPr>
          <w:b/>
          <w:bCs/>
          <w:sz w:val="22"/>
          <w:szCs w:val="18"/>
        </w:rPr>
        <w:tab/>
        <w:t>A TEI CR set shall be fully completed within one TSG cycle/quarter in all affected WGs.</w:t>
      </w:r>
    </w:p>
    <w:p w14:paraId="6407FA90" w14:textId="77777777" w:rsidR="00020239" w:rsidRDefault="004D6EA7">
      <w:pPr>
        <w:rPr>
          <w:sz w:val="22"/>
          <w:szCs w:val="18"/>
        </w:rPr>
      </w:pPr>
      <w:r>
        <w:rPr>
          <w:sz w:val="22"/>
          <w:szCs w:val="18"/>
        </w:rPr>
        <w:t>This requirement from TR 21.900 was never challenged. It also clarifies that only complete sets can be approved.</w:t>
      </w:r>
    </w:p>
    <w:p w14:paraId="21246205" w14:textId="77777777" w:rsidR="00020239" w:rsidRDefault="004D6EA7">
      <w:pPr>
        <w:rPr>
          <w:b/>
          <w:bCs/>
          <w:sz w:val="22"/>
          <w:szCs w:val="18"/>
        </w:rPr>
      </w:pPr>
      <w:r>
        <w:rPr>
          <w:b/>
          <w:bCs/>
          <w:sz w:val="22"/>
          <w:szCs w:val="18"/>
        </w:rPr>
        <w:t>C.</w:t>
      </w:r>
      <w:r>
        <w:rPr>
          <w:b/>
          <w:bCs/>
          <w:sz w:val="22"/>
          <w:szCs w:val="18"/>
        </w:rPr>
        <w:tab/>
        <w:t>TEI Work Item codes shall not be used where another appropriate Work Item code exists.</w:t>
      </w:r>
    </w:p>
    <w:p w14:paraId="0BD12F63" w14:textId="77777777" w:rsidR="00020239" w:rsidRDefault="004D6EA7">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proofErr w:type="gramStart"/>
      <w:r>
        <w:rPr>
          <w:sz w:val="22"/>
          <w:szCs w:val="18"/>
        </w:rPr>
        <w:t>cat.F</w:t>
      </w:r>
      <w:proofErr w:type="spellEnd"/>
      <w:proofErr w:type="gramEnd"/>
      <w:r>
        <w:rPr>
          <w:sz w:val="22"/>
          <w:szCs w:val="18"/>
        </w:rPr>
        <w:t xml:space="preserve"> correction should then use the same WI code. So in theory, </w:t>
      </w:r>
      <w:proofErr w:type="spellStart"/>
      <w:proofErr w:type="gramStart"/>
      <w:r>
        <w:rPr>
          <w:sz w:val="22"/>
          <w:szCs w:val="18"/>
        </w:rPr>
        <w:t>cat.F</w:t>
      </w:r>
      <w:proofErr w:type="spellEnd"/>
      <w:proofErr w:type="gram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7313AD12" w14:textId="77777777" w:rsidR="00020239" w:rsidRDefault="004D6EA7">
      <w:pPr>
        <w:rPr>
          <w:sz w:val="22"/>
          <w:szCs w:val="18"/>
        </w:rPr>
      </w:pPr>
      <w:r>
        <w:rPr>
          <w:sz w:val="22"/>
          <w:szCs w:val="18"/>
        </w:rPr>
        <w:t>D.</w:t>
      </w:r>
      <w:r>
        <w:rPr>
          <w:sz w:val="22"/>
          <w:szCs w:val="18"/>
        </w:rPr>
        <w:tab/>
        <w:t>Inter-TSG aspect:</w:t>
      </w:r>
    </w:p>
    <w:p w14:paraId="54E39003" w14:textId="77777777" w:rsidR="00020239" w:rsidRDefault="004D6EA7">
      <w:pPr>
        <w:rPr>
          <w:b/>
          <w:bCs/>
          <w:sz w:val="22"/>
          <w:szCs w:val="18"/>
        </w:rPr>
      </w:pPr>
      <w:r>
        <w:rPr>
          <w:b/>
          <w:bCs/>
          <w:sz w:val="22"/>
          <w:szCs w:val="18"/>
        </w:rPr>
        <w:t>D1.</w:t>
      </w:r>
      <w:r>
        <w:rPr>
          <w:b/>
          <w:bCs/>
          <w:sz w:val="22"/>
          <w:szCs w:val="18"/>
        </w:rPr>
        <w:tab/>
        <w:t xml:space="preserve">Normally, for TSG SA/CT work that requires </w:t>
      </w:r>
      <w:proofErr w:type="spellStart"/>
      <w:proofErr w:type="gramStart"/>
      <w:r>
        <w:rPr>
          <w:b/>
          <w:bCs/>
          <w:sz w:val="22"/>
          <w:szCs w:val="18"/>
        </w:rPr>
        <w:t>cat.B</w:t>
      </w:r>
      <w:proofErr w:type="spellEnd"/>
      <w:proofErr w:type="gramEnd"/>
      <w:r>
        <w:rPr>
          <w:b/>
          <w:bCs/>
          <w:sz w:val="22"/>
          <w:szCs w:val="18"/>
        </w:rPr>
        <w:t>/C CRs from RAN WGs a RAN WI is required..</w:t>
      </w:r>
    </w:p>
    <w:p w14:paraId="3918A253" w14:textId="77777777" w:rsidR="00020239" w:rsidRDefault="004D6EA7">
      <w:pPr>
        <w:rPr>
          <w:sz w:val="22"/>
          <w:szCs w:val="18"/>
        </w:rPr>
      </w:pPr>
      <w:r>
        <w:rPr>
          <w:sz w:val="22"/>
          <w:szCs w:val="18"/>
        </w:rPr>
        <w:t>This is what RAN applied in the last decade (if not longer). This also covers the strong discouragement of cross TSG TEI CRs expressed in RP-191602 slide 3.</w:t>
      </w:r>
    </w:p>
    <w:p w14:paraId="01181ED3" w14:textId="77777777" w:rsidR="00020239" w:rsidRDefault="004D6EA7">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156341DF" w14:textId="77777777" w:rsidR="00020239" w:rsidRDefault="004D6EA7">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1BE2CADA" w14:textId="77777777" w:rsidR="00020239" w:rsidRDefault="004D6EA7">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668CCD12" w14:textId="77777777" w:rsidR="00020239" w:rsidRDefault="004D6EA7">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proofErr w:type="gramStart"/>
      <w:r>
        <w:rPr>
          <w:sz w:val="22"/>
          <w:szCs w:val="18"/>
        </w:rPr>
        <w:t>cat.B</w:t>
      </w:r>
      <w:proofErr w:type="spellEnd"/>
      <w:proofErr w:type="gramEnd"/>
      <w:r>
        <w:rPr>
          <w:sz w:val="22"/>
          <w:szCs w:val="18"/>
        </w:rPr>
        <w:t>/C CRs if SA/CT use a companion WID but RAN does not.).</w:t>
      </w:r>
    </w:p>
    <w:p w14:paraId="42A412C1" w14:textId="77777777" w:rsidR="00020239" w:rsidRDefault="004D6EA7">
      <w:pPr>
        <w:rPr>
          <w:sz w:val="22"/>
          <w:szCs w:val="18"/>
        </w:rPr>
      </w:pPr>
      <w:r>
        <w:rPr>
          <w:sz w:val="22"/>
          <w:szCs w:val="18"/>
        </w:rPr>
        <w:t>E.</w:t>
      </w:r>
      <w:r>
        <w:rPr>
          <w:sz w:val="22"/>
          <w:szCs w:val="18"/>
        </w:rPr>
        <w:tab/>
        <w:t>Inter-RAN WG aspects:</w:t>
      </w:r>
    </w:p>
    <w:p w14:paraId="2B7044CA" w14:textId="77777777" w:rsidR="00020239" w:rsidRDefault="004D6EA7">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0D0BC896" w14:textId="77777777" w:rsidR="00020239" w:rsidRDefault="004D6EA7">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181AD5BF" w14:textId="77777777" w:rsidR="00020239" w:rsidRDefault="004D6EA7">
      <w:pPr>
        <w:rPr>
          <w:sz w:val="22"/>
          <w:szCs w:val="18"/>
        </w:rPr>
      </w:pPr>
      <w:r>
        <w:rPr>
          <w:sz w:val="22"/>
          <w:szCs w:val="18"/>
        </w:rPr>
        <w:t>RP-191602 [2] provided some guidance on Cross-WG TEI CRs in RAN WGs:</w:t>
      </w:r>
    </w:p>
    <w:p w14:paraId="5886BD27" w14:textId="77777777" w:rsidR="00020239" w:rsidRDefault="004D6EA7">
      <w:pPr>
        <w:rPr>
          <w:sz w:val="22"/>
          <w:szCs w:val="18"/>
        </w:rPr>
      </w:pPr>
      <w:r>
        <w:rPr>
          <w:sz w:val="22"/>
          <w:szCs w:val="18"/>
        </w:rPr>
        <w:t>-</w:t>
      </w:r>
      <w:r>
        <w:rPr>
          <w:sz w:val="22"/>
          <w:szCs w:val="18"/>
        </w:rPr>
        <w:tab/>
        <w:t>Cross WG TEI CRs are strongly discouraged</w:t>
      </w:r>
    </w:p>
    <w:p w14:paraId="441366EC" w14:textId="77777777" w:rsidR="00020239" w:rsidRDefault="004D6EA7">
      <w:pPr>
        <w:rPr>
          <w:sz w:val="22"/>
          <w:szCs w:val="18"/>
        </w:rPr>
      </w:pPr>
      <w:r>
        <w:rPr>
          <w:sz w:val="22"/>
          <w:szCs w:val="18"/>
        </w:rPr>
        <w:t>-</w:t>
      </w:r>
      <w:r>
        <w:rPr>
          <w:sz w:val="22"/>
          <w:szCs w:val="18"/>
        </w:rPr>
        <w:tab/>
        <w:t>RAN1/2 TEI proposals with RAN4 impact to core requirements are strongly discouraged</w:t>
      </w:r>
    </w:p>
    <w:p w14:paraId="376038D6" w14:textId="77777777" w:rsidR="00020239" w:rsidRDefault="004D6EA7">
      <w:pPr>
        <w:rPr>
          <w:sz w:val="22"/>
          <w:szCs w:val="18"/>
        </w:rPr>
      </w:pPr>
      <w:r>
        <w:rPr>
          <w:sz w:val="22"/>
          <w:szCs w:val="18"/>
        </w:rPr>
        <w:t>-</w:t>
      </w:r>
      <w:r>
        <w:rPr>
          <w:sz w:val="22"/>
          <w:szCs w:val="18"/>
        </w:rPr>
        <w:tab/>
      </w:r>
      <w:bookmarkStart w:id="16"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6"/>
    </w:p>
    <w:p w14:paraId="01714010" w14:textId="77777777" w:rsidR="00020239" w:rsidRDefault="004D6EA7">
      <w:pPr>
        <w:rPr>
          <w:sz w:val="22"/>
          <w:szCs w:val="18"/>
        </w:rPr>
      </w:pPr>
      <w:bookmarkStart w:id="17" w:name="_Hlk67580600"/>
      <w:r>
        <w:rPr>
          <w:sz w:val="22"/>
          <w:szCs w:val="18"/>
        </w:rPr>
        <w:t>Note: Ideally one RAN WG would take the decision about whether a TEI feature should be introduced or not and other RAN WGs then accept this decision and contribute their TEI CRs.</w:t>
      </w:r>
      <w:bookmarkEnd w:id="17"/>
    </w:p>
    <w:p w14:paraId="70B362E0" w14:textId="77777777" w:rsidR="00020239" w:rsidRDefault="004D6EA7">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2CE52D01" w14:textId="77777777" w:rsidR="00020239" w:rsidRDefault="004D6EA7">
      <w:pPr>
        <w:rPr>
          <w:sz w:val="22"/>
          <w:szCs w:val="18"/>
        </w:rPr>
      </w:pPr>
      <w:r>
        <w:rPr>
          <w:sz w:val="22"/>
          <w:szCs w:val="18"/>
        </w:rPr>
        <w:t>The basic requirements discussed in section E. were endorsed by TSG RAN in RP-202867 [7</w:t>
      </w:r>
      <w:proofErr w:type="gramStart"/>
      <w:r>
        <w:rPr>
          <w:sz w:val="22"/>
          <w:szCs w:val="18"/>
        </w:rPr>
        <w:t>]</w:t>
      </w:r>
      <w:proofErr w:type="gramEnd"/>
      <w:r>
        <w:rPr>
          <w:sz w:val="22"/>
          <w:szCs w:val="18"/>
        </w:rPr>
        <w:t xml:space="preserve"> but further clarification/guidance is provided here.</w:t>
      </w:r>
    </w:p>
    <w:p w14:paraId="6EFC4784" w14:textId="77777777" w:rsidR="00020239" w:rsidRDefault="004D6EA7">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5F509015" w14:textId="77777777" w:rsidR="00020239" w:rsidRDefault="004D6EA7">
      <w:pPr>
        <w:rPr>
          <w:sz w:val="22"/>
          <w:szCs w:val="18"/>
        </w:rPr>
      </w:pPr>
      <w:r>
        <w:rPr>
          <w:sz w:val="22"/>
          <w:szCs w:val="18"/>
        </w:rPr>
        <w:t>These requirements were always there. But some clarification is required.</w:t>
      </w:r>
    </w:p>
    <w:p w14:paraId="30B45CA8" w14:textId="77777777" w:rsidR="00020239" w:rsidRDefault="004D6EA7">
      <w:pPr>
        <w:rPr>
          <w:sz w:val="22"/>
          <w:szCs w:val="18"/>
        </w:rPr>
      </w:pPr>
      <w:r>
        <w:rPr>
          <w:sz w:val="22"/>
          <w:szCs w:val="18"/>
        </w:rPr>
        <w:t>-</w:t>
      </w:r>
      <w:r>
        <w:rPr>
          <w:sz w:val="22"/>
          <w:szCs w:val="18"/>
        </w:rPr>
        <w:tab/>
        <w:t xml:space="preserve">"other specs affected" is used to link CRs that belong together which is essential for </w:t>
      </w:r>
      <w:proofErr w:type="spellStart"/>
      <w:proofErr w:type="gramStart"/>
      <w:r>
        <w:rPr>
          <w:sz w:val="22"/>
          <w:szCs w:val="18"/>
        </w:rPr>
        <w:t>cat.F</w:t>
      </w:r>
      <w:proofErr w:type="spellEnd"/>
      <w:proofErr w:type="gram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proofErr w:type="gramStart"/>
      <w:r>
        <w:rPr>
          <w:sz w:val="22"/>
          <w:szCs w:val="18"/>
        </w:rPr>
        <w:t>cat.B</w:t>
      </w:r>
      <w:proofErr w:type="spellEnd"/>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w:t>
      </w:r>
      <w:proofErr w:type="gramStart"/>
      <w:r>
        <w:rPr>
          <w:sz w:val="22"/>
          <w:szCs w:val="18"/>
        </w:rPr>
        <w:t>it is clear that these</w:t>
      </w:r>
      <w:proofErr w:type="gramEnd"/>
      <w:r>
        <w:rPr>
          <w:sz w:val="22"/>
          <w:szCs w:val="18"/>
        </w:rPr>
        <w:t xml:space="preserve"> CRs can only be applied </w:t>
      </w:r>
      <w:r>
        <w:rPr>
          <w:sz w:val="22"/>
          <w:szCs w:val="18"/>
        </w:rPr>
        <w:tab/>
        <w:t>together. This usually involves a conditional approval at TSG level</w:t>
      </w:r>
    </w:p>
    <w:p w14:paraId="12536982" w14:textId="77777777" w:rsidR="00020239" w:rsidRDefault="004D6EA7">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w:t>
      </w:r>
      <w:proofErr w:type="gramStart"/>
      <w:r>
        <w:rPr>
          <w:sz w:val="22"/>
          <w:szCs w:val="18"/>
        </w:rPr>
        <w:t>as long as</w:t>
      </w:r>
      <w:proofErr w:type="gramEnd"/>
      <w:r>
        <w:rPr>
          <w:sz w:val="22"/>
          <w:szCs w:val="18"/>
        </w:rPr>
        <w:t xml:space="preserve"> CR form is not updated "Other core specifications" should cover Core part </w:t>
      </w:r>
      <w:r>
        <w:rPr>
          <w:sz w:val="22"/>
          <w:szCs w:val="18"/>
        </w:rPr>
        <w:tab/>
        <w:t>specifications AND Perf. part specifications as defined in TSG RAN.</w:t>
      </w:r>
    </w:p>
    <w:p w14:paraId="250356DA" w14:textId="77777777" w:rsidR="00020239" w:rsidRDefault="004D6EA7">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proofErr w:type="gramStart"/>
      <w:r>
        <w:rPr>
          <w:sz w:val="22"/>
          <w:szCs w:val="18"/>
        </w:rPr>
        <w:t>cat.B</w:t>
      </w:r>
      <w:proofErr w:type="spellEnd"/>
      <w:proofErr w:type="gram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0C27ACA2" w14:textId="77777777" w:rsidR="00020239" w:rsidRDefault="004D6EA7">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6916889C" w14:textId="77777777" w:rsidR="00020239" w:rsidRDefault="004D6EA7">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proofErr w:type="gramStart"/>
      <w:r>
        <w:rPr>
          <w:sz w:val="22"/>
          <w:szCs w:val="18"/>
        </w:rPr>
        <w:t>cat.B</w:t>
      </w:r>
      <w:proofErr w:type="spellEnd"/>
      <w:proofErr w:type="gram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proofErr w:type="gramStart"/>
      <w:r>
        <w:rPr>
          <w:sz w:val="22"/>
          <w:szCs w:val="18"/>
        </w:rPr>
        <w:t>cat.B</w:t>
      </w:r>
      <w:proofErr w:type="spellEnd"/>
      <w:proofErr w:type="gramEnd"/>
      <w:r>
        <w:rPr>
          <w:sz w:val="22"/>
          <w:szCs w:val="18"/>
        </w:rPr>
        <w:t>/C TEI CRs which affect multiple WGs is essential.</w:t>
      </w:r>
    </w:p>
    <w:p w14:paraId="2083A6A2" w14:textId="77777777" w:rsidR="00020239" w:rsidRDefault="004D6EA7">
      <w:pPr>
        <w:rPr>
          <w:b/>
          <w:bCs/>
          <w:sz w:val="22"/>
          <w:szCs w:val="18"/>
        </w:rPr>
      </w:pPr>
      <w:r>
        <w:rPr>
          <w:b/>
          <w:bCs/>
          <w:sz w:val="22"/>
          <w:szCs w:val="18"/>
        </w:rPr>
        <w:t>E.2</w:t>
      </w:r>
      <w:r>
        <w:rPr>
          <w:b/>
          <w:bCs/>
          <w:sz w:val="22"/>
          <w:szCs w:val="18"/>
        </w:rPr>
        <w:tab/>
        <w:t xml:space="preserve">Each TEI </w:t>
      </w:r>
      <w:proofErr w:type="spellStart"/>
      <w:proofErr w:type="gramStart"/>
      <w:r>
        <w:rPr>
          <w:b/>
          <w:bCs/>
          <w:sz w:val="22"/>
          <w:szCs w:val="18"/>
        </w:rPr>
        <w:t>cat.B</w:t>
      </w:r>
      <w:proofErr w:type="spellEnd"/>
      <w:proofErr w:type="gram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759C6625" w14:textId="77777777" w:rsidR="00020239" w:rsidRDefault="004D6EA7">
      <w:pPr>
        <w:rPr>
          <w:sz w:val="22"/>
          <w:szCs w:val="18"/>
        </w:rPr>
      </w:pPr>
      <w:r>
        <w:rPr>
          <w:sz w:val="22"/>
          <w:szCs w:val="18"/>
        </w:rPr>
        <w:t>This principle was endorsed in RP-202867 [7] and further guidance for this approach is provided here:</w:t>
      </w:r>
    </w:p>
    <w:p w14:paraId="0C079CB8" w14:textId="77777777" w:rsidR="00020239" w:rsidRDefault="004D6EA7">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1B13FB50" w14:textId="77777777" w:rsidR="00020239" w:rsidRDefault="004D6EA7">
      <w:pPr>
        <w:rPr>
          <w:sz w:val="22"/>
          <w:szCs w:val="18"/>
        </w:rPr>
      </w:pPr>
      <w:r>
        <w:rPr>
          <w:sz w:val="22"/>
          <w:szCs w:val="18"/>
        </w:rPr>
        <w:t>-</w:t>
      </w:r>
      <w:r>
        <w:rPr>
          <w:sz w:val="22"/>
          <w:szCs w:val="18"/>
        </w:rPr>
        <w:tab/>
        <w:t>The originating company takes care that related CRs in other WGs use the same TEI identifier.</w:t>
      </w:r>
    </w:p>
    <w:p w14:paraId="689CF5F1" w14:textId="77777777" w:rsidR="00020239" w:rsidRDefault="004D6EA7">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6893FC22" w14:textId="77777777" w:rsidR="00020239" w:rsidRDefault="004D6EA7">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103C9F89" w14:textId="77777777" w:rsidR="00020239" w:rsidRDefault="004D6EA7">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CR authors have to make sure that the complete CR title in 3GU is in line with the title on the CR cover.</w:t>
      </w:r>
    </w:p>
    <w:p w14:paraId="00C115ED" w14:textId="77777777" w:rsidR="00020239" w:rsidRDefault="004D6EA7">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0A72DFB2" w14:textId="77777777" w:rsidR="00020239" w:rsidRDefault="004D6EA7">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proofErr w:type="gramStart"/>
      <w:r>
        <w:rPr>
          <w:b/>
          <w:bCs/>
          <w:sz w:val="22"/>
          <w:szCs w:val="18"/>
        </w:rPr>
        <w:t>cat.B</w:t>
      </w:r>
      <w:proofErr w:type="spellEnd"/>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73FC64C9" w14:textId="77777777" w:rsidR="00020239" w:rsidRDefault="004D6EA7">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Pr>
          <w:sz w:val="22"/>
          <w:szCs w:val="18"/>
        </w:rPr>
        <w:t>Tdoc</w:t>
      </w:r>
      <w:proofErr w:type="spellEnd"/>
      <w:r>
        <w:rPr>
          <w:sz w:val="22"/>
          <w:szCs w:val="18"/>
        </w:rPr>
        <w:t xml:space="preserve"> list filtered for agreed/endorsed TEI CRs) and all CR authors of the WG who had agreed/endorsed TEI CRs (to clarify whether there were related CRs in other WGs) and this could be condensed in such an overview.</w:t>
      </w:r>
    </w:p>
    <w:p w14:paraId="34B37668" w14:textId="77777777" w:rsidR="00020239" w:rsidRDefault="00020239">
      <w:pPr>
        <w:rPr>
          <w:sz w:val="22"/>
          <w:szCs w:val="18"/>
        </w:rPr>
      </w:pPr>
    </w:p>
    <w:p w14:paraId="63D24DEB" w14:textId="77777777" w:rsidR="00020239" w:rsidRDefault="004D6EA7">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020239" w14:paraId="3E5BCD64" w14:textId="77777777">
        <w:tc>
          <w:tcPr>
            <w:tcW w:w="2235" w:type="dxa"/>
            <w:tcBorders>
              <w:top w:val="single" w:sz="4" w:space="0" w:color="auto"/>
              <w:left w:val="single" w:sz="4" w:space="0" w:color="auto"/>
              <w:bottom w:val="single" w:sz="4" w:space="0" w:color="auto"/>
              <w:right w:val="single" w:sz="4" w:space="0" w:color="auto"/>
            </w:tcBorders>
          </w:tcPr>
          <w:p w14:paraId="16041DEB" w14:textId="77777777" w:rsidR="00020239" w:rsidRDefault="004D6EA7">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36FC8947" w14:textId="77777777" w:rsidR="00020239" w:rsidRDefault="004D6EA7">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112B3885" w14:textId="77777777" w:rsidR="00020239" w:rsidRDefault="004D6EA7">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422403FC" w14:textId="77777777" w:rsidR="00020239" w:rsidRDefault="004D6EA7">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AB9A0D4" w14:textId="77777777" w:rsidR="00020239" w:rsidRDefault="004D6EA7">
            <w:pPr>
              <w:pStyle w:val="TAC"/>
              <w:rPr>
                <w:b/>
                <w:bCs/>
              </w:rPr>
            </w:pPr>
            <w:r>
              <w:rPr>
                <w:b/>
                <w:bCs/>
              </w:rPr>
              <w:t>CRs in/impacts on other WGs</w:t>
            </w:r>
          </w:p>
        </w:tc>
      </w:tr>
      <w:tr w:rsidR="00020239" w14:paraId="07C17C82" w14:textId="77777777">
        <w:tc>
          <w:tcPr>
            <w:tcW w:w="2235" w:type="dxa"/>
            <w:tcBorders>
              <w:top w:val="single" w:sz="4" w:space="0" w:color="auto"/>
              <w:left w:val="single" w:sz="4" w:space="0" w:color="auto"/>
              <w:bottom w:val="single" w:sz="4" w:space="0" w:color="auto"/>
              <w:right w:val="single" w:sz="4" w:space="0" w:color="auto"/>
            </w:tcBorders>
          </w:tcPr>
          <w:p w14:paraId="62E35037" w14:textId="77777777" w:rsidR="00020239" w:rsidRDefault="004D6EA7">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4589347B" w14:textId="77777777" w:rsidR="00020239" w:rsidRDefault="004D6EA7">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3BAF3F1B" w14:textId="77777777" w:rsidR="00020239" w:rsidRDefault="004D6EA7">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D14C247" w14:textId="77777777" w:rsidR="00020239" w:rsidRDefault="004D6EA7">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306E04F8" w14:textId="77777777" w:rsidR="00020239" w:rsidRDefault="004D6EA7">
            <w:pPr>
              <w:pStyle w:val="TAL"/>
            </w:pPr>
            <w:r>
              <w:t xml:space="preserve">R2-2112345 (38.331 </w:t>
            </w:r>
            <w:proofErr w:type="spellStart"/>
            <w:r>
              <w:t>cat.C</w:t>
            </w:r>
            <w:proofErr w:type="spellEnd"/>
            <w:r>
              <w:t>)</w:t>
            </w:r>
          </w:p>
        </w:tc>
      </w:tr>
    </w:tbl>
    <w:p w14:paraId="24D2359C"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020239" w14:paraId="520DF952" w14:textId="77777777">
        <w:tc>
          <w:tcPr>
            <w:tcW w:w="2219" w:type="dxa"/>
            <w:tcBorders>
              <w:top w:val="single" w:sz="4" w:space="0" w:color="auto"/>
              <w:left w:val="single" w:sz="4" w:space="0" w:color="auto"/>
              <w:bottom w:val="single" w:sz="4" w:space="0" w:color="auto"/>
              <w:right w:val="single" w:sz="4" w:space="0" w:color="auto"/>
            </w:tcBorders>
          </w:tcPr>
          <w:p w14:paraId="2F5F65DC" w14:textId="77777777" w:rsidR="00020239" w:rsidRDefault="004D6EA7">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79D367A2" w14:textId="77777777" w:rsidR="00020239" w:rsidRDefault="004D6EA7">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3E3BB354" w14:textId="77777777" w:rsidR="00020239" w:rsidRDefault="004D6EA7">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35B7290" w14:textId="77777777" w:rsidR="00020239" w:rsidRDefault="004D6EA7">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3646B802" w14:textId="77777777" w:rsidR="00020239" w:rsidRDefault="004D6EA7">
            <w:pPr>
              <w:pStyle w:val="TAC"/>
              <w:rPr>
                <w:b/>
                <w:bCs/>
              </w:rPr>
            </w:pPr>
            <w:r>
              <w:rPr>
                <w:b/>
                <w:bCs/>
              </w:rPr>
              <w:t>CRs in/impacts on other WGs</w:t>
            </w:r>
          </w:p>
        </w:tc>
      </w:tr>
      <w:tr w:rsidR="00020239" w14:paraId="687C5D0D" w14:textId="77777777">
        <w:tc>
          <w:tcPr>
            <w:tcW w:w="2219" w:type="dxa"/>
            <w:tcBorders>
              <w:top w:val="single" w:sz="4" w:space="0" w:color="auto"/>
              <w:left w:val="single" w:sz="4" w:space="0" w:color="auto"/>
              <w:bottom w:val="single" w:sz="4" w:space="0" w:color="auto"/>
              <w:right w:val="single" w:sz="4" w:space="0" w:color="auto"/>
            </w:tcBorders>
          </w:tcPr>
          <w:p w14:paraId="7D229B66" w14:textId="77777777" w:rsidR="00020239" w:rsidRDefault="004D6EA7">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33B08560" w14:textId="77777777" w:rsidR="00020239" w:rsidRDefault="004D6EA7">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15F98E51" w14:textId="77777777" w:rsidR="00020239" w:rsidRDefault="004D6EA7">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21D5761F" w14:textId="77777777" w:rsidR="00020239" w:rsidRDefault="004D6EA7">
            <w:pPr>
              <w:pStyle w:val="TAL"/>
              <w:rPr>
                <w:lang w:val="pt-BR"/>
              </w:rPr>
            </w:pPr>
            <w:r>
              <w:rPr>
                <w:lang w:val="pt-BR"/>
              </w:rPr>
              <w:t>R2-2123456 (38.306, cat.B)</w:t>
            </w:r>
          </w:p>
          <w:p w14:paraId="15213BB0" w14:textId="77777777" w:rsidR="00020239" w:rsidRDefault="004D6EA7">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36FB79CC" w14:textId="77777777" w:rsidR="00020239" w:rsidRDefault="004D6EA7">
            <w:pPr>
              <w:pStyle w:val="TAL"/>
            </w:pPr>
            <w:r>
              <w:t>potential impact on 38.133 for .... ?</w:t>
            </w:r>
          </w:p>
        </w:tc>
      </w:tr>
    </w:tbl>
    <w:p w14:paraId="060AA2AE"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020239" w14:paraId="73600BF9" w14:textId="77777777">
        <w:tc>
          <w:tcPr>
            <w:tcW w:w="2235" w:type="dxa"/>
            <w:tcBorders>
              <w:top w:val="single" w:sz="4" w:space="0" w:color="auto"/>
              <w:left w:val="single" w:sz="4" w:space="0" w:color="auto"/>
              <w:bottom w:val="single" w:sz="4" w:space="0" w:color="auto"/>
              <w:right w:val="single" w:sz="4" w:space="0" w:color="auto"/>
            </w:tcBorders>
          </w:tcPr>
          <w:p w14:paraId="610F905A" w14:textId="77777777" w:rsidR="00020239" w:rsidRDefault="004D6EA7">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2D21ADCE" w14:textId="77777777" w:rsidR="00020239" w:rsidRDefault="004D6EA7">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00157AE7" w14:textId="77777777" w:rsidR="00020239" w:rsidRDefault="004D6EA7">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31892D5" w14:textId="77777777" w:rsidR="00020239" w:rsidRDefault="004D6EA7">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C5E7F1" w14:textId="77777777" w:rsidR="00020239" w:rsidRDefault="004D6EA7">
            <w:pPr>
              <w:pStyle w:val="TAC"/>
              <w:rPr>
                <w:b/>
                <w:bCs/>
              </w:rPr>
            </w:pPr>
            <w:r>
              <w:rPr>
                <w:b/>
                <w:bCs/>
              </w:rPr>
              <w:t>CRs in/impacts on other WGs</w:t>
            </w:r>
          </w:p>
        </w:tc>
      </w:tr>
      <w:tr w:rsidR="00020239" w14:paraId="17BAD11D" w14:textId="77777777">
        <w:tc>
          <w:tcPr>
            <w:tcW w:w="2235" w:type="dxa"/>
            <w:tcBorders>
              <w:top w:val="single" w:sz="4" w:space="0" w:color="auto"/>
              <w:left w:val="single" w:sz="4" w:space="0" w:color="auto"/>
              <w:bottom w:val="single" w:sz="4" w:space="0" w:color="auto"/>
              <w:right w:val="single" w:sz="4" w:space="0" w:color="auto"/>
            </w:tcBorders>
          </w:tcPr>
          <w:p w14:paraId="46B84060" w14:textId="77777777" w:rsidR="00020239" w:rsidRDefault="004D6EA7">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258A7287" w14:textId="77777777" w:rsidR="00020239" w:rsidRDefault="004D6EA7">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4B585BBE" w14:textId="77777777" w:rsidR="00020239" w:rsidRDefault="004D6EA7">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7C4526E" w14:textId="77777777" w:rsidR="00020239" w:rsidRDefault="004D6EA7">
            <w:pPr>
              <w:pStyle w:val="TAL"/>
              <w:rPr>
                <w:lang w:val="pt-BR"/>
              </w:rPr>
            </w:pPr>
            <w:r>
              <w:rPr>
                <w:lang w:val="pt-BR"/>
              </w:rPr>
              <w:t>R3-211234 (38.413, cat.B)</w:t>
            </w:r>
          </w:p>
          <w:p w14:paraId="619B0799" w14:textId="77777777" w:rsidR="00020239" w:rsidRDefault="004D6EA7">
            <w:pPr>
              <w:pStyle w:val="TAL"/>
              <w:rPr>
                <w:lang w:val="pt-BR"/>
              </w:rPr>
            </w:pPr>
            <w:r>
              <w:rPr>
                <w:lang w:val="pt-BR"/>
              </w:rPr>
              <w:t>R3-211235 (38.423, cat.B)</w:t>
            </w:r>
          </w:p>
          <w:p w14:paraId="137F56EB" w14:textId="77777777" w:rsidR="00020239" w:rsidRDefault="004D6EA7">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17364326" w14:textId="77777777" w:rsidR="00020239" w:rsidRDefault="004D6EA7">
            <w:pPr>
              <w:pStyle w:val="TAL"/>
            </w:pPr>
            <w:r>
              <w:t>none</w:t>
            </w:r>
          </w:p>
        </w:tc>
      </w:tr>
    </w:tbl>
    <w:p w14:paraId="74F503DF"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020239" w14:paraId="254EC782" w14:textId="77777777">
        <w:tc>
          <w:tcPr>
            <w:tcW w:w="2235" w:type="dxa"/>
            <w:tcBorders>
              <w:top w:val="single" w:sz="4" w:space="0" w:color="auto"/>
              <w:left w:val="single" w:sz="4" w:space="0" w:color="auto"/>
              <w:bottom w:val="single" w:sz="4" w:space="0" w:color="auto"/>
              <w:right w:val="single" w:sz="4" w:space="0" w:color="auto"/>
            </w:tcBorders>
          </w:tcPr>
          <w:p w14:paraId="76A28702" w14:textId="77777777" w:rsidR="00020239" w:rsidRDefault="004D6EA7">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54224173" w14:textId="77777777" w:rsidR="00020239" w:rsidRDefault="004D6EA7">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4135BE01" w14:textId="77777777" w:rsidR="00020239" w:rsidRDefault="004D6EA7">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45C7156A" w14:textId="77777777" w:rsidR="00020239" w:rsidRDefault="004D6EA7">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018D5050" w14:textId="77777777" w:rsidR="00020239" w:rsidRDefault="004D6EA7">
            <w:pPr>
              <w:pStyle w:val="TAC"/>
              <w:rPr>
                <w:b/>
                <w:bCs/>
              </w:rPr>
            </w:pPr>
            <w:r>
              <w:rPr>
                <w:b/>
                <w:bCs/>
              </w:rPr>
              <w:t>CRs in/impacts on other WGs</w:t>
            </w:r>
          </w:p>
        </w:tc>
      </w:tr>
      <w:tr w:rsidR="00020239" w14:paraId="3AFD9EFF" w14:textId="77777777">
        <w:tc>
          <w:tcPr>
            <w:tcW w:w="2235" w:type="dxa"/>
            <w:tcBorders>
              <w:top w:val="single" w:sz="4" w:space="0" w:color="auto"/>
              <w:left w:val="single" w:sz="4" w:space="0" w:color="auto"/>
              <w:bottom w:val="single" w:sz="4" w:space="0" w:color="auto"/>
              <w:right w:val="single" w:sz="4" w:space="0" w:color="auto"/>
            </w:tcBorders>
          </w:tcPr>
          <w:p w14:paraId="5A4893C7" w14:textId="77777777" w:rsidR="00020239" w:rsidRDefault="004D6EA7">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2D5A1E8F" w14:textId="77777777" w:rsidR="00020239" w:rsidRDefault="004D6EA7">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75532D43" w14:textId="77777777" w:rsidR="00020239" w:rsidRDefault="004D6EA7">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12FC50F7" w14:textId="77777777" w:rsidR="00020239" w:rsidRDefault="004D6EA7">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tcPr>
          <w:p w14:paraId="74BABD50" w14:textId="77777777" w:rsidR="00020239" w:rsidRDefault="004D6EA7">
            <w:pPr>
              <w:pStyle w:val="TAL"/>
            </w:pPr>
            <w:r>
              <w:t xml:space="preserve">R2-2112345 (38.331, </w:t>
            </w:r>
            <w:proofErr w:type="spellStart"/>
            <w:proofErr w:type="gramStart"/>
            <w:r>
              <w:t>cat.B</w:t>
            </w:r>
            <w:proofErr w:type="spellEnd"/>
            <w:proofErr w:type="gramEnd"/>
            <w:r>
              <w:t>)</w:t>
            </w:r>
          </w:p>
        </w:tc>
      </w:tr>
    </w:tbl>
    <w:p w14:paraId="2EC97D12" w14:textId="77777777" w:rsidR="00020239" w:rsidRDefault="00020239">
      <w:pPr>
        <w:rPr>
          <w:rFonts w:eastAsia="Times New Roman"/>
          <w:sz w:val="20"/>
          <w:lang w:eastAsia="en-GB"/>
        </w:rPr>
      </w:pPr>
    </w:p>
    <w:p w14:paraId="02CFEC9E" w14:textId="77777777" w:rsidR="00020239" w:rsidRDefault="004D6EA7">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7DB50B0A" w14:textId="77777777" w:rsidR="00020239" w:rsidRDefault="004D6EA7">
      <w:pPr>
        <w:rPr>
          <w:sz w:val="22"/>
          <w:szCs w:val="18"/>
        </w:rPr>
      </w:pPr>
      <w:r>
        <w:rPr>
          <w:sz w:val="22"/>
          <w:szCs w:val="18"/>
        </w:rPr>
        <w:t>-</w:t>
      </w:r>
      <w:r>
        <w:rPr>
          <w:sz w:val="22"/>
          <w:szCs w:val="18"/>
        </w:rPr>
        <w:tab/>
        <w:t xml:space="preserve">should this activity be limited to </w:t>
      </w:r>
      <w:proofErr w:type="spellStart"/>
      <w:proofErr w:type="gramStart"/>
      <w:r>
        <w:rPr>
          <w:sz w:val="22"/>
          <w:szCs w:val="18"/>
        </w:rPr>
        <w:t>cat.B</w:t>
      </w:r>
      <w:proofErr w:type="spellEnd"/>
      <w:proofErr w:type="gramEnd"/>
      <w:r>
        <w:rPr>
          <w:sz w:val="22"/>
          <w:szCs w:val="18"/>
        </w:rPr>
        <w:t xml:space="preserve">/C TEI CRs only? It would be useful to also list </w:t>
      </w:r>
      <w:proofErr w:type="spellStart"/>
      <w:proofErr w:type="gramStart"/>
      <w:r>
        <w:rPr>
          <w:sz w:val="22"/>
          <w:szCs w:val="18"/>
        </w:rPr>
        <w:t>cat.F</w:t>
      </w:r>
      <w:proofErr w:type="spellEnd"/>
      <w:proofErr w:type="gram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w:t>
      </w:r>
      <w:proofErr w:type="spellStart"/>
      <w:r>
        <w:rPr>
          <w:sz w:val="22"/>
          <w:szCs w:val="18"/>
        </w:rPr>
        <w:t>Tdoc</w:t>
      </w:r>
      <w:proofErr w:type="spellEnd"/>
      <w:r>
        <w:rPr>
          <w:sz w:val="22"/>
          <w:szCs w:val="18"/>
        </w:rPr>
        <w:t xml:space="preserve">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25756DD5" w14:textId="77777777" w:rsidR="00020239" w:rsidRDefault="004D6EA7">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25033DDA" w14:textId="77777777" w:rsidR="00020239" w:rsidRDefault="004D6EA7">
      <w:pPr>
        <w:rPr>
          <w:sz w:val="22"/>
          <w:szCs w:val="18"/>
        </w:rPr>
      </w:pPr>
      <w:r>
        <w:rPr>
          <w:sz w:val="22"/>
          <w:szCs w:val="18"/>
        </w:rPr>
        <w:t>-</w:t>
      </w:r>
      <w:r>
        <w:rPr>
          <w:sz w:val="22"/>
          <w:szCs w:val="18"/>
        </w:rPr>
        <w:tab/>
        <w:t xml:space="preserve">How big is the expected effort: Double-checking TEI16 CRs of 2020, we had about 110 </w:t>
      </w:r>
      <w:proofErr w:type="spellStart"/>
      <w:proofErr w:type="gramStart"/>
      <w:r>
        <w:rPr>
          <w:sz w:val="22"/>
          <w:szCs w:val="18"/>
        </w:rPr>
        <w:t>cat.B</w:t>
      </w:r>
      <w:proofErr w:type="spellEnd"/>
      <w:proofErr w:type="gram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proofErr w:type="gramStart"/>
      <w:r>
        <w:rPr>
          <w:sz w:val="22"/>
          <w:szCs w:val="18"/>
        </w:rPr>
        <w:t>cat.F</w:t>
      </w:r>
      <w:proofErr w:type="spellEnd"/>
      <w:proofErr w:type="gram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086893E3" w14:textId="77777777" w:rsidR="00020239" w:rsidRDefault="004D6EA7">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2EFE2E14" w14:textId="77777777" w:rsidR="00020239" w:rsidRDefault="004D6EA7">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683A7B19" w14:textId="77777777" w:rsidR="00020239" w:rsidRDefault="004D6EA7">
      <w:pPr>
        <w:rPr>
          <w:sz w:val="22"/>
          <w:szCs w:val="18"/>
        </w:rPr>
      </w:pPr>
      <w:r>
        <w:rPr>
          <w:sz w:val="22"/>
          <w:szCs w:val="18"/>
        </w:rPr>
        <w:t>-</w:t>
      </w:r>
      <w:r>
        <w:rPr>
          <w:sz w:val="22"/>
          <w:szCs w:val="18"/>
        </w:rPr>
        <w:tab/>
        <w:t xml:space="preserve">The resulting </w:t>
      </w:r>
      <w:proofErr w:type="spellStart"/>
      <w:r>
        <w:rPr>
          <w:sz w:val="22"/>
          <w:szCs w:val="18"/>
        </w:rPr>
        <w:t>Tdoc</w:t>
      </w:r>
      <w:proofErr w:type="spellEnd"/>
      <w:r>
        <w:rPr>
          <w:sz w:val="22"/>
          <w:szCs w:val="18"/>
        </w:rPr>
        <w:t xml:space="preserve">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26915303" w14:textId="77777777" w:rsidR="00020239" w:rsidRDefault="004D6EA7">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302A6744" w14:textId="77777777" w:rsidR="00020239" w:rsidRDefault="00020239">
      <w:pPr>
        <w:rPr>
          <w:bCs/>
          <w:sz w:val="21"/>
          <w:szCs w:val="16"/>
        </w:rPr>
      </w:pPr>
    </w:p>
    <w:p w14:paraId="65C878FD" w14:textId="77777777" w:rsidR="00020239" w:rsidRDefault="00020239">
      <w:pPr>
        <w:rPr>
          <w:bCs/>
          <w:sz w:val="22"/>
          <w:szCs w:val="18"/>
        </w:rPr>
      </w:pPr>
    </w:p>
    <w:sectPr w:rsidR="00020239">
      <w:footerReference w:type="even" r:id="rId23"/>
      <w:footerReference w:type="first" r:id="rId2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6E7D" w14:textId="77777777" w:rsidR="005F13B3" w:rsidRDefault="005F13B3">
      <w:r>
        <w:separator/>
      </w:r>
    </w:p>
  </w:endnote>
  <w:endnote w:type="continuationSeparator" w:id="0">
    <w:p w14:paraId="5A79951D" w14:textId="77777777" w:rsidR="005F13B3" w:rsidRDefault="005F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C0DB" w14:textId="77777777" w:rsidR="00A17B42" w:rsidRDefault="00A17B42">
    <w:pPr>
      <w:pStyle w:val="af8"/>
    </w:pPr>
    <w:r>
      <w:rPr>
        <w:noProof/>
        <w:lang w:val="en-GB" w:eastAsia="en-GB"/>
      </w:rPr>
      <mc:AlternateContent>
        <mc:Choice Requires="wps">
          <w:drawing>
            <wp:anchor distT="0" distB="0" distL="0" distR="0" simplePos="0" relativeHeight="251658240" behindDoc="0" locked="0" layoutInCell="1" allowOverlap="1" wp14:anchorId="3BCDCB6C" wp14:editId="6101D4F6">
              <wp:simplePos x="0" y="0"/>
              <wp:positionH relativeFrom="page">
                <wp:align>center</wp:align>
              </wp:positionH>
              <wp:positionV relativeFrom="page">
                <wp:align>bottom</wp:align>
              </wp:positionV>
              <wp:extent cx="443865" cy="443865"/>
              <wp:effectExtent l="0" t="0" r="6985" b="0"/>
              <wp:wrapNone/>
              <wp:docPr id="695742620"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2E6B6"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BCDCB6C" id="_x0000_t202" coordsize="21600,21600" o:spt="202" path="m,l,21600r21600,l21600,xe">
              <v:stroke joinstyle="miter"/>
              <v:path gradientshapeok="t" o:connecttype="rect"/>
            </v:shapetype>
            <v:shape id="Zone de texte 2"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7F2E6B6"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3189" w14:textId="77777777" w:rsidR="00A17B42" w:rsidRDefault="00A17B42">
    <w:pPr>
      <w:pStyle w:val="af8"/>
    </w:pPr>
    <w:r>
      <w:rPr>
        <w:noProof/>
        <w:lang w:val="en-GB" w:eastAsia="en-GB"/>
      </w:rPr>
      <mc:AlternateContent>
        <mc:Choice Requires="wps">
          <w:drawing>
            <wp:anchor distT="0" distB="0" distL="0" distR="0" simplePos="0" relativeHeight="251657216" behindDoc="0" locked="0" layoutInCell="1" allowOverlap="1" wp14:anchorId="1E53BC55" wp14:editId="0D6CCFFD">
              <wp:simplePos x="0" y="0"/>
              <wp:positionH relativeFrom="page">
                <wp:align>center</wp:align>
              </wp:positionH>
              <wp:positionV relativeFrom="page">
                <wp:align>bottom</wp:align>
              </wp:positionV>
              <wp:extent cx="443865" cy="443865"/>
              <wp:effectExtent l="0" t="0" r="6985" b="0"/>
              <wp:wrapNone/>
              <wp:docPr id="199890486"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01A0FA"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E53BC55" id="_x0000_t202" coordsize="21600,21600" o:spt="202" path="m,l,21600r21600,l21600,xe">
              <v:stroke joinstyle="miter"/>
              <v:path gradientshapeok="t" o:connecttype="rect"/>
            </v:shapetype>
            <v:shape id="Zone de texte 1" o:spid="_x0000_s1029" type="#_x0000_t202" alt="Orange Restricted" style="position:absolute;margin-left:0;margin-top:0;width:34.95pt;height:34.9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E01A0FA" w14:textId="77777777" w:rsidR="00A17B42" w:rsidRDefault="00A17B42">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22FE" w14:textId="77777777" w:rsidR="005F13B3" w:rsidRDefault="005F13B3">
      <w:r>
        <w:separator/>
      </w:r>
    </w:p>
  </w:footnote>
  <w:footnote w:type="continuationSeparator" w:id="0">
    <w:p w14:paraId="053225C5" w14:textId="77777777" w:rsidR="005F13B3" w:rsidRDefault="005F1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330C59"/>
    <w:multiLevelType w:val="multilevel"/>
    <w:tmpl w:val="09330C59"/>
    <w:lvl w:ilvl="0">
      <w:start w:val="1"/>
      <w:numFmt w:val="bullet"/>
      <w:lvlText w:val="-"/>
      <w:lvlJc w:val="left"/>
      <w:pPr>
        <w:ind w:left="720" w:hanging="360"/>
      </w:pPr>
      <w:rPr>
        <w:rFonts w:ascii="Times New Roman" w:eastAsia="t"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5402E1"/>
    <w:multiLevelType w:val="multilevel"/>
    <w:tmpl w:val="185402E1"/>
    <w:lvl w:ilvl="0">
      <w:start w:val="1"/>
      <w:numFmt w:val="decimal"/>
      <w:lvlText w:val="%1)"/>
      <w:lvlJc w:val="left"/>
      <w:pPr>
        <w:ind w:left="773" w:hanging="360"/>
      </w:pPr>
      <w:rPr>
        <w:rFonts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8B0264"/>
    <w:multiLevelType w:val="multilevel"/>
    <w:tmpl w:val="218B02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A17FC7"/>
    <w:multiLevelType w:val="multilevel"/>
    <w:tmpl w:val="23A17F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2D401F"/>
    <w:multiLevelType w:val="multilevel"/>
    <w:tmpl w:val="392D401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E7A6F"/>
    <w:multiLevelType w:val="multilevel"/>
    <w:tmpl w:val="3BDE7A6F"/>
    <w:lvl w:ilvl="0">
      <w:start w:val="1"/>
      <w:numFmt w:val="decimal"/>
      <w:lvlText w:val="%1"/>
      <w:lvlJc w:val="left"/>
      <w:pPr>
        <w:ind w:left="425" w:hanging="425"/>
      </w:pPr>
      <w:rPr>
        <w:rFonts w:hint="eastAsia"/>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C0D6D89"/>
    <w:multiLevelType w:val="multilevel"/>
    <w:tmpl w:val="3C0D6D89"/>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137275"/>
    <w:multiLevelType w:val="multilevel"/>
    <w:tmpl w:val="4A1372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24776A"/>
    <w:multiLevelType w:val="multilevel"/>
    <w:tmpl w:val="6124776A"/>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387103E"/>
    <w:multiLevelType w:val="multilevel"/>
    <w:tmpl w:val="6387103E"/>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E01AB8"/>
    <w:multiLevelType w:val="multilevel"/>
    <w:tmpl w:val="77E01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5" w15:restartNumberingAfterBreak="0">
    <w:nsid w:val="7F63536A"/>
    <w:multiLevelType w:val="hybridMultilevel"/>
    <w:tmpl w:val="566006B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7391328">
    <w:abstractNumId w:val="3"/>
  </w:num>
  <w:num w:numId="2" w16cid:durableId="1926723015">
    <w:abstractNumId w:val="16"/>
    <w:lvlOverride w:ilvl="0">
      <w:startOverride w:val="1"/>
    </w:lvlOverride>
    <w:lvlOverride w:ilvl="2">
      <w:startOverride w:val="1"/>
    </w:lvlOverride>
    <w:lvlOverride w:ilvl="3">
      <w:startOverride w:val="1"/>
    </w:lvlOverride>
    <w:lvlOverride w:ilvl="4">
      <w:startOverride w:val="1"/>
    </w:lvlOverride>
  </w:num>
  <w:num w:numId="3" w16cid:durableId="1735883891">
    <w:abstractNumId w:val="4"/>
  </w:num>
  <w:num w:numId="4" w16cid:durableId="600143879">
    <w:abstractNumId w:val="12"/>
  </w:num>
  <w:num w:numId="5" w16cid:durableId="1029767584">
    <w:abstractNumId w:val="30"/>
  </w:num>
  <w:num w:numId="6" w16cid:durableId="443309671">
    <w:abstractNumId w:val="33"/>
  </w:num>
  <w:num w:numId="7" w16cid:durableId="1334333963">
    <w:abstractNumId w:val="7"/>
  </w:num>
  <w:num w:numId="8" w16cid:durableId="2096241787">
    <w:abstractNumId w:val="27"/>
  </w:num>
  <w:num w:numId="9" w16cid:durableId="1303736647">
    <w:abstractNumId w:val="20"/>
  </w:num>
  <w:num w:numId="10" w16cid:durableId="1259411723">
    <w:abstractNumId w:val="19"/>
  </w:num>
  <w:num w:numId="11" w16cid:durableId="682706263">
    <w:abstractNumId w:val="14"/>
  </w:num>
  <w:num w:numId="12" w16cid:durableId="1123764720">
    <w:abstractNumId w:val="25"/>
  </w:num>
  <w:num w:numId="13" w16cid:durableId="509029595">
    <w:abstractNumId w:val="24"/>
  </w:num>
  <w:num w:numId="14" w16cid:durableId="1202091931">
    <w:abstractNumId w:val="9"/>
  </w:num>
  <w:num w:numId="15" w16cid:durableId="1094285175">
    <w:abstractNumId w:val="15"/>
  </w:num>
  <w:num w:numId="16" w16cid:durableId="228423611">
    <w:abstractNumId w:val="23"/>
  </w:num>
  <w:num w:numId="17" w16cid:durableId="113907119">
    <w:abstractNumId w:val="26"/>
  </w:num>
  <w:num w:numId="18" w16cid:durableId="793987027">
    <w:abstractNumId w:val="34"/>
  </w:num>
  <w:num w:numId="19" w16cid:durableId="186211548">
    <w:abstractNumId w:val="8"/>
  </w:num>
  <w:num w:numId="20" w16cid:durableId="1231117705">
    <w:abstractNumId w:val="1"/>
  </w:num>
  <w:num w:numId="21" w16cid:durableId="1697071836">
    <w:abstractNumId w:val="21"/>
  </w:num>
  <w:num w:numId="22" w16cid:durableId="1506438846">
    <w:abstractNumId w:val="31"/>
  </w:num>
  <w:num w:numId="23" w16cid:durableId="1418138108">
    <w:abstractNumId w:val="22"/>
  </w:num>
  <w:num w:numId="24" w16cid:durableId="464128862">
    <w:abstractNumId w:val="13"/>
  </w:num>
  <w:num w:numId="25" w16cid:durableId="1631327285">
    <w:abstractNumId w:val="10"/>
  </w:num>
  <w:num w:numId="26" w16cid:durableId="180052170">
    <w:abstractNumId w:val="11"/>
  </w:num>
  <w:num w:numId="27" w16cid:durableId="975644762">
    <w:abstractNumId w:val="17"/>
  </w:num>
  <w:num w:numId="28" w16cid:durableId="653682128">
    <w:abstractNumId w:val="28"/>
  </w:num>
  <w:num w:numId="29" w16cid:durableId="1776291646">
    <w:abstractNumId w:val="29"/>
  </w:num>
  <w:num w:numId="30" w16cid:durableId="77950881">
    <w:abstractNumId w:val="18"/>
  </w:num>
  <w:num w:numId="31" w16cid:durableId="260767932">
    <w:abstractNumId w:val="6"/>
  </w:num>
  <w:num w:numId="32" w16cid:durableId="929121916">
    <w:abstractNumId w:val="2"/>
  </w:num>
  <w:num w:numId="33" w16cid:durableId="47805824">
    <w:abstractNumId w:val="32"/>
  </w:num>
  <w:num w:numId="34" w16cid:durableId="1001202243">
    <w:abstractNumId w:val="5"/>
  </w:num>
  <w:num w:numId="35" w16cid:durableId="1771731117">
    <w:abstractNumId w:val="0"/>
  </w:num>
  <w:num w:numId="36" w16cid:durableId="51893590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3"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0B5"/>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100"/>
    <w:rsid w:val="000032AF"/>
    <w:rsid w:val="000033EF"/>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6D"/>
    <w:rsid w:val="00005493"/>
    <w:rsid w:val="00005B74"/>
    <w:rsid w:val="00005C60"/>
    <w:rsid w:val="00005EFB"/>
    <w:rsid w:val="00005FDC"/>
    <w:rsid w:val="0000600D"/>
    <w:rsid w:val="00006248"/>
    <w:rsid w:val="00006D37"/>
    <w:rsid w:val="0000735E"/>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4E2"/>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239"/>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D7"/>
    <w:rsid w:val="00023C8B"/>
    <w:rsid w:val="00023D43"/>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67B"/>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AF"/>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76"/>
    <w:rsid w:val="00071BE3"/>
    <w:rsid w:val="00071D02"/>
    <w:rsid w:val="00071D9C"/>
    <w:rsid w:val="00071E73"/>
    <w:rsid w:val="00071EE9"/>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5498"/>
    <w:rsid w:val="000756BC"/>
    <w:rsid w:val="0007585B"/>
    <w:rsid w:val="00075C47"/>
    <w:rsid w:val="00075C87"/>
    <w:rsid w:val="00075DC0"/>
    <w:rsid w:val="0007603A"/>
    <w:rsid w:val="000761E9"/>
    <w:rsid w:val="000762E5"/>
    <w:rsid w:val="000766A3"/>
    <w:rsid w:val="0007674F"/>
    <w:rsid w:val="00076B47"/>
    <w:rsid w:val="00076B62"/>
    <w:rsid w:val="00077091"/>
    <w:rsid w:val="000779A9"/>
    <w:rsid w:val="00077E09"/>
    <w:rsid w:val="00077FFC"/>
    <w:rsid w:val="00080213"/>
    <w:rsid w:val="0008087C"/>
    <w:rsid w:val="000808D4"/>
    <w:rsid w:val="00080B57"/>
    <w:rsid w:val="00080DDF"/>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A55"/>
    <w:rsid w:val="00085FAA"/>
    <w:rsid w:val="0008617D"/>
    <w:rsid w:val="00086246"/>
    <w:rsid w:val="00086390"/>
    <w:rsid w:val="000865C7"/>
    <w:rsid w:val="00086633"/>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4F3F"/>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D2"/>
    <w:rsid w:val="000D54AA"/>
    <w:rsid w:val="000D571C"/>
    <w:rsid w:val="000D5734"/>
    <w:rsid w:val="000D5A23"/>
    <w:rsid w:val="000D5ADE"/>
    <w:rsid w:val="000D5DC4"/>
    <w:rsid w:val="000D5E26"/>
    <w:rsid w:val="000D5FB0"/>
    <w:rsid w:val="000D6004"/>
    <w:rsid w:val="000D6221"/>
    <w:rsid w:val="000D6509"/>
    <w:rsid w:val="000D6548"/>
    <w:rsid w:val="000D6B81"/>
    <w:rsid w:val="000D6FD8"/>
    <w:rsid w:val="000D7D6C"/>
    <w:rsid w:val="000D7D9A"/>
    <w:rsid w:val="000D7E41"/>
    <w:rsid w:val="000D7FBA"/>
    <w:rsid w:val="000E0145"/>
    <w:rsid w:val="000E0529"/>
    <w:rsid w:val="000E056E"/>
    <w:rsid w:val="000E070C"/>
    <w:rsid w:val="000E0751"/>
    <w:rsid w:val="000E07AF"/>
    <w:rsid w:val="000E0D31"/>
    <w:rsid w:val="000E0EAE"/>
    <w:rsid w:val="000E1120"/>
    <w:rsid w:val="000E1353"/>
    <w:rsid w:val="000E13F1"/>
    <w:rsid w:val="000E1533"/>
    <w:rsid w:val="000E184C"/>
    <w:rsid w:val="000E1B3D"/>
    <w:rsid w:val="000E1B7D"/>
    <w:rsid w:val="000E1B84"/>
    <w:rsid w:val="000E207F"/>
    <w:rsid w:val="000E2243"/>
    <w:rsid w:val="000E2496"/>
    <w:rsid w:val="000E2556"/>
    <w:rsid w:val="000E2569"/>
    <w:rsid w:val="000E263F"/>
    <w:rsid w:val="000E2665"/>
    <w:rsid w:val="000E269D"/>
    <w:rsid w:val="000E2A62"/>
    <w:rsid w:val="000E2F84"/>
    <w:rsid w:val="000E31E6"/>
    <w:rsid w:val="000E36C4"/>
    <w:rsid w:val="000E3811"/>
    <w:rsid w:val="000E396F"/>
    <w:rsid w:val="000E3BDB"/>
    <w:rsid w:val="000E3C68"/>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576"/>
    <w:rsid w:val="000E7583"/>
    <w:rsid w:val="000E7E72"/>
    <w:rsid w:val="000F0059"/>
    <w:rsid w:val="000F0114"/>
    <w:rsid w:val="000F01EC"/>
    <w:rsid w:val="000F026A"/>
    <w:rsid w:val="000F02BC"/>
    <w:rsid w:val="000F04D8"/>
    <w:rsid w:val="000F095C"/>
    <w:rsid w:val="000F0B03"/>
    <w:rsid w:val="000F18CD"/>
    <w:rsid w:val="000F1962"/>
    <w:rsid w:val="000F1A64"/>
    <w:rsid w:val="000F1C51"/>
    <w:rsid w:val="000F256C"/>
    <w:rsid w:val="000F2621"/>
    <w:rsid w:val="000F27F8"/>
    <w:rsid w:val="000F2889"/>
    <w:rsid w:val="000F2ADA"/>
    <w:rsid w:val="000F2C7F"/>
    <w:rsid w:val="000F2C9D"/>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6C"/>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A3"/>
    <w:rsid w:val="00114BC0"/>
    <w:rsid w:val="0011500C"/>
    <w:rsid w:val="001150E7"/>
    <w:rsid w:val="001152D7"/>
    <w:rsid w:val="001153FA"/>
    <w:rsid w:val="00115471"/>
    <w:rsid w:val="00115854"/>
    <w:rsid w:val="001160A6"/>
    <w:rsid w:val="0011618B"/>
    <w:rsid w:val="0011674F"/>
    <w:rsid w:val="00116E6C"/>
    <w:rsid w:val="00116EE1"/>
    <w:rsid w:val="00116F48"/>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881"/>
    <w:rsid w:val="00127FE2"/>
    <w:rsid w:val="00130249"/>
    <w:rsid w:val="001302E3"/>
    <w:rsid w:val="00130595"/>
    <w:rsid w:val="00130934"/>
    <w:rsid w:val="00130EDC"/>
    <w:rsid w:val="00130FE3"/>
    <w:rsid w:val="00131031"/>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3F7F"/>
    <w:rsid w:val="00134149"/>
    <w:rsid w:val="0013463A"/>
    <w:rsid w:val="0013496C"/>
    <w:rsid w:val="001350CC"/>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FBA"/>
    <w:rsid w:val="00155FD2"/>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2F6F"/>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A2B"/>
    <w:rsid w:val="00193B72"/>
    <w:rsid w:val="00193DA9"/>
    <w:rsid w:val="00193F6F"/>
    <w:rsid w:val="00193FB0"/>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BAA"/>
    <w:rsid w:val="001A2C68"/>
    <w:rsid w:val="001A2DE5"/>
    <w:rsid w:val="001A2EE5"/>
    <w:rsid w:val="001A2F38"/>
    <w:rsid w:val="001A3034"/>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A2A"/>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44"/>
    <w:rsid w:val="001B3C04"/>
    <w:rsid w:val="001B3E1F"/>
    <w:rsid w:val="001B41EC"/>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92"/>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D02E1"/>
    <w:rsid w:val="001D056A"/>
    <w:rsid w:val="001D0619"/>
    <w:rsid w:val="001D0734"/>
    <w:rsid w:val="001D07B5"/>
    <w:rsid w:val="001D0CE0"/>
    <w:rsid w:val="001D0E9D"/>
    <w:rsid w:val="001D0EDF"/>
    <w:rsid w:val="001D12F4"/>
    <w:rsid w:val="001D135C"/>
    <w:rsid w:val="001D1472"/>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334"/>
    <w:rsid w:val="001E07DC"/>
    <w:rsid w:val="001E0C8F"/>
    <w:rsid w:val="001E0E1E"/>
    <w:rsid w:val="001E1A59"/>
    <w:rsid w:val="001E1ACD"/>
    <w:rsid w:val="001E1B66"/>
    <w:rsid w:val="001E23A5"/>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E0A"/>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68"/>
    <w:rsid w:val="001F6D5C"/>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2F7"/>
    <w:rsid w:val="002024BD"/>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B11"/>
    <w:rsid w:val="002122BB"/>
    <w:rsid w:val="00212447"/>
    <w:rsid w:val="00212557"/>
    <w:rsid w:val="00212805"/>
    <w:rsid w:val="00212AB1"/>
    <w:rsid w:val="00212B36"/>
    <w:rsid w:val="0021323A"/>
    <w:rsid w:val="0021390D"/>
    <w:rsid w:val="00213A40"/>
    <w:rsid w:val="00213CB8"/>
    <w:rsid w:val="00214338"/>
    <w:rsid w:val="0021460B"/>
    <w:rsid w:val="002146A0"/>
    <w:rsid w:val="00214B08"/>
    <w:rsid w:val="00214C26"/>
    <w:rsid w:val="00214D9B"/>
    <w:rsid w:val="00214F2E"/>
    <w:rsid w:val="00215106"/>
    <w:rsid w:val="002154CD"/>
    <w:rsid w:val="002155C0"/>
    <w:rsid w:val="00215626"/>
    <w:rsid w:val="00215643"/>
    <w:rsid w:val="0021564B"/>
    <w:rsid w:val="002158E5"/>
    <w:rsid w:val="00215945"/>
    <w:rsid w:val="00215A03"/>
    <w:rsid w:val="00215CAA"/>
    <w:rsid w:val="0021624E"/>
    <w:rsid w:val="00216434"/>
    <w:rsid w:val="00216701"/>
    <w:rsid w:val="002167DF"/>
    <w:rsid w:val="0021680A"/>
    <w:rsid w:val="0021681A"/>
    <w:rsid w:val="00216A57"/>
    <w:rsid w:val="002170E2"/>
    <w:rsid w:val="002175FE"/>
    <w:rsid w:val="00217AEB"/>
    <w:rsid w:val="00217B9A"/>
    <w:rsid w:val="00217D09"/>
    <w:rsid w:val="00217E0D"/>
    <w:rsid w:val="00217FC2"/>
    <w:rsid w:val="002205AD"/>
    <w:rsid w:val="00220672"/>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81"/>
    <w:rsid w:val="002273D4"/>
    <w:rsid w:val="0022746C"/>
    <w:rsid w:val="00227736"/>
    <w:rsid w:val="002279F2"/>
    <w:rsid w:val="00227C51"/>
    <w:rsid w:val="00227E55"/>
    <w:rsid w:val="00227FDC"/>
    <w:rsid w:val="00227FDD"/>
    <w:rsid w:val="0023003F"/>
    <w:rsid w:val="00230328"/>
    <w:rsid w:val="00230332"/>
    <w:rsid w:val="00230B2F"/>
    <w:rsid w:val="00230C9E"/>
    <w:rsid w:val="00231239"/>
    <w:rsid w:val="002318EF"/>
    <w:rsid w:val="00231BE1"/>
    <w:rsid w:val="00231C96"/>
    <w:rsid w:val="00231D85"/>
    <w:rsid w:val="00231E77"/>
    <w:rsid w:val="0023200B"/>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D25"/>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AF"/>
    <w:rsid w:val="0024629E"/>
    <w:rsid w:val="00246630"/>
    <w:rsid w:val="002467B8"/>
    <w:rsid w:val="0024682B"/>
    <w:rsid w:val="00246A21"/>
    <w:rsid w:val="00246BC3"/>
    <w:rsid w:val="00246E7C"/>
    <w:rsid w:val="00246F18"/>
    <w:rsid w:val="002472ED"/>
    <w:rsid w:val="00247478"/>
    <w:rsid w:val="00247712"/>
    <w:rsid w:val="00247A01"/>
    <w:rsid w:val="00247BE8"/>
    <w:rsid w:val="00247D0B"/>
    <w:rsid w:val="002503DD"/>
    <w:rsid w:val="002504A5"/>
    <w:rsid w:val="00250576"/>
    <w:rsid w:val="002506DE"/>
    <w:rsid w:val="00250C74"/>
    <w:rsid w:val="00250D58"/>
    <w:rsid w:val="0025101E"/>
    <w:rsid w:val="0025137B"/>
    <w:rsid w:val="002516CA"/>
    <w:rsid w:val="00251940"/>
    <w:rsid w:val="00251B01"/>
    <w:rsid w:val="00251D47"/>
    <w:rsid w:val="00251FEE"/>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6BE"/>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1C"/>
    <w:rsid w:val="002603EF"/>
    <w:rsid w:val="0026061B"/>
    <w:rsid w:val="002606B3"/>
    <w:rsid w:val="002609C0"/>
    <w:rsid w:val="002609EE"/>
    <w:rsid w:val="00260D10"/>
    <w:rsid w:val="00261073"/>
    <w:rsid w:val="00261AED"/>
    <w:rsid w:val="00261EDD"/>
    <w:rsid w:val="00261F8E"/>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0D"/>
    <w:rsid w:val="00265C62"/>
    <w:rsid w:val="00265E72"/>
    <w:rsid w:val="00265F6D"/>
    <w:rsid w:val="00266122"/>
    <w:rsid w:val="002665E6"/>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3CD"/>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ABB"/>
    <w:rsid w:val="00281FDC"/>
    <w:rsid w:val="002822E8"/>
    <w:rsid w:val="00282519"/>
    <w:rsid w:val="002827B9"/>
    <w:rsid w:val="00282932"/>
    <w:rsid w:val="00282AEB"/>
    <w:rsid w:val="002831C2"/>
    <w:rsid w:val="002832ED"/>
    <w:rsid w:val="0028330C"/>
    <w:rsid w:val="00283321"/>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4DD0"/>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36"/>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213"/>
    <w:rsid w:val="002B661D"/>
    <w:rsid w:val="002B666A"/>
    <w:rsid w:val="002B6B5F"/>
    <w:rsid w:val="002B6D4C"/>
    <w:rsid w:val="002B6D9E"/>
    <w:rsid w:val="002B7268"/>
    <w:rsid w:val="002B73A3"/>
    <w:rsid w:val="002B7433"/>
    <w:rsid w:val="002B767B"/>
    <w:rsid w:val="002B7B85"/>
    <w:rsid w:val="002B7F7A"/>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07"/>
    <w:rsid w:val="002C3476"/>
    <w:rsid w:val="002C35CD"/>
    <w:rsid w:val="002C3D2A"/>
    <w:rsid w:val="002C3DFB"/>
    <w:rsid w:val="002C3ED4"/>
    <w:rsid w:val="002C3F47"/>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703"/>
    <w:rsid w:val="002C67E8"/>
    <w:rsid w:val="002C6836"/>
    <w:rsid w:val="002C6891"/>
    <w:rsid w:val="002C6B68"/>
    <w:rsid w:val="002C6D00"/>
    <w:rsid w:val="002C79F2"/>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05"/>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6E"/>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595"/>
    <w:rsid w:val="003029D7"/>
    <w:rsid w:val="00302A56"/>
    <w:rsid w:val="00302BA1"/>
    <w:rsid w:val="00303010"/>
    <w:rsid w:val="00303298"/>
    <w:rsid w:val="0030361D"/>
    <w:rsid w:val="00303711"/>
    <w:rsid w:val="00303765"/>
    <w:rsid w:val="00303BF1"/>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350"/>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76D"/>
    <w:rsid w:val="00317174"/>
    <w:rsid w:val="003172BB"/>
    <w:rsid w:val="003174D8"/>
    <w:rsid w:val="0031777C"/>
    <w:rsid w:val="00317865"/>
    <w:rsid w:val="00317891"/>
    <w:rsid w:val="003178CA"/>
    <w:rsid w:val="00317A1C"/>
    <w:rsid w:val="00317FB1"/>
    <w:rsid w:val="0032042F"/>
    <w:rsid w:val="0032076F"/>
    <w:rsid w:val="00320925"/>
    <w:rsid w:val="00320A48"/>
    <w:rsid w:val="00320B21"/>
    <w:rsid w:val="00320C55"/>
    <w:rsid w:val="00320E7B"/>
    <w:rsid w:val="00321046"/>
    <w:rsid w:val="00321479"/>
    <w:rsid w:val="003215F5"/>
    <w:rsid w:val="003217BE"/>
    <w:rsid w:val="00321949"/>
    <w:rsid w:val="00321A13"/>
    <w:rsid w:val="00321ABD"/>
    <w:rsid w:val="00321B21"/>
    <w:rsid w:val="00321B90"/>
    <w:rsid w:val="003220A7"/>
    <w:rsid w:val="0032277F"/>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2A2"/>
    <w:rsid w:val="00331351"/>
    <w:rsid w:val="003313F4"/>
    <w:rsid w:val="00331413"/>
    <w:rsid w:val="0033191F"/>
    <w:rsid w:val="00331A49"/>
    <w:rsid w:val="00331C24"/>
    <w:rsid w:val="00331E79"/>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BE4"/>
    <w:rsid w:val="00353F36"/>
    <w:rsid w:val="003546C6"/>
    <w:rsid w:val="003548E1"/>
    <w:rsid w:val="0035492B"/>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1EC"/>
    <w:rsid w:val="0036169E"/>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9C1"/>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A26"/>
    <w:rsid w:val="00376B00"/>
    <w:rsid w:val="00376D88"/>
    <w:rsid w:val="00376FA8"/>
    <w:rsid w:val="00377394"/>
    <w:rsid w:val="003773B9"/>
    <w:rsid w:val="0037742E"/>
    <w:rsid w:val="00377625"/>
    <w:rsid w:val="00377F9D"/>
    <w:rsid w:val="003802FE"/>
    <w:rsid w:val="00380463"/>
    <w:rsid w:val="0038059D"/>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6AF"/>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13"/>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03"/>
    <w:rsid w:val="003C4A75"/>
    <w:rsid w:val="003C4B7B"/>
    <w:rsid w:val="003C4E4F"/>
    <w:rsid w:val="003C4F71"/>
    <w:rsid w:val="003C4FCB"/>
    <w:rsid w:val="003C520B"/>
    <w:rsid w:val="003C5339"/>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52"/>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0CD"/>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9FC"/>
    <w:rsid w:val="003E3D8F"/>
    <w:rsid w:val="003E44E4"/>
    <w:rsid w:val="003E4582"/>
    <w:rsid w:val="003E4845"/>
    <w:rsid w:val="003E4861"/>
    <w:rsid w:val="003E4AD0"/>
    <w:rsid w:val="003E4C21"/>
    <w:rsid w:val="003E5037"/>
    <w:rsid w:val="003E5482"/>
    <w:rsid w:val="003E58D8"/>
    <w:rsid w:val="003E59F1"/>
    <w:rsid w:val="003E5A2C"/>
    <w:rsid w:val="003E5A9F"/>
    <w:rsid w:val="003E5C4D"/>
    <w:rsid w:val="003E5C9E"/>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8D2"/>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1E85"/>
    <w:rsid w:val="004020C5"/>
    <w:rsid w:val="00402393"/>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ACB"/>
    <w:rsid w:val="00411C83"/>
    <w:rsid w:val="00411D85"/>
    <w:rsid w:val="00411E93"/>
    <w:rsid w:val="00411EF6"/>
    <w:rsid w:val="0041251F"/>
    <w:rsid w:val="004126E2"/>
    <w:rsid w:val="00412791"/>
    <w:rsid w:val="00412853"/>
    <w:rsid w:val="00412B61"/>
    <w:rsid w:val="00412FBD"/>
    <w:rsid w:val="004130BB"/>
    <w:rsid w:val="00413347"/>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785"/>
    <w:rsid w:val="0042396B"/>
    <w:rsid w:val="00423B4D"/>
    <w:rsid w:val="00423C95"/>
    <w:rsid w:val="00423E62"/>
    <w:rsid w:val="00424057"/>
    <w:rsid w:val="004243F4"/>
    <w:rsid w:val="0042442C"/>
    <w:rsid w:val="004244A5"/>
    <w:rsid w:val="00424577"/>
    <w:rsid w:val="004249EC"/>
    <w:rsid w:val="00424A3C"/>
    <w:rsid w:val="00424B01"/>
    <w:rsid w:val="00424B70"/>
    <w:rsid w:val="00424B74"/>
    <w:rsid w:val="00424BB9"/>
    <w:rsid w:val="00424FAC"/>
    <w:rsid w:val="00425000"/>
    <w:rsid w:val="00425044"/>
    <w:rsid w:val="00425448"/>
    <w:rsid w:val="0042546A"/>
    <w:rsid w:val="00425783"/>
    <w:rsid w:val="00425925"/>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2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ED"/>
    <w:rsid w:val="004349A0"/>
    <w:rsid w:val="004349EB"/>
    <w:rsid w:val="00434B03"/>
    <w:rsid w:val="00434FC2"/>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C73"/>
    <w:rsid w:val="00441D9E"/>
    <w:rsid w:val="00441F32"/>
    <w:rsid w:val="0044214B"/>
    <w:rsid w:val="00442335"/>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32"/>
    <w:rsid w:val="0044651C"/>
    <w:rsid w:val="00446545"/>
    <w:rsid w:val="0044684B"/>
    <w:rsid w:val="004468E9"/>
    <w:rsid w:val="00446C70"/>
    <w:rsid w:val="004471A7"/>
    <w:rsid w:val="00447218"/>
    <w:rsid w:val="00447373"/>
    <w:rsid w:val="004474E5"/>
    <w:rsid w:val="0044774B"/>
    <w:rsid w:val="00447835"/>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457"/>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57"/>
    <w:rsid w:val="00464EB2"/>
    <w:rsid w:val="00464FAA"/>
    <w:rsid w:val="00465394"/>
    <w:rsid w:val="0046551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BDE"/>
    <w:rsid w:val="00470C44"/>
    <w:rsid w:val="00470F39"/>
    <w:rsid w:val="00471055"/>
    <w:rsid w:val="004712A0"/>
    <w:rsid w:val="00471779"/>
    <w:rsid w:val="00471BCF"/>
    <w:rsid w:val="00471F99"/>
    <w:rsid w:val="00471F9B"/>
    <w:rsid w:val="00472327"/>
    <w:rsid w:val="0047281D"/>
    <w:rsid w:val="00472931"/>
    <w:rsid w:val="00472A03"/>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FCE"/>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BE"/>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22B"/>
    <w:rsid w:val="00495524"/>
    <w:rsid w:val="00495841"/>
    <w:rsid w:val="00495874"/>
    <w:rsid w:val="00495920"/>
    <w:rsid w:val="00495ADE"/>
    <w:rsid w:val="00495AE4"/>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470"/>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5F91"/>
    <w:rsid w:val="004A6048"/>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12F"/>
    <w:rsid w:val="004B16ED"/>
    <w:rsid w:val="004B1F99"/>
    <w:rsid w:val="004B209F"/>
    <w:rsid w:val="004B2418"/>
    <w:rsid w:val="004B2504"/>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2F65"/>
    <w:rsid w:val="004C3406"/>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5FF"/>
    <w:rsid w:val="004D1609"/>
    <w:rsid w:val="004D178E"/>
    <w:rsid w:val="004D211C"/>
    <w:rsid w:val="004D228D"/>
    <w:rsid w:val="004D23CE"/>
    <w:rsid w:val="004D249C"/>
    <w:rsid w:val="004D24DE"/>
    <w:rsid w:val="004D278A"/>
    <w:rsid w:val="004D279C"/>
    <w:rsid w:val="004D2ABD"/>
    <w:rsid w:val="004D30DA"/>
    <w:rsid w:val="004D33F6"/>
    <w:rsid w:val="004D3518"/>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A7"/>
    <w:rsid w:val="004D6EF1"/>
    <w:rsid w:val="004D6F4F"/>
    <w:rsid w:val="004D706E"/>
    <w:rsid w:val="004D7199"/>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A12"/>
    <w:rsid w:val="004E5B0C"/>
    <w:rsid w:val="004E5E7F"/>
    <w:rsid w:val="004E5FB6"/>
    <w:rsid w:val="004E601B"/>
    <w:rsid w:val="004E6120"/>
    <w:rsid w:val="004E62C9"/>
    <w:rsid w:val="004E63DD"/>
    <w:rsid w:val="004E63DF"/>
    <w:rsid w:val="004E6459"/>
    <w:rsid w:val="004E6A7C"/>
    <w:rsid w:val="004E6C45"/>
    <w:rsid w:val="004E724C"/>
    <w:rsid w:val="004E7726"/>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730"/>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05"/>
    <w:rsid w:val="004F5C74"/>
    <w:rsid w:val="004F5CEC"/>
    <w:rsid w:val="004F5EDE"/>
    <w:rsid w:val="004F62E7"/>
    <w:rsid w:val="004F67D2"/>
    <w:rsid w:val="004F6807"/>
    <w:rsid w:val="004F6832"/>
    <w:rsid w:val="004F69FE"/>
    <w:rsid w:val="004F6BCE"/>
    <w:rsid w:val="004F707A"/>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BB7"/>
    <w:rsid w:val="00507CC5"/>
    <w:rsid w:val="00507DDA"/>
    <w:rsid w:val="00507DEA"/>
    <w:rsid w:val="005101BE"/>
    <w:rsid w:val="005103F4"/>
    <w:rsid w:val="0051053F"/>
    <w:rsid w:val="005108EC"/>
    <w:rsid w:val="00510A28"/>
    <w:rsid w:val="00510B3A"/>
    <w:rsid w:val="00510B6D"/>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3356"/>
    <w:rsid w:val="005133AD"/>
    <w:rsid w:val="005134C1"/>
    <w:rsid w:val="005139F5"/>
    <w:rsid w:val="00513A38"/>
    <w:rsid w:val="00513A6C"/>
    <w:rsid w:val="00513BC6"/>
    <w:rsid w:val="00513DD3"/>
    <w:rsid w:val="005149E6"/>
    <w:rsid w:val="00514AA9"/>
    <w:rsid w:val="00514C68"/>
    <w:rsid w:val="0051512F"/>
    <w:rsid w:val="005154F9"/>
    <w:rsid w:val="005156C7"/>
    <w:rsid w:val="005157CC"/>
    <w:rsid w:val="005157F9"/>
    <w:rsid w:val="00515DD7"/>
    <w:rsid w:val="00516077"/>
    <w:rsid w:val="005161D7"/>
    <w:rsid w:val="0051645B"/>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81D"/>
    <w:rsid w:val="0052221E"/>
    <w:rsid w:val="00522267"/>
    <w:rsid w:val="00522522"/>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70CE"/>
    <w:rsid w:val="005471B1"/>
    <w:rsid w:val="005478C4"/>
    <w:rsid w:val="00547902"/>
    <w:rsid w:val="00547B7E"/>
    <w:rsid w:val="00547BD0"/>
    <w:rsid w:val="00547E14"/>
    <w:rsid w:val="00547E27"/>
    <w:rsid w:val="0055032A"/>
    <w:rsid w:val="005504FA"/>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317A"/>
    <w:rsid w:val="005533FB"/>
    <w:rsid w:val="00553492"/>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3BE"/>
    <w:rsid w:val="00562721"/>
    <w:rsid w:val="0056294B"/>
    <w:rsid w:val="00562B2E"/>
    <w:rsid w:val="00562C59"/>
    <w:rsid w:val="00562DB0"/>
    <w:rsid w:val="00563168"/>
    <w:rsid w:val="00563265"/>
    <w:rsid w:val="005632F7"/>
    <w:rsid w:val="005633F7"/>
    <w:rsid w:val="00563630"/>
    <w:rsid w:val="00563C53"/>
    <w:rsid w:val="00563CA0"/>
    <w:rsid w:val="00563DA8"/>
    <w:rsid w:val="00563E89"/>
    <w:rsid w:val="00563EE7"/>
    <w:rsid w:val="00563F3B"/>
    <w:rsid w:val="00564170"/>
    <w:rsid w:val="00564302"/>
    <w:rsid w:val="00564459"/>
    <w:rsid w:val="00564E3D"/>
    <w:rsid w:val="00565703"/>
    <w:rsid w:val="0056594A"/>
    <w:rsid w:val="00565AB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739"/>
    <w:rsid w:val="005709C4"/>
    <w:rsid w:val="00570CAD"/>
    <w:rsid w:val="0057120A"/>
    <w:rsid w:val="005716BA"/>
    <w:rsid w:val="00571838"/>
    <w:rsid w:val="00571AD2"/>
    <w:rsid w:val="00571CC5"/>
    <w:rsid w:val="00571D5C"/>
    <w:rsid w:val="00571DF6"/>
    <w:rsid w:val="00571E53"/>
    <w:rsid w:val="00572120"/>
    <w:rsid w:val="005724F3"/>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536"/>
    <w:rsid w:val="00582847"/>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6A"/>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DD2"/>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1DA"/>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707"/>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103"/>
    <w:rsid w:val="005D1597"/>
    <w:rsid w:val="005D1638"/>
    <w:rsid w:val="005D17A3"/>
    <w:rsid w:val="005D1D42"/>
    <w:rsid w:val="005D1EE5"/>
    <w:rsid w:val="005D1FAF"/>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3F9B"/>
    <w:rsid w:val="005E4024"/>
    <w:rsid w:val="005E4185"/>
    <w:rsid w:val="005E4192"/>
    <w:rsid w:val="005E41CA"/>
    <w:rsid w:val="005E42A2"/>
    <w:rsid w:val="005E44D5"/>
    <w:rsid w:val="005E4589"/>
    <w:rsid w:val="005E4614"/>
    <w:rsid w:val="005E4832"/>
    <w:rsid w:val="005E4ADF"/>
    <w:rsid w:val="005E4BD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B3"/>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B5"/>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90E"/>
    <w:rsid w:val="005F7BDA"/>
    <w:rsid w:val="005F7C39"/>
    <w:rsid w:val="005F7D32"/>
    <w:rsid w:val="005F7FF2"/>
    <w:rsid w:val="006001DB"/>
    <w:rsid w:val="00600A19"/>
    <w:rsid w:val="00600AA0"/>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091"/>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64DC"/>
    <w:rsid w:val="006166A9"/>
    <w:rsid w:val="006167C7"/>
    <w:rsid w:val="006167D4"/>
    <w:rsid w:val="006168FF"/>
    <w:rsid w:val="00616A0C"/>
    <w:rsid w:val="00616D58"/>
    <w:rsid w:val="00616D5E"/>
    <w:rsid w:val="00616F53"/>
    <w:rsid w:val="006172F0"/>
    <w:rsid w:val="00617900"/>
    <w:rsid w:val="00617961"/>
    <w:rsid w:val="00617E17"/>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4129"/>
    <w:rsid w:val="0062432F"/>
    <w:rsid w:val="00624445"/>
    <w:rsid w:val="00624524"/>
    <w:rsid w:val="006246C4"/>
    <w:rsid w:val="00624979"/>
    <w:rsid w:val="00624CA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10"/>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13F"/>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6BB2"/>
    <w:rsid w:val="006574B2"/>
    <w:rsid w:val="00657662"/>
    <w:rsid w:val="0065769A"/>
    <w:rsid w:val="00657750"/>
    <w:rsid w:val="00657A5F"/>
    <w:rsid w:val="00657BC5"/>
    <w:rsid w:val="00660112"/>
    <w:rsid w:val="0066020C"/>
    <w:rsid w:val="00660937"/>
    <w:rsid w:val="006609CF"/>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0B"/>
    <w:rsid w:val="0067087D"/>
    <w:rsid w:val="00670F82"/>
    <w:rsid w:val="0067106A"/>
    <w:rsid w:val="00671105"/>
    <w:rsid w:val="00671168"/>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2DF8"/>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C72"/>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2C"/>
    <w:rsid w:val="00682AA5"/>
    <w:rsid w:val="00683104"/>
    <w:rsid w:val="00683136"/>
    <w:rsid w:val="00683424"/>
    <w:rsid w:val="006835EE"/>
    <w:rsid w:val="00683703"/>
    <w:rsid w:val="0068399C"/>
    <w:rsid w:val="00683A1C"/>
    <w:rsid w:val="00683B04"/>
    <w:rsid w:val="0068415F"/>
    <w:rsid w:val="0068436F"/>
    <w:rsid w:val="00684491"/>
    <w:rsid w:val="00684586"/>
    <w:rsid w:val="006846D4"/>
    <w:rsid w:val="00684CE2"/>
    <w:rsid w:val="00685145"/>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D13"/>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6F2D"/>
    <w:rsid w:val="006A70F2"/>
    <w:rsid w:val="006A7463"/>
    <w:rsid w:val="006A7508"/>
    <w:rsid w:val="006A7DCD"/>
    <w:rsid w:val="006B00AE"/>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8F5"/>
    <w:rsid w:val="006B4B28"/>
    <w:rsid w:val="006B5194"/>
    <w:rsid w:val="006B555E"/>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08B"/>
    <w:rsid w:val="006C421A"/>
    <w:rsid w:val="006C4458"/>
    <w:rsid w:val="006C4CEB"/>
    <w:rsid w:val="006C4E85"/>
    <w:rsid w:val="006C4FA4"/>
    <w:rsid w:val="006C531E"/>
    <w:rsid w:val="006C53D9"/>
    <w:rsid w:val="006C581D"/>
    <w:rsid w:val="006C58A5"/>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D7E67"/>
    <w:rsid w:val="006E023F"/>
    <w:rsid w:val="006E024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B98"/>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78"/>
    <w:rsid w:val="006E73CF"/>
    <w:rsid w:val="006E75B7"/>
    <w:rsid w:val="006E79ED"/>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AA"/>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74B"/>
    <w:rsid w:val="00714918"/>
    <w:rsid w:val="00714A8E"/>
    <w:rsid w:val="0071529B"/>
    <w:rsid w:val="0071531E"/>
    <w:rsid w:val="0071538C"/>
    <w:rsid w:val="007154FB"/>
    <w:rsid w:val="0071559A"/>
    <w:rsid w:val="007155DB"/>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9C4"/>
    <w:rsid w:val="00723BD8"/>
    <w:rsid w:val="00723EA4"/>
    <w:rsid w:val="007246B9"/>
    <w:rsid w:val="0072496E"/>
    <w:rsid w:val="007249E6"/>
    <w:rsid w:val="00724A83"/>
    <w:rsid w:val="00724C01"/>
    <w:rsid w:val="00724E0F"/>
    <w:rsid w:val="007255AE"/>
    <w:rsid w:val="0072561F"/>
    <w:rsid w:val="00725639"/>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64"/>
    <w:rsid w:val="007511D6"/>
    <w:rsid w:val="007512B6"/>
    <w:rsid w:val="007513F2"/>
    <w:rsid w:val="00751481"/>
    <w:rsid w:val="00751ACF"/>
    <w:rsid w:val="00751ADF"/>
    <w:rsid w:val="00751BF6"/>
    <w:rsid w:val="00751CE3"/>
    <w:rsid w:val="007521AD"/>
    <w:rsid w:val="0075239A"/>
    <w:rsid w:val="007529C9"/>
    <w:rsid w:val="00753011"/>
    <w:rsid w:val="00753312"/>
    <w:rsid w:val="00753531"/>
    <w:rsid w:val="00753562"/>
    <w:rsid w:val="0075391C"/>
    <w:rsid w:val="00753BD7"/>
    <w:rsid w:val="0075479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A5F"/>
    <w:rsid w:val="00757B0D"/>
    <w:rsid w:val="00757D73"/>
    <w:rsid w:val="007600B9"/>
    <w:rsid w:val="00760573"/>
    <w:rsid w:val="0076057F"/>
    <w:rsid w:val="007605B5"/>
    <w:rsid w:val="00760701"/>
    <w:rsid w:val="00760976"/>
    <w:rsid w:val="007609DB"/>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3DE4"/>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75F"/>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482"/>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48E"/>
    <w:rsid w:val="007A55CA"/>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18"/>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E4C"/>
    <w:rsid w:val="007B6583"/>
    <w:rsid w:val="007B68DD"/>
    <w:rsid w:val="007B6B9A"/>
    <w:rsid w:val="007B7102"/>
    <w:rsid w:val="007B7787"/>
    <w:rsid w:val="007B7DF9"/>
    <w:rsid w:val="007C019D"/>
    <w:rsid w:val="007C01E7"/>
    <w:rsid w:val="007C045C"/>
    <w:rsid w:val="007C0619"/>
    <w:rsid w:val="007C0697"/>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66D"/>
    <w:rsid w:val="007C771A"/>
    <w:rsid w:val="007C7A91"/>
    <w:rsid w:val="007C7B7C"/>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1D4"/>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B4"/>
    <w:rsid w:val="007F37C2"/>
    <w:rsid w:val="007F3D81"/>
    <w:rsid w:val="007F3DE8"/>
    <w:rsid w:val="007F3F96"/>
    <w:rsid w:val="007F4172"/>
    <w:rsid w:val="007F44E5"/>
    <w:rsid w:val="007F4C4F"/>
    <w:rsid w:val="007F5151"/>
    <w:rsid w:val="007F5186"/>
    <w:rsid w:val="007F5406"/>
    <w:rsid w:val="007F555E"/>
    <w:rsid w:val="007F5597"/>
    <w:rsid w:val="007F598D"/>
    <w:rsid w:val="007F5A48"/>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A8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BAC"/>
    <w:rsid w:val="00826EB1"/>
    <w:rsid w:val="008271D4"/>
    <w:rsid w:val="008272BE"/>
    <w:rsid w:val="00827381"/>
    <w:rsid w:val="00827493"/>
    <w:rsid w:val="008275B3"/>
    <w:rsid w:val="008278AC"/>
    <w:rsid w:val="00827A15"/>
    <w:rsid w:val="00827B4F"/>
    <w:rsid w:val="00827D18"/>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80"/>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7E"/>
    <w:rsid w:val="0085331D"/>
    <w:rsid w:val="00853320"/>
    <w:rsid w:val="008533E6"/>
    <w:rsid w:val="00853536"/>
    <w:rsid w:val="00853620"/>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51"/>
    <w:rsid w:val="00860A65"/>
    <w:rsid w:val="00860A68"/>
    <w:rsid w:val="00860B0F"/>
    <w:rsid w:val="00860C24"/>
    <w:rsid w:val="00860ED6"/>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43B"/>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298"/>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07"/>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2FCF"/>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138"/>
    <w:rsid w:val="008A124D"/>
    <w:rsid w:val="008A1431"/>
    <w:rsid w:val="008A1692"/>
    <w:rsid w:val="008A19AC"/>
    <w:rsid w:val="008A1C4F"/>
    <w:rsid w:val="008A1ED3"/>
    <w:rsid w:val="008A2119"/>
    <w:rsid w:val="008A2153"/>
    <w:rsid w:val="008A21B4"/>
    <w:rsid w:val="008A223E"/>
    <w:rsid w:val="008A24AA"/>
    <w:rsid w:val="008A26EA"/>
    <w:rsid w:val="008A2CCC"/>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C8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2CD"/>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4BC"/>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795"/>
    <w:rsid w:val="008D3C6C"/>
    <w:rsid w:val="008D46A0"/>
    <w:rsid w:val="008D4AAF"/>
    <w:rsid w:val="008D4AD9"/>
    <w:rsid w:val="008D4B36"/>
    <w:rsid w:val="008D4B65"/>
    <w:rsid w:val="008D4D56"/>
    <w:rsid w:val="008D4FB9"/>
    <w:rsid w:val="008D5077"/>
    <w:rsid w:val="008D5204"/>
    <w:rsid w:val="008D5259"/>
    <w:rsid w:val="008D5845"/>
    <w:rsid w:val="008D588A"/>
    <w:rsid w:val="008D5D17"/>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7A"/>
    <w:rsid w:val="008E25DF"/>
    <w:rsid w:val="008E263A"/>
    <w:rsid w:val="008E26C8"/>
    <w:rsid w:val="008E2743"/>
    <w:rsid w:val="008E2998"/>
    <w:rsid w:val="008E2AE7"/>
    <w:rsid w:val="008E2E40"/>
    <w:rsid w:val="008E3023"/>
    <w:rsid w:val="008E34DE"/>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C5F"/>
    <w:rsid w:val="008F5E58"/>
    <w:rsid w:val="008F5EFB"/>
    <w:rsid w:val="008F64FF"/>
    <w:rsid w:val="008F6592"/>
    <w:rsid w:val="008F69DD"/>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5C2"/>
    <w:rsid w:val="00903656"/>
    <w:rsid w:val="009039C7"/>
    <w:rsid w:val="00903D51"/>
    <w:rsid w:val="009041B6"/>
    <w:rsid w:val="0090421C"/>
    <w:rsid w:val="009044A1"/>
    <w:rsid w:val="0090470D"/>
    <w:rsid w:val="0090470F"/>
    <w:rsid w:val="00904AFA"/>
    <w:rsid w:val="00904C7E"/>
    <w:rsid w:val="00904EBD"/>
    <w:rsid w:val="009054A9"/>
    <w:rsid w:val="009056FB"/>
    <w:rsid w:val="009058D2"/>
    <w:rsid w:val="00905DC1"/>
    <w:rsid w:val="00905E0C"/>
    <w:rsid w:val="00906411"/>
    <w:rsid w:val="009065D7"/>
    <w:rsid w:val="00906C00"/>
    <w:rsid w:val="00906CB1"/>
    <w:rsid w:val="0090730C"/>
    <w:rsid w:val="00907520"/>
    <w:rsid w:val="0090763E"/>
    <w:rsid w:val="00907725"/>
    <w:rsid w:val="00907819"/>
    <w:rsid w:val="00907F82"/>
    <w:rsid w:val="00907FA6"/>
    <w:rsid w:val="00910494"/>
    <w:rsid w:val="00910AD8"/>
    <w:rsid w:val="00910BC9"/>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A4"/>
    <w:rsid w:val="009226B3"/>
    <w:rsid w:val="009227E0"/>
    <w:rsid w:val="009229B1"/>
    <w:rsid w:val="00922F12"/>
    <w:rsid w:val="00922F9E"/>
    <w:rsid w:val="009234F2"/>
    <w:rsid w:val="00923742"/>
    <w:rsid w:val="00923827"/>
    <w:rsid w:val="00923C5D"/>
    <w:rsid w:val="0092417C"/>
    <w:rsid w:val="009246A4"/>
    <w:rsid w:val="009247A6"/>
    <w:rsid w:val="00924A23"/>
    <w:rsid w:val="00924B7E"/>
    <w:rsid w:val="00925419"/>
    <w:rsid w:val="00925447"/>
    <w:rsid w:val="0092574F"/>
    <w:rsid w:val="00925B00"/>
    <w:rsid w:val="00926073"/>
    <w:rsid w:val="00926297"/>
    <w:rsid w:val="0092662C"/>
    <w:rsid w:val="009268FB"/>
    <w:rsid w:val="009269EC"/>
    <w:rsid w:val="00926A55"/>
    <w:rsid w:val="00926A9B"/>
    <w:rsid w:val="00926AC6"/>
    <w:rsid w:val="00926B40"/>
    <w:rsid w:val="00927002"/>
    <w:rsid w:val="009273EC"/>
    <w:rsid w:val="009274CF"/>
    <w:rsid w:val="00927686"/>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298"/>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0B4"/>
    <w:rsid w:val="009422DA"/>
    <w:rsid w:val="00942433"/>
    <w:rsid w:val="00942462"/>
    <w:rsid w:val="0094280D"/>
    <w:rsid w:val="00942B8B"/>
    <w:rsid w:val="00942C38"/>
    <w:rsid w:val="00942FFA"/>
    <w:rsid w:val="00943970"/>
    <w:rsid w:val="00943A18"/>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607"/>
    <w:rsid w:val="00962A95"/>
    <w:rsid w:val="00962EED"/>
    <w:rsid w:val="00962F3C"/>
    <w:rsid w:val="0096310D"/>
    <w:rsid w:val="00963113"/>
    <w:rsid w:val="0096347D"/>
    <w:rsid w:val="009636E4"/>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3CE5"/>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22E"/>
    <w:rsid w:val="009873A3"/>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46"/>
    <w:rsid w:val="0099617F"/>
    <w:rsid w:val="009961B1"/>
    <w:rsid w:val="0099652F"/>
    <w:rsid w:val="0099664D"/>
    <w:rsid w:val="0099699A"/>
    <w:rsid w:val="00996FB7"/>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53E"/>
    <w:rsid w:val="009A3797"/>
    <w:rsid w:val="009A37B0"/>
    <w:rsid w:val="009A3E3F"/>
    <w:rsid w:val="009A3F07"/>
    <w:rsid w:val="009A4024"/>
    <w:rsid w:val="009A416D"/>
    <w:rsid w:val="009A4175"/>
    <w:rsid w:val="009A4B50"/>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A7F1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0D"/>
    <w:rsid w:val="009B4F54"/>
    <w:rsid w:val="009B546A"/>
    <w:rsid w:val="009B56A5"/>
    <w:rsid w:val="009B56A7"/>
    <w:rsid w:val="009B57CC"/>
    <w:rsid w:val="009B57FD"/>
    <w:rsid w:val="009B5B3C"/>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D5"/>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C81"/>
    <w:rsid w:val="009D7CA4"/>
    <w:rsid w:val="009D7D67"/>
    <w:rsid w:val="009D7E28"/>
    <w:rsid w:val="009D7E5D"/>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B8A"/>
    <w:rsid w:val="009E6E98"/>
    <w:rsid w:val="009E6E9B"/>
    <w:rsid w:val="009E7007"/>
    <w:rsid w:val="009E70EF"/>
    <w:rsid w:val="009E7468"/>
    <w:rsid w:val="009E7506"/>
    <w:rsid w:val="009E777D"/>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5C33"/>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A22"/>
    <w:rsid w:val="00A16A71"/>
    <w:rsid w:val="00A16C26"/>
    <w:rsid w:val="00A16EBA"/>
    <w:rsid w:val="00A16F8B"/>
    <w:rsid w:val="00A17043"/>
    <w:rsid w:val="00A173A4"/>
    <w:rsid w:val="00A174E6"/>
    <w:rsid w:val="00A175DE"/>
    <w:rsid w:val="00A17736"/>
    <w:rsid w:val="00A1775A"/>
    <w:rsid w:val="00A17B42"/>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36"/>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FE"/>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C92"/>
    <w:rsid w:val="00A32F0B"/>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127"/>
    <w:rsid w:val="00A4421B"/>
    <w:rsid w:val="00A44531"/>
    <w:rsid w:val="00A44762"/>
    <w:rsid w:val="00A44808"/>
    <w:rsid w:val="00A44BA6"/>
    <w:rsid w:val="00A44EB5"/>
    <w:rsid w:val="00A452E6"/>
    <w:rsid w:val="00A452ED"/>
    <w:rsid w:val="00A45496"/>
    <w:rsid w:val="00A454BC"/>
    <w:rsid w:val="00A45518"/>
    <w:rsid w:val="00A45658"/>
    <w:rsid w:val="00A4596F"/>
    <w:rsid w:val="00A45C0A"/>
    <w:rsid w:val="00A45C38"/>
    <w:rsid w:val="00A45D8D"/>
    <w:rsid w:val="00A467D4"/>
    <w:rsid w:val="00A468AC"/>
    <w:rsid w:val="00A469CF"/>
    <w:rsid w:val="00A46B77"/>
    <w:rsid w:val="00A46E54"/>
    <w:rsid w:val="00A46E84"/>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F99"/>
    <w:rsid w:val="00A51044"/>
    <w:rsid w:val="00A510CE"/>
    <w:rsid w:val="00A51357"/>
    <w:rsid w:val="00A514D3"/>
    <w:rsid w:val="00A514E3"/>
    <w:rsid w:val="00A5184F"/>
    <w:rsid w:val="00A51887"/>
    <w:rsid w:val="00A51B9C"/>
    <w:rsid w:val="00A51E6C"/>
    <w:rsid w:val="00A51F30"/>
    <w:rsid w:val="00A52004"/>
    <w:rsid w:val="00A5245C"/>
    <w:rsid w:val="00A5252B"/>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57CD9"/>
    <w:rsid w:val="00A6003E"/>
    <w:rsid w:val="00A6045E"/>
    <w:rsid w:val="00A618F7"/>
    <w:rsid w:val="00A61A4F"/>
    <w:rsid w:val="00A61F5E"/>
    <w:rsid w:val="00A6200C"/>
    <w:rsid w:val="00A627D0"/>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49D"/>
    <w:rsid w:val="00A667AC"/>
    <w:rsid w:val="00A6732F"/>
    <w:rsid w:val="00A67C8B"/>
    <w:rsid w:val="00A70098"/>
    <w:rsid w:val="00A70206"/>
    <w:rsid w:val="00A70233"/>
    <w:rsid w:val="00A70292"/>
    <w:rsid w:val="00A703E8"/>
    <w:rsid w:val="00A70777"/>
    <w:rsid w:val="00A70AC3"/>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13A"/>
    <w:rsid w:val="00A85994"/>
    <w:rsid w:val="00A85CAB"/>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F0B"/>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5"/>
    <w:rsid w:val="00A9557A"/>
    <w:rsid w:val="00A9593D"/>
    <w:rsid w:val="00A95A4C"/>
    <w:rsid w:val="00A969ED"/>
    <w:rsid w:val="00A96A68"/>
    <w:rsid w:val="00A96D95"/>
    <w:rsid w:val="00A971E3"/>
    <w:rsid w:val="00A97218"/>
    <w:rsid w:val="00A973BE"/>
    <w:rsid w:val="00A97565"/>
    <w:rsid w:val="00A9765D"/>
    <w:rsid w:val="00A97821"/>
    <w:rsid w:val="00A97AAF"/>
    <w:rsid w:val="00AA01A0"/>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353"/>
    <w:rsid w:val="00AB142A"/>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335"/>
    <w:rsid w:val="00AC2423"/>
    <w:rsid w:val="00AC2489"/>
    <w:rsid w:val="00AC2577"/>
    <w:rsid w:val="00AC266E"/>
    <w:rsid w:val="00AC2834"/>
    <w:rsid w:val="00AC2DFE"/>
    <w:rsid w:val="00AC2FC9"/>
    <w:rsid w:val="00AC3222"/>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BFC"/>
    <w:rsid w:val="00AF3CF3"/>
    <w:rsid w:val="00AF40C9"/>
    <w:rsid w:val="00AF44B9"/>
    <w:rsid w:val="00AF469D"/>
    <w:rsid w:val="00AF4712"/>
    <w:rsid w:val="00AF47ED"/>
    <w:rsid w:val="00AF4B69"/>
    <w:rsid w:val="00AF4FC8"/>
    <w:rsid w:val="00AF5159"/>
    <w:rsid w:val="00AF546E"/>
    <w:rsid w:val="00AF5549"/>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12C"/>
    <w:rsid w:val="00B03303"/>
    <w:rsid w:val="00B0404F"/>
    <w:rsid w:val="00B04350"/>
    <w:rsid w:val="00B04440"/>
    <w:rsid w:val="00B04507"/>
    <w:rsid w:val="00B04B1A"/>
    <w:rsid w:val="00B04C1E"/>
    <w:rsid w:val="00B04E55"/>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78"/>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0F3A"/>
    <w:rsid w:val="00B21200"/>
    <w:rsid w:val="00B2124E"/>
    <w:rsid w:val="00B216BA"/>
    <w:rsid w:val="00B2192D"/>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03"/>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51F6"/>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0C36"/>
    <w:rsid w:val="00B5127E"/>
    <w:rsid w:val="00B519D1"/>
    <w:rsid w:val="00B51DAD"/>
    <w:rsid w:val="00B51E7A"/>
    <w:rsid w:val="00B51EA3"/>
    <w:rsid w:val="00B52087"/>
    <w:rsid w:val="00B52486"/>
    <w:rsid w:val="00B52797"/>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E0F"/>
    <w:rsid w:val="00B6447C"/>
    <w:rsid w:val="00B64971"/>
    <w:rsid w:val="00B64B5E"/>
    <w:rsid w:val="00B64E80"/>
    <w:rsid w:val="00B650B3"/>
    <w:rsid w:val="00B6538D"/>
    <w:rsid w:val="00B6539F"/>
    <w:rsid w:val="00B653EE"/>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AC0"/>
    <w:rsid w:val="00B71C66"/>
    <w:rsid w:val="00B71DC2"/>
    <w:rsid w:val="00B7201C"/>
    <w:rsid w:val="00B7219B"/>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0"/>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AF6"/>
    <w:rsid w:val="00B92B56"/>
    <w:rsid w:val="00B9312B"/>
    <w:rsid w:val="00B932B8"/>
    <w:rsid w:val="00B9335D"/>
    <w:rsid w:val="00B93661"/>
    <w:rsid w:val="00B936F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06"/>
    <w:rsid w:val="00BA06FE"/>
    <w:rsid w:val="00BA0904"/>
    <w:rsid w:val="00BA0B4E"/>
    <w:rsid w:val="00BA0CDA"/>
    <w:rsid w:val="00BA0EE8"/>
    <w:rsid w:val="00BA1281"/>
    <w:rsid w:val="00BA1513"/>
    <w:rsid w:val="00BA17A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1"/>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D2D"/>
    <w:rsid w:val="00BA7E16"/>
    <w:rsid w:val="00BA7E7D"/>
    <w:rsid w:val="00BA7EE7"/>
    <w:rsid w:val="00BB00D9"/>
    <w:rsid w:val="00BB0411"/>
    <w:rsid w:val="00BB04C2"/>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F4"/>
    <w:rsid w:val="00BB32EC"/>
    <w:rsid w:val="00BB33AF"/>
    <w:rsid w:val="00BB3411"/>
    <w:rsid w:val="00BB346B"/>
    <w:rsid w:val="00BB371C"/>
    <w:rsid w:val="00BB3ACF"/>
    <w:rsid w:val="00BB3CFB"/>
    <w:rsid w:val="00BB483B"/>
    <w:rsid w:val="00BB494D"/>
    <w:rsid w:val="00BB49B4"/>
    <w:rsid w:val="00BB4AFE"/>
    <w:rsid w:val="00BB4B8A"/>
    <w:rsid w:val="00BB4C77"/>
    <w:rsid w:val="00BB4CE9"/>
    <w:rsid w:val="00BB4F58"/>
    <w:rsid w:val="00BB511B"/>
    <w:rsid w:val="00BB53CB"/>
    <w:rsid w:val="00BB54FA"/>
    <w:rsid w:val="00BB5569"/>
    <w:rsid w:val="00BB55DF"/>
    <w:rsid w:val="00BB5696"/>
    <w:rsid w:val="00BB5774"/>
    <w:rsid w:val="00BB5A22"/>
    <w:rsid w:val="00BB5F8F"/>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F1D"/>
    <w:rsid w:val="00BC008F"/>
    <w:rsid w:val="00BC040E"/>
    <w:rsid w:val="00BC09DD"/>
    <w:rsid w:val="00BC0B9A"/>
    <w:rsid w:val="00BC0D5F"/>
    <w:rsid w:val="00BC0F86"/>
    <w:rsid w:val="00BC1780"/>
    <w:rsid w:val="00BC194E"/>
    <w:rsid w:val="00BC20C3"/>
    <w:rsid w:val="00BC21DD"/>
    <w:rsid w:val="00BC21E3"/>
    <w:rsid w:val="00BC28BB"/>
    <w:rsid w:val="00BC292B"/>
    <w:rsid w:val="00BC30B7"/>
    <w:rsid w:val="00BC30BA"/>
    <w:rsid w:val="00BC3542"/>
    <w:rsid w:val="00BC3587"/>
    <w:rsid w:val="00BC370F"/>
    <w:rsid w:val="00BC39E8"/>
    <w:rsid w:val="00BC3EB8"/>
    <w:rsid w:val="00BC41A0"/>
    <w:rsid w:val="00BC4424"/>
    <w:rsid w:val="00BC495A"/>
    <w:rsid w:val="00BC4FFE"/>
    <w:rsid w:val="00BC50E0"/>
    <w:rsid w:val="00BC5416"/>
    <w:rsid w:val="00BC5B0C"/>
    <w:rsid w:val="00BC6320"/>
    <w:rsid w:val="00BC64A7"/>
    <w:rsid w:val="00BC657B"/>
    <w:rsid w:val="00BC65BB"/>
    <w:rsid w:val="00BC6AC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001"/>
    <w:rsid w:val="00BF31A4"/>
    <w:rsid w:val="00BF32C6"/>
    <w:rsid w:val="00BF3386"/>
    <w:rsid w:val="00BF338E"/>
    <w:rsid w:val="00BF36C0"/>
    <w:rsid w:val="00BF3C81"/>
    <w:rsid w:val="00BF3F36"/>
    <w:rsid w:val="00BF415B"/>
    <w:rsid w:val="00BF41D0"/>
    <w:rsid w:val="00BF485A"/>
    <w:rsid w:val="00BF4A26"/>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237"/>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E1E"/>
    <w:rsid w:val="00C20F93"/>
    <w:rsid w:val="00C20FA4"/>
    <w:rsid w:val="00C210DE"/>
    <w:rsid w:val="00C21254"/>
    <w:rsid w:val="00C21600"/>
    <w:rsid w:val="00C21961"/>
    <w:rsid w:val="00C21D40"/>
    <w:rsid w:val="00C22196"/>
    <w:rsid w:val="00C22392"/>
    <w:rsid w:val="00C22459"/>
    <w:rsid w:val="00C229AA"/>
    <w:rsid w:val="00C22A46"/>
    <w:rsid w:val="00C22B29"/>
    <w:rsid w:val="00C22B42"/>
    <w:rsid w:val="00C22BF2"/>
    <w:rsid w:val="00C22BF7"/>
    <w:rsid w:val="00C22F71"/>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ABC"/>
    <w:rsid w:val="00C36B94"/>
    <w:rsid w:val="00C3705B"/>
    <w:rsid w:val="00C37191"/>
    <w:rsid w:val="00C37543"/>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846"/>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4F8"/>
    <w:rsid w:val="00C47BE0"/>
    <w:rsid w:val="00C47C00"/>
    <w:rsid w:val="00C47E0D"/>
    <w:rsid w:val="00C47F21"/>
    <w:rsid w:val="00C47FD2"/>
    <w:rsid w:val="00C5015B"/>
    <w:rsid w:val="00C50A8E"/>
    <w:rsid w:val="00C50C38"/>
    <w:rsid w:val="00C5107F"/>
    <w:rsid w:val="00C511B9"/>
    <w:rsid w:val="00C5120C"/>
    <w:rsid w:val="00C512F0"/>
    <w:rsid w:val="00C51370"/>
    <w:rsid w:val="00C513F8"/>
    <w:rsid w:val="00C517C8"/>
    <w:rsid w:val="00C5187E"/>
    <w:rsid w:val="00C518B6"/>
    <w:rsid w:val="00C51925"/>
    <w:rsid w:val="00C51AD7"/>
    <w:rsid w:val="00C51BAE"/>
    <w:rsid w:val="00C51D72"/>
    <w:rsid w:val="00C51F60"/>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5F2"/>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43"/>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95E"/>
    <w:rsid w:val="00C67F01"/>
    <w:rsid w:val="00C70BCB"/>
    <w:rsid w:val="00C713A8"/>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4F99"/>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C65"/>
    <w:rsid w:val="00C77E0D"/>
    <w:rsid w:val="00C803E1"/>
    <w:rsid w:val="00C803F9"/>
    <w:rsid w:val="00C804BD"/>
    <w:rsid w:val="00C80958"/>
    <w:rsid w:val="00C80C24"/>
    <w:rsid w:val="00C80E40"/>
    <w:rsid w:val="00C8107D"/>
    <w:rsid w:val="00C81179"/>
    <w:rsid w:val="00C811CE"/>
    <w:rsid w:val="00C81455"/>
    <w:rsid w:val="00C814C3"/>
    <w:rsid w:val="00C8168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EC5"/>
    <w:rsid w:val="00C97EF7"/>
    <w:rsid w:val="00C97EF8"/>
    <w:rsid w:val="00CA012A"/>
    <w:rsid w:val="00CA04EA"/>
    <w:rsid w:val="00CA06EC"/>
    <w:rsid w:val="00CA0888"/>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C4"/>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185"/>
    <w:rsid w:val="00CB0335"/>
    <w:rsid w:val="00CB095C"/>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08F"/>
    <w:rsid w:val="00CE1510"/>
    <w:rsid w:val="00CE176E"/>
    <w:rsid w:val="00CE1883"/>
    <w:rsid w:val="00CE19D6"/>
    <w:rsid w:val="00CE2111"/>
    <w:rsid w:val="00CE21B8"/>
    <w:rsid w:val="00CE2952"/>
    <w:rsid w:val="00CE2DA5"/>
    <w:rsid w:val="00CE34D7"/>
    <w:rsid w:val="00CE368D"/>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EFD"/>
    <w:rsid w:val="00CF06CD"/>
    <w:rsid w:val="00CF0913"/>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0F1"/>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15"/>
    <w:rsid w:val="00D03DA9"/>
    <w:rsid w:val="00D03F32"/>
    <w:rsid w:val="00D040A0"/>
    <w:rsid w:val="00D041C4"/>
    <w:rsid w:val="00D0429E"/>
    <w:rsid w:val="00D04815"/>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16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6A3"/>
    <w:rsid w:val="00D3271F"/>
    <w:rsid w:val="00D3286A"/>
    <w:rsid w:val="00D32D18"/>
    <w:rsid w:val="00D33377"/>
    <w:rsid w:val="00D3402E"/>
    <w:rsid w:val="00D340C9"/>
    <w:rsid w:val="00D3418C"/>
    <w:rsid w:val="00D34792"/>
    <w:rsid w:val="00D34AEA"/>
    <w:rsid w:val="00D34D80"/>
    <w:rsid w:val="00D351B2"/>
    <w:rsid w:val="00D351DA"/>
    <w:rsid w:val="00D3521C"/>
    <w:rsid w:val="00D35242"/>
    <w:rsid w:val="00D3584E"/>
    <w:rsid w:val="00D359E2"/>
    <w:rsid w:val="00D36D52"/>
    <w:rsid w:val="00D36DF2"/>
    <w:rsid w:val="00D36F08"/>
    <w:rsid w:val="00D37085"/>
    <w:rsid w:val="00D370C8"/>
    <w:rsid w:val="00D3738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38E"/>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EB"/>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B8A"/>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1AE7"/>
    <w:rsid w:val="00D92069"/>
    <w:rsid w:val="00D9208B"/>
    <w:rsid w:val="00D92213"/>
    <w:rsid w:val="00D92617"/>
    <w:rsid w:val="00D92CAA"/>
    <w:rsid w:val="00D92CF6"/>
    <w:rsid w:val="00D93053"/>
    <w:rsid w:val="00D930C2"/>
    <w:rsid w:val="00D93320"/>
    <w:rsid w:val="00D9366E"/>
    <w:rsid w:val="00D9373D"/>
    <w:rsid w:val="00D93AE3"/>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4F"/>
    <w:rsid w:val="00DA01FE"/>
    <w:rsid w:val="00DA02B0"/>
    <w:rsid w:val="00DA068E"/>
    <w:rsid w:val="00DA0907"/>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45"/>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7BB"/>
    <w:rsid w:val="00DB28EC"/>
    <w:rsid w:val="00DB2929"/>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97B"/>
    <w:rsid w:val="00DB6BAE"/>
    <w:rsid w:val="00DB6BF9"/>
    <w:rsid w:val="00DB6D3B"/>
    <w:rsid w:val="00DB6E52"/>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2D5F"/>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6ACD"/>
    <w:rsid w:val="00DC6B10"/>
    <w:rsid w:val="00DC6F28"/>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1EB"/>
    <w:rsid w:val="00DE08E8"/>
    <w:rsid w:val="00DE0E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416"/>
    <w:rsid w:val="00DE4865"/>
    <w:rsid w:val="00DE4AB9"/>
    <w:rsid w:val="00DE4CC4"/>
    <w:rsid w:val="00DE51B0"/>
    <w:rsid w:val="00DE55A4"/>
    <w:rsid w:val="00DE5606"/>
    <w:rsid w:val="00DE580C"/>
    <w:rsid w:val="00DE5A29"/>
    <w:rsid w:val="00DE5C63"/>
    <w:rsid w:val="00DE5EA9"/>
    <w:rsid w:val="00DE5EF4"/>
    <w:rsid w:val="00DE6B6A"/>
    <w:rsid w:val="00DE6BF3"/>
    <w:rsid w:val="00DE6CD9"/>
    <w:rsid w:val="00DE6E28"/>
    <w:rsid w:val="00DE715E"/>
    <w:rsid w:val="00DE7A89"/>
    <w:rsid w:val="00DE7B57"/>
    <w:rsid w:val="00DE7D68"/>
    <w:rsid w:val="00DE7F41"/>
    <w:rsid w:val="00DF0177"/>
    <w:rsid w:val="00DF05EE"/>
    <w:rsid w:val="00DF07BA"/>
    <w:rsid w:val="00DF0DAD"/>
    <w:rsid w:val="00DF0ED6"/>
    <w:rsid w:val="00DF125B"/>
    <w:rsid w:val="00DF1922"/>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719"/>
    <w:rsid w:val="00DF684F"/>
    <w:rsid w:val="00DF6C80"/>
    <w:rsid w:val="00DF6D5F"/>
    <w:rsid w:val="00DF768E"/>
    <w:rsid w:val="00DF794B"/>
    <w:rsid w:val="00DF7BE1"/>
    <w:rsid w:val="00DF7CA7"/>
    <w:rsid w:val="00DF7F6D"/>
    <w:rsid w:val="00DF7F7C"/>
    <w:rsid w:val="00DF7FD3"/>
    <w:rsid w:val="00E00014"/>
    <w:rsid w:val="00E000DD"/>
    <w:rsid w:val="00E004B9"/>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E98"/>
    <w:rsid w:val="00E03FD9"/>
    <w:rsid w:val="00E04680"/>
    <w:rsid w:val="00E04827"/>
    <w:rsid w:val="00E0492F"/>
    <w:rsid w:val="00E04C5A"/>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913"/>
    <w:rsid w:val="00E11B15"/>
    <w:rsid w:val="00E11C7E"/>
    <w:rsid w:val="00E11E5F"/>
    <w:rsid w:val="00E11ED9"/>
    <w:rsid w:val="00E11F18"/>
    <w:rsid w:val="00E11F6F"/>
    <w:rsid w:val="00E12295"/>
    <w:rsid w:val="00E123E0"/>
    <w:rsid w:val="00E12844"/>
    <w:rsid w:val="00E1287F"/>
    <w:rsid w:val="00E128C5"/>
    <w:rsid w:val="00E12B13"/>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AD1"/>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2738"/>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FF6"/>
    <w:rsid w:val="00E26014"/>
    <w:rsid w:val="00E26138"/>
    <w:rsid w:val="00E262BC"/>
    <w:rsid w:val="00E26517"/>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E4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472"/>
    <w:rsid w:val="00E42673"/>
    <w:rsid w:val="00E426C6"/>
    <w:rsid w:val="00E42788"/>
    <w:rsid w:val="00E4295E"/>
    <w:rsid w:val="00E42A43"/>
    <w:rsid w:val="00E42B5B"/>
    <w:rsid w:val="00E430DA"/>
    <w:rsid w:val="00E4398A"/>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47B1F"/>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55C"/>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3B9"/>
    <w:rsid w:val="00E5776B"/>
    <w:rsid w:val="00E57EE5"/>
    <w:rsid w:val="00E57F2D"/>
    <w:rsid w:val="00E6021E"/>
    <w:rsid w:val="00E603F7"/>
    <w:rsid w:val="00E6097B"/>
    <w:rsid w:val="00E609E0"/>
    <w:rsid w:val="00E60C1A"/>
    <w:rsid w:val="00E60FDE"/>
    <w:rsid w:val="00E61EF5"/>
    <w:rsid w:val="00E61F27"/>
    <w:rsid w:val="00E62497"/>
    <w:rsid w:val="00E62532"/>
    <w:rsid w:val="00E62A2B"/>
    <w:rsid w:val="00E62AA4"/>
    <w:rsid w:val="00E62C01"/>
    <w:rsid w:val="00E633F3"/>
    <w:rsid w:val="00E63526"/>
    <w:rsid w:val="00E63D4A"/>
    <w:rsid w:val="00E63E20"/>
    <w:rsid w:val="00E643B5"/>
    <w:rsid w:val="00E646DB"/>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271"/>
    <w:rsid w:val="00E7261C"/>
    <w:rsid w:val="00E72682"/>
    <w:rsid w:val="00E72810"/>
    <w:rsid w:val="00E72EA1"/>
    <w:rsid w:val="00E7385D"/>
    <w:rsid w:val="00E739E3"/>
    <w:rsid w:val="00E73BB9"/>
    <w:rsid w:val="00E73C6D"/>
    <w:rsid w:val="00E74366"/>
    <w:rsid w:val="00E747B2"/>
    <w:rsid w:val="00E748A9"/>
    <w:rsid w:val="00E74A96"/>
    <w:rsid w:val="00E74C7B"/>
    <w:rsid w:val="00E74F35"/>
    <w:rsid w:val="00E74F53"/>
    <w:rsid w:val="00E74FDF"/>
    <w:rsid w:val="00E75049"/>
    <w:rsid w:val="00E75077"/>
    <w:rsid w:val="00E750C0"/>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809"/>
    <w:rsid w:val="00E77C16"/>
    <w:rsid w:val="00E77C9B"/>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0BF"/>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0CE"/>
    <w:rsid w:val="00E97178"/>
    <w:rsid w:val="00E9797E"/>
    <w:rsid w:val="00EA0051"/>
    <w:rsid w:val="00EA01C6"/>
    <w:rsid w:val="00EA030C"/>
    <w:rsid w:val="00EA0619"/>
    <w:rsid w:val="00EA0923"/>
    <w:rsid w:val="00EA0A6D"/>
    <w:rsid w:val="00EA1006"/>
    <w:rsid w:val="00EA156B"/>
    <w:rsid w:val="00EA1661"/>
    <w:rsid w:val="00EA1931"/>
    <w:rsid w:val="00EA1BE3"/>
    <w:rsid w:val="00EA22A9"/>
    <w:rsid w:val="00EA265F"/>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BD3"/>
    <w:rsid w:val="00EB4ED4"/>
    <w:rsid w:val="00EB51DA"/>
    <w:rsid w:val="00EB5332"/>
    <w:rsid w:val="00EB55B3"/>
    <w:rsid w:val="00EB5CB2"/>
    <w:rsid w:val="00EB5CEE"/>
    <w:rsid w:val="00EB5F81"/>
    <w:rsid w:val="00EB6245"/>
    <w:rsid w:val="00EB62E4"/>
    <w:rsid w:val="00EB630F"/>
    <w:rsid w:val="00EB64DE"/>
    <w:rsid w:val="00EB6772"/>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1F3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BE"/>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A05"/>
    <w:rsid w:val="00ED3C66"/>
    <w:rsid w:val="00ED4151"/>
    <w:rsid w:val="00ED43B8"/>
    <w:rsid w:val="00ED444C"/>
    <w:rsid w:val="00ED450B"/>
    <w:rsid w:val="00ED486C"/>
    <w:rsid w:val="00ED4AED"/>
    <w:rsid w:val="00ED4EE2"/>
    <w:rsid w:val="00ED4F93"/>
    <w:rsid w:val="00ED5C21"/>
    <w:rsid w:val="00ED6194"/>
    <w:rsid w:val="00ED62FC"/>
    <w:rsid w:val="00ED63E9"/>
    <w:rsid w:val="00ED66EA"/>
    <w:rsid w:val="00ED681F"/>
    <w:rsid w:val="00ED68F2"/>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3F5"/>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8D"/>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A8"/>
    <w:rsid w:val="00F437CB"/>
    <w:rsid w:val="00F439B3"/>
    <w:rsid w:val="00F43A5D"/>
    <w:rsid w:val="00F43A64"/>
    <w:rsid w:val="00F43C38"/>
    <w:rsid w:val="00F43E1A"/>
    <w:rsid w:val="00F43F5A"/>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47E2C"/>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43D"/>
    <w:rsid w:val="00F57798"/>
    <w:rsid w:val="00F5787C"/>
    <w:rsid w:val="00F57A93"/>
    <w:rsid w:val="00F57DD6"/>
    <w:rsid w:val="00F57DDA"/>
    <w:rsid w:val="00F60171"/>
    <w:rsid w:val="00F60698"/>
    <w:rsid w:val="00F606C7"/>
    <w:rsid w:val="00F6091E"/>
    <w:rsid w:val="00F60EF0"/>
    <w:rsid w:val="00F61372"/>
    <w:rsid w:val="00F61646"/>
    <w:rsid w:val="00F6193D"/>
    <w:rsid w:val="00F61986"/>
    <w:rsid w:val="00F61A76"/>
    <w:rsid w:val="00F61A95"/>
    <w:rsid w:val="00F624AE"/>
    <w:rsid w:val="00F62558"/>
    <w:rsid w:val="00F62F0A"/>
    <w:rsid w:val="00F6320F"/>
    <w:rsid w:val="00F63252"/>
    <w:rsid w:val="00F634C2"/>
    <w:rsid w:val="00F635E0"/>
    <w:rsid w:val="00F63B73"/>
    <w:rsid w:val="00F641BB"/>
    <w:rsid w:val="00F64506"/>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99D"/>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CFF"/>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1D3"/>
    <w:rsid w:val="00F8656C"/>
    <w:rsid w:val="00F86D97"/>
    <w:rsid w:val="00F86E41"/>
    <w:rsid w:val="00F86E47"/>
    <w:rsid w:val="00F8718A"/>
    <w:rsid w:val="00F87459"/>
    <w:rsid w:val="00F8757D"/>
    <w:rsid w:val="00F87819"/>
    <w:rsid w:val="00F87AA4"/>
    <w:rsid w:val="00F87E5C"/>
    <w:rsid w:val="00F900E3"/>
    <w:rsid w:val="00F90167"/>
    <w:rsid w:val="00F90834"/>
    <w:rsid w:val="00F90BE0"/>
    <w:rsid w:val="00F918AA"/>
    <w:rsid w:val="00F919CE"/>
    <w:rsid w:val="00F91AE0"/>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6F4B"/>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74"/>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D67"/>
    <w:rsid w:val="00FB7FC8"/>
    <w:rsid w:val="00FC009D"/>
    <w:rsid w:val="00FC00F6"/>
    <w:rsid w:val="00FC10DC"/>
    <w:rsid w:val="00FC15DD"/>
    <w:rsid w:val="00FC16CE"/>
    <w:rsid w:val="00FC1769"/>
    <w:rsid w:val="00FC1803"/>
    <w:rsid w:val="00FC18A9"/>
    <w:rsid w:val="00FC19CE"/>
    <w:rsid w:val="00FC1A8D"/>
    <w:rsid w:val="00FC1E9E"/>
    <w:rsid w:val="00FC1F03"/>
    <w:rsid w:val="00FC1F49"/>
    <w:rsid w:val="00FC21A4"/>
    <w:rsid w:val="00FC224C"/>
    <w:rsid w:val="00FC2460"/>
    <w:rsid w:val="00FC2582"/>
    <w:rsid w:val="00FC266E"/>
    <w:rsid w:val="00FC26A8"/>
    <w:rsid w:val="00FC26D3"/>
    <w:rsid w:val="00FC2BD7"/>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D6E"/>
    <w:rsid w:val="00FC5FEA"/>
    <w:rsid w:val="00FC601B"/>
    <w:rsid w:val="00FC601D"/>
    <w:rsid w:val="00FC6222"/>
    <w:rsid w:val="00FC62CD"/>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1F8"/>
    <w:rsid w:val="00FD12BE"/>
    <w:rsid w:val="00FD1AA8"/>
    <w:rsid w:val="00FD202A"/>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8D6"/>
    <w:rsid w:val="00FE0C01"/>
    <w:rsid w:val="00FE137F"/>
    <w:rsid w:val="00FE143A"/>
    <w:rsid w:val="00FE1BE1"/>
    <w:rsid w:val="00FE21B0"/>
    <w:rsid w:val="00FE255B"/>
    <w:rsid w:val="00FE2932"/>
    <w:rsid w:val="00FE2B71"/>
    <w:rsid w:val="00FE2D79"/>
    <w:rsid w:val="00FE2E76"/>
    <w:rsid w:val="00FE2EF6"/>
    <w:rsid w:val="00FE3018"/>
    <w:rsid w:val="00FE3055"/>
    <w:rsid w:val="00FE336D"/>
    <w:rsid w:val="00FE3487"/>
    <w:rsid w:val="00FE355C"/>
    <w:rsid w:val="00FE35A2"/>
    <w:rsid w:val="00FE3640"/>
    <w:rsid w:val="00FE3722"/>
    <w:rsid w:val="00FE3820"/>
    <w:rsid w:val="00FE39B5"/>
    <w:rsid w:val="00FE3B92"/>
    <w:rsid w:val="00FE3BDD"/>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2C4"/>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5893E51"/>
    <w:rsid w:val="1656EC2D"/>
    <w:rsid w:val="16A92E89"/>
    <w:rsid w:val="2055DED0"/>
    <w:rsid w:val="26DB3D03"/>
    <w:rsid w:val="2DC4682B"/>
    <w:rsid w:val="338B24A7"/>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stroke="f">
      <v:fill color="white"/>
      <v:stroke on="f"/>
      <v:textbox inset="5.85pt,.7pt,5.85pt,.7pt"/>
    </o:shapedefaults>
    <o:shapelayout v:ext="edit">
      <o:idmap v:ext="edit" data="2"/>
    </o:shapelayout>
  </w:shapeDefaults>
  <w:decimalSymbol w:val="."/>
  <w:listSeparator w:val=","/>
  <w14:docId w14:val="1E8D3FF3"/>
  <w15:docId w15:val="{2A510FD5-64AB-45AE-A9CD-3E4AF90F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uiPriority w:val="99"/>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basedOn w:val="a0"/>
    <w:next w:val="a0"/>
    <w:link w:val="11"/>
    <w:uiPriority w:val="99"/>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 ??,?????,????,Lista1,列出段落1,中等深浅网格 1 - 着色 21,¥¡¡¡¡ì¬º¥¹¥È¶ÎÂä,ÁÐ³ö¶ÎÂä,列表段落1,—ño’i—Ž,¥ê¥¹¥È¶ÎÂä,1st level - Bullet List Paragraph,Lettre d'introduction,Normal bullet 2,Bullet list,목록단락,列,列表段落11,목록 "/>
    <w:basedOn w:val="a0"/>
    <w:link w:val="afff"/>
    <w:uiPriority w:val="34"/>
    <w:qFormat/>
    <w:pPr>
      <w:ind w:leftChars="400" w:left="840"/>
    </w:p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71"/>
    <w:unhideWhenUsed/>
    <w:qFormat/>
    <w:rPr>
      <w:rFonts w:ascii="Times New Roman" w:eastAsia="ＭＳ ゴシック" w:hAnsi="Times New Roman"/>
      <w:sz w:val="24"/>
      <w:lang w:val="en-GB"/>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rPr>
  </w:style>
  <w:style w:type="paragraph" w:customStyle="1" w:styleId="Normal1">
    <w:name w:val="Normal1"/>
    <w:qFormat/>
    <w:pPr>
      <w:jc w:val="both"/>
    </w:pPr>
    <w:rPr>
      <w:rFonts w:ascii="Batang" w:eastAsia="SimSun" w:hAnsi="Batang" w:cs="SimSun"/>
      <w:kern w:val="2"/>
      <w:sz w:val="21"/>
      <w:szCs w:val="21"/>
      <w:lang w:eastAsia="zh-CN"/>
    </w:rPr>
  </w:style>
  <w:style w:type="character" w:customStyle="1" w:styleId="ReferenceChar">
    <w:name w:val="Reference Char"/>
    <w:link w:val="Reference"/>
    <w:qFormat/>
    <w:rPr>
      <w:rFonts w:ascii="Arial" w:hAnsi="Arial"/>
      <w:kern w:val="2"/>
      <w:sz w:val="21"/>
      <w:lang w:val="de-DE" w:eastAsia="ja-JP"/>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qFormat/>
    <w:pPr>
      <w:spacing w:before="100" w:beforeAutospacing="1" w:after="100" w:afterAutospacing="1"/>
    </w:pPr>
    <w:rPr>
      <w:rFonts w:ascii="Calibri" w:eastAsiaTheme="minorEastAsia" w:hAnsi="Calibri" w:cs="Calibri"/>
      <w:sz w:val="22"/>
      <w:szCs w:val="22"/>
      <w:lang w:eastAsia="zh-CN"/>
    </w:rPr>
  </w:style>
  <w:style w:type="paragraph" w:customStyle="1" w:styleId="1c">
    <w:name w:val="変更箇所1"/>
    <w:hidden/>
    <w:uiPriority w:val="99"/>
    <w:unhideWhenUsed/>
    <w:qFormat/>
    <w:rPr>
      <w:rFonts w:ascii="Times New Roman" w:eastAsia="ＭＳ ゴシック" w:hAnsi="Times New Roman"/>
      <w:sz w:val="24"/>
      <w:lang w:val="en-GB"/>
    </w:rPr>
  </w:style>
  <w:style w:type="table" w:customStyle="1" w:styleId="2b">
    <w:name w:val="网格型2"/>
    <w:basedOn w:val="a2"/>
    <w:uiPriority w:val="99"/>
    <w:qFormat/>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359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2135150-3928-4B84-B64A-24798407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7FB18A9-D836-4626-94B4-D75B32F5369E}">
  <ds:schemaRefs>
    <ds:schemaRef ds:uri="http://schemas.openxmlformats.org/officeDocument/2006/bibliography"/>
  </ds:schemaRefs>
</ds:datastoreItem>
</file>

<file path=customXml/itemProps4.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19261</Words>
  <Characters>102890</Characters>
  <Application>Microsoft Office Word</Application>
  <DocSecurity>0</DocSecurity>
  <Lines>857</Lines>
  <Paragraphs>243</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Haruhi Echigo (越後 春陽)</dc:creator>
  <cp:lastModifiedBy>Haruhi Echigo (越後 春陽)</cp:lastModifiedBy>
  <cp:revision>2</cp:revision>
  <dcterms:created xsi:type="dcterms:W3CDTF">2025-04-09T07:51:00Z</dcterms:created>
  <dcterms:modified xsi:type="dcterms:W3CDTF">2025-04-09T07:51:00Z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lassificationContentMarkingFooterShapeIds">
    <vt:lpwstr>bea1636,2978309c,2f510007</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y fmtid="{D5CDD505-2E9C-101B-9397-08002B2CF9AE}" pid="12" name="CWM4c06548089f911ef8000675e0000665e">
    <vt:lpwstr>CWMa7BPmERzoA5bN6qjF4b9ZpFbPPBEU1KtWu/j/y34Xjtv/V5fV9s9kuN/nkN0S1IzMdLp2wnb1QfcgnkoqeToNg==</vt:lpwstr>
  </property>
  <property fmtid="{D5CDD505-2E9C-101B-9397-08002B2CF9AE}" pid="13" name="KSOProductBuildVer">
    <vt:lpwstr>2052-11.8.2.12085</vt:lpwstr>
  </property>
  <property fmtid="{D5CDD505-2E9C-101B-9397-08002B2CF9AE}" pid="14" name="ICV">
    <vt:lpwstr>83CFF2B750A34113AEC30B59AAD95271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2024-10-17T01:01:10Z</vt:lpwstr>
  </property>
  <property fmtid="{D5CDD505-2E9C-101B-9397-08002B2CF9AE}" pid="17" name="MSIP_Label_f7b7771f-98a2-4ec9-8160-ee37e9359e20_Method">
    <vt:lpwstr>Standard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4f264408-3888-4e8b-b0ff-b4c41e05cff7</vt:lpwstr>
  </property>
  <property fmtid="{D5CDD505-2E9C-101B-9397-08002B2CF9AE}" pid="21" name="MSIP_Label_f7b7771f-98a2-4ec9-8160-ee37e9359e20_ContentBits">
    <vt:lpwstr>0</vt:lpwstr>
  </property>
  <property fmtid="{D5CDD505-2E9C-101B-9397-08002B2CF9AE}" pid="22" name="FLCMData">
    <vt:lpwstr>53C512008AB8D5FCF8AF7A69297F32E460E59B9B842E60987518CAA3095581E46ED7D7BA8EB090496F97FAF3970479D8EBC1050AEC7D09D5B9A60A134191C3DB</vt:lpwstr>
  </property>
</Properties>
</file>