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0F6" w:rsidRPr="00531C61" w:rsidRDefault="006030F6" w:rsidP="003400BA">
      <w:pPr>
        <w:tabs>
          <w:tab w:val="center" w:pos="4536"/>
          <w:tab w:val="right" w:pos="9000"/>
          <w:tab w:val="right" w:pos="9639"/>
        </w:tabs>
        <w:ind w:right="2"/>
        <w:rPr>
          <w:b/>
          <w:bCs/>
          <w:sz w:val="28"/>
        </w:rPr>
      </w:pPr>
      <w:bookmarkStart w:id="0" w:name="_Hlk145670493"/>
      <w:r w:rsidRPr="00F50B63">
        <w:rPr>
          <w:b/>
          <w:bCs/>
          <w:sz w:val="28"/>
        </w:rPr>
        <w:t>3GPP TSG RAN WG1 #1</w:t>
      </w:r>
      <w:r w:rsidR="0081355B">
        <w:rPr>
          <w:b/>
          <w:bCs/>
          <w:sz w:val="28"/>
        </w:rPr>
        <w:t>20</w:t>
      </w:r>
      <w:r w:rsidR="00792491">
        <w:rPr>
          <w:b/>
          <w:bCs/>
          <w:sz w:val="28"/>
        </w:rPr>
        <w:t>b</w:t>
      </w:r>
      <w:r w:rsidR="00626F6C">
        <w:rPr>
          <w:b/>
          <w:bCs/>
          <w:sz w:val="28"/>
        </w:rPr>
        <w:t>is</w:t>
      </w:r>
      <w:r w:rsidRPr="00F50B63">
        <w:rPr>
          <w:b/>
          <w:bCs/>
          <w:sz w:val="28"/>
        </w:rPr>
        <w:tab/>
      </w:r>
      <w:r w:rsidRPr="00F50B63">
        <w:rPr>
          <w:b/>
          <w:bCs/>
          <w:sz w:val="28"/>
        </w:rPr>
        <w:tab/>
      </w:r>
      <w:r w:rsidR="003400BA" w:rsidRPr="0031178D">
        <w:rPr>
          <w:b/>
          <w:bCs/>
          <w:color w:val="FF0000"/>
          <w:sz w:val="28"/>
        </w:rPr>
        <w:t xml:space="preserve"> </w:t>
      </w:r>
      <w:r w:rsidR="00E65A7A" w:rsidRPr="00531C61">
        <w:rPr>
          <w:b/>
          <w:bCs/>
          <w:sz w:val="28"/>
        </w:rPr>
        <w:t>R1-2502902</w:t>
      </w:r>
    </w:p>
    <w:bookmarkEnd w:id="0"/>
    <w:p w:rsidR="00626F6C" w:rsidRDefault="00626F6C" w:rsidP="00557396">
      <w:pPr>
        <w:pStyle w:val="3GPPHeader"/>
        <w:rPr>
          <w:rFonts w:eastAsia="MS Mincho"/>
          <w:bCs/>
          <w:sz w:val="28"/>
          <w:lang w:eastAsia="ja-JP"/>
        </w:rPr>
      </w:pPr>
      <w:r w:rsidRPr="00626F6C">
        <w:rPr>
          <w:rFonts w:eastAsia="MS Mincho"/>
          <w:bCs/>
          <w:sz w:val="28"/>
          <w:lang w:eastAsia="ja-JP"/>
        </w:rPr>
        <w:t>Wuhan, China, April 7th – 11th, 2025</w:t>
      </w:r>
    </w:p>
    <w:p w:rsidR="00557396" w:rsidRPr="00F50B63" w:rsidRDefault="00557396" w:rsidP="00557396">
      <w:pPr>
        <w:pStyle w:val="3GPPHeader"/>
        <w:rPr>
          <w:sz w:val="22"/>
          <w:szCs w:val="22"/>
        </w:rPr>
      </w:pPr>
      <w:r w:rsidRPr="00F50B63">
        <w:rPr>
          <w:sz w:val="22"/>
          <w:szCs w:val="22"/>
        </w:rPr>
        <w:t>Agenda Item:</w:t>
      </w:r>
      <w:r w:rsidRPr="00F50B63">
        <w:rPr>
          <w:sz w:val="22"/>
          <w:szCs w:val="22"/>
        </w:rPr>
        <w:tab/>
      </w:r>
      <w:r w:rsidR="00047A06" w:rsidRPr="00F50B63">
        <w:rPr>
          <w:sz w:val="22"/>
          <w:szCs w:val="22"/>
        </w:rPr>
        <w:t>9</w:t>
      </w:r>
      <w:r w:rsidR="00987AEE" w:rsidRPr="00F50B63">
        <w:rPr>
          <w:sz w:val="22"/>
          <w:szCs w:val="22"/>
        </w:rPr>
        <w:t>.</w:t>
      </w:r>
      <w:r w:rsidR="00047A06" w:rsidRPr="00F50B63">
        <w:rPr>
          <w:sz w:val="22"/>
          <w:szCs w:val="22"/>
        </w:rPr>
        <w:t>11.</w:t>
      </w:r>
      <w:r w:rsidR="006E4596" w:rsidRPr="00F50B63">
        <w:rPr>
          <w:sz w:val="22"/>
          <w:szCs w:val="22"/>
        </w:rPr>
        <w:t>1</w:t>
      </w:r>
    </w:p>
    <w:p w:rsidR="00557396" w:rsidRPr="00F50B63" w:rsidRDefault="00557396" w:rsidP="00557396">
      <w:pPr>
        <w:pStyle w:val="3GPPHeader"/>
        <w:rPr>
          <w:sz w:val="22"/>
          <w:szCs w:val="22"/>
        </w:rPr>
      </w:pPr>
      <w:r w:rsidRPr="00F50B63">
        <w:rPr>
          <w:sz w:val="22"/>
          <w:szCs w:val="22"/>
        </w:rPr>
        <w:t>Source:</w:t>
      </w:r>
      <w:r w:rsidRPr="00F50B63">
        <w:rPr>
          <w:sz w:val="22"/>
          <w:szCs w:val="22"/>
        </w:rPr>
        <w:tab/>
        <w:t>Google</w:t>
      </w:r>
    </w:p>
    <w:p w:rsidR="00557396" w:rsidRPr="00F50B63" w:rsidRDefault="00557396" w:rsidP="00557396">
      <w:pPr>
        <w:pStyle w:val="3GPPHeader"/>
        <w:rPr>
          <w:sz w:val="22"/>
          <w:szCs w:val="22"/>
        </w:rPr>
      </w:pPr>
      <w:r w:rsidRPr="00F50B63">
        <w:rPr>
          <w:sz w:val="22"/>
          <w:szCs w:val="22"/>
        </w:rPr>
        <w:t>Title:</w:t>
      </w:r>
      <w:r w:rsidRPr="00F50B63">
        <w:rPr>
          <w:sz w:val="22"/>
          <w:szCs w:val="22"/>
        </w:rPr>
        <w:tab/>
      </w:r>
      <w:r w:rsidR="00E65A7A" w:rsidRPr="002A7300">
        <w:rPr>
          <w:lang w:eastAsia="x-none"/>
        </w:rPr>
        <w:t xml:space="preserve">Discussion on </w:t>
      </w:r>
      <w:r w:rsidR="00E614D8" w:rsidRPr="00F50B63">
        <w:rPr>
          <w:sz w:val="22"/>
          <w:szCs w:val="22"/>
        </w:rPr>
        <w:t>Downlink Coverage Enhancement for NR NTN</w:t>
      </w:r>
    </w:p>
    <w:p w:rsidR="00557396" w:rsidRPr="00F50B63" w:rsidRDefault="00557396" w:rsidP="00557396">
      <w:pPr>
        <w:pStyle w:val="3GPPHeader"/>
        <w:rPr>
          <w:sz w:val="22"/>
          <w:szCs w:val="22"/>
        </w:rPr>
      </w:pPr>
      <w:r w:rsidRPr="00F50B63">
        <w:rPr>
          <w:sz w:val="22"/>
          <w:szCs w:val="22"/>
        </w:rPr>
        <w:t>Document for:</w:t>
      </w:r>
      <w:r w:rsidRPr="00F50B63">
        <w:rPr>
          <w:sz w:val="22"/>
          <w:szCs w:val="22"/>
        </w:rPr>
        <w:tab/>
        <w:t>Discussion/Decision</w:t>
      </w:r>
    </w:p>
    <w:p w:rsidR="00330A5A" w:rsidRPr="00F50B63" w:rsidRDefault="00557396" w:rsidP="00164E89">
      <w:pPr>
        <w:pStyle w:val="Heading1"/>
        <w:rPr>
          <w:sz w:val="32"/>
        </w:rPr>
      </w:pPr>
      <w:r w:rsidRPr="00F50B63">
        <w:rPr>
          <w:sz w:val="32"/>
        </w:rPr>
        <w:t>Introduction</w:t>
      </w:r>
    </w:p>
    <w:p w:rsidR="005E08E5" w:rsidRPr="00F50B63" w:rsidRDefault="005E08E5" w:rsidP="00557396">
      <w:pPr>
        <w:pStyle w:val="0Maintext"/>
        <w:spacing w:after="120" w:afterAutospacing="0" w:line="240" w:lineRule="auto"/>
        <w:ind w:firstLine="0"/>
        <w:rPr>
          <w:rFonts w:cs="Times New Roman"/>
          <w:sz w:val="22"/>
          <w:lang w:val="en-US"/>
        </w:rPr>
      </w:pPr>
      <w:r w:rsidRPr="00F50B63">
        <w:rPr>
          <w:rFonts w:cs="Times New Roman"/>
          <w:sz w:val="22"/>
          <w:lang w:val="en-US"/>
        </w:rPr>
        <w:t>In this contr</w:t>
      </w:r>
      <w:r w:rsidR="003E0E71">
        <w:rPr>
          <w:rFonts w:cs="Times New Roman"/>
          <w:sz w:val="22"/>
          <w:lang w:val="en-US"/>
        </w:rPr>
        <w:t>ibution, we provide our view on</w:t>
      </w:r>
      <w:r w:rsidRPr="00F50B63">
        <w:rPr>
          <w:rFonts w:cs="Times New Roman"/>
          <w:sz w:val="22"/>
          <w:lang w:val="en-US" w:eastAsia="zh-CN"/>
        </w:rPr>
        <w:t xml:space="preserve"> </w:t>
      </w:r>
      <w:r w:rsidR="003E0E71">
        <w:rPr>
          <w:rFonts w:cs="Times New Roman"/>
          <w:sz w:val="22"/>
          <w:lang w:val="en-US" w:eastAsia="zh-CN"/>
        </w:rPr>
        <w:t xml:space="preserve">NR NTN </w:t>
      </w:r>
      <w:r w:rsidRPr="00F50B63">
        <w:rPr>
          <w:rFonts w:cs="Times New Roman"/>
          <w:sz w:val="22"/>
          <w:lang w:val="en-US" w:eastAsia="zh-CN"/>
        </w:rPr>
        <w:t>downlink coverage enhancement.</w:t>
      </w:r>
    </w:p>
    <w:p w:rsidR="006030F6" w:rsidRPr="00F50B63" w:rsidRDefault="00164E89" w:rsidP="00164E89">
      <w:pPr>
        <w:pStyle w:val="Heading1"/>
        <w:rPr>
          <w:sz w:val="32"/>
        </w:rPr>
      </w:pPr>
      <w:r w:rsidRPr="00F50B63">
        <w:rPr>
          <w:sz w:val="32"/>
        </w:rPr>
        <w:t>Discussion</w:t>
      </w:r>
    </w:p>
    <w:p w:rsidR="00BE0831" w:rsidRPr="00F50B63" w:rsidRDefault="00BE0831" w:rsidP="00BE0831">
      <w:pPr>
        <w:pStyle w:val="Heading2"/>
        <w:rPr>
          <w:sz w:val="28"/>
        </w:rPr>
      </w:pPr>
      <w:r w:rsidRPr="00F50B63">
        <w:rPr>
          <w:sz w:val="28"/>
        </w:rPr>
        <w:t>PDCCH enhancement</w:t>
      </w:r>
    </w:p>
    <w:tbl>
      <w:tblPr>
        <w:tblStyle w:val="TableGrid"/>
        <w:tblW w:w="0" w:type="auto"/>
        <w:tblLook w:val="04A0" w:firstRow="1" w:lastRow="0" w:firstColumn="1" w:lastColumn="0" w:noHBand="0" w:noVBand="1"/>
      </w:tblPr>
      <w:tblGrid>
        <w:gridCol w:w="9010"/>
      </w:tblGrid>
      <w:tr w:rsidR="002968F1" w:rsidRPr="000F45F9" w:rsidTr="002968F1">
        <w:tc>
          <w:tcPr>
            <w:tcW w:w="9010" w:type="dxa"/>
          </w:tcPr>
          <w:p w:rsidR="002968F1" w:rsidRPr="000F45F9" w:rsidRDefault="002968F1" w:rsidP="002968F1">
            <w:pPr>
              <w:rPr>
                <w:bCs/>
                <w:sz w:val="22"/>
                <w:szCs w:val="22"/>
              </w:rPr>
            </w:pPr>
            <w:r w:rsidRPr="000F45F9">
              <w:rPr>
                <w:bCs/>
                <w:sz w:val="22"/>
                <w:szCs w:val="22"/>
                <w:highlight w:val="green"/>
              </w:rPr>
              <w:t>Agreement</w:t>
            </w:r>
          </w:p>
          <w:p w:rsidR="002968F1" w:rsidRPr="000F45F9" w:rsidRDefault="002968F1" w:rsidP="002968F1">
            <w:pPr>
              <w:rPr>
                <w:sz w:val="22"/>
                <w:szCs w:val="22"/>
                <w:lang w:eastAsia="x-none"/>
              </w:rPr>
            </w:pPr>
            <w:r w:rsidRPr="000F45F9">
              <w:rPr>
                <w:bCs/>
                <w:sz w:val="22"/>
                <w:szCs w:val="22"/>
              </w:rPr>
              <w:t>Support only inter-slot repetition for Type0 PDCCH CSS.</w:t>
            </w:r>
          </w:p>
          <w:p w:rsidR="002968F1" w:rsidRPr="000F45F9" w:rsidRDefault="002968F1" w:rsidP="002C7E3F">
            <w:pPr>
              <w:rPr>
                <w:b/>
                <w:sz w:val="22"/>
                <w:szCs w:val="22"/>
              </w:rPr>
            </w:pPr>
          </w:p>
          <w:p w:rsidR="002968F1" w:rsidRPr="000F45F9" w:rsidRDefault="002968F1" w:rsidP="002968F1">
            <w:pPr>
              <w:rPr>
                <w:sz w:val="22"/>
                <w:szCs w:val="22"/>
              </w:rPr>
            </w:pPr>
            <w:r w:rsidRPr="000F45F9">
              <w:rPr>
                <w:sz w:val="22"/>
                <w:szCs w:val="22"/>
                <w:highlight w:val="green"/>
              </w:rPr>
              <w:t>Agreement</w:t>
            </w:r>
          </w:p>
          <w:p w:rsidR="002968F1" w:rsidRPr="000F45F9" w:rsidRDefault="002968F1" w:rsidP="002968F1">
            <w:pPr>
              <w:rPr>
                <w:bCs/>
                <w:sz w:val="22"/>
                <w:szCs w:val="22"/>
              </w:rPr>
            </w:pPr>
            <w:r w:rsidRPr="000F45F9">
              <w:rPr>
                <w:bCs/>
                <w:sz w:val="22"/>
                <w:szCs w:val="22"/>
              </w:rPr>
              <w:t xml:space="preserve">For PDCCH repetition for Type0 PDCCH CSS </w:t>
            </w:r>
            <w:r w:rsidRPr="000F45F9">
              <w:rPr>
                <w:sz w:val="22"/>
                <w:szCs w:val="22"/>
              </w:rPr>
              <w:t xml:space="preserve">of </w:t>
            </w:r>
            <w:proofErr w:type="spellStart"/>
            <w:r w:rsidRPr="000F45F9">
              <w:rPr>
                <w:rFonts w:eastAsiaTheme="minorEastAsia"/>
                <w:sz w:val="22"/>
                <w:szCs w:val="22"/>
                <w:u w:val="single"/>
              </w:rPr>
              <w:t>searchSpaceZero</w:t>
            </w:r>
            <w:proofErr w:type="spellEnd"/>
            <w:r w:rsidRPr="000F45F9">
              <w:rPr>
                <w:rFonts w:eastAsiaTheme="minorEastAsia"/>
                <w:sz w:val="22"/>
                <w:szCs w:val="22"/>
                <w:u w:val="single"/>
              </w:rPr>
              <w:t xml:space="preserve"> </w:t>
            </w:r>
            <w:r w:rsidRPr="000F45F9">
              <w:rPr>
                <w:sz w:val="22"/>
                <w:szCs w:val="22"/>
              </w:rPr>
              <w:t xml:space="preserve">configured within MIB pdcch-ConfigSIB1, </w:t>
            </w:r>
            <w:r w:rsidRPr="000F45F9">
              <w:rPr>
                <w:bCs/>
                <w:sz w:val="22"/>
                <w:szCs w:val="22"/>
              </w:rPr>
              <w:t>consider the following:</w:t>
            </w:r>
          </w:p>
          <w:p w:rsidR="002968F1" w:rsidRPr="000F45F9" w:rsidRDefault="002968F1" w:rsidP="002968F1">
            <w:pPr>
              <w:numPr>
                <w:ilvl w:val="0"/>
                <w:numId w:val="63"/>
              </w:numPr>
              <w:suppressAutoHyphens/>
              <w:spacing w:line="259" w:lineRule="auto"/>
              <w:rPr>
                <w:bCs/>
                <w:sz w:val="22"/>
                <w:szCs w:val="22"/>
                <w:lang w:eastAsia="x-none"/>
              </w:rPr>
            </w:pPr>
            <w:r w:rsidRPr="000F45F9">
              <w:rPr>
                <w:bCs/>
                <w:sz w:val="22"/>
                <w:szCs w:val="22"/>
                <w:lang w:eastAsia="x-none"/>
              </w:rPr>
              <w:t xml:space="preserve">Option 1: Support repeated PDCCH candidates in the two consecutive slots  </w:t>
            </w:r>
            <m:oMath>
              <m:sSub>
                <m:sSubPr>
                  <m:ctrlPr>
                    <w:rPr>
                      <w:rFonts w:ascii="Cambria Math" w:hAnsi="Cambria Math"/>
                      <w:bCs/>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0</m:t>
                  </m:r>
                </m:sub>
              </m:sSub>
            </m:oMath>
            <w:r w:rsidRPr="000F45F9">
              <w:rPr>
                <w:bCs/>
                <w:sz w:val="22"/>
                <w:szCs w:val="22"/>
                <w:lang w:eastAsia="x-none"/>
              </w:rPr>
              <w:t xml:space="preserve"> and </w:t>
            </w:r>
            <m:oMath>
              <m:sSub>
                <m:sSubPr>
                  <m:ctrlPr>
                    <w:rPr>
                      <w:rFonts w:ascii="Cambria Math" w:hAnsi="Cambria Math"/>
                      <w:bCs/>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0</m:t>
                  </m:r>
                </m:sub>
              </m:sSub>
              <m:r>
                <w:rPr>
                  <w:rFonts w:ascii="Cambria Math" w:hAnsi="Cambria Math"/>
                  <w:sz w:val="22"/>
                  <w:szCs w:val="22"/>
                  <w:lang w:eastAsia="x-none"/>
                </w:rPr>
                <m:t>+1</m:t>
              </m:r>
            </m:oMath>
            <w:r w:rsidRPr="000F45F9">
              <w:rPr>
                <w:bCs/>
                <w:sz w:val="22"/>
                <w:szCs w:val="22"/>
                <w:lang w:eastAsia="x-none"/>
              </w:rPr>
              <w:t xml:space="preserve"> associated with the same SSB index ( </w:t>
            </w:r>
            <m:oMath>
              <m:sSub>
                <m:sSubPr>
                  <m:ctrlPr>
                    <w:rPr>
                      <w:rFonts w:ascii="Cambria Math" w:hAnsi="Cambria Math"/>
                      <w:bCs/>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0</m:t>
                  </m:r>
                </m:sub>
              </m:sSub>
            </m:oMath>
            <w:r w:rsidRPr="000F45F9">
              <w:rPr>
                <w:bCs/>
                <w:sz w:val="22"/>
                <w:szCs w:val="22"/>
                <w:lang w:eastAsia="x-none"/>
              </w:rPr>
              <w:t xml:space="preserve"> as defined in section 13 of TS 38.213)</w:t>
            </w:r>
          </w:p>
          <w:p w:rsidR="002968F1" w:rsidRPr="000F45F9" w:rsidRDefault="002968F1" w:rsidP="002968F1">
            <w:pPr>
              <w:numPr>
                <w:ilvl w:val="1"/>
                <w:numId w:val="62"/>
              </w:numPr>
              <w:spacing w:line="259" w:lineRule="auto"/>
              <w:rPr>
                <w:bCs/>
                <w:sz w:val="22"/>
                <w:szCs w:val="22"/>
                <w:lang w:eastAsia="x-none"/>
              </w:rPr>
            </w:pPr>
            <w:r w:rsidRPr="000F45F9">
              <w:rPr>
                <w:rFonts w:eastAsia="SimSun"/>
                <w:bCs/>
                <w:sz w:val="22"/>
                <w:szCs w:val="22"/>
                <w:lang w:eastAsia="x-none"/>
              </w:rPr>
              <w:t xml:space="preserve">Repeated </w:t>
            </w:r>
            <w:r w:rsidRPr="000F45F9">
              <w:rPr>
                <w:bCs/>
                <w:sz w:val="22"/>
                <w:szCs w:val="22"/>
                <w:lang w:eastAsia="x-none"/>
              </w:rPr>
              <w:t>PDCCH candidates share the same aggregation level (AL), coded bits and same candidate index</w:t>
            </w:r>
          </w:p>
          <w:p w:rsidR="002968F1" w:rsidRPr="000F45F9" w:rsidRDefault="002968F1" w:rsidP="002968F1">
            <w:pPr>
              <w:numPr>
                <w:ilvl w:val="1"/>
                <w:numId w:val="62"/>
              </w:numPr>
              <w:spacing w:line="259" w:lineRule="auto"/>
              <w:rPr>
                <w:bCs/>
                <w:sz w:val="22"/>
                <w:szCs w:val="22"/>
                <w:lang w:eastAsia="x-none"/>
              </w:rPr>
            </w:pPr>
            <w:r w:rsidRPr="000F45F9">
              <w:rPr>
                <w:bCs/>
                <w:iCs/>
                <w:sz w:val="22"/>
                <w:szCs w:val="22"/>
                <w:lang w:eastAsia="x-none"/>
              </w:rPr>
              <w:t>FFS: Details including how the two PDCCH candidates are counted toward the BD limits</w:t>
            </w:r>
          </w:p>
          <w:p w:rsidR="002968F1" w:rsidRPr="000F45F9" w:rsidRDefault="002968F1" w:rsidP="002968F1">
            <w:pPr>
              <w:numPr>
                <w:ilvl w:val="1"/>
                <w:numId w:val="62"/>
              </w:numPr>
              <w:spacing w:line="259" w:lineRule="auto"/>
              <w:rPr>
                <w:bCs/>
                <w:iCs/>
                <w:sz w:val="22"/>
                <w:szCs w:val="22"/>
                <w:lang w:eastAsia="x-none"/>
              </w:rPr>
            </w:pPr>
            <w:r w:rsidRPr="000F45F9">
              <w:rPr>
                <w:bCs/>
                <w:iCs/>
                <w:sz w:val="22"/>
                <w:szCs w:val="22"/>
                <w:lang w:eastAsia="x-none"/>
              </w:rPr>
              <w:t xml:space="preserve">Note: with option 1, if the network repeats the Type 0 PDCCH across two consecutive slots, a legacy UE might decode the PDCCH and associated PDSCH in one slot and skip PDCCH monitoring in the other slot. </w:t>
            </w:r>
          </w:p>
          <w:p w:rsidR="002968F1" w:rsidRPr="000F45F9" w:rsidRDefault="002968F1" w:rsidP="002968F1">
            <w:pPr>
              <w:numPr>
                <w:ilvl w:val="1"/>
                <w:numId w:val="62"/>
              </w:numPr>
              <w:spacing w:line="259" w:lineRule="auto"/>
              <w:rPr>
                <w:bCs/>
                <w:sz w:val="22"/>
                <w:szCs w:val="22"/>
                <w:lang w:eastAsia="x-none"/>
              </w:rPr>
            </w:pPr>
            <w:r w:rsidRPr="000F45F9">
              <w:rPr>
                <w:bCs/>
                <w:iCs/>
                <w:sz w:val="22"/>
                <w:szCs w:val="22"/>
                <w:lang w:eastAsia="x-none"/>
              </w:rPr>
              <w:t>FFS: whether/how option 1 can be applicable for M=1 and M= ½</w:t>
            </w:r>
          </w:p>
          <w:p w:rsidR="002968F1" w:rsidRPr="000F45F9" w:rsidRDefault="002968F1" w:rsidP="002968F1">
            <w:pPr>
              <w:numPr>
                <w:ilvl w:val="0"/>
                <w:numId w:val="63"/>
              </w:numPr>
              <w:suppressAutoHyphens/>
              <w:spacing w:line="259" w:lineRule="auto"/>
              <w:rPr>
                <w:bCs/>
                <w:sz w:val="22"/>
                <w:szCs w:val="22"/>
                <w:lang w:eastAsia="x-none"/>
              </w:rPr>
            </w:pPr>
            <w:r w:rsidRPr="000F45F9">
              <w:rPr>
                <w:bCs/>
                <w:sz w:val="22"/>
                <w:szCs w:val="22"/>
                <w:lang w:eastAsia="x-none"/>
              </w:rPr>
              <w:t xml:space="preserve">Option 2: Support </w:t>
            </w:r>
            <w:r w:rsidRPr="000F45F9">
              <w:rPr>
                <w:rFonts w:eastAsia="SimSun"/>
                <w:bCs/>
                <w:sz w:val="22"/>
                <w:szCs w:val="22"/>
                <w:lang w:eastAsia="x-none"/>
              </w:rPr>
              <w:t xml:space="preserve">repeated </w:t>
            </w:r>
            <w:r w:rsidRPr="000F45F9">
              <w:rPr>
                <w:bCs/>
                <w:sz w:val="22"/>
                <w:szCs w:val="22"/>
                <w:lang w:eastAsia="x-none"/>
              </w:rPr>
              <w:t xml:space="preserve">PDCCH candidates in the two slots  </w:t>
            </w:r>
            <m:oMath>
              <m:sSub>
                <m:sSubPr>
                  <m:ctrlPr>
                    <w:rPr>
                      <w:rFonts w:ascii="Cambria Math" w:hAnsi="Cambria Math"/>
                      <w:bCs/>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0</m:t>
                  </m:r>
                </m:sub>
              </m:sSub>
            </m:oMath>
            <w:r w:rsidRPr="000F45F9">
              <w:rPr>
                <w:bCs/>
                <w:sz w:val="22"/>
                <w:szCs w:val="22"/>
                <w:lang w:eastAsia="x-none"/>
              </w:rPr>
              <w:t xml:space="preserve"> and </w:t>
            </w:r>
            <m:oMath>
              <m:sSub>
                <m:sSubPr>
                  <m:ctrlPr>
                    <w:rPr>
                      <w:rFonts w:ascii="Cambria Math" w:hAnsi="Cambria Math"/>
                      <w:bCs/>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0</m:t>
                  </m:r>
                </m:sub>
              </m:sSub>
              <m:r>
                <w:rPr>
                  <w:rFonts w:ascii="Cambria Math" w:hAnsi="Cambria Math"/>
                  <w:sz w:val="22"/>
                  <w:szCs w:val="22"/>
                  <w:lang w:eastAsia="x-none"/>
                </w:rPr>
                <m:t>+X</m:t>
              </m:r>
            </m:oMath>
            <w:r w:rsidRPr="000F45F9">
              <w:rPr>
                <w:bCs/>
                <w:sz w:val="22"/>
                <w:szCs w:val="22"/>
                <w:lang w:eastAsia="x-none"/>
              </w:rPr>
              <w:t xml:space="preserve"> [or </w:t>
            </w:r>
            <m:oMath>
              <m:sSub>
                <m:sSubPr>
                  <m:ctrlPr>
                    <w:rPr>
                      <w:rFonts w:ascii="Cambria Math" w:hAnsi="Cambria Math"/>
                      <w:bCs/>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0</m:t>
                  </m:r>
                </m:sub>
              </m:sSub>
              <m:r>
                <w:rPr>
                  <w:rFonts w:ascii="Cambria Math" w:hAnsi="Cambria Math"/>
                  <w:sz w:val="22"/>
                  <w:szCs w:val="22"/>
                  <w:lang w:eastAsia="x-none"/>
                </w:rPr>
                <m:t>+1</m:t>
              </m:r>
            </m:oMath>
            <w:r w:rsidRPr="000F45F9">
              <w:rPr>
                <w:bCs/>
                <w:sz w:val="22"/>
                <w:szCs w:val="22"/>
                <w:lang w:eastAsia="x-none"/>
              </w:rPr>
              <w:t xml:space="preserve"> and </w:t>
            </w:r>
            <m:oMath>
              <m:sSub>
                <m:sSubPr>
                  <m:ctrlPr>
                    <w:rPr>
                      <w:rFonts w:ascii="Cambria Math" w:hAnsi="Cambria Math"/>
                      <w:bCs/>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0</m:t>
                  </m:r>
                </m:sub>
              </m:sSub>
              <m:r>
                <w:rPr>
                  <w:rFonts w:ascii="Cambria Math" w:hAnsi="Cambria Math"/>
                  <w:sz w:val="22"/>
                  <w:szCs w:val="22"/>
                  <w:lang w:eastAsia="x-none"/>
                </w:rPr>
                <m:t>+1+X</m:t>
              </m:r>
            </m:oMath>
            <w:r w:rsidRPr="000F45F9">
              <w:rPr>
                <w:bCs/>
                <w:sz w:val="22"/>
                <w:szCs w:val="22"/>
                <w:lang w:eastAsia="x-none"/>
              </w:rPr>
              <w:t xml:space="preserve"> ] associated with the same SSB index ( </w:t>
            </w:r>
            <m:oMath>
              <m:sSub>
                <m:sSubPr>
                  <m:ctrlPr>
                    <w:rPr>
                      <w:rFonts w:ascii="Cambria Math" w:hAnsi="Cambria Math"/>
                      <w:bCs/>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0</m:t>
                  </m:r>
                </m:sub>
              </m:sSub>
            </m:oMath>
            <w:r w:rsidRPr="000F45F9">
              <w:rPr>
                <w:bCs/>
                <w:sz w:val="22"/>
                <w:szCs w:val="22"/>
                <w:lang w:eastAsia="x-none"/>
              </w:rPr>
              <w:t xml:space="preserve"> as defined in section 13 of TS 38.213)</w:t>
            </w:r>
          </w:p>
          <w:p w:rsidR="002968F1" w:rsidRPr="000F45F9" w:rsidRDefault="002968F1" w:rsidP="002968F1">
            <w:pPr>
              <w:numPr>
                <w:ilvl w:val="1"/>
                <w:numId w:val="62"/>
              </w:numPr>
              <w:spacing w:line="259" w:lineRule="auto"/>
              <w:rPr>
                <w:bCs/>
                <w:sz w:val="22"/>
                <w:szCs w:val="22"/>
                <w:lang w:eastAsia="x-none"/>
              </w:rPr>
            </w:pPr>
            <w:r w:rsidRPr="000F45F9">
              <w:rPr>
                <w:bCs/>
                <w:sz w:val="22"/>
                <w:szCs w:val="22"/>
                <w:lang w:eastAsia="x-none"/>
              </w:rPr>
              <w:t>Value of X&gt;1, predefined or configured</w:t>
            </w:r>
          </w:p>
          <w:p w:rsidR="002968F1" w:rsidRPr="000F45F9" w:rsidRDefault="002968F1" w:rsidP="002968F1">
            <w:pPr>
              <w:numPr>
                <w:ilvl w:val="2"/>
                <w:numId w:val="62"/>
              </w:numPr>
              <w:spacing w:line="259" w:lineRule="auto"/>
              <w:rPr>
                <w:bCs/>
                <w:sz w:val="22"/>
                <w:szCs w:val="22"/>
                <w:lang w:eastAsia="x-none"/>
              </w:rPr>
            </w:pPr>
            <w:r w:rsidRPr="000F45F9">
              <w:rPr>
                <w:bCs/>
                <w:sz w:val="22"/>
                <w:szCs w:val="22"/>
                <w:lang w:eastAsia="x-none"/>
              </w:rPr>
              <w:t xml:space="preserve">FFS: Value of X </w:t>
            </w:r>
          </w:p>
          <w:p w:rsidR="002968F1" w:rsidRPr="000F45F9" w:rsidRDefault="002968F1" w:rsidP="002968F1">
            <w:pPr>
              <w:numPr>
                <w:ilvl w:val="1"/>
                <w:numId w:val="62"/>
              </w:numPr>
              <w:spacing w:line="259" w:lineRule="auto"/>
              <w:rPr>
                <w:bCs/>
                <w:sz w:val="22"/>
                <w:szCs w:val="22"/>
                <w:lang w:eastAsia="x-none"/>
              </w:rPr>
            </w:pPr>
            <w:r w:rsidRPr="000F45F9">
              <w:rPr>
                <w:rFonts w:eastAsia="SimSun"/>
                <w:bCs/>
                <w:sz w:val="22"/>
                <w:szCs w:val="22"/>
                <w:lang w:eastAsia="x-none"/>
              </w:rPr>
              <w:t xml:space="preserve">Repeated </w:t>
            </w:r>
            <w:r w:rsidRPr="000F45F9">
              <w:rPr>
                <w:bCs/>
                <w:sz w:val="22"/>
                <w:szCs w:val="22"/>
                <w:lang w:eastAsia="x-none"/>
              </w:rPr>
              <w:t>PDCCH candidates share the same aggregation level (AL), coded bits and same candidate index</w:t>
            </w:r>
          </w:p>
          <w:p w:rsidR="002968F1" w:rsidRPr="000F45F9" w:rsidRDefault="002968F1" w:rsidP="002968F1">
            <w:pPr>
              <w:numPr>
                <w:ilvl w:val="1"/>
                <w:numId w:val="62"/>
              </w:numPr>
              <w:spacing w:line="259" w:lineRule="auto"/>
              <w:rPr>
                <w:bCs/>
                <w:sz w:val="22"/>
                <w:szCs w:val="22"/>
                <w:lang w:eastAsia="x-none"/>
              </w:rPr>
            </w:pPr>
            <w:r w:rsidRPr="000F45F9">
              <w:rPr>
                <w:bCs/>
                <w:iCs/>
                <w:sz w:val="22"/>
                <w:szCs w:val="22"/>
                <w:lang w:eastAsia="x-none"/>
              </w:rPr>
              <w:t>FFS: Backward compatibility to legacy UE</w:t>
            </w:r>
          </w:p>
          <w:p w:rsidR="002968F1" w:rsidRPr="000F45F9" w:rsidRDefault="002968F1" w:rsidP="002968F1">
            <w:pPr>
              <w:numPr>
                <w:ilvl w:val="0"/>
                <w:numId w:val="62"/>
              </w:numPr>
              <w:spacing w:line="259" w:lineRule="auto"/>
              <w:rPr>
                <w:bCs/>
                <w:strike/>
                <w:sz w:val="22"/>
                <w:szCs w:val="22"/>
                <w:lang w:eastAsia="x-none"/>
              </w:rPr>
            </w:pPr>
            <w:r w:rsidRPr="000F45F9">
              <w:rPr>
                <w:bCs/>
                <w:iCs/>
                <w:sz w:val="22"/>
                <w:szCs w:val="22"/>
                <w:lang w:eastAsia="x-none"/>
              </w:rPr>
              <w:t xml:space="preserve">Option 3: </w:t>
            </w:r>
          </w:p>
          <w:p w:rsidR="002968F1" w:rsidRPr="000F45F9" w:rsidRDefault="002968F1" w:rsidP="002968F1">
            <w:pPr>
              <w:numPr>
                <w:ilvl w:val="1"/>
                <w:numId w:val="62"/>
              </w:numPr>
              <w:spacing w:line="259" w:lineRule="auto"/>
              <w:rPr>
                <w:bCs/>
                <w:sz w:val="22"/>
                <w:szCs w:val="22"/>
                <w:lang w:eastAsia="x-none"/>
              </w:rPr>
            </w:pPr>
            <w:r w:rsidRPr="000F45F9">
              <w:rPr>
                <w:rFonts w:eastAsiaTheme="minorEastAsia"/>
                <w:bCs/>
                <w:sz w:val="22"/>
                <w:szCs w:val="22"/>
                <w:lang w:eastAsia="x-none"/>
              </w:rPr>
              <w:t xml:space="preserve">The PDCCH candidates in slots n0 associated respectively with different SSB indexes are repetitions of each other and share the same aggregation level, </w:t>
            </w:r>
            <w:r w:rsidRPr="000F45F9">
              <w:rPr>
                <w:bCs/>
                <w:sz w:val="22"/>
                <w:szCs w:val="22"/>
                <w:lang w:eastAsia="x-none"/>
              </w:rPr>
              <w:t>coded bits and same candidate index</w:t>
            </w:r>
          </w:p>
          <w:p w:rsidR="002968F1" w:rsidRPr="000F45F9" w:rsidRDefault="002968F1" w:rsidP="002968F1">
            <w:pPr>
              <w:numPr>
                <w:ilvl w:val="2"/>
                <w:numId w:val="62"/>
              </w:numPr>
              <w:spacing w:line="259" w:lineRule="auto"/>
              <w:rPr>
                <w:bCs/>
                <w:sz w:val="22"/>
                <w:szCs w:val="22"/>
                <w:lang w:eastAsia="x-none"/>
              </w:rPr>
            </w:pPr>
            <w:r w:rsidRPr="000F45F9">
              <w:rPr>
                <w:rFonts w:eastAsiaTheme="minorEastAsia"/>
                <w:bCs/>
                <w:sz w:val="22"/>
                <w:szCs w:val="22"/>
                <w:lang w:eastAsia="x-none"/>
              </w:rPr>
              <w:t>For M=1/2 and M=1, the repeated PDCCH candidates in two consecutive slots associated with different SSB indexes;</w:t>
            </w:r>
          </w:p>
          <w:p w:rsidR="002968F1" w:rsidRPr="000F45F9" w:rsidRDefault="002968F1" w:rsidP="002968F1">
            <w:pPr>
              <w:numPr>
                <w:ilvl w:val="2"/>
                <w:numId w:val="62"/>
              </w:numPr>
              <w:spacing w:line="259" w:lineRule="auto"/>
              <w:rPr>
                <w:bCs/>
                <w:sz w:val="22"/>
                <w:szCs w:val="22"/>
                <w:lang w:eastAsia="x-none"/>
              </w:rPr>
            </w:pPr>
            <w:r w:rsidRPr="000F45F9">
              <w:rPr>
                <w:bCs/>
                <w:sz w:val="22"/>
                <w:szCs w:val="22"/>
                <w:lang w:eastAsia="x-none"/>
              </w:rPr>
              <w:lastRenderedPageBreak/>
              <w:t>For M=2, the PDCCH candidates in slots n</w:t>
            </w:r>
            <w:r w:rsidRPr="000F45F9">
              <w:rPr>
                <w:bCs/>
                <w:sz w:val="22"/>
                <w:szCs w:val="22"/>
                <w:vertAlign w:val="subscript"/>
                <w:lang w:eastAsia="x-none"/>
              </w:rPr>
              <w:t>0</w:t>
            </w:r>
            <w:r w:rsidRPr="000F45F9">
              <w:rPr>
                <w:bCs/>
                <w:sz w:val="22"/>
                <w:szCs w:val="22"/>
                <w:lang w:eastAsia="x-none"/>
              </w:rPr>
              <w:t>+1 associated respectively with different SSB indexes are repetitions of each other and share the same aggregation level, coded bits and same candidate index</w:t>
            </w:r>
          </w:p>
          <w:p w:rsidR="00F11535" w:rsidRPr="000F45F9" w:rsidRDefault="002968F1" w:rsidP="002968F1">
            <w:pPr>
              <w:numPr>
                <w:ilvl w:val="0"/>
                <w:numId w:val="62"/>
              </w:numPr>
              <w:spacing w:line="259" w:lineRule="auto"/>
              <w:rPr>
                <w:bCs/>
                <w:sz w:val="22"/>
                <w:szCs w:val="22"/>
                <w:lang w:eastAsia="x-none"/>
              </w:rPr>
            </w:pPr>
            <w:r w:rsidRPr="000F45F9">
              <w:rPr>
                <w:bCs/>
                <w:sz w:val="22"/>
                <w:szCs w:val="22"/>
                <w:lang w:eastAsia="x-none"/>
              </w:rPr>
              <w:t xml:space="preserve">Option 4: Option 2 with </w:t>
            </w:r>
            <w:r w:rsidRPr="000F45F9">
              <w:rPr>
                <w:bCs/>
                <w:iCs/>
                <w:sz w:val="22"/>
                <w:szCs w:val="22"/>
                <w:lang w:eastAsia="x-none"/>
              </w:rPr>
              <w:t>cross SSB beam repetition support</w:t>
            </w:r>
          </w:p>
          <w:p w:rsidR="002968F1" w:rsidRPr="000F45F9" w:rsidRDefault="002968F1" w:rsidP="00F11535">
            <w:pPr>
              <w:numPr>
                <w:ilvl w:val="1"/>
                <w:numId w:val="62"/>
              </w:numPr>
              <w:spacing w:line="259" w:lineRule="auto"/>
              <w:rPr>
                <w:bCs/>
                <w:sz w:val="22"/>
                <w:szCs w:val="22"/>
                <w:lang w:eastAsia="x-none"/>
              </w:rPr>
            </w:pPr>
            <w:r w:rsidRPr="000F45F9">
              <w:rPr>
                <w:rFonts w:eastAsiaTheme="minorEastAsia"/>
                <w:bCs/>
                <w:sz w:val="22"/>
                <w:szCs w:val="22"/>
                <w:lang w:eastAsia="x-none"/>
              </w:rPr>
              <w:t xml:space="preserve">The PDCCH candidates in slots n0 associated respectively with different SSB indexes are repetitions of each other and share the same aggregation level, </w:t>
            </w:r>
            <w:r w:rsidRPr="000F45F9">
              <w:rPr>
                <w:bCs/>
                <w:sz w:val="22"/>
                <w:szCs w:val="22"/>
                <w:lang w:eastAsia="x-none"/>
              </w:rPr>
              <w:t>coded bits and same candidate index</w:t>
            </w:r>
          </w:p>
        </w:tc>
      </w:tr>
    </w:tbl>
    <w:p w:rsidR="002C7E3F" w:rsidRPr="000F45F9" w:rsidRDefault="002C7E3F" w:rsidP="002C7E3F">
      <w:pPr>
        <w:rPr>
          <w:b/>
          <w:sz w:val="22"/>
          <w:szCs w:val="22"/>
        </w:rPr>
      </w:pPr>
    </w:p>
    <w:p w:rsidR="00066114" w:rsidRPr="000F45F9" w:rsidRDefault="00F11535" w:rsidP="00066114">
      <w:pPr>
        <w:spacing w:after="240"/>
        <w:rPr>
          <w:sz w:val="22"/>
          <w:szCs w:val="22"/>
        </w:rPr>
      </w:pPr>
      <w:r w:rsidRPr="000F45F9">
        <w:rPr>
          <w:sz w:val="22"/>
          <w:szCs w:val="22"/>
        </w:rPr>
        <w:t>In the last meeting, RAN 1 has</w:t>
      </w:r>
      <w:r w:rsidR="000F45F9">
        <w:rPr>
          <w:sz w:val="22"/>
          <w:szCs w:val="22"/>
        </w:rPr>
        <w:t xml:space="preserve"> agreed to</w:t>
      </w:r>
      <w:r w:rsidRPr="000F45F9">
        <w:rPr>
          <w:sz w:val="22"/>
          <w:szCs w:val="22"/>
        </w:rPr>
        <w:t xml:space="preserve"> support </w:t>
      </w:r>
      <w:r w:rsidR="000F45F9">
        <w:rPr>
          <w:sz w:val="22"/>
          <w:szCs w:val="22"/>
        </w:rPr>
        <w:t xml:space="preserve">only the </w:t>
      </w:r>
      <w:r w:rsidRPr="000F45F9">
        <w:rPr>
          <w:sz w:val="22"/>
          <w:szCs w:val="22"/>
        </w:rPr>
        <w:t>inter-slot repetition for Typ</w:t>
      </w:r>
      <w:r w:rsidR="000F45F9">
        <w:rPr>
          <w:sz w:val="22"/>
          <w:szCs w:val="22"/>
        </w:rPr>
        <w:t>e0-CSS coverage enhancement, where</w:t>
      </w:r>
      <w:r w:rsidRPr="000F45F9">
        <w:rPr>
          <w:sz w:val="22"/>
          <w:szCs w:val="22"/>
        </w:rPr>
        <w:t xml:space="preserve"> 4 implementation options </w:t>
      </w:r>
      <w:r w:rsidR="000F45F9">
        <w:rPr>
          <w:sz w:val="22"/>
          <w:szCs w:val="22"/>
        </w:rPr>
        <w:t xml:space="preserve">were listed </w:t>
      </w:r>
      <w:r w:rsidRPr="000F45F9">
        <w:rPr>
          <w:sz w:val="22"/>
          <w:szCs w:val="22"/>
        </w:rPr>
        <w:t>for further discussion. From o</w:t>
      </w:r>
      <w:r w:rsidR="000F45F9">
        <w:rPr>
          <w:sz w:val="22"/>
          <w:szCs w:val="22"/>
        </w:rPr>
        <w:t>ur perspective, we still see</w:t>
      </w:r>
      <w:r w:rsidRPr="000F45F9">
        <w:rPr>
          <w:sz w:val="22"/>
          <w:szCs w:val="22"/>
        </w:rPr>
        <w:t xml:space="preserve"> </w:t>
      </w:r>
      <w:r w:rsidR="000F45F9">
        <w:rPr>
          <w:sz w:val="22"/>
          <w:szCs w:val="22"/>
        </w:rPr>
        <w:t xml:space="preserve">the </w:t>
      </w:r>
      <w:r w:rsidR="000F45F9" w:rsidRPr="000F45F9">
        <w:rPr>
          <w:sz w:val="22"/>
          <w:szCs w:val="22"/>
        </w:rPr>
        <w:t>benefits</w:t>
      </w:r>
      <w:r w:rsidR="000F45F9" w:rsidRPr="000F45F9">
        <w:rPr>
          <w:sz w:val="22"/>
          <w:szCs w:val="22"/>
        </w:rPr>
        <w:t xml:space="preserve"> </w:t>
      </w:r>
      <w:r w:rsidR="000F45F9">
        <w:rPr>
          <w:sz w:val="22"/>
          <w:szCs w:val="22"/>
        </w:rPr>
        <w:t xml:space="preserve">from </w:t>
      </w:r>
      <w:r w:rsidRPr="000F45F9">
        <w:rPr>
          <w:sz w:val="22"/>
          <w:szCs w:val="22"/>
        </w:rPr>
        <w:t>intra-slot repe</w:t>
      </w:r>
      <w:r w:rsidR="00EC02D1" w:rsidRPr="000F45F9">
        <w:rPr>
          <w:sz w:val="22"/>
          <w:szCs w:val="22"/>
        </w:rPr>
        <w:t>tition for Type0-CSS, which provides minimum satellite dwell time to cells with common message only.</w:t>
      </w:r>
    </w:p>
    <w:p w:rsidR="002968F1" w:rsidRPr="000F45F9" w:rsidRDefault="00066114" w:rsidP="00A823C0">
      <w:pPr>
        <w:spacing w:after="240"/>
        <w:rPr>
          <w:b/>
          <w:sz w:val="22"/>
          <w:szCs w:val="22"/>
        </w:rPr>
      </w:pPr>
      <w:r w:rsidRPr="000F45F9">
        <w:rPr>
          <w:b/>
          <w:sz w:val="22"/>
          <w:szCs w:val="22"/>
        </w:rPr>
        <w:t>Observation</w:t>
      </w:r>
      <w:r w:rsidR="00BE0654">
        <w:rPr>
          <w:b/>
          <w:sz w:val="22"/>
          <w:szCs w:val="22"/>
        </w:rPr>
        <w:t xml:space="preserve"> 1</w:t>
      </w:r>
      <w:r w:rsidRPr="000F45F9">
        <w:rPr>
          <w:b/>
          <w:sz w:val="22"/>
          <w:szCs w:val="22"/>
        </w:rPr>
        <w:t xml:space="preserve">: Although RAN1 has agreed to support only </w:t>
      </w:r>
      <w:r w:rsidR="000F45F9">
        <w:rPr>
          <w:b/>
          <w:sz w:val="22"/>
          <w:szCs w:val="22"/>
        </w:rPr>
        <w:t xml:space="preserve">the </w:t>
      </w:r>
      <w:r w:rsidRPr="000F45F9">
        <w:rPr>
          <w:b/>
          <w:sz w:val="22"/>
          <w:szCs w:val="22"/>
        </w:rPr>
        <w:t>inter-slot repetition</w:t>
      </w:r>
      <w:r w:rsidR="00A823C0" w:rsidRPr="000F45F9">
        <w:rPr>
          <w:b/>
          <w:sz w:val="22"/>
          <w:szCs w:val="22"/>
        </w:rPr>
        <w:t xml:space="preserve"> for Type0-CSS</w:t>
      </w:r>
      <w:r w:rsidRPr="000F45F9">
        <w:rPr>
          <w:b/>
          <w:sz w:val="22"/>
          <w:szCs w:val="22"/>
        </w:rPr>
        <w:t>, we still see the benefit</w:t>
      </w:r>
      <w:r w:rsidR="00A823C0" w:rsidRPr="000F45F9">
        <w:rPr>
          <w:b/>
          <w:sz w:val="22"/>
          <w:szCs w:val="22"/>
        </w:rPr>
        <w:t>s</w:t>
      </w:r>
      <w:r w:rsidRPr="000F45F9">
        <w:rPr>
          <w:b/>
          <w:sz w:val="22"/>
          <w:szCs w:val="22"/>
        </w:rPr>
        <w:t xml:space="preserve"> of intra-slot repetition in terms of </w:t>
      </w:r>
      <w:r w:rsidR="00A823C0" w:rsidRPr="000F45F9">
        <w:rPr>
          <w:b/>
          <w:sz w:val="22"/>
          <w:szCs w:val="22"/>
        </w:rPr>
        <w:t xml:space="preserve">a </w:t>
      </w:r>
      <w:r w:rsidRPr="000F45F9">
        <w:rPr>
          <w:b/>
          <w:sz w:val="22"/>
          <w:szCs w:val="22"/>
        </w:rPr>
        <w:t>shorter satellite dwell time for cells with common message only.</w:t>
      </w:r>
    </w:p>
    <w:p w:rsidR="00C118DF" w:rsidRPr="000F45F9" w:rsidRDefault="00066114" w:rsidP="005965A8">
      <w:pPr>
        <w:spacing w:after="240"/>
        <w:rPr>
          <w:sz w:val="22"/>
          <w:szCs w:val="22"/>
        </w:rPr>
      </w:pPr>
      <w:r w:rsidRPr="000F45F9">
        <w:rPr>
          <w:sz w:val="22"/>
          <w:szCs w:val="22"/>
        </w:rPr>
        <w:t xml:space="preserve">Regarding </w:t>
      </w:r>
      <w:r w:rsidR="00E10F89" w:rsidRPr="000F45F9">
        <w:rPr>
          <w:sz w:val="22"/>
          <w:szCs w:val="22"/>
        </w:rPr>
        <w:t>the</w:t>
      </w:r>
      <w:r w:rsidRPr="000F45F9">
        <w:rPr>
          <w:sz w:val="22"/>
          <w:szCs w:val="22"/>
        </w:rPr>
        <w:t xml:space="preserve"> options </w:t>
      </w:r>
      <w:r w:rsidR="00C118DF" w:rsidRPr="000F45F9">
        <w:rPr>
          <w:sz w:val="22"/>
          <w:szCs w:val="22"/>
        </w:rPr>
        <w:t>in the agreement,</w:t>
      </w:r>
      <w:r w:rsidR="00E10F89" w:rsidRPr="000F45F9">
        <w:rPr>
          <w:sz w:val="22"/>
          <w:szCs w:val="22"/>
        </w:rPr>
        <w:t xml:space="preserve"> there are no</w:t>
      </w:r>
      <w:r w:rsidR="00C118DF" w:rsidRPr="000F45F9">
        <w:rPr>
          <w:sz w:val="22"/>
          <w:szCs w:val="22"/>
        </w:rPr>
        <w:t xml:space="preserve"> critical issues</w:t>
      </w:r>
      <w:r w:rsidR="00E10F89" w:rsidRPr="000F45F9">
        <w:rPr>
          <w:sz w:val="22"/>
          <w:szCs w:val="22"/>
        </w:rPr>
        <w:t xml:space="preserve"> from our perspective. </w:t>
      </w:r>
      <w:r w:rsidR="000F45F9">
        <w:rPr>
          <w:sz w:val="22"/>
          <w:szCs w:val="22"/>
        </w:rPr>
        <w:t>Option 1 introduces</w:t>
      </w:r>
      <w:r w:rsidR="00C118DF" w:rsidRPr="000F45F9">
        <w:rPr>
          <w:sz w:val="22"/>
          <w:szCs w:val="22"/>
        </w:rPr>
        <w:t xml:space="preserve"> less spec imp</w:t>
      </w:r>
      <w:r w:rsidR="00B24D79" w:rsidRPr="000F45F9">
        <w:rPr>
          <w:sz w:val="22"/>
          <w:szCs w:val="22"/>
        </w:rPr>
        <w:t>act. N</w:t>
      </w:r>
      <w:r w:rsidR="00E10F89" w:rsidRPr="000F45F9">
        <w:rPr>
          <w:sz w:val="22"/>
          <w:szCs w:val="22"/>
        </w:rPr>
        <w:t>ew</w:t>
      </w:r>
      <w:r w:rsidR="00C118DF" w:rsidRPr="000F45F9">
        <w:rPr>
          <w:sz w:val="22"/>
          <w:szCs w:val="22"/>
        </w:rPr>
        <w:t xml:space="preserve"> UE</w:t>
      </w:r>
      <w:r w:rsidR="00E10F89" w:rsidRPr="000F45F9">
        <w:rPr>
          <w:sz w:val="22"/>
          <w:szCs w:val="22"/>
        </w:rPr>
        <w:t xml:space="preserve"> </w:t>
      </w:r>
      <w:r w:rsidR="00C118DF" w:rsidRPr="000F45F9">
        <w:rPr>
          <w:sz w:val="22"/>
          <w:szCs w:val="22"/>
        </w:rPr>
        <w:t>ex</w:t>
      </w:r>
      <w:r w:rsidR="00E10F89" w:rsidRPr="000F45F9">
        <w:rPr>
          <w:sz w:val="22"/>
          <w:szCs w:val="22"/>
        </w:rPr>
        <w:t>pect</w:t>
      </w:r>
      <w:r w:rsidR="00A823C0" w:rsidRPr="000F45F9">
        <w:rPr>
          <w:sz w:val="22"/>
          <w:szCs w:val="22"/>
        </w:rPr>
        <w:t>s</w:t>
      </w:r>
      <w:r w:rsidR="00C118DF" w:rsidRPr="000F45F9">
        <w:rPr>
          <w:sz w:val="22"/>
          <w:szCs w:val="22"/>
        </w:rPr>
        <w:t xml:space="preserve"> the base station to transmit PDCCH</w:t>
      </w:r>
      <w:r w:rsidR="00E10F89" w:rsidRPr="000F45F9">
        <w:rPr>
          <w:sz w:val="22"/>
          <w:szCs w:val="22"/>
        </w:rPr>
        <w:t xml:space="preserve"> repetitions in each</w:t>
      </w:r>
      <w:r w:rsidR="00C118DF" w:rsidRPr="000F45F9">
        <w:rPr>
          <w:sz w:val="22"/>
          <w:szCs w:val="22"/>
        </w:rPr>
        <w:t xml:space="preserve"> </w:t>
      </w:r>
      <w:r w:rsidR="00E10F89" w:rsidRPr="000F45F9">
        <w:rPr>
          <w:sz w:val="22"/>
          <w:szCs w:val="22"/>
        </w:rPr>
        <w:t xml:space="preserve">Type0-CSS </w:t>
      </w:r>
      <w:r w:rsidR="00C118DF" w:rsidRPr="000F45F9">
        <w:rPr>
          <w:sz w:val="22"/>
          <w:szCs w:val="22"/>
        </w:rPr>
        <w:t xml:space="preserve">monitoring </w:t>
      </w:r>
      <w:r w:rsidR="00CD5C9F" w:rsidRPr="000F45F9">
        <w:rPr>
          <w:sz w:val="22"/>
          <w:szCs w:val="22"/>
        </w:rPr>
        <w:t>candidate slots (</w:t>
      </w:r>
      <w:r w:rsidR="00E10F89" w:rsidRPr="000F45F9">
        <w:rPr>
          <w:sz w:val="22"/>
          <w:szCs w:val="22"/>
        </w:rPr>
        <w:t>i.e., in n</w:t>
      </w:r>
      <w:r w:rsidR="00E10F89" w:rsidRPr="000F45F9">
        <w:rPr>
          <w:sz w:val="22"/>
          <w:szCs w:val="22"/>
          <w:vertAlign w:val="subscript"/>
        </w:rPr>
        <w:t>0</w:t>
      </w:r>
      <w:r w:rsidR="00E10F89" w:rsidRPr="000F45F9">
        <w:rPr>
          <w:sz w:val="22"/>
          <w:szCs w:val="22"/>
        </w:rPr>
        <w:t xml:space="preserve"> and n</w:t>
      </w:r>
      <w:r w:rsidR="00E10F89" w:rsidRPr="000F45F9">
        <w:rPr>
          <w:sz w:val="22"/>
          <w:szCs w:val="22"/>
          <w:vertAlign w:val="subscript"/>
        </w:rPr>
        <w:t>0</w:t>
      </w:r>
      <w:r w:rsidR="00E10F89" w:rsidRPr="000F45F9">
        <w:rPr>
          <w:sz w:val="22"/>
          <w:szCs w:val="22"/>
        </w:rPr>
        <w:t>+1</w:t>
      </w:r>
      <w:r w:rsidR="00CD5C9F" w:rsidRPr="000F45F9">
        <w:rPr>
          <w:sz w:val="22"/>
          <w:szCs w:val="22"/>
        </w:rPr>
        <w:t>)</w:t>
      </w:r>
      <w:r w:rsidR="00E10F89" w:rsidRPr="000F45F9">
        <w:rPr>
          <w:sz w:val="22"/>
          <w:szCs w:val="22"/>
        </w:rPr>
        <w:t xml:space="preserve"> according to the current spec. </w:t>
      </w:r>
      <w:r w:rsidR="00102A61" w:rsidRPr="000F45F9">
        <w:rPr>
          <w:sz w:val="22"/>
          <w:szCs w:val="22"/>
        </w:rPr>
        <w:t>Figure 1 provide</w:t>
      </w:r>
      <w:r w:rsidR="00A823C0" w:rsidRPr="000F45F9">
        <w:rPr>
          <w:sz w:val="22"/>
          <w:szCs w:val="22"/>
        </w:rPr>
        <w:t>s</w:t>
      </w:r>
      <w:r w:rsidR="00102A61" w:rsidRPr="000F45F9">
        <w:rPr>
          <w:sz w:val="22"/>
          <w:szCs w:val="22"/>
        </w:rPr>
        <w:t xml:space="preserve"> an example</w:t>
      </w:r>
      <w:r w:rsidR="001610F3" w:rsidRPr="000F45F9">
        <w:rPr>
          <w:sz w:val="22"/>
          <w:szCs w:val="22"/>
        </w:rPr>
        <w:t xml:space="preserve"> in </w:t>
      </w:r>
      <w:r w:rsidR="00E10F89" w:rsidRPr="000F45F9">
        <w:rPr>
          <w:sz w:val="22"/>
          <w:szCs w:val="22"/>
        </w:rPr>
        <w:t>FR1</w:t>
      </w:r>
      <w:r w:rsidR="001610F3" w:rsidRPr="000F45F9">
        <w:rPr>
          <w:sz w:val="22"/>
          <w:szCs w:val="22"/>
        </w:rPr>
        <w:t xml:space="preserve"> with 1 Type0-CSS per slot </w:t>
      </w:r>
      <w:r w:rsidR="00102A61" w:rsidRPr="000F45F9">
        <w:rPr>
          <w:sz w:val="22"/>
          <w:szCs w:val="22"/>
        </w:rPr>
        <w:t xml:space="preserve">(e.g., M=1) </w:t>
      </w:r>
      <w:r w:rsidR="001610F3" w:rsidRPr="000F45F9">
        <w:rPr>
          <w:sz w:val="22"/>
          <w:szCs w:val="22"/>
        </w:rPr>
        <w:t xml:space="preserve">according to </w:t>
      </w:r>
      <w:r w:rsidR="00102A61" w:rsidRPr="000F45F9">
        <w:rPr>
          <w:sz w:val="22"/>
          <w:szCs w:val="22"/>
        </w:rPr>
        <w:t xml:space="preserve">the </w:t>
      </w:r>
      <w:r w:rsidR="001610F3" w:rsidRPr="000F45F9">
        <w:rPr>
          <w:sz w:val="22"/>
          <w:szCs w:val="22"/>
        </w:rPr>
        <w:t>Table 13-11 in 38.214</w:t>
      </w:r>
      <w:r w:rsidR="00102A61" w:rsidRPr="000F45F9">
        <w:rPr>
          <w:sz w:val="22"/>
          <w:szCs w:val="22"/>
        </w:rPr>
        <w:t>, where</w:t>
      </w:r>
      <w:r w:rsidR="001610F3" w:rsidRPr="000F45F9">
        <w:rPr>
          <w:sz w:val="22"/>
          <w:szCs w:val="22"/>
        </w:rPr>
        <w:t xml:space="preserve"> each SSB associate</w:t>
      </w:r>
      <w:r w:rsidR="00102A61" w:rsidRPr="000F45F9">
        <w:rPr>
          <w:sz w:val="22"/>
          <w:szCs w:val="22"/>
        </w:rPr>
        <w:t>s</w:t>
      </w:r>
      <w:r w:rsidR="001610F3" w:rsidRPr="000F45F9">
        <w:rPr>
          <w:sz w:val="22"/>
          <w:szCs w:val="22"/>
        </w:rPr>
        <w:t xml:space="preserve"> with 2 Type0-CSS candidates</w:t>
      </w:r>
      <w:r w:rsidR="00102A61" w:rsidRPr="000F45F9">
        <w:rPr>
          <w:sz w:val="22"/>
          <w:szCs w:val="22"/>
        </w:rPr>
        <w:t>, one</w:t>
      </w:r>
      <w:r w:rsidR="001610F3" w:rsidRPr="000F45F9">
        <w:rPr>
          <w:sz w:val="22"/>
          <w:szCs w:val="22"/>
        </w:rPr>
        <w:t xml:space="preserve"> in slot n</w:t>
      </w:r>
      <w:r w:rsidR="001610F3" w:rsidRPr="000F45F9">
        <w:rPr>
          <w:sz w:val="22"/>
          <w:szCs w:val="22"/>
          <w:vertAlign w:val="subscript"/>
        </w:rPr>
        <w:t>0</w:t>
      </w:r>
      <w:r w:rsidR="001610F3" w:rsidRPr="000F45F9">
        <w:rPr>
          <w:sz w:val="22"/>
          <w:szCs w:val="22"/>
        </w:rPr>
        <w:t xml:space="preserve"> and </w:t>
      </w:r>
      <w:r w:rsidR="00102A61" w:rsidRPr="000F45F9">
        <w:rPr>
          <w:sz w:val="22"/>
          <w:szCs w:val="22"/>
        </w:rPr>
        <w:t xml:space="preserve">another </w:t>
      </w:r>
      <w:r w:rsidR="000F45F9">
        <w:rPr>
          <w:sz w:val="22"/>
          <w:szCs w:val="22"/>
        </w:rPr>
        <w:t xml:space="preserve">one </w:t>
      </w:r>
      <w:r w:rsidR="00102A61" w:rsidRPr="000F45F9">
        <w:rPr>
          <w:sz w:val="22"/>
          <w:szCs w:val="22"/>
        </w:rPr>
        <w:t xml:space="preserve">in slot </w:t>
      </w:r>
      <w:r w:rsidR="001610F3" w:rsidRPr="000F45F9">
        <w:rPr>
          <w:sz w:val="22"/>
          <w:szCs w:val="22"/>
        </w:rPr>
        <w:t>n</w:t>
      </w:r>
      <w:r w:rsidR="001610F3" w:rsidRPr="000F45F9">
        <w:rPr>
          <w:sz w:val="22"/>
          <w:szCs w:val="22"/>
          <w:vertAlign w:val="subscript"/>
        </w:rPr>
        <w:t>0</w:t>
      </w:r>
      <w:r w:rsidR="001610F3" w:rsidRPr="000F45F9">
        <w:rPr>
          <w:sz w:val="22"/>
          <w:szCs w:val="22"/>
        </w:rPr>
        <w:t>+1. For example, SSB 0 in the slot 0 associates with Type0-CSS candidates in slot 2 and slot 3</w:t>
      </w:r>
      <w:r w:rsidR="005D5B03" w:rsidRPr="000F45F9">
        <w:rPr>
          <w:sz w:val="22"/>
          <w:szCs w:val="22"/>
        </w:rPr>
        <w:t>, SSB</w:t>
      </w:r>
      <w:r w:rsidR="00102A61" w:rsidRPr="000F45F9">
        <w:rPr>
          <w:sz w:val="22"/>
          <w:szCs w:val="22"/>
        </w:rPr>
        <w:t>1 in slot 0 associates with Type0-CSS candidates in slot 3 and slot 4, etc</w:t>
      </w:r>
      <w:r w:rsidR="00BA2FEE" w:rsidRPr="000F45F9">
        <w:rPr>
          <w:sz w:val="22"/>
          <w:szCs w:val="22"/>
        </w:rPr>
        <w:t>. In the current specification</w:t>
      </w:r>
      <w:r w:rsidR="001610F3" w:rsidRPr="000F45F9">
        <w:rPr>
          <w:sz w:val="22"/>
          <w:szCs w:val="22"/>
        </w:rPr>
        <w:t xml:space="preserve">, the UE expects the base station to transmit PDCCH in one of the </w:t>
      </w:r>
      <w:r w:rsidR="000F45F9">
        <w:rPr>
          <w:sz w:val="22"/>
          <w:szCs w:val="22"/>
        </w:rPr>
        <w:t>candidates</w:t>
      </w:r>
      <w:r w:rsidR="001610F3" w:rsidRPr="000F45F9">
        <w:rPr>
          <w:sz w:val="22"/>
          <w:szCs w:val="22"/>
        </w:rPr>
        <w:t xml:space="preserve"> (e.</w:t>
      </w:r>
      <w:r w:rsidR="00BA2FEE" w:rsidRPr="000F45F9">
        <w:rPr>
          <w:sz w:val="22"/>
          <w:szCs w:val="22"/>
        </w:rPr>
        <w:t>g.</w:t>
      </w:r>
      <w:r w:rsidR="001610F3" w:rsidRPr="000F45F9">
        <w:rPr>
          <w:sz w:val="22"/>
          <w:szCs w:val="22"/>
        </w:rPr>
        <w:t xml:space="preserve">, </w:t>
      </w:r>
      <w:r w:rsidR="00BA2FEE" w:rsidRPr="000F45F9">
        <w:rPr>
          <w:sz w:val="22"/>
          <w:szCs w:val="22"/>
        </w:rPr>
        <w:t xml:space="preserve">in either </w:t>
      </w:r>
      <w:r w:rsidR="001610F3" w:rsidRPr="000F45F9">
        <w:rPr>
          <w:sz w:val="22"/>
          <w:szCs w:val="22"/>
        </w:rPr>
        <w:t>slot 2 or slot 3)</w:t>
      </w:r>
      <w:r w:rsidR="00BA2FEE" w:rsidRPr="000F45F9">
        <w:rPr>
          <w:sz w:val="22"/>
          <w:szCs w:val="22"/>
        </w:rPr>
        <w:t>.</w:t>
      </w:r>
    </w:p>
    <w:p w:rsidR="001610F3" w:rsidRPr="000F45F9" w:rsidRDefault="005D5B03" w:rsidP="00F42E8A">
      <w:pPr>
        <w:spacing w:after="240"/>
        <w:jc w:val="center"/>
        <w:rPr>
          <w:sz w:val="22"/>
          <w:szCs w:val="22"/>
        </w:rPr>
      </w:pPr>
      <w:r w:rsidRPr="000F45F9">
        <w:rPr>
          <w:noProof/>
          <w:sz w:val="22"/>
          <w:szCs w:val="22"/>
          <w:lang w:eastAsia="zh-TW"/>
        </w:rPr>
        <w:drawing>
          <wp:inline distT="0" distB="0" distL="0" distR="0">
            <wp:extent cx="5348306" cy="2031408"/>
            <wp:effectExtent l="0" t="0" r="508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1_M1_cadidates.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400322" cy="2051165"/>
                    </a:xfrm>
                    <a:prstGeom prst="rect">
                      <a:avLst/>
                    </a:prstGeom>
                  </pic:spPr>
                </pic:pic>
              </a:graphicData>
            </a:graphic>
          </wp:inline>
        </w:drawing>
      </w:r>
    </w:p>
    <w:p w:rsidR="00102A61" w:rsidRPr="000F45F9" w:rsidRDefault="00102A61" w:rsidP="00102A61">
      <w:pPr>
        <w:spacing w:after="240"/>
        <w:jc w:val="center"/>
        <w:rPr>
          <w:sz w:val="22"/>
          <w:szCs w:val="22"/>
        </w:rPr>
      </w:pPr>
      <w:r w:rsidRPr="000F45F9">
        <w:rPr>
          <w:sz w:val="22"/>
          <w:szCs w:val="22"/>
        </w:rPr>
        <w:t>Figure 1. Example of SSB and Type0-CSS monitoring association with M=1.</w:t>
      </w:r>
    </w:p>
    <w:p w:rsidR="005D5B03" w:rsidRPr="000F45F9" w:rsidRDefault="001610F3" w:rsidP="005965A8">
      <w:pPr>
        <w:spacing w:after="240"/>
        <w:rPr>
          <w:sz w:val="22"/>
          <w:szCs w:val="22"/>
        </w:rPr>
      </w:pPr>
      <w:r w:rsidRPr="000F45F9">
        <w:rPr>
          <w:sz w:val="22"/>
          <w:szCs w:val="22"/>
        </w:rPr>
        <w:t>To be noted, for adjacent SSB</w:t>
      </w:r>
      <w:r w:rsidR="00102A61" w:rsidRPr="000F45F9">
        <w:rPr>
          <w:sz w:val="22"/>
          <w:szCs w:val="22"/>
        </w:rPr>
        <w:t>s</w:t>
      </w:r>
      <w:r w:rsidR="000F45F9">
        <w:rPr>
          <w:sz w:val="22"/>
          <w:szCs w:val="22"/>
        </w:rPr>
        <w:t>, the candidate slots overlapped</w:t>
      </w:r>
      <w:r w:rsidRPr="000F45F9">
        <w:rPr>
          <w:sz w:val="22"/>
          <w:szCs w:val="22"/>
        </w:rPr>
        <w:t xml:space="preserve"> (e.g., slot 3 for Type0-CSS of SSB0 an</w:t>
      </w:r>
      <w:r w:rsidR="00102A61" w:rsidRPr="000F45F9">
        <w:rPr>
          <w:sz w:val="22"/>
          <w:szCs w:val="22"/>
        </w:rPr>
        <w:t>d</w:t>
      </w:r>
      <w:r w:rsidRPr="000F45F9">
        <w:rPr>
          <w:sz w:val="22"/>
          <w:szCs w:val="22"/>
        </w:rPr>
        <w:t xml:space="preserve"> </w:t>
      </w:r>
      <w:r w:rsidR="00BA2FEE" w:rsidRPr="000F45F9">
        <w:rPr>
          <w:sz w:val="22"/>
          <w:szCs w:val="22"/>
        </w:rPr>
        <w:t>SSB</w:t>
      </w:r>
      <w:r w:rsidRPr="000F45F9">
        <w:rPr>
          <w:sz w:val="22"/>
          <w:szCs w:val="22"/>
        </w:rPr>
        <w:t>1)</w:t>
      </w:r>
      <w:r w:rsidR="000F45F9">
        <w:rPr>
          <w:sz w:val="22"/>
          <w:szCs w:val="22"/>
        </w:rPr>
        <w:t xml:space="preserve"> based on</w:t>
      </w:r>
      <w:r w:rsidR="00BA2FEE" w:rsidRPr="000F45F9">
        <w:rPr>
          <w:sz w:val="22"/>
          <w:szCs w:val="22"/>
        </w:rPr>
        <w:t xml:space="preserve"> to the formula and tables from 38.214</w:t>
      </w:r>
      <w:r w:rsidRPr="000F45F9">
        <w:rPr>
          <w:sz w:val="22"/>
          <w:szCs w:val="22"/>
        </w:rPr>
        <w:t>.</w:t>
      </w:r>
      <w:r w:rsidR="00102A61" w:rsidRPr="000F45F9">
        <w:rPr>
          <w:sz w:val="22"/>
          <w:szCs w:val="22"/>
        </w:rPr>
        <w:t xml:space="preserve"> </w:t>
      </w:r>
      <w:r w:rsidR="000F45F9">
        <w:rPr>
          <w:sz w:val="22"/>
          <w:szCs w:val="22"/>
        </w:rPr>
        <w:t xml:space="preserve">It would cause problems if the base station is to transmit </w:t>
      </w:r>
      <w:r w:rsidR="00225D07">
        <w:rPr>
          <w:sz w:val="22"/>
          <w:szCs w:val="22"/>
        </w:rPr>
        <w:t xml:space="preserve">all SSBs in the SSB burst with </w:t>
      </w:r>
      <w:r w:rsidR="000F45F9">
        <w:rPr>
          <w:sz w:val="22"/>
          <w:szCs w:val="22"/>
        </w:rPr>
        <w:t xml:space="preserve">Type0-CSS repetitions </w:t>
      </w:r>
      <w:r w:rsidR="00225D07">
        <w:rPr>
          <w:sz w:val="22"/>
          <w:szCs w:val="22"/>
        </w:rPr>
        <w:t>in all candidate slots. In our views, this can be solved by transmit a single SSB or proper SSB combinations in the SSB burst to avoid the problem, which can be handled by base station implementation.</w:t>
      </w:r>
      <w:r w:rsidR="00102A61" w:rsidRPr="000F45F9">
        <w:rPr>
          <w:sz w:val="22"/>
          <w:szCs w:val="22"/>
        </w:rPr>
        <w:t xml:space="preserve"> </w:t>
      </w:r>
      <w:r w:rsidR="00BA2FEE" w:rsidRPr="000F45F9">
        <w:rPr>
          <w:sz w:val="22"/>
          <w:szCs w:val="22"/>
        </w:rPr>
        <w:t>Figure 2 show</w:t>
      </w:r>
      <w:r w:rsidR="005D5B03" w:rsidRPr="000F45F9">
        <w:rPr>
          <w:sz w:val="22"/>
          <w:szCs w:val="22"/>
        </w:rPr>
        <w:t>s</w:t>
      </w:r>
      <w:r w:rsidR="00081DBF" w:rsidRPr="000F45F9">
        <w:rPr>
          <w:sz w:val="22"/>
          <w:szCs w:val="22"/>
        </w:rPr>
        <w:t xml:space="preserve"> </w:t>
      </w:r>
      <w:r w:rsidR="00225D07">
        <w:rPr>
          <w:sz w:val="22"/>
          <w:szCs w:val="22"/>
        </w:rPr>
        <w:t xml:space="preserve">some available SSB combinations with associated Type0-CSS repetition. In Figure 2(a), the base station transmits SSB0 and SSB 2 in the slot 0 and slot 1, respectively. Thus, the Type0-CSS repetitions associated with SSB0 are transmitted in slot 2 and 3. Likewise, </w:t>
      </w:r>
      <w:r w:rsidR="00225D07">
        <w:rPr>
          <w:sz w:val="22"/>
          <w:szCs w:val="22"/>
        </w:rPr>
        <w:t>the Type0-CSS repetitions associated with SS</w:t>
      </w:r>
      <w:r w:rsidR="00225D07">
        <w:rPr>
          <w:sz w:val="22"/>
          <w:szCs w:val="22"/>
        </w:rPr>
        <w:t xml:space="preserve">B2 are transmitted in slot 4 and 5. In this case, the overlapping can be avoid. Figure 2(b) and 2(c) illustrates the SSB combination of SSB0 and SSB3, and SSB1 and SSB3, respectively. Of course, the base station can avoid the overlapping by sending only one SSB in the SSB burst.  </w:t>
      </w:r>
    </w:p>
    <w:p w:rsidR="001610F3" w:rsidRPr="000F45F9" w:rsidRDefault="00081DBF" w:rsidP="000F45F9">
      <w:pPr>
        <w:spacing w:after="240"/>
        <w:jc w:val="center"/>
        <w:rPr>
          <w:sz w:val="22"/>
          <w:szCs w:val="22"/>
        </w:rPr>
      </w:pPr>
      <w:r w:rsidRPr="000F45F9">
        <w:rPr>
          <w:noProof/>
          <w:sz w:val="22"/>
          <w:szCs w:val="22"/>
          <w:lang w:eastAsia="zh-TW"/>
        </w:rPr>
        <w:lastRenderedPageBreak/>
        <w:drawing>
          <wp:inline distT="0" distB="0" distL="0" distR="0">
            <wp:extent cx="5289899" cy="3849544"/>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R1_M1_Option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303678" cy="3859571"/>
                    </a:xfrm>
                    <a:prstGeom prst="rect">
                      <a:avLst/>
                    </a:prstGeom>
                  </pic:spPr>
                </pic:pic>
              </a:graphicData>
            </a:graphic>
          </wp:inline>
        </w:drawing>
      </w:r>
    </w:p>
    <w:p w:rsidR="00081DBF" w:rsidRPr="000F45F9" w:rsidRDefault="00081DBF" w:rsidP="00081DBF">
      <w:pPr>
        <w:spacing w:after="240"/>
        <w:jc w:val="center"/>
        <w:rPr>
          <w:sz w:val="22"/>
          <w:szCs w:val="22"/>
        </w:rPr>
      </w:pPr>
      <w:r w:rsidRPr="000F45F9">
        <w:rPr>
          <w:sz w:val="22"/>
          <w:szCs w:val="22"/>
        </w:rPr>
        <w:t>Figure 2. Example of SSB selections</w:t>
      </w:r>
      <w:r w:rsidR="00802631" w:rsidRPr="000F45F9">
        <w:rPr>
          <w:sz w:val="22"/>
          <w:szCs w:val="22"/>
        </w:rPr>
        <w:t xml:space="preserve"> to avoid monitoring candidate overlapping</w:t>
      </w:r>
      <w:r w:rsidR="00AF249D" w:rsidRPr="000F45F9">
        <w:rPr>
          <w:sz w:val="22"/>
          <w:szCs w:val="22"/>
        </w:rPr>
        <w:t xml:space="preserve"> with M=1</w:t>
      </w:r>
      <w:r w:rsidRPr="000F45F9">
        <w:rPr>
          <w:sz w:val="22"/>
          <w:szCs w:val="22"/>
        </w:rPr>
        <w:t>.</w:t>
      </w:r>
    </w:p>
    <w:p w:rsidR="00C118DF" w:rsidRPr="000F45F9" w:rsidRDefault="00802631" w:rsidP="005965A8">
      <w:pPr>
        <w:spacing w:after="240"/>
        <w:rPr>
          <w:rFonts w:eastAsia="新細明體"/>
          <w:sz w:val="22"/>
          <w:szCs w:val="22"/>
          <w:lang w:eastAsia="zh-TW"/>
        </w:rPr>
      </w:pPr>
      <w:r w:rsidRPr="000F45F9">
        <w:rPr>
          <w:sz w:val="22"/>
          <w:szCs w:val="22"/>
        </w:rPr>
        <w:t>The same UE beha</w:t>
      </w:r>
      <w:r w:rsidR="00604B0E">
        <w:rPr>
          <w:sz w:val="22"/>
          <w:szCs w:val="22"/>
        </w:rPr>
        <w:t xml:space="preserve">vior can apply to the case where 2 Type0-CSS </w:t>
      </w:r>
      <w:r w:rsidRPr="000F45F9">
        <w:rPr>
          <w:sz w:val="22"/>
          <w:szCs w:val="22"/>
        </w:rPr>
        <w:t>per slot is configured</w:t>
      </w:r>
      <w:r w:rsidR="00604B0E">
        <w:rPr>
          <w:sz w:val="22"/>
          <w:szCs w:val="22"/>
        </w:rPr>
        <w:t xml:space="preserve"> </w:t>
      </w:r>
      <w:r w:rsidR="00604B0E" w:rsidRPr="000F45F9">
        <w:rPr>
          <w:sz w:val="22"/>
          <w:szCs w:val="22"/>
        </w:rPr>
        <w:t>(</w:t>
      </w:r>
      <w:r w:rsidR="00604B0E">
        <w:rPr>
          <w:sz w:val="22"/>
          <w:szCs w:val="22"/>
        </w:rPr>
        <w:t xml:space="preserve">i.e., </w:t>
      </w:r>
      <w:r w:rsidR="00604B0E" w:rsidRPr="000F45F9">
        <w:rPr>
          <w:sz w:val="22"/>
          <w:szCs w:val="22"/>
        </w:rPr>
        <w:t>M=1/2)</w:t>
      </w:r>
      <w:r w:rsidR="00604B0E">
        <w:rPr>
          <w:sz w:val="22"/>
          <w:szCs w:val="22"/>
        </w:rPr>
        <w:t>. As shown in the Figure 3, the Type0-CSS associated with SSB1 starts right after the Type-0 CSS</w:t>
      </w:r>
      <w:r w:rsidR="009A38AA" w:rsidRPr="000F45F9">
        <w:rPr>
          <w:sz w:val="22"/>
          <w:szCs w:val="22"/>
        </w:rPr>
        <w:t xml:space="preserve"> </w:t>
      </w:r>
      <w:r w:rsidR="00604B0E">
        <w:rPr>
          <w:sz w:val="22"/>
          <w:szCs w:val="22"/>
        </w:rPr>
        <w:t>associated with SSB 0. However, the second Type0-CSS candidate of SSB0 still collides with the first Type0-CSS candidate of SSB 2, and the second Type0-CSS candidate of SSB1 collides with the first Type0-CSS candidate of SSB 3.</w:t>
      </w:r>
    </w:p>
    <w:p w:rsidR="00C118DF" w:rsidRPr="000F45F9" w:rsidRDefault="00802631" w:rsidP="000F45F9">
      <w:pPr>
        <w:spacing w:after="240"/>
        <w:jc w:val="center"/>
        <w:rPr>
          <w:sz w:val="22"/>
          <w:szCs w:val="22"/>
        </w:rPr>
      </w:pPr>
      <w:r w:rsidRPr="000F45F9">
        <w:rPr>
          <w:noProof/>
          <w:sz w:val="22"/>
          <w:szCs w:val="22"/>
          <w:lang w:eastAsia="zh-TW"/>
        </w:rPr>
        <w:drawing>
          <wp:inline distT="0" distB="0" distL="0" distR="0">
            <wp:extent cx="5238911" cy="2015412"/>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R1_M0p5_cadidates.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2494" cy="2028332"/>
                    </a:xfrm>
                    <a:prstGeom prst="rect">
                      <a:avLst/>
                    </a:prstGeom>
                  </pic:spPr>
                </pic:pic>
              </a:graphicData>
            </a:graphic>
          </wp:inline>
        </w:drawing>
      </w:r>
    </w:p>
    <w:p w:rsidR="00802631" w:rsidRPr="000F45F9" w:rsidRDefault="00802631" w:rsidP="00802631">
      <w:pPr>
        <w:spacing w:after="240"/>
        <w:jc w:val="center"/>
        <w:rPr>
          <w:sz w:val="22"/>
          <w:szCs w:val="22"/>
        </w:rPr>
      </w:pPr>
      <w:r w:rsidRPr="000F45F9">
        <w:rPr>
          <w:sz w:val="22"/>
          <w:szCs w:val="22"/>
        </w:rPr>
        <w:t>Figure 3. Example of SSB and Type0-CSS monitoring association with M=1/2.</w:t>
      </w:r>
    </w:p>
    <w:p w:rsidR="00F42E8A" w:rsidRDefault="00604B0E" w:rsidP="00F42E8A">
      <w:pPr>
        <w:spacing w:after="240"/>
        <w:rPr>
          <w:sz w:val="22"/>
          <w:szCs w:val="22"/>
        </w:rPr>
      </w:pPr>
      <w:r>
        <w:rPr>
          <w:sz w:val="22"/>
          <w:szCs w:val="22"/>
        </w:rPr>
        <w:t xml:space="preserve">To avoid the collision when the base station is to transmit Type0-CSS repetition, same solutions as Figure 2 can be applied. </w:t>
      </w:r>
      <w:r w:rsidR="00AF249D" w:rsidRPr="000F45F9">
        <w:rPr>
          <w:sz w:val="22"/>
          <w:szCs w:val="22"/>
        </w:rPr>
        <w:t>As shown in the Figure 4</w:t>
      </w:r>
      <w:r w:rsidR="00F42E8A">
        <w:rPr>
          <w:sz w:val="22"/>
          <w:szCs w:val="22"/>
        </w:rPr>
        <w:t>(a), the base station transmits</w:t>
      </w:r>
      <w:r w:rsidR="00AF249D" w:rsidRPr="000F45F9">
        <w:rPr>
          <w:sz w:val="22"/>
          <w:szCs w:val="22"/>
        </w:rPr>
        <w:t xml:space="preserve"> </w:t>
      </w:r>
      <w:r w:rsidR="00F42E8A">
        <w:rPr>
          <w:sz w:val="22"/>
          <w:szCs w:val="22"/>
        </w:rPr>
        <w:t xml:space="preserve">only </w:t>
      </w:r>
      <w:r w:rsidR="00AF249D" w:rsidRPr="000F45F9">
        <w:rPr>
          <w:sz w:val="22"/>
          <w:szCs w:val="22"/>
        </w:rPr>
        <w:t xml:space="preserve">SSB0 and SSB1 in </w:t>
      </w:r>
      <w:r w:rsidR="00F42E8A">
        <w:rPr>
          <w:sz w:val="22"/>
          <w:szCs w:val="22"/>
        </w:rPr>
        <w:t>the SSB burst</w:t>
      </w:r>
      <w:r w:rsidR="00AF249D" w:rsidRPr="000F45F9">
        <w:rPr>
          <w:sz w:val="22"/>
          <w:szCs w:val="22"/>
        </w:rPr>
        <w:t>,</w:t>
      </w:r>
      <w:r w:rsidR="00F42E8A">
        <w:rPr>
          <w:sz w:val="22"/>
          <w:szCs w:val="22"/>
        </w:rPr>
        <w:t xml:space="preserve"> thus there are no Type0-CSS repetition collision occurs. Likewise, the base station can avoid the </w:t>
      </w:r>
      <w:r w:rsidR="00F42E8A">
        <w:rPr>
          <w:sz w:val="22"/>
          <w:szCs w:val="22"/>
        </w:rPr>
        <w:t>Type0-CSS repetition collision</w:t>
      </w:r>
      <w:r w:rsidR="00F42E8A">
        <w:rPr>
          <w:sz w:val="22"/>
          <w:szCs w:val="22"/>
        </w:rPr>
        <w:t xml:space="preserve"> by transmitting only one SSB in the SSB burst, or SSB combinations such as {SSB0, SSB3} or {SSB1, SSB2}</w:t>
      </w:r>
    </w:p>
    <w:p w:rsidR="00F42E8A" w:rsidRDefault="00F42E8A" w:rsidP="00F42E8A">
      <w:pPr>
        <w:spacing w:after="240"/>
        <w:rPr>
          <w:sz w:val="22"/>
          <w:szCs w:val="22"/>
        </w:rPr>
      </w:pPr>
    </w:p>
    <w:p w:rsidR="003132B8" w:rsidRPr="000F45F9" w:rsidRDefault="00AF249D" w:rsidP="00F42E8A">
      <w:pPr>
        <w:spacing w:after="240"/>
        <w:jc w:val="center"/>
        <w:rPr>
          <w:sz w:val="22"/>
          <w:szCs w:val="22"/>
        </w:rPr>
      </w:pPr>
      <w:r w:rsidRPr="000F45F9">
        <w:rPr>
          <w:noProof/>
          <w:sz w:val="22"/>
          <w:szCs w:val="22"/>
          <w:lang w:eastAsia="zh-TW"/>
        </w:rPr>
        <w:drawing>
          <wp:inline distT="0" distB="0" distL="0" distR="0">
            <wp:extent cx="5250090" cy="4006831"/>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R1_M0p5_Option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61449" cy="4015500"/>
                    </a:xfrm>
                    <a:prstGeom prst="rect">
                      <a:avLst/>
                    </a:prstGeom>
                  </pic:spPr>
                </pic:pic>
              </a:graphicData>
            </a:graphic>
          </wp:inline>
        </w:drawing>
      </w:r>
    </w:p>
    <w:p w:rsidR="00AF249D" w:rsidRPr="000F45F9" w:rsidRDefault="00AF249D" w:rsidP="00F42E8A">
      <w:pPr>
        <w:spacing w:after="240"/>
        <w:jc w:val="center"/>
        <w:rPr>
          <w:sz w:val="22"/>
          <w:szCs w:val="22"/>
        </w:rPr>
      </w:pPr>
      <w:r w:rsidRPr="000F45F9">
        <w:rPr>
          <w:sz w:val="22"/>
          <w:szCs w:val="22"/>
        </w:rPr>
        <w:t>Figure 4. Example of SSB selections to avoid monitoring candidate overlapping with M=1/2.</w:t>
      </w:r>
    </w:p>
    <w:p w:rsidR="002968F1" w:rsidRPr="000F45F9" w:rsidRDefault="005965A8" w:rsidP="005965A8">
      <w:pPr>
        <w:spacing w:after="240"/>
        <w:rPr>
          <w:sz w:val="22"/>
          <w:szCs w:val="22"/>
        </w:rPr>
      </w:pPr>
      <w:r w:rsidRPr="000F45F9">
        <w:rPr>
          <w:sz w:val="22"/>
          <w:szCs w:val="22"/>
        </w:rPr>
        <w:t xml:space="preserve">One concern </w:t>
      </w:r>
      <w:r w:rsidR="001B79A5" w:rsidRPr="000F45F9">
        <w:rPr>
          <w:sz w:val="22"/>
          <w:szCs w:val="22"/>
        </w:rPr>
        <w:t>addressed in the Option-1 is to support</w:t>
      </w:r>
      <w:r w:rsidRPr="000F45F9">
        <w:rPr>
          <w:sz w:val="22"/>
          <w:szCs w:val="22"/>
        </w:rPr>
        <w:t xml:space="preserve"> legacy UE</w:t>
      </w:r>
      <w:r w:rsidR="001B79A5" w:rsidRPr="000F45F9">
        <w:rPr>
          <w:sz w:val="22"/>
          <w:szCs w:val="22"/>
        </w:rPr>
        <w:t>.</w:t>
      </w:r>
      <w:r w:rsidRPr="000F45F9">
        <w:rPr>
          <w:sz w:val="22"/>
          <w:szCs w:val="22"/>
        </w:rPr>
        <w:t xml:space="preserve"> </w:t>
      </w:r>
      <w:r w:rsidR="001B79A5" w:rsidRPr="000F45F9">
        <w:rPr>
          <w:sz w:val="22"/>
          <w:szCs w:val="22"/>
        </w:rPr>
        <w:t>However,</w:t>
      </w:r>
      <w:r w:rsidRPr="000F45F9">
        <w:rPr>
          <w:sz w:val="22"/>
          <w:szCs w:val="22"/>
        </w:rPr>
        <w:t xml:space="preserve"> from our perspective, this</w:t>
      </w:r>
      <w:r w:rsidR="001B79A5" w:rsidRPr="000F45F9">
        <w:rPr>
          <w:sz w:val="22"/>
          <w:szCs w:val="22"/>
        </w:rPr>
        <w:t xml:space="preserve"> feature is for compensating</w:t>
      </w:r>
      <w:r w:rsidRPr="000F45F9">
        <w:rPr>
          <w:sz w:val="22"/>
          <w:szCs w:val="22"/>
        </w:rPr>
        <w:t xml:space="preserve"> coverage gap </w:t>
      </w:r>
      <w:r w:rsidR="00555B2A">
        <w:rPr>
          <w:sz w:val="22"/>
          <w:szCs w:val="22"/>
        </w:rPr>
        <w:t>discovered from</w:t>
      </w:r>
      <w:r w:rsidRPr="000F45F9">
        <w:rPr>
          <w:sz w:val="22"/>
          <w:szCs w:val="22"/>
        </w:rPr>
        <w:t xml:space="preserve"> the </w:t>
      </w:r>
      <w:r w:rsidR="001B79A5" w:rsidRPr="000F45F9">
        <w:rPr>
          <w:sz w:val="22"/>
          <w:szCs w:val="22"/>
        </w:rPr>
        <w:t xml:space="preserve">LLS </w:t>
      </w:r>
      <w:r w:rsidRPr="000F45F9">
        <w:rPr>
          <w:sz w:val="22"/>
          <w:szCs w:val="22"/>
        </w:rPr>
        <w:t xml:space="preserve">simulation scenario set 1-3. </w:t>
      </w:r>
      <w:r w:rsidR="001B79A5" w:rsidRPr="000F45F9">
        <w:rPr>
          <w:sz w:val="22"/>
          <w:szCs w:val="22"/>
        </w:rPr>
        <w:t>A legacy UE w</w:t>
      </w:r>
      <w:r w:rsidRPr="000F45F9">
        <w:rPr>
          <w:sz w:val="22"/>
          <w:szCs w:val="22"/>
        </w:rPr>
        <w:t>ithout the knowledge of Type0-CS</w:t>
      </w:r>
      <w:r w:rsidR="001B79A5" w:rsidRPr="000F45F9">
        <w:rPr>
          <w:sz w:val="22"/>
          <w:szCs w:val="22"/>
        </w:rPr>
        <w:t>S repetition has relat</w:t>
      </w:r>
      <w:r w:rsidR="00555B2A">
        <w:rPr>
          <w:sz w:val="22"/>
          <w:szCs w:val="22"/>
        </w:rPr>
        <w:t xml:space="preserve">ive low probability to camp on the </w:t>
      </w:r>
      <w:r w:rsidR="006720F3">
        <w:rPr>
          <w:sz w:val="22"/>
          <w:szCs w:val="22"/>
        </w:rPr>
        <w:t>satellite</w:t>
      </w:r>
      <w:r w:rsidR="001B79A5" w:rsidRPr="000F45F9">
        <w:rPr>
          <w:sz w:val="22"/>
          <w:szCs w:val="22"/>
        </w:rPr>
        <w:t xml:space="preserve"> due to </w:t>
      </w:r>
      <w:r w:rsidR="00A10596" w:rsidRPr="000F45F9">
        <w:rPr>
          <w:sz w:val="22"/>
          <w:szCs w:val="22"/>
        </w:rPr>
        <w:t>insufficient link budget.</w:t>
      </w:r>
      <w:r w:rsidR="00555B2A">
        <w:rPr>
          <w:sz w:val="22"/>
          <w:szCs w:val="22"/>
        </w:rPr>
        <w:t xml:space="preserve"> In this regard,</w:t>
      </w:r>
      <w:r w:rsidR="00A10596" w:rsidRPr="000F45F9">
        <w:rPr>
          <w:sz w:val="22"/>
          <w:szCs w:val="22"/>
        </w:rPr>
        <w:t xml:space="preserve"> it is </w:t>
      </w:r>
      <w:r w:rsidR="00555B2A">
        <w:rPr>
          <w:sz w:val="22"/>
          <w:szCs w:val="22"/>
        </w:rPr>
        <w:t>not mandatory</w:t>
      </w:r>
      <w:r w:rsidR="00A10596" w:rsidRPr="000F45F9">
        <w:rPr>
          <w:sz w:val="22"/>
          <w:szCs w:val="22"/>
        </w:rPr>
        <w:t xml:space="preserve"> to suppor</w:t>
      </w:r>
      <w:r w:rsidR="00555B2A">
        <w:rPr>
          <w:sz w:val="22"/>
          <w:szCs w:val="22"/>
        </w:rPr>
        <w:t>t legacy UE</w:t>
      </w:r>
      <w:r w:rsidR="00A10596" w:rsidRPr="000F45F9">
        <w:rPr>
          <w:sz w:val="22"/>
          <w:szCs w:val="22"/>
        </w:rPr>
        <w:t xml:space="preserve"> in this scenario</w:t>
      </w:r>
      <w:r w:rsidR="000E4BAB" w:rsidRPr="000F45F9">
        <w:rPr>
          <w:sz w:val="22"/>
          <w:szCs w:val="22"/>
        </w:rPr>
        <w:t>.</w:t>
      </w:r>
      <w:r w:rsidR="00A10596" w:rsidRPr="000F45F9">
        <w:rPr>
          <w:sz w:val="22"/>
          <w:szCs w:val="22"/>
        </w:rPr>
        <w:t xml:space="preserve"> However, for examples showed in Figure 2 and 4, </w:t>
      </w:r>
      <w:r w:rsidR="00B24D79" w:rsidRPr="000F45F9">
        <w:rPr>
          <w:sz w:val="22"/>
          <w:szCs w:val="22"/>
        </w:rPr>
        <w:t>there are no</w:t>
      </w:r>
      <w:r w:rsidR="00555B2A">
        <w:rPr>
          <w:sz w:val="22"/>
          <w:szCs w:val="22"/>
        </w:rPr>
        <w:t xml:space="preserve"> issues for legacy UE to receive SSB and</w:t>
      </w:r>
      <w:r w:rsidR="00B24D79" w:rsidRPr="000F45F9">
        <w:rPr>
          <w:sz w:val="22"/>
          <w:szCs w:val="22"/>
        </w:rPr>
        <w:t xml:space="preserve"> </w:t>
      </w:r>
      <w:r w:rsidR="00555B2A">
        <w:rPr>
          <w:sz w:val="22"/>
          <w:szCs w:val="22"/>
        </w:rPr>
        <w:t>monitor associated Type0-CSS</w:t>
      </w:r>
      <w:r w:rsidR="00B24D79" w:rsidRPr="000F45F9">
        <w:rPr>
          <w:sz w:val="22"/>
          <w:szCs w:val="22"/>
        </w:rPr>
        <w:t>.</w:t>
      </w:r>
    </w:p>
    <w:p w:rsidR="005965A8" w:rsidRPr="000F45F9" w:rsidRDefault="005965A8" w:rsidP="002C7E3F">
      <w:pPr>
        <w:rPr>
          <w:b/>
          <w:sz w:val="22"/>
          <w:szCs w:val="22"/>
        </w:rPr>
      </w:pPr>
      <w:r w:rsidRPr="000F45F9">
        <w:rPr>
          <w:b/>
          <w:sz w:val="22"/>
          <w:szCs w:val="22"/>
        </w:rPr>
        <w:t>Observation</w:t>
      </w:r>
      <w:r w:rsidR="00BE0654">
        <w:rPr>
          <w:b/>
          <w:sz w:val="22"/>
          <w:szCs w:val="22"/>
        </w:rPr>
        <w:t xml:space="preserve"> 2</w:t>
      </w:r>
      <w:r w:rsidRPr="000F45F9">
        <w:rPr>
          <w:b/>
          <w:sz w:val="22"/>
          <w:szCs w:val="22"/>
        </w:rPr>
        <w:t xml:space="preserve">: </w:t>
      </w:r>
      <w:r w:rsidR="00A10596" w:rsidRPr="000F45F9">
        <w:rPr>
          <w:b/>
          <w:sz w:val="22"/>
          <w:szCs w:val="22"/>
        </w:rPr>
        <w:t xml:space="preserve">Considering set 1-3 scenario, a legacy UE without the knowledge of Type0-CSS repetition has relative low probability to </w:t>
      </w:r>
      <w:r w:rsidR="006720F3">
        <w:rPr>
          <w:b/>
          <w:sz w:val="22"/>
          <w:szCs w:val="22"/>
        </w:rPr>
        <w:t>camp on</w:t>
      </w:r>
      <w:r w:rsidR="00A10596" w:rsidRPr="000F45F9">
        <w:rPr>
          <w:b/>
          <w:sz w:val="22"/>
          <w:szCs w:val="22"/>
        </w:rPr>
        <w:t xml:space="preserve"> the satellite due to insufficient link budget</w:t>
      </w:r>
      <w:r w:rsidR="006720F3">
        <w:rPr>
          <w:b/>
          <w:sz w:val="22"/>
          <w:szCs w:val="22"/>
        </w:rPr>
        <w:t>. In this regard,</w:t>
      </w:r>
      <w:r w:rsidR="00A10596" w:rsidRPr="000F45F9">
        <w:rPr>
          <w:b/>
          <w:sz w:val="22"/>
          <w:szCs w:val="22"/>
        </w:rPr>
        <w:t xml:space="preserve"> it is </w:t>
      </w:r>
      <w:r w:rsidR="006720F3">
        <w:rPr>
          <w:b/>
          <w:sz w:val="22"/>
          <w:szCs w:val="22"/>
        </w:rPr>
        <w:t>not mandatory to support legacy UE in this scenario</w:t>
      </w:r>
      <w:r w:rsidR="00A10596" w:rsidRPr="000F45F9">
        <w:rPr>
          <w:b/>
          <w:sz w:val="22"/>
          <w:szCs w:val="22"/>
        </w:rPr>
        <w:t>.</w:t>
      </w:r>
    </w:p>
    <w:p w:rsidR="005965A8" w:rsidRPr="000F45F9" w:rsidRDefault="005965A8" w:rsidP="002C7E3F">
      <w:pPr>
        <w:rPr>
          <w:b/>
          <w:sz w:val="22"/>
          <w:szCs w:val="22"/>
        </w:rPr>
      </w:pPr>
    </w:p>
    <w:p w:rsidR="009A0F8E" w:rsidRDefault="000E4BAB" w:rsidP="00F83C5B">
      <w:pPr>
        <w:spacing w:after="240"/>
        <w:rPr>
          <w:sz w:val="22"/>
          <w:szCs w:val="22"/>
        </w:rPr>
      </w:pPr>
      <w:r w:rsidRPr="000F45F9">
        <w:rPr>
          <w:sz w:val="22"/>
          <w:szCs w:val="22"/>
        </w:rPr>
        <w:t>For</w:t>
      </w:r>
      <w:r w:rsidR="00B24D79" w:rsidRPr="000F45F9">
        <w:rPr>
          <w:sz w:val="22"/>
          <w:szCs w:val="22"/>
        </w:rPr>
        <w:t xml:space="preserve"> othe</w:t>
      </w:r>
      <w:r w:rsidR="009B1C93" w:rsidRPr="000F45F9">
        <w:rPr>
          <w:sz w:val="22"/>
          <w:szCs w:val="22"/>
        </w:rPr>
        <w:t>r options, Option-</w:t>
      </w:r>
      <w:r w:rsidR="00B24D79" w:rsidRPr="000F45F9">
        <w:rPr>
          <w:sz w:val="22"/>
          <w:szCs w:val="22"/>
        </w:rPr>
        <w:t xml:space="preserve">2 provides an additional </w:t>
      </w:r>
      <w:r w:rsidR="003D320A" w:rsidRPr="000F45F9">
        <w:rPr>
          <w:sz w:val="22"/>
          <w:szCs w:val="22"/>
        </w:rPr>
        <w:t xml:space="preserve">1 or 2 </w:t>
      </w:r>
      <w:r w:rsidR="00B24D79" w:rsidRPr="000F45F9">
        <w:rPr>
          <w:sz w:val="22"/>
          <w:szCs w:val="22"/>
        </w:rPr>
        <w:t>Type0-CSS monitoring occasion</w:t>
      </w:r>
      <w:r w:rsidR="003D320A" w:rsidRPr="000F45F9">
        <w:rPr>
          <w:sz w:val="22"/>
          <w:szCs w:val="22"/>
        </w:rPr>
        <w:t>s</w:t>
      </w:r>
      <w:r w:rsidR="00B24D79" w:rsidRPr="000F45F9">
        <w:rPr>
          <w:sz w:val="22"/>
          <w:szCs w:val="22"/>
        </w:rPr>
        <w:t xml:space="preserve"> </w:t>
      </w:r>
      <w:r w:rsidR="003D320A" w:rsidRPr="000F45F9">
        <w:rPr>
          <w:sz w:val="22"/>
          <w:szCs w:val="22"/>
        </w:rPr>
        <w:t>(n</w:t>
      </w:r>
      <w:r w:rsidR="003D320A" w:rsidRPr="000F45F9">
        <w:rPr>
          <w:sz w:val="22"/>
          <w:szCs w:val="22"/>
          <w:vertAlign w:val="subscript"/>
        </w:rPr>
        <w:t>0</w:t>
      </w:r>
      <w:r w:rsidR="003D320A" w:rsidRPr="000F45F9">
        <w:rPr>
          <w:sz w:val="22"/>
          <w:szCs w:val="22"/>
        </w:rPr>
        <w:t>+X and/or n</w:t>
      </w:r>
      <w:r w:rsidR="003D320A" w:rsidRPr="000F45F9">
        <w:rPr>
          <w:sz w:val="22"/>
          <w:szCs w:val="22"/>
          <w:vertAlign w:val="subscript"/>
        </w:rPr>
        <w:t>0</w:t>
      </w:r>
      <w:r w:rsidR="003D320A" w:rsidRPr="000F45F9">
        <w:rPr>
          <w:sz w:val="22"/>
          <w:szCs w:val="22"/>
        </w:rPr>
        <w:t xml:space="preserve">+1+X) </w:t>
      </w:r>
      <w:r w:rsidR="00B24D79" w:rsidRPr="000F45F9">
        <w:rPr>
          <w:sz w:val="22"/>
          <w:szCs w:val="22"/>
        </w:rPr>
        <w:t xml:space="preserve">to a SSB. From our perspective, </w:t>
      </w:r>
      <w:r w:rsidR="004A5332" w:rsidRPr="000F45F9">
        <w:rPr>
          <w:sz w:val="22"/>
          <w:szCs w:val="22"/>
        </w:rPr>
        <w:t>the option</w:t>
      </w:r>
      <w:r w:rsidR="003D320A" w:rsidRPr="000F45F9">
        <w:rPr>
          <w:sz w:val="22"/>
          <w:szCs w:val="22"/>
        </w:rPr>
        <w:t xml:space="preserve"> creates too many Type0-CSS monitoring occasion</w:t>
      </w:r>
      <w:r w:rsidR="004A5332" w:rsidRPr="000F45F9">
        <w:rPr>
          <w:sz w:val="22"/>
          <w:szCs w:val="22"/>
        </w:rPr>
        <w:t>s to a cell, which increases the</w:t>
      </w:r>
      <w:r w:rsidR="003D320A" w:rsidRPr="000F45F9">
        <w:rPr>
          <w:sz w:val="22"/>
          <w:szCs w:val="22"/>
        </w:rPr>
        <w:t xml:space="preserve"> dwell time to a single cell with only common messa</w:t>
      </w:r>
      <w:r w:rsidR="004A5332" w:rsidRPr="000F45F9">
        <w:rPr>
          <w:sz w:val="22"/>
          <w:szCs w:val="22"/>
        </w:rPr>
        <w:t>ge</w:t>
      </w:r>
      <w:r w:rsidR="00041952" w:rsidRPr="000F45F9">
        <w:rPr>
          <w:sz w:val="22"/>
          <w:szCs w:val="22"/>
        </w:rPr>
        <w:t>s</w:t>
      </w:r>
      <w:r w:rsidR="004A5332" w:rsidRPr="000F45F9">
        <w:rPr>
          <w:sz w:val="22"/>
          <w:szCs w:val="22"/>
        </w:rPr>
        <w:t>, thereby</w:t>
      </w:r>
      <w:r w:rsidR="003D320A" w:rsidRPr="000F45F9">
        <w:rPr>
          <w:sz w:val="22"/>
          <w:szCs w:val="22"/>
        </w:rPr>
        <w:t xml:space="preserve"> not beneficia</w:t>
      </w:r>
      <w:r w:rsidR="004A5332" w:rsidRPr="000F45F9">
        <w:rPr>
          <w:sz w:val="22"/>
          <w:szCs w:val="22"/>
        </w:rPr>
        <w:t>l for other active cells in the same</w:t>
      </w:r>
      <w:r w:rsidR="003D320A" w:rsidRPr="000F45F9">
        <w:rPr>
          <w:sz w:val="22"/>
          <w:szCs w:val="22"/>
        </w:rPr>
        <w:t xml:space="preserve"> footprint</w:t>
      </w:r>
      <w:r w:rsidR="004A5332" w:rsidRPr="000F45F9">
        <w:rPr>
          <w:sz w:val="22"/>
          <w:szCs w:val="22"/>
        </w:rPr>
        <w:t>s</w:t>
      </w:r>
      <w:r w:rsidR="003D320A" w:rsidRPr="000F45F9">
        <w:rPr>
          <w:sz w:val="22"/>
          <w:szCs w:val="22"/>
        </w:rPr>
        <w:t>.</w:t>
      </w:r>
      <w:r w:rsidR="00B24D79" w:rsidRPr="000F45F9">
        <w:rPr>
          <w:sz w:val="22"/>
          <w:szCs w:val="22"/>
        </w:rPr>
        <w:t xml:space="preserve"> </w:t>
      </w:r>
    </w:p>
    <w:p w:rsidR="009A0F8E" w:rsidRPr="000F45F9" w:rsidRDefault="009B1C93" w:rsidP="009A0F8E">
      <w:pPr>
        <w:spacing w:after="240"/>
        <w:rPr>
          <w:sz w:val="22"/>
          <w:szCs w:val="22"/>
        </w:rPr>
      </w:pPr>
      <w:r w:rsidRPr="000F45F9">
        <w:rPr>
          <w:sz w:val="22"/>
          <w:szCs w:val="22"/>
        </w:rPr>
        <w:t xml:space="preserve">As for Option-3 and Option-4, where cross SSB repetition is assumed. </w:t>
      </w:r>
      <w:r w:rsidR="009A0F8E" w:rsidRPr="000F45F9">
        <w:rPr>
          <w:sz w:val="22"/>
          <w:szCs w:val="22"/>
        </w:rPr>
        <w:t>Figure 5(a) show an example in FR1 with M=1, where the base station transmits SSB0 and SSB1 in beam 0, and transmits SSB2 and SSB3 in beam 1. The base station only transmit the associated Type0-CSS in monitoring occasion n</w:t>
      </w:r>
      <w:r w:rsidR="009A0F8E" w:rsidRPr="000F45F9">
        <w:rPr>
          <w:sz w:val="22"/>
          <w:szCs w:val="22"/>
          <w:vertAlign w:val="subscript"/>
        </w:rPr>
        <w:t>0</w:t>
      </w:r>
      <w:r w:rsidR="009A0F8E" w:rsidRPr="000F45F9">
        <w:rPr>
          <w:sz w:val="22"/>
          <w:szCs w:val="22"/>
        </w:rPr>
        <w:t>, thus the 1</w:t>
      </w:r>
      <w:r w:rsidR="009A0F8E" w:rsidRPr="000F45F9">
        <w:rPr>
          <w:sz w:val="22"/>
          <w:szCs w:val="22"/>
          <w:vertAlign w:val="superscript"/>
        </w:rPr>
        <w:t>st</w:t>
      </w:r>
      <w:r w:rsidR="009A0F8E" w:rsidRPr="000F45F9">
        <w:rPr>
          <w:sz w:val="22"/>
          <w:szCs w:val="22"/>
        </w:rPr>
        <w:t xml:space="preserve"> and 2</w:t>
      </w:r>
      <w:r w:rsidR="009A0F8E" w:rsidRPr="000F45F9">
        <w:rPr>
          <w:sz w:val="22"/>
          <w:szCs w:val="22"/>
          <w:vertAlign w:val="superscript"/>
        </w:rPr>
        <w:t>nd</w:t>
      </w:r>
      <w:r w:rsidR="009A0F8E" w:rsidRPr="000F45F9">
        <w:rPr>
          <w:sz w:val="22"/>
          <w:szCs w:val="22"/>
        </w:rPr>
        <w:t xml:space="preserve"> repetitions in slot 2 and 3 are associated with SSB0 and SSB1, respectively. The result is similar to the Figure 2(a) (i.e., Option-1), except that additional SSBs are transmitted. However, because the SSB0 and SSB1 are transmitted in the same slot with the same beam, the performance gain provided by </w:t>
      </w:r>
      <w:r w:rsidR="009A0F8E">
        <w:rPr>
          <w:sz w:val="22"/>
          <w:szCs w:val="22"/>
        </w:rPr>
        <w:t xml:space="preserve">transmitting </w:t>
      </w:r>
      <w:r w:rsidR="009A0F8E" w:rsidRPr="000F45F9">
        <w:rPr>
          <w:sz w:val="22"/>
          <w:szCs w:val="22"/>
        </w:rPr>
        <w:t xml:space="preserve">the additional SSB is marginal. </w:t>
      </w:r>
    </w:p>
    <w:p w:rsidR="009A0F8E" w:rsidRPr="000F45F9" w:rsidRDefault="009A0F8E" w:rsidP="009A0F8E">
      <w:pPr>
        <w:spacing w:after="240"/>
        <w:rPr>
          <w:sz w:val="22"/>
          <w:szCs w:val="22"/>
        </w:rPr>
      </w:pPr>
      <w:r w:rsidRPr="000F45F9">
        <w:rPr>
          <w:sz w:val="22"/>
          <w:szCs w:val="22"/>
        </w:rPr>
        <w:lastRenderedPageBreak/>
        <w:t>Figure 5(b) shows an example in FR1 with M=1/2. The base station transmits SSB0 and SSB1 in beam 0, and the Type0-CSS in slot 2 and 3 are repetitions which associated with SSB 0 and SSB1, respectively. Likewise, SSB2 and SSB 3 associate with Type0-CSS in slot 4 and 5, respectively. The outcome is similar to Figure 4(a), expect that 1 more SSB is transmitted.</w:t>
      </w:r>
      <w:bookmarkStart w:id="1" w:name="_GoBack"/>
      <w:bookmarkEnd w:id="1"/>
    </w:p>
    <w:p w:rsidR="00041952" w:rsidRPr="000F45F9" w:rsidRDefault="00041952" w:rsidP="00F83C5B">
      <w:pPr>
        <w:spacing w:after="240"/>
        <w:rPr>
          <w:sz w:val="22"/>
          <w:szCs w:val="22"/>
        </w:rPr>
      </w:pPr>
    </w:p>
    <w:p w:rsidR="00041952" w:rsidRDefault="00041952" w:rsidP="000F45F9">
      <w:pPr>
        <w:spacing w:after="240"/>
        <w:jc w:val="center"/>
        <w:rPr>
          <w:sz w:val="22"/>
          <w:szCs w:val="22"/>
        </w:rPr>
      </w:pPr>
      <w:r w:rsidRPr="000F45F9">
        <w:rPr>
          <w:noProof/>
          <w:sz w:val="22"/>
          <w:szCs w:val="22"/>
          <w:lang w:eastAsia="zh-TW"/>
        </w:rPr>
        <w:drawing>
          <wp:inline distT="0" distB="0" distL="0" distR="0" wp14:anchorId="0EF4E910" wp14:editId="649DD417">
            <wp:extent cx="5091848" cy="2490039"/>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R1_M1n0p5_crossSSBrep.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18451" cy="2503049"/>
                    </a:xfrm>
                    <a:prstGeom prst="rect">
                      <a:avLst/>
                    </a:prstGeom>
                  </pic:spPr>
                </pic:pic>
              </a:graphicData>
            </a:graphic>
          </wp:inline>
        </w:drawing>
      </w:r>
    </w:p>
    <w:p w:rsidR="00F42E8A" w:rsidRPr="000F45F9" w:rsidRDefault="00F42E8A" w:rsidP="00F42E8A">
      <w:pPr>
        <w:spacing w:after="240"/>
        <w:jc w:val="center"/>
        <w:rPr>
          <w:sz w:val="22"/>
          <w:szCs w:val="22"/>
        </w:rPr>
      </w:pPr>
      <w:r>
        <w:rPr>
          <w:sz w:val="22"/>
          <w:szCs w:val="22"/>
        </w:rPr>
        <w:t>Figure 5</w:t>
      </w:r>
      <w:r w:rsidRPr="000F45F9">
        <w:rPr>
          <w:sz w:val="22"/>
          <w:szCs w:val="22"/>
        </w:rPr>
        <w:t xml:space="preserve">. Example of </w:t>
      </w:r>
      <w:r>
        <w:rPr>
          <w:sz w:val="22"/>
          <w:szCs w:val="22"/>
        </w:rPr>
        <w:t>cross SSB repetition with M=1 and</w:t>
      </w:r>
      <w:r w:rsidRPr="000F45F9">
        <w:rPr>
          <w:sz w:val="22"/>
          <w:szCs w:val="22"/>
        </w:rPr>
        <w:t xml:space="preserve"> M=1/2.</w:t>
      </w:r>
    </w:p>
    <w:p w:rsidR="00F83C5B" w:rsidRPr="000F45F9" w:rsidRDefault="00041952" w:rsidP="002C7E3F">
      <w:pPr>
        <w:rPr>
          <w:b/>
          <w:bCs/>
          <w:sz w:val="22"/>
          <w:szCs w:val="22"/>
          <w:lang w:eastAsia="x-none"/>
        </w:rPr>
      </w:pPr>
      <w:r w:rsidRPr="000F45F9">
        <w:rPr>
          <w:b/>
          <w:sz w:val="22"/>
          <w:szCs w:val="22"/>
        </w:rPr>
        <w:t>Proposal</w:t>
      </w:r>
      <w:r w:rsidR="00E3211E">
        <w:rPr>
          <w:b/>
          <w:sz w:val="22"/>
          <w:szCs w:val="22"/>
        </w:rPr>
        <w:t xml:space="preserve"> 1</w:t>
      </w:r>
      <w:r w:rsidRPr="000F45F9">
        <w:rPr>
          <w:b/>
          <w:sz w:val="22"/>
          <w:szCs w:val="22"/>
        </w:rPr>
        <w:t xml:space="preserve">: </w:t>
      </w:r>
      <w:r w:rsidR="00D127EE" w:rsidRPr="000F45F9">
        <w:rPr>
          <w:b/>
          <w:sz w:val="22"/>
          <w:szCs w:val="22"/>
        </w:rPr>
        <w:t>For Type0-CSS</w:t>
      </w:r>
      <w:r w:rsidR="00A823C0" w:rsidRPr="000F45F9">
        <w:rPr>
          <w:b/>
          <w:sz w:val="22"/>
          <w:szCs w:val="22"/>
        </w:rPr>
        <w:t xml:space="preserve">, </w:t>
      </w:r>
      <w:r w:rsidR="00A823C0" w:rsidRPr="000F45F9">
        <w:rPr>
          <w:b/>
          <w:bCs/>
          <w:sz w:val="22"/>
          <w:szCs w:val="22"/>
          <w:lang w:eastAsia="x-none"/>
        </w:rPr>
        <w:t>s</w:t>
      </w:r>
      <w:r w:rsidRPr="000F45F9">
        <w:rPr>
          <w:b/>
          <w:bCs/>
          <w:sz w:val="22"/>
          <w:szCs w:val="22"/>
          <w:lang w:eastAsia="x-none"/>
        </w:rPr>
        <w:t xml:space="preserve">upport repeated PDCCH candidates in the two consecutive slots  </w:t>
      </w:r>
      <m:oMath>
        <m:sSub>
          <m:sSubPr>
            <m:ctrlPr>
              <w:rPr>
                <w:rFonts w:ascii="Cambria Math" w:hAnsi="Cambria Math"/>
                <w:b/>
                <w:bCs/>
                <w:sz w:val="22"/>
                <w:szCs w:val="22"/>
                <w:lang w:eastAsia="x-none"/>
              </w:rPr>
            </m:ctrlPr>
          </m:sSubPr>
          <m:e>
            <m:r>
              <m:rPr>
                <m:sty m:val="bi"/>
              </m:rPr>
              <w:rPr>
                <w:rFonts w:ascii="Cambria Math" w:hAnsi="Cambria Math"/>
                <w:sz w:val="22"/>
                <w:szCs w:val="22"/>
                <w:lang w:eastAsia="x-none"/>
              </w:rPr>
              <m:t>n</m:t>
            </m:r>
          </m:e>
          <m:sub>
            <m:r>
              <m:rPr>
                <m:sty m:val="bi"/>
              </m:rPr>
              <w:rPr>
                <w:rFonts w:ascii="Cambria Math" w:hAnsi="Cambria Math"/>
                <w:sz w:val="22"/>
                <w:szCs w:val="22"/>
                <w:lang w:eastAsia="x-none"/>
              </w:rPr>
              <m:t>0</m:t>
            </m:r>
          </m:sub>
        </m:sSub>
      </m:oMath>
      <w:r w:rsidRPr="000F45F9">
        <w:rPr>
          <w:b/>
          <w:bCs/>
          <w:sz w:val="22"/>
          <w:szCs w:val="22"/>
          <w:lang w:eastAsia="x-none"/>
        </w:rPr>
        <w:t xml:space="preserve"> and </w:t>
      </w:r>
      <m:oMath>
        <m:sSub>
          <m:sSubPr>
            <m:ctrlPr>
              <w:rPr>
                <w:rFonts w:ascii="Cambria Math" w:hAnsi="Cambria Math"/>
                <w:b/>
                <w:bCs/>
                <w:sz w:val="22"/>
                <w:szCs w:val="22"/>
                <w:lang w:eastAsia="x-none"/>
              </w:rPr>
            </m:ctrlPr>
          </m:sSubPr>
          <m:e>
            <m:r>
              <m:rPr>
                <m:sty m:val="bi"/>
              </m:rPr>
              <w:rPr>
                <w:rFonts w:ascii="Cambria Math" w:hAnsi="Cambria Math"/>
                <w:sz w:val="22"/>
                <w:szCs w:val="22"/>
                <w:lang w:eastAsia="x-none"/>
              </w:rPr>
              <m:t>n</m:t>
            </m:r>
          </m:e>
          <m:sub>
            <m:r>
              <m:rPr>
                <m:sty m:val="bi"/>
              </m:rPr>
              <w:rPr>
                <w:rFonts w:ascii="Cambria Math" w:hAnsi="Cambria Math"/>
                <w:sz w:val="22"/>
                <w:szCs w:val="22"/>
                <w:lang w:eastAsia="x-none"/>
              </w:rPr>
              <m:t>0</m:t>
            </m:r>
          </m:sub>
        </m:sSub>
        <m:r>
          <m:rPr>
            <m:sty m:val="bi"/>
          </m:rPr>
          <w:rPr>
            <w:rFonts w:ascii="Cambria Math" w:hAnsi="Cambria Math"/>
            <w:sz w:val="22"/>
            <w:szCs w:val="22"/>
            <w:lang w:eastAsia="x-none"/>
          </w:rPr>
          <m:t>+1</m:t>
        </m:r>
      </m:oMath>
      <w:r w:rsidRPr="000F45F9">
        <w:rPr>
          <w:b/>
          <w:bCs/>
          <w:sz w:val="22"/>
          <w:szCs w:val="22"/>
          <w:lang w:eastAsia="x-none"/>
        </w:rPr>
        <w:t xml:space="preserve"> assoc</w:t>
      </w:r>
      <w:r w:rsidR="00A823C0" w:rsidRPr="000F45F9">
        <w:rPr>
          <w:b/>
          <w:bCs/>
          <w:sz w:val="22"/>
          <w:szCs w:val="22"/>
          <w:lang w:eastAsia="x-none"/>
        </w:rPr>
        <w:t xml:space="preserve">iated with the same SSB index. </w:t>
      </w:r>
      <w:r w:rsidR="00A823C0" w:rsidRPr="000F45F9">
        <w:rPr>
          <w:b/>
          <w:sz w:val="22"/>
          <w:szCs w:val="22"/>
        </w:rPr>
        <w:t>(Option-1)</w:t>
      </w:r>
    </w:p>
    <w:p w:rsidR="00D127EE" w:rsidRPr="000F45F9" w:rsidRDefault="00C46029" w:rsidP="00C46029">
      <w:pPr>
        <w:pStyle w:val="ListParagraph"/>
        <w:numPr>
          <w:ilvl w:val="0"/>
          <w:numId w:val="64"/>
        </w:numPr>
        <w:ind w:leftChars="0"/>
        <w:rPr>
          <w:rFonts w:ascii="Times New Roman" w:hAnsi="Times New Roman"/>
          <w:b/>
          <w:sz w:val="22"/>
          <w:szCs w:val="22"/>
        </w:rPr>
      </w:pPr>
      <w:r w:rsidRPr="000F45F9">
        <w:rPr>
          <w:rFonts w:ascii="Times New Roman" w:hAnsi="Times New Roman"/>
          <w:b/>
          <w:sz w:val="22"/>
          <w:szCs w:val="22"/>
        </w:rPr>
        <w:t>Base station applies parameter M=1 and M= ½ by selecting a SSB or SSB combination to be transmitted. (No spec impact)</w:t>
      </w:r>
    </w:p>
    <w:p w:rsidR="009B1C93" w:rsidRPr="000E4BAB" w:rsidRDefault="009B1C93" w:rsidP="002C7E3F">
      <w:pPr>
        <w:rPr>
          <w:szCs w:val="20"/>
        </w:rPr>
      </w:pPr>
    </w:p>
    <w:p w:rsidR="00557396" w:rsidRPr="00F50B63" w:rsidRDefault="00557396" w:rsidP="00557396">
      <w:pPr>
        <w:pStyle w:val="Heading1"/>
        <w:rPr>
          <w:sz w:val="32"/>
        </w:rPr>
      </w:pPr>
      <w:r w:rsidRPr="00F50B63">
        <w:rPr>
          <w:sz w:val="32"/>
        </w:rPr>
        <w:t>Conclusion</w:t>
      </w:r>
    </w:p>
    <w:p w:rsidR="00E3211E" w:rsidRPr="000F45F9" w:rsidRDefault="00E3211E" w:rsidP="00E3211E">
      <w:pPr>
        <w:spacing w:after="240"/>
        <w:rPr>
          <w:b/>
          <w:sz w:val="22"/>
          <w:szCs w:val="22"/>
        </w:rPr>
      </w:pPr>
      <w:r w:rsidRPr="000F45F9">
        <w:rPr>
          <w:b/>
          <w:sz w:val="22"/>
          <w:szCs w:val="22"/>
        </w:rPr>
        <w:t>Observation</w:t>
      </w:r>
      <w:r>
        <w:rPr>
          <w:b/>
          <w:sz w:val="22"/>
          <w:szCs w:val="22"/>
        </w:rPr>
        <w:t xml:space="preserve"> 1</w:t>
      </w:r>
      <w:r w:rsidRPr="000F45F9">
        <w:rPr>
          <w:b/>
          <w:sz w:val="22"/>
          <w:szCs w:val="22"/>
        </w:rPr>
        <w:t xml:space="preserve">: Although RAN1 has agreed to support only </w:t>
      </w:r>
      <w:r>
        <w:rPr>
          <w:b/>
          <w:sz w:val="22"/>
          <w:szCs w:val="22"/>
        </w:rPr>
        <w:t xml:space="preserve">the </w:t>
      </w:r>
      <w:r w:rsidRPr="000F45F9">
        <w:rPr>
          <w:b/>
          <w:sz w:val="22"/>
          <w:szCs w:val="22"/>
        </w:rPr>
        <w:t>inter-slot repetition for Type0-CSS, we still see the benefits of intra-slot repetition in terms of a shorter satellite dwell time for cells with common message only.</w:t>
      </w:r>
    </w:p>
    <w:p w:rsidR="00E3211E" w:rsidRDefault="00E3211E" w:rsidP="00E3211E">
      <w:pPr>
        <w:spacing w:after="240"/>
        <w:rPr>
          <w:b/>
          <w:sz w:val="22"/>
          <w:szCs w:val="22"/>
        </w:rPr>
      </w:pPr>
      <w:r w:rsidRPr="000F45F9">
        <w:rPr>
          <w:b/>
          <w:sz w:val="22"/>
          <w:szCs w:val="22"/>
        </w:rPr>
        <w:t>Observation</w:t>
      </w:r>
      <w:r>
        <w:rPr>
          <w:b/>
          <w:sz w:val="22"/>
          <w:szCs w:val="22"/>
        </w:rPr>
        <w:t xml:space="preserve"> 2</w:t>
      </w:r>
      <w:r w:rsidRPr="000F45F9">
        <w:rPr>
          <w:b/>
          <w:sz w:val="22"/>
          <w:szCs w:val="22"/>
        </w:rPr>
        <w:t xml:space="preserve">: Considering set 1-3 scenario, a legacy UE without the knowledge of Type0-CSS repetition has relative low probability to </w:t>
      </w:r>
      <w:r>
        <w:rPr>
          <w:b/>
          <w:sz w:val="22"/>
          <w:szCs w:val="22"/>
        </w:rPr>
        <w:t>camp on</w:t>
      </w:r>
      <w:r w:rsidRPr="000F45F9">
        <w:rPr>
          <w:b/>
          <w:sz w:val="22"/>
          <w:szCs w:val="22"/>
        </w:rPr>
        <w:t xml:space="preserve"> the satellite due to insufficient link budget</w:t>
      </w:r>
      <w:r>
        <w:rPr>
          <w:b/>
          <w:sz w:val="22"/>
          <w:szCs w:val="22"/>
        </w:rPr>
        <w:t>. In this regard,</w:t>
      </w:r>
      <w:r w:rsidRPr="000F45F9">
        <w:rPr>
          <w:b/>
          <w:sz w:val="22"/>
          <w:szCs w:val="22"/>
        </w:rPr>
        <w:t xml:space="preserve"> it is </w:t>
      </w:r>
      <w:r>
        <w:rPr>
          <w:b/>
          <w:sz w:val="22"/>
          <w:szCs w:val="22"/>
        </w:rPr>
        <w:t>not mandatory to support legacy UE in this scenario</w:t>
      </w:r>
      <w:r w:rsidRPr="000F45F9">
        <w:rPr>
          <w:b/>
          <w:sz w:val="22"/>
          <w:szCs w:val="22"/>
        </w:rPr>
        <w:t>.</w:t>
      </w:r>
    </w:p>
    <w:p w:rsidR="00E3211E" w:rsidRPr="000F45F9" w:rsidRDefault="00E3211E" w:rsidP="00E3211E">
      <w:pPr>
        <w:rPr>
          <w:b/>
          <w:bCs/>
          <w:sz w:val="22"/>
          <w:szCs w:val="22"/>
          <w:lang w:eastAsia="x-none"/>
        </w:rPr>
      </w:pPr>
      <w:r w:rsidRPr="000F45F9">
        <w:rPr>
          <w:b/>
          <w:sz w:val="22"/>
          <w:szCs w:val="22"/>
        </w:rPr>
        <w:t>Proposal</w:t>
      </w:r>
      <w:r>
        <w:rPr>
          <w:b/>
          <w:sz w:val="22"/>
          <w:szCs w:val="22"/>
        </w:rPr>
        <w:t xml:space="preserve"> 1</w:t>
      </w:r>
      <w:r w:rsidRPr="000F45F9">
        <w:rPr>
          <w:b/>
          <w:sz w:val="22"/>
          <w:szCs w:val="22"/>
        </w:rPr>
        <w:t xml:space="preserve">: For Type0-CSS, </w:t>
      </w:r>
      <w:r w:rsidRPr="000F45F9">
        <w:rPr>
          <w:b/>
          <w:bCs/>
          <w:sz w:val="22"/>
          <w:szCs w:val="22"/>
          <w:lang w:eastAsia="x-none"/>
        </w:rPr>
        <w:t xml:space="preserve">support repeated PDCCH candidates in the two consecutive slots  </w:t>
      </w:r>
      <m:oMath>
        <m:sSub>
          <m:sSubPr>
            <m:ctrlPr>
              <w:rPr>
                <w:rFonts w:ascii="Cambria Math" w:hAnsi="Cambria Math"/>
                <w:b/>
                <w:bCs/>
                <w:sz w:val="22"/>
                <w:szCs w:val="22"/>
                <w:lang w:eastAsia="x-none"/>
              </w:rPr>
            </m:ctrlPr>
          </m:sSubPr>
          <m:e>
            <m:r>
              <m:rPr>
                <m:sty m:val="bi"/>
              </m:rPr>
              <w:rPr>
                <w:rFonts w:ascii="Cambria Math" w:hAnsi="Cambria Math"/>
                <w:sz w:val="22"/>
                <w:szCs w:val="22"/>
                <w:lang w:eastAsia="x-none"/>
              </w:rPr>
              <m:t>n</m:t>
            </m:r>
          </m:e>
          <m:sub>
            <m:r>
              <m:rPr>
                <m:sty m:val="bi"/>
              </m:rPr>
              <w:rPr>
                <w:rFonts w:ascii="Cambria Math" w:hAnsi="Cambria Math"/>
                <w:sz w:val="22"/>
                <w:szCs w:val="22"/>
                <w:lang w:eastAsia="x-none"/>
              </w:rPr>
              <m:t>0</m:t>
            </m:r>
          </m:sub>
        </m:sSub>
      </m:oMath>
      <w:r w:rsidRPr="000F45F9">
        <w:rPr>
          <w:b/>
          <w:bCs/>
          <w:sz w:val="22"/>
          <w:szCs w:val="22"/>
          <w:lang w:eastAsia="x-none"/>
        </w:rPr>
        <w:t xml:space="preserve"> and </w:t>
      </w:r>
      <m:oMath>
        <m:sSub>
          <m:sSubPr>
            <m:ctrlPr>
              <w:rPr>
                <w:rFonts w:ascii="Cambria Math" w:hAnsi="Cambria Math"/>
                <w:b/>
                <w:bCs/>
                <w:sz w:val="22"/>
                <w:szCs w:val="22"/>
                <w:lang w:eastAsia="x-none"/>
              </w:rPr>
            </m:ctrlPr>
          </m:sSubPr>
          <m:e>
            <m:r>
              <m:rPr>
                <m:sty m:val="bi"/>
              </m:rPr>
              <w:rPr>
                <w:rFonts w:ascii="Cambria Math" w:hAnsi="Cambria Math"/>
                <w:sz w:val="22"/>
                <w:szCs w:val="22"/>
                <w:lang w:eastAsia="x-none"/>
              </w:rPr>
              <m:t>n</m:t>
            </m:r>
          </m:e>
          <m:sub>
            <m:r>
              <m:rPr>
                <m:sty m:val="bi"/>
              </m:rPr>
              <w:rPr>
                <w:rFonts w:ascii="Cambria Math" w:hAnsi="Cambria Math"/>
                <w:sz w:val="22"/>
                <w:szCs w:val="22"/>
                <w:lang w:eastAsia="x-none"/>
              </w:rPr>
              <m:t>0</m:t>
            </m:r>
          </m:sub>
        </m:sSub>
        <m:r>
          <m:rPr>
            <m:sty m:val="bi"/>
          </m:rPr>
          <w:rPr>
            <w:rFonts w:ascii="Cambria Math" w:hAnsi="Cambria Math"/>
            <w:sz w:val="22"/>
            <w:szCs w:val="22"/>
            <w:lang w:eastAsia="x-none"/>
          </w:rPr>
          <m:t>+1</m:t>
        </m:r>
      </m:oMath>
      <w:r w:rsidRPr="000F45F9">
        <w:rPr>
          <w:b/>
          <w:bCs/>
          <w:sz w:val="22"/>
          <w:szCs w:val="22"/>
          <w:lang w:eastAsia="x-none"/>
        </w:rPr>
        <w:t xml:space="preserve"> assoc</w:t>
      </w:r>
      <w:proofErr w:type="spellStart"/>
      <w:r w:rsidRPr="000F45F9">
        <w:rPr>
          <w:b/>
          <w:bCs/>
          <w:sz w:val="22"/>
          <w:szCs w:val="22"/>
          <w:lang w:eastAsia="x-none"/>
        </w:rPr>
        <w:t>iated</w:t>
      </w:r>
      <w:proofErr w:type="spellEnd"/>
      <w:r w:rsidRPr="000F45F9">
        <w:rPr>
          <w:b/>
          <w:bCs/>
          <w:sz w:val="22"/>
          <w:szCs w:val="22"/>
          <w:lang w:eastAsia="x-none"/>
        </w:rPr>
        <w:t xml:space="preserve"> with the same SSB index. </w:t>
      </w:r>
      <w:r w:rsidRPr="000F45F9">
        <w:rPr>
          <w:b/>
          <w:sz w:val="22"/>
          <w:szCs w:val="22"/>
        </w:rPr>
        <w:t>(Option-1)</w:t>
      </w:r>
    </w:p>
    <w:p w:rsidR="00E3211E" w:rsidRPr="000F45F9" w:rsidRDefault="00E3211E" w:rsidP="00E3211E">
      <w:pPr>
        <w:pStyle w:val="ListParagraph"/>
        <w:numPr>
          <w:ilvl w:val="0"/>
          <w:numId w:val="64"/>
        </w:numPr>
        <w:ind w:leftChars="0"/>
        <w:rPr>
          <w:rFonts w:ascii="Times New Roman" w:hAnsi="Times New Roman"/>
          <w:b/>
          <w:sz w:val="22"/>
          <w:szCs w:val="22"/>
        </w:rPr>
      </w:pPr>
      <w:r w:rsidRPr="000F45F9">
        <w:rPr>
          <w:rFonts w:ascii="Times New Roman" w:hAnsi="Times New Roman"/>
          <w:b/>
          <w:sz w:val="22"/>
          <w:szCs w:val="22"/>
        </w:rPr>
        <w:t>Base station applies parameter M=1 and M= ½ by selecting a SSB or SSB combination to be transmitted. (No spec impact)</w:t>
      </w:r>
    </w:p>
    <w:p w:rsidR="00E86642" w:rsidRPr="00F50B63" w:rsidRDefault="00CA24EC" w:rsidP="00CA24EC">
      <w:pPr>
        <w:pStyle w:val="Heading1"/>
        <w:rPr>
          <w:sz w:val="32"/>
        </w:rPr>
      </w:pPr>
      <w:r w:rsidRPr="00F50B63">
        <w:rPr>
          <w:sz w:val="32"/>
        </w:rPr>
        <w:t>Reference</w:t>
      </w:r>
    </w:p>
    <w:p w:rsidR="005B25F1" w:rsidRPr="002968F1" w:rsidRDefault="005B25F1" w:rsidP="002968F1">
      <w:pPr>
        <w:pStyle w:val="ListParagraph"/>
        <w:numPr>
          <w:ilvl w:val="0"/>
          <w:numId w:val="43"/>
        </w:numPr>
        <w:ind w:leftChars="0"/>
        <w:rPr>
          <w:rFonts w:ascii="Times New Roman" w:hAnsi="Times New Roman"/>
          <w:szCs w:val="22"/>
        </w:rPr>
      </w:pPr>
      <w:r w:rsidRPr="002968F1">
        <w:rPr>
          <w:rFonts w:ascii="Times New Roman" w:hAnsi="Times New Roman"/>
          <w:szCs w:val="22"/>
        </w:rPr>
        <w:t>“Draft</w:t>
      </w:r>
      <w:r w:rsidR="00D86B91" w:rsidRPr="002968F1">
        <w:rPr>
          <w:rFonts w:ascii="Times New Roman" w:hAnsi="Times New Roman"/>
          <w:szCs w:val="22"/>
        </w:rPr>
        <w:t xml:space="preserve"> Report of 3GPP TSG RAN WG1 #1</w:t>
      </w:r>
      <w:r w:rsidR="002968F1">
        <w:rPr>
          <w:rFonts w:ascii="Times New Roman" w:hAnsi="Times New Roman"/>
          <w:szCs w:val="22"/>
        </w:rPr>
        <w:t>20</w:t>
      </w:r>
      <w:r w:rsidRPr="002968F1">
        <w:rPr>
          <w:rFonts w:ascii="Times New Roman" w:hAnsi="Times New Roman"/>
          <w:szCs w:val="22"/>
        </w:rPr>
        <w:t xml:space="preserve"> v0.</w:t>
      </w:r>
      <w:r w:rsidR="002968F1">
        <w:rPr>
          <w:rFonts w:ascii="Times New Roman" w:hAnsi="Times New Roman"/>
          <w:szCs w:val="22"/>
        </w:rPr>
        <w:t>2</w:t>
      </w:r>
      <w:r w:rsidRPr="002968F1">
        <w:rPr>
          <w:rFonts w:ascii="Times New Roman" w:hAnsi="Times New Roman"/>
          <w:szCs w:val="22"/>
        </w:rPr>
        <w:t xml:space="preserve">.0,” MCC Support, </w:t>
      </w:r>
      <w:r w:rsidR="002968F1" w:rsidRPr="002968F1">
        <w:rPr>
          <w:rFonts w:ascii="Times New Roman" w:hAnsi="Times New Roman"/>
          <w:szCs w:val="22"/>
        </w:rPr>
        <w:t>Athens, Greece, February 17th – 21st, 2025</w:t>
      </w:r>
      <w:r w:rsidR="00D86B91" w:rsidRPr="002968F1">
        <w:rPr>
          <w:rFonts w:ascii="Times New Roman" w:hAnsi="Times New Roman"/>
          <w:szCs w:val="22"/>
        </w:rPr>
        <w:t>.</w:t>
      </w:r>
    </w:p>
    <w:p w:rsidR="00CA24EC" w:rsidRPr="002968F1" w:rsidRDefault="002968F1" w:rsidP="002968F1">
      <w:pPr>
        <w:pStyle w:val="ListParagraph"/>
        <w:numPr>
          <w:ilvl w:val="0"/>
          <w:numId w:val="43"/>
        </w:numPr>
        <w:ind w:leftChars="0"/>
        <w:rPr>
          <w:rFonts w:ascii="Times New Roman" w:hAnsi="Times New Roman"/>
          <w:szCs w:val="22"/>
        </w:rPr>
      </w:pPr>
      <w:r w:rsidRPr="002968F1">
        <w:rPr>
          <w:rFonts w:ascii="Times New Roman" w:hAnsi="Times New Roman"/>
          <w:szCs w:val="22"/>
        </w:rPr>
        <w:t>R1-2500042</w:t>
      </w:r>
      <w:r w:rsidR="007B79F2" w:rsidRPr="002968F1">
        <w:rPr>
          <w:rFonts w:ascii="Times New Roman" w:hAnsi="Times New Roman"/>
          <w:szCs w:val="22"/>
        </w:rPr>
        <w:t>, “</w:t>
      </w:r>
      <w:r w:rsidR="005B25F1" w:rsidRPr="002968F1">
        <w:rPr>
          <w:rFonts w:ascii="Times New Roman" w:hAnsi="Times New Roman"/>
          <w:szCs w:val="22"/>
          <w:lang w:val="en-US"/>
        </w:rPr>
        <w:t>FL Summary #4</w:t>
      </w:r>
      <w:r w:rsidR="005E08E5" w:rsidRPr="002968F1">
        <w:rPr>
          <w:rFonts w:ascii="Times New Roman" w:hAnsi="Times New Roman"/>
          <w:szCs w:val="22"/>
          <w:lang w:val="en-US"/>
        </w:rPr>
        <w:t>: NR-NTN downlink coverage enhancements</w:t>
      </w:r>
      <w:r w:rsidR="002D1B98" w:rsidRPr="002968F1">
        <w:rPr>
          <w:rFonts w:ascii="Times New Roman" w:hAnsi="Times New Roman"/>
          <w:szCs w:val="22"/>
        </w:rPr>
        <w:t>,</w:t>
      </w:r>
      <w:r w:rsidR="007B79F2" w:rsidRPr="002968F1">
        <w:rPr>
          <w:rFonts w:ascii="Times New Roman" w:hAnsi="Times New Roman"/>
          <w:szCs w:val="22"/>
        </w:rPr>
        <w:t xml:space="preserve">” </w:t>
      </w:r>
      <w:r w:rsidR="005E08E5" w:rsidRPr="002968F1">
        <w:rPr>
          <w:rFonts w:ascii="Times New Roman" w:hAnsi="Times New Roman"/>
          <w:szCs w:val="22"/>
        </w:rPr>
        <w:t>Moderator (Thales)</w:t>
      </w:r>
      <w:r w:rsidR="007B79F2" w:rsidRPr="002968F1">
        <w:rPr>
          <w:rFonts w:ascii="Times New Roman" w:hAnsi="Times New Roman"/>
          <w:szCs w:val="22"/>
        </w:rPr>
        <w:t xml:space="preserve">, </w:t>
      </w:r>
      <w:r w:rsidRPr="002968F1">
        <w:rPr>
          <w:rFonts w:ascii="Times New Roman" w:hAnsi="Times New Roman"/>
          <w:szCs w:val="22"/>
        </w:rPr>
        <w:t>Athens, Greece, February 17th – 21st, 2025</w:t>
      </w:r>
      <w:r w:rsidR="00D86B91" w:rsidRPr="002968F1">
        <w:rPr>
          <w:rFonts w:ascii="Times New Roman" w:hAnsi="Times New Roman"/>
          <w:szCs w:val="22"/>
        </w:rPr>
        <w:t>.</w:t>
      </w:r>
    </w:p>
    <w:sectPr w:rsidR="00CA24EC" w:rsidRPr="002968F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DengXian Light">
    <w:altName w:val="Microsoft YaHei"/>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charset w:val="88"/>
    <w:family w:val="auto"/>
    <w:pitch w:val="default"/>
    <w:sig w:usb0="00000000" w:usb1="00000000" w:usb2="00000010" w:usb3="00000000" w:csb0="00100000" w:csb1="00000000"/>
  </w:font>
  <w:font w:name="New York">
    <w:altName w:val="Times New Roman"/>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9239341B"/>
    <w:multiLevelType w:val="multilevel"/>
    <w:tmpl w:val="9239341B"/>
    <w:lvl w:ilvl="0">
      <w:start w:val="1"/>
      <w:numFmt w:val="decimal"/>
      <w:lvlText w:val="%1."/>
      <w:lvlJc w:val="left"/>
      <w:pPr>
        <w:tabs>
          <w:tab w:val="left" w:pos="0"/>
        </w:tabs>
        <w:ind w:left="420" w:hanging="420"/>
      </w:pPr>
    </w:lvl>
    <w:lvl w:ilvl="1">
      <w:start w:val="1"/>
      <w:numFmt w:val="bullet"/>
      <w:lvlText w:val="•"/>
      <w:lvlJc w:val="left"/>
      <w:pPr>
        <w:tabs>
          <w:tab w:val="left" w:pos="0"/>
        </w:tabs>
        <w:ind w:left="840" w:hanging="420"/>
      </w:pPr>
      <w:rPr>
        <w:rFonts w:ascii="Arial" w:hAnsi="Arial" w:cs="Arial" w:hint="default"/>
      </w:rPr>
    </w:lvl>
    <w:lvl w:ilvl="2">
      <w:start w:val="5"/>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9288B902"/>
    <w:multiLevelType w:val="multilevel"/>
    <w:tmpl w:val="9288B902"/>
    <w:lvl w:ilvl="0">
      <w:start w:val="1"/>
      <w:numFmt w:val="bullet"/>
      <w:lvlText w:val=""/>
      <w:lvlJc w:val="left"/>
      <w:pPr>
        <w:tabs>
          <w:tab w:val="left" w:pos="0"/>
        </w:tabs>
        <w:ind w:left="838" w:hanging="360"/>
      </w:pPr>
      <w:rPr>
        <w:rFonts w:ascii="Symbol" w:hAnsi="Symbol" w:cs="Symbol" w:hint="default"/>
      </w:rPr>
    </w:lvl>
    <w:lvl w:ilvl="1">
      <w:start w:val="1"/>
      <w:numFmt w:val="bullet"/>
      <w:lvlText w:val="o"/>
      <w:lvlJc w:val="left"/>
      <w:pPr>
        <w:tabs>
          <w:tab w:val="left" w:pos="0"/>
        </w:tabs>
        <w:ind w:left="1558" w:hanging="360"/>
      </w:pPr>
      <w:rPr>
        <w:rFonts w:ascii="Courier New" w:hAnsi="Courier New" w:cs="Courier New" w:hint="default"/>
      </w:rPr>
    </w:lvl>
    <w:lvl w:ilvl="2">
      <w:start w:val="1"/>
      <w:numFmt w:val="bullet"/>
      <w:lvlText w:val=""/>
      <w:lvlJc w:val="left"/>
      <w:pPr>
        <w:tabs>
          <w:tab w:val="left" w:pos="0"/>
        </w:tabs>
        <w:ind w:left="2278" w:hanging="360"/>
      </w:pPr>
      <w:rPr>
        <w:rFonts w:ascii="Wingdings" w:hAnsi="Wingdings" w:cs="Wingdings" w:hint="default"/>
      </w:rPr>
    </w:lvl>
    <w:lvl w:ilvl="3">
      <w:start w:val="1"/>
      <w:numFmt w:val="bullet"/>
      <w:lvlText w:val=""/>
      <w:lvlJc w:val="left"/>
      <w:pPr>
        <w:tabs>
          <w:tab w:val="left" w:pos="0"/>
        </w:tabs>
        <w:ind w:left="2998" w:hanging="360"/>
      </w:pPr>
      <w:rPr>
        <w:rFonts w:ascii="Symbol" w:hAnsi="Symbol" w:cs="Symbol" w:hint="default"/>
      </w:rPr>
    </w:lvl>
    <w:lvl w:ilvl="4">
      <w:start w:val="1"/>
      <w:numFmt w:val="bullet"/>
      <w:lvlText w:val="o"/>
      <w:lvlJc w:val="left"/>
      <w:pPr>
        <w:tabs>
          <w:tab w:val="left" w:pos="0"/>
        </w:tabs>
        <w:ind w:left="3718" w:hanging="360"/>
      </w:pPr>
      <w:rPr>
        <w:rFonts w:ascii="Courier New" w:hAnsi="Courier New" w:cs="Courier New" w:hint="default"/>
      </w:rPr>
    </w:lvl>
    <w:lvl w:ilvl="5">
      <w:start w:val="1"/>
      <w:numFmt w:val="bullet"/>
      <w:lvlText w:val=""/>
      <w:lvlJc w:val="left"/>
      <w:pPr>
        <w:tabs>
          <w:tab w:val="left" w:pos="0"/>
        </w:tabs>
        <w:ind w:left="4438" w:hanging="360"/>
      </w:pPr>
      <w:rPr>
        <w:rFonts w:ascii="Wingdings" w:hAnsi="Wingdings" w:cs="Wingdings" w:hint="default"/>
      </w:rPr>
    </w:lvl>
    <w:lvl w:ilvl="6">
      <w:start w:val="1"/>
      <w:numFmt w:val="bullet"/>
      <w:lvlText w:val=""/>
      <w:lvlJc w:val="left"/>
      <w:pPr>
        <w:tabs>
          <w:tab w:val="left" w:pos="0"/>
        </w:tabs>
        <w:ind w:left="5158" w:hanging="360"/>
      </w:pPr>
      <w:rPr>
        <w:rFonts w:ascii="Symbol" w:hAnsi="Symbol" w:cs="Symbol" w:hint="default"/>
      </w:rPr>
    </w:lvl>
    <w:lvl w:ilvl="7">
      <w:start w:val="1"/>
      <w:numFmt w:val="bullet"/>
      <w:lvlText w:val="o"/>
      <w:lvlJc w:val="left"/>
      <w:pPr>
        <w:tabs>
          <w:tab w:val="left" w:pos="0"/>
        </w:tabs>
        <w:ind w:left="5878" w:hanging="360"/>
      </w:pPr>
      <w:rPr>
        <w:rFonts w:ascii="Courier New" w:hAnsi="Courier New" w:cs="Courier New" w:hint="default"/>
      </w:rPr>
    </w:lvl>
    <w:lvl w:ilvl="8">
      <w:start w:val="1"/>
      <w:numFmt w:val="bullet"/>
      <w:lvlText w:val=""/>
      <w:lvlJc w:val="left"/>
      <w:pPr>
        <w:tabs>
          <w:tab w:val="left" w:pos="0"/>
        </w:tabs>
        <w:ind w:left="6598" w:hanging="360"/>
      </w:pPr>
      <w:rPr>
        <w:rFonts w:ascii="Wingdings" w:hAnsi="Wingdings" w:cs="Wingdings" w:hint="default"/>
      </w:rPr>
    </w:lvl>
  </w:abstractNum>
  <w:abstractNum w:abstractNumId="3" w15:restartNumberingAfterBreak="0">
    <w:nsid w:val="B5E306ED"/>
    <w:multiLevelType w:val="multilevel"/>
    <w:tmpl w:val="B5E306ED"/>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BE923771"/>
    <w:multiLevelType w:val="multilevel"/>
    <w:tmpl w:val="BE92377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184297"/>
    <w:multiLevelType w:val="hybridMultilevel"/>
    <w:tmpl w:val="A0240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B654F3"/>
    <w:multiLevelType w:val="multilevel"/>
    <w:tmpl w:val="25B654F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9A0D9AC"/>
    <w:multiLevelType w:val="multilevel"/>
    <w:tmpl w:val="39A0D9A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AA313E"/>
    <w:multiLevelType w:val="hybridMultilevel"/>
    <w:tmpl w:val="980C8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0D23CF"/>
    <w:multiLevelType w:val="hybridMultilevel"/>
    <w:tmpl w:val="F82C4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 w15:restartNumberingAfterBreak="0">
    <w:nsid w:val="58765686"/>
    <w:multiLevelType w:val="multilevel"/>
    <w:tmpl w:val="5876568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29F7852"/>
    <w:multiLevelType w:val="multilevel"/>
    <w:tmpl w:val="629F7852"/>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4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7" w15:restartNumberingAfterBreak="0">
    <w:nsid w:val="69F651F9"/>
    <w:multiLevelType w:val="hybridMultilevel"/>
    <w:tmpl w:val="F05241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7ECEA79"/>
    <w:multiLevelType w:val="multilevel"/>
    <w:tmpl w:val="77ECEA79"/>
    <w:lvl w:ilvl="0">
      <w:start w:val="1"/>
      <w:numFmt w:val="bullet"/>
      <w:lvlText w:val=""/>
      <w:lvlJc w:val="left"/>
      <w:pPr>
        <w:tabs>
          <w:tab w:val="left" w:pos="0"/>
        </w:tabs>
        <w:ind w:left="880" w:hanging="440"/>
      </w:pPr>
      <w:rPr>
        <w:rFonts w:ascii="Symbol" w:hAnsi="Symbol" w:cs="Symbol" w:hint="default"/>
      </w:rPr>
    </w:lvl>
    <w:lvl w:ilvl="1">
      <w:start w:val="18"/>
      <w:numFmt w:val="bullet"/>
      <w:lvlText w:val="-"/>
      <w:lvlJc w:val="left"/>
      <w:pPr>
        <w:tabs>
          <w:tab w:val="left" w:pos="0"/>
        </w:tabs>
        <w:ind w:left="1320" w:hanging="440"/>
      </w:pPr>
      <w:rPr>
        <w:rFonts w:ascii="Times New Roman" w:hAnsi="Times New Roman" w:cs="Times New Roman"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3"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246926"/>
    <w:multiLevelType w:val="multilevel"/>
    <w:tmpl w:val="7C246926"/>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o"/>
      <w:lvlJc w:val="left"/>
      <w:pPr>
        <w:tabs>
          <w:tab w:val="left" w:pos="2160"/>
        </w:tabs>
        <w:ind w:left="2160" w:hanging="360"/>
      </w:pPr>
      <w:rPr>
        <w:rFonts w:ascii="Courier New" w:hAnsi="Courier New" w:cs="Courier New" w:hint="default"/>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o"/>
      <w:lvlJc w:val="left"/>
      <w:pPr>
        <w:tabs>
          <w:tab w:val="left" w:pos="4320"/>
        </w:tabs>
        <w:ind w:left="4320" w:hanging="360"/>
      </w:pPr>
      <w:rPr>
        <w:rFonts w:ascii="Courier New" w:hAnsi="Courier New" w:cs="Courier New" w:hint="default"/>
      </w:rPr>
    </w:lvl>
    <w:lvl w:ilvl="6">
      <w:start w:val="1"/>
      <w:numFmt w:val="bullet"/>
      <w:lvlText w:val="o"/>
      <w:lvlJc w:val="left"/>
      <w:pPr>
        <w:tabs>
          <w:tab w:val="left" w:pos="5040"/>
        </w:tabs>
        <w:ind w:left="5040" w:hanging="360"/>
      </w:pPr>
      <w:rPr>
        <w:rFonts w:ascii="Courier New" w:hAnsi="Courier New" w:cs="Courier New"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o"/>
      <w:lvlJc w:val="left"/>
      <w:pPr>
        <w:tabs>
          <w:tab w:val="left" w:pos="6480"/>
        </w:tabs>
        <w:ind w:left="6480" w:hanging="360"/>
      </w:pPr>
      <w:rPr>
        <w:rFonts w:ascii="Courier New" w:hAnsi="Courier New" w:cs="Courier New"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CFC275C"/>
    <w:multiLevelType w:val="hybridMultilevel"/>
    <w:tmpl w:val="6DA83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1" w15:restartNumberingAfterBreak="0">
    <w:nsid w:val="7DEC2089"/>
    <w:multiLevelType w:val="multilevel"/>
    <w:tmpl w:val="7DEC20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42"/>
  </w:num>
  <w:num w:numId="4">
    <w:abstractNumId w:val="30"/>
  </w:num>
  <w:num w:numId="5">
    <w:abstractNumId w:val="11"/>
  </w:num>
  <w:num w:numId="6">
    <w:abstractNumId w:val="38"/>
  </w:num>
  <w:num w:numId="7">
    <w:abstractNumId w:val="59"/>
  </w:num>
  <w:num w:numId="8">
    <w:abstractNumId w:val="57"/>
  </w:num>
  <w:num w:numId="9">
    <w:abstractNumId w:val="48"/>
  </w:num>
  <w:num w:numId="10">
    <w:abstractNumId w:val="14"/>
  </w:num>
  <w:num w:numId="11">
    <w:abstractNumId w:val="63"/>
  </w:num>
  <w:num w:numId="12">
    <w:abstractNumId w:val="21"/>
  </w:num>
  <w:num w:numId="13">
    <w:abstractNumId w:val="49"/>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0"/>
  </w:num>
  <w:num w:numId="17">
    <w:abstractNumId w:val="16"/>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6"/>
  </w:num>
  <w:num w:numId="21">
    <w:abstractNumId w:val="35"/>
  </w:num>
  <w:num w:numId="22">
    <w:abstractNumId w:val="15"/>
  </w:num>
  <w:num w:numId="23">
    <w:abstractNumId w:val="7"/>
    <w:lvlOverride w:ilvl="0">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4"/>
  </w:num>
  <w:num w:numId="28">
    <w:abstractNumId w:val="46"/>
  </w:num>
  <w:num w:numId="29">
    <w:abstractNumId w:val="55"/>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num>
  <w:num w:numId="32">
    <w:abstractNumId w:val="54"/>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2"/>
  </w:num>
  <w:num w:numId="36">
    <w:abstractNumId w:val="51"/>
  </w:num>
  <w:num w:numId="37">
    <w:abstractNumId w:val="41"/>
    <w:lvlOverride w:ilvl="0">
      <w:startOverride w:val="1"/>
    </w:lvlOverride>
  </w:num>
  <w:num w:numId="38">
    <w:abstractNumId w:val="37"/>
    <w:lvlOverride w:ilvl="0">
      <w:startOverride w:val="1"/>
    </w:lvlOverride>
    <w:lvlOverride w:ilvl="1"/>
    <w:lvlOverride w:ilvl="2"/>
    <w:lvlOverride w:ilvl="3"/>
    <w:lvlOverride w:ilvl="4"/>
    <w:lvlOverride w:ilvl="5"/>
    <w:lvlOverride w:ilvl="6"/>
    <w:lvlOverride w:ilvl="7"/>
    <w:lvlOverride w:ilvl="8"/>
  </w:num>
  <w:num w:numId="39">
    <w:abstractNumId w:val="26"/>
  </w:num>
  <w:num w:numId="40">
    <w:abstractNumId w:val="60"/>
  </w:num>
  <w:num w:numId="41">
    <w:abstractNumId w:val="4"/>
  </w:num>
  <w:num w:numId="42">
    <w:abstractNumId w:val="22"/>
  </w:num>
  <w:num w:numId="43">
    <w:abstractNumId w:val="28"/>
  </w:num>
  <w:num w:numId="44">
    <w:abstractNumId w:val="13"/>
  </w:num>
  <w:num w:numId="45">
    <w:abstractNumId w:val="47"/>
  </w:num>
  <w:num w:numId="46">
    <w:abstractNumId w:val="3"/>
  </w:num>
  <w:num w:numId="47">
    <w:abstractNumId w:val="17"/>
  </w:num>
  <w:num w:numId="48">
    <w:abstractNumId w:val="56"/>
  </w:num>
  <w:num w:numId="49">
    <w:abstractNumId w:val="52"/>
  </w:num>
  <w:num w:numId="50">
    <w:abstractNumId w:val="5"/>
  </w:num>
  <w:num w:numId="51">
    <w:abstractNumId w:val="45"/>
  </w:num>
  <w:num w:numId="52">
    <w:abstractNumId w:val="2"/>
  </w:num>
  <w:num w:numId="53">
    <w:abstractNumId w:val="27"/>
  </w:num>
  <w:num w:numId="54">
    <w:abstractNumId w:val="0"/>
  </w:num>
  <w:num w:numId="55">
    <w:abstractNumId w:val="1"/>
  </w:num>
  <w:num w:numId="56">
    <w:abstractNumId w:val="43"/>
  </w:num>
  <w:num w:numId="57">
    <w:abstractNumId w:val="61"/>
  </w:num>
  <w:num w:numId="58">
    <w:abstractNumId w:val="40"/>
  </w:num>
  <w:num w:numId="59">
    <w:abstractNumId w:val="29"/>
  </w:num>
  <w:num w:numId="60">
    <w:abstractNumId w:val="18"/>
  </w:num>
  <w:num w:numId="61">
    <w:abstractNumId w:val="23"/>
  </w:num>
  <w:num w:numId="62">
    <w:abstractNumId w:val="6"/>
  </w:num>
  <w:num w:numId="63">
    <w:abstractNumId w:val="53"/>
  </w:num>
  <w:num w:numId="64">
    <w:abstractNumId w:val="5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9"/>
  <w:doNotDisplayPageBoundarie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23FB"/>
    <w:rsid w:val="000031B4"/>
    <w:rsid w:val="00006FFE"/>
    <w:rsid w:val="0001262D"/>
    <w:rsid w:val="000165E6"/>
    <w:rsid w:val="00021F41"/>
    <w:rsid w:val="00022C7F"/>
    <w:rsid w:val="00025966"/>
    <w:rsid w:val="00037C8D"/>
    <w:rsid w:val="00041952"/>
    <w:rsid w:val="00047A06"/>
    <w:rsid w:val="00055458"/>
    <w:rsid w:val="00062E95"/>
    <w:rsid w:val="00066114"/>
    <w:rsid w:val="00080B5E"/>
    <w:rsid w:val="00081DBF"/>
    <w:rsid w:val="000A1909"/>
    <w:rsid w:val="000A60ED"/>
    <w:rsid w:val="000A65DA"/>
    <w:rsid w:val="000E0992"/>
    <w:rsid w:val="000E3B93"/>
    <w:rsid w:val="000E4BAB"/>
    <w:rsid w:val="000F45F9"/>
    <w:rsid w:val="000F7B06"/>
    <w:rsid w:val="00102A61"/>
    <w:rsid w:val="001107EA"/>
    <w:rsid w:val="00111EFC"/>
    <w:rsid w:val="00116566"/>
    <w:rsid w:val="00122C70"/>
    <w:rsid w:val="0014305D"/>
    <w:rsid w:val="0015468B"/>
    <w:rsid w:val="00156473"/>
    <w:rsid w:val="00157942"/>
    <w:rsid w:val="001610F3"/>
    <w:rsid w:val="00163C7B"/>
    <w:rsid w:val="00164CEB"/>
    <w:rsid w:val="00164E89"/>
    <w:rsid w:val="00196789"/>
    <w:rsid w:val="001B79A5"/>
    <w:rsid w:val="001C75D2"/>
    <w:rsid w:val="001D1CB3"/>
    <w:rsid w:val="001D25C0"/>
    <w:rsid w:val="001D3923"/>
    <w:rsid w:val="001D67E9"/>
    <w:rsid w:val="001D6884"/>
    <w:rsid w:val="001D7163"/>
    <w:rsid w:val="001E122A"/>
    <w:rsid w:val="001E4CFE"/>
    <w:rsid w:val="00214FE4"/>
    <w:rsid w:val="00225D07"/>
    <w:rsid w:val="00225EB7"/>
    <w:rsid w:val="00226209"/>
    <w:rsid w:val="002274C5"/>
    <w:rsid w:val="002528DE"/>
    <w:rsid w:val="002548E6"/>
    <w:rsid w:val="002606FC"/>
    <w:rsid w:val="00261421"/>
    <w:rsid w:val="00275881"/>
    <w:rsid w:val="0029613F"/>
    <w:rsid w:val="002968F1"/>
    <w:rsid w:val="002A31A3"/>
    <w:rsid w:val="002B25CB"/>
    <w:rsid w:val="002B5EC8"/>
    <w:rsid w:val="002C0C82"/>
    <w:rsid w:val="002C58B2"/>
    <w:rsid w:val="002C7E3F"/>
    <w:rsid w:val="002D1B98"/>
    <w:rsid w:val="002D719B"/>
    <w:rsid w:val="0030378A"/>
    <w:rsid w:val="00303A87"/>
    <w:rsid w:val="0030732C"/>
    <w:rsid w:val="0031178D"/>
    <w:rsid w:val="003132B8"/>
    <w:rsid w:val="0031410A"/>
    <w:rsid w:val="00317DFB"/>
    <w:rsid w:val="00322793"/>
    <w:rsid w:val="00330A5A"/>
    <w:rsid w:val="003400BA"/>
    <w:rsid w:val="00344A41"/>
    <w:rsid w:val="00346E6B"/>
    <w:rsid w:val="003607C5"/>
    <w:rsid w:val="00366C59"/>
    <w:rsid w:val="00377EF4"/>
    <w:rsid w:val="00385E09"/>
    <w:rsid w:val="00387373"/>
    <w:rsid w:val="003976BE"/>
    <w:rsid w:val="003B1A93"/>
    <w:rsid w:val="003B3134"/>
    <w:rsid w:val="003B6E21"/>
    <w:rsid w:val="003D0A79"/>
    <w:rsid w:val="003D1618"/>
    <w:rsid w:val="003D2036"/>
    <w:rsid w:val="003D2F2E"/>
    <w:rsid w:val="003D320A"/>
    <w:rsid w:val="003D4627"/>
    <w:rsid w:val="003E0E71"/>
    <w:rsid w:val="003E1595"/>
    <w:rsid w:val="003F0E0D"/>
    <w:rsid w:val="00417C58"/>
    <w:rsid w:val="004235F0"/>
    <w:rsid w:val="00431006"/>
    <w:rsid w:val="00431501"/>
    <w:rsid w:val="00431BE9"/>
    <w:rsid w:val="004636D0"/>
    <w:rsid w:val="00471459"/>
    <w:rsid w:val="00477892"/>
    <w:rsid w:val="00487969"/>
    <w:rsid w:val="00491EBA"/>
    <w:rsid w:val="004A5332"/>
    <w:rsid w:val="004A6A57"/>
    <w:rsid w:val="004B588D"/>
    <w:rsid w:val="004B7485"/>
    <w:rsid w:val="004C374F"/>
    <w:rsid w:val="004C4BB4"/>
    <w:rsid w:val="004D648C"/>
    <w:rsid w:val="004E7413"/>
    <w:rsid w:val="004F087B"/>
    <w:rsid w:val="004F7A54"/>
    <w:rsid w:val="0050133D"/>
    <w:rsid w:val="00501BE9"/>
    <w:rsid w:val="00503B1D"/>
    <w:rsid w:val="0050593E"/>
    <w:rsid w:val="00506970"/>
    <w:rsid w:val="00530665"/>
    <w:rsid w:val="00531C61"/>
    <w:rsid w:val="00555B2A"/>
    <w:rsid w:val="00557396"/>
    <w:rsid w:val="005635BB"/>
    <w:rsid w:val="005655AD"/>
    <w:rsid w:val="00570855"/>
    <w:rsid w:val="0057268A"/>
    <w:rsid w:val="005729D7"/>
    <w:rsid w:val="0057482D"/>
    <w:rsid w:val="005803B5"/>
    <w:rsid w:val="005953A1"/>
    <w:rsid w:val="005965A8"/>
    <w:rsid w:val="00596782"/>
    <w:rsid w:val="005A0849"/>
    <w:rsid w:val="005A2726"/>
    <w:rsid w:val="005A3BFB"/>
    <w:rsid w:val="005A5015"/>
    <w:rsid w:val="005B25F1"/>
    <w:rsid w:val="005C5ACE"/>
    <w:rsid w:val="005C6FAD"/>
    <w:rsid w:val="005D04AC"/>
    <w:rsid w:val="005D51DC"/>
    <w:rsid w:val="005D5B03"/>
    <w:rsid w:val="005E08E5"/>
    <w:rsid w:val="005E0F1D"/>
    <w:rsid w:val="005E7B6A"/>
    <w:rsid w:val="005F04CC"/>
    <w:rsid w:val="005F3848"/>
    <w:rsid w:val="006030F6"/>
    <w:rsid w:val="00604B0E"/>
    <w:rsid w:val="00606763"/>
    <w:rsid w:val="00626F6C"/>
    <w:rsid w:val="00630E24"/>
    <w:rsid w:val="006315A5"/>
    <w:rsid w:val="00631BA3"/>
    <w:rsid w:val="00643744"/>
    <w:rsid w:val="006720F3"/>
    <w:rsid w:val="006858FA"/>
    <w:rsid w:val="00691900"/>
    <w:rsid w:val="006A2FB0"/>
    <w:rsid w:val="006A5206"/>
    <w:rsid w:val="006B3DCD"/>
    <w:rsid w:val="006B42E5"/>
    <w:rsid w:val="006C6C9B"/>
    <w:rsid w:val="006D5045"/>
    <w:rsid w:val="006E08BB"/>
    <w:rsid w:val="006E4596"/>
    <w:rsid w:val="006E53C6"/>
    <w:rsid w:val="006F279F"/>
    <w:rsid w:val="00701A17"/>
    <w:rsid w:val="00705451"/>
    <w:rsid w:val="00720257"/>
    <w:rsid w:val="00721036"/>
    <w:rsid w:val="00730823"/>
    <w:rsid w:val="00760F24"/>
    <w:rsid w:val="00763A34"/>
    <w:rsid w:val="007646B2"/>
    <w:rsid w:val="00781DD5"/>
    <w:rsid w:val="00782243"/>
    <w:rsid w:val="00792491"/>
    <w:rsid w:val="00792998"/>
    <w:rsid w:val="0079724F"/>
    <w:rsid w:val="007A63FA"/>
    <w:rsid w:val="007B0C3B"/>
    <w:rsid w:val="007B4BDD"/>
    <w:rsid w:val="007B79F2"/>
    <w:rsid w:val="007B7A89"/>
    <w:rsid w:val="007C0818"/>
    <w:rsid w:val="007C1AEA"/>
    <w:rsid w:val="007D538A"/>
    <w:rsid w:val="007E1D6F"/>
    <w:rsid w:val="007E6B90"/>
    <w:rsid w:val="00802631"/>
    <w:rsid w:val="008049AB"/>
    <w:rsid w:val="00805A89"/>
    <w:rsid w:val="008074A9"/>
    <w:rsid w:val="00811C7F"/>
    <w:rsid w:val="0081355B"/>
    <w:rsid w:val="00826E9C"/>
    <w:rsid w:val="008443A3"/>
    <w:rsid w:val="008468D4"/>
    <w:rsid w:val="008816D4"/>
    <w:rsid w:val="008836E9"/>
    <w:rsid w:val="008900D4"/>
    <w:rsid w:val="008A6337"/>
    <w:rsid w:val="008A7722"/>
    <w:rsid w:val="008C065D"/>
    <w:rsid w:val="008C3A5A"/>
    <w:rsid w:val="008C428F"/>
    <w:rsid w:val="008C6364"/>
    <w:rsid w:val="008C79C5"/>
    <w:rsid w:val="008D237C"/>
    <w:rsid w:val="008D7620"/>
    <w:rsid w:val="008F27B1"/>
    <w:rsid w:val="008F3A34"/>
    <w:rsid w:val="00905082"/>
    <w:rsid w:val="00914B21"/>
    <w:rsid w:val="00922457"/>
    <w:rsid w:val="009328FB"/>
    <w:rsid w:val="009366FD"/>
    <w:rsid w:val="00937264"/>
    <w:rsid w:val="0094795D"/>
    <w:rsid w:val="00953F61"/>
    <w:rsid w:val="00962CC3"/>
    <w:rsid w:val="009869AF"/>
    <w:rsid w:val="00987AEE"/>
    <w:rsid w:val="009A0F8E"/>
    <w:rsid w:val="009A38AA"/>
    <w:rsid w:val="009B0A18"/>
    <w:rsid w:val="009B1C93"/>
    <w:rsid w:val="009C1B6C"/>
    <w:rsid w:val="009C347C"/>
    <w:rsid w:val="009C621D"/>
    <w:rsid w:val="009D0133"/>
    <w:rsid w:val="009D7230"/>
    <w:rsid w:val="009E3DB7"/>
    <w:rsid w:val="009E5063"/>
    <w:rsid w:val="009F6087"/>
    <w:rsid w:val="00A030E5"/>
    <w:rsid w:val="00A10596"/>
    <w:rsid w:val="00A17BEA"/>
    <w:rsid w:val="00A316C9"/>
    <w:rsid w:val="00A42238"/>
    <w:rsid w:val="00A448D2"/>
    <w:rsid w:val="00A51019"/>
    <w:rsid w:val="00A53529"/>
    <w:rsid w:val="00A823C0"/>
    <w:rsid w:val="00A8722D"/>
    <w:rsid w:val="00A90297"/>
    <w:rsid w:val="00A946AF"/>
    <w:rsid w:val="00AA2E73"/>
    <w:rsid w:val="00AB6FA2"/>
    <w:rsid w:val="00AB7A8A"/>
    <w:rsid w:val="00AC0A67"/>
    <w:rsid w:val="00AC12C4"/>
    <w:rsid w:val="00AC2D0C"/>
    <w:rsid w:val="00AC59FD"/>
    <w:rsid w:val="00AD3822"/>
    <w:rsid w:val="00AD4009"/>
    <w:rsid w:val="00AD52ED"/>
    <w:rsid w:val="00AD7466"/>
    <w:rsid w:val="00AD7588"/>
    <w:rsid w:val="00AE467A"/>
    <w:rsid w:val="00AF249D"/>
    <w:rsid w:val="00B01671"/>
    <w:rsid w:val="00B02C9F"/>
    <w:rsid w:val="00B24D79"/>
    <w:rsid w:val="00B3722D"/>
    <w:rsid w:val="00B576E4"/>
    <w:rsid w:val="00B714BF"/>
    <w:rsid w:val="00B720C6"/>
    <w:rsid w:val="00B8306C"/>
    <w:rsid w:val="00B866F8"/>
    <w:rsid w:val="00B93343"/>
    <w:rsid w:val="00BA2FEE"/>
    <w:rsid w:val="00BA48C8"/>
    <w:rsid w:val="00BB14F1"/>
    <w:rsid w:val="00BC06FD"/>
    <w:rsid w:val="00BC0B5C"/>
    <w:rsid w:val="00BC5086"/>
    <w:rsid w:val="00BE0654"/>
    <w:rsid w:val="00BE0831"/>
    <w:rsid w:val="00BE15BB"/>
    <w:rsid w:val="00BE289B"/>
    <w:rsid w:val="00C031C3"/>
    <w:rsid w:val="00C03F80"/>
    <w:rsid w:val="00C04D65"/>
    <w:rsid w:val="00C10D36"/>
    <w:rsid w:val="00C118DF"/>
    <w:rsid w:val="00C1419D"/>
    <w:rsid w:val="00C25807"/>
    <w:rsid w:val="00C26825"/>
    <w:rsid w:val="00C362C4"/>
    <w:rsid w:val="00C4027F"/>
    <w:rsid w:val="00C46029"/>
    <w:rsid w:val="00C46EAA"/>
    <w:rsid w:val="00C5542D"/>
    <w:rsid w:val="00C850B2"/>
    <w:rsid w:val="00C87998"/>
    <w:rsid w:val="00CA24EC"/>
    <w:rsid w:val="00CA2F66"/>
    <w:rsid w:val="00CB1727"/>
    <w:rsid w:val="00CB4E42"/>
    <w:rsid w:val="00CC0FB8"/>
    <w:rsid w:val="00CC4D42"/>
    <w:rsid w:val="00CC5F06"/>
    <w:rsid w:val="00CD5C9F"/>
    <w:rsid w:val="00CE33FE"/>
    <w:rsid w:val="00CF49B0"/>
    <w:rsid w:val="00CF6D54"/>
    <w:rsid w:val="00D0360D"/>
    <w:rsid w:val="00D05433"/>
    <w:rsid w:val="00D0676F"/>
    <w:rsid w:val="00D0763A"/>
    <w:rsid w:val="00D127EE"/>
    <w:rsid w:val="00D1450B"/>
    <w:rsid w:val="00D30B50"/>
    <w:rsid w:val="00D31DD2"/>
    <w:rsid w:val="00D46E1C"/>
    <w:rsid w:val="00D47F74"/>
    <w:rsid w:val="00D507B1"/>
    <w:rsid w:val="00D518D9"/>
    <w:rsid w:val="00D53AC4"/>
    <w:rsid w:val="00D542B4"/>
    <w:rsid w:val="00D55041"/>
    <w:rsid w:val="00D616A3"/>
    <w:rsid w:val="00D674A7"/>
    <w:rsid w:val="00D72076"/>
    <w:rsid w:val="00D7592C"/>
    <w:rsid w:val="00D8565B"/>
    <w:rsid w:val="00D86B91"/>
    <w:rsid w:val="00D87EEF"/>
    <w:rsid w:val="00D97433"/>
    <w:rsid w:val="00DA2FD9"/>
    <w:rsid w:val="00DA6558"/>
    <w:rsid w:val="00DA7221"/>
    <w:rsid w:val="00DB5F0E"/>
    <w:rsid w:val="00DE426C"/>
    <w:rsid w:val="00DE5690"/>
    <w:rsid w:val="00DE5A5E"/>
    <w:rsid w:val="00DF62B8"/>
    <w:rsid w:val="00E07A91"/>
    <w:rsid w:val="00E10F89"/>
    <w:rsid w:val="00E13B34"/>
    <w:rsid w:val="00E206F1"/>
    <w:rsid w:val="00E30357"/>
    <w:rsid w:val="00E30A5E"/>
    <w:rsid w:val="00E3211E"/>
    <w:rsid w:val="00E3337A"/>
    <w:rsid w:val="00E40B37"/>
    <w:rsid w:val="00E551FD"/>
    <w:rsid w:val="00E614D8"/>
    <w:rsid w:val="00E65A7A"/>
    <w:rsid w:val="00E7590E"/>
    <w:rsid w:val="00E8201B"/>
    <w:rsid w:val="00E83DAE"/>
    <w:rsid w:val="00E84E4F"/>
    <w:rsid w:val="00E86642"/>
    <w:rsid w:val="00EA0BC2"/>
    <w:rsid w:val="00EA7968"/>
    <w:rsid w:val="00EB026C"/>
    <w:rsid w:val="00EB39A2"/>
    <w:rsid w:val="00EC02D1"/>
    <w:rsid w:val="00ED0E45"/>
    <w:rsid w:val="00ED49A8"/>
    <w:rsid w:val="00ED7AE1"/>
    <w:rsid w:val="00EF1059"/>
    <w:rsid w:val="00F11535"/>
    <w:rsid w:val="00F31F34"/>
    <w:rsid w:val="00F42E8A"/>
    <w:rsid w:val="00F46CB4"/>
    <w:rsid w:val="00F47F9E"/>
    <w:rsid w:val="00F50B63"/>
    <w:rsid w:val="00F6095F"/>
    <w:rsid w:val="00F61146"/>
    <w:rsid w:val="00F71EE1"/>
    <w:rsid w:val="00F80293"/>
    <w:rsid w:val="00F81399"/>
    <w:rsid w:val="00F83C5B"/>
    <w:rsid w:val="00FA0EF5"/>
    <w:rsid w:val="00FA23D3"/>
    <w:rsid w:val="00FC11A9"/>
    <w:rsid w:val="00FC72FC"/>
    <w:rsid w:val="00FD621F"/>
    <w:rsid w:val="00FE068C"/>
    <w:rsid w:val="00FF1053"/>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BC6A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新細明體" w:eastAsia="新細明體" w:hAnsi="新細明體" w:cs="新細明體"/>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新細明體" w:hAnsi="Times" w:cs="新細明體"/>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6844</TotalTime>
  <Pages>5</Pages>
  <Words>1426</Words>
  <Characters>8131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Kao-Peng Chou r1</cp:lastModifiedBy>
  <cp:revision>111</cp:revision>
  <dcterms:created xsi:type="dcterms:W3CDTF">2024-05-06T06:29:00Z</dcterms:created>
  <dcterms:modified xsi:type="dcterms:W3CDTF">2025-03-28T16:03:00Z</dcterms:modified>
</cp:coreProperties>
</file>