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4DE3254D"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64C4E">
        <w:rPr>
          <w:bCs/>
          <w:noProof w:val="0"/>
          <w:sz w:val="24"/>
          <w:szCs w:val="24"/>
        </w:rPr>
        <w:t>7</w:t>
      </w:r>
      <w:r w:rsidRPr="005336CD">
        <w:rPr>
          <w:bCs/>
          <w:noProof w:val="0"/>
          <w:sz w:val="24"/>
          <w:szCs w:val="24"/>
        </w:rPr>
        <w:tab/>
      </w:r>
      <w:r w:rsidR="00FB42B5" w:rsidRPr="00FB42B5">
        <w:rPr>
          <w:bCs/>
          <w:noProof w:val="0"/>
          <w:sz w:val="24"/>
          <w:szCs w:val="24"/>
        </w:rPr>
        <w:t>R1-240</w:t>
      </w:r>
      <w:r w:rsidR="009815F9">
        <w:rPr>
          <w:bCs/>
          <w:noProof w:val="0"/>
          <w:sz w:val="24"/>
          <w:szCs w:val="24"/>
        </w:rPr>
        <w:t>5253</w:t>
      </w:r>
    </w:p>
    <w:p w14:paraId="5E67D49E" w14:textId="1EC694E7" w:rsidR="00D964DA" w:rsidRDefault="00764C4E" w:rsidP="00D964DA">
      <w:pPr>
        <w:pStyle w:val="Header"/>
        <w:tabs>
          <w:tab w:val="right" w:pos="9639"/>
        </w:tabs>
        <w:spacing w:before="0" w:after="0"/>
        <w:rPr>
          <w:bCs/>
          <w:noProof w:val="0"/>
          <w:sz w:val="24"/>
          <w:szCs w:val="24"/>
        </w:rPr>
      </w:pPr>
      <w:r>
        <w:rPr>
          <w:bCs/>
          <w:noProof w:val="0"/>
          <w:sz w:val="24"/>
          <w:szCs w:val="24"/>
        </w:rPr>
        <w:t>Fukuoka</w:t>
      </w:r>
      <w:r w:rsidR="00DE17F8">
        <w:rPr>
          <w:bCs/>
          <w:noProof w:val="0"/>
          <w:sz w:val="24"/>
          <w:szCs w:val="24"/>
        </w:rPr>
        <w:t>,</w:t>
      </w:r>
      <w:r w:rsidR="00D87818">
        <w:rPr>
          <w:bCs/>
          <w:noProof w:val="0"/>
          <w:sz w:val="24"/>
          <w:szCs w:val="24"/>
        </w:rPr>
        <w:t xml:space="preserve"> </w:t>
      </w:r>
      <w:r>
        <w:rPr>
          <w:bCs/>
          <w:noProof w:val="0"/>
          <w:sz w:val="24"/>
          <w:szCs w:val="24"/>
        </w:rPr>
        <w:t>Japan</w:t>
      </w:r>
      <w:r w:rsidR="00D964DA">
        <w:rPr>
          <w:bCs/>
          <w:noProof w:val="0"/>
          <w:sz w:val="24"/>
          <w:szCs w:val="24"/>
        </w:rPr>
        <w:t>,</w:t>
      </w:r>
      <w:r w:rsidR="00D964DA" w:rsidRPr="00BB2367">
        <w:rPr>
          <w:bCs/>
          <w:noProof w:val="0"/>
          <w:sz w:val="24"/>
          <w:szCs w:val="24"/>
        </w:rPr>
        <w:t xml:space="preserve"> </w:t>
      </w:r>
      <w:r>
        <w:rPr>
          <w:bCs/>
          <w:noProof w:val="0"/>
          <w:sz w:val="24"/>
          <w:szCs w:val="24"/>
        </w:rPr>
        <w:t>May</w:t>
      </w:r>
      <w:r w:rsidR="000B3683">
        <w:rPr>
          <w:bCs/>
          <w:noProof w:val="0"/>
          <w:sz w:val="24"/>
          <w:szCs w:val="24"/>
        </w:rPr>
        <w:t xml:space="preserve"> </w:t>
      </w:r>
      <w:r>
        <w:rPr>
          <w:bCs/>
          <w:noProof w:val="0"/>
          <w:sz w:val="24"/>
          <w:szCs w:val="24"/>
        </w:rPr>
        <w:t>20</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Pr>
          <w:bCs/>
          <w:noProof w:val="0"/>
          <w:sz w:val="24"/>
          <w:szCs w:val="24"/>
        </w:rPr>
        <w:t>May</w:t>
      </w:r>
      <w:r w:rsidR="00D964DA">
        <w:rPr>
          <w:bCs/>
          <w:noProof w:val="0"/>
          <w:sz w:val="24"/>
          <w:szCs w:val="24"/>
        </w:rPr>
        <w:t xml:space="preserve"> </w:t>
      </w:r>
      <w:r>
        <w:rPr>
          <w:bCs/>
          <w:noProof w:val="0"/>
          <w:sz w:val="24"/>
          <w:szCs w:val="24"/>
        </w:rPr>
        <w:t>24</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2E4C7B9A" w14:textId="252D5D2D" w:rsidR="00025068" w:rsidRDefault="00347353" w:rsidP="00E27512">
      <w:pPr>
        <w:spacing w:before="0"/>
        <w:rPr>
          <w:lang w:val="en-US"/>
        </w:rPr>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25068">
        <w:rPr>
          <w:lang w:val="en-US"/>
        </w:rPr>
        <w:t>In this contribution</w:t>
      </w:r>
      <w:r w:rsidR="00CF5E34">
        <w:rPr>
          <w:lang w:val="en-US"/>
        </w:rPr>
        <w:t>,</w:t>
      </w:r>
      <w:r w:rsidR="00025068">
        <w:rPr>
          <w:lang w:val="en-US"/>
        </w:rPr>
        <w:t xml:space="preserve"> we focus</w:t>
      </w:r>
      <w:r w:rsidR="00CF5E34">
        <w:rPr>
          <w:lang w:val="en-US"/>
        </w:rPr>
        <w:t xml:space="preserve"> on LP-WUS procedures</w:t>
      </w:r>
      <w:r w:rsidR="00E27512">
        <w:rPr>
          <w:lang w:val="en-US"/>
        </w:rPr>
        <w:t xml:space="preserve"> in IDLE.</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32E2F9E2" w14:textId="77777777" w:rsidR="00882DD1" w:rsidRPr="00F34079" w:rsidRDefault="00882DD1" w:rsidP="00344837">
            <w:pPr>
              <w:spacing w:before="0"/>
              <w:rPr>
                <w:b/>
                <w:bCs/>
                <w:sz w:val="16"/>
                <w:szCs w:val="16"/>
                <w:highlight w:val="green"/>
                <w:lang w:val="en-US" w:eastAsia="zh-CN" w:bidi="ar"/>
              </w:rPr>
            </w:pPr>
            <w:r w:rsidRPr="00F34079">
              <w:rPr>
                <w:b/>
                <w:bCs/>
                <w:sz w:val="16"/>
                <w:szCs w:val="16"/>
                <w:highlight w:val="green"/>
                <w:lang w:val="en-US" w:eastAsia="zh-CN" w:bidi="ar"/>
              </w:rPr>
              <w:t>Agreement</w:t>
            </w:r>
          </w:p>
          <w:p w14:paraId="489930D6" w14:textId="77777777" w:rsidR="00882DD1" w:rsidRPr="00F34079" w:rsidRDefault="00882DD1" w:rsidP="00344837">
            <w:pPr>
              <w:rPr>
                <w:sz w:val="16"/>
                <w:szCs w:val="16"/>
                <w:lang w:val="en-US" w:eastAsia="zh-CN" w:bidi="ar"/>
              </w:rPr>
            </w:pPr>
            <w:r w:rsidRPr="00F34079">
              <w:rPr>
                <w:sz w:val="16"/>
                <w:szCs w:val="16"/>
                <w:lang w:val="en-US" w:eastAsia="zh-CN" w:bidi="ar"/>
              </w:rPr>
              <w:t>Multi-beam operations are supported for LP-WUS and LP-SS for idle mode</w:t>
            </w:r>
          </w:p>
          <w:p w14:paraId="280192A2" w14:textId="77777777" w:rsidR="00344837" w:rsidRPr="00F34079" w:rsidRDefault="00060578" w:rsidP="00060578">
            <w:pPr>
              <w:rPr>
                <w:b/>
                <w:bCs/>
                <w:sz w:val="16"/>
                <w:szCs w:val="16"/>
                <w:lang w:val="en-US" w:eastAsia="zh-CN" w:bidi="ar"/>
              </w:rPr>
            </w:pPr>
            <w:r w:rsidRPr="00F34079">
              <w:rPr>
                <w:b/>
                <w:bCs/>
                <w:sz w:val="16"/>
                <w:szCs w:val="16"/>
                <w:highlight w:val="green"/>
                <w:lang w:val="en-US" w:eastAsia="zh-CN" w:bidi="ar"/>
              </w:rPr>
              <w:t>Agreement</w:t>
            </w:r>
          </w:p>
          <w:p w14:paraId="77A73B40" w14:textId="1D7837CE" w:rsidR="00060578" w:rsidRPr="00F34079" w:rsidRDefault="00060578" w:rsidP="00060578">
            <w:pPr>
              <w:rPr>
                <w:color w:val="000000" w:themeColor="text1"/>
                <w:sz w:val="16"/>
                <w:szCs w:val="16"/>
              </w:rPr>
            </w:pPr>
            <w:r w:rsidRPr="00F34079">
              <w:rPr>
                <w:color w:val="000000" w:themeColor="text1"/>
                <w:sz w:val="16"/>
                <w:szCs w:val="16"/>
              </w:rPr>
              <w:t>LP-WUS occasions (LOs) are defined for LP-WUS monitoring.</w:t>
            </w:r>
          </w:p>
          <w:p w14:paraId="6598F8D0" w14:textId="1889B663" w:rsidR="00060578" w:rsidRPr="00F34079" w:rsidRDefault="00060578" w:rsidP="007264AC">
            <w:pPr>
              <w:pStyle w:val="ListParagraph"/>
              <w:numPr>
                <w:ilvl w:val="0"/>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Each LO has one or more LP-WUS monitoring occasions (MOs), where UE can monitor for LP-WUS transmission in each of the LP-WUS MOs.</w:t>
            </w:r>
          </w:p>
          <w:p w14:paraId="388E396D" w14:textId="77777777" w:rsidR="00060578" w:rsidRPr="00F34079" w:rsidRDefault="00060578" w:rsidP="007264AC">
            <w:pPr>
              <w:pStyle w:val="ListParagraph"/>
              <w:numPr>
                <w:ilvl w:val="1"/>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Different LP-WUS MOs may correspond to different beams in multi-beam operation</w:t>
            </w:r>
          </w:p>
          <w:p w14:paraId="433DD9B9" w14:textId="58939CEF" w:rsidR="00060578" w:rsidRPr="00F34079" w:rsidRDefault="00060578" w:rsidP="007264AC">
            <w:pPr>
              <w:pStyle w:val="ListParagraph"/>
              <w:numPr>
                <w:ilvl w:val="1"/>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FFS whether or not each LO is defined as a time window that covers the corresponding LP-WUS MOs</w:t>
            </w:r>
          </w:p>
          <w:p w14:paraId="36D660DB" w14:textId="77777777" w:rsidR="00060578" w:rsidRPr="00F34079" w:rsidRDefault="00060578" w:rsidP="007264AC">
            <w:pPr>
              <w:pStyle w:val="ListParagraph"/>
              <w:numPr>
                <w:ilvl w:val="1"/>
                <w:numId w:val="34"/>
              </w:numPr>
              <w:spacing w:before="0" w:line="259" w:lineRule="auto"/>
              <w:contextualSpacing w:val="0"/>
              <w:rPr>
                <w:color w:val="000000" w:themeColor="text1"/>
                <w:sz w:val="16"/>
                <w:szCs w:val="16"/>
              </w:rPr>
            </w:pPr>
            <w:r w:rsidRPr="00F34079">
              <w:rPr>
                <w:color w:val="000000" w:themeColor="text1"/>
                <w:sz w:val="16"/>
                <w:szCs w:val="16"/>
              </w:rPr>
              <w:t>FFS details</w:t>
            </w:r>
          </w:p>
          <w:p w14:paraId="594E7272" w14:textId="77777777" w:rsidR="00060578" w:rsidRPr="00F34079" w:rsidRDefault="00060578" w:rsidP="007264AC">
            <w:pPr>
              <w:pStyle w:val="ListParagraph"/>
              <w:numPr>
                <w:ilvl w:val="0"/>
                <w:numId w:val="34"/>
              </w:numPr>
              <w:spacing w:before="0" w:line="259" w:lineRule="auto"/>
              <w:contextualSpacing w:val="0"/>
              <w:rPr>
                <w:color w:val="000000" w:themeColor="text1"/>
                <w:sz w:val="16"/>
                <w:szCs w:val="16"/>
                <w:lang w:val="en-US"/>
              </w:rPr>
            </w:pPr>
            <w:r w:rsidRPr="00F34079">
              <w:rPr>
                <w:color w:val="000000" w:themeColor="text1"/>
                <w:sz w:val="16"/>
                <w:szCs w:val="16"/>
                <w:lang w:val="en-US"/>
              </w:rPr>
              <w:t>It is at least supported that a UE monitors LOs with a configured periodicity.</w:t>
            </w:r>
          </w:p>
          <w:p w14:paraId="3412012C" w14:textId="77777777" w:rsidR="00060578" w:rsidRPr="00F34079" w:rsidRDefault="00060578" w:rsidP="007264AC">
            <w:pPr>
              <w:pStyle w:val="ListParagraph"/>
              <w:numPr>
                <w:ilvl w:val="0"/>
                <w:numId w:val="34"/>
              </w:numPr>
              <w:spacing w:before="0" w:line="259" w:lineRule="auto"/>
              <w:contextualSpacing w:val="0"/>
              <w:rPr>
                <w:rFonts w:eastAsia="Malgun Gothic"/>
                <w:color w:val="000000" w:themeColor="text1"/>
                <w:sz w:val="16"/>
                <w:szCs w:val="16"/>
                <w:lang w:eastAsia="ko-KR"/>
              </w:rPr>
            </w:pPr>
            <w:r w:rsidRPr="00F34079">
              <w:rPr>
                <w:color w:val="000000" w:themeColor="text1"/>
                <w:sz w:val="16"/>
                <w:szCs w:val="16"/>
                <w:lang w:eastAsia="ko-KR"/>
              </w:rPr>
              <w:t>FFS eDRX, if supported</w:t>
            </w:r>
          </w:p>
          <w:p w14:paraId="130178AE" w14:textId="77777777" w:rsidR="00AF5DDF" w:rsidRPr="00F34079" w:rsidRDefault="00AF5DDF" w:rsidP="00AF5DDF">
            <w:pPr>
              <w:rPr>
                <w:rFonts w:eastAsia="DengXian"/>
                <w:b/>
                <w:bCs/>
                <w:sz w:val="16"/>
                <w:szCs w:val="16"/>
                <w:highlight w:val="green"/>
                <w:lang w:val="en-US" w:eastAsia="zh-CN" w:bidi="ar"/>
              </w:rPr>
            </w:pPr>
            <w:r w:rsidRPr="00F34079">
              <w:rPr>
                <w:rFonts w:eastAsia="DengXian"/>
                <w:b/>
                <w:bCs/>
                <w:sz w:val="16"/>
                <w:szCs w:val="16"/>
                <w:highlight w:val="green"/>
                <w:lang w:val="en-US" w:eastAsia="zh-CN" w:bidi="ar"/>
              </w:rPr>
              <w:t>Agreement</w:t>
            </w:r>
          </w:p>
          <w:p w14:paraId="3A7F5579" w14:textId="77777777" w:rsidR="00AF5DDF" w:rsidRPr="00F34079" w:rsidRDefault="00AF5DDF" w:rsidP="00AF5DDF">
            <w:pPr>
              <w:rPr>
                <w:bCs/>
                <w:sz w:val="16"/>
                <w:szCs w:val="16"/>
              </w:rPr>
            </w:pPr>
            <w:r w:rsidRPr="00F34079">
              <w:rPr>
                <w:bCs/>
                <w:sz w:val="16"/>
                <w:szCs w:val="16"/>
              </w:rPr>
              <w:t xml:space="preserve">For multi-beam operation of LP-WUS, UE assumes the same LP-WUS information payload is repeated in all transmitted beams corresponding to LP-WUS </w:t>
            </w:r>
          </w:p>
          <w:p w14:paraId="41FEC784" w14:textId="77777777" w:rsidR="00AF5DDF" w:rsidRPr="00F34079" w:rsidRDefault="00AF5DDF" w:rsidP="00AF5DDF">
            <w:pPr>
              <w:numPr>
                <w:ilvl w:val="0"/>
                <w:numId w:val="36"/>
              </w:numPr>
              <w:spacing w:before="0" w:after="0"/>
              <w:rPr>
                <w:bCs/>
                <w:sz w:val="16"/>
                <w:szCs w:val="16"/>
              </w:rPr>
            </w:pPr>
            <w:r w:rsidRPr="00F34079">
              <w:rPr>
                <w:bCs/>
                <w:sz w:val="16"/>
                <w:szCs w:val="16"/>
              </w:rPr>
              <w:t xml:space="preserve">the selection of the beam(s) for the reception of the LP-WUS is up to UE implementation </w:t>
            </w:r>
          </w:p>
          <w:p w14:paraId="0A0593BD" w14:textId="77777777" w:rsidR="00AF5DDF" w:rsidRPr="00F34079" w:rsidRDefault="00AF5DDF" w:rsidP="001F3450">
            <w:pPr>
              <w:spacing w:before="0"/>
              <w:rPr>
                <w:rFonts w:cs="Times"/>
                <w:sz w:val="16"/>
                <w:szCs w:val="16"/>
              </w:rPr>
            </w:pPr>
          </w:p>
          <w:p w14:paraId="63A56702" w14:textId="77777777" w:rsidR="00EC1936" w:rsidRPr="00F34079" w:rsidRDefault="00EC1936" w:rsidP="00EC1936">
            <w:pPr>
              <w:rPr>
                <w:rFonts w:eastAsia="DengXian"/>
                <w:b/>
                <w:bCs/>
                <w:sz w:val="16"/>
                <w:szCs w:val="16"/>
                <w:highlight w:val="green"/>
                <w:lang w:val="en-US" w:eastAsia="zh-CN" w:bidi="ar"/>
              </w:rPr>
            </w:pPr>
            <w:r w:rsidRPr="00F34079">
              <w:rPr>
                <w:rFonts w:eastAsia="DengXian"/>
                <w:b/>
                <w:bCs/>
                <w:sz w:val="16"/>
                <w:szCs w:val="16"/>
                <w:highlight w:val="green"/>
                <w:lang w:val="en-US" w:eastAsia="zh-CN" w:bidi="ar"/>
              </w:rPr>
              <w:t>Agreement</w:t>
            </w:r>
          </w:p>
          <w:p w14:paraId="5B6DB322" w14:textId="77777777" w:rsidR="00EC1936" w:rsidRPr="00F34079" w:rsidRDefault="00EC1936" w:rsidP="00EC1936">
            <w:pPr>
              <w:rPr>
                <w:sz w:val="16"/>
                <w:szCs w:val="16"/>
              </w:rPr>
            </w:pPr>
            <w:r w:rsidRPr="00F34079">
              <w:rPr>
                <w:sz w:val="16"/>
                <w:szCs w:val="16"/>
              </w:rPr>
              <w:t>Each LO consists of N * K LP-WUS MOs, where N is the number of beams corresponding to LP-WUS, and K is the number of LP-WUS MOs for each beam.</w:t>
            </w:r>
          </w:p>
          <w:p w14:paraId="1A7DFF6A" w14:textId="77777777" w:rsidR="00EC1936" w:rsidRPr="00F34079" w:rsidRDefault="00EC1936" w:rsidP="00EC1936">
            <w:pPr>
              <w:pStyle w:val="ListParagraph"/>
              <w:numPr>
                <w:ilvl w:val="0"/>
                <w:numId w:val="34"/>
              </w:numPr>
              <w:spacing w:before="0" w:line="259" w:lineRule="auto"/>
              <w:contextualSpacing w:val="0"/>
              <w:rPr>
                <w:sz w:val="16"/>
                <w:szCs w:val="16"/>
              </w:rPr>
            </w:pPr>
            <w:r w:rsidRPr="00F34079">
              <w:rPr>
                <w:sz w:val="16"/>
                <w:szCs w:val="16"/>
              </w:rPr>
              <w:t xml:space="preserve">Option 1: K = 1 </w:t>
            </w:r>
          </w:p>
          <w:p w14:paraId="6EBC33BC" w14:textId="77777777" w:rsidR="00EC1936" w:rsidRPr="00F34079" w:rsidRDefault="00EC1936" w:rsidP="00EC1936">
            <w:pPr>
              <w:pStyle w:val="ListParagraph"/>
              <w:numPr>
                <w:ilvl w:val="0"/>
                <w:numId w:val="34"/>
              </w:numPr>
              <w:spacing w:before="0" w:line="259" w:lineRule="auto"/>
              <w:contextualSpacing w:val="0"/>
              <w:rPr>
                <w:sz w:val="16"/>
                <w:szCs w:val="16"/>
                <w:lang w:val="en-US"/>
              </w:rPr>
            </w:pPr>
            <w:r w:rsidRPr="00F34079">
              <w:rPr>
                <w:sz w:val="16"/>
                <w:szCs w:val="16"/>
                <w:lang w:val="en-US"/>
              </w:rPr>
              <w:t>Option 2: K can be larger than or equal to 1</w:t>
            </w:r>
          </w:p>
          <w:p w14:paraId="7C581C57" w14:textId="2FB1D414" w:rsidR="00AF5DDF" w:rsidRPr="0023663B" w:rsidRDefault="00EC1936" w:rsidP="00E27512">
            <w:pPr>
              <w:pStyle w:val="ListParagraph"/>
              <w:numPr>
                <w:ilvl w:val="1"/>
                <w:numId w:val="34"/>
              </w:numPr>
              <w:spacing w:before="0" w:line="259" w:lineRule="auto"/>
              <w:contextualSpacing w:val="0"/>
              <w:rPr>
                <w:rFonts w:cs="Times"/>
                <w:lang w:val="en-US"/>
              </w:rPr>
            </w:pPr>
            <w:r w:rsidRPr="00F34079">
              <w:rPr>
                <w:sz w:val="16"/>
                <w:szCs w:val="16"/>
                <w:lang w:val="en-US"/>
              </w:rPr>
              <w:t>FFS if more than 1 LP-WUS is transmitted from the same beam, whether the information in these multiple LP-WUS is always the same or can be different</w:t>
            </w:r>
          </w:p>
        </w:tc>
      </w:tr>
    </w:tbl>
    <w:p w14:paraId="3F6D0CF8" w14:textId="77777777" w:rsidR="00EB4C98" w:rsidRDefault="00EB4C98" w:rsidP="00A36A3B">
      <w:pPr>
        <w:spacing w:before="0"/>
        <w:rPr>
          <w:rFonts w:cs="Times"/>
        </w:rPr>
      </w:pPr>
    </w:p>
    <w:p w14:paraId="3334C0C6" w14:textId="77777777" w:rsidR="00A2438F" w:rsidRDefault="001C22F6" w:rsidP="00A36A3B">
      <w:pPr>
        <w:spacing w:before="0"/>
        <w:rPr>
          <w:rFonts w:cs="Times"/>
        </w:rPr>
      </w:pPr>
      <w:r>
        <w:rPr>
          <w:rFonts w:cs="Times"/>
        </w:rPr>
        <w:t>Our preference is to define a fix</w:t>
      </w:r>
      <w:r w:rsidR="004F768A">
        <w:rPr>
          <w:rFonts w:cs="Times"/>
        </w:rPr>
        <w:t>ed set of M</w:t>
      </w:r>
      <w:r>
        <w:rPr>
          <w:rFonts w:cs="Times"/>
        </w:rPr>
        <w:t xml:space="preserve">Os within </w:t>
      </w:r>
      <w:r w:rsidR="004F768A">
        <w:rPr>
          <w:rFonts w:cs="Times"/>
        </w:rPr>
        <w:t xml:space="preserve">each </w:t>
      </w:r>
      <w:r>
        <w:rPr>
          <w:rFonts w:cs="Times"/>
        </w:rPr>
        <w:t xml:space="preserve">LO, rather than a sliding window. </w:t>
      </w:r>
      <w:r w:rsidR="00D95B52">
        <w:rPr>
          <w:rFonts w:cs="Times"/>
        </w:rPr>
        <w:t>Sliding window monitoring for the MOs can be implemented by the receiver</w:t>
      </w:r>
      <w:r w:rsidR="000E5C01">
        <w:rPr>
          <w:rFonts w:cs="Times"/>
        </w:rPr>
        <w:t xml:space="preserve"> and does not need to be specified. </w:t>
      </w:r>
    </w:p>
    <w:p w14:paraId="7B772CD9" w14:textId="2E4C1656" w:rsidR="00A36A3B" w:rsidRDefault="00A2438F" w:rsidP="00A36A3B">
      <w:pPr>
        <w:spacing w:before="0"/>
        <w:rPr>
          <w:rFonts w:cs="Times"/>
        </w:rPr>
      </w:pPr>
      <w:r>
        <w:rPr>
          <w:rFonts w:cs="Times"/>
        </w:rPr>
        <w:t>W</w:t>
      </w:r>
      <w:r w:rsidR="000E5C01">
        <w:rPr>
          <w:rFonts w:cs="Times"/>
        </w:rPr>
        <w:t>e do not see a reason to preclude MR being configured with eDRX</w:t>
      </w:r>
      <w:r w:rsidR="00FC4B6B">
        <w:rPr>
          <w:rFonts w:cs="Times"/>
        </w:rPr>
        <w:t xml:space="preserve"> configuration</w:t>
      </w:r>
      <w:r w:rsidR="000E5C01">
        <w:rPr>
          <w:rFonts w:cs="Times"/>
        </w:rPr>
        <w:t>,</w:t>
      </w:r>
      <w:r w:rsidR="00ED3F75">
        <w:rPr>
          <w:rFonts w:cs="Times"/>
        </w:rPr>
        <w:t xml:space="preserve"> however, we think that</w:t>
      </w:r>
      <w:r w:rsidR="002B7479">
        <w:rPr>
          <w:rFonts w:cs="Times"/>
        </w:rPr>
        <w:t xml:space="preserve"> the same</w:t>
      </w:r>
      <w:r w:rsidR="00ED3F75">
        <w:rPr>
          <w:rFonts w:cs="Times"/>
        </w:rPr>
        <w:t xml:space="preserve"> </w:t>
      </w:r>
      <w:r w:rsidR="001E5E0C">
        <w:rPr>
          <w:rFonts w:cs="Times"/>
        </w:rPr>
        <w:t>eDRX</w:t>
      </w:r>
      <w:r w:rsidR="00FC4B6B">
        <w:rPr>
          <w:rFonts w:cs="Times"/>
        </w:rPr>
        <w:t xml:space="preserve"> configuration</w:t>
      </w:r>
      <w:r w:rsidR="001E5E0C">
        <w:rPr>
          <w:rFonts w:cs="Times"/>
        </w:rPr>
        <w:t xml:space="preserve"> should not apply to LP-WUS</w:t>
      </w:r>
      <w:r w:rsidR="00966481">
        <w:rPr>
          <w:rFonts w:cs="Times"/>
        </w:rPr>
        <w:t xml:space="preserve"> monitoring</w:t>
      </w:r>
      <w:r w:rsidR="002B7479">
        <w:rPr>
          <w:rFonts w:cs="Times"/>
        </w:rPr>
        <w:t>. LP-WUS</w:t>
      </w:r>
      <w:r w:rsidR="00966481">
        <w:rPr>
          <w:rFonts w:cs="Times"/>
        </w:rPr>
        <w:t xml:space="preserve"> </w:t>
      </w:r>
      <w:r w:rsidR="002B7479">
        <w:rPr>
          <w:rFonts w:cs="Times"/>
        </w:rPr>
        <w:t>should reduce wake-up latency</w:t>
      </w:r>
      <w:r w:rsidR="00436238">
        <w:rPr>
          <w:rFonts w:cs="Times"/>
        </w:rPr>
        <w:t xml:space="preserve"> while providing power consumption </w:t>
      </w:r>
      <w:r w:rsidR="00824D77">
        <w:rPr>
          <w:rFonts w:cs="Times"/>
        </w:rPr>
        <w:t>like</w:t>
      </w:r>
      <w:r w:rsidR="00436238">
        <w:rPr>
          <w:rFonts w:cs="Times"/>
        </w:rPr>
        <w:t xml:space="preserve"> that of </w:t>
      </w:r>
      <w:r w:rsidR="005A725C">
        <w:rPr>
          <w:rFonts w:cs="Times"/>
        </w:rPr>
        <w:t xml:space="preserve">long </w:t>
      </w:r>
      <w:r w:rsidR="00436238">
        <w:rPr>
          <w:rFonts w:cs="Times"/>
        </w:rPr>
        <w:t>eDRX</w:t>
      </w:r>
      <w:r w:rsidR="005A725C">
        <w:rPr>
          <w:rFonts w:cs="Times"/>
        </w:rPr>
        <w:t xml:space="preserve">. </w:t>
      </w:r>
      <w:r w:rsidR="005F7315">
        <w:rPr>
          <w:rFonts w:cs="Times"/>
        </w:rPr>
        <w:t xml:space="preserve">Periodicity of </w:t>
      </w:r>
      <w:r w:rsidR="000C7735">
        <w:rPr>
          <w:rFonts w:cs="Times"/>
        </w:rPr>
        <w:t xml:space="preserve">LOs </w:t>
      </w:r>
      <w:r w:rsidR="00C87209">
        <w:rPr>
          <w:rFonts w:cs="Times"/>
        </w:rPr>
        <w:t xml:space="preserve">equal to iDRX should be supported, whether </w:t>
      </w:r>
      <w:r w:rsidR="00200CCF">
        <w:rPr>
          <w:rFonts w:cs="Times"/>
        </w:rPr>
        <w:t>the periodicity of LOs</w:t>
      </w:r>
      <w:r w:rsidR="00C87209">
        <w:rPr>
          <w:rFonts w:cs="Times"/>
        </w:rPr>
        <w:t xml:space="preserve"> can be smaller or higher </w:t>
      </w:r>
      <w:r w:rsidR="001B7E7E">
        <w:rPr>
          <w:rFonts w:cs="Times"/>
        </w:rPr>
        <w:t xml:space="preserve">can be further discussed. </w:t>
      </w:r>
    </w:p>
    <w:p w14:paraId="685FDD8C" w14:textId="5E65828D" w:rsidR="004D5F04" w:rsidRDefault="00FE445F" w:rsidP="00A36A3B">
      <w:pPr>
        <w:spacing w:before="0"/>
        <w:rPr>
          <w:rFonts w:cs="Times"/>
        </w:rPr>
      </w:pPr>
      <w:r>
        <w:rPr>
          <w:rFonts w:cs="Times"/>
        </w:rPr>
        <w:t>Regarding number of monitoring occasion per each beam, K=1 is sufficient</w:t>
      </w:r>
      <w:r w:rsidR="005F464D">
        <w:rPr>
          <w:rFonts w:cs="Times"/>
        </w:rPr>
        <w:t>.</w:t>
      </w:r>
      <w:r w:rsidR="00DB47EC">
        <w:rPr>
          <w:rFonts w:cs="Times"/>
        </w:rPr>
        <w:t xml:space="preserve"> </w:t>
      </w:r>
    </w:p>
    <w:p w14:paraId="344C21D1" w14:textId="10764DD7" w:rsidR="00D72550" w:rsidRPr="00DF74F6" w:rsidRDefault="00A36A3B" w:rsidP="00E422C7">
      <w:pPr>
        <w:spacing w:before="0" w:after="0"/>
        <w:rPr>
          <w:rFonts w:cs="Times"/>
          <w:i/>
          <w:iCs/>
        </w:rPr>
      </w:pPr>
      <w:r w:rsidRPr="00DF74F6">
        <w:rPr>
          <w:rFonts w:cs="Times"/>
          <w:b/>
          <w:bCs/>
          <w:i/>
          <w:iCs/>
        </w:rPr>
        <w:lastRenderedPageBreak/>
        <w:t>Proposal-1:</w:t>
      </w:r>
      <w:r w:rsidR="00DF74F6">
        <w:rPr>
          <w:rFonts w:cs="Times"/>
          <w:b/>
          <w:bCs/>
          <w:i/>
          <w:iCs/>
        </w:rPr>
        <w:t xml:space="preserve"> </w:t>
      </w:r>
      <w:r w:rsidR="00DF74F6" w:rsidRPr="00DF74F6">
        <w:rPr>
          <w:rFonts w:cs="Times"/>
          <w:i/>
          <w:iCs/>
        </w:rPr>
        <w:t>For LP-WUS monitoring</w:t>
      </w:r>
      <w:r w:rsidRPr="00DF74F6">
        <w:rPr>
          <w:rFonts w:cs="Times"/>
          <w:i/>
          <w:iCs/>
        </w:rPr>
        <w:t xml:space="preserve"> </w:t>
      </w:r>
    </w:p>
    <w:p w14:paraId="1F3A1C96" w14:textId="1EC1F62B" w:rsidR="00D72550" w:rsidRPr="00A10F3C" w:rsidRDefault="00D72550" w:rsidP="00D72550">
      <w:pPr>
        <w:pStyle w:val="ListParagraph"/>
        <w:numPr>
          <w:ilvl w:val="0"/>
          <w:numId w:val="38"/>
        </w:numPr>
        <w:spacing w:before="0"/>
        <w:rPr>
          <w:rFonts w:cs="Times"/>
          <w:i/>
          <w:iCs/>
          <w:sz w:val="20"/>
          <w:szCs w:val="20"/>
          <w:lang w:val="en-US"/>
        </w:rPr>
      </w:pPr>
      <w:r w:rsidRPr="00A10F3C">
        <w:rPr>
          <w:rFonts w:cs="Times"/>
          <w:i/>
          <w:iCs/>
          <w:sz w:val="20"/>
          <w:szCs w:val="20"/>
          <w:lang w:val="en-US"/>
        </w:rPr>
        <w:t>In iDRX,</w:t>
      </w:r>
      <w:r w:rsidR="007B691D" w:rsidRPr="00A10F3C">
        <w:rPr>
          <w:rFonts w:cs="Times"/>
          <w:i/>
          <w:iCs/>
          <w:sz w:val="20"/>
          <w:szCs w:val="20"/>
          <w:lang w:val="en-US"/>
        </w:rPr>
        <w:t xml:space="preserve"> for LO,</w:t>
      </w:r>
      <w:r w:rsidRPr="00A10F3C">
        <w:rPr>
          <w:rFonts w:cs="Times"/>
          <w:i/>
          <w:iCs/>
          <w:sz w:val="20"/>
          <w:szCs w:val="20"/>
          <w:lang w:val="en-US"/>
        </w:rPr>
        <w:t xml:space="preserve"> K=1 is sufficient.</w:t>
      </w:r>
    </w:p>
    <w:p w14:paraId="18437E3C" w14:textId="77777777" w:rsidR="00B00513" w:rsidRPr="00DF74F6" w:rsidRDefault="00B00513" w:rsidP="00B00513">
      <w:pPr>
        <w:pStyle w:val="ListParagraph"/>
        <w:numPr>
          <w:ilvl w:val="1"/>
          <w:numId w:val="38"/>
        </w:numPr>
        <w:spacing w:before="0"/>
        <w:rPr>
          <w:rFonts w:cs="Times"/>
          <w:i/>
          <w:iCs/>
          <w:sz w:val="20"/>
          <w:szCs w:val="20"/>
          <w:lang w:val="en-US"/>
        </w:rPr>
      </w:pPr>
      <w:r w:rsidRPr="00DF74F6">
        <w:rPr>
          <w:rFonts w:cs="Times"/>
          <w:i/>
          <w:iCs/>
          <w:sz w:val="20"/>
          <w:szCs w:val="20"/>
          <w:lang w:val="en-US"/>
        </w:rPr>
        <w:t xml:space="preserve">Periodicity of LO equal to iDRX periodicity is supported. </w:t>
      </w:r>
    </w:p>
    <w:p w14:paraId="16C4FE86" w14:textId="4DB35A3B" w:rsidR="00B00513" w:rsidRPr="00B00513" w:rsidRDefault="00B00513" w:rsidP="006534EC">
      <w:pPr>
        <w:pStyle w:val="ListParagraph"/>
        <w:numPr>
          <w:ilvl w:val="1"/>
          <w:numId w:val="38"/>
        </w:numPr>
        <w:spacing w:before="0"/>
        <w:rPr>
          <w:rFonts w:cs="Times"/>
          <w:i/>
          <w:iCs/>
          <w:sz w:val="20"/>
          <w:szCs w:val="20"/>
          <w:lang w:val="en-US"/>
        </w:rPr>
      </w:pPr>
      <w:r w:rsidRPr="00B00513">
        <w:rPr>
          <w:rFonts w:cs="Times"/>
          <w:i/>
          <w:iCs/>
          <w:sz w:val="20"/>
          <w:szCs w:val="20"/>
          <w:lang w:val="en-US"/>
        </w:rPr>
        <w:t>FFS: LO periodicity different to periodicity of iDRX.</w:t>
      </w:r>
    </w:p>
    <w:p w14:paraId="75F3E980" w14:textId="2066B4FD" w:rsidR="00E422C7" w:rsidRPr="00DF74F6" w:rsidRDefault="0094748D" w:rsidP="00D72550">
      <w:pPr>
        <w:pStyle w:val="ListParagraph"/>
        <w:numPr>
          <w:ilvl w:val="0"/>
          <w:numId w:val="38"/>
        </w:numPr>
        <w:spacing w:before="0"/>
        <w:rPr>
          <w:rFonts w:cs="Times"/>
          <w:i/>
          <w:iCs/>
          <w:sz w:val="20"/>
          <w:szCs w:val="20"/>
          <w:lang w:val="en-US"/>
        </w:rPr>
      </w:pPr>
      <w:r w:rsidRPr="00DF74F6">
        <w:rPr>
          <w:rFonts w:cs="Times"/>
          <w:i/>
          <w:iCs/>
          <w:sz w:val="20"/>
          <w:szCs w:val="20"/>
          <w:lang w:val="en-US"/>
        </w:rPr>
        <w:t xml:space="preserve">eDRX </w:t>
      </w:r>
      <w:r w:rsidR="00E230C1" w:rsidRPr="00DF74F6">
        <w:rPr>
          <w:rFonts w:cs="Times"/>
          <w:i/>
          <w:iCs/>
          <w:sz w:val="20"/>
          <w:szCs w:val="20"/>
          <w:lang w:val="en-US"/>
        </w:rPr>
        <w:t>for MR is supported</w:t>
      </w:r>
      <w:r w:rsidR="00892408" w:rsidRPr="00DF74F6">
        <w:rPr>
          <w:rFonts w:cs="Times"/>
          <w:i/>
          <w:iCs/>
          <w:sz w:val="20"/>
          <w:szCs w:val="20"/>
          <w:lang w:val="en-US"/>
        </w:rPr>
        <w:t>.</w:t>
      </w:r>
      <w:r w:rsidR="00E230C1" w:rsidRPr="00DF74F6">
        <w:rPr>
          <w:rFonts w:cs="Times"/>
          <w:i/>
          <w:iCs/>
          <w:sz w:val="20"/>
          <w:szCs w:val="20"/>
          <w:lang w:val="en-US"/>
        </w:rPr>
        <w:t xml:space="preserve"> eDRX for LR is not supported</w:t>
      </w:r>
      <w:r w:rsidR="00E422C7" w:rsidRPr="00DF74F6">
        <w:rPr>
          <w:rFonts w:cs="Times"/>
          <w:i/>
          <w:iCs/>
          <w:sz w:val="20"/>
          <w:szCs w:val="20"/>
          <w:lang w:val="en-US"/>
        </w:rPr>
        <w:t>.</w:t>
      </w:r>
      <w:r w:rsidR="00892408" w:rsidRPr="00DF74F6">
        <w:rPr>
          <w:rFonts w:cs="Times"/>
          <w:i/>
          <w:iCs/>
          <w:sz w:val="20"/>
          <w:szCs w:val="20"/>
          <w:lang w:val="en-US"/>
        </w:rPr>
        <w:t xml:space="preserve"> </w:t>
      </w:r>
    </w:p>
    <w:p w14:paraId="30809686" w14:textId="62596C44" w:rsidR="00FE445F" w:rsidRPr="00A17522" w:rsidRDefault="00FE445F" w:rsidP="00D72550">
      <w:pPr>
        <w:pStyle w:val="ListParagraph"/>
        <w:spacing w:before="0"/>
        <w:rPr>
          <w:rFonts w:cs="Times"/>
          <w:i/>
          <w:iCs/>
          <w:sz w:val="20"/>
          <w:szCs w:val="20"/>
          <w:lang w:val="en-US"/>
        </w:rPr>
      </w:pPr>
    </w:p>
    <w:p w14:paraId="153D4278" w14:textId="7BBDCECB" w:rsidR="00E075C9" w:rsidRDefault="00FA0614" w:rsidP="001E407C">
      <w:pPr>
        <w:pStyle w:val="Heading2"/>
        <w:ind w:left="567"/>
        <w:rPr>
          <w:lang w:val="en-US"/>
        </w:rPr>
      </w:pPr>
      <w:r>
        <w:rPr>
          <w:lang w:val="en-US"/>
        </w:rPr>
        <w:t>Procedure upon wake-up</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180D26BE" w14:textId="77777777" w:rsidR="001A03B5" w:rsidRPr="009113CC" w:rsidRDefault="001A03B5" w:rsidP="001A03B5">
            <w:pPr>
              <w:rPr>
                <w:b/>
                <w:bCs/>
                <w:sz w:val="16"/>
                <w:szCs w:val="16"/>
                <w:highlight w:val="green"/>
                <w:lang w:val="en-US" w:eastAsia="zh-CN" w:bidi="ar"/>
              </w:rPr>
            </w:pPr>
            <w:r w:rsidRPr="009113CC">
              <w:rPr>
                <w:b/>
                <w:bCs/>
                <w:sz w:val="16"/>
                <w:szCs w:val="16"/>
                <w:highlight w:val="green"/>
                <w:lang w:val="en-US" w:eastAsia="zh-CN" w:bidi="ar"/>
              </w:rPr>
              <w:t>Agreement</w:t>
            </w:r>
          </w:p>
          <w:p w14:paraId="4B94013E" w14:textId="77777777" w:rsidR="001A03B5" w:rsidRPr="009113CC" w:rsidRDefault="001A03B5" w:rsidP="001A03B5">
            <w:pPr>
              <w:rPr>
                <w:sz w:val="16"/>
                <w:szCs w:val="16"/>
              </w:rPr>
            </w:pPr>
            <w:r w:rsidRPr="009113CC">
              <w:rPr>
                <w:sz w:val="16"/>
                <w:szCs w:val="16"/>
              </w:rPr>
              <w:t>It is supported that the UE monitors the legacy PO after receiving LP-WUS indicating wake-up.</w:t>
            </w:r>
          </w:p>
          <w:p w14:paraId="1C159F86" w14:textId="4D49E12B" w:rsidR="00E80170" w:rsidRPr="00186930" w:rsidRDefault="001A03B5" w:rsidP="00186930">
            <w:pPr>
              <w:pStyle w:val="ListParagraph"/>
              <w:numPr>
                <w:ilvl w:val="0"/>
                <w:numId w:val="31"/>
              </w:numPr>
              <w:spacing w:before="0" w:line="259" w:lineRule="auto"/>
              <w:contextualSpacing w:val="0"/>
              <w:rPr>
                <w:sz w:val="16"/>
                <w:szCs w:val="16"/>
                <w:lang w:val="en-US"/>
              </w:rPr>
            </w:pPr>
            <w:r w:rsidRPr="009113CC">
              <w:rPr>
                <w:sz w:val="16"/>
                <w:szCs w:val="16"/>
                <w:lang w:val="en-US"/>
              </w:rPr>
              <w:t>FFS: support of UE monitoring dynamic PO</w:t>
            </w:r>
          </w:p>
        </w:tc>
      </w:tr>
    </w:tbl>
    <w:p w14:paraId="43B84C30" w14:textId="6603155A" w:rsidR="008D5285" w:rsidRDefault="004D5F04" w:rsidP="004D5F04">
      <w:pPr>
        <w:tabs>
          <w:tab w:val="left" w:pos="3637"/>
        </w:tabs>
        <w:spacing w:before="0"/>
        <w:rPr>
          <w:lang w:val="en-US"/>
        </w:rPr>
      </w:pPr>
      <w:r>
        <w:rPr>
          <w:lang w:val="en-US"/>
        </w:rPr>
        <w:tab/>
      </w:r>
    </w:p>
    <w:p w14:paraId="60AFC4CB" w14:textId="53634C9A" w:rsidR="009042E9" w:rsidRDefault="00A91E0C" w:rsidP="0090213A">
      <w:pPr>
        <w:spacing w:before="0"/>
        <w:rPr>
          <w:lang w:val="en-US"/>
        </w:rPr>
      </w:pPr>
      <w:r w:rsidRPr="00A91E0C">
        <w:rPr>
          <w:b/>
          <w:bCs/>
          <w:lang w:val="en-US"/>
        </w:rPr>
        <w:t>When eDRX is NOT configured in MR</w:t>
      </w:r>
      <w:r w:rsidR="00FD6CC9">
        <w:rPr>
          <w:lang w:val="en-US"/>
        </w:rPr>
        <w:t xml:space="preserve">, </w:t>
      </w:r>
      <w:r w:rsidR="000B339B">
        <w:rPr>
          <w:lang w:val="en-US"/>
        </w:rPr>
        <w:t>“dynamic PO”</w:t>
      </w:r>
      <w:r w:rsidR="00E97EB9">
        <w:rPr>
          <w:lang w:val="en-US"/>
        </w:rPr>
        <w:t xml:space="preserve"> on top of </w:t>
      </w:r>
      <w:r w:rsidR="000F724C">
        <w:rPr>
          <w:lang w:val="en-US"/>
        </w:rPr>
        <w:t xml:space="preserve">legacy PO </w:t>
      </w:r>
      <w:r w:rsidR="00C2467F">
        <w:rPr>
          <w:lang w:val="en-US"/>
        </w:rPr>
        <w:t>may not be</w:t>
      </w:r>
      <w:r w:rsidR="00E97EB9">
        <w:rPr>
          <w:lang w:val="en-US"/>
        </w:rPr>
        <w:t xml:space="preserve"> well</w:t>
      </w:r>
      <w:r w:rsidR="00C2467F">
        <w:rPr>
          <w:lang w:val="en-US"/>
        </w:rPr>
        <w:t xml:space="preserve"> justified, especially since </w:t>
      </w:r>
      <w:r w:rsidR="003555D2">
        <w:rPr>
          <w:lang w:val="en-US"/>
        </w:rPr>
        <w:t xml:space="preserve">wake-up ramp-up times were studied to be 0.5-1s. </w:t>
      </w:r>
      <w:r w:rsidR="00AE51E6">
        <w:rPr>
          <w:lang w:val="en-US"/>
        </w:rPr>
        <w:t>Considering</w:t>
      </w:r>
      <w:r w:rsidR="008830C7">
        <w:rPr>
          <w:lang w:val="en-US"/>
        </w:rPr>
        <w:t xml:space="preserve"> typical</w:t>
      </w:r>
      <w:r w:rsidR="003555D2">
        <w:rPr>
          <w:lang w:val="en-US"/>
        </w:rPr>
        <w:t xml:space="preserve"> </w:t>
      </w:r>
      <w:r w:rsidR="00F04A71">
        <w:rPr>
          <w:lang w:val="en-US"/>
        </w:rPr>
        <w:t xml:space="preserve">1.28s </w:t>
      </w:r>
      <w:r w:rsidR="00D613E6">
        <w:rPr>
          <w:lang w:val="en-US"/>
        </w:rPr>
        <w:t>i</w:t>
      </w:r>
      <w:r w:rsidR="00F04A71">
        <w:rPr>
          <w:lang w:val="en-US"/>
        </w:rPr>
        <w:t>DRX cycle</w:t>
      </w:r>
      <w:r w:rsidR="00AE51E6">
        <w:rPr>
          <w:lang w:val="en-US"/>
        </w:rPr>
        <w:t>,</w:t>
      </w:r>
      <w:r w:rsidR="000D369E">
        <w:rPr>
          <w:lang w:val="en-US"/>
        </w:rPr>
        <w:t xml:space="preserve"> </w:t>
      </w:r>
      <w:r w:rsidR="007E03AD">
        <w:rPr>
          <w:lang w:val="en-US"/>
        </w:rPr>
        <w:t xml:space="preserve">dynamic PO </w:t>
      </w:r>
      <w:r w:rsidR="00D81A46">
        <w:rPr>
          <w:lang w:val="en-US"/>
        </w:rPr>
        <w:t>may provide on average at most 0.64</w:t>
      </w:r>
      <w:r w:rsidR="00C4472F">
        <w:rPr>
          <w:lang w:val="en-US"/>
        </w:rPr>
        <w:t>s advantage</w:t>
      </w:r>
      <w:r w:rsidR="005976BB">
        <w:rPr>
          <w:lang w:val="en-US"/>
        </w:rPr>
        <w:t>, this</w:t>
      </w:r>
      <w:r w:rsidR="00EF4AB3">
        <w:rPr>
          <w:lang w:val="en-US"/>
        </w:rPr>
        <w:t xml:space="preserve"> with comparison to 0.5-1s ramp-up times</w:t>
      </w:r>
      <w:r w:rsidR="005976BB">
        <w:rPr>
          <w:lang w:val="en-US"/>
        </w:rPr>
        <w:t xml:space="preserve"> provides at most </w:t>
      </w:r>
      <w:r w:rsidR="00330467">
        <w:rPr>
          <w:lang w:val="en-US"/>
        </w:rPr>
        <w:t>2</w:t>
      </w:r>
      <w:r w:rsidR="00C436B3">
        <w:rPr>
          <w:lang w:val="en-US"/>
        </w:rPr>
        <w:t>-fold improvement</w:t>
      </w:r>
      <w:r w:rsidR="00B7653E">
        <w:rPr>
          <w:lang w:val="en-US"/>
        </w:rPr>
        <w:t xml:space="preserve"> in latency.</w:t>
      </w:r>
      <w:r w:rsidR="00330467">
        <w:rPr>
          <w:lang w:val="en-US"/>
        </w:rPr>
        <w:t xml:space="preserve"> </w:t>
      </w:r>
    </w:p>
    <w:p w14:paraId="561D1FC8" w14:textId="068BAF61" w:rsidR="00853013" w:rsidRDefault="008B7EF8" w:rsidP="0090213A">
      <w:pPr>
        <w:spacing w:before="0"/>
        <w:rPr>
          <w:lang w:val="en-US"/>
        </w:rPr>
      </w:pPr>
      <w:r w:rsidRPr="00A91E0C">
        <w:rPr>
          <w:b/>
          <w:bCs/>
          <w:lang w:val="en-US"/>
        </w:rPr>
        <w:t xml:space="preserve">When </w:t>
      </w:r>
      <w:r w:rsidR="00022F8F" w:rsidRPr="00A91E0C">
        <w:rPr>
          <w:b/>
          <w:bCs/>
          <w:lang w:val="en-US"/>
        </w:rPr>
        <w:t>eDRX is configured in MR</w:t>
      </w:r>
      <w:r w:rsidR="00C436B3">
        <w:rPr>
          <w:lang w:val="en-US"/>
        </w:rPr>
        <w:t>, situation is different.</w:t>
      </w:r>
      <w:r w:rsidR="00022F8F">
        <w:rPr>
          <w:lang w:val="en-US"/>
        </w:rPr>
        <w:t xml:space="preserve"> In</w:t>
      </w:r>
      <w:r w:rsidR="00FD6CC9">
        <w:rPr>
          <w:lang w:val="en-US"/>
        </w:rPr>
        <w:t xml:space="preserve"> this case, having “dynamic PTW</w:t>
      </w:r>
      <w:r w:rsidR="00255D78">
        <w:rPr>
          <w:lang w:val="en-US"/>
        </w:rPr>
        <w:t>”</w:t>
      </w:r>
      <w:r w:rsidR="00FD6CC9">
        <w:rPr>
          <w:lang w:val="en-US"/>
        </w:rPr>
        <w:t xml:space="preserve"> in MR could make sense</w:t>
      </w:r>
      <w:r w:rsidR="002255D2">
        <w:rPr>
          <w:lang w:val="en-US"/>
        </w:rPr>
        <w:t xml:space="preserve"> from latency point of view</w:t>
      </w:r>
      <w:r w:rsidR="00B7653E">
        <w:rPr>
          <w:lang w:val="en-US"/>
        </w:rPr>
        <w:t xml:space="preserve">, especially for the eDRX such </w:t>
      </w:r>
      <w:r w:rsidR="00505D68">
        <w:rPr>
          <w:lang w:val="en-US"/>
        </w:rPr>
        <w:t>10s or more</w:t>
      </w:r>
      <w:r w:rsidR="00FD6CC9">
        <w:rPr>
          <w:lang w:val="en-US"/>
        </w:rPr>
        <w:t>.</w:t>
      </w:r>
      <w:r w:rsidR="00C436B3">
        <w:rPr>
          <w:lang w:val="en-US"/>
        </w:rPr>
        <w:t xml:space="preserve"> </w:t>
      </w:r>
      <w:r w:rsidR="006E138C">
        <w:rPr>
          <w:lang w:val="en-US"/>
        </w:rPr>
        <w:t xml:space="preserve">Otherwise, upon </w:t>
      </w:r>
      <w:r w:rsidR="00D51699">
        <w:rPr>
          <w:lang w:val="en-US"/>
        </w:rPr>
        <w:t>reception of WUS, UE may need to wait long time until regular PTW</w:t>
      </w:r>
      <w:r w:rsidR="00505D68">
        <w:rPr>
          <w:lang w:val="en-US"/>
        </w:rPr>
        <w:t xml:space="preserve"> to receive paging after WUS</w:t>
      </w:r>
      <w:r w:rsidR="00A91E0C">
        <w:rPr>
          <w:lang w:val="en-US"/>
        </w:rPr>
        <w:t>.</w:t>
      </w:r>
    </w:p>
    <w:p w14:paraId="6ECCD79E" w14:textId="47CCB256" w:rsidR="00861B50" w:rsidRDefault="00861B50" w:rsidP="0090213A">
      <w:pPr>
        <w:spacing w:before="0"/>
        <w:rPr>
          <w:lang w:val="en-US"/>
        </w:rPr>
      </w:pPr>
      <w:r>
        <w:rPr>
          <w:lang w:val="en-US"/>
        </w:rPr>
        <w:t xml:space="preserve">Further aspect is </w:t>
      </w:r>
      <w:r w:rsidR="0053787D">
        <w:rPr>
          <w:lang w:val="en-US"/>
        </w:rPr>
        <w:t>association of LO and PO</w:t>
      </w:r>
      <w:r w:rsidR="00655BEE">
        <w:rPr>
          <w:lang w:val="en-US"/>
        </w:rPr>
        <w:t xml:space="preserve">. </w:t>
      </w:r>
      <w:r w:rsidR="0053787D">
        <w:rPr>
          <w:lang w:val="en-US"/>
        </w:rPr>
        <w:t xml:space="preserve">The </w:t>
      </w:r>
      <w:r w:rsidR="00586CF6">
        <w:rPr>
          <w:lang w:val="en-US"/>
        </w:rPr>
        <w:t>simplest</w:t>
      </w:r>
      <w:r w:rsidR="0053787D">
        <w:rPr>
          <w:lang w:val="en-US"/>
        </w:rPr>
        <w:t xml:space="preserve"> case to support is </w:t>
      </w:r>
      <w:r w:rsidR="006319E1">
        <w:rPr>
          <w:lang w:val="en-US"/>
        </w:rPr>
        <w:t xml:space="preserve">one-to-one mapping between </w:t>
      </w:r>
      <w:r w:rsidR="0053787D">
        <w:rPr>
          <w:lang w:val="en-US"/>
        </w:rPr>
        <w:t>LO</w:t>
      </w:r>
      <w:r w:rsidR="006319E1">
        <w:rPr>
          <w:lang w:val="en-US"/>
        </w:rPr>
        <w:t xml:space="preserve"> </w:t>
      </w:r>
      <w:r w:rsidR="00CD4261">
        <w:rPr>
          <w:lang w:val="en-US"/>
        </w:rPr>
        <w:t>and PO</w:t>
      </w:r>
      <w:r w:rsidR="00952DCF">
        <w:rPr>
          <w:lang w:val="en-US"/>
        </w:rPr>
        <w:t>, i.e. when periodicity of LO is the same as periodicity of iDRX</w:t>
      </w:r>
      <w:r w:rsidR="00CD4261">
        <w:rPr>
          <w:lang w:val="en-US"/>
        </w:rPr>
        <w:t>.</w:t>
      </w:r>
      <w:r w:rsidR="00251BED">
        <w:rPr>
          <w:lang w:val="en-US"/>
        </w:rPr>
        <w:t xml:space="preserve"> </w:t>
      </w:r>
      <w:r w:rsidR="00387527">
        <w:rPr>
          <w:lang w:val="en-US"/>
        </w:rPr>
        <w:t>Further split of PO sub-groups to</w:t>
      </w:r>
      <w:r w:rsidR="00D06AEF">
        <w:rPr>
          <w:lang w:val="en-US"/>
        </w:rPr>
        <w:t xml:space="preserve"> multiple</w:t>
      </w:r>
      <w:r w:rsidR="00387527">
        <w:rPr>
          <w:lang w:val="en-US"/>
        </w:rPr>
        <w:t xml:space="preserve"> L</w:t>
      </w:r>
      <w:r w:rsidR="00D06AEF">
        <w:rPr>
          <w:lang w:val="en-US"/>
        </w:rPr>
        <w:t>Os can be considered in RAN1</w:t>
      </w:r>
      <w:r w:rsidR="006F33BE">
        <w:rPr>
          <w:lang w:val="en-US"/>
        </w:rPr>
        <w:t xml:space="preserve"> to reduce LP-WUS overhead</w:t>
      </w:r>
      <w:r w:rsidR="00D11C50">
        <w:rPr>
          <w:lang w:val="en-US"/>
        </w:rPr>
        <w:t>.</w:t>
      </w:r>
      <w:r w:rsidR="001C1A0C">
        <w:rPr>
          <w:lang w:val="en-US"/>
        </w:rPr>
        <w:t xml:space="preserve"> </w:t>
      </w:r>
    </w:p>
    <w:p w14:paraId="08EB9AF1" w14:textId="5AE23898" w:rsidR="0053787D" w:rsidRDefault="00DC5B70" w:rsidP="0053787D">
      <w:pPr>
        <w:spacing w:before="0"/>
        <w:rPr>
          <w:lang w:val="en-US"/>
        </w:rPr>
      </w:pPr>
      <w:r>
        <w:rPr>
          <w:lang w:val="en-US"/>
        </w:rPr>
        <w:t>For the case of one-to-one mapping between LO and PO, t</w:t>
      </w:r>
      <w:r w:rsidR="0053787D">
        <w:rPr>
          <w:lang w:val="en-US"/>
        </w:rPr>
        <w:t>he wake-up times of MR are comparable with basic iDRX cycle, in our opinion, there is no need to optimize the location of LOs with respect to legacy PO</w:t>
      </w:r>
      <w:r w:rsidR="00036D97">
        <w:rPr>
          <w:lang w:val="en-US"/>
        </w:rPr>
        <w:t>, this can be left up to gNB configuration</w:t>
      </w:r>
      <w:r w:rsidR="0053787D">
        <w:rPr>
          <w:lang w:val="en-US"/>
        </w:rPr>
        <w:t xml:space="preserve">. UE </w:t>
      </w:r>
      <w:r w:rsidR="003D361D">
        <w:rPr>
          <w:lang w:val="en-US"/>
        </w:rPr>
        <w:t>may</w:t>
      </w:r>
      <w:r w:rsidR="0053787D">
        <w:rPr>
          <w:lang w:val="en-US"/>
        </w:rPr>
        <w:t xml:space="preserve"> report it</w:t>
      </w:r>
      <w:r w:rsidR="00036D97">
        <w:rPr>
          <w:lang w:val="en-US"/>
        </w:rPr>
        <w:t>s</w:t>
      </w:r>
      <w:r w:rsidR="0053787D">
        <w:rPr>
          <w:lang w:val="en-US"/>
        </w:rPr>
        <w:t xml:space="preserve"> wake-up time capability, which will determine the legacy PO UE shall monitor.</w:t>
      </w:r>
      <w:r w:rsidR="00902ECC">
        <w:rPr>
          <w:lang w:val="en-US"/>
        </w:rPr>
        <w:t xml:space="preserve"> </w:t>
      </w:r>
    </w:p>
    <w:p w14:paraId="65D08286" w14:textId="7844E1B3" w:rsidR="00983674" w:rsidRPr="001C1A0C" w:rsidRDefault="00A75604" w:rsidP="00FB726C">
      <w:pPr>
        <w:spacing w:before="0" w:after="0"/>
        <w:rPr>
          <w:b/>
          <w:bCs/>
          <w:i/>
          <w:iCs/>
        </w:rPr>
      </w:pPr>
      <w:r w:rsidRPr="001C1A0C">
        <w:rPr>
          <w:b/>
          <w:bCs/>
          <w:i/>
          <w:iCs/>
        </w:rPr>
        <w:t>Proposal</w:t>
      </w:r>
      <w:r w:rsidR="00190AC0" w:rsidRPr="001C1A0C">
        <w:rPr>
          <w:b/>
          <w:bCs/>
          <w:i/>
          <w:iCs/>
        </w:rPr>
        <w:t>-</w:t>
      </w:r>
      <w:r w:rsidR="00D24414" w:rsidRPr="001C1A0C">
        <w:rPr>
          <w:b/>
          <w:bCs/>
          <w:i/>
          <w:iCs/>
        </w:rPr>
        <w:t>2</w:t>
      </w:r>
      <w:r w:rsidRPr="001C1A0C">
        <w:rPr>
          <w:b/>
          <w:bCs/>
          <w:i/>
          <w:iCs/>
        </w:rPr>
        <w:t>:</w:t>
      </w:r>
      <w:r w:rsidR="00CF37AF" w:rsidRPr="001C1A0C">
        <w:rPr>
          <w:b/>
          <w:bCs/>
          <w:i/>
          <w:iCs/>
        </w:rPr>
        <w:t xml:space="preserve"> </w:t>
      </w:r>
    </w:p>
    <w:p w14:paraId="66EC63C8" w14:textId="4E572BB5" w:rsidR="00D06AFE" w:rsidRPr="001C1A0C" w:rsidRDefault="00D514EF" w:rsidP="007264AC">
      <w:pPr>
        <w:pStyle w:val="ListParagraph"/>
        <w:numPr>
          <w:ilvl w:val="0"/>
          <w:numId w:val="32"/>
        </w:numPr>
        <w:spacing w:before="0"/>
        <w:rPr>
          <w:b/>
          <w:bCs/>
          <w:i/>
          <w:iCs/>
          <w:sz w:val="20"/>
          <w:szCs w:val="20"/>
          <w:lang w:val="en-US"/>
        </w:rPr>
      </w:pPr>
      <w:r>
        <w:rPr>
          <w:i/>
          <w:iCs/>
          <w:sz w:val="20"/>
          <w:szCs w:val="20"/>
          <w:lang w:val="en-US"/>
        </w:rPr>
        <w:t>O</w:t>
      </w:r>
      <w:r w:rsidR="00D06AFE" w:rsidRPr="001C1A0C">
        <w:rPr>
          <w:i/>
          <w:iCs/>
          <w:sz w:val="20"/>
          <w:szCs w:val="20"/>
          <w:lang w:val="en-US"/>
        </w:rPr>
        <w:t>ne-to-one mapping between LP-WUS MO and PO is</w:t>
      </w:r>
      <w:r w:rsidR="002623FC" w:rsidRPr="001C1A0C">
        <w:rPr>
          <w:i/>
          <w:iCs/>
          <w:sz w:val="20"/>
          <w:szCs w:val="20"/>
          <w:lang w:val="en-US"/>
        </w:rPr>
        <w:t xml:space="preserve"> supported</w:t>
      </w:r>
      <w:r w:rsidR="00D06AFE" w:rsidRPr="001C1A0C">
        <w:rPr>
          <w:i/>
          <w:iCs/>
          <w:sz w:val="20"/>
          <w:szCs w:val="20"/>
          <w:lang w:val="en-US"/>
        </w:rPr>
        <w:t xml:space="preserve"> </w:t>
      </w:r>
      <w:r w:rsidR="005525B5">
        <w:rPr>
          <w:i/>
          <w:iCs/>
          <w:sz w:val="20"/>
          <w:szCs w:val="20"/>
          <w:lang w:val="en-US"/>
        </w:rPr>
        <w:t xml:space="preserve">as </w:t>
      </w:r>
      <w:r w:rsidR="00D06AFE" w:rsidRPr="001C1A0C">
        <w:rPr>
          <w:i/>
          <w:iCs/>
          <w:sz w:val="20"/>
          <w:szCs w:val="20"/>
          <w:lang w:val="en-US"/>
        </w:rPr>
        <w:t>baseline</w:t>
      </w:r>
      <w:r w:rsidR="000749AD">
        <w:rPr>
          <w:i/>
          <w:iCs/>
          <w:sz w:val="20"/>
          <w:szCs w:val="20"/>
          <w:lang w:val="en-US"/>
        </w:rPr>
        <w:t>.</w:t>
      </w:r>
    </w:p>
    <w:p w14:paraId="456673C4" w14:textId="2155C186" w:rsidR="00CB3E72" w:rsidRPr="001C1A0C" w:rsidRDefault="009D69B0" w:rsidP="007264AC">
      <w:pPr>
        <w:pStyle w:val="ListParagraph"/>
        <w:numPr>
          <w:ilvl w:val="1"/>
          <w:numId w:val="32"/>
        </w:numPr>
        <w:spacing w:before="0"/>
        <w:rPr>
          <w:b/>
          <w:bCs/>
          <w:i/>
          <w:iCs/>
          <w:sz w:val="20"/>
          <w:szCs w:val="20"/>
          <w:lang w:val="en-US"/>
        </w:rPr>
      </w:pPr>
      <w:r>
        <w:rPr>
          <w:i/>
          <w:iCs/>
          <w:sz w:val="20"/>
          <w:szCs w:val="20"/>
          <w:lang w:val="en-US"/>
        </w:rPr>
        <w:t>T</w:t>
      </w:r>
      <w:r w:rsidR="00EE17B9" w:rsidRPr="001C1A0C">
        <w:rPr>
          <w:i/>
          <w:iCs/>
          <w:sz w:val="20"/>
          <w:szCs w:val="20"/>
          <w:lang w:val="en-US"/>
        </w:rPr>
        <w:t>here are no restriction</w:t>
      </w:r>
      <w:r w:rsidR="00A85413" w:rsidRPr="001C1A0C">
        <w:rPr>
          <w:i/>
          <w:iCs/>
          <w:sz w:val="20"/>
          <w:szCs w:val="20"/>
          <w:lang w:val="en-US"/>
        </w:rPr>
        <w:t>s</w:t>
      </w:r>
      <w:r w:rsidR="00EE17B9" w:rsidRPr="001C1A0C">
        <w:rPr>
          <w:i/>
          <w:iCs/>
          <w:sz w:val="20"/>
          <w:szCs w:val="20"/>
          <w:lang w:val="en-US"/>
        </w:rPr>
        <w:t xml:space="preserve"> on</w:t>
      </w:r>
      <w:r w:rsidR="00B44FDE" w:rsidRPr="001C1A0C">
        <w:rPr>
          <w:i/>
          <w:iCs/>
          <w:sz w:val="20"/>
          <w:szCs w:val="20"/>
          <w:lang w:val="en-US"/>
        </w:rPr>
        <w:t xml:space="preserve"> location of </w:t>
      </w:r>
      <w:r w:rsidR="0056506E" w:rsidRPr="001C1A0C">
        <w:rPr>
          <w:i/>
          <w:iCs/>
          <w:sz w:val="20"/>
          <w:szCs w:val="20"/>
          <w:lang w:val="en-US"/>
        </w:rPr>
        <w:t>LO</w:t>
      </w:r>
      <w:r w:rsidR="00EF20BF" w:rsidRPr="001C1A0C">
        <w:rPr>
          <w:i/>
          <w:iCs/>
          <w:sz w:val="20"/>
          <w:szCs w:val="20"/>
          <w:lang w:val="en-US"/>
        </w:rPr>
        <w:t xml:space="preserve"> relative to PO</w:t>
      </w:r>
      <w:r w:rsidR="00B44FDE" w:rsidRPr="001C1A0C">
        <w:rPr>
          <w:i/>
          <w:iCs/>
          <w:sz w:val="20"/>
          <w:szCs w:val="20"/>
          <w:lang w:val="en-US"/>
        </w:rPr>
        <w:t xml:space="preserve">, UE shall monitor </w:t>
      </w:r>
      <w:r w:rsidR="00BF6755" w:rsidRPr="001C1A0C">
        <w:rPr>
          <w:i/>
          <w:iCs/>
          <w:sz w:val="20"/>
          <w:szCs w:val="20"/>
          <w:lang w:val="en-US"/>
        </w:rPr>
        <w:t xml:space="preserve">legacy </w:t>
      </w:r>
      <w:r w:rsidR="00666B2A" w:rsidRPr="001C1A0C">
        <w:rPr>
          <w:i/>
          <w:iCs/>
          <w:sz w:val="20"/>
          <w:szCs w:val="20"/>
          <w:lang w:val="en-US"/>
        </w:rPr>
        <w:t>PO that is</w:t>
      </w:r>
      <w:r w:rsidR="003A5CF7" w:rsidRPr="001C1A0C">
        <w:rPr>
          <w:i/>
          <w:iCs/>
          <w:sz w:val="20"/>
          <w:szCs w:val="20"/>
          <w:lang w:val="en-US"/>
        </w:rPr>
        <w:t xml:space="preserve"> located </w:t>
      </w:r>
      <w:r w:rsidR="00E766A1" w:rsidRPr="001C1A0C">
        <w:rPr>
          <w:i/>
          <w:iCs/>
          <w:sz w:val="20"/>
          <w:szCs w:val="20"/>
          <w:lang w:val="en-US"/>
        </w:rPr>
        <w:t>at least X</w:t>
      </w:r>
      <w:r w:rsidR="00666B2A" w:rsidRPr="001C1A0C">
        <w:rPr>
          <w:i/>
          <w:iCs/>
          <w:sz w:val="20"/>
          <w:szCs w:val="20"/>
          <w:lang w:val="en-US"/>
        </w:rPr>
        <w:t xml:space="preserve"> (FFS)</w:t>
      </w:r>
      <w:r w:rsidR="00E766A1" w:rsidRPr="001C1A0C">
        <w:rPr>
          <w:i/>
          <w:iCs/>
          <w:sz w:val="20"/>
          <w:szCs w:val="20"/>
          <w:lang w:val="en-US"/>
        </w:rPr>
        <w:t xml:space="preserve"> ms </w:t>
      </w:r>
      <w:r w:rsidR="00666B2A" w:rsidRPr="001C1A0C">
        <w:rPr>
          <w:i/>
          <w:iCs/>
          <w:sz w:val="20"/>
          <w:szCs w:val="20"/>
          <w:lang w:val="en-US"/>
        </w:rPr>
        <w:t>after the LO</w:t>
      </w:r>
      <w:r w:rsidR="00EF20BF" w:rsidRPr="001C1A0C">
        <w:rPr>
          <w:i/>
          <w:iCs/>
          <w:sz w:val="20"/>
          <w:szCs w:val="20"/>
          <w:lang w:val="en-US"/>
        </w:rPr>
        <w:t xml:space="preserve"> </w:t>
      </w:r>
      <w:r w:rsidR="005525B5">
        <w:rPr>
          <w:i/>
          <w:iCs/>
          <w:sz w:val="20"/>
          <w:szCs w:val="20"/>
          <w:lang w:val="en-US"/>
        </w:rPr>
        <w:t>containing WUS for the UE</w:t>
      </w:r>
      <w:r w:rsidR="00FB50FE" w:rsidRPr="001C1A0C">
        <w:rPr>
          <w:i/>
          <w:iCs/>
          <w:sz w:val="20"/>
          <w:szCs w:val="20"/>
          <w:lang w:val="en-US"/>
        </w:rPr>
        <w:t>.</w:t>
      </w:r>
      <w:r w:rsidR="006E42B0" w:rsidRPr="001C1A0C">
        <w:rPr>
          <w:i/>
          <w:iCs/>
          <w:sz w:val="20"/>
          <w:szCs w:val="20"/>
          <w:lang w:val="en-US"/>
        </w:rPr>
        <w:t xml:space="preserve"> </w:t>
      </w:r>
      <w:r w:rsidR="00E766A1" w:rsidRPr="001C1A0C">
        <w:rPr>
          <w:i/>
          <w:iCs/>
          <w:sz w:val="20"/>
          <w:szCs w:val="20"/>
          <w:lang w:val="en-US"/>
        </w:rPr>
        <w:t xml:space="preserve"> </w:t>
      </w:r>
    </w:p>
    <w:p w14:paraId="44BA35D9" w14:textId="1830D60B" w:rsidR="00FB726C" w:rsidRPr="002255D2" w:rsidRDefault="007126E3" w:rsidP="007264AC">
      <w:pPr>
        <w:pStyle w:val="ListParagraph"/>
        <w:numPr>
          <w:ilvl w:val="1"/>
          <w:numId w:val="32"/>
        </w:numPr>
        <w:spacing w:before="0"/>
        <w:rPr>
          <w:b/>
          <w:bCs/>
          <w:i/>
          <w:iCs/>
          <w:sz w:val="20"/>
          <w:szCs w:val="20"/>
          <w:lang w:val="en-US"/>
        </w:rPr>
      </w:pPr>
      <w:r>
        <w:rPr>
          <w:i/>
          <w:iCs/>
          <w:sz w:val="20"/>
          <w:szCs w:val="20"/>
          <w:lang w:val="en-US"/>
        </w:rPr>
        <w:t xml:space="preserve">FFS: </w:t>
      </w:r>
      <w:r w:rsidR="00751992" w:rsidRPr="001C1A0C">
        <w:rPr>
          <w:i/>
          <w:iCs/>
          <w:sz w:val="20"/>
          <w:szCs w:val="20"/>
          <w:lang w:val="en-US"/>
        </w:rPr>
        <w:t>sub-groups of PO are split into multiple L</w:t>
      </w:r>
      <w:r w:rsidR="009D69B0">
        <w:rPr>
          <w:i/>
          <w:iCs/>
          <w:sz w:val="20"/>
          <w:szCs w:val="20"/>
          <w:lang w:val="en-US"/>
        </w:rPr>
        <w:t>O</w:t>
      </w:r>
      <w:r w:rsidR="00751992" w:rsidRPr="001C1A0C">
        <w:rPr>
          <w:i/>
          <w:iCs/>
          <w:sz w:val="20"/>
          <w:szCs w:val="20"/>
          <w:lang w:val="en-US"/>
        </w:rPr>
        <w:t>s</w:t>
      </w:r>
      <w:r w:rsidR="009D69B0">
        <w:rPr>
          <w:i/>
          <w:iCs/>
          <w:sz w:val="20"/>
          <w:szCs w:val="20"/>
          <w:lang w:val="en-US"/>
        </w:rPr>
        <w:t>.</w:t>
      </w:r>
      <w:r w:rsidR="00751992" w:rsidRPr="001C1A0C">
        <w:rPr>
          <w:i/>
          <w:iCs/>
          <w:sz w:val="20"/>
          <w:szCs w:val="20"/>
          <w:lang w:val="en-US"/>
        </w:rPr>
        <w:t xml:space="preserve">  </w:t>
      </w:r>
    </w:p>
    <w:p w14:paraId="3C965DE1" w14:textId="77777777" w:rsidR="00491A5C" w:rsidRPr="00902ECC" w:rsidRDefault="00491A5C" w:rsidP="00491A5C">
      <w:pPr>
        <w:pStyle w:val="ListParagraph"/>
        <w:numPr>
          <w:ilvl w:val="0"/>
          <w:numId w:val="32"/>
        </w:numPr>
        <w:spacing w:before="0"/>
        <w:rPr>
          <w:b/>
          <w:bCs/>
          <w:i/>
          <w:iCs/>
          <w:sz w:val="20"/>
          <w:szCs w:val="20"/>
          <w:lang w:val="en-US"/>
        </w:rPr>
      </w:pPr>
      <w:r>
        <w:rPr>
          <w:i/>
          <w:iCs/>
          <w:sz w:val="20"/>
          <w:szCs w:val="20"/>
          <w:lang w:val="en-US"/>
        </w:rPr>
        <w:t>Support “dynamic PTW”, at least for the case where MR is configured with eDRX while LOs are configured with periodicity &lt; eDRX periodicity.</w:t>
      </w:r>
    </w:p>
    <w:p w14:paraId="19B66574" w14:textId="77777777" w:rsidR="00902ECC" w:rsidRDefault="00902ECC" w:rsidP="00902ECC">
      <w:pPr>
        <w:spacing w:before="0"/>
        <w:rPr>
          <w:b/>
          <w:bCs/>
          <w:i/>
          <w:iCs/>
          <w:lang w:val="en-US"/>
        </w:rPr>
      </w:pPr>
    </w:p>
    <w:p w14:paraId="05B2A8FB" w14:textId="76E8483C" w:rsidR="002311F8" w:rsidRDefault="002311F8" w:rsidP="002311F8">
      <w:pPr>
        <w:pStyle w:val="Heading2"/>
        <w:ind w:left="567"/>
        <w:rPr>
          <w:lang w:val="en-US"/>
        </w:rPr>
      </w:pPr>
      <w:r>
        <w:rPr>
          <w:lang w:val="en-US"/>
        </w:rPr>
        <w:t>Activation procedures</w:t>
      </w:r>
      <w:r w:rsidR="00CC383E">
        <w:rPr>
          <w:lang w:val="en-US"/>
        </w:rPr>
        <w:t xml:space="preserve"> and RRM</w:t>
      </w:r>
    </w:p>
    <w:tbl>
      <w:tblPr>
        <w:tblStyle w:val="TableGrid"/>
        <w:tblW w:w="0" w:type="auto"/>
        <w:tblLook w:val="04A0" w:firstRow="1" w:lastRow="0" w:firstColumn="1" w:lastColumn="0" w:noHBand="0" w:noVBand="1"/>
      </w:tblPr>
      <w:tblGrid>
        <w:gridCol w:w="9629"/>
      </w:tblGrid>
      <w:tr w:rsidR="008259E7" w14:paraId="50DFFB56" w14:textId="77777777" w:rsidTr="008259E7">
        <w:tc>
          <w:tcPr>
            <w:tcW w:w="9629" w:type="dxa"/>
          </w:tcPr>
          <w:p w14:paraId="2F8D2F27" w14:textId="77777777" w:rsidR="00360447" w:rsidRPr="008732EA" w:rsidRDefault="00360447" w:rsidP="00360447">
            <w:pPr>
              <w:rPr>
                <w:rFonts w:eastAsia="Malgun Gothic"/>
                <w:b/>
                <w:bCs/>
                <w:sz w:val="18"/>
                <w:szCs w:val="18"/>
                <w:highlight w:val="darkYellow"/>
                <w:lang w:eastAsia="ko-KR"/>
              </w:rPr>
            </w:pPr>
            <w:r w:rsidRPr="008732EA">
              <w:rPr>
                <w:rFonts w:eastAsia="Malgun Gothic"/>
                <w:b/>
                <w:bCs/>
                <w:sz w:val="18"/>
                <w:szCs w:val="18"/>
                <w:highlight w:val="darkYellow"/>
                <w:lang w:eastAsia="ko-KR"/>
              </w:rPr>
              <w:t>Working Assumption</w:t>
            </w:r>
          </w:p>
          <w:p w14:paraId="5656A802" w14:textId="77777777" w:rsidR="00360447" w:rsidRPr="008732EA" w:rsidRDefault="00360447" w:rsidP="00360447">
            <w:pPr>
              <w:rPr>
                <w:rFonts w:eastAsia="Malgun Gothic"/>
                <w:sz w:val="18"/>
                <w:szCs w:val="18"/>
                <w:lang w:eastAsia="ko-KR"/>
              </w:rPr>
            </w:pPr>
            <w:r w:rsidRPr="008732EA">
              <w:rPr>
                <w:rFonts w:eastAsia="Malgun Gothic"/>
                <w:sz w:val="18"/>
                <w:szCs w:val="18"/>
                <w:lang w:eastAsia="ko-KR"/>
              </w:rPr>
              <w:t>From RAN1 perspective, for the entry/exit conditions for LP-WUS monitoring in IDLE/inactive mode,</w:t>
            </w:r>
          </w:p>
          <w:p w14:paraId="55784172" w14:textId="77777777" w:rsidR="00360447" w:rsidRPr="008732EA" w:rsidRDefault="00360447" w:rsidP="00360447">
            <w:pPr>
              <w:pStyle w:val="ListParagraph"/>
              <w:numPr>
                <w:ilvl w:val="0"/>
                <w:numId w:val="40"/>
              </w:numPr>
              <w:spacing w:before="0"/>
              <w:contextualSpacing w:val="0"/>
              <w:rPr>
                <w:sz w:val="18"/>
                <w:szCs w:val="18"/>
                <w:lang w:val="en-US" w:eastAsia="ko-KR"/>
              </w:rPr>
            </w:pPr>
            <w:r w:rsidRPr="008732EA">
              <w:rPr>
                <w:sz w:val="18"/>
                <w:szCs w:val="18"/>
                <w:lang w:val="en-US" w:eastAsia="ko-KR"/>
              </w:rPr>
              <w:t>The UE may start LP-WUS monitoring if</w:t>
            </w:r>
          </w:p>
          <w:p w14:paraId="0173A1C3" w14:textId="77777777" w:rsidR="00360447" w:rsidRPr="008732EA" w:rsidRDefault="00360447" w:rsidP="00360447">
            <w:pPr>
              <w:pStyle w:val="ListParagraph"/>
              <w:numPr>
                <w:ilvl w:val="1"/>
                <w:numId w:val="40"/>
              </w:numPr>
              <w:spacing w:before="0"/>
              <w:contextualSpacing w:val="0"/>
              <w:rPr>
                <w:sz w:val="18"/>
                <w:szCs w:val="18"/>
                <w:lang w:val="en-US" w:eastAsia="ko-KR"/>
              </w:rPr>
            </w:pPr>
            <w:r w:rsidRPr="008732EA">
              <w:rPr>
                <w:sz w:val="18"/>
                <w:szCs w:val="18"/>
                <w:lang w:val="en-US" w:eastAsia="ko-KR"/>
              </w:rPr>
              <w:t>the serving cell measurement performed by the MR is above entry threshold</w:t>
            </w:r>
            <w:r w:rsidRPr="008732EA">
              <w:rPr>
                <w:color w:val="FF0000"/>
                <w:sz w:val="18"/>
                <w:szCs w:val="18"/>
                <w:lang w:val="en-US" w:eastAsia="ko-KR"/>
              </w:rPr>
              <w:t xml:space="preserve">(s), if </w:t>
            </w:r>
            <w:r w:rsidRPr="008732EA">
              <w:rPr>
                <w:sz w:val="18"/>
                <w:szCs w:val="18"/>
                <w:lang w:val="en-US" w:eastAsia="ko-KR"/>
              </w:rPr>
              <w:t>configured by the gNB</w:t>
            </w:r>
            <w:r w:rsidRPr="008732EA">
              <w:rPr>
                <w:strike/>
                <w:color w:val="FF0000"/>
                <w:sz w:val="18"/>
                <w:szCs w:val="18"/>
                <w:lang w:val="en-US" w:eastAsia="ko-KR"/>
              </w:rPr>
              <w:t>, and/or</w:t>
            </w:r>
          </w:p>
          <w:p w14:paraId="4C11662B" w14:textId="77777777" w:rsidR="00360447" w:rsidRPr="008732EA" w:rsidRDefault="00360447" w:rsidP="00360447">
            <w:pPr>
              <w:pStyle w:val="ListParagraph"/>
              <w:numPr>
                <w:ilvl w:val="1"/>
                <w:numId w:val="40"/>
              </w:numPr>
              <w:spacing w:before="0"/>
              <w:contextualSpacing w:val="0"/>
              <w:rPr>
                <w:sz w:val="18"/>
                <w:szCs w:val="18"/>
                <w:lang w:val="en-US" w:eastAsia="ko-KR"/>
              </w:rPr>
            </w:pPr>
            <w:r w:rsidRPr="008732EA">
              <w:rPr>
                <w:sz w:val="18"/>
                <w:szCs w:val="18"/>
                <w:lang w:val="en-US" w:eastAsia="ko-KR"/>
              </w:rPr>
              <w:t>FFS other conditions</w:t>
            </w:r>
            <w:r w:rsidRPr="008732EA">
              <w:rPr>
                <w:color w:val="FF0000"/>
                <w:sz w:val="18"/>
                <w:szCs w:val="18"/>
                <w:lang w:val="en-US" w:eastAsia="ko-KR"/>
              </w:rPr>
              <w:t>, and if any, whether all or one or some of the conditions need to be satisfied</w:t>
            </w:r>
          </w:p>
          <w:p w14:paraId="52895F88" w14:textId="77777777" w:rsidR="00360447" w:rsidRPr="008732EA" w:rsidRDefault="00360447" w:rsidP="00360447">
            <w:pPr>
              <w:pStyle w:val="ListParagraph"/>
              <w:numPr>
                <w:ilvl w:val="0"/>
                <w:numId w:val="40"/>
              </w:numPr>
              <w:spacing w:before="0"/>
              <w:contextualSpacing w:val="0"/>
              <w:rPr>
                <w:sz w:val="18"/>
                <w:szCs w:val="18"/>
                <w:lang w:val="en-US" w:eastAsia="ko-KR"/>
              </w:rPr>
            </w:pPr>
            <w:r w:rsidRPr="008732EA">
              <w:rPr>
                <w:sz w:val="18"/>
                <w:szCs w:val="18"/>
                <w:lang w:val="en-US" w:eastAsia="ko-KR"/>
              </w:rPr>
              <w:t xml:space="preserve">If UE starts LP-WUS monitoring, it may stop the legacy PO monitoring </w:t>
            </w:r>
            <w:r w:rsidRPr="008732EA">
              <w:rPr>
                <w:color w:val="FF0000"/>
                <w:sz w:val="18"/>
                <w:szCs w:val="18"/>
                <w:lang w:val="en-US" w:eastAsia="ko-KR"/>
              </w:rPr>
              <w:t>before UE receives LP-WUS indicating wake-up</w:t>
            </w:r>
          </w:p>
          <w:p w14:paraId="7B22B686" w14:textId="77777777" w:rsidR="00360447" w:rsidRPr="008732EA" w:rsidRDefault="00360447" w:rsidP="00360447">
            <w:pPr>
              <w:pStyle w:val="ListParagraph"/>
              <w:numPr>
                <w:ilvl w:val="0"/>
                <w:numId w:val="40"/>
              </w:numPr>
              <w:spacing w:before="0"/>
              <w:contextualSpacing w:val="0"/>
              <w:rPr>
                <w:sz w:val="18"/>
                <w:szCs w:val="18"/>
                <w:lang w:val="en-US" w:eastAsia="ko-KR"/>
              </w:rPr>
            </w:pPr>
            <w:r w:rsidRPr="008732EA">
              <w:rPr>
                <w:sz w:val="18"/>
                <w:szCs w:val="18"/>
                <w:lang w:val="en-US" w:eastAsia="ko-KR"/>
              </w:rPr>
              <w:t>The UE monitors the legacy PO (and may monitor PEI) and may stop LP-WUS monitoring if</w:t>
            </w:r>
          </w:p>
          <w:p w14:paraId="7DC135E0" w14:textId="77777777" w:rsidR="00360447" w:rsidRPr="008732EA" w:rsidRDefault="00360447" w:rsidP="00360447">
            <w:pPr>
              <w:pStyle w:val="ListParagraph"/>
              <w:numPr>
                <w:ilvl w:val="1"/>
                <w:numId w:val="40"/>
              </w:numPr>
              <w:spacing w:before="0"/>
              <w:contextualSpacing w:val="0"/>
              <w:rPr>
                <w:sz w:val="18"/>
                <w:szCs w:val="18"/>
                <w:lang w:val="en-US" w:eastAsia="ko-KR"/>
              </w:rPr>
            </w:pPr>
            <w:r w:rsidRPr="008732EA">
              <w:rPr>
                <w:sz w:val="18"/>
                <w:szCs w:val="18"/>
                <w:lang w:val="en-US" w:eastAsia="ko-KR"/>
              </w:rPr>
              <w:t>the serving cell measurement performed by the LR is below exit threshold</w:t>
            </w:r>
            <w:r w:rsidRPr="008732EA">
              <w:rPr>
                <w:color w:val="FF0000"/>
                <w:sz w:val="18"/>
                <w:szCs w:val="18"/>
                <w:lang w:val="en-US" w:eastAsia="ko-KR"/>
              </w:rPr>
              <w:t xml:space="preserve">(s), if </w:t>
            </w:r>
            <w:r w:rsidRPr="008732EA">
              <w:rPr>
                <w:sz w:val="18"/>
                <w:szCs w:val="18"/>
                <w:lang w:val="en-US" w:eastAsia="ko-KR"/>
              </w:rPr>
              <w:t>configured by the gNB</w:t>
            </w:r>
            <w:r w:rsidRPr="008732EA">
              <w:rPr>
                <w:strike/>
                <w:color w:val="FF0000"/>
                <w:sz w:val="18"/>
                <w:szCs w:val="18"/>
                <w:lang w:val="en-US" w:eastAsia="ko-KR"/>
              </w:rPr>
              <w:t>, and/or</w:t>
            </w:r>
          </w:p>
          <w:p w14:paraId="783CD4AC" w14:textId="77777777" w:rsidR="00360447" w:rsidRPr="008732EA" w:rsidRDefault="00360447" w:rsidP="00360447">
            <w:pPr>
              <w:pStyle w:val="ListParagraph"/>
              <w:numPr>
                <w:ilvl w:val="1"/>
                <w:numId w:val="40"/>
              </w:numPr>
              <w:spacing w:before="0"/>
              <w:contextualSpacing w:val="0"/>
              <w:rPr>
                <w:sz w:val="18"/>
                <w:szCs w:val="18"/>
                <w:lang w:val="en-US" w:eastAsia="ko-KR"/>
              </w:rPr>
            </w:pPr>
            <w:r w:rsidRPr="008732EA">
              <w:rPr>
                <w:sz w:val="18"/>
                <w:szCs w:val="18"/>
                <w:lang w:val="en-US" w:eastAsia="ko-KR"/>
              </w:rPr>
              <w:t>FFS other conditions</w:t>
            </w:r>
            <w:r w:rsidRPr="008732EA">
              <w:rPr>
                <w:color w:val="FF0000"/>
                <w:sz w:val="18"/>
                <w:szCs w:val="18"/>
                <w:lang w:val="en-US" w:eastAsia="ko-KR"/>
              </w:rPr>
              <w:t>, and if any, whether all or one or some of the conditions need to be satisfied</w:t>
            </w:r>
          </w:p>
          <w:p w14:paraId="50B7C5E4" w14:textId="77777777" w:rsidR="00360447" w:rsidRPr="008732EA" w:rsidRDefault="00360447" w:rsidP="00360447">
            <w:pPr>
              <w:pStyle w:val="ListParagraph"/>
              <w:numPr>
                <w:ilvl w:val="0"/>
                <w:numId w:val="40"/>
              </w:numPr>
              <w:spacing w:before="0"/>
              <w:contextualSpacing w:val="0"/>
              <w:rPr>
                <w:sz w:val="18"/>
                <w:szCs w:val="18"/>
                <w:lang w:val="en-US" w:eastAsia="ko-KR"/>
              </w:rPr>
            </w:pPr>
            <w:r w:rsidRPr="008732EA">
              <w:rPr>
                <w:sz w:val="18"/>
                <w:szCs w:val="18"/>
                <w:lang w:val="en-US" w:eastAsia="ko-KR"/>
              </w:rPr>
              <w:t>FFS the serving cell measurement metrics</w:t>
            </w:r>
          </w:p>
          <w:p w14:paraId="352F9BF6" w14:textId="77777777" w:rsidR="00360447" w:rsidRPr="008732EA" w:rsidRDefault="00360447" w:rsidP="00360447">
            <w:pPr>
              <w:pStyle w:val="ListParagraph"/>
              <w:numPr>
                <w:ilvl w:val="0"/>
                <w:numId w:val="40"/>
              </w:numPr>
              <w:spacing w:before="0"/>
              <w:contextualSpacing w:val="0"/>
              <w:rPr>
                <w:sz w:val="18"/>
                <w:szCs w:val="18"/>
                <w:lang w:val="en-US" w:eastAsia="ko-KR"/>
              </w:rPr>
            </w:pPr>
            <w:r w:rsidRPr="008732EA">
              <w:rPr>
                <w:sz w:val="18"/>
                <w:szCs w:val="18"/>
                <w:lang w:val="en-US" w:eastAsia="ko-KR"/>
              </w:rPr>
              <w:t>The entry/exit thresholds can be configured separately for different types of LR</w:t>
            </w:r>
          </w:p>
          <w:p w14:paraId="7E7F07ED" w14:textId="77777777" w:rsidR="00360447" w:rsidRPr="008732EA" w:rsidRDefault="00360447" w:rsidP="00360447">
            <w:pPr>
              <w:pStyle w:val="ListParagraph"/>
              <w:numPr>
                <w:ilvl w:val="0"/>
                <w:numId w:val="40"/>
              </w:numPr>
              <w:spacing w:before="0"/>
              <w:contextualSpacing w:val="0"/>
              <w:rPr>
                <w:sz w:val="18"/>
                <w:szCs w:val="18"/>
                <w:lang w:val="en-US" w:eastAsia="ko-KR"/>
              </w:rPr>
            </w:pPr>
            <w:r w:rsidRPr="008732EA">
              <w:rPr>
                <w:sz w:val="18"/>
                <w:szCs w:val="18"/>
                <w:lang w:val="en-US" w:eastAsia="ko-KR"/>
              </w:rPr>
              <w:t xml:space="preserve">It is left to RAN2 discussion whether the threshold(s) are always configured by the gNB. </w:t>
            </w:r>
          </w:p>
          <w:p w14:paraId="6A600DF3" w14:textId="77777777" w:rsidR="00360447" w:rsidRPr="008732EA" w:rsidRDefault="00360447" w:rsidP="00360447">
            <w:pPr>
              <w:pStyle w:val="ListParagraph"/>
              <w:numPr>
                <w:ilvl w:val="0"/>
                <w:numId w:val="40"/>
              </w:numPr>
              <w:spacing w:before="0"/>
              <w:contextualSpacing w:val="0"/>
              <w:rPr>
                <w:sz w:val="18"/>
                <w:szCs w:val="18"/>
                <w:lang w:val="en-US" w:eastAsia="ko-KR"/>
              </w:rPr>
            </w:pPr>
            <w:r w:rsidRPr="008732EA">
              <w:rPr>
                <w:sz w:val="18"/>
                <w:szCs w:val="18"/>
                <w:lang w:val="en-US" w:eastAsia="ko-KR"/>
              </w:rPr>
              <w:t>Note: This may be revisited based on the RAN2/RAN4 discussion.</w:t>
            </w:r>
          </w:p>
          <w:p w14:paraId="25CD7674" w14:textId="77777777" w:rsidR="008E38AC" w:rsidRPr="008732EA" w:rsidRDefault="008E38AC" w:rsidP="008E38AC">
            <w:pPr>
              <w:rPr>
                <w:rFonts w:eastAsia="DengXian"/>
                <w:b/>
                <w:bCs/>
                <w:sz w:val="18"/>
                <w:szCs w:val="18"/>
                <w:highlight w:val="green"/>
                <w:lang w:val="en-US" w:eastAsia="zh-CN" w:bidi="ar"/>
              </w:rPr>
            </w:pPr>
            <w:r w:rsidRPr="008732EA">
              <w:rPr>
                <w:rFonts w:eastAsia="DengXian"/>
                <w:b/>
                <w:bCs/>
                <w:sz w:val="18"/>
                <w:szCs w:val="18"/>
                <w:highlight w:val="green"/>
                <w:lang w:val="en-US" w:eastAsia="zh-CN" w:bidi="ar"/>
              </w:rPr>
              <w:t>Agreement</w:t>
            </w:r>
          </w:p>
          <w:p w14:paraId="56460A82" w14:textId="77777777" w:rsidR="008E38AC" w:rsidRPr="008732EA" w:rsidRDefault="008E38AC" w:rsidP="008E38AC">
            <w:pPr>
              <w:rPr>
                <w:sz w:val="18"/>
                <w:szCs w:val="18"/>
              </w:rPr>
            </w:pPr>
            <w:r w:rsidRPr="008732EA">
              <w:rPr>
                <w:sz w:val="18"/>
                <w:szCs w:val="18"/>
              </w:rPr>
              <w:t>From RAN1 perspective, at least the following metrics can be supported for RRM serving cell measurement performed by OOK-based receiver based on LP-SS:</w:t>
            </w:r>
          </w:p>
          <w:p w14:paraId="580DEE8F" w14:textId="77777777" w:rsidR="008E38AC" w:rsidRPr="008732EA" w:rsidRDefault="008E38AC" w:rsidP="008E38AC">
            <w:pPr>
              <w:pStyle w:val="ListParagraph"/>
              <w:numPr>
                <w:ilvl w:val="0"/>
                <w:numId w:val="39"/>
              </w:numPr>
              <w:spacing w:before="0" w:line="259" w:lineRule="auto"/>
              <w:contextualSpacing w:val="0"/>
              <w:rPr>
                <w:sz w:val="18"/>
                <w:szCs w:val="18"/>
              </w:rPr>
            </w:pPr>
            <w:r w:rsidRPr="008732EA">
              <w:rPr>
                <w:sz w:val="18"/>
                <w:szCs w:val="18"/>
              </w:rPr>
              <w:t>LP-RSRP</w:t>
            </w:r>
          </w:p>
          <w:p w14:paraId="2985D77E" w14:textId="77777777" w:rsidR="008E38AC" w:rsidRPr="008732EA" w:rsidRDefault="008E38AC" w:rsidP="008E38AC">
            <w:pPr>
              <w:pStyle w:val="ListParagraph"/>
              <w:numPr>
                <w:ilvl w:val="1"/>
                <w:numId w:val="39"/>
              </w:numPr>
              <w:spacing w:before="0" w:line="259" w:lineRule="auto"/>
              <w:contextualSpacing w:val="0"/>
              <w:rPr>
                <w:sz w:val="18"/>
                <w:szCs w:val="18"/>
                <w:lang w:val="en-US"/>
              </w:rPr>
            </w:pPr>
            <w:r w:rsidRPr="008732EA">
              <w:rPr>
                <w:sz w:val="18"/>
                <w:szCs w:val="18"/>
                <w:lang w:val="en-US"/>
              </w:rPr>
              <w:t>LP-RSRP is the linear average of received power of LP-SS in OOK ON symbols.</w:t>
            </w:r>
          </w:p>
          <w:p w14:paraId="0EA8B3B3" w14:textId="77777777" w:rsidR="008E38AC" w:rsidRPr="008732EA" w:rsidRDefault="008E38AC" w:rsidP="008E38AC">
            <w:pPr>
              <w:pStyle w:val="ListParagraph"/>
              <w:numPr>
                <w:ilvl w:val="2"/>
                <w:numId w:val="39"/>
              </w:numPr>
              <w:spacing w:before="0" w:line="259" w:lineRule="auto"/>
              <w:contextualSpacing w:val="0"/>
              <w:rPr>
                <w:sz w:val="18"/>
                <w:szCs w:val="18"/>
                <w:lang w:val="en-US"/>
              </w:rPr>
            </w:pPr>
            <w:r w:rsidRPr="008732EA">
              <w:rPr>
                <w:sz w:val="18"/>
                <w:szCs w:val="18"/>
                <w:lang w:val="en-US"/>
              </w:rPr>
              <w:t>FFS: How to determine the received power of LP-SS in OOK ON symbols</w:t>
            </w:r>
          </w:p>
          <w:p w14:paraId="790292F8" w14:textId="77777777" w:rsidR="008E38AC" w:rsidRPr="008732EA" w:rsidRDefault="008E38AC" w:rsidP="008E38AC">
            <w:pPr>
              <w:pStyle w:val="ListParagraph"/>
              <w:numPr>
                <w:ilvl w:val="0"/>
                <w:numId w:val="39"/>
              </w:numPr>
              <w:spacing w:before="0" w:line="259" w:lineRule="auto"/>
              <w:contextualSpacing w:val="0"/>
              <w:rPr>
                <w:sz w:val="18"/>
                <w:szCs w:val="18"/>
              </w:rPr>
            </w:pPr>
            <w:r w:rsidRPr="008732EA">
              <w:rPr>
                <w:sz w:val="18"/>
                <w:szCs w:val="18"/>
              </w:rPr>
              <w:t>LP-RSRQ</w:t>
            </w:r>
          </w:p>
          <w:p w14:paraId="72CD3617" w14:textId="77777777" w:rsidR="008E38AC" w:rsidRPr="008732EA" w:rsidRDefault="008E38AC" w:rsidP="008E38AC">
            <w:pPr>
              <w:pStyle w:val="ListParagraph"/>
              <w:numPr>
                <w:ilvl w:val="1"/>
                <w:numId w:val="39"/>
              </w:numPr>
              <w:spacing w:before="0" w:line="259" w:lineRule="auto"/>
              <w:contextualSpacing w:val="0"/>
              <w:rPr>
                <w:sz w:val="18"/>
                <w:szCs w:val="18"/>
              </w:rPr>
            </w:pPr>
            <w:r w:rsidRPr="008732EA">
              <w:rPr>
                <w:sz w:val="18"/>
                <w:szCs w:val="18"/>
              </w:rPr>
              <w:t>LP-RSRQ = LP-RSRP/LP-RSSI</w:t>
            </w:r>
          </w:p>
          <w:p w14:paraId="45A11641" w14:textId="77777777" w:rsidR="008E38AC" w:rsidRPr="008732EA" w:rsidRDefault="008E38AC" w:rsidP="008E38AC">
            <w:pPr>
              <w:pStyle w:val="ListParagraph"/>
              <w:numPr>
                <w:ilvl w:val="1"/>
                <w:numId w:val="39"/>
              </w:numPr>
              <w:spacing w:before="0" w:line="259" w:lineRule="auto"/>
              <w:contextualSpacing w:val="0"/>
              <w:rPr>
                <w:sz w:val="18"/>
                <w:szCs w:val="18"/>
                <w:lang w:val="en-US"/>
              </w:rPr>
            </w:pPr>
            <w:r w:rsidRPr="008732EA">
              <w:rPr>
                <w:sz w:val="18"/>
                <w:szCs w:val="18"/>
                <w:lang w:val="en-US"/>
              </w:rPr>
              <w:t>For the definition of LP-RSSI for determination of LP-RSRQ, further consider the following options:</w:t>
            </w:r>
          </w:p>
          <w:p w14:paraId="4FDF85DE" w14:textId="77777777" w:rsidR="008E38AC" w:rsidRPr="008732EA" w:rsidRDefault="008E38AC" w:rsidP="008E38AC">
            <w:pPr>
              <w:pStyle w:val="ListParagraph"/>
              <w:numPr>
                <w:ilvl w:val="2"/>
                <w:numId w:val="39"/>
              </w:numPr>
              <w:spacing w:before="0" w:line="259" w:lineRule="auto"/>
              <w:contextualSpacing w:val="0"/>
              <w:rPr>
                <w:sz w:val="18"/>
                <w:szCs w:val="18"/>
                <w:lang w:val="en-US"/>
              </w:rPr>
            </w:pPr>
            <w:r w:rsidRPr="008732EA">
              <w:rPr>
                <w:sz w:val="18"/>
                <w:szCs w:val="18"/>
                <w:lang w:val="en-US"/>
              </w:rPr>
              <w:t>Option 1: LP-RSSI is the linear average of total received power in all LP-SS OOK symbols.</w:t>
            </w:r>
          </w:p>
          <w:p w14:paraId="4D1F6FB6" w14:textId="77777777" w:rsidR="008E38AC" w:rsidRPr="008732EA" w:rsidRDefault="008E38AC" w:rsidP="008E38AC">
            <w:pPr>
              <w:pStyle w:val="ListParagraph"/>
              <w:numPr>
                <w:ilvl w:val="2"/>
                <w:numId w:val="39"/>
              </w:numPr>
              <w:spacing w:before="0" w:line="259" w:lineRule="auto"/>
              <w:contextualSpacing w:val="0"/>
              <w:rPr>
                <w:sz w:val="18"/>
                <w:szCs w:val="18"/>
                <w:lang w:val="en-US"/>
              </w:rPr>
            </w:pPr>
            <w:r w:rsidRPr="008732EA">
              <w:rPr>
                <w:sz w:val="18"/>
                <w:szCs w:val="18"/>
                <w:lang w:val="en-US"/>
              </w:rPr>
              <w:t>Option 2: LP-RSSI is the linear average of total received power in LP-SS OOK OFF symbols.</w:t>
            </w:r>
          </w:p>
          <w:p w14:paraId="4A0D7FB2" w14:textId="77777777" w:rsidR="008E38AC" w:rsidRPr="008732EA" w:rsidRDefault="008E38AC" w:rsidP="008E38AC">
            <w:pPr>
              <w:pStyle w:val="ListParagraph"/>
              <w:numPr>
                <w:ilvl w:val="2"/>
                <w:numId w:val="39"/>
              </w:numPr>
              <w:spacing w:before="0" w:line="259" w:lineRule="auto"/>
              <w:contextualSpacing w:val="0"/>
              <w:rPr>
                <w:sz w:val="18"/>
                <w:szCs w:val="18"/>
                <w:lang w:val="en-US"/>
              </w:rPr>
            </w:pPr>
            <w:r w:rsidRPr="008732EA">
              <w:rPr>
                <w:sz w:val="18"/>
                <w:szCs w:val="18"/>
                <w:lang w:val="en-US"/>
              </w:rPr>
              <w:t>Option 3: LP-RSSI is the linear average of total received power in LP-SS OOK ON symbols.</w:t>
            </w:r>
          </w:p>
          <w:p w14:paraId="35DBEB55" w14:textId="069DB74F" w:rsidR="00C46114" w:rsidRPr="00EC1936" w:rsidRDefault="008E38AC" w:rsidP="006C4F4F">
            <w:pPr>
              <w:rPr>
                <w:b/>
                <w:iCs/>
                <w:sz w:val="16"/>
                <w:szCs w:val="16"/>
                <w:highlight w:val="green"/>
                <w:lang w:val="en-US"/>
              </w:rPr>
            </w:pPr>
            <w:r w:rsidRPr="008732EA">
              <w:rPr>
                <w:sz w:val="18"/>
                <w:szCs w:val="18"/>
              </w:rPr>
              <w:t>Note: The exact metrics for OOK-based receiver to be used and defined in the specifications depend on the outcome of [RAN1]/RAN2/RAN4 discussions.</w:t>
            </w:r>
          </w:p>
        </w:tc>
      </w:tr>
    </w:tbl>
    <w:p w14:paraId="2FE14D84" w14:textId="77777777" w:rsidR="00BA095A" w:rsidRDefault="00BA095A" w:rsidP="00C06476">
      <w:pPr>
        <w:spacing w:before="0" w:after="0"/>
        <w:rPr>
          <w:lang w:val="en-US"/>
        </w:rPr>
      </w:pPr>
    </w:p>
    <w:p w14:paraId="543EBDBA" w14:textId="77777777" w:rsidR="00A11AED" w:rsidRDefault="00A11AED" w:rsidP="00C06476">
      <w:pPr>
        <w:spacing w:before="0" w:after="0"/>
        <w:rPr>
          <w:lang w:val="en-US"/>
        </w:rPr>
      </w:pPr>
    </w:p>
    <w:p w14:paraId="08E5B175" w14:textId="1B927BC7" w:rsidR="00CC4C06" w:rsidRDefault="001B58D9" w:rsidP="00C06476">
      <w:pPr>
        <w:spacing w:before="0" w:after="0"/>
        <w:rPr>
          <w:lang w:val="en-US"/>
        </w:rPr>
      </w:pPr>
      <w:r>
        <w:rPr>
          <w:lang w:val="en-US"/>
        </w:rPr>
        <w:t xml:space="preserve">In previous meeting Exit/Entry conditions were agreed from RAN1 point of view. </w:t>
      </w:r>
      <w:r w:rsidR="00DB4D38">
        <w:rPr>
          <w:lang w:val="en-US"/>
        </w:rPr>
        <w:t>What remained open is defi</w:t>
      </w:r>
      <w:r w:rsidR="00B25113">
        <w:rPr>
          <w:lang w:val="en-US"/>
        </w:rPr>
        <w:t>ni</w:t>
      </w:r>
      <w:r w:rsidR="00DB4D38">
        <w:rPr>
          <w:lang w:val="en-US"/>
        </w:rPr>
        <w:t xml:space="preserve">tion of </w:t>
      </w:r>
      <w:r w:rsidR="00B25113">
        <w:rPr>
          <w:lang w:val="en-US"/>
        </w:rPr>
        <w:t xml:space="preserve">LP-RSRP and LP-RSSI. </w:t>
      </w:r>
      <w:r w:rsidR="00CC4C06">
        <w:rPr>
          <w:lang w:val="en-US"/>
        </w:rPr>
        <w:t>Furthermore, there has b</w:t>
      </w:r>
      <w:r w:rsidR="006C4F4F">
        <w:rPr>
          <w:lang w:val="en-US"/>
        </w:rPr>
        <w:t>e</w:t>
      </w:r>
      <w:r w:rsidR="00CC4C06">
        <w:rPr>
          <w:lang w:val="en-US"/>
        </w:rPr>
        <w:t>en some diversity of LP-RSSI definition.</w:t>
      </w:r>
      <w:r w:rsidR="006D654C">
        <w:rPr>
          <w:lang w:val="en-US"/>
        </w:rPr>
        <w:t xml:space="preserve"> We compare two alternatives at hand. </w:t>
      </w:r>
    </w:p>
    <w:p w14:paraId="049C3757" w14:textId="77777777" w:rsidR="00D52389" w:rsidRDefault="00D52389" w:rsidP="00C06476">
      <w:pPr>
        <w:spacing w:before="0" w:after="0"/>
        <w:rPr>
          <w:lang w:val="en-US"/>
        </w:rPr>
      </w:pPr>
    </w:p>
    <w:p w14:paraId="1887AEF7" w14:textId="355D335F" w:rsidR="00370C1F" w:rsidRDefault="004D31EE" w:rsidP="00C06476">
      <w:pPr>
        <w:spacing w:before="0" w:after="0"/>
        <w:rPr>
          <w:lang w:val="en-US"/>
        </w:rPr>
      </w:pPr>
      <w:r w:rsidRPr="0005556A">
        <w:rPr>
          <w:b/>
          <w:bCs/>
          <w:lang w:val="en-US"/>
        </w:rPr>
        <w:t>Alt1:</w:t>
      </w:r>
      <w:r>
        <w:rPr>
          <w:lang w:val="en-US"/>
        </w:rPr>
        <w:t xml:space="preserve"> </w:t>
      </w:r>
      <w:r w:rsidR="002511D5">
        <w:rPr>
          <w:lang w:val="en-US"/>
        </w:rPr>
        <w:t>For LP-RSRP</w:t>
      </w:r>
      <w:r w:rsidR="00A84933">
        <w:rPr>
          <w:lang w:val="en-US"/>
        </w:rPr>
        <w:t xml:space="preserve">, </w:t>
      </w:r>
      <w:r w:rsidR="00ED5644">
        <w:rPr>
          <w:lang w:val="en-US"/>
        </w:rPr>
        <w:t xml:space="preserve">definition </w:t>
      </w:r>
      <w:r w:rsidR="00343FFE">
        <w:rPr>
          <w:lang w:val="en-US"/>
        </w:rPr>
        <w:t>is</w:t>
      </w:r>
      <w:r w:rsidR="005732BD">
        <w:rPr>
          <w:lang w:val="en-US"/>
        </w:rPr>
        <w:t xml:space="preserve"> linear average of </w:t>
      </w:r>
      <w:r w:rsidR="00D235B9">
        <w:rPr>
          <w:lang w:val="en-US"/>
        </w:rPr>
        <w:t xml:space="preserve">total </w:t>
      </w:r>
      <w:r w:rsidR="00EA61F0">
        <w:rPr>
          <w:lang w:val="en-US"/>
        </w:rPr>
        <w:t>power in ON symbol</w:t>
      </w:r>
      <w:r w:rsidR="00E93C19">
        <w:rPr>
          <w:lang w:val="en-US"/>
        </w:rPr>
        <w:t>s</w:t>
      </w:r>
      <w:r w:rsidR="00EA61F0">
        <w:rPr>
          <w:lang w:val="en-US"/>
        </w:rPr>
        <w:t xml:space="preserve">, including any noise </w:t>
      </w:r>
      <w:r w:rsidR="008F2DEF">
        <w:rPr>
          <w:lang w:val="en-US"/>
        </w:rPr>
        <w:t>and/</w:t>
      </w:r>
      <w:r w:rsidR="00EA61F0">
        <w:rPr>
          <w:lang w:val="en-US"/>
        </w:rPr>
        <w:t xml:space="preserve">or interference. </w:t>
      </w:r>
      <w:r w:rsidR="00370C1F">
        <w:rPr>
          <w:lang w:val="en-US"/>
        </w:rPr>
        <w:t xml:space="preserve">For LP-RSSI, it </w:t>
      </w:r>
      <w:r w:rsidR="008F2DEF">
        <w:rPr>
          <w:lang w:val="en-US"/>
        </w:rPr>
        <w:t>c</w:t>
      </w:r>
      <w:r w:rsidR="00370C1F">
        <w:rPr>
          <w:lang w:val="en-US"/>
        </w:rPr>
        <w:t xml:space="preserve">ould be linear average of </w:t>
      </w:r>
      <w:r w:rsidR="00E93C19">
        <w:rPr>
          <w:lang w:val="en-US"/>
        </w:rPr>
        <w:t xml:space="preserve">total </w:t>
      </w:r>
      <w:r w:rsidR="00370C1F">
        <w:rPr>
          <w:lang w:val="en-US"/>
        </w:rPr>
        <w:t xml:space="preserve">power within all symbols. </w:t>
      </w:r>
    </w:p>
    <w:p w14:paraId="23FB79F3" w14:textId="77777777" w:rsidR="004D31EE" w:rsidRDefault="004D31EE" w:rsidP="00C06476">
      <w:pPr>
        <w:spacing w:before="0" w:after="0"/>
        <w:rPr>
          <w:lang w:val="en-US"/>
        </w:rPr>
      </w:pPr>
    </w:p>
    <w:p w14:paraId="772C654B" w14:textId="6AD9509E" w:rsidR="0070681D" w:rsidRDefault="004D31EE" w:rsidP="00C06476">
      <w:pPr>
        <w:spacing w:before="0" w:after="0"/>
        <w:rPr>
          <w:lang w:val="en-US"/>
        </w:rPr>
      </w:pPr>
      <w:r w:rsidRPr="005D77A1">
        <w:rPr>
          <w:b/>
          <w:bCs/>
          <w:lang w:val="en-US"/>
        </w:rPr>
        <w:t>Alt2</w:t>
      </w:r>
      <w:r>
        <w:rPr>
          <w:lang w:val="en-US"/>
        </w:rPr>
        <w:t xml:space="preserve">: </w:t>
      </w:r>
      <w:r w:rsidR="00782B61">
        <w:rPr>
          <w:lang w:val="en-US"/>
        </w:rPr>
        <w:t xml:space="preserve">For LP-RSRP, </w:t>
      </w:r>
      <w:r w:rsidR="00E93C19">
        <w:rPr>
          <w:lang w:val="en-US"/>
        </w:rPr>
        <w:t xml:space="preserve">definition is </w:t>
      </w:r>
      <w:r w:rsidR="00E93C19">
        <w:rPr>
          <w:lang w:val="en-US"/>
        </w:rPr>
        <w:t>linear average of total power in ON symbols</w:t>
      </w:r>
      <w:r w:rsidR="00E93C19">
        <w:rPr>
          <w:lang w:val="en-US"/>
        </w:rPr>
        <w:t xml:space="preserve"> </w:t>
      </w:r>
      <w:r w:rsidR="004C6ECE">
        <w:rPr>
          <w:lang w:val="en-US"/>
        </w:rPr>
        <w:t>reduce</w:t>
      </w:r>
      <w:r w:rsidR="00E93C19">
        <w:rPr>
          <w:lang w:val="en-US"/>
        </w:rPr>
        <w:t>d by</w:t>
      </w:r>
      <w:r w:rsidR="004C6ECE">
        <w:rPr>
          <w:lang w:val="en-US"/>
        </w:rPr>
        <w:t xml:space="preserve"> </w:t>
      </w:r>
      <w:r w:rsidR="00C02B32">
        <w:rPr>
          <w:lang w:val="en-US"/>
        </w:rPr>
        <w:t>linear average of total power</w:t>
      </w:r>
      <w:r w:rsidR="00C02B32">
        <w:rPr>
          <w:lang w:val="en-US"/>
        </w:rPr>
        <w:t xml:space="preserve"> in</w:t>
      </w:r>
      <w:r w:rsidR="009C4F3D">
        <w:rPr>
          <w:lang w:val="en-US"/>
        </w:rPr>
        <w:t xml:space="preserve"> OFF symbols. </w:t>
      </w:r>
      <w:r w:rsidR="000C1665">
        <w:rPr>
          <w:lang w:val="en-US"/>
        </w:rPr>
        <w:t xml:space="preserve">And RSSI would be still power </w:t>
      </w:r>
      <w:r w:rsidR="00911DAB">
        <w:rPr>
          <w:lang w:val="en-US"/>
        </w:rPr>
        <w:t xml:space="preserve">across all symbols. </w:t>
      </w:r>
    </w:p>
    <w:p w14:paraId="7CA9D88D" w14:textId="77777777" w:rsidR="00861FDC" w:rsidRDefault="00861FDC" w:rsidP="00C06476">
      <w:pPr>
        <w:spacing w:before="0" w:after="0"/>
        <w:rPr>
          <w:lang w:val="en-US"/>
        </w:rPr>
      </w:pPr>
    </w:p>
    <w:p w14:paraId="5863044A" w14:textId="493427F8" w:rsidR="00564700" w:rsidRDefault="00861FDC" w:rsidP="00564700">
      <w:pPr>
        <w:spacing w:before="0" w:after="0"/>
        <w:rPr>
          <w:lang w:val="en-US"/>
        </w:rPr>
      </w:pPr>
      <w:r>
        <w:rPr>
          <w:lang w:val="en-US"/>
        </w:rPr>
        <w:t xml:space="preserve">We </w:t>
      </w:r>
      <w:r w:rsidR="004B6233">
        <w:rPr>
          <w:lang w:val="en-US"/>
        </w:rPr>
        <w:t>compute</w:t>
      </w:r>
      <w:r w:rsidR="000F72DA">
        <w:rPr>
          <w:lang w:val="en-US"/>
        </w:rPr>
        <w:t>d</w:t>
      </w:r>
      <w:r w:rsidR="004B6233">
        <w:rPr>
          <w:lang w:val="en-US"/>
        </w:rPr>
        <w:t xml:space="preserve"> some </w:t>
      </w:r>
      <w:r w:rsidR="000F72DA">
        <w:rPr>
          <w:lang w:val="en-US"/>
        </w:rPr>
        <w:t xml:space="preserve">examples of </w:t>
      </w:r>
      <w:r w:rsidR="004B6233">
        <w:rPr>
          <w:lang w:val="en-US"/>
        </w:rPr>
        <w:t>combination</w:t>
      </w:r>
      <w:r w:rsidR="00EE4537">
        <w:rPr>
          <w:lang w:val="en-US"/>
        </w:rPr>
        <w:t>s</w:t>
      </w:r>
      <w:r w:rsidR="004B6233">
        <w:rPr>
          <w:lang w:val="en-US"/>
        </w:rPr>
        <w:t xml:space="preserve"> of</w:t>
      </w:r>
      <w:r w:rsidR="00EE4537">
        <w:rPr>
          <w:lang w:val="en-US"/>
        </w:rPr>
        <w:t xml:space="preserve"> ON-</w:t>
      </w:r>
      <w:r w:rsidR="000434B1">
        <w:rPr>
          <w:lang w:val="en-US"/>
        </w:rPr>
        <w:t>symbol</w:t>
      </w:r>
      <w:r w:rsidR="00EE4537">
        <w:rPr>
          <w:lang w:val="en-US"/>
        </w:rPr>
        <w:t xml:space="preserve"> total linear power of signal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S</m:t>
                </m:r>
              </m:e>
            </m:acc>
          </m:e>
          <m:sub>
            <m:r>
              <w:rPr>
                <w:rFonts w:ascii="Cambria Math" w:hAnsi="Cambria Math"/>
                <w:lang w:val="en-US"/>
              </w:rPr>
              <m:t>ON</m:t>
            </m:r>
          </m:sub>
        </m:sSub>
      </m:oMath>
      <w:r w:rsidR="00EE4537">
        <w:rPr>
          <w:lang w:val="en-US"/>
        </w:rPr>
        <w:t xml:space="preserve"> and total linear average power of noise and interference</w:t>
      </w:r>
      <w:r w:rsidR="00BA08C5">
        <w:rPr>
          <w:lang w:val="en-US"/>
        </w:rPr>
        <w:t xml:space="preserve"> </w:t>
      </w:r>
      <w:r w:rsidR="00EE4537">
        <w:rPr>
          <w:lang w:val="en-US"/>
        </w:rPr>
        <w:t xml:space="preserve"> </w:t>
      </w:r>
      <m:oMath>
        <m:acc>
          <m:accPr>
            <m:chr m:val="̅"/>
            <m:ctrlPr>
              <w:rPr>
                <w:rFonts w:ascii="Cambria Math" w:hAnsi="Cambria Math"/>
                <w:i/>
                <w:lang w:val="en-US"/>
              </w:rPr>
            </m:ctrlPr>
          </m:accPr>
          <m:e>
            <m:r>
              <w:rPr>
                <w:rFonts w:ascii="Cambria Math" w:hAnsi="Cambria Math"/>
                <w:lang w:val="en-US"/>
              </w:rPr>
              <m:t>N</m:t>
            </m:r>
          </m:e>
        </m:acc>
      </m:oMath>
      <w:r w:rsidR="001E2A62">
        <w:rPr>
          <w:lang w:val="en-US"/>
        </w:rPr>
        <w:t>.</w:t>
      </w:r>
      <w:r w:rsidR="00564700">
        <w:rPr>
          <w:lang w:val="en-US"/>
        </w:rPr>
        <w:t xml:space="preserve"> For simplicity, </w:t>
      </w:r>
      <w:r w:rsidR="00564700">
        <w:rPr>
          <w:b/>
          <w:bCs/>
          <w:lang w:val="en-US"/>
        </w:rPr>
        <w:t>below we</w:t>
      </w:r>
      <w:r w:rsidR="00564700" w:rsidRPr="001579CB">
        <w:rPr>
          <w:b/>
          <w:bCs/>
          <w:lang w:val="en-US"/>
        </w:rPr>
        <w:t xml:space="preserve"> </w:t>
      </w:r>
      <w:r w:rsidR="00564700">
        <w:rPr>
          <w:b/>
          <w:bCs/>
          <w:lang w:val="en-US"/>
        </w:rPr>
        <w:t>a</w:t>
      </w:r>
      <w:r w:rsidR="00564700" w:rsidRPr="008473C1">
        <w:rPr>
          <w:b/>
          <w:bCs/>
          <w:lang w:val="en-US"/>
        </w:rPr>
        <w:t>ssum</w:t>
      </w:r>
      <w:r w:rsidR="00564700">
        <w:rPr>
          <w:b/>
          <w:bCs/>
          <w:lang w:val="en-US"/>
        </w:rPr>
        <w:t>e</w:t>
      </w:r>
      <w:r w:rsidR="00564700" w:rsidRPr="008473C1">
        <w:rPr>
          <w:b/>
          <w:bCs/>
          <w:lang w:val="en-US"/>
        </w:rPr>
        <w:t xml:space="preserve"> there is </w:t>
      </w:r>
      <w:r w:rsidR="00564700">
        <w:rPr>
          <w:b/>
          <w:bCs/>
          <w:lang w:val="en-US"/>
        </w:rPr>
        <w:t xml:space="preserve">the </w:t>
      </w:r>
      <w:r w:rsidR="00564700" w:rsidRPr="008473C1">
        <w:rPr>
          <w:b/>
          <w:bCs/>
          <w:lang w:val="en-US"/>
        </w:rPr>
        <w:t xml:space="preserve">same amount of ON and OFF </w:t>
      </w:r>
      <w:r w:rsidR="00564700">
        <w:rPr>
          <w:b/>
          <w:bCs/>
          <w:lang w:val="en-US"/>
        </w:rPr>
        <w:t xml:space="preserve">OOK </w:t>
      </w:r>
      <w:r w:rsidR="00564700" w:rsidRPr="008473C1">
        <w:rPr>
          <w:b/>
          <w:bCs/>
          <w:lang w:val="en-US"/>
        </w:rPr>
        <w:t>symbols in LP-SS</w:t>
      </w:r>
      <w:r w:rsidR="00564700">
        <w:rPr>
          <w:b/>
          <w:bCs/>
          <w:lang w:val="en-US"/>
        </w:rPr>
        <w:t>.</w:t>
      </w:r>
    </w:p>
    <w:p w14:paraId="71BDC47D" w14:textId="69A87833" w:rsidR="00861FDC" w:rsidRDefault="00861FDC" w:rsidP="00C06476">
      <w:pPr>
        <w:spacing w:before="0" w:after="0"/>
        <w:rPr>
          <w:lang w:val="en-US"/>
        </w:rPr>
      </w:pPr>
    </w:p>
    <w:p w14:paraId="08AFD653" w14:textId="77777777" w:rsidR="006D78DF" w:rsidRDefault="006D78DF" w:rsidP="00C06476">
      <w:pPr>
        <w:spacing w:before="0" w:after="0"/>
        <w:rPr>
          <w:lang w:val="en-US"/>
        </w:rPr>
      </w:pPr>
    </w:p>
    <w:tbl>
      <w:tblPr>
        <w:tblStyle w:val="TableGrid"/>
        <w:tblW w:w="0" w:type="auto"/>
        <w:tblLook w:val="04A0" w:firstRow="1" w:lastRow="0" w:firstColumn="1" w:lastColumn="0" w:noHBand="0" w:noVBand="1"/>
      </w:tblPr>
      <w:tblGrid>
        <w:gridCol w:w="3209"/>
        <w:gridCol w:w="3210"/>
        <w:gridCol w:w="3210"/>
      </w:tblGrid>
      <w:tr w:rsidR="005666D3" w14:paraId="32D7C2CA" w14:textId="77777777" w:rsidTr="005666D3">
        <w:tc>
          <w:tcPr>
            <w:tcW w:w="3209" w:type="dxa"/>
          </w:tcPr>
          <w:p w14:paraId="6610246A" w14:textId="08F4057A" w:rsidR="005666D3" w:rsidRPr="00FA5F44" w:rsidRDefault="000434B1" w:rsidP="00FA5F44">
            <w:pPr>
              <w:spacing w:before="0" w:after="0"/>
              <w:jc w:val="center"/>
              <w:rPr>
                <w:b/>
                <w:bCs/>
                <w:lang w:val="en-US"/>
              </w:rPr>
            </w:pP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S</m:t>
                      </m:r>
                    </m:e>
                  </m:acc>
                </m:e>
                <m:sub>
                  <m:r>
                    <w:rPr>
                      <w:rFonts w:ascii="Cambria Math" w:hAnsi="Cambria Math"/>
                      <w:lang w:val="en-US"/>
                    </w:rPr>
                    <m:t>ON</m:t>
                  </m:r>
                </m:sub>
              </m:sSub>
            </m:oMath>
            <w:r w:rsidR="00245F19" w:rsidRPr="00FA5F44">
              <w:rPr>
                <w:b/>
                <w:bCs/>
                <w:lang w:val="en-US"/>
              </w:rPr>
              <w:t xml:space="preserve"> =1</w:t>
            </w:r>
          </w:p>
        </w:tc>
        <w:tc>
          <w:tcPr>
            <w:tcW w:w="3210" w:type="dxa"/>
          </w:tcPr>
          <w:p w14:paraId="1451D67E" w14:textId="11731B8F" w:rsidR="005666D3" w:rsidRPr="007E45C1" w:rsidRDefault="003D34C3" w:rsidP="00FA5F44">
            <w:pPr>
              <w:spacing w:before="0" w:after="0"/>
              <w:jc w:val="center"/>
              <w:rPr>
                <w:b/>
                <w:bCs/>
                <w:lang w:val="en-US"/>
              </w:rPr>
            </w:pPr>
            <w:r>
              <w:rPr>
                <w:b/>
                <w:bCs/>
                <w:lang w:val="en-US"/>
              </w:rPr>
              <w:t xml:space="preserve">RSRQ for </w:t>
            </w:r>
            <w:r w:rsidR="007E45C1" w:rsidRPr="007E45C1">
              <w:rPr>
                <w:b/>
                <w:bCs/>
                <w:lang w:val="en-US"/>
              </w:rPr>
              <w:t>Alt1:</w:t>
            </w:r>
            <w:r w:rsidR="007E45C1">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m:t>
                      </m:r>
                    </m:sub>
                  </m:sSub>
                </m:num>
                <m:den>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ON+OFF</m:t>
                      </m:r>
                    </m:sub>
                  </m:sSub>
                </m:den>
              </m:f>
            </m:oMath>
          </w:p>
        </w:tc>
        <w:tc>
          <w:tcPr>
            <w:tcW w:w="3210" w:type="dxa"/>
          </w:tcPr>
          <w:p w14:paraId="229E6D67" w14:textId="3993D016" w:rsidR="005666D3" w:rsidRPr="00FA5F44" w:rsidRDefault="003D34C3" w:rsidP="00FA5F44">
            <w:pPr>
              <w:spacing w:before="0" w:after="0"/>
              <w:jc w:val="center"/>
              <w:rPr>
                <w:b/>
                <w:bCs/>
                <w:lang w:val="en-US"/>
              </w:rPr>
            </w:pPr>
            <w:r>
              <w:rPr>
                <w:b/>
                <w:bCs/>
                <w:lang w:val="en-US"/>
              </w:rPr>
              <w:t xml:space="preserve">RSRQ </w:t>
            </w:r>
            <w:r w:rsidR="00245F19" w:rsidRPr="00FA5F44">
              <w:rPr>
                <w:b/>
                <w:bCs/>
                <w:lang w:val="en-US"/>
              </w:rPr>
              <w:t>Alt2</w:t>
            </w:r>
            <w:r w:rsidR="007E45C1">
              <w:rPr>
                <w:b/>
                <w:bCs/>
                <w:lang w:val="en-US"/>
              </w:rPr>
              <w:t xml:space="preserve">: </w:t>
            </w:r>
            <m:oMath>
              <m:f>
                <m:fPr>
                  <m:ctrlPr>
                    <w:rPr>
                      <w:rFonts w:ascii="Cambria Math" w:hAnsi="Cambria Math"/>
                      <w:i/>
                      <w:lang w:val="en-US"/>
                    </w:rPr>
                  </m:ctrlPr>
                </m:fPr>
                <m:num>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m:t>
                      </m:r>
                    </m:sub>
                  </m:sSub>
                  <m:r>
                    <w:rPr>
                      <w:rFonts w:ascii="Cambria Math" w:hAnsi="Cambria Math"/>
                      <w:lang w:val="en-US"/>
                    </w:rPr>
                    <m:t xml:space="preserve">- </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OFF</m:t>
                      </m:r>
                    </m:sub>
                  </m:sSub>
                </m:num>
                <m:den>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ON+OFF</m:t>
                      </m:r>
                    </m:sub>
                  </m:sSub>
                </m:den>
              </m:f>
            </m:oMath>
          </w:p>
        </w:tc>
      </w:tr>
      <w:tr w:rsidR="005666D3" w14:paraId="37FB3D9A" w14:textId="77777777" w:rsidTr="005666D3">
        <w:tc>
          <w:tcPr>
            <w:tcW w:w="3209" w:type="dxa"/>
          </w:tcPr>
          <w:p w14:paraId="1A5885F8" w14:textId="5C9E0B44" w:rsidR="005666D3" w:rsidRPr="00FA5F44" w:rsidRDefault="000434B1" w:rsidP="00FA5F44">
            <w:pPr>
              <w:spacing w:before="0" w:after="0"/>
              <w:jc w:val="center"/>
              <w:rPr>
                <w:b/>
                <w:bCs/>
                <w:lang w:val="en-US"/>
              </w:rPr>
            </w:pPr>
            <m:oMath>
              <m:acc>
                <m:accPr>
                  <m:chr m:val="̅"/>
                  <m:ctrlPr>
                    <w:rPr>
                      <w:rFonts w:ascii="Cambria Math" w:hAnsi="Cambria Math"/>
                      <w:i/>
                      <w:lang w:val="en-US"/>
                    </w:rPr>
                  </m:ctrlPr>
                </m:accPr>
                <m:e>
                  <m:r>
                    <w:rPr>
                      <w:rFonts w:ascii="Cambria Math" w:hAnsi="Cambria Math"/>
                      <w:lang w:val="en-US"/>
                    </w:rPr>
                    <m:t>N</m:t>
                  </m:r>
                </m:e>
              </m:acc>
            </m:oMath>
            <w:r w:rsidR="001E2A62" w:rsidRPr="00FA5F44">
              <w:rPr>
                <w:b/>
                <w:bCs/>
                <w:lang w:val="en-US"/>
              </w:rPr>
              <w:t xml:space="preserve"> </w:t>
            </w:r>
            <w:r w:rsidR="00FA5F44" w:rsidRPr="00FA5F44">
              <w:rPr>
                <w:b/>
                <w:bCs/>
                <w:lang w:val="en-US"/>
              </w:rPr>
              <w:t>= 0</w:t>
            </w:r>
          </w:p>
        </w:tc>
        <w:tc>
          <w:tcPr>
            <w:tcW w:w="3210" w:type="dxa"/>
          </w:tcPr>
          <w:p w14:paraId="5118329D" w14:textId="76A2AAD0" w:rsidR="005666D3" w:rsidRDefault="003D34C3" w:rsidP="003D34C3">
            <w:pPr>
              <w:spacing w:before="0" w:after="0"/>
              <w:jc w:val="center"/>
              <w:rPr>
                <w:lang w:val="en-US"/>
              </w:rPr>
            </w:pPr>
            <w:r>
              <w:rPr>
                <w:lang w:val="en-US"/>
              </w:rPr>
              <w:t>0dB</w:t>
            </w:r>
          </w:p>
        </w:tc>
        <w:tc>
          <w:tcPr>
            <w:tcW w:w="3210" w:type="dxa"/>
          </w:tcPr>
          <w:p w14:paraId="285AA1BB" w14:textId="3B2902D3" w:rsidR="005666D3" w:rsidRDefault="003D34C3" w:rsidP="006D654C">
            <w:pPr>
              <w:spacing w:before="0" w:after="0"/>
              <w:jc w:val="center"/>
              <w:rPr>
                <w:lang w:val="en-US"/>
              </w:rPr>
            </w:pPr>
            <w:r>
              <w:rPr>
                <w:lang w:val="en-US"/>
              </w:rPr>
              <w:t>0dB</w:t>
            </w:r>
          </w:p>
        </w:tc>
      </w:tr>
      <w:tr w:rsidR="005666D3" w14:paraId="3D40BCD8" w14:textId="77777777" w:rsidTr="005666D3">
        <w:tc>
          <w:tcPr>
            <w:tcW w:w="3209" w:type="dxa"/>
          </w:tcPr>
          <w:p w14:paraId="3C771F67" w14:textId="1A8C4A19" w:rsidR="005666D3" w:rsidRPr="00FA5F44" w:rsidRDefault="000434B1" w:rsidP="00FA5F44">
            <w:pPr>
              <w:spacing w:before="0" w:after="0"/>
              <w:jc w:val="center"/>
              <w:rPr>
                <w:b/>
                <w:bCs/>
              </w:rPr>
            </w:pPr>
            <m:oMath>
              <m:acc>
                <m:accPr>
                  <m:chr m:val="̅"/>
                  <m:ctrlPr>
                    <w:rPr>
                      <w:rFonts w:ascii="Cambria Math" w:hAnsi="Cambria Math"/>
                      <w:i/>
                      <w:lang w:val="en-US"/>
                    </w:rPr>
                  </m:ctrlPr>
                </m:accPr>
                <m:e>
                  <m:r>
                    <w:rPr>
                      <w:rFonts w:ascii="Cambria Math" w:hAnsi="Cambria Math"/>
                      <w:lang w:val="en-US"/>
                    </w:rPr>
                    <m:t>N</m:t>
                  </m:r>
                </m:e>
              </m:acc>
            </m:oMath>
            <w:r w:rsidR="001E2A62" w:rsidRPr="00FA5F44">
              <w:rPr>
                <w:b/>
                <w:bCs/>
                <w:lang w:val="en-US"/>
              </w:rPr>
              <w:t xml:space="preserve"> </w:t>
            </w:r>
            <w:r w:rsidR="00FA5F44" w:rsidRPr="00FA5F44">
              <w:rPr>
                <w:b/>
                <w:bCs/>
                <w:lang w:val="en-US"/>
              </w:rPr>
              <w:t>= 1</w:t>
            </w:r>
          </w:p>
        </w:tc>
        <w:tc>
          <w:tcPr>
            <w:tcW w:w="3210" w:type="dxa"/>
          </w:tcPr>
          <w:p w14:paraId="40FC7FD2" w14:textId="2DDD79CA" w:rsidR="005666D3" w:rsidRDefault="0093355D" w:rsidP="0093355D">
            <w:pPr>
              <w:spacing w:before="0" w:after="0"/>
              <w:jc w:val="center"/>
              <w:rPr>
                <w:lang w:val="en-US"/>
              </w:rPr>
            </w:pPr>
            <w:r>
              <w:rPr>
                <w:lang w:val="en-US"/>
              </w:rPr>
              <w:t>10log10(</w:t>
            </w:r>
            <w:r w:rsidR="006C25E9">
              <w:rPr>
                <w:lang w:val="en-US"/>
              </w:rPr>
              <w:t>2/1.5</w:t>
            </w:r>
            <w:r>
              <w:rPr>
                <w:lang w:val="en-US"/>
              </w:rPr>
              <w:t>)=</w:t>
            </w:r>
            <w:r w:rsidR="003529E9">
              <w:t xml:space="preserve"> </w:t>
            </w:r>
            <w:r w:rsidR="003529E9" w:rsidRPr="003529E9">
              <w:rPr>
                <w:lang w:val="en-US"/>
              </w:rPr>
              <w:t>1.2</w:t>
            </w:r>
            <w:r w:rsidR="003529E9">
              <w:rPr>
                <w:lang w:val="en-US"/>
              </w:rPr>
              <w:t>5</w:t>
            </w:r>
            <w:r w:rsidR="000E7DAA">
              <w:rPr>
                <w:lang w:val="en-US"/>
              </w:rPr>
              <w:t>dB</w:t>
            </w:r>
          </w:p>
        </w:tc>
        <w:tc>
          <w:tcPr>
            <w:tcW w:w="3210" w:type="dxa"/>
          </w:tcPr>
          <w:p w14:paraId="31C0671E" w14:textId="334B8293" w:rsidR="005666D3" w:rsidRDefault="0093355D" w:rsidP="0093355D">
            <w:pPr>
              <w:spacing w:before="0" w:after="0"/>
              <w:jc w:val="center"/>
              <w:rPr>
                <w:lang w:val="en-US"/>
              </w:rPr>
            </w:pPr>
            <w:r>
              <w:rPr>
                <w:lang w:val="en-US"/>
              </w:rPr>
              <w:t>10log10(</w:t>
            </w:r>
            <w:r w:rsidR="006C25E9">
              <w:rPr>
                <w:lang w:val="en-US"/>
              </w:rPr>
              <w:t>1/1.5</w:t>
            </w:r>
            <w:r>
              <w:rPr>
                <w:lang w:val="en-US"/>
              </w:rPr>
              <w:t>)=</w:t>
            </w:r>
            <w:r w:rsidR="00EC16CF">
              <w:rPr>
                <w:lang w:val="en-US"/>
              </w:rPr>
              <w:t>-1.76</w:t>
            </w:r>
            <w:r w:rsidR="000E7DAA">
              <w:rPr>
                <w:lang w:val="en-US"/>
              </w:rPr>
              <w:t>dB</w:t>
            </w:r>
          </w:p>
        </w:tc>
      </w:tr>
      <w:tr w:rsidR="00FA5F44" w14:paraId="0CD03EFC" w14:textId="77777777" w:rsidTr="005666D3">
        <w:tc>
          <w:tcPr>
            <w:tcW w:w="3209" w:type="dxa"/>
          </w:tcPr>
          <w:p w14:paraId="49408910" w14:textId="385C61D4" w:rsidR="00FA5F44" w:rsidRPr="00FA5F44" w:rsidRDefault="000434B1" w:rsidP="00FA5F44">
            <w:pPr>
              <w:spacing w:before="0" w:after="0"/>
              <w:jc w:val="center"/>
              <w:rPr>
                <w:b/>
                <w:bCs/>
                <w:lang w:val="en-US"/>
              </w:rPr>
            </w:pPr>
            <m:oMath>
              <m:acc>
                <m:accPr>
                  <m:chr m:val="̅"/>
                  <m:ctrlPr>
                    <w:rPr>
                      <w:rFonts w:ascii="Cambria Math" w:hAnsi="Cambria Math"/>
                      <w:i/>
                      <w:lang w:val="en-US"/>
                    </w:rPr>
                  </m:ctrlPr>
                </m:accPr>
                <m:e>
                  <m:r>
                    <w:rPr>
                      <w:rFonts w:ascii="Cambria Math" w:hAnsi="Cambria Math"/>
                      <w:lang w:val="en-US"/>
                    </w:rPr>
                    <m:t xml:space="preserve">N </m:t>
                  </m:r>
                </m:e>
              </m:acc>
            </m:oMath>
            <w:r w:rsidR="00FA5F44" w:rsidRPr="00FA5F44">
              <w:rPr>
                <w:b/>
                <w:bCs/>
                <w:lang w:val="en-US"/>
              </w:rPr>
              <w:t>= 2</w:t>
            </w:r>
          </w:p>
        </w:tc>
        <w:tc>
          <w:tcPr>
            <w:tcW w:w="3210" w:type="dxa"/>
          </w:tcPr>
          <w:p w14:paraId="4BD708C6" w14:textId="299322E9" w:rsidR="00FA5F44" w:rsidRDefault="0093355D" w:rsidP="0093355D">
            <w:pPr>
              <w:spacing w:before="0" w:after="0"/>
              <w:jc w:val="center"/>
              <w:rPr>
                <w:lang w:val="en-US"/>
              </w:rPr>
            </w:pPr>
            <w:r>
              <w:rPr>
                <w:lang w:val="en-US"/>
              </w:rPr>
              <w:t>10log10(3/</w:t>
            </w:r>
            <w:r w:rsidR="003529E9">
              <w:rPr>
                <w:lang w:val="en-US"/>
              </w:rPr>
              <w:t>2</w:t>
            </w:r>
            <w:r>
              <w:rPr>
                <w:lang w:val="en-US"/>
              </w:rPr>
              <w:t>.5)=</w:t>
            </w:r>
            <w:r w:rsidR="00FD5747">
              <w:t xml:space="preserve"> </w:t>
            </w:r>
            <w:r w:rsidR="00FD5747" w:rsidRPr="00FD5747">
              <w:rPr>
                <w:lang w:val="en-US"/>
              </w:rPr>
              <w:t>0.79</w:t>
            </w:r>
            <w:r w:rsidR="000E7DAA">
              <w:rPr>
                <w:lang w:val="en-US"/>
              </w:rPr>
              <w:t>dB</w:t>
            </w:r>
          </w:p>
        </w:tc>
        <w:tc>
          <w:tcPr>
            <w:tcW w:w="3210" w:type="dxa"/>
          </w:tcPr>
          <w:p w14:paraId="1378653B" w14:textId="283CC1C2" w:rsidR="00FA5F44" w:rsidRDefault="0093355D" w:rsidP="0093355D">
            <w:pPr>
              <w:spacing w:before="0" w:after="0"/>
              <w:jc w:val="center"/>
              <w:rPr>
                <w:lang w:val="en-US"/>
              </w:rPr>
            </w:pPr>
            <w:r>
              <w:rPr>
                <w:lang w:val="en-US"/>
              </w:rPr>
              <w:t>10log10(1/2.5)=</w:t>
            </w:r>
            <w:r w:rsidR="00EA7D8F">
              <w:rPr>
                <w:lang w:val="en-US"/>
              </w:rPr>
              <w:t>-3.97</w:t>
            </w:r>
            <w:r w:rsidR="000E7DAA">
              <w:rPr>
                <w:lang w:val="en-US"/>
              </w:rPr>
              <w:t>dB</w:t>
            </w:r>
          </w:p>
        </w:tc>
      </w:tr>
    </w:tbl>
    <w:p w14:paraId="2E0E4EC8" w14:textId="77777777" w:rsidR="005666D3" w:rsidRDefault="005666D3" w:rsidP="00C06476">
      <w:pPr>
        <w:spacing w:before="0" w:after="0"/>
        <w:rPr>
          <w:lang w:val="en-US"/>
        </w:rPr>
      </w:pPr>
    </w:p>
    <w:p w14:paraId="2987FB4B" w14:textId="53EE0837" w:rsidR="00144922" w:rsidRDefault="00144922" w:rsidP="00C06476">
      <w:pPr>
        <w:spacing w:before="0" w:after="0"/>
        <w:rPr>
          <w:lang w:val="en-US"/>
        </w:rPr>
      </w:pPr>
      <w:r>
        <w:rPr>
          <w:lang w:val="en-US"/>
        </w:rPr>
        <w:t xml:space="preserve">From above table </w:t>
      </w:r>
      <w:r w:rsidR="00BA08C5">
        <w:rPr>
          <w:lang w:val="en-US"/>
        </w:rPr>
        <w:t>one can see that</w:t>
      </w:r>
      <w:r>
        <w:rPr>
          <w:lang w:val="en-US"/>
        </w:rPr>
        <w:t xml:space="preserve"> Alt2 is more re-assembling legacy RSRQ definition</w:t>
      </w:r>
      <w:r w:rsidR="000434B1">
        <w:rPr>
          <w:lang w:val="en-US"/>
        </w:rPr>
        <w:t>,</w:t>
      </w:r>
      <w:r>
        <w:rPr>
          <w:lang w:val="en-US"/>
        </w:rPr>
        <w:t xml:space="preserve"> </w:t>
      </w:r>
      <w:r w:rsidR="000434B1">
        <w:rPr>
          <w:lang w:val="en-US"/>
        </w:rPr>
        <w:t>p</w:t>
      </w:r>
      <w:r>
        <w:rPr>
          <w:lang w:val="en-US"/>
        </w:rPr>
        <w:t xml:space="preserve">roviding </w:t>
      </w:r>
      <w:r w:rsidR="00C22683">
        <w:rPr>
          <w:lang w:val="en-US"/>
        </w:rPr>
        <w:t xml:space="preserve">similar granularity. Our </w:t>
      </w:r>
      <w:r w:rsidR="000434B1">
        <w:rPr>
          <w:lang w:val="en-US"/>
        </w:rPr>
        <w:t xml:space="preserve">preferred </w:t>
      </w:r>
      <w:r w:rsidR="00C22683">
        <w:rPr>
          <w:lang w:val="en-US"/>
        </w:rPr>
        <w:t xml:space="preserve">choice is </w:t>
      </w:r>
      <w:r w:rsidR="00BA08C5">
        <w:rPr>
          <w:lang w:val="en-US"/>
        </w:rPr>
        <w:t>Alt2</w:t>
      </w:r>
      <w:r w:rsidR="00C22683">
        <w:rPr>
          <w:lang w:val="en-US"/>
        </w:rPr>
        <w:t>.</w:t>
      </w:r>
    </w:p>
    <w:p w14:paraId="7C4C063C" w14:textId="77777777" w:rsidR="006D78DF" w:rsidRDefault="006D78DF" w:rsidP="00C06476">
      <w:pPr>
        <w:spacing w:before="0" w:after="0"/>
        <w:rPr>
          <w:lang w:val="en-US"/>
        </w:rPr>
      </w:pPr>
    </w:p>
    <w:p w14:paraId="2FEB08DC" w14:textId="2147C167" w:rsidR="00401402" w:rsidRPr="00E86218" w:rsidRDefault="00401402" w:rsidP="00C06476">
      <w:pPr>
        <w:spacing w:before="0" w:after="0"/>
        <w:rPr>
          <w:b/>
          <w:bCs/>
          <w:i/>
          <w:iCs/>
          <w:lang w:val="en-US"/>
        </w:rPr>
      </w:pPr>
      <w:r w:rsidRPr="00E86218">
        <w:rPr>
          <w:b/>
          <w:bCs/>
          <w:i/>
          <w:iCs/>
          <w:lang w:val="en-US"/>
        </w:rPr>
        <w:t>Proposal</w:t>
      </w:r>
      <w:r w:rsidR="00E86218" w:rsidRPr="00E86218">
        <w:rPr>
          <w:b/>
          <w:bCs/>
          <w:i/>
          <w:iCs/>
          <w:lang w:val="en-US"/>
        </w:rPr>
        <w:t>-3</w:t>
      </w:r>
      <w:r w:rsidRPr="00E86218">
        <w:rPr>
          <w:b/>
          <w:bCs/>
          <w:i/>
          <w:iCs/>
          <w:lang w:val="en-US"/>
        </w:rPr>
        <w:t xml:space="preserve">: </w:t>
      </w:r>
      <w:r w:rsidR="00E05DCB" w:rsidRPr="00E86218">
        <w:rPr>
          <w:i/>
          <w:iCs/>
          <w:lang w:val="en-US"/>
        </w:rPr>
        <w:t xml:space="preserve">The </w:t>
      </w:r>
      <w:r w:rsidR="00E86218" w:rsidRPr="00E86218">
        <w:rPr>
          <w:i/>
          <w:iCs/>
          <w:lang w:val="en-US"/>
        </w:rPr>
        <w:t xml:space="preserve">RSRP, RSSI and </w:t>
      </w:r>
      <w:r w:rsidR="00E05DCB" w:rsidRPr="00E86218">
        <w:rPr>
          <w:i/>
          <w:iCs/>
          <w:lang w:val="en-US"/>
        </w:rPr>
        <w:t>RSRQ is defined as</w:t>
      </w:r>
      <w:r w:rsidR="00E05DCB" w:rsidRPr="00E86218">
        <w:rPr>
          <w:b/>
          <w:bCs/>
          <w:i/>
          <w:iCs/>
          <w:lang w:val="en-US"/>
        </w:rPr>
        <w:t xml:space="preserve"> </w:t>
      </w:r>
    </w:p>
    <w:p w14:paraId="583E9A7D" w14:textId="77777777" w:rsidR="00401402" w:rsidRDefault="00401402" w:rsidP="00401402">
      <w:pPr>
        <w:spacing w:before="0" w:after="0"/>
        <w:jc w:val="center"/>
        <w:rPr>
          <w:lang w:val="en-US"/>
        </w:rPr>
      </w:pPr>
    </w:p>
    <w:p w14:paraId="088D2ECB" w14:textId="48662C72" w:rsidR="00D7529F" w:rsidRPr="00E86218" w:rsidRDefault="00E86218" w:rsidP="00401402">
      <w:pPr>
        <w:spacing w:before="0" w:after="0"/>
        <w:jc w:val="center"/>
        <w:rPr>
          <w:i/>
          <w:lang w:val="en-US"/>
        </w:rPr>
      </w:pPr>
      <m:oMathPara>
        <m:oMath>
          <m:r>
            <w:rPr>
              <w:rFonts w:ascii="Cambria Math" w:hAnsi="Cambria Math"/>
              <w:lang w:val="en-US"/>
            </w:rPr>
            <m:t>RSRQ=</m:t>
          </m:r>
          <m:f>
            <m:fPr>
              <m:ctrlPr>
                <w:rPr>
                  <w:rFonts w:ascii="Cambria Math" w:hAnsi="Cambria Math"/>
                  <w:i/>
                  <w:lang w:val="en-US"/>
                </w:rPr>
              </m:ctrlPr>
            </m:fPr>
            <m:num>
              <m:r>
                <w:rPr>
                  <w:rFonts w:ascii="Cambria Math" w:hAnsi="Cambria Math"/>
                  <w:lang w:val="en-US"/>
                </w:rPr>
                <m:t>RSRQ</m:t>
              </m:r>
            </m:num>
            <m:den>
              <m:r>
                <w:rPr>
                  <w:rFonts w:ascii="Cambria Math" w:hAnsi="Cambria Math"/>
                  <w:lang w:val="en-US"/>
                </w:rPr>
                <m:t>RSSI</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m:t>
                  </m:r>
                </m:sub>
              </m:sSub>
              <m:r>
                <w:rPr>
                  <w:rFonts w:ascii="Cambria Math" w:hAnsi="Cambria Math"/>
                  <w:lang w:val="en-US"/>
                </w:rPr>
                <m:t xml:space="preserve">- </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OFF</m:t>
                  </m:r>
                </m:sub>
              </m:sSub>
            </m:num>
            <m:den>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ON+OFF</m:t>
                  </m:r>
                </m:sub>
              </m:sSub>
            </m:den>
          </m:f>
        </m:oMath>
      </m:oMathPara>
    </w:p>
    <w:p w14:paraId="1FB9D8A7" w14:textId="4EB21379" w:rsidR="00DE7CF2" w:rsidRDefault="004C6ECE" w:rsidP="00C06476">
      <w:pPr>
        <w:spacing w:before="0" w:after="0"/>
        <w:rPr>
          <w:lang w:val="en-US"/>
        </w:rPr>
      </w:pPr>
      <w:r>
        <w:rPr>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28772ED0" w14:textId="77777777" w:rsidR="00A10F3C" w:rsidRPr="00DF74F6" w:rsidRDefault="00A10F3C" w:rsidP="00A10F3C">
      <w:pPr>
        <w:spacing w:before="0" w:after="0"/>
        <w:rPr>
          <w:rFonts w:cs="Times"/>
          <w:i/>
          <w:iCs/>
        </w:rPr>
      </w:pPr>
      <w:r w:rsidRPr="00DF74F6">
        <w:rPr>
          <w:rFonts w:cs="Times"/>
          <w:b/>
          <w:bCs/>
          <w:i/>
          <w:iCs/>
        </w:rPr>
        <w:t>Proposal-1:</w:t>
      </w:r>
      <w:r>
        <w:rPr>
          <w:rFonts w:cs="Times"/>
          <w:b/>
          <w:bCs/>
          <w:i/>
          <w:iCs/>
        </w:rPr>
        <w:t xml:space="preserve"> </w:t>
      </w:r>
      <w:r w:rsidRPr="00DF74F6">
        <w:rPr>
          <w:rFonts w:cs="Times"/>
          <w:i/>
          <w:iCs/>
        </w:rPr>
        <w:t xml:space="preserve">For LP-WUS monitoring </w:t>
      </w:r>
    </w:p>
    <w:p w14:paraId="7F4B9B54" w14:textId="77777777" w:rsidR="00A10F3C" w:rsidRPr="00A10F3C" w:rsidRDefault="00A10F3C" w:rsidP="00A10F3C">
      <w:pPr>
        <w:pStyle w:val="ListParagraph"/>
        <w:numPr>
          <w:ilvl w:val="0"/>
          <w:numId w:val="38"/>
        </w:numPr>
        <w:spacing w:before="0"/>
        <w:rPr>
          <w:rFonts w:cs="Times"/>
          <w:i/>
          <w:iCs/>
          <w:sz w:val="20"/>
          <w:szCs w:val="20"/>
          <w:lang w:val="en-US"/>
        </w:rPr>
      </w:pPr>
      <w:r w:rsidRPr="00A10F3C">
        <w:rPr>
          <w:rFonts w:cs="Times"/>
          <w:i/>
          <w:iCs/>
          <w:sz w:val="20"/>
          <w:szCs w:val="20"/>
          <w:lang w:val="en-US"/>
        </w:rPr>
        <w:t>In iDRX, for LO, K=1 is sufficient.</w:t>
      </w:r>
    </w:p>
    <w:p w14:paraId="1292E772" w14:textId="77777777" w:rsidR="00A10F3C" w:rsidRPr="00DF74F6" w:rsidRDefault="00A10F3C" w:rsidP="00A10F3C">
      <w:pPr>
        <w:pStyle w:val="ListParagraph"/>
        <w:numPr>
          <w:ilvl w:val="1"/>
          <w:numId w:val="38"/>
        </w:numPr>
        <w:spacing w:before="0"/>
        <w:rPr>
          <w:rFonts w:cs="Times"/>
          <w:i/>
          <w:iCs/>
          <w:sz w:val="20"/>
          <w:szCs w:val="20"/>
          <w:lang w:val="en-US"/>
        </w:rPr>
      </w:pPr>
      <w:r w:rsidRPr="00DF74F6">
        <w:rPr>
          <w:rFonts w:cs="Times"/>
          <w:i/>
          <w:iCs/>
          <w:sz w:val="20"/>
          <w:szCs w:val="20"/>
          <w:lang w:val="en-US"/>
        </w:rPr>
        <w:t xml:space="preserve">Periodicity of LO equal to iDRX periodicity is supported. </w:t>
      </w:r>
    </w:p>
    <w:p w14:paraId="28C5B2B1" w14:textId="77777777" w:rsidR="00A10F3C" w:rsidRPr="00B00513" w:rsidRDefault="00A10F3C" w:rsidP="00A10F3C">
      <w:pPr>
        <w:pStyle w:val="ListParagraph"/>
        <w:numPr>
          <w:ilvl w:val="1"/>
          <w:numId w:val="38"/>
        </w:numPr>
        <w:spacing w:before="0"/>
        <w:rPr>
          <w:rFonts w:cs="Times"/>
          <w:i/>
          <w:iCs/>
          <w:sz w:val="20"/>
          <w:szCs w:val="20"/>
          <w:lang w:val="en-US"/>
        </w:rPr>
      </w:pPr>
      <w:r w:rsidRPr="00B00513">
        <w:rPr>
          <w:rFonts w:cs="Times"/>
          <w:i/>
          <w:iCs/>
          <w:sz w:val="20"/>
          <w:szCs w:val="20"/>
          <w:lang w:val="en-US"/>
        </w:rPr>
        <w:t>FFS: LO periodicity different to periodicity of iDRX.</w:t>
      </w:r>
    </w:p>
    <w:p w14:paraId="43650592" w14:textId="77777777" w:rsidR="00A10F3C" w:rsidRPr="00DF74F6" w:rsidRDefault="00A10F3C" w:rsidP="00A10F3C">
      <w:pPr>
        <w:pStyle w:val="ListParagraph"/>
        <w:numPr>
          <w:ilvl w:val="0"/>
          <w:numId w:val="38"/>
        </w:numPr>
        <w:spacing w:before="0"/>
        <w:rPr>
          <w:rFonts w:cs="Times"/>
          <w:i/>
          <w:iCs/>
          <w:sz w:val="20"/>
          <w:szCs w:val="20"/>
          <w:lang w:val="en-US"/>
        </w:rPr>
      </w:pPr>
      <w:r w:rsidRPr="00DF74F6">
        <w:rPr>
          <w:rFonts w:cs="Times"/>
          <w:i/>
          <w:iCs/>
          <w:sz w:val="20"/>
          <w:szCs w:val="20"/>
          <w:lang w:val="en-US"/>
        </w:rPr>
        <w:t xml:space="preserve">eDRX for MR is supported. eDRX for LR is not supported. </w:t>
      </w:r>
    </w:p>
    <w:p w14:paraId="614E635D" w14:textId="77777777" w:rsidR="00A10F3C" w:rsidRDefault="00A10F3C" w:rsidP="00A10F3C">
      <w:pPr>
        <w:spacing w:before="0" w:after="0"/>
        <w:rPr>
          <w:b/>
          <w:bCs/>
          <w:i/>
          <w:iCs/>
        </w:rPr>
      </w:pPr>
    </w:p>
    <w:p w14:paraId="159380A4" w14:textId="0B9B5667" w:rsidR="00A10F3C" w:rsidRPr="001C1A0C" w:rsidRDefault="00A10F3C" w:rsidP="00A10F3C">
      <w:pPr>
        <w:spacing w:before="0" w:after="0"/>
        <w:rPr>
          <w:b/>
          <w:bCs/>
          <w:i/>
          <w:iCs/>
        </w:rPr>
      </w:pPr>
      <w:r w:rsidRPr="001C1A0C">
        <w:rPr>
          <w:b/>
          <w:bCs/>
          <w:i/>
          <w:iCs/>
        </w:rPr>
        <w:t xml:space="preserve">Proposal-2: </w:t>
      </w:r>
    </w:p>
    <w:p w14:paraId="56BADBCF" w14:textId="77777777" w:rsidR="00A10F3C" w:rsidRPr="001C1A0C" w:rsidRDefault="00A10F3C" w:rsidP="00A10F3C">
      <w:pPr>
        <w:pStyle w:val="ListParagraph"/>
        <w:numPr>
          <w:ilvl w:val="0"/>
          <w:numId w:val="32"/>
        </w:numPr>
        <w:spacing w:before="0"/>
        <w:rPr>
          <w:b/>
          <w:bCs/>
          <w:i/>
          <w:iCs/>
          <w:sz w:val="20"/>
          <w:szCs w:val="20"/>
          <w:lang w:val="en-US"/>
        </w:rPr>
      </w:pPr>
      <w:r>
        <w:rPr>
          <w:i/>
          <w:iCs/>
          <w:sz w:val="20"/>
          <w:szCs w:val="20"/>
          <w:lang w:val="en-US"/>
        </w:rPr>
        <w:t>O</w:t>
      </w:r>
      <w:r w:rsidRPr="001C1A0C">
        <w:rPr>
          <w:i/>
          <w:iCs/>
          <w:sz w:val="20"/>
          <w:szCs w:val="20"/>
          <w:lang w:val="en-US"/>
        </w:rPr>
        <w:t xml:space="preserve">ne-to-one mapping between LP-WUS MO and PO is supported </w:t>
      </w:r>
      <w:r>
        <w:rPr>
          <w:i/>
          <w:iCs/>
          <w:sz w:val="20"/>
          <w:szCs w:val="20"/>
          <w:lang w:val="en-US"/>
        </w:rPr>
        <w:t xml:space="preserve">as </w:t>
      </w:r>
      <w:r w:rsidRPr="001C1A0C">
        <w:rPr>
          <w:i/>
          <w:iCs/>
          <w:sz w:val="20"/>
          <w:szCs w:val="20"/>
          <w:lang w:val="en-US"/>
        </w:rPr>
        <w:t>baseline</w:t>
      </w:r>
      <w:r>
        <w:rPr>
          <w:i/>
          <w:iCs/>
          <w:sz w:val="20"/>
          <w:szCs w:val="20"/>
          <w:lang w:val="en-US"/>
        </w:rPr>
        <w:t>.</w:t>
      </w:r>
    </w:p>
    <w:p w14:paraId="598F71EF" w14:textId="77777777" w:rsidR="00A10F3C" w:rsidRPr="001C1A0C" w:rsidRDefault="00A10F3C" w:rsidP="00A10F3C">
      <w:pPr>
        <w:pStyle w:val="ListParagraph"/>
        <w:numPr>
          <w:ilvl w:val="1"/>
          <w:numId w:val="32"/>
        </w:numPr>
        <w:spacing w:before="0"/>
        <w:rPr>
          <w:b/>
          <w:bCs/>
          <w:i/>
          <w:iCs/>
          <w:sz w:val="20"/>
          <w:szCs w:val="20"/>
          <w:lang w:val="en-US"/>
        </w:rPr>
      </w:pPr>
      <w:r>
        <w:rPr>
          <w:i/>
          <w:iCs/>
          <w:sz w:val="20"/>
          <w:szCs w:val="20"/>
          <w:lang w:val="en-US"/>
        </w:rPr>
        <w:t>T</w:t>
      </w:r>
      <w:r w:rsidRPr="001C1A0C">
        <w:rPr>
          <w:i/>
          <w:iCs/>
          <w:sz w:val="20"/>
          <w:szCs w:val="20"/>
          <w:lang w:val="en-US"/>
        </w:rPr>
        <w:t xml:space="preserve">here are no restrictions on location of LO relative to PO, UE shall monitor legacy PO that is located at least X (FFS) ms after the LO </w:t>
      </w:r>
      <w:r>
        <w:rPr>
          <w:i/>
          <w:iCs/>
          <w:sz w:val="20"/>
          <w:szCs w:val="20"/>
          <w:lang w:val="en-US"/>
        </w:rPr>
        <w:t>containing WUS for the UE</w:t>
      </w:r>
      <w:r w:rsidRPr="001C1A0C">
        <w:rPr>
          <w:i/>
          <w:iCs/>
          <w:sz w:val="20"/>
          <w:szCs w:val="20"/>
          <w:lang w:val="en-US"/>
        </w:rPr>
        <w:t xml:space="preserve">.  </w:t>
      </w:r>
    </w:p>
    <w:p w14:paraId="6F12C094" w14:textId="77777777" w:rsidR="00A10F3C" w:rsidRPr="002255D2" w:rsidRDefault="00A10F3C" w:rsidP="00A10F3C">
      <w:pPr>
        <w:pStyle w:val="ListParagraph"/>
        <w:numPr>
          <w:ilvl w:val="1"/>
          <w:numId w:val="32"/>
        </w:numPr>
        <w:spacing w:before="0"/>
        <w:rPr>
          <w:b/>
          <w:bCs/>
          <w:i/>
          <w:iCs/>
          <w:sz w:val="20"/>
          <w:szCs w:val="20"/>
          <w:lang w:val="en-US"/>
        </w:rPr>
      </w:pPr>
      <w:r>
        <w:rPr>
          <w:i/>
          <w:iCs/>
          <w:sz w:val="20"/>
          <w:szCs w:val="20"/>
          <w:lang w:val="en-US"/>
        </w:rPr>
        <w:t xml:space="preserve">FFS: </w:t>
      </w:r>
      <w:r w:rsidRPr="001C1A0C">
        <w:rPr>
          <w:i/>
          <w:iCs/>
          <w:sz w:val="20"/>
          <w:szCs w:val="20"/>
          <w:lang w:val="en-US"/>
        </w:rPr>
        <w:t>sub-groups of PO are split into multiple L</w:t>
      </w:r>
      <w:r>
        <w:rPr>
          <w:i/>
          <w:iCs/>
          <w:sz w:val="20"/>
          <w:szCs w:val="20"/>
          <w:lang w:val="en-US"/>
        </w:rPr>
        <w:t>O</w:t>
      </w:r>
      <w:r w:rsidRPr="001C1A0C">
        <w:rPr>
          <w:i/>
          <w:iCs/>
          <w:sz w:val="20"/>
          <w:szCs w:val="20"/>
          <w:lang w:val="en-US"/>
        </w:rPr>
        <w:t>s</w:t>
      </w:r>
      <w:r>
        <w:rPr>
          <w:i/>
          <w:iCs/>
          <w:sz w:val="20"/>
          <w:szCs w:val="20"/>
          <w:lang w:val="en-US"/>
        </w:rPr>
        <w:t>.</w:t>
      </w:r>
      <w:r w:rsidRPr="001C1A0C">
        <w:rPr>
          <w:i/>
          <w:iCs/>
          <w:sz w:val="20"/>
          <w:szCs w:val="20"/>
          <w:lang w:val="en-US"/>
        </w:rPr>
        <w:t xml:space="preserve">  </w:t>
      </w:r>
    </w:p>
    <w:p w14:paraId="3D72D70A" w14:textId="77777777" w:rsidR="00A10F3C" w:rsidRPr="00902ECC" w:rsidRDefault="00A10F3C" w:rsidP="00A10F3C">
      <w:pPr>
        <w:pStyle w:val="ListParagraph"/>
        <w:numPr>
          <w:ilvl w:val="0"/>
          <w:numId w:val="32"/>
        </w:numPr>
        <w:spacing w:before="0"/>
        <w:rPr>
          <w:b/>
          <w:bCs/>
          <w:i/>
          <w:iCs/>
          <w:sz w:val="20"/>
          <w:szCs w:val="20"/>
          <w:lang w:val="en-US"/>
        </w:rPr>
      </w:pPr>
      <w:r>
        <w:rPr>
          <w:i/>
          <w:iCs/>
          <w:sz w:val="20"/>
          <w:szCs w:val="20"/>
          <w:lang w:val="en-US"/>
        </w:rPr>
        <w:t>Support “dynamic PTW”, at least for the case where MR is configured with eDRX while LOs are configured with periodicity &lt; eDRX periodicity.</w:t>
      </w:r>
    </w:p>
    <w:p w14:paraId="14D65812" w14:textId="77777777" w:rsidR="00A10F3C" w:rsidRDefault="00A10F3C" w:rsidP="00A10F3C">
      <w:pPr>
        <w:spacing w:before="0" w:after="0"/>
        <w:rPr>
          <w:b/>
          <w:bCs/>
          <w:i/>
          <w:iCs/>
          <w:lang w:val="en-US"/>
        </w:rPr>
      </w:pPr>
    </w:p>
    <w:p w14:paraId="79B07C69" w14:textId="1746DE99" w:rsidR="00A10F3C" w:rsidRPr="00E86218" w:rsidRDefault="00A10F3C" w:rsidP="00A10F3C">
      <w:pPr>
        <w:spacing w:before="0" w:after="0"/>
        <w:rPr>
          <w:b/>
          <w:bCs/>
          <w:i/>
          <w:iCs/>
          <w:lang w:val="en-US"/>
        </w:rPr>
      </w:pPr>
      <w:r w:rsidRPr="00E86218">
        <w:rPr>
          <w:b/>
          <w:bCs/>
          <w:i/>
          <w:iCs/>
          <w:lang w:val="en-US"/>
        </w:rPr>
        <w:t xml:space="preserve">Proposal-3: </w:t>
      </w:r>
      <w:r w:rsidRPr="00E86218">
        <w:rPr>
          <w:i/>
          <w:iCs/>
          <w:lang w:val="en-US"/>
        </w:rPr>
        <w:t>The RSRP, RSSI and RSRQ is defined as</w:t>
      </w:r>
      <w:r w:rsidRPr="00E86218">
        <w:rPr>
          <w:b/>
          <w:bCs/>
          <w:i/>
          <w:iCs/>
          <w:lang w:val="en-US"/>
        </w:rPr>
        <w:t xml:space="preserve"> </w:t>
      </w:r>
    </w:p>
    <w:p w14:paraId="02A1C9ED" w14:textId="77777777" w:rsidR="00A10F3C" w:rsidRDefault="00A10F3C" w:rsidP="00A10F3C">
      <w:pPr>
        <w:spacing w:before="0" w:after="0"/>
        <w:jc w:val="center"/>
        <w:rPr>
          <w:lang w:val="en-US"/>
        </w:rPr>
      </w:pPr>
    </w:p>
    <w:p w14:paraId="13CC2D4B" w14:textId="77777777" w:rsidR="00A10F3C" w:rsidRPr="00E86218" w:rsidRDefault="00A10F3C" w:rsidP="00A10F3C">
      <w:pPr>
        <w:spacing w:before="0" w:after="0"/>
        <w:jc w:val="center"/>
        <w:rPr>
          <w:i/>
          <w:lang w:val="en-US"/>
        </w:rPr>
      </w:pPr>
      <m:oMathPara>
        <m:oMath>
          <m:r>
            <w:rPr>
              <w:rFonts w:ascii="Cambria Math" w:hAnsi="Cambria Math"/>
              <w:lang w:val="en-US"/>
            </w:rPr>
            <m:t>RSRQ=</m:t>
          </m:r>
          <m:f>
            <m:fPr>
              <m:ctrlPr>
                <w:rPr>
                  <w:rFonts w:ascii="Cambria Math" w:hAnsi="Cambria Math"/>
                  <w:i/>
                  <w:lang w:val="en-US"/>
                </w:rPr>
              </m:ctrlPr>
            </m:fPr>
            <m:num>
              <m:r>
                <w:rPr>
                  <w:rFonts w:ascii="Cambria Math" w:hAnsi="Cambria Math"/>
                  <w:lang w:val="en-US"/>
                </w:rPr>
                <m:t>RSRQ</m:t>
              </m:r>
            </m:num>
            <m:den>
              <m:r>
                <w:rPr>
                  <w:rFonts w:ascii="Cambria Math" w:hAnsi="Cambria Math"/>
                  <w:lang w:val="en-US"/>
                </w:rPr>
                <m:t>RSSI</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m:t>
                  </m:r>
                </m:sub>
              </m:sSub>
              <m:r>
                <w:rPr>
                  <w:rFonts w:ascii="Cambria Math" w:hAnsi="Cambria Math"/>
                  <w:lang w:val="en-US"/>
                </w:rPr>
                <m:t xml:space="preserve">- </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OFF</m:t>
                  </m:r>
                </m:sub>
              </m:sSub>
            </m:num>
            <m:den>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ON+OFF</m:t>
                  </m:r>
                </m:sub>
              </m:sSub>
            </m:den>
          </m:f>
        </m:oMath>
      </m:oMathPara>
    </w:p>
    <w:p w14:paraId="1C00C5B4" w14:textId="31F9ECE6" w:rsidR="00576618" w:rsidRPr="00953DFD" w:rsidRDefault="00576618" w:rsidP="00576618">
      <w:pPr>
        <w:spacing w:before="0"/>
        <w:rPr>
          <w:i/>
          <w:iCs/>
          <w:lang w:val="en-US"/>
        </w:rPr>
      </w:pPr>
      <w:r>
        <w:rPr>
          <w:i/>
          <w:iCs/>
          <w:lang w:val="en-US"/>
        </w:rPr>
        <w:t xml:space="preserve"> </w:t>
      </w:r>
    </w:p>
    <w:p w14:paraId="23B24C67" w14:textId="77777777" w:rsidR="003D7ED2" w:rsidRPr="003D7ED2" w:rsidRDefault="003D7ED2" w:rsidP="00B712DC"/>
    <w:sectPr w:rsidR="003D7ED2" w:rsidRPr="003D7ED2" w:rsidSect="005A7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0EB15" w14:textId="77777777" w:rsidR="005A73DF" w:rsidRDefault="005A73DF">
      <w:r>
        <w:separator/>
      </w:r>
    </w:p>
  </w:endnote>
  <w:endnote w:type="continuationSeparator" w:id="0">
    <w:p w14:paraId="4BB5A274" w14:textId="77777777" w:rsidR="005A73DF" w:rsidRDefault="005A73DF">
      <w:r>
        <w:continuationSeparator/>
      </w:r>
    </w:p>
  </w:endnote>
  <w:endnote w:type="continuationNotice" w:id="1">
    <w:p w14:paraId="5A488E4D" w14:textId="77777777" w:rsidR="005A73DF" w:rsidRDefault="005A7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C7D7" w14:textId="77777777" w:rsidR="005A73DF" w:rsidRDefault="005A73DF">
      <w:r>
        <w:separator/>
      </w:r>
    </w:p>
  </w:footnote>
  <w:footnote w:type="continuationSeparator" w:id="0">
    <w:p w14:paraId="400A7B36" w14:textId="77777777" w:rsidR="005A73DF" w:rsidRDefault="005A73DF">
      <w:r>
        <w:continuationSeparator/>
      </w:r>
    </w:p>
  </w:footnote>
  <w:footnote w:type="continuationNotice" w:id="1">
    <w:p w14:paraId="5447DFAE" w14:textId="77777777" w:rsidR="005A73DF" w:rsidRDefault="005A73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A07D1C"/>
    <w:multiLevelType w:val="hybridMultilevel"/>
    <w:tmpl w:val="B59EED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9"/>
  </w:num>
  <w:num w:numId="2" w16cid:durableId="2141219866">
    <w:abstractNumId w:val="24"/>
  </w:num>
  <w:num w:numId="3" w16cid:durableId="1524787052">
    <w:abstractNumId w:val="39"/>
  </w:num>
  <w:num w:numId="4" w16cid:durableId="148908271">
    <w:abstractNumId w:val="25"/>
  </w:num>
  <w:num w:numId="5" w16cid:durableId="256060203">
    <w:abstractNumId w:val="22"/>
  </w:num>
  <w:num w:numId="6" w16cid:durableId="1716932158">
    <w:abstractNumId w:val="6"/>
  </w:num>
  <w:num w:numId="7" w16cid:durableId="1577593817">
    <w:abstractNumId w:val="37"/>
  </w:num>
  <w:num w:numId="8" w16cid:durableId="108859384">
    <w:abstractNumId w:val="19"/>
  </w:num>
  <w:num w:numId="9" w16cid:durableId="1062406887">
    <w:abstractNumId w:val="30"/>
  </w:num>
  <w:num w:numId="10" w16cid:durableId="496926408">
    <w:abstractNumId w:val="23"/>
  </w:num>
  <w:num w:numId="11" w16cid:durableId="1079131709">
    <w:abstractNumId w:val="11"/>
  </w:num>
  <w:num w:numId="12" w16cid:durableId="1845629578">
    <w:abstractNumId w:val="2"/>
  </w:num>
  <w:num w:numId="13" w16cid:durableId="751245973">
    <w:abstractNumId w:val="3"/>
  </w:num>
  <w:num w:numId="14" w16cid:durableId="2055275339">
    <w:abstractNumId w:val="36"/>
  </w:num>
  <w:num w:numId="15" w16cid:durableId="883908089">
    <w:abstractNumId w:val="1"/>
  </w:num>
  <w:num w:numId="16" w16cid:durableId="569119849">
    <w:abstractNumId w:val="27"/>
  </w:num>
  <w:num w:numId="17" w16cid:durableId="881210659">
    <w:abstractNumId w:val="28"/>
  </w:num>
  <w:num w:numId="18" w16cid:durableId="1049496253">
    <w:abstractNumId w:val="38"/>
  </w:num>
  <w:num w:numId="19" w16cid:durableId="1119765256">
    <w:abstractNumId w:val="14"/>
  </w:num>
  <w:num w:numId="20" w16cid:durableId="923104762">
    <w:abstractNumId w:val="21"/>
  </w:num>
  <w:num w:numId="21" w16cid:durableId="1126853665">
    <w:abstractNumId w:val="17"/>
  </w:num>
  <w:num w:numId="22" w16cid:durableId="923799296">
    <w:abstractNumId w:val="16"/>
  </w:num>
  <w:num w:numId="23" w16cid:durableId="891384585">
    <w:abstractNumId w:val="10"/>
  </w:num>
  <w:num w:numId="24" w16cid:durableId="1469662976">
    <w:abstractNumId w:val="20"/>
  </w:num>
  <w:num w:numId="25" w16cid:durableId="1128861927">
    <w:abstractNumId w:val="15"/>
  </w:num>
  <w:num w:numId="26" w16cid:durableId="1109668882">
    <w:abstractNumId w:val="18"/>
  </w:num>
  <w:num w:numId="27" w16cid:durableId="1814788039">
    <w:abstractNumId w:val="26"/>
  </w:num>
  <w:num w:numId="28" w16cid:durableId="1698966412">
    <w:abstractNumId w:val="31"/>
  </w:num>
  <w:num w:numId="29" w16cid:durableId="207884319">
    <w:abstractNumId w:val="0"/>
  </w:num>
  <w:num w:numId="30" w16cid:durableId="1151865015">
    <w:abstractNumId w:val="33"/>
  </w:num>
  <w:num w:numId="31" w16cid:durableId="1070536755">
    <w:abstractNumId w:val="34"/>
  </w:num>
  <w:num w:numId="32" w16cid:durableId="518543709">
    <w:abstractNumId w:val="5"/>
  </w:num>
  <w:num w:numId="33" w16cid:durableId="1120030664">
    <w:abstractNumId w:val="29"/>
  </w:num>
  <w:num w:numId="34" w16cid:durableId="730495505">
    <w:abstractNumId w:val="8"/>
  </w:num>
  <w:num w:numId="35" w16cid:durableId="1920020647">
    <w:abstractNumId w:val="4"/>
  </w:num>
  <w:num w:numId="36" w16cid:durableId="424881379">
    <w:abstractNumId w:val="12"/>
  </w:num>
  <w:num w:numId="37" w16cid:durableId="1783308000">
    <w:abstractNumId w:val="13"/>
  </w:num>
  <w:num w:numId="38" w16cid:durableId="1516505020">
    <w:abstractNumId w:val="32"/>
  </w:num>
  <w:num w:numId="39" w16cid:durableId="229656569">
    <w:abstractNumId w:val="7"/>
  </w:num>
  <w:num w:numId="40" w16cid:durableId="161356794">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37A"/>
    <w:rsid w:val="00002468"/>
    <w:rsid w:val="000025A9"/>
    <w:rsid w:val="000033B4"/>
    <w:rsid w:val="000037E6"/>
    <w:rsid w:val="00003ABE"/>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925"/>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4B1"/>
    <w:rsid w:val="0004354F"/>
    <w:rsid w:val="0004383E"/>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56A"/>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1A3"/>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3E"/>
    <w:rsid w:val="000735BF"/>
    <w:rsid w:val="000735DA"/>
    <w:rsid w:val="000736AD"/>
    <w:rsid w:val="00073BD4"/>
    <w:rsid w:val="00074548"/>
    <w:rsid w:val="00074728"/>
    <w:rsid w:val="000748E8"/>
    <w:rsid w:val="000749AD"/>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6B4"/>
    <w:rsid w:val="000A2866"/>
    <w:rsid w:val="000A2BE1"/>
    <w:rsid w:val="000A2F3E"/>
    <w:rsid w:val="000A383A"/>
    <w:rsid w:val="000A38C0"/>
    <w:rsid w:val="000A3C8D"/>
    <w:rsid w:val="000A40EC"/>
    <w:rsid w:val="000A44A1"/>
    <w:rsid w:val="000A4BB2"/>
    <w:rsid w:val="000A4E97"/>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80"/>
    <w:rsid w:val="000B6C3A"/>
    <w:rsid w:val="000B6F58"/>
    <w:rsid w:val="000B6F97"/>
    <w:rsid w:val="000B6FFB"/>
    <w:rsid w:val="000B760C"/>
    <w:rsid w:val="000B7727"/>
    <w:rsid w:val="000B7B1C"/>
    <w:rsid w:val="000B7DBA"/>
    <w:rsid w:val="000C0106"/>
    <w:rsid w:val="000C03CE"/>
    <w:rsid w:val="000C08DF"/>
    <w:rsid w:val="000C1219"/>
    <w:rsid w:val="000C1665"/>
    <w:rsid w:val="000C1944"/>
    <w:rsid w:val="000C1C09"/>
    <w:rsid w:val="000C1D59"/>
    <w:rsid w:val="000C21CD"/>
    <w:rsid w:val="000C228B"/>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6132"/>
    <w:rsid w:val="000E62EF"/>
    <w:rsid w:val="000E6ADB"/>
    <w:rsid w:val="000E6B90"/>
    <w:rsid w:val="000E70E7"/>
    <w:rsid w:val="000E7341"/>
    <w:rsid w:val="000E73D4"/>
    <w:rsid w:val="000E7522"/>
    <w:rsid w:val="000E75EA"/>
    <w:rsid w:val="000E76F3"/>
    <w:rsid w:val="000E7786"/>
    <w:rsid w:val="000E77AB"/>
    <w:rsid w:val="000E7A24"/>
    <w:rsid w:val="000E7A79"/>
    <w:rsid w:val="000E7DAA"/>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DA"/>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EC7"/>
    <w:rsid w:val="00132230"/>
    <w:rsid w:val="00132342"/>
    <w:rsid w:val="001325B1"/>
    <w:rsid w:val="001326D7"/>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922"/>
    <w:rsid w:val="00144BAE"/>
    <w:rsid w:val="00144C87"/>
    <w:rsid w:val="00144F5D"/>
    <w:rsid w:val="001456BF"/>
    <w:rsid w:val="001458FF"/>
    <w:rsid w:val="00145E74"/>
    <w:rsid w:val="001461F6"/>
    <w:rsid w:val="00146248"/>
    <w:rsid w:val="001463D7"/>
    <w:rsid w:val="00146497"/>
    <w:rsid w:val="001466F0"/>
    <w:rsid w:val="001466FB"/>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9CB"/>
    <w:rsid w:val="00157A37"/>
    <w:rsid w:val="00157A63"/>
    <w:rsid w:val="00157D30"/>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737"/>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4D53"/>
    <w:rsid w:val="00185B6B"/>
    <w:rsid w:val="00185CBC"/>
    <w:rsid w:val="00185FE0"/>
    <w:rsid w:val="00186036"/>
    <w:rsid w:val="00186160"/>
    <w:rsid w:val="001861F5"/>
    <w:rsid w:val="0018682F"/>
    <w:rsid w:val="00186904"/>
    <w:rsid w:val="00186930"/>
    <w:rsid w:val="001869F2"/>
    <w:rsid w:val="00186B0A"/>
    <w:rsid w:val="00186C32"/>
    <w:rsid w:val="00186C5C"/>
    <w:rsid w:val="001870E9"/>
    <w:rsid w:val="001874E5"/>
    <w:rsid w:val="00187964"/>
    <w:rsid w:val="00187AAA"/>
    <w:rsid w:val="00187CF3"/>
    <w:rsid w:val="00187D01"/>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4CB"/>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DD6"/>
    <w:rsid w:val="001A7EDC"/>
    <w:rsid w:val="001A7F7D"/>
    <w:rsid w:val="001B01FA"/>
    <w:rsid w:val="001B07CF"/>
    <w:rsid w:val="001B0832"/>
    <w:rsid w:val="001B0D0C"/>
    <w:rsid w:val="001B12C9"/>
    <w:rsid w:val="001B13AE"/>
    <w:rsid w:val="001B18A7"/>
    <w:rsid w:val="001B1A83"/>
    <w:rsid w:val="001B1FD1"/>
    <w:rsid w:val="001B216B"/>
    <w:rsid w:val="001B21C9"/>
    <w:rsid w:val="001B22B0"/>
    <w:rsid w:val="001B2762"/>
    <w:rsid w:val="001B2A0C"/>
    <w:rsid w:val="001B2FE9"/>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8D9"/>
    <w:rsid w:val="001B593E"/>
    <w:rsid w:val="001B6669"/>
    <w:rsid w:val="001B6672"/>
    <w:rsid w:val="001B68DB"/>
    <w:rsid w:val="001B69CA"/>
    <w:rsid w:val="001B6C3B"/>
    <w:rsid w:val="001B6C5D"/>
    <w:rsid w:val="001B6E4B"/>
    <w:rsid w:val="001B6E95"/>
    <w:rsid w:val="001B75CD"/>
    <w:rsid w:val="001B765A"/>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013"/>
    <w:rsid w:val="001C226F"/>
    <w:rsid w:val="001C22F6"/>
    <w:rsid w:val="001C23C9"/>
    <w:rsid w:val="001C2552"/>
    <w:rsid w:val="001C28D7"/>
    <w:rsid w:val="001C29BB"/>
    <w:rsid w:val="001C32F9"/>
    <w:rsid w:val="001C339F"/>
    <w:rsid w:val="001C397C"/>
    <w:rsid w:val="001C4208"/>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62"/>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53B"/>
    <w:rsid w:val="00224A2C"/>
    <w:rsid w:val="00225337"/>
    <w:rsid w:val="0022552D"/>
    <w:rsid w:val="002255D2"/>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15"/>
    <w:rsid w:val="00245F19"/>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DB2"/>
    <w:rsid w:val="00250E05"/>
    <w:rsid w:val="00250E54"/>
    <w:rsid w:val="002511D5"/>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578"/>
    <w:rsid w:val="002558BA"/>
    <w:rsid w:val="00255CD3"/>
    <w:rsid w:val="00255CFE"/>
    <w:rsid w:val="00255D78"/>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208"/>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F2F"/>
    <w:rsid w:val="00281F32"/>
    <w:rsid w:val="00282312"/>
    <w:rsid w:val="00282AB8"/>
    <w:rsid w:val="00282E52"/>
    <w:rsid w:val="00283446"/>
    <w:rsid w:val="002834C1"/>
    <w:rsid w:val="002834F7"/>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A9E"/>
    <w:rsid w:val="002A0F28"/>
    <w:rsid w:val="002A0FBE"/>
    <w:rsid w:val="002A1062"/>
    <w:rsid w:val="002A1155"/>
    <w:rsid w:val="002A15B1"/>
    <w:rsid w:val="002A1FB7"/>
    <w:rsid w:val="002A2012"/>
    <w:rsid w:val="002A208A"/>
    <w:rsid w:val="002A21D2"/>
    <w:rsid w:val="002A220F"/>
    <w:rsid w:val="002A2413"/>
    <w:rsid w:val="002A2415"/>
    <w:rsid w:val="002A244B"/>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980"/>
    <w:rsid w:val="002A7B29"/>
    <w:rsid w:val="002A7FC0"/>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D59"/>
    <w:rsid w:val="002C4EA8"/>
    <w:rsid w:val="002C560A"/>
    <w:rsid w:val="002C576E"/>
    <w:rsid w:val="002C5867"/>
    <w:rsid w:val="002C5E3D"/>
    <w:rsid w:val="002C6034"/>
    <w:rsid w:val="002C613E"/>
    <w:rsid w:val="002C620B"/>
    <w:rsid w:val="002C635B"/>
    <w:rsid w:val="002C651F"/>
    <w:rsid w:val="002C6C37"/>
    <w:rsid w:val="002C6DB6"/>
    <w:rsid w:val="002C73D7"/>
    <w:rsid w:val="002C77C1"/>
    <w:rsid w:val="002C77D7"/>
    <w:rsid w:val="002C7CFF"/>
    <w:rsid w:val="002C7DAB"/>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847"/>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FFE"/>
    <w:rsid w:val="0034423C"/>
    <w:rsid w:val="003445B8"/>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9E9"/>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447"/>
    <w:rsid w:val="00360C3B"/>
    <w:rsid w:val="00360E3F"/>
    <w:rsid w:val="003613BD"/>
    <w:rsid w:val="00361412"/>
    <w:rsid w:val="003615CA"/>
    <w:rsid w:val="00361774"/>
    <w:rsid w:val="00361982"/>
    <w:rsid w:val="00361AF2"/>
    <w:rsid w:val="00361B96"/>
    <w:rsid w:val="00361C41"/>
    <w:rsid w:val="00361F21"/>
    <w:rsid w:val="00362313"/>
    <w:rsid w:val="0036298B"/>
    <w:rsid w:val="00362B23"/>
    <w:rsid w:val="00362E7F"/>
    <w:rsid w:val="00362FBA"/>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031"/>
    <w:rsid w:val="00370A09"/>
    <w:rsid w:val="00370B63"/>
    <w:rsid w:val="00370C1F"/>
    <w:rsid w:val="00370FCC"/>
    <w:rsid w:val="003711AF"/>
    <w:rsid w:val="00371501"/>
    <w:rsid w:val="00371558"/>
    <w:rsid w:val="00371D70"/>
    <w:rsid w:val="00371EF8"/>
    <w:rsid w:val="00372044"/>
    <w:rsid w:val="0037236B"/>
    <w:rsid w:val="003726F4"/>
    <w:rsid w:val="003727A8"/>
    <w:rsid w:val="00372A1E"/>
    <w:rsid w:val="00372A6F"/>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1E5"/>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CC"/>
    <w:rsid w:val="003C2745"/>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4C3"/>
    <w:rsid w:val="003D361D"/>
    <w:rsid w:val="003D36AC"/>
    <w:rsid w:val="003D3975"/>
    <w:rsid w:val="003D3E0D"/>
    <w:rsid w:val="003D3FBA"/>
    <w:rsid w:val="003D402B"/>
    <w:rsid w:val="003D407D"/>
    <w:rsid w:val="003D46A1"/>
    <w:rsid w:val="003D4967"/>
    <w:rsid w:val="003D5065"/>
    <w:rsid w:val="003D56A9"/>
    <w:rsid w:val="003D573C"/>
    <w:rsid w:val="003D58E0"/>
    <w:rsid w:val="003D5A1B"/>
    <w:rsid w:val="003D5AAB"/>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0EF1"/>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02"/>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156"/>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3B34"/>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2BB"/>
    <w:rsid w:val="00446779"/>
    <w:rsid w:val="004467F1"/>
    <w:rsid w:val="00446886"/>
    <w:rsid w:val="00446A75"/>
    <w:rsid w:val="00446F90"/>
    <w:rsid w:val="004476AD"/>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CA2"/>
    <w:rsid w:val="00462D4D"/>
    <w:rsid w:val="00462EB5"/>
    <w:rsid w:val="004634A3"/>
    <w:rsid w:val="004636AB"/>
    <w:rsid w:val="0046379E"/>
    <w:rsid w:val="004637CD"/>
    <w:rsid w:val="00463B9D"/>
    <w:rsid w:val="00463D4A"/>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F8"/>
    <w:rsid w:val="004702FA"/>
    <w:rsid w:val="00470310"/>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942"/>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233"/>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6ECE"/>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1EE"/>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5F04"/>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C59"/>
    <w:rsid w:val="004E112C"/>
    <w:rsid w:val="004E1B67"/>
    <w:rsid w:val="004E1B69"/>
    <w:rsid w:val="004E203C"/>
    <w:rsid w:val="004E212A"/>
    <w:rsid w:val="004E21DC"/>
    <w:rsid w:val="004E2207"/>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631"/>
    <w:rsid w:val="004E784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5D68"/>
    <w:rsid w:val="00505DB8"/>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79"/>
    <w:rsid w:val="00511B4F"/>
    <w:rsid w:val="00511B93"/>
    <w:rsid w:val="00511CDF"/>
    <w:rsid w:val="00511DA3"/>
    <w:rsid w:val="00511F47"/>
    <w:rsid w:val="0051221F"/>
    <w:rsid w:val="005123DC"/>
    <w:rsid w:val="00512829"/>
    <w:rsid w:val="005130D2"/>
    <w:rsid w:val="00513839"/>
    <w:rsid w:val="00513B29"/>
    <w:rsid w:val="00513BD3"/>
    <w:rsid w:val="00513D35"/>
    <w:rsid w:val="00513DEF"/>
    <w:rsid w:val="00513E03"/>
    <w:rsid w:val="00513ED0"/>
    <w:rsid w:val="00513F57"/>
    <w:rsid w:val="00513F90"/>
    <w:rsid w:val="0051423C"/>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4C1"/>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F67"/>
    <w:rsid w:val="00556605"/>
    <w:rsid w:val="005566A2"/>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98"/>
    <w:rsid w:val="00561BFC"/>
    <w:rsid w:val="005620F5"/>
    <w:rsid w:val="0056272D"/>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700"/>
    <w:rsid w:val="00564957"/>
    <w:rsid w:val="005649BF"/>
    <w:rsid w:val="00564C1D"/>
    <w:rsid w:val="0056506E"/>
    <w:rsid w:val="005650ED"/>
    <w:rsid w:val="0056536C"/>
    <w:rsid w:val="00565795"/>
    <w:rsid w:val="00565856"/>
    <w:rsid w:val="00565869"/>
    <w:rsid w:val="00565937"/>
    <w:rsid w:val="00565B09"/>
    <w:rsid w:val="005663EF"/>
    <w:rsid w:val="005665D3"/>
    <w:rsid w:val="005666D3"/>
    <w:rsid w:val="00566A1E"/>
    <w:rsid w:val="00566C96"/>
    <w:rsid w:val="005672B4"/>
    <w:rsid w:val="0056736A"/>
    <w:rsid w:val="00567415"/>
    <w:rsid w:val="00567610"/>
    <w:rsid w:val="005679DB"/>
    <w:rsid w:val="005708B5"/>
    <w:rsid w:val="0057095F"/>
    <w:rsid w:val="00570985"/>
    <w:rsid w:val="00570AA2"/>
    <w:rsid w:val="00570C3A"/>
    <w:rsid w:val="00570D9F"/>
    <w:rsid w:val="00570F64"/>
    <w:rsid w:val="0057109B"/>
    <w:rsid w:val="005718B6"/>
    <w:rsid w:val="00571A8E"/>
    <w:rsid w:val="00571C23"/>
    <w:rsid w:val="00571CA8"/>
    <w:rsid w:val="00571DD5"/>
    <w:rsid w:val="005724BF"/>
    <w:rsid w:val="005725E1"/>
    <w:rsid w:val="00572A07"/>
    <w:rsid w:val="00572BE5"/>
    <w:rsid w:val="00572D2B"/>
    <w:rsid w:val="00572DF0"/>
    <w:rsid w:val="005732BD"/>
    <w:rsid w:val="00573B81"/>
    <w:rsid w:val="00573FED"/>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0D"/>
    <w:rsid w:val="00582D85"/>
    <w:rsid w:val="00582EAE"/>
    <w:rsid w:val="005831DD"/>
    <w:rsid w:val="00583880"/>
    <w:rsid w:val="00583C0D"/>
    <w:rsid w:val="00583D0D"/>
    <w:rsid w:val="00584320"/>
    <w:rsid w:val="0058432E"/>
    <w:rsid w:val="0058436F"/>
    <w:rsid w:val="0058447B"/>
    <w:rsid w:val="00584B72"/>
    <w:rsid w:val="00584E09"/>
    <w:rsid w:val="00585484"/>
    <w:rsid w:val="005855B0"/>
    <w:rsid w:val="00585952"/>
    <w:rsid w:val="00585B74"/>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EE"/>
    <w:rsid w:val="005A6DFD"/>
    <w:rsid w:val="005A704D"/>
    <w:rsid w:val="005A719C"/>
    <w:rsid w:val="005A725C"/>
    <w:rsid w:val="005A73DF"/>
    <w:rsid w:val="005A74BF"/>
    <w:rsid w:val="005A7C79"/>
    <w:rsid w:val="005A7DC3"/>
    <w:rsid w:val="005A7FE8"/>
    <w:rsid w:val="005B07DE"/>
    <w:rsid w:val="005B0806"/>
    <w:rsid w:val="005B0903"/>
    <w:rsid w:val="005B0B9E"/>
    <w:rsid w:val="005B0E76"/>
    <w:rsid w:val="005B0F1B"/>
    <w:rsid w:val="005B0F35"/>
    <w:rsid w:val="005B0F6C"/>
    <w:rsid w:val="005B10B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5"/>
    <w:rsid w:val="005B3C6D"/>
    <w:rsid w:val="005B3E56"/>
    <w:rsid w:val="005B4045"/>
    <w:rsid w:val="005B4238"/>
    <w:rsid w:val="005B43F4"/>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80E"/>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E13"/>
    <w:rsid w:val="005D6E8E"/>
    <w:rsid w:val="005D71B1"/>
    <w:rsid w:val="005D72E5"/>
    <w:rsid w:val="005D77A1"/>
    <w:rsid w:val="005D786C"/>
    <w:rsid w:val="005D7C9C"/>
    <w:rsid w:val="005E00E5"/>
    <w:rsid w:val="005E0185"/>
    <w:rsid w:val="005E0312"/>
    <w:rsid w:val="005E049F"/>
    <w:rsid w:val="005E059E"/>
    <w:rsid w:val="005E0883"/>
    <w:rsid w:val="005E0D68"/>
    <w:rsid w:val="005E0E26"/>
    <w:rsid w:val="005E0EA9"/>
    <w:rsid w:val="005E1224"/>
    <w:rsid w:val="005E138D"/>
    <w:rsid w:val="005E1584"/>
    <w:rsid w:val="005E1701"/>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4D"/>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62"/>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5E9"/>
    <w:rsid w:val="006C29DF"/>
    <w:rsid w:val="006C2FFA"/>
    <w:rsid w:val="006C300F"/>
    <w:rsid w:val="006C338A"/>
    <w:rsid w:val="006C385A"/>
    <w:rsid w:val="006C3959"/>
    <w:rsid w:val="006C3A45"/>
    <w:rsid w:val="006C3B36"/>
    <w:rsid w:val="006C43E6"/>
    <w:rsid w:val="006C4C5B"/>
    <w:rsid w:val="006C4EAD"/>
    <w:rsid w:val="006C4F4F"/>
    <w:rsid w:val="006C4FC1"/>
    <w:rsid w:val="006C5117"/>
    <w:rsid w:val="006C51A5"/>
    <w:rsid w:val="006C529D"/>
    <w:rsid w:val="006C5410"/>
    <w:rsid w:val="006C55D1"/>
    <w:rsid w:val="006C571F"/>
    <w:rsid w:val="006C57BB"/>
    <w:rsid w:val="006C5A2C"/>
    <w:rsid w:val="006C5B85"/>
    <w:rsid w:val="006C61F8"/>
    <w:rsid w:val="006C6BE1"/>
    <w:rsid w:val="006C6DF6"/>
    <w:rsid w:val="006C6E54"/>
    <w:rsid w:val="006C70EF"/>
    <w:rsid w:val="006C72C2"/>
    <w:rsid w:val="006C732F"/>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54C"/>
    <w:rsid w:val="006D68AE"/>
    <w:rsid w:val="006D7126"/>
    <w:rsid w:val="006D78DF"/>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2B0"/>
    <w:rsid w:val="006E4D0C"/>
    <w:rsid w:val="006E4D1B"/>
    <w:rsid w:val="006E4DD5"/>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681D"/>
    <w:rsid w:val="00707596"/>
    <w:rsid w:val="0070770C"/>
    <w:rsid w:val="00707A32"/>
    <w:rsid w:val="007100EF"/>
    <w:rsid w:val="007103EF"/>
    <w:rsid w:val="00710A78"/>
    <w:rsid w:val="00710B94"/>
    <w:rsid w:val="0071103B"/>
    <w:rsid w:val="007110FF"/>
    <w:rsid w:val="0071118B"/>
    <w:rsid w:val="007114C5"/>
    <w:rsid w:val="007115B2"/>
    <w:rsid w:val="007115D2"/>
    <w:rsid w:val="00711C09"/>
    <w:rsid w:val="00711CE1"/>
    <w:rsid w:val="00711E13"/>
    <w:rsid w:val="0071201C"/>
    <w:rsid w:val="0071214A"/>
    <w:rsid w:val="00712239"/>
    <w:rsid w:val="007126E3"/>
    <w:rsid w:val="007126E9"/>
    <w:rsid w:val="00712EDA"/>
    <w:rsid w:val="0071357B"/>
    <w:rsid w:val="0071368B"/>
    <w:rsid w:val="007136D0"/>
    <w:rsid w:val="007138DB"/>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ED"/>
    <w:rsid w:val="0074749C"/>
    <w:rsid w:val="007477E5"/>
    <w:rsid w:val="00747849"/>
    <w:rsid w:val="00747C1C"/>
    <w:rsid w:val="00747FF6"/>
    <w:rsid w:val="00750A8C"/>
    <w:rsid w:val="00750A92"/>
    <w:rsid w:val="00750ADC"/>
    <w:rsid w:val="00751598"/>
    <w:rsid w:val="00751629"/>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C4E"/>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29B8"/>
    <w:rsid w:val="00782B61"/>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1C7"/>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788"/>
    <w:rsid w:val="007B5872"/>
    <w:rsid w:val="007B5FFA"/>
    <w:rsid w:val="007B6069"/>
    <w:rsid w:val="007B61F5"/>
    <w:rsid w:val="007B6335"/>
    <w:rsid w:val="007B63FA"/>
    <w:rsid w:val="007B691D"/>
    <w:rsid w:val="007B6D2A"/>
    <w:rsid w:val="007B7091"/>
    <w:rsid w:val="007B7188"/>
    <w:rsid w:val="007B7338"/>
    <w:rsid w:val="007B73B3"/>
    <w:rsid w:val="007B73B4"/>
    <w:rsid w:val="007B7496"/>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9AB"/>
    <w:rsid w:val="007D2A02"/>
    <w:rsid w:val="007D2C58"/>
    <w:rsid w:val="007D2CB7"/>
    <w:rsid w:val="007D2CD9"/>
    <w:rsid w:val="007D2D3B"/>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5C1"/>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4C8"/>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8F"/>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B7"/>
    <w:rsid w:val="00820DC7"/>
    <w:rsid w:val="00820FFB"/>
    <w:rsid w:val="00821150"/>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82"/>
    <w:rsid w:val="00840BE0"/>
    <w:rsid w:val="00840C14"/>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3C1"/>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013"/>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1FD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2EA"/>
    <w:rsid w:val="0087356A"/>
    <w:rsid w:val="008743F3"/>
    <w:rsid w:val="0087444A"/>
    <w:rsid w:val="00874928"/>
    <w:rsid w:val="00874A3E"/>
    <w:rsid w:val="00874B8D"/>
    <w:rsid w:val="00874B9C"/>
    <w:rsid w:val="00874E54"/>
    <w:rsid w:val="00875139"/>
    <w:rsid w:val="008752A2"/>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12D"/>
    <w:rsid w:val="0089529B"/>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B16"/>
    <w:rsid w:val="008A4D63"/>
    <w:rsid w:val="008A511A"/>
    <w:rsid w:val="008A52AD"/>
    <w:rsid w:val="008A52D1"/>
    <w:rsid w:val="008A5702"/>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B7EF8"/>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612F"/>
    <w:rsid w:val="008D63F1"/>
    <w:rsid w:val="008D6541"/>
    <w:rsid w:val="008D6554"/>
    <w:rsid w:val="008D6C0C"/>
    <w:rsid w:val="008D6E1A"/>
    <w:rsid w:val="008D700C"/>
    <w:rsid w:val="008D705D"/>
    <w:rsid w:val="008D7463"/>
    <w:rsid w:val="008D778E"/>
    <w:rsid w:val="008D797E"/>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7F9"/>
    <w:rsid w:val="008E38AC"/>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9B1"/>
    <w:rsid w:val="008F2C9D"/>
    <w:rsid w:val="008F2CEC"/>
    <w:rsid w:val="008F2DEF"/>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ECC"/>
    <w:rsid w:val="009031B1"/>
    <w:rsid w:val="00903447"/>
    <w:rsid w:val="00903569"/>
    <w:rsid w:val="009036BC"/>
    <w:rsid w:val="00903797"/>
    <w:rsid w:val="00903FBD"/>
    <w:rsid w:val="0090424C"/>
    <w:rsid w:val="0090425F"/>
    <w:rsid w:val="009042E9"/>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3CC"/>
    <w:rsid w:val="00911474"/>
    <w:rsid w:val="009114A1"/>
    <w:rsid w:val="00911896"/>
    <w:rsid w:val="009118BB"/>
    <w:rsid w:val="0091191F"/>
    <w:rsid w:val="00911B5D"/>
    <w:rsid w:val="00911DAB"/>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0E"/>
    <w:rsid w:val="0092688F"/>
    <w:rsid w:val="00926E02"/>
    <w:rsid w:val="00926F00"/>
    <w:rsid w:val="00926F61"/>
    <w:rsid w:val="009270F8"/>
    <w:rsid w:val="00927596"/>
    <w:rsid w:val="009277A2"/>
    <w:rsid w:val="00927807"/>
    <w:rsid w:val="00927B2E"/>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55D"/>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2ED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387"/>
    <w:rsid w:val="009504B9"/>
    <w:rsid w:val="00950B45"/>
    <w:rsid w:val="00951140"/>
    <w:rsid w:val="009511DD"/>
    <w:rsid w:val="009512EE"/>
    <w:rsid w:val="009513E7"/>
    <w:rsid w:val="00951911"/>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74"/>
    <w:rsid w:val="009567E6"/>
    <w:rsid w:val="00956930"/>
    <w:rsid w:val="00956D63"/>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481"/>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5F9"/>
    <w:rsid w:val="00981637"/>
    <w:rsid w:val="0098180B"/>
    <w:rsid w:val="009819D0"/>
    <w:rsid w:val="00981BB1"/>
    <w:rsid w:val="00982EEC"/>
    <w:rsid w:val="00983038"/>
    <w:rsid w:val="009830C3"/>
    <w:rsid w:val="009834A6"/>
    <w:rsid w:val="00983674"/>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313"/>
    <w:rsid w:val="009A7319"/>
    <w:rsid w:val="009A764C"/>
    <w:rsid w:val="009A776E"/>
    <w:rsid w:val="009A7831"/>
    <w:rsid w:val="009A7B7B"/>
    <w:rsid w:val="009B0408"/>
    <w:rsid w:val="009B056A"/>
    <w:rsid w:val="009B0843"/>
    <w:rsid w:val="009B0B50"/>
    <w:rsid w:val="009B0F8C"/>
    <w:rsid w:val="009B1090"/>
    <w:rsid w:val="009B1678"/>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7CF"/>
    <w:rsid w:val="009B55A0"/>
    <w:rsid w:val="009B5A4D"/>
    <w:rsid w:val="009B65CB"/>
    <w:rsid w:val="009B6CE1"/>
    <w:rsid w:val="009B6D00"/>
    <w:rsid w:val="009B72F6"/>
    <w:rsid w:val="009B7321"/>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3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23B"/>
    <w:rsid w:val="009D33B9"/>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9B0"/>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B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3C"/>
    <w:rsid w:val="00A10FEF"/>
    <w:rsid w:val="00A118BF"/>
    <w:rsid w:val="00A119F1"/>
    <w:rsid w:val="00A11AED"/>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E33"/>
    <w:rsid w:val="00A22E8A"/>
    <w:rsid w:val="00A23069"/>
    <w:rsid w:val="00A23195"/>
    <w:rsid w:val="00A238BD"/>
    <w:rsid w:val="00A23A0E"/>
    <w:rsid w:val="00A240B7"/>
    <w:rsid w:val="00A24132"/>
    <w:rsid w:val="00A2438F"/>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63B"/>
    <w:rsid w:val="00A35730"/>
    <w:rsid w:val="00A365F0"/>
    <w:rsid w:val="00A367DF"/>
    <w:rsid w:val="00A3692B"/>
    <w:rsid w:val="00A36A3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671"/>
    <w:rsid w:val="00A46859"/>
    <w:rsid w:val="00A46F8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2C76"/>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43C"/>
    <w:rsid w:val="00A8260B"/>
    <w:rsid w:val="00A827BE"/>
    <w:rsid w:val="00A830CD"/>
    <w:rsid w:val="00A831B2"/>
    <w:rsid w:val="00A836FC"/>
    <w:rsid w:val="00A8459C"/>
    <w:rsid w:val="00A84805"/>
    <w:rsid w:val="00A84933"/>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1E0C"/>
    <w:rsid w:val="00A92776"/>
    <w:rsid w:val="00A92857"/>
    <w:rsid w:val="00A928B5"/>
    <w:rsid w:val="00A92B84"/>
    <w:rsid w:val="00A93181"/>
    <w:rsid w:val="00A931BE"/>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6D3"/>
    <w:rsid w:val="00A97BEC"/>
    <w:rsid w:val="00A97C5D"/>
    <w:rsid w:val="00AA0BA1"/>
    <w:rsid w:val="00AA1087"/>
    <w:rsid w:val="00AA1186"/>
    <w:rsid w:val="00AA15CF"/>
    <w:rsid w:val="00AA1838"/>
    <w:rsid w:val="00AA19FF"/>
    <w:rsid w:val="00AA1AA8"/>
    <w:rsid w:val="00AA25A9"/>
    <w:rsid w:val="00AA2694"/>
    <w:rsid w:val="00AA26D9"/>
    <w:rsid w:val="00AA27F5"/>
    <w:rsid w:val="00AA2F72"/>
    <w:rsid w:val="00AA3DEA"/>
    <w:rsid w:val="00AA3E21"/>
    <w:rsid w:val="00AA43F0"/>
    <w:rsid w:val="00AA4AE2"/>
    <w:rsid w:val="00AA4D31"/>
    <w:rsid w:val="00AA5097"/>
    <w:rsid w:val="00AA51AD"/>
    <w:rsid w:val="00AA52D8"/>
    <w:rsid w:val="00AA55D7"/>
    <w:rsid w:val="00AA578F"/>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69"/>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DDF"/>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D92"/>
    <w:rsid w:val="00B00513"/>
    <w:rsid w:val="00B0057F"/>
    <w:rsid w:val="00B005B1"/>
    <w:rsid w:val="00B00D95"/>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1B39"/>
    <w:rsid w:val="00B122C4"/>
    <w:rsid w:val="00B123B5"/>
    <w:rsid w:val="00B12660"/>
    <w:rsid w:val="00B1267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688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050"/>
    <w:rsid w:val="00B232A3"/>
    <w:rsid w:val="00B2341A"/>
    <w:rsid w:val="00B237F4"/>
    <w:rsid w:val="00B23C1E"/>
    <w:rsid w:val="00B2401C"/>
    <w:rsid w:val="00B2486A"/>
    <w:rsid w:val="00B24F66"/>
    <w:rsid w:val="00B2506B"/>
    <w:rsid w:val="00B25113"/>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AC6"/>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1C"/>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157"/>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4BA"/>
    <w:rsid w:val="00B846F4"/>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2C99"/>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8C5"/>
    <w:rsid w:val="00BA095A"/>
    <w:rsid w:val="00BA09C6"/>
    <w:rsid w:val="00BA09FC"/>
    <w:rsid w:val="00BA0D3B"/>
    <w:rsid w:val="00BA103A"/>
    <w:rsid w:val="00BA10FF"/>
    <w:rsid w:val="00BA1166"/>
    <w:rsid w:val="00BA143E"/>
    <w:rsid w:val="00BA14C9"/>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C14"/>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43"/>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363"/>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B32"/>
    <w:rsid w:val="00C02D5A"/>
    <w:rsid w:val="00C02E65"/>
    <w:rsid w:val="00C03027"/>
    <w:rsid w:val="00C03309"/>
    <w:rsid w:val="00C03340"/>
    <w:rsid w:val="00C036A0"/>
    <w:rsid w:val="00C03E6B"/>
    <w:rsid w:val="00C04112"/>
    <w:rsid w:val="00C04529"/>
    <w:rsid w:val="00C045FA"/>
    <w:rsid w:val="00C04842"/>
    <w:rsid w:val="00C04A55"/>
    <w:rsid w:val="00C04A97"/>
    <w:rsid w:val="00C04CA3"/>
    <w:rsid w:val="00C050D8"/>
    <w:rsid w:val="00C052DC"/>
    <w:rsid w:val="00C05414"/>
    <w:rsid w:val="00C055B3"/>
    <w:rsid w:val="00C05BF5"/>
    <w:rsid w:val="00C0600F"/>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683"/>
    <w:rsid w:val="00C22B28"/>
    <w:rsid w:val="00C22B5A"/>
    <w:rsid w:val="00C2303A"/>
    <w:rsid w:val="00C23095"/>
    <w:rsid w:val="00C23589"/>
    <w:rsid w:val="00C238D2"/>
    <w:rsid w:val="00C23D62"/>
    <w:rsid w:val="00C24077"/>
    <w:rsid w:val="00C24263"/>
    <w:rsid w:val="00C2467F"/>
    <w:rsid w:val="00C248A9"/>
    <w:rsid w:val="00C24CB7"/>
    <w:rsid w:val="00C25019"/>
    <w:rsid w:val="00C255DA"/>
    <w:rsid w:val="00C257B7"/>
    <w:rsid w:val="00C25E57"/>
    <w:rsid w:val="00C26492"/>
    <w:rsid w:val="00C26591"/>
    <w:rsid w:val="00C2670C"/>
    <w:rsid w:val="00C268E9"/>
    <w:rsid w:val="00C26EEA"/>
    <w:rsid w:val="00C26EF2"/>
    <w:rsid w:val="00C2721E"/>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EC"/>
    <w:rsid w:val="00C31297"/>
    <w:rsid w:val="00C313DD"/>
    <w:rsid w:val="00C31C9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2F9"/>
    <w:rsid w:val="00C3531E"/>
    <w:rsid w:val="00C35389"/>
    <w:rsid w:val="00C355B8"/>
    <w:rsid w:val="00C35816"/>
    <w:rsid w:val="00C35F1B"/>
    <w:rsid w:val="00C361CE"/>
    <w:rsid w:val="00C365E7"/>
    <w:rsid w:val="00C366C6"/>
    <w:rsid w:val="00C36E34"/>
    <w:rsid w:val="00C36EDC"/>
    <w:rsid w:val="00C37070"/>
    <w:rsid w:val="00C3779F"/>
    <w:rsid w:val="00C377B9"/>
    <w:rsid w:val="00C37A82"/>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7F"/>
    <w:rsid w:val="00C45AF7"/>
    <w:rsid w:val="00C45B3F"/>
    <w:rsid w:val="00C45CD6"/>
    <w:rsid w:val="00C45EF5"/>
    <w:rsid w:val="00C4606C"/>
    <w:rsid w:val="00C46114"/>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F1"/>
    <w:rsid w:val="00C77E41"/>
    <w:rsid w:val="00C80269"/>
    <w:rsid w:val="00C807A4"/>
    <w:rsid w:val="00C80A2F"/>
    <w:rsid w:val="00C80BDF"/>
    <w:rsid w:val="00C80CEF"/>
    <w:rsid w:val="00C80D7A"/>
    <w:rsid w:val="00C80E97"/>
    <w:rsid w:val="00C81025"/>
    <w:rsid w:val="00C81769"/>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B5"/>
    <w:rsid w:val="00CC3DAA"/>
    <w:rsid w:val="00CC3F32"/>
    <w:rsid w:val="00CC42C5"/>
    <w:rsid w:val="00CC43B0"/>
    <w:rsid w:val="00CC448C"/>
    <w:rsid w:val="00CC46E5"/>
    <w:rsid w:val="00CC491C"/>
    <w:rsid w:val="00CC4953"/>
    <w:rsid w:val="00CC49C7"/>
    <w:rsid w:val="00CC4BFB"/>
    <w:rsid w:val="00CC4C06"/>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DF3"/>
    <w:rsid w:val="00CE3F85"/>
    <w:rsid w:val="00CE439B"/>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58"/>
    <w:rsid w:val="00D00994"/>
    <w:rsid w:val="00D00BB7"/>
    <w:rsid w:val="00D00C7A"/>
    <w:rsid w:val="00D00E63"/>
    <w:rsid w:val="00D01065"/>
    <w:rsid w:val="00D01D57"/>
    <w:rsid w:val="00D01EAD"/>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61"/>
    <w:rsid w:val="00D07B91"/>
    <w:rsid w:val="00D07C90"/>
    <w:rsid w:val="00D07D1D"/>
    <w:rsid w:val="00D07D93"/>
    <w:rsid w:val="00D07EEC"/>
    <w:rsid w:val="00D10943"/>
    <w:rsid w:val="00D111C0"/>
    <w:rsid w:val="00D11201"/>
    <w:rsid w:val="00D112E1"/>
    <w:rsid w:val="00D113DE"/>
    <w:rsid w:val="00D1146E"/>
    <w:rsid w:val="00D11C50"/>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5B9"/>
    <w:rsid w:val="00D23898"/>
    <w:rsid w:val="00D242DA"/>
    <w:rsid w:val="00D242E0"/>
    <w:rsid w:val="00D24410"/>
    <w:rsid w:val="00D24414"/>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37AA"/>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4EF"/>
    <w:rsid w:val="00D51552"/>
    <w:rsid w:val="00D51699"/>
    <w:rsid w:val="00D5182C"/>
    <w:rsid w:val="00D518FF"/>
    <w:rsid w:val="00D51A77"/>
    <w:rsid w:val="00D51A7D"/>
    <w:rsid w:val="00D522EC"/>
    <w:rsid w:val="00D52389"/>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34A"/>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550"/>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29F"/>
    <w:rsid w:val="00D754C4"/>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00F"/>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D69"/>
    <w:rsid w:val="00DA2F22"/>
    <w:rsid w:val="00DA3575"/>
    <w:rsid w:val="00DA365D"/>
    <w:rsid w:val="00DA37B6"/>
    <w:rsid w:val="00DA3DCF"/>
    <w:rsid w:val="00DA3E7B"/>
    <w:rsid w:val="00DA423F"/>
    <w:rsid w:val="00DA451D"/>
    <w:rsid w:val="00DA49D8"/>
    <w:rsid w:val="00DA4AFE"/>
    <w:rsid w:val="00DA4D12"/>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7EC"/>
    <w:rsid w:val="00DB4B0A"/>
    <w:rsid w:val="00DB4D38"/>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69F"/>
    <w:rsid w:val="00DC6C1E"/>
    <w:rsid w:val="00DC708C"/>
    <w:rsid w:val="00DC72AB"/>
    <w:rsid w:val="00DC759F"/>
    <w:rsid w:val="00DC7638"/>
    <w:rsid w:val="00DC7667"/>
    <w:rsid w:val="00DC7773"/>
    <w:rsid w:val="00DC781B"/>
    <w:rsid w:val="00DC7866"/>
    <w:rsid w:val="00DC7951"/>
    <w:rsid w:val="00DD0172"/>
    <w:rsid w:val="00DD037C"/>
    <w:rsid w:val="00DD0408"/>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982"/>
    <w:rsid w:val="00DE5F40"/>
    <w:rsid w:val="00DE6085"/>
    <w:rsid w:val="00DE6CD1"/>
    <w:rsid w:val="00DE6E0C"/>
    <w:rsid w:val="00DE737B"/>
    <w:rsid w:val="00DE73B0"/>
    <w:rsid w:val="00DE7851"/>
    <w:rsid w:val="00DE78EC"/>
    <w:rsid w:val="00DE7CF2"/>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4F6"/>
    <w:rsid w:val="00DF7742"/>
    <w:rsid w:val="00DF7751"/>
    <w:rsid w:val="00DF790E"/>
    <w:rsid w:val="00DF7B58"/>
    <w:rsid w:val="00DF7EDB"/>
    <w:rsid w:val="00E002AA"/>
    <w:rsid w:val="00E0038B"/>
    <w:rsid w:val="00E008B6"/>
    <w:rsid w:val="00E00B73"/>
    <w:rsid w:val="00E00DF0"/>
    <w:rsid w:val="00E00F9C"/>
    <w:rsid w:val="00E01370"/>
    <w:rsid w:val="00E01578"/>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DCB"/>
    <w:rsid w:val="00E05EF5"/>
    <w:rsid w:val="00E0606A"/>
    <w:rsid w:val="00E0626B"/>
    <w:rsid w:val="00E066B7"/>
    <w:rsid w:val="00E068BC"/>
    <w:rsid w:val="00E06E30"/>
    <w:rsid w:val="00E0715B"/>
    <w:rsid w:val="00E071DB"/>
    <w:rsid w:val="00E0725C"/>
    <w:rsid w:val="00E073F0"/>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2C5"/>
    <w:rsid w:val="00E24335"/>
    <w:rsid w:val="00E24819"/>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12"/>
    <w:rsid w:val="00E2754D"/>
    <w:rsid w:val="00E27791"/>
    <w:rsid w:val="00E30050"/>
    <w:rsid w:val="00E30A9E"/>
    <w:rsid w:val="00E30BEA"/>
    <w:rsid w:val="00E30F2D"/>
    <w:rsid w:val="00E31369"/>
    <w:rsid w:val="00E3139B"/>
    <w:rsid w:val="00E313D4"/>
    <w:rsid w:val="00E319DB"/>
    <w:rsid w:val="00E31AFC"/>
    <w:rsid w:val="00E31B16"/>
    <w:rsid w:val="00E32056"/>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2C7"/>
    <w:rsid w:val="00E423B5"/>
    <w:rsid w:val="00E427EA"/>
    <w:rsid w:val="00E4285A"/>
    <w:rsid w:val="00E43096"/>
    <w:rsid w:val="00E430C7"/>
    <w:rsid w:val="00E43F64"/>
    <w:rsid w:val="00E440EF"/>
    <w:rsid w:val="00E441C6"/>
    <w:rsid w:val="00E44911"/>
    <w:rsid w:val="00E44B5C"/>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EF8"/>
    <w:rsid w:val="00E80170"/>
    <w:rsid w:val="00E80371"/>
    <w:rsid w:val="00E80440"/>
    <w:rsid w:val="00E80515"/>
    <w:rsid w:val="00E80904"/>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218"/>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CDB"/>
    <w:rsid w:val="00E91E39"/>
    <w:rsid w:val="00E923D1"/>
    <w:rsid w:val="00E9263B"/>
    <w:rsid w:val="00E92815"/>
    <w:rsid w:val="00E92B82"/>
    <w:rsid w:val="00E92DBA"/>
    <w:rsid w:val="00E9340C"/>
    <w:rsid w:val="00E939AA"/>
    <w:rsid w:val="00E93B67"/>
    <w:rsid w:val="00E93BE1"/>
    <w:rsid w:val="00E93C19"/>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0"/>
    <w:rsid w:val="00EA61FD"/>
    <w:rsid w:val="00EA62FB"/>
    <w:rsid w:val="00EA656E"/>
    <w:rsid w:val="00EA6601"/>
    <w:rsid w:val="00EA6A26"/>
    <w:rsid w:val="00EA6B25"/>
    <w:rsid w:val="00EA6CCA"/>
    <w:rsid w:val="00EA6F59"/>
    <w:rsid w:val="00EA6FE4"/>
    <w:rsid w:val="00EA76D2"/>
    <w:rsid w:val="00EA7723"/>
    <w:rsid w:val="00EA7AD9"/>
    <w:rsid w:val="00EA7CDE"/>
    <w:rsid w:val="00EA7D8F"/>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BD8"/>
    <w:rsid w:val="00EB3D23"/>
    <w:rsid w:val="00EB3E92"/>
    <w:rsid w:val="00EB406F"/>
    <w:rsid w:val="00EB40C8"/>
    <w:rsid w:val="00EB4199"/>
    <w:rsid w:val="00EB44E4"/>
    <w:rsid w:val="00EB45EF"/>
    <w:rsid w:val="00EB4C3B"/>
    <w:rsid w:val="00EB4C98"/>
    <w:rsid w:val="00EB50CE"/>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AF"/>
    <w:rsid w:val="00EC16CF"/>
    <w:rsid w:val="00EC175D"/>
    <w:rsid w:val="00EC1936"/>
    <w:rsid w:val="00EC204E"/>
    <w:rsid w:val="00EC249E"/>
    <w:rsid w:val="00EC2CFF"/>
    <w:rsid w:val="00EC2F55"/>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3F75"/>
    <w:rsid w:val="00ED427D"/>
    <w:rsid w:val="00ED43C5"/>
    <w:rsid w:val="00ED46F0"/>
    <w:rsid w:val="00ED4A6D"/>
    <w:rsid w:val="00ED5644"/>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7B9"/>
    <w:rsid w:val="00EE19F6"/>
    <w:rsid w:val="00EE1DA7"/>
    <w:rsid w:val="00EE20A1"/>
    <w:rsid w:val="00EE2AFE"/>
    <w:rsid w:val="00EE2DE2"/>
    <w:rsid w:val="00EE337F"/>
    <w:rsid w:val="00EE3663"/>
    <w:rsid w:val="00EE37E3"/>
    <w:rsid w:val="00EE3E2E"/>
    <w:rsid w:val="00EE40DB"/>
    <w:rsid w:val="00EE41C4"/>
    <w:rsid w:val="00EE43EB"/>
    <w:rsid w:val="00EE4439"/>
    <w:rsid w:val="00EE445D"/>
    <w:rsid w:val="00EE4537"/>
    <w:rsid w:val="00EE4937"/>
    <w:rsid w:val="00EE4A40"/>
    <w:rsid w:val="00EE4B7D"/>
    <w:rsid w:val="00EE52E0"/>
    <w:rsid w:val="00EE557B"/>
    <w:rsid w:val="00EE5878"/>
    <w:rsid w:val="00EE5AE6"/>
    <w:rsid w:val="00EE5ECB"/>
    <w:rsid w:val="00EE641F"/>
    <w:rsid w:val="00EE7599"/>
    <w:rsid w:val="00EE7692"/>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B1"/>
    <w:rsid w:val="00F0390B"/>
    <w:rsid w:val="00F04091"/>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903"/>
    <w:rsid w:val="00F33D15"/>
    <w:rsid w:val="00F33DC8"/>
    <w:rsid w:val="00F34079"/>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66B"/>
    <w:rsid w:val="00F41CCF"/>
    <w:rsid w:val="00F420D9"/>
    <w:rsid w:val="00F4275C"/>
    <w:rsid w:val="00F42D14"/>
    <w:rsid w:val="00F42F75"/>
    <w:rsid w:val="00F433C7"/>
    <w:rsid w:val="00F434A3"/>
    <w:rsid w:val="00F4375F"/>
    <w:rsid w:val="00F43BE6"/>
    <w:rsid w:val="00F43CD6"/>
    <w:rsid w:val="00F44503"/>
    <w:rsid w:val="00F44A2A"/>
    <w:rsid w:val="00F45114"/>
    <w:rsid w:val="00F45162"/>
    <w:rsid w:val="00F4554F"/>
    <w:rsid w:val="00F45693"/>
    <w:rsid w:val="00F45DCB"/>
    <w:rsid w:val="00F4606E"/>
    <w:rsid w:val="00F4608E"/>
    <w:rsid w:val="00F463F7"/>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2F"/>
    <w:rsid w:val="00F8449B"/>
    <w:rsid w:val="00F847EF"/>
    <w:rsid w:val="00F848FC"/>
    <w:rsid w:val="00F84C4A"/>
    <w:rsid w:val="00F84D8D"/>
    <w:rsid w:val="00F85691"/>
    <w:rsid w:val="00F857FF"/>
    <w:rsid w:val="00F85859"/>
    <w:rsid w:val="00F858CA"/>
    <w:rsid w:val="00F859FC"/>
    <w:rsid w:val="00F85F67"/>
    <w:rsid w:val="00F85FDA"/>
    <w:rsid w:val="00F86070"/>
    <w:rsid w:val="00F863DB"/>
    <w:rsid w:val="00F86418"/>
    <w:rsid w:val="00F865FE"/>
    <w:rsid w:val="00F86758"/>
    <w:rsid w:val="00F8675B"/>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0F9"/>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A9"/>
    <w:rsid w:val="00FA413A"/>
    <w:rsid w:val="00FA4144"/>
    <w:rsid w:val="00FA4A76"/>
    <w:rsid w:val="00FA4C1E"/>
    <w:rsid w:val="00FA4DDF"/>
    <w:rsid w:val="00FA57C1"/>
    <w:rsid w:val="00FA5828"/>
    <w:rsid w:val="00FA586C"/>
    <w:rsid w:val="00FA5F44"/>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747"/>
    <w:rsid w:val="00FD5CBB"/>
    <w:rsid w:val="00FD5DC0"/>
    <w:rsid w:val="00FD6313"/>
    <w:rsid w:val="00FD6329"/>
    <w:rsid w:val="00FD64D1"/>
    <w:rsid w:val="00FD64F8"/>
    <w:rsid w:val="00FD6605"/>
    <w:rsid w:val="00FD66EE"/>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3420"/>
    <w:rsid w:val="00FE445F"/>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6"/>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95002">
      <w:bodyDiv w:val="1"/>
      <w:marLeft w:val="0"/>
      <w:marRight w:val="0"/>
      <w:marTop w:val="0"/>
      <w:marBottom w:val="0"/>
      <w:divBdr>
        <w:top w:val="none" w:sz="0" w:space="0" w:color="auto"/>
        <w:left w:val="none" w:sz="0" w:space="0" w:color="auto"/>
        <w:bottom w:val="none" w:sz="0" w:space="0" w:color="auto"/>
        <w:right w:val="none" w:sz="0" w:space="0" w:color="auto"/>
      </w:divBdr>
      <w:divsChild>
        <w:div w:id="52891816">
          <w:marLeft w:val="0"/>
          <w:marRight w:val="0"/>
          <w:marTop w:val="0"/>
          <w:marBottom w:val="0"/>
          <w:divBdr>
            <w:top w:val="none" w:sz="0" w:space="0" w:color="auto"/>
            <w:left w:val="none" w:sz="0" w:space="0" w:color="auto"/>
            <w:bottom w:val="none" w:sz="0" w:space="0" w:color="auto"/>
            <w:right w:val="none" w:sz="0" w:space="0" w:color="auto"/>
          </w:divBdr>
          <w:divsChild>
            <w:div w:id="720636892">
              <w:marLeft w:val="0"/>
              <w:marRight w:val="0"/>
              <w:marTop w:val="0"/>
              <w:marBottom w:val="0"/>
              <w:divBdr>
                <w:top w:val="none" w:sz="0" w:space="0" w:color="auto"/>
                <w:left w:val="none" w:sz="0" w:space="0" w:color="auto"/>
                <w:bottom w:val="none" w:sz="0" w:space="0" w:color="auto"/>
                <w:right w:val="none" w:sz="0" w:space="0" w:color="auto"/>
              </w:divBdr>
              <w:divsChild>
                <w:div w:id="364446878">
                  <w:marLeft w:val="0"/>
                  <w:marRight w:val="0"/>
                  <w:marTop w:val="0"/>
                  <w:marBottom w:val="0"/>
                  <w:divBdr>
                    <w:top w:val="none" w:sz="0" w:space="0" w:color="auto"/>
                    <w:left w:val="none" w:sz="0" w:space="0" w:color="auto"/>
                    <w:bottom w:val="none" w:sz="0" w:space="0" w:color="auto"/>
                    <w:right w:val="none" w:sz="0" w:space="0" w:color="auto"/>
                  </w:divBdr>
                  <w:divsChild>
                    <w:div w:id="856968026">
                      <w:marLeft w:val="0"/>
                      <w:marRight w:val="0"/>
                      <w:marTop w:val="0"/>
                      <w:marBottom w:val="0"/>
                      <w:divBdr>
                        <w:top w:val="none" w:sz="0" w:space="0" w:color="auto"/>
                        <w:left w:val="none" w:sz="0" w:space="0" w:color="auto"/>
                        <w:bottom w:val="none" w:sz="0" w:space="0" w:color="auto"/>
                        <w:right w:val="none" w:sz="0" w:space="0" w:color="auto"/>
                      </w:divBdr>
                      <w:divsChild>
                        <w:div w:id="68233327">
                          <w:marLeft w:val="0"/>
                          <w:marRight w:val="0"/>
                          <w:marTop w:val="100"/>
                          <w:marBottom w:val="100"/>
                          <w:divBdr>
                            <w:top w:val="single" w:sz="6" w:space="8" w:color="4285F4"/>
                            <w:left w:val="single" w:sz="6" w:space="8" w:color="4285F4"/>
                            <w:bottom w:val="single" w:sz="6" w:space="0" w:color="4285F4"/>
                            <w:right w:val="single" w:sz="6" w:space="11" w:color="4285F4"/>
                          </w:divBdr>
                          <w:divsChild>
                            <w:div w:id="616915685">
                              <w:marLeft w:val="0"/>
                              <w:marRight w:val="0"/>
                              <w:marTop w:val="0"/>
                              <w:marBottom w:val="0"/>
                              <w:divBdr>
                                <w:top w:val="none" w:sz="0" w:space="0" w:color="auto"/>
                                <w:left w:val="none" w:sz="0" w:space="0" w:color="auto"/>
                                <w:bottom w:val="none" w:sz="0" w:space="0" w:color="auto"/>
                                <w:right w:val="none" w:sz="0" w:space="0" w:color="auto"/>
                              </w:divBdr>
                              <w:divsChild>
                                <w:div w:id="1135562835">
                                  <w:marLeft w:val="0"/>
                                  <w:marRight w:val="0"/>
                                  <w:marTop w:val="0"/>
                                  <w:marBottom w:val="0"/>
                                  <w:divBdr>
                                    <w:top w:val="none" w:sz="0" w:space="0" w:color="auto"/>
                                    <w:left w:val="none" w:sz="0" w:space="0" w:color="auto"/>
                                    <w:bottom w:val="none" w:sz="0" w:space="0" w:color="auto"/>
                                    <w:right w:val="none" w:sz="0" w:space="0" w:color="auto"/>
                                  </w:divBdr>
                                  <w:divsChild>
                                    <w:div w:id="164458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438">
                      <w:marLeft w:val="0"/>
                      <w:marRight w:val="0"/>
                      <w:marTop w:val="0"/>
                      <w:marBottom w:val="0"/>
                      <w:divBdr>
                        <w:top w:val="none" w:sz="0" w:space="0" w:color="auto"/>
                        <w:left w:val="none" w:sz="0" w:space="0" w:color="auto"/>
                        <w:bottom w:val="none" w:sz="0" w:space="0" w:color="auto"/>
                        <w:right w:val="none" w:sz="0" w:space="0" w:color="auto"/>
                      </w:divBdr>
                    </w:div>
                    <w:div w:id="412045538">
                      <w:marLeft w:val="0"/>
                      <w:marRight w:val="0"/>
                      <w:marTop w:val="120"/>
                      <w:marBottom w:val="0"/>
                      <w:divBdr>
                        <w:top w:val="none" w:sz="0" w:space="0" w:color="auto"/>
                        <w:left w:val="none" w:sz="0" w:space="0" w:color="auto"/>
                        <w:bottom w:val="none" w:sz="0" w:space="0" w:color="auto"/>
                        <w:right w:val="none" w:sz="0" w:space="0" w:color="auto"/>
                      </w:divBdr>
                      <w:divsChild>
                        <w:div w:id="1316568302">
                          <w:marLeft w:val="0"/>
                          <w:marRight w:val="0"/>
                          <w:marTop w:val="0"/>
                          <w:marBottom w:val="0"/>
                          <w:divBdr>
                            <w:top w:val="none" w:sz="0" w:space="0" w:color="auto"/>
                            <w:left w:val="none" w:sz="0" w:space="0" w:color="auto"/>
                            <w:bottom w:val="none" w:sz="0" w:space="0" w:color="auto"/>
                            <w:right w:val="none" w:sz="0" w:space="0" w:color="auto"/>
                          </w:divBdr>
                          <w:divsChild>
                            <w:div w:id="686635150">
                              <w:marLeft w:val="60"/>
                              <w:marRight w:val="60"/>
                              <w:marTop w:val="60"/>
                              <w:marBottom w:val="60"/>
                              <w:divBdr>
                                <w:top w:val="none" w:sz="0" w:space="0" w:color="auto"/>
                                <w:left w:val="none" w:sz="0" w:space="0" w:color="auto"/>
                                <w:bottom w:val="none" w:sz="0" w:space="0" w:color="auto"/>
                                <w:right w:val="none" w:sz="0" w:space="0" w:color="auto"/>
                              </w:divBdr>
                              <w:divsChild>
                                <w:div w:id="1755934579">
                                  <w:marLeft w:val="0"/>
                                  <w:marRight w:val="0"/>
                                  <w:marTop w:val="0"/>
                                  <w:marBottom w:val="0"/>
                                  <w:divBdr>
                                    <w:top w:val="single" w:sz="6" w:space="0" w:color="DADCE0"/>
                                    <w:left w:val="single" w:sz="6" w:space="0" w:color="DADCE0"/>
                                    <w:bottom w:val="single" w:sz="6" w:space="0" w:color="DADCE0"/>
                                    <w:right w:val="single" w:sz="6" w:space="0" w:color="DADCE0"/>
                                  </w:divBdr>
                                  <w:divsChild>
                                    <w:div w:id="2010786289">
                                      <w:marLeft w:val="0"/>
                                      <w:marRight w:val="0"/>
                                      <w:marTop w:val="0"/>
                                      <w:marBottom w:val="0"/>
                                      <w:divBdr>
                                        <w:top w:val="none" w:sz="0" w:space="0" w:color="auto"/>
                                        <w:left w:val="none" w:sz="0" w:space="0" w:color="auto"/>
                                        <w:bottom w:val="none" w:sz="0" w:space="0" w:color="auto"/>
                                        <w:right w:val="none" w:sz="0" w:space="0" w:color="auto"/>
                                      </w:divBdr>
                                    </w:div>
                                    <w:div w:id="115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1388">
                              <w:marLeft w:val="60"/>
                              <w:marRight w:val="60"/>
                              <w:marTop w:val="60"/>
                              <w:marBottom w:val="60"/>
                              <w:divBdr>
                                <w:top w:val="none" w:sz="0" w:space="0" w:color="auto"/>
                                <w:left w:val="none" w:sz="0" w:space="0" w:color="auto"/>
                                <w:bottom w:val="none" w:sz="0" w:space="0" w:color="auto"/>
                                <w:right w:val="none" w:sz="0" w:space="0" w:color="auto"/>
                              </w:divBdr>
                              <w:divsChild>
                                <w:div w:id="12473765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0800142">
                              <w:marLeft w:val="60"/>
                              <w:marRight w:val="60"/>
                              <w:marTop w:val="60"/>
                              <w:marBottom w:val="60"/>
                              <w:divBdr>
                                <w:top w:val="none" w:sz="0" w:space="0" w:color="auto"/>
                                <w:left w:val="none" w:sz="0" w:space="0" w:color="auto"/>
                                <w:bottom w:val="none" w:sz="0" w:space="0" w:color="auto"/>
                                <w:right w:val="none" w:sz="0" w:space="0" w:color="auto"/>
                              </w:divBdr>
                              <w:divsChild>
                                <w:div w:id="6731892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83956668">
                              <w:marLeft w:val="60"/>
                              <w:marRight w:val="60"/>
                              <w:marTop w:val="60"/>
                              <w:marBottom w:val="60"/>
                              <w:divBdr>
                                <w:top w:val="none" w:sz="0" w:space="0" w:color="auto"/>
                                <w:left w:val="none" w:sz="0" w:space="0" w:color="auto"/>
                                <w:bottom w:val="none" w:sz="0" w:space="0" w:color="auto"/>
                                <w:right w:val="none" w:sz="0" w:space="0" w:color="auto"/>
                              </w:divBdr>
                              <w:divsChild>
                                <w:div w:id="96443434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791166015">
                              <w:marLeft w:val="60"/>
                              <w:marRight w:val="60"/>
                              <w:marTop w:val="60"/>
                              <w:marBottom w:val="60"/>
                              <w:divBdr>
                                <w:top w:val="none" w:sz="0" w:space="0" w:color="auto"/>
                                <w:left w:val="none" w:sz="0" w:space="0" w:color="auto"/>
                                <w:bottom w:val="none" w:sz="0" w:space="0" w:color="auto"/>
                                <w:right w:val="none" w:sz="0" w:space="0" w:color="auto"/>
                              </w:divBdr>
                              <w:divsChild>
                                <w:div w:id="9611555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88584552">
                              <w:marLeft w:val="60"/>
                              <w:marRight w:val="60"/>
                              <w:marTop w:val="60"/>
                              <w:marBottom w:val="60"/>
                              <w:divBdr>
                                <w:top w:val="none" w:sz="0" w:space="0" w:color="auto"/>
                                <w:left w:val="none" w:sz="0" w:space="0" w:color="auto"/>
                                <w:bottom w:val="none" w:sz="0" w:space="0" w:color="auto"/>
                                <w:right w:val="none" w:sz="0" w:space="0" w:color="auto"/>
                              </w:divBdr>
                              <w:divsChild>
                                <w:div w:id="16456218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33504705">
                              <w:marLeft w:val="60"/>
                              <w:marRight w:val="60"/>
                              <w:marTop w:val="60"/>
                              <w:marBottom w:val="60"/>
                              <w:divBdr>
                                <w:top w:val="none" w:sz="0" w:space="0" w:color="auto"/>
                                <w:left w:val="none" w:sz="0" w:space="0" w:color="auto"/>
                                <w:bottom w:val="none" w:sz="0" w:space="0" w:color="auto"/>
                                <w:right w:val="none" w:sz="0" w:space="0" w:color="auto"/>
                              </w:divBdr>
                              <w:divsChild>
                                <w:div w:id="50050486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80871827">
                              <w:marLeft w:val="60"/>
                              <w:marRight w:val="60"/>
                              <w:marTop w:val="60"/>
                              <w:marBottom w:val="60"/>
                              <w:divBdr>
                                <w:top w:val="none" w:sz="0" w:space="0" w:color="auto"/>
                                <w:left w:val="none" w:sz="0" w:space="0" w:color="auto"/>
                                <w:bottom w:val="none" w:sz="0" w:space="0" w:color="auto"/>
                                <w:right w:val="none" w:sz="0" w:space="0" w:color="auto"/>
                              </w:divBdr>
                              <w:divsChild>
                                <w:div w:id="92295594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02365610">
                              <w:marLeft w:val="60"/>
                              <w:marRight w:val="60"/>
                              <w:marTop w:val="60"/>
                              <w:marBottom w:val="60"/>
                              <w:divBdr>
                                <w:top w:val="none" w:sz="0" w:space="0" w:color="auto"/>
                                <w:left w:val="none" w:sz="0" w:space="0" w:color="auto"/>
                                <w:bottom w:val="none" w:sz="0" w:space="0" w:color="auto"/>
                                <w:right w:val="none" w:sz="0" w:space="0" w:color="auto"/>
                              </w:divBdr>
                              <w:divsChild>
                                <w:div w:id="128110643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4194719">
                              <w:marLeft w:val="60"/>
                              <w:marRight w:val="60"/>
                              <w:marTop w:val="60"/>
                              <w:marBottom w:val="60"/>
                              <w:divBdr>
                                <w:top w:val="none" w:sz="0" w:space="0" w:color="auto"/>
                                <w:left w:val="none" w:sz="0" w:space="0" w:color="auto"/>
                                <w:bottom w:val="none" w:sz="0" w:space="0" w:color="auto"/>
                                <w:right w:val="none" w:sz="0" w:space="0" w:color="auto"/>
                              </w:divBdr>
                              <w:divsChild>
                                <w:div w:id="111282222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5011056">
                              <w:marLeft w:val="60"/>
                              <w:marRight w:val="60"/>
                              <w:marTop w:val="60"/>
                              <w:marBottom w:val="60"/>
                              <w:divBdr>
                                <w:top w:val="none" w:sz="0" w:space="0" w:color="auto"/>
                                <w:left w:val="none" w:sz="0" w:space="0" w:color="auto"/>
                                <w:bottom w:val="none" w:sz="0" w:space="0" w:color="auto"/>
                                <w:right w:val="none" w:sz="0" w:space="0" w:color="auto"/>
                              </w:divBdr>
                              <w:divsChild>
                                <w:div w:id="16081977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23467877">
                              <w:marLeft w:val="60"/>
                              <w:marRight w:val="60"/>
                              <w:marTop w:val="60"/>
                              <w:marBottom w:val="60"/>
                              <w:divBdr>
                                <w:top w:val="none" w:sz="0" w:space="0" w:color="auto"/>
                                <w:left w:val="none" w:sz="0" w:space="0" w:color="auto"/>
                                <w:bottom w:val="none" w:sz="0" w:space="0" w:color="auto"/>
                                <w:right w:val="none" w:sz="0" w:space="0" w:color="auto"/>
                              </w:divBdr>
                              <w:divsChild>
                                <w:div w:id="134030747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29745369">
                              <w:marLeft w:val="60"/>
                              <w:marRight w:val="60"/>
                              <w:marTop w:val="60"/>
                              <w:marBottom w:val="60"/>
                              <w:divBdr>
                                <w:top w:val="none" w:sz="0" w:space="0" w:color="auto"/>
                                <w:left w:val="none" w:sz="0" w:space="0" w:color="auto"/>
                                <w:bottom w:val="none" w:sz="0" w:space="0" w:color="auto"/>
                                <w:right w:val="none" w:sz="0" w:space="0" w:color="auto"/>
                              </w:divBdr>
                              <w:divsChild>
                                <w:div w:id="12315665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57070654">
                              <w:marLeft w:val="60"/>
                              <w:marRight w:val="60"/>
                              <w:marTop w:val="60"/>
                              <w:marBottom w:val="60"/>
                              <w:divBdr>
                                <w:top w:val="none" w:sz="0" w:space="0" w:color="auto"/>
                                <w:left w:val="none" w:sz="0" w:space="0" w:color="auto"/>
                                <w:bottom w:val="none" w:sz="0" w:space="0" w:color="auto"/>
                                <w:right w:val="none" w:sz="0" w:space="0" w:color="auto"/>
                              </w:divBdr>
                              <w:divsChild>
                                <w:div w:id="20073225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16496352">
                              <w:marLeft w:val="60"/>
                              <w:marRight w:val="60"/>
                              <w:marTop w:val="60"/>
                              <w:marBottom w:val="60"/>
                              <w:divBdr>
                                <w:top w:val="none" w:sz="0" w:space="0" w:color="auto"/>
                                <w:left w:val="none" w:sz="0" w:space="0" w:color="auto"/>
                                <w:bottom w:val="none" w:sz="0" w:space="0" w:color="auto"/>
                                <w:right w:val="none" w:sz="0" w:space="0" w:color="auto"/>
                              </w:divBdr>
                              <w:divsChild>
                                <w:div w:id="46736432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84442163">
                              <w:marLeft w:val="60"/>
                              <w:marRight w:val="60"/>
                              <w:marTop w:val="60"/>
                              <w:marBottom w:val="60"/>
                              <w:divBdr>
                                <w:top w:val="none" w:sz="0" w:space="0" w:color="auto"/>
                                <w:left w:val="none" w:sz="0" w:space="0" w:color="auto"/>
                                <w:bottom w:val="none" w:sz="0" w:space="0" w:color="auto"/>
                                <w:right w:val="none" w:sz="0" w:space="0" w:color="auto"/>
                              </w:divBdr>
                              <w:divsChild>
                                <w:div w:id="11803254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0365309">
                              <w:marLeft w:val="60"/>
                              <w:marRight w:val="60"/>
                              <w:marTop w:val="60"/>
                              <w:marBottom w:val="60"/>
                              <w:divBdr>
                                <w:top w:val="none" w:sz="0" w:space="0" w:color="auto"/>
                                <w:left w:val="none" w:sz="0" w:space="0" w:color="auto"/>
                                <w:bottom w:val="none" w:sz="0" w:space="0" w:color="auto"/>
                                <w:right w:val="none" w:sz="0" w:space="0" w:color="auto"/>
                              </w:divBdr>
                              <w:divsChild>
                                <w:div w:id="38313849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78657150">
                              <w:marLeft w:val="60"/>
                              <w:marRight w:val="60"/>
                              <w:marTop w:val="60"/>
                              <w:marBottom w:val="60"/>
                              <w:divBdr>
                                <w:top w:val="none" w:sz="0" w:space="0" w:color="auto"/>
                                <w:left w:val="none" w:sz="0" w:space="0" w:color="auto"/>
                                <w:bottom w:val="none" w:sz="0" w:space="0" w:color="auto"/>
                                <w:right w:val="none" w:sz="0" w:space="0" w:color="auto"/>
                              </w:divBdr>
                              <w:divsChild>
                                <w:div w:id="8770098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74140966">
                              <w:marLeft w:val="60"/>
                              <w:marRight w:val="60"/>
                              <w:marTop w:val="60"/>
                              <w:marBottom w:val="60"/>
                              <w:divBdr>
                                <w:top w:val="none" w:sz="0" w:space="0" w:color="auto"/>
                                <w:left w:val="none" w:sz="0" w:space="0" w:color="auto"/>
                                <w:bottom w:val="none" w:sz="0" w:space="0" w:color="auto"/>
                                <w:right w:val="none" w:sz="0" w:space="0" w:color="auto"/>
                              </w:divBdr>
                              <w:divsChild>
                                <w:div w:id="146789356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462072648">
                              <w:marLeft w:val="60"/>
                              <w:marRight w:val="60"/>
                              <w:marTop w:val="60"/>
                              <w:marBottom w:val="60"/>
                              <w:divBdr>
                                <w:top w:val="none" w:sz="0" w:space="0" w:color="auto"/>
                                <w:left w:val="none" w:sz="0" w:space="0" w:color="auto"/>
                                <w:bottom w:val="none" w:sz="0" w:space="0" w:color="auto"/>
                                <w:right w:val="none" w:sz="0" w:space="0" w:color="auto"/>
                              </w:divBdr>
                              <w:divsChild>
                                <w:div w:id="90290864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474034124">
                              <w:marLeft w:val="60"/>
                              <w:marRight w:val="60"/>
                              <w:marTop w:val="60"/>
                              <w:marBottom w:val="60"/>
                              <w:divBdr>
                                <w:top w:val="none" w:sz="0" w:space="0" w:color="auto"/>
                                <w:left w:val="none" w:sz="0" w:space="0" w:color="auto"/>
                                <w:bottom w:val="none" w:sz="0" w:space="0" w:color="auto"/>
                                <w:right w:val="none" w:sz="0" w:space="0" w:color="auto"/>
                              </w:divBdr>
                              <w:divsChild>
                                <w:div w:id="20296792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40250940">
                              <w:marLeft w:val="60"/>
                              <w:marRight w:val="60"/>
                              <w:marTop w:val="60"/>
                              <w:marBottom w:val="60"/>
                              <w:divBdr>
                                <w:top w:val="none" w:sz="0" w:space="0" w:color="auto"/>
                                <w:left w:val="none" w:sz="0" w:space="0" w:color="auto"/>
                                <w:bottom w:val="none" w:sz="0" w:space="0" w:color="auto"/>
                                <w:right w:val="none" w:sz="0" w:space="0" w:color="auto"/>
                              </w:divBdr>
                              <w:divsChild>
                                <w:div w:id="109852546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82822315">
                              <w:marLeft w:val="60"/>
                              <w:marRight w:val="60"/>
                              <w:marTop w:val="60"/>
                              <w:marBottom w:val="60"/>
                              <w:divBdr>
                                <w:top w:val="none" w:sz="0" w:space="0" w:color="auto"/>
                                <w:left w:val="none" w:sz="0" w:space="0" w:color="auto"/>
                                <w:bottom w:val="none" w:sz="0" w:space="0" w:color="auto"/>
                                <w:right w:val="none" w:sz="0" w:space="0" w:color="auto"/>
                              </w:divBdr>
                              <w:divsChild>
                                <w:div w:id="761761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71791421">
                              <w:marLeft w:val="60"/>
                              <w:marRight w:val="60"/>
                              <w:marTop w:val="60"/>
                              <w:marBottom w:val="60"/>
                              <w:divBdr>
                                <w:top w:val="none" w:sz="0" w:space="0" w:color="auto"/>
                                <w:left w:val="none" w:sz="0" w:space="0" w:color="auto"/>
                                <w:bottom w:val="none" w:sz="0" w:space="0" w:color="auto"/>
                                <w:right w:val="none" w:sz="0" w:space="0" w:color="auto"/>
                              </w:divBdr>
                              <w:divsChild>
                                <w:div w:id="1155876347">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374936857">
                              <w:marLeft w:val="60"/>
                              <w:marRight w:val="60"/>
                              <w:marTop w:val="60"/>
                              <w:marBottom w:val="60"/>
                              <w:divBdr>
                                <w:top w:val="none" w:sz="0" w:space="0" w:color="auto"/>
                                <w:left w:val="none" w:sz="0" w:space="0" w:color="auto"/>
                                <w:bottom w:val="none" w:sz="0" w:space="0" w:color="auto"/>
                                <w:right w:val="none" w:sz="0" w:space="0" w:color="auto"/>
                              </w:divBdr>
                              <w:divsChild>
                                <w:div w:id="59594438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28271038">
                              <w:marLeft w:val="60"/>
                              <w:marRight w:val="60"/>
                              <w:marTop w:val="60"/>
                              <w:marBottom w:val="60"/>
                              <w:divBdr>
                                <w:top w:val="none" w:sz="0" w:space="0" w:color="auto"/>
                                <w:left w:val="none" w:sz="0" w:space="0" w:color="auto"/>
                                <w:bottom w:val="none" w:sz="0" w:space="0" w:color="auto"/>
                                <w:right w:val="none" w:sz="0" w:space="0" w:color="auto"/>
                              </w:divBdr>
                              <w:divsChild>
                                <w:div w:id="1743891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01858719">
                              <w:marLeft w:val="60"/>
                              <w:marRight w:val="60"/>
                              <w:marTop w:val="60"/>
                              <w:marBottom w:val="60"/>
                              <w:divBdr>
                                <w:top w:val="none" w:sz="0" w:space="0" w:color="auto"/>
                                <w:left w:val="none" w:sz="0" w:space="0" w:color="auto"/>
                                <w:bottom w:val="none" w:sz="0" w:space="0" w:color="auto"/>
                                <w:right w:val="none" w:sz="0" w:space="0" w:color="auto"/>
                              </w:divBdr>
                              <w:divsChild>
                                <w:div w:id="84693922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09375079">
                              <w:marLeft w:val="60"/>
                              <w:marRight w:val="60"/>
                              <w:marTop w:val="60"/>
                              <w:marBottom w:val="60"/>
                              <w:divBdr>
                                <w:top w:val="none" w:sz="0" w:space="0" w:color="auto"/>
                                <w:left w:val="none" w:sz="0" w:space="0" w:color="auto"/>
                                <w:bottom w:val="none" w:sz="0" w:space="0" w:color="auto"/>
                                <w:right w:val="none" w:sz="0" w:space="0" w:color="auto"/>
                              </w:divBdr>
                              <w:divsChild>
                                <w:div w:id="9924875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42192595">
                              <w:marLeft w:val="60"/>
                              <w:marRight w:val="60"/>
                              <w:marTop w:val="60"/>
                              <w:marBottom w:val="60"/>
                              <w:divBdr>
                                <w:top w:val="none" w:sz="0" w:space="0" w:color="auto"/>
                                <w:left w:val="none" w:sz="0" w:space="0" w:color="auto"/>
                                <w:bottom w:val="none" w:sz="0" w:space="0" w:color="auto"/>
                                <w:right w:val="none" w:sz="0" w:space="0" w:color="auto"/>
                              </w:divBdr>
                              <w:divsChild>
                                <w:div w:id="1668629412">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620185786">
                              <w:marLeft w:val="60"/>
                              <w:marRight w:val="60"/>
                              <w:marTop w:val="60"/>
                              <w:marBottom w:val="60"/>
                              <w:divBdr>
                                <w:top w:val="none" w:sz="0" w:space="0" w:color="auto"/>
                                <w:left w:val="none" w:sz="0" w:space="0" w:color="auto"/>
                                <w:bottom w:val="none" w:sz="0" w:space="0" w:color="auto"/>
                                <w:right w:val="none" w:sz="0" w:space="0" w:color="auto"/>
                              </w:divBdr>
                              <w:divsChild>
                                <w:div w:id="5372805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95591256">
                              <w:marLeft w:val="60"/>
                              <w:marRight w:val="60"/>
                              <w:marTop w:val="60"/>
                              <w:marBottom w:val="60"/>
                              <w:divBdr>
                                <w:top w:val="none" w:sz="0" w:space="0" w:color="auto"/>
                                <w:left w:val="none" w:sz="0" w:space="0" w:color="auto"/>
                                <w:bottom w:val="none" w:sz="0" w:space="0" w:color="auto"/>
                                <w:right w:val="none" w:sz="0" w:space="0" w:color="auto"/>
                              </w:divBdr>
                              <w:divsChild>
                                <w:div w:id="9459567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14008267">
                              <w:marLeft w:val="60"/>
                              <w:marRight w:val="60"/>
                              <w:marTop w:val="60"/>
                              <w:marBottom w:val="60"/>
                              <w:divBdr>
                                <w:top w:val="none" w:sz="0" w:space="0" w:color="auto"/>
                                <w:left w:val="none" w:sz="0" w:space="0" w:color="auto"/>
                                <w:bottom w:val="none" w:sz="0" w:space="0" w:color="auto"/>
                                <w:right w:val="none" w:sz="0" w:space="0" w:color="auto"/>
                              </w:divBdr>
                              <w:divsChild>
                                <w:div w:id="119885735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510729074">
                              <w:marLeft w:val="60"/>
                              <w:marRight w:val="60"/>
                              <w:marTop w:val="60"/>
                              <w:marBottom w:val="60"/>
                              <w:divBdr>
                                <w:top w:val="none" w:sz="0" w:space="0" w:color="auto"/>
                                <w:left w:val="none" w:sz="0" w:space="0" w:color="auto"/>
                                <w:bottom w:val="none" w:sz="0" w:space="0" w:color="auto"/>
                                <w:right w:val="none" w:sz="0" w:space="0" w:color="auto"/>
                              </w:divBdr>
                              <w:divsChild>
                                <w:div w:id="1430273109">
                                  <w:marLeft w:val="0"/>
                                  <w:marRight w:val="0"/>
                                  <w:marTop w:val="0"/>
                                  <w:marBottom w:val="0"/>
                                  <w:divBdr>
                                    <w:top w:val="single" w:sz="6" w:space="0" w:color="4285F4"/>
                                    <w:left w:val="single" w:sz="6" w:space="0" w:color="4285F4"/>
                                    <w:bottom w:val="single" w:sz="6" w:space="0" w:color="4285F4"/>
                                    <w:right w:val="single" w:sz="6" w:space="0" w:color="4285F4"/>
                                  </w:divBdr>
                                </w:div>
                              </w:divsChild>
                            </w:div>
                            <w:div w:id="1518033798">
                              <w:marLeft w:val="60"/>
                              <w:marRight w:val="60"/>
                              <w:marTop w:val="60"/>
                              <w:marBottom w:val="60"/>
                              <w:divBdr>
                                <w:top w:val="none" w:sz="0" w:space="0" w:color="auto"/>
                                <w:left w:val="none" w:sz="0" w:space="0" w:color="auto"/>
                                <w:bottom w:val="none" w:sz="0" w:space="0" w:color="auto"/>
                                <w:right w:val="none" w:sz="0" w:space="0" w:color="auto"/>
                              </w:divBdr>
                              <w:divsChild>
                                <w:div w:id="2097365529">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84D595-8ED0-437C-84EA-B952ADA2B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1304</TotalTime>
  <Pages>4</Pages>
  <Words>1427</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8711</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453</cp:revision>
  <cp:lastPrinted>2020-10-15T21:51:00Z</cp:lastPrinted>
  <dcterms:created xsi:type="dcterms:W3CDTF">2024-01-29T00:48:00Z</dcterms:created>
  <dcterms:modified xsi:type="dcterms:W3CDTF">2024-05-10T19:50:00Z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