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6B9CB" w14:textId="30421FF8" w:rsidR="00EF1B58" w:rsidRPr="005F3BE8" w:rsidRDefault="00EF1B58" w:rsidP="00EF1B58">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w:t>
      </w:r>
      <w:r w:rsidRPr="005F3BE8">
        <w:rPr>
          <w:rFonts w:ascii="Arial" w:hAnsi="Arial" w:cs="Arial"/>
          <w:b/>
          <w:bCs/>
          <w:sz w:val="24"/>
        </w:rPr>
        <w:tab/>
        <w:t xml:space="preserve"> </w:t>
      </w:r>
      <w:r w:rsidRPr="005F3BE8">
        <w:rPr>
          <w:rFonts w:ascii="Arial" w:hAnsi="Arial" w:cs="Arial"/>
          <w:b/>
          <w:bCs/>
          <w:sz w:val="24"/>
        </w:rPr>
        <w:tab/>
        <w:t xml:space="preserve">                                               R1-23</w:t>
      </w:r>
      <w:r w:rsidR="00DC2B71">
        <w:rPr>
          <w:rFonts w:ascii="Arial" w:hAnsi="Arial" w:cs="Arial"/>
          <w:b/>
          <w:bCs/>
          <w:sz w:val="24"/>
        </w:rPr>
        <w:t>07525</w:t>
      </w:r>
    </w:p>
    <w:p w14:paraId="6ED628F2" w14:textId="021C1FD7" w:rsidR="003D3369" w:rsidRPr="007F1D24" w:rsidRDefault="00EF1B58" w:rsidP="00F40244">
      <w:pPr>
        <w:pStyle w:val="a4"/>
        <w:tabs>
          <w:tab w:val="left" w:pos="1800"/>
        </w:tabs>
        <w:ind w:left="1800" w:hanging="1800"/>
        <w:rPr>
          <w:rFonts w:eastAsia="宋体"/>
          <w:sz w:val="22"/>
          <w:lang w:eastAsia="zh-CN"/>
        </w:rPr>
      </w:pPr>
      <w:r w:rsidRPr="00235FC7">
        <w:rPr>
          <w:rFonts w:cs="Arial"/>
          <w:bCs/>
          <w:sz w:val="24"/>
        </w:rPr>
        <w:t>Toulouse, France, August 21st –</w:t>
      </w:r>
      <w:r>
        <w:rPr>
          <w:rFonts w:cs="Arial"/>
          <w:bCs/>
          <w:sz w:val="24"/>
        </w:rPr>
        <w:t xml:space="preserve"> </w:t>
      </w:r>
      <w:r w:rsidRPr="00235FC7">
        <w:rPr>
          <w:rFonts w:cs="Arial"/>
          <w:bCs/>
          <w:sz w:val="24"/>
        </w:rPr>
        <w:t>25th,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B989A7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A340E9">
        <w:rPr>
          <w:sz w:val="22"/>
        </w:rPr>
        <w:t>p</w:t>
      </w:r>
      <w:r w:rsidR="002575F0" w:rsidRPr="002575F0">
        <w:rPr>
          <w:sz w:val="22"/>
        </w:rPr>
        <w:t xml:space="preserve">ositioning for </w:t>
      </w:r>
      <w:proofErr w:type="spellStart"/>
      <w:r w:rsidR="002575F0" w:rsidRPr="002575F0">
        <w:rPr>
          <w:sz w:val="22"/>
        </w:rPr>
        <w:t>RedCap</w:t>
      </w:r>
      <w:proofErr w:type="spellEnd"/>
      <w:r w:rsidR="002575F0" w:rsidRPr="002575F0">
        <w:rPr>
          <w:sz w:val="22"/>
        </w:rPr>
        <w:t xml:space="preserve"> UEs</w:t>
      </w:r>
    </w:p>
    <w:p w14:paraId="4D626EB5" w14:textId="5D7A75A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4D747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33700A" w:rsidRDefault="00FE5E75" w:rsidP="008E30BD">
      <w:pPr>
        <w:pStyle w:val="01"/>
        <w:numPr>
          <w:ilvl w:val="0"/>
          <w:numId w:val="1"/>
        </w:numPr>
        <w:ind w:left="562" w:hanging="562"/>
        <w:rPr>
          <w:b/>
        </w:rPr>
      </w:pPr>
      <w:r w:rsidRPr="0033700A">
        <w:rPr>
          <w:b/>
        </w:rPr>
        <w:t>Introduction</w:t>
      </w:r>
    </w:p>
    <w:p w14:paraId="0CD09E18" w14:textId="741D9BBA" w:rsidR="00262E7B" w:rsidRDefault="00C31975" w:rsidP="008E30BD">
      <w:pPr>
        <w:pStyle w:val="00Text"/>
        <w:spacing w:line="240" w:lineRule="auto"/>
      </w:pPr>
      <w:bookmarkStart w:id="1"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w:t>
      </w:r>
      <w:r w:rsidR="00BB0100">
        <w:t>s</w:t>
      </w:r>
      <w:r>
        <w:t>. To be specifi</w:t>
      </w:r>
      <w:r w:rsidR="00BB0100">
        <w:t>c</w:t>
      </w:r>
      <w:r>
        <w:t xml:space="preserve">, </w:t>
      </w:r>
      <w:r w:rsidR="00BB0100">
        <w:t>t</w:t>
      </w:r>
      <w:r>
        <w:t>he R18 positioning SI focuses on three aspects</w:t>
      </w:r>
    </w:p>
    <w:p w14:paraId="12BB0F4C" w14:textId="11354C8B" w:rsidR="00100F49" w:rsidRDefault="00100F49" w:rsidP="008E30BD">
      <w:pPr>
        <w:pStyle w:val="00Text"/>
        <w:numPr>
          <w:ilvl w:val="0"/>
          <w:numId w:val="26"/>
        </w:numPr>
        <w:spacing w:line="240" w:lineRule="auto"/>
        <w:ind w:left="714" w:hanging="357"/>
      </w:pPr>
      <w:proofErr w:type="spellStart"/>
      <w:r>
        <w:t>Slidelink</w:t>
      </w:r>
      <w:proofErr w:type="spellEnd"/>
      <w:r>
        <w:t xml:space="preserve"> positioning </w:t>
      </w:r>
    </w:p>
    <w:p w14:paraId="44C6301C" w14:textId="4D0FEEC1" w:rsidR="00100F49" w:rsidRDefault="00100F49" w:rsidP="008E30BD">
      <w:pPr>
        <w:pStyle w:val="00Text"/>
        <w:numPr>
          <w:ilvl w:val="0"/>
          <w:numId w:val="26"/>
        </w:numPr>
        <w:spacing w:line="240" w:lineRule="auto"/>
        <w:ind w:left="714" w:hanging="357"/>
      </w:pPr>
      <w:r>
        <w:t>Improved accuracy, integrity and power efficiency for NR positioning</w:t>
      </w:r>
    </w:p>
    <w:p w14:paraId="774732A8" w14:textId="0F1A763C" w:rsidR="00100F49" w:rsidRDefault="00100F49" w:rsidP="008E30BD">
      <w:pPr>
        <w:pStyle w:val="00Text"/>
        <w:numPr>
          <w:ilvl w:val="0"/>
          <w:numId w:val="26"/>
        </w:numPr>
        <w:spacing w:line="240" w:lineRule="auto"/>
        <w:ind w:left="714" w:hanging="357"/>
      </w:pPr>
      <w:r w:rsidRPr="00100F49">
        <w:t xml:space="preserve">Positioning support for </w:t>
      </w:r>
      <w:proofErr w:type="spellStart"/>
      <w:r w:rsidRPr="00100F49">
        <w:t>RedCap</w:t>
      </w:r>
      <w:proofErr w:type="spellEnd"/>
      <w:r w:rsidRPr="00100F49">
        <w:t xml:space="preserve"> UE</w:t>
      </w:r>
    </w:p>
    <w:p w14:paraId="2C1624A6" w14:textId="2EEC26FB" w:rsidR="00B2657A" w:rsidRDefault="00AC4FBA" w:rsidP="008E30BD">
      <w:pPr>
        <w:pStyle w:val="00Text"/>
        <w:spacing w:line="240" w:lineRule="auto"/>
      </w:pPr>
      <w:r>
        <w:t xml:space="preserve">For </w:t>
      </w:r>
      <w:r w:rsidR="00442009">
        <w:t xml:space="preserve">the </w:t>
      </w:r>
      <w:r>
        <w:t xml:space="preserve">expanding of positioning to new </w:t>
      </w:r>
      <w:r w:rsidR="009D35AF">
        <w:t xml:space="preserve">types of </w:t>
      </w:r>
      <w:r>
        <w:t>UE</w:t>
      </w:r>
      <w:r w:rsidR="00BB0100">
        <w:t>s</w:t>
      </w:r>
      <w:r>
        <w:t xml:space="preserve">, R18 SID focuses on </w:t>
      </w:r>
      <w:r w:rsidR="00790344">
        <w:t xml:space="preserve">the positioning support for </w:t>
      </w:r>
      <w:proofErr w:type="spellStart"/>
      <w:r w:rsidR="00790344">
        <w:t>RedCap</w:t>
      </w:r>
      <w:proofErr w:type="spellEnd"/>
      <w:r w:rsidR="00790344">
        <w:t xml:space="preserve">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8E30BD">
            <w:pPr>
              <w:numPr>
                <w:ilvl w:val="1"/>
                <w:numId w:val="28"/>
              </w:numPr>
              <w:overflowPunct w:val="0"/>
              <w:autoSpaceDE w:val="0"/>
              <w:autoSpaceDN w:val="0"/>
              <w:adjustRightInd w:val="0"/>
              <w:spacing w:after="120"/>
              <w:ind w:left="313" w:firstLine="0"/>
              <w:textAlignment w:val="baseline"/>
              <w:rPr>
                <w:bCs/>
                <w:szCs w:val="20"/>
                <w:lang w:val="en-GB" w:eastAsia="en-GB"/>
              </w:rPr>
            </w:pPr>
            <w:r w:rsidRPr="00DA1420">
              <w:rPr>
                <w:bCs/>
                <w:szCs w:val="20"/>
                <w:lang w:val="en-GB" w:eastAsia="en-GB"/>
              </w:rPr>
              <w:t xml:space="preserve">Positioning support for </w:t>
            </w:r>
            <w:proofErr w:type="spellStart"/>
            <w:r w:rsidRPr="00DA1420">
              <w:rPr>
                <w:bCs/>
                <w:szCs w:val="20"/>
                <w:lang w:val="en-GB" w:eastAsia="en-GB"/>
              </w:rPr>
              <w:t>RedCap</w:t>
            </w:r>
            <w:proofErr w:type="spellEnd"/>
            <w:r w:rsidRPr="00DA1420">
              <w:rPr>
                <w:bCs/>
                <w:szCs w:val="20"/>
                <w:lang w:val="en-GB" w:eastAsia="en-GB"/>
              </w:rPr>
              <w:t xml:space="preserve"> UEs, considering the following</w:t>
            </w:r>
          </w:p>
          <w:p w14:paraId="3DBF9F99" w14:textId="3087CB8E" w:rsidR="00DA1420" w:rsidRPr="00DA1420"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Based on the evaluation, assess the necessity of enhancements and, if needed, identify enhancements to help address limitations associated with for </w:t>
            </w:r>
            <w:proofErr w:type="spellStart"/>
            <w:r w:rsidRPr="00DA1420">
              <w:rPr>
                <w:bCs/>
                <w:szCs w:val="20"/>
                <w:lang w:val="en-GB" w:eastAsia="en-GB"/>
              </w:rPr>
              <w:t>RedCap</w:t>
            </w:r>
            <w:proofErr w:type="spellEnd"/>
            <w:r w:rsidRPr="00DA1420">
              <w:rPr>
                <w:bCs/>
                <w:szCs w:val="20"/>
                <w:lang w:val="en-GB" w:eastAsia="en-GB"/>
              </w:rPr>
              <w:t xml:space="preserve"> UEs [RAN1, RAN2]</w:t>
            </w:r>
          </w:p>
        </w:tc>
      </w:tr>
    </w:tbl>
    <w:p w14:paraId="742980E2" w14:textId="03915AA3" w:rsidR="00BB0100" w:rsidRDefault="00BA4B38" w:rsidP="008E30BD">
      <w:pPr>
        <w:pStyle w:val="00Text"/>
        <w:spacing w:line="240" w:lineRule="auto"/>
      </w:pPr>
      <w:r>
        <w:t>According to the above objective</w:t>
      </w:r>
      <w:r w:rsidR="00C754F9">
        <w:t xml:space="preserve">, RAN1 </w:t>
      </w:r>
      <w:r w:rsidR="00BB0100">
        <w:t>have</w:t>
      </w:r>
      <w:r w:rsidR="00C754F9">
        <w:t xml:space="preserve"> evaluate</w:t>
      </w:r>
      <w:r w:rsidR="00BB0100">
        <w:t>d</w:t>
      </w:r>
      <w:r w:rsidR="00C754F9">
        <w:t xml:space="preserve"> the performance of existing positioning method for </w:t>
      </w:r>
      <w:proofErr w:type="spellStart"/>
      <w:r w:rsidR="00C754F9">
        <w:t>RedCap</w:t>
      </w:r>
      <w:proofErr w:type="spellEnd"/>
      <w:r w:rsidR="00C754F9">
        <w:t xml:space="preserve"> U</w:t>
      </w:r>
      <w:r w:rsidR="009C4DBD">
        <w:t>E</w:t>
      </w:r>
      <w:r w:rsidR="00C754F9">
        <w:t>s and decide</w:t>
      </w:r>
      <w:r w:rsidR="00BB0100">
        <w:t>d</w:t>
      </w:r>
      <w:r w:rsidR="00C754F9">
        <w:t xml:space="preserve"> </w:t>
      </w:r>
      <w:r w:rsidR="00BB0100">
        <w:t xml:space="preserve">that </w:t>
      </w:r>
      <w:r w:rsidR="00C754F9">
        <w:t>enhancement</w:t>
      </w:r>
      <w:r w:rsidR="00BB0100">
        <w:t>s on DL and UL frequency hopping</w:t>
      </w:r>
      <w:r w:rsidR="00C754F9">
        <w:t xml:space="preserve"> </w:t>
      </w:r>
      <w:r w:rsidR="00BB0100">
        <w:t xml:space="preserve">captured as in the WID </w:t>
      </w:r>
      <w:r w:rsidR="00274959">
        <w:fldChar w:fldCharType="begin"/>
      </w:r>
      <w:r w:rsidR="00274959">
        <w:instrText xml:space="preserve"> REF _Ref125964307 \r \h </w:instrText>
      </w:r>
      <w:r w:rsidR="00274959">
        <w:fldChar w:fldCharType="separate"/>
      </w:r>
      <w:r w:rsidR="00274959">
        <w:t>[3]</w:t>
      </w:r>
      <w:r w:rsidR="00274959">
        <w:fldChar w:fldCharType="end"/>
      </w:r>
      <w:r w:rsidR="00274959">
        <w:t xml:space="preserve"> </w:t>
      </w:r>
      <w:r w:rsidR="00C754F9">
        <w:t xml:space="preserve">is </w:t>
      </w:r>
      <w:r w:rsidR="00274959">
        <w:t>necessary</w:t>
      </w:r>
      <w:r w:rsidR="00C754F9">
        <w:t xml:space="preserve"> </w:t>
      </w:r>
      <w:r w:rsidR="00BB0100">
        <w:t xml:space="preserve">based </w:t>
      </w:r>
      <w:r w:rsidR="00C754F9">
        <w:t xml:space="preserve">on the evaluation results. </w:t>
      </w:r>
    </w:p>
    <w:tbl>
      <w:tblPr>
        <w:tblStyle w:val="a6"/>
        <w:tblW w:w="0" w:type="auto"/>
        <w:tblLook w:val="04A0" w:firstRow="1" w:lastRow="0" w:firstColumn="1" w:lastColumn="0" w:noHBand="0" w:noVBand="1"/>
      </w:tblPr>
      <w:tblGrid>
        <w:gridCol w:w="9062"/>
      </w:tblGrid>
      <w:tr w:rsidR="00BB0100" w14:paraId="4223A382" w14:textId="77777777" w:rsidTr="00CE5313">
        <w:tc>
          <w:tcPr>
            <w:tcW w:w="9062" w:type="dxa"/>
          </w:tcPr>
          <w:p w14:paraId="6F0BFB11" w14:textId="77777777" w:rsidR="00BB0100" w:rsidRPr="00077148" w:rsidRDefault="00BB0100" w:rsidP="008E30BD">
            <w:pPr>
              <w:numPr>
                <w:ilvl w:val="0"/>
                <w:numId w:val="37"/>
              </w:numPr>
              <w:snapToGrid w:val="0"/>
              <w:spacing w:after="120"/>
              <w:ind w:hanging="357"/>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9ABB5D6" w14:textId="77777777" w:rsidR="00BB0100" w:rsidRDefault="00BB0100" w:rsidP="008E30BD">
            <w:pPr>
              <w:numPr>
                <w:ilvl w:val="1"/>
                <w:numId w:val="37"/>
              </w:numPr>
              <w:overflowPunct w:val="0"/>
              <w:autoSpaceDE w:val="0"/>
              <w:autoSpaceDN w:val="0"/>
              <w:adjustRightInd w:val="0"/>
              <w:snapToGrid w:val="0"/>
              <w:spacing w:after="120"/>
              <w:ind w:hanging="357"/>
              <w:textAlignment w:val="baseline"/>
              <w:rPr>
                <w:rFonts w:eastAsia="MS Mincho"/>
                <w:lang w:eastAsia="ko-KR"/>
              </w:rPr>
            </w:pPr>
            <w:r w:rsidRPr="00274959">
              <w:rPr>
                <w:rFonts w:eastAsia="MS Mincho"/>
                <w:highlight w:val="yellow"/>
                <w:lang w:eastAsia="ko-KR"/>
              </w:rPr>
              <w:t xml:space="preserve">Specify support of Frequency Hopping (FH) beyond maximum </w:t>
            </w:r>
            <w:proofErr w:type="spellStart"/>
            <w:r w:rsidRPr="00274959">
              <w:rPr>
                <w:rFonts w:eastAsia="MS Mincho"/>
                <w:highlight w:val="yellow"/>
                <w:lang w:eastAsia="ko-KR"/>
              </w:rPr>
              <w:t>RedCap</w:t>
            </w:r>
            <w:proofErr w:type="spellEnd"/>
            <w:r w:rsidRPr="00274959">
              <w:rPr>
                <w:rFonts w:eastAsia="MS Mincho"/>
                <w:highlight w:val="yellow"/>
                <w:lang w:eastAsia="ko-KR"/>
              </w:rPr>
              <w:t xml:space="preserve"> UE bandwidth for reception of DL PRS </w:t>
            </w:r>
            <w:r w:rsidRPr="00274959">
              <w:rPr>
                <w:rFonts w:hint="eastAsia"/>
                <w:highlight w:val="yellow"/>
                <w:lang w:eastAsia="zh-CN"/>
              </w:rPr>
              <w:t>and</w:t>
            </w:r>
            <w:r w:rsidRPr="00274959">
              <w:rPr>
                <w:rFonts w:eastAsia="MS Mincho"/>
                <w:highlight w:val="yellow"/>
                <w:lang w:eastAsia="ko-KR"/>
              </w:rPr>
              <w:t xml:space="preserve"> transmission of UL SRS for positioning</w:t>
            </w:r>
            <w:r w:rsidRPr="0042281F">
              <w:rPr>
                <w:rFonts w:eastAsia="MS Mincho"/>
                <w:lang w:eastAsia="ko-KR"/>
              </w:rPr>
              <w:t xml:space="preserve"> [RAN1</w:t>
            </w:r>
            <w:r>
              <w:rPr>
                <w:rFonts w:eastAsia="MS Mincho"/>
                <w:lang w:eastAsia="ko-KR"/>
              </w:rPr>
              <w:t>, RAN2</w:t>
            </w:r>
            <w:r w:rsidRPr="0042281F">
              <w:rPr>
                <w:rFonts w:eastAsia="MS Mincho"/>
                <w:lang w:eastAsia="ko-KR"/>
              </w:rPr>
              <w:t>].</w:t>
            </w:r>
          </w:p>
          <w:p w14:paraId="0B6B938F" w14:textId="77777777" w:rsidR="00BB0100" w:rsidRDefault="00BB0100" w:rsidP="008E30BD">
            <w:pPr>
              <w:numPr>
                <w:ilvl w:val="2"/>
                <w:numId w:val="37"/>
              </w:numPr>
              <w:overflowPunct w:val="0"/>
              <w:autoSpaceDE w:val="0"/>
              <w:autoSpaceDN w:val="0"/>
              <w:adjustRightInd w:val="0"/>
              <w:snapToGrid w:val="0"/>
              <w:spacing w:after="120"/>
              <w:ind w:hanging="357"/>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151AD9D6" w14:textId="4D66DA1B" w:rsidR="00BB0100" w:rsidRPr="00BB0100" w:rsidRDefault="00BB0100" w:rsidP="008E30BD">
            <w:pPr>
              <w:numPr>
                <w:ilvl w:val="1"/>
                <w:numId w:val="37"/>
              </w:numPr>
              <w:snapToGrid w:val="0"/>
              <w:spacing w:after="120"/>
              <w:ind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44A9901" w14:textId="13A5AE36" w:rsidR="0024376A" w:rsidRDefault="00C754F9" w:rsidP="008E30BD">
      <w:pPr>
        <w:pStyle w:val="00Text"/>
        <w:spacing w:line="240" w:lineRule="auto"/>
      </w:pPr>
      <w:r>
        <w:t>Thus, i</w:t>
      </w:r>
      <w:r w:rsidR="00DD6848">
        <w:t xml:space="preserve">n this contribution, </w:t>
      </w:r>
      <w:r w:rsidR="00274959">
        <w:t xml:space="preserve">we </w:t>
      </w:r>
      <w:r w:rsidR="00F310AD">
        <w:t xml:space="preserve">will </w:t>
      </w:r>
      <w:r w:rsidR="003F5EF7">
        <w:t xml:space="preserve">discuss </w:t>
      </w:r>
      <w:r w:rsidR="00274959">
        <w:t xml:space="preserve">the DL and UL frequency hopping </w:t>
      </w:r>
      <w:r w:rsidR="00DA1420">
        <w:t xml:space="preserve">for </w:t>
      </w:r>
      <w:proofErr w:type="spellStart"/>
      <w:r w:rsidR="00DA1420">
        <w:t>RedCap</w:t>
      </w:r>
      <w:proofErr w:type="spellEnd"/>
      <w:r w:rsidR="00DA1420">
        <w:t xml:space="preserve"> UEs</w:t>
      </w:r>
      <w:r w:rsidR="0045663E">
        <w:t xml:space="preserve"> and appendix our evaluation results during previous SI phase</w:t>
      </w:r>
      <w:r w:rsidR="003F5EF7">
        <w:t xml:space="preserve">. </w:t>
      </w:r>
      <w:bookmarkEnd w:id="1"/>
    </w:p>
    <w:p w14:paraId="3882022D" w14:textId="1791B4ED" w:rsidR="00071427" w:rsidRPr="0033700A" w:rsidRDefault="008E1E10" w:rsidP="008E30BD">
      <w:pPr>
        <w:pStyle w:val="01"/>
        <w:numPr>
          <w:ilvl w:val="0"/>
          <w:numId w:val="1"/>
        </w:numPr>
        <w:ind w:left="562" w:hanging="562"/>
        <w:rPr>
          <w:b/>
        </w:rPr>
      </w:pPr>
      <w:r w:rsidRPr="0033700A">
        <w:rPr>
          <w:b/>
        </w:rPr>
        <w:t>Enhancements</w:t>
      </w:r>
      <w:r w:rsidR="0033700A">
        <w:rPr>
          <w:b/>
        </w:rPr>
        <w:t xml:space="preserve"> on frequency hopping</w:t>
      </w:r>
    </w:p>
    <w:p w14:paraId="0B96BCD7" w14:textId="216EFBF9" w:rsidR="008E1E10" w:rsidRDefault="008E1E10" w:rsidP="008E30BD">
      <w:pPr>
        <w:pStyle w:val="00Text"/>
        <w:spacing w:line="240" w:lineRule="auto"/>
      </w:pPr>
      <w:r>
        <w:t>In RAN1#110bis-e, the following two agreements w</w:t>
      </w:r>
      <w:r w:rsidR="00D56AA2">
        <w:t>ere</w:t>
      </w:r>
      <w:r>
        <w:t xml:space="preserve"> achieved </w:t>
      </w:r>
      <w:r w:rsidR="00D56AA2">
        <w:t>to study UL SRS for positioning and DL PRS with frequency hopping</w:t>
      </w:r>
      <w:r w:rsidR="00766C5E">
        <w:t>, respectively</w:t>
      </w:r>
      <w:r w:rsidR="00D56AA2">
        <w:t xml:space="preserve">. </w:t>
      </w:r>
      <w:r w:rsidR="008F649D">
        <w:t xml:space="preserve">These </w:t>
      </w:r>
      <w:r w:rsidR="00766C5E">
        <w:t xml:space="preserve">two </w:t>
      </w:r>
      <w:r w:rsidR="008F649D">
        <w:t xml:space="preserve">agreements made in RAN1 are perfectly aligned with the WID. </w:t>
      </w:r>
    </w:p>
    <w:p w14:paraId="6F7DB190" w14:textId="4BD6B5DF" w:rsidR="008E1E10" w:rsidRDefault="008E1E10" w:rsidP="008E30BD">
      <w:pPr>
        <w:pStyle w:val="00Text"/>
        <w:spacing w:line="240" w:lineRule="auto"/>
      </w:pPr>
      <w:r>
        <w:rPr>
          <w:noProof/>
        </w:rPr>
        <w:lastRenderedPageBreak/>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type w14:anchorId="59E38DF5" id="_x0000_t202" coordsize="21600,21600" o:spt="202" path="m,l,21600r21600,l21600,xe">
                <v:stroke joinstyle="miter"/>
                <v:path gradientshapeok="t" o:connecttype="rect"/>
              </v:shapetype>
              <v:shape id="Text Box 3" o:spid="_x0000_s1026"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070C1AAF" w14:textId="25797EF7" w:rsidR="0033700A" w:rsidRDefault="008F649D" w:rsidP="008E30BD">
      <w:pPr>
        <w:pStyle w:val="00Text"/>
        <w:spacing w:line="240" w:lineRule="auto"/>
      </w:pPr>
      <w:r>
        <w:t xml:space="preserve">For UL/DL positioning RS, recall the limitation of </w:t>
      </w:r>
      <w:proofErr w:type="spellStart"/>
      <w:r>
        <w:t>RedCap</w:t>
      </w:r>
      <w:proofErr w:type="spellEnd"/>
      <w:r>
        <w:t xml:space="preserve"> UEs on </w:t>
      </w:r>
      <w:r w:rsidR="00666013">
        <w:t xml:space="preserve">maximum </w:t>
      </w:r>
      <w:r>
        <w:t xml:space="preserve">frequency bandwidth, i.e. 20MHz for FR1 and 100MHz for FR2. If the target </w:t>
      </w:r>
      <w:r w:rsidR="009645C7">
        <w:t xml:space="preserve">occupied </w:t>
      </w:r>
      <w:r>
        <w:t xml:space="preserve">frequency at FR1 is to cover 100MHz, there should </w:t>
      </w:r>
      <w:r w:rsidR="009645C7">
        <w:t xml:space="preserve">be </w:t>
      </w:r>
      <w:r>
        <w:t>at least 5</w:t>
      </w:r>
      <w:r w:rsidR="009645C7">
        <w:t xml:space="preserve"> times (20MHz * 5) of frequency </w:t>
      </w:r>
      <w:r>
        <w:t xml:space="preserve">hopping. </w:t>
      </w:r>
    </w:p>
    <w:p w14:paraId="32C467CF" w14:textId="11743F53" w:rsidR="008F649D" w:rsidRDefault="008F649D" w:rsidP="008E30BD">
      <w:pPr>
        <w:pStyle w:val="00Text"/>
        <w:spacing w:line="240" w:lineRule="auto"/>
      </w:pPr>
      <w:r>
        <w:t xml:space="preserve">One approach is to relax the frequency restriction </w:t>
      </w:r>
      <w:r w:rsidR="008E30BD">
        <w:t xml:space="preserve">(i.e. </w:t>
      </w:r>
      <w:r>
        <w:t xml:space="preserve">up to </w:t>
      </w:r>
      <w:r w:rsidR="008E30BD">
        <w:t>2</w:t>
      </w:r>
      <w:r>
        <w:t>0MHz per BWP</w:t>
      </w:r>
      <w:r w:rsidR="008E30BD">
        <w:t xml:space="preserve"> at FR1) for </w:t>
      </w:r>
      <w:proofErr w:type="spellStart"/>
      <w:r>
        <w:t>RedCap</w:t>
      </w:r>
      <w:proofErr w:type="spellEnd"/>
      <w:r>
        <w:t xml:space="preserve"> UE</w:t>
      </w:r>
      <w:r w:rsidR="008E30BD">
        <w:t>s</w:t>
      </w:r>
      <w:r w:rsidR="009645C7">
        <w:t>.</w:t>
      </w:r>
      <w:r w:rsidR="008E30BD">
        <w:t xml:space="preserve"> </w:t>
      </w:r>
      <w:r w:rsidR="009645C7">
        <w:t xml:space="preserve">The purpose is to allow the </w:t>
      </w:r>
      <w:r w:rsidR="00265722">
        <w:t xml:space="preserve">configured </w:t>
      </w:r>
      <w:r w:rsidR="008E30BD">
        <w:t xml:space="preserve">DL/UL </w:t>
      </w:r>
      <w:r w:rsidR="009645C7">
        <w:t xml:space="preserve">BWP for </w:t>
      </w:r>
      <w:r w:rsidR="008E30BD">
        <w:t xml:space="preserve">frequency hopping </w:t>
      </w:r>
      <w:r w:rsidR="009645C7">
        <w:t xml:space="preserve">to </w:t>
      </w:r>
      <w:r w:rsidR="00265722">
        <w:t xml:space="preserve">be </w:t>
      </w:r>
      <w:r w:rsidR="008E30BD">
        <w:t xml:space="preserve">up to 100MHz. </w:t>
      </w:r>
      <w:r w:rsidR="00265722">
        <w:t>D</w:t>
      </w:r>
      <w:r w:rsidR="008E30BD">
        <w:t xml:space="preserve">uring each </w:t>
      </w:r>
      <w:r w:rsidR="009645C7">
        <w:t xml:space="preserve">frequency </w:t>
      </w:r>
      <w:r w:rsidR="008E30BD">
        <w:t>hopping</w:t>
      </w:r>
      <w:r w:rsidR="002A6FE5">
        <w:t xml:space="preserve"> in </w:t>
      </w:r>
      <w:r w:rsidR="00265722">
        <w:t xml:space="preserve">any </w:t>
      </w:r>
      <w:r w:rsidR="002A6FE5">
        <w:t>given OFDM symbol(s)</w:t>
      </w:r>
      <w:r w:rsidR="008E30BD">
        <w:t xml:space="preserve">, </w:t>
      </w:r>
      <w:r w:rsidR="00265722">
        <w:t xml:space="preserve">only 20MHz </w:t>
      </w:r>
      <w:r w:rsidR="00734D58">
        <w:t xml:space="preserve">bandwidth </w:t>
      </w:r>
      <w:r w:rsidR="00265722">
        <w:t>can be occupied</w:t>
      </w:r>
      <w:r w:rsidR="00734D58">
        <w:t xml:space="preserve"> by </w:t>
      </w:r>
      <w:proofErr w:type="spellStart"/>
      <w:r w:rsidR="00734D58">
        <w:t>RedCap</w:t>
      </w:r>
      <w:proofErr w:type="spellEnd"/>
      <w:r w:rsidR="00734D58">
        <w:t xml:space="preserve"> UE</w:t>
      </w:r>
      <w:r w:rsidR="008E30BD">
        <w:t xml:space="preserve">. </w:t>
      </w:r>
      <w:r w:rsidR="00734D58">
        <w:t xml:space="preserve">The benefit of this operation comes from the fact that no DL/UL BWP switch would be introduced, thereby the associated requirement of BWP switch delay. But the drawback of it may level up the requirement of RF (up to 100MHz) which seems not affordable for </w:t>
      </w:r>
      <w:r w:rsidR="00B16B12">
        <w:t xml:space="preserve">the </w:t>
      </w:r>
      <w:proofErr w:type="spellStart"/>
      <w:r w:rsidR="00734D58">
        <w:t>RedCap</w:t>
      </w:r>
      <w:proofErr w:type="spellEnd"/>
      <w:r w:rsidR="00734D58">
        <w:t xml:space="preserve"> UE</w:t>
      </w:r>
      <w:r w:rsidR="00B16B12">
        <w:t>s</w:t>
      </w:r>
      <w:r w:rsidR="008E30BD">
        <w:t xml:space="preserve">. </w:t>
      </w:r>
    </w:p>
    <w:p w14:paraId="7DDCD0F5" w14:textId="1FFBFDC8" w:rsidR="00F61713" w:rsidRDefault="008E30BD" w:rsidP="008E30BD">
      <w:pPr>
        <w:pStyle w:val="00Text"/>
        <w:spacing w:line="240" w:lineRule="auto"/>
      </w:pPr>
      <w:r>
        <w:t>Another approach is to keep the frequency restriction per BWP (</w:t>
      </w:r>
      <w:r w:rsidR="00734D58">
        <w:t>i.e</w:t>
      </w:r>
      <w:r>
        <w:t xml:space="preserve">. </w:t>
      </w:r>
      <w:r w:rsidR="00734D58">
        <w:t xml:space="preserve">up to </w:t>
      </w:r>
      <w:r>
        <w:t xml:space="preserve">20MHz </w:t>
      </w:r>
      <w:r w:rsidR="00734D58">
        <w:t xml:space="preserve">per BWP </w:t>
      </w:r>
      <w:r>
        <w:t xml:space="preserve">at FR1). </w:t>
      </w:r>
      <w:r w:rsidR="002A6FE5">
        <w:t xml:space="preserve">But </w:t>
      </w:r>
      <w:proofErr w:type="spellStart"/>
      <w:r>
        <w:t>RedCap</w:t>
      </w:r>
      <w:proofErr w:type="spellEnd"/>
      <w:r>
        <w:t xml:space="preserve"> UEs </w:t>
      </w:r>
      <w:r w:rsidR="002A6FE5">
        <w:t>can</w:t>
      </w:r>
      <w:r>
        <w:t xml:space="preserve"> </w:t>
      </w:r>
      <w:r w:rsidR="002A6FE5">
        <w:t xml:space="preserve">carry out frequency </w:t>
      </w:r>
      <w:r>
        <w:t>hop</w:t>
      </w:r>
      <w:r w:rsidR="002A6FE5">
        <w:t>ping</w:t>
      </w:r>
      <w:r>
        <w:t xml:space="preserve"> </w:t>
      </w:r>
      <w:r w:rsidR="002A6FE5">
        <w:t xml:space="preserve">among </w:t>
      </w:r>
      <w:r>
        <w:t>different DL/UL BWPs when receiving/transmitting PRS and SRS for positioning in different OFDM symbol</w:t>
      </w:r>
      <w:r w:rsidR="002A6FE5">
        <w:t>(s)</w:t>
      </w:r>
      <w:r w:rsidR="00734D58">
        <w:t xml:space="preserve"> respectively</w:t>
      </w:r>
      <w:r>
        <w:t>.</w:t>
      </w:r>
      <w:r w:rsidR="002A6FE5">
        <w:t xml:space="preserve"> </w:t>
      </w:r>
    </w:p>
    <w:p w14:paraId="5D30CAF3" w14:textId="77777777" w:rsidR="0084556E" w:rsidRDefault="0084556E" w:rsidP="0084556E">
      <w:pPr>
        <w:pStyle w:val="00Text"/>
        <w:spacing w:line="240" w:lineRule="auto"/>
      </w:pPr>
      <w:r>
        <w:t xml:space="preserve">In RAN1#112bis-e, the following conclusion has been made to align the maximum bandwidth per hop. </w:t>
      </w:r>
    </w:p>
    <w:p w14:paraId="192C57EA" w14:textId="0E682D6A" w:rsidR="00F61713" w:rsidRPr="0084556E" w:rsidRDefault="0084556E" w:rsidP="0084556E">
      <w:pPr>
        <w:pStyle w:val="00Text"/>
        <w:spacing w:line="240" w:lineRule="auto"/>
      </w:pPr>
      <w:r>
        <w:rPr>
          <w:noProof/>
        </w:rPr>
        <mc:AlternateContent>
          <mc:Choice Requires="wps">
            <w:drawing>
              <wp:inline distT="0" distB="0" distL="0" distR="0" wp14:anchorId="31CA86B8" wp14:editId="3DF2339E">
                <wp:extent cx="5760720" cy="549762"/>
                <wp:effectExtent l="0" t="0" r="24765" b="2222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9762"/>
                        </a:xfrm>
                        <a:prstGeom prst="rect">
                          <a:avLst/>
                        </a:prstGeom>
                        <a:solidFill>
                          <a:srgbClr val="FFFFFF"/>
                        </a:solidFill>
                        <a:ln w="6350">
                          <a:solidFill>
                            <a:srgbClr val="000000"/>
                          </a:solidFill>
                          <a:miter lim="800000"/>
                          <a:headEnd/>
                          <a:tailEnd/>
                        </a:ln>
                      </wps:spPr>
                      <wps:txb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wps:txbx>
                      <wps:bodyPr rot="0" vert="horz" wrap="square" lIns="91440" tIns="45720" rIns="91440" bIns="45720" anchor="ctr" anchorCtr="0" upright="1">
                        <a:noAutofit/>
                      </wps:bodyPr>
                    </wps:wsp>
                  </a:graphicData>
                </a:graphic>
              </wp:inline>
            </w:drawing>
          </mc:Choice>
          <mc:Fallback>
            <w:pict>
              <v:shape w14:anchorId="31CA86B8" id="_x0000_s1027" type="#_x0000_t202" style="width:453.6pt;height:4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s5LAIAAFk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" strokeweight=".5pt">
                <v:textbo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v:textbox>
                <w10:anchorlock/>
              </v:shape>
            </w:pict>
          </mc:Fallback>
        </mc:AlternateContent>
      </w:r>
    </w:p>
    <w:p w14:paraId="128C6963" w14:textId="77777777" w:rsidR="0091460E" w:rsidRDefault="0091460E" w:rsidP="0091460E">
      <w:pPr>
        <w:pStyle w:val="00Text"/>
        <w:tabs>
          <w:tab w:val="left" w:pos="567"/>
          <w:tab w:val="left" w:pos="1134"/>
        </w:tabs>
        <w:spacing w:line="240" w:lineRule="auto"/>
      </w:pPr>
      <w:r>
        <w:t xml:space="preserve">In RAN1#112bis-e, the following agreements were made on the hopping granularity of SRS for positioning. </w:t>
      </w:r>
    </w:p>
    <w:p w14:paraId="30323E4A" w14:textId="3FB8B98E" w:rsidR="0091460E" w:rsidRDefault="0091460E" w:rsidP="00F61713">
      <w:pPr>
        <w:pStyle w:val="00Text"/>
        <w:spacing w:line="240" w:lineRule="auto"/>
      </w:pPr>
      <w:r>
        <w:rPr>
          <w:noProof/>
        </w:rPr>
        <mc:AlternateContent>
          <mc:Choice Requires="wps">
            <w:drawing>
              <wp:inline distT="0" distB="0" distL="0" distR="0" wp14:anchorId="2CB3427F" wp14:editId="1F86D068">
                <wp:extent cx="5760720" cy="1452880"/>
                <wp:effectExtent l="0" t="0" r="11430"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2880"/>
                        </a:xfrm>
                        <a:prstGeom prst="rect">
                          <a:avLst/>
                        </a:prstGeom>
                        <a:solidFill>
                          <a:srgbClr val="FFFFFF"/>
                        </a:solidFill>
                        <a:ln w="6350">
                          <a:solidFill>
                            <a:srgbClr val="000000"/>
                          </a:solidFill>
                          <a:miter lim="800000"/>
                          <a:headEnd/>
                          <a:tailEnd/>
                        </a:ln>
                      </wps:spPr>
                      <wps:txb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 xml:space="preserve">For </w:t>
                            </w:r>
                            <w:proofErr w:type="spellStart"/>
                            <w:r w:rsidRPr="00094E43">
                              <w:rPr>
                                <w:bCs/>
                                <w:lang w:eastAsia="ja-JP"/>
                              </w:rPr>
                              <w:t>RedCap</w:t>
                            </w:r>
                            <w:proofErr w:type="spellEnd"/>
                            <w:r w:rsidRPr="00094E43">
                              <w:rPr>
                                <w:bCs/>
                                <w:lang w:eastAsia="ja-JP"/>
                              </w:rPr>
                              <w:t xml:space="preserve">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txbxContent>
                      </wps:txbx>
                      <wps:bodyPr rot="0" vert="horz" wrap="square" lIns="91440" tIns="45720" rIns="91440" bIns="45720" anchor="ctr" anchorCtr="0" upright="1">
                        <a:noAutofit/>
                      </wps:bodyPr>
                    </wps:wsp>
                  </a:graphicData>
                </a:graphic>
              </wp:inline>
            </w:drawing>
          </mc:Choice>
          <mc:Fallback>
            <w:pict>
              <v:shape w14:anchorId="2CB3427F" id="_x0000_s1028" type="#_x0000_t202" style="width:453.6pt;height:11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" strokeweight=".5pt">
                <v:textbo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For RedCap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xbxContent>
                </v:textbox>
                <w10:anchorlock/>
              </v:shape>
            </w:pict>
          </mc:Fallback>
        </mc:AlternateContent>
      </w:r>
    </w:p>
    <w:p w14:paraId="040209A3" w14:textId="44532210" w:rsidR="005B190B" w:rsidRDefault="00F61713" w:rsidP="00F61713">
      <w:pPr>
        <w:pStyle w:val="00Text"/>
        <w:spacing w:line="240" w:lineRule="auto"/>
      </w:pPr>
      <w:r>
        <w:t xml:space="preserve">In </w:t>
      </w:r>
      <w:r w:rsidR="00B16B12">
        <w:t>current NR</w:t>
      </w:r>
      <w:r>
        <w:t>, BWP switching delay should be considered. Take the BWP switching delay specified in TS 38.133 for reference</w:t>
      </w:r>
      <w:r w:rsidR="005B190B">
        <w:t xml:space="preserve"> in table</w:t>
      </w:r>
      <w:r w:rsidR="00B26266">
        <w:t xml:space="preserve"> below</w:t>
      </w:r>
      <w:r>
        <w:t xml:space="preserve">. At least there is 1ms or 3ms (depending on UE capability) time delay per each BWP switch. </w:t>
      </w:r>
      <w:r w:rsidR="005B190B">
        <w:t xml:space="preserve">To reduce the latency, RAN1#112 decided to send </w:t>
      </w:r>
      <w:proofErr w:type="gramStart"/>
      <w:r w:rsidR="005B190B">
        <w:t>an</w:t>
      </w:r>
      <w:proofErr w:type="gramEnd"/>
      <w:r w:rsidR="005B190B">
        <w:t xml:space="preserve"> LS to RAN4 to check feasible values for switching time between hops when considering the case that numerology, bandwidth and Tx/Rx antennas used for each hop can be the same.</w:t>
      </w:r>
    </w:p>
    <w:p w14:paraId="5F9828D0" w14:textId="77777777" w:rsidR="00B26266" w:rsidRPr="009C5807" w:rsidRDefault="00B26266" w:rsidP="00B26266">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26266" w:rsidRPr="009C5807" w14:paraId="04C3193C" w14:textId="77777777" w:rsidTr="000875AC">
        <w:trPr>
          <w:trHeight w:val="305"/>
          <w:jc w:val="center"/>
        </w:trPr>
        <w:tc>
          <w:tcPr>
            <w:tcW w:w="649" w:type="dxa"/>
            <w:tcBorders>
              <w:bottom w:val="nil"/>
            </w:tcBorders>
            <w:shd w:val="clear" w:color="auto" w:fill="auto"/>
            <w:vAlign w:val="center"/>
          </w:tcPr>
          <w:p w14:paraId="6B629A49" w14:textId="77777777" w:rsidR="00B26266" w:rsidRPr="009C5807" w:rsidRDefault="00B26266" w:rsidP="000875AC">
            <w:pPr>
              <w:pStyle w:val="TAH"/>
            </w:pPr>
            <w:r w:rsidRPr="009C5807">
              <w:rPr>
                <w:noProof/>
                <w:lang w:val="en-US" w:eastAsia="zh-CN"/>
              </w:rPr>
              <w:drawing>
                <wp:inline distT="0" distB="0" distL="0" distR="0" wp14:anchorId="4B57C974" wp14:editId="01D83884">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0C5E3D9" w14:textId="77777777" w:rsidR="00B26266" w:rsidRPr="009C5807" w:rsidRDefault="00B26266" w:rsidP="000875AC">
            <w:pPr>
              <w:pStyle w:val="TAH"/>
            </w:pPr>
            <w:r w:rsidRPr="009C5807">
              <w:t xml:space="preserve">NR Slot length </w:t>
            </w:r>
          </w:p>
        </w:tc>
        <w:tc>
          <w:tcPr>
            <w:tcW w:w="3938" w:type="dxa"/>
            <w:gridSpan w:val="2"/>
          </w:tcPr>
          <w:p w14:paraId="02C2C318" w14:textId="77777777" w:rsidR="00B26266" w:rsidRPr="009C5807" w:rsidRDefault="00B26266" w:rsidP="000875AC">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B26266" w:rsidRPr="009C5807" w14:paraId="0F77BC41" w14:textId="77777777" w:rsidTr="000875AC">
        <w:trPr>
          <w:trHeight w:val="306"/>
          <w:jc w:val="center"/>
        </w:trPr>
        <w:tc>
          <w:tcPr>
            <w:tcW w:w="649" w:type="dxa"/>
            <w:tcBorders>
              <w:top w:val="nil"/>
            </w:tcBorders>
            <w:shd w:val="clear" w:color="auto" w:fill="auto"/>
            <w:vAlign w:val="center"/>
          </w:tcPr>
          <w:p w14:paraId="4BABB80A" w14:textId="77777777" w:rsidR="00B26266" w:rsidRPr="009C5807" w:rsidRDefault="00B26266" w:rsidP="000875AC">
            <w:pPr>
              <w:pStyle w:val="TAH"/>
            </w:pPr>
          </w:p>
        </w:tc>
        <w:tc>
          <w:tcPr>
            <w:tcW w:w="992" w:type="dxa"/>
            <w:tcBorders>
              <w:top w:val="nil"/>
            </w:tcBorders>
          </w:tcPr>
          <w:p w14:paraId="15C02CAC" w14:textId="77777777" w:rsidR="00B26266" w:rsidRPr="009C5807" w:rsidRDefault="00B26266" w:rsidP="000875AC">
            <w:pPr>
              <w:pStyle w:val="TAH"/>
            </w:pPr>
            <w:r w:rsidRPr="009C5807">
              <w:t>(</w:t>
            </w:r>
            <w:proofErr w:type="spellStart"/>
            <w:r w:rsidRPr="009C5807">
              <w:t>ms</w:t>
            </w:r>
            <w:proofErr w:type="spellEnd"/>
            <w:r w:rsidRPr="009C5807">
              <w:t>)</w:t>
            </w:r>
          </w:p>
        </w:tc>
        <w:tc>
          <w:tcPr>
            <w:tcW w:w="1969" w:type="dxa"/>
          </w:tcPr>
          <w:p w14:paraId="087E6CE6" w14:textId="77777777" w:rsidR="00B26266" w:rsidRPr="009C5807" w:rsidRDefault="00B26266" w:rsidP="000875AC">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5245FAF" w14:textId="77777777" w:rsidR="00B26266" w:rsidRPr="009C5807" w:rsidRDefault="00B26266" w:rsidP="000875AC">
            <w:pPr>
              <w:pStyle w:val="TAH"/>
              <w:rPr>
                <w:vertAlign w:val="superscript"/>
                <w:lang w:eastAsia="zh-CN"/>
              </w:rPr>
            </w:pPr>
            <w:r w:rsidRPr="009C5807">
              <w:rPr>
                <w:lang w:eastAsia="zh-CN"/>
              </w:rPr>
              <w:t>Type 2</w:t>
            </w:r>
            <w:r w:rsidRPr="009C5807">
              <w:rPr>
                <w:vertAlign w:val="superscript"/>
                <w:lang w:eastAsia="zh-CN"/>
              </w:rPr>
              <w:t>Note 1</w:t>
            </w:r>
          </w:p>
        </w:tc>
      </w:tr>
      <w:tr w:rsidR="00B26266" w:rsidRPr="009C5807" w:rsidDel="00FC0501" w14:paraId="55DADCAC" w14:textId="77777777" w:rsidTr="000875AC">
        <w:trPr>
          <w:jc w:val="center"/>
        </w:trPr>
        <w:tc>
          <w:tcPr>
            <w:tcW w:w="649" w:type="dxa"/>
            <w:shd w:val="clear" w:color="auto" w:fill="auto"/>
          </w:tcPr>
          <w:p w14:paraId="7F7DD0DE" w14:textId="77777777" w:rsidR="00B26266" w:rsidRPr="009C5807" w:rsidRDefault="00B26266" w:rsidP="000875AC">
            <w:pPr>
              <w:pStyle w:val="TAC"/>
            </w:pPr>
            <w:r w:rsidRPr="009C5807">
              <w:t>0</w:t>
            </w:r>
          </w:p>
        </w:tc>
        <w:tc>
          <w:tcPr>
            <w:tcW w:w="992" w:type="dxa"/>
          </w:tcPr>
          <w:p w14:paraId="18C2CAE3" w14:textId="77777777" w:rsidR="00B26266" w:rsidRPr="009C5807" w:rsidRDefault="00B26266" w:rsidP="000875AC">
            <w:pPr>
              <w:pStyle w:val="TAC"/>
            </w:pPr>
            <w:r w:rsidRPr="009C5807">
              <w:t>1</w:t>
            </w:r>
          </w:p>
        </w:tc>
        <w:tc>
          <w:tcPr>
            <w:tcW w:w="1969" w:type="dxa"/>
            <w:shd w:val="clear" w:color="auto" w:fill="auto"/>
          </w:tcPr>
          <w:p w14:paraId="03EE3239" w14:textId="77777777" w:rsidR="00B26266" w:rsidRPr="009C5807" w:rsidRDefault="00B26266" w:rsidP="000875AC">
            <w:pPr>
              <w:pStyle w:val="TAC"/>
            </w:pPr>
            <w:r w:rsidRPr="009C5807">
              <w:t>1</w:t>
            </w:r>
          </w:p>
        </w:tc>
        <w:tc>
          <w:tcPr>
            <w:tcW w:w="1969" w:type="dxa"/>
          </w:tcPr>
          <w:p w14:paraId="64095A52" w14:textId="77777777" w:rsidR="00B26266" w:rsidRPr="009C5807" w:rsidRDefault="00B26266" w:rsidP="000875AC">
            <w:pPr>
              <w:pStyle w:val="TAC"/>
            </w:pPr>
            <w:r w:rsidRPr="009C5807">
              <w:t>3</w:t>
            </w:r>
          </w:p>
        </w:tc>
      </w:tr>
      <w:tr w:rsidR="00B26266" w:rsidRPr="009C5807" w:rsidDel="00FC0501" w14:paraId="37D08843" w14:textId="77777777" w:rsidTr="000875AC">
        <w:trPr>
          <w:jc w:val="center"/>
        </w:trPr>
        <w:tc>
          <w:tcPr>
            <w:tcW w:w="649" w:type="dxa"/>
            <w:shd w:val="clear" w:color="auto" w:fill="auto"/>
          </w:tcPr>
          <w:p w14:paraId="48508701" w14:textId="77777777" w:rsidR="00B26266" w:rsidRPr="009C5807" w:rsidRDefault="00B26266" w:rsidP="000875AC">
            <w:pPr>
              <w:pStyle w:val="TAC"/>
            </w:pPr>
            <w:r w:rsidRPr="009C5807">
              <w:t>1</w:t>
            </w:r>
          </w:p>
        </w:tc>
        <w:tc>
          <w:tcPr>
            <w:tcW w:w="992" w:type="dxa"/>
          </w:tcPr>
          <w:p w14:paraId="54580701" w14:textId="77777777" w:rsidR="00B26266" w:rsidRPr="009C5807" w:rsidRDefault="00B26266" w:rsidP="000875AC">
            <w:pPr>
              <w:pStyle w:val="TAC"/>
            </w:pPr>
            <w:r w:rsidRPr="009C5807">
              <w:t>0.5</w:t>
            </w:r>
          </w:p>
        </w:tc>
        <w:tc>
          <w:tcPr>
            <w:tcW w:w="1969" w:type="dxa"/>
            <w:shd w:val="clear" w:color="auto" w:fill="auto"/>
          </w:tcPr>
          <w:p w14:paraId="5011A2CE" w14:textId="77777777" w:rsidR="00B26266" w:rsidRPr="009C5807" w:rsidRDefault="00B26266" w:rsidP="000875AC">
            <w:pPr>
              <w:pStyle w:val="TAC"/>
            </w:pPr>
            <w:r w:rsidRPr="009C5807">
              <w:t>2</w:t>
            </w:r>
          </w:p>
        </w:tc>
        <w:tc>
          <w:tcPr>
            <w:tcW w:w="1969" w:type="dxa"/>
          </w:tcPr>
          <w:p w14:paraId="4F9F92D3" w14:textId="77777777" w:rsidR="00B26266" w:rsidRPr="009C5807" w:rsidRDefault="00B26266" w:rsidP="000875AC">
            <w:pPr>
              <w:pStyle w:val="TAC"/>
            </w:pPr>
            <w:r w:rsidRPr="009C5807">
              <w:t>5</w:t>
            </w:r>
          </w:p>
        </w:tc>
      </w:tr>
      <w:tr w:rsidR="00B26266" w:rsidRPr="009C5807" w:rsidDel="00FC0501" w14:paraId="1F9F6B74" w14:textId="77777777" w:rsidTr="000875AC">
        <w:trPr>
          <w:jc w:val="center"/>
        </w:trPr>
        <w:tc>
          <w:tcPr>
            <w:tcW w:w="649" w:type="dxa"/>
            <w:shd w:val="clear" w:color="auto" w:fill="auto"/>
          </w:tcPr>
          <w:p w14:paraId="5608437C" w14:textId="77777777" w:rsidR="00B26266" w:rsidRPr="009C5807" w:rsidRDefault="00B26266" w:rsidP="000875AC">
            <w:pPr>
              <w:pStyle w:val="TAC"/>
            </w:pPr>
            <w:r w:rsidRPr="009C5807">
              <w:t>2</w:t>
            </w:r>
          </w:p>
        </w:tc>
        <w:tc>
          <w:tcPr>
            <w:tcW w:w="992" w:type="dxa"/>
          </w:tcPr>
          <w:p w14:paraId="1611E163" w14:textId="77777777" w:rsidR="00B26266" w:rsidRPr="009C5807" w:rsidRDefault="00B26266" w:rsidP="000875AC">
            <w:pPr>
              <w:pStyle w:val="TAC"/>
            </w:pPr>
            <w:r w:rsidRPr="009C5807">
              <w:t>0.25</w:t>
            </w:r>
          </w:p>
        </w:tc>
        <w:tc>
          <w:tcPr>
            <w:tcW w:w="1969" w:type="dxa"/>
            <w:shd w:val="clear" w:color="auto" w:fill="auto"/>
          </w:tcPr>
          <w:p w14:paraId="470057AD" w14:textId="77777777" w:rsidR="00B26266" w:rsidRPr="009C5807" w:rsidRDefault="00B26266" w:rsidP="000875AC">
            <w:pPr>
              <w:pStyle w:val="TAC"/>
            </w:pPr>
            <w:r w:rsidRPr="009C5807">
              <w:t>3</w:t>
            </w:r>
          </w:p>
        </w:tc>
        <w:tc>
          <w:tcPr>
            <w:tcW w:w="1969" w:type="dxa"/>
          </w:tcPr>
          <w:p w14:paraId="733050FA" w14:textId="77777777" w:rsidR="00B26266" w:rsidRPr="009C5807" w:rsidRDefault="00B26266" w:rsidP="000875AC">
            <w:pPr>
              <w:pStyle w:val="TAC"/>
            </w:pPr>
            <w:r w:rsidRPr="009C5807">
              <w:t>9</w:t>
            </w:r>
          </w:p>
        </w:tc>
      </w:tr>
      <w:tr w:rsidR="00B26266" w:rsidRPr="009C5807" w:rsidDel="00FC0501" w14:paraId="0AE9075D" w14:textId="77777777" w:rsidTr="000875AC">
        <w:trPr>
          <w:jc w:val="center"/>
        </w:trPr>
        <w:tc>
          <w:tcPr>
            <w:tcW w:w="649" w:type="dxa"/>
            <w:shd w:val="clear" w:color="auto" w:fill="auto"/>
          </w:tcPr>
          <w:p w14:paraId="41E9F285" w14:textId="77777777" w:rsidR="00B26266" w:rsidRPr="009C5807" w:rsidRDefault="00B26266" w:rsidP="000875AC">
            <w:pPr>
              <w:pStyle w:val="TAC"/>
            </w:pPr>
            <w:r w:rsidRPr="009C5807">
              <w:t>3</w:t>
            </w:r>
          </w:p>
        </w:tc>
        <w:tc>
          <w:tcPr>
            <w:tcW w:w="992" w:type="dxa"/>
          </w:tcPr>
          <w:p w14:paraId="4709A6B1" w14:textId="77777777" w:rsidR="00B26266" w:rsidRPr="009C5807" w:rsidRDefault="00B26266" w:rsidP="000875AC">
            <w:pPr>
              <w:pStyle w:val="TAC"/>
            </w:pPr>
            <w:r w:rsidRPr="009C5807">
              <w:t>0.125</w:t>
            </w:r>
          </w:p>
        </w:tc>
        <w:tc>
          <w:tcPr>
            <w:tcW w:w="1969" w:type="dxa"/>
            <w:shd w:val="clear" w:color="auto" w:fill="auto"/>
          </w:tcPr>
          <w:p w14:paraId="584CADFD" w14:textId="77777777" w:rsidR="00B26266" w:rsidRPr="009C5807" w:rsidRDefault="00B26266" w:rsidP="000875AC">
            <w:pPr>
              <w:pStyle w:val="TAC"/>
            </w:pPr>
            <w:r w:rsidRPr="009C5807">
              <w:t>6</w:t>
            </w:r>
          </w:p>
        </w:tc>
        <w:tc>
          <w:tcPr>
            <w:tcW w:w="1969" w:type="dxa"/>
          </w:tcPr>
          <w:p w14:paraId="10BBAD03" w14:textId="77777777" w:rsidR="00B26266" w:rsidRPr="009C5807" w:rsidRDefault="00B26266" w:rsidP="000875AC">
            <w:pPr>
              <w:pStyle w:val="TAC"/>
            </w:pPr>
            <w:r w:rsidRPr="009C5807">
              <w:t>18</w:t>
            </w:r>
          </w:p>
        </w:tc>
      </w:tr>
      <w:tr w:rsidR="00B26266" w:rsidRPr="009C5807" w:rsidDel="00FC0501" w14:paraId="5BE71685" w14:textId="77777777" w:rsidTr="000875AC">
        <w:trPr>
          <w:jc w:val="center"/>
        </w:trPr>
        <w:tc>
          <w:tcPr>
            <w:tcW w:w="5579" w:type="dxa"/>
            <w:gridSpan w:val="4"/>
            <w:shd w:val="clear" w:color="auto" w:fill="auto"/>
          </w:tcPr>
          <w:p w14:paraId="28CC21E6" w14:textId="77777777" w:rsidR="00B26266" w:rsidRPr="009C5807" w:rsidRDefault="00B26266" w:rsidP="000875AC">
            <w:pPr>
              <w:pStyle w:val="TAN"/>
            </w:pPr>
            <w:r w:rsidRPr="009C5807">
              <w:t>Note 1:</w:t>
            </w:r>
            <w:r w:rsidRPr="009C5807">
              <w:tab/>
              <w:t>Depends on UE capability.</w:t>
            </w:r>
          </w:p>
          <w:p w14:paraId="3A3D475A" w14:textId="77777777" w:rsidR="00B26266" w:rsidRPr="009C5807" w:rsidRDefault="00B26266" w:rsidP="000875AC">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D72F36F" w14:textId="6BC8AFFA" w:rsidR="005B190B" w:rsidRDefault="00F61713" w:rsidP="00F61713">
      <w:pPr>
        <w:pStyle w:val="00Text"/>
        <w:spacing w:line="240" w:lineRule="auto"/>
      </w:pPr>
      <w:r>
        <w:t xml:space="preserve">Let’s recall that the SRS frequency hopping specified for MIMO requires no gap in time domain, i.e. symbol-by-symbol frequency hopping within a slot and within the same BWP. </w:t>
      </w:r>
      <w:r w:rsidR="005B190B">
        <w:t xml:space="preserve">But as for </w:t>
      </w:r>
      <w:proofErr w:type="spellStart"/>
      <w:r w:rsidR="005B190B">
        <w:t>RedCap</w:t>
      </w:r>
      <w:proofErr w:type="spellEnd"/>
      <w:r w:rsidR="005B190B">
        <w:t xml:space="preserve"> UEs, it may require BWP switching as we mentioned </w:t>
      </w:r>
      <w:r w:rsidR="00B26266">
        <w:t>in above session</w:t>
      </w:r>
      <w:r w:rsidR="005B190B">
        <w:t xml:space="preserve">. Within each BWP, there could be an SRS resource for positioning, rather than one SRS resource across all the BWPs. </w:t>
      </w:r>
    </w:p>
    <w:p w14:paraId="54E0BF9B" w14:textId="16FF13F1" w:rsidR="00123942" w:rsidRPr="0091460E" w:rsidRDefault="00D32592" w:rsidP="00123942">
      <w:pPr>
        <w:pStyle w:val="00Text"/>
        <w:numPr>
          <w:ilvl w:val="0"/>
          <w:numId w:val="30"/>
        </w:numPr>
        <w:tabs>
          <w:tab w:val="left" w:pos="567"/>
          <w:tab w:val="left" w:pos="1134"/>
        </w:tabs>
        <w:spacing w:line="240" w:lineRule="auto"/>
        <w:ind w:left="0" w:firstLine="0"/>
        <w:rPr>
          <w:b/>
          <w:i/>
        </w:rPr>
      </w:pPr>
      <w:r>
        <w:rPr>
          <w:b/>
          <w:i/>
          <w:sz w:val="22"/>
          <w:szCs w:val="22"/>
        </w:rPr>
        <w:t>F</w:t>
      </w:r>
      <w:r w:rsidR="002A6FE5" w:rsidRPr="00BF5E2E">
        <w:rPr>
          <w:b/>
          <w:i/>
          <w:sz w:val="22"/>
          <w:szCs w:val="22"/>
        </w:rPr>
        <w:t xml:space="preserve">or </w:t>
      </w:r>
      <w:proofErr w:type="spellStart"/>
      <w:r w:rsidR="002A6FE5" w:rsidRPr="00BF5E2E">
        <w:rPr>
          <w:b/>
          <w:i/>
          <w:sz w:val="22"/>
          <w:szCs w:val="22"/>
        </w:rPr>
        <w:t>RedCap</w:t>
      </w:r>
      <w:proofErr w:type="spellEnd"/>
      <w:r w:rsidR="002A6FE5" w:rsidRPr="00BF5E2E">
        <w:rPr>
          <w:b/>
          <w:i/>
          <w:sz w:val="22"/>
          <w:szCs w:val="22"/>
        </w:rPr>
        <w:t xml:space="preserve"> UEs</w:t>
      </w:r>
      <w:r w:rsidR="00E022BA">
        <w:rPr>
          <w:b/>
          <w:i/>
          <w:sz w:val="22"/>
          <w:szCs w:val="22"/>
        </w:rPr>
        <w:t xml:space="preserve"> positioning</w:t>
      </w:r>
      <w:r>
        <w:rPr>
          <w:b/>
          <w:i/>
          <w:sz w:val="22"/>
          <w:szCs w:val="22"/>
        </w:rPr>
        <w:t xml:space="preserve">, </w:t>
      </w:r>
      <w:r w:rsidR="005B190B">
        <w:rPr>
          <w:b/>
          <w:i/>
          <w:sz w:val="22"/>
          <w:szCs w:val="22"/>
        </w:rPr>
        <w:t>support</w:t>
      </w:r>
      <w:r>
        <w:rPr>
          <w:b/>
          <w:i/>
          <w:sz w:val="22"/>
          <w:szCs w:val="22"/>
        </w:rPr>
        <w:t xml:space="preserve"> the </w:t>
      </w:r>
      <w:r w:rsidR="005B190B">
        <w:rPr>
          <w:b/>
          <w:i/>
          <w:sz w:val="22"/>
          <w:szCs w:val="22"/>
        </w:rPr>
        <w:t xml:space="preserve">SRS </w:t>
      </w:r>
      <w:r>
        <w:rPr>
          <w:b/>
          <w:i/>
          <w:sz w:val="22"/>
          <w:szCs w:val="22"/>
        </w:rPr>
        <w:t>frequency hopping</w:t>
      </w:r>
      <w:r w:rsidR="005B190B">
        <w:rPr>
          <w:b/>
          <w:i/>
          <w:sz w:val="22"/>
          <w:szCs w:val="22"/>
        </w:rPr>
        <w:t xml:space="preserve"> across multiple BWPs with</w:t>
      </w:r>
      <w:r w:rsidR="0091460E">
        <w:rPr>
          <w:b/>
          <w:i/>
          <w:sz w:val="22"/>
          <w:szCs w:val="22"/>
        </w:rPr>
        <w:t xml:space="preserve">in one </w:t>
      </w:r>
      <w:r w:rsidR="005B190B">
        <w:rPr>
          <w:b/>
          <w:i/>
          <w:sz w:val="22"/>
          <w:szCs w:val="22"/>
        </w:rPr>
        <w:t>SRS resource</w:t>
      </w:r>
      <w:r w:rsidR="002A6FE5" w:rsidRPr="00BF5E2E">
        <w:rPr>
          <w:b/>
          <w:i/>
          <w:sz w:val="22"/>
          <w:szCs w:val="22"/>
        </w:rPr>
        <w:t>.</w:t>
      </w:r>
      <w:r w:rsidR="002A6FE5" w:rsidRPr="000010DE">
        <w:rPr>
          <w:b/>
          <w:i/>
        </w:rPr>
        <w:t xml:space="preserve"> </w:t>
      </w:r>
      <w:r w:rsidR="00E022BA" w:rsidRPr="000010DE">
        <w:rPr>
          <w:b/>
          <w:i/>
        </w:rPr>
        <w:t xml:space="preserve"> </w:t>
      </w:r>
    </w:p>
    <w:p w14:paraId="71312042" w14:textId="0BAC6255" w:rsidR="008E1E10" w:rsidRPr="008F649D" w:rsidRDefault="008E1E10" w:rsidP="008E30BD">
      <w:pPr>
        <w:pStyle w:val="01"/>
        <w:numPr>
          <w:ilvl w:val="0"/>
          <w:numId w:val="1"/>
        </w:numPr>
        <w:ind w:left="562" w:hanging="562"/>
        <w:rPr>
          <w:b/>
        </w:rPr>
      </w:pPr>
      <w:r w:rsidRPr="008F649D">
        <w:rPr>
          <w:b/>
        </w:rPr>
        <w:t>Conclusions</w:t>
      </w:r>
    </w:p>
    <w:p w14:paraId="18012B3C" w14:textId="6E4986C8" w:rsidR="00BF5E2E" w:rsidRDefault="00ED656C" w:rsidP="008E30BD">
      <w:pPr>
        <w:pStyle w:val="00Text"/>
        <w:spacing w:line="240" w:lineRule="auto"/>
      </w:pPr>
      <w:r w:rsidRPr="00ED656C">
        <w:t xml:space="preserve">In this contribution, we discussed </w:t>
      </w:r>
      <w:r w:rsidR="0095738B">
        <w:t xml:space="preserve">various aspect of </w:t>
      </w:r>
      <w:r w:rsidR="003E0C0F">
        <w:t xml:space="preserve">the positioning support for </w:t>
      </w:r>
      <w:proofErr w:type="spellStart"/>
      <w:r w:rsidR="003E0C0F">
        <w:t>RedCap</w:t>
      </w:r>
      <w:proofErr w:type="spellEnd"/>
      <w:r w:rsidR="003E0C0F">
        <w:t xml:space="preserve"> UEs</w:t>
      </w:r>
      <w:r w:rsidR="00B16B12">
        <w:t xml:space="preserve">. </w:t>
      </w:r>
      <w:r w:rsidR="0095738B">
        <w:t xml:space="preserve">Based on the discussion, we </w:t>
      </w:r>
      <w:r w:rsidR="00B16B12">
        <w:t xml:space="preserve">would like to repeat </w:t>
      </w:r>
      <w:r w:rsidR="0095738B">
        <w:t>th</w:t>
      </w:r>
      <w:r w:rsidR="00B16B12">
        <w:t xml:space="preserve">ese </w:t>
      </w:r>
      <w:r w:rsidR="0095738B">
        <w:t>proposals</w:t>
      </w:r>
      <w:r w:rsidR="005036A5">
        <w:t>.</w:t>
      </w:r>
    </w:p>
    <w:p w14:paraId="15C48E36" w14:textId="7B96E5EE" w:rsidR="0091460E" w:rsidRPr="0091460E" w:rsidRDefault="0091460E" w:rsidP="0091460E">
      <w:pPr>
        <w:pStyle w:val="00Text"/>
        <w:numPr>
          <w:ilvl w:val="0"/>
          <w:numId w:val="40"/>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support the SRS frequency hopping across multiple BWPs within one SRS resource</w:t>
      </w:r>
      <w:r w:rsidRPr="00BF5E2E">
        <w:rPr>
          <w:b/>
          <w:i/>
          <w:sz w:val="22"/>
          <w:szCs w:val="22"/>
        </w:rPr>
        <w:t>.</w:t>
      </w:r>
      <w:r w:rsidRPr="000010DE">
        <w:rPr>
          <w:b/>
          <w:i/>
        </w:rPr>
        <w:t xml:space="preserve">  </w:t>
      </w:r>
    </w:p>
    <w:p w14:paraId="5A95A0EE" w14:textId="1E0ECCEC" w:rsidR="009B2043" w:rsidRPr="00006780" w:rsidRDefault="0044100E" w:rsidP="0095094F">
      <w:pPr>
        <w:pStyle w:val="01"/>
        <w:numPr>
          <w:ilvl w:val="0"/>
          <w:numId w:val="1"/>
        </w:numPr>
        <w:ind w:left="562" w:hanging="562"/>
        <w:rPr>
          <w:b/>
        </w:rPr>
      </w:pPr>
      <w:bookmarkStart w:id="2" w:name="_GoBack"/>
      <w:bookmarkEnd w:id="2"/>
      <w:r w:rsidRPr="00006780">
        <w:rPr>
          <w:b/>
        </w:rPr>
        <w:t>R</w:t>
      </w:r>
      <w:r w:rsidR="009B2043" w:rsidRPr="00006780">
        <w:rPr>
          <w:b/>
        </w:rPr>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1A21A0F2" w:rsidR="002328B0"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72811D9" w14:textId="67948A0B" w:rsidR="00274959" w:rsidRPr="00B56109" w:rsidRDefault="00274959" w:rsidP="00B56109">
      <w:pPr>
        <w:pStyle w:val="af2"/>
        <w:numPr>
          <w:ilvl w:val="0"/>
          <w:numId w:val="2"/>
        </w:numPr>
        <w:rPr>
          <w:rFonts w:eastAsia="宋体"/>
          <w:szCs w:val="20"/>
          <w:lang w:eastAsia="zh-CN"/>
        </w:rPr>
      </w:pPr>
      <w:bookmarkStart w:id="3"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3"/>
    </w:p>
    <w:sectPr w:rsidR="00274959" w:rsidRPr="00B5610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93EC" w14:textId="77777777" w:rsidR="00570F21" w:rsidRDefault="00570F21">
      <w:r>
        <w:separator/>
      </w:r>
    </w:p>
  </w:endnote>
  <w:endnote w:type="continuationSeparator" w:id="0">
    <w:p w14:paraId="6D70C80E" w14:textId="77777777" w:rsidR="00570F21" w:rsidRDefault="0057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5BE4E" w14:textId="77777777" w:rsidR="00570F21" w:rsidRDefault="00570F21">
      <w:r>
        <w:separator/>
      </w:r>
    </w:p>
  </w:footnote>
  <w:footnote w:type="continuationSeparator" w:id="0">
    <w:p w14:paraId="0BC37204" w14:textId="77777777" w:rsidR="00570F21" w:rsidRDefault="0057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928"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952BF"/>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72A5C5A"/>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87985"/>
    <w:multiLevelType w:val="hybridMultilevel"/>
    <w:tmpl w:val="66E282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13"/>
  </w:num>
  <w:num w:numId="3">
    <w:abstractNumId w:val="30"/>
  </w:num>
  <w:num w:numId="4">
    <w:abstractNumId w:val="20"/>
  </w:num>
  <w:num w:numId="5">
    <w:abstractNumId w:val="27"/>
  </w:num>
  <w:num w:numId="6">
    <w:abstractNumId w:val="22"/>
  </w:num>
  <w:num w:numId="7">
    <w:abstractNumId w:val="35"/>
  </w:num>
  <w:num w:numId="8">
    <w:abstractNumId w:val="0"/>
  </w:num>
  <w:num w:numId="9">
    <w:abstractNumId w:val="14"/>
  </w:num>
  <w:num w:numId="10">
    <w:abstractNumId w:val="36"/>
  </w:num>
  <w:num w:numId="11">
    <w:abstractNumId w:val="15"/>
  </w:num>
  <w:num w:numId="12">
    <w:abstractNumId w:val="9"/>
  </w:num>
  <w:num w:numId="13">
    <w:abstractNumId w:val="17"/>
  </w:num>
  <w:num w:numId="14">
    <w:abstractNumId w:val="33"/>
  </w:num>
  <w:num w:numId="15">
    <w:abstractNumId w:val="34"/>
  </w:num>
  <w:num w:numId="16">
    <w:abstractNumId w:val="11"/>
  </w:num>
  <w:num w:numId="17">
    <w:abstractNumId w:val="19"/>
  </w:num>
  <w:num w:numId="18">
    <w:abstractNumId w:val="19"/>
  </w:num>
  <w:num w:numId="19">
    <w:abstractNumId w:val="7"/>
  </w:num>
  <w:num w:numId="20">
    <w:abstractNumId w:val="2"/>
  </w:num>
  <w:num w:numId="21">
    <w:abstractNumId w:val="10"/>
  </w:num>
  <w:num w:numId="22">
    <w:abstractNumId w:val="5"/>
  </w:num>
  <w:num w:numId="23">
    <w:abstractNumId w:val="37"/>
  </w:num>
  <w:num w:numId="24">
    <w:abstractNumId w:val="12"/>
  </w:num>
  <w:num w:numId="25">
    <w:abstractNumId w:val="1"/>
  </w:num>
  <w:num w:numId="26">
    <w:abstractNumId w:val="21"/>
  </w:num>
  <w:num w:numId="27">
    <w:abstractNumId w:val="31"/>
  </w:num>
  <w:num w:numId="28">
    <w:abstractNumId w:val="4"/>
  </w:num>
  <w:num w:numId="29">
    <w:abstractNumId w:val="28"/>
  </w:num>
  <w:num w:numId="30">
    <w:abstractNumId w:val="8"/>
  </w:num>
  <w:num w:numId="31">
    <w:abstractNumId w:val="23"/>
  </w:num>
  <w:num w:numId="32">
    <w:abstractNumId w:val="18"/>
  </w:num>
  <w:num w:numId="33">
    <w:abstractNumId w:val="25"/>
  </w:num>
  <w:num w:numId="34">
    <w:abstractNumId w:val="29"/>
  </w:num>
  <w:num w:numId="35">
    <w:abstractNumId w:val="26"/>
  </w:num>
  <w:num w:numId="36">
    <w:abstractNumId w:val="16"/>
  </w:num>
  <w:num w:numId="37">
    <w:abstractNumId w:val="3"/>
  </w:num>
  <w:num w:numId="38">
    <w:abstractNumId w:val="24"/>
  </w:num>
  <w:num w:numId="39">
    <w:abstractNumId w:val="32"/>
  </w:num>
  <w:num w:numId="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0B27"/>
    <w:rsid w:val="000010DE"/>
    <w:rsid w:val="000025D0"/>
    <w:rsid w:val="00006780"/>
    <w:rsid w:val="000119BB"/>
    <w:rsid w:val="00014144"/>
    <w:rsid w:val="00014AFE"/>
    <w:rsid w:val="000202D5"/>
    <w:rsid w:val="000227D6"/>
    <w:rsid w:val="0002517B"/>
    <w:rsid w:val="00025D14"/>
    <w:rsid w:val="000270CC"/>
    <w:rsid w:val="00027896"/>
    <w:rsid w:val="0003038E"/>
    <w:rsid w:val="00036C04"/>
    <w:rsid w:val="00041F86"/>
    <w:rsid w:val="00042C20"/>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27C6"/>
    <w:rsid w:val="00104973"/>
    <w:rsid w:val="00107340"/>
    <w:rsid w:val="00110644"/>
    <w:rsid w:val="00110E8A"/>
    <w:rsid w:val="0011387A"/>
    <w:rsid w:val="00115C6C"/>
    <w:rsid w:val="0011681C"/>
    <w:rsid w:val="00123942"/>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48E8"/>
    <w:rsid w:val="00255EFE"/>
    <w:rsid w:val="002563C3"/>
    <w:rsid w:val="00256423"/>
    <w:rsid w:val="002569B1"/>
    <w:rsid w:val="002575F0"/>
    <w:rsid w:val="00262BCE"/>
    <w:rsid w:val="00262E7B"/>
    <w:rsid w:val="00265722"/>
    <w:rsid w:val="0027047C"/>
    <w:rsid w:val="0027051C"/>
    <w:rsid w:val="00271390"/>
    <w:rsid w:val="00272104"/>
    <w:rsid w:val="00274959"/>
    <w:rsid w:val="00274CE7"/>
    <w:rsid w:val="0027525B"/>
    <w:rsid w:val="00275AC4"/>
    <w:rsid w:val="00276093"/>
    <w:rsid w:val="00282C00"/>
    <w:rsid w:val="00286683"/>
    <w:rsid w:val="00286F96"/>
    <w:rsid w:val="00290459"/>
    <w:rsid w:val="002A1F70"/>
    <w:rsid w:val="002A6FE5"/>
    <w:rsid w:val="002B0B64"/>
    <w:rsid w:val="002B3587"/>
    <w:rsid w:val="002B39D3"/>
    <w:rsid w:val="002B70FC"/>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0A"/>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1952"/>
    <w:rsid w:val="003E6B74"/>
    <w:rsid w:val="003F1D1A"/>
    <w:rsid w:val="003F3A31"/>
    <w:rsid w:val="003F538F"/>
    <w:rsid w:val="003F5EF7"/>
    <w:rsid w:val="00400D2A"/>
    <w:rsid w:val="004010EB"/>
    <w:rsid w:val="004018E5"/>
    <w:rsid w:val="004033F6"/>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5663E"/>
    <w:rsid w:val="00461818"/>
    <w:rsid w:val="00462F88"/>
    <w:rsid w:val="00463E2B"/>
    <w:rsid w:val="0046418B"/>
    <w:rsid w:val="00464E43"/>
    <w:rsid w:val="0046537A"/>
    <w:rsid w:val="004702A3"/>
    <w:rsid w:val="004732EC"/>
    <w:rsid w:val="00475234"/>
    <w:rsid w:val="00475CB0"/>
    <w:rsid w:val="00481C3C"/>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D5D6B"/>
    <w:rsid w:val="004D7477"/>
    <w:rsid w:val="004E0289"/>
    <w:rsid w:val="004E13E3"/>
    <w:rsid w:val="004E289C"/>
    <w:rsid w:val="004E3A4C"/>
    <w:rsid w:val="004E5035"/>
    <w:rsid w:val="004F3A79"/>
    <w:rsid w:val="004F3D86"/>
    <w:rsid w:val="004F6BDD"/>
    <w:rsid w:val="00500F24"/>
    <w:rsid w:val="00502E93"/>
    <w:rsid w:val="00503242"/>
    <w:rsid w:val="005036A5"/>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5B03"/>
    <w:rsid w:val="0054622D"/>
    <w:rsid w:val="005553EE"/>
    <w:rsid w:val="00556940"/>
    <w:rsid w:val="00560E61"/>
    <w:rsid w:val="0056614D"/>
    <w:rsid w:val="00570F21"/>
    <w:rsid w:val="0057268B"/>
    <w:rsid w:val="00576532"/>
    <w:rsid w:val="005806EF"/>
    <w:rsid w:val="005809A8"/>
    <w:rsid w:val="005829BD"/>
    <w:rsid w:val="00582C25"/>
    <w:rsid w:val="0058560B"/>
    <w:rsid w:val="005862D7"/>
    <w:rsid w:val="005874E4"/>
    <w:rsid w:val="005A09CE"/>
    <w:rsid w:val="005A6767"/>
    <w:rsid w:val="005A7BEB"/>
    <w:rsid w:val="005B190B"/>
    <w:rsid w:val="005B1ABC"/>
    <w:rsid w:val="005B2666"/>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37A6B"/>
    <w:rsid w:val="00640DF0"/>
    <w:rsid w:val="00647000"/>
    <w:rsid w:val="00652832"/>
    <w:rsid w:val="0066101E"/>
    <w:rsid w:val="00666013"/>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47BD"/>
    <w:rsid w:val="007255EB"/>
    <w:rsid w:val="007265DC"/>
    <w:rsid w:val="0073145F"/>
    <w:rsid w:val="00734D58"/>
    <w:rsid w:val="00737C5F"/>
    <w:rsid w:val="007466AE"/>
    <w:rsid w:val="007469DF"/>
    <w:rsid w:val="00752231"/>
    <w:rsid w:val="007540DA"/>
    <w:rsid w:val="00754921"/>
    <w:rsid w:val="00754B48"/>
    <w:rsid w:val="007558A9"/>
    <w:rsid w:val="00756067"/>
    <w:rsid w:val="00766C5E"/>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7F1D24"/>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4556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30BD"/>
    <w:rsid w:val="008E5C7B"/>
    <w:rsid w:val="008E7031"/>
    <w:rsid w:val="008F649D"/>
    <w:rsid w:val="008F7641"/>
    <w:rsid w:val="009018DC"/>
    <w:rsid w:val="00904AC6"/>
    <w:rsid w:val="00905C55"/>
    <w:rsid w:val="0090627F"/>
    <w:rsid w:val="00913B68"/>
    <w:rsid w:val="0091460E"/>
    <w:rsid w:val="00924517"/>
    <w:rsid w:val="00925690"/>
    <w:rsid w:val="00926FA8"/>
    <w:rsid w:val="009273DC"/>
    <w:rsid w:val="009355ED"/>
    <w:rsid w:val="00936816"/>
    <w:rsid w:val="00936B5D"/>
    <w:rsid w:val="0094132E"/>
    <w:rsid w:val="0094196D"/>
    <w:rsid w:val="0094294A"/>
    <w:rsid w:val="0095094F"/>
    <w:rsid w:val="00952C0B"/>
    <w:rsid w:val="00953DFE"/>
    <w:rsid w:val="0095738B"/>
    <w:rsid w:val="00960CDA"/>
    <w:rsid w:val="00961683"/>
    <w:rsid w:val="00963ED0"/>
    <w:rsid w:val="009645C7"/>
    <w:rsid w:val="0096729D"/>
    <w:rsid w:val="009678A0"/>
    <w:rsid w:val="00972954"/>
    <w:rsid w:val="0098174A"/>
    <w:rsid w:val="00981D9C"/>
    <w:rsid w:val="00982C04"/>
    <w:rsid w:val="00994211"/>
    <w:rsid w:val="00996F3D"/>
    <w:rsid w:val="009A1083"/>
    <w:rsid w:val="009A478C"/>
    <w:rsid w:val="009A5B4B"/>
    <w:rsid w:val="009A6832"/>
    <w:rsid w:val="009A79CB"/>
    <w:rsid w:val="009B2043"/>
    <w:rsid w:val="009B3C49"/>
    <w:rsid w:val="009C0237"/>
    <w:rsid w:val="009C0248"/>
    <w:rsid w:val="009C2971"/>
    <w:rsid w:val="009C4DBD"/>
    <w:rsid w:val="009D0B59"/>
    <w:rsid w:val="009D14E0"/>
    <w:rsid w:val="009D35AF"/>
    <w:rsid w:val="009E240D"/>
    <w:rsid w:val="009E5BDD"/>
    <w:rsid w:val="009E7068"/>
    <w:rsid w:val="009E774F"/>
    <w:rsid w:val="009F32AB"/>
    <w:rsid w:val="009F3DFF"/>
    <w:rsid w:val="00A006D5"/>
    <w:rsid w:val="00A04884"/>
    <w:rsid w:val="00A071D2"/>
    <w:rsid w:val="00A16EB4"/>
    <w:rsid w:val="00A17ADA"/>
    <w:rsid w:val="00A21A2E"/>
    <w:rsid w:val="00A23264"/>
    <w:rsid w:val="00A2600B"/>
    <w:rsid w:val="00A27485"/>
    <w:rsid w:val="00A27A77"/>
    <w:rsid w:val="00A30697"/>
    <w:rsid w:val="00A340E9"/>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6FA"/>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16B12"/>
    <w:rsid w:val="00B21B4F"/>
    <w:rsid w:val="00B22BE0"/>
    <w:rsid w:val="00B26266"/>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100"/>
    <w:rsid w:val="00BB078F"/>
    <w:rsid w:val="00BB0CD7"/>
    <w:rsid w:val="00BB2146"/>
    <w:rsid w:val="00BB745D"/>
    <w:rsid w:val="00BC000C"/>
    <w:rsid w:val="00BC20C9"/>
    <w:rsid w:val="00BC6B32"/>
    <w:rsid w:val="00BD5AC0"/>
    <w:rsid w:val="00BE6D6A"/>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4526"/>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2592"/>
    <w:rsid w:val="00D336A3"/>
    <w:rsid w:val="00D40066"/>
    <w:rsid w:val="00D4266A"/>
    <w:rsid w:val="00D42AEA"/>
    <w:rsid w:val="00D4775D"/>
    <w:rsid w:val="00D51602"/>
    <w:rsid w:val="00D547FB"/>
    <w:rsid w:val="00D55E4F"/>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97BB1"/>
    <w:rsid w:val="00DA0CB1"/>
    <w:rsid w:val="00DA1420"/>
    <w:rsid w:val="00DA21A5"/>
    <w:rsid w:val="00DA5BF3"/>
    <w:rsid w:val="00DB2858"/>
    <w:rsid w:val="00DC2B71"/>
    <w:rsid w:val="00DC485D"/>
    <w:rsid w:val="00DC728B"/>
    <w:rsid w:val="00DD6848"/>
    <w:rsid w:val="00DE09A3"/>
    <w:rsid w:val="00DE2915"/>
    <w:rsid w:val="00DE7A2F"/>
    <w:rsid w:val="00DF4F8F"/>
    <w:rsid w:val="00E00E06"/>
    <w:rsid w:val="00E01A4F"/>
    <w:rsid w:val="00E01BE2"/>
    <w:rsid w:val="00E022BA"/>
    <w:rsid w:val="00E035BA"/>
    <w:rsid w:val="00E05BCE"/>
    <w:rsid w:val="00E17EB8"/>
    <w:rsid w:val="00E200FA"/>
    <w:rsid w:val="00E20C98"/>
    <w:rsid w:val="00E237B2"/>
    <w:rsid w:val="00E24F03"/>
    <w:rsid w:val="00E26758"/>
    <w:rsid w:val="00E30CE6"/>
    <w:rsid w:val="00E32032"/>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1B58"/>
    <w:rsid w:val="00EF6D9F"/>
    <w:rsid w:val="00F01C02"/>
    <w:rsid w:val="00F0530C"/>
    <w:rsid w:val="00F107E2"/>
    <w:rsid w:val="00F10E15"/>
    <w:rsid w:val="00F12921"/>
    <w:rsid w:val="00F12AA3"/>
    <w:rsid w:val="00F13834"/>
    <w:rsid w:val="00F139F2"/>
    <w:rsid w:val="00F13B17"/>
    <w:rsid w:val="00F14210"/>
    <w:rsid w:val="00F23C89"/>
    <w:rsid w:val="00F24EE1"/>
    <w:rsid w:val="00F310AD"/>
    <w:rsid w:val="00F35520"/>
    <w:rsid w:val="00F375A4"/>
    <w:rsid w:val="00F3763F"/>
    <w:rsid w:val="00F40244"/>
    <w:rsid w:val="00F41C4A"/>
    <w:rsid w:val="00F43A9C"/>
    <w:rsid w:val="00F47263"/>
    <w:rsid w:val="00F61713"/>
    <w:rsid w:val="00F65FEA"/>
    <w:rsid w:val="00F66501"/>
    <w:rsid w:val="00F723DC"/>
    <w:rsid w:val="00F74B8D"/>
    <w:rsid w:val="00F75389"/>
    <w:rsid w:val="00F755A4"/>
    <w:rsid w:val="00F77FFE"/>
    <w:rsid w:val="00F818B3"/>
    <w:rsid w:val="00F81D1B"/>
    <w:rsid w:val="00F82028"/>
    <w:rsid w:val="00F873A7"/>
    <w:rsid w:val="00F9035A"/>
    <w:rsid w:val="00F92306"/>
    <w:rsid w:val="00FA1500"/>
    <w:rsid w:val="00FA3A4C"/>
    <w:rsid w:val="00FA431D"/>
    <w:rsid w:val="00FA7086"/>
    <w:rsid w:val="00FA7F9F"/>
    <w:rsid w:val="00FB1E82"/>
    <w:rsid w:val="00FB27F9"/>
    <w:rsid w:val="00FB2CC6"/>
    <w:rsid w:val="00FB578D"/>
    <w:rsid w:val="00FB585E"/>
    <w:rsid w:val="00FB621D"/>
    <w:rsid w:val="00FC3542"/>
    <w:rsid w:val="00FC392A"/>
    <w:rsid w:val="00FC3B45"/>
    <w:rsid w:val="00FC471E"/>
    <w:rsid w:val="00FD0821"/>
    <w:rsid w:val="00FD5020"/>
    <w:rsid w:val="00FD5FD5"/>
    <w:rsid w:val="00FD67AB"/>
    <w:rsid w:val="00FE0170"/>
    <w:rsid w:val="00FE0DBC"/>
    <w:rsid w:val="00FE195E"/>
    <w:rsid w:val="00FE4C20"/>
    <w:rsid w:val="00FE52E0"/>
    <w:rsid w:val="00FE5E75"/>
    <w:rsid w:val="00FF0C51"/>
    <w:rsid w:val="00FF111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010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qFormat/>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TAC">
    <w:name w:val="TAC"/>
    <w:basedOn w:val="a"/>
    <w:link w:val="TACChar"/>
    <w:qFormat/>
    <w:rsid w:val="00637A6B"/>
    <w:pPr>
      <w:keepNext/>
      <w:keepLines/>
      <w:jc w:val="center"/>
    </w:pPr>
    <w:rPr>
      <w:rFonts w:ascii="Arial" w:eastAsia="宋体" w:hAnsi="Arial"/>
      <w:sz w:val="18"/>
      <w:szCs w:val="20"/>
      <w:lang w:val="en-GB"/>
    </w:rPr>
  </w:style>
  <w:style w:type="character" w:customStyle="1" w:styleId="TACChar">
    <w:name w:val="TAC Char"/>
    <w:link w:val="TAC"/>
    <w:qFormat/>
    <w:rsid w:val="00637A6B"/>
    <w:rPr>
      <w:rFonts w:ascii="Arial" w:eastAsia="宋体" w:hAnsi="Arial" w:cs="Times New Roman"/>
      <w:sz w:val="18"/>
      <w:szCs w:val="20"/>
      <w:lang w:val="en-GB" w:eastAsia="en-US"/>
    </w:rPr>
  </w:style>
  <w:style w:type="character" w:customStyle="1" w:styleId="TAHCar">
    <w:name w:val="TAH Car"/>
    <w:qFormat/>
    <w:rsid w:val="00637A6B"/>
    <w:rPr>
      <w:rFonts w:ascii="Arial" w:hAnsi="Arial"/>
      <w:b/>
      <w:sz w:val="18"/>
      <w:lang w:eastAsia="en-US"/>
    </w:rPr>
  </w:style>
  <w:style w:type="paragraph" w:customStyle="1" w:styleId="TAN">
    <w:name w:val="TAN"/>
    <w:basedOn w:val="a"/>
    <w:link w:val="TANChar"/>
    <w:qFormat/>
    <w:rsid w:val="00637A6B"/>
    <w:pPr>
      <w:keepNext/>
      <w:keepLines/>
      <w:ind w:left="851" w:hanging="851"/>
    </w:pPr>
    <w:rPr>
      <w:rFonts w:ascii="Arial" w:eastAsia="宋体" w:hAnsi="Arial"/>
      <w:sz w:val="18"/>
      <w:szCs w:val="20"/>
      <w:lang w:val="en-GB"/>
    </w:rPr>
  </w:style>
  <w:style w:type="character" w:customStyle="1" w:styleId="TANChar">
    <w:name w:val="TAN Char"/>
    <w:link w:val="TAN"/>
    <w:rsid w:val="00637A6B"/>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BE76C-285A-49D3-B9CA-422AF5381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2023-08-11T07:27:00Z</dcterms:created>
  <dcterms:modified xsi:type="dcterms:W3CDTF">2023-08-11T07:27:00Z</dcterms:modified>
</cp:coreProperties>
</file>