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37418177"/>
    <w:p w14:paraId="1F291C68" w14:textId="41D73CE5" w:rsidR="00016F37" w:rsidRPr="007B51EA" w:rsidRDefault="00016F37" w:rsidP="00016F37">
      <w:pPr>
        <w:widowControl w:val="0"/>
        <w:tabs>
          <w:tab w:val="right" w:pos="9639"/>
        </w:tabs>
        <w:spacing w:after="0"/>
        <w:rPr>
          <w:rFonts w:ascii="Arial" w:hAnsi="Arial"/>
          <w:b/>
          <w:sz w:val="24"/>
          <w:szCs w:val="24"/>
          <w:lang w:val="en-US"/>
        </w:rPr>
      </w:pPr>
      <w:r w:rsidRPr="00340B8D">
        <w:rPr>
          <w:rFonts w:ascii="Arial" w:hAnsi="Arial"/>
          <w:b/>
          <w:sz w:val="24"/>
          <w:szCs w:val="24"/>
        </w:rPr>
        <w:fldChar w:fldCharType="begin"/>
      </w:r>
      <w:bookmarkStart w:id="1" w:name="_Ref130813221"/>
      <w:bookmarkEnd w:id="1"/>
      <w:r w:rsidRPr="00340B8D">
        <w:rPr>
          <w:rFonts w:ascii="Arial" w:hAnsi="Arial"/>
          <w:b/>
          <w:sz w:val="24"/>
          <w:szCs w:val="24"/>
          <w:lang w:val="de-DE" w:eastAsia="ko-KR"/>
        </w:rPr>
        <w:instrText xml:space="preserve"> DOCPROPERTY  MeetingName  \* MERGEFORMAT </w:instrText>
      </w:r>
      <w:r w:rsidRPr="00340B8D">
        <w:rPr>
          <w:rFonts w:ascii="Arial" w:hAnsi="Arial"/>
          <w:b/>
          <w:sz w:val="24"/>
          <w:szCs w:val="24"/>
        </w:rPr>
        <w:fldChar w:fldCharType="separate"/>
      </w:r>
      <w:r w:rsidR="003B541F" w:rsidRPr="00524F64">
        <w:rPr>
          <w:rFonts w:ascii="Arial" w:hAnsi="Arial"/>
          <w:b/>
          <w:sz w:val="24"/>
          <w:szCs w:val="24"/>
          <w:lang w:val="en-US"/>
        </w:rPr>
        <w:t>3GPP TSG RAN WG1 #114</w:t>
      </w:r>
      <w:r w:rsidRPr="00340B8D">
        <w:rPr>
          <w:rFonts w:ascii="Arial" w:hAnsi="Arial"/>
          <w:b/>
          <w:sz w:val="24"/>
          <w:szCs w:val="24"/>
        </w:rPr>
        <w:fldChar w:fldCharType="end"/>
      </w:r>
      <w:r w:rsidRPr="00340B8D">
        <w:rPr>
          <w:rFonts w:ascii="Arial" w:hAnsi="Arial"/>
          <w:b/>
          <w:sz w:val="18"/>
          <w:lang w:val="de-DE"/>
        </w:rPr>
        <w:tab/>
      </w:r>
      <w:r w:rsidRPr="00340B8D">
        <w:rPr>
          <w:rFonts w:ascii="Arial" w:hAnsi="Arial"/>
          <w:b/>
          <w:sz w:val="24"/>
          <w:szCs w:val="24"/>
        </w:rPr>
        <w:fldChar w:fldCharType="begin"/>
      </w:r>
      <w:r w:rsidRPr="00524F64">
        <w:rPr>
          <w:rFonts w:ascii="Arial" w:hAnsi="Arial"/>
          <w:b/>
          <w:sz w:val="24"/>
          <w:szCs w:val="24"/>
          <w:lang w:val="de-DE" w:eastAsia="ko-KR"/>
        </w:rPr>
        <w:instrText xml:space="preserve"> DOCPROPERTY  TdocId  \* MERGEFORMAT </w:instrText>
      </w:r>
      <w:r w:rsidRPr="00340B8D">
        <w:rPr>
          <w:rFonts w:ascii="Arial" w:hAnsi="Arial"/>
          <w:b/>
          <w:sz w:val="24"/>
          <w:szCs w:val="24"/>
        </w:rPr>
        <w:fldChar w:fldCharType="separate"/>
      </w:r>
      <w:r w:rsidR="003B541F" w:rsidRPr="00524F64">
        <w:rPr>
          <w:rFonts w:ascii="Arial" w:hAnsi="Arial"/>
          <w:b/>
          <w:sz w:val="24"/>
          <w:szCs w:val="24"/>
          <w:lang w:val="de-DE" w:eastAsia="ko-KR"/>
        </w:rPr>
        <w:t>R1-2306448</w:t>
      </w:r>
      <w:r w:rsidRPr="00340B8D">
        <w:rPr>
          <w:rFonts w:ascii="Arial" w:hAnsi="Arial"/>
          <w:b/>
          <w:sz w:val="24"/>
          <w:szCs w:val="24"/>
        </w:rPr>
        <w:fldChar w:fldCharType="end"/>
      </w:r>
    </w:p>
    <w:p w14:paraId="0733818D" w14:textId="5E35F7AC" w:rsidR="00016F37" w:rsidRPr="007B51EA" w:rsidRDefault="00016F37" w:rsidP="00016F37">
      <w:pPr>
        <w:widowControl w:val="0"/>
        <w:spacing w:after="0"/>
        <w:rPr>
          <w:rFonts w:ascii="Arial" w:hAnsi="Arial"/>
          <w:b/>
          <w:sz w:val="24"/>
          <w:szCs w:val="24"/>
          <w:lang w:val="en-US"/>
        </w:rPr>
      </w:pPr>
      <w:r w:rsidRPr="007B51EA">
        <w:rPr>
          <w:rFonts w:ascii="Arial" w:hAnsi="Arial"/>
          <w:b/>
          <w:sz w:val="24"/>
          <w:szCs w:val="24"/>
          <w:lang w:val="en-US"/>
        </w:rPr>
        <w:fldChar w:fldCharType="begin"/>
      </w:r>
      <w:r w:rsidRPr="007B51EA">
        <w:rPr>
          <w:rFonts w:ascii="Arial" w:hAnsi="Arial"/>
          <w:b/>
          <w:sz w:val="24"/>
          <w:szCs w:val="24"/>
          <w:lang w:val="en-US"/>
        </w:rPr>
        <w:instrText xml:space="preserve"> DOCPROPERTY  MeetingPlaceDates  \* MERGEFORMAT </w:instrText>
      </w:r>
      <w:r w:rsidRPr="007B51EA">
        <w:rPr>
          <w:rFonts w:ascii="Arial" w:hAnsi="Arial"/>
          <w:b/>
          <w:sz w:val="24"/>
          <w:szCs w:val="24"/>
          <w:lang w:val="en-US"/>
        </w:rPr>
        <w:fldChar w:fldCharType="separate"/>
      </w:r>
      <w:r w:rsidR="003B541F">
        <w:rPr>
          <w:rFonts w:ascii="Arial" w:hAnsi="Arial"/>
          <w:b/>
          <w:sz w:val="24"/>
          <w:szCs w:val="24"/>
          <w:lang w:val="en-US"/>
        </w:rPr>
        <w:t>Toulouse, France, August 21st - August 25th, 2023</w:t>
      </w:r>
      <w:r w:rsidRPr="007B51EA">
        <w:rPr>
          <w:rFonts w:ascii="Arial" w:hAnsi="Arial"/>
          <w:b/>
          <w:sz w:val="24"/>
          <w:szCs w:val="24"/>
          <w:lang w:val="en-US"/>
        </w:rPr>
        <w:fldChar w:fldCharType="end"/>
      </w:r>
    </w:p>
    <w:p w14:paraId="5DFDA170" w14:textId="77777777" w:rsidR="00016F37" w:rsidRPr="007B51EA" w:rsidRDefault="00016F37" w:rsidP="00016F37">
      <w:pPr>
        <w:widowControl w:val="0"/>
        <w:spacing w:after="0"/>
        <w:rPr>
          <w:rFonts w:ascii="Arial" w:hAnsi="Arial"/>
          <w:b/>
          <w:sz w:val="24"/>
          <w:lang w:val="en-US" w:eastAsia="ja-JP"/>
        </w:rPr>
      </w:pPr>
    </w:p>
    <w:p w14:paraId="66272DC3" w14:textId="77777777" w:rsidR="00016F37" w:rsidRPr="007B51EA" w:rsidRDefault="00016F37" w:rsidP="00016F37">
      <w:pPr>
        <w:tabs>
          <w:tab w:val="left" w:pos="1985"/>
        </w:tabs>
        <w:spacing w:after="120"/>
        <w:ind w:left="1985" w:hanging="1985"/>
        <w:rPr>
          <w:rFonts w:ascii="Arial" w:hAnsi="Arial" w:cs="Arial"/>
          <w:b/>
          <w:sz w:val="24"/>
          <w:szCs w:val="24"/>
          <w:lang w:val="en-US"/>
        </w:rPr>
      </w:pPr>
      <w:r w:rsidRPr="007B51EA">
        <w:rPr>
          <w:rFonts w:ascii="Arial" w:hAnsi="Arial" w:cs="Arial"/>
          <w:b/>
          <w:sz w:val="24"/>
          <w:szCs w:val="24"/>
          <w:lang w:val="en-US"/>
        </w:rPr>
        <w:t>Source:</w:t>
      </w:r>
      <w:r w:rsidRPr="007B51EA">
        <w:rPr>
          <w:rFonts w:ascii="Arial" w:hAnsi="Arial" w:cs="Arial"/>
          <w:b/>
          <w:sz w:val="24"/>
          <w:lang w:val="en-US"/>
        </w:rPr>
        <w:tab/>
      </w:r>
      <w:r w:rsidRPr="007B51EA">
        <w:rPr>
          <w:rFonts w:ascii="Arial" w:hAnsi="Arial" w:cs="Arial"/>
          <w:b/>
          <w:sz w:val="24"/>
          <w:szCs w:val="24"/>
          <w:lang w:val="en-US"/>
        </w:rPr>
        <w:t>Nokia, Nokia Shanghai Bell</w:t>
      </w:r>
    </w:p>
    <w:p w14:paraId="08137726" w14:textId="4EA0B98C" w:rsidR="00016F37" w:rsidRPr="007B51EA" w:rsidRDefault="00016F37" w:rsidP="00016F37">
      <w:pPr>
        <w:ind w:left="1985" w:hanging="1985"/>
        <w:rPr>
          <w:rFonts w:ascii="Arial" w:hAnsi="Arial" w:cs="Arial"/>
          <w:b/>
          <w:sz w:val="24"/>
          <w:szCs w:val="24"/>
          <w:lang w:val="en-US"/>
        </w:rPr>
      </w:pPr>
      <w:r w:rsidRPr="007B51EA">
        <w:rPr>
          <w:rFonts w:ascii="Arial" w:hAnsi="Arial" w:cs="Arial"/>
          <w:b/>
          <w:sz w:val="24"/>
          <w:szCs w:val="24"/>
          <w:lang w:val="en-US"/>
        </w:rPr>
        <w:t>Title:</w:t>
      </w:r>
      <w:r w:rsidRPr="007B51EA">
        <w:rPr>
          <w:rFonts w:ascii="Calibri" w:hAnsi="Calibri" w:cs="Arial"/>
          <w:b/>
          <w:lang w:val="en-US"/>
        </w:rPr>
        <w:tab/>
      </w:r>
      <w:r w:rsidRPr="007B51EA">
        <w:rPr>
          <w:rFonts w:ascii="Arial" w:hAnsi="Arial" w:cs="Arial"/>
          <w:b/>
          <w:sz w:val="24"/>
          <w:szCs w:val="24"/>
        </w:rPr>
        <w:fldChar w:fldCharType="begin"/>
      </w:r>
      <w:r w:rsidRPr="007B51EA">
        <w:rPr>
          <w:rFonts w:ascii="Arial" w:hAnsi="Arial" w:cs="Arial"/>
          <w:b/>
          <w:sz w:val="24"/>
          <w:szCs w:val="24"/>
          <w:lang w:val="en-US"/>
        </w:rPr>
        <w:instrText xml:space="preserve"> DOCPROPERTY  TdocTitle  \* MERGEFORMAT </w:instrText>
      </w:r>
      <w:r w:rsidRPr="007B51EA">
        <w:rPr>
          <w:rFonts w:ascii="Arial" w:hAnsi="Arial" w:cs="Arial"/>
          <w:b/>
          <w:sz w:val="24"/>
          <w:szCs w:val="24"/>
        </w:rPr>
        <w:fldChar w:fldCharType="separate"/>
      </w:r>
      <w:r w:rsidR="003B541F">
        <w:rPr>
          <w:rFonts w:ascii="Arial" w:hAnsi="Arial" w:cs="Arial"/>
          <w:b/>
          <w:sz w:val="24"/>
          <w:szCs w:val="24"/>
          <w:lang w:val="en-US"/>
        </w:rPr>
        <w:t>On Co-channel Coexistence for LTE Sidelink and NR Sidelink</w:t>
      </w:r>
      <w:r w:rsidRPr="007B51EA">
        <w:rPr>
          <w:rFonts w:ascii="Arial" w:hAnsi="Arial" w:cs="Arial"/>
          <w:b/>
          <w:sz w:val="24"/>
          <w:szCs w:val="24"/>
        </w:rPr>
        <w:fldChar w:fldCharType="end"/>
      </w:r>
    </w:p>
    <w:p w14:paraId="6DCE9018" w14:textId="65B040B8" w:rsidR="00016F37" w:rsidRPr="007B51EA" w:rsidRDefault="00016F37" w:rsidP="00016F37">
      <w:pPr>
        <w:spacing w:after="120"/>
        <w:ind w:left="1985" w:hanging="1985"/>
        <w:rPr>
          <w:rFonts w:ascii="Arial" w:eastAsia="MS Mincho" w:hAnsi="Arial" w:cs="Arial"/>
          <w:b/>
          <w:sz w:val="24"/>
          <w:szCs w:val="24"/>
          <w:lang w:val="en-US" w:eastAsia="ja-JP"/>
        </w:rPr>
      </w:pPr>
      <w:r w:rsidRPr="007B51EA">
        <w:rPr>
          <w:rFonts w:ascii="Arial" w:eastAsia="MS Mincho" w:hAnsi="Arial" w:cs="Arial"/>
          <w:b/>
          <w:sz w:val="24"/>
          <w:szCs w:val="24"/>
          <w:lang w:val="en-US"/>
        </w:rPr>
        <w:t>Agenda item:</w:t>
      </w:r>
      <w:r w:rsidRPr="007B51EA">
        <w:rPr>
          <w:rFonts w:ascii="Arial" w:eastAsia="MS Mincho" w:hAnsi="Arial" w:cs="Arial"/>
          <w:b/>
          <w:sz w:val="24"/>
          <w:lang w:val="en-US"/>
        </w:rPr>
        <w:tab/>
      </w:r>
      <w:r w:rsidRPr="007B51EA">
        <w:rPr>
          <w:rFonts w:ascii="Arial" w:eastAsia="MS Mincho" w:hAnsi="Arial" w:cs="Arial"/>
          <w:b/>
          <w:sz w:val="24"/>
          <w:szCs w:val="24"/>
        </w:rPr>
        <w:fldChar w:fldCharType="begin"/>
      </w:r>
      <w:r w:rsidRPr="007B51EA">
        <w:rPr>
          <w:rFonts w:ascii="Arial" w:eastAsia="MS Mincho" w:hAnsi="Arial" w:cs="Arial"/>
          <w:b/>
          <w:sz w:val="24"/>
          <w:szCs w:val="24"/>
          <w:lang w:val="en-US"/>
        </w:rPr>
        <w:instrText xml:space="preserve"> DOCPROPERTY  TdocAgendaItem  \* MERGEFORMAT </w:instrText>
      </w:r>
      <w:r w:rsidRPr="007B51EA">
        <w:rPr>
          <w:rFonts w:ascii="Arial" w:eastAsia="MS Mincho" w:hAnsi="Arial" w:cs="Arial"/>
          <w:b/>
          <w:sz w:val="24"/>
          <w:szCs w:val="24"/>
        </w:rPr>
        <w:fldChar w:fldCharType="separate"/>
      </w:r>
      <w:r w:rsidR="003B541F">
        <w:rPr>
          <w:rFonts w:ascii="Arial" w:eastAsia="MS Mincho" w:hAnsi="Arial" w:cs="Arial"/>
          <w:b/>
          <w:sz w:val="24"/>
          <w:szCs w:val="24"/>
          <w:lang w:val="en-US"/>
        </w:rPr>
        <w:t>9.4.2</w:t>
      </w:r>
      <w:r w:rsidRPr="007B51EA">
        <w:rPr>
          <w:rFonts w:ascii="Arial" w:eastAsia="MS Mincho" w:hAnsi="Arial" w:cs="Arial"/>
          <w:b/>
          <w:sz w:val="24"/>
          <w:szCs w:val="24"/>
        </w:rPr>
        <w:fldChar w:fldCharType="end"/>
      </w:r>
    </w:p>
    <w:p w14:paraId="287AD7C4" w14:textId="30218001" w:rsidR="00016F37" w:rsidRPr="007B51EA" w:rsidRDefault="00016F37" w:rsidP="00016F37">
      <w:pPr>
        <w:ind w:left="1985" w:hanging="1985"/>
        <w:rPr>
          <w:rFonts w:ascii="Arial" w:hAnsi="Arial" w:cs="Arial"/>
          <w:b/>
          <w:sz w:val="24"/>
          <w:szCs w:val="24"/>
        </w:rPr>
      </w:pPr>
      <w:r w:rsidRPr="007B51EA">
        <w:rPr>
          <w:rFonts w:ascii="Arial" w:hAnsi="Arial" w:cs="Arial"/>
          <w:b/>
          <w:sz w:val="24"/>
          <w:szCs w:val="24"/>
          <w:lang w:val="en-US"/>
        </w:rPr>
        <w:t>Document for:</w:t>
      </w:r>
      <w:r w:rsidRPr="007B51EA">
        <w:rPr>
          <w:rFonts w:ascii="Arial" w:hAnsi="Arial" w:cs="Arial"/>
          <w:b/>
          <w:sz w:val="24"/>
          <w:lang w:val="en-US"/>
        </w:rPr>
        <w:tab/>
      </w:r>
      <w:r w:rsidRPr="007B51EA">
        <w:rPr>
          <w:rFonts w:ascii="Arial" w:hAnsi="Arial" w:cs="Arial"/>
          <w:b/>
          <w:sz w:val="24"/>
          <w:szCs w:val="24"/>
        </w:rPr>
        <w:fldChar w:fldCharType="begin"/>
      </w:r>
      <w:r w:rsidRPr="007B51EA">
        <w:rPr>
          <w:rFonts w:ascii="Arial" w:hAnsi="Arial" w:cs="Arial"/>
          <w:b/>
          <w:sz w:val="24"/>
          <w:szCs w:val="24"/>
          <w:lang w:val="en-US"/>
        </w:rPr>
        <w:instrText xml:space="preserve"> DOCPROPERTY  TdocFor  \* MERGEFORMAT </w:instrText>
      </w:r>
      <w:r w:rsidRPr="007B51EA">
        <w:rPr>
          <w:rFonts w:ascii="Arial" w:hAnsi="Arial" w:cs="Arial"/>
          <w:b/>
          <w:sz w:val="24"/>
          <w:szCs w:val="24"/>
        </w:rPr>
        <w:fldChar w:fldCharType="separate"/>
      </w:r>
      <w:r w:rsidR="003B541F">
        <w:rPr>
          <w:rFonts w:ascii="Arial" w:hAnsi="Arial" w:cs="Arial"/>
          <w:b/>
          <w:sz w:val="24"/>
          <w:szCs w:val="24"/>
          <w:lang w:val="en-US"/>
        </w:rPr>
        <w:t>Discussion and Decision</w:t>
      </w:r>
      <w:r w:rsidRPr="007B51EA">
        <w:rPr>
          <w:rFonts w:ascii="Arial" w:hAnsi="Arial" w:cs="Arial"/>
          <w:b/>
          <w:sz w:val="24"/>
          <w:szCs w:val="24"/>
        </w:rPr>
        <w:fldChar w:fldCharType="end"/>
      </w:r>
    </w:p>
    <w:bookmarkEnd w:id="0"/>
    <w:p w14:paraId="06460424" w14:textId="77777777" w:rsidR="008207FD" w:rsidRPr="0016316A" w:rsidRDefault="008207FD" w:rsidP="008207FD">
      <w:pPr>
        <w:rPr>
          <w:rFonts w:ascii="Arial" w:hAnsi="Arial" w:cs="Arial"/>
          <w:b/>
          <w:bCs/>
          <w:sz w:val="24"/>
          <w:szCs w:val="24"/>
        </w:rPr>
      </w:pPr>
    </w:p>
    <w:p w14:paraId="7CF7938E" w14:textId="24087912" w:rsidR="00ED1327" w:rsidRDefault="004E4C2B" w:rsidP="00524F64">
      <w:pPr>
        <w:pStyle w:val="Heading1"/>
        <w:numPr>
          <w:ilvl w:val="0"/>
          <w:numId w:val="0"/>
        </w:numPr>
        <w:ind w:left="432" w:hanging="432"/>
      </w:pPr>
      <w:r>
        <w:t>1</w:t>
      </w:r>
      <w:r>
        <w:tab/>
      </w:r>
      <w:r w:rsidR="00EE7FA7" w:rsidRPr="0016316A">
        <w:t>Introduction</w:t>
      </w:r>
    </w:p>
    <w:p w14:paraId="4135C29B" w14:textId="77777777" w:rsidR="00FA07FA" w:rsidRPr="00FA07FA" w:rsidRDefault="00FA07FA" w:rsidP="00FA07FA">
      <w:pPr>
        <w:spacing w:after="240"/>
        <w:jc w:val="both"/>
        <w:rPr>
          <w:szCs w:val="18"/>
          <w:lang w:val="en-US"/>
        </w:rPr>
      </w:pPr>
      <w:bookmarkStart w:id="2" w:name="_Hlk525462591"/>
      <w:bookmarkStart w:id="3" w:name="_Hlk510705081"/>
      <w:r w:rsidRPr="00FA07FA">
        <w:rPr>
          <w:szCs w:val="18"/>
          <w:lang w:val="en-US"/>
        </w:rPr>
        <w:t>The following justification is given as background for the objective to support LTE SL and NR SL co-channel coexistence in V2X deployments in ITS spectrum:</w:t>
      </w:r>
    </w:p>
    <w:tbl>
      <w:tblPr>
        <w:tblStyle w:val="TableGrid1"/>
        <w:tblW w:w="0" w:type="auto"/>
        <w:tblInd w:w="360" w:type="dxa"/>
        <w:tblLook w:val="04A0" w:firstRow="1" w:lastRow="0" w:firstColumn="1" w:lastColumn="0" w:noHBand="0" w:noVBand="1"/>
      </w:tblPr>
      <w:tblGrid>
        <w:gridCol w:w="9269"/>
      </w:tblGrid>
      <w:tr w:rsidR="00FA07FA" w:rsidRPr="00FA07FA" w14:paraId="74B76C69" w14:textId="77777777">
        <w:tc>
          <w:tcPr>
            <w:tcW w:w="9602" w:type="dxa"/>
          </w:tcPr>
          <w:p w14:paraId="467795B7" w14:textId="77777777" w:rsidR="00FA07FA" w:rsidRPr="00FA07FA" w:rsidRDefault="00FA07FA" w:rsidP="00FA07FA">
            <w:pPr>
              <w:jc w:val="both"/>
              <w:rPr>
                <w:iCs/>
                <w:szCs w:val="18"/>
                <w:lang w:val="en-US"/>
              </w:rPr>
            </w:pPr>
            <w:r w:rsidRPr="00FA07FA">
              <w:rPr>
                <w:iCs/>
                <w:szCs w:val="18"/>
                <w:lang w:val="en-US"/>
              </w:rPr>
              <w:t>Another aspect to consider is the V2X deployment scenario where both LTE V2X and NR V2X devices are to coexist in the same frequency channel. For the two different types of devices to coexist while using a common carrier frequency, it is important that there is mechanism to efficiently utilize resource allocation by the two technologies without negatively impacting the operation of each technology. This requirement was also mentioned as part of the input from 5G Automotive Association to the Rel-18 RAN Workshop.</w:t>
            </w:r>
          </w:p>
        </w:tc>
      </w:tr>
    </w:tbl>
    <w:p w14:paraId="3BC6FDAB" w14:textId="77777777" w:rsidR="00FA07FA" w:rsidRPr="00FA07FA" w:rsidRDefault="00FA07FA" w:rsidP="00FA07FA">
      <w:pPr>
        <w:spacing w:before="240" w:after="240"/>
        <w:jc w:val="both"/>
        <w:rPr>
          <w:lang w:val="en-US"/>
        </w:rPr>
      </w:pPr>
      <w:r w:rsidRPr="00FA07FA">
        <w:rPr>
          <w:lang w:val="en-US"/>
        </w:rPr>
        <w:t>The main motivation to consider co-channel coexistence between LTE SL and NR SL, is associated to the expectation that most (if not all) of the ITS spectrum will be allocated by regulators to LTE SL, leaving limited (or no) dedicated spectrum for NR SL. The motivation to prioritize LTE SL in the ITS spectrum, is related to the need to enable the basic safety V2X use cases (such as the ones described in TS 22.885) in a relatively short term in as many vehicles as possible to minimize the occurrence of traffic related accidents and fatalities. As new vehicles (that support both LTE SL and NR SL, and further in the future potentially NR SL only) are introduced into the market then at some point in time there will be enough market penetration to enable the use of advanced V2X use cases (such as the ones described in TS 22.886). However, for these advanced V2X use cases to be feasible it is required that enough spectrum is made available for NR SL both in non-ITS bands as well as the ITS band While the former case is being tackled by the introduction in NR SL of features such as carrier aggregation, operation in unlicensed band and beam management at FR2, the latter is to be enabled via LTE SL and NR SL co-channel coexistence.</w:t>
      </w:r>
    </w:p>
    <w:p w14:paraId="5BFE56F8" w14:textId="77777777" w:rsidR="00FA07FA" w:rsidRPr="00FA07FA" w:rsidRDefault="00FA07FA" w:rsidP="00FA07FA">
      <w:pPr>
        <w:spacing w:before="120" w:after="120"/>
        <w:contextualSpacing/>
        <w:jc w:val="both"/>
        <w:rPr>
          <w:lang w:val="en-US"/>
        </w:rPr>
      </w:pPr>
      <w:r w:rsidRPr="00FA07FA">
        <w:rPr>
          <w:lang w:val="en-US"/>
        </w:rPr>
        <w:t>In RAN Meeting #99, the WID on NR sidelink evolution was revised in RP-230077 [1] such that the</w:t>
      </w:r>
      <w:r w:rsidRPr="00FA07FA" w:rsidDel="003A7301">
        <w:rPr>
          <w:lang w:val="en-US"/>
        </w:rPr>
        <w:t xml:space="preserve"> </w:t>
      </w:r>
      <w:r w:rsidRPr="00FA07FA">
        <w:rPr>
          <w:lang w:val="en-US"/>
        </w:rPr>
        <w:t>objective on co-channel coexistence of NR sidelink and LTE sidelink operation in common spectrum is now:</w:t>
      </w:r>
    </w:p>
    <w:tbl>
      <w:tblPr>
        <w:tblStyle w:val="TableGrid1"/>
        <w:tblW w:w="0" w:type="auto"/>
        <w:tblLook w:val="04A0" w:firstRow="1" w:lastRow="0" w:firstColumn="1" w:lastColumn="0" w:noHBand="0" w:noVBand="1"/>
      </w:tblPr>
      <w:tblGrid>
        <w:gridCol w:w="9629"/>
      </w:tblGrid>
      <w:tr w:rsidR="00FA07FA" w:rsidRPr="00FA07FA" w14:paraId="08BBA079" w14:textId="77777777">
        <w:tc>
          <w:tcPr>
            <w:tcW w:w="9962" w:type="dxa"/>
          </w:tcPr>
          <w:p w14:paraId="475B5DBB" w14:textId="5A644381" w:rsidR="00FA07FA" w:rsidRPr="00FA07FA" w:rsidRDefault="004E4C2B" w:rsidP="00524F64">
            <w:pPr>
              <w:spacing w:before="120" w:after="0"/>
              <w:ind w:left="720" w:hanging="360"/>
              <w:rPr>
                <w:rFonts w:ascii="Times" w:eastAsia="Batang" w:hAnsi="Times" w:cs="Times"/>
                <w:iCs/>
                <w:lang w:eastAsia="en-GB"/>
              </w:rPr>
            </w:pPr>
            <w:r w:rsidRPr="00FA07FA">
              <w:rPr>
                <w:rFonts w:ascii="Times" w:eastAsia="Batang" w:hAnsi="Times" w:cs="Times"/>
                <w:iCs/>
                <w:lang w:eastAsia="en-GB"/>
              </w:rPr>
              <w:t>4.</w:t>
            </w:r>
            <w:r w:rsidRPr="00FA07FA">
              <w:rPr>
                <w:rFonts w:ascii="Times" w:eastAsia="Batang" w:hAnsi="Times" w:cs="Times"/>
                <w:iCs/>
                <w:lang w:eastAsia="en-GB"/>
              </w:rPr>
              <w:tab/>
            </w:r>
            <w:r w:rsidR="00FA07FA" w:rsidRPr="00FA07FA">
              <w:rPr>
                <w:rFonts w:ascii="Times" w:eastAsia="Batang" w:hAnsi="Times" w:cs="Times"/>
                <w:lang w:eastAsia="en-GB"/>
              </w:rPr>
              <w:t>Study and specify, if necessary, mechanism(s) for co-channel coexistence for LTE sidelink and NR sidelink including performance, necessity, feasibility, and potential specification impact if any [RAN1, RAN2, RAN4]</w:t>
            </w:r>
          </w:p>
          <w:p w14:paraId="1727AF85" w14:textId="0BF8E717" w:rsidR="00FA07FA" w:rsidRPr="00FA07FA" w:rsidRDefault="004E4C2B" w:rsidP="00524F64">
            <w:pPr>
              <w:spacing w:before="60" w:after="60"/>
              <w:ind w:left="993" w:hanging="284"/>
              <w:rPr>
                <w:rFonts w:ascii="Times" w:eastAsia="Batang" w:hAnsi="Times" w:cs="Times"/>
                <w:iCs/>
                <w:lang w:eastAsia="ko-KR"/>
              </w:rPr>
            </w:pPr>
            <w:r w:rsidRPr="00FA07FA">
              <w:rPr>
                <w:rFonts w:ascii="Times" w:eastAsia="Malgun Gothic" w:hAnsi="Times" w:cs="Times"/>
                <w:iCs/>
                <w:lang w:eastAsia="ko-KR"/>
              </w:rPr>
              <w:t>-</w:t>
            </w:r>
            <w:r w:rsidRPr="00FA07FA">
              <w:rPr>
                <w:rFonts w:ascii="Times" w:eastAsia="Malgun Gothic" w:hAnsi="Times" w:cs="Times"/>
                <w:iCs/>
                <w:lang w:eastAsia="ko-KR"/>
              </w:rPr>
              <w:tab/>
            </w:r>
            <w:r w:rsidR="00FA07FA" w:rsidRPr="00FA07FA">
              <w:rPr>
                <w:rFonts w:ascii="Times" w:eastAsia="Batang" w:hAnsi="Times" w:cs="Times"/>
                <w:lang w:eastAsia="ko-KR"/>
              </w:rPr>
              <w:t>Reuse the in-device coexistence framework defined in Rel-16 as much as possible</w:t>
            </w:r>
          </w:p>
          <w:p w14:paraId="688539F6" w14:textId="0F535BE4" w:rsidR="00FA07FA" w:rsidRPr="00FA07FA" w:rsidRDefault="004E4C2B" w:rsidP="00524F64">
            <w:pPr>
              <w:spacing w:before="60" w:after="60"/>
              <w:ind w:left="993" w:hanging="284"/>
              <w:rPr>
                <w:rFonts w:ascii="Times" w:eastAsia="Batang" w:hAnsi="Times" w:cs="Times"/>
                <w:iCs/>
                <w:lang w:eastAsia="ko-KR"/>
              </w:rPr>
            </w:pPr>
            <w:r w:rsidRPr="00FA07FA">
              <w:rPr>
                <w:rFonts w:ascii="Times" w:eastAsia="Malgun Gothic" w:hAnsi="Times" w:cs="Times"/>
                <w:iCs/>
                <w:lang w:eastAsia="ko-KR"/>
              </w:rPr>
              <w:t>-</w:t>
            </w:r>
            <w:r w:rsidRPr="00FA07FA">
              <w:rPr>
                <w:rFonts w:ascii="Times" w:eastAsia="Malgun Gothic" w:hAnsi="Times" w:cs="Times"/>
                <w:iCs/>
                <w:lang w:eastAsia="ko-KR"/>
              </w:rPr>
              <w:tab/>
            </w:r>
            <w:r w:rsidR="00FA07FA" w:rsidRPr="00FA07FA">
              <w:rPr>
                <w:rFonts w:ascii="Times" w:eastAsia="Batang" w:hAnsi="Times" w:cs="Times"/>
                <w:iCs/>
                <w:lang w:eastAsia="ko-KR"/>
              </w:rPr>
              <w:t>Note, RAN1 continues the work on dynamic resource pool sharing based on existing agreements and WID with high priority for Type A devices and operating combination A</w:t>
            </w:r>
          </w:p>
          <w:p w14:paraId="5A0D787E" w14:textId="688D49C1" w:rsidR="00FA07FA" w:rsidRPr="00FA07FA" w:rsidRDefault="004E4C2B" w:rsidP="00524F64">
            <w:pPr>
              <w:spacing w:before="60" w:after="60"/>
              <w:ind w:left="993" w:hanging="284"/>
              <w:rPr>
                <w:rFonts w:ascii="Times" w:eastAsia="Batang" w:hAnsi="Times" w:cs="Times"/>
                <w:iCs/>
                <w:lang w:eastAsia="ko-KR"/>
              </w:rPr>
            </w:pPr>
            <w:r w:rsidRPr="00FA07FA">
              <w:rPr>
                <w:rFonts w:ascii="Times" w:eastAsia="Malgun Gothic" w:hAnsi="Times" w:cs="Times"/>
                <w:iCs/>
                <w:lang w:eastAsia="ko-KR"/>
              </w:rPr>
              <w:t>-</w:t>
            </w:r>
            <w:r w:rsidRPr="00FA07FA">
              <w:rPr>
                <w:rFonts w:ascii="Times" w:eastAsia="Malgun Gothic" w:hAnsi="Times" w:cs="Times"/>
                <w:iCs/>
                <w:lang w:eastAsia="ko-KR"/>
              </w:rPr>
              <w:tab/>
            </w:r>
            <w:r w:rsidR="00FA07FA" w:rsidRPr="00FA07FA">
              <w:rPr>
                <w:rFonts w:ascii="Times" w:eastAsia="Batang" w:hAnsi="Times" w:cs="Times"/>
                <w:iCs/>
                <w:lang w:eastAsia="ko-KR"/>
              </w:rPr>
              <w:t>RAN1 is tasked to support only 15 and 30 kHz SCSs for dynamic resource pool sharing. Existing RAN1 agreements for dynamic resource pool sharing apply to support of 30 kHz.</w:t>
            </w:r>
          </w:p>
          <w:p w14:paraId="51D469B7" w14:textId="4B1465AC" w:rsidR="00FA07FA" w:rsidRPr="00FA07FA" w:rsidRDefault="004E4C2B" w:rsidP="00524F64">
            <w:pPr>
              <w:spacing w:before="60" w:after="60"/>
              <w:ind w:left="1440" w:hanging="360"/>
              <w:rPr>
                <w:rFonts w:ascii="Times" w:eastAsia="Batang" w:hAnsi="Times" w:cs="Times"/>
                <w:iCs/>
                <w:lang w:eastAsia="ko-KR"/>
              </w:rPr>
            </w:pPr>
            <w:r w:rsidRPr="00FA07FA">
              <w:rPr>
                <w:rFonts w:ascii="Courier New" w:eastAsia="Batang" w:hAnsi="Courier New" w:cs="Courier New"/>
                <w:iCs/>
                <w:lang w:eastAsia="ko-KR"/>
              </w:rPr>
              <w:t>o</w:t>
            </w:r>
            <w:r w:rsidRPr="00FA07FA">
              <w:rPr>
                <w:rFonts w:ascii="Courier New" w:eastAsia="Batang" w:hAnsi="Courier New" w:cs="Courier New"/>
                <w:iCs/>
                <w:lang w:eastAsia="ko-KR"/>
              </w:rPr>
              <w:tab/>
            </w:r>
            <w:r w:rsidR="00FA07FA" w:rsidRPr="00FA07FA">
              <w:rPr>
                <w:rFonts w:ascii="Times" w:eastAsia="Batang" w:hAnsi="Times" w:cs="Times"/>
                <w:iCs/>
                <w:lang w:eastAsia="ko-KR"/>
              </w:rPr>
              <w:t>For NR PSCCH/PSSCH transmissions in 30kHz SCS, NR SL UE selects in MAC layer at least the first of NR SL slots overlapping with an LTE SL subframe, and can select the subsequent overlapping NR SL slot in MAC layer</w:t>
            </w:r>
          </w:p>
          <w:p w14:paraId="5CE8798E" w14:textId="09743B52" w:rsidR="00FA07FA" w:rsidRPr="00FA07FA" w:rsidRDefault="004E4C2B" w:rsidP="00524F64">
            <w:pPr>
              <w:spacing w:before="60" w:after="60"/>
              <w:ind w:left="2160" w:hanging="360"/>
              <w:rPr>
                <w:rFonts w:ascii="Times" w:eastAsia="Batang" w:hAnsi="Times" w:cs="Times"/>
                <w:iCs/>
                <w:lang w:eastAsia="ko-KR"/>
              </w:rPr>
            </w:pPr>
            <w:r w:rsidRPr="00FA07FA">
              <w:rPr>
                <w:rFonts w:ascii="Wingdings" w:eastAsia="Batang" w:hAnsi="Wingdings" w:cs="Times"/>
                <w:iCs/>
                <w:lang w:eastAsia="ko-KR"/>
              </w:rPr>
              <w:t></w:t>
            </w:r>
            <w:r w:rsidRPr="00FA07FA">
              <w:rPr>
                <w:rFonts w:ascii="Wingdings" w:eastAsia="Batang" w:hAnsi="Wingdings" w:cs="Times"/>
                <w:iCs/>
                <w:lang w:eastAsia="ko-KR"/>
              </w:rPr>
              <w:tab/>
            </w:r>
            <w:r w:rsidR="00FA07FA" w:rsidRPr="00FA07FA">
              <w:rPr>
                <w:rFonts w:ascii="Times" w:eastAsia="Batang" w:hAnsi="Times" w:cs="Times"/>
                <w:iCs/>
                <w:lang w:eastAsia="ko-KR"/>
              </w:rPr>
              <w:t>No change to the R16/17 resource allocation procedure in PHY due to this restriction</w:t>
            </w:r>
          </w:p>
          <w:p w14:paraId="5D8C21E3" w14:textId="04C15F5E" w:rsidR="00FA07FA" w:rsidRPr="00FA07FA" w:rsidRDefault="004E4C2B" w:rsidP="00524F64">
            <w:pPr>
              <w:spacing w:before="60" w:after="60"/>
              <w:ind w:left="2160" w:hanging="360"/>
              <w:rPr>
                <w:rFonts w:ascii="Times" w:eastAsia="Batang" w:hAnsi="Times" w:cs="Times"/>
                <w:iCs/>
                <w:lang w:eastAsia="ko-KR"/>
              </w:rPr>
            </w:pPr>
            <w:r w:rsidRPr="00FA07FA">
              <w:rPr>
                <w:rFonts w:ascii="Wingdings" w:eastAsia="Batang" w:hAnsi="Wingdings" w:cs="Times"/>
                <w:iCs/>
                <w:lang w:eastAsia="ko-KR"/>
              </w:rPr>
              <w:t></w:t>
            </w:r>
            <w:r w:rsidRPr="00FA07FA">
              <w:rPr>
                <w:rFonts w:ascii="Wingdings" w:eastAsia="Batang" w:hAnsi="Wingdings" w:cs="Times"/>
                <w:iCs/>
                <w:lang w:eastAsia="ko-KR"/>
              </w:rPr>
              <w:tab/>
            </w:r>
            <w:r w:rsidR="00FA07FA" w:rsidRPr="00FA07FA">
              <w:rPr>
                <w:rFonts w:ascii="Times" w:eastAsia="Batang" w:hAnsi="Times" w:cs="Times"/>
                <w:iCs/>
                <w:lang w:eastAsia="ko-KR"/>
              </w:rPr>
              <w:t>The existing SL slot structure from Rel-16 is unchanged</w:t>
            </w:r>
          </w:p>
          <w:p w14:paraId="63FCF17B" w14:textId="0BD1A55C" w:rsidR="00FA07FA" w:rsidRPr="00FA07FA" w:rsidRDefault="004E4C2B" w:rsidP="00524F64">
            <w:pPr>
              <w:spacing w:before="60" w:after="60"/>
              <w:ind w:left="2160" w:hanging="360"/>
              <w:rPr>
                <w:rFonts w:ascii="Times" w:eastAsia="Batang" w:hAnsi="Times" w:cs="Times"/>
                <w:iCs/>
                <w:lang w:eastAsia="ko-KR"/>
              </w:rPr>
            </w:pPr>
            <w:r w:rsidRPr="00FA07FA">
              <w:rPr>
                <w:rFonts w:ascii="Wingdings" w:eastAsia="Batang" w:hAnsi="Wingdings" w:cs="Times"/>
                <w:iCs/>
                <w:lang w:eastAsia="ko-KR"/>
              </w:rPr>
              <w:t></w:t>
            </w:r>
            <w:r w:rsidRPr="00FA07FA">
              <w:rPr>
                <w:rFonts w:ascii="Wingdings" w:eastAsia="Batang" w:hAnsi="Wingdings" w:cs="Times"/>
                <w:iCs/>
                <w:lang w:eastAsia="ko-KR"/>
              </w:rPr>
              <w:tab/>
            </w:r>
            <w:r w:rsidR="00FA07FA" w:rsidRPr="00FA07FA">
              <w:rPr>
                <w:rFonts w:ascii="Times" w:eastAsia="Batang" w:hAnsi="Times" w:cs="Times"/>
                <w:iCs/>
                <w:lang w:eastAsia="ko-KR"/>
              </w:rPr>
              <w:t>The starting symbol of the first of the overlapping NR SL slots is assumed to be aligned with the first symbol of the LTE SL subframe</w:t>
            </w:r>
          </w:p>
          <w:p w14:paraId="79C8EAB9" w14:textId="4E1EB9FB" w:rsidR="00FA07FA" w:rsidRPr="00FA07FA" w:rsidRDefault="004E4C2B" w:rsidP="00524F64">
            <w:pPr>
              <w:spacing w:before="60" w:after="60"/>
              <w:ind w:left="1440" w:hanging="360"/>
              <w:rPr>
                <w:rFonts w:ascii="Times" w:eastAsia="Batang" w:hAnsi="Times" w:cs="Times"/>
                <w:iCs/>
                <w:lang w:eastAsia="ko-KR"/>
              </w:rPr>
            </w:pPr>
            <w:r w:rsidRPr="00FA07FA">
              <w:rPr>
                <w:rFonts w:ascii="Courier New" w:eastAsia="Batang" w:hAnsi="Courier New" w:cs="Courier New"/>
                <w:iCs/>
                <w:lang w:eastAsia="ko-KR"/>
              </w:rPr>
              <w:t>o</w:t>
            </w:r>
            <w:r w:rsidRPr="00FA07FA">
              <w:rPr>
                <w:rFonts w:ascii="Courier New" w:eastAsia="Batang" w:hAnsi="Courier New" w:cs="Courier New"/>
                <w:iCs/>
                <w:lang w:eastAsia="ko-KR"/>
              </w:rPr>
              <w:tab/>
            </w:r>
            <w:r w:rsidR="00FA07FA" w:rsidRPr="00FA07FA">
              <w:rPr>
                <w:rFonts w:ascii="Times" w:eastAsia="Batang" w:hAnsi="Times" w:cs="Times"/>
                <w:iCs/>
                <w:lang w:eastAsia="ko-KR"/>
              </w:rPr>
              <w:t>For NR SL with 15/30kHz SCSs, NR SL UE avoids selecting resources for PSCCH/PSSCH transmissions where the corresponding PSFCH transmission occasions overlap with LTE SL reservations in time domain</w:t>
            </w:r>
          </w:p>
          <w:p w14:paraId="2BE1C2C1" w14:textId="39856920" w:rsidR="00FA07FA" w:rsidRPr="00FA07FA" w:rsidRDefault="004E4C2B" w:rsidP="00524F64">
            <w:pPr>
              <w:spacing w:before="60" w:after="60"/>
              <w:ind w:left="2160" w:hanging="360"/>
              <w:rPr>
                <w:rFonts w:ascii="Times" w:eastAsia="Batang" w:hAnsi="Times" w:cs="Times"/>
                <w:iCs/>
                <w:lang w:eastAsia="ko-KR"/>
              </w:rPr>
            </w:pPr>
            <w:r w:rsidRPr="00FA07FA">
              <w:rPr>
                <w:rFonts w:ascii="Wingdings" w:eastAsia="Batang" w:hAnsi="Wingdings" w:cs="Times"/>
                <w:iCs/>
                <w:lang w:eastAsia="ko-KR"/>
              </w:rPr>
              <w:lastRenderedPageBreak/>
              <w:t></w:t>
            </w:r>
            <w:r w:rsidRPr="00FA07FA">
              <w:rPr>
                <w:rFonts w:ascii="Wingdings" w:eastAsia="Batang" w:hAnsi="Wingdings" w:cs="Times"/>
                <w:iCs/>
                <w:lang w:eastAsia="ko-KR"/>
              </w:rPr>
              <w:tab/>
            </w:r>
            <w:r w:rsidR="00FA07FA" w:rsidRPr="00FA07FA">
              <w:rPr>
                <w:rFonts w:ascii="Times" w:eastAsia="Batang" w:hAnsi="Times" w:cs="Times"/>
                <w:iCs/>
                <w:lang w:eastAsia="ko-KR"/>
              </w:rPr>
              <w:t>Note, this is inline with Option 1-2 in the working assumption made in RAN1#112. No other options from the working assumption need to be considered.</w:t>
            </w:r>
          </w:p>
          <w:p w14:paraId="0EF93038" w14:textId="180CAE3F" w:rsidR="00FA07FA" w:rsidRPr="00FA07FA" w:rsidRDefault="004E4C2B" w:rsidP="00524F64">
            <w:pPr>
              <w:spacing w:before="60" w:after="60"/>
              <w:ind w:left="1440" w:hanging="360"/>
            </w:pPr>
            <w:r w:rsidRPr="00FA07FA">
              <w:rPr>
                <w:rFonts w:ascii="Courier New" w:hAnsi="Courier New" w:cs="Courier New"/>
              </w:rPr>
              <w:t>o</w:t>
            </w:r>
            <w:r w:rsidRPr="00FA07FA">
              <w:rPr>
                <w:rFonts w:ascii="Courier New" w:hAnsi="Courier New" w:cs="Courier New"/>
              </w:rPr>
              <w:tab/>
            </w:r>
            <w:r w:rsidR="00FA07FA" w:rsidRPr="00FA07FA">
              <w:rPr>
                <w:rFonts w:ascii="Times" w:eastAsia="Batang" w:hAnsi="Times" w:cs="Times"/>
                <w:iCs/>
                <w:lang w:eastAsia="ko-KR"/>
              </w:rPr>
              <w:t>Mode 2 operation only</w:t>
            </w:r>
          </w:p>
        </w:tc>
      </w:tr>
    </w:tbl>
    <w:p w14:paraId="21080A6A" w14:textId="77777777" w:rsidR="00FA07FA" w:rsidRPr="00FA07FA" w:rsidRDefault="00FA07FA" w:rsidP="00FA07FA">
      <w:pPr>
        <w:spacing w:before="120" w:after="120"/>
        <w:contextualSpacing/>
        <w:jc w:val="both"/>
      </w:pPr>
    </w:p>
    <w:p w14:paraId="576E0A13" w14:textId="77777777" w:rsidR="00FA07FA" w:rsidRDefault="00FA07FA" w:rsidP="00FA07FA">
      <w:pPr>
        <w:spacing w:before="120" w:after="120"/>
        <w:jc w:val="both"/>
        <w:rPr>
          <w:lang w:val="en-US"/>
        </w:rPr>
      </w:pPr>
    </w:p>
    <w:p w14:paraId="5345959D" w14:textId="36A554AD" w:rsidR="00FA07FA" w:rsidRPr="00FA07FA" w:rsidRDefault="009008D5" w:rsidP="00FA07FA">
      <w:pPr>
        <w:spacing w:before="120" w:after="120"/>
        <w:jc w:val="both"/>
        <w:rPr>
          <w:lang w:val="en-US"/>
        </w:rPr>
      </w:pPr>
      <w:r>
        <w:rPr>
          <w:lang w:val="en-US"/>
        </w:rPr>
        <w:t xml:space="preserve">Post </w:t>
      </w:r>
      <w:r w:rsidR="00FA07FA">
        <w:rPr>
          <w:lang w:val="en-US"/>
        </w:rPr>
        <w:t>RAN</w:t>
      </w:r>
      <w:r>
        <w:rPr>
          <w:lang w:val="en-US"/>
        </w:rPr>
        <w:t xml:space="preserve">1#113 </w:t>
      </w:r>
      <w:r w:rsidR="000842CB">
        <w:rPr>
          <w:lang w:val="en-US"/>
        </w:rPr>
        <w:t xml:space="preserve">the objective of sidelink co-channel coexistence was marked as complete, which means that </w:t>
      </w:r>
      <w:r w:rsidR="00ED047F">
        <w:rPr>
          <w:lang w:val="en-US"/>
        </w:rPr>
        <w:t xml:space="preserve">the objective now enters maintenance. Despite being marked complete, </w:t>
      </w:r>
      <w:r w:rsidR="000842CB">
        <w:rPr>
          <w:lang w:val="en-US"/>
        </w:rPr>
        <w:t xml:space="preserve">there are still several issues </w:t>
      </w:r>
      <w:r w:rsidR="006421C3">
        <w:rPr>
          <w:lang w:val="en-US"/>
        </w:rPr>
        <w:t xml:space="preserve">that needs to be addressed to ensure that sidelink co-channel coexistence and the agreed features, will work </w:t>
      </w:r>
      <w:r w:rsidR="002431AD">
        <w:rPr>
          <w:lang w:val="en-US"/>
        </w:rPr>
        <w:t>properly.</w:t>
      </w:r>
    </w:p>
    <w:bookmarkEnd w:id="2"/>
    <w:p w14:paraId="71230483" w14:textId="6C5C17C3" w:rsidR="00305297" w:rsidRDefault="004E4C2B" w:rsidP="00524F64">
      <w:pPr>
        <w:pStyle w:val="Heading1"/>
        <w:numPr>
          <w:ilvl w:val="0"/>
          <w:numId w:val="0"/>
        </w:numPr>
        <w:ind w:left="432" w:hanging="432"/>
      </w:pPr>
      <w:r>
        <w:t>2</w:t>
      </w:r>
      <w:r>
        <w:tab/>
      </w:r>
      <w:r w:rsidR="007820D0">
        <w:t>Discussion</w:t>
      </w:r>
    </w:p>
    <w:p w14:paraId="5B982C4E" w14:textId="0379A282" w:rsidR="00D31FC5" w:rsidRPr="00D31FC5" w:rsidRDefault="004E4C2B" w:rsidP="00524F64">
      <w:pPr>
        <w:pStyle w:val="Heading2"/>
        <w:numPr>
          <w:ilvl w:val="0"/>
          <w:numId w:val="0"/>
        </w:numPr>
        <w:ind w:left="576" w:hanging="576"/>
      </w:pPr>
      <w:r w:rsidRPr="00D31FC5">
        <w:t>2.1</w:t>
      </w:r>
      <w:r w:rsidRPr="00D31FC5">
        <w:tab/>
      </w:r>
      <w:r w:rsidR="00D31FC5">
        <w:t xml:space="preserve">30 </w:t>
      </w:r>
      <w:r w:rsidR="00A151B1">
        <w:t>kHz SCS</w:t>
      </w:r>
    </w:p>
    <w:p w14:paraId="73A82122" w14:textId="698A8E15" w:rsidR="001F201D" w:rsidRPr="002E154A" w:rsidRDefault="004E4C2B" w:rsidP="00524F64">
      <w:pPr>
        <w:pStyle w:val="Heading3"/>
        <w:numPr>
          <w:ilvl w:val="0"/>
          <w:numId w:val="0"/>
        </w:numPr>
        <w:ind w:left="720" w:hanging="720"/>
      </w:pPr>
      <w:r w:rsidRPr="002E154A">
        <w:t>2.1.1</w:t>
      </w:r>
      <w:r w:rsidRPr="002E154A">
        <w:tab/>
      </w:r>
      <w:r w:rsidR="00FE5E4C" w:rsidRPr="004B7A3C">
        <w:t>Issue</w:t>
      </w:r>
      <w:r w:rsidR="001D78F7" w:rsidRPr="004B7A3C">
        <w:t xml:space="preserve"> </w:t>
      </w:r>
      <w:r w:rsidR="0007275A">
        <w:t>1</w:t>
      </w:r>
      <w:r w:rsidR="00B378E2" w:rsidRPr="004B7A3C">
        <w:t xml:space="preserve">: </w:t>
      </w:r>
      <w:r w:rsidR="00C66702" w:rsidRPr="004B7A3C">
        <w:t xml:space="preserve">For </w:t>
      </w:r>
      <w:r w:rsidR="00C66702" w:rsidRPr="002E154A">
        <w:t xml:space="preserve">30kHz SCS, there is a risk that PHY will only return </w:t>
      </w:r>
      <w:r w:rsidR="005C2AE8" w:rsidRPr="002E154A">
        <w:t>candidate resources</w:t>
      </w:r>
      <w:r w:rsidR="00C66702" w:rsidRPr="002E154A">
        <w:t xml:space="preserve"> in the</w:t>
      </w:r>
      <w:r w:rsidR="005C2AE8" w:rsidRPr="002E154A">
        <w:t xml:space="preserve"> second slot</w:t>
      </w:r>
      <w:r w:rsidR="001D78F7" w:rsidRPr="002E154A">
        <w:t>.</w:t>
      </w:r>
    </w:p>
    <w:p w14:paraId="7AC7C161" w14:textId="77777777" w:rsidR="005E369D" w:rsidRPr="005E369D" w:rsidRDefault="005E369D" w:rsidP="005E369D">
      <w:pPr>
        <w:rPr>
          <w:lang w:val="en-US"/>
        </w:rPr>
      </w:pPr>
      <w:r w:rsidRPr="005E369D">
        <w:rPr>
          <w:lang w:val="en-US"/>
        </w:rPr>
        <w:t>The guidance from RAN#99 states the following PHY and MAC behavior when supporting 30kHz SCS:</w:t>
      </w:r>
    </w:p>
    <w:tbl>
      <w:tblPr>
        <w:tblStyle w:val="TableGrid2"/>
        <w:tblW w:w="0" w:type="auto"/>
        <w:tblLook w:val="04A0" w:firstRow="1" w:lastRow="0" w:firstColumn="1" w:lastColumn="0" w:noHBand="0" w:noVBand="1"/>
      </w:tblPr>
      <w:tblGrid>
        <w:gridCol w:w="9629"/>
      </w:tblGrid>
      <w:tr w:rsidR="005E369D" w:rsidRPr="005E369D" w14:paraId="0F2CE208" w14:textId="77777777">
        <w:tc>
          <w:tcPr>
            <w:tcW w:w="9962" w:type="dxa"/>
          </w:tcPr>
          <w:p w14:paraId="5C52A7DD" w14:textId="77777777" w:rsidR="005E369D" w:rsidRPr="005E369D" w:rsidRDefault="005E369D" w:rsidP="005E369D">
            <w:pPr>
              <w:spacing w:before="60" w:after="60"/>
              <w:rPr>
                <w:rFonts w:ascii="Times" w:eastAsia="Batang" w:hAnsi="Times" w:cs="Times"/>
                <w:iCs/>
                <w:lang w:eastAsia="ko-KR"/>
              </w:rPr>
            </w:pPr>
            <w:bookmarkStart w:id="4" w:name="_Hlk138942901"/>
            <w:r w:rsidRPr="005E369D">
              <w:rPr>
                <w:rFonts w:ascii="Times" w:eastAsia="Batang" w:hAnsi="Times" w:cs="Times"/>
                <w:iCs/>
                <w:lang w:eastAsia="ko-KR"/>
              </w:rPr>
              <w:t>…</w:t>
            </w:r>
          </w:p>
          <w:p w14:paraId="69FEAC6A" w14:textId="4D564EAD" w:rsidR="005E369D" w:rsidRPr="005E369D" w:rsidRDefault="004E4C2B" w:rsidP="00524F64">
            <w:pPr>
              <w:spacing w:before="60" w:after="60"/>
              <w:ind w:left="993" w:hanging="284"/>
              <w:rPr>
                <w:rFonts w:ascii="Times" w:eastAsia="Batang" w:hAnsi="Times" w:cs="Times"/>
                <w:iCs/>
                <w:lang w:eastAsia="ko-KR"/>
              </w:rPr>
            </w:pPr>
            <w:r w:rsidRPr="005E369D">
              <w:rPr>
                <w:rFonts w:ascii="Times" w:eastAsia="Malgun Gothic" w:hAnsi="Times" w:cs="Times"/>
                <w:iCs/>
                <w:lang w:eastAsia="ko-KR"/>
              </w:rPr>
              <w:t>-</w:t>
            </w:r>
            <w:r w:rsidRPr="005E369D">
              <w:rPr>
                <w:rFonts w:ascii="Times" w:eastAsia="Malgun Gothic" w:hAnsi="Times" w:cs="Times"/>
                <w:iCs/>
                <w:lang w:eastAsia="ko-KR"/>
              </w:rPr>
              <w:tab/>
            </w:r>
            <w:r w:rsidR="005E369D" w:rsidRPr="005E369D">
              <w:rPr>
                <w:rFonts w:ascii="Times" w:eastAsia="Batang" w:hAnsi="Times" w:cs="Times"/>
                <w:iCs/>
                <w:lang w:eastAsia="ko-KR"/>
              </w:rPr>
              <w:t xml:space="preserve">RAN1 is tasked to support only </w:t>
            </w:r>
            <w:r w:rsidR="005E369D" w:rsidRPr="005E369D">
              <w:rPr>
                <w:rFonts w:ascii="Times" w:eastAsia="Batang" w:hAnsi="Times" w:cs="Times"/>
                <w:iCs/>
                <w:highlight w:val="yellow"/>
                <w:lang w:eastAsia="ko-KR"/>
              </w:rPr>
              <w:t>15 and 30 kHz SCSs for dynamic resource pool sharing</w:t>
            </w:r>
            <w:r w:rsidR="005E369D" w:rsidRPr="005E369D">
              <w:rPr>
                <w:rFonts w:ascii="Times" w:eastAsia="Batang" w:hAnsi="Times" w:cs="Times"/>
                <w:iCs/>
                <w:lang w:eastAsia="ko-KR"/>
              </w:rPr>
              <w:t>. Existing RAN1 agreements for dynamic resource pool sharing apply to support of 30 kHz.</w:t>
            </w:r>
          </w:p>
          <w:p w14:paraId="6A294442" w14:textId="06D25011" w:rsidR="005E369D" w:rsidRPr="005E369D" w:rsidRDefault="004E4C2B" w:rsidP="00524F64">
            <w:pPr>
              <w:spacing w:before="60" w:after="60"/>
              <w:ind w:left="1440" w:hanging="360"/>
              <w:rPr>
                <w:rFonts w:ascii="Times" w:eastAsia="Batang" w:hAnsi="Times" w:cs="Times"/>
                <w:iCs/>
                <w:lang w:eastAsia="ko-KR"/>
              </w:rPr>
            </w:pPr>
            <w:r w:rsidRPr="005E369D">
              <w:rPr>
                <w:rFonts w:ascii="Courier New" w:eastAsia="Batang" w:hAnsi="Courier New" w:cs="Courier New"/>
                <w:iCs/>
                <w:lang w:eastAsia="ko-KR"/>
              </w:rPr>
              <w:t>o</w:t>
            </w:r>
            <w:r w:rsidRPr="005E369D">
              <w:rPr>
                <w:rFonts w:ascii="Courier New" w:eastAsia="Batang" w:hAnsi="Courier New" w:cs="Courier New"/>
                <w:iCs/>
                <w:lang w:eastAsia="ko-KR"/>
              </w:rPr>
              <w:tab/>
            </w:r>
            <w:r w:rsidR="005E369D" w:rsidRPr="005E369D">
              <w:rPr>
                <w:rFonts w:ascii="Times" w:eastAsia="Batang" w:hAnsi="Times" w:cs="Times"/>
                <w:iCs/>
                <w:lang w:eastAsia="ko-KR"/>
              </w:rPr>
              <w:t xml:space="preserve">For NR PSCCH/PSSCH transmissions in 30kHz SCS, </w:t>
            </w:r>
            <w:r w:rsidR="005E369D" w:rsidRPr="005E369D">
              <w:rPr>
                <w:rFonts w:ascii="Times" w:eastAsia="Batang" w:hAnsi="Times" w:cs="Times"/>
                <w:iCs/>
                <w:highlight w:val="yellow"/>
                <w:lang w:eastAsia="ko-KR"/>
              </w:rPr>
              <w:t>NR SL UE selects in MAC layer at least the first of NR SL slots overlapping with an LTE SL subframe</w:t>
            </w:r>
            <w:r w:rsidR="005E369D" w:rsidRPr="005E369D">
              <w:rPr>
                <w:rFonts w:ascii="Times" w:eastAsia="Batang" w:hAnsi="Times" w:cs="Times"/>
                <w:iCs/>
                <w:lang w:eastAsia="ko-KR"/>
              </w:rPr>
              <w:t>, and can select the subsequent overlapping NR SL slot in MAC layer</w:t>
            </w:r>
          </w:p>
          <w:p w14:paraId="4C2C8B71" w14:textId="2DDCB32B" w:rsidR="005E369D" w:rsidRPr="005E369D" w:rsidRDefault="004E4C2B" w:rsidP="00524F64">
            <w:pPr>
              <w:spacing w:before="60" w:after="60"/>
              <w:ind w:left="2160" w:hanging="360"/>
              <w:rPr>
                <w:rFonts w:ascii="Times" w:eastAsia="Batang" w:hAnsi="Times" w:cs="Times"/>
                <w:iCs/>
                <w:lang w:eastAsia="ko-KR"/>
              </w:rPr>
            </w:pPr>
            <w:r w:rsidRPr="005E369D">
              <w:rPr>
                <w:rFonts w:ascii="Wingdings" w:eastAsia="Batang" w:hAnsi="Wingdings" w:cs="Times"/>
                <w:iCs/>
                <w:lang w:eastAsia="ko-KR"/>
              </w:rPr>
              <w:t></w:t>
            </w:r>
            <w:r w:rsidRPr="005E369D">
              <w:rPr>
                <w:rFonts w:ascii="Wingdings" w:eastAsia="Batang" w:hAnsi="Wingdings" w:cs="Times"/>
                <w:iCs/>
                <w:lang w:eastAsia="ko-KR"/>
              </w:rPr>
              <w:tab/>
            </w:r>
            <w:r w:rsidR="005E369D" w:rsidRPr="005E369D">
              <w:rPr>
                <w:rFonts w:ascii="Times" w:eastAsia="Batang" w:hAnsi="Times" w:cs="Times"/>
                <w:iCs/>
                <w:highlight w:val="yellow"/>
                <w:lang w:eastAsia="ko-KR"/>
              </w:rPr>
              <w:t>No change to the R16/17 resource allocation procedure in PHY</w:t>
            </w:r>
            <w:r w:rsidR="005E369D" w:rsidRPr="005E369D">
              <w:rPr>
                <w:rFonts w:ascii="Times" w:eastAsia="Batang" w:hAnsi="Times" w:cs="Times"/>
                <w:iCs/>
                <w:lang w:eastAsia="ko-KR"/>
              </w:rPr>
              <w:t xml:space="preserve"> due to this restriction</w:t>
            </w:r>
          </w:p>
          <w:p w14:paraId="63EE445E" w14:textId="7BD4CD80" w:rsidR="005E369D" w:rsidRPr="005E369D" w:rsidRDefault="004E4C2B" w:rsidP="00524F64">
            <w:pPr>
              <w:spacing w:before="60" w:after="60"/>
              <w:ind w:left="2160" w:hanging="360"/>
              <w:rPr>
                <w:rFonts w:ascii="Times" w:eastAsia="Batang" w:hAnsi="Times" w:cs="Times"/>
                <w:iCs/>
                <w:lang w:eastAsia="ko-KR"/>
              </w:rPr>
            </w:pPr>
            <w:r w:rsidRPr="005E369D">
              <w:rPr>
                <w:rFonts w:ascii="Wingdings" w:eastAsia="Batang" w:hAnsi="Wingdings" w:cs="Times"/>
                <w:iCs/>
                <w:lang w:eastAsia="ko-KR"/>
              </w:rPr>
              <w:t></w:t>
            </w:r>
            <w:r w:rsidRPr="005E369D">
              <w:rPr>
                <w:rFonts w:ascii="Wingdings" w:eastAsia="Batang" w:hAnsi="Wingdings" w:cs="Times"/>
                <w:iCs/>
                <w:lang w:eastAsia="ko-KR"/>
              </w:rPr>
              <w:tab/>
            </w:r>
            <w:r w:rsidR="005E369D" w:rsidRPr="005E369D">
              <w:rPr>
                <w:rFonts w:ascii="Times" w:eastAsia="Batang" w:hAnsi="Times" w:cs="Times"/>
                <w:iCs/>
                <w:lang w:eastAsia="ko-KR"/>
              </w:rPr>
              <w:t>The existing SL slot structure from Rel-16 is unchanged</w:t>
            </w:r>
          </w:p>
          <w:p w14:paraId="46C1AD94" w14:textId="77777777" w:rsidR="005E369D" w:rsidRPr="005E369D" w:rsidRDefault="005E369D" w:rsidP="005E369D">
            <w:pPr>
              <w:rPr>
                <w:lang w:val="en-US"/>
              </w:rPr>
            </w:pPr>
            <w:r w:rsidRPr="005E369D">
              <w:rPr>
                <w:lang w:val="en-US"/>
              </w:rPr>
              <w:t>…</w:t>
            </w:r>
          </w:p>
        </w:tc>
      </w:tr>
      <w:bookmarkEnd w:id="4"/>
    </w:tbl>
    <w:p w14:paraId="47E80986" w14:textId="77777777" w:rsidR="005E369D" w:rsidRPr="005E369D" w:rsidRDefault="005E369D" w:rsidP="005E369D">
      <w:pPr>
        <w:rPr>
          <w:lang w:val="en-US"/>
        </w:rPr>
      </w:pPr>
    </w:p>
    <w:p w14:paraId="2BC2317F" w14:textId="77777777" w:rsidR="005E369D" w:rsidRPr="005E369D" w:rsidRDefault="005E369D" w:rsidP="005E369D">
      <w:r w:rsidRPr="005E369D">
        <w:rPr>
          <w:lang w:val="en-US"/>
        </w:rPr>
        <w:t xml:space="preserve">This behavior will likely result in cases where no suitable candidate resources are provided to MAC. The issue arising particular when </w:t>
      </w:r>
      <w:r w:rsidRPr="005E369D">
        <w:t xml:space="preserve">the load increases, it may occur that PHY will only identify candidate resources in the second slot, if PHY considers candidate resources in the first and second slot as independent resources. This means that PHY will not increase its RSRP threshold due to insufficient resources in the first slot only, and it is not aware that it has returned no candidate resources in a first slot. </w:t>
      </w:r>
    </w:p>
    <w:p w14:paraId="53F1AA7B" w14:textId="77DFE927" w:rsidR="005E369D" w:rsidRPr="005E369D" w:rsidRDefault="005E369D" w:rsidP="005E369D">
      <w:pPr>
        <w:spacing w:before="240" w:after="120"/>
        <w:jc w:val="both"/>
        <w:rPr>
          <w:lang w:val="en-US"/>
        </w:rPr>
      </w:pPr>
      <w:bookmarkStart w:id="5" w:name="Obs46145"/>
      <w:bookmarkStart w:id="6" w:name="Obs69756"/>
      <w:bookmarkStart w:id="7" w:name="Obs72065"/>
      <w:bookmarkStart w:id="8" w:name="Obs19665"/>
      <w:r w:rsidRPr="005E369D">
        <w:rPr>
          <w:b/>
          <w:bCs/>
          <w:lang w:val="en-US"/>
        </w:rPr>
        <w:t xml:space="preserve">Observation </w:t>
      </w:r>
      <w:r w:rsidRPr="005E369D">
        <w:rPr>
          <w:b/>
          <w:color w:val="2B579A"/>
          <w:shd w:val="clear" w:color="auto" w:fill="E6E6E6"/>
        </w:rPr>
        <w:fldChar w:fldCharType="begin"/>
      </w:r>
      <w:r w:rsidRPr="005E369D">
        <w:rPr>
          <w:b/>
          <w:lang w:val="en-US"/>
        </w:rPr>
        <w:instrText xml:space="preserve"> SEQ Obs \* Arabic </w:instrText>
      </w:r>
      <w:r w:rsidRPr="005E369D">
        <w:rPr>
          <w:b/>
          <w:color w:val="2B579A"/>
          <w:shd w:val="clear" w:color="auto" w:fill="E6E6E6"/>
        </w:rPr>
        <w:fldChar w:fldCharType="separate"/>
      </w:r>
      <w:r w:rsidR="003B541F">
        <w:rPr>
          <w:b/>
          <w:noProof/>
          <w:lang w:val="en-US"/>
        </w:rPr>
        <w:t>1</w:t>
      </w:r>
      <w:r w:rsidRPr="005E369D">
        <w:rPr>
          <w:b/>
          <w:color w:val="2B579A"/>
          <w:shd w:val="clear" w:color="auto" w:fill="E6E6E6"/>
        </w:rPr>
        <w:fldChar w:fldCharType="end"/>
      </w:r>
      <w:r w:rsidRPr="005E369D">
        <w:rPr>
          <w:b/>
          <w:bCs/>
          <w:lang w:val="en-US"/>
        </w:rPr>
        <w:t xml:space="preserve">: </w:t>
      </w:r>
      <w:r w:rsidRPr="005E369D">
        <w:rPr>
          <w:b/>
          <w:lang w:val="en-US"/>
        </w:rPr>
        <w:t>There is a risk that set S</w:t>
      </w:r>
      <w:r w:rsidRPr="005E0432">
        <w:rPr>
          <w:b/>
          <w:vertAlign w:val="subscript"/>
          <w:lang w:val="en-US"/>
        </w:rPr>
        <w:t>A</w:t>
      </w:r>
      <w:r w:rsidRPr="005E369D">
        <w:rPr>
          <w:b/>
          <w:lang w:val="en-US"/>
        </w:rPr>
        <w:t xml:space="preserve"> will contain only candidate single-slot resources from “second slot” and MAC will not be able to identify candidate resources for the case of 30kHz SCS NR SL with dynamic co-channel coexisting with LTE SL.</w:t>
      </w:r>
      <w:r w:rsidRPr="005E369D">
        <w:rPr>
          <w:b/>
          <w:bCs/>
          <w:lang w:val="en-US"/>
        </w:rPr>
        <w:t xml:space="preserve"> </w:t>
      </w:r>
    </w:p>
    <w:p w14:paraId="79260640" w14:textId="79480484" w:rsidR="005E369D" w:rsidRPr="005E369D" w:rsidRDefault="005E369D" w:rsidP="005E369D">
      <w:bookmarkStart w:id="9" w:name="Proposal35578"/>
      <w:bookmarkEnd w:id="5"/>
      <w:bookmarkEnd w:id="6"/>
      <w:bookmarkEnd w:id="7"/>
      <w:bookmarkEnd w:id="8"/>
      <w:r w:rsidRPr="005E369D">
        <w:t>This issue, can be resolved in at least three ways, but requires changes to the resource selection procedure;</w:t>
      </w:r>
    </w:p>
    <w:p w14:paraId="42CAAFB9" w14:textId="39F92445" w:rsidR="005E369D" w:rsidRDefault="004E4C2B" w:rsidP="00524F64">
      <w:pPr>
        <w:ind w:left="720" w:hanging="360"/>
        <w:contextualSpacing/>
      </w:pPr>
      <w:r>
        <w:t>a.</w:t>
      </w:r>
      <w:r>
        <w:tab/>
      </w:r>
      <w:r w:rsidR="005E369D" w:rsidRPr="005E369D">
        <w:t>PHY is configured to always provide only candidate resources from the first slot.</w:t>
      </w:r>
    </w:p>
    <w:p w14:paraId="2270972F" w14:textId="17FC0283" w:rsidR="009201C8" w:rsidRPr="005E369D" w:rsidRDefault="004E4C2B" w:rsidP="00524F64">
      <w:pPr>
        <w:ind w:left="720" w:hanging="360"/>
        <w:contextualSpacing/>
      </w:pPr>
      <w:r w:rsidRPr="005E369D">
        <w:t>b.</w:t>
      </w:r>
      <w:r w:rsidRPr="005E369D">
        <w:tab/>
      </w:r>
      <w:r w:rsidR="00814D63">
        <w:t>PHY is configured to target 20% resources available in first slots</w:t>
      </w:r>
      <w:r w:rsidR="00416D6C">
        <w:t xml:space="preserve"> (and increase RSRP thresholds based on the number of first slot candidate resources only), but provides candidates from first and second slot to MAC.</w:t>
      </w:r>
    </w:p>
    <w:p w14:paraId="74C42A64" w14:textId="0E817897" w:rsidR="005E369D" w:rsidRPr="005E369D" w:rsidRDefault="004E4C2B" w:rsidP="00524F64">
      <w:pPr>
        <w:ind w:left="720" w:hanging="360"/>
        <w:contextualSpacing/>
      </w:pPr>
      <w:r w:rsidRPr="005E369D">
        <w:t>c.</w:t>
      </w:r>
      <w:r w:rsidRPr="005E369D">
        <w:tab/>
      </w:r>
      <w:r w:rsidR="005E369D" w:rsidRPr="005E369D">
        <w:t>PHY is configured to provide a multi-slot candidate resource set for first and second slot</w:t>
      </w:r>
    </w:p>
    <w:p w14:paraId="249B2488" w14:textId="798C17FF" w:rsidR="005E369D" w:rsidRPr="005E369D" w:rsidRDefault="004E4C2B" w:rsidP="00524F64">
      <w:pPr>
        <w:ind w:left="720" w:hanging="360"/>
        <w:contextualSpacing/>
      </w:pPr>
      <w:r w:rsidRPr="005E369D">
        <w:t>d.</w:t>
      </w:r>
      <w:r w:rsidRPr="005E369D">
        <w:tab/>
      </w:r>
      <w:r w:rsidR="005E369D" w:rsidRPr="005E369D">
        <w:t>MAC layer instructs PHY on whether it wants candidate resources for either;</w:t>
      </w:r>
    </w:p>
    <w:p w14:paraId="6ED545F4" w14:textId="0CFC5CC3" w:rsidR="005E369D" w:rsidRPr="005E369D" w:rsidRDefault="004E4C2B" w:rsidP="00524F64">
      <w:pPr>
        <w:ind w:left="1440" w:hanging="360"/>
        <w:contextualSpacing/>
      </w:pPr>
      <w:r w:rsidRPr="005E369D">
        <w:rPr>
          <w:rFonts w:ascii="Symbol" w:hAnsi="Symbol"/>
        </w:rPr>
        <w:t></w:t>
      </w:r>
      <w:r w:rsidRPr="005E369D">
        <w:rPr>
          <w:rFonts w:ascii="Symbol" w:hAnsi="Symbol"/>
        </w:rPr>
        <w:tab/>
      </w:r>
      <w:r w:rsidR="005E369D" w:rsidRPr="005E369D">
        <w:t>The first slot only</w:t>
      </w:r>
    </w:p>
    <w:p w14:paraId="06E98599" w14:textId="39B918E2" w:rsidR="005E369D" w:rsidRPr="005E369D" w:rsidRDefault="004E4C2B" w:rsidP="00524F64">
      <w:pPr>
        <w:ind w:left="1440" w:hanging="360"/>
        <w:contextualSpacing/>
      </w:pPr>
      <w:r w:rsidRPr="005E369D">
        <w:rPr>
          <w:rFonts w:ascii="Symbol" w:hAnsi="Symbol"/>
        </w:rPr>
        <w:t></w:t>
      </w:r>
      <w:r w:rsidRPr="005E369D">
        <w:rPr>
          <w:rFonts w:ascii="Symbol" w:hAnsi="Symbol"/>
        </w:rPr>
        <w:tab/>
      </w:r>
      <w:r w:rsidR="005E369D" w:rsidRPr="005E369D">
        <w:t>The second slot only, if first and second slot has been requested for different TBs</w:t>
      </w:r>
    </w:p>
    <w:p w14:paraId="777F3EA9" w14:textId="77777777" w:rsidR="005E369D" w:rsidRDefault="005E369D" w:rsidP="005E369D"/>
    <w:p w14:paraId="47B6FE0C" w14:textId="5AE2284C" w:rsidR="005E369D" w:rsidRPr="005E369D" w:rsidRDefault="005E369D" w:rsidP="005E369D">
      <w:r w:rsidRPr="005E369D">
        <w:t>Approach a. is a simple solution that would require a change in the PHY resource selection procedure such that the initial set of candidate resources is defined to be only in the first slot, which would also mean that the procedure of increasing RSRP thresholds if there are not sufficient number of candidate resource remaining continues to work. The drawback of this approach a. is that it requires MAC to autonomously extend the candidate resource from the first slot into the second slot. This requires MAC to know when it can extend to the second slot and when it cannot.</w:t>
      </w:r>
    </w:p>
    <w:p w14:paraId="45391F25" w14:textId="24EDB28E" w:rsidR="001B6446" w:rsidRDefault="001B6446" w:rsidP="005E369D">
      <w:r>
        <w:lastRenderedPageBreak/>
        <w:t xml:space="preserve">Approach b. </w:t>
      </w:r>
      <w:r w:rsidR="00437A8A">
        <w:t xml:space="preserve">changes the evaluation in Step 7 </w:t>
      </w:r>
      <w:r w:rsidR="009C1A0A">
        <w:t xml:space="preserve">and the check of </w:t>
      </w:r>
      <w:r w:rsidR="00437A8A">
        <w:t>X ∙ M</w:t>
      </w:r>
      <w:r w:rsidR="00437A8A" w:rsidRPr="005E0432">
        <w:rPr>
          <w:vertAlign w:val="subscript"/>
        </w:rPr>
        <w:t>total</w:t>
      </w:r>
      <w:r w:rsidR="00437A8A">
        <w:t xml:space="preserve"> to </w:t>
      </w:r>
      <w:r w:rsidR="009C1A0A">
        <w:t xml:space="preserve">be evaluated for the candidate resources available in the first slot when NR use 30kHz SCS and dynamic co-channel coexistence. </w:t>
      </w:r>
      <w:r w:rsidR="000065FD">
        <w:t xml:space="preserve">While this approach also seems simple, and the number of candidates in the first slot might be similar (from MAC perspective) compared to </w:t>
      </w:r>
      <w:r w:rsidR="00987F8E">
        <w:t>approach a, it leaves other questions to be addressed by RAN1, such as whether this check should also be applied in Step 5A,</w:t>
      </w:r>
      <w:r w:rsidR="001B54F6">
        <w:t xml:space="preserve"> and whether there should be two X ∙ M</w:t>
      </w:r>
      <w:r w:rsidR="001B54F6" w:rsidRPr="00FB4374">
        <w:rPr>
          <w:vertAlign w:val="subscript"/>
        </w:rPr>
        <w:t>total</w:t>
      </w:r>
      <w:r w:rsidR="001B54F6">
        <w:rPr>
          <w:vertAlign w:val="subscript"/>
        </w:rPr>
        <w:t xml:space="preserve"> </w:t>
      </w:r>
      <w:r w:rsidR="001B54F6">
        <w:t xml:space="preserve">conditions, one for the first slot and one fir the second slot. </w:t>
      </w:r>
    </w:p>
    <w:p w14:paraId="523CE66E" w14:textId="34342CED" w:rsidR="005E369D" w:rsidRPr="005E369D" w:rsidRDefault="005E369D" w:rsidP="005E369D">
      <w:r w:rsidRPr="005E369D">
        <w:t xml:space="preserve">Approach </w:t>
      </w:r>
      <w:r w:rsidR="001B6446">
        <w:t>c</w:t>
      </w:r>
      <w:r w:rsidRPr="005E369D">
        <w:t xml:space="preserve">. is a solution where PHY provides a multi-slot candidate resource set which contains pairs of first and second slots. This removes the responsibility of determining when extensions to the second slot can be done, but it has a larger specification impact to PHY. </w:t>
      </w:r>
    </w:p>
    <w:p w14:paraId="0560DC29" w14:textId="5D578CAC" w:rsidR="005E369D" w:rsidRPr="005E369D" w:rsidRDefault="005E369D" w:rsidP="005E369D">
      <w:r w:rsidRPr="005E369D">
        <w:t xml:space="preserve">Approach </w:t>
      </w:r>
      <w:r w:rsidR="001B6446">
        <w:t>d</w:t>
      </w:r>
      <w:r w:rsidRPr="005E369D">
        <w:t>. is a more flexible solution where MAC can decide whether it needs candidate resources for the first only, or for both. This solution is simple to implement in PHY and simple to handle in MAC where the only thing it need to do is to select a pair of candidate resources (one from the first and another from the second set) and check that the pair is in consecutive slots.</w:t>
      </w:r>
      <w:r w:rsidRPr="005E369D" w:rsidDel="001237E5">
        <w:t xml:space="preserve"> </w:t>
      </w:r>
      <w:r w:rsidRPr="005E369D">
        <w:t>This approach is also useful when MAC is seeking to fit a transmission in a second slot where another transmission is already scheduled in the first slot</w:t>
      </w:r>
      <w:r w:rsidRPr="005E369D" w:rsidDel="001237E5">
        <w:t>.</w:t>
      </w:r>
    </w:p>
    <w:bookmarkEnd w:id="9"/>
    <w:p w14:paraId="3E530E08" w14:textId="4125B551" w:rsidR="005E369D" w:rsidRDefault="005E369D" w:rsidP="005E369D">
      <w:pPr>
        <w:spacing w:before="240" w:after="240"/>
        <w:jc w:val="both"/>
      </w:pPr>
      <w:r w:rsidRPr="005E369D">
        <w:t xml:space="preserve">The minimum RAN1 impact </w:t>
      </w:r>
      <w:r w:rsidR="00BF4FAC">
        <w:t>seems to come from A</w:t>
      </w:r>
      <w:r w:rsidR="009C0CFE">
        <w:t xml:space="preserve">pproach a or </w:t>
      </w:r>
      <w:r w:rsidR="00C542DA">
        <w:t>d</w:t>
      </w:r>
      <w:r w:rsidR="009C0CFE">
        <w:t>, where a restriction in</w:t>
      </w:r>
      <w:r w:rsidR="00C542DA">
        <w:t xml:space="preserve"> </w:t>
      </w:r>
      <w:r w:rsidRPr="005E369D">
        <w:t xml:space="preserve">the resource (re-)selection procedure </w:t>
      </w:r>
      <w:r w:rsidR="009C0CFE">
        <w:t xml:space="preserve">is introduced. From RAN2 point-of-view approach a </w:t>
      </w:r>
      <w:r w:rsidR="00625010">
        <w:t>or b</w:t>
      </w:r>
      <w:r w:rsidR="009C0CFE">
        <w:t xml:space="preserve"> seems to be the least impacting,</w:t>
      </w:r>
      <w:r w:rsidR="007D1C0F">
        <w:t xml:space="preserve"> options. However, if this approach is agreed, the term from the guideline stating that “… </w:t>
      </w:r>
      <w:r w:rsidR="007D1C0F" w:rsidRPr="005E369D">
        <w:rPr>
          <w:rFonts w:ascii="Times" w:eastAsia="Batang" w:hAnsi="Times" w:cs="Times"/>
          <w:iCs/>
          <w:lang w:eastAsia="ko-KR"/>
        </w:rPr>
        <w:t>can select the subsequent overlapping NR SL slot in MAC layer</w:t>
      </w:r>
      <w:r w:rsidR="007D1C0F">
        <w:t>” will need to clarified how that works when there are no candidate resource to select in the second slot</w:t>
      </w:r>
      <w:r w:rsidR="001151B3">
        <w:t xml:space="preserve"> from PHY.</w:t>
      </w:r>
      <w:r w:rsidR="001151B3" w:rsidRPr="005E369D" w:rsidDel="001151B3">
        <w:t xml:space="preserve"> </w:t>
      </w:r>
      <w:r w:rsidRPr="005E369D">
        <w:t xml:space="preserve">This would also imply that MAC will be responsible for creating a resource allocation for a transmission in the second slot which will require a mapping rule for frequency resources from the first to the second slot as well as a method for MAC to identify when it is allowed to do such extension and when it is not (for example when an extension exceeds the NR SL RP or when the slots are not overlapping the LTE SL RP. </w:t>
      </w:r>
    </w:p>
    <w:p w14:paraId="2C6D8B39" w14:textId="25E50509" w:rsidR="00BA3F64" w:rsidRPr="009B36D6" w:rsidRDefault="001D78F7" w:rsidP="001F201D">
      <w:pPr>
        <w:rPr>
          <w:b/>
          <w:bCs/>
        </w:rPr>
      </w:pPr>
      <w:bookmarkStart w:id="10" w:name="Proposal41284"/>
      <w:r w:rsidRPr="009B36D6">
        <w:rPr>
          <w:b/>
          <w:bCs/>
        </w:rPr>
        <w:t>Proposal</w:t>
      </w:r>
      <w:r w:rsidR="005E369D" w:rsidRPr="009B36D6">
        <w:rPr>
          <w:b/>
          <w:bCs/>
        </w:rPr>
        <w:t xml:space="preserve"> </w:t>
      </w:r>
      <w:r w:rsidR="00016F37" w:rsidRPr="004A3967">
        <w:rPr>
          <w:b/>
          <w:bCs/>
          <w:color w:val="2B579A"/>
        </w:rPr>
        <w:fldChar w:fldCharType="begin"/>
      </w:r>
      <w:r w:rsidR="00016F37" w:rsidRPr="004A3967">
        <w:rPr>
          <w:b/>
          <w:bCs/>
          <w:lang w:val="en-US"/>
        </w:rPr>
        <w:instrText xml:space="preserve"> SEQ Proposal \* Arabic </w:instrText>
      </w:r>
      <w:r w:rsidR="00016F37" w:rsidRPr="004A3967">
        <w:rPr>
          <w:b/>
          <w:bCs/>
          <w:color w:val="2B579A"/>
        </w:rPr>
        <w:fldChar w:fldCharType="separate"/>
      </w:r>
      <w:r w:rsidR="003B541F">
        <w:rPr>
          <w:b/>
          <w:bCs/>
          <w:noProof/>
          <w:lang w:val="en-US"/>
        </w:rPr>
        <w:t>1</w:t>
      </w:r>
      <w:r w:rsidR="00016F37" w:rsidRPr="004A3967">
        <w:rPr>
          <w:b/>
          <w:bCs/>
          <w:color w:val="2B579A"/>
        </w:rPr>
        <w:fldChar w:fldCharType="end"/>
      </w:r>
      <w:r w:rsidRPr="009B36D6">
        <w:rPr>
          <w:b/>
          <w:bCs/>
        </w:rPr>
        <w:t xml:space="preserve">: </w:t>
      </w:r>
      <w:r w:rsidR="00C24483">
        <w:rPr>
          <w:b/>
          <w:bCs/>
        </w:rPr>
        <w:t>Solve</w:t>
      </w:r>
      <w:r w:rsidRPr="009B36D6">
        <w:rPr>
          <w:b/>
          <w:bCs/>
        </w:rPr>
        <w:t xml:space="preserve"> the issue </w:t>
      </w:r>
      <w:r w:rsidR="00BD03EE">
        <w:rPr>
          <w:b/>
          <w:bCs/>
        </w:rPr>
        <w:t>that</w:t>
      </w:r>
      <w:r w:rsidRPr="009B36D6">
        <w:rPr>
          <w:b/>
          <w:bCs/>
        </w:rPr>
        <w:t xml:space="preserve"> PHY</w:t>
      </w:r>
      <w:r w:rsidR="009C1F10">
        <w:rPr>
          <w:b/>
          <w:bCs/>
        </w:rPr>
        <w:t xml:space="preserve"> might</w:t>
      </w:r>
      <w:r w:rsidRPr="009B36D6">
        <w:rPr>
          <w:b/>
          <w:bCs/>
        </w:rPr>
        <w:t xml:space="preserve"> return candidate resources </w:t>
      </w:r>
      <w:r w:rsidR="00BD03EE">
        <w:rPr>
          <w:b/>
          <w:bCs/>
        </w:rPr>
        <w:t xml:space="preserve">only </w:t>
      </w:r>
      <w:r w:rsidRPr="009B36D6">
        <w:rPr>
          <w:b/>
          <w:bCs/>
        </w:rPr>
        <w:t>in the second slot when operating in 30kHz SCS.</w:t>
      </w:r>
    </w:p>
    <w:bookmarkEnd w:id="10"/>
    <w:p w14:paraId="3551B63D" w14:textId="77777777" w:rsidR="001D78F7" w:rsidRDefault="001D78F7" w:rsidP="001F201D"/>
    <w:p w14:paraId="17686153" w14:textId="06C25D86" w:rsidR="001D78F7" w:rsidRPr="002E154A" w:rsidRDefault="004E4C2B" w:rsidP="00524F64">
      <w:pPr>
        <w:pStyle w:val="Heading3"/>
        <w:numPr>
          <w:ilvl w:val="0"/>
          <w:numId w:val="0"/>
        </w:numPr>
        <w:ind w:left="720" w:hanging="720"/>
      </w:pPr>
      <w:r w:rsidRPr="002E154A">
        <w:t>2.1.2</w:t>
      </w:r>
      <w:r w:rsidRPr="002E154A">
        <w:tab/>
      </w:r>
      <w:r w:rsidR="001D78F7" w:rsidRPr="004B7A3C">
        <w:t xml:space="preserve">Issue </w:t>
      </w:r>
      <w:r w:rsidR="004602CA">
        <w:t>2</w:t>
      </w:r>
      <w:r w:rsidR="001D78F7" w:rsidRPr="004B7A3C">
        <w:t xml:space="preserve">: </w:t>
      </w:r>
      <w:r w:rsidR="000A2B74" w:rsidRPr="004B7A3C">
        <w:t xml:space="preserve">Rules </w:t>
      </w:r>
      <w:r w:rsidR="000A2B74" w:rsidRPr="002E154A">
        <w:t>for MAC selection of resources in the second slot when using 30kHz SCS</w:t>
      </w:r>
    </w:p>
    <w:p w14:paraId="444265E9" w14:textId="05199D32" w:rsidR="001F3BF7" w:rsidRDefault="00BB30B1" w:rsidP="001F201D">
      <w:r>
        <w:t>For now, we have no agreement on how MAC can select resources in the second slot</w:t>
      </w:r>
      <w:r w:rsidR="001F3BF7">
        <w:t xml:space="preserve">. </w:t>
      </w:r>
      <w:r w:rsidR="009C1229">
        <w:t xml:space="preserve">A rule is needed to </w:t>
      </w:r>
      <w:r w:rsidR="00520854">
        <w:t>make sure that predictability is in place by other UEs, and to make sure that MAC will not cause another AGC issue</w:t>
      </w:r>
      <w:r w:rsidR="00AD20D6">
        <w:t xml:space="preserve"> which can occur due to the </w:t>
      </w:r>
      <w:r w:rsidR="0005355B">
        <w:t>channel gain</w:t>
      </w:r>
      <w:r w:rsidR="004F64E6">
        <w:t xml:space="preserve"> difference</w:t>
      </w:r>
      <w:r w:rsidR="0005355B">
        <w:t xml:space="preserve"> on different sub-channels and hence the </w:t>
      </w:r>
      <w:r w:rsidR="007678A0">
        <w:t>interference power from NR to LTE can change</w:t>
      </w:r>
      <w:r w:rsidR="00E53B36">
        <w:t xml:space="preserve"> </w:t>
      </w:r>
      <w:r w:rsidR="007678A0">
        <w:t>if NR is allowed to select an</w:t>
      </w:r>
      <w:r w:rsidR="00E508E4">
        <w:t xml:space="preserve"> arbitrar</w:t>
      </w:r>
      <w:r w:rsidR="007678A0">
        <w:t xml:space="preserve">y combination of candidate resources in the first and second slot. </w:t>
      </w:r>
    </w:p>
    <w:p w14:paraId="069016EC" w14:textId="41B4BD77" w:rsidR="000A2B74" w:rsidRDefault="000A2B74" w:rsidP="001F201D">
      <w:bookmarkStart w:id="11" w:name="Proposal41285"/>
      <w:r w:rsidRPr="0005156C">
        <w:rPr>
          <w:b/>
          <w:bCs/>
        </w:rPr>
        <w:t>Proposal</w:t>
      </w:r>
      <w:r w:rsidR="009277D1">
        <w:rPr>
          <w:b/>
          <w:bCs/>
        </w:rPr>
        <w:t xml:space="preserve"> </w:t>
      </w:r>
      <w:r w:rsidR="00016F37" w:rsidRPr="004A3967">
        <w:rPr>
          <w:b/>
          <w:bCs/>
          <w:color w:val="2B579A"/>
        </w:rPr>
        <w:fldChar w:fldCharType="begin"/>
      </w:r>
      <w:r w:rsidR="00016F37" w:rsidRPr="004A3967">
        <w:rPr>
          <w:b/>
          <w:bCs/>
          <w:lang w:val="en-US"/>
        </w:rPr>
        <w:instrText xml:space="preserve"> SEQ Proposal \* Arabic </w:instrText>
      </w:r>
      <w:r w:rsidR="00016F37" w:rsidRPr="004A3967">
        <w:rPr>
          <w:b/>
          <w:bCs/>
          <w:color w:val="2B579A"/>
        </w:rPr>
        <w:fldChar w:fldCharType="separate"/>
      </w:r>
      <w:r w:rsidR="003B541F">
        <w:rPr>
          <w:b/>
          <w:bCs/>
          <w:noProof/>
          <w:lang w:val="en-US"/>
        </w:rPr>
        <w:t>2</w:t>
      </w:r>
      <w:r w:rsidR="00016F37" w:rsidRPr="004A3967">
        <w:rPr>
          <w:b/>
          <w:bCs/>
          <w:color w:val="2B579A"/>
        </w:rPr>
        <w:fldChar w:fldCharType="end"/>
      </w:r>
      <w:r w:rsidRPr="0005156C">
        <w:rPr>
          <w:b/>
          <w:bCs/>
        </w:rPr>
        <w:t xml:space="preserve">: </w:t>
      </w:r>
      <w:r w:rsidR="0005156C" w:rsidRPr="0005156C">
        <w:rPr>
          <w:b/>
          <w:bCs/>
        </w:rPr>
        <w:t>For 30kHz SCS, MAC may only select resources in the second slot that occupies the same resources in frequency as the selected candidate resource from the first slot.</w:t>
      </w:r>
      <w:r w:rsidR="0005156C">
        <w:rPr>
          <w:b/>
          <w:bCs/>
        </w:rPr>
        <w:t xml:space="preserve"> </w:t>
      </w:r>
    </w:p>
    <w:bookmarkEnd w:id="11"/>
    <w:p w14:paraId="3ABE63ED" w14:textId="77777777" w:rsidR="00B3735E" w:rsidRDefault="00B3735E" w:rsidP="00C62784">
      <w:pPr>
        <w:rPr>
          <w:b/>
          <w:bCs/>
          <w:u w:val="single"/>
        </w:rPr>
      </w:pPr>
    </w:p>
    <w:p w14:paraId="149D8801" w14:textId="77777777" w:rsidR="000E2010" w:rsidRPr="0017124A" w:rsidRDefault="000E2010" w:rsidP="000E2010">
      <w:pPr>
        <w:rPr>
          <w:b/>
          <w:bCs/>
          <w:u w:val="single"/>
        </w:rPr>
      </w:pPr>
      <w:r w:rsidRPr="0017124A">
        <w:rPr>
          <w:b/>
          <w:bCs/>
          <w:u w:val="single"/>
        </w:rPr>
        <w:t xml:space="preserve">Issue </w:t>
      </w:r>
      <w:r>
        <w:rPr>
          <w:b/>
          <w:bCs/>
          <w:u w:val="single"/>
        </w:rPr>
        <w:t>9</w:t>
      </w:r>
      <w:r w:rsidRPr="0017124A">
        <w:rPr>
          <w:b/>
          <w:bCs/>
          <w:u w:val="single"/>
        </w:rPr>
        <w:t>: Whether PSFCH should be allowed to be transmitted in the first and/or second slot.</w:t>
      </w:r>
    </w:p>
    <w:p w14:paraId="7A774ECC" w14:textId="77777777" w:rsidR="000E2010" w:rsidRDefault="000E2010" w:rsidP="000E2010">
      <w:pPr>
        <w:spacing w:before="240" w:after="0"/>
        <w:jc w:val="both"/>
        <w:rPr>
          <w:lang w:val="en-US"/>
        </w:rPr>
      </w:pPr>
      <w:r>
        <w:rPr>
          <w:lang w:val="en-US"/>
        </w:rPr>
        <w:t>During the discussions in RAN1#112bis-e it was raised whether PSFCH should be constrained to be only in first or second NR slot when 30kHz SCS is used. The argumentation for placing PSFCH in only the second NR slot is that, in the case that the NR SL Rx UE transmits PSFCH on top of an LTE SL transmission (despite of NR SL Tx UE doing exclusion to prevent this case), the NR PSFCH would only interfere with the last LTE PSSCH/PSCCH symbol. If PSFCH would occur in the first slot it would interfere with two LTE PSSCH/PSCCH symbols. By interfere, it can be either by transmitting directly on top of the resources used by the LTE SL transmission, but it can also be by influencing the LTE receiver ADC with an energy difference that it was not taking into account in its AGC setting. The drawback of limiting PSFCH in specification is that a constraint of PSFCH periodicity is needed (to only allow 2 or 4 slot periodicities) and then a mechanism for ensuring that the modulo 2 NR logical slots are following the logical subchannels such that this constraint is maintained. With that in mind, if a mechanism for alignment between NR logical slots and LTE logical subframes is introduced, placement of PSFCH in the second slots can be ensured by configuration, e.g. by setting the NR resource pool bitmap such that bits are grouped into pairs of adjacent slot and bits in a pair are set to the same value. The effort for introducing this feature for the sole purpose of PSFCH interference reduction to LTE does not seem to outweigh the specification effort.</w:t>
      </w:r>
    </w:p>
    <w:p w14:paraId="4E16F067" w14:textId="5DFEF45F" w:rsidR="000E2010" w:rsidRPr="0058555D" w:rsidRDefault="000E2010" w:rsidP="00524F64">
      <w:pPr>
        <w:spacing w:before="240" w:after="120"/>
        <w:jc w:val="both"/>
        <w:rPr>
          <w:lang w:val="en-US"/>
        </w:rPr>
      </w:pPr>
      <w:bookmarkStart w:id="12" w:name="Proposal41286"/>
      <w:r w:rsidRPr="009277D1">
        <w:rPr>
          <w:b/>
          <w:bCs/>
        </w:rPr>
        <w:lastRenderedPageBreak/>
        <w:t xml:space="preserve">Proposal </w:t>
      </w:r>
      <w:r w:rsidRPr="004A3967">
        <w:rPr>
          <w:b/>
          <w:bCs/>
          <w:color w:val="2B579A"/>
        </w:rPr>
        <w:fldChar w:fldCharType="begin"/>
      </w:r>
      <w:r w:rsidRPr="004A3967">
        <w:rPr>
          <w:b/>
          <w:bCs/>
          <w:lang w:val="en-US"/>
        </w:rPr>
        <w:instrText xml:space="preserve"> SEQ Proposal \* Arabic </w:instrText>
      </w:r>
      <w:r w:rsidRPr="004A3967">
        <w:rPr>
          <w:b/>
          <w:bCs/>
          <w:color w:val="2B579A"/>
        </w:rPr>
        <w:fldChar w:fldCharType="separate"/>
      </w:r>
      <w:r w:rsidR="003B541F">
        <w:rPr>
          <w:b/>
          <w:bCs/>
          <w:noProof/>
          <w:lang w:val="en-US"/>
        </w:rPr>
        <w:t>3</w:t>
      </w:r>
      <w:r w:rsidRPr="004A3967">
        <w:rPr>
          <w:b/>
          <w:bCs/>
          <w:color w:val="2B579A"/>
        </w:rPr>
        <w:fldChar w:fldCharType="end"/>
      </w:r>
      <w:r w:rsidRPr="009277D1">
        <w:rPr>
          <w:b/>
          <w:bCs/>
        </w:rPr>
        <w:t xml:space="preserve">: </w:t>
      </w:r>
      <w:r>
        <w:rPr>
          <w:b/>
          <w:bCs/>
          <w:lang w:val="en-US"/>
        </w:rPr>
        <w:t>For NR with SCS=30 kHz, no need to introduce a constraint in specification that PSFCH can only be in NR slots whose starting (or ending) symbol is overlapped with the starting (or ending) symbol of an LTE SL subframe</w:t>
      </w:r>
      <w:r w:rsidRPr="00CC4319">
        <w:rPr>
          <w:b/>
          <w:bCs/>
          <w:lang w:val="en-US"/>
        </w:rPr>
        <w:t>.</w:t>
      </w:r>
    </w:p>
    <w:bookmarkEnd w:id="12"/>
    <w:p w14:paraId="0C01B137" w14:textId="77777777" w:rsidR="000E2010" w:rsidRDefault="000E2010" w:rsidP="00C62784">
      <w:pPr>
        <w:rPr>
          <w:b/>
          <w:bCs/>
          <w:u w:val="single"/>
        </w:rPr>
      </w:pPr>
    </w:p>
    <w:p w14:paraId="6341D158" w14:textId="44763B01" w:rsidR="00C62784" w:rsidRPr="003C03F3" w:rsidRDefault="004E4C2B" w:rsidP="00524F64">
      <w:pPr>
        <w:pStyle w:val="Heading2"/>
        <w:numPr>
          <w:ilvl w:val="0"/>
          <w:numId w:val="0"/>
        </w:numPr>
        <w:ind w:left="576" w:hanging="576"/>
      </w:pPr>
      <w:r w:rsidRPr="003C03F3">
        <w:t>2.2</w:t>
      </w:r>
      <w:r w:rsidRPr="003C03F3">
        <w:tab/>
      </w:r>
      <w:r w:rsidR="00C62784" w:rsidRPr="008B35BF">
        <w:t xml:space="preserve">Issue </w:t>
      </w:r>
      <w:r w:rsidR="009A53F0">
        <w:t>3</w:t>
      </w:r>
      <w:r w:rsidR="00C62784" w:rsidRPr="008B35BF">
        <w:t>: Whether</w:t>
      </w:r>
      <w:r w:rsidR="00D00444" w:rsidRPr="008B35BF">
        <w:t xml:space="preserve"> </w:t>
      </w:r>
      <w:r w:rsidR="00D00444" w:rsidRPr="003C03F3">
        <w:t xml:space="preserve">or not to </w:t>
      </w:r>
      <w:r w:rsidR="00C62784" w:rsidRPr="003C03F3">
        <w:t>boost</w:t>
      </w:r>
      <w:r w:rsidR="003152F3" w:rsidRPr="003C03F3">
        <w:t xml:space="preserve"> </w:t>
      </w:r>
      <m:oMath>
        <m:r>
          <m:rPr>
            <m:sty m:val="bi"/>
          </m:rPr>
          <w:rPr>
            <w:rFonts w:ascii="Cambria Math"/>
            <w:lang w:val="x-none" w:eastAsia="en-GB"/>
          </w:rPr>
          <m:t>T</m:t>
        </m:r>
        <m:r>
          <m:rPr>
            <m:sty m:val="bi"/>
          </m:rPr>
          <w:rPr>
            <w:rFonts w:ascii="Cambria Math" w:hAnsi="Cambria Math" w:cs="Cambria Math"/>
            <w:lang w:val="x-none" w:eastAsia="en-GB"/>
          </w:rPr>
          <m:t>hLTE</m:t>
        </m:r>
      </m:oMath>
      <w:r w:rsidR="0005156C" w:rsidRPr="003C03F3">
        <w:t>.</w:t>
      </w:r>
    </w:p>
    <w:p w14:paraId="15B15331" w14:textId="206534F9" w:rsidR="0005156C" w:rsidRDefault="00412857" w:rsidP="00C62784">
      <w:pPr>
        <w:rPr>
          <w:lang w:val="en-US" w:eastAsia="en-GB"/>
        </w:rPr>
      </w:pPr>
      <w:r>
        <w:t xml:space="preserve">In the CR drafting process post RAN1#113, one aspect that was not completely clear was the aspect of whether or not to boost </w:t>
      </w:r>
      <m:oMath>
        <m:r>
          <w:rPr>
            <w:rFonts w:ascii="Cambria Math"/>
            <w:lang w:val="x-none" w:eastAsia="en-GB"/>
          </w:rPr>
          <m:t>T</m:t>
        </m:r>
        <m:r>
          <w:rPr>
            <w:rFonts w:ascii="Cambria Math" w:hAnsi="Cambria Math" w:cs="Cambria Math"/>
            <w:lang w:val="x-none" w:eastAsia="en-GB"/>
          </w:rPr>
          <m:t>hLTE</m:t>
        </m:r>
      </m:oMath>
      <w:r w:rsidR="003152F3">
        <w:t xml:space="preserve"> </w:t>
      </w:r>
      <w:r>
        <w:t xml:space="preserve">(if set) in Step 7 in 38.214 Section 8.1.4. It is our view that despite no </w:t>
      </w:r>
      <w:r w:rsidR="002F7126">
        <w:t>explicit agreement</w:t>
      </w:r>
      <w:r w:rsidR="002B65C8">
        <w:t xml:space="preserve"> this makes good sense to do, as it treats both NR and LTE fairly, and is essential for NR to identify candidate resources when the load starts to increase. </w:t>
      </w:r>
      <w:r w:rsidR="005E2DD7">
        <w:t xml:space="preserve">Therefore we propose to </w:t>
      </w:r>
      <w:r w:rsidR="00B50628">
        <w:t xml:space="preserve">explitly </w:t>
      </w:r>
      <w:r w:rsidR="005E2DD7">
        <w:t xml:space="preserve">agree to boost </w:t>
      </w:r>
      <m:oMath>
        <m:r>
          <w:rPr>
            <w:rFonts w:ascii="Cambria Math"/>
            <w:lang w:val="x-none" w:eastAsia="en-GB"/>
          </w:rPr>
          <m:t>T</m:t>
        </m:r>
        <m:r>
          <w:rPr>
            <w:rFonts w:ascii="Cambria Math" w:hAnsi="Cambria Math" w:cs="Cambria Math"/>
            <w:lang w:val="x-none" w:eastAsia="en-GB"/>
          </w:rPr>
          <m:t>hLTE</m:t>
        </m:r>
      </m:oMath>
      <w:r w:rsidR="003152F3" w:rsidRPr="003152F3">
        <w:rPr>
          <w:lang w:val="en-US" w:eastAsia="en-GB"/>
        </w:rPr>
        <w:t xml:space="preserve"> w</w:t>
      </w:r>
      <w:r w:rsidR="003152F3">
        <w:rPr>
          <w:lang w:val="en-US" w:eastAsia="en-GB"/>
        </w:rPr>
        <w:t xml:space="preserve">hen </w:t>
      </w:r>
      <w:r w:rsidR="002B31A3">
        <w:rPr>
          <w:lang w:val="en-US" w:eastAsia="en-GB"/>
        </w:rPr>
        <w:t>the NR RSRP threshold list is also boosted.</w:t>
      </w:r>
    </w:p>
    <w:p w14:paraId="50BC3149" w14:textId="18F1D301" w:rsidR="002B31A3" w:rsidRDefault="002B31A3" w:rsidP="00C62784">
      <w:pPr>
        <w:rPr>
          <w:b/>
          <w:bCs/>
          <w:lang w:val="en-US" w:eastAsia="en-GB"/>
        </w:rPr>
      </w:pPr>
      <w:bookmarkStart w:id="13" w:name="Proposal41287"/>
      <w:r w:rsidRPr="009277D1">
        <w:rPr>
          <w:b/>
          <w:bCs/>
          <w:lang w:val="en-US"/>
        </w:rPr>
        <w:t>Proposal</w:t>
      </w:r>
      <w:r w:rsidR="009277D1">
        <w:rPr>
          <w:b/>
          <w:bCs/>
          <w:lang w:val="en-US"/>
        </w:rPr>
        <w:t xml:space="preserve"> </w:t>
      </w:r>
      <w:r w:rsidR="00016F37" w:rsidRPr="004A3967">
        <w:rPr>
          <w:b/>
          <w:bCs/>
          <w:color w:val="2B579A"/>
        </w:rPr>
        <w:fldChar w:fldCharType="begin"/>
      </w:r>
      <w:r w:rsidR="00016F37" w:rsidRPr="004A3967">
        <w:rPr>
          <w:b/>
          <w:bCs/>
          <w:lang w:val="en-US"/>
        </w:rPr>
        <w:instrText xml:space="preserve"> SEQ Proposal \* Arabic </w:instrText>
      </w:r>
      <w:r w:rsidR="00016F37" w:rsidRPr="004A3967">
        <w:rPr>
          <w:b/>
          <w:bCs/>
          <w:color w:val="2B579A"/>
        </w:rPr>
        <w:fldChar w:fldCharType="separate"/>
      </w:r>
      <w:r w:rsidR="003B541F">
        <w:rPr>
          <w:b/>
          <w:bCs/>
          <w:noProof/>
          <w:lang w:val="en-US"/>
        </w:rPr>
        <w:t>4</w:t>
      </w:r>
      <w:r w:rsidR="00016F37" w:rsidRPr="004A3967">
        <w:rPr>
          <w:b/>
          <w:bCs/>
          <w:color w:val="2B579A"/>
        </w:rPr>
        <w:fldChar w:fldCharType="end"/>
      </w:r>
      <w:r w:rsidRPr="009277D1">
        <w:rPr>
          <w:b/>
          <w:bCs/>
          <w:lang w:val="en-US"/>
        </w:rPr>
        <w:t xml:space="preserve">: LTE RSRP threshold list </w:t>
      </w:r>
      <m:oMath>
        <m:r>
          <m:rPr>
            <m:sty m:val="bi"/>
          </m:rPr>
          <w:rPr>
            <w:rFonts w:ascii="Cambria Math"/>
            <w:lang w:val="x-none" w:eastAsia="en-GB"/>
          </w:rPr>
          <m:t>T</m:t>
        </m:r>
        <m:r>
          <m:rPr>
            <m:sty m:val="bi"/>
          </m:rPr>
          <w:rPr>
            <w:rFonts w:ascii="Cambria Math" w:hAnsi="Cambria Math" w:cs="Cambria Math"/>
            <w:lang w:val="x-none" w:eastAsia="en-GB"/>
          </w:rPr>
          <m:t>hLTE</m:t>
        </m:r>
      </m:oMath>
      <w:r w:rsidRPr="009277D1">
        <w:rPr>
          <w:b/>
          <w:bCs/>
          <w:lang w:val="en-US" w:eastAsia="en-GB"/>
        </w:rPr>
        <w:t xml:space="preserve"> is also boosted when the NR RSRP threshold list is boosted in Step 7 in 38.214 Section 8.1.4.</w:t>
      </w:r>
    </w:p>
    <w:bookmarkEnd w:id="13"/>
    <w:p w14:paraId="05E09CE4" w14:textId="77777777" w:rsidR="0000711A" w:rsidRDefault="0000711A" w:rsidP="00C62784">
      <w:pPr>
        <w:rPr>
          <w:b/>
          <w:bCs/>
          <w:lang w:val="en-US" w:eastAsia="en-GB"/>
        </w:rPr>
      </w:pPr>
    </w:p>
    <w:p w14:paraId="2A2E114E" w14:textId="548A486B" w:rsidR="0000711A" w:rsidRPr="009277D1" w:rsidRDefault="0000711A" w:rsidP="00C62784">
      <w:pPr>
        <w:rPr>
          <w:b/>
          <w:bCs/>
          <w:lang w:val="en-US"/>
        </w:rPr>
      </w:pPr>
      <w:r>
        <w:rPr>
          <w:b/>
          <w:bCs/>
          <w:lang w:val="en-US" w:eastAsia="en-GB"/>
        </w:rPr>
        <w:t>Text proposal:</w:t>
      </w:r>
    </w:p>
    <w:tbl>
      <w:tblPr>
        <w:tblStyle w:val="TableGrid"/>
        <w:tblW w:w="0" w:type="auto"/>
        <w:tblLook w:val="04A0" w:firstRow="1" w:lastRow="0" w:firstColumn="1" w:lastColumn="0" w:noHBand="0" w:noVBand="1"/>
      </w:tblPr>
      <w:tblGrid>
        <w:gridCol w:w="9629"/>
      </w:tblGrid>
      <w:tr w:rsidR="00F55E66" w14:paraId="4D38D93E" w14:textId="77777777" w:rsidTr="00F55E66">
        <w:tc>
          <w:tcPr>
            <w:tcW w:w="9629" w:type="dxa"/>
          </w:tcPr>
          <w:p w14:paraId="05B0DD0D" w14:textId="77777777" w:rsidR="00E85D7C" w:rsidRPr="00C21296" w:rsidRDefault="00E85D7C" w:rsidP="00E85D7C">
            <w:pPr>
              <w:keepNext/>
              <w:keepLines/>
              <w:spacing w:before="120"/>
              <w:ind w:left="1134" w:hanging="1134"/>
              <w:outlineLvl w:val="2"/>
              <w:rPr>
                <w:rFonts w:ascii="Arial" w:hAnsi="Arial"/>
                <w:color w:val="000000"/>
                <w:sz w:val="28"/>
                <w:lang w:val="x-none"/>
              </w:rPr>
            </w:pPr>
            <w:r>
              <w:rPr>
                <w:rFonts w:ascii="Arial" w:hAnsi="Arial"/>
                <w:color w:val="000000"/>
                <w:sz w:val="28"/>
                <w:lang w:val="x-none"/>
              </w:rPr>
              <w:t>8.1.4</w:t>
            </w:r>
            <w:r>
              <w:rPr>
                <w:rFonts w:ascii="Arial" w:hAnsi="Arial"/>
                <w:color w:val="000000"/>
                <w:sz w:val="28"/>
                <w:lang w:val="x-none"/>
              </w:rPr>
              <w:tab/>
              <w:t>UE procedure for determining the subset of resources to be reported to higher layers in PSSCH resource selection in sidelink resource allocation mode 2</w:t>
            </w:r>
          </w:p>
          <w:p w14:paraId="6D1CF99C" w14:textId="77777777" w:rsidR="00E85D7C" w:rsidRDefault="00E85D7C" w:rsidP="00E85D7C">
            <w:r>
              <w:t>…</w:t>
            </w:r>
          </w:p>
          <w:p w14:paraId="0BA0D73A" w14:textId="77777777" w:rsidR="00E85D7C" w:rsidRDefault="00E85D7C" w:rsidP="00E85D7C">
            <w:pPr>
              <w:rPr>
                <w:rFonts w:eastAsia="Malgun Gothic"/>
              </w:rPr>
            </w:pPr>
            <w:r>
              <w:rPr>
                <w:rFonts w:eastAsia="Malgun Gothic"/>
              </w:rPr>
              <w:t>The following steps are used:</w:t>
            </w:r>
          </w:p>
          <w:p w14:paraId="346D81CC" w14:textId="77777777" w:rsidR="00E85D7C" w:rsidRDefault="00E85D7C" w:rsidP="00E85D7C">
            <w:r>
              <w:t>…</w:t>
            </w:r>
          </w:p>
          <w:p w14:paraId="75D71556" w14:textId="77777777" w:rsidR="002510A8" w:rsidRDefault="002510A8" w:rsidP="002510A8">
            <w:pPr>
              <w:ind w:left="568" w:hanging="284"/>
              <w:rPr>
                <w:lang w:val="x-none"/>
              </w:rPr>
            </w:pPr>
            <w:r>
              <w:rPr>
                <w:lang w:val="x-none"/>
              </w:rPr>
              <w:t>6b)</w:t>
            </w:r>
            <w:r>
              <w:rPr>
                <w:lang w:val="x-none"/>
              </w:rPr>
              <w:tab/>
              <w:t>This step is executed only if the procedure in clause 8.1.4C is triggered.</w:t>
            </w:r>
          </w:p>
          <w:p w14:paraId="250FFE07" w14:textId="7E6C91AD" w:rsidR="00FD1AD9" w:rsidRDefault="00D00444" w:rsidP="00D00444">
            <w:pPr>
              <w:ind w:left="568" w:hanging="284"/>
              <w:rPr>
                <w:lang w:val="x-none"/>
              </w:rPr>
            </w:pPr>
            <w:r w:rsidRPr="009573EC">
              <w:rPr>
                <w:lang w:val="en-US"/>
              </w:rPr>
              <w:t>7</w:t>
            </w:r>
            <w:r w:rsidRPr="009573EC">
              <w:rPr>
                <w:lang w:val="x-none"/>
              </w:rPr>
              <w:t>)</w:t>
            </w:r>
            <w:r w:rsidRPr="009573EC">
              <w:rPr>
                <w:lang w:val="x-none"/>
              </w:rPr>
              <w:tab/>
            </w:r>
            <w:r w:rsidRPr="009573EC">
              <w:rPr>
                <w:rFonts w:hint="eastAsia"/>
                <w:lang w:val="x-none"/>
              </w:rPr>
              <w:t xml:space="preserve">If the number of candidate single-slot resources remaining in the set </w:t>
            </w:r>
            <m:oMath>
              <m:sSub>
                <m:sSubPr>
                  <m:ctrlPr>
                    <w:rPr>
                      <w:rFonts w:ascii="Cambria Math" w:hAnsi="Cambria Math"/>
                      <w:i/>
                      <w:lang w:val="x-none" w:eastAsia="en-GB"/>
                    </w:rPr>
                  </m:ctrlPr>
                </m:sSubPr>
                <m:e>
                  <m:r>
                    <w:rPr>
                      <w:rFonts w:ascii="Cambria Math" w:hAnsi="Cambria Math"/>
                      <w:lang w:val="x-none" w:eastAsia="en-GB"/>
                    </w:rPr>
                    <m:t>S</m:t>
                  </m:r>
                </m:e>
                <m:sub>
                  <m:r>
                    <w:rPr>
                      <w:rFonts w:ascii="Cambria Math" w:hAnsi="Cambria Math"/>
                      <w:lang w:val="x-none" w:eastAsia="en-GB"/>
                    </w:rPr>
                    <m:t>A</m:t>
                  </m:r>
                </m:sub>
              </m:sSub>
            </m:oMath>
            <w:r w:rsidRPr="009573EC">
              <w:rPr>
                <w:rFonts w:hint="eastAsia"/>
                <w:lang w:val="x-none"/>
              </w:rPr>
              <w:t xml:space="preserve"> is smaller than </w:t>
            </w:r>
            <m:oMath>
              <m:r>
                <w:rPr>
                  <w:rFonts w:ascii="Cambria Math" w:hAnsi="Cambria Math"/>
                  <w:lang w:val="x-none" w:eastAsia="en-GB"/>
                </w:rPr>
                <m:t>X⋅</m:t>
              </m:r>
              <m:sSub>
                <m:sSubPr>
                  <m:ctrlPr>
                    <w:rPr>
                      <w:rFonts w:ascii="Cambria Math" w:hAnsi="Cambria Math"/>
                      <w:i/>
                      <w:lang w:val="x-none" w:eastAsia="en-GB"/>
                    </w:rPr>
                  </m:ctrlPr>
                </m:sSubPr>
                <m:e>
                  <m:r>
                    <w:rPr>
                      <w:rFonts w:ascii="Cambria Math" w:hAnsi="Cambria Math"/>
                      <w:lang w:val="x-none" w:eastAsia="en-GB"/>
                    </w:rPr>
                    <m:t>M</m:t>
                  </m:r>
                </m:e>
                <m:sub>
                  <m:r>
                    <m:rPr>
                      <m:nor/>
                    </m:rPr>
                    <w:rPr>
                      <w:rFonts w:ascii="Cambria Math" w:hAnsi="Cambria Math"/>
                      <w:lang w:val="x-none" w:eastAsia="en-GB"/>
                    </w:rPr>
                    <m:t>total</m:t>
                  </m:r>
                  <m:ctrlPr>
                    <w:rPr>
                      <w:rFonts w:ascii="Cambria Math" w:hAnsi="Cambria Math"/>
                      <w:lang w:val="x-none" w:eastAsia="en-GB"/>
                    </w:rPr>
                  </m:ctrlPr>
                </m:sub>
              </m:sSub>
            </m:oMath>
            <w:r w:rsidRPr="009573EC">
              <w:rPr>
                <w:rFonts w:hint="eastAsia"/>
                <w:lang w:val="x-none"/>
              </w:rPr>
              <w:t xml:space="preserve">, </w:t>
            </w:r>
            <w:r w:rsidRPr="009573EC">
              <w:rPr>
                <w:lang w:val="x-none"/>
              </w:rPr>
              <w:t xml:space="preserve">then </w:t>
            </w:r>
            <m:oMath>
              <m:r>
                <w:rPr>
                  <w:rFonts w:ascii="Cambria Math"/>
                  <w:lang w:val="x-none" w:eastAsia="en-GB"/>
                </w:rPr>
                <m:t>T</m:t>
              </m:r>
              <m:r>
                <w:rPr>
                  <w:rFonts w:ascii="Cambria Math" w:hAnsi="Cambria Math" w:cs="Cambria Math"/>
                  <w:lang w:val="x-none" w:eastAsia="en-GB"/>
                </w:rPr>
                <m:t>h</m:t>
              </m:r>
              <m:d>
                <m:dPr>
                  <m:ctrlPr>
                    <w:rPr>
                      <w:rFonts w:ascii="Cambria Math" w:hAnsi="Cambria Math"/>
                      <w:i/>
                      <w:lang w:val="x-none" w:eastAsia="en-GB"/>
                    </w:rPr>
                  </m:ctrlPr>
                </m:dPr>
                <m:e>
                  <m:sSub>
                    <m:sSubPr>
                      <m:ctrlPr>
                        <w:rPr>
                          <w:rFonts w:ascii="Cambria Math" w:hAnsi="Cambria Math"/>
                          <w:lang w:val="x-none"/>
                        </w:rPr>
                      </m:ctrlPr>
                    </m:sSubPr>
                    <m:e>
                      <m:r>
                        <w:rPr>
                          <w:rFonts w:ascii="Cambria Math" w:hAnsi="Cambria Math"/>
                          <w:lang w:val="x-none"/>
                        </w:rPr>
                        <m:t>p</m:t>
                      </m:r>
                    </m:e>
                    <m:sub>
                      <m:r>
                        <w:rPr>
                          <w:rFonts w:ascii="Cambria Math" w:hAnsi="Cambria Math"/>
                          <w:lang w:val="x-none"/>
                        </w:rPr>
                        <m:t>i</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p</m:t>
                      </m:r>
                    </m:e>
                    <m:sub>
                      <m:r>
                        <w:rPr>
                          <w:rFonts w:ascii="Cambria Math" w:hAnsi="Cambria Math"/>
                          <w:lang w:val="x-none"/>
                        </w:rPr>
                        <m:t>j</m:t>
                      </m:r>
                    </m:sub>
                  </m:sSub>
                  <m:ctrlPr>
                    <w:rPr>
                      <w:rFonts w:ascii="Cambria Math" w:hAnsi="Cambria Math"/>
                      <w:i/>
                      <w:lang w:val="x-none"/>
                    </w:rPr>
                  </m:ctrlPr>
                </m:e>
              </m:d>
            </m:oMath>
            <w:r w:rsidRPr="009573EC">
              <w:rPr>
                <w:lang w:val="x-none"/>
              </w:rPr>
              <w:t xml:space="preserve"> </w:t>
            </w:r>
            <w:r w:rsidRPr="00D00444">
              <w:rPr>
                <w:strike/>
                <w:color w:val="FF0000"/>
              </w:rPr>
              <w:t>[</w:t>
            </w:r>
            <w:r>
              <w:t xml:space="preserve"> and </w:t>
            </w:r>
            <m:oMath>
              <m:r>
                <w:rPr>
                  <w:rFonts w:ascii="Cambria Math"/>
                  <w:lang w:val="x-none" w:eastAsia="en-GB"/>
                </w:rPr>
                <m:t>T</m:t>
              </m:r>
              <m:r>
                <w:rPr>
                  <w:rFonts w:ascii="Cambria Math" w:hAnsi="Cambria Math" w:cs="Cambria Math"/>
                  <w:lang w:val="x-none" w:eastAsia="en-GB"/>
                </w:rPr>
                <m:t>hLTE</m:t>
              </m:r>
              <m:d>
                <m:dPr>
                  <m:ctrlPr>
                    <w:rPr>
                      <w:rFonts w:ascii="Cambria Math" w:hAnsi="Cambria Math"/>
                      <w:i/>
                      <w:lang w:val="x-none" w:eastAsia="en-GB"/>
                    </w:rPr>
                  </m:ctrlPr>
                </m:dPr>
                <m:e>
                  <m:sSub>
                    <m:sSubPr>
                      <m:ctrlPr>
                        <w:rPr>
                          <w:rFonts w:ascii="Cambria Math" w:hAnsi="Cambria Math"/>
                          <w:lang w:val="x-none"/>
                        </w:rPr>
                      </m:ctrlPr>
                    </m:sSubPr>
                    <m:e>
                      <m:r>
                        <w:rPr>
                          <w:rFonts w:ascii="Cambria Math" w:hAnsi="Cambria Math"/>
                          <w:lang w:val="x-none"/>
                        </w:rPr>
                        <m:t>p</m:t>
                      </m:r>
                    </m:e>
                    <m:sub>
                      <m:r>
                        <w:rPr>
                          <w:rFonts w:ascii="Cambria Math" w:hAnsi="Cambria Math"/>
                          <w:lang w:val="x-none"/>
                        </w:rPr>
                        <m:t>i</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p</m:t>
                      </m:r>
                    </m:e>
                    <m:sub>
                      <m:r>
                        <w:rPr>
                          <w:rFonts w:ascii="Cambria Math" w:hAnsi="Cambria Math"/>
                          <w:lang w:val="x-none"/>
                        </w:rPr>
                        <m:t>j</m:t>
                      </m:r>
                    </m:sub>
                  </m:sSub>
                  <m:ctrlPr>
                    <w:rPr>
                      <w:rFonts w:ascii="Cambria Math" w:hAnsi="Cambria Math"/>
                      <w:i/>
                      <w:lang w:val="x-none"/>
                    </w:rPr>
                  </m:ctrlPr>
                </m:e>
              </m:d>
            </m:oMath>
            <w:r>
              <w:t>, if set,</w:t>
            </w:r>
            <w:r w:rsidRPr="00D00444">
              <w:rPr>
                <w:strike/>
                <w:color w:val="FF0000"/>
              </w:rPr>
              <w:t xml:space="preserve"> ]</w:t>
            </w:r>
            <w:r w:rsidRPr="00D00444">
              <w:rPr>
                <w:color w:val="FF0000"/>
              </w:rPr>
              <w:t xml:space="preserve"> </w:t>
            </w:r>
            <w:r w:rsidRPr="009573EC">
              <w:rPr>
                <w:lang w:val="x-none"/>
              </w:rPr>
              <w:t>is</w:t>
            </w:r>
            <w:r w:rsidRPr="009573EC">
              <w:rPr>
                <w:rFonts w:hint="eastAsia"/>
                <w:lang w:val="x-none"/>
              </w:rPr>
              <w:t xml:space="preserve"> increased by 3 dB</w:t>
            </w:r>
            <w:r w:rsidRPr="009573EC">
              <w:rPr>
                <w:lang w:val="x-none"/>
              </w:rPr>
              <w:t xml:space="preserve"> for each priority value </w:t>
            </w:r>
            <m:oMath>
              <m:d>
                <m:dPr>
                  <m:ctrlPr>
                    <w:rPr>
                      <w:rFonts w:ascii="Cambria Math" w:hAnsi="Cambria Math"/>
                      <w:i/>
                      <w:lang w:val="x-none" w:eastAsia="en-GB"/>
                    </w:rPr>
                  </m:ctrlPr>
                </m:dPr>
                <m:e>
                  <m:sSub>
                    <m:sSubPr>
                      <m:ctrlPr>
                        <w:rPr>
                          <w:rFonts w:ascii="Cambria Math" w:hAnsi="Cambria Math"/>
                          <w:lang w:val="x-none"/>
                        </w:rPr>
                      </m:ctrlPr>
                    </m:sSubPr>
                    <m:e>
                      <m:r>
                        <w:rPr>
                          <w:rFonts w:ascii="Cambria Math" w:hAnsi="Cambria Math"/>
                          <w:lang w:val="x-none"/>
                        </w:rPr>
                        <m:t>p</m:t>
                      </m:r>
                    </m:e>
                    <m:sub>
                      <m:r>
                        <w:rPr>
                          <w:rFonts w:ascii="Cambria Math" w:hAnsi="Cambria Math"/>
                          <w:lang w:val="x-none"/>
                        </w:rPr>
                        <m:t>i</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p</m:t>
                      </m:r>
                    </m:e>
                    <m:sub>
                      <m:r>
                        <w:rPr>
                          <w:rFonts w:ascii="Cambria Math" w:hAnsi="Cambria Math"/>
                          <w:lang w:val="x-none"/>
                        </w:rPr>
                        <m:t>j</m:t>
                      </m:r>
                    </m:sub>
                  </m:sSub>
                  <m:ctrlPr>
                    <w:rPr>
                      <w:rFonts w:ascii="Cambria Math" w:hAnsi="Cambria Math"/>
                      <w:i/>
                      <w:lang w:val="x-none"/>
                    </w:rPr>
                  </m:ctrlPr>
                </m:e>
              </m:d>
            </m:oMath>
            <w:r w:rsidRPr="009573EC">
              <w:rPr>
                <w:lang w:val="x-none"/>
              </w:rPr>
              <w:t xml:space="preserve"> and the procedure continues with step 4.</w:t>
            </w:r>
          </w:p>
          <w:p w14:paraId="669DC26E" w14:textId="48DCA0EC" w:rsidR="00FD1AD9" w:rsidRPr="002510A8" w:rsidRDefault="00FD1AD9" w:rsidP="00D00444">
            <w:pPr>
              <w:ind w:left="568" w:hanging="284"/>
              <w:rPr>
                <w:lang w:val="x-none"/>
              </w:rPr>
            </w:pPr>
            <w:r>
              <w:rPr>
                <w:lang w:val="x-none"/>
              </w:rPr>
              <w:t>7a)</w:t>
            </w:r>
            <w:r>
              <w:rPr>
                <w:lang w:val="x-none"/>
              </w:rPr>
              <w:tab/>
              <w:t xml:space="preserve">If sidelink DRX active time of RX UE is provided by the higher layer and there is no candidate single-slot resource remained within the sidelink DRX active time in the set </w:t>
            </w:r>
            <m:oMath>
              <m:sSub>
                <m:sSubPr>
                  <m:ctrlPr>
                    <w:rPr>
                      <w:rFonts w:ascii="Cambria Math" w:hAnsi="Cambria Math"/>
                      <w:i/>
                      <w:lang w:val="x-none" w:eastAsia="en-GB"/>
                    </w:rPr>
                  </m:ctrlPr>
                </m:sSubPr>
                <m:e>
                  <m:r>
                    <w:rPr>
                      <w:rFonts w:ascii="Cambria Math" w:hAnsi="Cambria Math"/>
                      <w:lang w:val="x-none" w:eastAsia="en-GB"/>
                    </w:rPr>
                    <m:t>S</m:t>
                  </m:r>
                </m:e>
                <m:sub>
                  <m:r>
                    <w:rPr>
                      <w:rFonts w:ascii="Cambria Math" w:hAnsi="Cambria Math"/>
                      <w:lang w:val="x-none" w:eastAsia="en-GB"/>
                    </w:rPr>
                    <m:t>A</m:t>
                  </m:r>
                </m:sub>
              </m:sSub>
            </m:oMath>
            <w:r>
              <w:rPr>
                <w:lang w:val="x-none"/>
              </w:rPr>
              <w:t xml:space="preserve">, the UE based on its implementation additionally selects and includes at least one candidate single-slot resources within the sidelink DRX active time in the set </w:t>
            </w:r>
            <m:oMath>
              <m:sSub>
                <m:sSubPr>
                  <m:ctrlPr>
                    <w:rPr>
                      <w:rFonts w:ascii="Cambria Math" w:hAnsi="Cambria Math"/>
                      <w:i/>
                      <w:lang w:val="x-none" w:eastAsia="en-GB"/>
                    </w:rPr>
                  </m:ctrlPr>
                </m:sSubPr>
                <m:e>
                  <m:r>
                    <w:rPr>
                      <w:rFonts w:ascii="Cambria Math" w:hAnsi="Cambria Math"/>
                      <w:lang w:val="x-none" w:eastAsia="en-GB"/>
                    </w:rPr>
                    <m:t>S</m:t>
                  </m:r>
                </m:e>
                <m:sub>
                  <m:r>
                    <w:rPr>
                      <w:rFonts w:ascii="Cambria Math" w:hAnsi="Cambria Math"/>
                      <w:lang w:val="x-none" w:eastAsia="en-GB"/>
                    </w:rPr>
                    <m:t>A</m:t>
                  </m:r>
                </m:sub>
              </m:sSub>
            </m:oMath>
            <w:r>
              <w:rPr>
                <w:lang w:val="x-none"/>
              </w:rPr>
              <w:t>.</w:t>
            </w:r>
          </w:p>
        </w:tc>
      </w:tr>
    </w:tbl>
    <w:p w14:paraId="6BEFA2B4" w14:textId="77777777" w:rsidR="00C62784" w:rsidRDefault="00C62784" w:rsidP="001F201D"/>
    <w:p w14:paraId="38B1F82D" w14:textId="279EF51E" w:rsidR="00DA1D1B" w:rsidRPr="00D31FC5" w:rsidRDefault="00DA1D1B" w:rsidP="00DA1D1B">
      <w:pPr>
        <w:pStyle w:val="Heading2"/>
        <w:numPr>
          <w:ilvl w:val="0"/>
          <w:numId w:val="0"/>
        </w:numPr>
        <w:ind w:left="576" w:hanging="576"/>
      </w:pPr>
      <w:r w:rsidRPr="00D31FC5">
        <w:t>2.</w:t>
      </w:r>
      <w:r w:rsidR="007519FA">
        <w:t>3</w:t>
      </w:r>
      <w:r w:rsidRPr="00D31FC5">
        <w:tab/>
      </w:r>
      <w:r w:rsidR="007519FA">
        <w:t>Preemption and re-evaluation triggered by LTE</w:t>
      </w:r>
    </w:p>
    <w:p w14:paraId="17F5CC43" w14:textId="77777777" w:rsidR="00DA1D1B" w:rsidRDefault="00DA1D1B" w:rsidP="001F201D"/>
    <w:p w14:paraId="15C5A413" w14:textId="7E2F7CA7" w:rsidR="000F3CA1" w:rsidRPr="00CF6BDD" w:rsidRDefault="000F3CA1" w:rsidP="000F3CA1">
      <w:pPr>
        <w:rPr>
          <w:b/>
          <w:bCs/>
          <w:u w:val="single"/>
        </w:rPr>
      </w:pPr>
      <w:r w:rsidRPr="008B35BF">
        <w:rPr>
          <w:b/>
          <w:bCs/>
          <w:u w:val="single"/>
        </w:rPr>
        <w:t xml:space="preserve">Issue </w:t>
      </w:r>
      <w:r w:rsidR="00913EAD">
        <w:rPr>
          <w:b/>
          <w:bCs/>
          <w:u w:val="single"/>
        </w:rPr>
        <w:t>4</w:t>
      </w:r>
      <w:r w:rsidRPr="008B35BF">
        <w:rPr>
          <w:b/>
          <w:bCs/>
          <w:u w:val="single"/>
        </w:rPr>
        <w:t xml:space="preserve">: Preemption </w:t>
      </w:r>
      <w:r w:rsidRPr="00CF6BDD">
        <w:rPr>
          <w:b/>
          <w:bCs/>
          <w:u w:val="single"/>
        </w:rPr>
        <w:t>triggered by LTE.</w:t>
      </w:r>
    </w:p>
    <w:p w14:paraId="1D8149A1" w14:textId="4B022B55" w:rsidR="00FB2D1A" w:rsidRDefault="006E563C" w:rsidP="000F3CA1">
      <w:r>
        <w:t xml:space="preserve">Higher layers can provide PHY with a set of resources that are to be checked for the need to do re-evaluation or pre-emption. These resources are currently only checked against </w:t>
      </w:r>
      <w:r w:rsidR="00124C23">
        <w:t xml:space="preserve">whether they are included in </w:t>
      </w:r>
      <m:oMath>
        <m:sSub>
          <m:sSubPr>
            <m:ctrlPr>
              <w:rPr>
                <w:rFonts w:ascii="Cambria Math" w:hAnsi="Cambria Math"/>
                <w:i/>
                <w:lang w:val="x-none" w:eastAsia="en-GB"/>
              </w:rPr>
            </m:ctrlPr>
          </m:sSubPr>
          <m:e>
            <m:r>
              <w:rPr>
                <w:rFonts w:ascii="Cambria Math" w:hAnsi="Cambria Math"/>
                <w:lang w:val="x-none" w:eastAsia="en-GB"/>
              </w:rPr>
              <m:t>S</m:t>
            </m:r>
          </m:e>
          <m:sub>
            <m:r>
              <w:rPr>
                <w:rFonts w:ascii="Cambria Math" w:hAnsi="Cambria Math"/>
                <w:lang w:val="x-none" w:eastAsia="en-GB"/>
              </w:rPr>
              <m:t>A</m:t>
            </m:r>
          </m:sub>
        </m:sSub>
      </m:oMath>
      <w:r w:rsidR="00124C23">
        <w:t xml:space="preserve">, and if not re-evaluation will be triggered (which also captures </w:t>
      </w:r>
      <w:r w:rsidR="00C742ED">
        <w:t xml:space="preserve">re-evaluation due to reasons caused by LTE), but pre-emption checking does not currently consider </w:t>
      </w:r>
      <w:r w:rsidR="00E1723A">
        <w:t xml:space="preserve">the LTE specific causes. We do not see why an LTE reservation should not be allowed to cause pre-emption of NR resources as an LTE reservation is anyway used to check for re-evaluation and exclusion behavior, so the step 6LTE should also be considered in the pre-emption procedure. </w:t>
      </w:r>
      <w:r w:rsidR="004127E5">
        <w:t xml:space="preserve">Additionally, an NR candidate resource can also be excluded when it maps to a PSFCH slot that overlaps with an LTE reservation, </w:t>
      </w:r>
      <w:r w:rsidR="005F22A0">
        <w:t xml:space="preserve">which means that if pre-emption is not triggered for this resource, </w:t>
      </w:r>
      <w:r w:rsidR="00A14A83">
        <w:t>the Rx UE will transmit PSFCH on top of LTE, on a resource that would otherwise had been excluded by the TX UE, which is not fair behavior towards LTE compared to the intended behavior with step 5</w:t>
      </w:r>
      <w:r w:rsidR="00FB2D1A">
        <w:t xml:space="preserve">LTE3. </w:t>
      </w:r>
    </w:p>
    <w:p w14:paraId="6ED3F933" w14:textId="68198AC5" w:rsidR="000F3CA1" w:rsidRDefault="00FB2D1A" w:rsidP="000F3CA1">
      <w:pPr>
        <w:rPr>
          <w:b/>
          <w:bCs/>
        </w:rPr>
      </w:pPr>
      <w:bookmarkStart w:id="14" w:name="Proposal41288"/>
      <w:r w:rsidRPr="000F2EB3">
        <w:rPr>
          <w:b/>
          <w:bCs/>
        </w:rPr>
        <w:t xml:space="preserve">Proposal </w:t>
      </w:r>
      <w:r w:rsidR="00016F37" w:rsidRPr="004A3967">
        <w:rPr>
          <w:b/>
          <w:bCs/>
          <w:color w:val="2B579A"/>
        </w:rPr>
        <w:fldChar w:fldCharType="begin"/>
      </w:r>
      <w:r w:rsidR="00016F37" w:rsidRPr="004A3967">
        <w:rPr>
          <w:b/>
          <w:bCs/>
          <w:lang w:val="en-US"/>
        </w:rPr>
        <w:instrText xml:space="preserve"> SEQ Proposal \* Arabic </w:instrText>
      </w:r>
      <w:r w:rsidR="00016F37" w:rsidRPr="004A3967">
        <w:rPr>
          <w:b/>
          <w:bCs/>
          <w:color w:val="2B579A"/>
        </w:rPr>
        <w:fldChar w:fldCharType="separate"/>
      </w:r>
      <w:r w:rsidR="003B541F">
        <w:rPr>
          <w:b/>
          <w:bCs/>
          <w:noProof/>
          <w:lang w:val="en-US"/>
        </w:rPr>
        <w:t>5</w:t>
      </w:r>
      <w:r w:rsidR="00016F37" w:rsidRPr="004A3967">
        <w:rPr>
          <w:b/>
          <w:bCs/>
          <w:color w:val="2B579A"/>
        </w:rPr>
        <w:fldChar w:fldCharType="end"/>
      </w:r>
      <w:r w:rsidRPr="000F2EB3">
        <w:rPr>
          <w:b/>
          <w:bCs/>
        </w:rPr>
        <w:t xml:space="preserve">: </w:t>
      </w:r>
      <w:r w:rsidR="00FD1C61">
        <w:rPr>
          <w:b/>
          <w:bCs/>
        </w:rPr>
        <w:t>E</w:t>
      </w:r>
      <w:r w:rsidR="000F2EB3" w:rsidRPr="000F2EB3">
        <w:rPr>
          <w:b/>
          <w:bCs/>
        </w:rPr>
        <w:t>nable an</w:t>
      </w:r>
      <w:r w:rsidR="00BE5C93" w:rsidRPr="000F2EB3">
        <w:rPr>
          <w:b/>
          <w:bCs/>
        </w:rPr>
        <w:t xml:space="preserve"> LTE reservation </w:t>
      </w:r>
      <w:r w:rsidR="00490511">
        <w:rPr>
          <w:b/>
          <w:bCs/>
        </w:rPr>
        <w:t>to</w:t>
      </w:r>
      <w:r w:rsidR="00BE5C93" w:rsidRPr="000F2EB3">
        <w:rPr>
          <w:b/>
          <w:bCs/>
        </w:rPr>
        <w:t xml:space="preserve"> </w:t>
      </w:r>
      <w:r w:rsidR="000A7BBF" w:rsidRPr="000F2EB3">
        <w:rPr>
          <w:b/>
          <w:bCs/>
        </w:rPr>
        <w:t>trigger pre-emption o</w:t>
      </w:r>
      <w:r w:rsidR="00490511">
        <w:rPr>
          <w:b/>
          <w:bCs/>
        </w:rPr>
        <w:t>f</w:t>
      </w:r>
      <w:r w:rsidR="000A7BBF" w:rsidRPr="000F2EB3">
        <w:rPr>
          <w:b/>
          <w:bCs/>
        </w:rPr>
        <w:t xml:space="preserve"> an NR resource</w:t>
      </w:r>
      <w:r w:rsidR="00490511">
        <w:rPr>
          <w:b/>
          <w:bCs/>
        </w:rPr>
        <w:t>.</w:t>
      </w:r>
    </w:p>
    <w:bookmarkEnd w:id="14"/>
    <w:p w14:paraId="76F642E8" w14:textId="7A37C6CF" w:rsidR="00FD1C61" w:rsidRPr="000F2EB3" w:rsidRDefault="00FD1C61" w:rsidP="000F3CA1">
      <w:pPr>
        <w:rPr>
          <w:b/>
          <w:bCs/>
        </w:rPr>
      </w:pPr>
      <w:r>
        <w:rPr>
          <w:b/>
          <w:bCs/>
        </w:rPr>
        <w:t>Text proposal:</w:t>
      </w:r>
    </w:p>
    <w:tbl>
      <w:tblPr>
        <w:tblStyle w:val="TableGrid"/>
        <w:tblW w:w="0" w:type="auto"/>
        <w:tblLook w:val="04A0" w:firstRow="1" w:lastRow="0" w:firstColumn="1" w:lastColumn="0" w:noHBand="0" w:noVBand="1"/>
      </w:tblPr>
      <w:tblGrid>
        <w:gridCol w:w="9629"/>
      </w:tblGrid>
      <w:tr w:rsidR="000F3CA1" w14:paraId="1C1E82AC" w14:textId="77777777">
        <w:tc>
          <w:tcPr>
            <w:tcW w:w="9629" w:type="dxa"/>
          </w:tcPr>
          <w:p w14:paraId="29EBDE70" w14:textId="013900AD" w:rsidR="000F3CA1" w:rsidRPr="001B5058" w:rsidRDefault="001B5058" w:rsidP="001B5058">
            <w:pPr>
              <w:keepNext/>
              <w:keepLines/>
              <w:spacing w:before="120"/>
              <w:ind w:left="1134" w:hanging="1134"/>
              <w:outlineLvl w:val="2"/>
              <w:rPr>
                <w:rFonts w:ascii="Arial" w:hAnsi="Arial"/>
                <w:color w:val="000000"/>
                <w:sz w:val="28"/>
                <w:lang w:val="x-none"/>
              </w:rPr>
            </w:pPr>
            <w:r>
              <w:rPr>
                <w:rFonts w:ascii="Arial" w:hAnsi="Arial"/>
                <w:color w:val="000000"/>
                <w:sz w:val="28"/>
                <w:lang w:val="x-none"/>
              </w:rPr>
              <w:t>8.1.4</w:t>
            </w:r>
            <w:r>
              <w:rPr>
                <w:rFonts w:ascii="Arial" w:hAnsi="Arial"/>
                <w:color w:val="000000"/>
                <w:sz w:val="28"/>
                <w:lang w:val="x-none"/>
              </w:rPr>
              <w:tab/>
              <w:t>UE procedure for determining the subset of resources to be reported to higher layers in PSSCH resource selection in sidelink resource allocation mode 2</w:t>
            </w:r>
          </w:p>
          <w:p w14:paraId="22A9B2AB" w14:textId="4D64AA73" w:rsidR="000F3CA1" w:rsidRDefault="000F3CA1">
            <w:r>
              <w:t>…</w:t>
            </w:r>
          </w:p>
          <w:p w14:paraId="5DB37605" w14:textId="77777777" w:rsidR="00E9279F" w:rsidRPr="009573EC" w:rsidRDefault="00E9279F" w:rsidP="00E9279F">
            <w:pPr>
              <w:spacing w:after="160"/>
            </w:pPr>
            <w:r w:rsidRPr="009573EC">
              <w:t xml:space="preserve">If a resource </w:t>
            </w:r>
            <m:oMath>
              <m:sSub>
                <m:sSubPr>
                  <m:ctrlPr>
                    <w:rPr>
                      <w:rFonts w:ascii="Cambria Math" w:hAnsi="Cambria Math"/>
                      <w:i/>
                    </w:rPr>
                  </m:ctrlPr>
                </m:sSubPr>
                <m:e>
                  <m:r>
                    <w:rPr>
                      <w:rFonts w:ascii="Cambria Math" w:hAnsi="Cambria Math"/>
                    </w:rPr>
                    <m:t>r</m:t>
                  </m:r>
                </m:e>
                <m:sub>
                  <m:r>
                    <w:rPr>
                      <w:rFonts w:ascii="Cambria Math" w:hAnsi="Cambria Math"/>
                    </w:rPr>
                    <m:t>i</m:t>
                  </m:r>
                </m:sub>
              </m:sSub>
            </m:oMath>
            <w:r w:rsidRPr="009573EC">
              <w:t xml:space="preserve"> from the set </w:t>
            </w:r>
            <m:oMath>
              <m:d>
                <m:dPr>
                  <m:ctrlPr>
                    <w:rPr>
                      <w:rFonts w:ascii="Cambria Math" w:eastAsia="Calibri" w:hAnsi="Cambria Math"/>
                      <w:i/>
                      <w:lang w:val="en-US"/>
                    </w:rPr>
                  </m:ctrlPr>
                </m:dPr>
                <m:e>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0</m:t>
                      </m:r>
                    </m:sub>
                  </m:sSub>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1</m:t>
                      </m:r>
                    </m:sub>
                  </m:sSub>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2</m:t>
                      </m:r>
                    </m:sub>
                  </m:sSub>
                  <m:r>
                    <w:rPr>
                      <w:rFonts w:ascii="Cambria Math" w:eastAsia="Calibri" w:hAnsi="Cambria Math"/>
                      <w:lang w:val="en-US"/>
                    </w:rPr>
                    <m:t>,…</m:t>
                  </m:r>
                </m:e>
              </m:d>
            </m:oMath>
            <w:r w:rsidRPr="009573EC">
              <w:t xml:space="preserve"> is not a member of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573EC">
              <w:t xml:space="preserve">, then the UE shall report re-evaluation of the resource </w:t>
            </w:r>
            <m:oMath>
              <m:sSub>
                <m:sSubPr>
                  <m:ctrlPr>
                    <w:rPr>
                      <w:rFonts w:ascii="Cambria Math" w:hAnsi="Cambria Math"/>
                      <w:i/>
                    </w:rPr>
                  </m:ctrlPr>
                </m:sSubPr>
                <m:e>
                  <m:r>
                    <w:rPr>
                      <w:rFonts w:ascii="Cambria Math" w:hAnsi="Cambria Math"/>
                    </w:rPr>
                    <m:t>r</m:t>
                  </m:r>
                </m:e>
                <m:sub>
                  <m:r>
                    <w:rPr>
                      <w:rFonts w:ascii="Cambria Math" w:hAnsi="Cambria Math"/>
                    </w:rPr>
                    <m:t>i</m:t>
                  </m:r>
                </m:sub>
              </m:sSub>
            </m:oMath>
            <w:r w:rsidRPr="009573EC">
              <w:t xml:space="preserve"> to higher layers.</w:t>
            </w:r>
          </w:p>
          <w:p w14:paraId="48C3815C" w14:textId="77777777" w:rsidR="00E9279F" w:rsidRPr="009573EC" w:rsidRDefault="00E9279F" w:rsidP="00E9279F">
            <w:pPr>
              <w:rPr>
                <w:lang w:val="en-US"/>
              </w:rPr>
            </w:pPr>
            <w:r w:rsidRPr="009573EC">
              <w:t xml:space="preserve">If a resource </w:t>
            </w:r>
            <m:oMath>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rsidRPr="009573EC">
              <w:t xml:space="preserve"> from the set </w:t>
            </w:r>
            <m:oMath>
              <m:d>
                <m:dPr>
                  <m:ctrlPr>
                    <w:rPr>
                      <w:rFonts w:ascii="Cambria Math" w:eastAsia="Calibri" w:hAnsi="Cambria Math"/>
                      <w:i/>
                      <w:lang w:val="en-US"/>
                    </w:rPr>
                  </m:ctrlPr>
                </m:dPr>
                <m:e>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0</m:t>
                      </m:r>
                    </m:sub>
                    <m:sup>
                      <m:r>
                        <w:rPr>
                          <w:rFonts w:ascii="Cambria Math" w:eastAsia="Calibri" w:hAnsi="Cambria Math"/>
                          <w:lang w:val="en-US"/>
                        </w:rPr>
                        <m:t>'</m:t>
                      </m:r>
                    </m:sup>
                  </m:sSubSup>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1</m:t>
                      </m:r>
                    </m:sub>
                    <m:sup>
                      <m:r>
                        <w:rPr>
                          <w:rFonts w:ascii="Cambria Math" w:eastAsia="Calibri" w:hAnsi="Cambria Math"/>
                          <w:lang w:val="en-US"/>
                        </w:rPr>
                        <m:t>'</m:t>
                      </m:r>
                    </m:sup>
                  </m:sSubSup>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2</m:t>
                      </m:r>
                    </m:sub>
                    <m:sup>
                      <m:r>
                        <w:rPr>
                          <w:rFonts w:ascii="Cambria Math" w:eastAsia="Calibri" w:hAnsi="Cambria Math"/>
                          <w:lang w:val="en-US"/>
                        </w:rPr>
                        <m:t>'</m:t>
                      </m:r>
                    </m:sup>
                  </m:sSubSup>
                  <m:r>
                    <w:rPr>
                      <w:rFonts w:ascii="Cambria Math" w:eastAsia="Calibri" w:hAnsi="Cambria Math"/>
                      <w:lang w:val="en-US"/>
                    </w:rPr>
                    <m:t>,…</m:t>
                  </m:r>
                </m:e>
              </m:d>
            </m:oMath>
            <w:r w:rsidRPr="009573EC">
              <w:t xml:space="preserve"> </w:t>
            </w:r>
            <w:r w:rsidRPr="009573EC">
              <w:rPr>
                <w:lang w:val="en-US"/>
              </w:rPr>
              <w:t>meets the conditions below</w:t>
            </w:r>
            <w:r w:rsidRPr="009573EC">
              <w:t xml:space="preserve"> then the UE shall report pre-emption of the resource </w:t>
            </w:r>
            <m:oMath>
              <m:sSubSup>
                <m:sSubSupPr>
                  <m:ctrlPr>
                    <w:rPr>
                      <w:rFonts w:ascii="Cambria Math" w:eastAsia="Calibri" w:hAnsi="Cambria Math"/>
                      <w:i/>
                      <w:szCs w:val="24"/>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rsidRPr="009573EC">
              <w:t xml:space="preserve"> to higher layers.</w:t>
            </w:r>
          </w:p>
          <w:p w14:paraId="0F4678FF" w14:textId="77777777" w:rsidR="00E9279F" w:rsidRPr="009573EC" w:rsidRDefault="00E9279F" w:rsidP="00E9279F">
            <w:pPr>
              <w:ind w:left="568" w:hanging="284"/>
              <w:rPr>
                <w:lang w:val="x-none" w:eastAsia="en-GB"/>
              </w:rPr>
            </w:pPr>
            <w:r w:rsidRPr="009573EC">
              <w:rPr>
                <w:lang w:val="en-US"/>
              </w:rPr>
              <w:t>-</w:t>
            </w:r>
            <w:r w:rsidRPr="009573EC">
              <w:rPr>
                <w:lang w:val="en-US"/>
              </w:rPr>
              <w:tab/>
            </w:r>
            <m:oMath>
              <m:sSubSup>
                <m:sSubSupPr>
                  <m:ctrlPr>
                    <w:rPr>
                      <w:rFonts w:ascii="Cambria Math" w:eastAsia="Calibri" w:hAnsi="Cambria Math"/>
                      <w:i/>
                      <w:lang w:val="x-none"/>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rsidRPr="009573EC">
              <w:rPr>
                <w:lang w:val="x-none"/>
              </w:rPr>
              <w:t xml:space="preserve"> is not a member of </w:t>
            </w:r>
            <m:oMath>
              <m:sSub>
                <m:sSubPr>
                  <m:ctrlPr>
                    <w:rPr>
                      <w:rFonts w:ascii="Cambria Math" w:hAnsi="Cambria Math"/>
                      <w:i/>
                      <w:lang w:val="x-none" w:eastAsia="en-GB"/>
                    </w:rPr>
                  </m:ctrlPr>
                </m:sSubPr>
                <m:e>
                  <m:r>
                    <w:rPr>
                      <w:rFonts w:ascii="Cambria Math"/>
                      <w:lang w:val="x-none" w:eastAsia="en-GB"/>
                    </w:rPr>
                    <m:t>S</m:t>
                  </m:r>
                </m:e>
                <m:sub>
                  <m:r>
                    <w:rPr>
                      <w:rFonts w:ascii="Cambria Math"/>
                      <w:lang w:val="x-none" w:eastAsia="en-GB"/>
                    </w:rPr>
                    <m:t>A</m:t>
                  </m:r>
                </m:sub>
              </m:sSub>
            </m:oMath>
            <w:r w:rsidRPr="009573EC">
              <w:rPr>
                <w:lang w:val="x-none" w:eastAsia="en-GB"/>
              </w:rPr>
              <w:t>, and</w:t>
            </w:r>
          </w:p>
          <w:p w14:paraId="1D9C888F" w14:textId="41EC957C" w:rsidR="00E9279F" w:rsidRPr="009573EC" w:rsidRDefault="00E9279F" w:rsidP="00E9279F">
            <w:pPr>
              <w:ind w:left="568" w:hanging="284"/>
              <w:rPr>
                <w:lang w:val="x-none"/>
              </w:rPr>
            </w:pPr>
            <w:r w:rsidRPr="009573EC">
              <w:rPr>
                <w:lang w:val="x-none"/>
              </w:rPr>
              <w:t>-</w:t>
            </w:r>
            <w:r w:rsidRPr="009573EC">
              <w:rPr>
                <w:lang w:val="x-none"/>
              </w:rPr>
              <w:tab/>
            </w:r>
            <m:oMath>
              <m:sSubSup>
                <m:sSubSupPr>
                  <m:ctrlPr>
                    <w:rPr>
                      <w:rFonts w:ascii="Cambria Math" w:eastAsia="Calibri" w:hAnsi="Cambria Math"/>
                      <w:i/>
                      <w:lang w:val="x-none"/>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rsidRPr="009573EC">
              <w:rPr>
                <w:lang w:val="en-US"/>
              </w:rPr>
              <w:t xml:space="preserve"> meets the conditions for </w:t>
            </w:r>
            <w:r w:rsidRPr="00E06643">
              <w:rPr>
                <w:lang w:val="en-US"/>
              </w:rPr>
              <w:t xml:space="preserve">exclusion in step 6, with </w:t>
            </w:r>
            <m:oMath>
              <m:r>
                <w:rPr>
                  <w:rFonts w:ascii="Cambria Math"/>
                  <w:lang w:val="x-none" w:eastAsia="en-GB"/>
                </w:rPr>
                <m:t>T</m:t>
              </m:r>
              <m:r>
                <w:rPr>
                  <w:rFonts w:ascii="Cambria Math" w:hAnsi="Cambria Math"/>
                  <w:lang w:val="x-none" w:eastAsia="en-GB"/>
                </w:rPr>
                <m:t>h</m:t>
              </m:r>
              <m:d>
                <m:dPr>
                  <m:ctrlPr>
                    <w:rPr>
                      <w:rFonts w:ascii="Cambria Math" w:eastAsia="MS Mincho" w:hAnsi="Cambria Math" w:cs="SimSun"/>
                      <w:lang w:val="x-none" w:eastAsia="en-GB"/>
                    </w:rPr>
                  </m:ctrlPr>
                </m:dPr>
                <m:e>
                  <m:r>
                    <w:rPr>
                      <w:rFonts w:ascii="Cambria Math"/>
                      <w:lang w:val="x-none" w:eastAsia="en-GB"/>
                    </w:rPr>
                    <m:t>pri</m:t>
                  </m:r>
                  <m:sSub>
                    <m:sSubPr>
                      <m:ctrlPr>
                        <w:rPr>
                          <w:rFonts w:ascii="Cambria Math" w:eastAsia="MS Mincho" w:hAnsi="Cambria Math" w:cs="SimSun"/>
                          <w:i/>
                          <w:lang w:val="x-none" w:eastAsia="en-GB"/>
                        </w:rPr>
                      </m:ctrlPr>
                    </m:sSubPr>
                    <m:e>
                      <m:r>
                        <w:rPr>
                          <w:rFonts w:ascii="Cambria Math"/>
                          <w:lang w:val="x-none" w:eastAsia="en-GB"/>
                        </w:rPr>
                        <m:t>o</m:t>
                      </m:r>
                    </m:e>
                    <m:sub>
                      <m:r>
                        <w:rPr>
                          <w:rFonts w:ascii="Cambria Math"/>
                          <w:lang w:val="x-none" w:eastAsia="en-GB"/>
                        </w:rPr>
                        <m:t>RX</m:t>
                      </m:r>
                    </m:sub>
                  </m:sSub>
                  <m:r>
                    <w:rPr>
                      <w:rFonts w:ascii="Cambria Math" w:hAnsi="Cambria Math"/>
                      <w:lang w:val="x-none" w:eastAsia="en-GB"/>
                    </w:rPr>
                    <m:t>,pri</m:t>
                  </m:r>
                  <m:sSub>
                    <m:sSubPr>
                      <m:ctrlPr>
                        <w:rPr>
                          <w:rFonts w:ascii="Cambria Math" w:eastAsia="MS Mincho" w:hAnsi="Cambria Math" w:cs="SimSun"/>
                          <w:i/>
                          <w:lang w:val="x-none" w:eastAsia="en-GB"/>
                        </w:rPr>
                      </m:ctrlPr>
                    </m:sSubPr>
                    <m:e>
                      <m:r>
                        <w:rPr>
                          <w:rFonts w:ascii="Cambria Math" w:hAnsi="Cambria Math"/>
                          <w:lang w:val="x-none" w:eastAsia="en-GB"/>
                        </w:rPr>
                        <m:t>o</m:t>
                      </m:r>
                    </m:e>
                    <m:sub>
                      <m:r>
                        <w:rPr>
                          <w:rFonts w:ascii="Cambria Math" w:hAnsi="Cambria Math"/>
                          <w:lang w:val="x-none" w:eastAsia="en-GB"/>
                        </w:rPr>
                        <m:t>TX</m:t>
                      </m:r>
                    </m:sub>
                  </m:sSub>
                  <m:ctrlPr>
                    <w:rPr>
                      <w:rFonts w:ascii="Cambria Math" w:eastAsia="MS Mincho" w:hAnsi="Cambria Math" w:cs="SimSun"/>
                      <w:i/>
                      <w:lang w:val="x-none" w:eastAsia="en-GB"/>
                    </w:rPr>
                  </m:ctrlPr>
                </m:e>
              </m:d>
            </m:oMath>
            <w:r w:rsidR="001F0713" w:rsidRPr="00E06643">
              <w:rPr>
                <w:lang w:val="en-US" w:eastAsia="en-GB"/>
              </w:rPr>
              <w:t xml:space="preserve"> </w:t>
            </w:r>
            <w:r w:rsidR="009B3450" w:rsidRPr="00E06643">
              <w:rPr>
                <w:lang w:val="x-none" w:eastAsia="en-GB"/>
              </w:rPr>
              <w:t>set to the final</w:t>
            </w:r>
            <w:r w:rsidR="009B3450" w:rsidRPr="009573EC">
              <w:rPr>
                <w:lang w:val="x-none" w:eastAsia="en-GB"/>
              </w:rPr>
              <w:t xml:space="preserve"> threshold after executing steps 1)-7), i.e. including all necessary increments for reaching </w:t>
            </w:r>
            <m:oMath>
              <m:r>
                <w:rPr>
                  <w:rFonts w:ascii="Cambria Math" w:hAnsi="Cambria Math"/>
                  <w:lang w:val="x-none" w:eastAsia="en-GB"/>
                </w:rPr>
                <m:t>X⋅</m:t>
              </m:r>
              <m:sSub>
                <m:sSubPr>
                  <m:ctrlPr>
                    <w:rPr>
                      <w:rFonts w:ascii="Cambria Math" w:eastAsia="MS Mincho" w:hAnsi="Cambria Math"/>
                      <w:i/>
                      <w:lang w:val="x-none" w:eastAsia="en-GB"/>
                    </w:rPr>
                  </m:ctrlPr>
                </m:sSubPr>
                <m:e>
                  <m:r>
                    <w:rPr>
                      <w:rFonts w:ascii="Cambria Math" w:hAnsi="Cambria Math"/>
                      <w:lang w:val="x-none" w:eastAsia="en-GB"/>
                    </w:rPr>
                    <m:t>M</m:t>
                  </m:r>
                </m:e>
                <m:sub>
                  <m:r>
                    <m:rPr>
                      <m:sty m:val="p"/>
                    </m:rPr>
                    <w:rPr>
                      <w:rFonts w:ascii="Cambria Math" w:hAnsi="Cambria Math"/>
                      <w:lang w:val="x-none" w:eastAsia="en-GB"/>
                    </w:rPr>
                    <m:t>total</m:t>
                  </m:r>
                  <m:ctrlPr>
                    <w:rPr>
                      <w:rFonts w:ascii="Cambria Math" w:eastAsia="MS Mincho" w:hAnsi="Cambria Math"/>
                      <w:lang w:val="x-none" w:eastAsia="en-GB"/>
                    </w:rPr>
                  </m:ctrlPr>
                </m:sub>
              </m:sSub>
            </m:oMath>
            <w:r w:rsidR="009B3450">
              <w:rPr>
                <w:lang w:eastAsia="en-GB"/>
              </w:rPr>
              <w:t xml:space="preserve">, </w:t>
            </w:r>
            <w:r w:rsidR="001F0713" w:rsidRPr="00126320">
              <w:rPr>
                <w:color w:val="FF0000"/>
                <w:lang w:val="en-US" w:eastAsia="en-GB"/>
              </w:rPr>
              <w:t>or</w:t>
            </w:r>
            <w:r w:rsidR="00EC5A61" w:rsidRPr="00126320">
              <w:rPr>
                <w:color w:val="FF0000"/>
                <w:lang w:val="en-US" w:eastAsia="en-GB"/>
              </w:rPr>
              <w:t xml:space="preserve"> </w:t>
            </w:r>
            <w:r w:rsidR="009B3450" w:rsidRPr="00126320">
              <w:rPr>
                <w:color w:val="FF0000"/>
                <w:lang w:val="en-US" w:eastAsia="en-GB"/>
              </w:rPr>
              <w:t xml:space="preserve">for exclusion in </w:t>
            </w:r>
            <w:r w:rsidR="00EC5A61" w:rsidRPr="00126320">
              <w:rPr>
                <w:color w:val="FF0000"/>
                <w:lang w:val="en-US" w:eastAsia="en-GB"/>
              </w:rPr>
              <w:t>step 6LTE</w:t>
            </w:r>
            <w:r w:rsidR="00E06643" w:rsidRPr="00126320">
              <w:rPr>
                <w:color w:val="FF0000"/>
                <w:lang w:val="en-US" w:eastAsia="en-GB"/>
              </w:rPr>
              <w:t>,</w:t>
            </w:r>
            <w:r w:rsidR="00EC5A61" w:rsidRPr="00126320">
              <w:rPr>
                <w:color w:val="FF0000"/>
                <w:lang w:val="en-US" w:eastAsia="en-GB"/>
              </w:rPr>
              <w:t xml:space="preserve"> with </w:t>
            </w:r>
            <m:oMath>
              <m:r>
                <w:rPr>
                  <w:rFonts w:ascii="Cambria Math"/>
                  <w:color w:val="FF0000"/>
                  <w:lang w:val="x-none" w:eastAsia="en-GB"/>
                </w:rPr>
                <m:t>T</m:t>
              </m:r>
              <m:r>
                <w:rPr>
                  <w:rFonts w:ascii="Cambria Math" w:hAnsi="Cambria Math"/>
                  <w:color w:val="FF0000"/>
                  <w:lang w:val="x-none" w:eastAsia="en-GB"/>
                </w:rPr>
                <m:t>hLTE</m:t>
              </m:r>
              <m:d>
                <m:dPr>
                  <m:ctrlPr>
                    <w:rPr>
                      <w:rFonts w:ascii="Cambria Math" w:eastAsia="MS Mincho" w:hAnsi="Cambria Math" w:cs="SimSun"/>
                      <w:color w:val="FF0000"/>
                      <w:lang w:val="x-none" w:eastAsia="en-GB"/>
                    </w:rPr>
                  </m:ctrlPr>
                </m:dPr>
                <m:e>
                  <m:r>
                    <w:rPr>
                      <w:rFonts w:ascii="Cambria Math"/>
                      <w:color w:val="FF0000"/>
                      <w:lang w:val="x-none" w:eastAsia="en-GB"/>
                    </w:rPr>
                    <m:t>pri</m:t>
                  </m:r>
                  <m:sSub>
                    <m:sSubPr>
                      <m:ctrlPr>
                        <w:rPr>
                          <w:rFonts w:ascii="Cambria Math" w:eastAsia="MS Mincho" w:hAnsi="Cambria Math" w:cs="SimSun"/>
                          <w:i/>
                          <w:color w:val="FF0000"/>
                          <w:lang w:val="x-none" w:eastAsia="en-GB"/>
                        </w:rPr>
                      </m:ctrlPr>
                    </m:sSubPr>
                    <m:e>
                      <m:r>
                        <w:rPr>
                          <w:rFonts w:ascii="Cambria Math"/>
                          <w:color w:val="FF0000"/>
                          <w:lang w:val="x-none" w:eastAsia="en-GB"/>
                        </w:rPr>
                        <m:t>o</m:t>
                      </m:r>
                    </m:e>
                    <m:sub>
                      <m:r>
                        <w:rPr>
                          <w:rFonts w:ascii="Cambria Math"/>
                          <w:color w:val="FF0000"/>
                          <w:lang w:val="x-none" w:eastAsia="en-GB"/>
                        </w:rPr>
                        <m:t>RX</m:t>
                      </m:r>
                    </m:sub>
                  </m:sSub>
                  <m:r>
                    <w:rPr>
                      <w:rFonts w:ascii="Cambria Math" w:hAnsi="Cambria Math"/>
                      <w:color w:val="FF0000"/>
                      <w:lang w:val="x-none" w:eastAsia="en-GB"/>
                    </w:rPr>
                    <m:t>,pri</m:t>
                  </m:r>
                  <m:sSub>
                    <m:sSubPr>
                      <m:ctrlPr>
                        <w:rPr>
                          <w:rFonts w:ascii="Cambria Math" w:eastAsia="MS Mincho" w:hAnsi="Cambria Math" w:cs="SimSun"/>
                          <w:i/>
                          <w:color w:val="FF0000"/>
                          <w:lang w:val="x-none" w:eastAsia="en-GB"/>
                        </w:rPr>
                      </m:ctrlPr>
                    </m:sSubPr>
                    <m:e>
                      <m:r>
                        <w:rPr>
                          <w:rFonts w:ascii="Cambria Math" w:hAnsi="Cambria Math"/>
                          <w:color w:val="FF0000"/>
                          <w:lang w:val="x-none" w:eastAsia="en-GB"/>
                        </w:rPr>
                        <m:t>o</m:t>
                      </m:r>
                    </m:e>
                    <m:sub>
                      <m:r>
                        <w:rPr>
                          <w:rFonts w:ascii="Cambria Math" w:hAnsi="Cambria Math"/>
                          <w:color w:val="FF0000"/>
                          <w:lang w:val="x-none" w:eastAsia="en-GB"/>
                        </w:rPr>
                        <m:t>TX</m:t>
                      </m:r>
                    </m:sub>
                  </m:sSub>
                  <m:ctrlPr>
                    <w:rPr>
                      <w:rFonts w:ascii="Cambria Math" w:eastAsia="MS Mincho" w:hAnsi="Cambria Math" w:cs="SimSun"/>
                      <w:i/>
                      <w:color w:val="FF0000"/>
                      <w:lang w:val="x-none" w:eastAsia="en-GB"/>
                    </w:rPr>
                  </m:ctrlPr>
                </m:e>
              </m:d>
            </m:oMath>
            <w:r w:rsidR="001F0713" w:rsidRPr="00126320">
              <w:rPr>
                <w:color w:val="FF0000"/>
                <w:lang w:val="en-US" w:eastAsia="en-GB"/>
              </w:rPr>
              <w:t xml:space="preserve"> </w:t>
            </w:r>
            <w:r w:rsidR="00126320" w:rsidRPr="00524F64">
              <w:rPr>
                <w:color w:val="FF0000"/>
                <w:lang w:val="x-none" w:eastAsia="en-GB"/>
              </w:rPr>
              <w:t xml:space="preserve">set to the final threshold after executing steps 1)-7), i.e. including all necessary increments for reaching </w:t>
            </w:r>
            <m:oMath>
              <m:r>
                <w:rPr>
                  <w:rFonts w:ascii="Cambria Math" w:hAnsi="Cambria Math"/>
                  <w:color w:val="FF0000"/>
                  <w:lang w:val="x-none" w:eastAsia="en-GB"/>
                </w:rPr>
                <m:t>X⋅</m:t>
              </m:r>
              <m:sSub>
                <m:sSubPr>
                  <m:ctrlPr>
                    <w:rPr>
                      <w:rFonts w:ascii="Cambria Math" w:eastAsia="MS Mincho" w:hAnsi="Cambria Math"/>
                      <w:i/>
                      <w:color w:val="FF0000"/>
                      <w:lang w:val="x-none" w:eastAsia="en-GB"/>
                    </w:rPr>
                  </m:ctrlPr>
                </m:sSubPr>
                <m:e>
                  <m:r>
                    <w:rPr>
                      <w:rFonts w:ascii="Cambria Math" w:hAnsi="Cambria Math"/>
                      <w:color w:val="FF0000"/>
                      <w:lang w:val="x-none" w:eastAsia="en-GB"/>
                    </w:rPr>
                    <m:t>M</m:t>
                  </m:r>
                </m:e>
                <m:sub>
                  <m:r>
                    <m:rPr>
                      <m:sty m:val="p"/>
                    </m:rPr>
                    <w:rPr>
                      <w:rFonts w:ascii="Cambria Math" w:hAnsi="Cambria Math"/>
                      <w:color w:val="FF0000"/>
                      <w:lang w:val="x-none" w:eastAsia="en-GB"/>
                    </w:rPr>
                    <m:t>total</m:t>
                  </m:r>
                  <m:ctrlPr>
                    <w:rPr>
                      <w:rFonts w:ascii="Cambria Math" w:eastAsia="MS Mincho" w:hAnsi="Cambria Math"/>
                      <w:color w:val="FF0000"/>
                      <w:lang w:val="x-none" w:eastAsia="en-GB"/>
                    </w:rPr>
                  </m:ctrlPr>
                </m:sub>
              </m:sSub>
            </m:oMath>
            <w:r w:rsidR="00126320" w:rsidRPr="00524F64">
              <w:rPr>
                <w:color w:val="FF0000"/>
                <w:lang w:eastAsia="en-GB"/>
              </w:rPr>
              <w:t xml:space="preserve">, </w:t>
            </w:r>
            <w:r w:rsidR="00E06643" w:rsidRPr="00126320">
              <w:rPr>
                <w:color w:val="FF0000"/>
                <w:lang w:val="en-US" w:eastAsia="en-GB"/>
              </w:rPr>
              <w:t xml:space="preserve">or </w:t>
            </w:r>
            <w:r w:rsidR="00126320" w:rsidRPr="00126320">
              <w:rPr>
                <w:color w:val="FF0000"/>
                <w:lang w:val="en-US" w:eastAsia="en-GB"/>
              </w:rPr>
              <w:t xml:space="preserve">for exclusion in </w:t>
            </w:r>
            <w:r w:rsidR="00614767" w:rsidRPr="00126320">
              <w:rPr>
                <w:color w:val="FF0000"/>
                <w:lang w:val="en-US" w:eastAsia="en-GB"/>
              </w:rPr>
              <w:t xml:space="preserve">step </w:t>
            </w:r>
            <w:r w:rsidR="00614767" w:rsidRPr="00126320">
              <w:rPr>
                <w:color w:val="FF0000"/>
                <w:lang w:val="en-US"/>
              </w:rPr>
              <w:t>5LTE3</w:t>
            </w:r>
            <w:r w:rsidRPr="009573EC">
              <w:rPr>
                <w:lang w:val="x-none" w:eastAsia="en-GB"/>
              </w:rPr>
              <w:t>, and</w:t>
            </w:r>
          </w:p>
          <w:p w14:paraId="192F9916" w14:textId="77777777" w:rsidR="00E9279F" w:rsidRPr="009573EC" w:rsidRDefault="00E9279F" w:rsidP="00E9279F">
            <w:pPr>
              <w:ind w:left="568" w:hanging="284"/>
              <w:rPr>
                <w:lang w:val="x-none"/>
              </w:rPr>
            </w:pPr>
            <w:r w:rsidRPr="009573EC">
              <w:rPr>
                <w:lang w:val="en-US"/>
              </w:rPr>
              <w:t>-</w:t>
            </w:r>
            <w:r w:rsidRPr="009573EC">
              <w:rPr>
                <w:lang w:val="en-US"/>
              </w:rPr>
              <w:tab/>
              <w:t xml:space="preserve">the </w:t>
            </w:r>
            <w:r w:rsidRPr="009573EC">
              <w:rPr>
                <w:lang w:val="x-none"/>
              </w:rPr>
              <w:t xml:space="preserve">associated priority </w:t>
            </w:r>
            <m:oMath>
              <m:r>
                <w:rPr>
                  <w:rFonts w:ascii="Cambria Math" w:hAnsi="Cambria Math"/>
                  <w:lang w:val="x-none"/>
                </w:rPr>
                <m:t>pri</m:t>
              </m:r>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RX</m:t>
                  </m:r>
                </m:sub>
              </m:sSub>
              <m:r>
                <w:rPr>
                  <w:rFonts w:ascii="Cambria Math" w:hAnsi="Cambria Math"/>
                  <w:lang w:val="x-none"/>
                </w:rPr>
                <m:t>,</m:t>
              </m:r>
            </m:oMath>
            <w:r w:rsidRPr="009573EC">
              <w:rPr>
                <w:lang w:val="x-none"/>
              </w:rPr>
              <w:t xml:space="preserve"> satisfies one of the following conditions</w:t>
            </w:r>
            <w:r w:rsidRPr="009573EC">
              <w:rPr>
                <w:lang w:val="en-US"/>
              </w:rPr>
              <w:t>:</w:t>
            </w:r>
          </w:p>
          <w:p w14:paraId="5210B13D" w14:textId="77777777" w:rsidR="00E9279F" w:rsidRPr="009573EC" w:rsidRDefault="00E9279F" w:rsidP="00E9279F">
            <w:pPr>
              <w:ind w:left="851" w:hanging="284"/>
              <w:rPr>
                <w:lang w:val="x-none" w:eastAsia="en-GB"/>
              </w:rPr>
            </w:pPr>
            <w:r w:rsidRPr="009573EC">
              <w:rPr>
                <w:lang w:val="x-none" w:eastAsia="en-GB"/>
              </w:rPr>
              <w:t>-</w:t>
            </w:r>
            <w:r w:rsidRPr="009573EC">
              <w:rPr>
                <w:lang w:val="x-none" w:eastAsia="en-GB"/>
              </w:rPr>
              <w:tab/>
            </w:r>
            <w:r w:rsidRPr="009573EC">
              <w:rPr>
                <w:rFonts w:eastAsia="Malgun Gothic"/>
                <w:i/>
                <w:iCs/>
                <w:lang w:val="x-none"/>
              </w:rPr>
              <w:t>sl-PreemptionEnable</w:t>
            </w:r>
            <w:r w:rsidRPr="009573EC">
              <w:rPr>
                <w:lang w:val="x-none" w:eastAsia="en-GB"/>
              </w:rPr>
              <w:t xml:space="preserve"> is provided and is equal to 'enabled' and </w:t>
            </w:r>
            <m:oMath>
              <m:r>
                <w:rPr>
                  <w:rFonts w:ascii="Cambria Math" w:hAnsi="Cambria Math"/>
                  <w:lang w:val="x-none" w:eastAsia="en-GB"/>
                </w:rPr>
                <m:t>pri</m:t>
              </m:r>
              <m:sSub>
                <m:sSubPr>
                  <m:ctrlPr>
                    <w:rPr>
                      <w:rFonts w:ascii="Cambria Math" w:hAnsi="Cambria Math"/>
                      <w:lang w:val="x-none" w:eastAsia="en-GB"/>
                    </w:rPr>
                  </m:ctrlPr>
                </m:sSubPr>
                <m:e>
                  <m:r>
                    <w:rPr>
                      <w:rFonts w:ascii="Cambria Math" w:hAnsi="Cambria Math"/>
                      <w:lang w:val="x-none" w:eastAsia="en-GB"/>
                    </w:rPr>
                    <m:t>o</m:t>
                  </m:r>
                </m:e>
                <m:sub>
                  <m:r>
                    <w:rPr>
                      <w:rFonts w:ascii="Cambria Math" w:hAnsi="Cambria Math"/>
                      <w:lang w:val="x-none" w:eastAsia="en-GB"/>
                    </w:rPr>
                    <m:t>TX</m:t>
                  </m:r>
                </m:sub>
              </m:sSub>
              <m:r>
                <m:rPr>
                  <m:sty m:val="p"/>
                </m:rPr>
                <w:rPr>
                  <w:rFonts w:ascii="Cambria Math" w:hAnsi="Cambria Math"/>
                  <w:lang w:val="x-none" w:eastAsia="en-GB"/>
                </w:rPr>
                <m:t>&gt;</m:t>
              </m:r>
              <m:r>
                <w:rPr>
                  <w:rFonts w:ascii="Cambria Math" w:hAnsi="Cambria Math"/>
                  <w:lang w:val="x-none" w:eastAsia="en-GB"/>
                </w:rPr>
                <m:t>pri</m:t>
              </m:r>
              <m:sSub>
                <m:sSubPr>
                  <m:ctrlPr>
                    <w:rPr>
                      <w:rFonts w:ascii="Cambria Math" w:hAnsi="Cambria Math"/>
                      <w:lang w:val="x-none" w:eastAsia="en-GB"/>
                    </w:rPr>
                  </m:ctrlPr>
                </m:sSubPr>
                <m:e>
                  <m:r>
                    <w:rPr>
                      <w:rFonts w:ascii="Cambria Math" w:hAnsi="Cambria Math"/>
                      <w:lang w:val="x-none" w:eastAsia="en-GB"/>
                    </w:rPr>
                    <m:t>o</m:t>
                  </m:r>
                </m:e>
                <m:sub>
                  <m:r>
                    <w:rPr>
                      <w:rFonts w:ascii="Cambria Math" w:hAnsi="Cambria Math"/>
                      <w:lang w:val="x-none" w:eastAsia="en-GB"/>
                    </w:rPr>
                    <m:t>RX</m:t>
                  </m:r>
                </m:sub>
              </m:sSub>
            </m:oMath>
          </w:p>
          <w:p w14:paraId="656C5F9A" w14:textId="77777777" w:rsidR="00E9279F" w:rsidRPr="009573EC" w:rsidRDefault="00E9279F" w:rsidP="00E9279F">
            <w:pPr>
              <w:ind w:left="851" w:hanging="284"/>
              <w:rPr>
                <w:rFonts w:eastAsia="Malgun Gothic"/>
                <w:lang w:val="x-none"/>
              </w:rPr>
            </w:pPr>
            <w:r w:rsidRPr="009573EC">
              <w:rPr>
                <w:lang w:val="x-none" w:eastAsia="en-GB"/>
              </w:rPr>
              <w:t>-</w:t>
            </w:r>
            <w:r w:rsidRPr="009573EC">
              <w:rPr>
                <w:lang w:val="x-none" w:eastAsia="en-GB"/>
              </w:rPr>
              <w:tab/>
            </w:r>
            <w:r w:rsidRPr="009573EC">
              <w:rPr>
                <w:rFonts w:eastAsia="Malgun Gothic"/>
                <w:i/>
                <w:iCs/>
                <w:lang w:val="x-none"/>
              </w:rPr>
              <w:t>sl-PreemptionEnable</w:t>
            </w:r>
            <w:r w:rsidRPr="009573EC">
              <w:rPr>
                <w:lang w:val="x-none" w:eastAsia="en-GB"/>
              </w:rPr>
              <w:t xml:space="preserve"> is provided and is not equal to 'enabled'</w:t>
            </w:r>
            <w:r w:rsidRPr="009573EC">
              <w:rPr>
                <w:rFonts w:hint="eastAsia"/>
                <w:lang w:val="x-none" w:eastAsia="en-GB"/>
              </w:rPr>
              <w:t xml:space="preserve">, and </w:t>
            </w:r>
            <m:oMath>
              <m:r>
                <w:rPr>
                  <w:rFonts w:ascii="Cambria Math" w:hAnsi="Cambria Math"/>
                  <w:lang w:val="x-none" w:eastAsia="en-GB"/>
                </w:rPr>
                <m:t>pri</m:t>
              </m:r>
              <m:sSub>
                <m:sSubPr>
                  <m:ctrlPr>
                    <w:rPr>
                      <w:rFonts w:ascii="Cambria Math" w:hAnsi="Cambria Math"/>
                      <w:lang w:val="x-none" w:eastAsia="en-GB"/>
                    </w:rPr>
                  </m:ctrlPr>
                </m:sSubPr>
                <m:e>
                  <m:r>
                    <w:rPr>
                      <w:rFonts w:ascii="Cambria Math" w:hAnsi="Cambria Math"/>
                      <w:lang w:val="x-none" w:eastAsia="en-GB"/>
                    </w:rPr>
                    <m:t>o</m:t>
                  </m:r>
                </m:e>
                <m:sub>
                  <m:r>
                    <w:rPr>
                      <w:rFonts w:ascii="Cambria Math" w:hAnsi="Cambria Math"/>
                      <w:lang w:val="x-none" w:eastAsia="en-GB"/>
                    </w:rPr>
                    <m:t>RX</m:t>
                  </m:r>
                </m:sub>
              </m:sSub>
              <m:r>
                <m:rPr>
                  <m:sty m:val="p"/>
                </m:rPr>
                <w:rPr>
                  <w:rFonts w:ascii="Cambria Math" w:hAnsi="Cambria Math"/>
                  <w:lang w:val="x-none" w:eastAsia="en-GB"/>
                </w:rPr>
                <m:t>&lt;</m:t>
              </m:r>
              <m:r>
                <w:rPr>
                  <w:rFonts w:ascii="Cambria Math" w:hAnsi="Cambria Math"/>
                  <w:lang w:val="x-none" w:eastAsia="en-GB"/>
                </w:rPr>
                <m:t>pri</m:t>
              </m:r>
              <m:sSub>
                <m:sSubPr>
                  <m:ctrlPr>
                    <w:rPr>
                      <w:rFonts w:ascii="Cambria Math" w:hAnsi="Cambria Math"/>
                      <w:lang w:val="x-none" w:eastAsia="en-GB"/>
                    </w:rPr>
                  </m:ctrlPr>
                </m:sSubPr>
                <m:e>
                  <m:r>
                    <w:rPr>
                      <w:rFonts w:ascii="Cambria Math" w:hAnsi="Cambria Math"/>
                      <w:lang w:val="x-none" w:eastAsia="en-GB"/>
                    </w:rPr>
                    <m:t>o</m:t>
                  </m:r>
                </m:e>
                <m:sub>
                  <m:r>
                    <w:rPr>
                      <w:rFonts w:ascii="Cambria Math" w:hAnsi="Cambria Math"/>
                      <w:lang w:val="x-none" w:eastAsia="en-GB"/>
                    </w:rPr>
                    <m:t>pre</m:t>
                  </m:r>
                </m:sub>
              </m:sSub>
            </m:oMath>
            <w:r w:rsidRPr="009573EC">
              <w:rPr>
                <w:lang w:val="x-none" w:eastAsia="en-GB"/>
              </w:rPr>
              <w:t xml:space="preserve"> and </w:t>
            </w:r>
            <m:oMath>
              <m:r>
                <w:rPr>
                  <w:rFonts w:ascii="Cambria Math" w:hAnsi="Cambria Math"/>
                  <w:lang w:val="x-none" w:eastAsia="en-GB"/>
                </w:rPr>
                <m:t>pri</m:t>
              </m:r>
              <m:sSub>
                <m:sSubPr>
                  <m:ctrlPr>
                    <w:rPr>
                      <w:rFonts w:ascii="Cambria Math" w:hAnsi="Cambria Math"/>
                      <w:lang w:val="x-none" w:eastAsia="en-GB"/>
                    </w:rPr>
                  </m:ctrlPr>
                </m:sSubPr>
                <m:e>
                  <m:r>
                    <w:rPr>
                      <w:rFonts w:ascii="Cambria Math" w:hAnsi="Cambria Math"/>
                      <w:lang w:val="x-none" w:eastAsia="en-GB"/>
                    </w:rPr>
                    <m:t>o</m:t>
                  </m:r>
                </m:e>
                <m:sub>
                  <m:r>
                    <w:rPr>
                      <w:rFonts w:ascii="Cambria Math" w:hAnsi="Cambria Math"/>
                      <w:lang w:val="x-none" w:eastAsia="en-GB"/>
                    </w:rPr>
                    <m:t>TX</m:t>
                  </m:r>
                </m:sub>
              </m:sSub>
              <m:r>
                <m:rPr>
                  <m:sty m:val="p"/>
                </m:rPr>
                <w:rPr>
                  <w:rFonts w:ascii="Cambria Math" w:hAnsi="Cambria Math"/>
                  <w:lang w:val="x-none" w:eastAsia="en-GB"/>
                </w:rPr>
                <m:t>&gt;</m:t>
              </m:r>
              <m:r>
                <w:rPr>
                  <w:rFonts w:ascii="Cambria Math" w:hAnsi="Cambria Math"/>
                  <w:lang w:val="x-none" w:eastAsia="en-GB"/>
                </w:rPr>
                <m:t>pri</m:t>
              </m:r>
              <m:sSub>
                <m:sSubPr>
                  <m:ctrlPr>
                    <w:rPr>
                      <w:rFonts w:ascii="Cambria Math" w:hAnsi="Cambria Math"/>
                      <w:lang w:val="x-none" w:eastAsia="en-GB"/>
                    </w:rPr>
                  </m:ctrlPr>
                </m:sSubPr>
                <m:e>
                  <m:r>
                    <w:rPr>
                      <w:rFonts w:ascii="Cambria Math" w:hAnsi="Cambria Math"/>
                      <w:lang w:val="x-none" w:eastAsia="en-GB"/>
                    </w:rPr>
                    <m:t>o</m:t>
                  </m:r>
                </m:e>
                <m:sub>
                  <m:r>
                    <w:rPr>
                      <w:rFonts w:ascii="Cambria Math" w:hAnsi="Cambria Math"/>
                      <w:lang w:val="x-none" w:eastAsia="en-GB"/>
                    </w:rPr>
                    <m:t>RX</m:t>
                  </m:r>
                </m:sub>
              </m:sSub>
            </m:oMath>
          </w:p>
          <w:p w14:paraId="5A341BE2" w14:textId="048F1734" w:rsidR="000F3CA1" w:rsidRDefault="000F3CA1">
            <w:r>
              <w:t>…</w:t>
            </w:r>
          </w:p>
        </w:tc>
      </w:tr>
    </w:tbl>
    <w:p w14:paraId="7026A645" w14:textId="77777777" w:rsidR="000F3CA1" w:rsidRDefault="000F3CA1" w:rsidP="001F201D"/>
    <w:p w14:paraId="28B01761" w14:textId="12443DA4" w:rsidR="004A5865" w:rsidRPr="001F5B3A" w:rsidRDefault="007E4153" w:rsidP="001F201D">
      <w:pPr>
        <w:rPr>
          <w:b/>
          <w:bCs/>
          <w:u w:val="single"/>
        </w:rPr>
      </w:pPr>
      <w:r w:rsidRPr="001F5B3A">
        <w:rPr>
          <w:b/>
          <w:bCs/>
          <w:u w:val="single"/>
        </w:rPr>
        <w:t xml:space="preserve">Issue </w:t>
      </w:r>
      <w:r w:rsidR="00CD6100" w:rsidRPr="001F5B3A">
        <w:rPr>
          <w:b/>
          <w:bCs/>
          <w:u w:val="single"/>
        </w:rPr>
        <w:t>5</w:t>
      </w:r>
      <w:r w:rsidRPr="001F5B3A">
        <w:rPr>
          <w:b/>
          <w:bCs/>
          <w:u w:val="single"/>
        </w:rPr>
        <w:t xml:space="preserve">: </w:t>
      </w:r>
      <w:r w:rsidR="00E97C72">
        <w:rPr>
          <w:b/>
          <w:bCs/>
          <w:u w:val="single"/>
        </w:rPr>
        <w:t xml:space="preserve">Re-evaluation triggering on second slot candidate resources provided by </w:t>
      </w:r>
      <w:r w:rsidR="004A5865" w:rsidRPr="001F5B3A">
        <w:rPr>
          <w:b/>
          <w:bCs/>
          <w:u w:val="single"/>
        </w:rPr>
        <w:t xml:space="preserve">MAC. </w:t>
      </w:r>
    </w:p>
    <w:p w14:paraId="209B9AD2" w14:textId="4ED3CDEF" w:rsidR="004A5865" w:rsidRDefault="00241ED6" w:rsidP="001F201D">
      <w:r>
        <w:t xml:space="preserve">When MAC is responsible to select resources in the second slot, and if PHY are enforcing a restriction to only consider first slot single-slot resources for the candidate resources set, then if MAC asks PHY to check a resources in the second slot, </w:t>
      </w:r>
      <w:r w:rsidR="00FD3ACB">
        <w:t>re-evaluation</w:t>
      </w:r>
      <w:r>
        <w:t xml:space="preserve"> would always be triggered</w:t>
      </w:r>
      <w:r w:rsidR="00FD3ACB">
        <w:t xml:space="preserve"> for the second-slot resources</w:t>
      </w:r>
      <w:r>
        <w:t>.</w:t>
      </w:r>
      <w:r w:rsidR="00694845">
        <w:t xml:space="preserve"> </w:t>
      </w:r>
      <w:r w:rsidR="00FD3ACB">
        <w:t xml:space="preserve">A </w:t>
      </w:r>
      <w:r w:rsidR="007F2384">
        <w:t>simple solution</w:t>
      </w:r>
      <w:r w:rsidR="00FD3ACB">
        <w:t xml:space="preserve"> to this issue is that MAC will not provide </w:t>
      </w:r>
      <w:r w:rsidR="007F2384">
        <w:t>candidate resources from second slots to PHY for re-evaluation</w:t>
      </w:r>
      <w:r w:rsidR="008C2807">
        <w:t xml:space="preserve">. </w:t>
      </w:r>
    </w:p>
    <w:p w14:paraId="6ABC90DC" w14:textId="36A1954B" w:rsidR="00F82796" w:rsidRDefault="00F82796" w:rsidP="001F201D">
      <w:pPr>
        <w:rPr>
          <w:b/>
          <w:bCs/>
        </w:rPr>
      </w:pPr>
      <w:bookmarkStart w:id="15" w:name="Proposal41289"/>
      <w:r w:rsidRPr="009277D1">
        <w:rPr>
          <w:b/>
          <w:bCs/>
        </w:rPr>
        <w:t xml:space="preserve">Proposal </w:t>
      </w:r>
      <w:r w:rsidR="00016F37" w:rsidRPr="004A3967">
        <w:rPr>
          <w:b/>
          <w:bCs/>
          <w:color w:val="2B579A"/>
        </w:rPr>
        <w:fldChar w:fldCharType="begin"/>
      </w:r>
      <w:r w:rsidR="00016F37" w:rsidRPr="004A3967">
        <w:rPr>
          <w:b/>
          <w:bCs/>
          <w:lang w:val="en-US"/>
        </w:rPr>
        <w:instrText xml:space="preserve"> SEQ Proposal \* Arabic </w:instrText>
      </w:r>
      <w:r w:rsidR="00016F37" w:rsidRPr="004A3967">
        <w:rPr>
          <w:b/>
          <w:bCs/>
          <w:color w:val="2B579A"/>
        </w:rPr>
        <w:fldChar w:fldCharType="separate"/>
      </w:r>
      <w:r w:rsidR="003B541F">
        <w:rPr>
          <w:b/>
          <w:bCs/>
          <w:noProof/>
          <w:lang w:val="en-US"/>
        </w:rPr>
        <w:t>6</w:t>
      </w:r>
      <w:r w:rsidR="00016F37" w:rsidRPr="004A3967">
        <w:rPr>
          <w:b/>
          <w:bCs/>
          <w:color w:val="2B579A"/>
        </w:rPr>
        <w:fldChar w:fldCharType="end"/>
      </w:r>
      <w:r w:rsidRPr="009277D1">
        <w:rPr>
          <w:b/>
          <w:bCs/>
        </w:rPr>
        <w:t xml:space="preserve">: </w:t>
      </w:r>
      <w:r w:rsidR="002D18F2">
        <w:rPr>
          <w:b/>
          <w:bCs/>
        </w:rPr>
        <w:t>For 30 kHz SCS, i</w:t>
      </w:r>
      <w:r w:rsidR="009B19CA" w:rsidRPr="009277D1">
        <w:rPr>
          <w:b/>
          <w:bCs/>
        </w:rPr>
        <w:t>f PHY is</w:t>
      </w:r>
      <w:r w:rsidR="00375CF9" w:rsidRPr="009277D1">
        <w:rPr>
          <w:b/>
          <w:bCs/>
        </w:rPr>
        <w:t xml:space="preserve"> restricted to provide candidate resources only in the first slot, then MAC </w:t>
      </w:r>
      <w:r w:rsidR="00694845" w:rsidRPr="009277D1">
        <w:rPr>
          <w:b/>
          <w:bCs/>
        </w:rPr>
        <w:t>should not provide resources in the second slot for</w:t>
      </w:r>
      <w:r w:rsidR="00375CF9" w:rsidRPr="009277D1">
        <w:rPr>
          <w:b/>
          <w:bCs/>
        </w:rPr>
        <w:t xml:space="preserve"> re</w:t>
      </w:r>
      <w:r w:rsidR="00E76E6D" w:rsidRPr="009277D1">
        <w:rPr>
          <w:b/>
          <w:bCs/>
        </w:rPr>
        <w:t>-ev</w:t>
      </w:r>
      <w:r w:rsidR="00694845" w:rsidRPr="009277D1">
        <w:rPr>
          <w:b/>
          <w:bCs/>
        </w:rPr>
        <w:t>aluation</w:t>
      </w:r>
      <w:r w:rsidR="008C2807">
        <w:rPr>
          <w:b/>
          <w:bCs/>
        </w:rPr>
        <w:t>.</w:t>
      </w:r>
    </w:p>
    <w:bookmarkEnd w:id="15"/>
    <w:p w14:paraId="19074C3C" w14:textId="77777777" w:rsidR="00B3735E" w:rsidRPr="009277D1" w:rsidRDefault="00B3735E" w:rsidP="001F201D">
      <w:pPr>
        <w:rPr>
          <w:b/>
          <w:bCs/>
        </w:rPr>
      </w:pPr>
    </w:p>
    <w:p w14:paraId="45BDB243" w14:textId="66BAA43C" w:rsidR="00A426CC" w:rsidRPr="000A5DCF" w:rsidRDefault="00A426CC" w:rsidP="00A426CC">
      <w:pPr>
        <w:rPr>
          <w:b/>
          <w:bCs/>
          <w:u w:val="single"/>
        </w:rPr>
      </w:pPr>
      <w:r w:rsidRPr="000A5DCF">
        <w:rPr>
          <w:b/>
          <w:bCs/>
          <w:u w:val="single"/>
        </w:rPr>
        <w:t xml:space="preserve">Issue </w:t>
      </w:r>
      <w:r>
        <w:rPr>
          <w:b/>
          <w:bCs/>
          <w:u w:val="single"/>
        </w:rPr>
        <w:t>6</w:t>
      </w:r>
      <w:r w:rsidRPr="000A5DCF">
        <w:rPr>
          <w:b/>
          <w:bCs/>
          <w:u w:val="single"/>
        </w:rPr>
        <w:t xml:space="preserve">: </w:t>
      </w:r>
      <w:r>
        <w:rPr>
          <w:b/>
          <w:bCs/>
          <w:u w:val="single"/>
        </w:rPr>
        <w:t xml:space="preserve">Pre-emption checking of first and second slot candidate resources provided by </w:t>
      </w:r>
      <w:r w:rsidRPr="000A5DCF">
        <w:rPr>
          <w:b/>
          <w:bCs/>
          <w:u w:val="single"/>
        </w:rPr>
        <w:t xml:space="preserve">MAC. </w:t>
      </w:r>
    </w:p>
    <w:p w14:paraId="71A3D699" w14:textId="497D83E3" w:rsidR="0057688D" w:rsidRDefault="0057688D" w:rsidP="001F201D">
      <w:r>
        <w:t xml:space="preserve">The issue of re-evaluation triggering also applies for pre-emption, but with the additional layer that </w:t>
      </w:r>
      <w:r w:rsidR="00870BFD">
        <w:t xml:space="preserve">priority is also taken into account. One solution could be to only do pre-emption checking on the candidate resource in the first slot, and then leave it to MAC to derive the pre-emption result for the second slot candidate. This solution would, however, only work when the </w:t>
      </w:r>
      <w:r w:rsidR="00570395">
        <w:t xml:space="preserve">first slot candidate has the highest or equal priority of the first and second slot candidates, which is an unreasonable </w:t>
      </w:r>
      <w:r w:rsidR="0031097F">
        <w:t>constraint as it conflicts with the transmit power constraint on the first and second slot transmissions. For example, broadcast traffic is often</w:t>
      </w:r>
      <w:r w:rsidR="00FA2704">
        <w:t xml:space="preserve"> both low priority and high power.</w:t>
      </w:r>
      <w:r w:rsidR="0031097F">
        <w:t xml:space="preserve"> </w:t>
      </w:r>
    </w:p>
    <w:p w14:paraId="5A47F4E4" w14:textId="38D46949" w:rsidR="004E4D1C" w:rsidRDefault="004E4D1C" w:rsidP="001F201D">
      <w:r>
        <w:t xml:space="preserve">Another solution is that MAC may only provide </w:t>
      </w:r>
      <w:r w:rsidR="00A70B02">
        <w:t>a candidate from the first slot, but then associate it with the highest priority of the first and second slot candidate</w:t>
      </w:r>
      <w:r w:rsidR="00210B22">
        <w:t xml:space="preserve">. This allows MAC flexibility of high/low priority in the first or second slot, while also allowing a proper pre-emption check by PHY. </w:t>
      </w:r>
      <w:r w:rsidR="00B019FA">
        <w:t xml:space="preserve">This is a simple solution that allows MAC to get a proper pre-emption result </w:t>
      </w:r>
      <w:r w:rsidR="002F643C">
        <w:t>that can be applied to both the first and second slot candidates.</w:t>
      </w:r>
    </w:p>
    <w:p w14:paraId="41BF13D4" w14:textId="6197EFF9" w:rsidR="000E67C7" w:rsidRDefault="000E67C7" w:rsidP="00B3735E">
      <w:bookmarkStart w:id="16" w:name="Proposal41290"/>
      <w:r w:rsidRPr="009277D1">
        <w:rPr>
          <w:b/>
          <w:bCs/>
        </w:rPr>
        <w:t xml:space="preserve">Proposal </w:t>
      </w:r>
      <w:r w:rsidR="00016F37" w:rsidRPr="004A3967">
        <w:rPr>
          <w:b/>
          <w:bCs/>
          <w:color w:val="2B579A"/>
        </w:rPr>
        <w:fldChar w:fldCharType="begin"/>
      </w:r>
      <w:r w:rsidR="00016F37" w:rsidRPr="004A3967">
        <w:rPr>
          <w:b/>
          <w:bCs/>
          <w:lang w:val="en-US"/>
        </w:rPr>
        <w:instrText xml:space="preserve"> SEQ Proposal \* Arabic </w:instrText>
      </w:r>
      <w:r w:rsidR="00016F37" w:rsidRPr="004A3967">
        <w:rPr>
          <w:b/>
          <w:bCs/>
          <w:color w:val="2B579A"/>
        </w:rPr>
        <w:fldChar w:fldCharType="separate"/>
      </w:r>
      <w:r w:rsidR="003B541F">
        <w:rPr>
          <w:b/>
          <w:bCs/>
          <w:noProof/>
          <w:lang w:val="en-US"/>
        </w:rPr>
        <w:t>7</w:t>
      </w:r>
      <w:r w:rsidR="00016F37" w:rsidRPr="004A3967">
        <w:rPr>
          <w:b/>
          <w:bCs/>
          <w:color w:val="2B579A"/>
        </w:rPr>
        <w:fldChar w:fldCharType="end"/>
      </w:r>
      <w:r w:rsidRPr="009277D1">
        <w:rPr>
          <w:b/>
          <w:bCs/>
        </w:rPr>
        <w:t xml:space="preserve">: </w:t>
      </w:r>
      <w:r w:rsidR="002D18F2">
        <w:rPr>
          <w:b/>
          <w:bCs/>
        </w:rPr>
        <w:t>For 30 kHz SCS, w</w:t>
      </w:r>
      <w:r w:rsidR="00210B22">
        <w:rPr>
          <w:b/>
          <w:bCs/>
        </w:rPr>
        <w:t xml:space="preserve">hen </w:t>
      </w:r>
      <w:r>
        <w:rPr>
          <w:b/>
          <w:bCs/>
        </w:rPr>
        <w:t>MAC</w:t>
      </w:r>
      <w:r w:rsidR="00210B22">
        <w:rPr>
          <w:b/>
          <w:bCs/>
        </w:rPr>
        <w:t xml:space="preserve"> provides a resource for pre-emption check, MAC only </w:t>
      </w:r>
      <w:r w:rsidR="00274ACF">
        <w:rPr>
          <w:b/>
          <w:bCs/>
        </w:rPr>
        <w:t>provides first slot candidates to PHY, and associates the highest priority of the first and second slot candidate to the resource provided to PHY.</w:t>
      </w:r>
      <w:r w:rsidR="00B3735E">
        <w:t xml:space="preserve"> </w:t>
      </w:r>
    </w:p>
    <w:bookmarkEnd w:id="16"/>
    <w:p w14:paraId="071D2C18" w14:textId="77777777" w:rsidR="00B3735E" w:rsidRDefault="00B3735E" w:rsidP="000F3CA1">
      <w:pPr>
        <w:rPr>
          <w:b/>
          <w:bCs/>
        </w:rPr>
      </w:pPr>
    </w:p>
    <w:p w14:paraId="6E4EABED" w14:textId="1CDE077D" w:rsidR="001D5AA5" w:rsidRDefault="004E4C2B" w:rsidP="00524F64">
      <w:pPr>
        <w:pStyle w:val="Heading2"/>
        <w:numPr>
          <w:ilvl w:val="0"/>
          <w:numId w:val="0"/>
        </w:numPr>
        <w:ind w:left="576" w:hanging="576"/>
      </w:pPr>
      <w:r>
        <w:t>2.</w:t>
      </w:r>
      <w:r w:rsidR="007519FA">
        <w:t>4</w:t>
      </w:r>
      <w:r>
        <w:tab/>
      </w:r>
      <w:r w:rsidR="001D5AA5">
        <w:t>TDM-based semi-static resource pool partitioning</w:t>
      </w:r>
      <w:r w:rsidR="006A33F3">
        <w:t xml:space="preserve"> for 30 kHz SCS</w:t>
      </w:r>
    </w:p>
    <w:p w14:paraId="5ED1D4EA" w14:textId="531826E3" w:rsidR="000F3CA1" w:rsidRPr="00EF61B8" w:rsidRDefault="000F3CA1" w:rsidP="000F3CA1">
      <w:pPr>
        <w:rPr>
          <w:b/>
          <w:bCs/>
          <w:u w:val="single"/>
        </w:rPr>
      </w:pPr>
      <w:r w:rsidRPr="00EF61B8">
        <w:rPr>
          <w:b/>
          <w:bCs/>
          <w:u w:val="single"/>
        </w:rPr>
        <w:t xml:space="preserve">Issue </w:t>
      </w:r>
      <w:r w:rsidR="00B3735E">
        <w:rPr>
          <w:b/>
          <w:bCs/>
          <w:u w:val="single"/>
        </w:rPr>
        <w:t>7</w:t>
      </w:r>
      <w:r w:rsidRPr="00EF61B8">
        <w:rPr>
          <w:b/>
          <w:bCs/>
          <w:u w:val="single"/>
        </w:rPr>
        <w:t>: RP</w:t>
      </w:r>
      <w:r w:rsidR="00AC142F" w:rsidRPr="00EF61B8">
        <w:rPr>
          <w:b/>
          <w:bCs/>
          <w:u w:val="single"/>
        </w:rPr>
        <w:t xml:space="preserve"> bitmap definition for 30kHz SCS in case of</w:t>
      </w:r>
      <w:r w:rsidRPr="00EF61B8">
        <w:rPr>
          <w:b/>
          <w:bCs/>
          <w:u w:val="single"/>
        </w:rPr>
        <w:t xml:space="preserve"> TDM based co-channel coexistence.</w:t>
      </w:r>
    </w:p>
    <w:p w14:paraId="5370CB90" w14:textId="7137F353" w:rsidR="00AC142F" w:rsidRDefault="00AC142F" w:rsidP="000F3CA1">
      <w:r>
        <w:t>In the RAN1#110 meeting the following conclusion was made:</w:t>
      </w:r>
    </w:p>
    <w:tbl>
      <w:tblPr>
        <w:tblStyle w:val="TableGrid2"/>
        <w:tblW w:w="0" w:type="auto"/>
        <w:tblLook w:val="04A0" w:firstRow="1" w:lastRow="0" w:firstColumn="1" w:lastColumn="0" w:noHBand="0" w:noVBand="1"/>
      </w:tblPr>
      <w:tblGrid>
        <w:gridCol w:w="9629"/>
      </w:tblGrid>
      <w:tr w:rsidR="00AC142F" w:rsidRPr="005E369D" w14:paraId="0436F6D3" w14:textId="77777777">
        <w:tc>
          <w:tcPr>
            <w:tcW w:w="9962" w:type="dxa"/>
          </w:tcPr>
          <w:p w14:paraId="58F9108D" w14:textId="77777777" w:rsidR="00AC142F" w:rsidRPr="00A4347D" w:rsidRDefault="00AC142F" w:rsidP="00AC142F">
            <w:pPr>
              <w:overflowPunct/>
              <w:autoSpaceDE/>
              <w:autoSpaceDN/>
              <w:adjustRightInd/>
              <w:spacing w:before="120" w:after="0"/>
              <w:jc w:val="both"/>
              <w:textAlignment w:val="auto"/>
              <w:rPr>
                <w:rFonts w:eastAsia="MS Mincho"/>
                <w:b/>
                <w:szCs w:val="24"/>
                <w:lang w:val="x-none" w:eastAsia="x-none"/>
              </w:rPr>
            </w:pPr>
            <w:r w:rsidRPr="00A4347D">
              <w:rPr>
                <w:rFonts w:eastAsia="MS Mincho"/>
                <w:b/>
                <w:szCs w:val="24"/>
                <w:lang w:eastAsia="x-none"/>
              </w:rPr>
              <w:t>Conclusion</w:t>
            </w:r>
          </w:p>
          <w:p w14:paraId="65FCE07D" w14:textId="77777777" w:rsidR="00AC142F" w:rsidRPr="00A4347D" w:rsidRDefault="00AC142F" w:rsidP="00AC142F">
            <w:pPr>
              <w:overflowPunct/>
              <w:autoSpaceDE/>
              <w:autoSpaceDN/>
              <w:adjustRightInd/>
              <w:spacing w:after="0" w:line="259" w:lineRule="auto"/>
              <w:jc w:val="both"/>
              <w:textAlignment w:val="auto"/>
              <w:rPr>
                <w:rFonts w:eastAsia="MS Mincho"/>
                <w:szCs w:val="24"/>
                <w:lang w:eastAsia="x-none"/>
              </w:rPr>
            </w:pPr>
            <w:r w:rsidRPr="00A4347D">
              <w:rPr>
                <w:rFonts w:eastAsia="MS Mincho"/>
                <w:szCs w:val="24"/>
                <w:lang w:eastAsia="x-none"/>
              </w:rPr>
              <w:t>For co-channel coexistence in Rel-18, RAN1 concludes that the TDM-based semi-static resource pool partitioning based on Rel-16/17 specifications is one possible solution to ensure co-channel coexistence between LTE-V UEs and NR-V UEs.</w:t>
            </w:r>
          </w:p>
          <w:p w14:paraId="313D1180" w14:textId="198D26D4" w:rsidR="00AC142F" w:rsidRPr="00A4347D" w:rsidRDefault="004E4C2B" w:rsidP="00524F64">
            <w:pPr>
              <w:overflowPunct/>
              <w:autoSpaceDE/>
              <w:autoSpaceDN/>
              <w:adjustRightInd/>
              <w:spacing w:after="0" w:line="259" w:lineRule="auto"/>
              <w:ind w:left="720" w:hanging="360"/>
              <w:jc w:val="both"/>
              <w:textAlignment w:val="auto"/>
              <w:rPr>
                <w:rFonts w:eastAsia="MS Mincho"/>
                <w:szCs w:val="24"/>
                <w:lang w:eastAsia="x-none"/>
              </w:rPr>
            </w:pPr>
            <w:r w:rsidRPr="00A4347D">
              <w:rPr>
                <w:rFonts w:ascii="Courier New" w:eastAsia="MS Mincho" w:hAnsi="Courier New" w:cs="Courier New"/>
                <w:szCs w:val="24"/>
                <w:lang w:eastAsia="x-none"/>
              </w:rPr>
              <w:t>o</w:t>
            </w:r>
            <w:r w:rsidRPr="00A4347D">
              <w:rPr>
                <w:rFonts w:ascii="Courier New" w:eastAsia="MS Mincho" w:hAnsi="Courier New" w:cs="Courier New"/>
                <w:szCs w:val="24"/>
                <w:lang w:eastAsia="x-none"/>
              </w:rPr>
              <w:tab/>
            </w:r>
            <w:r w:rsidR="00AC142F" w:rsidRPr="00A4347D">
              <w:rPr>
                <w:rFonts w:eastAsia="MS Mincho"/>
                <w:szCs w:val="24"/>
                <w:lang w:eastAsia="x-none"/>
              </w:rPr>
              <w:t>Note: The LTE and NR resource pools do not overlap in time with each other in the TDM-based semi-static resource pool partitioning.</w:t>
            </w:r>
          </w:p>
          <w:p w14:paraId="0ED5192B" w14:textId="6342ED0E" w:rsidR="00AC142F" w:rsidRPr="00A4347D" w:rsidRDefault="004E4C2B" w:rsidP="00524F64">
            <w:pPr>
              <w:overflowPunct/>
              <w:autoSpaceDE/>
              <w:autoSpaceDN/>
              <w:adjustRightInd/>
              <w:spacing w:after="0" w:line="259" w:lineRule="auto"/>
              <w:ind w:left="720" w:hanging="360"/>
              <w:jc w:val="both"/>
              <w:textAlignment w:val="auto"/>
              <w:rPr>
                <w:rFonts w:eastAsia="MS Mincho"/>
                <w:szCs w:val="24"/>
                <w:lang w:eastAsia="x-none"/>
              </w:rPr>
            </w:pPr>
            <w:r w:rsidRPr="00A4347D">
              <w:rPr>
                <w:rFonts w:ascii="Courier New" w:eastAsia="MS Mincho" w:hAnsi="Courier New" w:cs="Courier New"/>
                <w:szCs w:val="24"/>
                <w:lang w:eastAsia="x-none"/>
              </w:rPr>
              <w:t>o</w:t>
            </w:r>
            <w:r w:rsidRPr="00A4347D">
              <w:rPr>
                <w:rFonts w:ascii="Courier New" w:eastAsia="MS Mincho" w:hAnsi="Courier New" w:cs="Courier New"/>
                <w:szCs w:val="24"/>
                <w:lang w:eastAsia="x-none"/>
              </w:rPr>
              <w:tab/>
            </w:r>
            <w:r w:rsidR="00AC142F" w:rsidRPr="00A4347D">
              <w:rPr>
                <w:rFonts w:eastAsia="MS Mincho"/>
                <w:szCs w:val="24"/>
                <w:lang w:eastAsia="x-none"/>
              </w:rPr>
              <w:t>Note 2: Rel-16 in-device coexistence framework can ensure alignment between the slot boundary of the NR SL time slot and the subframe boundary of the LTE SL subframe</w:t>
            </w:r>
          </w:p>
          <w:p w14:paraId="5ACDA873" w14:textId="4B5A5385" w:rsidR="00AC142F" w:rsidRDefault="004E4C2B" w:rsidP="00524F64">
            <w:pPr>
              <w:overflowPunct/>
              <w:autoSpaceDE/>
              <w:autoSpaceDN/>
              <w:adjustRightInd/>
              <w:spacing w:after="0" w:line="259" w:lineRule="auto"/>
              <w:ind w:left="720" w:hanging="360"/>
              <w:jc w:val="both"/>
              <w:textAlignment w:val="auto"/>
              <w:rPr>
                <w:rFonts w:eastAsia="MS Mincho"/>
                <w:szCs w:val="24"/>
                <w:lang w:eastAsia="x-none"/>
              </w:rPr>
            </w:pPr>
            <w:r>
              <w:rPr>
                <w:rFonts w:ascii="Courier New" w:eastAsia="MS Mincho" w:hAnsi="Courier New" w:cs="Courier New"/>
                <w:szCs w:val="24"/>
                <w:lang w:eastAsia="x-none"/>
              </w:rPr>
              <w:t>o</w:t>
            </w:r>
            <w:r>
              <w:rPr>
                <w:rFonts w:ascii="Courier New" w:eastAsia="MS Mincho" w:hAnsi="Courier New" w:cs="Courier New"/>
                <w:szCs w:val="24"/>
                <w:lang w:eastAsia="x-none"/>
              </w:rPr>
              <w:tab/>
            </w:r>
            <w:r w:rsidR="00AC142F" w:rsidRPr="00A4347D">
              <w:rPr>
                <w:rFonts w:eastAsia="MS Mincho"/>
                <w:szCs w:val="24"/>
                <w:lang w:eastAsia="x-none"/>
              </w:rPr>
              <w:t>FFS: potential enhancements for synchronization can be further investigated</w:t>
            </w:r>
          </w:p>
          <w:p w14:paraId="0DA1689D" w14:textId="6B6347FD" w:rsidR="00AC142F" w:rsidRPr="00AC142F" w:rsidRDefault="00AC142F" w:rsidP="00AC142F">
            <w:pPr>
              <w:overflowPunct/>
              <w:autoSpaceDE/>
              <w:autoSpaceDN/>
              <w:adjustRightInd/>
              <w:spacing w:after="0" w:line="259" w:lineRule="auto"/>
              <w:ind w:left="720"/>
              <w:jc w:val="both"/>
              <w:textAlignment w:val="auto"/>
              <w:rPr>
                <w:rFonts w:eastAsia="MS Mincho"/>
                <w:szCs w:val="24"/>
                <w:lang w:eastAsia="x-none"/>
              </w:rPr>
            </w:pPr>
          </w:p>
        </w:tc>
      </w:tr>
    </w:tbl>
    <w:p w14:paraId="797347EB" w14:textId="1C9B10DB" w:rsidR="00AC142F" w:rsidRDefault="00AC142F" w:rsidP="000F3CA1">
      <w:pPr>
        <w:rPr>
          <w:b/>
          <w:bCs/>
        </w:rPr>
      </w:pPr>
    </w:p>
    <w:p w14:paraId="44B37DE9" w14:textId="4F169821" w:rsidR="00AC142F" w:rsidRDefault="00AC142F" w:rsidP="000F3CA1">
      <w:pPr>
        <w:rPr>
          <w:b/>
          <w:bCs/>
        </w:rPr>
      </w:pPr>
      <w:r>
        <w:t>If TDM based co-existence with 30 kHz SCS is used together with LTE, NR RP bitmap would typically be as long as LTE RP bitmap in terms of time. For example if LTE RP bitmap length of 20 subframes is used, NR RP bitmap length could be 40 slots. The starting point of NR RP bitmap should be aligned with the starting point of LTE RP bitmap. In order to guarantee that RP bitmaps are continuously aligned, the determination of NR reserved slots should be modified so that the locations of reserved subframes in LTE and reserved slots in NR are aligned. This can be achieved if pair</w:t>
      </w:r>
      <w:r w:rsidR="004137B9">
        <w:t>s</w:t>
      </w:r>
      <w:r>
        <w:t xml:space="preserve"> of reserved slots in NR </w:t>
      </w:r>
      <w:r w:rsidR="008C00D8">
        <w:t>are</w:t>
      </w:r>
      <w:r>
        <w:t xml:space="preserve"> allocated to overlap reserved subframe in LTE.</w:t>
      </w:r>
    </w:p>
    <w:p w14:paraId="0FE66C83" w14:textId="0CD20CB2" w:rsidR="000F3CA1" w:rsidRDefault="00260328" w:rsidP="000F3CA1">
      <w:bookmarkStart w:id="17" w:name="Proposal41291"/>
      <w:r w:rsidRPr="00260328">
        <w:rPr>
          <w:b/>
          <w:bCs/>
        </w:rPr>
        <w:t xml:space="preserve">Proposal </w:t>
      </w:r>
      <w:r w:rsidR="000D24FD" w:rsidRPr="004A3967">
        <w:rPr>
          <w:b/>
          <w:bCs/>
          <w:color w:val="2B579A"/>
        </w:rPr>
        <w:fldChar w:fldCharType="begin"/>
      </w:r>
      <w:r w:rsidR="000D24FD" w:rsidRPr="004A3967">
        <w:rPr>
          <w:b/>
          <w:bCs/>
          <w:lang w:val="en-US"/>
        </w:rPr>
        <w:instrText xml:space="preserve"> SEQ Proposal \* Arabic </w:instrText>
      </w:r>
      <w:r w:rsidR="000D24FD" w:rsidRPr="004A3967">
        <w:rPr>
          <w:b/>
          <w:bCs/>
          <w:color w:val="2B579A"/>
        </w:rPr>
        <w:fldChar w:fldCharType="separate"/>
      </w:r>
      <w:r w:rsidR="003B541F">
        <w:rPr>
          <w:b/>
          <w:bCs/>
          <w:noProof/>
          <w:lang w:val="en-US"/>
        </w:rPr>
        <w:t>8</w:t>
      </w:r>
      <w:r w:rsidR="000D24FD" w:rsidRPr="004A3967">
        <w:rPr>
          <w:b/>
          <w:bCs/>
          <w:color w:val="2B579A"/>
        </w:rPr>
        <w:fldChar w:fldCharType="end"/>
      </w:r>
      <w:r w:rsidRPr="00260328">
        <w:rPr>
          <w:b/>
          <w:bCs/>
        </w:rPr>
        <w:t>:</w:t>
      </w:r>
      <w:r>
        <w:t xml:space="preserve"> </w:t>
      </w:r>
      <w:r w:rsidR="00AC142F" w:rsidRPr="009B36D6">
        <w:rPr>
          <w:b/>
          <w:bCs/>
        </w:rPr>
        <w:t xml:space="preserve">Agree on the TP </w:t>
      </w:r>
      <w:r w:rsidR="00AC142F">
        <w:rPr>
          <w:b/>
          <w:bCs/>
        </w:rPr>
        <w:t xml:space="preserve">to 38.214 Section 8 </w:t>
      </w:r>
      <w:r w:rsidR="00AC142F" w:rsidRPr="009B36D6">
        <w:rPr>
          <w:b/>
          <w:bCs/>
        </w:rPr>
        <w:t>provided below to</w:t>
      </w:r>
      <w:r w:rsidR="00AC142F">
        <w:t xml:space="preserve"> </w:t>
      </w:r>
      <w:r w:rsidR="00AC142F" w:rsidRPr="00EF61B8">
        <w:rPr>
          <w:b/>
          <w:bCs/>
        </w:rPr>
        <w:t>align reserved slot/subframe locations between NR and LTE.</w:t>
      </w:r>
    </w:p>
    <w:tbl>
      <w:tblPr>
        <w:tblStyle w:val="TableGrid"/>
        <w:tblW w:w="0" w:type="auto"/>
        <w:tblLook w:val="04A0" w:firstRow="1" w:lastRow="0" w:firstColumn="1" w:lastColumn="0" w:noHBand="0" w:noVBand="1"/>
      </w:tblPr>
      <w:tblGrid>
        <w:gridCol w:w="9629"/>
      </w:tblGrid>
      <w:tr w:rsidR="000F3CA1" w14:paraId="207DCD8A" w14:textId="77777777">
        <w:tc>
          <w:tcPr>
            <w:tcW w:w="9629" w:type="dxa"/>
          </w:tcPr>
          <w:p w14:paraId="2568C8D5" w14:textId="77777777" w:rsidR="00AC142F" w:rsidRPr="009D5A27" w:rsidRDefault="00AC142F" w:rsidP="00AC142F">
            <w:pPr>
              <w:keepNext/>
              <w:keepLines/>
              <w:pBdr>
                <w:top w:val="single" w:sz="12" w:space="3" w:color="auto"/>
              </w:pBdr>
              <w:overflowPunct/>
              <w:autoSpaceDE/>
              <w:autoSpaceDN/>
              <w:adjustRightInd/>
              <w:spacing w:before="240"/>
              <w:textAlignment w:val="auto"/>
              <w:outlineLvl w:val="0"/>
              <w:rPr>
                <w:rFonts w:ascii="Arial" w:hAnsi="Arial"/>
                <w:sz w:val="36"/>
              </w:rPr>
            </w:pPr>
            <w:bookmarkStart w:id="18" w:name="_Toc29673233"/>
            <w:bookmarkStart w:id="19" w:name="_Toc29673374"/>
            <w:bookmarkStart w:id="20" w:name="_Toc29674367"/>
            <w:bookmarkStart w:id="21" w:name="_Toc36645597"/>
            <w:bookmarkStart w:id="22" w:name="_Toc45810646"/>
            <w:bookmarkStart w:id="23" w:name="_Toc114223900"/>
            <w:bookmarkStart w:id="24" w:name="_Hlk138944709"/>
            <w:bookmarkEnd w:id="17"/>
            <w:r w:rsidRPr="009D5A27">
              <w:rPr>
                <w:rFonts w:ascii="Arial" w:hAnsi="Arial"/>
                <w:sz w:val="36"/>
              </w:rPr>
              <w:t>8</w:t>
            </w:r>
            <w:r w:rsidRPr="009D5A27">
              <w:rPr>
                <w:rFonts w:ascii="Arial" w:hAnsi="Arial"/>
                <w:sz w:val="36"/>
              </w:rPr>
              <w:tab/>
              <w:t>Physical sidelink shared channel related procedures</w:t>
            </w:r>
            <w:bookmarkEnd w:id="18"/>
            <w:bookmarkEnd w:id="19"/>
            <w:bookmarkEnd w:id="20"/>
            <w:bookmarkEnd w:id="21"/>
            <w:bookmarkEnd w:id="22"/>
            <w:bookmarkEnd w:id="23"/>
          </w:p>
          <w:p w14:paraId="3FED64FA" w14:textId="77777777" w:rsidR="00AC142F" w:rsidRPr="009D5A27" w:rsidRDefault="00AC142F" w:rsidP="00AC142F">
            <w:pPr>
              <w:overflowPunct/>
              <w:autoSpaceDE/>
              <w:autoSpaceDN/>
              <w:adjustRightInd/>
              <w:textAlignment w:val="auto"/>
              <w:rPr>
                <w:rFonts w:eastAsia="MS Mincho"/>
                <w:lang w:eastAsia="ja-JP"/>
              </w:rPr>
            </w:pPr>
            <w:r w:rsidRPr="009D5A27">
              <w:rPr>
                <w:rFonts w:eastAsia="MS Mincho"/>
                <w:lang w:eastAsia="ja-JP"/>
              </w:rPr>
              <w:t xml:space="preserve">A UE can be configured by higher layers with one or more </w:t>
            </w:r>
            <w:r w:rsidRPr="009D5A27">
              <w:t xml:space="preserve">sidelink resource pools. A sidelink resource pool </w:t>
            </w:r>
            <w:r w:rsidRPr="009D5A27">
              <w:rPr>
                <w:rFonts w:eastAsia="MS Mincho"/>
                <w:lang w:eastAsia="ja-JP"/>
              </w:rPr>
              <w:t>can be for transmission of PSSCH, as described in Clause 8.1, or for reception of PSSCH, as described in Clause 8.3 and can be associated with either sidelink resource allocation mode 1 or sidelink resource allocation mode 2.</w:t>
            </w:r>
          </w:p>
          <w:p w14:paraId="11479D3F" w14:textId="77777777" w:rsidR="00AC142F" w:rsidRPr="009D5A27" w:rsidRDefault="00AC142F" w:rsidP="00AC142F">
            <w:pPr>
              <w:overflowPunct/>
              <w:autoSpaceDE/>
              <w:autoSpaceDN/>
              <w:adjustRightInd/>
              <w:textAlignment w:val="auto"/>
              <w:rPr>
                <w:rFonts w:eastAsia="MS Mincho"/>
                <w:lang w:eastAsia="ja-JP"/>
              </w:rPr>
            </w:pPr>
            <w:r w:rsidRPr="009D5A27">
              <w:rPr>
                <w:rFonts w:eastAsia="MS Mincho"/>
                <w:lang w:eastAsia="ja-JP"/>
              </w:rPr>
              <w:t xml:space="preserve">In the frequency domain, a sidelink resource pool consists of </w:t>
            </w:r>
            <w:r w:rsidRPr="009D5A27">
              <w:rPr>
                <w:i/>
              </w:rPr>
              <w:t xml:space="preserve">sl-NumSubchannel </w:t>
            </w:r>
            <w:r w:rsidRPr="009D5A27">
              <w:rPr>
                <w:rFonts w:eastAsia="MS Mincho"/>
                <w:lang w:eastAsia="ja-JP"/>
              </w:rPr>
              <w:t xml:space="preserve">contiguous sub-channels. A sub-channel consists of </w:t>
            </w:r>
            <w:r w:rsidRPr="009D5A27">
              <w:rPr>
                <w:rFonts w:eastAsia="MS Mincho"/>
                <w:i/>
                <w:lang w:eastAsia="ja-JP"/>
              </w:rPr>
              <w:t>sl-SubchannelSize</w:t>
            </w:r>
            <w:r w:rsidRPr="009D5A27">
              <w:rPr>
                <w:rFonts w:eastAsia="MS Mincho"/>
                <w:lang w:eastAsia="ja-JP"/>
              </w:rPr>
              <w:t xml:space="preserve"> contiguous PRBs, where </w:t>
            </w:r>
            <w:r w:rsidRPr="009D5A27">
              <w:rPr>
                <w:i/>
              </w:rPr>
              <w:t>sl-NumSubchannel</w:t>
            </w:r>
            <w:r w:rsidRPr="009D5A27">
              <w:rPr>
                <w:rFonts w:eastAsia="MS Mincho"/>
                <w:i/>
                <w:lang w:eastAsia="ja-JP"/>
              </w:rPr>
              <w:t xml:space="preserve"> </w:t>
            </w:r>
            <w:r w:rsidRPr="009D5A27">
              <w:rPr>
                <w:rFonts w:eastAsia="MS Mincho"/>
                <w:lang w:eastAsia="ja-JP"/>
              </w:rPr>
              <w:t xml:space="preserve">and </w:t>
            </w:r>
            <w:r w:rsidRPr="009D5A27">
              <w:rPr>
                <w:rFonts w:eastAsia="MS Mincho"/>
                <w:i/>
                <w:lang w:eastAsia="ja-JP"/>
              </w:rPr>
              <w:t>sl-SubchannelSize</w:t>
            </w:r>
            <w:r w:rsidRPr="009D5A27">
              <w:rPr>
                <w:rFonts w:eastAsia="MS Mincho"/>
                <w:lang w:eastAsia="ja-JP"/>
              </w:rPr>
              <w:t xml:space="preserve"> are higher layer parameters.</w:t>
            </w:r>
          </w:p>
          <w:p w14:paraId="036825E0" w14:textId="77777777" w:rsidR="00AC142F" w:rsidRPr="009D5A27" w:rsidRDefault="00AC142F" w:rsidP="00AC142F">
            <w:pPr>
              <w:overflowPunct/>
              <w:autoSpaceDE/>
              <w:autoSpaceDN/>
              <w:adjustRightInd/>
              <w:textAlignment w:val="auto"/>
              <w:rPr>
                <w:rFonts w:eastAsia="Malgun Gothic"/>
                <w:lang w:eastAsia="ko-KR"/>
              </w:rPr>
            </w:pPr>
            <w:r w:rsidRPr="009D5A27">
              <w:rPr>
                <w:rFonts w:eastAsia="Malgun Gothic"/>
                <w:lang w:eastAsia="ko-KR"/>
              </w:rPr>
              <w:t xml:space="preserve">The set of slots that may belong to a sidelink resource pool is denoted by </w:t>
            </w:r>
            <m:oMath>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0</m:t>
                  </m:r>
                </m:sub>
                <m:sup>
                  <m:r>
                    <w:rPr>
                      <w:rFonts w:ascii="Cambria Math" w:eastAsia="Malgun Gothic" w:hAnsi="Cambria Math"/>
                      <w:lang w:eastAsia="ko-KR"/>
                    </w:rPr>
                    <m:t>SL</m:t>
                  </m:r>
                </m:sup>
              </m:sSubSup>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1</m:t>
                  </m:r>
                </m:sub>
                <m:sup>
                  <m:r>
                    <w:rPr>
                      <w:rFonts w:ascii="Cambria Math" w:eastAsia="Malgun Gothic" w:hAnsi="Cambria Math"/>
                      <w:lang w:eastAsia="ko-KR"/>
                    </w:rPr>
                    <m:t>SL</m:t>
                  </m:r>
                </m:sup>
              </m:sSubSup>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max</m:t>
                      </m:r>
                    </m:sub>
                  </m:sSub>
                  <m:r>
                    <w:rPr>
                      <w:rFonts w:ascii="Cambria Math" w:eastAsia="Malgun Gothic" w:hAnsi="Cambria Math"/>
                      <w:lang w:eastAsia="ko-KR"/>
                    </w:rPr>
                    <m:t>-1</m:t>
                  </m:r>
                </m:sub>
                <m:sup>
                  <m:r>
                    <w:rPr>
                      <w:rFonts w:ascii="Cambria Math" w:eastAsia="Malgun Gothic" w:hAnsi="Cambria Math"/>
                      <w:lang w:eastAsia="ko-KR"/>
                    </w:rPr>
                    <m:t>SL</m:t>
                  </m:r>
                </m:sup>
              </m:sSubSup>
              <m:r>
                <w:rPr>
                  <w:rFonts w:ascii="Cambria Math" w:eastAsia="Malgun Gothic" w:hAnsi="Cambria Math"/>
                  <w:lang w:eastAsia="ko-KR"/>
                </w:rPr>
                <m:t>)</m:t>
              </m:r>
            </m:oMath>
            <w:r w:rsidRPr="009D5A27">
              <w:rPr>
                <w:rFonts w:eastAsia="Malgun Gothic"/>
                <w:lang w:eastAsia="ko-KR"/>
              </w:rPr>
              <w:t xml:space="preserve"> where</w:t>
            </w:r>
          </w:p>
          <w:p w14:paraId="4D81A764" w14:textId="77777777" w:rsidR="00AC142F" w:rsidRPr="009D5A27" w:rsidRDefault="00AC142F" w:rsidP="00AC142F">
            <w:pPr>
              <w:overflowPunct/>
              <w:autoSpaceDE/>
              <w:autoSpaceDN/>
              <w:adjustRightInd/>
              <w:ind w:left="568" w:hanging="284"/>
              <w:textAlignment w:val="auto"/>
              <w:rPr>
                <w:rFonts w:ascii="CG Times (WN)" w:hAnsi="CG Times (WN)"/>
                <w:lang w:val="x-none" w:eastAsia="ko-KR"/>
              </w:rPr>
            </w:pPr>
            <w:r w:rsidRPr="009D5A27">
              <w:rPr>
                <w:rFonts w:ascii="CG Times (WN)" w:hAnsi="CG Times (WN)"/>
                <w:lang w:val="x-none"/>
              </w:rPr>
              <w:t>-</w:t>
            </w:r>
            <w:r w:rsidRPr="009D5A27">
              <w:rPr>
                <w:rFonts w:ascii="CG Times (WN)" w:hAnsi="CG Times (WN)"/>
                <w:lang w:val="x-none"/>
              </w:rPr>
              <w:tab/>
            </w:r>
            <m:oMath>
              <m:sSubSup>
                <m:sSubSupPr>
                  <m:ctrlPr>
                    <w:rPr>
                      <w:rFonts w:ascii="Cambria Math" w:hAnsi="Cambria Math"/>
                      <w:lang w:val="x-none" w:eastAsia="ko-KR"/>
                    </w:rPr>
                  </m:ctrlPr>
                </m:sSubSupPr>
                <m:e>
                  <m:r>
                    <m:rPr>
                      <m:sty m:val="p"/>
                    </m:rPr>
                    <w:rPr>
                      <w:rFonts w:ascii="Cambria Math" w:hAnsi="Cambria Math"/>
                      <w:lang w:val="x-none" w:eastAsia="ko-KR"/>
                    </w:rPr>
                    <m:t>0≤</m:t>
                  </m:r>
                  <m:r>
                    <w:rPr>
                      <w:rFonts w:ascii="Cambria Math" w:hAnsi="Cambria Math"/>
                      <w:lang w:val="x-none" w:eastAsia="ko-KR"/>
                    </w:rPr>
                    <m:t>t</m:t>
                  </m:r>
                </m:e>
                <m:sub>
                  <m:r>
                    <w:rPr>
                      <w:rFonts w:ascii="Cambria Math" w:hAnsi="Cambria Math"/>
                      <w:lang w:val="x-none" w:eastAsia="ko-KR"/>
                    </w:rPr>
                    <m:t>i</m:t>
                  </m:r>
                </m:sub>
                <m:sup>
                  <m:r>
                    <w:rPr>
                      <w:rFonts w:ascii="Cambria Math" w:hAnsi="Cambria Math"/>
                      <w:lang w:val="x-none" w:eastAsia="ko-KR"/>
                    </w:rPr>
                    <m:t>SL</m:t>
                  </m:r>
                </m:sup>
              </m:sSubSup>
              <m:r>
                <m:rPr>
                  <m:sty m:val="p"/>
                </m:rPr>
                <w:rPr>
                  <w:rFonts w:ascii="Cambria Math" w:hAnsi="Cambria Math"/>
                  <w:lang w:val="x-none" w:eastAsia="ko-KR"/>
                </w:rPr>
                <m:t>&lt;10240×</m:t>
              </m:r>
              <m:sSup>
                <m:sSupPr>
                  <m:ctrlPr>
                    <w:rPr>
                      <w:rFonts w:ascii="Cambria Math" w:hAnsi="Cambria Math"/>
                      <w:lang w:val="x-none" w:eastAsia="ko-KR"/>
                    </w:rPr>
                  </m:ctrlPr>
                </m:sSupPr>
                <m:e>
                  <m:r>
                    <m:rPr>
                      <m:sty m:val="p"/>
                    </m:rPr>
                    <w:rPr>
                      <w:rFonts w:ascii="Cambria Math" w:hAnsi="Cambria Math"/>
                      <w:lang w:val="x-none" w:eastAsia="ko-KR"/>
                    </w:rPr>
                    <m:t>2</m:t>
                  </m:r>
                </m:e>
                <m:sup>
                  <m:r>
                    <w:rPr>
                      <w:rFonts w:ascii="Cambria Math" w:hAnsi="Cambria Math"/>
                      <w:lang w:val="x-none" w:eastAsia="ko-KR"/>
                    </w:rPr>
                    <m:t>μ</m:t>
                  </m:r>
                </m:sup>
              </m:sSup>
              <m:r>
                <m:rPr>
                  <m:sty m:val="p"/>
                </m:rPr>
                <w:rPr>
                  <w:rFonts w:ascii="Cambria Math" w:hAnsi="Cambria Math"/>
                  <w:lang w:val="x-none" w:eastAsia="ko-KR"/>
                </w:rPr>
                <m:t>, 0≤</m:t>
              </m:r>
              <m:r>
                <w:rPr>
                  <w:rFonts w:ascii="Cambria Math" w:hAnsi="Cambria Math"/>
                  <w:lang w:val="x-none" w:eastAsia="ko-KR"/>
                </w:rPr>
                <m:t>i</m:t>
              </m:r>
              <m:r>
                <m:rPr>
                  <m:sty m:val="p"/>
                </m:rPr>
                <w:rPr>
                  <w:rFonts w:ascii="Cambria Math" w:hAnsi="Cambria Math"/>
                  <w:lang w:val="x-none" w:eastAsia="ko-KR"/>
                </w:rPr>
                <m:t>&lt;</m:t>
              </m:r>
              <m:sSub>
                <m:sSubPr>
                  <m:ctrlPr>
                    <w:rPr>
                      <w:rFonts w:ascii="Cambria Math" w:hAnsi="Cambria Math"/>
                      <w:lang w:val="x-none" w:eastAsia="ko-KR"/>
                    </w:rPr>
                  </m:ctrlPr>
                </m:sSubPr>
                <m:e>
                  <m:r>
                    <w:rPr>
                      <w:rFonts w:ascii="Cambria Math" w:hAnsi="Cambria Math"/>
                      <w:lang w:val="x-none" w:eastAsia="ko-KR"/>
                    </w:rPr>
                    <m:t>T</m:t>
                  </m:r>
                </m:e>
                <m:sub>
                  <m:r>
                    <w:rPr>
                      <w:rFonts w:ascii="Cambria Math" w:hAnsi="Cambria Math"/>
                      <w:lang w:val="x-none" w:eastAsia="ko-KR"/>
                    </w:rPr>
                    <m:t>max</m:t>
                  </m:r>
                </m:sub>
              </m:sSub>
              <m:r>
                <m:rPr>
                  <m:sty m:val="p"/>
                </m:rPr>
                <w:rPr>
                  <w:rFonts w:ascii="Cambria Math" w:hAnsi="Cambria Math"/>
                  <w:lang w:val="x-none" w:eastAsia="ko-KR"/>
                </w:rPr>
                <m:t>,</m:t>
              </m:r>
            </m:oMath>
            <w:r w:rsidRPr="009D5A27">
              <w:rPr>
                <w:rFonts w:ascii="CG Times (WN)" w:hAnsi="CG Times (WN)"/>
                <w:lang w:val="x-none" w:eastAsia="ko-KR"/>
              </w:rPr>
              <w:t xml:space="preserve"> </w:t>
            </w:r>
          </w:p>
          <w:p w14:paraId="01FF76D5" w14:textId="77777777" w:rsidR="00AC142F" w:rsidRPr="009D5A27" w:rsidRDefault="00AC142F" w:rsidP="00AC142F">
            <w:pPr>
              <w:overflowPunct/>
              <w:autoSpaceDE/>
              <w:autoSpaceDN/>
              <w:adjustRightInd/>
              <w:ind w:left="568" w:hanging="284"/>
              <w:textAlignment w:val="auto"/>
              <w:rPr>
                <w:rFonts w:ascii="CG Times (WN)" w:hAnsi="CG Times (WN)"/>
                <w:lang w:val="x-none" w:eastAsia="ko-KR"/>
              </w:rPr>
            </w:pPr>
            <w:r w:rsidRPr="009D5A27">
              <w:rPr>
                <w:rFonts w:ascii="CG Times (WN)" w:hAnsi="CG Times (WN)"/>
                <w:lang w:val="x-none" w:eastAsia="ko-KR"/>
              </w:rPr>
              <w:t>-</w:t>
            </w:r>
            <w:r w:rsidRPr="009D5A27">
              <w:rPr>
                <w:rFonts w:ascii="CG Times (WN)" w:hAnsi="CG Times (WN)"/>
                <w:lang w:val="x-none" w:eastAsia="ko-KR"/>
              </w:rPr>
              <w:tab/>
              <w:t>the slot index is relative to slot#0 of the radio frame corresponding to SFN 0 of the serving cell or DFN 0,</w:t>
            </w:r>
          </w:p>
          <w:p w14:paraId="407E7224" w14:textId="77777777" w:rsidR="00AC142F" w:rsidRPr="009D5A27" w:rsidRDefault="00AC142F" w:rsidP="00AC142F">
            <w:pPr>
              <w:overflowPunct/>
              <w:autoSpaceDE/>
              <w:autoSpaceDN/>
              <w:adjustRightInd/>
              <w:ind w:left="568" w:hanging="284"/>
              <w:textAlignment w:val="auto"/>
              <w:rPr>
                <w:rFonts w:ascii="CG Times (WN)" w:hAnsi="CG Times (WN)"/>
                <w:lang w:val="x-none" w:eastAsia="ko-KR"/>
              </w:rPr>
            </w:pPr>
            <w:r w:rsidRPr="009D5A27">
              <w:rPr>
                <w:rFonts w:ascii="CG Times (WN)" w:hAnsi="CG Times (WN)"/>
                <w:lang w:val="x-none" w:eastAsia="ko-KR"/>
              </w:rPr>
              <w:t>-</w:t>
            </w:r>
            <w:r w:rsidRPr="009D5A27">
              <w:rPr>
                <w:rFonts w:ascii="CG Times (WN)" w:hAnsi="CG Times (WN)"/>
                <w:lang w:val="x-none" w:eastAsia="ko-KR"/>
              </w:rPr>
              <w:tab/>
              <w:t xml:space="preserve">the set includes all the slots except the following slots, </w:t>
            </w:r>
          </w:p>
          <w:p w14:paraId="4DEDA1BA" w14:textId="77777777" w:rsidR="00AC142F" w:rsidRPr="009D5A27" w:rsidRDefault="00AC142F" w:rsidP="00AC142F">
            <w:pPr>
              <w:overflowPunct/>
              <w:autoSpaceDE/>
              <w:autoSpaceDN/>
              <w:adjustRightInd/>
              <w:ind w:left="851" w:hanging="284"/>
              <w:textAlignment w:val="auto"/>
              <w:rPr>
                <w:rFonts w:ascii="CG Times (WN)" w:hAnsi="CG Times (WN)"/>
                <w:lang w:val="x-none" w:eastAsia="ko-KR"/>
              </w:rPr>
            </w:pPr>
            <w:r w:rsidRPr="009D5A27">
              <w:rPr>
                <w:rFonts w:ascii="CG Times (WN)" w:hAnsi="CG Times (WN)"/>
                <w:lang w:val="x-none" w:eastAsia="ko-KR"/>
              </w:rPr>
              <w:t>-</w:t>
            </w:r>
            <w:r w:rsidRPr="009D5A27">
              <w:rPr>
                <w:rFonts w:ascii="CG Times (WN)" w:hAnsi="CG Times (WN)"/>
                <w:lang w:val="x-none" w:eastAsia="ko-KR"/>
              </w:rPr>
              <w:tab/>
            </w:r>
            <m:oMath>
              <m:sSub>
                <m:sSubPr>
                  <m:ctrlPr>
                    <w:rPr>
                      <w:rFonts w:ascii="Cambria Math" w:hAnsi="Cambria Math"/>
                      <w:i/>
                      <w:lang w:val="x-none" w:eastAsia="ko-KR"/>
                    </w:rPr>
                  </m:ctrlPr>
                </m:sSubPr>
                <m:e>
                  <m:r>
                    <w:rPr>
                      <w:rFonts w:ascii="Cambria Math" w:hAnsi="Cambria Math"/>
                      <w:lang w:val="x-none" w:eastAsia="ko-KR"/>
                    </w:rPr>
                    <m:t>N</m:t>
                  </m:r>
                </m:e>
                <m:sub>
                  <m:r>
                    <w:rPr>
                      <w:rFonts w:ascii="Cambria Math" w:hAnsi="Cambria Math"/>
                      <w:lang w:val="x-none" w:eastAsia="ko-KR"/>
                    </w:rPr>
                    <m:t>S-SSB</m:t>
                  </m:r>
                </m:sub>
              </m:sSub>
            </m:oMath>
            <w:r w:rsidRPr="009D5A27">
              <w:rPr>
                <w:rFonts w:ascii="CG Times (WN)" w:hAnsi="CG Times (WN)"/>
                <w:lang w:val="x-none" w:eastAsia="ko-KR"/>
              </w:rPr>
              <w:t xml:space="preserve"> slots in which S-SS/PSBCH block (S-SSB) is configured,</w:t>
            </w:r>
          </w:p>
          <w:p w14:paraId="30623476" w14:textId="77777777" w:rsidR="00AC142F" w:rsidRPr="009D5A27" w:rsidRDefault="00AC142F" w:rsidP="00AC142F">
            <w:pPr>
              <w:overflowPunct/>
              <w:autoSpaceDE/>
              <w:autoSpaceDN/>
              <w:adjustRightInd/>
              <w:ind w:left="851" w:hanging="284"/>
              <w:textAlignment w:val="auto"/>
              <w:rPr>
                <w:rFonts w:ascii="CG Times (WN)" w:hAnsi="CG Times (WN)"/>
                <w:lang w:val="x-none" w:eastAsia="ko-KR"/>
              </w:rPr>
            </w:pPr>
            <w:r w:rsidRPr="009D5A27">
              <w:rPr>
                <w:rFonts w:ascii="CG Times (WN)" w:hAnsi="CG Times (WN)"/>
                <w:lang w:val="x-none" w:eastAsia="ko-KR"/>
              </w:rPr>
              <w:t>-</w:t>
            </w:r>
            <w:r w:rsidRPr="009D5A27">
              <w:rPr>
                <w:rFonts w:ascii="CG Times (WN)" w:hAnsi="CG Times (WN)"/>
                <w:lang w:val="x-none" w:eastAsia="ko-KR"/>
              </w:rPr>
              <w:tab/>
            </w:r>
            <m:oMath>
              <m:sSub>
                <m:sSubPr>
                  <m:ctrlPr>
                    <w:rPr>
                      <w:rFonts w:ascii="Cambria Math" w:hAnsi="Cambria Math"/>
                      <w:i/>
                      <w:lang w:val="x-none" w:eastAsia="ko-KR"/>
                    </w:rPr>
                  </m:ctrlPr>
                </m:sSubPr>
                <m:e>
                  <m:r>
                    <w:rPr>
                      <w:rFonts w:ascii="Cambria Math" w:hAnsi="Cambria Math"/>
                      <w:lang w:val="x-none" w:eastAsia="ko-KR"/>
                    </w:rPr>
                    <m:t>N</m:t>
                  </m:r>
                </m:e>
                <m:sub>
                  <m:r>
                    <w:rPr>
                      <w:rFonts w:ascii="Cambria Math" w:hAnsi="Cambria Math"/>
                      <w:lang w:val="x-none" w:eastAsia="ko-KR"/>
                    </w:rPr>
                    <m:t>nonSL</m:t>
                  </m:r>
                </m:sub>
              </m:sSub>
            </m:oMath>
            <w:r w:rsidRPr="009D5A27">
              <w:rPr>
                <w:rFonts w:ascii="CG Times (WN)" w:hAnsi="CG Times (WN)"/>
                <w:lang w:val="x-none" w:eastAsia="ko-KR"/>
              </w:rPr>
              <w:t xml:space="preserve"> slots in each of which at least one of </w:t>
            </w:r>
            <w:r w:rsidRPr="009D5A27">
              <w:rPr>
                <w:rFonts w:ascii="CG Times (WN)" w:hAnsi="CG Times (WN)"/>
                <w:i/>
                <w:lang w:val="x-none" w:eastAsia="ko-KR"/>
              </w:rPr>
              <w:t>Y-th</w:t>
            </w:r>
            <w:r w:rsidRPr="009D5A27">
              <w:rPr>
                <w:rFonts w:ascii="CG Times (WN)" w:hAnsi="CG Times (WN)"/>
                <w:lang w:val="x-none" w:eastAsia="ko-KR"/>
              </w:rPr>
              <w:t xml:space="preserve">, </w:t>
            </w:r>
            <w:r w:rsidRPr="009D5A27">
              <w:rPr>
                <w:rFonts w:ascii="CG Times (WN)" w:hAnsi="CG Times (WN)"/>
                <w:i/>
                <w:lang w:val="x-none" w:eastAsia="ko-KR"/>
              </w:rPr>
              <w:t>(Y+1)-th</w:t>
            </w:r>
            <w:r w:rsidRPr="009D5A27">
              <w:rPr>
                <w:rFonts w:ascii="CG Times (WN)" w:hAnsi="CG Times (WN)"/>
                <w:lang w:val="x-none" w:eastAsia="ko-KR"/>
              </w:rPr>
              <w:t xml:space="preserve">, …, </w:t>
            </w:r>
            <w:r w:rsidRPr="009D5A27">
              <w:rPr>
                <w:rFonts w:ascii="CG Times (WN)" w:hAnsi="CG Times (WN)"/>
                <w:i/>
                <w:lang w:val="ru-RU" w:eastAsia="ko-KR"/>
              </w:rPr>
              <w:t>(Y+X-1)-th</w:t>
            </w:r>
            <w:r w:rsidRPr="009D5A27">
              <w:rPr>
                <w:rFonts w:ascii="CG Times (WN)" w:hAnsi="CG Times (WN)"/>
                <w:lang w:val="x-none" w:eastAsia="ko-KR"/>
              </w:rPr>
              <w:t xml:space="preserve"> OFDM symbols are not semi-statically configured as UL as per the higher layer parameter </w:t>
            </w:r>
            <w:r w:rsidRPr="009D5A27">
              <w:rPr>
                <w:rFonts w:ascii="CG Times (WN)" w:hAnsi="CG Times (WN)"/>
                <w:i/>
                <w:lang w:val="x-none" w:eastAsia="ko-KR"/>
              </w:rPr>
              <w:t>tdd-UL-DL-ConfigurationCommon</w:t>
            </w:r>
            <w:r w:rsidRPr="009D5A27">
              <w:rPr>
                <w:rFonts w:ascii="CG Times (WN)" w:hAnsi="CG Times (WN)"/>
                <w:lang w:val="x-none" w:eastAsia="ko-KR"/>
              </w:rPr>
              <w:t xml:space="preserve"> </w:t>
            </w:r>
            <w:r w:rsidRPr="009D5A27">
              <w:rPr>
                <w:rFonts w:ascii="CG Times (WN)" w:hAnsi="CG Times (WN)"/>
                <w:lang w:val="x-none" w:eastAsia="zh-CN"/>
              </w:rPr>
              <w:t>of the serving cell if provided</w:t>
            </w:r>
            <w:r w:rsidRPr="009D5A27">
              <w:rPr>
                <w:rFonts w:ascii="CG Times (WN)" w:hAnsi="CG Times (WN)"/>
                <w:i/>
                <w:lang w:val="x-none" w:eastAsia="ko-KR"/>
              </w:rPr>
              <w:t xml:space="preserve"> </w:t>
            </w:r>
            <w:r w:rsidRPr="009D5A27">
              <w:rPr>
                <w:rFonts w:ascii="CG Times (WN)" w:hAnsi="CG Times (WN)"/>
                <w:lang w:val="x-none" w:eastAsia="ko-KR"/>
              </w:rPr>
              <w:t>or</w:t>
            </w:r>
            <w:r w:rsidRPr="009D5A27">
              <w:rPr>
                <w:rFonts w:ascii="CG Times (WN)" w:hAnsi="CG Times (WN)"/>
                <w:i/>
                <w:lang w:val="x-none" w:eastAsia="ko-KR"/>
              </w:rPr>
              <w:t xml:space="preserve"> sl-TDD-Configuration</w:t>
            </w:r>
            <w:r w:rsidRPr="009D5A27">
              <w:rPr>
                <w:rFonts w:ascii="CG Times (WN)" w:hAnsi="CG Times (WN)"/>
                <w:i/>
                <w:lang w:val="x-none" w:eastAsia="zh-CN"/>
              </w:rPr>
              <w:t xml:space="preserve"> </w:t>
            </w:r>
            <w:r w:rsidRPr="009D5A27">
              <w:rPr>
                <w:rFonts w:ascii="CG Times (WN)" w:hAnsi="CG Times (WN)"/>
                <w:lang w:val="x-none" w:eastAsia="zh-CN"/>
              </w:rPr>
              <w:t xml:space="preserve">if provided or </w:t>
            </w:r>
            <w:r w:rsidRPr="009D5A27">
              <w:rPr>
                <w:rFonts w:ascii="CG Times (WN)" w:hAnsi="CG Times (WN)"/>
                <w:i/>
                <w:lang w:val="x-none" w:eastAsia="zh-CN"/>
              </w:rPr>
              <w:t>sl-TDD-Config</w:t>
            </w:r>
            <w:r w:rsidRPr="009D5A27">
              <w:rPr>
                <w:rFonts w:ascii="CG Times (WN)" w:hAnsi="CG Times (WN)"/>
                <w:lang w:val="x-none" w:eastAsia="zh-CN"/>
              </w:rPr>
              <w:t xml:space="preserve"> of the received PSBCH if provided</w:t>
            </w:r>
            <w:r w:rsidRPr="009D5A27">
              <w:rPr>
                <w:rFonts w:ascii="CG Times (WN)" w:hAnsi="CG Times (WN)"/>
                <w:lang w:val="x-none" w:eastAsia="ko-KR"/>
              </w:rPr>
              <w:t xml:space="preserve">, where </w:t>
            </w:r>
            <w:r w:rsidRPr="009D5A27">
              <w:rPr>
                <w:rFonts w:ascii="CG Times (WN)" w:hAnsi="CG Times (WN)"/>
                <w:i/>
                <w:lang w:val="ru-RU" w:eastAsia="ko-KR"/>
              </w:rPr>
              <w:t xml:space="preserve">Y </w:t>
            </w:r>
            <w:r w:rsidRPr="009D5A27">
              <w:rPr>
                <w:rFonts w:ascii="CG Times (WN)" w:hAnsi="CG Times (WN)"/>
                <w:lang w:val="x-none" w:eastAsia="ko-KR"/>
              </w:rPr>
              <w:t>and</w:t>
            </w:r>
            <w:r w:rsidRPr="009D5A27">
              <w:rPr>
                <w:rFonts w:ascii="CG Times (WN)" w:hAnsi="CG Times (WN)"/>
                <w:i/>
                <w:lang w:val="x-none" w:eastAsia="ko-KR"/>
              </w:rPr>
              <w:t xml:space="preserve"> X</w:t>
            </w:r>
            <w:r w:rsidRPr="009D5A27">
              <w:rPr>
                <w:rFonts w:ascii="CG Times (WN)" w:hAnsi="CG Times (WN)"/>
                <w:i/>
                <w:lang w:val="ru-RU" w:eastAsia="ko-KR"/>
              </w:rPr>
              <w:t xml:space="preserve"> </w:t>
            </w:r>
            <w:r w:rsidRPr="009D5A27">
              <w:rPr>
                <w:rFonts w:ascii="CG Times (WN)" w:hAnsi="CG Times (WN)"/>
                <w:lang w:val="x-none" w:eastAsia="ko-KR"/>
              </w:rPr>
              <w:t xml:space="preserve">are set by the higher layer parameters </w:t>
            </w:r>
            <w:r w:rsidRPr="009D5A27">
              <w:rPr>
                <w:rFonts w:ascii="CG Times (WN)" w:hAnsi="CG Times (WN)"/>
                <w:i/>
                <w:lang w:val="ru-RU" w:eastAsia="ko-KR"/>
              </w:rPr>
              <w:t>sl-StartSymbol</w:t>
            </w:r>
            <w:r w:rsidRPr="009D5A27">
              <w:rPr>
                <w:rFonts w:ascii="CG Times (WN)" w:hAnsi="CG Times (WN)"/>
                <w:lang w:val="x-none" w:eastAsia="ko-KR"/>
              </w:rPr>
              <w:t xml:space="preserve"> and </w:t>
            </w:r>
            <w:r w:rsidRPr="009D5A27">
              <w:rPr>
                <w:rFonts w:ascii="CG Times (WN)" w:hAnsi="CG Times (WN)"/>
                <w:i/>
                <w:lang w:val="ru-RU" w:eastAsia="ko-KR"/>
              </w:rPr>
              <w:t>sl-LengthSymbols</w:t>
            </w:r>
            <w:r w:rsidRPr="009D5A27">
              <w:rPr>
                <w:rFonts w:ascii="CG Times (WN)" w:hAnsi="CG Times (WN)"/>
                <w:lang w:val="x-none" w:eastAsia="ko-KR"/>
              </w:rPr>
              <w:t>, respectively.</w:t>
            </w:r>
          </w:p>
          <w:p w14:paraId="42836F2E" w14:textId="77777777" w:rsidR="00AC142F" w:rsidRDefault="00AC142F" w:rsidP="00AC142F">
            <w:pPr>
              <w:overflowPunct/>
              <w:autoSpaceDE/>
              <w:autoSpaceDN/>
              <w:adjustRightInd/>
              <w:ind w:left="851" w:hanging="284"/>
              <w:textAlignment w:val="auto"/>
              <w:rPr>
                <w:rFonts w:ascii="CG Times (WN)" w:hAnsi="CG Times (WN)"/>
                <w:lang w:val="x-none" w:eastAsia="ko-KR"/>
              </w:rPr>
            </w:pPr>
            <w:r w:rsidRPr="009D5A27">
              <w:rPr>
                <w:rFonts w:ascii="CG Times (WN)" w:hAnsi="CG Times (WN)"/>
                <w:lang w:val="en-US" w:eastAsia="ko-KR"/>
              </w:rPr>
              <w:t>-</w:t>
            </w:r>
            <w:r w:rsidRPr="009D5A27">
              <w:rPr>
                <w:rFonts w:ascii="CG Times (WN)" w:hAnsi="CG Times (WN)"/>
                <w:lang w:val="en-US" w:eastAsia="ko-KR"/>
              </w:rPr>
              <w:tab/>
            </w:r>
            <w:r w:rsidRPr="009D5A27">
              <w:rPr>
                <w:rFonts w:ascii="CG Times (WN)" w:hAnsi="CG Times (WN)"/>
                <w:lang w:val="x-none" w:eastAsia="ko-KR"/>
              </w:rPr>
              <w:t>The reserved slots which are determined by the following steps.</w:t>
            </w:r>
          </w:p>
          <w:p w14:paraId="474D0928" w14:textId="6CD5F6D2" w:rsidR="00AC142F" w:rsidRPr="00EF61B8" w:rsidRDefault="00AC142F" w:rsidP="00AC142F">
            <w:pPr>
              <w:overflowPunct/>
              <w:autoSpaceDE/>
              <w:autoSpaceDN/>
              <w:adjustRightInd/>
              <w:ind w:left="851" w:hanging="284"/>
              <w:textAlignment w:val="auto"/>
              <w:rPr>
                <w:rFonts w:ascii="CG Times (WN)" w:hAnsi="CG Times (WN)"/>
                <w:color w:val="FF0000"/>
                <w:lang w:val="en-US" w:eastAsia="ko-KR"/>
              </w:rPr>
            </w:pPr>
            <w:r w:rsidRPr="00EF61B8">
              <w:rPr>
                <w:rFonts w:ascii="CG Times (WN)" w:hAnsi="CG Times (WN)"/>
                <w:color w:val="FF0000"/>
                <w:lang w:val="x-none" w:eastAsia="ko-KR"/>
              </w:rPr>
              <w:tab/>
            </w:r>
            <w:r w:rsidRPr="00EF61B8">
              <w:rPr>
                <w:rFonts w:ascii="CG Times (WN)" w:hAnsi="CG Times (WN)"/>
                <w:color w:val="FF0000"/>
                <w:lang w:val="en-US" w:eastAsia="ko-KR"/>
              </w:rPr>
              <w:t>In case of SL with 30 kHz SCS coexis</w:t>
            </w:r>
            <w:r w:rsidR="00BD5773" w:rsidRPr="00EF61B8">
              <w:rPr>
                <w:rFonts w:ascii="CG Times (WN)" w:hAnsi="CG Times (WN)"/>
                <w:color w:val="FF0000"/>
                <w:lang w:val="en-US" w:eastAsia="ko-KR"/>
              </w:rPr>
              <w:t>ting</w:t>
            </w:r>
            <w:r w:rsidRPr="00EF61B8">
              <w:rPr>
                <w:rFonts w:ascii="CG Times (WN)" w:hAnsi="CG Times (WN)"/>
                <w:color w:val="FF0000"/>
                <w:lang w:val="en-US" w:eastAsia="ko-KR"/>
              </w:rPr>
              <w:t xml:space="preserve"> in the same carrier with LTE SL, reserved slots are allocated in pairs overlapping with LTE reserved subframes defined in section </w:t>
            </w:r>
            <w:r w:rsidR="00BD5773" w:rsidRPr="00EF61B8">
              <w:rPr>
                <w:rFonts w:ascii="CG Times (WN)" w:hAnsi="CG Times (WN)"/>
                <w:color w:val="FF0000"/>
                <w:lang w:val="en-US" w:eastAsia="ko-KR"/>
              </w:rPr>
              <w:t>14.1.5</w:t>
            </w:r>
            <w:r w:rsidRPr="00EF61B8">
              <w:rPr>
                <w:rFonts w:ascii="CG Times (WN)" w:hAnsi="CG Times (WN)"/>
                <w:color w:val="FF0000"/>
                <w:lang w:val="en-US" w:eastAsia="ko-KR"/>
              </w:rPr>
              <w:t xml:space="preserve"> of 36.213. Otherwise,</w:t>
            </w:r>
          </w:p>
          <w:p w14:paraId="71652E60" w14:textId="77777777" w:rsidR="00AC142F" w:rsidRPr="009D5A27" w:rsidRDefault="00AC142F" w:rsidP="00AC142F">
            <w:pPr>
              <w:overflowPunct/>
              <w:autoSpaceDE/>
              <w:autoSpaceDN/>
              <w:adjustRightInd/>
              <w:ind w:left="1135" w:hanging="284"/>
              <w:textAlignment w:val="auto"/>
              <w:rPr>
                <w:rFonts w:ascii="CG Times (WN)" w:hAnsi="CG Times (WN)"/>
                <w:lang w:val="x-none" w:eastAsia="ko-KR"/>
              </w:rPr>
            </w:pPr>
            <w:r w:rsidRPr="009D5A27">
              <w:rPr>
                <w:rFonts w:ascii="CG Times (WN)" w:hAnsi="CG Times (WN)"/>
                <w:lang w:val="x-none" w:eastAsia="ko-KR"/>
              </w:rPr>
              <w:t>1)</w:t>
            </w:r>
            <w:r w:rsidRPr="009D5A27">
              <w:rPr>
                <w:rFonts w:ascii="CG Times (WN)" w:hAnsi="CG Times (WN)"/>
                <w:lang w:val="x-none" w:eastAsia="ko-KR"/>
              </w:rPr>
              <w:tab/>
              <w:t xml:space="preserve">the remaining slots excluding </w:t>
            </w:r>
            <m:oMath>
              <m:sSub>
                <m:sSubPr>
                  <m:ctrlPr>
                    <w:rPr>
                      <w:rFonts w:ascii="Cambria Math" w:hAnsi="Cambria Math"/>
                      <w:i/>
                      <w:lang w:val="x-none" w:eastAsia="ko-KR"/>
                    </w:rPr>
                  </m:ctrlPr>
                </m:sSubPr>
                <m:e>
                  <m:r>
                    <w:rPr>
                      <w:rFonts w:ascii="Cambria Math" w:hAnsi="Cambria Math"/>
                      <w:lang w:val="x-none" w:eastAsia="ko-KR"/>
                    </w:rPr>
                    <m:t>N</m:t>
                  </m:r>
                </m:e>
                <m:sub>
                  <m:r>
                    <w:rPr>
                      <w:rFonts w:ascii="Cambria Math" w:hAnsi="Cambria Math"/>
                      <w:lang w:val="x-none" w:eastAsia="ko-KR"/>
                    </w:rPr>
                    <m:t>S-SSB</m:t>
                  </m:r>
                </m:sub>
              </m:sSub>
            </m:oMath>
            <w:r w:rsidRPr="009D5A27">
              <w:rPr>
                <w:rFonts w:ascii="CG Times (WN)" w:hAnsi="CG Times (WN)"/>
                <w:lang w:val="x-none" w:eastAsia="ko-KR"/>
              </w:rPr>
              <w:t xml:space="preserve"> slots and </w:t>
            </w:r>
            <m:oMath>
              <m:sSub>
                <m:sSubPr>
                  <m:ctrlPr>
                    <w:rPr>
                      <w:rFonts w:ascii="Cambria Math" w:hAnsi="Cambria Math"/>
                      <w:i/>
                      <w:lang w:val="x-none" w:eastAsia="ko-KR"/>
                    </w:rPr>
                  </m:ctrlPr>
                </m:sSubPr>
                <m:e>
                  <m:r>
                    <w:rPr>
                      <w:rFonts w:ascii="Cambria Math" w:hAnsi="Cambria Math"/>
                      <w:lang w:val="x-none" w:eastAsia="ko-KR"/>
                    </w:rPr>
                    <m:t>N</m:t>
                  </m:r>
                </m:e>
                <m:sub>
                  <m:r>
                    <w:rPr>
                      <w:rFonts w:ascii="Cambria Math" w:hAnsi="Cambria Math"/>
                      <w:lang w:val="x-none" w:eastAsia="ko-KR"/>
                    </w:rPr>
                    <m:t>nonSL</m:t>
                  </m:r>
                </m:sub>
              </m:sSub>
            </m:oMath>
            <w:r w:rsidRPr="009D5A27">
              <w:rPr>
                <w:rFonts w:ascii="CG Times (WN)" w:hAnsi="CG Times (WN)"/>
                <w:lang w:val="x-none" w:eastAsia="ko-KR"/>
              </w:rPr>
              <w:t xml:space="preserve"> slots from the set of all the slots are denoted by </w:t>
            </w:r>
            <m:oMath>
              <m:r>
                <w:rPr>
                  <w:rFonts w:ascii="Cambria Math" w:hAnsi="Cambria Math"/>
                  <w:lang w:val="x-none" w:eastAsia="ko-KR"/>
                </w:rPr>
                <m:t>(</m:t>
              </m:r>
              <m:sSub>
                <m:sSubPr>
                  <m:ctrlPr>
                    <w:rPr>
                      <w:rFonts w:ascii="Cambria Math" w:hAnsi="Cambria Math"/>
                      <w:i/>
                      <w:lang w:val="x-none" w:eastAsia="ko-KR"/>
                    </w:rPr>
                  </m:ctrlPr>
                </m:sSubPr>
                <m:e>
                  <m:r>
                    <w:rPr>
                      <w:rFonts w:ascii="Cambria Math" w:hAnsi="Cambria Math"/>
                      <w:lang w:val="x-none" w:eastAsia="ko-KR"/>
                    </w:rPr>
                    <m:t>l</m:t>
                  </m:r>
                </m:e>
                <m:sub>
                  <m:r>
                    <w:rPr>
                      <w:rFonts w:ascii="Cambria Math" w:hAnsi="Cambria Math"/>
                      <w:lang w:val="x-none" w:eastAsia="ko-KR"/>
                    </w:rPr>
                    <m:t>0</m:t>
                  </m:r>
                </m:sub>
              </m:sSub>
              <m:r>
                <w:rPr>
                  <w:rFonts w:ascii="Cambria Math" w:hAnsi="Cambria Math"/>
                  <w:lang w:val="x-none" w:eastAsia="ko-KR"/>
                </w:rPr>
                <m:t>,</m:t>
              </m:r>
              <m:sSub>
                <m:sSubPr>
                  <m:ctrlPr>
                    <w:rPr>
                      <w:rFonts w:ascii="Cambria Math" w:hAnsi="Cambria Math"/>
                      <w:i/>
                      <w:lang w:val="x-none" w:eastAsia="ko-KR"/>
                    </w:rPr>
                  </m:ctrlPr>
                </m:sSubPr>
                <m:e>
                  <m:r>
                    <w:rPr>
                      <w:rFonts w:ascii="Cambria Math" w:hAnsi="Cambria Math"/>
                      <w:lang w:val="x-none" w:eastAsia="ko-KR"/>
                    </w:rPr>
                    <m:t>l</m:t>
                  </m:r>
                </m:e>
                <m:sub>
                  <m:r>
                    <w:rPr>
                      <w:rFonts w:ascii="Cambria Math" w:hAnsi="Cambria Math"/>
                      <w:lang w:val="x-none" w:eastAsia="ko-KR"/>
                    </w:rPr>
                    <m:t>1</m:t>
                  </m:r>
                </m:sub>
              </m:sSub>
              <m:r>
                <w:rPr>
                  <w:rFonts w:ascii="Cambria Math" w:hAnsi="Cambria Math"/>
                  <w:lang w:val="x-none" w:eastAsia="ko-KR"/>
                </w:rPr>
                <m:t>,⋯,</m:t>
              </m:r>
              <m:sSub>
                <m:sSubPr>
                  <m:ctrlPr>
                    <w:rPr>
                      <w:rFonts w:ascii="Cambria Math" w:hAnsi="Cambria Math"/>
                      <w:i/>
                      <w:lang w:val="x-none" w:eastAsia="ko-KR"/>
                    </w:rPr>
                  </m:ctrlPr>
                </m:sSubPr>
                <m:e>
                  <m:r>
                    <w:rPr>
                      <w:rFonts w:ascii="Cambria Math" w:hAnsi="Cambria Math"/>
                      <w:lang w:val="x-none" w:eastAsia="ko-KR"/>
                    </w:rPr>
                    <m:t>l</m:t>
                  </m:r>
                </m:e>
                <m:sub>
                  <m:r>
                    <w:rPr>
                      <w:rFonts w:ascii="Cambria Math" w:hAnsi="Cambria Math"/>
                      <w:lang w:val="x-none" w:eastAsia="ko-KR"/>
                    </w:rPr>
                    <m:t>(10240×</m:t>
                  </m:r>
                  <m:sSup>
                    <m:sSupPr>
                      <m:ctrlPr>
                        <w:rPr>
                          <w:rFonts w:ascii="Cambria Math" w:hAnsi="Cambria Math"/>
                          <w:i/>
                          <w:lang w:val="x-none" w:eastAsia="ko-KR"/>
                        </w:rPr>
                      </m:ctrlPr>
                    </m:sSupPr>
                    <m:e>
                      <m:r>
                        <w:rPr>
                          <w:rFonts w:ascii="Cambria Math" w:hAnsi="Cambria Math"/>
                          <w:lang w:val="x-none" w:eastAsia="ko-KR"/>
                        </w:rPr>
                        <m:t>2</m:t>
                      </m:r>
                    </m:e>
                    <m:sup>
                      <m:r>
                        <w:rPr>
                          <w:rFonts w:ascii="Cambria Math" w:hAnsi="Cambria Math"/>
                          <w:lang w:val="x-none" w:eastAsia="ko-KR"/>
                        </w:rPr>
                        <m:t>μ</m:t>
                      </m:r>
                    </m:sup>
                  </m:sSup>
                  <m:r>
                    <w:rPr>
                      <w:rFonts w:ascii="Cambria Math" w:hAnsi="Cambria Math"/>
                      <w:lang w:val="x-none" w:eastAsia="ko-KR"/>
                    </w:rPr>
                    <m:t>-</m:t>
                  </m:r>
                  <m:sSub>
                    <m:sSubPr>
                      <m:ctrlPr>
                        <w:rPr>
                          <w:rFonts w:ascii="Cambria Math" w:hAnsi="Cambria Math"/>
                          <w:i/>
                          <w:lang w:val="x-none" w:eastAsia="ko-KR"/>
                        </w:rPr>
                      </m:ctrlPr>
                    </m:sSubPr>
                    <m:e>
                      <m:r>
                        <w:rPr>
                          <w:rFonts w:ascii="Cambria Math" w:hAnsi="Cambria Math"/>
                          <w:lang w:val="x-none" w:eastAsia="ko-KR"/>
                        </w:rPr>
                        <m:t>N</m:t>
                      </m:r>
                    </m:e>
                    <m:sub>
                      <m:r>
                        <w:rPr>
                          <w:rFonts w:ascii="Cambria Math" w:hAnsi="Cambria Math"/>
                          <w:lang w:val="x-none" w:eastAsia="ko-KR"/>
                        </w:rPr>
                        <m:t>S-SSB</m:t>
                      </m:r>
                    </m:sub>
                  </m:sSub>
                  <m:r>
                    <w:rPr>
                      <w:rFonts w:ascii="Cambria Math" w:hAnsi="Cambria Math"/>
                      <w:lang w:val="x-none" w:eastAsia="ko-KR"/>
                    </w:rPr>
                    <m:t>-</m:t>
                  </m:r>
                  <m:sSub>
                    <m:sSubPr>
                      <m:ctrlPr>
                        <w:rPr>
                          <w:rFonts w:ascii="Cambria Math" w:hAnsi="Cambria Math"/>
                          <w:i/>
                          <w:lang w:val="x-none" w:eastAsia="ko-KR"/>
                        </w:rPr>
                      </m:ctrlPr>
                    </m:sSubPr>
                    <m:e>
                      <m:r>
                        <w:rPr>
                          <w:rFonts w:ascii="Cambria Math" w:hAnsi="Cambria Math"/>
                          <w:lang w:val="x-none" w:eastAsia="ko-KR"/>
                        </w:rPr>
                        <m:t>N</m:t>
                      </m:r>
                    </m:e>
                    <m:sub>
                      <m:r>
                        <w:rPr>
                          <w:rFonts w:ascii="Cambria Math" w:hAnsi="Cambria Math"/>
                          <w:lang w:val="x-none" w:eastAsia="ko-KR"/>
                        </w:rPr>
                        <m:t>nonSL</m:t>
                      </m:r>
                    </m:sub>
                  </m:sSub>
                  <m:r>
                    <w:rPr>
                      <w:rFonts w:ascii="Cambria Math" w:hAnsi="Cambria Math"/>
                      <w:lang w:val="x-none" w:eastAsia="ko-KR"/>
                    </w:rPr>
                    <m:t>-1)</m:t>
                  </m:r>
                </m:sub>
              </m:sSub>
              <m:r>
                <w:rPr>
                  <w:rFonts w:ascii="Cambria Math" w:hAnsi="Cambria Math"/>
                  <w:lang w:val="x-none" w:eastAsia="ko-KR"/>
                </w:rPr>
                <m:t>)</m:t>
              </m:r>
            </m:oMath>
            <w:r w:rsidRPr="009D5A27">
              <w:rPr>
                <w:rFonts w:ascii="CG Times (WN)" w:hAnsi="CG Times (WN)"/>
                <w:lang w:val="x-none" w:eastAsia="ko-KR"/>
              </w:rPr>
              <w:t xml:space="preserve"> </w:t>
            </w:r>
            <w:r w:rsidRPr="009D5A27">
              <w:rPr>
                <w:rFonts w:ascii="CG Times (WN)" w:hAnsi="CG Times (WN)"/>
                <w:lang w:val="x-none"/>
              </w:rPr>
              <w:t xml:space="preserve">arranged in increasing order of slot index. </w:t>
            </w:r>
          </w:p>
          <w:p w14:paraId="51B119D3" w14:textId="77777777" w:rsidR="00AC142F" w:rsidRPr="009D5A27" w:rsidRDefault="00AC142F" w:rsidP="00AC142F">
            <w:pPr>
              <w:overflowPunct/>
              <w:autoSpaceDE/>
              <w:autoSpaceDN/>
              <w:adjustRightInd/>
              <w:ind w:left="1135" w:hanging="284"/>
              <w:textAlignment w:val="auto"/>
              <w:rPr>
                <w:rFonts w:ascii="CG Times (WN)" w:hAnsi="CG Times (WN)"/>
                <w:lang w:val="x-none" w:eastAsia="ko-KR"/>
              </w:rPr>
            </w:pPr>
            <w:r w:rsidRPr="009D5A27">
              <w:rPr>
                <w:rFonts w:ascii="CG Times (WN)" w:hAnsi="CG Times (WN)"/>
                <w:lang w:val="x-none" w:eastAsia="ko-KR"/>
              </w:rPr>
              <w:t>2)</w:t>
            </w:r>
            <w:r w:rsidRPr="009D5A27">
              <w:rPr>
                <w:rFonts w:ascii="CG Times (WN)" w:hAnsi="CG Times (WN)"/>
                <w:lang w:val="x-none" w:eastAsia="ko-KR"/>
              </w:rPr>
              <w:tab/>
              <w:t xml:space="preserve">a slot </w:t>
            </w:r>
            <m:oMath>
              <m:sSub>
                <m:sSubPr>
                  <m:ctrlPr>
                    <w:rPr>
                      <w:rFonts w:ascii="Cambria Math" w:hAnsi="Cambria Math"/>
                      <w:i/>
                      <w:lang w:val="x-none" w:eastAsia="ko-KR"/>
                    </w:rPr>
                  </m:ctrlPr>
                </m:sSubPr>
                <m:e>
                  <m:r>
                    <w:rPr>
                      <w:rFonts w:ascii="Cambria Math" w:hAnsi="Cambria Math"/>
                      <w:lang w:val="x-none" w:eastAsia="ko-KR"/>
                    </w:rPr>
                    <m:t>l</m:t>
                  </m:r>
                </m:e>
                <m:sub>
                  <m:r>
                    <w:rPr>
                      <w:rFonts w:ascii="Cambria Math" w:hAnsi="Cambria Math"/>
                      <w:lang w:val="x-none" w:eastAsia="ko-KR"/>
                    </w:rPr>
                    <m:t>r</m:t>
                  </m:r>
                </m:sub>
              </m:sSub>
              <m:r>
                <w:rPr>
                  <w:rFonts w:ascii="Cambria Math" w:hAnsi="Cambria Math"/>
                  <w:lang w:val="x-none" w:eastAsia="ko-KR"/>
                </w:rPr>
                <m:t xml:space="preserve"> (0≤r&lt;10240×</m:t>
              </m:r>
              <m:sSup>
                <m:sSupPr>
                  <m:ctrlPr>
                    <w:rPr>
                      <w:rFonts w:ascii="Cambria Math" w:hAnsi="Cambria Math"/>
                      <w:i/>
                      <w:lang w:val="x-none" w:eastAsia="ko-KR"/>
                    </w:rPr>
                  </m:ctrlPr>
                </m:sSupPr>
                <m:e>
                  <m:r>
                    <w:rPr>
                      <w:rFonts w:ascii="Cambria Math" w:hAnsi="Cambria Math"/>
                      <w:lang w:val="x-none" w:eastAsia="ko-KR"/>
                    </w:rPr>
                    <m:t>2</m:t>
                  </m:r>
                </m:e>
                <m:sup>
                  <m:r>
                    <w:rPr>
                      <w:rFonts w:ascii="Cambria Math" w:hAnsi="Cambria Math"/>
                      <w:lang w:val="x-none" w:eastAsia="ko-KR"/>
                    </w:rPr>
                    <m:t>μ</m:t>
                  </m:r>
                </m:sup>
              </m:sSup>
              <m:r>
                <w:rPr>
                  <w:rFonts w:ascii="Cambria Math" w:hAnsi="Cambria Math"/>
                  <w:lang w:val="x-none" w:eastAsia="ko-KR"/>
                </w:rPr>
                <m:t>-</m:t>
              </m:r>
              <m:sSub>
                <m:sSubPr>
                  <m:ctrlPr>
                    <w:rPr>
                      <w:rFonts w:ascii="Cambria Math" w:hAnsi="Cambria Math"/>
                      <w:i/>
                      <w:lang w:val="x-none" w:eastAsia="ko-KR"/>
                    </w:rPr>
                  </m:ctrlPr>
                </m:sSubPr>
                <m:e>
                  <m:r>
                    <w:rPr>
                      <w:rFonts w:ascii="Cambria Math" w:hAnsi="Cambria Math"/>
                      <w:lang w:val="x-none" w:eastAsia="ko-KR"/>
                    </w:rPr>
                    <m:t>N</m:t>
                  </m:r>
                </m:e>
                <m:sub>
                  <m:r>
                    <w:rPr>
                      <w:rFonts w:ascii="Cambria Math" w:hAnsi="Cambria Math"/>
                      <w:lang w:val="x-none" w:eastAsia="ko-KR"/>
                    </w:rPr>
                    <m:t>S-SSB</m:t>
                  </m:r>
                </m:sub>
              </m:sSub>
              <m:r>
                <w:rPr>
                  <w:rFonts w:ascii="Cambria Math" w:hAnsi="Cambria Math"/>
                  <w:lang w:val="x-none" w:eastAsia="ko-KR"/>
                </w:rPr>
                <m:t>-</m:t>
              </m:r>
              <m:sSub>
                <m:sSubPr>
                  <m:ctrlPr>
                    <w:rPr>
                      <w:rFonts w:ascii="Cambria Math" w:hAnsi="Cambria Math"/>
                      <w:i/>
                      <w:lang w:val="x-none" w:eastAsia="ko-KR"/>
                    </w:rPr>
                  </m:ctrlPr>
                </m:sSubPr>
                <m:e>
                  <m:r>
                    <w:rPr>
                      <w:rFonts w:ascii="Cambria Math" w:hAnsi="Cambria Math"/>
                      <w:lang w:val="x-none" w:eastAsia="ko-KR"/>
                    </w:rPr>
                    <m:t>N</m:t>
                  </m:r>
                </m:e>
                <m:sub>
                  <m:r>
                    <w:rPr>
                      <w:rFonts w:ascii="Cambria Math" w:hAnsi="Cambria Math"/>
                      <w:lang w:val="x-none" w:eastAsia="ko-KR"/>
                    </w:rPr>
                    <m:t>nonSL</m:t>
                  </m:r>
                </m:sub>
              </m:sSub>
              <m:r>
                <w:rPr>
                  <w:rFonts w:ascii="Cambria Math" w:hAnsi="Cambria Math"/>
                  <w:lang w:val="x-none" w:eastAsia="ko-KR"/>
                </w:rPr>
                <m:t>)</m:t>
              </m:r>
            </m:oMath>
            <w:r w:rsidRPr="009D5A27">
              <w:rPr>
                <w:rFonts w:ascii="CG Times (WN)" w:hAnsi="CG Times (WN)"/>
                <w:lang w:val="x-none" w:eastAsia="ko-KR"/>
              </w:rPr>
              <w:t xml:space="preserve"> belongs to the reserved slots if </w:t>
            </w:r>
            <m:oMath>
              <m:r>
                <w:rPr>
                  <w:rFonts w:ascii="Cambria Math" w:hAnsi="Cambria Math"/>
                  <w:lang w:val="x-none" w:eastAsia="ko-KR"/>
                </w:rPr>
                <m:t>r=</m:t>
              </m:r>
              <m:d>
                <m:dPr>
                  <m:begChr m:val="⌊"/>
                  <m:endChr m:val="⌋"/>
                  <m:ctrlPr>
                    <w:rPr>
                      <w:rFonts w:ascii="Cambria Math" w:hAnsi="Cambria Math"/>
                      <w:i/>
                      <w:lang w:val="x-none" w:eastAsia="ko-KR"/>
                    </w:rPr>
                  </m:ctrlPr>
                </m:dPr>
                <m:e>
                  <m:f>
                    <m:fPr>
                      <m:ctrlPr>
                        <w:rPr>
                          <w:rFonts w:ascii="Cambria Math" w:hAnsi="Cambria Math"/>
                          <w:i/>
                          <w:lang w:val="x-none" w:eastAsia="ko-KR"/>
                        </w:rPr>
                      </m:ctrlPr>
                    </m:fPr>
                    <m:num>
                      <m:r>
                        <w:rPr>
                          <w:rFonts w:ascii="Cambria Math" w:hAnsi="Cambria Math"/>
                          <w:lang w:val="x-none" w:eastAsia="ko-KR"/>
                        </w:rPr>
                        <m:t>m∙(10240×</m:t>
                      </m:r>
                      <m:sSup>
                        <m:sSupPr>
                          <m:ctrlPr>
                            <w:rPr>
                              <w:rFonts w:ascii="Cambria Math" w:hAnsi="Cambria Math"/>
                              <w:i/>
                              <w:lang w:val="x-none" w:eastAsia="ko-KR"/>
                            </w:rPr>
                          </m:ctrlPr>
                        </m:sSupPr>
                        <m:e>
                          <m:r>
                            <w:rPr>
                              <w:rFonts w:ascii="Cambria Math" w:hAnsi="Cambria Math"/>
                              <w:lang w:val="x-none" w:eastAsia="ko-KR"/>
                            </w:rPr>
                            <m:t>2</m:t>
                          </m:r>
                        </m:e>
                        <m:sup>
                          <m:r>
                            <w:rPr>
                              <w:rFonts w:ascii="Cambria Math" w:hAnsi="Cambria Math"/>
                              <w:lang w:val="x-none" w:eastAsia="ko-KR"/>
                            </w:rPr>
                            <m:t>μ</m:t>
                          </m:r>
                        </m:sup>
                      </m:sSup>
                      <m:r>
                        <w:rPr>
                          <w:rFonts w:ascii="Cambria Math" w:hAnsi="Cambria Math"/>
                          <w:lang w:val="x-none" w:eastAsia="ko-KR"/>
                        </w:rPr>
                        <m:t>-</m:t>
                      </m:r>
                      <m:sSub>
                        <m:sSubPr>
                          <m:ctrlPr>
                            <w:rPr>
                              <w:rFonts w:ascii="Cambria Math" w:hAnsi="Cambria Math"/>
                              <w:i/>
                              <w:lang w:val="x-none" w:eastAsia="ko-KR"/>
                            </w:rPr>
                          </m:ctrlPr>
                        </m:sSubPr>
                        <m:e>
                          <m:r>
                            <w:rPr>
                              <w:rFonts w:ascii="Cambria Math" w:hAnsi="Cambria Math"/>
                              <w:lang w:val="x-none" w:eastAsia="ko-KR"/>
                            </w:rPr>
                            <m:t>N</m:t>
                          </m:r>
                        </m:e>
                        <m:sub>
                          <m:r>
                            <w:rPr>
                              <w:rFonts w:ascii="Cambria Math" w:hAnsi="Cambria Math"/>
                              <w:lang w:val="x-none" w:eastAsia="ko-KR"/>
                            </w:rPr>
                            <m:t>S-SSB</m:t>
                          </m:r>
                        </m:sub>
                      </m:sSub>
                      <m:r>
                        <w:rPr>
                          <w:rFonts w:ascii="Cambria Math" w:hAnsi="Cambria Math"/>
                          <w:lang w:val="x-none" w:eastAsia="ko-KR"/>
                        </w:rPr>
                        <m:t>-</m:t>
                      </m:r>
                      <m:sSub>
                        <m:sSubPr>
                          <m:ctrlPr>
                            <w:rPr>
                              <w:rFonts w:ascii="Cambria Math" w:hAnsi="Cambria Math"/>
                              <w:i/>
                              <w:lang w:val="x-none" w:eastAsia="ko-KR"/>
                            </w:rPr>
                          </m:ctrlPr>
                        </m:sSubPr>
                        <m:e>
                          <m:r>
                            <w:rPr>
                              <w:rFonts w:ascii="Cambria Math" w:hAnsi="Cambria Math"/>
                              <w:lang w:val="x-none" w:eastAsia="ko-KR"/>
                            </w:rPr>
                            <m:t>N</m:t>
                          </m:r>
                        </m:e>
                        <m:sub>
                          <m:r>
                            <w:rPr>
                              <w:rFonts w:ascii="Cambria Math" w:hAnsi="Cambria Math"/>
                              <w:lang w:val="x-none" w:eastAsia="ko-KR"/>
                            </w:rPr>
                            <m:t>nonSL</m:t>
                          </m:r>
                        </m:sub>
                      </m:sSub>
                      <m:r>
                        <w:rPr>
                          <w:rFonts w:ascii="Cambria Math" w:hAnsi="Cambria Math"/>
                          <w:lang w:val="x-none" w:eastAsia="ko-KR"/>
                        </w:rPr>
                        <m:t>)</m:t>
                      </m:r>
                    </m:num>
                    <m:den>
                      <m:sSub>
                        <m:sSubPr>
                          <m:ctrlPr>
                            <w:rPr>
                              <w:rFonts w:ascii="Cambria Math" w:hAnsi="Cambria Math"/>
                              <w:i/>
                              <w:lang w:val="x-none" w:eastAsia="ko-KR"/>
                            </w:rPr>
                          </m:ctrlPr>
                        </m:sSubPr>
                        <m:e>
                          <m:r>
                            <w:rPr>
                              <w:rFonts w:ascii="Cambria Math" w:hAnsi="Cambria Math"/>
                              <w:lang w:val="x-none" w:eastAsia="ko-KR"/>
                            </w:rPr>
                            <m:t>N</m:t>
                          </m:r>
                        </m:e>
                        <m:sub>
                          <m:r>
                            <w:rPr>
                              <w:rFonts w:ascii="Cambria Math" w:hAnsi="Cambria Math"/>
                              <w:lang w:val="x-none" w:eastAsia="ko-KR"/>
                            </w:rPr>
                            <m:t>reserved</m:t>
                          </m:r>
                        </m:sub>
                      </m:sSub>
                    </m:den>
                  </m:f>
                </m:e>
              </m:d>
            </m:oMath>
            <w:r w:rsidRPr="009D5A27">
              <w:rPr>
                <w:rFonts w:ascii="CG Times (WN)" w:hAnsi="CG Times (WN)"/>
                <w:lang w:val="x-none" w:eastAsia="ko-KR"/>
              </w:rPr>
              <w:t xml:space="preserve">, here </w:t>
            </w:r>
            <m:oMath>
              <m:r>
                <w:rPr>
                  <w:rFonts w:ascii="Cambria Math" w:hAnsi="Cambria Math"/>
                  <w:lang w:val="x-none" w:eastAsia="ko-KR"/>
                </w:rPr>
                <m:t>m=0,1,⋯,</m:t>
              </m:r>
              <m:sSub>
                <m:sSubPr>
                  <m:ctrlPr>
                    <w:rPr>
                      <w:rFonts w:ascii="Cambria Math" w:hAnsi="Cambria Math"/>
                      <w:i/>
                      <w:lang w:val="x-none" w:eastAsia="ko-KR"/>
                    </w:rPr>
                  </m:ctrlPr>
                </m:sSubPr>
                <m:e>
                  <m:r>
                    <w:rPr>
                      <w:rFonts w:ascii="Cambria Math" w:hAnsi="Cambria Math"/>
                      <w:lang w:val="x-none" w:eastAsia="ko-KR"/>
                    </w:rPr>
                    <m:t>N</m:t>
                  </m:r>
                </m:e>
                <m:sub>
                  <m:r>
                    <w:rPr>
                      <w:rFonts w:ascii="Cambria Math" w:hAnsi="Cambria Math"/>
                      <w:lang w:val="x-none" w:eastAsia="ko-KR"/>
                    </w:rPr>
                    <m:t>reserved</m:t>
                  </m:r>
                </m:sub>
              </m:sSub>
              <m:r>
                <w:rPr>
                  <w:rFonts w:ascii="Cambria Math" w:hAnsi="Cambria Math"/>
                  <w:lang w:val="x-none" w:eastAsia="ko-KR"/>
                </w:rPr>
                <m:t>-1</m:t>
              </m:r>
            </m:oMath>
            <w:r w:rsidRPr="009D5A27">
              <w:rPr>
                <w:rFonts w:ascii="CG Times (WN)" w:hAnsi="CG Times (WN)"/>
                <w:lang w:val="x-none" w:eastAsia="ko-KR"/>
              </w:rPr>
              <w:t xml:space="preserve"> and </w:t>
            </w:r>
            <m:oMath>
              <m:sSub>
                <m:sSubPr>
                  <m:ctrlPr>
                    <w:rPr>
                      <w:rFonts w:ascii="Cambria Math" w:hAnsi="Cambria Math"/>
                      <w:i/>
                      <w:lang w:val="x-none" w:eastAsia="ko-KR"/>
                    </w:rPr>
                  </m:ctrlPr>
                </m:sSubPr>
                <m:e>
                  <m:r>
                    <w:rPr>
                      <w:rFonts w:ascii="Cambria Math" w:hAnsi="Cambria Math"/>
                      <w:lang w:val="x-none" w:eastAsia="ko-KR"/>
                    </w:rPr>
                    <m:t>N</m:t>
                  </m:r>
                </m:e>
                <m:sub>
                  <m:r>
                    <w:rPr>
                      <w:rFonts w:ascii="Cambria Math" w:hAnsi="Cambria Math"/>
                      <w:lang w:val="x-none" w:eastAsia="ko-KR"/>
                    </w:rPr>
                    <m:t>reserved</m:t>
                  </m:r>
                </m:sub>
              </m:sSub>
              <m:r>
                <w:rPr>
                  <w:rFonts w:ascii="Cambria Math" w:hAnsi="Cambria Math"/>
                  <w:lang w:val="x-none" w:eastAsia="ko-KR"/>
                </w:rPr>
                <m:t>=</m:t>
              </m:r>
              <m:d>
                <m:dPr>
                  <m:ctrlPr>
                    <w:rPr>
                      <w:rFonts w:ascii="Cambria Math" w:hAnsi="Cambria Math"/>
                      <w:i/>
                      <w:lang w:val="x-none" w:eastAsia="ko-KR"/>
                    </w:rPr>
                  </m:ctrlPr>
                </m:dPr>
                <m:e>
                  <m:r>
                    <w:rPr>
                      <w:rFonts w:ascii="Cambria Math" w:hAnsi="Cambria Math"/>
                      <w:lang w:val="x-none" w:eastAsia="ko-KR"/>
                    </w:rPr>
                    <m:t>10240×</m:t>
                  </m:r>
                  <m:sSup>
                    <m:sSupPr>
                      <m:ctrlPr>
                        <w:rPr>
                          <w:rFonts w:ascii="Cambria Math" w:hAnsi="Cambria Math"/>
                          <w:i/>
                          <w:lang w:val="x-none" w:eastAsia="ko-KR"/>
                        </w:rPr>
                      </m:ctrlPr>
                    </m:sSupPr>
                    <m:e>
                      <m:r>
                        <w:rPr>
                          <w:rFonts w:ascii="Cambria Math" w:hAnsi="Cambria Math"/>
                          <w:lang w:val="x-none" w:eastAsia="ko-KR"/>
                        </w:rPr>
                        <m:t>2</m:t>
                      </m:r>
                    </m:e>
                    <m:sup>
                      <m:r>
                        <w:rPr>
                          <w:rFonts w:ascii="Cambria Math" w:hAnsi="Cambria Math"/>
                          <w:lang w:val="x-none" w:eastAsia="ko-KR"/>
                        </w:rPr>
                        <m:t>μ</m:t>
                      </m:r>
                    </m:sup>
                  </m:sSup>
                  <m:r>
                    <w:rPr>
                      <w:rFonts w:ascii="Cambria Math" w:hAnsi="Cambria Math"/>
                      <w:lang w:val="x-none" w:eastAsia="ko-KR"/>
                    </w:rPr>
                    <m:t>-</m:t>
                  </m:r>
                  <m:sSub>
                    <m:sSubPr>
                      <m:ctrlPr>
                        <w:rPr>
                          <w:rFonts w:ascii="Cambria Math" w:hAnsi="Cambria Math"/>
                          <w:i/>
                          <w:lang w:val="x-none" w:eastAsia="ko-KR"/>
                        </w:rPr>
                      </m:ctrlPr>
                    </m:sSubPr>
                    <m:e>
                      <m:r>
                        <w:rPr>
                          <w:rFonts w:ascii="Cambria Math" w:hAnsi="Cambria Math"/>
                          <w:lang w:val="x-none" w:eastAsia="ko-KR"/>
                        </w:rPr>
                        <m:t>N</m:t>
                      </m:r>
                    </m:e>
                    <m:sub>
                      <m:r>
                        <w:rPr>
                          <w:rFonts w:ascii="Cambria Math" w:hAnsi="Cambria Math"/>
                          <w:lang w:val="x-none" w:eastAsia="ko-KR"/>
                        </w:rPr>
                        <m:t>S-SSB</m:t>
                      </m:r>
                    </m:sub>
                  </m:sSub>
                  <m:r>
                    <w:rPr>
                      <w:rFonts w:ascii="Cambria Math" w:hAnsi="Cambria Math"/>
                      <w:lang w:val="x-none" w:eastAsia="ko-KR"/>
                    </w:rPr>
                    <m:t>-</m:t>
                  </m:r>
                  <m:sSub>
                    <m:sSubPr>
                      <m:ctrlPr>
                        <w:rPr>
                          <w:rFonts w:ascii="Cambria Math" w:hAnsi="Cambria Math"/>
                          <w:i/>
                          <w:lang w:val="x-none" w:eastAsia="ko-KR"/>
                        </w:rPr>
                      </m:ctrlPr>
                    </m:sSubPr>
                    <m:e>
                      <m:r>
                        <w:rPr>
                          <w:rFonts w:ascii="Cambria Math" w:hAnsi="Cambria Math"/>
                          <w:lang w:val="x-none" w:eastAsia="ko-KR"/>
                        </w:rPr>
                        <m:t>N</m:t>
                      </m:r>
                    </m:e>
                    <m:sub>
                      <m:r>
                        <w:rPr>
                          <w:rFonts w:ascii="Cambria Math" w:hAnsi="Cambria Math"/>
                          <w:lang w:val="x-none" w:eastAsia="ko-KR"/>
                        </w:rPr>
                        <m:t>nonSL</m:t>
                      </m:r>
                    </m:sub>
                  </m:sSub>
                </m:e>
              </m:d>
              <m:r>
                <w:rPr>
                  <w:rFonts w:ascii="Cambria Math" w:hAnsi="Cambria Math"/>
                  <w:lang w:val="x-none" w:eastAsia="ko-KR"/>
                </w:rPr>
                <m:t xml:space="preserve"> mod </m:t>
              </m:r>
              <m:sSub>
                <m:sSubPr>
                  <m:ctrlPr>
                    <w:rPr>
                      <w:rFonts w:ascii="Cambria Math" w:hAnsi="Cambria Math"/>
                      <w:i/>
                      <w:lang w:val="x-none" w:eastAsia="ko-KR"/>
                    </w:rPr>
                  </m:ctrlPr>
                </m:sSubPr>
                <m:e>
                  <m:r>
                    <w:rPr>
                      <w:rFonts w:ascii="Cambria Math" w:hAnsi="Cambria Math"/>
                      <w:lang w:val="x-none" w:eastAsia="ko-KR"/>
                    </w:rPr>
                    <m:t>L</m:t>
                  </m:r>
                </m:e>
                <m:sub>
                  <m:r>
                    <w:rPr>
                      <w:rFonts w:ascii="Cambria Math" w:hAnsi="Cambria Math"/>
                      <w:lang w:val="x-none" w:eastAsia="ko-KR"/>
                    </w:rPr>
                    <m:t>bitmap</m:t>
                  </m:r>
                </m:sub>
              </m:sSub>
            </m:oMath>
            <w:r w:rsidRPr="009D5A27">
              <w:rPr>
                <w:rFonts w:ascii="CG Times (WN)" w:hAnsi="CG Times (WN)"/>
                <w:lang w:val="x-none" w:eastAsia="ko-KR"/>
              </w:rPr>
              <w:t xml:space="preserve"> where </w:t>
            </w:r>
            <m:oMath>
              <m:sSub>
                <m:sSubPr>
                  <m:ctrlPr>
                    <w:rPr>
                      <w:rFonts w:ascii="Cambria Math" w:hAnsi="Cambria Math"/>
                      <w:i/>
                      <w:lang w:val="x-none" w:eastAsia="ko-KR"/>
                    </w:rPr>
                  </m:ctrlPr>
                </m:sSubPr>
                <m:e>
                  <m:r>
                    <w:rPr>
                      <w:rFonts w:ascii="Cambria Math" w:hAnsi="Cambria Math"/>
                      <w:lang w:val="x-none" w:eastAsia="ko-KR"/>
                    </w:rPr>
                    <m:t>L</m:t>
                  </m:r>
                </m:e>
                <m:sub>
                  <m:r>
                    <w:rPr>
                      <w:rFonts w:ascii="Cambria Math" w:hAnsi="Cambria Math"/>
                      <w:lang w:val="x-none" w:eastAsia="ko-KR"/>
                    </w:rPr>
                    <m:t>bitmap</m:t>
                  </m:r>
                </m:sub>
              </m:sSub>
            </m:oMath>
            <w:r w:rsidRPr="009D5A27">
              <w:rPr>
                <w:rFonts w:ascii="CG Times (WN)" w:hAnsi="CG Times (WN)"/>
                <w:lang w:val="x-none" w:eastAsia="ko-KR"/>
              </w:rPr>
              <w:t xml:space="preserve"> denotes the length of bitmap configured by higher layers.  </w:t>
            </w:r>
          </w:p>
          <w:p w14:paraId="1238A4B9" w14:textId="77777777" w:rsidR="00AC142F" w:rsidRPr="009D5A27" w:rsidRDefault="00AC142F" w:rsidP="00AC142F">
            <w:pPr>
              <w:overflowPunct/>
              <w:autoSpaceDE/>
              <w:autoSpaceDN/>
              <w:adjustRightInd/>
              <w:ind w:left="568" w:hanging="284"/>
              <w:textAlignment w:val="auto"/>
              <w:rPr>
                <w:rFonts w:ascii="CG Times (WN)" w:hAnsi="CG Times (WN)"/>
                <w:lang w:val="x-none" w:eastAsia="ko-KR"/>
              </w:rPr>
            </w:pPr>
            <w:r w:rsidRPr="009D5A27">
              <w:rPr>
                <w:rFonts w:ascii="CG Times (WN)" w:hAnsi="CG Times (WN)"/>
                <w:lang w:val="x-none" w:eastAsia="ko-KR"/>
              </w:rPr>
              <w:t>-</w:t>
            </w:r>
            <w:r w:rsidRPr="009D5A27">
              <w:rPr>
                <w:rFonts w:ascii="CG Times (WN)" w:hAnsi="CG Times (WN)"/>
                <w:lang w:val="x-none" w:eastAsia="ko-KR"/>
              </w:rPr>
              <w:tab/>
              <w:t xml:space="preserve">The slots in the set are arranged in increasing order of slot index.  </w:t>
            </w:r>
          </w:p>
          <w:p w14:paraId="2214045B" w14:textId="77777777" w:rsidR="00AC142F" w:rsidRPr="009D5A27" w:rsidRDefault="00AC142F" w:rsidP="00AC142F">
            <w:pPr>
              <w:overflowPunct/>
              <w:autoSpaceDE/>
              <w:autoSpaceDN/>
              <w:adjustRightInd/>
              <w:textAlignment w:val="auto"/>
              <w:rPr>
                <w:lang w:eastAsia="ko-KR"/>
              </w:rPr>
            </w:pPr>
            <w:r w:rsidRPr="009D5A27">
              <w:rPr>
                <w:lang w:eastAsia="ko-KR"/>
              </w:rPr>
              <w:t>The UE determines the set of slots assigned to a sidelink resource pool as follows:</w:t>
            </w:r>
          </w:p>
          <w:p w14:paraId="32E1EE40" w14:textId="78948048" w:rsidR="00AC142F" w:rsidRPr="00AC142F" w:rsidRDefault="00AC142F"/>
        </w:tc>
      </w:tr>
      <w:bookmarkEnd w:id="24"/>
    </w:tbl>
    <w:p w14:paraId="7958CD88" w14:textId="2F3053C2" w:rsidR="000F3CA1" w:rsidRDefault="000F3CA1" w:rsidP="001F201D"/>
    <w:p w14:paraId="6C0A1303" w14:textId="4BDE5BCD" w:rsidR="00BD5773" w:rsidRPr="00674234" w:rsidRDefault="00BD5773" w:rsidP="001F201D">
      <w:pPr>
        <w:rPr>
          <w:b/>
          <w:bCs/>
          <w:u w:val="single"/>
        </w:rPr>
      </w:pPr>
      <w:r w:rsidRPr="00674234">
        <w:rPr>
          <w:b/>
          <w:bCs/>
          <w:u w:val="single"/>
        </w:rPr>
        <w:t xml:space="preserve">Issue </w:t>
      </w:r>
      <w:r w:rsidR="00F21962" w:rsidRPr="00674234">
        <w:rPr>
          <w:b/>
          <w:bCs/>
          <w:u w:val="single"/>
        </w:rPr>
        <w:t>8</w:t>
      </w:r>
      <w:r w:rsidRPr="00674234">
        <w:rPr>
          <w:b/>
          <w:bCs/>
          <w:u w:val="single"/>
        </w:rPr>
        <w:t xml:space="preserve">: </w:t>
      </w:r>
      <w:r w:rsidR="009F7E51" w:rsidRPr="00674234">
        <w:rPr>
          <w:b/>
          <w:bCs/>
          <w:u w:val="single"/>
        </w:rPr>
        <w:t>Synchronization in case of</w:t>
      </w:r>
      <w:r w:rsidRPr="00674234">
        <w:rPr>
          <w:b/>
          <w:bCs/>
          <w:u w:val="single"/>
        </w:rPr>
        <w:t xml:space="preserve"> TDM based co-channel coexistence</w:t>
      </w:r>
    </w:p>
    <w:p w14:paraId="46DA191F" w14:textId="63E6C172" w:rsidR="00BD5773" w:rsidRDefault="00BD5773" w:rsidP="00BD5773">
      <w:r>
        <w:t xml:space="preserve">If LTE SLSS/PSBCH and NR S-SSB are used in the carrier configured for coexistence of LTE and NR SL then configuring non-overlapping RPs is challenging because in dedicated LTE SL carrier the supported RP bitmap lengths are 16, 20 and 100 subframes and if SLSS/PSBCH are configured then RP bitmap lengths cannot be aligned with synchronization period length (160ms). Because of this it is not possible to configure RP bitmaps so that PDSCH transmissions in LTE SLSS/PSBCH subframes and NR S-SSB slots are avoided. To guarantee that RP bitmap starting points are always aligned, NR S-SSBs need to be configured to overlap with LTE SLSS/PSBCH transmissions. According to the in-device coexistence framework, </w:t>
      </w:r>
      <w:r w:rsidR="00B3493D">
        <w:t xml:space="preserve">device </w:t>
      </w:r>
      <w:r>
        <w:t>type A UE would then transmit only higher priority synchronization signal which would typically be LTE SLSS/PSBCH. This can result in that synchronization in coex</w:t>
      </w:r>
      <w:r w:rsidR="00B3493D">
        <w:t>istence</w:t>
      </w:r>
      <w:r>
        <w:t xml:space="preserve"> carrier is based on just LTE SLSS/PSBCH transmissions and receptions. This should be clarified in the specifications.</w:t>
      </w:r>
    </w:p>
    <w:p w14:paraId="2C592B86" w14:textId="713DCAAC" w:rsidR="00BD5773" w:rsidRDefault="00B3493D" w:rsidP="001F201D">
      <w:pPr>
        <w:rPr>
          <w:b/>
          <w:bCs/>
        </w:rPr>
      </w:pPr>
      <w:bookmarkStart w:id="25" w:name="Proposal41292"/>
      <w:r w:rsidRPr="00260328">
        <w:rPr>
          <w:b/>
          <w:bCs/>
        </w:rPr>
        <w:t>Proposal</w:t>
      </w:r>
      <w:r w:rsidR="00F6216B" w:rsidRPr="00260328">
        <w:rPr>
          <w:b/>
          <w:bCs/>
        </w:rPr>
        <w:t xml:space="preserve"> </w:t>
      </w:r>
      <w:r w:rsidR="00F6216B" w:rsidRPr="004A3967">
        <w:rPr>
          <w:b/>
          <w:bCs/>
          <w:color w:val="2B579A"/>
        </w:rPr>
        <w:fldChar w:fldCharType="begin"/>
      </w:r>
      <w:r w:rsidR="00F6216B" w:rsidRPr="004A3967">
        <w:rPr>
          <w:b/>
          <w:bCs/>
          <w:lang w:val="en-US"/>
        </w:rPr>
        <w:instrText xml:space="preserve"> SEQ Proposal \* Arabic </w:instrText>
      </w:r>
      <w:r w:rsidR="00F6216B" w:rsidRPr="004A3967">
        <w:rPr>
          <w:b/>
          <w:bCs/>
          <w:color w:val="2B579A"/>
        </w:rPr>
        <w:fldChar w:fldCharType="separate"/>
      </w:r>
      <w:r w:rsidR="003B541F">
        <w:rPr>
          <w:b/>
          <w:bCs/>
          <w:noProof/>
          <w:lang w:val="en-US"/>
        </w:rPr>
        <w:t>9</w:t>
      </w:r>
      <w:r w:rsidR="00F6216B" w:rsidRPr="004A3967">
        <w:rPr>
          <w:b/>
          <w:bCs/>
          <w:color w:val="2B579A"/>
        </w:rPr>
        <w:fldChar w:fldCharType="end"/>
      </w:r>
      <w:r w:rsidRPr="00260328">
        <w:rPr>
          <w:b/>
          <w:bCs/>
        </w:rPr>
        <w:t>:</w:t>
      </w:r>
      <w:r>
        <w:t xml:space="preserve"> </w:t>
      </w:r>
      <w:r w:rsidRPr="009B36D6">
        <w:rPr>
          <w:b/>
          <w:bCs/>
        </w:rPr>
        <w:t xml:space="preserve">Agree on the TP </w:t>
      </w:r>
      <w:r>
        <w:rPr>
          <w:b/>
          <w:bCs/>
        </w:rPr>
        <w:t xml:space="preserve">to 38.213 Section 16.1 </w:t>
      </w:r>
      <w:r w:rsidRPr="009B36D6">
        <w:rPr>
          <w:b/>
          <w:bCs/>
        </w:rPr>
        <w:t>provided below t</w:t>
      </w:r>
      <w:r w:rsidRPr="00B3493D">
        <w:rPr>
          <w:b/>
          <w:bCs/>
        </w:rPr>
        <w:t>o support synchronization based on LTE SLSS/PSBCH</w:t>
      </w:r>
    </w:p>
    <w:tbl>
      <w:tblPr>
        <w:tblStyle w:val="TableGrid"/>
        <w:tblW w:w="0" w:type="auto"/>
        <w:tblLook w:val="04A0" w:firstRow="1" w:lastRow="0" w:firstColumn="1" w:lastColumn="0" w:noHBand="0" w:noVBand="1"/>
      </w:tblPr>
      <w:tblGrid>
        <w:gridCol w:w="9629"/>
      </w:tblGrid>
      <w:tr w:rsidR="00B3493D" w14:paraId="15008656" w14:textId="77777777">
        <w:tc>
          <w:tcPr>
            <w:tcW w:w="9629" w:type="dxa"/>
          </w:tcPr>
          <w:p w14:paraId="26C513CD" w14:textId="77777777" w:rsidR="00B3493D" w:rsidRDefault="00B3493D" w:rsidP="00B3493D">
            <w:pPr>
              <w:pStyle w:val="Heading2"/>
              <w:numPr>
                <w:ilvl w:val="0"/>
                <w:numId w:val="0"/>
              </w:numPr>
            </w:pPr>
            <w:bookmarkStart w:id="26" w:name="_Toc29894876"/>
            <w:bookmarkStart w:id="27" w:name="_Toc29899175"/>
            <w:bookmarkStart w:id="28" w:name="_Toc29899593"/>
            <w:bookmarkStart w:id="29" w:name="_Toc29917329"/>
            <w:bookmarkStart w:id="30" w:name="_Toc36498203"/>
            <w:bookmarkStart w:id="31" w:name="_Toc45699231"/>
            <w:bookmarkStart w:id="32" w:name="_Toc122000492"/>
            <w:bookmarkEnd w:id="25"/>
            <w:r>
              <w:t>16.1</w:t>
            </w:r>
            <w:r>
              <w:tab/>
              <w:t>Synchronization procedures</w:t>
            </w:r>
            <w:bookmarkEnd w:id="26"/>
            <w:bookmarkEnd w:id="27"/>
            <w:bookmarkEnd w:id="28"/>
            <w:bookmarkEnd w:id="29"/>
            <w:bookmarkEnd w:id="30"/>
            <w:bookmarkEnd w:id="31"/>
            <w:bookmarkEnd w:id="32"/>
          </w:p>
          <w:p w14:paraId="7195647B" w14:textId="77777777" w:rsidR="00B3493D" w:rsidRDefault="00B3493D" w:rsidP="00B3493D">
            <w:pPr>
              <w:kinsoku w:val="0"/>
            </w:pPr>
            <w:r>
              <w:t xml:space="preserve">A UE receives the following SL synchronization signals in order to perform synchronization procedures based on S-SS/PSBCH blocks: SL primary synchronization signals (S-PSS) and SL secondary synchronization signals (S-SSS) [4, TS 38.211]. </w:t>
            </w:r>
          </w:p>
          <w:p w14:paraId="0B3CA7B1" w14:textId="7BA453B0" w:rsidR="00B3493D" w:rsidRPr="00674234" w:rsidRDefault="00B3493D" w:rsidP="00B3493D">
            <w:pPr>
              <w:kinsoku w:val="0"/>
              <w:rPr>
                <w:color w:val="FF0000"/>
              </w:rPr>
            </w:pPr>
            <w:r w:rsidRPr="00674234">
              <w:rPr>
                <w:color w:val="FF0000"/>
              </w:rPr>
              <w:t xml:space="preserve">For co-channel coexistence, </w:t>
            </w:r>
            <w:r w:rsidR="00306149" w:rsidRPr="00674234">
              <w:rPr>
                <w:color w:val="FF0000"/>
              </w:rPr>
              <w:t>a UE may use</w:t>
            </w:r>
            <w:r w:rsidR="008A44E9" w:rsidRPr="00674234">
              <w:rPr>
                <w:color w:val="FF0000"/>
              </w:rPr>
              <w:t xml:space="preserve"> </w:t>
            </w:r>
            <w:r w:rsidRPr="00674234">
              <w:rPr>
                <w:color w:val="FF0000"/>
              </w:rPr>
              <w:t xml:space="preserve">LTE SLSS/PSBCH </w:t>
            </w:r>
            <w:r w:rsidR="008A44E9" w:rsidRPr="00674234">
              <w:rPr>
                <w:color w:val="FF0000"/>
              </w:rPr>
              <w:t>for DFN and s</w:t>
            </w:r>
            <w:r w:rsidR="004922C5" w:rsidRPr="00674234">
              <w:rPr>
                <w:color w:val="FF0000"/>
              </w:rPr>
              <w:t>lot</w:t>
            </w:r>
            <w:r w:rsidR="008A44E9" w:rsidRPr="00674234">
              <w:rPr>
                <w:color w:val="FF0000"/>
              </w:rPr>
              <w:t xml:space="preserve"> boundary determination </w:t>
            </w:r>
            <w:r w:rsidRPr="00674234">
              <w:rPr>
                <w:color w:val="FF0000"/>
              </w:rPr>
              <w:t xml:space="preserve">if S-SS/PSBCH blocks are </w:t>
            </w:r>
            <w:r w:rsidR="002F6784" w:rsidRPr="00674234">
              <w:rPr>
                <w:color w:val="FF0000"/>
              </w:rPr>
              <w:t>not detected.</w:t>
            </w:r>
          </w:p>
          <w:p w14:paraId="34DCC864" w14:textId="77777777" w:rsidR="00B3493D" w:rsidRPr="00AC142F" w:rsidRDefault="00B3493D"/>
        </w:tc>
      </w:tr>
    </w:tbl>
    <w:p w14:paraId="3E90ED4E" w14:textId="3C66B995" w:rsidR="00B3493D" w:rsidRDefault="00B3493D" w:rsidP="001F201D">
      <w:pPr>
        <w:rPr>
          <w:b/>
          <w:bCs/>
        </w:rPr>
      </w:pPr>
    </w:p>
    <w:p w14:paraId="4BEA6E5B" w14:textId="77777777" w:rsidR="00B3493D" w:rsidRDefault="00B3493D" w:rsidP="001F201D"/>
    <w:p w14:paraId="0FFE3273" w14:textId="77777777" w:rsidR="00F90DCF" w:rsidRPr="00387E4E" w:rsidRDefault="00F90DCF" w:rsidP="001F201D">
      <w:pPr>
        <w:rPr>
          <w:lang w:val="en-US"/>
        </w:rPr>
      </w:pPr>
    </w:p>
    <w:p w14:paraId="667FEC98" w14:textId="72B43A75" w:rsidR="00B551EF" w:rsidRDefault="00B551EF" w:rsidP="00B551EF">
      <w:pPr>
        <w:pStyle w:val="Heading2"/>
        <w:numPr>
          <w:ilvl w:val="0"/>
          <w:numId w:val="0"/>
        </w:numPr>
        <w:ind w:left="576" w:hanging="576"/>
      </w:pPr>
      <w:r>
        <w:t>2.</w:t>
      </w:r>
      <w:r w:rsidR="00EF5DAB">
        <w:t>5</w:t>
      </w:r>
      <w:r>
        <w:tab/>
      </w:r>
      <w:r w:rsidR="00207032">
        <w:t>Conflict of PSFCH RX with own LTE SL TX</w:t>
      </w:r>
    </w:p>
    <w:p w14:paraId="532FF403" w14:textId="77777777" w:rsidR="00A10368" w:rsidRDefault="00A10368" w:rsidP="001F201D"/>
    <w:p w14:paraId="3016FE18" w14:textId="7F01EE24" w:rsidR="00A10368" w:rsidRPr="00387E4E" w:rsidRDefault="00A10368" w:rsidP="001F201D">
      <w:pPr>
        <w:rPr>
          <w:b/>
          <w:bCs/>
          <w:u w:val="single"/>
        </w:rPr>
      </w:pPr>
      <w:r w:rsidRPr="00387E4E">
        <w:rPr>
          <w:b/>
          <w:bCs/>
          <w:u w:val="single"/>
        </w:rPr>
        <w:t xml:space="preserve">Issue </w:t>
      </w:r>
      <w:r w:rsidR="003C42BB" w:rsidRPr="00387E4E">
        <w:rPr>
          <w:b/>
          <w:bCs/>
          <w:u w:val="single"/>
        </w:rPr>
        <w:t>10</w:t>
      </w:r>
      <w:r w:rsidRPr="00387E4E">
        <w:rPr>
          <w:b/>
          <w:bCs/>
          <w:u w:val="single"/>
        </w:rPr>
        <w:t xml:space="preserve">: </w:t>
      </w:r>
      <w:r w:rsidR="00C73653" w:rsidRPr="00387E4E">
        <w:rPr>
          <w:b/>
          <w:bCs/>
          <w:u w:val="single"/>
        </w:rPr>
        <w:t>Resource exclusion of a candidate resource mapping to a PSFCH occasion that is overlapping an LTE PSSCH from the same device LTE module</w:t>
      </w:r>
      <w:r w:rsidR="001507C7" w:rsidRPr="00387E4E">
        <w:rPr>
          <w:b/>
          <w:bCs/>
          <w:u w:val="single"/>
        </w:rPr>
        <w:t>.</w:t>
      </w:r>
    </w:p>
    <w:p w14:paraId="57254D0A" w14:textId="77777777" w:rsidR="001507C7" w:rsidRDefault="001507C7" w:rsidP="001507C7">
      <w:pPr>
        <w:spacing w:before="240" w:after="0"/>
        <w:jc w:val="both"/>
        <w:rPr>
          <w:lang w:val="en-US"/>
        </w:rPr>
      </w:pPr>
      <w:r>
        <w:rPr>
          <w:lang w:val="en-US"/>
        </w:rPr>
        <w:t xml:space="preserve">During the discussions in RAN1#112bis-e the issue on whether the NR SL Tx UE should exclude a candidate resource if it maps to a PSFCH resource where the Type-A module own LTE SL module has selected a resource to transmit, with the consequence that the IDC framework would step-in and can force the NR SL Tx UE to not be able to receive the PSFCH transmission. The PSFCH transmission is only useful if it is both transmitted and received, and since the NR SL Tx UE is already agreed to take into account PSFCH overlapping with LTE SL reservations from other LTE SL modules, and also take into account resource selections from its own LTE module overlapping a candidate resource, it is straight forward that the NR SL Tx module should also exclude candidate resources that are mapping to a PSFCH resource that is overlapping a resource selected to be used by its own LTE module. </w:t>
      </w:r>
    </w:p>
    <w:p w14:paraId="223E9D4D" w14:textId="77777777" w:rsidR="001507C7" w:rsidRDefault="001507C7" w:rsidP="001F201D">
      <w:pPr>
        <w:rPr>
          <w:b/>
          <w:bCs/>
          <w:lang w:val="en-US"/>
        </w:rPr>
      </w:pPr>
    </w:p>
    <w:p w14:paraId="30BCE07F" w14:textId="08DECFA5" w:rsidR="00BF2F1A" w:rsidRPr="001507C7" w:rsidRDefault="000C1CEC" w:rsidP="001F201D">
      <w:pPr>
        <w:rPr>
          <w:b/>
          <w:bCs/>
          <w:lang w:val="en-US"/>
        </w:rPr>
      </w:pPr>
      <w:bookmarkStart w:id="33" w:name="Proposal41293"/>
      <w:r>
        <w:rPr>
          <w:b/>
          <w:bCs/>
          <w:lang w:val="en-US"/>
        </w:rPr>
        <w:t xml:space="preserve">Proposal </w:t>
      </w:r>
      <w:r w:rsidR="000D24FD" w:rsidRPr="004A3967">
        <w:rPr>
          <w:b/>
          <w:bCs/>
          <w:color w:val="2B579A"/>
        </w:rPr>
        <w:fldChar w:fldCharType="begin"/>
      </w:r>
      <w:r w:rsidR="000D24FD" w:rsidRPr="004A3967">
        <w:rPr>
          <w:b/>
          <w:bCs/>
          <w:lang w:val="en-US"/>
        </w:rPr>
        <w:instrText xml:space="preserve"> SEQ Proposal \* Arabic </w:instrText>
      </w:r>
      <w:r w:rsidR="000D24FD" w:rsidRPr="004A3967">
        <w:rPr>
          <w:b/>
          <w:bCs/>
          <w:color w:val="2B579A"/>
        </w:rPr>
        <w:fldChar w:fldCharType="separate"/>
      </w:r>
      <w:r w:rsidR="003B541F">
        <w:rPr>
          <w:b/>
          <w:bCs/>
          <w:noProof/>
          <w:lang w:val="en-US"/>
        </w:rPr>
        <w:t>10</w:t>
      </w:r>
      <w:r w:rsidR="000D24FD" w:rsidRPr="004A3967">
        <w:rPr>
          <w:b/>
          <w:bCs/>
          <w:color w:val="2B579A"/>
        </w:rPr>
        <w:fldChar w:fldCharType="end"/>
      </w:r>
      <w:r>
        <w:rPr>
          <w:b/>
          <w:bCs/>
          <w:lang w:val="en-US"/>
        </w:rPr>
        <w:t xml:space="preserve">: </w:t>
      </w:r>
      <w:r w:rsidR="00DD0865">
        <w:rPr>
          <w:b/>
          <w:bCs/>
          <w:lang w:val="en-US"/>
        </w:rPr>
        <w:t>T</w:t>
      </w:r>
      <w:r w:rsidR="00DD0865" w:rsidRPr="00B53364">
        <w:rPr>
          <w:b/>
          <w:bCs/>
          <w:lang w:val="en-US"/>
        </w:rPr>
        <w:t xml:space="preserve">he NR SL Tx module </w:t>
      </w:r>
      <w:r w:rsidR="00DD0865">
        <w:rPr>
          <w:b/>
          <w:bCs/>
          <w:lang w:val="en-US"/>
        </w:rPr>
        <w:t xml:space="preserve">excludes </w:t>
      </w:r>
      <w:r w:rsidR="00DD0865" w:rsidRPr="00B53364">
        <w:rPr>
          <w:b/>
          <w:bCs/>
          <w:lang w:val="en-US"/>
        </w:rPr>
        <w:t xml:space="preserve">candidate resources </w:t>
      </w:r>
      <w:r w:rsidR="00907952">
        <w:rPr>
          <w:b/>
          <w:bCs/>
          <w:lang w:val="en-US"/>
        </w:rPr>
        <w:t>associated</w:t>
      </w:r>
      <w:r w:rsidR="00DD0865" w:rsidRPr="00B53364">
        <w:rPr>
          <w:b/>
          <w:bCs/>
          <w:lang w:val="en-US"/>
        </w:rPr>
        <w:t xml:space="preserve"> to a PSFCH resource that overlap</w:t>
      </w:r>
      <w:r w:rsidR="003576AD">
        <w:rPr>
          <w:b/>
          <w:bCs/>
          <w:lang w:val="en-US"/>
        </w:rPr>
        <w:t>s</w:t>
      </w:r>
      <w:r w:rsidR="00DD0865" w:rsidRPr="00B53364">
        <w:rPr>
          <w:b/>
          <w:bCs/>
          <w:lang w:val="en-US"/>
        </w:rPr>
        <w:t xml:space="preserve"> a</w:t>
      </w:r>
      <w:r w:rsidR="003576AD">
        <w:rPr>
          <w:b/>
          <w:bCs/>
          <w:lang w:val="en-US"/>
        </w:rPr>
        <w:t>n</w:t>
      </w:r>
      <w:r w:rsidR="00DD0865" w:rsidRPr="00B53364">
        <w:rPr>
          <w:b/>
          <w:bCs/>
          <w:lang w:val="en-US"/>
        </w:rPr>
        <w:t xml:space="preserve"> </w:t>
      </w:r>
      <w:r w:rsidR="00DD0865">
        <w:rPr>
          <w:b/>
          <w:bCs/>
          <w:lang w:val="en-US"/>
        </w:rPr>
        <w:t xml:space="preserve">LTE SL </w:t>
      </w:r>
      <w:r w:rsidR="00DD0865" w:rsidRPr="00B53364">
        <w:rPr>
          <w:b/>
          <w:bCs/>
          <w:lang w:val="en-US"/>
        </w:rPr>
        <w:t>resource selected to be used by its own LTE module</w:t>
      </w:r>
      <w:r w:rsidR="003576AD">
        <w:rPr>
          <w:b/>
          <w:bCs/>
          <w:lang w:val="en-US"/>
        </w:rPr>
        <w:t>;</w:t>
      </w:r>
      <w:r w:rsidR="00D03D57">
        <w:rPr>
          <w:b/>
          <w:bCs/>
          <w:lang w:val="en-US"/>
        </w:rPr>
        <w:t xml:space="preserve"> and agree on TP to 38.214 Section 8.1.4 provided below</w:t>
      </w:r>
      <w:r w:rsidR="00DD0865">
        <w:rPr>
          <w:b/>
          <w:bCs/>
          <w:lang w:val="en-US"/>
        </w:rPr>
        <w:t>.</w:t>
      </w:r>
    </w:p>
    <w:tbl>
      <w:tblPr>
        <w:tblStyle w:val="TableGrid"/>
        <w:tblW w:w="0" w:type="auto"/>
        <w:tblLook w:val="04A0" w:firstRow="1" w:lastRow="0" w:firstColumn="1" w:lastColumn="0" w:noHBand="0" w:noVBand="1"/>
      </w:tblPr>
      <w:tblGrid>
        <w:gridCol w:w="9629"/>
      </w:tblGrid>
      <w:tr w:rsidR="00B0232D" w14:paraId="1204AB96" w14:textId="77777777" w:rsidTr="00B0232D">
        <w:tc>
          <w:tcPr>
            <w:tcW w:w="9629" w:type="dxa"/>
          </w:tcPr>
          <w:bookmarkEnd w:id="33"/>
          <w:p w14:paraId="1B09496B" w14:textId="77777777" w:rsidR="00907A19" w:rsidRPr="00C21296" w:rsidRDefault="00907A19" w:rsidP="00907A19">
            <w:pPr>
              <w:keepNext/>
              <w:keepLines/>
              <w:spacing w:before="120"/>
              <w:ind w:left="1134" w:hanging="1134"/>
              <w:outlineLvl w:val="2"/>
              <w:rPr>
                <w:rFonts w:ascii="Arial" w:hAnsi="Arial"/>
                <w:color w:val="000000"/>
                <w:sz w:val="28"/>
                <w:lang w:val="x-none"/>
              </w:rPr>
            </w:pPr>
            <w:r>
              <w:rPr>
                <w:rFonts w:ascii="Arial" w:hAnsi="Arial"/>
                <w:color w:val="000000"/>
                <w:sz w:val="28"/>
                <w:lang w:val="x-none"/>
              </w:rPr>
              <w:t>8.1.4</w:t>
            </w:r>
            <w:r>
              <w:rPr>
                <w:rFonts w:ascii="Arial" w:hAnsi="Arial"/>
                <w:color w:val="000000"/>
                <w:sz w:val="28"/>
                <w:lang w:val="x-none"/>
              </w:rPr>
              <w:tab/>
              <w:t>UE procedure for determining the subset of resources to be reported to higher layers in PSSCH resource selection in sidelink resource allocation mode 2</w:t>
            </w:r>
          </w:p>
          <w:p w14:paraId="4E525F9E" w14:textId="77777777" w:rsidR="00907A19" w:rsidRDefault="00907A19" w:rsidP="00907A19">
            <w:r>
              <w:t>…</w:t>
            </w:r>
          </w:p>
          <w:p w14:paraId="492B10C2" w14:textId="77777777" w:rsidR="00907A19" w:rsidRDefault="00907A19" w:rsidP="00907A19">
            <w:pPr>
              <w:rPr>
                <w:rFonts w:eastAsia="Malgun Gothic"/>
              </w:rPr>
            </w:pPr>
            <w:r>
              <w:rPr>
                <w:rFonts w:eastAsia="Malgun Gothic"/>
              </w:rPr>
              <w:t>The following steps are used:</w:t>
            </w:r>
          </w:p>
          <w:p w14:paraId="142EAC95" w14:textId="77777777" w:rsidR="00907A19" w:rsidRPr="00356366" w:rsidRDefault="00907A19" w:rsidP="00907A19">
            <w:r>
              <w:t>…</w:t>
            </w:r>
          </w:p>
          <w:p w14:paraId="5D9F9C41" w14:textId="77777777" w:rsidR="00907A19" w:rsidRPr="00356366" w:rsidRDefault="00907A19" w:rsidP="00907A19">
            <w:pPr>
              <w:ind w:left="568" w:hanging="284"/>
              <w:rPr>
                <w:rFonts w:eastAsia="Malgun Gothic"/>
                <w:color w:val="FF0000"/>
                <w:lang w:val="x-none"/>
              </w:rPr>
            </w:pPr>
            <w:r w:rsidRPr="00356366">
              <w:rPr>
                <w:rFonts w:eastAsia="Malgun Gothic"/>
                <w:color w:val="FF0000"/>
                <w:lang w:val="en-US"/>
              </w:rPr>
              <w:t>5LTE4</w:t>
            </w:r>
            <w:r w:rsidRPr="00356366">
              <w:rPr>
                <w:rFonts w:eastAsia="Malgun Gothic"/>
                <w:color w:val="FF0000"/>
                <w:lang w:val="x-none"/>
              </w:rPr>
              <w:t>)</w:t>
            </w:r>
            <w:r w:rsidRPr="00356366">
              <w:rPr>
                <w:rFonts w:eastAsia="Malgun Gothic"/>
                <w:color w:val="FF0000"/>
              </w:rPr>
              <w:t xml:space="preserve"> </w:t>
            </w:r>
            <w:r w:rsidRPr="00356366">
              <w:rPr>
                <w:rFonts w:eastAsia="Malgun Gothic"/>
                <w:color w:val="FF0000"/>
                <w:lang w:val="x-none"/>
              </w:rPr>
              <w:t xml:space="preserve">In case of </w:t>
            </w:r>
            <w:r w:rsidRPr="00356366">
              <w:rPr>
                <w:rFonts w:eastAsia="Malgun Gothic"/>
                <w:color w:val="FF0000"/>
              </w:rPr>
              <w:t xml:space="preserve">dynamic </w:t>
            </w:r>
            <w:r w:rsidRPr="00356366">
              <w:rPr>
                <w:rFonts w:eastAsia="Malgun Gothic"/>
                <w:color w:val="FF0000"/>
                <w:lang w:val="x-none"/>
              </w:rPr>
              <w:t>co-channel coexistence of LTE sidelink and NR sidelink:</w:t>
            </w:r>
            <w:r w:rsidRPr="00356366">
              <w:rPr>
                <w:rFonts w:eastAsia="Malgun Gothic"/>
                <w:color w:val="FF0000"/>
              </w:rPr>
              <w:t xml:space="preserve"> </w:t>
            </w:r>
            <w:r w:rsidRPr="00356366">
              <w:rPr>
                <w:rFonts w:eastAsia="Malgun Gothic" w:hint="eastAsia"/>
                <w:color w:val="FF0000"/>
                <w:lang w:val="x-none"/>
              </w:rPr>
              <w:t xml:space="preserve">The UE shall exclude any candidate single-slot resource </w:t>
            </w:r>
            <m:oMath>
              <m:sSub>
                <m:sSubPr>
                  <m:ctrlPr>
                    <w:rPr>
                      <w:rFonts w:ascii="Cambria Math" w:hAnsi="Cambria Math"/>
                      <w:i/>
                      <w:color w:val="FF0000"/>
                      <w:lang w:val="x-none" w:eastAsia="en-GB"/>
                    </w:rPr>
                  </m:ctrlPr>
                </m:sSubPr>
                <m:e>
                  <m:r>
                    <w:rPr>
                      <w:rFonts w:ascii="Cambria Math"/>
                      <w:color w:val="FF0000"/>
                      <w:lang w:val="x-none" w:eastAsia="en-GB"/>
                    </w:rPr>
                    <m:t>R</m:t>
                  </m:r>
                </m:e>
                <m:sub>
                  <m:r>
                    <m:rPr>
                      <m:sty m:val="p"/>
                    </m:rPr>
                    <w:rPr>
                      <w:rFonts w:ascii="Cambria Math"/>
                      <w:color w:val="FF0000"/>
                      <w:lang w:val="x-none" w:eastAsia="en-GB"/>
                    </w:rPr>
                    <m:t>x,y</m:t>
                  </m:r>
                </m:sub>
              </m:sSub>
            </m:oMath>
            <w:r w:rsidRPr="00356366">
              <w:rPr>
                <w:rFonts w:eastAsia="Malgun Gothic" w:hint="eastAsia"/>
                <w:color w:val="FF0000"/>
                <w:lang w:val="x-none"/>
              </w:rPr>
              <w:t xml:space="preserve"> from the set </w:t>
            </w:r>
            <m:oMath>
              <m:sSub>
                <m:sSubPr>
                  <m:ctrlPr>
                    <w:rPr>
                      <w:rFonts w:ascii="Cambria Math" w:hAnsi="Cambria Math"/>
                      <w:i/>
                      <w:color w:val="FF0000"/>
                      <w:lang w:val="x-none" w:eastAsia="en-GB"/>
                    </w:rPr>
                  </m:ctrlPr>
                </m:sSubPr>
                <m:e>
                  <m:r>
                    <w:rPr>
                      <w:rFonts w:ascii="Cambria Math"/>
                      <w:color w:val="FF0000"/>
                      <w:lang w:val="x-none" w:eastAsia="en-GB"/>
                    </w:rPr>
                    <m:t>S</m:t>
                  </m:r>
                </m:e>
                <m:sub>
                  <m:r>
                    <w:rPr>
                      <w:rFonts w:ascii="Cambria Math"/>
                      <w:color w:val="FF0000"/>
                      <w:lang w:val="x-none" w:eastAsia="en-GB"/>
                    </w:rPr>
                    <m:t>A</m:t>
                  </m:r>
                </m:sub>
              </m:sSub>
            </m:oMath>
            <w:r w:rsidRPr="00356366">
              <w:rPr>
                <w:rFonts w:eastAsia="Malgun Gothic" w:hint="eastAsia"/>
                <w:color w:val="FF0000"/>
                <w:lang w:val="x-none"/>
              </w:rPr>
              <w:t xml:space="preserve"> if all the following conditions</w:t>
            </w:r>
            <w:r w:rsidRPr="00356366">
              <w:rPr>
                <w:rFonts w:eastAsia="Malgun Gothic"/>
                <w:color w:val="FF0000"/>
              </w:rPr>
              <w:t xml:space="preserve"> are met</w:t>
            </w:r>
            <w:r w:rsidRPr="00356366">
              <w:rPr>
                <w:rFonts w:eastAsia="Malgun Gothic" w:hint="eastAsia"/>
                <w:color w:val="FF0000"/>
                <w:lang w:val="x-none"/>
              </w:rPr>
              <w:t>:</w:t>
            </w:r>
          </w:p>
          <w:p w14:paraId="4F3A586E" w14:textId="77777777" w:rsidR="00907A19" w:rsidRPr="00356366" w:rsidRDefault="00907A19" w:rsidP="00907A19">
            <w:pPr>
              <w:ind w:left="851" w:hanging="284"/>
              <w:rPr>
                <w:rFonts w:eastAsia="Malgun Gothic"/>
                <w:color w:val="FF0000"/>
              </w:rPr>
            </w:pPr>
            <w:r w:rsidRPr="00356366">
              <w:rPr>
                <w:rFonts w:eastAsia="Malgun Gothic"/>
                <w:color w:val="FF0000"/>
              </w:rPr>
              <w:t>-</w:t>
            </w:r>
            <w:r w:rsidRPr="00356366">
              <w:rPr>
                <w:rFonts w:eastAsia="Malgun Gothic"/>
                <w:color w:val="FF0000"/>
                <w:lang w:val="x-none"/>
              </w:rPr>
              <w:tab/>
            </w:r>
            <w:r w:rsidRPr="00356366">
              <w:rPr>
                <w:rFonts w:eastAsia="Malgun Gothic"/>
                <w:color w:val="FF0000"/>
              </w:rPr>
              <w:t>the resource pool is configured with PSFCH resources;</w:t>
            </w:r>
          </w:p>
          <w:p w14:paraId="0C5F669B" w14:textId="77777777" w:rsidR="00907A19" w:rsidRPr="00356366" w:rsidRDefault="00907A19" w:rsidP="00907A19">
            <w:pPr>
              <w:ind w:left="851" w:hanging="284"/>
              <w:rPr>
                <w:rFonts w:eastAsia="Malgun Gothic"/>
                <w:color w:val="FF0000"/>
                <w:lang w:val="x-none"/>
              </w:rPr>
            </w:pPr>
            <w:r w:rsidRPr="00356366">
              <w:rPr>
                <w:rFonts w:eastAsia="Malgun Gothic"/>
                <w:color w:val="FF0000"/>
                <w:lang w:val="x-none"/>
              </w:rPr>
              <w:t>-</w:t>
            </w:r>
            <w:r w:rsidRPr="00356366">
              <w:rPr>
                <w:rFonts w:eastAsia="Malgun Gothic"/>
                <w:color w:val="FF0000"/>
                <w:lang w:val="x-none"/>
              </w:rPr>
              <w:tab/>
            </w:r>
            <w:r w:rsidRPr="00356366">
              <w:rPr>
                <w:rFonts w:eastAsia="Malgun Gothic" w:hint="eastAsia"/>
                <w:color w:val="FF0000"/>
                <w:lang w:val="x-none"/>
              </w:rPr>
              <w:t xml:space="preserve">the UE has </w:t>
            </w:r>
            <w:r w:rsidRPr="00356366">
              <w:rPr>
                <w:rFonts w:eastAsia="Malgun Gothic"/>
                <w:color w:val="FF0000"/>
              </w:rPr>
              <w:t xml:space="preserve">a selected sidelink grant for LTE V2X according to [19, TS 36.321] </w:t>
            </w:r>
            <w:r w:rsidRPr="00356366">
              <w:rPr>
                <w:rFonts w:eastAsia="Malgun Gothic" w:hint="eastAsia"/>
                <w:color w:val="FF0000"/>
                <w:lang w:val="x-none"/>
              </w:rPr>
              <w:t xml:space="preserve"> .</w:t>
            </w:r>
          </w:p>
          <w:p w14:paraId="42EFF856" w14:textId="77777777" w:rsidR="00907A19" w:rsidRPr="00356366" w:rsidRDefault="00907A19" w:rsidP="00907A19">
            <w:pPr>
              <w:ind w:left="851" w:hanging="284"/>
              <w:rPr>
                <w:rFonts w:eastAsia="Malgun Gothic"/>
                <w:color w:val="FF0000"/>
              </w:rPr>
            </w:pPr>
            <w:r w:rsidRPr="00356366">
              <w:rPr>
                <w:rFonts w:eastAsia="Malgun Gothic"/>
                <w:color w:val="FF0000"/>
                <w:lang w:val="x-none"/>
              </w:rPr>
              <w:t>-</w:t>
            </w:r>
            <w:r w:rsidRPr="00356366">
              <w:rPr>
                <w:rFonts w:eastAsia="Malgun Gothic"/>
                <w:color w:val="FF0000"/>
                <w:lang w:val="x-none"/>
              </w:rPr>
              <w:tab/>
            </w:r>
            <w:r w:rsidRPr="00356366">
              <w:rPr>
                <w:rFonts w:eastAsia="Malgun Gothic"/>
                <w:color w:val="FF0000"/>
              </w:rPr>
              <w:t xml:space="preserve">the selected sidelink grant for LTE V2X determines </w:t>
            </w:r>
            <w:r w:rsidRPr="00356366">
              <w:rPr>
                <w:rFonts w:eastAsia="Malgun Gothic"/>
                <w:color w:val="FF0000"/>
                <w:lang w:val="x-none"/>
              </w:rPr>
              <w:t xml:space="preserve">the set of </w:t>
            </w:r>
            <w:r w:rsidRPr="00356366">
              <w:rPr>
                <w:rFonts w:eastAsia="Malgun Gothic"/>
                <w:color w:val="FF0000"/>
              </w:rPr>
              <w:t xml:space="preserve">LTE </w:t>
            </w:r>
            <w:r w:rsidRPr="00356366">
              <w:rPr>
                <w:rFonts w:eastAsia="Malgun Gothic"/>
                <w:color w:val="FF0000"/>
                <w:lang w:val="x-none"/>
              </w:rPr>
              <w:t xml:space="preserve">resource blocks and </w:t>
            </w:r>
            <w:r w:rsidRPr="00356366">
              <w:rPr>
                <w:rFonts w:eastAsia="Malgun Gothic"/>
                <w:color w:val="FF0000"/>
              </w:rPr>
              <w:t>LTE subframes</w:t>
            </w:r>
            <w:r w:rsidRPr="00356366">
              <w:rPr>
                <w:rFonts w:eastAsia="Malgun Gothic"/>
                <w:color w:val="FF0000"/>
                <w:lang w:val="x-none"/>
              </w:rPr>
              <w:t xml:space="preserve"> which</w:t>
            </w:r>
            <w:r w:rsidRPr="00356366">
              <w:rPr>
                <w:rFonts w:eastAsia="Malgun Gothic" w:hint="eastAsia"/>
                <w:color w:val="FF0000"/>
                <w:lang w:val="x-none"/>
              </w:rPr>
              <w:t xml:space="preserve"> overlaps </w:t>
            </w:r>
            <w:r w:rsidRPr="00356366">
              <w:rPr>
                <w:rFonts w:eastAsia="Malgun Gothic"/>
                <w:color w:val="FF0000"/>
              </w:rPr>
              <w:t xml:space="preserve">in time with PSFCH slots associated </w:t>
            </w:r>
            <w:r w:rsidRPr="00356366">
              <w:rPr>
                <w:rFonts w:eastAsia="Malgun Gothic"/>
                <w:color w:val="FF0000"/>
                <w:lang w:val="x-none"/>
              </w:rPr>
              <w:t xml:space="preserve">with </w:t>
            </w:r>
            <m:oMath>
              <m:sSub>
                <m:sSubPr>
                  <m:ctrlPr>
                    <w:rPr>
                      <w:rFonts w:ascii="Cambria Math" w:hAnsi="Cambria Math"/>
                      <w:i/>
                      <w:color w:val="FF0000"/>
                      <w:lang w:val="x-none" w:eastAsia="en-GB"/>
                    </w:rPr>
                  </m:ctrlPr>
                </m:sSubPr>
                <m:e>
                  <m:r>
                    <w:rPr>
                      <w:rFonts w:ascii="Cambria Math" w:hAnsi="Cambria Math"/>
                      <w:color w:val="FF0000"/>
                      <w:lang w:val="x-none" w:eastAsia="en-GB"/>
                    </w:rPr>
                    <m:t>R</m:t>
                  </m:r>
                </m:e>
                <m:sub>
                  <m:r>
                    <w:rPr>
                      <w:rFonts w:ascii="Cambria Math" w:hAnsi="Cambria Math"/>
                      <w:color w:val="FF0000"/>
                      <w:lang w:val="x-none" w:eastAsia="en-GB"/>
                    </w:rPr>
                    <m:t>x,y+j×</m:t>
                  </m:r>
                  <m:sSubSup>
                    <m:sSubSupPr>
                      <m:ctrlPr>
                        <w:rPr>
                          <w:rFonts w:ascii="Cambria Math" w:hAnsi="Cambria Math"/>
                          <w:i/>
                          <w:color w:val="FF0000"/>
                          <w:lang w:val="x-none" w:eastAsia="en-GB"/>
                        </w:rPr>
                      </m:ctrlPr>
                    </m:sSubSupPr>
                    <m:e>
                      <m:r>
                        <w:rPr>
                          <w:rFonts w:ascii="Cambria Math" w:hAnsi="Cambria Math"/>
                          <w:color w:val="FF0000"/>
                          <w:lang w:val="x-none" w:eastAsia="en-GB"/>
                        </w:rPr>
                        <m:t>P</m:t>
                      </m:r>
                    </m:e>
                    <m:sub>
                      <m:r>
                        <w:rPr>
                          <w:rFonts w:ascii="Cambria Math" w:hAnsi="Cambria Math"/>
                          <w:color w:val="FF0000"/>
                          <w:lang w:val="x-none" w:eastAsia="en-GB"/>
                        </w:rPr>
                        <m:t>rsv</m:t>
                      </m:r>
                      <m:sSub>
                        <m:sSubPr>
                          <m:ctrlPr>
                            <w:rPr>
                              <w:rFonts w:ascii="Cambria Math" w:hAnsi="Cambria Math"/>
                              <w:i/>
                              <w:color w:val="FF0000"/>
                              <w:lang w:val="x-none" w:eastAsia="en-GB"/>
                            </w:rPr>
                          </m:ctrlPr>
                        </m:sSubPr>
                        <m:e>
                          <m:r>
                            <w:rPr>
                              <w:rFonts w:ascii="Cambria Math" w:hAnsi="Cambria Math"/>
                              <w:color w:val="FF0000"/>
                              <w:lang w:val="x-none" w:eastAsia="en-GB"/>
                            </w:rPr>
                            <m:t>p</m:t>
                          </m:r>
                        </m:e>
                        <m:sub>
                          <m:r>
                            <w:rPr>
                              <w:rFonts w:ascii="Cambria Math" w:hAnsi="Cambria Math"/>
                              <w:color w:val="FF0000"/>
                              <w:lang w:val="x-none" w:eastAsia="en-GB"/>
                            </w:rPr>
                            <m:t>TX</m:t>
                          </m:r>
                        </m:sub>
                      </m:sSub>
                    </m:sub>
                    <m:sup>
                      <m:r>
                        <w:rPr>
                          <w:rFonts w:ascii="Cambria Math" w:hAnsi="Cambria Math"/>
                          <w:color w:val="FF0000"/>
                          <w:lang w:val="x-none" w:eastAsia="en-GB"/>
                        </w:rPr>
                        <m:t>'</m:t>
                      </m:r>
                    </m:sup>
                  </m:sSubSup>
                </m:sub>
              </m:sSub>
            </m:oMath>
            <w:r w:rsidRPr="00356366">
              <w:rPr>
                <w:rFonts w:eastAsia="Malgun Gothic" w:hint="eastAsia"/>
                <w:color w:val="FF0000"/>
                <w:lang w:val="x-none"/>
              </w:rPr>
              <w:t xml:space="preserve"> for</w:t>
            </w:r>
            <w:r w:rsidRPr="00356366">
              <w:rPr>
                <w:rFonts w:eastAsia="Malgun Gothic"/>
                <w:color w:val="FF0000"/>
                <w:lang w:val="x-none"/>
              </w:rPr>
              <w:t xml:space="preserve"> </w:t>
            </w:r>
            <w:r w:rsidRPr="00356366">
              <w:rPr>
                <w:rFonts w:eastAsia="Malgun Gothic" w:hint="eastAsia"/>
                <w:i/>
                <w:color w:val="FF0000"/>
                <w:lang w:val="x-none"/>
              </w:rPr>
              <w:t>q</w:t>
            </w:r>
            <w:r w:rsidRPr="00356366">
              <w:rPr>
                <w:rFonts w:eastAsia="Malgun Gothic" w:hint="eastAsia"/>
                <w:color w:val="FF0000"/>
                <w:lang w:val="x-none"/>
              </w:rPr>
              <w:t xml:space="preserve">=1, 2, </w:t>
            </w:r>
            <w:r w:rsidRPr="00356366">
              <w:rPr>
                <w:rFonts w:eastAsia="Malgun Gothic"/>
                <w:color w:val="FF0000"/>
                <w:lang w:val="x-none"/>
              </w:rPr>
              <w:t>…</w:t>
            </w:r>
            <w:r w:rsidRPr="00356366">
              <w:rPr>
                <w:rFonts w:eastAsia="Malgun Gothic" w:hint="eastAsia"/>
                <w:color w:val="FF0000"/>
                <w:lang w:val="x-none"/>
              </w:rPr>
              <w:t xml:space="preserve">, </w:t>
            </w:r>
            <w:r w:rsidRPr="00356366">
              <w:rPr>
                <w:rFonts w:eastAsia="Malgun Gothic" w:hint="eastAsia"/>
                <w:i/>
                <w:color w:val="FF0000"/>
                <w:lang w:val="x-none"/>
              </w:rPr>
              <w:t>Q</w:t>
            </w:r>
            <w:r w:rsidRPr="00356366">
              <w:rPr>
                <w:rFonts w:eastAsia="Malgun Gothic" w:hint="eastAsia"/>
                <w:color w:val="FF0000"/>
                <w:lang w:val="x-none"/>
              </w:rPr>
              <w:t xml:space="preserve"> and </w:t>
            </w:r>
            <w:r w:rsidRPr="00356366">
              <w:rPr>
                <w:rFonts w:eastAsia="Malgun Gothic" w:hint="eastAsia"/>
                <w:i/>
                <w:color w:val="FF0000"/>
                <w:lang w:val="x-none"/>
              </w:rPr>
              <w:t>j=</w:t>
            </w:r>
            <w:r w:rsidRPr="00356366">
              <w:rPr>
                <w:rFonts w:eastAsia="Malgun Gothic" w:hint="eastAsia"/>
                <w:color w:val="FF0000"/>
                <w:lang w:val="x-none"/>
              </w:rPr>
              <w:t xml:space="preserve">0, 1, </w:t>
            </w:r>
            <w:r w:rsidRPr="00356366">
              <w:rPr>
                <w:rFonts w:eastAsia="Malgun Gothic"/>
                <w:color w:val="FF0000"/>
                <w:lang w:val="x-none"/>
              </w:rPr>
              <w:t>…</w:t>
            </w:r>
            <w:r w:rsidRPr="00356366">
              <w:rPr>
                <w:rFonts w:eastAsia="Malgun Gothic" w:hint="eastAsia"/>
                <w:color w:val="FF0000"/>
                <w:lang w:val="x-none"/>
              </w:rPr>
              <w:t xml:space="preserve">, </w:t>
            </w:r>
            <m:oMath>
              <m:sSub>
                <m:sSubPr>
                  <m:ctrlPr>
                    <w:rPr>
                      <w:rFonts w:ascii="Cambria Math" w:hAnsi="Cambria Math"/>
                      <w:i/>
                      <w:color w:val="FF0000"/>
                      <w:lang w:val="x-none" w:eastAsia="en-GB"/>
                    </w:rPr>
                  </m:ctrlPr>
                </m:sSubPr>
                <m:e>
                  <m:r>
                    <w:rPr>
                      <w:rFonts w:ascii="Cambria Math" w:hAnsi="Cambria Math"/>
                      <w:color w:val="FF0000"/>
                      <w:lang w:val="x-none" w:eastAsia="en-GB"/>
                    </w:rPr>
                    <m:t>C</m:t>
                  </m:r>
                </m:e>
                <m:sub>
                  <m:r>
                    <w:rPr>
                      <w:rFonts w:ascii="Cambria Math" w:hAnsi="Cambria Math"/>
                      <w:color w:val="FF0000"/>
                      <w:lang w:val="x-none" w:eastAsia="en-GB"/>
                    </w:rPr>
                    <m:t>resel</m:t>
                  </m:r>
                </m:sub>
              </m:sSub>
              <m:r>
                <w:rPr>
                  <w:rFonts w:ascii="Cambria Math" w:hAnsi="Cambria Math"/>
                  <w:color w:val="FF0000"/>
                  <w:lang w:val="x-none" w:eastAsia="en-GB"/>
                </w:rPr>
                <m:t xml:space="preserve">-1 , </m:t>
              </m:r>
            </m:oMath>
            <w:r w:rsidRPr="00356366">
              <w:rPr>
                <w:rFonts w:eastAsia="Malgun Gothic"/>
                <w:color w:val="FF0000"/>
              </w:rPr>
              <w:t xml:space="preserve">where the PSFCH association is according to [6, TS 38.213]. </w:t>
            </w:r>
            <m:oMath>
              <m:sSubSup>
                <m:sSubSupPr>
                  <m:ctrlPr>
                    <w:rPr>
                      <w:rFonts w:ascii="Cambria Math" w:hAnsi="Cambria Math"/>
                      <w:i/>
                      <w:color w:val="FF0000"/>
                      <w:lang w:val="x-none" w:eastAsia="en-GB"/>
                    </w:rPr>
                  </m:ctrlPr>
                </m:sSubSupPr>
                <m:e>
                  <m:r>
                    <w:rPr>
                      <w:rFonts w:ascii="Cambria Math" w:hAnsi="Cambria Math"/>
                      <w:color w:val="FF0000"/>
                      <w:lang w:val="x-none" w:eastAsia="en-GB"/>
                    </w:rPr>
                    <m:t>P</m:t>
                  </m:r>
                </m:e>
                <m:sub>
                  <m:r>
                    <w:rPr>
                      <w:rFonts w:ascii="Cambria Math" w:hAnsi="Cambria Math"/>
                      <w:color w:val="FF0000"/>
                      <w:lang w:val="x-none" w:eastAsia="en-GB"/>
                    </w:rPr>
                    <m:t>rsv</m:t>
                  </m:r>
                  <m:sSub>
                    <m:sSubPr>
                      <m:ctrlPr>
                        <w:rPr>
                          <w:rFonts w:ascii="Cambria Math" w:hAnsi="Cambria Math"/>
                          <w:i/>
                          <w:color w:val="FF0000"/>
                          <w:lang w:val="x-none" w:eastAsia="en-GB"/>
                        </w:rPr>
                      </m:ctrlPr>
                    </m:sSubPr>
                    <m:e>
                      <m:r>
                        <w:rPr>
                          <w:rFonts w:ascii="Cambria Math" w:hAnsi="Cambria Math"/>
                          <w:color w:val="FF0000"/>
                          <w:lang w:val="x-none" w:eastAsia="en-GB"/>
                        </w:rPr>
                        <m:t>p</m:t>
                      </m:r>
                    </m:e>
                    <m:sub>
                      <m:r>
                        <w:rPr>
                          <w:rFonts w:ascii="Cambria Math" w:hAnsi="Cambria Math"/>
                          <w:color w:val="FF0000"/>
                          <w:lang w:val="x-none" w:eastAsia="en-GB"/>
                        </w:rPr>
                        <m:t>TX</m:t>
                      </m:r>
                    </m:sub>
                  </m:sSub>
                </m:sub>
                <m:sup>
                  <m:r>
                    <w:rPr>
                      <w:rFonts w:ascii="Cambria Math" w:hAnsi="Cambria Math"/>
                      <w:color w:val="FF0000"/>
                      <w:lang w:val="x-none" w:eastAsia="en-GB"/>
                    </w:rPr>
                    <m:t>'</m:t>
                  </m:r>
                </m:sup>
              </m:sSubSup>
              <m:r>
                <w:rPr>
                  <w:rFonts w:ascii="Cambria Math" w:hAnsi="Cambria Math"/>
                  <w:color w:val="FF0000"/>
                  <w:lang w:val="x-none" w:eastAsia="en-GB"/>
                </w:rPr>
                <m:t xml:space="preserve"> </m:t>
              </m:r>
            </m:oMath>
            <w:r w:rsidRPr="00356366">
              <w:rPr>
                <w:rFonts w:eastAsia="Malgun Gothic"/>
                <w:color w:val="FF0000"/>
                <w:lang w:eastAsia="en-GB"/>
              </w:rPr>
              <w:t xml:space="preserve">and </w:t>
            </w:r>
            <w:r w:rsidRPr="00356366">
              <w:rPr>
                <w:rFonts w:eastAsia="Malgun Gothic" w:hint="eastAsia"/>
                <w:i/>
                <w:color w:val="FF0000"/>
                <w:lang w:val="x-none"/>
              </w:rPr>
              <w:t>Q</w:t>
            </w:r>
            <w:r w:rsidRPr="00356366">
              <w:rPr>
                <w:rFonts w:eastAsia="Malgun Gothic"/>
                <w:i/>
                <w:color w:val="FF0000"/>
              </w:rPr>
              <w:t xml:space="preserve"> </w:t>
            </w:r>
            <w:r w:rsidRPr="00356366">
              <w:rPr>
                <w:rFonts w:eastAsia="Malgun Gothic"/>
                <w:color w:val="FF0000"/>
                <w:lang w:eastAsia="en-GB"/>
              </w:rPr>
              <w:t>are determined as in condition c) of step 6LTE.</w:t>
            </w:r>
          </w:p>
          <w:p w14:paraId="0B16E5A5" w14:textId="77777777" w:rsidR="00907A19" w:rsidRPr="009573EC" w:rsidRDefault="00907A19" w:rsidP="00907A19">
            <w:pPr>
              <w:ind w:left="568" w:hanging="284"/>
              <w:rPr>
                <w:rFonts w:eastAsia="Malgun Gothic"/>
                <w:lang w:val="x-none"/>
              </w:rPr>
            </w:pPr>
            <w:r w:rsidRPr="009573EC">
              <w:rPr>
                <w:lang w:val="x-none"/>
              </w:rPr>
              <w:t>5a)</w:t>
            </w:r>
            <w:r w:rsidRPr="009573EC">
              <w:rPr>
                <w:rFonts w:eastAsia="Malgun Gothic"/>
                <w:lang w:val="x-none"/>
              </w:rPr>
              <w:tab/>
            </w:r>
            <w:r w:rsidRPr="009573EC">
              <w:rPr>
                <w:rFonts w:hint="eastAsia"/>
                <w:lang w:val="x-none"/>
              </w:rPr>
              <w:t>If the number of candidate single-slot resources</w:t>
            </w:r>
            <w:r w:rsidRPr="009573EC">
              <w:rPr>
                <w:lang w:val="x-none"/>
              </w:rPr>
              <w:t xml:space="preserve"> </w:t>
            </w:r>
            <m:oMath>
              <m:sSub>
                <m:sSubPr>
                  <m:ctrlPr>
                    <w:rPr>
                      <w:rFonts w:ascii="Cambria Math" w:hAnsi="Cambria Math"/>
                      <w:i/>
                      <w:lang w:val="x-none" w:eastAsia="en-GB"/>
                    </w:rPr>
                  </m:ctrlPr>
                </m:sSubPr>
                <m:e>
                  <m:r>
                    <w:rPr>
                      <w:rFonts w:ascii="Cambria Math" w:hAnsi="Cambria Math"/>
                      <w:lang w:val="x-none" w:eastAsia="en-GB"/>
                    </w:rPr>
                    <m:t>R</m:t>
                  </m:r>
                </m:e>
                <m:sub>
                  <m:r>
                    <m:rPr>
                      <m:nor/>
                    </m:rPr>
                    <w:rPr>
                      <w:rFonts w:ascii="Cambria Math" w:hAnsi="Cambria Math"/>
                      <w:lang w:val="x-none" w:eastAsia="en-GB"/>
                    </w:rPr>
                    <m:t>x,y</m:t>
                  </m:r>
                  <m:ctrlPr>
                    <w:rPr>
                      <w:rFonts w:ascii="Cambria Math" w:hAnsi="Cambria Math"/>
                      <w:lang w:val="x-none" w:eastAsia="en-GB"/>
                    </w:rPr>
                  </m:ctrlPr>
                </m:sub>
              </m:sSub>
            </m:oMath>
            <w:r w:rsidRPr="009573EC">
              <w:rPr>
                <w:rFonts w:hint="eastAsia"/>
                <w:lang w:val="x-none"/>
              </w:rPr>
              <w:t xml:space="preserve"> remaining in the set </w:t>
            </w:r>
            <m:oMath>
              <m:sSub>
                <m:sSubPr>
                  <m:ctrlPr>
                    <w:rPr>
                      <w:rFonts w:ascii="Cambria Math" w:hAnsi="Cambria Math"/>
                      <w:i/>
                      <w:lang w:val="x-none"/>
                    </w:rPr>
                  </m:ctrlPr>
                </m:sSubPr>
                <m:e>
                  <m:r>
                    <w:rPr>
                      <w:rFonts w:ascii="Cambria Math" w:hAnsi="Cambria Math"/>
                      <w:lang w:val="x-none"/>
                    </w:rPr>
                    <m:t>S</m:t>
                  </m:r>
                </m:e>
                <m:sub>
                  <m:r>
                    <w:rPr>
                      <w:rFonts w:ascii="Cambria Math" w:hAnsi="Cambria Math"/>
                      <w:lang w:val="x-none"/>
                    </w:rPr>
                    <m:t>A</m:t>
                  </m:r>
                </m:sub>
              </m:sSub>
            </m:oMath>
            <w:r w:rsidRPr="009573EC">
              <w:rPr>
                <w:rFonts w:hint="eastAsia"/>
                <w:lang w:val="x-none"/>
              </w:rPr>
              <w:t xml:space="preserve"> is smaller than </w:t>
            </w:r>
            <m:oMath>
              <m:r>
                <w:rPr>
                  <w:rFonts w:ascii="Cambria Math" w:hAnsi="Cambria Math"/>
                  <w:lang w:val="x-none"/>
                </w:rPr>
                <m:t>X⋅</m:t>
              </m:r>
              <m:sSub>
                <m:sSubPr>
                  <m:ctrlPr>
                    <w:rPr>
                      <w:rFonts w:ascii="Cambria Math" w:hAnsi="Cambria Math"/>
                      <w:i/>
                      <w:iCs/>
                      <w:lang w:val="x-none"/>
                    </w:rPr>
                  </m:ctrlPr>
                </m:sSubPr>
                <m:e>
                  <m:r>
                    <w:rPr>
                      <w:rFonts w:ascii="Cambria Math" w:hAnsi="Cambria Math"/>
                      <w:lang w:val="x-none"/>
                    </w:rPr>
                    <m:t>M</m:t>
                  </m:r>
                </m:e>
                <m:sub>
                  <m:r>
                    <m:rPr>
                      <m:nor/>
                    </m:rPr>
                    <w:rPr>
                      <w:i/>
                      <w:iCs/>
                      <w:lang w:val="x-none"/>
                    </w:rPr>
                    <m:t>total</m:t>
                  </m:r>
                </m:sub>
              </m:sSub>
            </m:oMath>
            <w:r w:rsidRPr="009573EC">
              <w:rPr>
                <w:rFonts w:hint="eastAsia"/>
                <w:lang w:val="x-none"/>
              </w:rPr>
              <w:t xml:space="preserve">, </w:t>
            </w:r>
            <w:r w:rsidRPr="009573EC">
              <w:rPr>
                <w:rFonts w:eastAsia="Malgun Gothic"/>
                <w:lang w:val="x-none"/>
              </w:rPr>
              <w:t xml:space="preserve">the set </w:t>
            </w:r>
            <m:oMath>
              <m:sSub>
                <m:sSubPr>
                  <m:ctrlPr>
                    <w:rPr>
                      <w:rFonts w:ascii="Cambria Math" w:eastAsia="Malgun Gothic" w:hAnsi="Cambria Math"/>
                      <w:i/>
                      <w:lang w:val="x-none"/>
                    </w:rPr>
                  </m:ctrlPr>
                </m:sSubPr>
                <m:e>
                  <m:r>
                    <w:rPr>
                      <w:rFonts w:ascii="Cambria Math" w:eastAsia="Malgun Gothic" w:hAnsi="Cambria Math"/>
                      <w:lang w:val="x-none"/>
                    </w:rPr>
                    <m:t>S</m:t>
                  </m:r>
                </m:e>
                <m:sub>
                  <m:r>
                    <w:rPr>
                      <w:rFonts w:ascii="Cambria Math" w:eastAsia="Malgun Gothic" w:hAnsi="Cambria Math"/>
                      <w:lang w:val="x-none"/>
                    </w:rPr>
                    <m:t>A</m:t>
                  </m:r>
                </m:sub>
              </m:sSub>
            </m:oMath>
            <w:r w:rsidRPr="009573EC">
              <w:rPr>
                <w:rFonts w:eastAsia="Malgun Gothic"/>
                <w:lang w:val="x-none"/>
              </w:rPr>
              <w:t xml:space="preserve"> is initialized to the set of all the candidate single-slot resources as in step 4.</w:t>
            </w:r>
          </w:p>
          <w:p w14:paraId="1B832A91" w14:textId="08749BB9" w:rsidR="00B0232D" w:rsidRPr="003D4D3F" w:rsidRDefault="00907A19" w:rsidP="00907A19">
            <w:pPr>
              <w:rPr>
                <w:lang w:val="en-US"/>
              </w:rPr>
            </w:pPr>
            <w:r>
              <w:rPr>
                <w:lang w:val="da-DK"/>
              </w:rPr>
              <w:t>…</w:t>
            </w:r>
          </w:p>
        </w:tc>
      </w:tr>
    </w:tbl>
    <w:p w14:paraId="6888D21F" w14:textId="77777777" w:rsidR="00C62784" w:rsidRDefault="00C62784" w:rsidP="001F201D"/>
    <w:p w14:paraId="149D7E7B" w14:textId="6A531826" w:rsidR="00207032" w:rsidRDefault="00207032" w:rsidP="00207032">
      <w:pPr>
        <w:pStyle w:val="Heading2"/>
        <w:numPr>
          <w:ilvl w:val="0"/>
          <w:numId w:val="0"/>
        </w:numPr>
        <w:ind w:left="576" w:hanging="576"/>
      </w:pPr>
      <w:r>
        <w:t>2.</w:t>
      </w:r>
      <w:r w:rsidR="00EF5DAB">
        <w:t>6</w:t>
      </w:r>
      <w:r>
        <w:tab/>
        <w:t>Other</w:t>
      </w:r>
    </w:p>
    <w:p w14:paraId="4B9493DF" w14:textId="77777777" w:rsidR="00B0232D" w:rsidRDefault="00B0232D" w:rsidP="001F201D"/>
    <w:p w14:paraId="183F486B" w14:textId="266F8902" w:rsidR="008D07C3" w:rsidRPr="00D97A50" w:rsidRDefault="005E7477" w:rsidP="001F201D">
      <w:pPr>
        <w:rPr>
          <w:b/>
          <w:bCs/>
          <w:u w:val="single"/>
        </w:rPr>
      </w:pPr>
      <w:r w:rsidRPr="00D97A50">
        <w:rPr>
          <w:b/>
          <w:bCs/>
          <w:u w:val="single"/>
        </w:rPr>
        <w:t>Issue 1</w:t>
      </w:r>
      <w:r w:rsidR="00C765B5">
        <w:rPr>
          <w:b/>
          <w:bCs/>
          <w:u w:val="single"/>
        </w:rPr>
        <w:t>1</w:t>
      </w:r>
      <w:r w:rsidRPr="00D97A50">
        <w:rPr>
          <w:b/>
          <w:bCs/>
          <w:u w:val="single"/>
        </w:rPr>
        <w:t>: RP selection with dynamic co-channel coexistence only by devices supporting dynamic co-channel coexistence</w:t>
      </w:r>
    </w:p>
    <w:p w14:paraId="15C3B5C7" w14:textId="35B32CA9" w:rsidR="005E7477" w:rsidRDefault="006C06AF" w:rsidP="001F201D">
      <w:r>
        <w:t xml:space="preserve">The current resource pool selection </w:t>
      </w:r>
      <w:r w:rsidR="005133B7">
        <w:t xml:space="preserve">specification in TS </w:t>
      </w:r>
      <w:r>
        <w:t xml:space="preserve">38.321 </w:t>
      </w:r>
      <w:r w:rsidR="005133B7">
        <w:t xml:space="preserve">only distinquishes between RP with and without PSFCH configured, and a LC with HARQ feedback enabled will then result in the selection of an RP with PSFCH configured. </w:t>
      </w:r>
      <w:r w:rsidR="00163BB3">
        <w:t>This objective on sidelink co-channel coexistence introduces the new capability of dynamic co-channel coexistence, which should be a mandatory capability when using the RP where the framework is configured. It is therefore clear that the RP selection procedure should also make sure that it is only devices that supports dynamic co-channel coexistence that can select an RP where dynamic co-channel coexistence is configured.</w:t>
      </w:r>
    </w:p>
    <w:p w14:paraId="209839D1" w14:textId="3A9A919D" w:rsidR="005E7477" w:rsidRPr="001251D4" w:rsidRDefault="005E7477" w:rsidP="005E7477">
      <w:pPr>
        <w:rPr>
          <w:b/>
          <w:bCs/>
        </w:rPr>
      </w:pPr>
      <w:bookmarkStart w:id="34" w:name="Proposal41294"/>
      <w:r w:rsidRPr="001251D4">
        <w:rPr>
          <w:b/>
          <w:bCs/>
        </w:rPr>
        <w:t xml:space="preserve">Proposal </w:t>
      </w:r>
      <w:r w:rsidRPr="004A3967">
        <w:rPr>
          <w:b/>
          <w:bCs/>
          <w:color w:val="2B579A"/>
        </w:rPr>
        <w:fldChar w:fldCharType="begin"/>
      </w:r>
      <w:r w:rsidRPr="004A3967">
        <w:rPr>
          <w:b/>
          <w:bCs/>
          <w:lang w:val="en-US"/>
        </w:rPr>
        <w:instrText xml:space="preserve"> SEQ Proposal \* Arabic </w:instrText>
      </w:r>
      <w:r w:rsidRPr="004A3967">
        <w:rPr>
          <w:b/>
          <w:bCs/>
          <w:color w:val="2B579A"/>
        </w:rPr>
        <w:fldChar w:fldCharType="separate"/>
      </w:r>
      <w:r w:rsidR="003B541F">
        <w:rPr>
          <w:b/>
          <w:bCs/>
          <w:noProof/>
          <w:lang w:val="en-US"/>
        </w:rPr>
        <w:t>11</w:t>
      </w:r>
      <w:r w:rsidRPr="004A3967">
        <w:rPr>
          <w:b/>
          <w:bCs/>
          <w:color w:val="2B579A"/>
        </w:rPr>
        <w:fldChar w:fldCharType="end"/>
      </w:r>
      <w:r w:rsidRPr="001251D4">
        <w:rPr>
          <w:b/>
          <w:bCs/>
        </w:rPr>
        <w:t xml:space="preserve">: </w:t>
      </w:r>
      <w:r w:rsidR="00172700">
        <w:rPr>
          <w:b/>
          <w:bCs/>
        </w:rPr>
        <w:t xml:space="preserve">The resource pool with dynamic co-channel coexistence may only be used by </w:t>
      </w:r>
      <w:r w:rsidR="00E00D0C">
        <w:rPr>
          <w:b/>
          <w:bCs/>
        </w:rPr>
        <w:t>SL UEs</w:t>
      </w:r>
      <w:r w:rsidR="00E52B6C">
        <w:rPr>
          <w:b/>
          <w:bCs/>
        </w:rPr>
        <w:t xml:space="preserve"> which support </w:t>
      </w:r>
      <w:r w:rsidR="003D34C5" w:rsidRPr="003D34C5">
        <w:rPr>
          <w:b/>
          <w:bCs/>
        </w:rPr>
        <w:t>dynamic resource pool sharing</w:t>
      </w:r>
      <w:r w:rsidR="003D34C5">
        <w:rPr>
          <w:b/>
          <w:bCs/>
        </w:rPr>
        <w:t>.</w:t>
      </w:r>
      <w:r w:rsidR="00E00D0C">
        <w:rPr>
          <w:b/>
          <w:bCs/>
        </w:rPr>
        <w:t xml:space="preserve"> </w:t>
      </w:r>
    </w:p>
    <w:bookmarkEnd w:id="34"/>
    <w:p w14:paraId="3C16A028" w14:textId="77777777" w:rsidR="005E7477" w:rsidRDefault="005E7477" w:rsidP="001F201D"/>
    <w:p w14:paraId="5B890A98" w14:textId="74B21981" w:rsidR="005E7477" w:rsidRDefault="00AD17EF" w:rsidP="001F201D">
      <w:r>
        <w:t xml:space="preserve">There are several of the issues highlighted in this tdoc </w:t>
      </w:r>
      <w:r w:rsidR="00DB42D7">
        <w:t>that ha</w:t>
      </w:r>
      <w:r w:rsidR="004207B3">
        <w:t>ve</w:t>
      </w:r>
      <w:r w:rsidR="00DB42D7">
        <w:t xml:space="preserve"> RAN2 impact, when RAN1 has agreed on a solution. This includes, ensuring sufficient candidate resources in the first slot, </w:t>
      </w:r>
      <w:r w:rsidR="00323382">
        <w:t xml:space="preserve">rule for selecting second slot candidates, </w:t>
      </w:r>
      <w:r w:rsidR="00DB42D7">
        <w:t>re-evaluation triggering, pre-emption triggering</w:t>
      </w:r>
      <w:r w:rsidR="007535B4">
        <w:t xml:space="preserve"> and </w:t>
      </w:r>
      <w:r w:rsidR="00DB42D7">
        <w:t>RP selection</w:t>
      </w:r>
      <w:r w:rsidR="007535B4">
        <w:t>. It is therefore important that RAN1 informs RAN2 on the solutions that ha</w:t>
      </w:r>
      <w:r w:rsidR="00442EF7">
        <w:t>ve</w:t>
      </w:r>
      <w:r w:rsidR="007535B4">
        <w:t xml:space="preserve"> RAN2 impact. </w:t>
      </w:r>
    </w:p>
    <w:p w14:paraId="3FA8F59E" w14:textId="371AD86C" w:rsidR="005E7477" w:rsidRDefault="005E7477" w:rsidP="001F201D">
      <w:pPr>
        <w:rPr>
          <w:b/>
          <w:bCs/>
        </w:rPr>
      </w:pPr>
      <w:bookmarkStart w:id="35" w:name="Proposal41295"/>
      <w:r w:rsidRPr="001251D4">
        <w:rPr>
          <w:b/>
          <w:bCs/>
        </w:rPr>
        <w:t xml:space="preserve">Proposal </w:t>
      </w:r>
      <w:r w:rsidRPr="004A3967">
        <w:rPr>
          <w:b/>
          <w:bCs/>
          <w:color w:val="2B579A"/>
        </w:rPr>
        <w:fldChar w:fldCharType="begin"/>
      </w:r>
      <w:r w:rsidRPr="004A3967">
        <w:rPr>
          <w:b/>
          <w:bCs/>
          <w:lang w:val="en-US"/>
        </w:rPr>
        <w:instrText xml:space="preserve"> SEQ Proposal \* Arabic </w:instrText>
      </w:r>
      <w:r w:rsidRPr="004A3967">
        <w:rPr>
          <w:b/>
          <w:bCs/>
          <w:color w:val="2B579A"/>
        </w:rPr>
        <w:fldChar w:fldCharType="separate"/>
      </w:r>
      <w:r w:rsidR="003B541F">
        <w:rPr>
          <w:b/>
          <w:bCs/>
          <w:noProof/>
          <w:lang w:val="en-US"/>
        </w:rPr>
        <w:t>12</w:t>
      </w:r>
      <w:r w:rsidRPr="004A3967">
        <w:rPr>
          <w:b/>
          <w:bCs/>
          <w:color w:val="2B579A"/>
        </w:rPr>
        <w:fldChar w:fldCharType="end"/>
      </w:r>
      <w:r w:rsidRPr="001251D4">
        <w:rPr>
          <w:b/>
          <w:bCs/>
        </w:rPr>
        <w:t xml:space="preserve">: </w:t>
      </w:r>
      <w:r>
        <w:rPr>
          <w:b/>
          <w:bCs/>
        </w:rPr>
        <w:t>Send an LS to RAN2 with RAN1 decisions on issues with RAN2 impact.</w:t>
      </w:r>
    </w:p>
    <w:bookmarkEnd w:id="35"/>
    <w:p w14:paraId="033718C3" w14:textId="77777777" w:rsidR="005E7477" w:rsidRPr="00CF6BDD" w:rsidRDefault="005E7477" w:rsidP="001F201D">
      <w:pPr>
        <w:rPr>
          <w:b/>
          <w:bCs/>
        </w:rPr>
      </w:pPr>
    </w:p>
    <w:bookmarkEnd w:id="3"/>
    <w:p w14:paraId="10445A01" w14:textId="6436FEB8" w:rsidR="00885580" w:rsidRDefault="004E4C2B" w:rsidP="00524F64">
      <w:pPr>
        <w:pStyle w:val="Heading1"/>
        <w:numPr>
          <w:ilvl w:val="0"/>
          <w:numId w:val="0"/>
        </w:numPr>
        <w:ind w:left="432" w:hanging="432"/>
      </w:pPr>
      <w:r>
        <w:t>3</w:t>
      </w:r>
      <w:r>
        <w:tab/>
      </w:r>
      <w:r w:rsidR="007820D0">
        <w:t>Conclusion</w:t>
      </w:r>
    </w:p>
    <w:p w14:paraId="1C28FC6E" w14:textId="77777777" w:rsidR="00CC6B08" w:rsidRDefault="00CC6B08" w:rsidP="00CC6B08">
      <w:pPr>
        <w:spacing w:before="120" w:after="120"/>
        <w:jc w:val="both"/>
        <w:rPr>
          <w:sz w:val="22"/>
          <w:szCs w:val="22"/>
        </w:rPr>
      </w:pPr>
      <w:bookmarkStart w:id="36" w:name="ConclusionsPObsInSeq"/>
      <w:r w:rsidRPr="004263CC">
        <w:rPr>
          <w:sz w:val="22"/>
          <w:szCs w:val="22"/>
        </w:rPr>
        <w:t xml:space="preserve">In this contribution, </w:t>
      </w:r>
      <w:r>
        <w:rPr>
          <w:sz w:val="22"/>
          <w:szCs w:val="22"/>
        </w:rPr>
        <w:t>we discussed physical channel design for SL-U and make the following observations and proposals:</w:t>
      </w:r>
    </w:p>
    <w:p w14:paraId="6B68D609" w14:textId="77777777" w:rsidR="00CC6B08" w:rsidRDefault="00CC6B08" w:rsidP="00CC6B08">
      <w:pPr>
        <w:spacing w:before="120" w:after="120"/>
        <w:jc w:val="both"/>
        <w:rPr>
          <w:sz w:val="22"/>
          <w:szCs w:val="22"/>
        </w:rPr>
      </w:pPr>
    </w:p>
    <w:bookmarkEnd w:id="36"/>
    <w:p w14:paraId="44A890AA" w14:textId="77777777" w:rsidR="003B541F" w:rsidRPr="005E369D" w:rsidRDefault="003B541F" w:rsidP="005E369D">
      <w:pPr>
        <w:spacing w:before="240" w:after="120"/>
        <w:jc w:val="both"/>
        <w:rPr>
          <w:lang w:val="en-US"/>
        </w:rPr>
      </w:pPr>
      <w:r>
        <w:rPr>
          <w:rFonts w:ascii="Arial" w:hAnsi="Arial"/>
          <w:sz w:val="36"/>
        </w:rPr>
        <w:fldChar w:fldCharType="begin"/>
      </w:r>
      <w:r>
        <w:rPr>
          <w:rFonts w:ascii="Arial" w:hAnsi="Arial"/>
          <w:sz w:val="36"/>
        </w:rPr>
        <w:instrText xml:space="preserve"> REF Obs19665 \h </w:instrText>
      </w:r>
      <w:r>
        <w:rPr>
          <w:rFonts w:ascii="Arial" w:hAnsi="Arial"/>
          <w:sz w:val="36"/>
        </w:rPr>
      </w:r>
      <w:r>
        <w:rPr>
          <w:rFonts w:ascii="Arial" w:hAnsi="Arial"/>
          <w:sz w:val="36"/>
        </w:rPr>
        <w:fldChar w:fldCharType="separate"/>
      </w:r>
      <w:r w:rsidRPr="005E369D">
        <w:rPr>
          <w:b/>
          <w:bCs/>
          <w:lang w:val="en-US"/>
        </w:rPr>
        <w:t xml:space="preserve">Observation </w:t>
      </w:r>
      <w:r>
        <w:rPr>
          <w:b/>
          <w:noProof/>
          <w:lang w:val="en-US"/>
        </w:rPr>
        <w:t>1</w:t>
      </w:r>
      <w:r w:rsidRPr="005E369D">
        <w:rPr>
          <w:b/>
          <w:bCs/>
          <w:lang w:val="en-US"/>
        </w:rPr>
        <w:t xml:space="preserve">: </w:t>
      </w:r>
      <w:r w:rsidRPr="005E369D">
        <w:rPr>
          <w:b/>
          <w:lang w:val="en-US"/>
        </w:rPr>
        <w:t>There is a risk that set S</w:t>
      </w:r>
      <w:r w:rsidRPr="005E0432">
        <w:rPr>
          <w:b/>
          <w:vertAlign w:val="subscript"/>
          <w:lang w:val="en-US"/>
        </w:rPr>
        <w:t>A</w:t>
      </w:r>
      <w:r w:rsidRPr="005E369D">
        <w:rPr>
          <w:b/>
          <w:lang w:val="en-US"/>
        </w:rPr>
        <w:t xml:space="preserve"> will contain only candidate single-slot resources from “second slot” and MAC will not be able to identify candidate resources for the case of 30kHz SCS NR SL with dynamic co-channel coexisting with LTE SL.</w:t>
      </w:r>
      <w:r w:rsidRPr="005E369D">
        <w:rPr>
          <w:b/>
          <w:bCs/>
          <w:lang w:val="en-US"/>
        </w:rPr>
        <w:t xml:space="preserve"> </w:t>
      </w:r>
    </w:p>
    <w:p w14:paraId="366E332D" w14:textId="77777777" w:rsidR="003B541F" w:rsidRPr="009B36D6" w:rsidRDefault="003B541F" w:rsidP="001F201D">
      <w:pPr>
        <w:rPr>
          <w:b/>
          <w:bCs/>
        </w:rPr>
      </w:pPr>
      <w:r>
        <w:rPr>
          <w:rFonts w:ascii="Arial" w:hAnsi="Arial"/>
          <w:sz w:val="36"/>
        </w:rPr>
        <w:fldChar w:fldCharType="end"/>
      </w:r>
      <w:r>
        <w:rPr>
          <w:rFonts w:ascii="Arial" w:hAnsi="Arial"/>
          <w:sz w:val="36"/>
        </w:rPr>
        <w:fldChar w:fldCharType="begin"/>
      </w:r>
      <w:r>
        <w:rPr>
          <w:rFonts w:ascii="Arial" w:hAnsi="Arial"/>
          <w:sz w:val="36"/>
        </w:rPr>
        <w:instrText xml:space="preserve"> REF Proposal41284 \h </w:instrText>
      </w:r>
      <w:r>
        <w:rPr>
          <w:rFonts w:ascii="Arial" w:hAnsi="Arial"/>
          <w:sz w:val="36"/>
        </w:rPr>
      </w:r>
      <w:r>
        <w:rPr>
          <w:rFonts w:ascii="Arial" w:hAnsi="Arial"/>
          <w:sz w:val="36"/>
        </w:rPr>
        <w:fldChar w:fldCharType="separate"/>
      </w:r>
      <w:r w:rsidRPr="009B36D6">
        <w:rPr>
          <w:b/>
          <w:bCs/>
        </w:rPr>
        <w:t xml:space="preserve">Proposal </w:t>
      </w:r>
      <w:r>
        <w:rPr>
          <w:b/>
          <w:bCs/>
          <w:noProof/>
          <w:lang w:val="en-US"/>
        </w:rPr>
        <w:t>1</w:t>
      </w:r>
      <w:r w:rsidRPr="009B36D6">
        <w:rPr>
          <w:b/>
          <w:bCs/>
        </w:rPr>
        <w:t xml:space="preserve">: </w:t>
      </w:r>
      <w:r>
        <w:rPr>
          <w:b/>
          <w:bCs/>
        </w:rPr>
        <w:t>Solve</w:t>
      </w:r>
      <w:r w:rsidRPr="009B36D6">
        <w:rPr>
          <w:b/>
          <w:bCs/>
        </w:rPr>
        <w:t xml:space="preserve"> the issue </w:t>
      </w:r>
      <w:r>
        <w:rPr>
          <w:b/>
          <w:bCs/>
        </w:rPr>
        <w:t>that</w:t>
      </w:r>
      <w:r w:rsidRPr="009B36D6">
        <w:rPr>
          <w:b/>
          <w:bCs/>
        </w:rPr>
        <w:t xml:space="preserve"> PHY</w:t>
      </w:r>
      <w:r>
        <w:rPr>
          <w:b/>
          <w:bCs/>
        </w:rPr>
        <w:t xml:space="preserve"> might</w:t>
      </w:r>
      <w:r w:rsidRPr="009B36D6">
        <w:rPr>
          <w:b/>
          <w:bCs/>
        </w:rPr>
        <w:t xml:space="preserve"> return candidate resources </w:t>
      </w:r>
      <w:r>
        <w:rPr>
          <w:b/>
          <w:bCs/>
        </w:rPr>
        <w:t xml:space="preserve">only </w:t>
      </w:r>
      <w:r w:rsidRPr="009B36D6">
        <w:rPr>
          <w:b/>
          <w:bCs/>
        </w:rPr>
        <w:t>in the second slot when operating in 30kHz SCS.</w:t>
      </w:r>
    </w:p>
    <w:p w14:paraId="3D4C2BB7" w14:textId="77777777" w:rsidR="003B541F" w:rsidRDefault="003B541F" w:rsidP="001F201D">
      <w:r>
        <w:rPr>
          <w:rFonts w:ascii="Arial" w:hAnsi="Arial"/>
          <w:sz w:val="36"/>
        </w:rPr>
        <w:fldChar w:fldCharType="end"/>
      </w:r>
      <w:r>
        <w:rPr>
          <w:rFonts w:ascii="Arial" w:hAnsi="Arial"/>
          <w:sz w:val="36"/>
        </w:rPr>
        <w:fldChar w:fldCharType="begin"/>
      </w:r>
      <w:r>
        <w:rPr>
          <w:rFonts w:ascii="Arial" w:hAnsi="Arial"/>
          <w:sz w:val="36"/>
        </w:rPr>
        <w:instrText xml:space="preserve"> REF Proposal41285 \h </w:instrText>
      </w:r>
      <w:r>
        <w:rPr>
          <w:rFonts w:ascii="Arial" w:hAnsi="Arial"/>
          <w:sz w:val="36"/>
        </w:rPr>
      </w:r>
      <w:r>
        <w:rPr>
          <w:rFonts w:ascii="Arial" w:hAnsi="Arial"/>
          <w:sz w:val="36"/>
        </w:rPr>
        <w:fldChar w:fldCharType="separate"/>
      </w:r>
      <w:r w:rsidRPr="0005156C">
        <w:rPr>
          <w:b/>
          <w:bCs/>
        </w:rPr>
        <w:t>Proposal</w:t>
      </w:r>
      <w:r>
        <w:rPr>
          <w:b/>
          <w:bCs/>
        </w:rPr>
        <w:t xml:space="preserve"> </w:t>
      </w:r>
      <w:r>
        <w:rPr>
          <w:b/>
          <w:bCs/>
          <w:noProof/>
          <w:lang w:val="en-US"/>
        </w:rPr>
        <w:t>2</w:t>
      </w:r>
      <w:r w:rsidRPr="0005156C">
        <w:rPr>
          <w:b/>
          <w:bCs/>
        </w:rPr>
        <w:t>: For 30kHz SCS, MAC may only select resources in the second slot that occupies the same resources in frequency as the selected candidate resource from the first slot.</w:t>
      </w:r>
      <w:r>
        <w:rPr>
          <w:b/>
          <w:bCs/>
        </w:rPr>
        <w:t xml:space="preserve"> </w:t>
      </w:r>
    </w:p>
    <w:p w14:paraId="2B6C3A95" w14:textId="77777777" w:rsidR="003B541F" w:rsidRPr="0058555D" w:rsidRDefault="003B541F" w:rsidP="00524F64">
      <w:pPr>
        <w:spacing w:before="240" w:after="120"/>
        <w:jc w:val="both"/>
        <w:rPr>
          <w:lang w:val="en-US"/>
        </w:rPr>
      </w:pPr>
      <w:r>
        <w:rPr>
          <w:rFonts w:ascii="Arial" w:hAnsi="Arial"/>
          <w:sz w:val="36"/>
        </w:rPr>
        <w:fldChar w:fldCharType="end"/>
      </w:r>
      <w:r>
        <w:rPr>
          <w:rFonts w:ascii="Arial" w:hAnsi="Arial"/>
          <w:sz w:val="36"/>
        </w:rPr>
        <w:fldChar w:fldCharType="begin"/>
      </w:r>
      <w:r>
        <w:rPr>
          <w:rFonts w:ascii="Arial" w:hAnsi="Arial"/>
          <w:sz w:val="36"/>
        </w:rPr>
        <w:instrText xml:space="preserve"> REF Proposal41286 \h </w:instrText>
      </w:r>
      <w:r>
        <w:rPr>
          <w:rFonts w:ascii="Arial" w:hAnsi="Arial"/>
          <w:sz w:val="36"/>
        </w:rPr>
      </w:r>
      <w:r>
        <w:rPr>
          <w:rFonts w:ascii="Arial" w:hAnsi="Arial"/>
          <w:sz w:val="36"/>
        </w:rPr>
        <w:fldChar w:fldCharType="separate"/>
      </w:r>
      <w:r w:rsidRPr="009277D1">
        <w:rPr>
          <w:b/>
          <w:bCs/>
        </w:rPr>
        <w:t xml:space="preserve">Proposal </w:t>
      </w:r>
      <w:r>
        <w:rPr>
          <w:b/>
          <w:bCs/>
          <w:noProof/>
          <w:lang w:val="en-US"/>
        </w:rPr>
        <w:t>3</w:t>
      </w:r>
      <w:r w:rsidRPr="009277D1">
        <w:rPr>
          <w:b/>
          <w:bCs/>
        </w:rPr>
        <w:t xml:space="preserve">: </w:t>
      </w:r>
      <w:r>
        <w:rPr>
          <w:b/>
          <w:bCs/>
          <w:lang w:val="en-US"/>
        </w:rPr>
        <w:t>For NR with SCS=30 kHz, no need to introduce a constraint in specification that PSFCH can only be in NR slots whose starting (or ending) symbol is overlapped with the starting (or ending) symbol of an LTE SL subframe</w:t>
      </w:r>
      <w:r w:rsidRPr="00CC4319">
        <w:rPr>
          <w:b/>
          <w:bCs/>
          <w:lang w:val="en-US"/>
        </w:rPr>
        <w:t>.</w:t>
      </w:r>
    </w:p>
    <w:p w14:paraId="141E85A1" w14:textId="77777777" w:rsidR="003B541F" w:rsidRDefault="003B541F" w:rsidP="00C62784">
      <w:pPr>
        <w:rPr>
          <w:b/>
          <w:bCs/>
          <w:lang w:val="en-US" w:eastAsia="en-GB"/>
        </w:rPr>
      </w:pPr>
      <w:r>
        <w:rPr>
          <w:rFonts w:ascii="Arial" w:hAnsi="Arial"/>
          <w:sz w:val="36"/>
        </w:rPr>
        <w:fldChar w:fldCharType="end"/>
      </w:r>
      <w:r>
        <w:rPr>
          <w:rFonts w:ascii="Arial" w:hAnsi="Arial"/>
          <w:sz w:val="36"/>
        </w:rPr>
        <w:fldChar w:fldCharType="begin"/>
      </w:r>
      <w:r>
        <w:rPr>
          <w:rFonts w:ascii="Arial" w:hAnsi="Arial"/>
          <w:sz w:val="36"/>
        </w:rPr>
        <w:instrText xml:space="preserve"> REF Proposal41287 \h </w:instrText>
      </w:r>
      <w:r>
        <w:rPr>
          <w:rFonts w:ascii="Arial" w:hAnsi="Arial"/>
          <w:sz w:val="36"/>
        </w:rPr>
      </w:r>
      <w:r>
        <w:rPr>
          <w:rFonts w:ascii="Arial" w:hAnsi="Arial"/>
          <w:sz w:val="36"/>
        </w:rPr>
        <w:fldChar w:fldCharType="separate"/>
      </w:r>
      <w:r w:rsidRPr="009277D1">
        <w:rPr>
          <w:b/>
          <w:bCs/>
          <w:lang w:val="en-US"/>
        </w:rPr>
        <w:t>Proposal</w:t>
      </w:r>
      <w:r>
        <w:rPr>
          <w:b/>
          <w:bCs/>
          <w:lang w:val="en-US"/>
        </w:rPr>
        <w:t xml:space="preserve"> </w:t>
      </w:r>
      <w:r>
        <w:rPr>
          <w:b/>
          <w:bCs/>
          <w:noProof/>
          <w:lang w:val="en-US"/>
        </w:rPr>
        <w:t>4</w:t>
      </w:r>
      <w:r w:rsidRPr="009277D1">
        <w:rPr>
          <w:b/>
          <w:bCs/>
          <w:lang w:val="en-US"/>
        </w:rPr>
        <w:t xml:space="preserve">: LTE RSRP threshold list </w:t>
      </w:r>
      <m:oMath>
        <m:r>
          <m:rPr>
            <m:sty m:val="p"/>
          </m:rPr>
          <w:rPr>
            <w:rFonts w:ascii="Cambria Math"/>
            <w:lang w:val="x-none" w:eastAsia="en-GB"/>
          </w:rPr>
          <m:t>T</m:t>
        </m:r>
        <m:r>
          <m:rPr>
            <m:sty m:val="p"/>
          </m:rPr>
          <w:rPr>
            <w:rFonts w:ascii="Cambria Math" w:hAnsi="Cambria Math" w:cs="Cambria Math"/>
            <w:lang w:val="x-none" w:eastAsia="en-GB"/>
          </w:rPr>
          <m:t>hLTE</m:t>
        </m:r>
      </m:oMath>
      <w:r w:rsidRPr="009277D1">
        <w:rPr>
          <w:b/>
          <w:bCs/>
          <w:lang w:val="en-US" w:eastAsia="en-GB"/>
        </w:rPr>
        <w:t xml:space="preserve"> is also boosted when the NR RSRP threshold list is boosted in Step 7 in 38.214 Section 8.1.4.</w:t>
      </w:r>
    </w:p>
    <w:p w14:paraId="6841A3C3" w14:textId="77777777" w:rsidR="003B541F" w:rsidRDefault="003B541F" w:rsidP="000F3CA1">
      <w:pPr>
        <w:rPr>
          <w:b/>
          <w:bCs/>
        </w:rPr>
      </w:pPr>
      <w:r>
        <w:rPr>
          <w:rFonts w:ascii="Arial" w:hAnsi="Arial"/>
          <w:sz w:val="36"/>
        </w:rPr>
        <w:fldChar w:fldCharType="end"/>
      </w:r>
      <w:r>
        <w:rPr>
          <w:rFonts w:ascii="Arial" w:hAnsi="Arial"/>
          <w:sz w:val="36"/>
        </w:rPr>
        <w:fldChar w:fldCharType="begin"/>
      </w:r>
      <w:r>
        <w:rPr>
          <w:rFonts w:ascii="Arial" w:hAnsi="Arial"/>
          <w:sz w:val="36"/>
        </w:rPr>
        <w:instrText xml:space="preserve"> REF Proposal41288 \h </w:instrText>
      </w:r>
      <w:r>
        <w:rPr>
          <w:rFonts w:ascii="Arial" w:hAnsi="Arial"/>
          <w:sz w:val="36"/>
        </w:rPr>
      </w:r>
      <w:r>
        <w:rPr>
          <w:rFonts w:ascii="Arial" w:hAnsi="Arial"/>
          <w:sz w:val="36"/>
        </w:rPr>
        <w:fldChar w:fldCharType="separate"/>
      </w:r>
      <w:r w:rsidRPr="000F2EB3">
        <w:rPr>
          <w:b/>
          <w:bCs/>
        </w:rPr>
        <w:t xml:space="preserve">Proposal </w:t>
      </w:r>
      <w:r>
        <w:rPr>
          <w:b/>
          <w:bCs/>
          <w:noProof/>
          <w:lang w:val="en-US"/>
        </w:rPr>
        <w:t>5</w:t>
      </w:r>
      <w:r w:rsidRPr="000F2EB3">
        <w:rPr>
          <w:b/>
          <w:bCs/>
        </w:rPr>
        <w:t xml:space="preserve">: </w:t>
      </w:r>
      <w:r>
        <w:rPr>
          <w:b/>
          <w:bCs/>
        </w:rPr>
        <w:t>E</w:t>
      </w:r>
      <w:r w:rsidRPr="000F2EB3">
        <w:rPr>
          <w:b/>
          <w:bCs/>
        </w:rPr>
        <w:t xml:space="preserve">nable an LTE reservation </w:t>
      </w:r>
      <w:r>
        <w:rPr>
          <w:b/>
          <w:bCs/>
        </w:rPr>
        <w:t>to</w:t>
      </w:r>
      <w:r w:rsidRPr="000F2EB3">
        <w:rPr>
          <w:b/>
          <w:bCs/>
        </w:rPr>
        <w:t xml:space="preserve"> trigger pre-emption o</w:t>
      </w:r>
      <w:r>
        <w:rPr>
          <w:b/>
          <w:bCs/>
        </w:rPr>
        <w:t>f</w:t>
      </w:r>
      <w:r w:rsidRPr="000F2EB3">
        <w:rPr>
          <w:b/>
          <w:bCs/>
        </w:rPr>
        <w:t xml:space="preserve"> an NR resource</w:t>
      </w:r>
      <w:r>
        <w:rPr>
          <w:b/>
          <w:bCs/>
        </w:rPr>
        <w:t>.</w:t>
      </w:r>
    </w:p>
    <w:p w14:paraId="564E6892" w14:textId="77777777" w:rsidR="003B541F" w:rsidRDefault="003B541F" w:rsidP="001F201D">
      <w:pPr>
        <w:rPr>
          <w:b/>
          <w:bCs/>
        </w:rPr>
      </w:pPr>
      <w:r>
        <w:rPr>
          <w:rFonts w:ascii="Arial" w:hAnsi="Arial"/>
          <w:sz w:val="36"/>
        </w:rPr>
        <w:fldChar w:fldCharType="end"/>
      </w:r>
      <w:r>
        <w:rPr>
          <w:rFonts w:ascii="Arial" w:hAnsi="Arial"/>
          <w:sz w:val="36"/>
        </w:rPr>
        <w:fldChar w:fldCharType="begin"/>
      </w:r>
      <w:r>
        <w:rPr>
          <w:rFonts w:ascii="Arial" w:hAnsi="Arial"/>
          <w:sz w:val="36"/>
        </w:rPr>
        <w:instrText xml:space="preserve"> REF Proposal41289 \h </w:instrText>
      </w:r>
      <w:r>
        <w:rPr>
          <w:rFonts w:ascii="Arial" w:hAnsi="Arial"/>
          <w:sz w:val="36"/>
        </w:rPr>
      </w:r>
      <w:r>
        <w:rPr>
          <w:rFonts w:ascii="Arial" w:hAnsi="Arial"/>
          <w:sz w:val="36"/>
        </w:rPr>
        <w:fldChar w:fldCharType="separate"/>
      </w:r>
      <w:r w:rsidRPr="009277D1">
        <w:rPr>
          <w:b/>
          <w:bCs/>
        </w:rPr>
        <w:t xml:space="preserve">Proposal </w:t>
      </w:r>
      <w:r>
        <w:rPr>
          <w:b/>
          <w:bCs/>
          <w:noProof/>
          <w:lang w:val="en-US"/>
        </w:rPr>
        <w:t>6</w:t>
      </w:r>
      <w:r w:rsidRPr="009277D1">
        <w:rPr>
          <w:b/>
          <w:bCs/>
        </w:rPr>
        <w:t xml:space="preserve">: </w:t>
      </w:r>
      <w:r>
        <w:rPr>
          <w:b/>
          <w:bCs/>
        </w:rPr>
        <w:t>For 30 kHz SCS, i</w:t>
      </w:r>
      <w:r w:rsidRPr="009277D1">
        <w:rPr>
          <w:b/>
          <w:bCs/>
        </w:rPr>
        <w:t>f PHY is restricted to provide candidate resources only in the first slot, then MAC should not provide resources in the second slot for re-evaluation</w:t>
      </w:r>
      <w:r>
        <w:rPr>
          <w:b/>
          <w:bCs/>
        </w:rPr>
        <w:t>.</w:t>
      </w:r>
    </w:p>
    <w:p w14:paraId="387B085B" w14:textId="77777777" w:rsidR="003B541F" w:rsidRDefault="003B541F" w:rsidP="00B3735E">
      <w:r>
        <w:rPr>
          <w:rFonts w:ascii="Arial" w:hAnsi="Arial"/>
          <w:sz w:val="36"/>
        </w:rPr>
        <w:fldChar w:fldCharType="end"/>
      </w:r>
      <w:r>
        <w:rPr>
          <w:rFonts w:ascii="Arial" w:hAnsi="Arial"/>
          <w:sz w:val="36"/>
        </w:rPr>
        <w:fldChar w:fldCharType="begin"/>
      </w:r>
      <w:r>
        <w:rPr>
          <w:rFonts w:ascii="Arial" w:hAnsi="Arial"/>
          <w:sz w:val="36"/>
        </w:rPr>
        <w:instrText xml:space="preserve"> REF Proposal41290 \h </w:instrText>
      </w:r>
      <w:r>
        <w:rPr>
          <w:rFonts w:ascii="Arial" w:hAnsi="Arial"/>
          <w:sz w:val="36"/>
        </w:rPr>
      </w:r>
      <w:r>
        <w:rPr>
          <w:rFonts w:ascii="Arial" w:hAnsi="Arial"/>
          <w:sz w:val="36"/>
        </w:rPr>
        <w:fldChar w:fldCharType="separate"/>
      </w:r>
      <w:r w:rsidRPr="009277D1">
        <w:rPr>
          <w:b/>
          <w:bCs/>
        </w:rPr>
        <w:t xml:space="preserve">Proposal </w:t>
      </w:r>
      <w:r>
        <w:rPr>
          <w:b/>
          <w:bCs/>
          <w:noProof/>
          <w:lang w:val="en-US"/>
        </w:rPr>
        <w:t>7</w:t>
      </w:r>
      <w:r w:rsidRPr="009277D1">
        <w:rPr>
          <w:b/>
          <w:bCs/>
        </w:rPr>
        <w:t xml:space="preserve">: </w:t>
      </w:r>
      <w:r>
        <w:rPr>
          <w:b/>
          <w:bCs/>
        </w:rPr>
        <w:t>For 30 kHz SCS, when MAC provides a resource for pre-emption check, MAC only provides first slot candidates to PHY, and associates the highest priority of the first and second slot candidate to the resource provided to PHY.</w:t>
      </w:r>
      <w:r>
        <w:t xml:space="preserve"> </w:t>
      </w:r>
    </w:p>
    <w:p w14:paraId="6A78DF94" w14:textId="77777777" w:rsidR="003B541F" w:rsidRDefault="003B541F" w:rsidP="000F3CA1">
      <w:r>
        <w:rPr>
          <w:rFonts w:ascii="Arial" w:hAnsi="Arial"/>
          <w:sz w:val="36"/>
        </w:rPr>
        <w:fldChar w:fldCharType="end"/>
      </w:r>
      <w:r>
        <w:rPr>
          <w:rFonts w:ascii="Arial" w:hAnsi="Arial"/>
          <w:sz w:val="36"/>
        </w:rPr>
        <w:fldChar w:fldCharType="begin"/>
      </w:r>
      <w:r>
        <w:rPr>
          <w:rFonts w:ascii="Arial" w:hAnsi="Arial"/>
          <w:sz w:val="36"/>
        </w:rPr>
        <w:instrText xml:space="preserve"> REF Proposal41291 \h </w:instrText>
      </w:r>
      <w:r>
        <w:rPr>
          <w:rFonts w:ascii="Arial" w:hAnsi="Arial"/>
          <w:sz w:val="36"/>
        </w:rPr>
      </w:r>
      <w:r>
        <w:rPr>
          <w:rFonts w:ascii="Arial" w:hAnsi="Arial"/>
          <w:sz w:val="36"/>
        </w:rPr>
        <w:fldChar w:fldCharType="separate"/>
      </w:r>
      <w:r w:rsidRPr="00260328">
        <w:rPr>
          <w:b/>
          <w:bCs/>
        </w:rPr>
        <w:t xml:space="preserve">Proposal </w:t>
      </w:r>
      <w:r>
        <w:rPr>
          <w:b/>
          <w:bCs/>
          <w:noProof/>
          <w:lang w:val="en-US"/>
        </w:rPr>
        <w:t>8</w:t>
      </w:r>
      <w:r w:rsidRPr="00260328">
        <w:rPr>
          <w:b/>
          <w:bCs/>
        </w:rPr>
        <w:t>:</w:t>
      </w:r>
      <w:r>
        <w:t xml:space="preserve"> </w:t>
      </w:r>
      <w:r w:rsidRPr="009B36D6">
        <w:rPr>
          <w:b/>
          <w:bCs/>
        </w:rPr>
        <w:t xml:space="preserve">Agree on the TP </w:t>
      </w:r>
      <w:r>
        <w:rPr>
          <w:b/>
          <w:bCs/>
        </w:rPr>
        <w:t xml:space="preserve">to 38.214 Section 8 </w:t>
      </w:r>
      <w:r w:rsidRPr="009B36D6">
        <w:rPr>
          <w:b/>
          <w:bCs/>
        </w:rPr>
        <w:t>provided below to</w:t>
      </w:r>
      <w:r>
        <w:t xml:space="preserve"> </w:t>
      </w:r>
      <w:r w:rsidRPr="00EF61B8">
        <w:rPr>
          <w:b/>
          <w:bCs/>
        </w:rPr>
        <w:t>align reserved slot/subframe locations between NR and LTE.</w:t>
      </w:r>
    </w:p>
    <w:p w14:paraId="354E4C39" w14:textId="77777777" w:rsidR="003B541F" w:rsidRDefault="003B541F" w:rsidP="001F201D">
      <w:pPr>
        <w:rPr>
          <w:b/>
          <w:bCs/>
        </w:rPr>
      </w:pPr>
      <w:r>
        <w:rPr>
          <w:rFonts w:ascii="Arial" w:hAnsi="Arial"/>
          <w:sz w:val="36"/>
        </w:rPr>
        <w:fldChar w:fldCharType="end"/>
      </w:r>
      <w:r>
        <w:rPr>
          <w:rFonts w:ascii="Arial" w:hAnsi="Arial"/>
          <w:sz w:val="36"/>
        </w:rPr>
        <w:fldChar w:fldCharType="begin"/>
      </w:r>
      <w:r>
        <w:rPr>
          <w:rFonts w:ascii="Arial" w:hAnsi="Arial"/>
          <w:sz w:val="36"/>
        </w:rPr>
        <w:instrText xml:space="preserve"> REF Proposal41292 \h </w:instrText>
      </w:r>
      <w:r>
        <w:rPr>
          <w:rFonts w:ascii="Arial" w:hAnsi="Arial"/>
          <w:sz w:val="36"/>
        </w:rPr>
      </w:r>
      <w:r>
        <w:rPr>
          <w:rFonts w:ascii="Arial" w:hAnsi="Arial"/>
          <w:sz w:val="36"/>
        </w:rPr>
        <w:fldChar w:fldCharType="separate"/>
      </w:r>
      <w:r w:rsidRPr="00260328">
        <w:rPr>
          <w:b/>
          <w:bCs/>
        </w:rPr>
        <w:t xml:space="preserve">Proposal </w:t>
      </w:r>
      <w:r>
        <w:rPr>
          <w:b/>
          <w:bCs/>
          <w:noProof/>
          <w:lang w:val="en-US"/>
        </w:rPr>
        <w:t>9</w:t>
      </w:r>
      <w:r w:rsidRPr="00260328">
        <w:rPr>
          <w:b/>
          <w:bCs/>
        </w:rPr>
        <w:t>:</w:t>
      </w:r>
      <w:r>
        <w:t xml:space="preserve"> </w:t>
      </w:r>
      <w:r w:rsidRPr="009B36D6">
        <w:rPr>
          <w:b/>
          <w:bCs/>
        </w:rPr>
        <w:t xml:space="preserve">Agree on the TP </w:t>
      </w:r>
      <w:r>
        <w:rPr>
          <w:b/>
          <w:bCs/>
        </w:rPr>
        <w:t xml:space="preserve">to 38.213 Section 16.1 </w:t>
      </w:r>
      <w:r w:rsidRPr="009B36D6">
        <w:rPr>
          <w:b/>
          <w:bCs/>
        </w:rPr>
        <w:t>provided below t</w:t>
      </w:r>
      <w:r w:rsidRPr="00B3493D">
        <w:rPr>
          <w:b/>
          <w:bCs/>
        </w:rPr>
        <w:t>o support synchronization based on LTE SLSS/PSBCH</w:t>
      </w:r>
    </w:p>
    <w:p w14:paraId="79C0BEC4" w14:textId="77777777" w:rsidR="003B541F" w:rsidRPr="001507C7" w:rsidRDefault="003B541F" w:rsidP="001F201D">
      <w:pPr>
        <w:rPr>
          <w:b/>
          <w:bCs/>
          <w:lang w:val="en-US"/>
        </w:rPr>
      </w:pPr>
      <w:r>
        <w:rPr>
          <w:rFonts w:ascii="Arial" w:hAnsi="Arial"/>
          <w:sz w:val="36"/>
        </w:rPr>
        <w:fldChar w:fldCharType="end"/>
      </w:r>
      <w:r>
        <w:rPr>
          <w:rFonts w:ascii="Arial" w:hAnsi="Arial"/>
          <w:sz w:val="36"/>
        </w:rPr>
        <w:fldChar w:fldCharType="begin"/>
      </w:r>
      <w:r>
        <w:rPr>
          <w:rFonts w:ascii="Arial" w:hAnsi="Arial"/>
          <w:sz w:val="36"/>
        </w:rPr>
        <w:instrText xml:space="preserve"> REF Proposal41293 \h </w:instrText>
      </w:r>
      <w:r>
        <w:rPr>
          <w:rFonts w:ascii="Arial" w:hAnsi="Arial"/>
          <w:sz w:val="36"/>
        </w:rPr>
      </w:r>
      <w:r>
        <w:rPr>
          <w:rFonts w:ascii="Arial" w:hAnsi="Arial"/>
          <w:sz w:val="36"/>
        </w:rPr>
        <w:fldChar w:fldCharType="separate"/>
      </w:r>
      <w:r>
        <w:rPr>
          <w:b/>
          <w:bCs/>
          <w:lang w:val="en-US"/>
        </w:rPr>
        <w:t xml:space="preserve">Proposal </w:t>
      </w:r>
      <w:r>
        <w:rPr>
          <w:b/>
          <w:bCs/>
          <w:noProof/>
          <w:lang w:val="en-US"/>
        </w:rPr>
        <w:t>10</w:t>
      </w:r>
      <w:r>
        <w:rPr>
          <w:b/>
          <w:bCs/>
          <w:lang w:val="en-US"/>
        </w:rPr>
        <w:t>: T</w:t>
      </w:r>
      <w:r w:rsidRPr="00B53364">
        <w:rPr>
          <w:b/>
          <w:bCs/>
          <w:lang w:val="en-US"/>
        </w:rPr>
        <w:t xml:space="preserve">he NR SL Tx module </w:t>
      </w:r>
      <w:r>
        <w:rPr>
          <w:b/>
          <w:bCs/>
          <w:lang w:val="en-US"/>
        </w:rPr>
        <w:t xml:space="preserve">excludes </w:t>
      </w:r>
      <w:r w:rsidRPr="00B53364">
        <w:rPr>
          <w:b/>
          <w:bCs/>
          <w:lang w:val="en-US"/>
        </w:rPr>
        <w:t xml:space="preserve">candidate resources </w:t>
      </w:r>
      <w:r>
        <w:rPr>
          <w:b/>
          <w:bCs/>
          <w:lang w:val="en-US"/>
        </w:rPr>
        <w:t>associated</w:t>
      </w:r>
      <w:r w:rsidRPr="00B53364">
        <w:rPr>
          <w:b/>
          <w:bCs/>
          <w:lang w:val="en-US"/>
        </w:rPr>
        <w:t xml:space="preserve"> to a PSFCH resource that overlap</w:t>
      </w:r>
      <w:r>
        <w:rPr>
          <w:b/>
          <w:bCs/>
          <w:lang w:val="en-US"/>
        </w:rPr>
        <w:t>s</w:t>
      </w:r>
      <w:r w:rsidRPr="00B53364">
        <w:rPr>
          <w:b/>
          <w:bCs/>
          <w:lang w:val="en-US"/>
        </w:rPr>
        <w:t xml:space="preserve"> a</w:t>
      </w:r>
      <w:r>
        <w:rPr>
          <w:b/>
          <w:bCs/>
          <w:lang w:val="en-US"/>
        </w:rPr>
        <w:t>n</w:t>
      </w:r>
      <w:r w:rsidRPr="00B53364">
        <w:rPr>
          <w:b/>
          <w:bCs/>
          <w:lang w:val="en-US"/>
        </w:rPr>
        <w:t xml:space="preserve"> </w:t>
      </w:r>
      <w:r>
        <w:rPr>
          <w:b/>
          <w:bCs/>
          <w:lang w:val="en-US"/>
        </w:rPr>
        <w:t xml:space="preserve">LTE SL </w:t>
      </w:r>
      <w:r w:rsidRPr="00B53364">
        <w:rPr>
          <w:b/>
          <w:bCs/>
          <w:lang w:val="en-US"/>
        </w:rPr>
        <w:t>resource selected to be used by its own LTE module</w:t>
      </w:r>
      <w:r>
        <w:rPr>
          <w:b/>
          <w:bCs/>
          <w:lang w:val="en-US"/>
        </w:rPr>
        <w:t>; and agree on TP to 38.214 Section 8.1.4 provided below.</w:t>
      </w:r>
    </w:p>
    <w:p w14:paraId="384F0D48" w14:textId="77777777" w:rsidR="003B541F" w:rsidRPr="001251D4" w:rsidRDefault="003B541F" w:rsidP="005E7477">
      <w:pPr>
        <w:rPr>
          <w:b/>
          <w:bCs/>
        </w:rPr>
      </w:pPr>
      <w:r>
        <w:rPr>
          <w:rFonts w:ascii="Arial" w:hAnsi="Arial"/>
          <w:sz w:val="36"/>
        </w:rPr>
        <w:fldChar w:fldCharType="end"/>
      </w:r>
      <w:r>
        <w:rPr>
          <w:rFonts w:ascii="Arial" w:hAnsi="Arial"/>
          <w:sz w:val="36"/>
        </w:rPr>
        <w:fldChar w:fldCharType="begin"/>
      </w:r>
      <w:r>
        <w:rPr>
          <w:rFonts w:ascii="Arial" w:hAnsi="Arial"/>
          <w:sz w:val="36"/>
        </w:rPr>
        <w:instrText xml:space="preserve"> REF Proposal41294 \h </w:instrText>
      </w:r>
      <w:r>
        <w:rPr>
          <w:rFonts w:ascii="Arial" w:hAnsi="Arial"/>
          <w:sz w:val="36"/>
        </w:rPr>
      </w:r>
      <w:r>
        <w:rPr>
          <w:rFonts w:ascii="Arial" w:hAnsi="Arial"/>
          <w:sz w:val="36"/>
        </w:rPr>
        <w:fldChar w:fldCharType="separate"/>
      </w:r>
      <w:r w:rsidRPr="001251D4">
        <w:rPr>
          <w:b/>
          <w:bCs/>
        </w:rPr>
        <w:t xml:space="preserve">Proposal </w:t>
      </w:r>
      <w:r>
        <w:rPr>
          <w:b/>
          <w:bCs/>
          <w:noProof/>
          <w:lang w:val="en-US"/>
        </w:rPr>
        <w:t>11</w:t>
      </w:r>
      <w:r w:rsidRPr="001251D4">
        <w:rPr>
          <w:b/>
          <w:bCs/>
        </w:rPr>
        <w:t xml:space="preserve">: </w:t>
      </w:r>
      <w:r>
        <w:rPr>
          <w:b/>
          <w:bCs/>
        </w:rPr>
        <w:t xml:space="preserve">The resource pool with dynamic co-channel coexistence may only be used by SL UEs which support </w:t>
      </w:r>
      <w:r w:rsidRPr="003D34C5">
        <w:rPr>
          <w:b/>
          <w:bCs/>
        </w:rPr>
        <w:t>dynamic resource pool sharing</w:t>
      </w:r>
      <w:r>
        <w:rPr>
          <w:b/>
          <w:bCs/>
        </w:rPr>
        <w:t xml:space="preserve">. </w:t>
      </w:r>
    </w:p>
    <w:p w14:paraId="0982E8E3" w14:textId="77777777" w:rsidR="003B541F" w:rsidRDefault="003B541F" w:rsidP="001F201D">
      <w:pPr>
        <w:rPr>
          <w:b/>
          <w:bCs/>
        </w:rPr>
      </w:pPr>
      <w:r>
        <w:rPr>
          <w:rFonts w:ascii="Arial" w:hAnsi="Arial"/>
          <w:sz w:val="36"/>
        </w:rPr>
        <w:fldChar w:fldCharType="end"/>
      </w:r>
      <w:r>
        <w:rPr>
          <w:rFonts w:ascii="Arial" w:hAnsi="Arial"/>
          <w:sz w:val="36"/>
        </w:rPr>
        <w:fldChar w:fldCharType="begin"/>
      </w:r>
      <w:r>
        <w:rPr>
          <w:rFonts w:ascii="Arial" w:hAnsi="Arial"/>
          <w:sz w:val="36"/>
        </w:rPr>
        <w:instrText xml:space="preserve"> REF Proposal41295 \h </w:instrText>
      </w:r>
      <w:r>
        <w:rPr>
          <w:rFonts w:ascii="Arial" w:hAnsi="Arial"/>
          <w:sz w:val="36"/>
        </w:rPr>
      </w:r>
      <w:r>
        <w:rPr>
          <w:rFonts w:ascii="Arial" w:hAnsi="Arial"/>
          <w:sz w:val="36"/>
        </w:rPr>
        <w:fldChar w:fldCharType="separate"/>
      </w:r>
      <w:r w:rsidRPr="001251D4">
        <w:rPr>
          <w:b/>
          <w:bCs/>
        </w:rPr>
        <w:t xml:space="preserve">Proposal </w:t>
      </w:r>
      <w:r>
        <w:rPr>
          <w:b/>
          <w:bCs/>
          <w:noProof/>
          <w:lang w:val="en-US"/>
        </w:rPr>
        <w:t>12</w:t>
      </w:r>
      <w:r w:rsidRPr="001251D4">
        <w:rPr>
          <w:b/>
          <w:bCs/>
        </w:rPr>
        <w:t xml:space="preserve">: </w:t>
      </w:r>
      <w:r>
        <w:rPr>
          <w:b/>
          <w:bCs/>
        </w:rPr>
        <w:t>Send an LS to RAN2 with RAN1 decisions on issues with RAN2 impact.</w:t>
      </w:r>
    </w:p>
    <w:p w14:paraId="666B059C" w14:textId="239FD748" w:rsidR="00FB347E" w:rsidRPr="00FB347E" w:rsidRDefault="003B541F" w:rsidP="00524F64">
      <w:pPr>
        <w:keepNext/>
        <w:keepLines/>
        <w:pBdr>
          <w:top w:val="single" w:sz="12" w:space="3" w:color="auto"/>
        </w:pBdr>
        <w:tabs>
          <w:tab w:val="left" w:pos="1134"/>
        </w:tabs>
        <w:spacing w:before="240"/>
        <w:outlineLvl w:val="0"/>
        <w:rPr>
          <w:rFonts w:ascii="Arial" w:hAnsi="Arial"/>
          <w:sz w:val="36"/>
        </w:rPr>
      </w:pPr>
      <w:r>
        <w:rPr>
          <w:rFonts w:ascii="Arial" w:hAnsi="Arial"/>
          <w:sz w:val="36"/>
        </w:rPr>
        <w:fldChar w:fldCharType="end"/>
      </w:r>
      <w:r w:rsidR="00FB347E" w:rsidRPr="00FB347E">
        <w:rPr>
          <w:rFonts w:ascii="Arial" w:hAnsi="Arial"/>
          <w:sz w:val="36"/>
        </w:rPr>
        <w:t>References</w:t>
      </w:r>
    </w:p>
    <w:p w14:paraId="32C31148" w14:textId="77777777" w:rsidR="00FB347E" w:rsidRPr="00FB347E" w:rsidRDefault="00FB347E" w:rsidP="00FB347E">
      <w:pPr>
        <w:tabs>
          <w:tab w:val="left" w:pos="360"/>
        </w:tabs>
        <w:spacing w:after="120"/>
        <w:ind w:left="360" w:hanging="360"/>
        <w:jc w:val="both"/>
        <w:rPr>
          <w:rFonts w:eastAsia="MS Mincho"/>
          <w:color w:val="000000"/>
          <w:sz w:val="22"/>
          <w:szCs w:val="22"/>
          <w:lang w:eastAsia="ja-JP"/>
        </w:rPr>
      </w:pPr>
      <w:r w:rsidRPr="00FB347E">
        <w:rPr>
          <w:rFonts w:eastAsia="MS Mincho"/>
          <w:color w:val="000000"/>
          <w:sz w:val="22"/>
          <w:szCs w:val="22"/>
          <w:lang w:eastAsia="ja-JP"/>
        </w:rPr>
        <w:t>[1]</w:t>
      </w:r>
      <w:r w:rsidRPr="00FB347E">
        <w:rPr>
          <w:rFonts w:eastAsia="MS Mincho"/>
          <w:color w:val="000000"/>
          <w:sz w:val="22"/>
          <w:szCs w:val="22"/>
          <w:lang w:eastAsia="ja-JP"/>
        </w:rPr>
        <w:tab/>
      </w:r>
      <w:r w:rsidRPr="00FB347E">
        <w:rPr>
          <w:rFonts w:eastAsia="MS Mincho"/>
          <w:sz w:val="22"/>
          <w:szCs w:val="22"/>
          <w:lang w:eastAsia="ja-JP"/>
        </w:rPr>
        <w:t>RP-230077, WID on NR sidelink evolution, 3GPP TSG RAN#99.</w:t>
      </w:r>
    </w:p>
    <w:p w14:paraId="48CBFBDF" w14:textId="560D1473" w:rsidR="000C5B5B" w:rsidRDefault="000C5B5B">
      <w:pPr>
        <w:overflowPunct/>
        <w:autoSpaceDE/>
        <w:autoSpaceDN/>
        <w:adjustRightInd/>
        <w:spacing w:after="0"/>
        <w:textAlignment w:val="auto"/>
        <w:rPr>
          <w:lang w:val="en-US"/>
        </w:rPr>
      </w:pPr>
    </w:p>
    <w:sectPr w:rsidR="000C5B5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FCD0CD" w14:textId="77777777" w:rsidR="00E17643" w:rsidRDefault="00E17643">
      <w:r>
        <w:separator/>
      </w:r>
    </w:p>
  </w:endnote>
  <w:endnote w:type="continuationSeparator" w:id="0">
    <w:p w14:paraId="1696927E" w14:textId="77777777" w:rsidR="00E17643" w:rsidRDefault="00E17643">
      <w:r>
        <w:continuationSeparator/>
      </w:r>
    </w:p>
  </w:endnote>
  <w:endnote w:type="continuationNotice" w:id="1">
    <w:p w14:paraId="7CA14A09" w14:textId="77777777" w:rsidR="00E17643" w:rsidRDefault="00E176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5CFF44" w14:textId="77777777" w:rsidR="00E17643" w:rsidRDefault="00E17643">
      <w:r>
        <w:separator/>
      </w:r>
    </w:p>
  </w:footnote>
  <w:footnote w:type="continuationSeparator" w:id="0">
    <w:p w14:paraId="5FEDF116" w14:textId="77777777" w:rsidR="00E17643" w:rsidRDefault="00E17643">
      <w:r>
        <w:continuationSeparator/>
      </w:r>
    </w:p>
  </w:footnote>
  <w:footnote w:type="continuationNotice" w:id="1">
    <w:p w14:paraId="23E2490D" w14:textId="77777777" w:rsidR="00E17643" w:rsidRDefault="00E1764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E9526B1"/>
    <w:multiLevelType w:val="hybridMultilevel"/>
    <w:tmpl w:val="CE94B864"/>
    <w:lvl w:ilvl="0" w:tplc="04090019">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1633E71"/>
    <w:multiLevelType w:val="hybridMultilevel"/>
    <w:tmpl w:val="06740A02"/>
    <w:lvl w:ilvl="0" w:tplc="8F808552">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9"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0"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53F1064"/>
    <w:multiLevelType w:val="hybridMultilevel"/>
    <w:tmpl w:val="F754D3D4"/>
    <w:lvl w:ilvl="0" w:tplc="FC9EBBAC">
      <w:start w:val="1"/>
      <w:numFmt w:val="bullet"/>
      <w:lvlText w:val="•"/>
      <w:lvlJc w:val="left"/>
      <w:pPr>
        <w:tabs>
          <w:tab w:val="num" w:pos="720"/>
        </w:tabs>
        <w:ind w:left="720" w:hanging="360"/>
      </w:pPr>
      <w:rPr>
        <w:rFonts w:ascii="Arial" w:hAnsi="Arial" w:hint="default"/>
      </w:rPr>
    </w:lvl>
    <w:lvl w:ilvl="1" w:tplc="35F6A9B2" w:tentative="1">
      <w:start w:val="1"/>
      <w:numFmt w:val="bullet"/>
      <w:lvlText w:val="•"/>
      <w:lvlJc w:val="left"/>
      <w:pPr>
        <w:tabs>
          <w:tab w:val="num" w:pos="1440"/>
        </w:tabs>
        <w:ind w:left="1440" w:hanging="360"/>
      </w:pPr>
      <w:rPr>
        <w:rFonts w:ascii="Arial" w:hAnsi="Arial" w:hint="default"/>
      </w:rPr>
    </w:lvl>
    <w:lvl w:ilvl="2" w:tplc="7F042182" w:tentative="1">
      <w:start w:val="1"/>
      <w:numFmt w:val="bullet"/>
      <w:lvlText w:val="•"/>
      <w:lvlJc w:val="left"/>
      <w:pPr>
        <w:tabs>
          <w:tab w:val="num" w:pos="2160"/>
        </w:tabs>
        <w:ind w:left="2160" w:hanging="360"/>
      </w:pPr>
      <w:rPr>
        <w:rFonts w:ascii="Arial" w:hAnsi="Arial" w:hint="default"/>
      </w:rPr>
    </w:lvl>
    <w:lvl w:ilvl="3" w:tplc="D9E0FE62" w:tentative="1">
      <w:start w:val="1"/>
      <w:numFmt w:val="bullet"/>
      <w:lvlText w:val="•"/>
      <w:lvlJc w:val="left"/>
      <w:pPr>
        <w:tabs>
          <w:tab w:val="num" w:pos="2880"/>
        </w:tabs>
        <w:ind w:left="2880" w:hanging="360"/>
      </w:pPr>
      <w:rPr>
        <w:rFonts w:ascii="Arial" w:hAnsi="Arial" w:hint="default"/>
      </w:rPr>
    </w:lvl>
    <w:lvl w:ilvl="4" w:tplc="AF12D0C8" w:tentative="1">
      <w:start w:val="1"/>
      <w:numFmt w:val="bullet"/>
      <w:lvlText w:val="•"/>
      <w:lvlJc w:val="left"/>
      <w:pPr>
        <w:tabs>
          <w:tab w:val="num" w:pos="3600"/>
        </w:tabs>
        <w:ind w:left="3600" w:hanging="360"/>
      </w:pPr>
      <w:rPr>
        <w:rFonts w:ascii="Arial" w:hAnsi="Arial" w:hint="default"/>
      </w:rPr>
    </w:lvl>
    <w:lvl w:ilvl="5" w:tplc="3878D4B6" w:tentative="1">
      <w:start w:val="1"/>
      <w:numFmt w:val="bullet"/>
      <w:lvlText w:val="•"/>
      <w:lvlJc w:val="left"/>
      <w:pPr>
        <w:tabs>
          <w:tab w:val="num" w:pos="4320"/>
        </w:tabs>
        <w:ind w:left="4320" w:hanging="360"/>
      </w:pPr>
      <w:rPr>
        <w:rFonts w:ascii="Arial" w:hAnsi="Arial" w:hint="default"/>
      </w:rPr>
    </w:lvl>
    <w:lvl w:ilvl="6" w:tplc="E196C700" w:tentative="1">
      <w:start w:val="1"/>
      <w:numFmt w:val="bullet"/>
      <w:lvlText w:val="•"/>
      <w:lvlJc w:val="left"/>
      <w:pPr>
        <w:tabs>
          <w:tab w:val="num" w:pos="5040"/>
        </w:tabs>
        <w:ind w:left="5040" w:hanging="360"/>
      </w:pPr>
      <w:rPr>
        <w:rFonts w:ascii="Arial" w:hAnsi="Arial" w:hint="default"/>
      </w:rPr>
    </w:lvl>
    <w:lvl w:ilvl="7" w:tplc="C5E8ED2E" w:tentative="1">
      <w:start w:val="1"/>
      <w:numFmt w:val="bullet"/>
      <w:lvlText w:val="•"/>
      <w:lvlJc w:val="left"/>
      <w:pPr>
        <w:tabs>
          <w:tab w:val="num" w:pos="5760"/>
        </w:tabs>
        <w:ind w:left="5760" w:hanging="360"/>
      </w:pPr>
      <w:rPr>
        <w:rFonts w:ascii="Arial" w:hAnsi="Arial" w:hint="default"/>
      </w:rPr>
    </w:lvl>
    <w:lvl w:ilvl="8" w:tplc="AC68BC2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7" w15:restartNumberingAfterBreak="0">
    <w:nsid w:val="581A199A"/>
    <w:multiLevelType w:val="hybridMultilevel"/>
    <w:tmpl w:val="C2245276"/>
    <w:lvl w:ilvl="0" w:tplc="FFFFFFFF">
      <w:start w:val="1"/>
      <w:numFmt w:val="lowerLetter"/>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8" w15:restartNumberingAfterBreak="0">
    <w:nsid w:val="5B730599"/>
    <w:multiLevelType w:val="hybridMultilevel"/>
    <w:tmpl w:val="535ECFF8"/>
    <w:lvl w:ilvl="0" w:tplc="FFFFFFFF">
      <w:start w:val="4"/>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9"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2" w15:restartNumberingAfterBreak="0">
    <w:nsid w:val="620815B9"/>
    <w:multiLevelType w:val="hybridMultilevel"/>
    <w:tmpl w:val="23D29A22"/>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4B10F7"/>
    <w:multiLevelType w:val="hybridMultilevel"/>
    <w:tmpl w:val="EBF6011E"/>
    <w:lvl w:ilvl="0" w:tplc="30440588">
      <w:start w:val="1"/>
      <w:numFmt w:val="bullet"/>
      <w:lvlText w:val=""/>
      <w:lvlJc w:val="left"/>
      <w:pPr>
        <w:tabs>
          <w:tab w:val="num" w:pos="644"/>
        </w:tabs>
        <w:ind w:left="644" w:hanging="360"/>
      </w:pPr>
      <w:rPr>
        <w:rFonts w:ascii="Symbol" w:hAnsi="Symbol" w:hint="default"/>
      </w:rPr>
    </w:lvl>
    <w:lvl w:ilvl="1" w:tplc="9326806E" w:tentative="1">
      <w:start w:val="1"/>
      <w:numFmt w:val="bullet"/>
      <w:lvlText w:val=""/>
      <w:lvlJc w:val="left"/>
      <w:pPr>
        <w:tabs>
          <w:tab w:val="num" w:pos="1364"/>
        </w:tabs>
        <w:ind w:left="1364" w:hanging="360"/>
      </w:pPr>
      <w:rPr>
        <w:rFonts w:ascii="Symbol" w:hAnsi="Symbol" w:hint="default"/>
      </w:rPr>
    </w:lvl>
    <w:lvl w:ilvl="2" w:tplc="5E788268" w:tentative="1">
      <w:start w:val="1"/>
      <w:numFmt w:val="bullet"/>
      <w:lvlText w:val=""/>
      <w:lvlJc w:val="left"/>
      <w:pPr>
        <w:tabs>
          <w:tab w:val="num" w:pos="2084"/>
        </w:tabs>
        <w:ind w:left="2084" w:hanging="360"/>
      </w:pPr>
      <w:rPr>
        <w:rFonts w:ascii="Symbol" w:hAnsi="Symbol" w:hint="default"/>
      </w:rPr>
    </w:lvl>
    <w:lvl w:ilvl="3" w:tplc="59DA9C84" w:tentative="1">
      <w:start w:val="1"/>
      <w:numFmt w:val="bullet"/>
      <w:lvlText w:val=""/>
      <w:lvlJc w:val="left"/>
      <w:pPr>
        <w:tabs>
          <w:tab w:val="num" w:pos="2804"/>
        </w:tabs>
        <w:ind w:left="2804" w:hanging="360"/>
      </w:pPr>
      <w:rPr>
        <w:rFonts w:ascii="Symbol" w:hAnsi="Symbol" w:hint="default"/>
      </w:rPr>
    </w:lvl>
    <w:lvl w:ilvl="4" w:tplc="FBCEA1FE" w:tentative="1">
      <w:start w:val="1"/>
      <w:numFmt w:val="bullet"/>
      <w:lvlText w:val=""/>
      <w:lvlJc w:val="left"/>
      <w:pPr>
        <w:tabs>
          <w:tab w:val="num" w:pos="3524"/>
        </w:tabs>
        <w:ind w:left="3524" w:hanging="360"/>
      </w:pPr>
      <w:rPr>
        <w:rFonts w:ascii="Symbol" w:hAnsi="Symbol" w:hint="default"/>
      </w:rPr>
    </w:lvl>
    <w:lvl w:ilvl="5" w:tplc="1E0E5702" w:tentative="1">
      <w:start w:val="1"/>
      <w:numFmt w:val="bullet"/>
      <w:lvlText w:val=""/>
      <w:lvlJc w:val="left"/>
      <w:pPr>
        <w:tabs>
          <w:tab w:val="num" w:pos="4244"/>
        </w:tabs>
        <w:ind w:left="4244" w:hanging="360"/>
      </w:pPr>
      <w:rPr>
        <w:rFonts w:ascii="Symbol" w:hAnsi="Symbol" w:hint="default"/>
      </w:rPr>
    </w:lvl>
    <w:lvl w:ilvl="6" w:tplc="7BC00DEA" w:tentative="1">
      <w:start w:val="1"/>
      <w:numFmt w:val="bullet"/>
      <w:lvlText w:val=""/>
      <w:lvlJc w:val="left"/>
      <w:pPr>
        <w:tabs>
          <w:tab w:val="num" w:pos="4964"/>
        </w:tabs>
        <w:ind w:left="4964" w:hanging="360"/>
      </w:pPr>
      <w:rPr>
        <w:rFonts w:ascii="Symbol" w:hAnsi="Symbol" w:hint="default"/>
      </w:rPr>
    </w:lvl>
    <w:lvl w:ilvl="7" w:tplc="10E23024" w:tentative="1">
      <w:start w:val="1"/>
      <w:numFmt w:val="bullet"/>
      <w:lvlText w:val=""/>
      <w:lvlJc w:val="left"/>
      <w:pPr>
        <w:tabs>
          <w:tab w:val="num" w:pos="5684"/>
        </w:tabs>
        <w:ind w:left="5684" w:hanging="360"/>
      </w:pPr>
      <w:rPr>
        <w:rFonts w:ascii="Symbol" w:hAnsi="Symbol" w:hint="default"/>
      </w:rPr>
    </w:lvl>
    <w:lvl w:ilvl="8" w:tplc="4050B5C2" w:tentative="1">
      <w:start w:val="1"/>
      <w:numFmt w:val="bullet"/>
      <w:lvlText w:val=""/>
      <w:lvlJc w:val="left"/>
      <w:pPr>
        <w:tabs>
          <w:tab w:val="num" w:pos="6404"/>
        </w:tabs>
        <w:ind w:left="6404" w:hanging="360"/>
      </w:pPr>
      <w:rPr>
        <w:rFonts w:ascii="Symbol" w:hAnsi="Symbol" w:hint="default"/>
      </w:rPr>
    </w:lvl>
  </w:abstractNum>
  <w:abstractNum w:abstractNumId="34"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16cid:durableId="1287542944">
    <w:abstractNumId w:val="9"/>
  </w:num>
  <w:num w:numId="2" w16cid:durableId="744496443">
    <w:abstractNumId w:val="30"/>
  </w:num>
  <w:num w:numId="3" w16cid:durableId="1859855038">
    <w:abstractNumId w:val="0"/>
  </w:num>
  <w:num w:numId="4" w16cid:durableId="1963807548">
    <w:abstractNumId w:val="4"/>
  </w:num>
  <w:num w:numId="5" w16cid:durableId="669986164">
    <w:abstractNumId w:val="17"/>
  </w:num>
  <w:num w:numId="6" w16cid:durableId="1168131915">
    <w:abstractNumId w:val="31"/>
  </w:num>
  <w:num w:numId="7" w16cid:durableId="813571431">
    <w:abstractNumId w:val="19"/>
  </w:num>
  <w:num w:numId="8" w16cid:durableId="1189026752">
    <w:abstractNumId w:val="16"/>
  </w:num>
  <w:num w:numId="9" w16cid:durableId="838931800">
    <w:abstractNumId w:val="36"/>
  </w:num>
  <w:num w:numId="10" w16cid:durableId="1573464737">
    <w:abstractNumId w:val="7"/>
  </w:num>
  <w:num w:numId="11" w16cid:durableId="257101052">
    <w:abstractNumId w:val="21"/>
  </w:num>
  <w:num w:numId="12" w16cid:durableId="1951353073">
    <w:abstractNumId w:val="6"/>
  </w:num>
  <w:num w:numId="13" w16cid:durableId="1911961443">
    <w:abstractNumId w:val="14"/>
  </w:num>
  <w:num w:numId="14" w16cid:durableId="630285384">
    <w:abstractNumId w:val="26"/>
  </w:num>
  <w:num w:numId="15" w16cid:durableId="357124585">
    <w:abstractNumId w:val="18"/>
  </w:num>
  <w:num w:numId="16" w16cid:durableId="1559780918">
    <w:abstractNumId w:val="1"/>
  </w:num>
  <w:num w:numId="17" w16cid:durableId="1764109268">
    <w:abstractNumId w:val="23"/>
  </w:num>
  <w:num w:numId="18" w16cid:durableId="139812750">
    <w:abstractNumId w:val="15"/>
  </w:num>
  <w:num w:numId="19" w16cid:durableId="1134371848">
    <w:abstractNumId w:val="20"/>
  </w:num>
  <w:num w:numId="20" w16cid:durableId="1905412601">
    <w:abstractNumId w:val="35"/>
  </w:num>
  <w:num w:numId="21" w16cid:durableId="346101783">
    <w:abstractNumId w:val="37"/>
  </w:num>
  <w:num w:numId="22" w16cid:durableId="1499273121">
    <w:abstractNumId w:val="22"/>
  </w:num>
  <w:num w:numId="23" w16cid:durableId="622422302">
    <w:abstractNumId w:val="13"/>
  </w:num>
  <w:num w:numId="24" w16cid:durableId="1385445363">
    <w:abstractNumId w:val="8"/>
  </w:num>
  <w:num w:numId="25" w16cid:durableId="533230926">
    <w:abstractNumId w:val="34"/>
  </w:num>
  <w:num w:numId="26" w16cid:durableId="1635525904">
    <w:abstractNumId w:val="29"/>
  </w:num>
  <w:num w:numId="27" w16cid:durableId="1644850337">
    <w:abstractNumId w:val="11"/>
  </w:num>
  <w:num w:numId="28" w16cid:durableId="1974865496">
    <w:abstractNumId w:val="10"/>
  </w:num>
  <w:num w:numId="29" w16cid:durableId="20857830">
    <w:abstractNumId w:val="24"/>
  </w:num>
  <w:num w:numId="30" w16cid:durableId="874778660">
    <w:abstractNumId w:val="2"/>
  </w:num>
  <w:num w:numId="31" w16cid:durableId="1667247318">
    <w:abstractNumId w:val="28"/>
  </w:num>
  <w:num w:numId="32" w16cid:durableId="1484546919">
    <w:abstractNumId w:val="12"/>
  </w:num>
  <w:num w:numId="33" w16cid:durableId="760101535">
    <w:abstractNumId w:val="32"/>
  </w:num>
  <w:num w:numId="34" w16cid:durableId="830097235">
    <w:abstractNumId w:val="3"/>
  </w:num>
  <w:num w:numId="35" w16cid:durableId="240870141">
    <w:abstractNumId w:val="27"/>
  </w:num>
  <w:num w:numId="36" w16cid:durableId="953293733">
    <w:abstractNumId w:val="5"/>
  </w:num>
  <w:num w:numId="37" w16cid:durableId="404379348">
    <w:abstractNumId w:val="25"/>
  </w:num>
  <w:num w:numId="38" w16cid:durableId="179784499">
    <w:abstractNumId w:val="3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removeDateAndTime/>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8FE"/>
    <w:rsid w:val="00004AC8"/>
    <w:rsid w:val="000053BA"/>
    <w:rsid w:val="00006055"/>
    <w:rsid w:val="000065FD"/>
    <w:rsid w:val="00006AD4"/>
    <w:rsid w:val="00006CB9"/>
    <w:rsid w:val="0000711A"/>
    <w:rsid w:val="000074C4"/>
    <w:rsid w:val="000079A6"/>
    <w:rsid w:val="00010E2C"/>
    <w:rsid w:val="00011BB2"/>
    <w:rsid w:val="0001219C"/>
    <w:rsid w:val="00012505"/>
    <w:rsid w:val="00012685"/>
    <w:rsid w:val="00012C4F"/>
    <w:rsid w:val="000131D1"/>
    <w:rsid w:val="00013455"/>
    <w:rsid w:val="000134E3"/>
    <w:rsid w:val="00013632"/>
    <w:rsid w:val="00013F5E"/>
    <w:rsid w:val="0001403F"/>
    <w:rsid w:val="0001487F"/>
    <w:rsid w:val="00014F35"/>
    <w:rsid w:val="00015F98"/>
    <w:rsid w:val="000166AC"/>
    <w:rsid w:val="00016F37"/>
    <w:rsid w:val="00017B7F"/>
    <w:rsid w:val="00017EDA"/>
    <w:rsid w:val="000212A5"/>
    <w:rsid w:val="00022B8C"/>
    <w:rsid w:val="00023742"/>
    <w:rsid w:val="00024AEF"/>
    <w:rsid w:val="00026C65"/>
    <w:rsid w:val="00027755"/>
    <w:rsid w:val="00027864"/>
    <w:rsid w:val="0002789E"/>
    <w:rsid w:val="00027A34"/>
    <w:rsid w:val="00030048"/>
    <w:rsid w:val="00030675"/>
    <w:rsid w:val="0003072D"/>
    <w:rsid w:val="000314CD"/>
    <w:rsid w:val="00032E20"/>
    <w:rsid w:val="0003332B"/>
    <w:rsid w:val="00033544"/>
    <w:rsid w:val="0003479E"/>
    <w:rsid w:val="00035691"/>
    <w:rsid w:val="0003767C"/>
    <w:rsid w:val="00040075"/>
    <w:rsid w:val="00040F4F"/>
    <w:rsid w:val="0004132D"/>
    <w:rsid w:val="00041C9D"/>
    <w:rsid w:val="00044CFA"/>
    <w:rsid w:val="000459C7"/>
    <w:rsid w:val="0004622D"/>
    <w:rsid w:val="00046630"/>
    <w:rsid w:val="00046C80"/>
    <w:rsid w:val="00050112"/>
    <w:rsid w:val="00050276"/>
    <w:rsid w:val="00050466"/>
    <w:rsid w:val="000505CC"/>
    <w:rsid w:val="000511F9"/>
    <w:rsid w:val="0005156C"/>
    <w:rsid w:val="00051B32"/>
    <w:rsid w:val="0005230E"/>
    <w:rsid w:val="00052850"/>
    <w:rsid w:val="000528A2"/>
    <w:rsid w:val="00052BBA"/>
    <w:rsid w:val="00052F36"/>
    <w:rsid w:val="0005355B"/>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75A"/>
    <w:rsid w:val="00072BBA"/>
    <w:rsid w:val="00072FF5"/>
    <w:rsid w:val="000730DC"/>
    <w:rsid w:val="00073EE8"/>
    <w:rsid w:val="00075965"/>
    <w:rsid w:val="00075FDA"/>
    <w:rsid w:val="00076386"/>
    <w:rsid w:val="00076D82"/>
    <w:rsid w:val="00081EC2"/>
    <w:rsid w:val="00082154"/>
    <w:rsid w:val="00083800"/>
    <w:rsid w:val="000842CB"/>
    <w:rsid w:val="00084A65"/>
    <w:rsid w:val="0008559A"/>
    <w:rsid w:val="000902C2"/>
    <w:rsid w:val="00090685"/>
    <w:rsid w:val="00091A92"/>
    <w:rsid w:val="00093C49"/>
    <w:rsid w:val="00095A80"/>
    <w:rsid w:val="00095BF8"/>
    <w:rsid w:val="000973E1"/>
    <w:rsid w:val="00097767"/>
    <w:rsid w:val="000A1402"/>
    <w:rsid w:val="000A20BA"/>
    <w:rsid w:val="000A262C"/>
    <w:rsid w:val="000A2B74"/>
    <w:rsid w:val="000A3C8D"/>
    <w:rsid w:val="000A3DB1"/>
    <w:rsid w:val="000A3DFE"/>
    <w:rsid w:val="000A40EC"/>
    <w:rsid w:val="000A50FB"/>
    <w:rsid w:val="000A54EE"/>
    <w:rsid w:val="000A6A23"/>
    <w:rsid w:val="000A71AB"/>
    <w:rsid w:val="000A7BBF"/>
    <w:rsid w:val="000A7BC5"/>
    <w:rsid w:val="000B0C45"/>
    <w:rsid w:val="000B13E1"/>
    <w:rsid w:val="000B16DB"/>
    <w:rsid w:val="000B1C5E"/>
    <w:rsid w:val="000B2282"/>
    <w:rsid w:val="000B27E9"/>
    <w:rsid w:val="000B2A11"/>
    <w:rsid w:val="000B2A5B"/>
    <w:rsid w:val="000B3B91"/>
    <w:rsid w:val="000B4207"/>
    <w:rsid w:val="000B49B0"/>
    <w:rsid w:val="000B4B1B"/>
    <w:rsid w:val="000B50C3"/>
    <w:rsid w:val="000B5AC9"/>
    <w:rsid w:val="000B5F0A"/>
    <w:rsid w:val="000B6D65"/>
    <w:rsid w:val="000B743C"/>
    <w:rsid w:val="000C04F6"/>
    <w:rsid w:val="000C1CEC"/>
    <w:rsid w:val="000C1D59"/>
    <w:rsid w:val="000C2B09"/>
    <w:rsid w:val="000C30CF"/>
    <w:rsid w:val="000C34A8"/>
    <w:rsid w:val="000C501D"/>
    <w:rsid w:val="000C5B5B"/>
    <w:rsid w:val="000C5CBA"/>
    <w:rsid w:val="000C74BA"/>
    <w:rsid w:val="000C7531"/>
    <w:rsid w:val="000C7BA7"/>
    <w:rsid w:val="000C7C3F"/>
    <w:rsid w:val="000D0BD6"/>
    <w:rsid w:val="000D0C61"/>
    <w:rsid w:val="000D1440"/>
    <w:rsid w:val="000D24FD"/>
    <w:rsid w:val="000D27AD"/>
    <w:rsid w:val="000D29D1"/>
    <w:rsid w:val="000D2B0A"/>
    <w:rsid w:val="000D3286"/>
    <w:rsid w:val="000D344D"/>
    <w:rsid w:val="000D40E7"/>
    <w:rsid w:val="000D584F"/>
    <w:rsid w:val="000D76BC"/>
    <w:rsid w:val="000D7750"/>
    <w:rsid w:val="000E071E"/>
    <w:rsid w:val="000E0DEE"/>
    <w:rsid w:val="000E181D"/>
    <w:rsid w:val="000E2010"/>
    <w:rsid w:val="000E27AA"/>
    <w:rsid w:val="000E337A"/>
    <w:rsid w:val="000E34FD"/>
    <w:rsid w:val="000E4350"/>
    <w:rsid w:val="000E4376"/>
    <w:rsid w:val="000E4408"/>
    <w:rsid w:val="000E53AB"/>
    <w:rsid w:val="000E5716"/>
    <w:rsid w:val="000E5B3A"/>
    <w:rsid w:val="000E6337"/>
    <w:rsid w:val="000E67C7"/>
    <w:rsid w:val="000E7849"/>
    <w:rsid w:val="000E7A79"/>
    <w:rsid w:val="000F15B2"/>
    <w:rsid w:val="000F19DE"/>
    <w:rsid w:val="000F2E1F"/>
    <w:rsid w:val="000F2EB3"/>
    <w:rsid w:val="000F37B0"/>
    <w:rsid w:val="000F3CA1"/>
    <w:rsid w:val="000F4595"/>
    <w:rsid w:val="000F4CB2"/>
    <w:rsid w:val="000F4E44"/>
    <w:rsid w:val="000F4E90"/>
    <w:rsid w:val="000F568D"/>
    <w:rsid w:val="000F5D39"/>
    <w:rsid w:val="000F6221"/>
    <w:rsid w:val="000F68D0"/>
    <w:rsid w:val="000F6B15"/>
    <w:rsid w:val="0010170B"/>
    <w:rsid w:val="00101C4F"/>
    <w:rsid w:val="00102C9F"/>
    <w:rsid w:val="00103FC9"/>
    <w:rsid w:val="001068D2"/>
    <w:rsid w:val="001069F2"/>
    <w:rsid w:val="001103BD"/>
    <w:rsid w:val="00111208"/>
    <w:rsid w:val="001115E4"/>
    <w:rsid w:val="00111808"/>
    <w:rsid w:val="00112220"/>
    <w:rsid w:val="00112A31"/>
    <w:rsid w:val="0011339F"/>
    <w:rsid w:val="00113B8F"/>
    <w:rsid w:val="00113EC8"/>
    <w:rsid w:val="00114E96"/>
    <w:rsid w:val="001151B3"/>
    <w:rsid w:val="001152C7"/>
    <w:rsid w:val="00115C88"/>
    <w:rsid w:val="0011644A"/>
    <w:rsid w:val="00117332"/>
    <w:rsid w:val="0011784B"/>
    <w:rsid w:val="001204DD"/>
    <w:rsid w:val="00122839"/>
    <w:rsid w:val="001237AC"/>
    <w:rsid w:val="00124C23"/>
    <w:rsid w:val="00124E12"/>
    <w:rsid w:val="00124E75"/>
    <w:rsid w:val="001251D4"/>
    <w:rsid w:val="00126320"/>
    <w:rsid w:val="0012673D"/>
    <w:rsid w:val="001269B8"/>
    <w:rsid w:val="00127099"/>
    <w:rsid w:val="00132830"/>
    <w:rsid w:val="00132B71"/>
    <w:rsid w:val="001337A5"/>
    <w:rsid w:val="0013427A"/>
    <w:rsid w:val="001348FE"/>
    <w:rsid w:val="00134B36"/>
    <w:rsid w:val="00134D55"/>
    <w:rsid w:val="00135AC3"/>
    <w:rsid w:val="001360F3"/>
    <w:rsid w:val="0013628D"/>
    <w:rsid w:val="001362C2"/>
    <w:rsid w:val="0013678C"/>
    <w:rsid w:val="00136955"/>
    <w:rsid w:val="00136E19"/>
    <w:rsid w:val="001371B2"/>
    <w:rsid w:val="00137AB9"/>
    <w:rsid w:val="00137D78"/>
    <w:rsid w:val="0014060C"/>
    <w:rsid w:val="001409A0"/>
    <w:rsid w:val="00141E40"/>
    <w:rsid w:val="00141F08"/>
    <w:rsid w:val="00141FF2"/>
    <w:rsid w:val="0014287A"/>
    <w:rsid w:val="00142BE9"/>
    <w:rsid w:val="00142DE2"/>
    <w:rsid w:val="0014428A"/>
    <w:rsid w:val="00144C87"/>
    <w:rsid w:val="001467B1"/>
    <w:rsid w:val="00150175"/>
    <w:rsid w:val="001502C8"/>
    <w:rsid w:val="001507C7"/>
    <w:rsid w:val="00151011"/>
    <w:rsid w:val="00151224"/>
    <w:rsid w:val="0015130F"/>
    <w:rsid w:val="001532BA"/>
    <w:rsid w:val="00153DB3"/>
    <w:rsid w:val="00153FED"/>
    <w:rsid w:val="001543BF"/>
    <w:rsid w:val="00155BFD"/>
    <w:rsid w:val="00156ABA"/>
    <w:rsid w:val="00157390"/>
    <w:rsid w:val="00160998"/>
    <w:rsid w:val="00160CD6"/>
    <w:rsid w:val="00160F5F"/>
    <w:rsid w:val="00162308"/>
    <w:rsid w:val="001624A2"/>
    <w:rsid w:val="0016316A"/>
    <w:rsid w:val="00163539"/>
    <w:rsid w:val="0016381F"/>
    <w:rsid w:val="00163BB3"/>
    <w:rsid w:val="00163D1D"/>
    <w:rsid w:val="00164171"/>
    <w:rsid w:val="00164E58"/>
    <w:rsid w:val="00165033"/>
    <w:rsid w:val="00165926"/>
    <w:rsid w:val="001665EB"/>
    <w:rsid w:val="001670EA"/>
    <w:rsid w:val="001674A0"/>
    <w:rsid w:val="00170A50"/>
    <w:rsid w:val="0017124A"/>
    <w:rsid w:val="00172700"/>
    <w:rsid w:val="00174A9B"/>
    <w:rsid w:val="00174FFD"/>
    <w:rsid w:val="001759CA"/>
    <w:rsid w:val="0017726A"/>
    <w:rsid w:val="00177DD3"/>
    <w:rsid w:val="00180278"/>
    <w:rsid w:val="001807F2"/>
    <w:rsid w:val="001818A7"/>
    <w:rsid w:val="00182725"/>
    <w:rsid w:val="001829C8"/>
    <w:rsid w:val="00186794"/>
    <w:rsid w:val="00186904"/>
    <w:rsid w:val="00186B0A"/>
    <w:rsid w:val="001905BD"/>
    <w:rsid w:val="00191E79"/>
    <w:rsid w:val="00192FE6"/>
    <w:rsid w:val="0019360B"/>
    <w:rsid w:val="00193986"/>
    <w:rsid w:val="00193B08"/>
    <w:rsid w:val="0019400B"/>
    <w:rsid w:val="00194570"/>
    <w:rsid w:val="00196BF4"/>
    <w:rsid w:val="001972DA"/>
    <w:rsid w:val="001976AA"/>
    <w:rsid w:val="001A02F6"/>
    <w:rsid w:val="001A0965"/>
    <w:rsid w:val="001A15C6"/>
    <w:rsid w:val="001A5510"/>
    <w:rsid w:val="001A5C7B"/>
    <w:rsid w:val="001A5E19"/>
    <w:rsid w:val="001A63D8"/>
    <w:rsid w:val="001B01FA"/>
    <w:rsid w:val="001B0832"/>
    <w:rsid w:val="001B18A7"/>
    <w:rsid w:val="001B2762"/>
    <w:rsid w:val="001B36FC"/>
    <w:rsid w:val="001B38EE"/>
    <w:rsid w:val="001B41ED"/>
    <w:rsid w:val="001B4607"/>
    <w:rsid w:val="001B5058"/>
    <w:rsid w:val="001B54F6"/>
    <w:rsid w:val="001B6446"/>
    <w:rsid w:val="001B7E0C"/>
    <w:rsid w:val="001C0674"/>
    <w:rsid w:val="001C1303"/>
    <w:rsid w:val="001C1405"/>
    <w:rsid w:val="001C1B93"/>
    <w:rsid w:val="001C226F"/>
    <w:rsid w:val="001C5296"/>
    <w:rsid w:val="001C586C"/>
    <w:rsid w:val="001C66AC"/>
    <w:rsid w:val="001C6754"/>
    <w:rsid w:val="001C77F0"/>
    <w:rsid w:val="001D0A90"/>
    <w:rsid w:val="001D30C9"/>
    <w:rsid w:val="001D445B"/>
    <w:rsid w:val="001D46A0"/>
    <w:rsid w:val="001D4B5E"/>
    <w:rsid w:val="001D50C2"/>
    <w:rsid w:val="001D5AA5"/>
    <w:rsid w:val="001D628B"/>
    <w:rsid w:val="001D753C"/>
    <w:rsid w:val="001D78F7"/>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713"/>
    <w:rsid w:val="001F0C29"/>
    <w:rsid w:val="001F0E92"/>
    <w:rsid w:val="001F1987"/>
    <w:rsid w:val="001F201D"/>
    <w:rsid w:val="001F21BC"/>
    <w:rsid w:val="001F22D5"/>
    <w:rsid w:val="001F23BD"/>
    <w:rsid w:val="001F34DA"/>
    <w:rsid w:val="001F3BF7"/>
    <w:rsid w:val="001F4DAC"/>
    <w:rsid w:val="001F5019"/>
    <w:rsid w:val="001F51C5"/>
    <w:rsid w:val="001F5B3A"/>
    <w:rsid w:val="001F65B0"/>
    <w:rsid w:val="001F67AA"/>
    <w:rsid w:val="001F6AFD"/>
    <w:rsid w:val="001F738D"/>
    <w:rsid w:val="001F7599"/>
    <w:rsid w:val="00204A2A"/>
    <w:rsid w:val="00204B22"/>
    <w:rsid w:val="00204B3A"/>
    <w:rsid w:val="002050E3"/>
    <w:rsid w:val="0020535A"/>
    <w:rsid w:val="002055CB"/>
    <w:rsid w:val="002059EF"/>
    <w:rsid w:val="00205A4B"/>
    <w:rsid w:val="00205BDB"/>
    <w:rsid w:val="00206955"/>
    <w:rsid w:val="00206A79"/>
    <w:rsid w:val="00207032"/>
    <w:rsid w:val="00210309"/>
    <w:rsid w:val="00210B22"/>
    <w:rsid w:val="00211519"/>
    <w:rsid w:val="0021224B"/>
    <w:rsid w:val="00212950"/>
    <w:rsid w:val="00212FB8"/>
    <w:rsid w:val="00213709"/>
    <w:rsid w:val="002149AF"/>
    <w:rsid w:val="00214A86"/>
    <w:rsid w:val="00215AAA"/>
    <w:rsid w:val="0021616C"/>
    <w:rsid w:val="0021683C"/>
    <w:rsid w:val="00216F5F"/>
    <w:rsid w:val="00217665"/>
    <w:rsid w:val="00220615"/>
    <w:rsid w:val="00221985"/>
    <w:rsid w:val="00221EC5"/>
    <w:rsid w:val="002225A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619"/>
    <w:rsid w:val="00233D0E"/>
    <w:rsid w:val="00234E13"/>
    <w:rsid w:val="00236450"/>
    <w:rsid w:val="00236796"/>
    <w:rsid w:val="0023765A"/>
    <w:rsid w:val="00237921"/>
    <w:rsid w:val="00240342"/>
    <w:rsid w:val="00240D81"/>
    <w:rsid w:val="00241311"/>
    <w:rsid w:val="002418E8"/>
    <w:rsid w:val="00241ED6"/>
    <w:rsid w:val="00242E22"/>
    <w:rsid w:val="002431AD"/>
    <w:rsid w:val="0024336B"/>
    <w:rsid w:val="00244194"/>
    <w:rsid w:val="0024424F"/>
    <w:rsid w:val="00244D28"/>
    <w:rsid w:val="00245689"/>
    <w:rsid w:val="00245720"/>
    <w:rsid w:val="00245A6F"/>
    <w:rsid w:val="00245CAA"/>
    <w:rsid w:val="00245FD5"/>
    <w:rsid w:val="002477DF"/>
    <w:rsid w:val="002510A8"/>
    <w:rsid w:val="00251AD6"/>
    <w:rsid w:val="00252C17"/>
    <w:rsid w:val="0025307F"/>
    <w:rsid w:val="002551BD"/>
    <w:rsid w:val="002568D0"/>
    <w:rsid w:val="00260328"/>
    <w:rsid w:val="00260AEE"/>
    <w:rsid w:val="002621A6"/>
    <w:rsid w:val="00262661"/>
    <w:rsid w:val="00262D9D"/>
    <w:rsid w:val="0026319A"/>
    <w:rsid w:val="002632DF"/>
    <w:rsid w:val="00263946"/>
    <w:rsid w:val="002640BA"/>
    <w:rsid w:val="00264CF2"/>
    <w:rsid w:val="002667A8"/>
    <w:rsid w:val="00267587"/>
    <w:rsid w:val="002675C8"/>
    <w:rsid w:val="00267760"/>
    <w:rsid w:val="00271589"/>
    <w:rsid w:val="00273177"/>
    <w:rsid w:val="002734B6"/>
    <w:rsid w:val="0027455B"/>
    <w:rsid w:val="00274ACF"/>
    <w:rsid w:val="00275074"/>
    <w:rsid w:val="002763E9"/>
    <w:rsid w:val="00276736"/>
    <w:rsid w:val="00276F4E"/>
    <w:rsid w:val="0027773D"/>
    <w:rsid w:val="002778BD"/>
    <w:rsid w:val="002815FA"/>
    <w:rsid w:val="002824C2"/>
    <w:rsid w:val="00283417"/>
    <w:rsid w:val="00284E32"/>
    <w:rsid w:val="002851EB"/>
    <w:rsid w:val="00285510"/>
    <w:rsid w:val="00285BD1"/>
    <w:rsid w:val="00285DE2"/>
    <w:rsid w:val="0028616D"/>
    <w:rsid w:val="0028618B"/>
    <w:rsid w:val="00286965"/>
    <w:rsid w:val="0029136E"/>
    <w:rsid w:val="00292399"/>
    <w:rsid w:val="00294445"/>
    <w:rsid w:val="00294B4D"/>
    <w:rsid w:val="0029537E"/>
    <w:rsid w:val="002960D5"/>
    <w:rsid w:val="00297926"/>
    <w:rsid w:val="002A02C9"/>
    <w:rsid w:val="002A1062"/>
    <w:rsid w:val="002A119A"/>
    <w:rsid w:val="002A2012"/>
    <w:rsid w:val="002A2232"/>
    <w:rsid w:val="002A2413"/>
    <w:rsid w:val="002A2F5E"/>
    <w:rsid w:val="002A352A"/>
    <w:rsid w:val="002A607D"/>
    <w:rsid w:val="002B132E"/>
    <w:rsid w:val="002B1499"/>
    <w:rsid w:val="002B2813"/>
    <w:rsid w:val="002B2D29"/>
    <w:rsid w:val="002B31A3"/>
    <w:rsid w:val="002B3B31"/>
    <w:rsid w:val="002B3BBD"/>
    <w:rsid w:val="002B65C8"/>
    <w:rsid w:val="002C086F"/>
    <w:rsid w:val="002C0C4B"/>
    <w:rsid w:val="002C1EEA"/>
    <w:rsid w:val="002C2A21"/>
    <w:rsid w:val="002C47AD"/>
    <w:rsid w:val="002C4DF3"/>
    <w:rsid w:val="002C5510"/>
    <w:rsid w:val="002C6034"/>
    <w:rsid w:val="002C635B"/>
    <w:rsid w:val="002C717E"/>
    <w:rsid w:val="002C7276"/>
    <w:rsid w:val="002C7408"/>
    <w:rsid w:val="002C770F"/>
    <w:rsid w:val="002C7CFF"/>
    <w:rsid w:val="002D0BC6"/>
    <w:rsid w:val="002D12DB"/>
    <w:rsid w:val="002D17C5"/>
    <w:rsid w:val="002D18F2"/>
    <w:rsid w:val="002D365F"/>
    <w:rsid w:val="002D51DF"/>
    <w:rsid w:val="002D6892"/>
    <w:rsid w:val="002D68C2"/>
    <w:rsid w:val="002D7C86"/>
    <w:rsid w:val="002E0692"/>
    <w:rsid w:val="002E152D"/>
    <w:rsid w:val="002E154A"/>
    <w:rsid w:val="002E1D74"/>
    <w:rsid w:val="002E2943"/>
    <w:rsid w:val="002E2CF1"/>
    <w:rsid w:val="002E34AF"/>
    <w:rsid w:val="002E4AAC"/>
    <w:rsid w:val="002E53DE"/>
    <w:rsid w:val="002E563B"/>
    <w:rsid w:val="002E5703"/>
    <w:rsid w:val="002E62D2"/>
    <w:rsid w:val="002E734F"/>
    <w:rsid w:val="002E74AF"/>
    <w:rsid w:val="002E758C"/>
    <w:rsid w:val="002F1038"/>
    <w:rsid w:val="002F22FF"/>
    <w:rsid w:val="002F2D8F"/>
    <w:rsid w:val="002F4CC7"/>
    <w:rsid w:val="002F5BE4"/>
    <w:rsid w:val="002F643C"/>
    <w:rsid w:val="002F6784"/>
    <w:rsid w:val="002F695B"/>
    <w:rsid w:val="002F7126"/>
    <w:rsid w:val="002F72DA"/>
    <w:rsid w:val="002F76B1"/>
    <w:rsid w:val="002F7D66"/>
    <w:rsid w:val="002F7DBE"/>
    <w:rsid w:val="00300042"/>
    <w:rsid w:val="0030090B"/>
    <w:rsid w:val="00301672"/>
    <w:rsid w:val="00302AE8"/>
    <w:rsid w:val="00302BB1"/>
    <w:rsid w:val="003030F0"/>
    <w:rsid w:val="0030404B"/>
    <w:rsid w:val="00304210"/>
    <w:rsid w:val="003048D7"/>
    <w:rsid w:val="00304A1B"/>
    <w:rsid w:val="00304AD2"/>
    <w:rsid w:val="00304EAA"/>
    <w:rsid w:val="00305297"/>
    <w:rsid w:val="00306149"/>
    <w:rsid w:val="003062E6"/>
    <w:rsid w:val="003068B6"/>
    <w:rsid w:val="003071F6"/>
    <w:rsid w:val="00307FE0"/>
    <w:rsid w:val="003107EB"/>
    <w:rsid w:val="0031097F"/>
    <w:rsid w:val="00310E66"/>
    <w:rsid w:val="00311C08"/>
    <w:rsid w:val="003125E0"/>
    <w:rsid w:val="00312ECE"/>
    <w:rsid w:val="0031393C"/>
    <w:rsid w:val="00313CB0"/>
    <w:rsid w:val="00313F96"/>
    <w:rsid w:val="00314B0A"/>
    <w:rsid w:val="003150CE"/>
    <w:rsid w:val="003152F3"/>
    <w:rsid w:val="00315AAB"/>
    <w:rsid w:val="00315AD1"/>
    <w:rsid w:val="003175E1"/>
    <w:rsid w:val="00320096"/>
    <w:rsid w:val="00320299"/>
    <w:rsid w:val="00321154"/>
    <w:rsid w:val="003211B0"/>
    <w:rsid w:val="00321EDA"/>
    <w:rsid w:val="003224AA"/>
    <w:rsid w:val="003224E7"/>
    <w:rsid w:val="00323382"/>
    <w:rsid w:val="00325D69"/>
    <w:rsid w:val="00325D7A"/>
    <w:rsid w:val="00326145"/>
    <w:rsid w:val="00326E49"/>
    <w:rsid w:val="00327163"/>
    <w:rsid w:val="00327305"/>
    <w:rsid w:val="00327531"/>
    <w:rsid w:val="003277EC"/>
    <w:rsid w:val="00330187"/>
    <w:rsid w:val="00331C77"/>
    <w:rsid w:val="00331DB6"/>
    <w:rsid w:val="00331F96"/>
    <w:rsid w:val="00332B55"/>
    <w:rsid w:val="003336B9"/>
    <w:rsid w:val="0033476C"/>
    <w:rsid w:val="00335A50"/>
    <w:rsid w:val="00335EA8"/>
    <w:rsid w:val="003363DD"/>
    <w:rsid w:val="00337810"/>
    <w:rsid w:val="00340361"/>
    <w:rsid w:val="00340795"/>
    <w:rsid w:val="00340B8D"/>
    <w:rsid w:val="0034111C"/>
    <w:rsid w:val="003412AC"/>
    <w:rsid w:val="00341947"/>
    <w:rsid w:val="00341E60"/>
    <w:rsid w:val="0034217F"/>
    <w:rsid w:val="00342AD2"/>
    <w:rsid w:val="00343954"/>
    <w:rsid w:val="00344BCA"/>
    <w:rsid w:val="00345405"/>
    <w:rsid w:val="00345DDD"/>
    <w:rsid w:val="00346FED"/>
    <w:rsid w:val="003501B6"/>
    <w:rsid w:val="00351E01"/>
    <w:rsid w:val="00352968"/>
    <w:rsid w:val="0035298B"/>
    <w:rsid w:val="00352D21"/>
    <w:rsid w:val="0035443D"/>
    <w:rsid w:val="00354AA2"/>
    <w:rsid w:val="00354FEE"/>
    <w:rsid w:val="00356275"/>
    <w:rsid w:val="003567D7"/>
    <w:rsid w:val="00356C0B"/>
    <w:rsid w:val="003576AD"/>
    <w:rsid w:val="00357B9C"/>
    <w:rsid w:val="00361412"/>
    <w:rsid w:val="003615CA"/>
    <w:rsid w:val="00363849"/>
    <w:rsid w:val="00363B2C"/>
    <w:rsid w:val="003642A6"/>
    <w:rsid w:val="003644D0"/>
    <w:rsid w:val="00364763"/>
    <w:rsid w:val="00365C3D"/>
    <w:rsid w:val="00366C1B"/>
    <w:rsid w:val="00367337"/>
    <w:rsid w:val="00367367"/>
    <w:rsid w:val="00367FD8"/>
    <w:rsid w:val="0037004E"/>
    <w:rsid w:val="00370B63"/>
    <w:rsid w:val="00370FCC"/>
    <w:rsid w:val="003711AF"/>
    <w:rsid w:val="003735C6"/>
    <w:rsid w:val="00374848"/>
    <w:rsid w:val="003757A1"/>
    <w:rsid w:val="00375CF9"/>
    <w:rsid w:val="00375D09"/>
    <w:rsid w:val="003762DC"/>
    <w:rsid w:val="0037739D"/>
    <w:rsid w:val="0037751C"/>
    <w:rsid w:val="00377D61"/>
    <w:rsid w:val="00380B66"/>
    <w:rsid w:val="00380F3F"/>
    <w:rsid w:val="00381953"/>
    <w:rsid w:val="00382232"/>
    <w:rsid w:val="003829A8"/>
    <w:rsid w:val="00382F1A"/>
    <w:rsid w:val="00382F9A"/>
    <w:rsid w:val="00383282"/>
    <w:rsid w:val="00383422"/>
    <w:rsid w:val="00383658"/>
    <w:rsid w:val="0038412E"/>
    <w:rsid w:val="00385BEC"/>
    <w:rsid w:val="00386053"/>
    <w:rsid w:val="00386F04"/>
    <w:rsid w:val="00387459"/>
    <w:rsid w:val="0038771D"/>
    <w:rsid w:val="00387E4E"/>
    <w:rsid w:val="00390935"/>
    <w:rsid w:val="0039241F"/>
    <w:rsid w:val="00392491"/>
    <w:rsid w:val="003935A1"/>
    <w:rsid w:val="003935B0"/>
    <w:rsid w:val="00393E44"/>
    <w:rsid w:val="00394301"/>
    <w:rsid w:val="0039747B"/>
    <w:rsid w:val="00397AB6"/>
    <w:rsid w:val="00397ACA"/>
    <w:rsid w:val="003A108F"/>
    <w:rsid w:val="003A10C3"/>
    <w:rsid w:val="003A1568"/>
    <w:rsid w:val="003A21A4"/>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11E3"/>
    <w:rsid w:val="003B2E9B"/>
    <w:rsid w:val="003B2F8D"/>
    <w:rsid w:val="003B333A"/>
    <w:rsid w:val="003B3BF9"/>
    <w:rsid w:val="003B3C64"/>
    <w:rsid w:val="003B4E2D"/>
    <w:rsid w:val="003B4FAA"/>
    <w:rsid w:val="003B541F"/>
    <w:rsid w:val="003B547A"/>
    <w:rsid w:val="003B6EC0"/>
    <w:rsid w:val="003B75B9"/>
    <w:rsid w:val="003B7728"/>
    <w:rsid w:val="003C03F3"/>
    <w:rsid w:val="003C087B"/>
    <w:rsid w:val="003C0BAA"/>
    <w:rsid w:val="003C0DA2"/>
    <w:rsid w:val="003C1A18"/>
    <w:rsid w:val="003C42BB"/>
    <w:rsid w:val="003C5C41"/>
    <w:rsid w:val="003C669D"/>
    <w:rsid w:val="003C6877"/>
    <w:rsid w:val="003C7062"/>
    <w:rsid w:val="003C7461"/>
    <w:rsid w:val="003C7748"/>
    <w:rsid w:val="003C7F6A"/>
    <w:rsid w:val="003D0788"/>
    <w:rsid w:val="003D132A"/>
    <w:rsid w:val="003D1517"/>
    <w:rsid w:val="003D1D50"/>
    <w:rsid w:val="003D232D"/>
    <w:rsid w:val="003D286B"/>
    <w:rsid w:val="003D2938"/>
    <w:rsid w:val="003D34C5"/>
    <w:rsid w:val="003D38FE"/>
    <w:rsid w:val="003D3FBA"/>
    <w:rsid w:val="003D402B"/>
    <w:rsid w:val="003D4D3F"/>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2F42"/>
    <w:rsid w:val="003F3FCC"/>
    <w:rsid w:val="003F5547"/>
    <w:rsid w:val="003F5B5D"/>
    <w:rsid w:val="003F5C40"/>
    <w:rsid w:val="003F6E12"/>
    <w:rsid w:val="003F6F8B"/>
    <w:rsid w:val="003F75ED"/>
    <w:rsid w:val="004002B7"/>
    <w:rsid w:val="00400F31"/>
    <w:rsid w:val="004023BA"/>
    <w:rsid w:val="00406B4D"/>
    <w:rsid w:val="004127E5"/>
    <w:rsid w:val="00412857"/>
    <w:rsid w:val="004137B9"/>
    <w:rsid w:val="0041443C"/>
    <w:rsid w:val="0041488F"/>
    <w:rsid w:val="004154F7"/>
    <w:rsid w:val="00416D44"/>
    <w:rsid w:val="00416D6C"/>
    <w:rsid w:val="004176FF"/>
    <w:rsid w:val="00417A1E"/>
    <w:rsid w:val="004207B3"/>
    <w:rsid w:val="00421A27"/>
    <w:rsid w:val="00421D0A"/>
    <w:rsid w:val="004226C3"/>
    <w:rsid w:val="004228BA"/>
    <w:rsid w:val="004241C5"/>
    <w:rsid w:val="00424FA7"/>
    <w:rsid w:val="00425D2C"/>
    <w:rsid w:val="00426A87"/>
    <w:rsid w:val="00427007"/>
    <w:rsid w:val="004309D8"/>
    <w:rsid w:val="004313D1"/>
    <w:rsid w:val="00432110"/>
    <w:rsid w:val="004328EE"/>
    <w:rsid w:val="0043361D"/>
    <w:rsid w:val="00433EBE"/>
    <w:rsid w:val="00434406"/>
    <w:rsid w:val="00437A8A"/>
    <w:rsid w:val="00440FED"/>
    <w:rsid w:val="00441B92"/>
    <w:rsid w:val="00442EF7"/>
    <w:rsid w:val="00443A9F"/>
    <w:rsid w:val="0044474B"/>
    <w:rsid w:val="00445FF7"/>
    <w:rsid w:val="00447AA7"/>
    <w:rsid w:val="00450479"/>
    <w:rsid w:val="004508A8"/>
    <w:rsid w:val="00451BAE"/>
    <w:rsid w:val="004529E7"/>
    <w:rsid w:val="00452CA7"/>
    <w:rsid w:val="00453341"/>
    <w:rsid w:val="0045362B"/>
    <w:rsid w:val="004545C6"/>
    <w:rsid w:val="00454DCA"/>
    <w:rsid w:val="00454E26"/>
    <w:rsid w:val="00456251"/>
    <w:rsid w:val="00456544"/>
    <w:rsid w:val="00456649"/>
    <w:rsid w:val="004567B7"/>
    <w:rsid w:val="004567DC"/>
    <w:rsid w:val="00456856"/>
    <w:rsid w:val="004571EF"/>
    <w:rsid w:val="004602CA"/>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511"/>
    <w:rsid w:val="004905DD"/>
    <w:rsid w:val="0049070D"/>
    <w:rsid w:val="00490A39"/>
    <w:rsid w:val="00490E82"/>
    <w:rsid w:val="00491BE4"/>
    <w:rsid w:val="00491DB2"/>
    <w:rsid w:val="004922C5"/>
    <w:rsid w:val="00492877"/>
    <w:rsid w:val="00495BA6"/>
    <w:rsid w:val="00496DC2"/>
    <w:rsid w:val="00496E75"/>
    <w:rsid w:val="004A014C"/>
    <w:rsid w:val="004A0AA8"/>
    <w:rsid w:val="004A1FE4"/>
    <w:rsid w:val="004A2103"/>
    <w:rsid w:val="004A2CA9"/>
    <w:rsid w:val="004A33EF"/>
    <w:rsid w:val="004A34C9"/>
    <w:rsid w:val="004A3CB5"/>
    <w:rsid w:val="004A537D"/>
    <w:rsid w:val="004A5865"/>
    <w:rsid w:val="004A67F0"/>
    <w:rsid w:val="004A71C3"/>
    <w:rsid w:val="004A7769"/>
    <w:rsid w:val="004A77B1"/>
    <w:rsid w:val="004B18A7"/>
    <w:rsid w:val="004B23AD"/>
    <w:rsid w:val="004B2965"/>
    <w:rsid w:val="004B2F1D"/>
    <w:rsid w:val="004B3265"/>
    <w:rsid w:val="004B3545"/>
    <w:rsid w:val="004B4224"/>
    <w:rsid w:val="004B4297"/>
    <w:rsid w:val="004B4647"/>
    <w:rsid w:val="004B6B25"/>
    <w:rsid w:val="004B7455"/>
    <w:rsid w:val="004B74FF"/>
    <w:rsid w:val="004B7A3C"/>
    <w:rsid w:val="004B7CE4"/>
    <w:rsid w:val="004C0151"/>
    <w:rsid w:val="004C0401"/>
    <w:rsid w:val="004C0C49"/>
    <w:rsid w:val="004C1096"/>
    <w:rsid w:val="004C13E1"/>
    <w:rsid w:val="004C183D"/>
    <w:rsid w:val="004C394F"/>
    <w:rsid w:val="004C3EC7"/>
    <w:rsid w:val="004C3EEE"/>
    <w:rsid w:val="004C483D"/>
    <w:rsid w:val="004C49EA"/>
    <w:rsid w:val="004C4D15"/>
    <w:rsid w:val="004C6DA5"/>
    <w:rsid w:val="004C795A"/>
    <w:rsid w:val="004C7F93"/>
    <w:rsid w:val="004D0FDD"/>
    <w:rsid w:val="004D2629"/>
    <w:rsid w:val="004D26B8"/>
    <w:rsid w:val="004D2C2C"/>
    <w:rsid w:val="004D38C2"/>
    <w:rsid w:val="004D392D"/>
    <w:rsid w:val="004D41DC"/>
    <w:rsid w:val="004D4FBD"/>
    <w:rsid w:val="004D4FC0"/>
    <w:rsid w:val="004D5CE7"/>
    <w:rsid w:val="004D6381"/>
    <w:rsid w:val="004D7DA8"/>
    <w:rsid w:val="004E04A2"/>
    <w:rsid w:val="004E10CD"/>
    <w:rsid w:val="004E1401"/>
    <w:rsid w:val="004E1D37"/>
    <w:rsid w:val="004E2892"/>
    <w:rsid w:val="004E362B"/>
    <w:rsid w:val="004E3681"/>
    <w:rsid w:val="004E3D74"/>
    <w:rsid w:val="004E4C2B"/>
    <w:rsid w:val="004E4D1C"/>
    <w:rsid w:val="004E5DE1"/>
    <w:rsid w:val="004E784B"/>
    <w:rsid w:val="004F0068"/>
    <w:rsid w:val="004F0224"/>
    <w:rsid w:val="004F0DB4"/>
    <w:rsid w:val="004F0E04"/>
    <w:rsid w:val="004F1CD3"/>
    <w:rsid w:val="004F1EBC"/>
    <w:rsid w:val="004F20E8"/>
    <w:rsid w:val="004F3172"/>
    <w:rsid w:val="004F3B71"/>
    <w:rsid w:val="004F3FE5"/>
    <w:rsid w:val="004F5154"/>
    <w:rsid w:val="004F5835"/>
    <w:rsid w:val="004F6068"/>
    <w:rsid w:val="004F64E6"/>
    <w:rsid w:val="004F661C"/>
    <w:rsid w:val="004F6D99"/>
    <w:rsid w:val="00500572"/>
    <w:rsid w:val="00500573"/>
    <w:rsid w:val="00500701"/>
    <w:rsid w:val="00501304"/>
    <w:rsid w:val="00501425"/>
    <w:rsid w:val="00502B9E"/>
    <w:rsid w:val="00502CCE"/>
    <w:rsid w:val="0050318B"/>
    <w:rsid w:val="00503CF2"/>
    <w:rsid w:val="00504311"/>
    <w:rsid w:val="005045F4"/>
    <w:rsid w:val="0050485C"/>
    <w:rsid w:val="00504AC6"/>
    <w:rsid w:val="00504D75"/>
    <w:rsid w:val="00505D51"/>
    <w:rsid w:val="00506801"/>
    <w:rsid w:val="00510ABC"/>
    <w:rsid w:val="00510DBE"/>
    <w:rsid w:val="00511079"/>
    <w:rsid w:val="00511411"/>
    <w:rsid w:val="00511AE0"/>
    <w:rsid w:val="00511CDF"/>
    <w:rsid w:val="00512829"/>
    <w:rsid w:val="005133B7"/>
    <w:rsid w:val="00513839"/>
    <w:rsid w:val="00513DEF"/>
    <w:rsid w:val="0051423C"/>
    <w:rsid w:val="005148D4"/>
    <w:rsid w:val="00514C91"/>
    <w:rsid w:val="005153CE"/>
    <w:rsid w:val="00516241"/>
    <w:rsid w:val="00516E00"/>
    <w:rsid w:val="00516FD9"/>
    <w:rsid w:val="0051701F"/>
    <w:rsid w:val="0051791D"/>
    <w:rsid w:val="00520854"/>
    <w:rsid w:val="00520D6D"/>
    <w:rsid w:val="00520FD7"/>
    <w:rsid w:val="005212FD"/>
    <w:rsid w:val="00521425"/>
    <w:rsid w:val="00523E75"/>
    <w:rsid w:val="005243E0"/>
    <w:rsid w:val="00524F64"/>
    <w:rsid w:val="005256F3"/>
    <w:rsid w:val="005263FF"/>
    <w:rsid w:val="005265A3"/>
    <w:rsid w:val="00526783"/>
    <w:rsid w:val="0052773A"/>
    <w:rsid w:val="00527FB1"/>
    <w:rsid w:val="00530423"/>
    <w:rsid w:val="0053107E"/>
    <w:rsid w:val="005312CB"/>
    <w:rsid w:val="0053148B"/>
    <w:rsid w:val="0053162F"/>
    <w:rsid w:val="00531777"/>
    <w:rsid w:val="0053281C"/>
    <w:rsid w:val="00532AD0"/>
    <w:rsid w:val="0053311D"/>
    <w:rsid w:val="00533B93"/>
    <w:rsid w:val="005340C9"/>
    <w:rsid w:val="00536698"/>
    <w:rsid w:val="005375FE"/>
    <w:rsid w:val="00540BFC"/>
    <w:rsid w:val="0054195A"/>
    <w:rsid w:val="005420DE"/>
    <w:rsid w:val="00542249"/>
    <w:rsid w:val="00542AA0"/>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57"/>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395"/>
    <w:rsid w:val="00570D9F"/>
    <w:rsid w:val="0057185C"/>
    <w:rsid w:val="00571CA8"/>
    <w:rsid w:val="00572947"/>
    <w:rsid w:val="00572F3E"/>
    <w:rsid w:val="00573138"/>
    <w:rsid w:val="005734A7"/>
    <w:rsid w:val="005746C4"/>
    <w:rsid w:val="00574B50"/>
    <w:rsid w:val="00575704"/>
    <w:rsid w:val="0057688D"/>
    <w:rsid w:val="00577835"/>
    <w:rsid w:val="00580793"/>
    <w:rsid w:val="00581470"/>
    <w:rsid w:val="00581B62"/>
    <w:rsid w:val="00581BAD"/>
    <w:rsid w:val="00581D62"/>
    <w:rsid w:val="00582087"/>
    <w:rsid w:val="00582F21"/>
    <w:rsid w:val="005831DD"/>
    <w:rsid w:val="00584320"/>
    <w:rsid w:val="00584CB8"/>
    <w:rsid w:val="00585484"/>
    <w:rsid w:val="00587229"/>
    <w:rsid w:val="00587503"/>
    <w:rsid w:val="00587F7F"/>
    <w:rsid w:val="00590E8D"/>
    <w:rsid w:val="00591511"/>
    <w:rsid w:val="00591E50"/>
    <w:rsid w:val="00592CDA"/>
    <w:rsid w:val="0059331A"/>
    <w:rsid w:val="00593A72"/>
    <w:rsid w:val="005954FB"/>
    <w:rsid w:val="00595A8C"/>
    <w:rsid w:val="00595C2C"/>
    <w:rsid w:val="00596BBA"/>
    <w:rsid w:val="00597386"/>
    <w:rsid w:val="005975C4"/>
    <w:rsid w:val="00597ED8"/>
    <w:rsid w:val="005A17AE"/>
    <w:rsid w:val="005A2B20"/>
    <w:rsid w:val="005A34D5"/>
    <w:rsid w:val="005A3943"/>
    <w:rsid w:val="005A4904"/>
    <w:rsid w:val="005A515A"/>
    <w:rsid w:val="005A704D"/>
    <w:rsid w:val="005A7D6B"/>
    <w:rsid w:val="005B00B3"/>
    <w:rsid w:val="005B0476"/>
    <w:rsid w:val="005B3C6D"/>
    <w:rsid w:val="005B4045"/>
    <w:rsid w:val="005B609E"/>
    <w:rsid w:val="005B6DF6"/>
    <w:rsid w:val="005B7B7D"/>
    <w:rsid w:val="005C1948"/>
    <w:rsid w:val="005C22F9"/>
    <w:rsid w:val="005C263C"/>
    <w:rsid w:val="005C2679"/>
    <w:rsid w:val="005C298C"/>
    <w:rsid w:val="005C2AE8"/>
    <w:rsid w:val="005C4BFB"/>
    <w:rsid w:val="005C5870"/>
    <w:rsid w:val="005D059A"/>
    <w:rsid w:val="005D07C5"/>
    <w:rsid w:val="005D21B7"/>
    <w:rsid w:val="005D2DAD"/>
    <w:rsid w:val="005D2F42"/>
    <w:rsid w:val="005D4302"/>
    <w:rsid w:val="005D5A20"/>
    <w:rsid w:val="005D786C"/>
    <w:rsid w:val="005E00E5"/>
    <w:rsid w:val="005E0148"/>
    <w:rsid w:val="005E0432"/>
    <w:rsid w:val="005E049F"/>
    <w:rsid w:val="005E0BB6"/>
    <w:rsid w:val="005E2DD7"/>
    <w:rsid w:val="005E3073"/>
    <w:rsid w:val="005E316A"/>
    <w:rsid w:val="005E3483"/>
    <w:rsid w:val="005E369D"/>
    <w:rsid w:val="005E7088"/>
    <w:rsid w:val="005E7477"/>
    <w:rsid w:val="005E7E1B"/>
    <w:rsid w:val="005F0108"/>
    <w:rsid w:val="005F0291"/>
    <w:rsid w:val="005F0ECC"/>
    <w:rsid w:val="005F164D"/>
    <w:rsid w:val="005F21A5"/>
    <w:rsid w:val="005F22A0"/>
    <w:rsid w:val="005F2470"/>
    <w:rsid w:val="005F28C6"/>
    <w:rsid w:val="005F3F16"/>
    <w:rsid w:val="005F52CC"/>
    <w:rsid w:val="005F5E6F"/>
    <w:rsid w:val="005F6510"/>
    <w:rsid w:val="005F681C"/>
    <w:rsid w:val="005F6BD4"/>
    <w:rsid w:val="005F7188"/>
    <w:rsid w:val="005F7985"/>
    <w:rsid w:val="00600CEB"/>
    <w:rsid w:val="006026B9"/>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22F9"/>
    <w:rsid w:val="00613EA5"/>
    <w:rsid w:val="00614767"/>
    <w:rsid w:val="00614CD1"/>
    <w:rsid w:val="006151F2"/>
    <w:rsid w:val="0061567B"/>
    <w:rsid w:val="00615AC8"/>
    <w:rsid w:val="00620EC7"/>
    <w:rsid w:val="0062152A"/>
    <w:rsid w:val="00621753"/>
    <w:rsid w:val="00621D44"/>
    <w:rsid w:val="006222D2"/>
    <w:rsid w:val="00623583"/>
    <w:rsid w:val="00623AE3"/>
    <w:rsid w:val="0062462F"/>
    <w:rsid w:val="00624BA1"/>
    <w:rsid w:val="00625010"/>
    <w:rsid w:val="0062661B"/>
    <w:rsid w:val="0062727B"/>
    <w:rsid w:val="00627832"/>
    <w:rsid w:val="00630118"/>
    <w:rsid w:val="00630514"/>
    <w:rsid w:val="006310AE"/>
    <w:rsid w:val="00631762"/>
    <w:rsid w:val="00632196"/>
    <w:rsid w:val="00632BA2"/>
    <w:rsid w:val="00633BF2"/>
    <w:rsid w:val="00633F67"/>
    <w:rsid w:val="006345C3"/>
    <w:rsid w:val="0063530F"/>
    <w:rsid w:val="006362F9"/>
    <w:rsid w:val="006363B1"/>
    <w:rsid w:val="006369A9"/>
    <w:rsid w:val="006373CD"/>
    <w:rsid w:val="00641283"/>
    <w:rsid w:val="006413CF"/>
    <w:rsid w:val="00641413"/>
    <w:rsid w:val="00641465"/>
    <w:rsid w:val="0064165D"/>
    <w:rsid w:val="006421C3"/>
    <w:rsid w:val="00642E8C"/>
    <w:rsid w:val="006433BD"/>
    <w:rsid w:val="00643562"/>
    <w:rsid w:val="00643784"/>
    <w:rsid w:val="00643B36"/>
    <w:rsid w:val="00644186"/>
    <w:rsid w:val="00644A21"/>
    <w:rsid w:val="00645C9F"/>
    <w:rsid w:val="00646305"/>
    <w:rsid w:val="00646864"/>
    <w:rsid w:val="00646A6C"/>
    <w:rsid w:val="006475E6"/>
    <w:rsid w:val="006508B9"/>
    <w:rsid w:val="00650CA1"/>
    <w:rsid w:val="0065143C"/>
    <w:rsid w:val="00651854"/>
    <w:rsid w:val="00652578"/>
    <w:rsid w:val="006539E8"/>
    <w:rsid w:val="00653D4C"/>
    <w:rsid w:val="00656307"/>
    <w:rsid w:val="006565D8"/>
    <w:rsid w:val="00656933"/>
    <w:rsid w:val="00656B96"/>
    <w:rsid w:val="00656F79"/>
    <w:rsid w:val="0065736B"/>
    <w:rsid w:val="006578E4"/>
    <w:rsid w:val="00657AE5"/>
    <w:rsid w:val="006619B0"/>
    <w:rsid w:val="00662012"/>
    <w:rsid w:val="00662543"/>
    <w:rsid w:val="006626D0"/>
    <w:rsid w:val="006628E9"/>
    <w:rsid w:val="00662C0B"/>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234"/>
    <w:rsid w:val="00674E6A"/>
    <w:rsid w:val="00675CF4"/>
    <w:rsid w:val="00676A64"/>
    <w:rsid w:val="00677925"/>
    <w:rsid w:val="006779BF"/>
    <w:rsid w:val="00680639"/>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845"/>
    <w:rsid w:val="006948EF"/>
    <w:rsid w:val="006966DA"/>
    <w:rsid w:val="00696D63"/>
    <w:rsid w:val="006A032F"/>
    <w:rsid w:val="006A0CD8"/>
    <w:rsid w:val="006A0DD3"/>
    <w:rsid w:val="006A146E"/>
    <w:rsid w:val="006A1BEB"/>
    <w:rsid w:val="006A3022"/>
    <w:rsid w:val="006A33F3"/>
    <w:rsid w:val="006A41AE"/>
    <w:rsid w:val="006A4856"/>
    <w:rsid w:val="006A5474"/>
    <w:rsid w:val="006A564B"/>
    <w:rsid w:val="006A595C"/>
    <w:rsid w:val="006A60AC"/>
    <w:rsid w:val="006A76A6"/>
    <w:rsid w:val="006B05B5"/>
    <w:rsid w:val="006B0D2E"/>
    <w:rsid w:val="006B14AB"/>
    <w:rsid w:val="006B1545"/>
    <w:rsid w:val="006B23B9"/>
    <w:rsid w:val="006B2DA7"/>
    <w:rsid w:val="006B2F4D"/>
    <w:rsid w:val="006B306B"/>
    <w:rsid w:val="006B3682"/>
    <w:rsid w:val="006B3974"/>
    <w:rsid w:val="006B48CB"/>
    <w:rsid w:val="006B564D"/>
    <w:rsid w:val="006C06AF"/>
    <w:rsid w:val="006C1445"/>
    <w:rsid w:val="006C3888"/>
    <w:rsid w:val="006C3AB0"/>
    <w:rsid w:val="006C4FC1"/>
    <w:rsid w:val="006C51A5"/>
    <w:rsid w:val="006C529D"/>
    <w:rsid w:val="006C6798"/>
    <w:rsid w:val="006C6DF7"/>
    <w:rsid w:val="006D0826"/>
    <w:rsid w:val="006D0C12"/>
    <w:rsid w:val="006D0E6B"/>
    <w:rsid w:val="006D2146"/>
    <w:rsid w:val="006D236C"/>
    <w:rsid w:val="006D623C"/>
    <w:rsid w:val="006D632E"/>
    <w:rsid w:val="006D6C9C"/>
    <w:rsid w:val="006D6E5B"/>
    <w:rsid w:val="006E094A"/>
    <w:rsid w:val="006E12B1"/>
    <w:rsid w:val="006E13D1"/>
    <w:rsid w:val="006E4D0C"/>
    <w:rsid w:val="006E4D1B"/>
    <w:rsid w:val="006E563C"/>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6DE"/>
    <w:rsid w:val="007158E1"/>
    <w:rsid w:val="00716AA6"/>
    <w:rsid w:val="0071705B"/>
    <w:rsid w:val="00720505"/>
    <w:rsid w:val="007236A3"/>
    <w:rsid w:val="007239B6"/>
    <w:rsid w:val="0072490A"/>
    <w:rsid w:val="00724B64"/>
    <w:rsid w:val="0072517D"/>
    <w:rsid w:val="00726878"/>
    <w:rsid w:val="00730424"/>
    <w:rsid w:val="0073124A"/>
    <w:rsid w:val="00731B79"/>
    <w:rsid w:val="007320A2"/>
    <w:rsid w:val="007327CE"/>
    <w:rsid w:val="00732817"/>
    <w:rsid w:val="00733893"/>
    <w:rsid w:val="00734A05"/>
    <w:rsid w:val="00734ECC"/>
    <w:rsid w:val="00735C6F"/>
    <w:rsid w:val="00737A31"/>
    <w:rsid w:val="00742A6A"/>
    <w:rsid w:val="00742B44"/>
    <w:rsid w:val="00742D0A"/>
    <w:rsid w:val="0074656E"/>
    <w:rsid w:val="007472D5"/>
    <w:rsid w:val="007519FA"/>
    <w:rsid w:val="00752B03"/>
    <w:rsid w:val="00753454"/>
    <w:rsid w:val="007535B4"/>
    <w:rsid w:val="00753BB5"/>
    <w:rsid w:val="007544F1"/>
    <w:rsid w:val="00755E4A"/>
    <w:rsid w:val="00756832"/>
    <w:rsid w:val="00757A2D"/>
    <w:rsid w:val="00757F0B"/>
    <w:rsid w:val="00761050"/>
    <w:rsid w:val="007626D0"/>
    <w:rsid w:val="007651CA"/>
    <w:rsid w:val="00767519"/>
    <w:rsid w:val="007678A0"/>
    <w:rsid w:val="007704E1"/>
    <w:rsid w:val="00770E5C"/>
    <w:rsid w:val="00772569"/>
    <w:rsid w:val="00772E8C"/>
    <w:rsid w:val="00772FDB"/>
    <w:rsid w:val="0077316B"/>
    <w:rsid w:val="007736D3"/>
    <w:rsid w:val="0077500F"/>
    <w:rsid w:val="0077548E"/>
    <w:rsid w:val="00775D93"/>
    <w:rsid w:val="00777315"/>
    <w:rsid w:val="007802E4"/>
    <w:rsid w:val="00780919"/>
    <w:rsid w:val="007814D1"/>
    <w:rsid w:val="00781589"/>
    <w:rsid w:val="007820D0"/>
    <w:rsid w:val="007826C8"/>
    <w:rsid w:val="00784190"/>
    <w:rsid w:val="0078457B"/>
    <w:rsid w:val="00784756"/>
    <w:rsid w:val="0078539D"/>
    <w:rsid w:val="007856C1"/>
    <w:rsid w:val="00785B0F"/>
    <w:rsid w:val="00787051"/>
    <w:rsid w:val="00787B84"/>
    <w:rsid w:val="0079018D"/>
    <w:rsid w:val="007901DC"/>
    <w:rsid w:val="00791A00"/>
    <w:rsid w:val="00791DDB"/>
    <w:rsid w:val="007924CE"/>
    <w:rsid w:val="00792CEE"/>
    <w:rsid w:val="007936A8"/>
    <w:rsid w:val="00794C4E"/>
    <w:rsid w:val="007962B4"/>
    <w:rsid w:val="00796F15"/>
    <w:rsid w:val="00797E22"/>
    <w:rsid w:val="007A138F"/>
    <w:rsid w:val="007A1640"/>
    <w:rsid w:val="007A1AE4"/>
    <w:rsid w:val="007A1F61"/>
    <w:rsid w:val="007A39DF"/>
    <w:rsid w:val="007A43ED"/>
    <w:rsid w:val="007A4BDD"/>
    <w:rsid w:val="007A6182"/>
    <w:rsid w:val="007A6605"/>
    <w:rsid w:val="007A6CFD"/>
    <w:rsid w:val="007A72EE"/>
    <w:rsid w:val="007B0397"/>
    <w:rsid w:val="007B0ADB"/>
    <w:rsid w:val="007B26C2"/>
    <w:rsid w:val="007B26EE"/>
    <w:rsid w:val="007B3502"/>
    <w:rsid w:val="007B3E6D"/>
    <w:rsid w:val="007B44ED"/>
    <w:rsid w:val="007B491A"/>
    <w:rsid w:val="007B51EA"/>
    <w:rsid w:val="007B5370"/>
    <w:rsid w:val="007B61F5"/>
    <w:rsid w:val="007B63FA"/>
    <w:rsid w:val="007B7496"/>
    <w:rsid w:val="007C0802"/>
    <w:rsid w:val="007C0F71"/>
    <w:rsid w:val="007C12BE"/>
    <w:rsid w:val="007C2477"/>
    <w:rsid w:val="007C2739"/>
    <w:rsid w:val="007C4B0F"/>
    <w:rsid w:val="007C4DAD"/>
    <w:rsid w:val="007C553C"/>
    <w:rsid w:val="007C5830"/>
    <w:rsid w:val="007C5933"/>
    <w:rsid w:val="007C599E"/>
    <w:rsid w:val="007C5DB8"/>
    <w:rsid w:val="007C5DCE"/>
    <w:rsid w:val="007C6CA2"/>
    <w:rsid w:val="007D05B2"/>
    <w:rsid w:val="007D05FA"/>
    <w:rsid w:val="007D0C44"/>
    <w:rsid w:val="007D1972"/>
    <w:rsid w:val="007D1C0F"/>
    <w:rsid w:val="007D1F33"/>
    <w:rsid w:val="007D3307"/>
    <w:rsid w:val="007D335A"/>
    <w:rsid w:val="007D44CE"/>
    <w:rsid w:val="007D54F8"/>
    <w:rsid w:val="007D5E27"/>
    <w:rsid w:val="007D6F64"/>
    <w:rsid w:val="007D71B9"/>
    <w:rsid w:val="007E0B4B"/>
    <w:rsid w:val="007E1782"/>
    <w:rsid w:val="007E25AB"/>
    <w:rsid w:val="007E2F41"/>
    <w:rsid w:val="007E4153"/>
    <w:rsid w:val="007E44FC"/>
    <w:rsid w:val="007E5AC2"/>
    <w:rsid w:val="007E79C5"/>
    <w:rsid w:val="007F0798"/>
    <w:rsid w:val="007F2384"/>
    <w:rsid w:val="007F2845"/>
    <w:rsid w:val="007F2A69"/>
    <w:rsid w:val="007F38A2"/>
    <w:rsid w:val="007F43BC"/>
    <w:rsid w:val="007F4740"/>
    <w:rsid w:val="007F78D3"/>
    <w:rsid w:val="007F7E0E"/>
    <w:rsid w:val="008006C6"/>
    <w:rsid w:val="00800C52"/>
    <w:rsid w:val="0080153E"/>
    <w:rsid w:val="008018C8"/>
    <w:rsid w:val="0080263A"/>
    <w:rsid w:val="0080329D"/>
    <w:rsid w:val="008055A9"/>
    <w:rsid w:val="00806E52"/>
    <w:rsid w:val="0080742D"/>
    <w:rsid w:val="008100AC"/>
    <w:rsid w:val="00810C05"/>
    <w:rsid w:val="0081151E"/>
    <w:rsid w:val="00811A5F"/>
    <w:rsid w:val="00812498"/>
    <w:rsid w:val="008127E6"/>
    <w:rsid w:val="0081336E"/>
    <w:rsid w:val="00813928"/>
    <w:rsid w:val="00814D63"/>
    <w:rsid w:val="008154EC"/>
    <w:rsid w:val="008207FD"/>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0F2D"/>
    <w:rsid w:val="0083350F"/>
    <w:rsid w:val="00834358"/>
    <w:rsid w:val="008346BD"/>
    <w:rsid w:val="00834923"/>
    <w:rsid w:val="008359EB"/>
    <w:rsid w:val="0083610C"/>
    <w:rsid w:val="00836B7A"/>
    <w:rsid w:val="00837B90"/>
    <w:rsid w:val="008409AA"/>
    <w:rsid w:val="00840FB8"/>
    <w:rsid w:val="008413C0"/>
    <w:rsid w:val="0084188D"/>
    <w:rsid w:val="00842E0C"/>
    <w:rsid w:val="00843A7A"/>
    <w:rsid w:val="008447F5"/>
    <w:rsid w:val="00846292"/>
    <w:rsid w:val="00847C7A"/>
    <w:rsid w:val="00847D6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5BF3"/>
    <w:rsid w:val="0086709D"/>
    <w:rsid w:val="00867651"/>
    <w:rsid w:val="00867B5A"/>
    <w:rsid w:val="00870BFD"/>
    <w:rsid w:val="00874009"/>
    <w:rsid w:val="00874158"/>
    <w:rsid w:val="008743F3"/>
    <w:rsid w:val="0087444A"/>
    <w:rsid w:val="00875071"/>
    <w:rsid w:val="00875139"/>
    <w:rsid w:val="00875410"/>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EDA"/>
    <w:rsid w:val="00894FDC"/>
    <w:rsid w:val="008957D3"/>
    <w:rsid w:val="00896414"/>
    <w:rsid w:val="0089716F"/>
    <w:rsid w:val="00897C71"/>
    <w:rsid w:val="008A0F54"/>
    <w:rsid w:val="008A16F9"/>
    <w:rsid w:val="008A1D3E"/>
    <w:rsid w:val="008A3038"/>
    <w:rsid w:val="008A44E9"/>
    <w:rsid w:val="008A4B16"/>
    <w:rsid w:val="008A4D63"/>
    <w:rsid w:val="008A4E11"/>
    <w:rsid w:val="008A6D62"/>
    <w:rsid w:val="008B13E9"/>
    <w:rsid w:val="008B2257"/>
    <w:rsid w:val="008B2436"/>
    <w:rsid w:val="008B35BF"/>
    <w:rsid w:val="008B3B51"/>
    <w:rsid w:val="008B4057"/>
    <w:rsid w:val="008B4145"/>
    <w:rsid w:val="008B5071"/>
    <w:rsid w:val="008B5277"/>
    <w:rsid w:val="008B5290"/>
    <w:rsid w:val="008B5995"/>
    <w:rsid w:val="008B62B2"/>
    <w:rsid w:val="008B6955"/>
    <w:rsid w:val="008B6A40"/>
    <w:rsid w:val="008B72EC"/>
    <w:rsid w:val="008C00D8"/>
    <w:rsid w:val="008C2807"/>
    <w:rsid w:val="008C2CFD"/>
    <w:rsid w:val="008C3FDC"/>
    <w:rsid w:val="008C47AD"/>
    <w:rsid w:val="008C603A"/>
    <w:rsid w:val="008C71C8"/>
    <w:rsid w:val="008D07C3"/>
    <w:rsid w:val="008D167D"/>
    <w:rsid w:val="008D1B54"/>
    <w:rsid w:val="008D3116"/>
    <w:rsid w:val="008D492A"/>
    <w:rsid w:val="008D4B58"/>
    <w:rsid w:val="008D4B7F"/>
    <w:rsid w:val="008D4B8A"/>
    <w:rsid w:val="008D5584"/>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08D5"/>
    <w:rsid w:val="0090102B"/>
    <w:rsid w:val="00901448"/>
    <w:rsid w:val="009036BC"/>
    <w:rsid w:val="00903D30"/>
    <w:rsid w:val="00904414"/>
    <w:rsid w:val="00905197"/>
    <w:rsid w:val="00905C47"/>
    <w:rsid w:val="00906379"/>
    <w:rsid w:val="00906A8C"/>
    <w:rsid w:val="00906C72"/>
    <w:rsid w:val="00907952"/>
    <w:rsid w:val="00907A19"/>
    <w:rsid w:val="009101EA"/>
    <w:rsid w:val="009106FC"/>
    <w:rsid w:val="009108E5"/>
    <w:rsid w:val="009118BB"/>
    <w:rsid w:val="0091191F"/>
    <w:rsid w:val="00911E7D"/>
    <w:rsid w:val="009120A9"/>
    <w:rsid w:val="00912928"/>
    <w:rsid w:val="00912ABA"/>
    <w:rsid w:val="009134C3"/>
    <w:rsid w:val="00913EAD"/>
    <w:rsid w:val="00915B81"/>
    <w:rsid w:val="00915D6B"/>
    <w:rsid w:val="009160DF"/>
    <w:rsid w:val="009162C7"/>
    <w:rsid w:val="00916EC2"/>
    <w:rsid w:val="009178C9"/>
    <w:rsid w:val="009201C8"/>
    <w:rsid w:val="009213BD"/>
    <w:rsid w:val="009230A6"/>
    <w:rsid w:val="00923800"/>
    <w:rsid w:val="00924627"/>
    <w:rsid w:val="009250A8"/>
    <w:rsid w:val="00925BE6"/>
    <w:rsid w:val="00926697"/>
    <w:rsid w:val="00926F61"/>
    <w:rsid w:val="00926FA9"/>
    <w:rsid w:val="009277D1"/>
    <w:rsid w:val="0093123D"/>
    <w:rsid w:val="00933040"/>
    <w:rsid w:val="009330E9"/>
    <w:rsid w:val="00934D97"/>
    <w:rsid w:val="00935D15"/>
    <w:rsid w:val="00936D04"/>
    <w:rsid w:val="009411FB"/>
    <w:rsid w:val="009414A9"/>
    <w:rsid w:val="00941B71"/>
    <w:rsid w:val="00941DF9"/>
    <w:rsid w:val="009421AD"/>
    <w:rsid w:val="0094221C"/>
    <w:rsid w:val="0094409C"/>
    <w:rsid w:val="00944159"/>
    <w:rsid w:val="009449B2"/>
    <w:rsid w:val="00944A82"/>
    <w:rsid w:val="00944BA5"/>
    <w:rsid w:val="0094557C"/>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07B8"/>
    <w:rsid w:val="00971592"/>
    <w:rsid w:val="00971617"/>
    <w:rsid w:val="009717DA"/>
    <w:rsid w:val="009717F8"/>
    <w:rsid w:val="00971DDF"/>
    <w:rsid w:val="0097225C"/>
    <w:rsid w:val="00972F0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87DFB"/>
    <w:rsid w:val="00987F8E"/>
    <w:rsid w:val="009903E0"/>
    <w:rsid w:val="00990BFE"/>
    <w:rsid w:val="00990C0E"/>
    <w:rsid w:val="00990D75"/>
    <w:rsid w:val="0099105E"/>
    <w:rsid w:val="00991093"/>
    <w:rsid w:val="0099163B"/>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46BE"/>
    <w:rsid w:val="009A53F0"/>
    <w:rsid w:val="009A6919"/>
    <w:rsid w:val="009A6AC7"/>
    <w:rsid w:val="009B0408"/>
    <w:rsid w:val="009B0843"/>
    <w:rsid w:val="009B0DEE"/>
    <w:rsid w:val="009B1335"/>
    <w:rsid w:val="009B176D"/>
    <w:rsid w:val="009B19CA"/>
    <w:rsid w:val="009B1E47"/>
    <w:rsid w:val="009B2CED"/>
    <w:rsid w:val="009B3054"/>
    <w:rsid w:val="009B335D"/>
    <w:rsid w:val="009B3450"/>
    <w:rsid w:val="009B36D6"/>
    <w:rsid w:val="009B3C90"/>
    <w:rsid w:val="009B3D4E"/>
    <w:rsid w:val="009B4285"/>
    <w:rsid w:val="009B68D8"/>
    <w:rsid w:val="009B76E3"/>
    <w:rsid w:val="009B76F9"/>
    <w:rsid w:val="009B7A72"/>
    <w:rsid w:val="009B7BB8"/>
    <w:rsid w:val="009C0CFE"/>
    <w:rsid w:val="009C0E9B"/>
    <w:rsid w:val="009C1229"/>
    <w:rsid w:val="009C126A"/>
    <w:rsid w:val="009C1A0A"/>
    <w:rsid w:val="009C1D4C"/>
    <w:rsid w:val="009C1F10"/>
    <w:rsid w:val="009C2DD2"/>
    <w:rsid w:val="009C3982"/>
    <w:rsid w:val="009C441F"/>
    <w:rsid w:val="009C49E5"/>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3FFC"/>
    <w:rsid w:val="009D4F88"/>
    <w:rsid w:val="009D5193"/>
    <w:rsid w:val="009D5C32"/>
    <w:rsid w:val="009D5C56"/>
    <w:rsid w:val="009D6472"/>
    <w:rsid w:val="009D74C6"/>
    <w:rsid w:val="009D79F4"/>
    <w:rsid w:val="009D7D19"/>
    <w:rsid w:val="009E126D"/>
    <w:rsid w:val="009E1DE9"/>
    <w:rsid w:val="009E33D7"/>
    <w:rsid w:val="009E3CD1"/>
    <w:rsid w:val="009E5520"/>
    <w:rsid w:val="009E5AF5"/>
    <w:rsid w:val="009E5EB5"/>
    <w:rsid w:val="009E74F0"/>
    <w:rsid w:val="009E7F23"/>
    <w:rsid w:val="009F0768"/>
    <w:rsid w:val="009F102A"/>
    <w:rsid w:val="009F151C"/>
    <w:rsid w:val="009F2A19"/>
    <w:rsid w:val="009F514E"/>
    <w:rsid w:val="009F7867"/>
    <w:rsid w:val="009F7D66"/>
    <w:rsid w:val="009F7E51"/>
    <w:rsid w:val="00A00BD2"/>
    <w:rsid w:val="00A00E56"/>
    <w:rsid w:val="00A027F3"/>
    <w:rsid w:val="00A02EFF"/>
    <w:rsid w:val="00A03978"/>
    <w:rsid w:val="00A03AB1"/>
    <w:rsid w:val="00A04D7E"/>
    <w:rsid w:val="00A051D9"/>
    <w:rsid w:val="00A05DF3"/>
    <w:rsid w:val="00A07388"/>
    <w:rsid w:val="00A073FC"/>
    <w:rsid w:val="00A07E08"/>
    <w:rsid w:val="00A10368"/>
    <w:rsid w:val="00A10D79"/>
    <w:rsid w:val="00A11535"/>
    <w:rsid w:val="00A11E56"/>
    <w:rsid w:val="00A11FFC"/>
    <w:rsid w:val="00A12798"/>
    <w:rsid w:val="00A128C7"/>
    <w:rsid w:val="00A12DDD"/>
    <w:rsid w:val="00A13A09"/>
    <w:rsid w:val="00A14A83"/>
    <w:rsid w:val="00A151B1"/>
    <w:rsid w:val="00A153BE"/>
    <w:rsid w:val="00A15DEE"/>
    <w:rsid w:val="00A16462"/>
    <w:rsid w:val="00A1678B"/>
    <w:rsid w:val="00A167B5"/>
    <w:rsid w:val="00A16DBE"/>
    <w:rsid w:val="00A179E0"/>
    <w:rsid w:val="00A17C4F"/>
    <w:rsid w:val="00A20653"/>
    <w:rsid w:val="00A20A39"/>
    <w:rsid w:val="00A20A82"/>
    <w:rsid w:val="00A238BD"/>
    <w:rsid w:val="00A23DCA"/>
    <w:rsid w:val="00A240D8"/>
    <w:rsid w:val="00A243E4"/>
    <w:rsid w:val="00A2459D"/>
    <w:rsid w:val="00A24E23"/>
    <w:rsid w:val="00A25265"/>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9E"/>
    <w:rsid w:val="00A365AD"/>
    <w:rsid w:val="00A37B18"/>
    <w:rsid w:val="00A426CC"/>
    <w:rsid w:val="00A42A85"/>
    <w:rsid w:val="00A42D07"/>
    <w:rsid w:val="00A43225"/>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4F0"/>
    <w:rsid w:val="00A607CB"/>
    <w:rsid w:val="00A6351F"/>
    <w:rsid w:val="00A63809"/>
    <w:rsid w:val="00A64278"/>
    <w:rsid w:val="00A64A6E"/>
    <w:rsid w:val="00A6519F"/>
    <w:rsid w:val="00A65220"/>
    <w:rsid w:val="00A65931"/>
    <w:rsid w:val="00A65A70"/>
    <w:rsid w:val="00A65E0B"/>
    <w:rsid w:val="00A6665F"/>
    <w:rsid w:val="00A66F36"/>
    <w:rsid w:val="00A676D9"/>
    <w:rsid w:val="00A67EFC"/>
    <w:rsid w:val="00A7031E"/>
    <w:rsid w:val="00A70B02"/>
    <w:rsid w:val="00A71140"/>
    <w:rsid w:val="00A71D95"/>
    <w:rsid w:val="00A7205E"/>
    <w:rsid w:val="00A74692"/>
    <w:rsid w:val="00A75A52"/>
    <w:rsid w:val="00A7618B"/>
    <w:rsid w:val="00A7640B"/>
    <w:rsid w:val="00A773A8"/>
    <w:rsid w:val="00A7778B"/>
    <w:rsid w:val="00A803BC"/>
    <w:rsid w:val="00A80969"/>
    <w:rsid w:val="00A85798"/>
    <w:rsid w:val="00A8609D"/>
    <w:rsid w:val="00A86EA7"/>
    <w:rsid w:val="00A9081A"/>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161A"/>
    <w:rsid w:val="00AA22E4"/>
    <w:rsid w:val="00AA247C"/>
    <w:rsid w:val="00AA25A9"/>
    <w:rsid w:val="00AA26D9"/>
    <w:rsid w:val="00AA278A"/>
    <w:rsid w:val="00AA3183"/>
    <w:rsid w:val="00AA3BBC"/>
    <w:rsid w:val="00AA4605"/>
    <w:rsid w:val="00AA51AD"/>
    <w:rsid w:val="00AA591E"/>
    <w:rsid w:val="00AA5DF4"/>
    <w:rsid w:val="00AA65C9"/>
    <w:rsid w:val="00AA66CB"/>
    <w:rsid w:val="00AB0A32"/>
    <w:rsid w:val="00AB0B90"/>
    <w:rsid w:val="00AB0E56"/>
    <w:rsid w:val="00AB0ED5"/>
    <w:rsid w:val="00AB18AC"/>
    <w:rsid w:val="00AB1EB7"/>
    <w:rsid w:val="00AB2A23"/>
    <w:rsid w:val="00AB3A15"/>
    <w:rsid w:val="00AB42E5"/>
    <w:rsid w:val="00AB4ECC"/>
    <w:rsid w:val="00AB4F0F"/>
    <w:rsid w:val="00AB53E3"/>
    <w:rsid w:val="00AB60E2"/>
    <w:rsid w:val="00AB6601"/>
    <w:rsid w:val="00AB674E"/>
    <w:rsid w:val="00AB6D79"/>
    <w:rsid w:val="00AB709E"/>
    <w:rsid w:val="00AB7806"/>
    <w:rsid w:val="00AC02C1"/>
    <w:rsid w:val="00AC0AB6"/>
    <w:rsid w:val="00AC10AD"/>
    <w:rsid w:val="00AC142F"/>
    <w:rsid w:val="00AC1E55"/>
    <w:rsid w:val="00AC3D06"/>
    <w:rsid w:val="00AC429F"/>
    <w:rsid w:val="00AC56C1"/>
    <w:rsid w:val="00AC60B4"/>
    <w:rsid w:val="00AC67B6"/>
    <w:rsid w:val="00AC7D98"/>
    <w:rsid w:val="00AD00C5"/>
    <w:rsid w:val="00AD0CF3"/>
    <w:rsid w:val="00AD165F"/>
    <w:rsid w:val="00AD17EF"/>
    <w:rsid w:val="00AD19A1"/>
    <w:rsid w:val="00AD20D6"/>
    <w:rsid w:val="00AD2794"/>
    <w:rsid w:val="00AD2DC5"/>
    <w:rsid w:val="00AD3455"/>
    <w:rsid w:val="00AD3CAD"/>
    <w:rsid w:val="00AD42EE"/>
    <w:rsid w:val="00AD5A99"/>
    <w:rsid w:val="00AD69FF"/>
    <w:rsid w:val="00AD702B"/>
    <w:rsid w:val="00AD72E6"/>
    <w:rsid w:val="00AD7910"/>
    <w:rsid w:val="00AD7C95"/>
    <w:rsid w:val="00AD7FCD"/>
    <w:rsid w:val="00AE2BED"/>
    <w:rsid w:val="00AE3DE1"/>
    <w:rsid w:val="00AE5439"/>
    <w:rsid w:val="00AE61B2"/>
    <w:rsid w:val="00AE78D1"/>
    <w:rsid w:val="00AE7F89"/>
    <w:rsid w:val="00AF2D54"/>
    <w:rsid w:val="00AF3458"/>
    <w:rsid w:val="00AF3BC9"/>
    <w:rsid w:val="00AF3F7B"/>
    <w:rsid w:val="00AF42B4"/>
    <w:rsid w:val="00AF4B8A"/>
    <w:rsid w:val="00AF4F1B"/>
    <w:rsid w:val="00AF5EC6"/>
    <w:rsid w:val="00AF6C38"/>
    <w:rsid w:val="00AF6D64"/>
    <w:rsid w:val="00AF6E8A"/>
    <w:rsid w:val="00AF7213"/>
    <w:rsid w:val="00AF7771"/>
    <w:rsid w:val="00AF7D92"/>
    <w:rsid w:val="00B011CC"/>
    <w:rsid w:val="00B019FA"/>
    <w:rsid w:val="00B0232D"/>
    <w:rsid w:val="00B04048"/>
    <w:rsid w:val="00B04F3D"/>
    <w:rsid w:val="00B05702"/>
    <w:rsid w:val="00B06DD9"/>
    <w:rsid w:val="00B07CD6"/>
    <w:rsid w:val="00B07E52"/>
    <w:rsid w:val="00B10010"/>
    <w:rsid w:val="00B11775"/>
    <w:rsid w:val="00B12F75"/>
    <w:rsid w:val="00B1302D"/>
    <w:rsid w:val="00B1513F"/>
    <w:rsid w:val="00B15B89"/>
    <w:rsid w:val="00B1746F"/>
    <w:rsid w:val="00B20321"/>
    <w:rsid w:val="00B20725"/>
    <w:rsid w:val="00B2087E"/>
    <w:rsid w:val="00B20B11"/>
    <w:rsid w:val="00B20B94"/>
    <w:rsid w:val="00B248D0"/>
    <w:rsid w:val="00B2628E"/>
    <w:rsid w:val="00B266B0"/>
    <w:rsid w:val="00B26E84"/>
    <w:rsid w:val="00B27921"/>
    <w:rsid w:val="00B3000E"/>
    <w:rsid w:val="00B326A8"/>
    <w:rsid w:val="00B3291A"/>
    <w:rsid w:val="00B329EB"/>
    <w:rsid w:val="00B32FCD"/>
    <w:rsid w:val="00B33508"/>
    <w:rsid w:val="00B3377E"/>
    <w:rsid w:val="00B3449D"/>
    <w:rsid w:val="00B3493D"/>
    <w:rsid w:val="00B34E63"/>
    <w:rsid w:val="00B35DA4"/>
    <w:rsid w:val="00B3735E"/>
    <w:rsid w:val="00B378E2"/>
    <w:rsid w:val="00B40A96"/>
    <w:rsid w:val="00B4184B"/>
    <w:rsid w:val="00B422A7"/>
    <w:rsid w:val="00B42A32"/>
    <w:rsid w:val="00B42FA6"/>
    <w:rsid w:val="00B4399E"/>
    <w:rsid w:val="00B43A16"/>
    <w:rsid w:val="00B44D5E"/>
    <w:rsid w:val="00B45CE1"/>
    <w:rsid w:val="00B46A75"/>
    <w:rsid w:val="00B46FBB"/>
    <w:rsid w:val="00B470A7"/>
    <w:rsid w:val="00B500CD"/>
    <w:rsid w:val="00B50628"/>
    <w:rsid w:val="00B5109D"/>
    <w:rsid w:val="00B5239C"/>
    <w:rsid w:val="00B53259"/>
    <w:rsid w:val="00B53893"/>
    <w:rsid w:val="00B548C2"/>
    <w:rsid w:val="00B54B6A"/>
    <w:rsid w:val="00B551EF"/>
    <w:rsid w:val="00B55428"/>
    <w:rsid w:val="00B570BF"/>
    <w:rsid w:val="00B60471"/>
    <w:rsid w:val="00B60B8F"/>
    <w:rsid w:val="00B611B0"/>
    <w:rsid w:val="00B625CC"/>
    <w:rsid w:val="00B63337"/>
    <w:rsid w:val="00B6369F"/>
    <w:rsid w:val="00B639D7"/>
    <w:rsid w:val="00B64AA7"/>
    <w:rsid w:val="00B65452"/>
    <w:rsid w:val="00B65D6A"/>
    <w:rsid w:val="00B66594"/>
    <w:rsid w:val="00B67784"/>
    <w:rsid w:val="00B67805"/>
    <w:rsid w:val="00B701FE"/>
    <w:rsid w:val="00B721CD"/>
    <w:rsid w:val="00B7267A"/>
    <w:rsid w:val="00B726FF"/>
    <w:rsid w:val="00B72A5B"/>
    <w:rsid w:val="00B72AA4"/>
    <w:rsid w:val="00B73F47"/>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649"/>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3F64"/>
    <w:rsid w:val="00BA4641"/>
    <w:rsid w:val="00BA4A54"/>
    <w:rsid w:val="00BA7205"/>
    <w:rsid w:val="00BA76A9"/>
    <w:rsid w:val="00BB0595"/>
    <w:rsid w:val="00BB2F36"/>
    <w:rsid w:val="00BB30B1"/>
    <w:rsid w:val="00BB3E2B"/>
    <w:rsid w:val="00BB5D1C"/>
    <w:rsid w:val="00BB6552"/>
    <w:rsid w:val="00BB65E0"/>
    <w:rsid w:val="00BB6B9B"/>
    <w:rsid w:val="00BB705C"/>
    <w:rsid w:val="00BB754F"/>
    <w:rsid w:val="00BB782C"/>
    <w:rsid w:val="00BC0058"/>
    <w:rsid w:val="00BC07D4"/>
    <w:rsid w:val="00BC0A5D"/>
    <w:rsid w:val="00BC0BE3"/>
    <w:rsid w:val="00BC1AD9"/>
    <w:rsid w:val="00BC3257"/>
    <w:rsid w:val="00BC32E7"/>
    <w:rsid w:val="00BC4F81"/>
    <w:rsid w:val="00BC5670"/>
    <w:rsid w:val="00BC58B9"/>
    <w:rsid w:val="00BD03EE"/>
    <w:rsid w:val="00BD2F13"/>
    <w:rsid w:val="00BD3056"/>
    <w:rsid w:val="00BD3846"/>
    <w:rsid w:val="00BD3E68"/>
    <w:rsid w:val="00BD4E05"/>
    <w:rsid w:val="00BD5773"/>
    <w:rsid w:val="00BD598A"/>
    <w:rsid w:val="00BD5C7A"/>
    <w:rsid w:val="00BD62E9"/>
    <w:rsid w:val="00BD723F"/>
    <w:rsid w:val="00BD75B4"/>
    <w:rsid w:val="00BD7D14"/>
    <w:rsid w:val="00BE02B4"/>
    <w:rsid w:val="00BE08CF"/>
    <w:rsid w:val="00BE28C1"/>
    <w:rsid w:val="00BE297F"/>
    <w:rsid w:val="00BE3492"/>
    <w:rsid w:val="00BE3B62"/>
    <w:rsid w:val="00BE3B72"/>
    <w:rsid w:val="00BE4809"/>
    <w:rsid w:val="00BE4E0D"/>
    <w:rsid w:val="00BE4EC9"/>
    <w:rsid w:val="00BE5C93"/>
    <w:rsid w:val="00BE631E"/>
    <w:rsid w:val="00BE6BEC"/>
    <w:rsid w:val="00BE741E"/>
    <w:rsid w:val="00BF0CCF"/>
    <w:rsid w:val="00BF0FC5"/>
    <w:rsid w:val="00BF10BC"/>
    <w:rsid w:val="00BF21AC"/>
    <w:rsid w:val="00BF2E53"/>
    <w:rsid w:val="00BF2F1A"/>
    <w:rsid w:val="00BF352A"/>
    <w:rsid w:val="00BF3669"/>
    <w:rsid w:val="00BF3C0D"/>
    <w:rsid w:val="00BF4BC7"/>
    <w:rsid w:val="00BF4F70"/>
    <w:rsid w:val="00BF4FAC"/>
    <w:rsid w:val="00BF6252"/>
    <w:rsid w:val="00BF711C"/>
    <w:rsid w:val="00BF748E"/>
    <w:rsid w:val="00BF789B"/>
    <w:rsid w:val="00BF7CD0"/>
    <w:rsid w:val="00C03309"/>
    <w:rsid w:val="00C037E0"/>
    <w:rsid w:val="00C06B42"/>
    <w:rsid w:val="00C072FE"/>
    <w:rsid w:val="00C11434"/>
    <w:rsid w:val="00C119A0"/>
    <w:rsid w:val="00C11ADE"/>
    <w:rsid w:val="00C120D3"/>
    <w:rsid w:val="00C126E0"/>
    <w:rsid w:val="00C128BC"/>
    <w:rsid w:val="00C12E39"/>
    <w:rsid w:val="00C13D47"/>
    <w:rsid w:val="00C14164"/>
    <w:rsid w:val="00C147BD"/>
    <w:rsid w:val="00C14C53"/>
    <w:rsid w:val="00C15D8E"/>
    <w:rsid w:val="00C17012"/>
    <w:rsid w:val="00C178FB"/>
    <w:rsid w:val="00C17C0F"/>
    <w:rsid w:val="00C17DF9"/>
    <w:rsid w:val="00C201EB"/>
    <w:rsid w:val="00C20ACC"/>
    <w:rsid w:val="00C21296"/>
    <w:rsid w:val="00C22B28"/>
    <w:rsid w:val="00C24483"/>
    <w:rsid w:val="00C257B7"/>
    <w:rsid w:val="00C272E8"/>
    <w:rsid w:val="00C301A9"/>
    <w:rsid w:val="00C30ABC"/>
    <w:rsid w:val="00C30B60"/>
    <w:rsid w:val="00C31FAA"/>
    <w:rsid w:val="00C327C5"/>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61"/>
    <w:rsid w:val="00C46B7E"/>
    <w:rsid w:val="00C4740D"/>
    <w:rsid w:val="00C474D6"/>
    <w:rsid w:val="00C47538"/>
    <w:rsid w:val="00C5099B"/>
    <w:rsid w:val="00C50A4E"/>
    <w:rsid w:val="00C512D9"/>
    <w:rsid w:val="00C51C37"/>
    <w:rsid w:val="00C520B1"/>
    <w:rsid w:val="00C522D6"/>
    <w:rsid w:val="00C52C52"/>
    <w:rsid w:val="00C53646"/>
    <w:rsid w:val="00C53F79"/>
    <w:rsid w:val="00C54020"/>
    <w:rsid w:val="00C5406F"/>
    <w:rsid w:val="00C542DA"/>
    <w:rsid w:val="00C545C5"/>
    <w:rsid w:val="00C54817"/>
    <w:rsid w:val="00C54F35"/>
    <w:rsid w:val="00C55566"/>
    <w:rsid w:val="00C57A01"/>
    <w:rsid w:val="00C57A2D"/>
    <w:rsid w:val="00C57C8E"/>
    <w:rsid w:val="00C60B07"/>
    <w:rsid w:val="00C61D4B"/>
    <w:rsid w:val="00C62784"/>
    <w:rsid w:val="00C62B0A"/>
    <w:rsid w:val="00C63C52"/>
    <w:rsid w:val="00C63F08"/>
    <w:rsid w:val="00C6528C"/>
    <w:rsid w:val="00C661E8"/>
    <w:rsid w:val="00C66702"/>
    <w:rsid w:val="00C70084"/>
    <w:rsid w:val="00C7090B"/>
    <w:rsid w:val="00C7235B"/>
    <w:rsid w:val="00C72E18"/>
    <w:rsid w:val="00C731AD"/>
    <w:rsid w:val="00C73653"/>
    <w:rsid w:val="00C7380B"/>
    <w:rsid w:val="00C742ED"/>
    <w:rsid w:val="00C74421"/>
    <w:rsid w:val="00C75F2F"/>
    <w:rsid w:val="00C75FEE"/>
    <w:rsid w:val="00C765B5"/>
    <w:rsid w:val="00C7675D"/>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55B"/>
    <w:rsid w:val="00C95609"/>
    <w:rsid w:val="00C96F79"/>
    <w:rsid w:val="00C97CF9"/>
    <w:rsid w:val="00CA17DD"/>
    <w:rsid w:val="00CA1863"/>
    <w:rsid w:val="00CA1941"/>
    <w:rsid w:val="00CA26CE"/>
    <w:rsid w:val="00CA31AB"/>
    <w:rsid w:val="00CA391D"/>
    <w:rsid w:val="00CA3ACD"/>
    <w:rsid w:val="00CA4F8B"/>
    <w:rsid w:val="00CA5445"/>
    <w:rsid w:val="00CA5484"/>
    <w:rsid w:val="00CA6FC1"/>
    <w:rsid w:val="00CB0007"/>
    <w:rsid w:val="00CB09DA"/>
    <w:rsid w:val="00CB0BD9"/>
    <w:rsid w:val="00CB1CAC"/>
    <w:rsid w:val="00CB1DE8"/>
    <w:rsid w:val="00CB1E3B"/>
    <w:rsid w:val="00CB1F1D"/>
    <w:rsid w:val="00CB3CB5"/>
    <w:rsid w:val="00CB6795"/>
    <w:rsid w:val="00CB71F8"/>
    <w:rsid w:val="00CC180A"/>
    <w:rsid w:val="00CC26DB"/>
    <w:rsid w:val="00CC300C"/>
    <w:rsid w:val="00CC35AE"/>
    <w:rsid w:val="00CC3DAA"/>
    <w:rsid w:val="00CC4C2C"/>
    <w:rsid w:val="00CC5057"/>
    <w:rsid w:val="00CC6B08"/>
    <w:rsid w:val="00CD078F"/>
    <w:rsid w:val="00CD121E"/>
    <w:rsid w:val="00CD185D"/>
    <w:rsid w:val="00CD28F0"/>
    <w:rsid w:val="00CD3ED8"/>
    <w:rsid w:val="00CD497A"/>
    <w:rsid w:val="00CD6100"/>
    <w:rsid w:val="00CD761D"/>
    <w:rsid w:val="00CD76B5"/>
    <w:rsid w:val="00CD78B9"/>
    <w:rsid w:val="00CE0548"/>
    <w:rsid w:val="00CE1D01"/>
    <w:rsid w:val="00CE2323"/>
    <w:rsid w:val="00CE2346"/>
    <w:rsid w:val="00CE6CBA"/>
    <w:rsid w:val="00CE6F0F"/>
    <w:rsid w:val="00CF002F"/>
    <w:rsid w:val="00CF0246"/>
    <w:rsid w:val="00CF2483"/>
    <w:rsid w:val="00CF24E2"/>
    <w:rsid w:val="00CF393D"/>
    <w:rsid w:val="00CF4ABD"/>
    <w:rsid w:val="00CF4CF2"/>
    <w:rsid w:val="00CF5955"/>
    <w:rsid w:val="00CF5A53"/>
    <w:rsid w:val="00CF5D28"/>
    <w:rsid w:val="00CF68B8"/>
    <w:rsid w:val="00CF6BDD"/>
    <w:rsid w:val="00CF6EAD"/>
    <w:rsid w:val="00CF6F1E"/>
    <w:rsid w:val="00CF7F66"/>
    <w:rsid w:val="00D001F9"/>
    <w:rsid w:val="00D0036E"/>
    <w:rsid w:val="00D00444"/>
    <w:rsid w:val="00D00BB7"/>
    <w:rsid w:val="00D01DFA"/>
    <w:rsid w:val="00D01EAD"/>
    <w:rsid w:val="00D035B9"/>
    <w:rsid w:val="00D03D57"/>
    <w:rsid w:val="00D040B7"/>
    <w:rsid w:val="00D060FF"/>
    <w:rsid w:val="00D064E8"/>
    <w:rsid w:val="00D06546"/>
    <w:rsid w:val="00D06572"/>
    <w:rsid w:val="00D065CD"/>
    <w:rsid w:val="00D0724B"/>
    <w:rsid w:val="00D10DEE"/>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27F2C"/>
    <w:rsid w:val="00D30CF0"/>
    <w:rsid w:val="00D31681"/>
    <w:rsid w:val="00D3191C"/>
    <w:rsid w:val="00D31B6E"/>
    <w:rsid w:val="00D31EC8"/>
    <w:rsid w:val="00D31FC5"/>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19A7"/>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BB5"/>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65"/>
    <w:rsid w:val="00D62ECD"/>
    <w:rsid w:val="00D64426"/>
    <w:rsid w:val="00D64475"/>
    <w:rsid w:val="00D64A2A"/>
    <w:rsid w:val="00D65D78"/>
    <w:rsid w:val="00D66AAA"/>
    <w:rsid w:val="00D66B04"/>
    <w:rsid w:val="00D67BC5"/>
    <w:rsid w:val="00D7021B"/>
    <w:rsid w:val="00D70D33"/>
    <w:rsid w:val="00D71862"/>
    <w:rsid w:val="00D71E7F"/>
    <w:rsid w:val="00D71E96"/>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97A50"/>
    <w:rsid w:val="00DA119D"/>
    <w:rsid w:val="00DA180C"/>
    <w:rsid w:val="00DA18A2"/>
    <w:rsid w:val="00DA1D1B"/>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4D0"/>
    <w:rsid w:val="00DB0AB8"/>
    <w:rsid w:val="00DB0D2A"/>
    <w:rsid w:val="00DB11CD"/>
    <w:rsid w:val="00DB1DAB"/>
    <w:rsid w:val="00DB39D4"/>
    <w:rsid w:val="00DB3A47"/>
    <w:rsid w:val="00DB3FF6"/>
    <w:rsid w:val="00DB42D7"/>
    <w:rsid w:val="00DB46D0"/>
    <w:rsid w:val="00DB46DF"/>
    <w:rsid w:val="00DB49B6"/>
    <w:rsid w:val="00DB4E06"/>
    <w:rsid w:val="00DB6A80"/>
    <w:rsid w:val="00DB6C06"/>
    <w:rsid w:val="00DB7B06"/>
    <w:rsid w:val="00DC043D"/>
    <w:rsid w:val="00DC318A"/>
    <w:rsid w:val="00DC3A9D"/>
    <w:rsid w:val="00DC4004"/>
    <w:rsid w:val="00DC4243"/>
    <w:rsid w:val="00DC5584"/>
    <w:rsid w:val="00DC5BD9"/>
    <w:rsid w:val="00DC6C1E"/>
    <w:rsid w:val="00DC7255"/>
    <w:rsid w:val="00DC72CE"/>
    <w:rsid w:val="00DC7951"/>
    <w:rsid w:val="00DD0865"/>
    <w:rsid w:val="00DD12A5"/>
    <w:rsid w:val="00DD1C4B"/>
    <w:rsid w:val="00DD1F7B"/>
    <w:rsid w:val="00DD229E"/>
    <w:rsid w:val="00DD3029"/>
    <w:rsid w:val="00DD55E0"/>
    <w:rsid w:val="00DD6CDA"/>
    <w:rsid w:val="00DE18A3"/>
    <w:rsid w:val="00DE1904"/>
    <w:rsid w:val="00DE1DAA"/>
    <w:rsid w:val="00DE3DBB"/>
    <w:rsid w:val="00DE43A2"/>
    <w:rsid w:val="00DE4A74"/>
    <w:rsid w:val="00DE4B05"/>
    <w:rsid w:val="00DE4EE9"/>
    <w:rsid w:val="00DE541C"/>
    <w:rsid w:val="00DE737B"/>
    <w:rsid w:val="00DF07D9"/>
    <w:rsid w:val="00DF100B"/>
    <w:rsid w:val="00DF11B7"/>
    <w:rsid w:val="00DF4359"/>
    <w:rsid w:val="00DF6528"/>
    <w:rsid w:val="00DF73C1"/>
    <w:rsid w:val="00DF7511"/>
    <w:rsid w:val="00DF75DF"/>
    <w:rsid w:val="00DF7751"/>
    <w:rsid w:val="00E00648"/>
    <w:rsid w:val="00E009B1"/>
    <w:rsid w:val="00E00BC3"/>
    <w:rsid w:val="00E00D0C"/>
    <w:rsid w:val="00E011D7"/>
    <w:rsid w:val="00E02989"/>
    <w:rsid w:val="00E031BB"/>
    <w:rsid w:val="00E0417B"/>
    <w:rsid w:val="00E0576C"/>
    <w:rsid w:val="00E06643"/>
    <w:rsid w:val="00E06793"/>
    <w:rsid w:val="00E068BC"/>
    <w:rsid w:val="00E073F0"/>
    <w:rsid w:val="00E10761"/>
    <w:rsid w:val="00E11D7A"/>
    <w:rsid w:val="00E11EEB"/>
    <w:rsid w:val="00E128F2"/>
    <w:rsid w:val="00E132DB"/>
    <w:rsid w:val="00E134C8"/>
    <w:rsid w:val="00E13E5A"/>
    <w:rsid w:val="00E13EE4"/>
    <w:rsid w:val="00E1501B"/>
    <w:rsid w:val="00E16463"/>
    <w:rsid w:val="00E16F82"/>
    <w:rsid w:val="00E1723A"/>
    <w:rsid w:val="00E17643"/>
    <w:rsid w:val="00E17F6F"/>
    <w:rsid w:val="00E203EA"/>
    <w:rsid w:val="00E20B20"/>
    <w:rsid w:val="00E239D1"/>
    <w:rsid w:val="00E246B9"/>
    <w:rsid w:val="00E250C5"/>
    <w:rsid w:val="00E26727"/>
    <w:rsid w:val="00E26970"/>
    <w:rsid w:val="00E2728F"/>
    <w:rsid w:val="00E27791"/>
    <w:rsid w:val="00E30F2D"/>
    <w:rsid w:val="00E319DB"/>
    <w:rsid w:val="00E31AFC"/>
    <w:rsid w:val="00E3250F"/>
    <w:rsid w:val="00E3409E"/>
    <w:rsid w:val="00E346BD"/>
    <w:rsid w:val="00E34F76"/>
    <w:rsid w:val="00E377B9"/>
    <w:rsid w:val="00E37BE5"/>
    <w:rsid w:val="00E41A27"/>
    <w:rsid w:val="00E41AB4"/>
    <w:rsid w:val="00E42737"/>
    <w:rsid w:val="00E44906"/>
    <w:rsid w:val="00E45C77"/>
    <w:rsid w:val="00E4608B"/>
    <w:rsid w:val="00E46D7F"/>
    <w:rsid w:val="00E501D3"/>
    <w:rsid w:val="00E50698"/>
    <w:rsid w:val="00E508E4"/>
    <w:rsid w:val="00E52B6C"/>
    <w:rsid w:val="00E53A01"/>
    <w:rsid w:val="00E53B36"/>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76E6D"/>
    <w:rsid w:val="00E80440"/>
    <w:rsid w:val="00E817E0"/>
    <w:rsid w:val="00E82EE4"/>
    <w:rsid w:val="00E82FC3"/>
    <w:rsid w:val="00E831E7"/>
    <w:rsid w:val="00E843B5"/>
    <w:rsid w:val="00E84A3B"/>
    <w:rsid w:val="00E84E10"/>
    <w:rsid w:val="00E85307"/>
    <w:rsid w:val="00E85B0A"/>
    <w:rsid w:val="00E85D7C"/>
    <w:rsid w:val="00E87742"/>
    <w:rsid w:val="00E907E4"/>
    <w:rsid w:val="00E90A24"/>
    <w:rsid w:val="00E90C34"/>
    <w:rsid w:val="00E919AC"/>
    <w:rsid w:val="00E9279F"/>
    <w:rsid w:val="00E92B88"/>
    <w:rsid w:val="00E9321C"/>
    <w:rsid w:val="00E93499"/>
    <w:rsid w:val="00E93CB3"/>
    <w:rsid w:val="00E946A6"/>
    <w:rsid w:val="00E947E4"/>
    <w:rsid w:val="00E9480A"/>
    <w:rsid w:val="00E9616B"/>
    <w:rsid w:val="00E96A29"/>
    <w:rsid w:val="00E96B28"/>
    <w:rsid w:val="00E96FE6"/>
    <w:rsid w:val="00E972D8"/>
    <w:rsid w:val="00E973A1"/>
    <w:rsid w:val="00E97C72"/>
    <w:rsid w:val="00E97CF2"/>
    <w:rsid w:val="00EA0F54"/>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0C3"/>
    <w:rsid w:val="00EB4462"/>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A61"/>
    <w:rsid w:val="00EC5F2F"/>
    <w:rsid w:val="00EC651E"/>
    <w:rsid w:val="00EC65E5"/>
    <w:rsid w:val="00EC692E"/>
    <w:rsid w:val="00EC745E"/>
    <w:rsid w:val="00EC775C"/>
    <w:rsid w:val="00EC7EAF"/>
    <w:rsid w:val="00ED047F"/>
    <w:rsid w:val="00ED1327"/>
    <w:rsid w:val="00ED1C65"/>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9F6"/>
    <w:rsid w:val="00EF1FCB"/>
    <w:rsid w:val="00EF21C3"/>
    <w:rsid w:val="00EF2C14"/>
    <w:rsid w:val="00EF2E6B"/>
    <w:rsid w:val="00EF54D1"/>
    <w:rsid w:val="00EF5DAB"/>
    <w:rsid w:val="00EF61B8"/>
    <w:rsid w:val="00EF67BB"/>
    <w:rsid w:val="00EF72F9"/>
    <w:rsid w:val="00EF7BB7"/>
    <w:rsid w:val="00F0021E"/>
    <w:rsid w:val="00F0030E"/>
    <w:rsid w:val="00F00CD1"/>
    <w:rsid w:val="00F01E6B"/>
    <w:rsid w:val="00F0241C"/>
    <w:rsid w:val="00F031EE"/>
    <w:rsid w:val="00F05759"/>
    <w:rsid w:val="00F064EC"/>
    <w:rsid w:val="00F07F39"/>
    <w:rsid w:val="00F10CB9"/>
    <w:rsid w:val="00F110CD"/>
    <w:rsid w:val="00F110D5"/>
    <w:rsid w:val="00F11984"/>
    <w:rsid w:val="00F12351"/>
    <w:rsid w:val="00F148E6"/>
    <w:rsid w:val="00F15193"/>
    <w:rsid w:val="00F16739"/>
    <w:rsid w:val="00F16DE2"/>
    <w:rsid w:val="00F2052B"/>
    <w:rsid w:val="00F21962"/>
    <w:rsid w:val="00F22183"/>
    <w:rsid w:val="00F2260F"/>
    <w:rsid w:val="00F242AD"/>
    <w:rsid w:val="00F247F2"/>
    <w:rsid w:val="00F2518F"/>
    <w:rsid w:val="00F252A8"/>
    <w:rsid w:val="00F255D9"/>
    <w:rsid w:val="00F265F7"/>
    <w:rsid w:val="00F27FA6"/>
    <w:rsid w:val="00F31E46"/>
    <w:rsid w:val="00F33D07"/>
    <w:rsid w:val="00F33DC8"/>
    <w:rsid w:val="00F34444"/>
    <w:rsid w:val="00F362CF"/>
    <w:rsid w:val="00F378F1"/>
    <w:rsid w:val="00F403A1"/>
    <w:rsid w:val="00F403DB"/>
    <w:rsid w:val="00F4065A"/>
    <w:rsid w:val="00F4275C"/>
    <w:rsid w:val="00F434B2"/>
    <w:rsid w:val="00F4494E"/>
    <w:rsid w:val="00F45693"/>
    <w:rsid w:val="00F52339"/>
    <w:rsid w:val="00F5277A"/>
    <w:rsid w:val="00F532E8"/>
    <w:rsid w:val="00F537FF"/>
    <w:rsid w:val="00F54E36"/>
    <w:rsid w:val="00F55E66"/>
    <w:rsid w:val="00F560FE"/>
    <w:rsid w:val="00F56433"/>
    <w:rsid w:val="00F60CD6"/>
    <w:rsid w:val="00F6111C"/>
    <w:rsid w:val="00F614C0"/>
    <w:rsid w:val="00F61647"/>
    <w:rsid w:val="00F6216B"/>
    <w:rsid w:val="00F64279"/>
    <w:rsid w:val="00F657CF"/>
    <w:rsid w:val="00F65808"/>
    <w:rsid w:val="00F6587D"/>
    <w:rsid w:val="00F66A00"/>
    <w:rsid w:val="00F66CFB"/>
    <w:rsid w:val="00F70C73"/>
    <w:rsid w:val="00F713A3"/>
    <w:rsid w:val="00F71A8F"/>
    <w:rsid w:val="00F74B8D"/>
    <w:rsid w:val="00F75330"/>
    <w:rsid w:val="00F75B66"/>
    <w:rsid w:val="00F76BD9"/>
    <w:rsid w:val="00F77AA9"/>
    <w:rsid w:val="00F80318"/>
    <w:rsid w:val="00F803D0"/>
    <w:rsid w:val="00F80703"/>
    <w:rsid w:val="00F80948"/>
    <w:rsid w:val="00F81387"/>
    <w:rsid w:val="00F82134"/>
    <w:rsid w:val="00F822E3"/>
    <w:rsid w:val="00F82796"/>
    <w:rsid w:val="00F82866"/>
    <w:rsid w:val="00F841FB"/>
    <w:rsid w:val="00F84421"/>
    <w:rsid w:val="00F8449B"/>
    <w:rsid w:val="00F84B44"/>
    <w:rsid w:val="00F85691"/>
    <w:rsid w:val="00F87032"/>
    <w:rsid w:val="00F87094"/>
    <w:rsid w:val="00F87AB3"/>
    <w:rsid w:val="00F90DCF"/>
    <w:rsid w:val="00F913DC"/>
    <w:rsid w:val="00F91DDA"/>
    <w:rsid w:val="00F9397A"/>
    <w:rsid w:val="00F93A37"/>
    <w:rsid w:val="00F94182"/>
    <w:rsid w:val="00F9431F"/>
    <w:rsid w:val="00F944D9"/>
    <w:rsid w:val="00F94DB3"/>
    <w:rsid w:val="00F96500"/>
    <w:rsid w:val="00F96F4E"/>
    <w:rsid w:val="00FA07FA"/>
    <w:rsid w:val="00FA2704"/>
    <w:rsid w:val="00FA2C35"/>
    <w:rsid w:val="00FA31E7"/>
    <w:rsid w:val="00FA413A"/>
    <w:rsid w:val="00FA4144"/>
    <w:rsid w:val="00FA4DDF"/>
    <w:rsid w:val="00FA5C71"/>
    <w:rsid w:val="00FA645E"/>
    <w:rsid w:val="00FA6A01"/>
    <w:rsid w:val="00FA6E7F"/>
    <w:rsid w:val="00FA7114"/>
    <w:rsid w:val="00FB052D"/>
    <w:rsid w:val="00FB22D7"/>
    <w:rsid w:val="00FB2379"/>
    <w:rsid w:val="00FB2D1A"/>
    <w:rsid w:val="00FB347E"/>
    <w:rsid w:val="00FB3CB7"/>
    <w:rsid w:val="00FB4B8A"/>
    <w:rsid w:val="00FB5152"/>
    <w:rsid w:val="00FB5F8F"/>
    <w:rsid w:val="00FB680E"/>
    <w:rsid w:val="00FB6B73"/>
    <w:rsid w:val="00FB7A0B"/>
    <w:rsid w:val="00FC0065"/>
    <w:rsid w:val="00FC062F"/>
    <w:rsid w:val="00FC0754"/>
    <w:rsid w:val="00FC3AEE"/>
    <w:rsid w:val="00FC5BB7"/>
    <w:rsid w:val="00FC6238"/>
    <w:rsid w:val="00FC7951"/>
    <w:rsid w:val="00FC7EAE"/>
    <w:rsid w:val="00FD1AD9"/>
    <w:rsid w:val="00FD1C61"/>
    <w:rsid w:val="00FD236B"/>
    <w:rsid w:val="00FD2785"/>
    <w:rsid w:val="00FD33FC"/>
    <w:rsid w:val="00FD3730"/>
    <w:rsid w:val="00FD3ACB"/>
    <w:rsid w:val="00FD3ADE"/>
    <w:rsid w:val="00FD3B08"/>
    <w:rsid w:val="00FD4806"/>
    <w:rsid w:val="00FD4BA4"/>
    <w:rsid w:val="00FD534E"/>
    <w:rsid w:val="00FD5471"/>
    <w:rsid w:val="00FD56C7"/>
    <w:rsid w:val="00FD5CBB"/>
    <w:rsid w:val="00FD6564"/>
    <w:rsid w:val="00FD6B74"/>
    <w:rsid w:val="00FD70AE"/>
    <w:rsid w:val="00FE002E"/>
    <w:rsid w:val="00FE2398"/>
    <w:rsid w:val="00FE515A"/>
    <w:rsid w:val="00FE5421"/>
    <w:rsid w:val="00FE5624"/>
    <w:rsid w:val="00FE5D2C"/>
    <w:rsid w:val="00FE5E4C"/>
    <w:rsid w:val="00FE5FBF"/>
    <w:rsid w:val="00FE6C25"/>
    <w:rsid w:val="00FE7837"/>
    <w:rsid w:val="00FF033A"/>
    <w:rsid w:val="00FF0964"/>
    <w:rsid w:val="00FF0F67"/>
    <w:rsid w:val="00FF16F2"/>
    <w:rsid w:val="00FF1F9B"/>
    <w:rsid w:val="00FF2B42"/>
    <w:rsid w:val="00FF2D5B"/>
    <w:rsid w:val="00FF3B7F"/>
    <w:rsid w:val="00FF4F92"/>
    <w:rsid w:val="00FF54EB"/>
    <w:rsid w:val="00FF5EE4"/>
    <w:rsid w:val="00FF6822"/>
    <w:rsid w:val="00FF73D0"/>
    <w:rsid w:val="10E807B4"/>
    <w:rsid w:val="141204DA"/>
    <w:rsid w:val="16512788"/>
    <w:rsid w:val="1A219784"/>
    <w:rsid w:val="32975CEE"/>
    <w:rsid w:val="3AAB5DA4"/>
    <w:rsid w:val="3E61DC49"/>
    <w:rsid w:val="505AABD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7477"/>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customStyle="1" w:styleId="TableGrid1">
    <w:name w:val="TableGrid1"/>
    <w:basedOn w:val="TableNormal"/>
    <w:next w:val="TableGrid"/>
    <w:qFormat/>
    <w:rsid w:val="00FA07FA"/>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next w:val="TableGrid"/>
    <w:qFormat/>
    <w:rsid w:val="005E369D"/>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1624A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5269368">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4531665">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2185498">
      <w:bodyDiv w:val="1"/>
      <w:marLeft w:val="0"/>
      <w:marRight w:val="0"/>
      <w:marTop w:val="0"/>
      <w:marBottom w:val="0"/>
      <w:divBdr>
        <w:top w:val="none" w:sz="0" w:space="0" w:color="auto"/>
        <w:left w:val="none" w:sz="0" w:space="0" w:color="auto"/>
        <w:bottom w:val="none" w:sz="0" w:space="0" w:color="auto"/>
        <w:right w:val="none" w:sz="0" w:space="0" w:color="auto"/>
      </w:divBdr>
      <w:divsChild>
        <w:div w:id="1283919226">
          <w:marLeft w:val="0"/>
          <w:marRight w:val="0"/>
          <w:marTop w:val="0"/>
          <w:marBottom w:val="0"/>
          <w:divBdr>
            <w:top w:val="none" w:sz="0" w:space="0" w:color="auto"/>
            <w:left w:val="none" w:sz="0" w:space="0" w:color="auto"/>
            <w:bottom w:val="none" w:sz="0" w:space="0" w:color="auto"/>
            <w:right w:val="none" w:sz="0" w:space="0" w:color="auto"/>
          </w:divBdr>
          <w:divsChild>
            <w:div w:id="333800327">
              <w:marLeft w:val="0"/>
              <w:marRight w:val="0"/>
              <w:marTop w:val="0"/>
              <w:marBottom w:val="0"/>
              <w:divBdr>
                <w:top w:val="none" w:sz="0" w:space="0" w:color="auto"/>
                <w:left w:val="none" w:sz="0" w:space="0" w:color="auto"/>
                <w:bottom w:val="none" w:sz="0" w:space="0" w:color="auto"/>
                <w:right w:val="none" w:sz="0" w:space="0" w:color="auto"/>
              </w:divBdr>
              <w:divsChild>
                <w:div w:id="217134818">
                  <w:marLeft w:val="360"/>
                  <w:marRight w:val="0"/>
                  <w:marTop w:val="526"/>
                  <w:marBottom w:val="0"/>
                  <w:divBdr>
                    <w:top w:val="none" w:sz="0" w:space="0" w:color="auto"/>
                    <w:left w:val="none" w:sz="0" w:space="0" w:color="auto"/>
                    <w:bottom w:val="none" w:sz="0" w:space="0" w:color="auto"/>
                    <w:right w:val="none" w:sz="0" w:space="0" w:color="auto"/>
                  </w:divBdr>
                </w:div>
                <w:div w:id="1162769423">
                  <w:marLeft w:val="2880"/>
                  <w:marRight w:val="0"/>
                  <w:marTop w:val="0"/>
                  <w:marBottom w:val="0"/>
                  <w:divBdr>
                    <w:top w:val="none" w:sz="0" w:space="0" w:color="auto"/>
                    <w:left w:val="none" w:sz="0" w:space="0" w:color="auto"/>
                    <w:bottom w:val="none" w:sz="0" w:space="0" w:color="auto"/>
                    <w:right w:val="none" w:sz="0" w:space="0" w:color="auto"/>
                  </w:divBdr>
                </w:div>
                <w:div w:id="1390569670">
                  <w:marLeft w:val="0"/>
                  <w:marRight w:val="0"/>
                  <w:marTop w:val="573"/>
                  <w:marBottom w:val="0"/>
                  <w:divBdr>
                    <w:top w:val="none" w:sz="0" w:space="0" w:color="auto"/>
                    <w:left w:val="none" w:sz="0" w:space="0" w:color="auto"/>
                    <w:bottom w:val="none" w:sz="0" w:space="0" w:color="auto"/>
                    <w:right w:val="none" w:sz="0" w:space="0" w:color="auto"/>
                  </w:divBdr>
                </w:div>
              </w:divsChild>
            </w:div>
          </w:divsChild>
        </w:div>
      </w:divsChild>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849414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8080137">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101941">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0</TotalTime>
  <Pages>1</Pages>
  <Words>4668</Words>
  <Characters>26611</Characters>
  <Application>Microsoft Office Word</Application>
  <DocSecurity>4</DocSecurity>
  <Lines>221</Lines>
  <Paragraphs>62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31217</CharactersWithSpaces>
  <SharedDoc>false</SharedDoc>
  <HLinks>
    <vt:vector size="24" baseType="variant">
      <vt:variant>
        <vt:i4>3211331</vt:i4>
      </vt:variant>
      <vt:variant>
        <vt:i4>9</vt:i4>
      </vt:variant>
      <vt:variant>
        <vt:i4>0</vt:i4>
      </vt:variant>
      <vt:variant>
        <vt:i4>5</vt:i4>
      </vt:variant>
      <vt:variant>
        <vt:lpwstr>mailto:jari.lindholm@nokia.com</vt:lpwstr>
      </vt:variant>
      <vt:variant>
        <vt:lpwstr/>
      </vt:variant>
      <vt:variant>
        <vt:i4>3211331</vt:i4>
      </vt:variant>
      <vt:variant>
        <vt:i4>6</vt:i4>
      </vt:variant>
      <vt:variant>
        <vt:i4>0</vt:i4>
      </vt:variant>
      <vt:variant>
        <vt:i4>5</vt:i4>
      </vt:variant>
      <vt:variant>
        <vt:lpwstr>mailto:jari.lindholm@nokia.com</vt:lpwstr>
      </vt:variant>
      <vt:variant>
        <vt:lpwstr/>
      </vt:variant>
      <vt:variant>
        <vt:i4>8323089</vt:i4>
      </vt:variant>
      <vt:variant>
        <vt:i4>3</vt:i4>
      </vt:variant>
      <vt:variant>
        <vt:i4>0</vt:i4>
      </vt:variant>
      <vt:variant>
        <vt:i4>5</vt:i4>
      </vt:variant>
      <vt:variant>
        <vt:lpwstr>mailto:torsten.wildschek@nokia.com</vt:lpwstr>
      </vt:variant>
      <vt:variant>
        <vt:lpwstr/>
      </vt:variant>
      <vt:variant>
        <vt:i4>5177397</vt:i4>
      </vt:variant>
      <vt:variant>
        <vt:i4>0</vt:i4>
      </vt:variant>
      <vt:variant>
        <vt:i4>0</vt:i4>
      </vt:variant>
      <vt:variant>
        <vt:i4>5</vt:i4>
      </vt:variant>
      <vt:variant>
        <vt:lpwstr>mailto:thomas.jacobsen@nokia.com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cp:lastPrinted>2016-06-20T21:35:00Z</cp:lastPrinted>
  <dcterms:created xsi:type="dcterms:W3CDTF">2023-08-11T23:50:00Z</dcterms:created>
  <dcterms:modified xsi:type="dcterms:W3CDTF">2023-08-11T23:50:00Z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9365c5be-e9e8-42cf-90e3-ad8ce7dfdfa7</vt:lpwstr>
  </property>
  <property fmtid="{D5CDD505-2E9C-101B-9397-08002B2CF9AE}" pid="9" name="TdocFor">
    <vt:lpwstr>Discussion and Decision</vt:lpwstr>
  </property>
  <property fmtid="{D5CDD505-2E9C-101B-9397-08002B2CF9AE}" pid="10" name="MeetingName">
    <vt:lpwstr>3GPP TSG RAN WG1 #114</vt:lpwstr>
  </property>
  <property fmtid="{D5CDD505-2E9C-101B-9397-08002B2CF9AE}" pid="11" name="TdocAgendaItem">
    <vt:lpwstr>9.4.2</vt:lpwstr>
  </property>
  <property fmtid="{D5CDD505-2E9C-101B-9397-08002B2CF9AE}" pid="12" name="TdocSource">
    <vt:lpwstr>Nokia, Nokia Shanghai Bell</vt:lpwstr>
  </property>
  <property fmtid="{D5CDD505-2E9C-101B-9397-08002B2CF9AE}" pid="13" name="MeetingPlaceDates">
    <vt:lpwstr>Toulouse, France, August 21st - August 25th, 2023</vt:lpwstr>
  </property>
  <property fmtid="{D5CDD505-2E9C-101B-9397-08002B2CF9AE}" pid="14" name="TdocTitle">
    <vt:lpwstr>On Co-channel Coexistence for LTE Sidelink and NR Sidelink</vt:lpwstr>
  </property>
  <property fmtid="{D5CDD505-2E9C-101B-9397-08002B2CF9AE}" pid="15" name="TdocId">
    <vt:lpwstr>R1-2306448</vt:lpwstr>
  </property>
</Properties>
</file>