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B7FC" w14:textId="749BD2B9" w:rsidR="00B10A5B" w:rsidRPr="003D1C9C" w:rsidRDefault="00B10A5B" w:rsidP="00B10A5B">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4</w:t>
      </w:r>
      <w:r>
        <w:rPr>
          <w:rFonts w:ascii="Arial" w:hAnsi="Arial" w:cs="Arial"/>
          <w:b/>
          <w:bCs/>
          <w:kern w:val="2"/>
          <w:lang w:eastAsia="zh-CN"/>
        </w:rPr>
        <w:tab/>
      </w:r>
      <w:r w:rsidR="00CA32DE" w:rsidRPr="00CA32DE">
        <w:rPr>
          <w:rFonts w:ascii="Arial" w:hAnsi="Arial" w:cs="Arial"/>
          <w:b/>
          <w:bCs/>
          <w:kern w:val="2"/>
          <w:lang w:eastAsia="zh-CN"/>
        </w:rPr>
        <w:t>R1-2306441</w:t>
      </w:r>
    </w:p>
    <w:bookmarkEnd w:id="0"/>
    <w:p w14:paraId="63D40367" w14:textId="18F4E385" w:rsidR="00B10A5B" w:rsidRDefault="00B10A5B" w:rsidP="00B10A5B">
      <w:pPr>
        <w:spacing w:after="60"/>
        <w:ind w:left="1555" w:hanging="1555"/>
        <w:jc w:val="left"/>
        <w:rPr>
          <w:rFonts w:ascii="Arial" w:hAnsi="Arial" w:cs="Arial"/>
          <w:b/>
          <w:bCs/>
          <w:kern w:val="2"/>
          <w:lang w:eastAsia="zh-CN"/>
        </w:rPr>
      </w:pPr>
      <w:r>
        <w:rPr>
          <w:rFonts w:ascii="Arial" w:hAnsi="Arial" w:cs="Arial"/>
          <w:b/>
          <w:bCs/>
          <w:kern w:val="2"/>
          <w:lang w:eastAsia="zh-CN"/>
        </w:rPr>
        <w:t>Toulouse, France</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1</w:t>
      </w:r>
      <w:r w:rsidR="000E6716">
        <w:rPr>
          <w:rFonts w:ascii="Arial" w:hAnsi="Arial" w:cs="Arial"/>
          <w:b/>
          <w:bCs/>
          <w:kern w:val="2"/>
          <w:lang w:eastAsia="zh-CN"/>
        </w:rPr>
        <w:t>st –</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5</w:t>
      </w:r>
      <w:r w:rsidRPr="006F3C00">
        <w:rPr>
          <w:rFonts w:ascii="Arial" w:hAnsi="Arial" w:cs="Arial"/>
          <w:b/>
          <w:bCs/>
          <w:kern w:val="2"/>
          <w:lang w:eastAsia="zh-CN"/>
        </w:rPr>
        <w:t>th, 2023</w:t>
      </w:r>
    </w:p>
    <w:p w14:paraId="6D855A2C" w14:textId="01FE6456" w:rsidR="00830CE9" w:rsidRPr="00D74B92" w:rsidRDefault="00830CE9" w:rsidP="00B10A5B">
      <w:pPr>
        <w:spacing w:after="60"/>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A00DBF">
        <w:rPr>
          <w:rFonts w:ascii="Arial" w:hAnsi="Arial" w:cs="Arial"/>
          <w:b/>
          <w:lang w:eastAsia="zh-CN"/>
        </w:rPr>
        <w:t>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06509D2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51DAB" w:rsidRPr="00D51DAB">
        <w:rPr>
          <w:rFonts w:ascii="Arial" w:hAnsi="Arial" w:cs="Arial"/>
          <w:b/>
          <w:lang w:eastAsia="zh-CN"/>
        </w:rPr>
        <w:t>Discussion on SL positioning reference signal</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53DCAD8" w14:textId="3620F1EF" w:rsidR="00D92109" w:rsidRDefault="00D92109" w:rsidP="00040BB5">
      <w:r>
        <w:t>In RAN#9</w:t>
      </w:r>
      <w:r w:rsidR="003D41D5">
        <w:t>8</w:t>
      </w:r>
      <w:r w:rsidR="00431F16">
        <w:t>-</w:t>
      </w:r>
      <w:r>
        <w:t xml:space="preserve">e the </w:t>
      </w:r>
      <w:r w:rsidR="001A4C41">
        <w:t>n</w:t>
      </w:r>
      <w:r w:rsidR="001A4C41" w:rsidRPr="003D41D5">
        <w:t xml:space="preserve">ew </w:t>
      </w:r>
      <w:r w:rsidR="003D41D5" w:rsidRPr="003D41D5">
        <w:t>WID on Expanded and Improved NR Positioning</w:t>
      </w:r>
      <w:r w:rsidR="003D41D5" w:rsidRPr="003D41D5" w:rsidDel="003D41D5">
        <w:t xml:space="preserve"> </w:t>
      </w:r>
      <w:r w:rsidR="007D53E1">
        <w:t xml:space="preserve">in RP-223549 was approved </w:t>
      </w:r>
      <w:r>
        <w:t>[</w:t>
      </w:r>
      <w:r w:rsidR="007D53E1">
        <w:t>1</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B62C1A">
      <w:pPr>
        <w:numPr>
          <w:ilvl w:val="0"/>
          <w:numId w:val="5"/>
        </w:numPr>
        <w:autoSpaceDE/>
        <w:autoSpaceDN/>
        <w:adjustRightInd/>
        <w:spacing w:after="0"/>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357DDB" w:rsidRDefault="00431F16" w:rsidP="006C1C19">
      <w:pPr>
        <w:numPr>
          <w:ilvl w:val="1"/>
          <w:numId w:val="5"/>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SL PRS for support of </w:t>
      </w:r>
      <w:proofErr w:type="spellStart"/>
      <w:r w:rsidRPr="00357DDB">
        <w:rPr>
          <w:sz w:val="20"/>
          <w:szCs w:val="20"/>
          <w:highlight w:val="yellow"/>
          <w:lang w:eastAsia="ko-KR"/>
        </w:rPr>
        <w:t>sidelink</w:t>
      </w:r>
      <w:proofErr w:type="spellEnd"/>
      <w:r w:rsidRPr="00357DDB">
        <w:rPr>
          <w:sz w:val="20"/>
          <w:szCs w:val="20"/>
          <w:highlight w:val="yellow"/>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357DDB" w:rsidRDefault="00431F16" w:rsidP="006C1C19">
      <w:pPr>
        <w:numPr>
          <w:ilvl w:val="2"/>
          <w:numId w:val="5"/>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support for SL PRS bandwidths of up to 100 MHz in FR1 spectrum.</w:t>
      </w:r>
    </w:p>
    <w:p w14:paraId="60155BEE" w14:textId="77777777" w:rsidR="00431F16" w:rsidRPr="00357DDB" w:rsidRDefault="00431F16" w:rsidP="006C1C19">
      <w:pPr>
        <w:numPr>
          <w:ilvl w:val="2"/>
          <w:numId w:val="5"/>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NOTE: SL PRS transmission in FR2 is not precluded but no FR2 specific aspects will be specified. </w:t>
      </w:r>
    </w:p>
    <w:p w14:paraId="2E749C38" w14:textId="77777777" w:rsidR="00431F16" w:rsidRPr="00CA22C3" w:rsidRDefault="00431F16" w:rsidP="006C1C19">
      <w:pPr>
        <w:numPr>
          <w:ilvl w:val="1"/>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measurements to support RTT-type solutions using SL, SL-</w:t>
      </w:r>
      <w:proofErr w:type="spellStart"/>
      <w:r w:rsidRPr="00CA22C3">
        <w:rPr>
          <w:sz w:val="20"/>
          <w:szCs w:val="20"/>
          <w:lang w:eastAsia="ko-KR"/>
        </w:rPr>
        <w:t>AoA</w:t>
      </w:r>
      <w:proofErr w:type="spellEnd"/>
      <w:r w:rsidRPr="00CA22C3">
        <w:rPr>
          <w:sz w:val="20"/>
          <w:szCs w:val="20"/>
          <w:lang w:eastAsia="ko-KR"/>
        </w:rPr>
        <w:t>,</w:t>
      </w:r>
      <w:r w:rsidRPr="001A4C41">
        <w:rPr>
          <w:sz w:val="20"/>
          <w:szCs w:val="20"/>
          <w:lang w:eastAsia="ko-KR"/>
        </w:rPr>
        <w:t xml:space="preserve"> </w:t>
      </w:r>
      <w:r w:rsidRPr="00CA22C3">
        <w:rPr>
          <w:sz w:val="20"/>
          <w:szCs w:val="20"/>
          <w:lang w:eastAsia="ko-KR"/>
        </w:rPr>
        <w:t>and SL-TDOA [RAN1, RAN2].</w:t>
      </w:r>
    </w:p>
    <w:p w14:paraId="4A99D341" w14:textId="77777777" w:rsidR="00431F16" w:rsidRPr="00CA22C3" w:rsidRDefault="00431F16" w:rsidP="006C1C19">
      <w:pPr>
        <w:numPr>
          <w:ilvl w:val="1"/>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support of resource allocation for SL PRS:</w:t>
      </w:r>
    </w:p>
    <w:p w14:paraId="0A4A4653" w14:textId="77777777" w:rsidR="00431F16" w:rsidRPr="00CA22C3" w:rsidRDefault="00431F16" w:rsidP="006C1C19">
      <w:pPr>
        <w:numPr>
          <w:ilvl w:val="2"/>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CA22C3" w:rsidRDefault="00431F16" w:rsidP="006C1C19">
      <w:pPr>
        <w:numPr>
          <w:ilvl w:val="3"/>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For resource allocation mechanism for SL PRS in Scheme 2: </w:t>
      </w:r>
    </w:p>
    <w:p w14:paraId="51A8A879" w14:textId="77777777" w:rsidR="00431F16" w:rsidRPr="00CA22C3" w:rsidRDefault="00431F16" w:rsidP="006C1C19">
      <w:pPr>
        <w:numPr>
          <w:ilvl w:val="4"/>
          <w:numId w:val="5"/>
        </w:numPr>
        <w:autoSpaceDE/>
        <w:autoSpaceDN/>
        <w:adjustRightInd/>
        <w:snapToGrid/>
        <w:spacing w:after="0" w:line="276" w:lineRule="auto"/>
        <w:jc w:val="left"/>
        <w:rPr>
          <w:rFonts w:eastAsia="MS Mincho"/>
          <w:sz w:val="20"/>
          <w:szCs w:val="20"/>
          <w:lang w:eastAsia="ko-KR"/>
        </w:rPr>
      </w:pPr>
      <w:r w:rsidRPr="00CA22C3">
        <w:rPr>
          <w:bCs/>
          <w:sz w:val="20"/>
          <w:szCs w:val="20"/>
          <w:lang w:val="en-GB" w:eastAsia="en-GB"/>
        </w:rPr>
        <w:t>Study and specify support of sensing-based resource allocation, and/or a random resource selection [RAN1].</w:t>
      </w:r>
    </w:p>
    <w:p w14:paraId="4E53F928" w14:textId="77777777" w:rsidR="00431F16" w:rsidRPr="00CA22C3" w:rsidRDefault="00431F16" w:rsidP="006C1C19">
      <w:pPr>
        <w:numPr>
          <w:ilvl w:val="4"/>
          <w:numId w:val="5"/>
        </w:numPr>
        <w:autoSpaceDE/>
        <w:autoSpaceDN/>
        <w:adjustRightInd/>
        <w:snapToGrid/>
        <w:spacing w:after="0" w:line="276" w:lineRule="auto"/>
        <w:jc w:val="left"/>
        <w:rPr>
          <w:rFonts w:eastAsia="MS Mincho"/>
          <w:sz w:val="20"/>
          <w:szCs w:val="20"/>
          <w:lang w:eastAsia="ko-KR"/>
        </w:rPr>
      </w:pPr>
      <w:r w:rsidRPr="00CA22C3">
        <w:rPr>
          <w:rFonts w:eastAsia="MS Mincho"/>
          <w:sz w:val="20"/>
          <w:szCs w:val="20"/>
          <w:lang w:eastAsia="ko-KR"/>
        </w:rPr>
        <w:t>Study and specify solutions for congestion control for SL PRS and/or inter-UE coordination</w:t>
      </w:r>
      <w:r w:rsidRPr="00CA22C3">
        <w:rPr>
          <w:sz w:val="20"/>
          <w:szCs w:val="20"/>
          <w:lang w:eastAsia="ko-KR"/>
        </w:rPr>
        <w:t xml:space="preserve"> for SL-PRS [RAN1]</w:t>
      </w:r>
      <w:r w:rsidRPr="00CA22C3">
        <w:rPr>
          <w:rFonts w:eastAsia="MS Mincho"/>
          <w:sz w:val="20"/>
          <w:szCs w:val="20"/>
          <w:lang w:eastAsia="ko-KR"/>
        </w:rPr>
        <w:t>.</w:t>
      </w:r>
    </w:p>
    <w:p w14:paraId="068A4D26" w14:textId="77777777" w:rsidR="00431F16" w:rsidRPr="00CA22C3" w:rsidRDefault="00431F16" w:rsidP="006C1C19">
      <w:pPr>
        <w:numPr>
          <w:ilvl w:val="2"/>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Support resource allocation for shared resource pool with Rel-16/17/18 </w:t>
      </w:r>
      <w:proofErr w:type="spellStart"/>
      <w:r w:rsidRPr="00CA22C3">
        <w:rPr>
          <w:sz w:val="20"/>
          <w:szCs w:val="20"/>
          <w:lang w:eastAsia="ko-KR"/>
        </w:rPr>
        <w:t>sidelink</w:t>
      </w:r>
      <w:proofErr w:type="spellEnd"/>
      <w:r w:rsidRPr="00CA22C3">
        <w:rPr>
          <w:sz w:val="20"/>
          <w:szCs w:val="20"/>
          <w:lang w:eastAsia="ko-KR"/>
        </w:rPr>
        <w:t xml:space="preserve"> communication and dedicated resource pool for SL PRS [RAN1].</w:t>
      </w:r>
    </w:p>
    <w:p w14:paraId="02BE6793" w14:textId="77777777" w:rsidR="00431F16" w:rsidRPr="00CA22C3" w:rsidRDefault="00431F16" w:rsidP="006C1C19">
      <w:pPr>
        <w:numPr>
          <w:ilvl w:val="3"/>
          <w:numId w:val="5"/>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NOTE: For SL positioning resource (pre-)configuration in a shared resource pool with Rel-16/17/18 </w:t>
      </w:r>
      <w:proofErr w:type="spellStart"/>
      <w:r w:rsidRPr="00CA22C3">
        <w:rPr>
          <w:sz w:val="20"/>
          <w:szCs w:val="20"/>
          <w:lang w:eastAsia="ko-KR"/>
        </w:rPr>
        <w:t>sidelink</w:t>
      </w:r>
      <w:proofErr w:type="spellEnd"/>
      <w:r w:rsidRPr="00CA22C3">
        <w:rPr>
          <w:sz w:val="20"/>
          <w:szCs w:val="20"/>
          <w:lang w:eastAsia="ko-KR"/>
        </w:rPr>
        <w:t xml:space="preserve"> communication, backward compatibility with legacy Rel-16/17 UEs should be ensured.</w:t>
      </w:r>
    </w:p>
    <w:p w14:paraId="5D9831CA" w14:textId="77777777" w:rsidR="00431F16" w:rsidRPr="00357DDB" w:rsidRDefault="00431F16" w:rsidP="006C1C19">
      <w:pPr>
        <w:numPr>
          <w:ilvl w:val="1"/>
          <w:numId w:val="5"/>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procedures for transmit power control for SL PRS transmissions at least based on open loop power control (OLPC) [RAN1]. </w:t>
      </w:r>
    </w:p>
    <w:p w14:paraId="32BB05DA" w14:textId="77777777" w:rsidR="00431F16" w:rsidRPr="00CA22C3" w:rsidRDefault="00431F16" w:rsidP="006C1C19">
      <w:pPr>
        <w:numPr>
          <w:ilvl w:val="1"/>
          <w:numId w:val="5"/>
        </w:numPr>
        <w:autoSpaceDE/>
        <w:autoSpaceDN/>
        <w:adjustRightInd/>
        <w:snapToGrid/>
        <w:spacing w:after="0" w:line="276" w:lineRule="auto"/>
        <w:jc w:val="left"/>
        <w:rPr>
          <w:sz w:val="20"/>
          <w:szCs w:val="20"/>
          <w:lang w:eastAsia="ko-KR"/>
        </w:rPr>
      </w:pPr>
      <w:r w:rsidRPr="00CA22C3">
        <w:rPr>
          <w:sz w:val="20"/>
          <w:szCs w:val="20"/>
          <w:lang w:eastAsia="ko-KR"/>
        </w:rPr>
        <w:t xml:space="preserve">Specify </w:t>
      </w:r>
      <w:proofErr w:type="spellStart"/>
      <w:r w:rsidRPr="00CA22C3">
        <w:rPr>
          <w:sz w:val="20"/>
          <w:szCs w:val="20"/>
          <w:lang w:eastAsia="ko-KR"/>
        </w:rPr>
        <w:t>signalling</w:t>
      </w:r>
      <w:proofErr w:type="spellEnd"/>
      <w:r w:rsidRPr="00CA22C3">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A00DBF" w:rsidRDefault="00431F16" w:rsidP="006C1C19">
      <w:pPr>
        <w:numPr>
          <w:ilvl w:val="1"/>
          <w:numId w:val="5"/>
        </w:numPr>
        <w:autoSpaceDE/>
        <w:autoSpaceDN/>
        <w:adjustRightInd/>
        <w:snapToGrid/>
        <w:spacing w:after="0" w:line="276" w:lineRule="auto"/>
        <w:jc w:val="left"/>
        <w:rPr>
          <w:sz w:val="20"/>
          <w:szCs w:val="20"/>
          <w:lang w:eastAsia="ko-KR"/>
        </w:rPr>
      </w:pPr>
      <w:r w:rsidRPr="00A00DBF">
        <w:rPr>
          <w:sz w:val="20"/>
          <w:szCs w:val="20"/>
          <w:lang w:eastAsia="ko-KR"/>
        </w:rPr>
        <w:t xml:space="preserve">Specify reporting </w:t>
      </w:r>
      <w:proofErr w:type="spellStart"/>
      <w:r w:rsidRPr="00A00DBF">
        <w:rPr>
          <w:sz w:val="20"/>
          <w:szCs w:val="20"/>
          <w:lang w:eastAsia="ko-KR"/>
        </w:rPr>
        <w:t>signalling</w:t>
      </w:r>
      <w:proofErr w:type="spellEnd"/>
      <w:r w:rsidRPr="00A00DBF">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A00DBF" w:rsidRDefault="00431F16" w:rsidP="006C1C19">
      <w:pPr>
        <w:numPr>
          <w:ilvl w:val="2"/>
          <w:numId w:val="5"/>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hint="eastAsia"/>
          <w:sz w:val="20"/>
          <w:szCs w:val="20"/>
          <w:lang w:val="en-GB" w:eastAsia="zh-CN"/>
        </w:rPr>
        <w:t>p</w:t>
      </w:r>
      <w:r w:rsidRPr="00A00DBF">
        <w:rPr>
          <w:sz w:val="20"/>
          <w:szCs w:val="20"/>
          <w:lang w:val="en-GB" w:eastAsia="zh-CN"/>
        </w:rPr>
        <w:t xml:space="preserve">rotocol </w:t>
      </w:r>
      <w:r w:rsidRPr="00A00DBF">
        <w:rPr>
          <w:rFonts w:eastAsia="DengXian" w:hint="eastAsia"/>
          <w:sz w:val="20"/>
          <w:szCs w:val="20"/>
          <w:lang w:val="en-GB" w:eastAsia="zh-CN"/>
        </w:rPr>
        <w:t xml:space="preserve">and procedures </w:t>
      </w:r>
      <w:r w:rsidRPr="00A00DBF">
        <w:rPr>
          <w:sz w:val="20"/>
          <w:szCs w:val="20"/>
          <w:lang w:val="en-GB" w:eastAsia="zh-CN"/>
        </w:rPr>
        <w:t xml:space="preserve">for SL positioning between UEs (Protocol for </w:t>
      </w:r>
      <w:proofErr w:type="spellStart"/>
      <w:r w:rsidRPr="00A00DBF">
        <w:rPr>
          <w:sz w:val="20"/>
          <w:szCs w:val="20"/>
          <w:lang w:val="en-GB" w:eastAsia="zh-CN"/>
        </w:rPr>
        <w:t>Sidelink</w:t>
      </w:r>
      <w:proofErr w:type="spellEnd"/>
      <w:r w:rsidRPr="00A00DBF">
        <w:rPr>
          <w:sz w:val="20"/>
          <w:szCs w:val="20"/>
          <w:lang w:val="en-GB" w:eastAsia="zh-CN"/>
        </w:rPr>
        <w:t xml:space="preserve"> positioning procedures (SLPP))</w:t>
      </w:r>
      <w:r w:rsidRPr="00A00DBF">
        <w:rPr>
          <w:sz w:val="20"/>
          <w:szCs w:val="20"/>
          <w:lang w:eastAsia="ko-KR"/>
        </w:rPr>
        <w:t>.</w:t>
      </w:r>
    </w:p>
    <w:p w14:paraId="61BF827E" w14:textId="77777777" w:rsidR="00431F16" w:rsidRPr="00431F16" w:rsidRDefault="00431F16" w:rsidP="006C1C19">
      <w:pPr>
        <w:numPr>
          <w:ilvl w:val="2"/>
          <w:numId w:val="5"/>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sz w:val="20"/>
          <w:szCs w:val="20"/>
          <w:lang w:val="en-GB" w:eastAsia="zh-CN"/>
        </w:rPr>
        <w:t>protocol and procedures for SL</w:t>
      </w:r>
      <w:r w:rsidRPr="00431F16">
        <w:rPr>
          <w:rFonts w:eastAsia="DengXian"/>
          <w:sz w:val="20"/>
          <w:szCs w:val="20"/>
          <w:lang w:val="en-GB" w:eastAsia="zh-CN"/>
        </w:rPr>
        <w:t xml:space="preserve"> positioning between UEs and LMF</w:t>
      </w:r>
      <w:r w:rsidRPr="00431F16">
        <w:rPr>
          <w:rFonts w:eastAsia="MS Mincho"/>
          <w:sz w:val="20"/>
          <w:szCs w:val="20"/>
          <w:lang w:val="en-GB" w:eastAsia="zh-CN"/>
        </w:rPr>
        <w:t xml:space="preserve">. </w:t>
      </w:r>
    </w:p>
    <w:p w14:paraId="0AFDFEAF" w14:textId="77777777" w:rsidR="00431F16" w:rsidRPr="00431F16" w:rsidRDefault="00431F16" w:rsidP="006C1C19">
      <w:pPr>
        <w:numPr>
          <w:ilvl w:val="1"/>
          <w:numId w:val="5"/>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to NG-RAN for</w:t>
      </w:r>
      <w:r w:rsidRPr="00431F16" w:rsidDel="00527ADA">
        <w:rPr>
          <w:sz w:val="20"/>
          <w:szCs w:val="20"/>
          <w:lang w:eastAsia="ko-KR"/>
        </w:rPr>
        <w:t xml:space="preserve"> </w:t>
      </w:r>
      <w:proofErr w:type="spellStart"/>
      <w:r w:rsidRPr="00431F16">
        <w:rPr>
          <w:sz w:val="20"/>
          <w:szCs w:val="20"/>
          <w:lang w:eastAsia="ko-KR"/>
        </w:rPr>
        <w:t>sidelink</w:t>
      </w:r>
      <w:proofErr w:type="spellEnd"/>
      <w:r w:rsidRPr="00431F16">
        <w:rPr>
          <w:sz w:val="20"/>
          <w:szCs w:val="20"/>
          <w:lang w:eastAsia="ko-KR"/>
        </w:rPr>
        <w:t xml:space="preserve"> positioning and ranging service authorizations as needed. [RAN3, RAN2] </w:t>
      </w:r>
    </w:p>
    <w:p w14:paraId="4D202A0F" w14:textId="4379960D" w:rsidR="00431F16" w:rsidRPr="00431F16" w:rsidRDefault="00431F16" w:rsidP="006C1C19">
      <w:pPr>
        <w:numPr>
          <w:ilvl w:val="1"/>
          <w:numId w:val="5"/>
        </w:numPr>
        <w:autoSpaceDE/>
        <w:autoSpaceDN/>
        <w:adjustRightInd/>
        <w:snapToGrid/>
        <w:spacing w:after="0"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78E7D4D2" w:rsidR="00D92109" w:rsidRPr="005A2D59" w:rsidRDefault="00D92109" w:rsidP="00A3671F">
      <w:pPr>
        <w:spacing w:before="120"/>
      </w:pPr>
      <w:r>
        <w:t xml:space="preserve">In this contribution, we focus on </w:t>
      </w:r>
      <w:r w:rsidR="00D51DAB">
        <w:t>the</w:t>
      </w:r>
      <w:r w:rsidR="00D51DAB" w:rsidRPr="00D92109">
        <w:t xml:space="preserve"> </w:t>
      </w:r>
      <w:r w:rsidRPr="00D92109">
        <w:t>solutions for SL positioning</w:t>
      </w:r>
      <w:r w:rsidR="00431F16">
        <w:t xml:space="preserve"> reference signal</w:t>
      </w:r>
      <w:r w:rsidR="00A00DBF">
        <w:t xml:space="preserve"> including procedures related to transmit power control</w:t>
      </w:r>
      <w:r>
        <w:t>.</w:t>
      </w:r>
      <w:r w:rsidR="00B7129A">
        <w:t xml:space="preserve"> </w:t>
      </w:r>
    </w:p>
    <w:p w14:paraId="106AD25A" w14:textId="738C02F5" w:rsidR="00F84B08" w:rsidRDefault="00F84B08" w:rsidP="00E94F79">
      <w:pPr>
        <w:pStyle w:val="Heading1"/>
      </w:pPr>
      <w:r>
        <w:lastRenderedPageBreak/>
        <w:t>Agreements RAN1 #113</w:t>
      </w:r>
    </w:p>
    <w:p w14:paraId="5B78BF21" w14:textId="77777777" w:rsidR="00F84B08" w:rsidRPr="00F84B08" w:rsidRDefault="00F84B08" w:rsidP="00F84B08">
      <w:pPr>
        <w:autoSpaceDE/>
        <w:autoSpaceDN/>
        <w:adjustRightInd/>
        <w:snapToGrid/>
        <w:spacing w:after="0"/>
        <w:jc w:val="left"/>
        <w:rPr>
          <w:rFonts w:eastAsia="Batang"/>
          <w:b/>
          <w:iCs/>
          <w:sz w:val="20"/>
          <w:szCs w:val="20"/>
          <w:lang w:val="en-GB"/>
        </w:rPr>
      </w:pPr>
      <w:r w:rsidRPr="00F84B08">
        <w:rPr>
          <w:rFonts w:eastAsia="Batang"/>
          <w:b/>
          <w:iCs/>
          <w:sz w:val="20"/>
          <w:szCs w:val="20"/>
          <w:highlight w:val="green"/>
          <w:lang w:val="en-GB"/>
        </w:rPr>
        <w:t>Agreement</w:t>
      </w:r>
    </w:p>
    <w:p w14:paraId="42494036" w14:textId="77777777" w:rsidR="00F84B08" w:rsidRPr="00F84B08" w:rsidRDefault="00F84B08" w:rsidP="00F84B08">
      <w:pPr>
        <w:autoSpaceDE/>
        <w:autoSpaceDN/>
        <w:adjustRightInd/>
        <w:snapToGrid/>
        <w:spacing w:after="0"/>
        <w:jc w:val="left"/>
        <w:rPr>
          <w:rFonts w:eastAsia="Calibri"/>
          <w:iCs/>
          <w:sz w:val="20"/>
          <w:szCs w:val="20"/>
          <w:lang w:val="en-GB"/>
        </w:rPr>
      </w:pPr>
      <w:r w:rsidRPr="00F84B08">
        <w:rPr>
          <w:rFonts w:eastAsia="Calibri"/>
          <w:iCs/>
          <w:sz w:val="20"/>
          <w:szCs w:val="20"/>
          <w:lang w:val="en-GB"/>
        </w:rPr>
        <w:t>In a dedicated resource pool, a SL PRS resource is immediately preceded by an AGC symbol unless RAN1 explicitly agrees that an AGC symbol is not included for specific cases (if any).</w:t>
      </w:r>
    </w:p>
    <w:p w14:paraId="0F312EB0" w14:textId="77777777" w:rsidR="00F84B08" w:rsidRPr="00F84B08" w:rsidRDefault="00F84B08" w:rsidP="00F84B08">
      <w:pPr>
        <w:autoSpaceDE/>
        <w:autoSpaceDN/>
        <w:adjustRightInd/>
        <w:snapToGrid/>
        <w:spacing w:after="0"/>
        <w:jc w:val="left"/>
        <w:rPr>
          <w:rFonts w:eastAsia="Batang"/>
          <w:iCs/>
          <w:sz w:val="20"/>
          <w:szCs w:val="20"/>
          <w:lang w:val="en-GB"/>
        </w:rPr>
      </w:pPr>
    </w:p>
    <w:p w14:paraId="6CD8CBF5" w14:textId="77777777" w:rsidR="00F84B08" w:rsidRPr="00F84B08" w:rsidRDefault="00F84B08" w:rsidP="00F84B08">
      <w:pPr>
        <w:autoSpaceDE/>
        <w:autoSpaceDN/>
        <w:adjustRightInd/>
        <w:snapToGrid/>
        <w:spacing w:after="0"/>
        <w:jc w:val="left"/>
        <w:rPr>
          <w:rFonts w:eastAsia="Batang"/>
          <w:b/>
          <w:iCs/>
          <w:sz w:val="20"/>
          <w:szCs w:val="20"/>
          <w:lang w:val="en-GB"/>
        </w:rPr>
      </w:pPr>
      <w:r w:rsidRPr="00F84B08">
        <w:rPr>
          <w:rFonts w:eastAsia="Batang"/>
          <w:b/>
          <w:iCs/>
          <w:sz w:val="20"/>
          <w:szCs w:val="20"/>
          <w:highlight w:val="green"/>
          <w:lang w:val="en-GB"/>
        </w:rPr>
        <w:t>Agreement</w:t>
      </w:r>
    </w:p>
    <w:p w14:paraId="541574C8"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In a dedicated resource pool, a SL PRS resource is immediately followed by a gap symbol at least:</w:t>
      </w:r>
    </w:p>
    <w:p w14:paraId="562E0362" w14:textId="77777777" w:rsidR="00F84B08" w:rsidRPr="00F84B08" w:rsidRDefault="00F84B08" w:rsidP="006C1C19">
      <w:pPr>
        <w:numPr>
          <w:ilvl w:val="1"/>
          <w:numId w:val="7"/>
        </w:numPr>
        <w:autoSpaceDE/>
        <w:autoSpaceDN/>
        <w:adjustRightInd/>
        <w:snapToGrid/>
        <w:spacing w:after="0"/>
        <w:ind w:left="1559" w:hanging="340"/>
        <w:jc w:val="left"/>
        <w:rPr>
          <w:rFonts w:eastAsia="Calibri"/>
          <w:iCs/>
          <w:sz w:val="20"/>
          <w:szCs w:val="20"/>
          <w:lang w:val="en-GB"/>
        </w:rPr>
      </w:pPr>
      <w:r w:rsidRPr="00F84B08">
        <w:rPr>
          <w:rFonts w:eastAsia="Calibri"/>
          <w:iCs/>
          <w:sz w:val="20"/>
          <w:szCs w:val="20"/>
          <w:lang w:val="en-GB"/>
        </w:rPr>
        <w:t>if the gap symbol corresponds to the last SL symbol of a slot.</w:t>
      </w:r>
    </w:p>
    <w:p w14:paraId="3E44A191" w14:textId="77777777" w:rsidR="00F84B08" w:rsidRPr="00F84B08" w:rsidRDefault="00F84B08" w:rsidP="006C1C19">
      <w:pPr>
        <w:numPr>
          <w:ilvl w:val="1"/>
          <w:numId w:val="7"/>
        </w:numPr>
        <w:autoSpaceDE/>
        <w:autoSpaceDN/>
        <w:adjustRightInd/>
        <w:snapToGrid/>
        <w:spacing w:after="0"/>
        <w:ind w:left="1559" w:hanging="340"/>
        <w:jc w:val="left"/>
        <w:rPr>
          <w:rFonts w:eastAsia="Calibri"/>
          <w:iCs/>
          <w:sz w:val="20"/>
          <w:szCs w:val="20"/>
          <w:lang w:val="en-GB"/>
        </w:rPr>
      </w:pPr>
      <w:r w:rsidRPr="00F84B08">
        <w:rPr>
          <w:rFonts w:eastAsia="Calibri"/>
          <w:iCs/>
          <w:sz w:val="20"/>
          <w:szCs w:val="20"/>
          <w:lang w:val="en-GB"/>
        </w:rPr>
        <w:t>Note: the gap can be used at least for Tx/Rx switching</w:t>
      </w:r>
    </w:p>
    <w:p w14:paraId="69F6FEC8" w14:textId="77777777" w:rsidR="00F84B08" w:rsidRPr="00F84B08" w:rsidRDefault="00F84B08" w:rsidP="006C1C19">
      <w:pPr>
        <w:numPr>
          <w:ilvl w:val="1"/>
          <w:numId w:val="7"/>
        </w:numPr>
        <w:autoSpaceDE/>
        <w:autoSpaceDN/>
        <w:adjustRightInd/>
        <w:snapToGrid/>
        <w:spacing w:after="0"/>
        <w:ind w:left="1559" w:hanging="340"/>
        <w:jc w:val="left"/>
        <w:rPr>
          <w:rFonts w:eastAsia="Calibri"/>
          <w:iCs/>
          <w:sz w:val="20"/>
          <w:szCs w:val="20"/>
          <w:lang w:val="en-GB"/>
        </w:rPr>
      </w:pPr>
      <w:r w:rsidRPr="00F84B08">
        <w:rPr>
          <w:rFonts w:eastAsia="Calibri"/>
          <w:iCs/>
          <w:sz w:val="20"/>
          <w:szCs w:val="20"/>
          <w:lang w:val="en-GB"/>
        </w:rPr>
        <w:t>FFS: when TDM of multiple SL PRS resources within a slot is enabled in the dedicated resource pool</w:t>
      </w:r>
    </w:p>
    <w:p w14:paraId="439926F5"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FFS: Other cases.</w:t>
      </w:r>
    </w:p>
    <w:p w14:paraId="657858D9"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FFS: for SL PRS resource in a shared resource pool.</w:t>
      </w:r>
    </w:p>
    <w:p w14:paraId="54F5607C" w14:textId="77777777" w:rsidR="00F84B08" w:rsidRPr="00F84B08" w:rsidRDefault="00F84B08" w:rsidP="00F84B08">
      <w:pPr>
        <w:autoSpaceDE/>
        <w:autoSpaceDN/>
        <w:adjustRightInd/>
        <w:snapToGrid/>
        <w:spacing w:after="0"/>
        <w:jc w:val="left"/>
        <w:rPr>
          <w:rFonts w:eastAsia="Batang"/>
          <w:iCs/>
          <w:sz w:val="20"/>
          <w:szCs w:val="20"/>
          <w:lang w:val="en-GB"/>
        </w:rPr>
      </w:pPr>
    </w:p>
    <w:p w14:paraId="64836536" w14:textId="77777777" w:rsidR="00F84B08" w:rsidRPr="00F84B08" w:rsidRDefault="00F84B08" w:rsidP="00F84B08">
      <w:pPr>
        <w:autoSpaceDE/>
        <w:autoSpaceDN/>
        <w:adjustRightInd/>
        <w:snapToGrid/>
        <w:spacing w:after="0"/>
        <w:jc w:val="left"/>
        <w:rPr>
          <w:rFonts w:eastAsia="Batang"/>
          <w:b/>
          <w:iCs/>
          <w:sz w:val="20"/>
          <w:szCs w:val="20"/>
          <w:lang w:val="en-GB"/>
        </w:rPr>
      </w:pPr>
      <w:r w:rsidRPr="00F84B08">
        <w:rPr>
          <w:rFonts w:eastAsia="Batang"/>
          <w:b/>
          <w:iCs/>
          <w:sz w:val="20"/>
          <w:szCs w:val="20"/>
          <w:highlight w:val="green"/>
          <w:lang w:val="en-GB"/>
        </w:rPr>
        <w:t>Agreement</w:t>
      </w:r>
    </w:p>
    <w:p w14:paraId="1FCEC59A" w14:textId="77777777" w:rsidR="00F84B08" w:rsidRPr="00F84B08" w:rsidRDefault="00F84B08" w:rsidP="00F84B08">
      <w:pPr>
        <w:autoSpaceDE/>
        <w:autoSpaceDN/>
        <w:adjustRightInd/>
        <w:snapToGrid/>
        <w:spacing w:after="0"/>
        <w:jc w:val="left"/>
        <w:rPr>
          <w:rFonts w:eastAsia="Calibri"/>
          <w:bCs/>
          <w:sz w:val="20"/>
          <w:szCs w:val="20"/>
          <w:lang w:val="en-GB" w:eastAsia="zh-CN"/>
        </w:rPr>
      </w:pPr>
      <w:r w:rsidRPr="00F84B08">
        <w:rPr>
          <w:rFonts w:eastAsia="Calibri"/>
          <w:bCs/>
          <w:sz w:val="20"/>
          <w:szCs w:val="20"/>
          <w:lang w:val="en-GB"/>
        </w:rPr>
        <w:t xml:space="preserve">For a dedicated resource pool, at least the case where </w:t>
      </w:r>
      <w:r w:rsidRPr="00F84B08">
        <w:rPr>
          <w:rFonts w:eastAsia="Calibri"/>
          <w:bCs/>
          <w:sz w:val="20"/>
          <w:szCs w:val="20"/>
          <w:lang w:val="en-GB" w:eastAsia="zh-CN"/>
        </w:rPr>
        <w:t>SL PRS bandwidth is same as resource pool bandwidth is supported.</w:t>
      </w:r>
    </w:p>
    <w:p w14:paraId="5A7F5785" w14:textId="77777777" w:rsidR="00F84B08" w:rsidRPr="00F84B08" w:rsidRDefault="00F84B08" w:rsidP="00F84B08">
      <w:pPr>
        <w:autoSpaceDE/>
        <w:autoSpaceDN/>
        <w:adjustRightInd/>
        <w:snapToGrid/>
        <w:spacing w:after="0"/>
        <w:jc w:val="left"/>
        <w:rPr>
          <w:rFonts w:eastAsia="Batang"/>
          <w:iCs/>
          <w:sz w:val="20"/>
          <w:szCs w:val="20"/>
          <w:lang w:val="en-GB"/>
        </w:rPr>
      </w:pPr>
    </w:p>
    <w:p w14:paraId="624D7A75" w14:textId="77777777" w:rsidR="00F84B08" w:rsidRPr="00F84B08" w:rsidRDefault="00F84B08" w:rsidP="00F84B08">
      <w:pPr>
        <w:autoSpaceDE/>
        <w:autoSpaceDN/>
        <w:adjustRightInd/>
        <w:snapToGrid/>
        <w:spacing w:after="0"/>
        <w:jc w:val="left"/>
        <w:rPr>
          <w:rFonts w:eastAsia="Batang"/>
          <w:b/>
          <w:iCs/>
          <w:sz w:val="20"/>
          <w:szCs w:val="20"/>
          <w:lang w:val="en-GB"/>
        </w:rPr>
      </w:pPr>
      <w:r w:rsidRPr="00F84B08">
        <w:rPr>
          <w:rFonts w:eastAsia="Batang"/>
          <w:b/>
          <w:iCs/>
          <w:sz w:val="20"/>
          <w:szCs w:val="20"/>
          <w:highlight w:val="green"/>
          <w:lang w:val="en-GB"/>
        </w:rPr>
        <w:t>Agreement</w:t>
      </w:r>
    </w:p>
    <w:p w14:paraId="515FBEFB" w14:textId="77777777" w:rsidR="00F84B08" w:rsidRPr="00F84B08" w:rsidRDefault="00F84B08" w:rsidP="00F84B08">
      <w:pPr>
        <w:autoSpaceDE/>
        <w:autoSpaceDN/>
        <w:adjustRightInd/>
        <w:snapToGrid/>
        <w:spacing w:after="0"/>
        <w:jc w:val="left"/>
        <w:rPr>
          <w:rFonts w:eastAsia="Batang"/>
          <w:iCs/>
          <w:sz w:val="20"/>
          <w:szCs w:val="20"/>
          <w:lang w:val="en-GB"/>
        </w:rPr>
      </w:pPr>
      <w:r w:rsidRPr="00F84B08">
        <w:rPr>
          <w:rFonts w:eastAsia="Batang"/>
          <w:iCs/>
          <w:sz w:val="20"/>
          <w:szCs w:val="20"/>
          <w:lang w:val="en-GB"/>
        </w:rPr>
        <w:t>For a shared resource pool, SL PRS bandwidth is same as the bandwidth indicated for PSSCH.</w:t>
      </w:r>
    </w:p>
    <w:p w14:paraId="612E9346" w14:textId="77777777" w:rsidR="00F84B08" w:rsidRPr="00F84B08" w:rsidRDefault="00F84B08" w:rsidP="00F84B08">
      <w:pPr>
        <w:autoSpaceDE/>
        <w:autoSpaceDN/>
        <w:adjustRightInd/>
        <w:snapToGrid/>
        <w:spacing w:after="0"/>
        <w:jc w:val="left"/>
        <w:rPr>
          <w:rFonts w:eastAsia="Batang"/>
          <w:iCs/>
          <w:sz w:val="20"/>
          <w:szCs w:val="20"/>
          <w:lang w:val="en-GB"/>
        </w:rPr>
      </w:pPr>
    </w:p>
    <w:p w14:paraId="353D68F1" w14:textId="77777777" w:rsidR="00F84B08" w:rsidRPr="00F84B08" w:rsidRDefault="00F84B08" w:rsidP="00F84B08">
      <w:pPr>
        <w:autoSpaceDE/>
        <w:autoSpaceDN/>
        <w:adjustRightInd/>
        <w:snapToGrid/>
        <w:spacing w:after="0"/>
        <w:jc w:val="left"/>
        <w:rPr>
          <w:rFonts w:eastAsia="Batang"/>
          <w:b/>
          <w:iCs/>
          <w:sz w:val="20"/>
          <w:szCs w:val="20"/>
          <w:lang w:val="en-GB"/>
        </w:rPr>
      </w:pPr>
      <w:r w:rsidRPr="00F84B08">
        <w:rPr>
          <w:rFonts w:eastAsia="Batang"/>
          <w:b/>
          <w:iCs/>
          <w:sz w:val="20"/>
          <w:szCs w:val="20"/>
          <w:highlight w:val="green"/>
          <w:lang w:val="en-GB"/>
        </w:rPr>
        <w:t>Agreement</w:t>
      </w:r>
    </w:p>
    <w:p w14:paraId="0FEFA731" w14:textId="77777777" w:rsidR="00F84B08" w:rsidRPr="00F84B08" w:rsidRDefault="00F84B08" w:rsidP="00F84B08">
      <w:pPr>
        <w:autoSpaceDE/>
        <w:autoSpaceDN/>
        <w:adjustRightInd/>
        <w:spacing w:after="0"/>
        <w:jc w:val="left"/>
        <w:rPr>
          <w:rFonts w:ascii="Times" w:eastAsia="Batang" w:hAnsi="Times" w:cs="CG Times (WN)"/>
          <w:iCs/>
          <w:sz w:val="20"/>
          <w:szCs w:val="24"/>
          <w:lang w:val="en-GB"/>
        </w:rPr>
      </w:pPr>
      <w:r w:rsidRPr="00F84B08">
        <w:rPr>
          <w:rFonts w:ascii="Times" w:eastAsia="Batang" w:hAnsi="Times" w:cs="CG Times (WN)"/>
          <w:iCs/>
          <w:sz w:val="20"/>
          <w:szCs w:val="24"/>
          <w:lang w:val="en-GB"/>
        </w:rPr>
        <w:t>For a shared resource pool</w:t>
      </w:r>
    </w:p>
    <w:p w14:paraId="77EDBAC5"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A SL PRS resource refers to a time-frequency resource within a slot that is used for SL PRS transmission.</w:t>
      </w:r>
    </w:p>
    <w:p w14:paraId="76230BB4"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 xml:space="preserve">Characteristics associated with a SL PRS resource in a slot of a shared resource pool include at least: </w:t>
      </w:r>
    </w:p>
    <w:p w14:paraId="3984E736" w14:textId="77777777" w:rsidR="00F84B08" w:rsidRPr="00F84B08" w:rsidRDefault="00F84B08" w:rsidP="006C1C19">
      <w:pPr>
        <w:numPr>
          <w:ilvl w:val="1"/>
          <w:numId w:val="7"/>
        </w:numPr>
        <w:autoSpaceDE/>
        <w:autoSpaceDN/>
        <w:adjustRightInd/>
        <w:snapToGrid/>
        <w:spacing w:after="0"/>
        <w:jc w:val="left"/>
        <w:rPr>
          <w:rFonts w:eastAsia="Calibri"/>
          <w:iCs/>
          <w:sz w:val="20"/>
          <w:szCs w:val="20"/>
          <w:lang w:val="en-GB"/>
        </w:rPr>
      </w:pPr>
      <w:r w:rsidRPr="00F84B08">
        <w:rPr>
          <w:rFonts w:eastAsia="Calibri"/>
          <w:iCs/>
          <w:sz w:val="20"/>
          <w:szCs w:val="20"/>
          <w:lang w:val="en-GB"/>
        </w:rPr>
        <w:t xml:space="preserve">SL PRS resource ID, </w:t>
      </w:r>
    </w:p>
    <w:p w14:paraId="3AA6CEF8" w14:textId="77777777" w:rsidR="00F84B08" w:rsidRPr="00F84B08" w:rsidRDefault="00F84B08" w:rsidP="006C1C19">
      <w:pPr>
        <w:numPr>
          <w:ilvl w:val="1"/>
          <w:numId w:val="7"/>
        </w:numPr>
        <w:autoSpaceDE/>
        <w:autoSpaceDN/>
        <w:adjustRightInd/>
        <w:snapToGrid/>
        <w:spacing w:after="0"/>
        <w:jc w:val="left"/>
        <w:rPr>
          <w:rFonts w:eastAsia="Calibri"/>
          <w:iCs/>
          <w:sz w:val="20"/>
          <w:szCs w:val="20"/>
          <w:lang w:val="en-GB"/>
        </w:rPr>
      </w:pPr>
      <w:r w:rsidRPr="00F84B08">
        <w:rPr>
          <w:rFonts w:eastAsia="Calibri"/>
          <w:iCs/>
          <w:sz w:val="20"/>
          <w:szCs w:val="20"/>
          <w:lang w:val="en-GB"/>
        </w:rPr>
        <w:t xml:space="preserve">SL PRS comb offset and associated SL PRS comb size (N), </w:t>
      </w:r>
    </w:p>
    <w:p w14:paraId="2C5EDD75" w14:textId="77777777" w:rsidR="00F84B08" w:rsidRPr="00F84B08" w:rsidRDefault="00F84B08" w:rsidP="006C1C19">
      <w:pPr>
        <w:numPr>
          <w:ilvl w:val="1"/>
          <w:numId w:val="7"/>
        </w:numPr>
        <w:autoSpaceDE/>
        <w:autoSpaceDN/>
        <w:adjustRightInd/>
        <w:snapToGrid/>
        <w:spacing w:after="0"/>
        <w:jc w:val="left"/>
        <w:rPr>
          <w:rFonts w:eastAsia="Calibri"/>
          <w:iCs/>
          <w:sz w:val="20"/>
          <w:szCs w:val="20"/>
          <w:lang w:val="en-GB"/>
        </w:rPr>
      </w:pPr>
      <w:r w:rsidRPr="00F84B08">
        <w:rPr>
          <w:rFonts w:eastAsia="Calibri"/>
          <w:iCs/>
          <w:sz w:val="20"/>
          <w:szCs w:val="20"/>
          <w:lang w:val="en-GB"/>
        </w:rPr>
        <w:t>SL PRS starting symbol and number of SL PRS symbols (M),</w:t>
      </w:r>
    </w:p>
    <w:p w14:paraId="4E62916B" w14:textId="77777777" w:rsidR="00F84B08" w:rsidRPr="00F84B08" w:rsidRDefault="00F84B08" w:rsidP="006C1C19">
      <w:pPr>
        <w:numPr>
          <w:ilvl w:val="1"/>
          <w:numId w:val="7"/>
        </w:numPr>
        <w:autoSpaceDE/>
        <w:autoSpaceDN/>
        <w:adjustRightInd/>
        <w:snapToGrid/>
        <w:spacing w:after="0"/>
        <w:jc w:val="left"/>
        <w:rPr>
          <w:rFonts w:eastAsia="Calibri"/>
          <w:iCs/>
          <w:sz w:val="20"/>
          <w:szCs w:val="20"/>
          <w:lang w:val="en-GB"/>
        </w:rPr>
      </w:pPr>
      <w:r w:rsidRPr="00F84B08">
        <w:rPr>
          <w:rFonts w:eastAsia="Calibri"/>
          <w:iCs/>
          <w:sz w:val="20"/>
          <w:szCs w:val="20"/>
          <w:lang w:val="en-GB"/>
        </w:rPr>
        <w:t>SL PRS frequency domain allocation</w:t>
      </w:r>
    </w:p>
    <w:p w14:paraId="36718D63" w14:textId="77777777" w:rsidR="00F84B08" w:rsidRPr="00F84B08" w:rsidRDefault="00F84B08" w:rsidP="006C1C19">
      <w:pPr>
        <w:numPr>
          <w:ilvl w:val="2"/>
          <w:numId w:val="7"/>
        </w:numPr>
        <w:autoSpaceDE/>
        <w:autoSpaceDN/>
        <w:adjustRightInd/>
        <w:snapToGrid/>
        <w:spacing w:after="0"/>
        <w:jc w:val="left"/>
        <w:rPr>
          <w:rFonts w:ascii="Times" w:eastAsia="Batang" w:hAnsi="Times" w:cs="CG Times (WN)"/>
          <w:iCs/>
          <w:sz w:val="20"/>
          <w:szCs w:val="24"/>
          <w:lang w:val="en-GB"/>
        </w:rPr>
      </w:pPr>
      <w:r w:rsidRPr="00F84B08">
        <w:rPr>
          <w:rFonts w:ascii="Times" w:eastAsia="Batang" w:hAnsi="Times" w:cs="CG Times (WN)"/>
          <w:iCs/>
          <w:sz w:val="20"/>
          <w:szCs w:val="24"/>
          <w:lang w:val="en-GB"/>
        </w:rPr>
        <w:t xml:space="preserve">SL PRS </w:t>
      </w:r>
      <w:proofErr w:type="spellStart"/>
      <w:r w:rsidRPr="00F84B08">
        <w:rPr>
          <w:rFonts w:ascii="Times" w:eastAsia="Batang" w:hAnsi="Times" w:cs="CG Times (WN)"/>
          <w:iCs/>
          <w:sz w:val="20"/>
          <w:szCs w:val="24"/>
          <w:lang w:val="en-GB"/>
        </w:rPr>
        <w:t>freq</w:t>
      </w:r>
      <w:proofErr w:type="spellEnd"/>
      <w:r w:rsidRPr="00F84B08">
        <w:rPr>
          <w:rFonts w:ascii="Times" w:eastAsia="Batang" w:hAnsi="Times" w:cs="CG Times (WN)"/>
          <w:iCs/>
          <w:sz w:val="20"/>
          <w:szCs w:val="24"/>
          <w:lang w:val="en-GB"/>
        </w:rPr>
        <w:t xml:space="preserve"> domain allocation is not used to identify a unique SL PRS resource </w:t>
      </w:r>
      <w:proofErr w:type="gramStart"/>
      <w:r w:rsidRPr="00F84B08">
        <w:rPr>
          <w:rFonts w:ascii="Times" w:eastAsia="Batang" w:hAnsi="Times" w:cs="CG Times (WN)"/>
          <w:iCs/>
          <w:sz w:val="20"/>
          <w:szCs w:val="24"/>
          <w:lang w:val="en-GB"/>
        </w:rPr>
        <w:t>ID</w:t>
      </w:r>
      <w:proofErr w:type="gramEnd"/>
    </w:p>
    <w:p w14:paraId="3D49EECC" w14:textId="77777777" w:rsidR="00F84B08" w:rsidRPr="00F84B08" w:rsidRDefault="00F84B08" w:rsidP="006C1C19">
      <w:pPr>
        <w:numPr>
          <w:ilvl w:val="0"/>
          <w:numId w:val="7"/>
        </w:numPr>
        <w:autoSpaceDE/>
        <w:autoSpaceDN/>
        <w:adjustRightInd/>
        <w:snapToGrid/>
        <w:spacing w:after="0"/>
        <w:ind w:left="720"/>
        <w:jc w:val="left"/>
        <w:rPr>
          <w:rFonts w:eastAsia="Calibri"/>
          <w:iCs/>
          <w:sz w:val="20"/>
          <w:szCs w:val="20"/>
          <w:lang w:val="en-GB"/>
        </w:rPr>
      </w:pPr>
      <w:r w:rsidRPr="00F84B08">
        <w:rPr>
          <w:rFonts w:eastAsia="Calibri"/>
          <w:iCs/>
          <w:sz w:val="20"/>
          <w:szCs w:val="20"/>
          <w:lang w:val="en-GB"/>
        </w:rPr>
        <w:t>A SL PRS resource is identified by a combination of SL PRS resource ID and a SL PRS frequency domain allocation. This combination is unique within a slot of a shared resource pool.</w:t>
      </w:r>
    </w:p>
    <w:p w14:paraId="585AEE29" w14:textId="77777777" w:rsidR="00F84B08" w:rsidRPr="00F84B08" w:rsidRDefault="00F84B08" w:rsidP="00B62C1A">
      <w:pPr>
        <w:autoSpaceDE/>
        <w:autoSpaceDN/>
        <w:adjustRightInd/>
        <w:snapToGrid/>
        <w:spacing w:after="0"/>
        <w:contextualSpacing/>
        <w:jc w:val="left"/>
        <w:rPr>
          <w:rFonts w:ascii="Times" w:eastAsia="Batang" w:hAnsi="Times" w:cs="CG Times (WN)"/>
          <w:iCs/>
          <w:sz w:val="20"/>
          <w:szCs w:val="24"/>
          <w:lang w:val="en-GB"/>
        </w:rPr>
      </w:pPr>
      <w:r w:rsidRPr="00F84B08">
        <w:rPr>
          <w:rFonts w:ascii="Times" w:eastAsia="Batang" w:hAnsi="Times" w:cs="CG Times (WN)"/>
          <w:iCs/>
          <w:sz w:val="20"/>
          <w:szCs w:val="24"/>
          <w:lang w:val="en-GB"/>
        </w:rPr>
        <w:t xml:space="preserve">NOTE 1: The above does not imply need for signalling/(pre-)configuration of all these </w:t>
      </w:r>
      <w:proofErr w:type="gramStart"/>
      <w:r w:rsidRPr="00F84B08">
        <w:rPr>
          <w:rFonts w:ascii="Times" w:eastAsia="Batang" w:hAnsi="Times" w:cs="CG Times (WN)"/>
          <w:iCs/>
          <w:sz w:val="20"/>
          <w:szCs w:val="24"/>
          <w:lang w:val="en-GB"/>
        </w:rPr>
        <w:t>parameters</w:t>
      </w:r>
      <w:proofErr w:type="gramEnd"/>
    </w:p>
    <w:p w14:paraId="336F83DF"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5822C7D8" w14:textId="77777777" w:rsidR="00F84B08" w:rsidRPr="00F84B08" w:rsidRDefault="00F84B08" w:rsidP="00F84B08">
      <w:pPr>
        <w:autoSpaceDE/>
        <w:autoSpaceDN/>
        <w:adjustRightInd/>
        <w:spacing w:after="0"/>
        <w:jc w:val="left"/>
        <w:rPr>
          <w:rFonts w:ascii="Times" w:eastAsia="Batang" w:hAnsi="Times" w:cs="CG Times (WN)"/>
          <w:b/>
          <w:iCs/>
          <w:sz w:val="20"/>
          <w:szCs w:val="24"/>
          <w:lang w:val="en-GB"/>
        </w:rPr>
      </w:pPr>
      <w:r w:rsidRPr="00F84B08">
        <w:rPr>
          <w:rFonts w:ascii="Times" w:eastAsia="Batang" w:hAnsi="Times" w:cs="CG Times (WN)"/>
          <w:b/>
          <w:iCs/>
          <w:sz w:val="20"/>
          <w:szCs w:val="24"/>
          <w:lang w:val="en-GB"/>
        </w:rPr>
        <w:t>C</w:t>
      </w:r>
      <w:r w:rsidRPr="00F84B08">
        <w:rPr>
          <w:rFonts w:ascii="Times" w:eastAsia="Batang" w:hAnsi="Times" w:cs="CG Times (WN)"/>
          <w:b/>
          <w:bCs/>
          <w:iCs/>
          <w:sz w:val="20"/>
          <w:szCs w:val="24"/>
          <w:lang w:val="en-GB"/>
        </w:rPr>
        <w:t>onclusion</w:t>
      </w:r>
    </w:p>
    <w:p w14:paraId="49598E66" w14:textId="77777777" w:rsidR="00F84B08" w:rsidRPr="00F84B08" w:rsidRDefault="00F84B08" w:rsidP="00F84B08">
      <w:pPr>
        <w:autoSpaceDE/>
        <w:autoSpaceDN/>
        <w:adjustRightInd/>
        <w:spacing w:after="0"/>
        <w:jc w:val="left"/>
        <w:rPr>
          <w:rFonts w:ascii="Times" w:eastAsia="Batang" w:hAnsi="Times" w:cs="CG Times (WN)"/>
          <w:iCs/>
          <w:sz w:val="20"/>
          <w:szCs w:val="24"/>
          <w:lang w:val="en-GB"/>
        </w:rPr>
      </w:pPr>
      <w:r w:rsidRPr="00F84B08">
        <w:rPr>
          <w:rFonts w:ascii="Times" w:eastAsia="Batang" w:hAnsi="Times" w:cs="CG Times (WN)"/>
          <w:iCs/>
          <w:sz w:val="20"/>
          <w:szCs w:val="24"/>
          <w:lang w:val="en-GB"/>
        </w:rPr>
        <w:t>For a dedicated or shared resource pool, at least the following characteristics are NOT included as part of characteristics of a SL PRS resource:</w:t>
      </w:r>
    </w:p>
    <w:p w14:paraId="0BB8AC3C" w14:textId="77777777" w:rsidR="00F84B08" w:rsidRPr="00F84B08" w:rsidRDefault="00F84B08" w:rsidP="006C1C19">
      <w:pPr>
        <w:numPr>
          <w:ilvl w:val="0"/>
          <w:numId w:val="7"/>
        </w:numPr>
        <w:autoSpaceDE/>
        <w:autoSpaceDN/>
        <w:adjustRightInd/>
        <w:snapToGrid/>
        <w:spacing w:after="0"/>
        <w:ind w:left="720"/>
        <w:jc w:val="left"/>
        <w:rPr>
          <w:rFonts w:ascii="Times" w:eastAsia="Batang" w:hAnsi="Times"/>
          <w:iCs/>
          <w:sz w:val="20"/>
          <w:szCs w:val="24"/>
          <w:lang w:val="en-GB"/>
        </w:rPr>
      </w:pPr>
      <w:r w:rsidRPr="00F84B08">
        <w:rPr>
          <w:rFonts w:ascii="Times" w:eastAsia="Batang" w:hAnsi="Times" w:cs="CG Times (WN)"/>
          <w:iCs/>
          <w:sz w:val="20"/>
          <w:szCs w:val="24"/>
          <w:lang w:val="en-GB"/>
        </w:rPr>
        <w:t>Periodicity, number of instances/repetitions of SL PRS</w:t>
      </w:r>
    </w:p>
    <w:p w14:paraId="46B430B8"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09BDE228" w14:textId="77777777" w:rsidR="00F84B08" w:rsidRPr="00F84B08" w:rsidRDefault="00F84B08" w:rsidP="00F84B08">
      <w:pPr>
        <w:autoSpaceDE/>
        <w:autoSpaceDN/>
        <w:adjustRightInd/>
        <w:snapToGrid/>
        <w:spacing w:after="0"/>
        <w:jc w:val="left"/>
        <w:rPr>
          <w:rFonts w:ascii="Times" w:eastAsia="Batang" w:hAnsi="Times"/>
          <w:b/>
          <w:iCs/>
          <w:sz w:val="20"/>
          <w:szCs w:val="24"/>
          <w:lang w:val="en-GB"/>
        </w:rPr>
      </w:pPr>
      <w:r w:rsidRPr="00F84B08">
        <w:rPr>
          <w:rFonts w:ascii="Times" w:eastAsia="Batang" w:hAnsi="Times"/>
          <w:b/>
          <w:iCs/>
          <w:sz w:val="20"/>
          <w:szCs w:val="24"/>
          <w:highlight w:val="green"/>
          <w:lang w:val="en-GB"/>
        </w:rPr>
        <w:t>Agreement</w:t>
      </w:r>
    </w:p>
    <w:p w14:paraId="5499CDCE"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r w:rsidRPr="00F84B08">
        <w:rPr>
          <w:rFonts w:eastAsia="Calibri"/>
          <w:bCs/>
          <w:sz w:val="20"/>
          <w:szCs w:val="24"/>
          <w:lang w:val="en-GB"/>
        </w:rPr>
        <w:t>Comb-based multiplexing of SL PRS resources from different UEs in a slot is NOT supported for shared resource pools</w:t>
      </w:r>
      <w:r w:rsidRPr="00F84B08">
        <w:rPr>
          <w:rFonts w:eastAsia="Calibri"/>
          <w:iCs/>
          <w:sz w:val="20"/>
          <w:szCs w:val="24"/>
          <w:lang w:val="en-GB"/>
        </w:rPr>
        <w:t>.</w:t>
      </w:r>
    </w:p>
    <w:p w14:paraId="2B79374C"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644B21D1" w14:textId="77777777" w:rsidR="00F84B08" w:rsidRPr="00F84B08" w:rsidRDefault="00F84B08" w:rsidP="00F84B08">
      <w:pPr>
        <w:autoSpaceDE/>
        <w:autoSpaceDN/>
        <w:adjustRightInd/>
        <w:snapToGrid/>
        <w:spacing w:after="0"/>
        <w:jc w:val="left"/>
        <w:rPr>
          <w:rFonts w:ascii="Times" w:eastAsia="Batang" w:hAnsi="Times"/>
          <w:b/>
          <w:iCs/>
          <w:sz w:val="20"/>
          <w:szCs w:val="20"/>
          <w:lang w:val="en-GB"/>
        </w:rPr>
      </w:pPr>
      <w:r w:rsidRPr="00F84B08">
        <w:rPr>
          <w:rFonts w:ascii="Times" w:eastAsia="Batang" w:hAnsi="Times"/>
          <w:b/>
          <w:iCs/>
          <w:sz w:val="20"/>
          <w:szCs w:val="20"/>
          <w:lang w:val="en-GB"/>
        </w:rPr>
        <w:t>Conclusion</w:t>
      </w:r>
    </w:p>
    <w:p w14:paraId="315D4C82" w14:textId="77777777" w:rsidR="00F84B08" w:rsidRPr="00F84B08" w:rsidRDefault="00F84B08" w:rsidP="00F84B08">
      <w:pPr>
        <w:autoSpaceDE/>
        <w:autoSpaceDN/>
        <w:adjustRightInd/>
        <w:snapToGrid/>
        <w:spacing w:after="0"/>
        <w:jc w:val="left"/>
        <w:rPr>
          <w:rFonts w:ascii="Times" w:eastAsia="Batang" w:hAnsi="Times"/>
          <w:iCs/>
          <w:sz w:val="20"/>
          <w:szCs w:val="20"/>
          <w:lang w:val="en-GB"/>
        </w:rPr>
      </w:pPr>
      <w:r w:rsidRPr="00F84B08">
        <w:rPr>
          <w:rFonts w:eastAsia="Calibri"/>
          <w:bCs/>
          <w:sz w:val="20"/>
          <w:szCs w:val="20"/>
          <w:lang w:val="en-GB"/>
        </w:rPr>
        <w:t>TDM-ed SL PRS resources within a slot from a single UE in a dedicated/shared resource pool is not supported in Rel-18.</w:t>
      </w:r>
    </w:p>
    <w:p w14:paraId="634CDB2F"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1681909D" w14:textId="77777777" w:rsidR="00F84B08" w:rsidRPr="00F84B08" w:rsidRDefault="00F84B08" w:rsidP="00F84B08">
      <w:pPr>
        <w:autoSpaceDE/>
        <w:autoSpaceDN/>
        <w:adjustRightInd/>
        <w:snapToGrid/>
        <w:spacing w:after="0"/>
        <w:jc w:val="left"/>
        <w:rPr>
          <w:rFonts w:eastAsia="Batang"/>
          <w:b/>
          <w:iCs/>
          <w:sz w:val="20"/>
          <w:szCs w:val="24"/>
          <w:lang w:val="en-GB"/>
        </w:rPr>
      </w:pPr>
      <w:r w:rsidRPr="00F84B08">
        <w:rPr>
          <w:rFonts w:eastAsia="Batang"/>
          <w:b/>
          <w:iCs/>
          <w:sz w:val="20"/>
          <w:szCs w:val="24"/>
          <w:highlight w:val="green"/>
          <w:lang w:val="en-GB"/>
        </w:rPr>
        <w:t>Agreement</w:t>
      </w:r>
    </w:p>
    <w:p w14:paraId="03959827" w14:textId="77777777" w:rsidR="00F84B08" w:rsidRPr="00F84B08" w:rsidRDefault="00F84B08" w:rsidP="00F84B08">
      <w:pPr>
        <w:autoSpaceDE/>
        <w:autoSpaceDN/>
        <w:adjustRightInd/>
        <w:snapToGrid/>
        <w:spacing w:after="0"/>
        <w:jc w:val="left"/>
        <w:rPr>
          <w:rFonts w:eastAsia="Calibri"/>
          <w:bCs/>
          <w:sz w:val="20"/>
          <w:szCs w:val="24"/>
          <w:lang w:val="en-GB"/>
        </w:rPr>
      </w:pPr>
      <w:r w:rsidRPr="00F84B08">
        <w:rPr>
          <w:rFonts w:eastAsia="Calibri"/>
          <w:bCs/>
          <w:sz w:val="20"/>
          <w:szCs w:val="24"/>
          <w:lang w:val="en-GB"/>
        </w:rPr>
        <w:t>Multiple (</w:t>
      </w:r>
      <w:proofErr w:type="gramStart"/>
      <w:r w:rsidRPr="00F84B08">
        <w:rPr>
          <w:rFonts w:eastAsia="Calibri"/>
          <w:bCs/>
          <w:sz w:val="20"/>
          <w:szCs w:val="24"/>
          <w:lang w:val="en-GB"/>
        </w:rPr>
        <w:t>M,N</w:t>
      </w:r>
      <w:proofErr w:type="gramEnd"/>
      <w:r w:rsidRPr="00F84B08">
        <w:rPr>
          <w:rFonts w:eastAsia="Calibri"/>
          <w:bCs/>
          <w:sz w:val="20"/>
          <w:szCs w:val="24"/>
          <w:lang w:val="en-GB"/>
        </w:rPr>
        <w:t>) pairs within a slot in a dedicated resource pool is supported  only when the different (M, N) pairs are always multiplexed via TDM to different sets of symbols in a slot. Only a single (</w:t>
      </w:r>
      <w:proofErr w:type="gramStart"/>
      <w:r w:rsidRPr="00F84B08">
        <w:rPr>
          <w:rFonts w:eastAsia="Calibri"/>
          <w:bCs/>
          <w:sz w:val="20"/>
          <w:szCs w:val="24"/>
          <w:lang w:val="en-GB"/>
        </w:rPr>
        <w:t>M,N</w:t>
      </w:r>
      <w:proofErr w:type="gramEnd"/>
      <w:r w:rsidRPr="00F84B08">
        <w:rPr>
          <w:rFonts w:eastAsia="Calibri"/>
          <w:bCs/>
          <w:sz w:val="20"/>
          <w:szCs w:val="24"/>
          <w:lang w:val="en-GB"/>
        </w:rPr>
        <w:t>) value can be mapped within one TDM duration (i.e. one set of symbols).</w:t>
      </w:r>
    </w:p>
    <w:p w14:paraId="1CFABDBA"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6142F541"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r w:rsidRPr="00F84B08">
        <w:rPr>
          <w:rFonts w:ascii="Times" w:eastAsia="Batang" w:hAnsi="Times"/>
          <w:iCs/>
          <w:sz w:val="20"/>
          <w:szCs w:val="24"/>
          <w:highlight w:val="darkYellow"/>
          <w:lang w:val="en-GB"/>
        </w:rPr>
        <w:t>Working assumption</w:t>
      </w:r>
    </w:p>
    <w:p w14:paraId="60C79B26" w14:textId="13FE9F3D" w:rsidR="00F84B08" w:rsidRPr="00F84B08" w:rsidRDefault="00F84B08" w:rsidP="006C1C19">
      <w:pPr>
        <w:numPr>
          <w:ilvl w:val="0"/>
          <w:numId w:val="8"/>
        </w:numPr>
        <w:autoSpaceDE/>
        <w:autoSpaceDN/>
        <w:adjustRightInd/>
        <w:snapToGrid/>
        <w:spacing w:after="0"/>
        <w:jc w:val="left"/>
        <w:rPr>
          <w:rFonts w:ascii="Times" w:eastAsia="Batang" w:hAnsi="Times"/>
          <w:iCs/>
          <w:sz w:val="20"/>
          <w:szCs w:val="24"/>
          <w:lang w:val="en-GB"/>
        </w:rPr>
      </w:pPr>
      <w:r w:rsidRPr="00F84B08">
        <w:rPr>
          <w:rFonts w:eastAsia="Batang"/>
          <w:iCs/>
          <w:sz w:val="20"/>
          <w:szCs w:val="20"/>
          <w:lang w:val="en-GB" w:eastAsia="zh-CN"/>
        </w:rPr>
        <w:t>For SL PRS sequence generation, the</w:t>
      </w:r>
      <w:r w:rsidRPr="00F84B08">
        <w:rPr>
          <w:rFonts w:eastAsia="Batang"/>
          <w:bCs/>
          <w:iCs/>
          <w:sz w:val="20"/>
          <w:szCs w:val="20"/>
          <w:lang w:val="en-GB" w:eastAsia="zh-CN"/>
        </w:rPr>
        <w:t xml:space="preserve"> parameter </w:t>
      </w:r>
      <w:r w:rsidRPr="00F84B08">
        <w:rPr>
          <w:rFonts w:eastAsia="Batang"/>
          <w:bCs/>
          <w:iCs/>
          <w:sz w:val="20"/>
          <w:szCs w:val="20"/>
          <w:lang w:val="en-GB" w:eastAsia="zh-CN"/>
        </w:rPr>
        <w:fldChar w:fldCharType="begin"/>
      </w:r>
      <w:r w:rsidRPr="00F84B08">
        <w:rPr>
          <w:rFonts w:eastAsia="Batang"/>
          <w:bCs/>
          <w:iCs/>
          <w:sz w:val="20"/>
          <w:szCs w:val="20"/>
          <w:lang w:val="en-GB" w:eastAsia="zh-CN"/>
        </w:rPr>
        <w:instrText xml:space="preserve"> QUOTE </w:instrText>
      </w:r>
      <w:r w:rsidRPr="00F84B08">
        <w:rPr>
          <w:rFonts w:ascii="Times" w:eastAsia="Batang" w:hAnsi="Times"/>
          <w:noProof/>
          <w:position w:val="-8"/>
          <w:sz w:val="20"/>
          <w:szCs w:val="24"/>
          <w:lang w:val="en-GB"/>
        </w:rPr>
        <w:drawing>
          <wp:inline distT="0" distB="0" distL="0" distR="0" wp14:anchorId="1A23ED47" wp14:editId="62EC0813">
            <wp:extent cx="350520" cy="175260"/>
            <wp:effectExtent l="0" t="0" r="0" b="0"/>
            <wp:docPr id="10518175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eastAsia="Batang"/>
          <w:bCs/>
          <w:iCs/>
          <w:sz w:val="20"/>
          <w:szCs w:val="20"/>
          <w:lang w:val="en-GB" w:eastAsia="zh-CN"/>
        </w:rPr>
        <w:instrText xml:space="preserve"> </w:instrText>
      </w:r>
      <w:r w:rsidRPr="00F84B08">
        <w:rPr>
          <w:rFonts w:eastAsia="Batang"/>
          <w:bCs/>
          <w:iCs/>
          <w:sz w:val="20"/>
          <w:szCs w:val="20"/>
          <w:lang w:val="en-GB" w:eastAsia="zh-CN"/>
        </w:rPr>
        <w:fldChar w:fldCharType="separate"/>
      </w:r>
      <w:r w:rsidRPr="00F84B08">
        <w:rPr>
          <w:rFonts w:ascii="Times" w:eastAsia="Batang" w:hAnsi="Times"/>
          <w:noProof/>
          <w:position w:val="-8"/>
          <w:sz w:val="20"/>
          <w:szCs w:val="24"/>
          <w:lang w:val="en-GB"/>
        </w:rPr>
        <w:drawing>
          <wp:inline distT="0" distB="0" distL="0" distR="0" wp14:anchorId="6F527CC7" wp14:editId="4790D345">
            <wp:extent cx="350520" cy="175260"/>
            <wp:effectExtent l="0" t="0" r="0" b="0"/>
            <wp:docPr id="1866167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eastAsia="Batang"/>
          <w:bCs/>
          <w:iCs/>
          <w:sz w:val="20"/>
          <w:szCs w:val="20"/>
          <w:lang w:val="en-GB" w:eastAsia="zh-CN"/>
        </w:rPr>
        <w:fldChar w:fldCharType="end"/>
      </w:r>
      <w:r w:rsidRPr="00F84B08">
        <w:rPr>
          <w:rFonts w:eastAsia="Batang"/>
          <w:bCs/>
          <w:iCs/>
          <w:sz w:val="20"/>
          <w:szCs w:val="20"/>
          <w:lang w:val="en-GB" w:eastAsia="zh-CN"/>
        </w:rPr>
        <w:t xml:space="preserve"> is defined as below</w:t>
      </w:r>
      <w:r w:rsidRPr="00F84B08">
        <w:rPr>
          <w:rFonts w:eastAsia="Batang"/>
          <w:iCs/>
          <w:sz w:val="20"/>
          <w:szCs w:val="20"/>
          <w:lang w:val="en-GB" w:eastAsia="zh-CN"/>
        </w:rPr>
        <w:fldChar w:fldCharType="begin"/>
      </w:r>
      <w:r w:rsidRPr="00F84B08">
        <w:rPr>
          <w:rFonts w:eastAsia="Batang"/>
          <w:iCs/>
          <w:sz w:val="20"/>
          <w:szCs w:val="20"/>
          <w:lang w:val="en-GB" w:eastAsia="zh-CN"/>
        </w:rPr>
        <w:instrText xml:space="preserve"> QUOTE </w:instrText>
      </w:r>
      <w:r w:rsidRPr="00F84B08">
        <w:rPr>
          <w:rFonts w:ascii="Cambria Math" w:eastAsia="Times New Roman" w:hAnsi="Cambria Math"/>
          <w:iCs/>
          <w:color w:val="00B0F0"/>
          <w:sz w:val="20"/>
          <w:szCs w:val="24"/>
          <w:lang w:val="en-GB"/>
        </w:rPr>
        <w:instrText>nID,seqSL-PRS</w:instrText>
      </w:r>
      <w:r w:rsidRPr="00F84B08">
        <w:rPr>
          <w:rFonts w:eastAsia="Batang"/>
          <w:iCs/>
          <w:sz w:val="20"/>
          <w:szCs w:val="20"/>
          <w:lang w:val="en-GB" w:eastAsia="zh-CN"/>
        </w:rPr>
        <w:instrText xml:space="preserve"> </w:instrText>
      </w:r>
      <w:r w:rsidRPr="00F84B08">
        <w:rPr>
          <w:rFonts w:eastAsia="Batang"/>
          <w:iCs/>
          <w:sz w:val="20"/>
          <w:szCs w:val="20"/>
          <w:lang w:val="en-GB" w:eastAsia="zh-CN"/>
        </w:rPr>
        <w:fldChar w:fldCharType="end"/>
      </w:r>
      <w:r w:rsidRPr="00F84B08">
        <w:rPr>
          <w:rFonts w:eastAsia="Batang"/>
          <w:iCs/>
          <w:sz w:val="20"/>
          <w:szCs w:val="20"/>
          <w:lang w:val="en-GB" w:eastAsia="zh-CN"/>
        </w:rPr>
        <w:t>:</w:t>
      </w:r>
    </w:p>
    <w:p w14:paraId="6497E728" w14:textId="318F420B" w:rsidR="00F84B08" w:rsidRPr="00F84B08" w:rsidRDefault="00F84B08" w:rsidP="006C1C19">
      <w:pPr>
        <w:numPr>
          <w:ilvl w:val="1"/>
          <w:numId w:val="8"/>
        </w:numPr>
        <w:autoSpaceDE/>
        <w:autoSpaceDN/>
        <w:adjustRightInd/>
        <w:snapToGrid/>
        <w:spacing w:after="0"/>
        <w:contextualSpacing/>
        <w:jc w:val="left"/>
        <w:rPr>
          <w:rFonts w:ascii="Times" w:eastAsia="Batang" w:hAnsi="Times"/>
          <w:iCs/>
          <w:sz w:val="20"/>
          <w:szCs w:val="24"/>
          <w:lang w:val="en-GB"/>
        </w:rPr>
      </w:pPr>
      <w:r w:rsidRPr="00F84B08">
        <w:rPr>
          <w:rFonts w:ascii="Times" w:eastAsia="Batang" w:hAnsi="Times"/>
          <w:iCs/>
          <w:position w:val="-9"/>
          <w:sz w:val="20"/>
          <w:szCs w:val="24"/>
          <w:lang w:val="en-GB"/>
        </w:rPr>
        <w:fldChar w:fldCharType="begin"/>
      </w:r>
      <w:r w:rsidRPr="00F84B08">
        <w:rPr>
          <w:rFonts w:ascii="Times" w:eastAsia="Batang" w:hAnsi="Times"/>
          <w:iCs/>
          <w:position w:val="-9"/>
          <w:sz w:val="20"/>
          <w:szCs w:val="24"/>
          <w:lang w:val="en-GB"/>
        </w:rPr>
        <w:instrText xml:space="preserve"> QUOTE </w:instrText>
      </w:r>
      <w:r w:rsidRPr="00F84B08">
        <w:rPr>
          <w:rFonts w:ascii="Times" w:eastAsia="Batang" w:hAnsi="Times"/>
          <w:noProof/>
          <w:position w:val="-8"/>
          <w:sz w:val="20"/>
          <w:szCs w:val="24"/>
          <w:lang w:val="en-GB"/>
        </w:rPr>
        <w:drawing>
          <wp:inline distT="0" distB="0" distL="0" distR="0" wp14:anchorId="4A89E324" wp14:editId="06CAEA68">
            <wp:extent cx="350520" cy="175260"/>
            <wp:effectExtent l="0" t="0" r="0" b="0"/>
            <wp:docPr id="5248126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instrText xml:space="preserve"> </w:instrText>
      </w:r>
      <w:r w:rsidRPr="00F84B08">
        <w:rPr>
          <w:rFonts w:ascii="Times" w:eastAsia="Batang" w:hAnsi="Times"/>
          <w:iCs/>
          <w:position w:val="-9"/>
          <w:sz w:val="20"/>
          <w:szCs w:val="24"/>
          <w:lang w:val="en-GB"/>
        </w:rPr>
        <w:fldChar w:fldCharType="separate"/>
      </w:r>
      <w:r w:rsidRPr="00F84B08">
        <w:rPr>
          <w:rFonts w:ascii="Times" w:eastAsia="Batang" w:hAnsi="Times"/>
          <w:noProof/>
          <w:position w:val="-8"/>
          <w:sz w:val="20"/>
          <w:szCs w:val="24"/>
          <w:lang w:val="en-GB"/>
        </w:rPr>
        <w:drawing>
          <wp:inline distT="0" distB="0" distL="0" distR="0" wp14:anchorId="26DBB7DE" wp14:editId="36017D5D">
            <wp:extent cx="350520" cy="175260"/>
            <wp:effectExtent l="0" t="0" r="0" b="0"/>
            <wp:docPr id="4845299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fldChar w:fldCharType="end"/>
      </w:r>
      <w:r w:rsidRPr="00F84B08">
        <w:rPr>
          <w:rFonts w:ascii="Times" w:eastAsia="Batang" w:hAnsi="Times"/>
          <w:iCs/>
          <w:position w:val="-9"/>
          <w:sz w:val="20"/>
          <w:szCs w:val="24"/>
          <w:lang w:val="en-GB"/>
        </w:rPr>
        <w:t xml:space="preserve"> </w:t>
      </w:r>
      <w:r w:rsidRPr="00F84B08">
        <w:rPr>
          <w:rFonts w:eastAsia="Times New Roman"/>
          <w:iCs/>
          <w:sz w:val="20"/>
          <w:szCs w:val="20"/>
          <w:lang w:val="en-GB"/>
        </w:rPr>
        <w:t xml:space="preserve">is </w:t>
      </w:r>
      <w:r w:rsidRPr="00F84B08">
        <w:rPr>
          <w:rFonts w:eastAsia="Times New Roman"/>
          <w:bCs/>
          <w:iCs/>
          <w:sz w:val="20"/>
          <w:szCs w:val="20"/>
          <w:lang w:val="en-GB"/>
        </w:rPr>
        <w:t xml:space="preserve">provided by higher layers to a Tx UE </w:t>
      </w:r>
    </w:p>
    <w:p w14:paraId="328BC804" w14:textId="77777777" w:rsidR="00F84B08" w:rsidRPr="00F84B08" w:rsidRDefault="00F84B08" w:rsidP="006C1C19">
      <w:pPr>
        <w:numPr>
          <w:ilvl w:val="2"/>
          <w:numId w:val="8"/>
        </w:numPr>
        <w:autoSpaceDE/>
        <w:autoSpaceDN/>
        <w:adjustRightInd/>
        <w:snapToGrid/>
        <w:spacing w:after="0"/>
        <w:contextualSpacing/>
        <w:jc w:val="left"/>
        <w:rPr>
          <w:rFonts w:ascii="Times" w:eastAsia="Batang" w:hAnsi="Times"/>
          <w:iCs/>
          <w:sz w:val="20"/>
          <w:szCs w:val="24"/>
          <w:lang w:val="en-GB"/>
        </w:rPr>
      </w:pPr>
      <w:r w:rsidRPr="00F84B08">
        <w:rPr>
          <w:rFonts w:eastAsia="Times New Roman"/>
          <w:bCs/>
          <w:iCs/>
          <w:sz w:val="20"/>
          <w:szCs w:val="20"/>
          <w:lang w:val="en-GB"/>
        </w:rPr>
        <w:t xml:space="preserve">Details on higher layers, including consideration of Tx UE’s own higher layer, are up to </w:t>
      </w:r>
      <w:proofErr w:type="gramStart"/>
      <w:r w:rsidRPr="00F84B08">
        <w:rPr>
          <w:rFonts w:eastAsia="Times New Roman"/>
          <w:bCs/>
          <w:iCs/>
          <w:sz w:val="20"/>
          <w:szCs w:val="20"/>
          <w:lang w:val="en-GB"/>
        </w:rPr>
        <w:t>RAN2</w:t>
      </w:r>
      <w:proofErr w:type="gramEnd"/>
    </w:p>
    <w:p w14:paraId="37851D2B" w14:textId="77777777" w:rsidR="00F84B08" w:rsidRPr="00F84B08" w:rsidRDefault="00F84B08" w:rsidP="006C1C19">
      <w:pPr>
        <w:numPr>
          <w:ilvl w:val="2"/>
          <w:numId w:val="8"/>
        </w:numPr>
        <w:autoSpaceDE/>
        <w:autoSpaceDN/>
        <w:adjustRightInd/>
        <w:snapToGrid/>
        <w:spacing w:after="0"/>
        <w:jc w:val="left"/>
        <w:rPr>
          <w:rFonts w:ascii="Times" w:eastAsia="Batang" w:hAnsi="Times"/>
          <w:iCs/>
          <w:sz w:val="20"/>
          <w:szCs w:val="24"/>
          <w:lang w:val="en-GB"/>
        </w:rPr>
      </w:pPr>
      <w:r w:rsidRPr="00F84B08">
        <w:rPr>
          <w:rFonts w:ascii="Times" w:eastAsia="Batang" w:hAnsi="Times"/>
          <w:iCs/>
          <w:sz w:val="20"/>
          <w:szCs w:val="24"/>
          <w:lang w:val="en-GB"/>
        </w:rPr>
        <w:t>The higher layer parameter is provided to an Rx UE via LPP/SLPP.</w:t>
      </w:r>
    </w:p>
    <w:p w14:paraId="08BCBAB0" w14:textId="7B1BF907" w:rsidR="00F84B08" w:rsidRPr="00F84B08" w:rsidRDefault="00F84B08" w:rsidP="006C1C19">
      <w:pPr>
        <w:numPr>
          <w:ilvl w:val="2"/>
          <w:numId w:val="8"/>
        </w:numPr>
        <w:autoSpaceDE/>
        <w:autoSpaceDN/>
        <w:adjustRightInd/>
        <w:snapToGrid/>
        <w:spacing w:after="0"/>
        <w:contextualSpacing/>
        <w:jc w:val="left"/>
        <w:rPr>
          <w:rFonts w:ascii="Times" w:eastAsia="Batang" w:hAnsi="Times"/>
          <w:iCs/>
          <w:sz w:val="20"/>
          <w:szCs w:val="24"/>
          <w:lang w:val="en-GB"/>
        </w:rPr>
      </w:pPr>
      <w:r w:rsidRPr="00F84B08">
        <w:rPr>
          <w:rFonts w:ascii="Times" w:eastAsia="Batang" w:hAnsi="Times"/>
          <w:iCs/>
          <w:sz w:val="20"/>
          <w:szCs w:val="24"/>
          <w:lang w:val="en-GB"/>
        </w:rPr>
        <w:lastRenderedPageBreak/>
        <w:t xml:space="preserve">FFS: If (pre-)configured for a resource pool and use of SL PRS for sensing is supported, </w:t>
      </w:r>
      <w:r w:rsidRPr="00F84B08">
        <w:rPr>
          <w:rFonts w:ascii="Times" w:eastAsia="Batang" w:hAnsi="Times"/>
          <w:iCs/>
          <w:position w:val="-9"/>
          <w:sz w:val="20"/>
          <w:szCs w:val="24"/>
          <w:lang w:val="en-GB"/>
        </w:rPr>
        <w:fldChar w:fldCharType="begin"/>
      </w:r>
      <w:r w:rsidRPr="00F84B08">
        <w:rPr>
          <w:rFonts w:ascii="Times" w:eastAsia="Batang" w:hAnsi="Times"/>
          <w:iCs/>
          <w:position w:val="-9"/>
          <w:sz w:val="20"/>
          <w:szCs w:val="24"/>
          <w:lang w:val="en-GB"/>
        </w:rPr>
        <w:instrText xml:space="preserve"> QUOTE </w:instrText>
      </w:r>
      <w:r w:rsidRPr="00F84B08">
        <w:rPr>
          <w:rFonts w:ascii="Times" w:eastAsia="Batang" w:hAnsi="Times"/>
          <w:noProof/>
          <w:position w:val="-8"/>
          <w:sz w:val="20"/>
          <w:szCs w:val="24"/>
          <w:lang w:val="en-GB"/>
        </w:rPr>
        <w:drawing>
          <wp:inline distT="0" distB="0" distL="0" distR="0" wp14:anchorId="562986AE" wp14:editId="077A5503">
            <wp:extent cx="350520" cy="175260"/>
            <wp:effectExtent l="0" t="0" r="0" b="0"/>
            <wp:docPr id="9508133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instrText xml:space="preserve"> </w:instrText>
      </w:r>
      <w:r w:rsidRPr="00F84B08">
        <w:rPr>
          <w:rFonts w:ascii="Times" w:eastAsia="Batang" w:hAnsi="Times"/>
          <w:iCs/>
          <w:position w:val="-9"/>
          <w:sz w:val="20"/>
          <w:szCs w:val="24"/>
          <w:lang w:val="en-GB"/>
        </w:rPr>
        <w:fldChar w:fldCharType="separate"/>
      </w:r>
      <w:r w:rsidRPr="00F84B08">
        <w:rPr>
          <w:rFonts w:ascii="Times" w:eastAsia="Batang" w:hAnsi="Times"/>
          <w:noProof/>
          <w:position w:val="-8"/>
          <w:sz w:val="20"/>
          <w:szCs w:val="24"/>
          <w:lang w:val="en-GB"/>
        </w:rPr>
        <w:drawing>
          <wp:inline distT="0" distB="0" distL="0" distR="0" wp14:anchorId="1220A28C" wp14:editId="06111065">
            <wp:extent cx="350520" cy="175260"/>
            <wp:effectExtent l="0" t="0" r="0" b="0"/>
            <wp:docPr id="1565354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fldChar w:fldCharType="end"/>
      </w:r>
      <w:r w:rsidRPr="00F84B08">
        <w:rPr>
          <w:rFonts w:ascii="Times" w:eastAsia="Batang" w:hAnsi="Times"/>
          <w:iCs/>
          <w:position w:val="-9"/>
          <w:sz w:val="20"/>
          <w:szCs w:val="24"/>
          <w:lang w:val="en-GB"/>
        </w:rPr>
        <w:t xml:space="preserve"> </w:t>
      </w:r>
      <w:r w:rsidRPr="00F84B08">
        <w:rPr>
          <w:rFonts w:eastAsia="Times New Roman"/>
          <w:iCs/>
          <w:sz w:val="20"/>
          <w:szCs w:val="20"/>
          <w:lang w:val="en-GB"/>
        </w:rPr>
        <w:t>is based on 12 LSB bits CRC of PSCCH associated with the SL</w:t>
      </w:r>
      <w:r w:rsidRPr="00F84B08">
        <w:rPr>
          <w:rFonts w:ascii="Times" w:eastAsia="Batang" w:hAnsi="Times"/>
          <w:iCs/>
          <w:sz w:val="20"/>
          <w:szCs w:val="24"/>
          <w:lang w:val="en-GB"/>
        </w:rPr>
        <w:t xml:space="preserve"> PRS</w:t>
      </w:r>
    </w:p>
    <w:p w14:paraId="4B52B107" w14:textId="053F9879" w:rsidR="00F84B08" w:rsidRPr="00F84B08" w:rsidRDefault="00F84B08" w:rsidP="006C1C19">
      <w:pPr>
        <w:numPr>
          <w:ilvl w:val="1"/>
          <w:numId w:val="8"/>
        </w:numPr>
        <w:autoSpaceDE/>
        <w:autoSpaceDN/>
        <w:adjustRightInd/>
        <w:snapToGrid/>
        <w:spacing w:after="0"/>
        <w:jc w:val="left"/>
        <w:rPr>
          <w:rFonts w:ascii="Times" w:eastAsia="Batang" w:hAnsi="Times"/>
          <w:iCs/>
          <w:sz w:val="20"/>
          <w:szCs w:val="24"/>
          <w:lang w:val="en-GB"/>
        </w:rPr>
      </w:pPr>
      <w:r w:rsidRPr="00F84B08">
        <w:rPr>
          <w:rFonts w:ascii="Times" w:eastAsia="Batang" w:hAnsi="Times"/>
          <w:iCs/>
          <w:sz w:val="20"/>
          <w:szCs w:val="24"/>
          <w:lang w:val="en-GB"/>
        </w:rPr>
        <w:t xml:space="preserve">Otherwise (i.e., if not provided by higher layers), </w:t>
      </w:r>
      <w:r w:rsidRPr="00F84B08">
        <w:rPr>
          <w:rFonts w:ascii="Times" w:eastAsia="Batang" w:hAnsi="Times"/>
          <w:iCs/>
          <w:position w:val="-9"/>
          <w:sz w:val="20"/>
          <w:szCs w:val="24"/>
          <w:lang w:val="en-GB"/>
        </w:rPr>
        <w:fldChar w:fldCharType="begin"/>
      </w:r>
      <w:r w:rsidRPr="00F84B08">
        <w:rPr>
          <w:rFonts w:ascii="Times" w:eastAsia="Batang" w:hAnsi="Times"/>
          <w:iCs/>
          <w:position w:val="-9"/>
          <w:sz w:val="20"/>
          <w:szCs w:val="24"/>
          <w:lang w:val="en-GB"/>
        </w:rPr>
        <w:instrText xml:space="preserve"> QUOTE </w:instrText>
      </w:r>
      <w:r w:rsidRPr="00F84B08">
        <w:rPr>
          <w:rFonts w:ascii="Times" w:eastAsia="Batang" w:hAnsi="Times"/>
          <w:noProof/>
          <w:position w:val="-8"/>
          <w:sz w:val="20"/>
          <w:szCs w:val="24"/>
          <w:lang w:val="en-GB"/>
        </w:rPr>
        <w:drawing>
          <wp:inline distT="0" distB="0" distL="0" distR="0" wp14:anchorId="09088677" wp14:editId="55B11355">
            <wp:extent cx="350520" cy="175260"/>
            <wp:effectExtent l="0" t="0" r="0" b="0"/>
            <wp:docPr id="1501182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instrText xml:space="preserve"> </w:instrText>
      </w:r>
      <w:r w:rsidRPr="00F84B08">
        <w:rPr>
          <w:rFonts w:ascii="Times" w:eastAsia="Batang" w:hAnsi="Times"/>
          <w:iCs/>
          <w:position w:val="-9"/>
          <w:sz w:val="20"/>
          <w:szCs w:val="24"/>
          <w:lang w:val="en-GB"/>
        </w:rPr>
        <w:fldChar w:fldCharType="separate"/>
      </w:r>
      <w:r w:rsidRPr="00F84B08">
        <w:rPr>
          <w:rFonts w:ascii="Times" w:eastAsia="Batang" w:hAnsi="Times"/>
          <w:noProof/>
          <w:position w:val="-8"/>
          <w:sz w:val="20"/>
          <w:szCs w:val="24"/>
          <w:lang w:val="en-GB"/>
        </w:rPr>
        <w:drawing>
          <wp:inline distT="0" distB="0" distL="0" distR="0" wp14:anchorId="271B4026" wp14:editId="4B32B02D">
            <wp:extent cx="350520" cy="175260"/>
            <wp:effectExtent l="0" t="0" r="0" b="0"/>
            <wp:docPr id="7743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F84B08">
        <w:rPr>
          <w:rFonts w:ascii="Times" w:eastAsia="Batang" w:hAnsi="Times"/>
          <w:iCs/>
          <w:position w:val="-9"/>
          <w:sz w:val="20"/>
          <w:szCs w:val="24"/>
          <w:lang w:val="en-GB"/>
        </w:rPr>
        <w:fldChar w:fldCharType="end"/>
      </w:r>
      <w:r w:rsidRPr="00F84B08">
        <w:rPr>
          <w:rFonts w:ascii="Times" w:eastAsia="Batang" w:hAnsi="Times"/>
          <w:iCs/>
          <w:position w:val="-9"/>
          <w:sz w:val="20"/>
          <w:szCs w:val="24"/>
          <w:lang w:val="en-GB"/>
        </w:rPr>
        <w:t xml:space="preserve"> </w:t>
      </w:r>
      <w:r w:rsidRPr="00F84B08">
        <w:rPr>
          <w:rFonts w:eastAsia="Times New Roman"/>
          <w:iCs/>
          <w:sz w:val="20"/>
          <w:szCs w:val="20"/>
          <w:lang w:val="en-GB"/>
        </w:rPr>
        <w:t>is based on 12 LSB bits CRC of PSCCH associated with the SL PRS</w:t>
      </w:r>
    </w:p>
    <w:p w14:paraId="3E5E3122"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3E8FCC27" w14:textId="77777777" w:rsidR="00F84B08" w:rsidRPr="00F84B08" w:rsidRDefault="00F84B08" w:rsidP="00F84B08">
      <w:pPr>
        <w:autoSpaceDE/>
        <w:autoSpaceDN/>
        <w:adjustRightInd/>
        <w:snapToGrid/>
        <w:spacing w:after="0"/>
        <w:jc w:val="left"/>
        <w:rPr>
          <w:rFonts w:eastAsia="Batang"/>
          <w:b/>
          <w:iCs/>
          <w:sz w:val="20"/>
          <w:szCs w:val="24"/>
          <w:lang w:val="en-GB"/>
        </w:rPr>
      </w:pPr>
      <w:r w:rsidRPr="00F84B08">
        <w:rPr>
          <w:rFonts w:eastAsia="Batang"/>
          <w:b/>
          <w:iCs/>
          <w:sz w:val="20"/>
          <w:szCs w:val="24"/>
          <w:highlight w:val="green"/>
          <w:lang w:val="en-GB"/>
        </w:rPr>
        <w:t>Agreement</w:t>
      </w:r>
    </w:p>
    <w:p w14:paraId="2D97D61A"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r w:rsidRPr="00F84B08">
        <w:rPr>
          <w:rFonts w:ascii="Times" w:eastAsia="Batang" w:hAnsi="Times"/>
          <w:bCs/>
          <w:iCs/>
          <w:sz w:val="20"/>
          <w:szCs w:val="24"/>
          <w:lang w:val="en-GB"/>
        </w:rPr>
        <w:t xml:space="preserve">For a shared resource pool, SL PRS transmit power is same as </w:t>
      </w:r>
      <w:r w:rsidRPr="00F84B08">
        <w:rPr>
          <w:rFonts w:ascii="Times" w:eastAsia="Batang" w:hAnsi="Times"/>
          <w:iCs/>
          <w:sz w:val="20"/>
          <w:szCs w:val="24"/>
          <w:lang w:val="en-GB"/>
        </w:rPr>
        <w:t>that for PSSCH.</w:t>
      </w:r>
    </w:p>
    <w:p w14:paraId="34FD666F"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p>
    <w:p w14:paraId="784F72A2" w14:textId="77777777" w:rsidR="00F84B08" w:rsidRPr="00F84B08" w:rsidRDefault="00F84B08" w:rsidP="00F84B08">
      <w:pPr>
        <w:autoSpaceDE/>
        <w:autoSpaceDN/>
        <w:adjustRightInd/>
        <w:snapToGrid/>
        <w:spacing w:after="0"/>
        <w:jc w:val="left"/>
        <w:rPr>
          <w:rFonts w:eastAsia="Batang"/>
          <w:b/>
          <w:iCs/>
          <w:sz w:val="20"/>
          <w:szCs w:val="24"/>
          <w:lang w:val="en-GB"/>
        </w:rPr>
      </w:pPr>
      <w:r w:rsidRPr="00F84B08">
        <w:rPr>
          <w:rFonts w:eastAsia="Batang"/>
          <w:b/>
          <w:iCs/>
          <w:sz w:val="20"/>
          <w:szCs w:val="24"/>
          <w:highlight w:val="green"/>
          <w:lang w:val="en-GB"/>
        </w:rPr>
        <w:t>Agreement</w:t>
      </w:r>
    </w:p>
    <w:p w14:paraId="1AEDA78A" w14:textId="77777777" w:rsidR="00F84B08" w:rsidRPr="00F84B08" w:rsidRDefault="00F84B08" w:rsidP="00F84B08">
      <w:pPr>
        <w:autoSpaceDE/>
        <w:autoSpaceDN/>
        <w:adjustRightInd/>
        <w:snapToGrid/>
        <w:spacing w:after="0"/>
        <w:jc w:val="left"/>
        <w:rPr>
          <w:rFonts w:ascii="Times" w:eastAsia="Batang" w:hAnsi="Times"/>
          <w:iCs/>
          <w:sz w:val="20"/>
          <w:szCs w:val="24"/>
          <w:lang w:val="en-GB"/>
        </w:rPr>
      </w:pPr>
      <w:r w:rsidRPr="00F84B08">
        <w:rPr>
          <w:rFonts w:ascii="Times" w:eastAsia="Batang" w:hAnsi="Times"/>
          <w:iCs/>
          <w:sz w:val="20"/>
          <w:szCs w:val="24"/>
          <w:lang w:val="en-GB"/>
        </w:rPr>
        <w:t>For SL PRS in a shared resource pool, the symbols of a SL-PRS resource within a slot are consecutive symbols.</w:t>
      </w:r>
    </w:p>
    <w:p w14:paraId="71F7ED19" w14:textId="77777777" w:rsidR="00F84B08" w:rsidRPr="00F84B08" w:rsidRDefault="00F84B08" w:rsidP="00F84B08"/>
    <w:p w14:paraId="06CD17D0" w14:textId="3D8148E2" w:rsidR="008B56E1" w:rsidRDefault="00665463" w:rsidP="00E94F79">
      <w:pPr>
        <w:pStyle w:val="Heading1"/>
      </w:pPr>
      <w:r>
        <w:t>Discussion</w:t>
      </w:r>
    </w:p>
    <w:p w14:paraId="76AF845D" w14:textId="6EB9D334" w:rsidR="001B3C81" w:rsidRPr="001B3C81" w:rsidRDefault="001B3C81" w:rsidP="00312AD6">
      <w:r>
        <w:t xml:space="preserve">From the previous RAN1 meetings just a few issues remained open </w:t>
      </w:r>
      <w:r w:rsidR="007B3F03">
        <w:t>for discussion</w:t>
      </w:r>
      <w:r>
        <w:t>. In this contribution we address some of them.</w:t>
      </w:r>
    </w:p>
    <w:p w14:paraId="74FB9CF4" w14:textId="5B98D947" w:rsidR="00FA6FC8" w:rsidRPr="00B62C1A" w:rsidRDefault="001B3C81" w:rsidP="00312AD6">
      <w:pPr>
        <w:pStyle w:val="Heading2"/>
      </w:pPr>
      <w:r w:rsidRPr="00312AD6">
        <w:rPr>
          <w:lang w:val="en-GB"/>
        </w:rPr>
        <w:t>SL</w:t>
      </w:r>
      <w:r>
        <w:rPr>
          <w:lang w:val="en-GB"/>
        </w:rPr>
        <w:t>-</w:t>
      </w:r>
      <w:r w:rsidRPr="00312AD6">
        <w:rPr>
          <w:lang w:val="en-GB"/>
        </w:rPr>
        <w:t>PRS</w:t>
      </w:r>
    </w:p>
    <w:p w14:paraId="2B097F58" w14:textId="2174B26F" w:rsidR="002E48AA" w:rsidRDefault="007C239E" w:rsidP="00B62C1A">
      <w:pPr>
        <w:rPr>
          <w:lang w:val="en-GB"/>
        </w:rPr>
      </w:pPr>
      <w:r w:rsidRPr="00312AD6">
        <w:rPr>
          <w:lang w:val="en-GB"/>
        </w:rPr>
        <w:t>Regarding TDM multiplexing, i</w:t>
      </w:r>
      <w:r w:rsidR="00FA6FC8" w:rsidRPr="00312AD6">
        <w:rPr>
          <w:lang w:val="en-GB"/>
        </w:rPr>
        <w:t xml:space="preserve">n RAN1 </w:t>
      </w:r>
      <w:r w:rsidR="00AF3497">
        <w:rPr>
          <w:lang w:val="en-GB"/>
        </w:rPr>
        <w:t xml:space="preserve">#112bis and </w:t>
      </w:r>
      <w:r w:rsidR="00FA6FC8" w:rsidRPr="00312AD6">
        <w:rPr>
          <w:lang w:val="en-GB"/>
        </w:rPr>
        <w:t xml:space="preserve">#113 it was agreed that in a shared resource pool </w:t>
      </w:r>
      <w:r w:rsidR="00AF3497">
        <w:rPr>
          <w:lang w:val="en-GB"/>
        </w:rPr>
        <w:t>TDM multiplexing and comb-based multiplexing of different UE SL-</w:t>
      </w:r>
      <w:r w:rsidR="00665463">
        <w:rPr>
          <w:lang w:val="en-GB"/>
        </w:rPr>
        <w:t>PRS are</w:t>
      </w:r>
      <w:r w:rsidR="00AF3497">
        <w:rPr>
          <w:lang w:val="en-GB"/>
        </w:rPr>
        <w:t xml:space="preserve"> not supported and </w:t>
      </w:r>
      <w:r w:rsidR="00FA6FC8" w:rsidRPr="00312AD6">
        <w:rPr>
          <w:lang w:val="en-GB"/>
        </w:rPr>
        <w:t xml:space="preserve">only </w:t>
      </w:r>
      <w:r w:rsidRPr="00312AD6">
        <w:rPr>
          <w:lang w:val="en-GB"/>
        </w:rPr>
        <w:t>TDM multiplexing of</w:t>
      </w:r>
      <w:r w:rsidR="00FA6FC8" w:rsidRPr="00312AD6">
        <w:rPr>
          <w:lang w:val="en-GB"/>
        </w:rPr>
        <w:t xml:space="preserve"> PSSCH and SL-PRS</w:t>
      </w:r>
      <w:r w:rsidRPr="00312AD6">
        <w:rPr>
          <w:lang w:val="en-GB"/>
        </w:rPr>
        <w:t xml:space="preserve"> is supported</w:t>
      </w:r>
      <w:r w:rsidR="00076C06">
        <w:rPr>
          <w:lang w:val="en-GB"/>
        </w:rPr>
        <w:t xml:space="preserve"> in the same slot</w:t>
      </w:r>
      <w:r w:rsidR="00AF3497">
        <w:rPr>
          <w:lang w:val="en-GB"/>
        </w:rPr>
        <w:t xml:space="preserve">. </w:t>
      </w:r>
      <w:r w:rsidR="002E48AA">
        <w:rPr>
          <w:lang w:val="en-GB"/>
        </w:rPr>
        <w:t>T</w:t>
      </w:r>
      <w:r w:rsidR="002E48AA" w:rsidRPr="002E48AA">
        <w:rPr>
          <w:lang w:val="en-GB"/>
        </w:rPr>
        <w:t>herefore</w:t>
      </w:r>
      <w:r w:rsidR="002E48AA">
        <w:rPr>
          <w:lang w:val="en-GB"/>
        </w:rPr>
        <w:t>,</w:t>
      </w:r>
      <w:r w:rsidR="002E48AA" w:rsidRPr="002E48AA">
        <w:rPr>
          <w:lang w:val="en-GB"/>
        </w:rPr>
        <w:t xml:space="preserve"> a symbol gap between PSSCH and SL-PRS is not necessary as they are transmitted from the same UE.</w:t>
      </w:r>
    </w:p>
    <w:p w14:paraId="442EEDB9" w14:textId="77777777" w:rsidR="002E48AA" w:rsidRDefault="002E48AA" w:rsidP="00B62C1A">
      <w:pPr>
        <w:rPr>
          <w:lang w:val="en-GB"/>
        </w:rPr>
      </w:pPr>
    </w:p>
    <w:p w14:paraId="54693446" w14:textId="53A630A8" w:rsidR="002E48AA" w:rsidRDefault="00AF3497" w:rsidP="00B62C1A">
      <w:pPr>
        <w:rPr>
          <w:lang w:val="en-GB"/>
        </w:rPr>
      </w:pPr>
      <w:r>
        <w:rPr>
          <w:lang w:val="en-GB"/>
        </w:rPr>
        <w:t>F</w:t>
      </w:r>
      <w:r w:rsidR="007C239E" w:rsidRPr="00312AD6">
        <w:rPr>
          <w:lang w:val="en-GB"/>
        </w:rPr>
        <w:t xml:space="preserve">or </w:t>
      </w:r>
      <w:r w:rsidR="00076C06">
        <w:rPr>
          <w:lang w:val="en-GB"/>
        </w:rPr>
        <w:t xml:space="preserve">a </w:t>
      </w:r>
      <w:r w:rsidR="007C239E" w:rsidRPr="00312AD6">
        <w:rPr>
          <w:lang w:val="en-GB"/>
        </w:rPr>
        <w:t>dedicated resource pool</w:t>
      </w:r>
      <w:r w:rsidR="00B62C1A">
        <w:rPr>
          <w:lang w:val="en-GB"/>
        </w:rPr>
        <w:t>,</w:t>
      </w:r>
      <w:r w:rsidR="007C239E" w:rsidRPr="00312AD6">
        <w:rPr>
          <w:lang w:val="en-GB"/>
        </w:rPr>
        <w:t xml:space="preserve"> multiple SL-PRS from different UEs may be TDM multiplexed in the same slot. A gap symbol between transmissions in the same slot may be used for Tx-Rx switching. </w:t>
      </w:r>
      <w:r w:rsidR="00076C06">
        <w:rPr>
          <w:lang w:val="en-GB"/>
        </w:rPr>
        <w:t>T</w:t>
      </w:r>
      <w:r w:rsidR="007C239E" w:rsidRPr="00312AD6">
        <w:rPr>
          <w:lang w:val="en-GB"/>
        </w:rPr>
        <w:t>he switching is necessary when a SL-PRS transmitter needs to listen in the same slot to other SL-PRS transmitters. One argument to consider such scenario is, for instance, to reduce the latency for RTT measurements. Still</w:t>
      </w:r>
      <w:r w:rsidR="001B3C81">
        <w:rPr>
          <w:lang w:val="en-GB"/>
        </w:rPr>
        <w:t>,</w:t>
      </w:r>
      <w:r w:rsidR="007C239E" w:rsidRPr="00312AD6">
        <w:rPr>
          <w:lang w:val="en-GB"/>
        </w:rPr>
        <w:t xml:space="preserve"> in this case the latency will be limited by the processing of the SL-PRS, the measurement of Tx-Rx </w:t>
      </w:r>
      <w:r w:rsidR="000A3D34" w:rsidRPr="00312AD6">
        <w:rPr>
          <w:lang w:val="en-GB"/>
        </w:rPr>
        <w:t>delay and the associated reporting</w:t>
      </w:r>
      <w:r w:rsidR="00076C06">
        <w:rPr>
          <w:lang w:val="en-GB"/>
        </w:rPr>
        <w:t xml:space="preserve">, therefore for RTT approach a UE may not need to transmit and receive a SL-PRS in the same slot. </w:t>
      </w:r>
      <w:r w:rsidR="007C239E" w:rsidRPr="00312AD6">
        <w:rPr>
          <w:lang w:val="en-GB"/>
        </w:rPr>
        <w:t xml:space="preserve"> </w:t>
      </w:r>
    </w:p>
    <w:p w14:paraId="2EAA745F" w14:textId="5E288AFF" w:rsidR="00FA6FC8" w:rsidRPr="00312AD6" w:rsidRDefault="000A3D34" w:rsidP="00B62C1A">
      <w:pPr>
        <w:rPr>
          <w:lang w:val="en-GB"/>
        </w:rPr>
      </w:pPr>
      <w:r w:rsidRPr="00312AD6">
        <w:rPr>
          <w:lang w:val="en-GB"/>
        </w:rPr>
        <w:t>For SL-</w:t>
      </w:r>
      <w:proofErr w:type="spellStart"/>
      <w:r w:rsidRPr="00312AD6">
        <w:rPr>
          <w:lang w:val="en-GB"/>
        </w:rPr>
        <w:t>TDoA</w:t>
      </w:r>
      <w:proofErr w:type="spellEnd"/>
      <w:r w:rsidRPr="00312AD6">
        <w:rPr>
          <w:lang w:val="en-GB"/>
        </w:rPr>
        <w:t xml:space="preserve"> measurements, such gap is not necessary, as the receiver does not transmit itself a SL-PRS.</w:t>
      </w:r>
    </w:p>
    <w:p w14:paraId="6B0C6FCE" w14:textId="2A93382C" w:rsidR="000A3D34" w:rsidRDefault="00076C06" w:rsidP="00B62C1A">
      <w:pPr>
        <w:rPr>
          <w:rFonts w:eastAsia="Calibri"/>
          <w:b/>
          <w:bCs/>
          <w:iCs/>
          <w:lang w:val="en-GB"/>
        </w:rPr>
      </w:pPr>
      <w:r>
        <w:rPr>
          <w:rFonts w:eastAsia="Calibri"/>
          <w:b/>
          <w:bCs/>
          <w:iCs/>
          <w:lang w:val="en-GB"/>
        </w:rPr>
        <w:t>Observation</w:t>
      </w:r>
      <w:r w:rsidR="00665463">
        <w:rPr>
          <w:rFonts w:eastAsia="Calibri"/>
          <w:b/>
          <w:bCs/>
          <w:iCs/>
          <w:lang w:val="en-GB"/>
        </w:rPr>
        <w:t xml:space="preserve"> 1</w:t>
      </w:r>
      <w:r w:rsidR="000A3D34" w:rsidRPr="00312AD6">
        <w:rPr>
          <w:rFonts w:eastAsia="Calibri"/>
          <w:b/>
          <w:bCs/>
          <w:iCs/>
          <w:lang w:val="en-GB"/>
        </w:rPr>
        <w:t xml:space="preserve">: </w:t>
      </w:r>
      <w:r>
        <w:rPr>
          <w:rFonts w:eastAsia="Calibri"/>
          <w:b/>
          <w:bCs/>
          <w:iCs/>
          <w:lang w:val="en-GB"/>
        </w:rPr>
        <w:t>When</w:t>
      </w:r>
      <w:r w:rsidR="000A3D34" w:rsidRPr="00312AD6">
        <w:rPr>
          <w:rFonts w:eastAsia="Calibri"/>
          <w:b/>
          <w:bCs/>
          <w:iCs/>
          <w:lang w:val="en-GB"/>
        </w:rPr>
        <w:t xml:space="preserve"> TDM multiplexing of SL-PRS</w:t>
      </w:r>
      <w:r>
        <w:rPr>
          <w:rFonts w:eastAsia="Calibri"/>
          <w:b/>
          <w:bCs/>
          <w:iCs/>
          <w:lang w:val="en-GB"/>
        </w:rPr>
        <w:t xml:space="preserve"> occurs in the same slot</w:t>
      </w:r>
      <w:r w:rsidR="000A3D34" w:rsidRPr="00312AD6">
        <w:rPr>
          <w:rFonts w:eastAsia="Calibri"/>
          <w:b/>
          <w:bCs/>
          <w:iCs/>
          <w:lang w:val="en-GB"/>
        </w:rPr>
        <w:t xml:space="preserve">, gap symbols between SL-PRS from different UEs </w:t>
      </w:r>
      <w:r>
        <w:rPr>
          <w:rFonts w:eastAsia="Calibri"/>
          <w:b/>
          <w:bCs/>
          <w:iCs/>
          <w:lang w:val="en-GB"/>
        </w:rPr>
        <w:t xml:space="preserve">may not be </w:t>
      </w:r>
      <w:r w:rsidR="000A3D34" w:rsidRPr="00312AD6">
        <w:rPr>
          <w:rFonts w:eastAsia="Calibri"/>
          <w:b/>
          <w:bCs/>
          <w:iCs/>
          <w:lang w:val="en-GB"/>
        </w:rPr>
        <w:t>necessary.</w:t>
      </w:r>
    </w:p>
    <w:p w14:paraId="50DFD60B" w14:textId="77777777" w:rsidR="002E48AA" w:rsidRPr="00312AD6" w:rsidRDefault="002E48AA" w:rsidP="00B62C1A">
      <w:pPr>
        <w:rPr>
          <w:lang w:val="en-GB"/>
        </w:rPr>
      </w:pPr>
    </w:p>
    <w:p w14:paraId="00E8B7BF" w14:textId="02DFE900" w:rsidR="00C70079" w:rsidRPr="00312AD6" w:rsidRDefault="00B143F9" w:rsidP="00B62C1A">
      <w:pPr>
        <w:rPr>
          <w:lang w:val="en-GB"/>
        </w:rPr>
      </w:pPr>
      <w:r w:rsidRPr="00312AD6">
        <w:rPr>
          <w:lang w:val="en-GB"/>
        </w:rPr>
        <w:t xml:space="preserve">In RAN1 #113 a WA was agreed regarding the SL PRS sequence generation. More precisely, the WA determines that the parameter </w:t>
      </w:r>
      <w:r w:rsidRPr="00312AD6">
        <w:rPr>
          <w:lang w:val="en-GB"/>
        </w:rPr>
        <w:fldChar w:fldCharType="begin"/>
      </w:r>
      <w:r w:rsidRPr="00312AD6">
        <w:rPr>
          <w:lang w:val="en-GB"/>
        </w:rPr>
        <w:instrText xml:space="preserve"> QUOTE </w:instrText>
      </w:r>
      <w:r w:rsidRPr="00312AD6">
        <w:rPr>
          <w:noProof/>
          <w:lang w:val="en-GB"/>
        </w:rPr>
        <w:drawing>
          <wp:inline distT="0" distB="0" distL="0" distR="0" wp14:anchorId="0070E5A4" wp14:editId="06267164">
            <wp:extent cx="350520" cy="175260"/>
            <wp:effectExtent l="0" t="0" r="0" b="0"/>
            <wp:docPr id="925524831" name="Picture 925524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lang w:val="en-GB"/>
        </w:rPr>
        <w:instrText xml:space="preserve"> </w:instrText>
      </w:r>
      <w:r w:rsidRPr="00312AD6">
        <w:rPr>
          <w:lang w:val="en-GB"/>
        </w:rPr>
        <w:fldChar w:fldCharType="separate"/>
      </w:r>
      <w:r w:rsidRPr="00312AD6">
        <w:rPr>
          <w:noProof/>
          <w:lang w:val="en-GB"/>
        </w:rPr>
        <w:drawing>
          <wp:inline distT="0" distB="0" distL="0" distR="0" wp14:anchorId="0BD8AE46" wp14:editId="12A26119">
            <wp:extent cx="350520" cy="175260"/>
            <wp:effectExtent l="0" t="0" r="0" b="0"/>
            <wp:docPr id="287519482" name="Picture 287519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lang w:val="en-GB"/>
        </w:rPr>
        <w:fldChar w:fldCharType="end"/>
      </w:r>
      <w:r w:rsidRPr="00312AD6">
        <w:rPr>
          <w:lang w:val="en-GB"/>
        </w:rPr>
        <w:t xml:space="preserve"> may be either provided by the upper layer or, when it is not provided, be generated based on 12 LSB bits CRC of PSCCH associated with the SL-PRS. This solution is a practical compromise between the proposed </w:t>
      </w:r>
      <w:r w:rsidR="00AF6056" w:rsidRPr="00AF6056">
        <w:rPr>
          <w:lang w:val="en-GB"/>
        </w:rPr>
        <w:t>solution</w:t>
      </w:r>
      <w:r w:rsidR="00AF6056">
        <w:rPr>
          <w:lang w:val="en-GB"/>
        </w:rPr>
        <w:t>;</w:t>
      </w:r>
      <w:r w:rsidR="002E48AA">
        <w:rPr>
          <w:lang w:val="en-GB"/>
        </w:rPr>
        <w:t xml:space="preserve"> </w:t>
      </w:r>
      <w:r w:rsidR="00F75EA0">
        <w:rPr>
          <w:lang w:val="en-GB"/>
        </w:rPr>
        <w:t>thus,</w:t>
      </w:r>
      <w:r w:rsidR="002E48AA">
        <w:rPr>
          <w:lang w:val="en-GB"/>
        </w:rPr>
        <w:t xml:space="preserve"> we support it.</w:t>
      </w:r>
    </w:p>
    <w:p w14:paraId="773E7520" w14:textId="4AC1AAF5" w:rsidR="00B143F9" w:rsidRPr="00312AD6" w:rsidRDefault="00B143F9" w:rsidP="00FA6FC8">
      <w:pPr>
        <w:autoSpaceDE/>
        <w:autoSpaceDN/>
        <w:adjustRightInd/>
        <w:snapToGrid/>
        <w:spacing w:after="0"/>
        <w:jc w:val="left"/>
        <w:rPr>
          <w:rFonts w:ascii="Times" w:eastAsia="Batang" w:hAnsi="Times"/>
          <w:b/>
          <w:bCs/>
          <w:iCs/>
          <w:lang w:val="en-GB"/>
        </w:rPr>
      </w:pPr>
      <w:r w:rsidRPr="00312AD6">
        <w:rPr>
          <w:rFonts w:eastAsia="Batang"/>
          <w:b/>
          <w:bCs/>
          <w:iCs/>
          <w:lang w:val="en-GB"/>
        </w:rPr>
        <w:t>Proposal</w:t>
      </w:r>
      <w:r w:rsidR="00665463" w:rsidRPr="00312AD6">
        <w:rPr>
          <w:rFonts w:eastAsia="Batang"/>
          <w:b/>
          <w:bCs/>
          <w:iCs/>
          <w:lang w:val="en-GB"/>
        </w:rPr>
        <w:t xml:space="preserve"> 1</w:t>
      </w:r>
      <w:r w:rsidRPr="00312AD6">
        <w:rPr>
          <w:rFonts w:eastAsia="Batang"/>
          <w:b/>
          <w:bCs/>
          <w:iCs/>
          <w:lang w:val="en-GB"/>
        </w:rPr>
        <w:t xml:space="preserve">: Confirm WA regarding </w:t>
      </w:r>
      <w:r w:rsidRPr="00312AD6">
        <w:rPr>
          <w:rFonts w:eastAsia="Calibri"/>
          <w:b/>
          <w:bCs/>
          <w:iCs/>
          <w:lang w:val="en-GB"/>
        </w:rPr>
        <w:t xml:space="preserve">the parameter </w:t>
      </w:r>
      <w:r w:rsidRPr="00312AD6">
        <w:rPr>
          <w:rFonts w:eastAsia="Calibri"/>
          <w:b/>
          <w:bCs/>
          <w:iCs/>
          <w:lang w:val="en-GB"/>
        </w:rPr>
        <w:fldChar w:fldCharType="begin"/>
      </w:r>
      <w:r w:rsidRPr="00312AD6">
        <w:rPr>
          <w:rFonts w:eastAsia="Calibri"/>
          <w:b/>
          <w:bCs/>
          <w:iCs/>
          <w:lang w:val="en-GB"/>
        </w:rPr>
        <w:instrText xml:space="preserve"> QUOTE </w:instrText>
      </w:r>
      <w:r w:rsidRPr="00312AD6">
        <w:rPr>
          <w:rFonts w:eastAsia="Calibri"/>
          <w:b/>
          <w:bCs/>
          <w:iCs/>
          <w:noProof/>
          <w:lang w:val="en-GB"/>
        </w:rPr>
        <w:drawing>
          <wp:inline distT="0" distB="0" distL="0" distR="0" wp14:anchorId="7B34815C" wp14:editId="2853A2BB">
            <wp:extent cx="350520" cy="175260"/>
            <wp:effectExtent l="0" t="0" r="0" b="0"/>
            <wp:docPr id="2017552571" name="Picture 201755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rFonts w:eastAsia="Calibri"/>
          <w:b/>
          <w:bCs/>
          <w:iCs/>
          <w:lang w:val="en-GB"/>
        </w:rPr>
        <w:instrText xml:space="preserve"> </w:instrText>
      </w:r>
      <w:r w:rsidRPr="00312AD6">
        <w:rPr>
          <w:rFonts w:eastAsia="Calibri"/>
          <w:b/>
          <w:bCs/>
          <w:iCs/>
          <w:lang w:val="en-GB"/>
        </w:rPr>
        <w:fldChar w:fldCharType="separate"/>
      </w:r>
      <w:r w:rsidRPr="00312AD6">
        <w:rPr>
          <w:rFonts w:eastAsia="Calibri"/>
          <w:b/>
          <w:bCs/>
          <w:iCs/>
          <w:noProof/>
          <w:lang w:val="en-GB"/>
        </w:rPr>
        <w:drawing>
          <wp:inline distT="0" distB="0" distL="0" distR="0" wp14:anchorId="2B96A099" wp14:editId="4C9BDE0E">
            <wp:extent cx="350520" cy="175260"/>
            <wp:effectExtent l="0" t="0" r="0" b="0"/>
            <wp:docPr id="523854851" name="Picture 52385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rFonts w:eastAsia="Calibri"/>
          <w:b/>
          <w:bCs/>
          <w:iCs/>
          <w:lang w:val="en-GB"/>
        </w:rPr>
        <w:fldChar w:fldCharType="end"/>
      </w:r>
      <w:r w:rsidRPr="00312AD6">
        <w:rPr>
          <w:rFonts w:eastAsia="Calibri"/>
          <w:b/>
          <w:bCs/>
          <w:iCs/>
          <w:lang w:val="en-GB"/>
        </w:rPr>
        <w:t>.</w:t>
      </w:r>
    </w:p>
    <w:p w14:paraId="2C384181" w14:textId="77777777" w:rsidR="00B143F9" w:rsidRPr="00312AD6" w:rsidRDefault="00B143F9" w:rsidP="00B62C1A">
      <w:pPr>
        <w:rPr>
          <w:lang w:val="en-GB"/>
        </w:rPr>
      </w:pPr>
    </w:p>
    <w:p w14:paraId="03E20BBC" w14:textId="0FC73185" w:rsidR="00AF6056" w:rsidRDefault="00AF6056" w:rsidP="00B62C1A">
      <w:pPr>
        <w:rPr>
          <w:lang w:val="en-GB"/>
        </w:rPr>
      </w:pPr>
      <w:r>
        <w:rPr>
          <w:lang w:val="en-GB"/>
        </w:rPr>
        <w:t>The above WA left for FFS whether i</w:t>
      </w:r>
      <w:r w:rsidRPr="00AF6056">
        <w:rPr>
          <w:lang w:val="en-GB"/>
        </w:rPr>
        <w:t xml:space="preserve">f (pre-)configured for a resource pool and use of SL PRS for sensing is supported, </w:t>
      </w:r>
      <w:r w:rsidRPr="00312AD6">
        <w:rPr>
          <w:rFonts w:eastAsia="Calibri"/>
          <w:b/>
          <w:bCs/>
          <w:noProof/>
          <w:lang w:val="en-GB"/>
        </w:rPr>
        <w:drawing>
          <wp:inline distT="0" distB="0" distL="0" distR="0" wp14:anchorId="6DB93B59" wp14:editId="7626BC64">
            <wp:extent cx="350520" cy="175260"/>
            <wp:effectExtent l="0" t="0" r="0" b="0"/>
            <wp:docPr id="1053241405" name="Picture 105324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00B62C1A">
        <w:rPr>
          <w:lang w:val="en-GB"/>
        </w:rPr>
        <w:t xml:space="preserve"> </w:t>
      </w:r>
      <w:r w:rsidRPr="00AF6056">
        <w:rPr>
          <w:lang w:val="en-GB"/>
        </w:rPr>
        <w:t>is based on 12 LSB bits CRC of PSCCH associated with the SL PRS</w:t>
      </w:r>
    </w:p>
    <w:p w14:paraId="5C85B8FE" w14:textId="77777777" w:rsidR="00AF6056" w:rsidRDefault="00AF6056" w:rsidP="00B62C1A">
      <w:pPr>
        <w:rPr>
          <w:lang w:val="en-GB"/>
        </w:rPr>
      </w:pPr>
    </w:p>
    <w:p w14:paraId="1223EA24" w14:textId="62FA557A" w:rsidR="00AF6056" w:rsidRDefault="00AF6056" w:rsidP="00B62C1A">
      <w:pPr>
        <w:rPr>
          <w:lang w:val="en-GB"/>
        </w:rPr>
      </w:pPr>
      <w:r>
        <w:rPr>
          <w:lang w:val="en-GB"/>
        </w:rPr>
        <w:t xml:space="preserve">We observe that the selection of </w:t>
      </w:r>
      <w:r w:rsidRPr="00312AD6">
        <w:rPr>
          <w:rFonts w:eastAsia="Calibri"/>
          <w:b/>
          <w:bCs/>
          <w:noProof/>
          <w:lang w:val="en-GB"/>
        </w:rPr>
        <w:drawing>
          <wp:inline distT="0" distB="0" distL="0" distR="0" wp14:anchorId="2E71012A" wp14:editId="404677C2">
            <wp:extent cx="350520" cy="175260"/>
            <wp:effectExtent l="0" t="0" r="0" b="0"/>
            <wp:docPr id="902030126" name="Picture 90203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Pr>
          <w:lang w:val="en-GB"/>
        </w:rPr>
        <w:t xml:space="preserve"> may impact resource selection and reservation. </w:t>
      </w:r>
    </w:p>
    <w:p w14:paraId="225544B3" w14:textId="0A39F46A" w:rsidR="003A66C7" w:rsidRPr="00312AD6" w:rsidRDefault="00AF6056" w:rsidP="00B62C1A">
      <w:pPr>
        <w:rPr>
          <w:lang w:val="en-GB"/>
        </w:rPr>
      </w:pPr>
      <w:r>
        <w:rPr>
          <w:lang w:val="en-GB"/>
        </w:rPr>
        <w:t>Indeed, f</w:t>
      </w:r>
      <w:r w:rsidR="003A66C7" w:rsidRPr="00312AD6">
        <w:rPr>
          <w:lang w:val="en-GB"/>
        </w:rPr>
        <w:t>or dedicated resource pools</w:t>
      </w:r>
      <w:r w:rsidR="00090DC8" w:rsidRPr="00312AD6">
        <w:rPr>
          <w:lang w:val="en-GB"/>
        </w:rPr>
        <w:t>,</w:t>
      </w:r>
      <w:r w:rsidR="003A66C7" w:rsidRPr="00312AD6">
        <w:rPr>
          <w:lang w:val="en-GB"/>
        </w:rPr>
        <w:t xml:space="preserve"> where SL-PRS from multiple devices can be multiplexed in the same slot and each SL-PRS power is independently controlled, the CR and CBR metrics may need to be based on the SR-PRS RSRP</w:t>
      </w:r>
      <w:r w:rsidR="00090DC8" w:rsidRPr="00312AD6">
        <w:rPr>
          <w:lang w:val="en-GB"/>
        </w:rPr>
        <w:t xml:space="preserve"> rather than the RSSI of PSCCH/PSSCH. </w:t>
      </w:r>
      <w:r w:rsidR="00FA4B46" w:rsidRPr="00312AD6">
        <w:rPr>
          <w:lang w:val="en-GB"/>
        </w:rPr>
        <w:t>Therefore,</w:t>
      </w:r>
      <w:r w:rsidR="00090DC8" w:rsidRPr="00312AD6">
        <w:rPr>
          <w:lang w:val="en-GB"/>
        </w:rPr>
        <w:t xml:space="preserve"> </w:t>
      </w:r>
      <w:r w:rsidR="00FA4B46" w:rsidRPr="00312AD6">
        <w:rPr>
          <w:lang w:val="en-GB"/>
        </w:rPr>
        <w:t xml:space="preserve">for the (pre-)configured case </w:t>
      </w:r>
      <w:r w:rsidR="00090DC8" w:rsidRPr="00312AD6">
        <w:rPr>
          <w:lang w:val="en-GB"/>
        </w:rPr>
        <w:t xml:space="preserve">the sensing </w:t>
      </w:r>
      <w:r w:rsidR="00FA4B46" w:rsidRPr="00312AD6">
        <w:rPr>
          <w:lang w:val="en-GB"/>
        </w:rPr>
        <w:t>SL UEs may need to measure the SL-PRS RSRP as part of the resource selection and reservation</w:t>
      </w:r>
      <w:r w:rsidR="00076C06">
        <w:rPr>
          <w:lang w:val="en-GB"/>
        </w:rPr>
        <w:t xml:space="preserve">. </w:t>
      </w:r>
      <w:r w:rsidR="002E48AA">
        <w:rPr>
          <w:lang w:val="en-GB"/>
        </w:rPr>
        <w:t>In</w:t>
      </w:r>
      <w:r w:rsidR="00076C06">
        <w:rPr>
          <w:lang w:val="en-GB"/>
        </w:rPr>
        <w:t xml:space="preserve"> TDM multiplexing each SL-PRS is associated with its own PSCCH, therefore it is </w:t>
      </w:r>
      <w:r w:rsidR="00076C06" w:rsidRPr="00665463">
        <w:rPr>
          <w:lang w:val="en-GB"/>
        </w:rPr>
        <w:t>preferable</w:t>
      </w:r>
      <w:r w:rsidR="00076C06" w:rsidRPr="00312AD6">
        <w:rPr>
          <w:lang w:val="en-GB"/>
        </w:rPr>
        <w:t xml:space="preserve"> that</w:t>
      </w:r>
      <w:r w:rsidR="00FA4B46" w:rsidRPr="00312AD6">
        <w:rPr>
          <w:lang w:val="en-GB"/>
        </w:rPr>
        <w:t xml:space="preserve"> </w:t>
      </w:r>
      <w:r w:rsidR="00FA4B46" w:rsidRPr="00312AD6">
        <w:rPr>
          <w:rFonts w:eastAsia="Calibri"/>
          <w:b/>
          <w:bCs/>
          <w:noProof/>
          <w:lang w:val="en-GB"/>
        </w:rPr>
        <w:drawing>
          <wp:inline distT="0" distB="0" distL="0" distR="0" wp14:anchorId="6F706E86" wp14:editId="474CF082">
            <wp:extent cx="350520" cy="175260"/>
            <wp:effectExtent l="0" t="0" r="0" b="0"/>
            <wp:docPr id="1671340424" name="Picture 1671340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00FA4B46" w:rsidRPr="00312AD6">
        <w:rPr>
          <w:lang w:val="en-GB"/>
        </w:rPr>
        <w:t xml:space="preserve"> </w:t>
      </w:r>
      <w:r w:rsidR="00076C06" w:rsidRPr="00312AD6">
        <w:rPr>
          <w:lang w:val="en-GB"/>
        </w:rPr>
        <w:lastRenderedPageBreak/>
        <w:t>is</w:t>
      </w:r>
      <w:r w:rsidR="00FA4B46" w:rsidRPr="00312AD6">
        <w:rPr>
          <w:rFonts w:eastAsia="Calibri"/>
          <w:lang w:val="en-GB"/>
        </w:rPr>
        <w:t xml:space="preserve"> generated</w:t>
      </w:r>
      <w:r w:rsidR="00FA4B46" w:rsidRPr="00312AD6">
        <w:rPr>
          <w:rFonts w:eastAsia="Times New Roman"/>
          <w:lang w:val="en-GB"/>
        </w:rPr>
        <w:t xml:space="preserve"> based on 12 LSB bits CRC of PSCCH associated with the SL</w:t>
      </w:r>
      <w:r w:rsidR="00FA4B46" w:rsidRPr="00312AD6">
        <w:rPr>
          <w:lang w:val="en-GB"/>
        </w:rPr>
        <w:t>-PRS</w:t>
      </w:r>
      <w:r w:rsidR="00076C06" w:rsidRPr="00665463">
        <w:rPr>
          <w:lang w:val="en-GB"/>
        </w:rPr>
        <w:t>.</w:t>
      </w:r>
      <w:r w:rsidR="00076C06">
        <w:rPr>
          <w:lang w:val="en-GB"/>
        </w:rPr>
        <w:t xml:space="preserve"> This way a (non-intended) receiver can measure SL-PRS RS</w:t>
      </w:r>
      <w:r w:rsidR="002E48AA">
        <w:rPr>
          <w:lang w:val="en-GB"/>
        </w:rPr>
        <w:t>R</w:t>
      </w:r>
      <w:r w:rsidR="00076C06">
        <w:rPr>
          <w:lang w:val="en-GB"/>
        </w:rPr>
        <w:t xml:space="preserve">P and use the measure for </w:t>
      </w:r>
      <w:r w:rsidR="002E48AA">
        <w:rPr>
          <w:lang w:val="en-GB"/>
        </w:rPr>
        <w:t xml:space="preserve">its </w:t>
      </w:r>
      <w:r w:rsidR="00076C06">
        <w:rPr>
          <w:lang w:val="en-GB"/>
        </w:rPr>
        <w:t xml:space="preserve">resource selection and congestion control. </w:t>
      </w:r>
    </w:p>
    <w:p w14:paraId="03738F8C" w14:textId="77777777" w:rsidR="00FA4B46" w:rsidRPr="00312AD6" w:rsidRDefault="00FA4B46" w:rsidP="00B62C1A">
      <w:pPr>
        <w:rPr>
          <w:lang w:val="en-GB"/>
        </w:rPr>
      </w:pPr>
    </w:p>
    <w:p w14:paraId="0BA30ABC" w14:textId="033E3B91" w:rsidR="00FA4B46" w:rsidRPr="00312AD6" w:rsidRDefault="00FA4B46" w:rsidP="00B62C1A">
      <w:pPr>
        <w:rPr>
          <w:rFonts w:ascii="Times" w:eastAsia="Batang" w:hAnsi="Times"/>
          <w:b/>
          <w:bCs/>
          <w:iCs/>
          <w:lang w:val="en-GB"/>
        </w:rPr>
      </w:pPr>
      <w:r w:rsidRPr="00312AD6">
        <w:rPr>
          <w:rFonts w:ascii="Times" w:eastAsia="Batang" w:hAnsi="Times"/>
          <w:b/>
          <w:bCs/>
          <w:iCs/>
          <w:lang w:val="en-GB"/>
        </w:rPr>
        <w:t>Proposal</w:t>
      </w:r>
      <w:r w:rsidR="00665463">
        <w:rPr>
          <w:rFonts w:ascii="Times" w:eastAsia="Batang" w:hAnsi="Times"/>
          <w:b/>
          <w:bCs/>
          <w:iCs/>
          <w:lang w:val="en-GB"/>
        </w:rPr>
        <w:t xml:space="preserve"> 2</w:t>
      </w:r>
      <w:r w:rsidRPr="00312AD6">
        <w:rPr>
          <w:rFonts w:ascii="Times" w:eastAsia="Batang" w:hAnsi="Times"/>
          <w:b/>
          <w:bCs/>
          <w:iCs/>
          <w:lang w:val="en-GB"/>
        </w:rPr>
        <w:t xml:space="preserve">: If (pre-)configured for a resource pool and </w:t>
      </w:r>
      <w:r w:rsidR="00665463">
        <w:rPr>
          <w:rFonts w:ascii="Times" w:eastAsia="Batang" w:hAnsi="Times"/>
          <w:b/>
          <w:bCs/>
          <w:iCs/>
          <w:lang w:val="en-GB"/>
        </w:rPr>
        <w:t xml:space="preserve">the </w:t>
      </w:r>
      <w:r w:rsidRPr="00312AD6">
        <w:rPr>
          <w:rFonts w:ascii="Times" w:eastAsia="Batang" w:hAnsi="Times"/>
          <w:b/>
          <w:bCs/>
          <w:iCs/>
          <w:lang w:val="en-GB"/>
        </w:rPr>
        <w:t xml:space="preserve">use of SL PRS for sensing is supported, </w:t>
      </w:r>
      <w:r w:rsidRPr="00312AD6">
        <w:rPr>
          <w:rFonts w:ascii="Times" w:eastAsia="Batang" w:hAnsi="Times"/>
          <w:b/>
          <w:bCs/>
          <w:iCs/>
          <w:position w:val="-9"/>
          <w:lang w:val="en-GB"/>
        </w:rPr>
        <w:fldChar w:fldCharType="begin"/>
      </w:r>
      <w:r w:rsidRPr="00312AD6">
        <w:rPr>
          <w:rFonts w:ascii="Times" w:eastAsia="Batang" w:hAnsi="Times"/>
          <w:b/>
          <w:bCs/>
          <w:iCs/>
          <w:position w:val="-9"/>
          <w:lang w:val="en-GB"/>
        </w:rPr>
        <w:instrText xml:space="preserve"> QUOTE </w:instrText>
      </w:r>
      <w:r w:rsidRPr="00312AD6">
        <w:rPr>
          <w:rFonts w:ascii="Times" w:eastAsia="Batang" w:hAnsi="Times"/>
          <w:b/>
          <w:bCs/>
          <w:noProof/>
          <w:position w:val="-8"/>
          <w:lang w:val="en-GB"/>
        </w:rPr>
        <w:drawing>
          <wp:inline distT="0" distB="0" distL="0" distR="0" wp14:anchorId="006D0B65" wp14:editId="725ACFB2">
            <wp:extent cx="350520" cy="175260"/>
            <wp:effectExtent l="0" t="0" r="0" b="0"/>
            <wp:docPr id="2003980432" name="Picture 20039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rFonts w:ascii="Times" w:eastAsia="Batang" w:hAnsi="Times"/>
          <w:b/>
          <w:bCs/>
          <w:iCs/>
          <w:position w:val="-9"/>
          <w:lang w:val="en-GB"/>
        </w:rPr>
        <w:instrText xml:space="preserve"> </w:instrText>
      </w:r>
      <w:r w:rsidRPr="00312AD6">
        <w:rPr>
          <w:rFonts w:ascii="Times" w:eastAsia="Batang" w:hAnsi="Times"/>
          <w:b/>
          <w:bCs/>
          <w:iCs/>
          <w:position w:val="-9"/>
          <w:lang w:val="en-GB"/>
        </w:rPr>
        <w:fldChar w:fldCharType="separate"/>
      </w:r>
      <w:r w:rsidRPr="00312AD6">
        <w:rPr>
          <w:rFonts w:ascii="Times" w:eastAsia="Batang" w:hAnsi="Times"/>
          <w:b/>
          <w:bCs/>
          <w:noProof/>
          <w:position w:val="-8"/>
          <w:lang w:val="en-GB"/>
        </w:rPr>
        <w:drawing>
          <wp:inline distT="0" distB="0" distL="0" distR="0" wp14:anchorId="20DECDBD" wp14:editId="1E87843C">
            <wp:extent cx="350520" cy="175260"/>
            <wp:effectExtent l="0" t="0" r="0" b="0"/>
            <wp:docPr id="749041641" name="Picture 74904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rFonts w:ascii="Times" w:eastAsia="Batang" w:hAnsi="Times"/>
          <w:b/>
          <w:bCs/>
          <w:iCs/>
          <w:position w:val="-9"/>
          <w:lang w:val="en-GB"/>
        </w:rPr>
        <w:fldChar w:fldCharType="end"/>
      </w:r>
      <w:r w:rsidRPr="00B62C1A">
        <w:rPr>
          <w:rFonts w:ascii="Times" w:eastAsia="Batang" w:hAnsi="Times"/>
          <w:b/>
          <w:bCs/>
          <w:iCs/>
          <w:lang w:val="en-GB"/>
        </w:rPr>
        <w:t xml:space="preserve"> </w:t>
      </w:r>
      <w:r w:rsidRPr="00312AD6">
        <w:rPr>
          <w:rFonts w:eastAsia="Times New Roman"/>
          <w:b/>
          <w:bCs/>
          <w:iCs/>
          <w:lang w:val="en-GB"/>
        </w:rPr>
        <w:t>is based on 12 LSB bits CRC of PSCCH associated with the SL</w:t>
      </w:r>
      <w:r w:rsidRPr="00312AD6">
        <w:rPr>
          <w:rFonts w:ascii="Times" w:eastAsia="Batang" w:hAnsi="Times"/>
          <w:b/>
          <w:bCs/>
          <w:iCs/>
          <w:lang w:val="en-GB"/>
        </w:rPr>
        <w:t xml:space="preserve"> PRS.</w:t>
      </w:r>
    </w:p>
    <w:p w14:paraId="54C294B1" w14:textId="77777777" w:rsidR="00FA4B46" w:rsidRDefault="00FA4B46" w:rsidP="00B62C1A">
      <w:pPr>
        <w:rPr>
          <w:rFonts w:ascii="Times" w:eastAsia="Batang" w:hAnsi="Times"/>
          <w:iCs/>
          <w:sz w:val="20"/>
          <w:szCs w:val="24"/>
          <w:lang w:val="en-GB"/>
        </w:rPr>
      </w:pPr>
    </w:p>
    <w:p w14:paraId="508077A9" w14:textId="7FF6824B" w:rsidR="00946E4A" w:rsidRDefault="00FA4B46" w:rsidP="00FA4B46">
      <w:pPr>
        <w:pStyle w:val="Heading2"/>
        <w:rPr>
          <w:lang w:val="en-GB"/>
        </w:rPr>
      </w:pPr>
      <w:r>
        <w:rPr>
          <w:lang w:val="en-GB"/>
        </w:rPr>
        <w:t>Open Loop Power Control (OLPC)</w:t>
      </w:r>
    </w:p>
    <w:p w14:paraId="7D7AB3C6" w14:textId="3EA0FA4B" w:rsidR="00FA4B46" w:rsidRDefault="00FA4B46" w:rsidP="00B62C1A">
      <w:pPr>
        <w:rPr>
          <w:lang w:val="en-GB"/>
        </w:rPr>
      </w:pPr>
      <w:r>
        <w:rPr>
          <w:lang w:val="en-GB"/>
        </w:rPr>
        <w:t>In RAN1 #112b for SL-PRS OLPC in dedicated resource pools were identified possible pathloss references (SL-PRS, PSCCH DMRS, or both</w:t>
      </w:r>
      <w:r w:rsidR="00A61AF2">
        <w:rPr>
          <w:lang w:val="en-GB"/>
        </w:rPr>
        <w:t>).</w:t>
      </w:r>
      <w:r>
        <w:rPr>
          <w:lang w:val="en-GB"/>
        </w:rPr>
        <w:t xml:space="preserve"> </w:t>
      </w:r>
      <w:r w:rsidR="00A61AF2">
        <w:rPr>
          <w:lang w:val="en-GB"/>
        </w:rPr>
        <w:t xml:space="preserve">We note that, except RTT based positioning, there is no symmetry between the target and anchor devices in terms of SL-PRS transmission. In other words, a transmitter of SL-PRS unicast does not necessarily receives a SL-PRS transmission from the intended receiver. Therefore, the PSCCH DMRS </w:t>
      </w:r>
      <w:r w:rsidR="000C3CDA">
        <w:rPr>
          <w:lang w:val="en-GB"/>
        </w:rPr>
        <w:t>measurement</w:t>
      </w:r>
      <w:r w:rsidR="00A61AF2">
        <w:rPr>
          <w:lang w:val="en-GB"/>
        </w:rPr>
        <w:t xml:space="preserve"> should be supported as reference pathloss for SL-PRS OLPC.</w:t>
      </w:r>
      <w:r w:rsidR="000C3CDA">
        <w:rPr>
          <w:lang w:val="en-GB"/>
        </w:rPr>
        <w:t xml:space="preserve"> Moreover, in RAN1 #113 it was agreed that f</w:t>
      </w:r>
      <w:r w:rsidR="000C3CDA" w:rsidRPr="000C3CDA">
        <w:rPr>
          <w:lang w:val="en-GB"/>
        </w:rPr>
        <w:t>or a dedicated resource pool for SL positioning, SL-PRS cannot be transmitted in a slot without associated PSCCH</w:t>
      </w:r>
      <w:r w:rsidR="000C3CDA">
        <w:rPr>
          <w:lang w:val="en-GB"/>
        </w:rPr>
        <w:t>, which implies that PSCCH DMRS is always available for measurement of pathloss reference.</w:t>
      </w:r>
    </w:p>
    <w:p w14:paraId="1649B4AC" w14:textId="1022D2E0" w:rsidR="000C3CDA" w:rsidRDefault="000C3CDA" w:rsidP="00B62C1A">
      <w:pPr>
        <w:rPr>
          <w:b/>
          <w:bCs/>
          <w:lang w:val="en-GB"/>
        </w:rPr>
      </w:pPr>
      <w:r w:rsidRPr="00312AD6">
        <w:rPr>
          <w:b/>
          <w:bCs/>
          <w:lang w:val="en-GB"/>
        </w:rPr>
        <w:t>Proposal</w:t>
      </w:r>
      <w:r w:rsidR="00665463">
        <w:rPr>
          <w:b/>
          <w:bCs/>
          <w:lang w:val="en-GB"/>
        </w:rPr>
        <w:t xml:space="preserve"> 3</w:t>
      </w:r>
      <w:r w:rsidRPr="00312AD6">
        <w:rPr>
          <w:b/>
          <w:bCs/>
          <w:lang w:val="en-GB"/>
        </w:rPr>
        <w:t xml:space="preserve">: For SL-PRS OLPC pathloss reference support </w:t>
      </w:r>
      <w:r>
        <w:rPr>
          <w:b/>
          <w:bCs/>
          <w:lang w:val="en-GB"/>
        </w:rPr>
        <w:t xml:space="preserve">only </w:t>
      </w:r>
      <w:r w:rsidRPr="00312AD6">
        <w:rPr>
          <w:b/>
          <w:bCs/>
          <w:lang w:val="en-GB"/>
        </w:rPr>
        <w:t>PSCCH DMRS.</w:t>
      </w:r>
    </w:p>
    <w:p w14:paraId="1A7044A8" w14:textId="77777777" w:rsidR="00665463" w:rsidRPr="00312AD6" w:rsidRDefault="00665463" w:rsidP="00B62C1A">
      <w:pPr>
        <w:rPr>
          <w:b/>
          <w:bCs/>
          <w:lang w:val="en-GB"/>
        </w:rPr>
      </w:pPr>
    </w:p>
    <w:p w14:paraId="045FF978" w14:textId="5EF8D539" w:rsidR="000C3CDA" w:rsidRDefault="000C3CDA" w:rsidP="00312AD6">
      <w:pPr>
        <w:pStyle w:val="Heading2"/>
        <w:rPr>
          <w:lang w:val="en-GB"/>
        </w:rPr>
      </w:pPr>
      <w:r>
        <w:rPr>
          <w:lang w:val="en-GB"/>
        </w:rPr>
        <w:t>SL-PRS BW</w:t>
      </w:r>
    </w:p>
    <w:p w14:paraId="3E776B03" w14:textId="77777777" w:rsidR="000C3CDA" w:rsidRDefault="000C3CDA" w:rsidP="00B62C1A">
      <w:pPr>
        <w:rPr>
          <w:lang w:val="en-GB"/>
        </w:rPr>
      </w:pPr>
    </w:p>
    <w:p w14:paraId="0371E833" w14:textId="1AF460E2" w:rsidR="000C3CDA" w:rsidRDefault="00FB457E" w:rsidP="00B62C1A">
      <w:pPr>
        <w:rPr>
          <w:lang w:val="en-GB"/>
        </w:rPr>
      </w:pPr>
      <w:r w:rsidRPr="00312AD6">
        <w:rPr>
          <w:lang w:val="en-GB"/>
        </w:rPr>
        <w:t>In RAN1 #113 it was agreed that for a dedicated resource pool, at least the case where SL PRS bandwidth is same as resource pool bandwidth is supported.</w:t>
      </w:r>
      <w:r>
        <w:rPr>
          <w:lang w:val="en-GB"/>
        </w:rPr>
        <w:t xml:space="preserve"> As we mentioned </w:t>
      </w:r>
      <w:r w:rsidR="004852B1">
        <w:rPr>
          <w:lang w:val="en-GB"/>
        </w:rPr>
        <w:t xml:space="preserve">previously </w:t>
      </w:r>
      <w:r>
        <w:rPr>
          <w:lang w:val="en-GB"/>
        </w:rPr>
        <w:t xml:space="preserve">in our contribution </w:t>
      </w:r>
      <w:r w:rsidR="004852B1" w:rsidRPr="004852B1">
        <w:rPr>
          <w:lang w:val="en-GB"/>
        </w:rPr>
        <w:t>R1-2304365</w:t>
      </w:r>
      <w:r>
        <w:rPr>
          <w:lang w:val="en-GB"/>
        </w:rPr>
        <w:t xml:space="preserve">, there are few issues with using bandwidth smaller than the dedicated resource pool bandwidth. One of the issues is that it reduces the accuracy of the location measurements. Another issue is that it complicates resource selection and allocation when different SL-PRS transmissions with different bandwidth are multiplexed in the same slot.  In addition, the congestion control is potentially more complex too as the CR and CBR may have different values for different sub-channels in the same slot. Given that RAN1 #114 is the last meeting of </w:t>
      </w:r>
      <w:proofErr w:type="spellStart"/>
      <w:r>
        <w:rPr>
          <w:lang w:val="en-GB"/>
        </w:rPr>
        <w:t>Rel</w:t>
      </w:r>
      <w:proofErr w:type="spellEnd"/>
      <w:r>
        <w:rPr>
          <w:lang w:val="en-GB"/>
        </w:rPr>
        <w:t xml:space="preserve"> </w:t>
      </w:r>
      <w:r w:rsidR="004852B1">
        <w:rPr>
          <w:lang w:val="en-GB"/>
        </w:rPr>
        <w:t>18,</w:t>
      </w:r>
      <w:r>
        <w:rPr>
          <w:lang w:val="en-GB"/>
        </w:rPr>
        <w:t xml:space="preserve"> and the potential complexity added by smaller SL-PRS bandwidth, we prefer that in </w:t>
      </w:r>
      <w:proofErr w:type="spellStart"/>
      <w:r>
        <w:rPr>
          <w:lang w:val="en-GB"/>
        </w:rPr>
        <w:t>Rel</w:t>
      </w:r>
      <w:proofErr w:type="spellEnd"/>
      <w:r>
        <w:rPr>
          <w:lang w:val="en-GB"/>
        </w:rPr>
        <w:t xml:space="preserve"> 18 dedicated resource pools the bandwidth of SL-PRS is always the same as the bandwidth of the resource pool.</w:t>
      </w:r>
    </w:p>
    <w:p w14:paraId="298A12AE" w14:textId="77777777" w:rsidR="00FB457E" w:rsidRDefault="00FB457E" w:rsidP="00B62C1A">
      <w:pPr>
        <w:rPr>
          <w:lang w:val="en-GB"/>
        </w:rPr>
      </w:pPr>
    </w:p>
    <w:p w14:paraId="4EDFC8C9" w14:textId="38B1DC0C" w:rsidR="00C31509" w:rsidRPr="00312AD6" w:rsidRDefault="00C31509" w:rsidP="00B62C1A">
      <w:pPr>
        <w:rPr>
          <w:rFonts w:eastAsia="Calibri"/>
          <w:b/>
          <w:bCs/>
          <w:iCs/>
          <w:lang w:val="en-GB"/>
        </w:rPr>
      </w:pPr>
      <w:r w:rsidRPr="00312AD6">
        <w:rPr>
          <w:rFonts w:eastAsia="Calibri"/>
          <w:b/>
          <w:bCs/>
          <w:iCs/>
          <w:lang w:val="en-GB"/>
        </w:rPr>
        <w:t>Proposal</w:t>
      </w:r>
      <w:r w:rsidR="00665463">
        <w:rPr>
          <w:rFonts w:eastAsia="Calibri"/>
          <w:b/>
          <w:bCs/>
          <w:iCs/>
          <w:lang w:val="en-GB"/>
        </w:rPr>
        <w:t xml:space="preserve"> 4</w:t>
      </w:r>
      <w:r w:rsidRPr="00312AD6">
        <w:rPr>
          <w:rFonts w:eastAsia="Calibri"/>
          <w:b/>
          <w:bCs/>
          <w:iCs/>
          <w:lang w:val="en-GB"/>
        </w:rPr>
        <w:t xml:space="preserve">: </w:t>
      </w:r>
      <w:r w:rsidR="00FB457E">
        <w:rPr>
          <w:rFonts w:eastAsia="Calibri"/>
          <w:b/>
          <w:bCs/>
          <w:iCs/>
          <w:lang w:val="en-GB"/>
        </w:rPr>
        <w:t xml:space="preserve">In </w:t>
      </w:r>
      <w:proofErr w:type="spellStart"/>
      <w:r w:rsidR="00FB457E">
        <w:rPr>
          <w:rFonts w:eastAsia="Calibri"/>
          <w:b/>
          <w:bCs/>
          <w:iCs/>
          <w:lang w:val="en-GB"/>
        </w:rPr>
        <w:t>Rel</w:t>
      </w:r>
      <w:proofErr w:type="spellEnd"/>
      <w:r w:rsidR="00FB457E">
        <w:rPr>
          <w:rFonts w:eastAsia="Calibri"/>
          <w:b/>
          <w:bCs/>
          <w:iCs/>
          <w:lang w:val="en-GB"/>
        </w:rPr>
        <w:t xml:space="preserve"> 18, f</w:t>
      </w:r>
      <w:r w:rsidRPr="00312AD6">
        <w:rPr>
          <w:rFonts w:eastAsia="Calibri"/>
          <w:b/>
          <w:bCs/>
          <w:iCs/>
          <w:lang w:val="en-GB"/>
        </w:rPr>
        <w:t>or dedicated resource pool</w:t>
      </w:r>
      <w:r w:rsidR="00FB457E">
        <w:rPr>
          <w:rFonts w:eastAsia="Calibri"/>
          <w:b/>
          <w:bCs/>
          <w:iCs/>
          <w:lang w:val="en-GB"/>
        </w:rPr>
        <w:t>s</w:t>
      </w:r>
      <w:r w:rsidRPr="00312AD6">
        <w:rPr>
          <w:rFonts w:eastAsia="Calibri"/>
          <w:b/>
          <w:bCs/>
          <w:iCs/>
          <w:lang w:val="en-GB"/>
        </w:rPr>
        <w:t xml:space="preserve"> the </w:t>
      </w:r>
      <w:r w:rsidR="00FB457E">
        <w:rPr>
          <w:rFonts w:eastAsia="Calibri"/>
          <w:b/>
          <w:bCs/>
          <w:iCs/>
          <w:lang w:val="en-GB"/>
        </w:rPr>
        <w:t xml:space="preserve">SL-PRS </w:t>
      </w:r>
      <w:r w:rsidRPr="00312AD6">
        <w:rPr>
          <w:rFonts w:eastAsia="Calibri"/>
          <w:b/>
          <w:bCs/>
          <w:iCs/>
          <w:lang w:val="en-GB"/>
        </w:rPr>
        <w:t xml:space="preserve">bandwidth cannot be smaller than the </w:t>
      </w:r>
      <w:r w:rsidR="00FB457E" w:rsidRPr="002167C3">
        <w:rPr>
          <w:rFonts w:eastAsia="Calibri"/>
          <w:b/>
          <w:bCs/>
          <w:iCs/>
          <w:lang w:val="en-GB"/>
        </w:rPr>
        <w:t>bandwidth</w:t>
      </w:r>
      <w:r w:rsidR="00FB457E">
        <w:rPr>
          <w:rFonts w:eastAsia="Calibri"/>
          <w:b/>
          <w:bCs/>
          <w:iCs/>
          <w:lang w:val="en-GB"/>
        </w:rPr>
        <w:t xml:space="preserve"> of the</w:t>
      </w:r>
      <w:r w:rsidR="00FB457E" w:rsidRPr="00FB457E">
        <w:rPr>
          <w:rFonts w:eastAsia="Calibri"/>
          <w:b/>
          <w:bCs/>
          <w:iCs/>
          <w:lang w:val="en-GB"/>
        </w:rPr>
        <w:t xml:space="preserve"> </w:t>
      </w:r>
      <w:r w:rsidRPr="00312AD6">
        <w:rPr>
          <w:rFonts w:eastAsia="Calibri"/>
          <w:b/>
          <w:bCs/>
          <w:iCs/>
          <w:lang w:val="en-GB"/>
        </w:rPr>
        <w:t>resource pool</w:t>
      </w:r>
      <w:r w:rsidR="00FB457E">
        <w:rPr>
          <w:rFonts w:eastAsia="Calibri"/>
          <w:b/>
          <w:bCs/>
          <w:iCs/>
          <w:lang w:val="en-GB"/>
        </w:rPr>
        <w:t>.</w:t>
      </w:r>
    </w:p>
    <w:p w14:paraId="5C430EE9" w14:textId="77777777" w:rsidR="00C31509" w:rsidRPr="00FB457E" w:rsidRDefault="00C31509" w:rsidP="00B62C1A"/>
    <w:p w14:paraId="01763159" w14:textId="23F07E59" w:rsidR="00BF2769" w:rsidRDefault="00D420D3" w:rsidP="00680F5D">
      <w:pPr>
        <w:pStyle w:val="Heading1"/>
      </w:pPr>
      <w:r w:rsidRPr="00D420D3">
        <w:t>Conclusion</w:t>
      </w:r>
      <w:r w:rsidR="00E22E57">
        <w:t>s</w:t>
      </w:r>
    </w:p>
    <w:p w14:paraId="6E2C71A6" w14:textId="77777777" w:rsidR="001B3C81" w:rsidRPr="00312AD6" w:rsidRDefault="001B3C81" w:rsidP="00312AD6">
      <w:pPr>
        <w:rPr>
          <w:b/>
          <w:bCs/>
          <w:lang w:val="en-GB"/>
        </w:rPr>
      </w:pPr>
      <w:r w:rsidRPr="00312AD6">
        <w:rPr>
          <w:b/>
          <w:bCs/>
          <w:lang w:val="en-GB"/>
        </w:rPr>
        <w:t>Observation 1: When TDM multiplexing of SL-PRS occurs in the same slot, gap symbols between SL-PRS from different UEs may not be necessary.</w:t>
      </w:r>
    </w:p>
    <w:p w14:paraId="3AA3F30A" w14:textId="77777777" w:rsidR="001B3C81" w:rsidRPr="00312AD6" w:rsidRDefault="001B3C81" w:rsidP="00312AD6">
      <w:pPr>
        <w:rPr>
          <w:b/>
          <w:bCs/>
          <w:lang w:val="en-GB"/>
        </w:rPr>
      </w:pPr>
      <w:r w:rsidRPr="00312AD6">
        <w:rPr>
          <w:b/>
          <w:bCs/>
          <w:lang w:val="en-GB"/>
        </w:rPr>
        <w:t xml:space="preserve">Proposal 1: Confirm WA regarding the parameter </w:t>
      </w:r>
      <w:r w:rsidRPr="00312AD6">
        <w:rPr>
          <w:b/>
          <w:bCs/>
          <w:lang w:val="en-GB"/>
        </w:rPr>
        <w:fldChar w:fldCharType="begin"/>
      </w:r>
      <w:r w:rsidRPr="00312AD6">
        <w:rPr>
          <w:b/>
          <w:bCs/>
          <w:lang w:val="en-GB"/>
        </w:rPr>
        <w:instrText xml:space="preserve"> QUOTE </w:instrText>
      </w:r>
      <w:r w:rsidRPr="00312AD6">
        <w:rPr>
          <w:b/>
          <w:bCs/>
          <w:noProof/>
          <w:lang w:val="en-GB"/>
        </w:rPr>
        <w:drawing>
          <wp:inline distT="0" distB="0" distL="0" distR="0" wp14:anchorId="3EAF9336" wp14:editId="70AF4A84">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b/>
          <w:bCs/>
          <w:lang w:val="en-GB"/>
        </w:rPr>
        <w:instrText xml:space="preserve"> </w:instrText>
      </w:r>
      <w:r w:rsidRPr="00312AD6">
        <w:rPr>
          <w:b/>
          <w:bCs/>
          <w:lang w:val="en-GB"/>
        </w:rPr>
        <w:fldChar w:fldCharType="separate"/>
      </w:r>
      <w:r w:rsidRPr="00312AD6">
        <w:rPr>
          <w:b/>
          <w:bCs/>
          <w:noProof/>
          <w:lang w:val="en-GB"/>
        </w:rPr>
        <w:drawing>
          <wp:inline distT="0" distB="0" distL="0" distR="0" wp14:anchorId="0FCAAA3C" wp14:editId="6CF17212">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b/>
          <w:bCs/>
          <w:lang w:val="en-GB"/>
        </w:rPr>
        <w:fldChar w:fldCharType="end"/>
      </w:r>
      <w:r w:rsidRPr="00312AD6">
        <w:rPr>
          <w:b/>
          <w:bCs/>
          <w:lang w:val="en-GB"/>
        </w:rPr>
        <w:t>.</w:t>
      </w:r>
    </w:p>
    <w:p w14:paraId="0B747401" w14:textId="77777777" w:rsidR="001B3C81" w:rsidRPr="00312AD6" w:rsidRDefault="001B3C81" w:rsidP="00312AD6">
      <w:pPr>
        <w:rPr>
          <w:b/>
          <w:bCs/>
          <w:lang w:val="en-GB"/>
        </w:rPr>
      </w:pPr>
      <w:r w:rsidRPr="00312AD6">
        <w:rPr>
          <w:b/>
          <w:bCs/>
          <w:lang w:val="en-GB"/>
        </w:rPr>
        <w:t xml:space="preserve">Proposal 2: If (pre-)configured for a resource pool and the use of SL PRS for sensing is supported, </w:t>
      </w:r>
      <w:r w:rsidRPr="00312AD6">
        <w:rPr>
          <w:b/>
          <w:bCs/>
          <w:lang w:val="en-GB"/>
        </w:rPr>
        <w:fldChar w:fldCharType="begin"/>
      </w:r>
      <w:r w:rsidRPr="00312AD6">
        <w:rPr>
          <w:b/>
          <w:bCs/>
          <w:lang w:val="en-GB"/>
        </w:rPr>
        <w:instrText xml:space="preserve"> QUOTE </w:instrText>
      </w:r>
      <w:r w:rsidRPr="00312AD6">
        <w:rPr>
          <w:b/>
          <w:bCs/>
          <w:noProof/>
          <w:lang w:val="en-GB"/>
        </w:rPr>
        <w:drawing>
          <wp:inline distT="0" distB="0" distL="0" distR="0" wp14:anchorId="0D9300C4" wp14:editId="5B910DBB">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b/>
          <w:bCs/>
          <w:lang w:val="en-GB"/>
        </w:rPr>
        <w:instrText xml:space="preserve"> </w:instrText>
      </w:r>
      <w:r w:rsidRPr="00312AD6">
        <w:rPr>
          <w:b/>
          <w:bCs/>
          <w:lang w:val="en-GB"/>
        </w:rPr>
        <w:fldChar w:fldCharType="separate"/>
      </w:r>
      <w:r w:rsidRPr="00312AD6">
        <w:rPr>
          <w:b/>
          <w:bCs/>
          <w:noProof/>
          <w:lang w:val="en-GB"/>
        </w:rPr>
        <w:drawing>
          <wp:inline distT="0" distB="0" distL="0" distR="0" wp14:anchorId="66C8B76B" wp14:editId="3D3160B5">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175260"/>
                    </a:xfrm>
                    <a:prstGeom prst="rect">
                      <a:avLst/>
                    </a:prstGeom>
                    <a:noFill/>
                    <a:ln>
                      <a:noFill/>
                    </a:ln>
                  </pic:spPr>
                </pic:pic>
              </a:graphicData>
            </a:graphic>
          </wp:inline>
        </w:drawing>
      </w:r>
      <w:r w:rsidRPr="00312AD6">
        <w:rPr>
          <w:b/>
          <w:bCs/>
          <w:lang w:val="en-GB"/>
        </w:rPr>
        <w:fldChar w:fldCharType="end"/>
      </w:r>
      <w:r w:rsidRPr="00312AD6">
        <w:rPr>
          <w:b/>
          <w:bCs/>
          <w:lang w:val="en-GB"/>
        </w:rPr>
        <w:t xml:space="preserve"> is based on 12 LSB bits CRC of PSCCH associated with the SL PRS.</w:t>
      </w:r>
    </w:p>
    <w:p w14:paraId="273BAA03" w14:textId="77777777" w:rsidR="001B3C81" w:rsidRDefault="001B3C81" w:rsidP="001B3C81">
      <w:pPr>
        <w:rPr>
          <w:b/>
          <w:bCs/>
          <w:lang w:val="en-GB"/>
        </w:rPr>
      </w:pPr>
      <w:r w:rsidRPr="00665E04">
        <w:rPr>
          <w:b/>
          <w:bCs/>
          <w:lang w:val="en-GB"/>
        </w:rPr>
        <w:t>Proposal</w:t>
      </w:r>
      <w:r>
        <w:rPr>
          <w:b/>
          <w:bCs/>
          <w:lang w:val="en-GB"/>
        </w:rPr>
        <w:t xml:space="preserve"> 3</w:t>
      </w:r>
      <w:r w:rsidRPr="00665E04">
        <w:rPr>
          <w:b/>
          <w:bCs/>
          <w:lang w:val="en-GB"/>
        </w:rPr>
        <w:t xml:space="preserve">: For SL-PRS OLPC pathloss reference support </w:t>
      </w:r>
      <w:r>
        <w:rPr>
          <w:b/>
          <w:bCs/>
          <w:lang w:val="en-GB"/>
        </w:rPr>
        <w:t xml:space="preserve">only </w:t>
      </w:r>
      <w:r w:rsidRPr="00665E04">
        <w:rPr>
          <w:b/>
          <w:bCs/>
          <w:lang w:val="en-GB"/>
        </w:rPr>
        <w:t>PSCCH DMRS.</w:t>
      </w:r>
    </w:p>
    <w:p w14:paraId="4F82B1A4" w14:textId="77777777" w:rsidR="001B3C81" w:rsidRPr="00312AD6" w:rsidRDefault="001B3C81" w:rsidP="00312AD6">
      <w:pPr>
        <w:rPr>
          <w:b/>
          <w:bCs/>
          <w:lang w:val="en-GB"/>
        </w:rPr>
      </w:pPr>
      <w:r w:rsidRPr="00312AD6">
        <w:rPr>
          <w:b/>
          <w:bCs/>
          <w:lang w:val="en-GB"/>
        </w:rPr>
        <w:t xml:space="preserve">Proposal 4: In </w:t>
      </w:r>
      <w:proofErr w:type="spellStart"/>
      <w:r w:rsidRPr="00312AD6">
        <w:rPr>
          <w:b/>
          <w:bCs/>
          <w:lang w:val="en-GB"/>
        </w:rPr>
        <w:t>Rel</w:t>
      </w:r>
      <w:proofErr w:type="spellEnd"/>
      <w:r w:rsidRPr="00312AD6">
        <w:rPr>
          <w:b/>
          <w:bCs/>
          <w:lang w:val="en-GB"/>
        </w:rPr>
        <w:t xml:space="preserve"> 18, for dedicated resource pools the SL-PRS bandwidth cannot be smaller than the bandwidth of the resource pool.</w:t>
      </w:r>
    </w:p>
    <w:p w14:paraId="36F5FCA6" w14:textId="77777777" w:rsidR="001B3C81" w:rsidRPr="00665E04" w:rsidRDefault="001B3C81" w:rsidP="001B3C81">
      <w:pPr>
        <w:rPr>
          <w:b/>
          <w:bCs/>
          <w:lang w:val="en-GB"/>
        </w:rPr>
      </w:pPr>
    </w:p>
    <w:p w14:paraId="7219A6A7" w14:textId="560DF0DB" w:rsidR="00221757" w:rsidRPr="00221757" w:rsidRDefault="00D420D3" w:rsidP="00040BB5">
      <w:pPr>
        <w:pStyle w:val="Heading1"/>
        <w:numPr>
          <w:ilvl w:val="0"/>
          <w:numId w:val="0"/>
        </w:numPr>
        <w:ind w:left="432" w:hanging="432"/>
      </w:pPr>
      <w:bookmarkStart w:id="3" w:name="_Ref124589665"/>
      <w:bookmarkStart w:id="4" w:name="_Ref71620620"/>
      <w:bookmarkStart w:id="5" w:name="_Ref124671424"/>
      <w:r w:rsidRPr="00320B84">
        <w:lastRenderedPageBreak/>
        <w:t>Refere</w:t>
      </w:r>
      <w:r w:rsidR="00E94C2E" w:rsidRPr="00320B84">
        <w:t>n</w:t>
      </w:r>
      <w:r w:rsidRPr="00320B84">
        <w:t>ces</w:t>
      </w:r>
      <w:r w:rsidRPr="00D420D3">
        <w:t xml:space="preserve">  </w:t>
      </w:r>
    </w:p>
    <w:bookmarkEnd w:id="3"/>
    <w:bookmarkEnd w:id="4"/>
    <w:bookmarkEnd w:id="5"/>
    <w:p w14:paraId="12160ECF" w14:textId="4D0DF06D" w:rsidR="00601252"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4D815E1B" w14:textId="18F734D7" w:rsidR="00A954F5" w:rsidRDefault="00A954F5" w:rsidP="00A954F5">
      <w:pPr>
        <w:pStyle w:val="References"/>
      </w:pPr>
      <w:r>
        <w:t>TR 38.859, Study on expanded and improved NR positioning; (Release 18), December 2022.</w:t>
      </w:r>
    </w:p>
    <w:p w14:paraId="3D4FFE1F" w14:textId="1BD97A02" w:rsidR="00C560A6" w:rsidRPr="00040BB5" w:rsidRDefault="000F3C31" w:rsidP="000F3C31">
      <w:pPr>
        <w:pStyle w:val="References"/>
      </w:pPr>
      <w:r w:rsidRPr="00040BB5">
        <w:t>TS 38.214, Physical layer procedures for data (Release 17), March 2022</w:t>
      </w:r>
    </w:p>
    <w:p w14:paraId="5EB2DB59" w14:textId="43DB9C2D" w:rsidR="000F3C31" w:rsidRPr="00040BB5" w:rsidRDefault="00C560A6" w:rsidP="00C560A6">
      <w:pPr>
        <w:pStyle w:val="References"/>
      </w:pPr>
      <w:r>
        <w:t>TS 38.331, Radio Resource Control (RRC) protocol specification, (Release 17), June 2022</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488DB11F" w:rsidR="001844B3" w:rsidRDefault="001844B3" w:rsidP="00040BB5">
      <w:pPr>
        <w:pStyle w:val="References"/>
      </w:pPr>
      <w:r>
        <w:t>RAN1</w:t>
      </w:r>
      <w:r w:rsidR="00DF25C9">
        <w:t xml:space="preserve"> </w:t>
      </w:r>
      <w:r>
        <w:t>#110, Chair notes</w:t>
      </w:r>
    </w:p>
    <w:p w14:paraId="4D69D72A" w14:textId="5C354A27" w:rsidR="00694DE2" w:rsidRDefault="00694DE2" w:rsidP="00694DE2">
      <w:pPr>
        <w:pStyle w:val="References"/>
      </w:pPr>
      <w:r>
        <w:t>RAN1</w:t>
      </w:r>
      <w:r w:rsidR="00DF25C9">
        <w:t xml:space="preserve"> </w:t>
      </w:r>
      <w:r>
        <w:t>#111, Chair notes</w:t>
      </w:r>
    </w:p>
    <w:p w14:paraId="5617818C" w14:textId="12CFC2D3" w:rsidR="004F1168" w:rsidRDefault="004F1168" w:rsidP="00694DE2">
      <w:pPr>
        <w:pStyle w:val="References"/>
      </w:pPr>
      <w:r>
        <w:t>RAN1</w:t>
      </w:r>
      <w:r w:rsidR="00DF25C9">
        <w:t xml:space="preserve"> </w:t>
      </w:r>
      <w:r>
        <w:t>#112, Chair notes</w:t>
      </w:r>
    </w:p>
    <w:p w14:paraId="38AAC53C" w14:textId="4D523D0B" w:rsidR="000C3DD1" w:rsidRDefault="000C3DD1" w:rsidP="00694DE2">
      <w:pPr>
        <w:pStyle w:val="References"/>
      </w:pPr>
      <w:r>
        <w:t xml:space="preserve"> RAN1</w:t>
      </w:r>
      <w:r w:rsidR="00DF25C9">
        <w:t xml:space="preserve"> </w:t>
      </w:r>
      <w:r>
        <w:t>#112bis-e, Chair notes</w:t>
      </w:r>
    </w:p>
    <w:p w14:paraId="6E4EA14F" w14:textId="75192393" w:rsidR="000201D9" w:rsidRPr="00040BB5" w:rsidRDefault="000201D9" w:rsidP="00694DE2">
      <w:pPr>
        <w:pStyle w:val="References"/>
      </w:pPr>
      <w:r>
        <w:t>RAN1</w:t>
      </w:r>
      <w:r w:rsidR="00DF25C9">
        <w:t xml:space="preserve"> </w:t>
      </w:r>
      <w:r>
        <w:t>#113,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1E8A" w14:textId="77777777" w:rsidR="008A197D" w:rsidRDefault="008A197D">
      <w:r>
        <w:separator/>
      </w:r>
    </w:p>
  </w:endnote>
  <w:endnote w:type="continuationSeparator" w:id="0">
    <w:p w14:paraId="45E6E6C3" w14:textId="77777777" w:rsidR="008A197D" w:rsidRDefault="008A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C27C" w14:textId="77777777" w:rsidR="008A197D" w:rsidRDefault="008A197D">
      <w:r>
        <w:separator/>
      </w:r>
    </w:p>
  </w:footnote>
  <w:footnote w:type="continuationSeparator" w:id="0">
    <w:p w14:paraId="14194575" w14:textId="77777777" w:rsidR="008A197D" w:rsidRDefault="008A1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C134054"/>
    <w:multiLevelType w:val="hybridMultilevel"/>
    <w:tmpl w:val="23F01C5A"/>
    <w:lvl w:ilvl="0" w:tplc="2940DE1E">
      <w:start w:val="1"/>
      <w:numFmt w:val="bullet"/>
      <w:lvlText w:val=""/>
      <w:lvlJc w:val="left"/>
      <w:pPr>
        <w:ind w:left="1500" w:hanging="360"/>
      </w:pPr>
      <w:rPr>
        <w:rFonts w:ascii="Symbol" w:hAnsi="Symbol"/>
      </w:rPr>
    </w:lvl>
    <w:lvl w:ilvl="1" w:tplc="C5DAD6AA">
      <w:start w:val="1"/>
      <w:numFmt w:val="bullet"/>
      <w:lvlText w:val=""/>
      <w:lvlJc w:val="left"/>
      <w:pPr>
        <w:ind w:left="1500" w:hanging="360"/>
      </w:pPr>
      <w:rPr>
        <w:rFonts w:ascii="Symbol" w:hAnsi="Symbol"/>
      </w:rPr>
    </w:lvl>
    <w:lvl w:ilvl="2" w:tplc="C76888EC">
      <w:start w:val="1"/>
      <w:numFmt w:val="bullet"/>
      <w:lvlText w:val=""/>
      <w:lvlJc w:val="left"/>
      <w:pPr>
        <w:ind w:left="1500" w:hanging="360"/>
      </w:pPr>
      <w:rPr>
        <w:rFonts w:ascii="Symbol" w:hAnsi="Symbol"/>
      </w:rPr>
    </w:lvl>
    <w:lvl w:ilvl="3" w:tplc="4D78717C">
      <w:start w:val="1"/>
      <w:numFmt w:val="bullet"/>
      <w:lvlText w:val=""/>
      <w:lvlJc w:val="left"/>
      <w:pPr>
        <w:ind w:left="1500" w:hanging="360"/>
      </w:pPr>
      <w:rPr>
        <w:rFonts w:ascii="Symbol" w:hAnsi="Symbol"/>
      </w:rPr>
    </w:lvl>
    <w:lvl w:ilvl="4" w:tplc="35C4FDAE">
      <w:start w:val="1"/>
      <w:numFmt w:val="bullet"/>
      <w:lvlText w:val=""/>
      <w:lvlJc w:val="left"/>
      <w:pPr>
        <w:ind w:left="1500" w:hanging="360"/>
      </w:pPr>
      <w:rPr>
        <w:rFonts w:ascii="Symbol" w:hAnsi="Symbol"/>
      </w:rPr>
    </w:lvl>
    <w:lvl w:ilvl="5" w:tplc="7F0A1B82">
      <w:start w:val="1"/>
      <w:numFmt w:val="bullet"/>
      <w:lvlText w:val=""/>
      <w:lvlJc w:val="left"/>
      <w:pPr>
        <w:ind w:left="1500" w:hanging="360"/>
      </w:pPr>
      <w:rPr>
        <w:rFonts w:ascii="Symbol" w:hAnsi="Symbol"/>
      </w:rPr>
    </w:lvl>
    <w:lvl w:ilvl="6" w:tplc="B8D073FC">
      <w:start w:val="1"/>
      <w:numFmt w:val="bullet"/>
      <w:lvlText w:val=""/>
      <w:lvlJc w:val="left"/>
      <w:pPr>
        <w:ind w:left="1500" w:hanging="360"/>
      </w:pPr>
      <w:rPr>
        <w:rFonts w:ascii="Symbol" w:hAnsi="Symbol"/>
      </w:rPr>
    </w:lvl>
    <w:lvl w:ilvl="7" w:tplc="E572EE0C">
      <w:start w:val="1"/>
      <w:numFmt w:val="bullet"/>
      <w:lvlText w:val=""/>
      <w:lvlJc w:val="left"/>
      <w:pPr>
        <w:ind w:left="1500" w:hanging="360"/>
      </w:pPr>
      <w:rPr>
        <w:rFonts w:ascii="Symbol" w:hAnsi="Symbol"/>
      </w:rPr>
    </w:lvl>
    <w:lvl w:ilvl="8" w:tplc="EB363C02">
      <w:start w:val="1"/>
      <w:numFmt w:val="bullet"/>
      <w:lvlText w:val=""/>
      <w:lvlJc w:val="left"/>
      <w:pPr>
        <w:ind w:left="1500" w:hanging="360"/>
      </w:pPr>
      <w:rPr>
        <w:rFonts w:ascii="Symbol" w:hAnsi="Symbol"/>
      </w:r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F0D4248"/>
    <w:multiLevelType w:val="hybridMultilevel"/>
    <w:tmpl w:val="2BEE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81B93"/>
    <w:multiLevelType w:val="hybridMultilevel"/>
    <w:tmpl w:val="3312A53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3F09BE"/>
    <w:multiLevelType w:val="hybridMultilevel"/>
    <w:tmpl w:val="0070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7A636A"/>
    <w:multiLevelType w:val="hybridMultilevel"/>
    <w:tmpl w:val="2654D6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BF4365"/>
    <w:multiLevelType w:val="hybridMultilevel"/>
    <w:tmpl w:val="55B09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7D3AF6"/>
    <w:multiLevelType w:val="hybridMultilevel"/>
    <w:tmpl w:val="68D2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60F27CB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894966857">
    <w:abstractNumId w:val="9"/>
  </w:num>
  <w:num w:numId="2" w16cid:durableId="828254063">
    <w:abstractNumId w:val="6"/>
  </w:num>
  <w:num w:numId="3" w16cid:durableId="792015456">
    <w:abstractNumId w:val="12"/>
  </w:num>
  <w:num w:numId="4" w16cid:durableId="121189534">
    <w:abstractNumId w:val="10"/>
  </w:num>
  <w:num w:numId="5" w16cid:durableId="1168473787">
    <w:abstractNumId w:val="15"/>
  </w:num>
  <w:num w:numId="6" w16cid:durableId="1490630062">
    <w:abstractNumId w:val="7"/>
  </w:num>
  <w:num w:numId="7" w16cid:durableId="732237111">
    <w:abstractNumId w:val="1"/>
  </w:num>
  <w:num w:numId="8" w16cid:durableId="1000499319">
    <w:abstractNumId w:val="3"/>
  </w:num>
  <w:num w:numId="9" w16cid:durableId="165680344">
    <w:abstractNumId w:val="13"/>
  </w:num>
  <w:num w:numId="10" w16cid:durableId="2107725326">
    <w:abstractNumId w:val="11"/>
  </w:num>
  <w:num w:numId="11" w16cid:durableId="614559308">
    <w:abstractNumId w:val="4"/>
  </w:num>
  <w:num w:numId="12" w16cid:durableId="326445794">
    <w:abstractNumId w:val="14"/>
  </w:num>
  <w:num w:numId="13" w16cid:durableId="1434782237">
    <w:abstractNumId w:val="5"/>
  </w:num>
  <w:num w:numId="14" w16cid:durableId="521167899">
    <w:abstractNumId w:val="8"/>
  </w:num>
  <w:num w:numId="15" w16cid:durableId="964047255">
    <w:abstractNumId w:val="2"/>
  </w:num>
  <w:num w:numId="16" w16cid:durableId="113136160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07858"/>
    <w:rsid w:val="000102D7"/>
    <w:rsid w:val="0001063F"/>
    <w:rsid w:val="000109E6"/>
    <w:rsid w:val="0001116D"/>
    <w:rsid w:val="00011278"/>
    <w:rsid w:val="00011F67"/>
    <w:rsid w:val="00012862"/>
    <w:rsid w:val="000128E6"/>
    <w:rsid w:val="00012F77"/>
    <w:rsid w:val="00013371"/>
    <w:rsid w:val="00014395"/>
    <w:rsid w:val="00014574"/>
    <w:rsid w:val="00014609"/>
    <w:rsid w:val="00015A05"/>
    <w:rsid w:val="00015EFB"/>
    <w:rsid w:val="000162CA"/>
    <w:rsid w:val="000165E2"/>
    <w:rsid w:val="0001678E"/>
    <w:rsid w:val="00016B0E"/>
    <w:rsid w:val="00016EF9"/>
    <w:rsid w:val="000172BE"/>
    <w:rsid w:val="00017519"/>
    <w:rsid w:val="0001796C"/>
    <w:rsid w:val="00017970"/>
    <w:rsid w:val="00017D8A"/>
    <w:rsid w:val="00017E96"/>
    <w:rsid w:val="000201A7"/>
    <w:rsid w:val="000201D9"/>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1E93"/>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03"/>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02F"/>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4EC6"/>
    <w:rsid w:val="00065975"/>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4A0"/>
    <w:rsid w:val="00076541"/>
    <w:rsid w:val="0007676D"/>
    <w:rsid w:val="00076C06"/>
    <w:rsid w:val="00076C4D"/>
    <w:rsid w:val="00076E44"/>
    <w:rsid w:val="00076F89"/>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6A4"/>
    <w:rsid w:val="00083838"/>
    <w:rsid w:val="00083B6A"/>
    <w:rsid w:val="00083B81"/>
    <w:rsid w:val="00083F5B"/>
    <w:rsid w:val="00084786"/>
    <w:rsid w:val="000853C8"/>
    <w:rsid w:val="000858D7"/>
    <w:rsid w:val="00085E04"/>
    <w:rsid w:val="00086763"/>
    <w:rsid w:val="00086800"/>
    <w:rsid w:val="00086AA0"/>
    <w:rsid w:val="00087913"/>
    <w:rsid w:val="00090220"/>
    <w:rsid w:val="000902DC"/>
    <w:rsid w:val="00090421"/>
    <w:rsid w:val="00090860"/>
    <w:rsid w:val="00090946"/>
    <w:rsid w:val="00090DC8"/>
    <w:rsid w:val="000911AE"/>
    <w:rsid w:val="00091424"/>
    <w:rsid w:val="000916EA"/>
    <w:rsid w:val="00092020"/>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48A"/>
    <w:rsid w:val="000A1A06"/>
    <w:rsid w:val="000A1B60"/>
    <w:rsid w:val="000A1BE7"/>
    <w:rsid w:val="000A1D7B"/>
    <w:rsid w:val="000A21B4"/>
    <w:rsid w:val="000A23A5"/>
    <w:rsid w:val="000A2A8B"/>
    <w:rsid w:val="000A2CC7"/>
    <w:rsid w:val="000A2EC0"/>
    <w:rsid w:val="000A2ED6"/>
    <w:rsid w:val="000A3D34"/>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6"/>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37"/>
    <w:rsid w:val="000C055B"/>
    <w:rsid w:val="000C0A4B"/>
    <w:rsid w:val="000C0E04"/>
    <w:rsid w:val="000C115D"/>
    <w:rsid w:val="000C13AE"/>
    <w:rsid w:val="000C1535"/>
    <w:rsid w:val="000C1652"/>
    <w:rsid w:val="000C1F4B"/>
    <w:rsid w:val="000C252B"/>
    <w:rsid w:val="000C2B61"/>
    <w:rsid w:val="000C2FBD"/>
    <w:rsid w:val="000C3AC0"/>
    <w:rsid w:val="000C3B0C"/>
    <w:rsid w:val="000C3CDA"/>
    <w:rsid w:val="000C3DD1"/>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0F06"/>
    <w:rsid w:val="000D113C"/>
    <w:rsid w:val="000D12D1"/>
    <w:rsid w:val="000D159A"/>
    <w:rsid w:val="000D16FF"/>
    <w:rsid w:val="000D174F"/>
    <w:rsid w:val="000D1796"/>
    <w:rsid w:val="000D20EA"/>
    <w:rsid w:val="000D22CC"/>
    <w:rsid w:val="000D27F2"/>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1BA1"/>
    <w:rsid w:val="000E2BD7"/>
    <w:rsid w:val="000E2FD1"/>
    <w:rsid w:val="000E3123"/>
    <w:rsid w:val="000E3B88"/>
    <w:rsid w:val="000E4761"/>
    <w:rsid w:val="000E48AF"/>
    <w:rsid w:val="000E541C"/>
    <w:rsid w:val="000E59A0"/>
    <w:rsid w:val="000E5A7E"/>
    <w:rsid w:val="000E606D"/>
    <w:rsid w:val="000E6716"/>
    <w:rsid w:val="000E7403"/>
    <w:rsid w:val="000E7750"/>
    <w:rsid w:val="000E7A84"/>
    <w:rsid w:val="000F09BE"/>
    <w:rsid w:val="000F15BC"/>
    <w:rsid w:val="000F180A"/>
    <w:rsid w:val="000F1C92"/>
    <w:rsid w:val="000F1E81"/>
    <w:rsid w:val="000F2D25"/>
    <w:rsid w:val="000F2EEE"/>
    <w:rsid w:val="000F3238"/>
    <w:rsid w:val="000F3697"/>
    <w:rsid w:val="000F3C31"/>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2C04"/>
    <w:rsid w:val="001033E1"/>
    <w:rsid w:val="00103BAC"/>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6435"/>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837"/>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374E"/>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276B2"/>
    <w:rsid w:val="00130779"/>
    <w:rsid w:val="001307A1"/>
    <w:rsid w:val="00130F5A"/>
    <w:rsid w:val="001314A8"/>
    <w:rsid w:val="0013160D"/>
    <w:rsid w:val="001318D9"/>
    <w:rsid w:val="001321D3"/>
    <w:rsid w:val="00132FAA"/>
    <w:rsid w:val="00133487"/>
    <w:rsid w:val="00133599"/>
    <w:rsid w:val="001335DC"/>
    <w:rsid w:val="001338A3"/>
    <w:rsid w:val="00133AAD"/>
    <w:rsid w:val="00133B30"/>
    <w:rsid w:val="00133BF7"/>
    <w:rsid w:val="00134184"/>
    <w:rsid w:val="00134418"/>
    <w:rsid w:val="00134B88"/>
    <w:rsid w:val="001359F9"/>
    <w:rsid w:val="00135A01"/>
    <w:rsid w:val="00136A23"/>
    <w:rsid w:val="00136B99"/>
    <w:rsid w:val="0014063E"/>
    <w:rsid w:val="00140794"/>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478F6"/>
    <w:rsid w:val="0015005A"/>
    <w:rsid w:val="00150C00"/>
    <w:rsid w:val="00150C0B"/>
    <w:rsid w:val="00150CE4"/>
    <w:rsid w:val="00150EF8"/>
    <w:rsid w:val="00151058"/>
    <w:rsid w:val="00151619"/>
    <w:rsid w:val="00151CA4"/>
    <w:rsid w:val="00151FDC"/>
    <w:rsid w:val="00152835"/>
    <w:rsid w:val="00152CFF"/>
    <w:rsid w:val="00153B1F"/>
    <w:rsid w:val="001559FA"/>
    <w:rsid w:val="0015619B"/>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3511"/>
    <w:rsid w:val="00164A96"/>
    <w:rsid w:val="00164B1B"/>
    <w:rsid w:val="00164DAB"/>
    <w:rsid w:val="00164EDC"/>
    <w:rsid w:val="0016541D"/>
    <w:rsid w:val="00165A24"/>
    <w:rsid w:val="00165BBB"/>
    <w:rsid w:val="00165C6A"/>
    <w:rsid w:val="00165C72"/>
    <w:rsid w:val="00165EE4"/>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2A9"/>
    <w:rsid w:val="00172864"/>
    <w:rsid w:val="00172B82"/>
    <w:rsid w:val="00172DE4"/>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A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DE4"/>
    <w:rsid w:val="00184E75"/>
    <w:rsid w:val="0018528A"/>
    <w:rsid w:val="0018588A"/>
    <w:rsid w:val="00185FC2"/>
    <w:rsid w:val="00186BE6"/>
    <w:rsid w:val="00187085"/>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4C41"/>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C81"/>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1D2"/>
    <w:rsid w:val="001C02D8"/>
    <w:rsid w:val="001C04E3"/>
    <w:rsid w:val="001C17CA"/>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586"/>
    <w:rsid w:val="001D695C"/>
    <w:rsid w:val="001D6FD9"/>
    <w:rsid w:val="001D780E"/>
    <w:rsid w:val="001D7A29"/>
    <w:rsid w:val="001E05C3"/>
    <w:rsid w:val="001E0AB0"/>
    <w:rsid w:val="001E0AD3"/>
    <w:rsid w:val="001E1CC9"/>
    <w:rsid w:val="001E1E92"/>
    <w:rsid w:val="001E294F"/>
    <w:rsid w:val="001E2EA9"/>
    <w:rsid w:val="001E33D2"/>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37F"/>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0FB3"/>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8ED"/>
    <w:rsid w:val="002319DA"/>
    <w:rsid w:val="00231C25"/>
    <w:rsid w:val="00231C6F"/>
    <w:rsid w:val="00231E63"/>
    <w:rsid w:val="0023244C"/>
    <w:rsid w:val="002329C4"/>
    <w:rsid w:val="00232A90"/>
    <w:rsid w:val="00232B3B"/>
    <w:rsid w:val="00232B82"/>
    <w:rsid w:val="002330ED"/>
    <w:rsid w:val="00233359"/>
    <w:rsid w:val="00233A2C"/>
    <w:rsid w:val="00233F5E"/>
    <w:rsid w:val="00234151"/>
    <w:rsid w:val="002348C0"/>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CB"/>
    <w:rsid w:val="002427E1"/>
    <w:rsid w:val="00242805"/>
    <w:rsid w:val="0024342B"/>
    <w:rsid w:val="00244C2D"/>
    <w:rsid w:val="00245068"/>
    <w:rsid w:val="002451C5"/>
    <w:rsid w:val="002456CC"/>
    <w:rsid w:val="00245884"/>
    <w:rsid w:val="00245E6C"/>
    <w:rsid w:val="00245F1F"/>
    <w:rsid w:val="00245F5E"/>
    <w:rsid w:val="00246335"/>
    <w:rsid w:val="0024663B"/>
    <w:rsid w:val="00246D73"/>
    <w:rsid w:val="00246F24"/>
    <w:rsid w:val="00247103"/>
    <w:rsid w:val="00247174"/>
    <w:rsid w:val="0024729C"/>
    <w:rsid w:val="00247869"/>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6ED"/>
    <w:rsid w:val="00277835"/>
    <w:rsid w:val="00280387"/>
    <w:rsid w:val="00280AB1"/>
    <w:rsid w:val="00281274"/>
    <w:rsid w:val="00281706"/>
    <w:rsid w:val="0028197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1EB1"/>
    <w:rsid w:val="002A204D"/>
    <w:rsid w:val="002A23E8"/>
    <w:rsid w:val="002A2616"/>
    <w:rsid w:val="002A26E1"/>
    <w:rsid w:val="002A2B62"/>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542"/>
    <w:rsid w:val="002B073A"/>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4FC4"/>
    <w:rsid w:val="002C51A7"/>
    <w:rsid w:val="002C5AFA"/>
    <w:rsid w:val="002C6469"/>
    <w:rsid w:val="002C647A"/>
    <w:rsid w:val="002C73E3"/>
    <w:rsid w:val="002C7D3B"/>
    <w:rsid w:val="002C7DF5"/>
    <w:rsid w:val="002D0038"/>
    <w:rsid w:val="002D0439"/>
    <w:rsid w:val="002D11B7"/>
    <w:rsid w:val="002D26B4"/>
    <w:rsid w:val="002D2D24"/>
    <w:rsid w:val="002D3055"/>
    <w:rsid w:val="002D31A0"/>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8AA"/>
    <w:rsid w:val="002E4CA3"/>
    <w:rsid w:val="002E5670"/>
    <w:rsid w:val="002E5B07"/>
    <w:rsid w:val="002E63D9"/>
    <w:rsid w:val="002E640E"/>
    <w:rsid w:val="002E64AB"/>
    <w:rsid w:val="002E7171"/>
    <w:rsid w:val="002E739D"/>
    <w:rsid w:val="002E74EC"/>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2B4E"/>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AD6"/>
    <w:rsid w:val="00312D10"/>
    <w:rsid w:val="00313221"/>
    <w:rsid w:val="00313BFF"/>
    <w:rsid w:val="00313C7D"/>
    <w:rsid w:val="003141AE"/>
    <w:rsid w:val="00314521"/>
    <w:rsid w:val="00314A18"/>
    <w:rsid w:val="003157AD"/>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99F"/>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E2"/>
    <w:rsid w:val="00327DCF"/>
    <w:rsid w:val="00330951"/>
    <w:rsid w:val="00330B4A"/>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8F9"/>
    <w:rsid w:val="00340F94"/>
    <w:rsid w:val="003414AC"/>
    <w:rsid w:val="00341749"/>
    <w:rsid w:val="00341F43"/>
    <w:rsid w:val="0034226D"/>
    <w:rsid w:val="00342972"/>
    <w:rsid w:val="00342FDD"/>
    <w:rsid w:val="00343108"/>
    <w:rsid w:val="00343118"/>
    <w:rsid w:val="0034396C"/>
    <w:rsid w:val="00343A69"/>
    <w:rsid w:val="00343CB5"/>
    <w:rsid w:val="00343DB9"/>
    <w:rsid w:val="0034429B"/>
    <w:rsid w:val="003442D8"/>
    <w:rsid w:val="003443B9"/>
    <w:rsid w:val="00344866"/>
    <w:rsid w:val="003448C6"/>
    <w:rsid w:val="00344AB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1AF4"/>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57DDB"/>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257"/>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C62"/>
    <w:rsid w:val="003A2EC3"/>
    <w:rsid w:val="003A36F2"/>
    <w:rsid w:val="003A3D39"/>
    <w:rsid w:val="003A3EC7"/>
    <w:rsid w:val="003A40B4"/>
    <w:rsid w:val="003A4270"/>
    <w:rsid w:val="003A433F"/>
    <w:rsid w:val="003A43C8"/>
    <w:rsid w:val="003A4C3F"/>
    <w:rsid w:val="003A597E"/>
    <w:rsid w:val="003A5A11"/>
    <w:rsid w:val="003A5A88"/>
    <w:rsid w:val="003A5BAD"/>
    <w:rsid w:val="003A66C7"/>
    <w:rsid w:val="003A692A"/>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372"/>
    <w:rsid w:val="003B4F87"/>
    <w:rsid w:val="003B4FE5"/>
    <w:rsid w:val="003B50BC"/>
    <w:rsid w:val="003B5B02"/>
    <w:rsid w:val="003B5D97"/>
    <w:rsid w:val="003B5DD1"/>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1C3"/>
    <w:rsid w:val="003E14FC"/>
    <w:rsid w:val="003E2976"/>
    <w:rsid w:val="003E2C50"/>
    <w:rsid w:val="003E33B8"/>
    <w:rsid w:val="003E349D"/>
    <w:rsid w:val="003E3B8E"/>
    <w:rsid w:val="003E404E"/>
    <w:rsid w:val="003E433F"/>
    <w:rsid w:val="003E4858"/>
    <w:rsid w:val="003E4897"/>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0BB6"/>
    <w:rsid w:val="0040126E"/>
    <w:rsid w:val="004016D1"/>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0FF3"/>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0"/>
    <w:rsid w:val="0041570E"/>
    <w:rsid w:val="00415ACB"/>
    <w:rsid w:val="00415D76"/>
    <w:rsid w:val="00416665"/>
    <w:rsid w:val="00416A67"/>
    <w:rsid w:val="00416ACB"/>
    <w:rsid w:val="00417F5D"/>
    <w:rsid w:val="00417F6C"/>
    <w:rsid w:val="0042051C"/>
    <w:rsid w:val="0042186F"/>
    <w:rsid w:val="00421DCF"/>
    <w:rsid w:val="00421F52"/>
    <w:rsid w:val="00422341"/>
    <w:rsid w:val="004225A4"/>
    <w:rsid w:val="004226CC"/>
    <w:rsid w:val="00422952"/>
    <w:rsid w:val="00423392"/>
    <w:rsid w:val="00423641"/>
    <w:rsid w:val="004237F1"/>
    <w:rsid w:val="00423BB6"/>
    <w:rsid w:val="00423DA5"/>
    <w:rsid w:val="00423EEC"/>
    <w:rsid w:val="00424153"/>
    <w:rsid w:val="00424273"/>
    <w:rsid w:val="00424D43"/>
    <w:rsid w:val="00425AA1"/>
    <w:rsid w:val="00425F27"/>
    <w:rsid w:val="00426165"/>
    <w:rsid w:val="00426266"/>
    <w:rsid w:val="004264C8"/>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84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520"/>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1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04"/>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5DC1"/>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2F0"/>
    <w:rsid w:val="00481397"/>
    <w:rsid w:val="004816BE"/>
    <w:rsid w:val="00482BA7"/>
    <w:rsid w:val="00482BBE"/>
    <w:rsid w:val="00482C8B"/>
    <w:rsid w:val="00483812"/>
    <w:rsid w:val="00483A12"/>
    <w:rsid w:val="00483BBB"/>
    <w:rsid w:val="00483C32"/>
    <w:rsid w:val="00483DE2"/>
    <w:rsid w:val="004840A1"/>
    <w:rsid w:val="0048455E"/>
    <w:rsid w:val="0048481F"/>
    <w:rsid w:val="004848BA"/>
    <w:rsid w:val="00484A77"/>
    <w:rsid w:val="004852B1"/>
    <w:rsid w:val="0048540F"/>
    <w:rsid w:val="004858A1"/>
    <w:rsid w:val="00485970"/>
    <w:rsid w:val="00485BA7"/>
    <w:rsid w:val="00485C0D"/>
    <w:rsid w:val="00485C35"/>
    <w:rsid w:val="00485F47"/>
    <w:rsid w:val="00486028"/>
    <w:rsid w:val="004862F4"/>
    <w:rsid w:val="00486575"/>
    <w:rsid w:val="004866D0"/>
    <w:rsid w:val="00486936"/>
    <w:rsid w:val="00487725"/>
    <w:rsid w:val="00487879"/>
    <w:rsid w:val="004878D6"/>
    <w:rsid w:val="0048799D"/>
    <w:rsid w:val="00487B59"/>
    <w:rsid w:val="00487C12"/>
    <w:rsid w:val="0049041C"/>
    <w:rsid w:val="00490589"/>
    <w:rsid w:val="0049079D"/>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4C46"/>
    <w:rsid w:val="004A5046"/>
    <w:rsid w:val="004A565E"/>
    <w:rsid w:val="004A569F"/>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A96"/>
    <w:rsid w:val="004B4D69"/>
    <w:rsid w:val="004B4DE4"/>
    <w:rsid w:val="004B52FB"/>
    <w:rsid w:val="004B6A5A"/>
    <w:rsid w:val="004B6C16"/>
    <w:rsid w:val="004B6DFA"/>
    <w:rsid w:val="004B7103"/>
    <w:rsid w:val="004B7E99"/>
    <w:rsid w:val="004C01A8"/>
    <w:rsid w:val="004C040E"/>
    <w:rsid w:val="004C061C"/>
    <w:rsid w:val="004C094D"/>
    <w:rsid w:val="004C1289"/>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379"/>
    <w:rsid w:val="004E655E"/>
    <w:rsid w:val="004E67BC"/>
    <w:rsid w:val="004E691C"/>
    <w:rsid w:val="004E7128"/>
    <w:rsid w:val="004E7990"/>
    <w:rsid w:val="004E7A42"/>
    <w:rsid w:val="004E7B01"/>
    <w:rsid w:val="004E7C7A"/>
    <w:rsid w:val="004E7F04"/>
    <w:rsid w:val="004F016D"/>
    <w:rsid w:val="004F0632"/>
    <w:rsid w:val="004F0E25"/>
    <w:rsid w:val="004F0FB9"/>
    <w:rsid w:val="004F1168"/>
    <w:rsid w:val="004F1C3B"/>
    <w:rsid w:val="004F1C8E"/>
    <w:rsid w:val="004F2910"/>
    <w:rsid w:val="004F2918"/>
    <w:rsid w:val="004F2D5E"/>
    <w:rsid w:val="004F2F7E"/>
    <w:rsid w:val="004F32B5"/>
    <w:rsid w:val="004F3967"/>
    <w:rsid w:val="004F407E"/>
    <w:rsid w:val="004F41E5"/>
    <w:rsid w:val="004F49F1"/>
    <w:rsid w:val="004F517A"/>
    <w:rsid w:val="004F5479"/>
    <w:rsid w:val="004F6441"/>
    <w:rsid w:val="004F6C73"/>
    <w:rsid w:val="004F7528"/>
    <w:rsid w:val="004F7886"/>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078F0"/>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25B"/>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7EB"/>
    <w:rsid w:val="00565A8C"/>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28B"/>
    <w:rsid w:val="005763B2"/>
    <w:rsid w:val="005765F5"/>
    <w:rsid w:val="00576D6C"/>
    <w:rsid w:val="0057748A"/>
    <w:rsid w:val="0057790E"/>
    <w:rsid w:val="00577A2E"/>
    <w:rsid w:val="00580178"/>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0D"/>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CFE"/>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2FBD"/>
    <w:rsid w:val="005A305E"/>
    <w:rsid w:val="005A30BB"/>
    <w:rsid w:val="005A33F9"/>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553"/>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249"/>
    <w:rsid w:val="005C24A5"/>
    <w:rsid w:val="005C28FA"/>
    <w:rsid w:val="005C2CD8"/>
    <w:rsid w:val="005C37E4"/>
    <w:rsid w:val="005C40F4"/>
    <w:rsid w:val="005C412C"/>
    <w:rsid w:val="005C43BE"/>
    <w:rsid w:val="005C44F3"/>
    <w:rsid w:val="005C4BBD"/>
    <w:rsid w:val="005C5CCE"/>
    <w:rsid w:val="005C658D"/>
    <w:rsid w:val="005C67E4"/>
    <w:rsid w:val="005C6955"/>
    <w:rsid w:val="005C6C52"/>
    <w:rsid w:val="005C6E4A"/>
    <w:rsid w:val="005C6F2D"/>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1C1"/>
    <w:rsid w:val="005F53A1"/>
    <w:rsid w:val="005F5879"/>
    <w:rsid w:val="005F5BE4"/>
    <w:rsid w:val="005F62CA"/>
    <w:rsid w:val="005F6B77"/>
    <w:rsid w:val="005F6DD2"/>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0D"/>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253"/>
    <w:rsid w:val="0062651B"/>
    <w:rsid w:val="0062660B"/>
    <w:rsid w:val="00626AD1"/>
    <w:rsid w:val="00626F5F"/>
    <w:rsid w:val="006272A4"/>
    <w:rsid w:val="00627884"/>
    <w:rsid w:val="00627A58"/>
    <w:rsid w:val="006300E9"/>
    <w:rsid w:val="00630269"/>
    <w:rsid w:val="006304BC"/>
    <w:rsid w:val="00630DCE"/>
    <w:rsid w:val="0063120A"/>
    <w:rsid w:val="0063150B"/>
    <w:rsid w:val="00631585"/>
    <w:rsid w:val="00631893"/>
    <w:rsid w:val="00631CE5"/>
    <w:rsid w:val="00632303"/>
    <w:rsid w:val="0063232F"/>
    <w:rsid w:val="00632622"/>
    <w:rsid w:val="00632A52"/>
    <w:rsid w:val="006330E3"/>
    <w:rsid w:val="00634163"/>
    <w:rsid w:val="00634ACF"/>
    <w:rsid w:val="00634EC5"/>
    <w:rsid w:val="00635035"/>
    <w:rsid w:val="0063580D"/>
    <w:rsid w:val="00635CAE"/>
    <w:rsid w:val="00636F6C"/>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783"/>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4C2E"/>
    <w:rsid w:val="0066535B"/>
    <w:rsid w:val="00665463"/>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152"/>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3E0"/>
    <w:rsid w:val="00693E1F"/>
    <w:rsid w:val="00693ECB"/>
    <w:rsid w:val="00694097"/>
    <w:rsid w:val="0069433B"/>
    <w:rsid w:val="00694482"/>
    <w:rsid w:val="00694797"/>
    <w:rsid w:val="00694DE2"/>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893"/>
    <w:rsid w:val="006A7B1B"/>
    <w:rsid w:val="006A7CB6"/>
    <w:rsid w:val="006A7D5F"/>
    <w:rsid w:val="006B0529"/>
    <w:rsid w:val="006B0C1A"/>
    <w:rsid w:val="006B0E78"/>
    <w:rsid w:val="006B11FC"/>
    <w:rsid w:val="006B120D"/>
    <w:rsid w:val="006B172C"/>
    <w:rsid w:val="006B17E7"/>
    <w:rsid w:val="006B19E8"/>
    <w:rsid w:val="006B1A8A"/>
    <w:rsid w:val="006B1FD5"/>
    <w:rsid w:val="006B216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9F1"/>
    <w:rsid w:val="006B7A69"/>
    <w:rsid w:val="006B7D22"/>
    <w:rsid w:val="006B7D2C"/>
    <w:rsid w:val="006C0957"/>
    <w:rsid w:val="006C0D4D"/>
    <w:rsid w:val="006C0FB9"/>
    <w:rsid w:val="006C1019"/>
    <w:rsid w:val="006C1387"/>
    <w:rsid w:val="006C1C19"/>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8FC"/>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5"/>
    <w:rsid w:val="006D48FC"/>
    <w:rsid w:val="006D5412"/>
    <w:rsid w:val="006D54ED"/>
    <w:rsid w:val="006D5D0E"/>
    <w:rsid w:val="006D62BC"/>
    <w:rsid w:val="006D6450"/>
    <w:rsid w:val="006D6907"/>
    <w:rsid w:val="006D6939"/>
    <w:rsid w:val="006D6B58"/>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0AC"/>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C9E"/>
    <w:rsid w:val="00711D0C"/>
    <w:rsid w:val="00712281"/>
    <w:rsid w:val="0071293A"/>
    <w:rsid w:val="00712C42"/>
    <w:rsid w:val="00712CDB"/>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35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7C3"/>
    <w:rsid w:val="00734EBE"/>
    <w:rsid w:val="00734F68"/>
    <w:rsid w:val="00735549"/>
    <w:rsid w:val="00735DD7"/>
    <w:rsid w:val="00735EA8"/>
    <w:rsid w:val="00735F2B"/>
    <w:rsid w:val="00736DD8"/>
    <w:rsid w:val="00737184"/>
    <w:rsid w:val="0073769A"/>
    <w:rsid w:val="0073780A"/>
    <w:rsid w:val="00737832"/>
    <w:rsid w:val="00740074"/>
    <w:rsid w:val="00740106"/>
    <w:rsid w:val="00740359"/>
    <w:rsid w:val="0074076A"/>
    <w:rsid w:val="00740F97"/>
    <w:rsid w:val="0074165B"/>
    <w:rsid w:val="00741702"/>
    <w:rsid w:val="00741AF4"/>
    <w:rsid w:val="00741D52"/>
    <w:rsid w:val="00741DCC"/>
    <w:rsid w:val="00741E21"/>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3ECF"/>
    <w:rsid w:val="0077416F"/>
    <w:rsid w:val="00774889"/>
    <w:rsid w:val="00774902"/>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75"/>
    <w:rsid w:val="007846A9"/>
    <w:rsid w:val="0078483B"/>
    <w:rsid w:val="00784B52"/>
    <w:rsid w:val="00784C52"/>
    <w:rsid w:val="00784EED"/>
    <w:rsid w:val="00785132"/>
    <w:rsid w:val="007851E8"/>
    <w:rsid w:val="00785900"/>
    <w:rsid w:val="00785A23"/>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0D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3F03"/>
    <w:rsid w:val="007B5018"/>
    <w:rsid w:val="007B5143"/>
    <w:rsid w:val="007B52CD"/>
    <w:rsid w:val="007B6A83"/>
    <w:rsid w:val="007B74F9"/>
    <w:rsid w:val="007B7DC1"/>
    <w:rsid w:val="007B7EDB"/>
    <w:rsid w:val="007C0718"/>
    <w:rsid w:val="007C0B3F"/>
    <w:rsid w:val="007C15D4"/>
    <w:rsid w:val="007C19AD"/>
    <w:rsid w:val="007C1F83"/>
    <w:rsid w:val="007C20FC"/>
    <w:rsid w:val="007C239E"/>
    <w:rsid w:val="007C27C8"/>
    <w:rsid w:val="007C2977"/>
    <w:rsid w:val="007C2A16"/>
    <w:rsid w:val="007C2ABC"/>
    <w:rsid w:val="007C3598"/>
    <w:rsid w:val="007C3BF5"/>
    <w:rsid w:val="007C3D6D"/>
    <w:rsid w:val="007C3E52"/>
    <w:rsid w:val="007C3FA8"/>
    <w:rsid w:val="007C417E"/>
    <w:rsid w:val="007C48D4"/>
    <w:rsid w:val="007C503A"/>
    <w:rsid w:val="007C5956"/>
    <w:rsid w:val="007C5F1A"/>
    <w:rsid w:val="007C62C1"/>
    <w:rsid w:val="007C6552"/>
    <w:rsid w:val="007C657E"/>
    <w:rsid w:val="007C663C"/>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3E1"/>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128"/>
    <w:rsid w:val="00821BA0"/>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06C"/>
    <w:rsid w:val="008474A7"/>
    <w:rsid w:val="00850470"/>
    <w:rsid w:val="008506B6"/>
    <w:rsid w:val="00850AE0"/>
    <w:rsid w:val="00850EB2"/>
    <w:rsid w:val="0085154B"/>
    <w:rsid w:val="00852006"/>
    <w:rsid w:val="008524D2"/>
    <w:rsid w:val="00852C97"/>
    <w:rsid w:val="00852E19"/>
    <w:rsid w:val="00853B6D"/>
    <w:rsid w:val="00853BE4"/>
    <w:rsid w:val="00853DA2"/>
    <w:rsid w:val="00853E07"/>
    <w:rsid w:val="008551A3"/>
    <w:rsid w:val="00855B38"/>
    <w:rsid w:val="008560CC"/>
    <w:rsid w:val="00856441"/>
    <w:rsid w:val="00856833"/>
    <w:rsid w:val="00856840"/>
    <w:rsid w:val="00857BF4"/>
    <w:rsid w:val="00857C62"/>
    <w:rsid w:val="00857D89"/>
    <w:rsid w:val="0086087C"/>
    <w:rsid w:val="0086099F"/>
    <w:rsid w:val="00860D8E"/>
    <w:rsid w:val="008610F2"/>
    <w:rsid w:val="00861562"/>
    <w:rsid w:val="00861724"/>
    <w:rsid w:val="00861D51"/>
    <w:rsid w:val="00861DD4"/>
    <w:rsid w:val="00862485"/>
    <w:rsid w:val="00862659"/>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1F"/>
    <w:rsid w:val="00877C76"/>
    <w:rsid w:val="00877F56"/>
    <w:rsid w:val="00880389"/>
    <w:rsid w:val="008803F9"/>
    <w:rsid w:val="00880775"/>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9C7"/>
    <w:rsid w:val="00892BE5"/>
    <w:rsid w:val="0089387C"/>
    <w:rsid w:val="00893C65"/>
    <w:rsid w:val="00894272"/>
    <w:rsid w:val="0089444E"/>
    <w:rsid w:val="008947B7"/>
    <w:rsid w:val="008949DF"/>
    <w:rsid w:val="008951DB"/>
    <w:rsid w:val="008952E3"/>
    <w:rsid w:val="00895840"/>
    <w:rsid w:val="00895E17"/>
    <w:rsid w:val="00896160"/>
    <w:rsid w:val="008961C0"/>
    <w:rsid w:val="0089691B"/>
    <w:rsid w:val="00896C81"/>
    <w:rsid w:val="00896D83"/>
    <w:rsid w:val="008978B5"/>
    <w:rsid w:val="00897A17"/>
    <w:rsid w:val="008A0167"/>
    <w:rsid w:val="008A03D1"/>
    <w:rsid w:val="008A0618"/>
    <w:rsid w:val="008A0831"/>
    <w:rsid w:val="008A0AB2"/>
    <w:rsid w:val="008A0CFC"/>
    <w:rsid w:val="008A1136"/>
    <w:rsid w:val="008A12FE"/>
    <w:rsid w:val="008A17F0"/>
    <w:rsid w:val="008A197D"/>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2A9"/>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6E1"/>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3FEB"/>
    <w:rsid w:val="008C41F6"/>
    <w:rsid w:val="008C437E"/>
    <w:rsid w:val="008C44D1"/>
    <w:rsid w:val="008C47A0"/>
    <w:rsid w:val="008C4B4C"/>
    <w:rsid w:val="008C4C7E"/>
    <w:rsid w:val="008C563C"/>
    <w:rsid w:val="008C5C46"/>
    <w:rsid w:val="008C5DE6"/>
    <w:rsid w:val="008C6184"/>
    <w:rsid w:val="008C62DB"/>
    <w:rsid w:val="008C635B"/>
    <w:rsid w:val="008C6630"/>
    <w:rsid w:val="008C6865"/>
    <w:rsid w:val="008C6F32"/>
    <w:rsid w:val="008C7008"/>
    <w:rsid w:val="008C785E"/>
    <w:rsid w:val="008C7DD4"/>
    <w:rsid w:val="008C7EAC"/>
    <w:rsid w:val="008D0335"/>
    <w:rsid w:val="008D0863"/>
    <w:rsid w:val="008D095E"/>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3EE"/>
    <w:rsid w:val="008E0430"/>
    <w:rsid w:val="008E0E39"/>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80C"/>
    <w:rsid w:val="00902D33"/>
    <w:rsid w:val="00902EB7"/>
    <w:rsid w:val="009033DE"/>
    <w:rsid w:val="00903802"/>
    <w:rsid w:val="00904584"/>
    <w:rsid w:val="00904640"/>
    <w:rsid w:val="0090472A"/>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65D"/>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4B03"/>
    <w:rsid w:val="0091568A"/>
    <w:rsid w:val="00915757"/>
    <w:rsid w:val="009159B3"/>
    <w:rsid w:val="00915BC2"/>
    <w:rsid w:val="00915CED"/>
    <w:rsid w:val="00915E44"/>
    <w:rsid w:val="00915FC5"/>
    <w:rsid w:val="0091607D"/>
    <w:rsid w:val="00916181"/>
    <w:rsid w:val="00916367"/>
    <w:rsid w:val="00916BEF"/>
    <w:rsid w:val="0091721D"/>
    <w:rsid w:val="009204C5"/>
    <w:rsid w:val="00920533"/>
    <w:rsid w:val="009206C8"/>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40E"/>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E4A"/>
    <w:rsid w:val="00946FA5"/>
    <w:rsid w:val="009471D4"/>
    <w:rsid w:val="0094724E"/>
    <w:rsid w:val="00947973"/>
    <w:rsid w:val="00947BE6"/>
    <w:rsid w:val="0095048D"/>
    <w:rsid w:val="00950669"/>
    <w:rsid w:val="00950729"/>
    <w:rsid w:val="00950CDB"/>
    <w:rsid w:val="00951300"/>
    <w:rsid w:val="009515C5"/>
    <w:rsid w:val="00951ADB"/>
    <w:rsid w:val="00952253"/>
    <w:rsid w:val="0095380C"/>
    <w:rsid w:val="009540C0"/>
    <w:rsid w:val="00954353"/>
    <w:rsid w:val="00954B34"/>
    <w:rsid w:val="00955C0A"/>
    <w:rsid w:val="00955C4F"/>
    <w:rsid w:val="00956109"/>
    <w:rsid w:val="00956A80"/>
    <w:rsid w:val="00956F76"/>
    <w:rsid w:val="009575AA"/>
    <w:rsid w:val="00957945"/>
    <w:rsid w:val="0095798C"/>
    <w:rsid w:val="00957BFB"/>
    <w:rsid w:val="00960980"/>
    <w:rsid w:val="00960CA7"/>
    <w:rsid w:val="00960CE7"/>
    <w:rsid w:val="00960DDF"/>
    <w:rsid w:val="00961292"/>
    <w:rsid w:val="009615DF"/>
    <w:rsid w:val="00961A13"/>
    <w:rsid w:val="00961C3D"/>
    <w:rsid w:val="009626B8"/>
    <w:rsid w:val="00962EB2"/>
    <w:rsid w:val="00962FF9"/>
    <w:rsid w:val="009633BF"/>
    <w:rsid w:val="009639B7"/>
    <w:rsid w:val="00963B86"/>
    <w:rsid w:val="00964777"/>
    <w:rsid w:val="00964A24"/>
    <w:rsid w:val="009657F1"/>
    <w:rsid w:val="00965C8A"/>
    <w:rsid w:val="00965FCE"/>
    <w:rsid w:val="0096625D"/>
    <w:rsid w:val="0096648B"/>
    <w:rsid w:val="009664F5"/>
    <w:rsid w:val="00966F40"/>
    <w:rsid w:val="00967C4E"/>
    <w:rsid w:val="009705D8"/>
    <w:rsid w:val="009709F8"/>
    <w:rsid w:val="00970BD4"/>
    <w:rsid w:val="009725DE"/>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88D"/>
    <w:rsid w:val="00982B17"/>
    <w:rsid w:val="00982F56"/>
    <w:rsid w:val="00982F5C"/>
    <w:rsid w:val="00983686"/>
    <w:rsid w:val="009836E4"/>
    <w:rsid w:val="00983F3F"/>
    <w:rsid w:val="0098412F"/>
    <w:rsid w:val="00984835"/>
    <w:rsid w:val="00984AED"/>
    <w:rsid w:val="00985303"/>
    <w:rsid w:val="009856AE"/>
    <w:rsid w:val="0098584F"/>
    <w:rsid w:val="00985ABA"/>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304"/>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31E"/>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296"/>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8C2"/>
    <w:rsid w:val="009F4E17"/>
    <w:rsid w:val="009F521F"/>
    <w:rsid w:val="009F5356"/>
    <w:rsid w:val="009F53A3"/>
    <w:rsid w:val="009F553C"/>
    <w:rsid w:val="009F59F8"/>
    <w:rsid w:val="009F6ADC"/>
    <w:rsid w:val="009F7008"/>
    <w:rsid w:val="009F73D4"/>
    <w:rsid w:val="00A00457"/>
    <w:rsid w:val="00A005B0"/>
    <w:rsid w:val="00A00D7C"/>
    <w:rsid w:val="00A00DBF"/>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6AFE"/>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71F"/>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371"/>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981"/>
    <w:rsid w:val="00A57DC7"/>
    <w:rsid w:val="00A57F1A"/>
    <w:rsid w:val="00A60163"/>
    <w:rsid w:val="00A6038D"/>
    <w:rsid w:val="00A60CF0"/>
    <w:rsid w:val="00A61429"/>
    <w:rsid w:val="00A61514"/>
    <w:rsid w:val="00A61645"/>
    <w:rsid w:val="00A61AF2"/>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038"/>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4F5"/>
    <w:rsid w:val="00A95C8A"/>
    <w:rsid w:val="00A95F12"/>
    <w:rsid w:val="00A963C7"/>
    <w:rsid w:val="00A96B9F"/>
    <w:rsid w:val="00A96C23"/>
    <w:rsid w:val="00A97106"/>
    <w:rsid w:val="00AA07A5"/>
    <w:rsid w:val="00AA080D"/>
    <w:rsid w:val="00AA0A41"/>
    <w:rsid w:val="00AA0AF1"/>
    <w:rsid w:val="00AA0BF5"/>
    <w:rsid w:val="00AA0CAF"/>
    <w:rsid w:val="00AA0D1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CBA"/>
    <w:rsid w:val="00AB1DE8"/>
    <w:rsid w:val="00AB1E04"/>
    <w:rsid w:val="00AB2684"/>
    <w:rsid w:val="00AB29CF"/>
    <w:rsid w:val="00AB2CF2"/>
    <w:rsid w:val="00AB3113"/>
    <w:rsid w:val="00AB323B"/>
    <w:rsid w:val="00AB32D8"/>
    <w:rsid w:val="00AB348A"/>
    <w:rsid w:val="00AB34F0"/>
    <w:rsid w:val="00AB39F4"/>
    <w:rsid w:val="00AB3A69"/>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5BA"/>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1F3"/>
    <w:rsid w:val="00AE7864"/>
    <w:rsid w:val="00AE7933"/>
    <w:rsid w:val="00AE7949"/>
    <w:rsid w:val="00AF0B68"/>
    <w:rsid w:val="00AF17DC"/>
    <w:rsid w:val="00AF1C6C"/>
    <w:rsid w:val="00AF1CED"/>
    <w:rsid w:val="00AF1ED5"/>
    <w:rsid w:val="00AF25D5"/>
    <w:rsid w:val="00AF264A"/>
    <w:rsid w:val="00AF26F1"/>
    <w:rsid w:val="00AF3497"/>
    <w:rsid w:val="00AF3841"/>
    <w:rsid w:val="00AF3DBB"/>
    <w:rsid w:val="00AF40AA"/>
    <w:rsid w:val="00AF44AB"/>
    <w:rsid w:val="00AF4B8D"/>
    <w:rsid w:val="00AF4D66"/>
    <w:rsid w:val="00AF5021"/>
    <w:rsid w:val="00AF5194"/>
    <w:rsid w:val="00AF53EF"/>
    <w:rsid w:val="00AF6056"/>
    <w:rsid w:val="00AF60E1"/>
    <w:rsid w:val="00AF6404"/>
    <w:rsid w:val="00AF6A41"/>
    <w:rsid w:val="00AF6AB2"/>
    <w:rsid w:val="00AF73C3"/>
    <w:rsid w:val="00AF795C"/>
    <w:rsid w:val="00AF7ADA"/>
    <w:rsid w:val="00AF7DF8"/>
    <w:rsid w:val="00B00752"/>
    <w:rsid w:val="00B00A83"/>
    <w:rsid w:val="00B0193D"/>
    <w:rsid w:val="00B026C1"/>
    <w:rsid w:val="00B02B9C"/>
    <w:rsid w:val="00B02BDB"/>
    <w:rsid w:val="00B02C89"/>
    <w:rsid w:val="00B02CA8"/>
    <w:rsid w:val="00B02D41"/>
    <w:rsid w:val="00B02E9D"/>
    <w:rsid w:val="00B0353B"/>
    <w:rsid w:val="00B03823"/>
    <w:rsid w:val="00B03936"/>
    <w:rsid w:val="00B040B2"/>
    <w:rsid w:val="00B04184"/>
    <w:rsid w:val="00B04422"/>
    <w:rsid w:val="00B04750"/>
    <w:rsid w:val="00B04D88"/>
    <w:rsid w:val="00B057F2"/>
    <w:rsid w:val="00B05B3C"/>
    <w:rsid w:val="00B05FF3"/>
    <w:rsid w:val="00B06010"/>
    <w:rsid w:val="00B061B7"/>
    <w:rsid w:val="00B06458"/>
    <w:rsid w:val="00B065A9"/>
    <w:rsid w:val="00B06952"/>
    <w:rsid w:val="00B069D8"/>
    <w:rsid w:val="00B06D5F"/>
    <w:rsid w:val="00B07150"/>
    <w:rsid w:val="00B10558"/>
    <w:rsid w:val="00B1087B"/>
    <w:rsid w:val="00B10A5B"/>
    <w:rsid w:val="00B11E51"/>
    <w:rsid w:val="00B11EEA"/>
    <w:rsid w:val="00B12EF9"/>
    <w:rsid w:val="00B1331E"/>
    <w:rsid w:val="00B1365C"/>
    <w:rsid w:val="00B137EF"/>
    <w:rsid w:val="00B13819"/>
    <w:rsid w:val="00B143EF"/>
    <w:rsid w:val="00B143F9"/>
    <w:rsid w:val="00B14558"/>
    <w:rsid w:val="00B14680"/>
    <w:rsid w:val="00B149F1"/>
    <w:rsid w:val="00B150A7"/>
    <w:rsid w:val="00B15589"/>
    <w:rsid w:val="00B156A9"/>
    <w:rsid w:val="00B15EF7"/>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6D9"/>
    <w:rsid w:val="00B26785"/>
    <w:rsid w:val="00B26AB0"/>
    <w:rsid w:val="00B26AD2"/>
    <w:rsid w:val="00B26C09"/>
    <w:rsid w:val="00B26CA2"/>
    <w:rsid w:val="00B27947"/>
    <w:rsid w:val="00B30920"/>
    <w:rsid w:val="00B3094C"/>
    <w:rsid w:val="00B30B4E"/>
    <w:rsid w:val="00B31246"/>
    <w:rsid w:val="00B315E3"/>
    <w:rsid w:val="00B31D6D"/>
    <w:rsid w:val="00B32347"/>
    <w:rsid w:val="00B3265D"/>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9C8"/>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C1A"/>
    <w:rsid w:val="00B62E0B"/>
    <w:rsid w:val="00B63430"/>
    <w:rsid w:val="00B63C32"/>
    <w:rsid w:val="00B64434"/>
    <w:rsid w:val="00B64456"/>
    <w:rsid w:val="00B64EFE"/>
    <w:rsid w:val="00B64F25"/>
    <w:rsid w:val="00B6521D"/>
    <w:rsid w:val="00B654BD"/>
    <w:rsid w:val="00B6569F"/>
    <w:rsid w:val="00B657E1"/>
    <w:rsid w:val="00B659C5"/>
    <w:rsid w:val="00B66559"/>
    <w:rsid w:val="00B66ACC"/>
    <w:rsid w:val="00B66E1B"/>
    <w:rsid w:val="00B67150"/>
    <w:rsid w:val="00B70260"/>
    <w:rsid w:val="00B706AF"/>
    <w:rsid w:val="00B70B47"/>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6F0"/>
    <w:rsid w:val="00B90D10"/>
    <w:rsid w:val="00B90FE5"/>
    <w:rsid w:val="00B910C7"/>
    <w:rsid w:val="00B919AD"/>
    <w:rsid w:val="00B91A2B"/>
    <w:rsid w:val="00B91A78"/>
    <w:rsid w:val="00B925E3"/>
    <w:rsid w:val="00B92C4A"/>
    <w:rsid w:val="00B92E70"/>
    <w:rsid w:val="00B93204"/>
    <w:rsid w:val="00B94193"/>
    <w:rsid w:val="00B9455D"/>
    <w:rsid w:val="00B94BF9"/>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5FB"/>
    <w:rsid w:val="00BA0632"/>
    <w:rsid w:val="00BA0AAA"/>
    <w:rsid w:val="00BA0AE9"/>
    <w:rsid w:val="00BA0DFB"/>
    <w:rsid w:val="00BA0FD1"/>
    <w:rsid w:val="00BA2E1D"/>
    <w:rsid w:val="00BA2FEF"/>
    <w:rsid w:val="00BA32BE"/>
    <w:rsid w:val="00BA36E7"/>
    <w:rsid w:val="00BA3C25"/>
    <w:rsid w:val="00BA455E"/>
    <w:rsid w:val="00BA465B"/>
    <w:rsid w:val="00BA4F1C"/>
    <w:rsid w:val="00BA54F1"/>
    <w:rsid w:val="00BA584C"/>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1438"/>
    <w:rsid w:val="00BD2CAA"/>
    <w:rsid w:val="00BD2F3B"/>
    <w:rsid w:val="00BD3038"/>
    <w:rsid w:val="00BD333B"/>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31D"/>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B8"/>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6FA"/>
    <w:rsid w:val="00C12874"/>
    <w:rsid w:val="00C12990"/>
    <w:rsid w:val="00C12BC1"/>
    <w:rsid w:val="00C1381A"/>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CBC"/>
    <w:rsid w:val="00C26DB8"/>
    <w:rsid w:val="00C27129"/>
    <w:rsid w:val="00C272EF"/>
    <w:rsid w:val="00C27663"/>
    <w:rsid w:val="00C30E58"/>
    <w:rsid w:val="00C3109B"/>
    <w:rsid w:val="00C312BD"/>
    <w:rsid w:val="00C31509"/>
    <w:rsid w:val="00C31BFF"/>
    <w:rsid w:val="00C320AF"/>
    <w:rsid w:val="00C32217"/>
    <w:rsid w:val="00C32349"/>
    <w:rsid w:val="00C33245"/>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0A6"/>
    <w:rsid w:val="00C563F5"/>
    <w:rsid w:val="00C567EE"/>
    <w:rsid w:val="00C570F7"/>
    <w:rsid w:val="00C574BB"/>
    <w:rsid w:val="00C60741"/>
    <w:rsid w:val="00C61C91"/>
    <w:rsid w:val="00C61E91"/>
    <w:rsid w:val="00C62254"/>
    <w:rsid w:val="00C624C0"/>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079"/>
    <w:rsid w:val="00C70796"/>
    <w:rsid w:val="00C70B31"/>
    <w:rsid w:val="00C70DD9"/>
    <w:rsid w:val="00C70DFF"/>
    <w:rsid w:val="00C71805"/>
    <w:rsid w:val="00C72D64"/>
    <w:rsid w:val="00C733BE"/>
    <w:rsid w:val="00C74526"/>
    <w:rsid w:val="00C745E6"/>
    <w:rsid w:val="00C74FEE"/>
    <w:rsid w:val="00C7542E"/>
    <w:rsid w:val="00C75A6B"/>
    <w:rsid w:val="00C75BF7"/>
    <w:rsid w:val="00C76344"/>
    <w:rsid w:val="00C763B6"/>
    <w:rsid w:val="00C7644F"/>
    <w:rsid w:val="00C768F6"/>
    <w:rsid w:val="00C769EA"/>
    <w:rsid w:val="00C76FF3"/>
    <w:rsid w:val="00C7709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5B5"/>
    <w:rsid w:val="00C92C7F"/>
    <w:rsid w:val="00C9369D"/>
    <w:rsid w:val="00C9377C"/>
    <w:rsid w:val="00C9383D"/>
    <w:rsid w:val="00C944FA"/>
    <w:rsid w:val="00C9465C"/>
    <w:rsid w:val="00C94C08"/>
    <w:rsid w:val="00C95854"/>
    <w:rsid w:val="00C959FD"/>
    <w:rsid w:val="00C95B68"/>
    <w:rsid w:val="00C95D24"/>
    <w:rsid w:val="00C95EFF"/>
    <w:rsid w:val="00C96289"/>
    <w:rsid w:val="00C96AE7"/>
    <w:rsid w:val="00C96E6F"/>
    <w:rsid w:val="00C9741B"/>
    <w:rsid w:val="00C97872"/>
    <w:rsid w:val="00CA0532"/>
    <w:rsid w:val="00CA0A00"/>
    <w:rsid w:val="00CA0B4C"/>
    <w:rsid w:val="00CA1710"/>
    <w:rsid w:val="00CA17DE"/>
    <w:rsid w:val="00CA1AD6"/>
    <w:rsid w:val="00CA221D"/>
    <w:rsid w:val="00CA2236"/>
    <w:rsid w:val="00CA2241"/>
    <w:rsid w:val="00CA22C3"/>
    <w:rsid w:val="00CA2E22"/>
    <w:rsid w:val="00CA329D"/>
    <w:rsid w:val="00CA32DE"/>
    <w:rsid w:val="00CA3CDD"/>
    <w:rsid w:val="00CA402A"/>
    <w:rsid w:val="00CA403B"/>
    <w:rsid w:val="00CA46C8"/>
    <w:rsid w:val="00CA4DEA"/>
    <w:rsid w:val="00CA500A"/>
    <w:rsid w:val="00CA505A"/>
    <w:rsid w:val="00CA54DB"/>
    <w:rsid w:val="00CA572A"/>
    <w:rsid w:val="00CA59DD"/>
    <w:rsid w:val="00CA6814"/>
    <w:rsid w:val="00CA6AC8"/>
    <w:rsid w:val="00CA6AE8"/>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84A"/>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8E1"/>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88A"/>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3EE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2CC"/>
    <w:rsid w:val="00D24765"/>
    <w:rsid w:val="00D24944"/>
    <w:rsid w:val="00D24A9E"/>
    <w:rsid w:val="00D256F8"/>
    <w:rsid w:val="00D259EB"/>
    <w:rsid w:val="00D25AA0"/>
    <w:rsid w:val="00D26721"/>
    <w:rsid w:val="00D2685C"/>
    <w:rsid w:val="00D26888"/>
    <w:rsid w:val="00D26A3B"/>
    <w:rsid w:val="00D26D2A"/>
    <w:rsid w:val="00D2758F"/>
    <w:rsid w:val="00D2763E"/>
    <w:rsid w:val="00D302FD"/>
    <w:rsid w:val="00D3038A"/>
    <w:rsid w:val="00D3098D"/>
    <w:rsid w:val="00D30F8C"/>
    <w:rsid w:val="00D31A02"/>
    <w:rsid w:val="00D31C95"/>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DB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1DAB"/>
    <w:rsid w:val="00D520CA"/>
    <w:rsid w:val="00D521B2"/>
    <w:rsid w:val="00D5232A"/>
    <w:rsid w:val="00D52769"/>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52D"/>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7B3"/>
    <w:rsid w:val="00D92B24"/>
    <w:rsid w:val="00D92BD1"/>
    <w:rsid w:val="00D92C29"/>
    <w:rsid w:val="00D93252"/>
    <w:rsid w:val="00D936E2"/>
    <w:rsid w:val="00D939AC"/>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BCE"/>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498"/>
    <w:rsid w:val="00DB297F"/>
    <w:rsid w:val="00DB2C83"/>
    <w:rsid w:val="00DB3153"/>
    <w:rsid w:val="00DB317A"/>
    <w:rsid w:val="00DB35D3"/>
    <w:rsid w:val="00DB3B82"/>
    <w:rsid w:val="00DB4593"/>
    <w:rsid w:val="00DB485D"/>
    <w:rsid w:val="00DB4C6E"/>
    <w:rsid w:val="00DB51D3"/>
    <w:rsid w:val="00DB5293"/>
    <w:rsid w:val="00DB6ED8"/>
    <w:rsid w:val="00DB70B9"/>
    <w:rsid w:val="00DC03B8"/>
    <w:rsid w:val="00DC1301"/>
    <w:rsid w:val="00DC1327"/>
    <w:rsid w:val="00DC1350"/>
    <w:rsid w:val="00DC1597"/>
    <w:rsid w:val="00DC1933"/>
    <w:rsid w:val="00DC1C70"/>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4B5"/>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24B"/>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5C9"/>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DF7E13"/>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AFE"/>
    <w:rsid w:val="00E11B1E"/>
    <w:rsid w:val="00E11CE7"/>
    <w:rsid w:val="00E11FF9"/>
    <w:rsid w:val="00E12827"/>
    <w:rsid w:val="00E128E9"/>
    <w:rsid w:val="00E128F2"/>
    <w:rsid w:val="00E13309"/>
    <w:rsid w:val="00E142BE"/>
    <w:rsid w:val="00E14A7E"/>
    <w:rsid w:val="00E151E1"/>
    <w:rsid w:val="00E152B5"/>
    <w:rsid w:val="00E1588C"/>
    <w:rsid w:val="00E15AB0"/>
    <w:rsid w:val="00E163E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27F00"/>
    <w:rsid w:val="00E3016C"/>
    <w:rsid w:val="00E30808"/>
    <w:rsid w:val="00E3117A"/>
    <w:rsid w:val="00E311C3"/>
    <w:rsid w:val="00E31E2E"/>
    <w:rsid w:val="00E32541"/>
    <w:rsid w:val="00E32D62"/>
    <w:rsid w:val="00E339DC"/>
    <w:rsid w:val="00E33E15"/>
    <w:rsid w:val="00E33E41"/>
    <w:rsid w:val="00E353A4"/>
    <w:rsid w:val="00E3599C"/>
    <w:rsid w:val="00E361B8"/>
    <w:rsid w:val="00E36A1B"/>
    <w:rsid w:val="00E36AA6"/>
    <w:rsid w:val="00E36C9D"/>
    <w:rsid w:val="00E37459"/>
    <w:rsid w:val="00E37DDE"/>
    <w:rsid w:val="00E40723"/>
    <w:rsid w:val="00E40949"/>
    <w:rsid w:val="00E40C38"/>
    <w:rsid w:val="00E40CEA"/>
    <w:rsid w:val="00E42428"/>
    <w:rsid w:val="00E42801"/>
    <w:rsid w:val="00E429ED"/>
    <w:rsid w:val="00E42F67"/>
    <w:rsid w:val="00E43F37"/>
    <w:rsid w:val="00E441E6"/>
    <w:rsid w:val="00E44575"/>
    <w:rsid w:val="00E44B7D"/>
    <w:rsid w:val="00E450ED"/>
    <w:rsid w:val="00E4541D"/>
    <w:rsid w:val="00E467B6"/>
    <w:rsid w:val="00E46C47"/>
    <w:rsid w:val="00E4765D"/>
    <w:rsid w:val="00E476A7"/>
    <w:rsid w:val="00E4791B"/>
    <w:rsid w:val="00E47E31"/>
    <w:rsid w:val="00E50A11"/>
    <w:rsid w:val="00E50AC6"/>
    <w:rsid w:val="00E50BEB"/>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3E"/>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5F7C"/>
    <w:rsid w:val="00E66248"/>
    <w:rsid w:val="00E66945"/>
    <w:rsid w:val="00E671C9"/>
    <w:rsid w:val="00E673D9"/>
    <w:rsid w:val="00E6743F"/>
    <w:rsid w:val="00E6758E"/>
    <w:rsid w:val="00E67BF3"/>
    <w:rsid w:val="00E67DD9"/>
    <w:rsid w:val="00E67E23"/>
    <w:rsid w:val="00E70016"/>
    <w:rsid w:val="00E70658"/>
    <w:rsid w:val="00E70B8D"/>
    <w:rsid w:val="00E70BC7"/>
    <w:rsid w:val="00E70F07"/>
    <w:rsid w:val="00E70F22"/>
    <w:rsid w:val="00E70FBC"/>
    <w:rsid w:val="00E70FC6"/>
    <w:rsid w:val="00E718B4"/>
    <w:rsid w:val="00E720CE"/>
    <w:rsid w:val="00E726CC"/>
    <w:rsid w:val="00E72AFB"/>
    <w:rsid w:val="00E72BC9"/>
    <w:rsid w:val="00E72BDF"/>
    <w:rsid w:val="00E72C01"/>
    <w:rsid w:val="00E72D7D"/>
    <w:rsid w:val="00E73F54"/>
    <w:rsid w:val="00E7401B"/>
    <w:rsid w:val="00E74043"/>
    <w:rsid w:val="00E74069"/>
    <w:rsid w:val="00E741AC"/>
    <w:rsid w:val="00E747AA"/>
    <w:rsid w:val="00E74F75"/>
    <w:rsid w:val="00E75174"/>
    <w:rsid w:val="00E753B5"/>
    <w:rsid w:val="00E7576C"/>
    <w:rsid w:val="00E75EBA"/>
    <w:rsid w:val="00E761E9"/>
    <w:rsid w:val="00E763B4"/>
    <w:rsid w:val="00E7651D"/>
    <w:rsid w:val="00E77433"/>
    <w:rsid w:val="00E77530"/>
    <w:rsid w:val="00E775B2"/>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437"/>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9"/>
    <w:rsid w:val="00E94F7E"/>
    <w:rsid w:val="00E95378"/>
    <w:rsid w:val="00E95BA6"/>
    <w:rsid w:val="00E974F8"/>
    <w:rsid w:val="00E97648"/>
    <w:rsid w:val="00EA02D0"/>
    <w:rsid w:val="00EA07E9"/>
    <w:rsid w:val="00EA0E4A"/>
    <w:rsid w:val="00EA12A5"/>
    <w:rsid w:val="00EA1A54"/>
    <w:rsid w:val="00EA205A"/>
    <w:rsid w:val="00EA2226"/>
    <w:rsid w:val="00EA2483"/>
    <w:rsid w:val="00EA26FC"/>
    <w:rsid w:val="00EA2948"/>
    <w:rsid w:val="00EA2CD9"/>
    <w:rsid w:val="00EA375D"/>
    <w:rsid w:val="00EA3861"/>
    <w:rsid w:val="00EA3B5A"/>
    <w:rsid w:val="00EA3E8D"/>
    <w:rsid w:val="00EA3FC4"/>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1A8"/>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A01"/>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1F1"/>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17A5"/>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49"/>
    <w:rsid w:val="00F17EAE"/>
    <w:rsid w:val="00F17F6E"/>
    <w:rsid w:val="00F20CF3"/>
    <w:rsid w:val="00F20E43"/>
    <w:rsid w:val="00F2117B"/>
    <w:rsid w:val="00F211FD"/>
    <w:rsid w:val="00F2135D"/>
    <w:rsid w:val="00F218D4"/>
    <w:rsid w:val="00F21E9A"/>
    <w:rsid w:val="00F22392"/>
    <w:rsid w:val="00F22470"/>
    <w:rsid w:val="00F2250A"/>
    <w:rsid w:val="00F22738"/>
    <w:rsid w:val="00F227EA"/>
    <w:rsid w:val="00F22840"/>
    <w:rsid w:val="00F230DF"/>
    <w:rsid w:val="00F2351E"/>
    <w:rsid w:val="00F23DAF"/>
    <w:rsid w:val="00F245A3"/>
    <w:rsid w:val="00F24788"/>
    <w:rsid w:val="00F24DA7"/>
    <w:rsid w:val="00F256ED"/>
    <w:rsid w:val="00F25A20"/>
    <w:rsid w:val="00F260B0"/>
    <w:rsid w:val="00F26252"/>
    <w:rsid w:val="00F263B7"/>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981"/>
    <w:rsid w:val="00F33B43"/>
    <w:rsid w:val="00F33D4F"/>
    <w:rsid w:val="00F340DC"/>
    <w:rsid w:val="00F3410B"/>
    <w:rsid w:val="00F34607"/>
    <w:rsid w:val="00F34884"/>
    <w:rsid w:val="00F34CD6"/>
    <w:rsid w:val="00F35394"/>
    <w:rsid w:val="00F35873"/>
    <w:rsid w:val="00F35920"/>
    <w:rsid w:val="00F35E02"/>
    <w:rsid w:val="00F35FCC"/>
    <w:rsid w:val="00F365FB"/>
    <w:rsid w:val="00F366A5"/>
    <w:rsid w:val="00F3674C"/>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1F3E"/>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E5F"/>
    <w:rsid w:val="00F75EA0"/>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24EA"/>
    <w:rsid w:val="00F83074"/>
    <w:rsid w:val="00F834F1"/>
    <w:rsid w:val="00F837E5"/>
    <w:rsid w:val="00F83829"/>
    <w:rsid w:val="00F84008"/>
    <w:rsid w:val="00F84050"/>
    <w:rsid w:val="00F84069"/>
    <w:rsid w:val="00F843D7"/>
    <w:rsid w:val="00F84997"/>
    <w:rsid w:val="00F84B08"/>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4CCA"/>
    <w:rsid w:val="00F950B5"/>
    <w:rsid w:val="00F9513F"/>
    <w:rsid w:val="00F951B3"/>
    <w:rsid w:val="00F956A6"/>
    <w:rsid w:val="00F960D6"/>
    <w:rsid w:val="00F9632B"/>
    <w:rsid w:val="00F96727"/>
    <w:rsid w:val="00F96CDF"/>
    <w:rsid w:val="00F96F76"/>
    <w:rsid w:val="00F97019"/>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2FA9"/>
    <w:rsid w:val="00FA3122"/>
    <w:rsid w:val="00FA34DD"/>
    <w:rsid w:val="00FA35E3"/>
    <w:rsid w:val="00FA3B76"/>
    <w:rsid w:val="00FA45EE"/>
    <w:rsid w:val="00FA4B46"/>
    <w:rsid w:val="00FA4D66"/>
    <w:rsid w:val="00FA5088"/>
    <w:rsid w:val="00FA56AE"/>
    <w:rsid w:val="00FA5A4E"/>
    <w:rsid w:val="00FA6157"/>
    <w:rsid w:val="00FA660A"/>
    <w:rsid w:val="00FA6FC8"/>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57E"/>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C7CF9"/>
    <w:rsid w:val="00FD01A3"/>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D8EEF6D1-B292-4941-BB4B-5BAD387B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uiPriority w:val="9"/>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qFormat/>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character" w:customStyle="1" w:styleId="B10">
    <w:name w:val="B1 (文字)"/>
    <w:qFormat/>
    <w:locked/>
    <w:rsid w:val="00621A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2771192">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3180">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2023-08-11T11:02:00Z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